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928C16" w14:textId="5BFF7A71" w:rsidR="006305D7" w:rsidRPr="00A33176" w:rsidRDefault="006305D7" w:rsidP="00C11D1A">
      <w:pPr>
        <w:pStyle w:val="NormalWeb"/>
        <w:spacing w:before="0" w:beforeAutospacing="0" w:after="0" w:afterAutospacing="0"/>
        <w:contextualSpacing/>
        <w:rPr>
          <w:rFonts w:asciiTheme="minorHAnsi" w:hAnsiTheme="minorHAnsi"/>
        </w:rPr>
      </w:pPr>
      <w:r w:rsidRPr="00A33176">
        <w:rPr>
          <w:rFonts w:asciiTheme="minorHAnsi" w:hAnsiTheme="minorHAnsi"/>
          <w:b/>
        </w:rPr>
        <w:t>TITLE:</w:t>
      </w:r>
      <w:r w:rsidRPr="00A33176">
        <w:rPr>
          <w:rFonts w:asciiTheme="minorHAnsi" w:hAnsiTheme="minorHAnsi"/>
        </w:rPr>
        <w:t xml:space="preserve"> </w:t>
      </w:r>
    </w:p>
    <w:p w14:paraId="374F7D7D" w14:textId="2D3342A0" w:rsidR="00AF24A0" w:rsidRPr="00A33176" w:rsidRDefault="00AF24A0" w:rsidP="00C11D1A">
      <w:pPr>
        <w:contextualSpacing/>
        <w:rPr>
          <w:rFonts w:asciiTheme="minorHAnsi" w:hAnsiTheme="minorHAnsi"/>
          <w:color w:val="808080" w:themeColor="background1" w:themeShade="80"/>
        </w:rPr>
      </w:pPr>
      <w:r w:rsidRPr="00A33176">
        <w:rPr>
          <w:rFonts w:asciiTheme="minorHAnsi" w:hAnsiTheme="minorHAnsi"/>
        </w:rPr>
        <w:t xml:space="preserve">MRM Microcoil Performance Calibration and Usage Demonstrated on </w:t>
      </w:r>
      <w:r w:rsidRPr="00A33176">
        <w:rPr>
          <w:rFonts w:asciiTheme="minorHAnsi" w:hAnsiTheme="minorHAnsi"/>
          <w:i/>
        </w:rPr>
        <w:t xml:space="preserve">Medicago </w:t>
      </w:r>
      <w:proofErr w:type="spellStart"/>
      <w:r w:rsidRPr="00A33176">
        <w:rPr>
          <w:rFonts w:asciiTheme="minorHAnsi" w:hAnsiTheme="minorHAnsi"/>
          <w:i/>
        </w:rPr>
        <w:t>truncatula</w:t>
      </w:r>
      <w:proofErr w:type="spellEnd"/>
      <w:r w:rsidRPr="00A33176">
        <w:rPr>
          <w:rFonts w:asciiTheme="minorHAnsi" w:hAnsiTheme="minorHAnsi"/>
        </w:rPr>
        <w:t xml:space="preserve"> Roots at 22 T</w:t>
      </w:r>
    </w:p>
    <w:p w14:paraId="2E300B21" w14:textId="77777777" w:rsidR="007A4DD6" w:rsidRPr="00A33176" w:rsidRDefault="007A4DD6" w:rsidP="00C11D1A">
      <w:pPr>
        <w:contextualSpacing/>
        <w:rPr>
          <w:rFonts w:asciiTheme="minorHAnsi" w:hAnsiTheme="minorHAnsi"/>
          <w:b/>
        </w:rPr>
      </w:pPr>
    </w:p>
    <w:p w14:paraId="3D080DA3" w14:textId="2AAA93A0" w:rsidR="006305D7" w:rsidRPr="00A33176" w:rsidRDefault="006305D7" w:rsidP="00C11D1A">
      <w:pPr>
        <w:contextualSpacing/>
        <w:rPr>
          <w:rFonts w:asciiTheme="minorHAnsi" w:hAnsiTheme="minorHAnsi"/>
          <w:color w:val="808080" w:themeColor="background1" w:themeShade="80"/>
        </w:rPr>
      </w:pPr>
      <w:r w:rsidRPr="00A33176">
        <w:rPr>
          <w:rFonts w:asciiTheme="minorHAnsi" w:hAnsiTheme="minorHAnsi"/>
          <w:b/>
        </w:rPr>
        <w:t>AUTHORS</w:t>
      </w:r>
      <w:r w:rsidR="000B662E" w:rsidRPr="00A33176">
        <w:rPr>
          <w:rFonts w:asciiTheme="minorHAnsi" w:hAnsiTheme="minorHAnsi"/>
          <w:b/>
        </w:rPr>
        <w:t xml:space="preserve"> </w:t>
      </w:r>
      <w:r w:rsidR="00086FF5" w:rsidRPr="00A33176">
        <w:rPr>
          <w:rFonts w:asciiTheme="minorHAnsi" w:hAnsiTheme="minorHAnsi"/>
          <w:b/>
        </w:rPr>
        <w:t xml:space="preserve">AND </w:t>
      </w:r>
      <w:r w:rsidR="000B662E" w:rsidRPr="00A33176">
        <w:rPr>
          <w:rFonts w:asciiTheme="minorHAnsi" w:hAnsiTheme="minorHAnsi"/>
          <w:b/>
        </w:rPr>
        <w:t>AFFILIATIONS</w:t>
      </w:r>
      <w:r w:rsidRPr="00A33176">
        <w:rPr>
          <w:rFonts w:asciiTheme="minorHAnsi" w:hAnsiTheme="minorHAnsi"/>
          <w:b/>
        </w:rPr>
        <w:t>:</w:t>
      </w:r>
    </w:p>
    <w:p w14:paraId="6B24ED24" w14:textId="228FC56D" w:rsidR="00CD5F8D" w:rsidRPr="00A33176" w:rsidRDefault="00CD5F8D" w:rsidP="00C11D1A">
      <w:pPr>
        <w:contextualSpacing/>
      </w:pPr>
      <w:r w:rsidRPr="00A33176">
        <w:t>Remco van Schadewijk</w:t>
      </w:r>
      <w:r w:rsidRPr="00A33176">
        <w:rPr>
          <w:vertAlign w:val="superscript"/>
        </w:rPr>
        <w:t>1</w:t>
      </w:r>
      <w:r w:rsidRPr="00A33176">
        <w:t>, Julia R. Krug</w:t>
      </w:r>
      <w:r w:rsidRPr="00A33176">
        <w:rPr>
          <w:vertAlign w:val="superscript"/>
        </w:rPr>
        <w:t>2,3</w:t>
      </w:r>
      <w:r w:rsidR="00166755" w:rsidRPr="00A33176">
        <w:rPr>
          <w:vertAlign w:val="superscript"/>
        </w:rPr>
        <w:t>,4</w:t>
      </w:r>
      <w:r w:rsidRPr="00A33176">
        <w:t xml:space="preserve">, Andrew </w:t>
      </w:r>
      <w:r w:rsidR="00166755" w:rsidRPr="00A33176">
        <w:t>Webb</w:t>
      </w:r>
      <w:r w:rsidR="00166755" w:rsidRPr="00A33176">
        <w:rPr>
          <w:vertAlign w:val="superscript"/>
        </w:rPr>
        <w:t>5</w:t>
      </w:r>
      <w:r w:rsidRPr="00A33176">
        <w:t xml:space="preserve">, Henk </w:t>
      </w:r>
      <w:r w:rsidR="003F43EA" w:rsidRPr="00A33176">
        <w:t>V</w:t>
      </w:r>
      <w:r w:rsidR="000428D0" w:rsidRPr="00A33176">
        <w:t xml:space="preserve">an </w:t>
      </w:r>
      <w:r w:rsidRPr="00A33176">
        <w:t>As</w:t>
      </w:r>
      <w:r w:rsidRPr="00A33176">
        <w:rPr>
          <w:vertAlign w:val="superscript"/>
        </w:rPr>
        <w:t>2</w:t>
      </w:r>
      <w:r w:rsidR="00166755" w:rsidRPr="00A33176">
        <w:rPr>
          <w:vertAlign w:val="superscript"/>
        </w:rPr>
        <w:t>,4</w:t>
      </w:r>
      <w:r w:rsidRPr="00A33176">
        <w:t xml:space="preserve">, </w:t>
      </w:r>
      <w:proofErr w:type="spellStart"/>
      <w:r w:rsidRPr="00A33176">
        <w:t>Aldrik</w:t>
      </w:r>
      <w:proofErr w:type="spellEnd"/>
      <w:r w:rsidRPr="00A33176">
        <w:t xml:space="preserve"> H. Velders</w:t>
      </w:r>
      <w:r w:rsidRPr="00A33176">
        <w:rPr>
          <w:vertAlign w:val="superscript"/>
        </w:rPr>
        <w:t>3</w:t>
      </w:r>
      <w:r w:rsidR="00166755" w:rsidRPr="00A33176">
        <w:rPr>
          <w:vertAlign w:val="superscript"/>
        </w:rPr>
        <w:t>,4</w:t>
      </w:r>
      <w:r w:rsidRPr="00A33176">
        <w:rPr>
          <w:vertAlign w:val="subscript"/>
        </w:rPr>
        <w:t>,</w:t>
      </w:r>
      <w:r w:rsidRPr="00A33176">
        <w:t xml:space="preserve"> Huub J.M. de Groot</w:t>
      </w:r>
      <w:r w:rsidRPr="00A33176">
        <w:rPr>
          <w:vertAlign w:val="superscript"/>
        </w:rPr>
        <w:t>1</w:t>
      </w:r>
      <w:r w:rsidRPr="00A33176">
        <w:t xml:space="preserve">, </w:t>
      </w:r>
      <w:proofErr w:type="gramStart"/>
      <w:r w:rsidRPr="00A33176">
        <w:t>A</w:t>
      </w:r>
      <w:proofErr w:type="gramEnd"/>
      <w:r w:rsidRPr="00A33176">
        <w:t xml:space="preserve"> Alia</w:t>
      </w:r>
      <w:r w:rsidRPr="00A33176">
        <w:rPr>
          <w:vertAlign w:val="superscript"/>
        </w:rPr>
        <w:t>1,</w:t>
      </w:r>
      <w:r w:rsidR="00166755" w:rsidRPr="00A33176">
        <w:rPr>
          <w:vertAlign w:val="superscript"/>
        </w:rPr>
        <w:t>6</w:t>
      </w:r>
      <w:r w:rsidR="00166755" w:rsidRPr="00A33176">
        <w:t xml:space="preserve"> </w:t>
      </w:r>
    </w:p>
    <w:p w14:paraId="19966C62" w14:textId="77777777" w:rsidR="00233AD2" w:rsidRPr="00A33176" w:rsidRDefault="00233AD2" w:rsidP="00C11D1A">
      <w:pPr>
        <w:contextualSpacing/>
        <w:rPr>
          <w:vertAlign w:val="superscript"/>
        </w:rPr>
      </w:pPr>
    </w:p>
    <w:p w14:paraId="50F441A6" w14:textId="3A6C52BE" w:rsidR="00CD5F8D" w:rsidRPr="00A33176" w:rsidRDefault="00CD5F8D" w:rsidP="00C11D1A">
      <w:pPr>
        <w:contextualSpacing/>
      </w:pPr>
      <w:r w:rsidRPr="00A33176">
        <w:rPr>
          <w:vertAlign w:val="superscript"/>
        </w:rPr>
        <w:t>1</w:t>
      </w:r>
      <w:r w:rsidRPr="00A33176">
        <w:t xml:space="preserve"> Solid-state NMR, Leiden Institute of Chemistry, Faculty of Science, Leiden University, Leiden, the Netherlands</w:t>
      </w:r>
    </w:p>
    <w:p w14:paraId="458770C5" w14:textId="7054E7A1" w:rsidR="00CD5F8D" w:rsidRPr="00A33176" w:rsidRDefault="00CD5F8D" w:rsidP="00C11D1A">
      <w:pPr>
        <w:contextualSpacing/>
      </w:pPr>
      <w:r w:rsidRPr="00A33176">
        <w:rPr>
          <w:vertAlign w:val="superscript"/>
        </w:rPr>
        <w:t>2</w:t>
      </w:r>
      <w:r w:rsidRPr="00A33176">
        <w:t xml:space="preserve"> Laboratory of Biophysics, Wageningen University &amp; Research, Wageningen, the Netherlands</w:t>
      </w:r>
    </w:p>
    <w:p w14:paraId="77FE0BE1" w14:textId="6894936F" w:rsidR="00CD5F8D" w:rsidRPr="00A33176" w:rsidRDefault="00CD5F8D" w:rsidP="00C11D1A">
      <w:pPr>
        <w:contextualSpacing/>
      </w:pPr>
      <w:r w:rsidRPr="00A33176">
        <w:rPr>
          <w:vertAlign w:val="superscript"/>
        </w:rPr>
        <w:t>3</w:t>
      </w:r>
      <w:r w:rsidR="0066652B" w:rsidRPr="00A33176">
        <w:t xml:space="preserve"> </w:t>
      </w:r>
      <w:r w:rsidRPr="00A33176">
        <w:t xml:space="preserve">Laboratory of </w:t>
      </w:r>
      <w:proofErr w:type="spellStart"/>
      <w:r w:rsidRPr="00A33176">
        <w:t>BioNanoTechnology</w:t>
      </w:r>
      <w:proofErr w:type="spellEnd"/>
      <w:r w:rsidRPr="00A33176">
        <w:t>, Wageningen University &amp; Research, Wageningen, the Netherlands</w:t>
      </w:r>
    </w:p>
    <w:p w14:paraId="0C642C5D" w14:textId="6970829D" w:rsidR="00166755" w:rsidRPr="00A33176" w:rsidRDefault="00166755" w:rsidP="00C11D1A">
      <w:pPr>
        <w:contextualSpacing/>
      </w:pPr>
      <w:r w:rsidRPr="00A33176">
        <w:rPr>
          <w:vertAlign w:val="superscript"/>
        </w:rPr>
        <w:t xml:space="preserve">4 </w:t>
      </w:r>
      <w:proofErr w:type="spellStart"/>
      <w:r w:rsidR="00442D04" w:rsidRPr="00A33176">
        <w:t>MAGNE</w:t>
      </w:r>
      <w:r w:rsidR="00CD6810" w:rsidRPr="00A33176">
        <w:t>ti</w:t>
      </w:r>
      <w:r w:rsidRPr="00A33176">
        <w:t>c</w:t>
      </w:r>
      <w:proofErr w:type="spellEnd"/>
      <w:r w:rsidRPr="00A33176">
        <w:t xml:space="preserve"> resonance </w:t>
      </w:r>
      <w:proofErr w:type="spellStart"/>
      <w:r w:rsidRPr="00A33176">
        <w:t>Facilit</w:t>
      </w:r>
      <w:r w:rsidR="00442D04" w:rsidRPr="00A33176">
        <w:t>Y</w:t>
      </w:r>
      <w:proofErr w:type="spellEnd"/>
      <w:r w:rsidRPr="00A33176">
        <w:t>, Wageningen University &amp; Research, Wageningen, The Netherlands</w:t>
      </w:r>
    </w:p>
    <w:p w14:paraId="6558FCBE" w14:textId="29D5C574" w:rsidR="00CD5F8D" w:rsidRPr="00A33176" w:rsidRDefault="00166755" w:rsidP="00C11D1A">
      <w:pPr>
        <w:contextualSpacing/>
      </w:pPr>
      <w:r w:rsidRPr="00A33176">
        <w:rPr>
          <w:vertAlign w:val="superscript"/>
        </w:rPr>
        <w:t xml:space="preserve">5 </w:t>
      </w:r>
      <w:r w:rsidR="00CD5F8D" w:rsidRPr="00A33176">
        <w:t xml:space="preserve">C.J. </w:t>
      </w:r>
      <w:proofErr w:type="spellStart"/>
      <w:r w:rsidR="00CD5F8D" w:rsidRPr="00A33176">
        <w:t>Gorter</w:t>
      </w:r>
      <w:proofErr w:type="spellEnd"/>
      <w:r w:rsidR="00CD5F8D" w:rsidRPr="00A33176">
        <w:t xml:space="preserve"> Center for High Field MRI, Radiology department, Leiden University Medical Centre, Leiden University, Leiden, The Netherlands</w:t>
      </w:r>
    </w:p>
    <w:p w14:paraId="21E4EEF9" w14:textId="586533FC" w:rsidR="00CD5F8D" w:rsidRPr="00A33176" w:rsidRDefault="00166755" w:rsidP="00C11D1A">
      <w:pPr>
        <w:contextualSpacing/>
      </w:pPr>
      <w:r w:rsidRPr="00A33176">
        <w:rPr>
          <w:vertAlign w:val="superscript"/>
        </w:rPr>
        <w:t>6</w:t>
      </w:r>
      <w:r w:rsidR="0066652B" w:rsidRPr="00A33176">
        <w:t xml:space="preserve"> </w:t>
      </w:r>
      <w:r w:rsidR="00CD5F8D" w:rsidRPr="00A33176">
        <w:t>Institute for Medical Physics and Biophysics, Leipzig University, Leipzig, Germany</w:t>
      </w:r>
    </w:p>
    <w:p w14:paraId="30B89352" w14:textId="4EC37A20" w:rsidR="002C69AE" w:rsidRPr="00A33176" w:rsidRDefault="002C69AE" w:rsidP="00C11D1A">
      <w:pPr>
        <w:contextualSpacing/>
      </w:pPr>
    </w:p>
    <w:p w14:paraId="15543F8A" w14:textId="2D42CC65" w:rsidR="002C69AE" w:rsidRPr="00A33176" w:rsidRDefault="002C69AE" w:rsidP="00C11D1A">
      <w:pPr>
        <w:contextualSpacing/>
      </w:pPr>
      <w:r w:rsidRPr="00A33176">
        <w:t>Corresponding Author:</w:t>
      </w:r>
    </w:p>
    <w:p w14:paraId="5C16455B" w14:textId="0B812444" w:rsidR="002C69AE" w:rsidRPr="00A33176" w:rsidRDefault="001A4225" w:rsidP="00C11D1A">
      <w:pPr>
        <w:contextualSpacing/>
      </w:pPr>
      <w:r w:rsidRPr="00A33176">
        <w:t xml:space="preserve">Remco van </w:t>
      </w:r>
      <w:proofErr w:type="spellStart"/>
      <w:r w:rsidRPr="00A33176">
        <w:t>Schadewijk</w:t>
      </w:r>
      <w:proofErr w:type="spellEnd"/>
      <w:r w:rsidR="002C69AE" w:rsidRPr="00A33176">
        <w:br/>
      </w:r>
      <w:r w:rsidRPr="00A33176">
        <w:t>r.van.schadewijk@chem.leidenuniv.nl</w:t>
      </w:r>
    </w:p>
    <w:p w14:paraId="60EADA11" w14:textId="7729941E" w:rsidR="007C4D45" w:rsidRPr="00A33176" w:rsidRDefault="007C4D45" w:rsidP="00C11D1A">
      <w:pPr>
        <w:contextualSpacing/>
        <w:rPr>
          <w:rFonts w:asciiTheme="minorHAnsi" w:hAnsiTheme="minorHAnsi"/>
          <w:color w:val="808080"/>
        </w:rPr>
      </w:pPr>
    </w:p>
    <w:p w14:paraId="11243385" w14:textId="401D0881" w:rsidR="002C69AE" w:rsidRPr="00A33176" w:rsidRDefault="002C69AE" w:rsidP="00C11D1A">
      <w:pPr>
        <w:contextualSpacing/>
      </w:pPr>
      <w:r w:rsidRPr="00A33176">
        <w:t>Email Addresses of Co-authors:</w:t>
      </w:r>
    </w:p>
    <w:p w14:paraId="34DC035F" w14:textId="0B7305FE" w:rsidR="001F37C0" w:rsidRPr="00A33176" w:rsidRDefault="00C11D1A" w:rsidP="00C11D1A">
      <w:pPr>
        <w:contextualSpacing/>
      </w:pPr>
      <w:hyperlink r:id="rId11" w:history="1">
        <w:r w:rsidR="001F37C0" w:rsidRPr="00A33176">
          <w:rPr>
            <w:rStyle w:val="Hyperlink"/>
          </w:rPr>
          <w:t>r.van.schadewijk@chem.leidenuniv.nl</w:t>
        </w:r>
      </w:hyperlink>
    </w:p>
    <w:p w14:paraId="65188221" w14:textId="2B512BD6" w:rsidR="001F37C0" w:rsidRPr="00A33176" w:rsidRDefault="00C11D1A" w:rsidP="00C11D1A">
      <w:pPr>
        <w:contextualSpacing/>
      </w:pPr>
      <w:hyperlink r:id="rId12" w:history="1">
        <w:r w:rsidR="001F37C0" w:rsidRPr="00A33176">
          <w:rPr>
            <w:rStyle w:val="Hyperlink"/>
          </w:rPr>
          <w:t>julia.krug@wur.nl</w:t>
        </w:r>
      </w:hyperlink>
    </w:p>
    <w:p w14:paraId="640B83B0" w14:textId="4AE5647A" w:rsidR="004F4B13" w:rsidRPr="00A33176" w:rsidRDefault="00C11D1A" w:rsidP="00C11D1A">
      <w:pPr>
        <w:contextualSpacing/>
      </w:pPr>
      <w:hyperlink r:id="rId13" w:history="1">
        <w:r w:rsidR="00F37DE7" w:rsidRPr="00A33176">
          <w:rPr>
            <w:rStyle w:val="Hyperlink"/>
          </w:rPr>
          <w:t>a.webb@lumc.nl</w:t>
        </w:r>
      </w:hyperlink>
    </w:p>
    <w:p w14:paraId="077E9ED2" w14:textId="1AF9C8CB" w:rsidR="004F4B13" w:rsidRPr="00A33176" w:rsidRDefault="00C11D1A" w:rsidP="00C11D1A">
      <w:pPr>
        <w:contextualSpacing/>
      </w:pPr>
      <w:hyperlink r:id="rId14" w:history="1">
        <w:r w:rsidR="004F4B13" w:rsidRPr="00A33176">
          <w:rPr>
            <w:rStyle w:val="Hyperlink"/>
          </w:rPr>
          <w:t>henk.vanas@wur.nl</w:t>
        </w:r>
      </w:hyperlink>
    </w:p>
    <w:p w14:paraId="64BC4EBD" w14:textId="452740F2" w:rsidR="004F4B13" w:rsidRPr="00A33176" w:rsidRDefault="00C11D1A" w:rsidP="00C11D1A">
      <w:pPr>
        <w:contextualSpacing/>
      </w:pPr>
      <w:hyperlink r:id="rId15" w:history="1">
        <w:r w:rsidR="004F4B13" w:rsidRPr="00A33176">
          <w:rPr>
            <w:rStyle w:val="Hyperlink"/>
          </w:rPr>
          <w:t>aldrik</w:t>
        </w:r>
        <w:r w:rsidR="00166755" w:rsidRPr="00A33176">
          <w:rPr>
            <w:rStyle w:val="Hyperlink"/>
          </w:rPr>
          <w:t>.velders@wur.nl</w:t>
        </w:r>
      </w:hyperlink>
    </w:p>
    <w:p w14:paraId="3DF40B21" w14:textId="162804FA" w:rsidR="004F4B13" w:rsidRPr="00A33176" w:rsidRDefault="00C11D1A" w:rsidP="00C11D1A">
      <w:pPr>
        <w:contextualSpacing/>
        <w:rPr>
          <w:rStyle w:val="Hyperlink"/>
        </w:rPr>
      </w:pPr>
      <w:hyperlink r:id="rId16" w:history="1">
        <w:r w:rsidR="004F4B13" w:rsidRPr="00A33176">
          <w:rPr>
            <w:rStyle w:val="Hyperlink"/>
          </w:rPr>
          <w:t>groot_h@lic.leidenuniv.nl</w:t>
        </w:r>
      </w:hyperlink>
    </w:p>
    <w:p w14:paraId="1853A7E4" w14:textId="45372F19" w:rsidR="001A4225" w:rsidRPr="00A33176" w:rsidRDefault="00C11D1A" w:rsidP="00C11D1A">
      <w:pPr>
        <w:contextualSpacing/>
      </w:pPr>
      <w:hyperlink r:id="rId17" w:history="1">
        <w:r w:rsidR="001A4225" w:rsidRPr="00A33176">
          <w:rPr>
            <w:rStyle w:val="Hyperlink"/>
          </w:rPr>
          <w:t>a.alia@chem.leidenuniv.nl</w:t>
        </w:r>
      </w:hyperlink>
    </w:p>
    <w:p w14:paraId="60FCB589" w14:textId="42D11221" w:rsidR="00D04A95" w:rsidRPr="00A33176" w:rsidRDefault="00D04A95" w:rsidP="00C11D1A">
      <w:pPr>
        <w:contextualSpacing/>
        <w:rPr>
          <w:rFonts w:asciiTheme="minorHAnsi" w:hAnsiTheme="minorHAnsi"/>
          <w:color w:val="808080" w:themeColor="background1" w:themeShade="80"/>
        </w:rPr>
      </w:pPr>
    </w:p>
    <w:p w14:paraId="71B79AC9" w14:textId="3B3C548E" w:rsidR="006305D7" w:rsidRPr="00A33176" w:rsidRDefault="006305D7" w:rsidP="00C11D1A">
      <w:pPr>
        <w:pStyle w:val="NormalWeb"/>
        <w:spacing w:before="0" w:beforeAutospacing="0" w:after="0" w:afterAutospacing="0"/>
        <w:contextualSpacing/>
        <w:rPr>
          <w:rFonts w:asciiTheme="minorHAnsi" w:hAnsiTheme="minorHAnsi"/>
        </w:rPr>
      </w:pPr>
      <w:r w:rsidRPr="00A33176">
        <w:rPr>
          <w:rFonts w:asciiTheme="minorHAnsi" w:hAnsiTheme="minorHAnsi"/>
          <w:b/>
        </w:rPr>
        <w:t>KEYWORDS:</w:t>
      </w:r>
    </w:p>
    <w:p w14:paraId="6C0B0781" w14:textId="00959D26" w:rsidR="007A4DD6" w:rsidRPr="00A33176" w:rsidRDefault="004F4B13" w:rsidP="00C11D1A">
      <w:pPr>
        <w:contextualSpacing/>
        <w:rPr>
          <w:color w:val="808080" w:themeColor="background1" w:themeShade="80"/>
        </w:rPr>
      </w:pPr>
      <w:r w:rsidRPr="00A33176">
        <w:t xml:space="preserve">MRI, MRM, Magnetic Resonance </w:t>
      </w:r>
      <w:r w:rsidR="00025CDC" w:rsidRPr="00A33176">
        <w:t>Microscopy</w:t>
      </w:r>
      <w:r w:rsidRPr="00A33176">
        <w:t xml:space="preserve">, MRS, </w:t>
      </w:r>
      <w:proofErr w:type="spellStart"/>
      <w:r w:rsidRPr="00A33176">
        <w:t>microcoils</w:t>
      </w:r>
      <w:proofErr w:type="spellEnd"/>
      <w:r w:rsidRPr="00A33176">
        <w:t xml:space="preserve">, ultra-high field, </w:t>
      </w:r>
      <w:r w:rsidR="00845934" w:rsidRPr="00A33176">
        <w:t xml:space="preserve">localized </w:t>
      </w:r>
      <w:r w:rsidRPr="00A33176">
        <w:t>spectroscopy, root, sample preparation</w:t>
      </w:r>
      <w:r w:rsidR="00A67450" w:rsidRPr="00A33176">
        <w:t>, SNR, solenoid</w:t>
      </w:r>
      <w:r w:rsidR="00CD6810" w:rsidRPr="00A33176">
        <w:t>, I</w:t>
      </w:r>
      <w:r w:rsidR="00166755" w:rsidRPr="00A33176">
        <w:t>maging</w:t>
      </w:r>
    </w:p>
    <w:p w14:paraId="1CB4E390" w14:textId="77777777" w:rsidR="006305D7" w:rsidRPr="00A33176" w:rsidRDefault="006305D7" w:rsidP="00C11D1A">
      <w:pPr>
        <w:pStyle w:val="NormalWeb"/>
        <w:spacing w:before="0" w:beforeAutospacing="0" w:after="0" w:afterAutospacing="0"/>
        <w:contextualSpacing/>
        <w:rPr>
          <w:rFonts w:asciiTheme="minorHAnsi" w:hAnsiTheme="minorHAnsi"/>
        </w:rPr>
      </w:pPr>
    </w:p>
    <w:p w14:paraId="628AC4B5" w14:textId="2768AB53" w:rsidR="006305D7" w:rsidRPr="00A33176" w:rsidRDefault="00086FF5" w:rsidP="00C11D1A">
      <w:pPr>
        <w:contextualSpacing/>
        <w:rPr>
          <w:rFonts w:asciiTheme="minorHAnsi" w:hAnsiTheme="minorHAnsi"/>
        </w:rPr>
      </w:pPr>
      <w:r w:rsidRPr="00A33176">
        <w:rPr>
          <w:rFonts w:asciiTheme="minorHAnsi" w:hAnsiTheme="minorHAnsi"/>
          <w:b/>
        </w:rPr>
        <w:t>SUMMARY</w:t>
      </w:r>
      <w:r w:rsidR="006305D7" w:rsidRPr="00A33176">
        <w:rPr>
          <w:rFonts w:asciiTheme="minorHAnsi" w:hAnsiTheme="minorHAnsi"/>
          <w:b/>
        </w:rPr>
        <w:t>:</w:t>
      </w:r>
    </w:p>
    <w:p w14:paraId="32798D51" w14:textId="0DBA2830" w:rsidR="007A4DD6" w:rsidRPr="00A33176" w:rsidRDefault="009A176C" w:rsidP="00C11D1A">
      <w:pPr>
        <w:contextualSpacing/>
        <w:rPr>
          <w:color w:val="808080" w:themeColor="background1" w:themeShade="80"/>
        </w:rPr>
      </w:pPr>
      <w:r w:rsidRPr="00A33176">
        <w:t xml:space="preserve">A protocol to </w:t>
      </w:r>
      <w:r w:rsidR="005F411E" w:rsidRPr="00A33176">
        <w:t xml:space="preserve">study </w:t>
      </w:r>
      <w:r w:rsidR="00A67450" w:rsidRPr="00A33176">
        <w:t>biological</w:t>
      </w:r>
      <w:r w:rsidR="005F411E" w:rsidRPr="00A33176">
        <w:t xml:space="preserve"> tissue at </w:t>
      </w:r>
      <w:r w:rsidR="00B36BCF" w:rsidRPr="00A33176">
        <w:t xml:space="preserve">high </w:t>
      </w:r>
      <w:r w:rsidR="007F692D" w:rsidRPr="00A33176">
        <w:t xml:space="preserve">spatial </w:t>
      </w:r>
      <w:r w:rsidR="005F411E" w:rsidRPr="00A33176">
        <w:t xml:space="preserve">resolution using ultra-high field </w:t>
      </w:r>
      <w:r w:rsidR="00E178E8" w:rsidRPr="00A33176">
        <w:t xml:space="preserve">magnetic resonance microscopy </w:t>
      </w:r>
      <w:r w:rsidR="005F411E" w:rsidRPr="00A33176">
        <w:t>(MR</w:t>
      </w:r>
      <w:r w:rsidR="00A7308F" w:rsidRPr="00A33176">
        <w:t>M</w:t>
      </w:r>
      <w:r w:rsidR="005F411E" w:rsidRPr="00A33176">
        <w:t xml:space="preserve">) </w:t>
      </w:r>
      <w:r w:rsidR="0086058F" w:rsidRPr="00A33176">
        <w:t>using</w:t>
      </w:r>
      <w:r w:rsidR="005F411E" w:rsidRPr="00A33176">
        <w:t xml:space="preserve"> </w:t>
      </w:r>
      <w:proofErr w:type="spellStart"/>
      <w:r w:rsidR="005F411E" w:rsidRPr="00A33176">
        <w:t>microcoils</w:t>
      </w:r>
      <w:proofErr w:type="spellEnd"/>
      <w:r w:rsidR="0051599A" w:rsidRPr="00A33176">
        <w:t xml:space="preserve"> is presented</w:t>
      </w:r>
      <w:r w:rsidR="005F411E" w:rsidRPr="00A33176">
        <w:t xml:space="preserve">. </w:t>
      </w:r>
      <w:r w:rsidR="009B6A1B" w:rsidRPr="00A33176">
        <w:t xml:space="preserve">Step-by-step instructions are provided for </w:t>
      </w:r>
      <w:r w:rsidR="00845934" w:rsidRPr="00A33176">
        <w:t xml:space="preserve">characterizing </w:t>
      </w:r>
      <w:r w:rsidR="0086058F" w:rsidRPr="00A33176">
        <w:t xml:space="preserve">the </w:t>
      </w:r>
      <w:proofErr w:type="spellStart"/>
      <w:r w:rsidR="009B6A1B" w:rsidRPr="00A33176">
        <w:t>microcoils</w:t>
      </w:r>
      <w:proofErr w:type="spellEnd"/>
      <w:r w:rsidR="0086058F" w:rsidRPr="00A33176">
        <w:t>. Finally,</w:t>
      </w:r>
      <w:r w:rsidR="00442D04" w:rsidRPr="00A33176">
        <w:t xml:space="preserve"> </w:t>
      </w:r>
      <w:r w:rsidR="00845934" w:rsidRPr="00A33176">
        <w:t xml:space="preserve">optimization </w:t>
      </w:r>
      <w:r w:rsidR="00442D04" w:rsidRPr="00A33176">
        <w:t xml:space="preserve">of </w:t>
      </w:r>
      <w:r w:rsidR="00A67450" w:rsidRPr="00A33176">
        <w:t xml:space="preserve">imaging </w:t>
      </w:r>
      <w:r w:rsidR="007D4ECF" w:rsidRPr="00A33176">
        <w:t>is</w:t>
      </w:r>
      <w:r w:rsidR="000428D0" w:rsidRPr="00A33176">
        <w:t xml:space="preserve"> </w:t>
      </w:r>
      <w:r w:rsidR="00A67450" w:rsidRPr="00A33176">
        <w:t>demonstrated on plant roots</w:t>
      </w:r>
      <w:r w:rsidR="009B6A1B" w:rsidRPr="00A33176">
        <w:t xml:space="preserve">. </w:t>
      </w:r>
    </w:p>
    <w:p w14:paraId="761028D6" w14:textId="77777777" w:rsidR="006305D7" w:rsidRPr="00A33176" w:rsidRDefault="006305D7" w:rsidP="00C11D1A">
      <w:pPr>
        <w:contextualSpacing/>
        <w:rPr>
          <w:rFonts w:asciiTheme="minorHAnsi" w:hAnsiTheme="minorHAnsi"/>
        </w:rPr>
      </w:pPr>
    </w:p>
    <w:p w14:paraId="64FB8590" w14:textId="502B7EC5" w:rsidR="006305D7" w:rsidRPr="00A33176" w:rsidRDefault="006305D7" w:rsidP="00C11D1A">
      <w:pPr>
        <w:contextualSpacing/>
        <w:rPr>
          <w:rFonts w:asciiTheme="minorHAnsi" w:hAnsiTheme="minorHAnsi"/>
          <w:color w:val="808080"/>
        </w:rPr>
      </w:pPr>
      <w:r w:rsidRPr="00A33176">
        <w:rPr>
          <w:rFonts w:asciiTheme="minorHAnsi" w:hAnsiTheme="minorHAnsi"/>
          <w:b/>
        </w:rPr>
        <w:t>ABSTRACT:</w:t>
      </w:r>
    </w:p>
    <w:p w14:paraId="7C615A61" w14:textId="3DBA65B3" w:rsidR="00577F6A" w:rsidRPr="00A33176" w:rsidRDefault="00577F6A" w:rsidP="00C11D1A">
      <w:pPr>
        <w:contextualSpacing/>
      </w:pPr>
      <w:r w:rsidRPr="00A33176">
        <w:t xml:space="preserve">This protocol describes </w:t>
      </w:r>
      <w:r w:rsidR="00AE0341" w:rsidRPr="00A33176">
        <w:t>a</w:t>
      </w:r>
      <w:r w:rsidR="00BE03E8" w:rsidRPr="00A33176">
        <w:t xml:space="preserve"> </w:t>
      </w:r>
      <w:r w:rsidR="00AE0341" w:rsidRPr="00A33176">
        <w:t xml:space="preserve">signal-to-noise ratio (SNR) </w:t>
      </w:r>
      <w:r w:rsidR="00BE03E8" w:rsidRPr="00A33176">
        <w:t xml:space="preserve">calibration and sample preparation method </w:t>
      </w:r>
      <w:r w:rsidR="00BE03E8" w:rsidRPr="00A33176">
        <w:lastRenderedPageBreak/>
        <w:t xml:space="preserve">for solenoidal </w:t>
      </w:r>
      <w:proofErr w:type="spellStart"/>
      <w:r w:rsidR="00BE03E8" w:rsidRPr="00A33176">
        <w:t>microcoils</w:t>
      </w:r>
      <w:proofErr w:type="spellEnd"/>
      <w:r w:rsidR="00282774" w:rsidRPr="00A33176">
        <w:t xml:space="preserve"> combined</w:t>
      </w:r>
      <w:r w:rsidR="00BE03E8" w:rsidRPr="00A33176">
        <w:t xml:space="preserve"> with biological samples</w:t>
      </w:r>
      <w:r w:rsidR="009E6896" w:rsidRPr="00A33176">
        <w:t>,</w:t>
      </w:r>
      <w:r w:rsidR="00BE03E8" w:rsidRPr="00A33176">
        <w:t xml:space="preserve"> </w:t>
      </w:r>
      <w:r w:rsidR="002E3569" w:rsidRPr="00A33176">
        <w:t>designed for</w:t>
      </w:r>
      <w:r w:rsidR="0086058F" w:rsidRPr="00A33176">
        <w:t xml:space="preserve"> </w:t>
      </w:r>
      <w:r w:rsidR="00E141F6" w:rsidRPr="00A33176">
        <w:t>high-resolution</w:t>
      </w:r>
      <w:r w:rsidR="002C74C5" w:rsidRPr="00A33176">
        <w:t xml:space="preserve"> magnetic resonance</w:t>
      </w:r>
      <w:r w:rsidR="002E3569" w:rsidRPr="00A33176">
        <w:t xml:space="preserve"> imaging</w:t>
      </w:r>
      <w:r w:rsidR="002C74C5" w:rsidRPr="00A33176">
        <w:t xml:space="preserve"> (MR</w:t>
      </w:r>
      <w:r w:rsidR="002E3569" w:rsidRPr="00A33176">
        <w:t>I)</w:t>
      </w:r>
      <w:r w:rsidR="00BE03E8" w:rsidRPr="00A33176">
        <w:t>,</w:t>
      </w:r>
      <w:r w:rsidR="0086058F" w:rsidRPr="00A33176">
        <w:t xml:space="preserve"> also referred to as MR microscopy (MRM)</w:t>
      </w:r>
      <w:r w:rsidR="002E3569" w:rsidRPr="00A33176">
        <w:t>.</w:t>
      </w:r>
      <w:r w:rsidR="009E6896" w:rsidRPr="00A33176">
        <w:t xml:space="preserve"> </w:t>
      </w:r>
      <w:r w:rsidR="002131D7" w:rsidRPr="00A33176">
        <w:t xml:space="preserve">It may be used </w:t>
      </w:r>
      <w:r w:rsidR="009E6896" w:rsidRPr="00A33176">
        <w:t>at</w:t>
      </w:r>
      <w:r w:rsidR="002131D7" w:rsidRPr="00A33176">
        <w:t xml:space="preserve"> pre-clinical MRI s</w:t>
      </w:r>
      <w:r w:rsidR="00BE03E8" w:rsidRPr="00A33176">
        <w:t>pectrometers</w:t>
      </w:r>
      <w:r w:rsidR="002131D7" w:rsidRPr="00A33176">
        <w:t xml:space="preserve">, demonstrated on </w:t>
      </w:r>
      <w:r w:rsidR="002131D7" w:rsidRPr="00A33176">
        <w:rPr>
          <w:i/>
          <w:iCs/>
        </w:rPr>
        <w:t xml:space="preserve">Medicago </w:t>
      </w:r>
      <w:proofErr w:type="spellStart"/>
      <w:r w:rsidR="002131D7" w:rsidRPr="00A33176">
        <w:rPr>
          <w:i/>
          <w:iCs/>
        </w:rPr>
        <w:t>truncatula</w:t>
      </w:r>
      <w:proofErr w:type="spellEnd"/>
      <w:r w:rsidR="00BE03E8" w:rsidRPr="00A33176">
        <w:rPr>
          <w:i/>
          <w:iCs/>
        </w:rPr>
        <w:t xml:space="preserve"> </w:t>
      </w:r>
      <w:r w:rsidR="00BE03E8" w:rsidRPr="00A33176">
        <w:t>root samples</w:t>
      </w:r>
      <w:r w:rsidR="002131D7" w:rsidRPr="00A33176">
        <w:rPr>
          <w:i/>
          <w:iCs/>
        </w:rPr>
        <w:t>.</w:t>
      </w:r>
      <w:r w:rsidR="002131D7" w:rsidRPr="00A33176">
        <w:t xml:space="preserve"> </w:t>
      </w:r>
      <w:proofErr w:type="spellStart"/>
      <w:r w:rsidR="00E141F6" w:rsidRPr="00A33176">
        <w:t>Microcoils</w:t>
      </w:r>
      <w:proofErr w:type="spellEnd"/>
      <w:r w:rsidR="00E141F6" w:rsidRPr="00A33176">
        <w:t xml:space="preserve"> increase sensitivity</w:t>
      </w:r>
      <w:r w:rsidR="00AC7D78" w:rsidRPr="00A33176">
        <w:t xml:space="preserve"> by </w:t>
      </w:r>
      <w:r w:rsidR="00442D04" w:rsidRPr="00A33176">
        <w:t xml:space="preserve">matching the size of </w:t>
      </w:r>
      <w:r w:rsidR="00AC7D78" w:rsidRPr="00A33176">
        <w:t>the RF resonator to the size of the sample of interest</w:t>
      </w:r>
      <w:r w:rsidR="00E141F6" w:rsidRPr="00A33176">
        <w:t>,</w:t>
      </w:r>
      <w:r w:rsidR="00AC7D78" w:rsidRPr="00A33176">
        <w:t xml:space="preserve"> thereby</w:t>
      </w:r>
      <w:r w:rsidR="00E141F6" w:rsidRPr="00A33176">
        <w:t xml:space="preserve"> </w:t>
      </w:r>
      <w:r w:rsidR="0086058F" w:rsidRPr="00A33176">
        <w:t xml:space="preserve">enabling </w:t>
      </w:r>
      <w:r w:rsidR="0051599A" w:rsidRPr="00A33176">
        <w:t>high</w:t>
      </w:r>
      <w:r w:rsidR="00AC7D78" w:rsidRPr="00A33176">
        <w:t>er</w:t>
      </w:r>
      <w:r w:rsidR="00442D04" w:rsidRPr="00A33176">
        <w:t xml:space="preserve"> image</w:t>
      </w:r>
      <w:r w:rsidR="0051599A" w:rsidRPr="00A33176">
        <w:t xml:space="preserve"> resolutions</w:t>
      </w:r>
      <w:r w:rsidR="0086058F" w:rsidRPr="00A33176">
        <w:t xml:space="preserve"> </w:t>
      </w:r>
      <w:proofErr w:type="gramStart"/>
      <w:r w:rsidR="0086058F" w:rsidRPr="00A33176">
        <w:t>in a given</w:t>
      </w:r>
      <w:proofErr w:type="gramEnd"/>
      <w:r w:rsidR="0086058F" w:rsidRPr="00A33176">
        <w:t xml:space="preserve"> data acquisition time</w:t>
      </w:r>
      <w:r w:rsidR="00AC7D78" w:rsidRPr="00A33176">
        <w:t>.</w:t>
      </w:r>
      <w:r w:rsidR="00E141F6" w:rsidRPr="00A33176">
        <w:t xml:space="preserve"> </w:t>
      </w:r>
      <w:r w:rsidR="00B81D27" w:rsidRPr="00A33176">
        <w:t>Due to the relatively simple design,</w:t>
      </w:r>
      <w:r w:rsidR="00442D04" w:rsidRPr="00A33176">
        <w:t xml:space="preserve"> solenoidal</w:t>
      </w:r>
      <w:r w:rsidR="00B81D27" w:rsidRPr="00A33176">
        <w:t xml:space="preserve"> </w:t>
      </w:r>
      <w:proofErr w:type="spellStart"/>
      <w:r w:rsidR="00B81D27" w:rsidRPr="00A33176">
        <w:t>microcoils</w:t>
      </w:r>
      <w:proofErr w:type="spellEnd"/>
      <w:r w:rsidR="00B81D27" w:rsidRPr="00A33176">
        <w:t xml:space="preserve"> are straightforward and </w:t>
      </w:r>
      <w:r w:rsidR="00442D04" w:rsidRPr="00A33176">
        <w:t>cheap</w:t>
      </w:r>
      <w:r w:rsidR="00833FFE" w:rsidRPr="00A33176">
        <w:t xml:space="preserve"> to </w:t>
      </w:r>
      <w:r w:rsidR="00701E0F" w:rsidRPr="00A33176">
        <w:t>construct</w:t>
      </w:r>
      <w:r w:rsidR="00442D04" w:rsidRPr="00A33176">
        <w:t xml:space="preserve"> and can be easily adapted to the sample requirements</w:t>
      </w:r>
      <w:r w:rsidR="00B81D27" w:rsidRPr="00A33176">
        <w:t xml:space="preserve">. </w:t>
      </w:r>
      <w:r w:rsidR="007D4ECF" w:rsidRPr="00A33176">
        <w:t>Systematically, w</w:t>
      </w:r>
      <w:r w:rsidR="00B81D27" w:rsidRPr="00A33176">
        <w:t xml:space="preserve">e explain how to </w:t>
      </w:r>
      <w:r w:rsidR="00AC7D78" w:rsidRPr="00A33176">
        <w:t xml:space="preserve">calibrate </w:t>
      </w:r>
      <w:r w:rsidR="00B81D27" w:rsidRPr="00A33176">
        <w:t xml:space="preserve">new or home-built </w:t>
      </w:r>
      <w:proofErr w:type="spellStart"/>
      <w:r w:rsidR="00B81D27" w:rsidRPr="00A33176">
        <w:t>microcoils</w:t>
      </w:r>
      <w:proofErr w:type="spellEnd"/>
      <w:r w:rsidR="00114DF2" w:rsidRPr="00A33176">
        <w:t xml:space="preserve">, using a </w:t>
      </w:r>
      <w:r w:rsidR="007C3831" w:rsidRPr="00A33176">
        <w:t>reference solution</w:t>
      </w:r>
      <w:r w:rsidR="00114DF2" w:rsidRPr="00A33176">
        <w:t xml:space="preserve">. </w:t>
      </w:r>
      <w:r w:rsidR="00442D04" w:rsidRPr="00A33176">
        <w:t>The calibration s</w:t>
      </w:r>
      <w:r w:rsidR="00114DF2" w:rsidRPr="00A33176">
        <w:t xml:space="preserve">teps </w:t>
      </w:r>
      <w:proofErr w:type="gramStart"/>
      <w:r w:rsidR="00114DF2" w:rsidRPr="00A33176">
        <w:t>include</w:t>
      </w:r>
      <w:r w:rsidR="0086058F" w:rsidRPr="00A33176">
        <w:t>:</w:t>
      </w:r>
      <w:proofErr w:type="gramEnd"/>
      <w:r w:rsidR="00114DF2" w:rsidRPr="00A33176">
        <w:t xml:space="preserve"> </w:t>
      </w:r>
      <w:r w:rsidR="00B6531D" w:rsidRPr="00A33176">
        <w:t xml:space="preserve">pulse power </w:t>
      </w:r>
      <w:r w:rsidR="00442D04" w:rsidRPr="00A33176">
        <w:t xml:space="preserve">determination </w:t>
      </w:r>
      <w:r w:rsidR="00B6531D" w:rsidRPr="00A33176">
        <w:t>using a nutation curve</w:t>
      </w:r>
      <w:r w:rsidR="00AE0341" w:rsidRPr="00A33176">
        <w:t>;</w:t>
      </w:r>
      <w:r w:rsidR="00833FFE" w:rsidRPr="00A33176">
        <w:t xml:space="preserve"> </w:t>
      </w:r>
      <w:r w:rsidR="0086058F" w:rsidRPr="00A33176">
        <w:t xml:space="preserve">estimation of </w:t>
      </w:r>
      <w:r w:rsidR="00E50BC9" w:rsidRPr="00A33176">
        <w:t>RF</w:t>
      </w:r>
      <w:r w:rsidR="00442D04" w:rsidRPr="00A33176">
        <w:t>-field homogeneity</w:t>
      </w:r>
      <w:r w:rsidR="00AE0341" w:rsidRPr="00A33176">
        <w:t>;</w:t>
      </w:r>
      <w:r w:rsidR="00442D04" w:rsidRPr="00A33176">
        <w:t xml:space="preserve"> and calculating </w:t>
      </w:r>
      <w:r w:rsidR="00833FFE" w:rsidRPr="00A33176">
        <w:t>a volume</w:t>
      </w:r>
      <w:r w:rsidR="0086058F" w:rsidRPr="00A33176">
        <w:t>-</w:t>
      </w:r>
      <w:r w:rsidR="00845934" w:rsidRPr="00A33176">
        <w:t xml:space="preserve">normalized </w:t>
      </w:r>
      <w:r w:rsidR="0086058F" w:rsidRPr="00A33176">
        <w:t>signal</w:t>
      </w:r>
      <w:r w:rsidR="00442D04" w:rsidRPr="00A33176">
        <w:t>-to-</w:t>
      </w:r>
      <w:r w:rsidR="0086058F" w:rsidRPr="00A33176">
        <w:t xml:space="preserve">noise ratio (SNR) </w:t>
      </w:r>
      <w:r w:rsidR="00442D04" w:rsidRPr="00A33176">
        <w:t>using standard pulse sequences</w:t>
      </w:r>
      <w:r w:rsidR="00B6531D" w:rsidRPr="00A33176">
        <w:t xml:space="preserve">. </w:t>
      </w:r>
      <w:r w:rsidR="007C3831" w:rsidRPr="00A33176">
        <w:t>Important steps in s</w:t>
      </w:r>
      <w:r w:rsidR="00114DF2" w:rsidRPr="00A33176">
        <w:t>ample preparation</w:t>
      </w:r>
      <w:r w:rsidR="00833FFE" w:rsidRPr="00A33176">
        <w:t xml:space="preserve"> for </w:t>
      </w:r>
      <w:r w:rsidR="0086058F" w:rsidRPr="00A33176">
        <w:t xml:space="preserve">small </w:t>
      </w:r>
      <w:r w:rsidR="00833FFE" w:rsidRPr="00A33176">
        <w:t>biological samples</w:t>
      </w:r>
      <w:r w:rsidR="00114DF2" w:rsidRPr="00A33176">
        <w:t xml:space="preserve"> </w:t>
      </w:r>
      <w:r w:rsidR="007C3831" w:rsidRPr="00A33176">
        <w:t xml:space="preserve">are discussed, </w:t>
      </w:r>
      <w:r w:rsidR="00114DF2" w:rsidRPr="00A33176">
        <w:t>a</w:t>
      </w:r>
      <w:r w:rsidR="007C3831" w:rsidRPr="00A33176">
        <w:t>s well as</w:t>
      </w:r>
      <w:r w:rsidR="00114DF2" w:rsidRPr="00A33176">
        <w:t xml:space="preserve"> possible </w:t>
      </w:r>
      <w:r w:rsidR="0086058F" w:rsidRPr="00A33176">
        <w:t xml:space="preserve">mitigating factors </w:t>
      </w:r>
      <w:r w:rsidR="00833FFE" w:rsidRPr="00A33176">
        <w:t xml:space="preserve">such </w:t>
      </w:r>
      <w:r w:rsidR="0086058F" w:rsidRPr="00A33176">
        <w:t xml:space="preserve">as magnetic </w:t>
      </w:r>
      <w:r w:rsidR="00833FFE" w:rsidRPr="00A33176">
        <w:t>susceptibility differences</w:t>
      </w:r>
      <w:r w:rsidR="00114DF2" w:rsidRPr="00A33176">
        <w:t xml:space="preserve">. </w:t>
      </w:r>
      <w:r w:rsidR="00B81D27" w:rsidRPr="00A33176">
        <w:t xml:space="preserve">The applications of an </w:t>
      </w:r>
      <w:r w:rsidR="00845934" w:rsidRPr="00A33176">
        <w:t xml:space="preserve">optimized </w:t>
      </w:r>
      <w:r w:rsidR="00B81D27" w:rsidRPr="00A33176">
        <w:t>solenoid coil are demonstrated by high</w:t>
      </w:r>
      <w:r w:rsidR="00442D04" w:rsidRPr="00A33176">
        <w:t>-</w:t>
      </w:r>
      <w:r w:rsidR="00B81D27" w:rsidRPr="00A33176">
        <w:t>resolution</w:t>
      </w:r>
      <w:r w:rsidR="000D7D40" w:rsidRPr="00A33176">
        <w:t xml:space="preserve"> (13 </w:t>
      </w:r>
      <w:r w:rsidR="00B81D27" w:rsidRPr="00A33176">
        <w:t>x</w:t>
      </w:r>
      <w:r w:rsidR="000D7D40" w:rsidRPr="00A33176">
        <w:t xml:space="preserve"> 13 x 13 </w:t>
      </w:r>
      <w:r w:rsidR="00B81D27" w:rsidRPr="00A33176">
        <w:t>μm</w:t>
      </w:r>
      <w:r w:rsidR="00B81D27" w:rsidRPr="00A33176">
        <w:rPr>
          <w:vertAlign w:val="superscript"/>
        </w:rPr>
        <w:t>3</w:t>
      </w:r>
      <w:r w:rsidR="001D7E16" w:rsidRPr="00A33176">
        <w:rPr>
          <w:vertAlign w:val="subscript"/>
        </w:rPr>
        <w:t>,</w:t>
      </w:r>
      <w:r w:rsidR="001D7E16" w:rsidRPr="00A33176">
        <w:t xml:space="preserve"> </w:t>
      </w:r>
      <w:r w:rsidR="000D7D40" w:rsidRPr="00A33176">
        <w:t xml:space="preserve">2.2 </w:t>
      </w:r>
      <w:proofErr w:type="spellStart"/>
      <w:r w:rsidR="00592CA2" w:rsidRPr="00A33176">
        <w:t>p</w:t>
      </w:r>
      <w:r w:rsidR="001D7E16" w:rsidRPr="00A33176">
        <w:t>L</w:t>
      </w:r>
      <w:proofErr w:type="spellEnd"/>
      <w:r w:rsidR="00B81D27" w:rsidRPr="00A33176">
        <w:t xml:space="preserve">) 3D imaging </w:t>
      </w:r>
      <w:r w:rsidR="0086058F" w:rsidRPr="00A33176">
        <w:t xml:space="preserve">of </w:t>
      </w:r>
      <w:r w:rsidR="00D01930" w:rsidRPr="00A33176">
        <w:t xml:space="preserve">a </w:t>
      </w:r>
      <w:r w:rsidR="00B81D27" w:rsidRPr="00A33176">
        <w:t>root sample.</w:t>
      </w:r>
      <w:r w:rsidR="007A2BF2" w:rsidRPr="00A33176">
        <w:t xml:space="preserve"> </w:t>
      </w:r>
    </w:p>
    <w:p w14:paraId="6AD1254F" w14:textId="77777777" w:rsidR="00577F6A" w:rsidRPr="00A33176" w:rsidRDefault="00577F6A" w:rsidP="00C11D1A">
      <w:pPr>
        <w:contextualSpacing/>
        <w:rPr>
          <w:rFonts w:asciiTheme="minorHAnsi" w:hAnsiTheme="minorHAnsi"/>
          <w:color w:val="808080"/>
        </w:rPr>
      </w:pPr>
    </w:p>
    <w:p w14:paraId="00D25F73" w14:textId="45D12D6A" w:rsidR="006305D7" w:rsidRPr="00A33176" w:rsidRDefault="006305D7" w:rsidP="00C11D1A">
      <w:pPr>
        <w:contextualSpacing/>
        <w:rPr>
          <w:rFonts w:asciiTheme="minorHAnsi" w:hAnsiTheme="minorHAnsi"/>
          <w:b/>
        </w:rPr>
      </w:pPr>
      <w:r w:rsidRPr="00A33176">
        <w:rPr>
          <w:rFonts w:asciiTheme="minorHAnsi" w:hAnsiTheme="minorHAnsi"/>
          <w:b/>
        </w:rPr>
        <w:t>INTRODUCTION:</w:t>
      </w:r>
    </w:p>
    <w:p w14:paraId="48B4422A" w14:textId="76DE9E5D" w:rsidR="00E4287B" w:rsidRPr="00A33176" w:rsidRDefault="00115CB5" w:rsidP="00C11D1A">
      <w:pPr>
        <w:contextualSpacing/>
      </w:pPr>
      <w:r w:rsidRPr="00A33176">
        <w:t xml:space="preserve">Magnetic </w:t>
      </w:r>
      <w:r w:rsidR="00AE0341" w:rsidRPr="00A33176">
        <w:t>resonance im</w:t>
      </w:r>
      <w:r w:rsidRPr="00A33176">
        <w:t xml:space="preserve">aging is a versatile tool to noninvasively image a wide variety of </w:t>
      </w:r>
      <w:r w:rsidR="0051599A" w:rsidRPr="00A33176">
        <w:t>biological specimen</w:t>
      </w:r>
      <w:r w:rsidR="00D91C90" w:rsidRPr="00A33176">
        <w:t>s</w:t>
      </w:r>
      <w:r w:rsidRPr="00A33176">
        <w:t>, ranging from humans to single cells</w:t>
      </w:r>
      <w:r w:rsidR="00B7167F" w:rsidRPr="00A33176">
        <w:rPr>
          <w:lang w:val="en-GB"/>
        </w:rPr>
        <w:fldChar w:fldCharType="begin" w:fldLock="1"/>
      </w:r>
      <w:r w:rsidR="001A316A" w:rsidRPr="00A33176">
        <w:instrText>ADDIN CSL_CITATION {"citationItems":[{"id":"ITEM-1","itemData":{"DOI":"10.1016/j.ssnmr.2003.03.008","ISBN":"0926-2040","ISSN":"09262040","PMID":"14698400","abstract":"We report MRI microscopy images of single biological cells with micron-scale resolution in all three dimensions. Sub-cellular organelles are observed, including a spiral-shaped array of chloroplasts on the inner surface of the cell wall of a Spirogyra alga.","author":[{"dropping-particle":"","family":"Ciobanu","given":"L.","non-dropping-particle":"","parse-names":false,"suffix":""},{"dropping-particle":"","family":"Pennington","given":"C. H.","non-dropping-particle":"","parse-names":false,"suffix":""}],"container-title":"Solid State Nuclear Magnetic Resonance","id":"ITEM-1","issue":"1-3","issued":{"date-parts":[["2004"]]},"page":"138-141","title":"3D micron-scale MRI of single biological cells","type":"article-journal","volume":"25"},"uris":["http://www.mendeley.com/documents/?uuid=b90a8e73-6036-43a9-b935-a07c1022d808","http://www.mendeley.com/documents/?uuid=052129b5-518e-4ff8-a7fb-628a6ae65728"]},{"id":"ITEM-2","itemData":{"DOI":"10.1038/322190a0","ISBN":"00280836 (ISSN)","ISSN":"0028-0836","PMID":"3724861","abstract":"Nuclear magnetic resonance (NMR) imaging is now an established tool in clinical imaging and competes favourably with conventional X-ray computerized tomography (CT) scanning. The drive behind NMR imaging has primarily been in the area of whole-body imaging, which has been limited clinically to fields of up to 1.5 T (60 MHz). It is recognized that there may be substantial advantages in obtaining images with sub-millimetre spatial resolution. Also, there may be benefits to imaging at higher fields, since the signal increases as the square of the magnetic field. Using a modified 9.5 T 89-mm-bore high-resolution NMR spectrometer, we have now obtained the first NMR images of a single cell, demonstrating the advent of the NMR imaging microscope. The NMR microscope is expected to have considerable impact in the areas of biology, medicine and materials science, and may serve as a precursor to obtaining such resolutions on human subjects.","author":[{"dropping-particle":"","family":"Aguayo","given":"James B.","non-dropping-particle":"","parse-names":false,"suffix":""},{"dropping-particle":"","family":"Blackband","given":"Stephen J.","non-dropping-particle":"","parse-names":false,"suffix":""},{"dropping-particle":"","family":"Schoeniger","given":"Joseph","non-dropping-particle":"","parse-names":false,"suffix":""},{"dropping-particle":"","family":"Mattingly","given":"Mark A.","non-dropping-particle":"","parse-names":false,"suffix":""},{"dropping-particle":"","family":"Hintermann","given":"Markus","non-dropping-particle":"","parse-names":false,"suffix":""}],"container-title":"Nature","id":"ITEM-2","issued":{"date-parts":[["1986"]]},"page":"190-1","title":"Nuclear magnetic resonance imaging of a single cell.","type":"article-journal","volume":"322"},"uris":["http://www.mendeley.com/documents/?uuid=e3665bf9-6cc7-4bee-a46c-14cf84f42ca2"]},{"id":"ITEM-3","itemData":{"DOI":"10.1073/pnas.1403739111","ISSN":"1091-6490","PMID":"24872449","abstract":"In this work, we show the feasibility of performing functional MRI studies with single-cell resolution. At ultrahigh magnetic field, manganese-enhanced magnetic resonance microscopy allows the identification of most motor neurons in the buccal network of Aplysia at low, nontoxic Mn(2+) concentrations. We establish that Mn(2+) accumulates intracellularly on injection into the living Aplysia and that its concentration increases when the animals are presented with a sensory stimulus. We also show that we can distinguish between neuronal activities elicited by different types of stimuli. This method opens up a new avenue into probing the functional organization and plasticity of neuronal networks involved in goal-directed behaviors with single-cell resolution.","author":[{"dropping-particle":"","family":"Radecki","given":"Guillaume","non-dropping-particle":"","parse-names":false,"suffix":""},{"dropping-particle":"","family":"Nargeot","given":"Romuald","non-dropping-particle":"","parse-names":false,"suffix":""},{"dropping-particle":"","family":"Jelescu","given":"Ileana Ozana","non-dropping-particle":"","parse-names":false,"suffix":""},{"dropping-particle":"","family":"Bihan","given":"Denis","non-dropping-particle":"Le","parse-names":false,"suffix":""},{"dropping-particle":"","family":"Ciobanu","given":"Luisa","non-dropping-particle":"","parse-names":false,"suffix":""}],"container-title":"Proceedings of the National Academy of Sciences of the United States of America","id":"ITEM-3","issue":"23","issued":{"date-parts":[["2014","6","10"]]},"page":"8667-72","title":"Functional magnetic resonance microscopy at single-cell resolution in Aplysia californica.","type":"article-journal","volume":"111"},"uris":["http://www.mendeley.com/documents/?uuid=1e04ddb5-ddbb-40b1-bf9d-e0802111ec34","http://www.mendeley.com/documents/?uuid=9b0f0120-8a9a-48a4-9b7a-31397d0a3074"]}],"mendeley":{"formattedCitation":"&lt;sup&gt;1–3&lt;/sup&gt;","plainTextFormattedCitation":"1–3","previouslyFormattedCitation":"&lt;sup&gt;1–3&lt;/sup&gt;"},"properties":{"noteIndex":0},"schema":"https://github.com/citation-style-language/schema/raw/master/csl-citation.json"}</w:instrText>
      </w:r>
      <w:r w:rsidR="00B7167F" w:rsidRPr="00A33176">
        <w:rPr>
          <w:lang w:val="en-GB"/>
        </w:rPr>
        <w:fldChar w:fldCharType="separate"/>
      </w:r>
      <w:r w:rsidR="0066652B" w:rsidRPr="00A33176">
        <w:rPr>
          <w:noProof/>
          <w:vertAlign w:val="superscript"/>
        </w:rPr>
        <w:t>1–3</w:t>
      </w:r>
      <w:r w:rsidR="00B7167F" w:rsidRPr="00A33176">
        <w:rPr>
          <w:lang w:val="en-GB"/>
        </w:rPr>
        <w:fldChar w:fldCharType="end"/>
      </w:r>
      <w:r w:rsidRPr="00A33176">
        <w:t xml:space="preserve">. </w:t>
      </w:r>
      <w:r w:rsidR="00961AA6" w:rsidRPr="00A33176">
        <w:t xml:space="preserve">While </w:t>
      </w:r>
      <w:r w:rsidR="00871E48" w:rsidRPr="00A33176">
        <w:t>MRI-scanners for medical imaging applications</w:t>
      </w:r>
      <w:r w:rsidR="00961AA6" w:rsidRPr="00A33176">
        <w:t xml:space="preserve"> typically </w:t>
      </w:r>
      <w:r w:rsidR="00B96AFA" w:rsidRPr="00A33176">
        <w:t xml:space="preserve">use </w:t>
      </w:r>
      <w:r w:rsidR="00961AA6" w:rsidRPr="00A33176">
        <w:t xml:space="preserve">magnets </w:t>
      </w:r>
      <w:r w:rsidR="00B96AFA" w:rsidRPr="00A33176">
        <w:t xml:space="preserve">with </w:t>
      </w:r>
      <w:r w:rsidR="007D4ECF" w:rsidRPr="00A33176">
        <w:t>a</w:t>
      </w:r>
      <w:r w:rsidR="00961AA6" w:rsidRPr="00A33176">
        <w:t xml:space="preserve"> field strength of 1.5 T to </w:t>
      </w:r>
      <w:r w:rsidR="00B96AFA" w:rsidRPr="00A33176">
        <w:t xml:space="preserve">3 </w:t>
      </w:r>
      <w:r w:rsidR="00961AA6" w:rsidRPr="00A33176">
        <w:t>T, single</w:t>
      </w:r>
      <w:r w:rsidR="00871E48" w:rsidRPr="00A33176">
        <w:t>-</w:t>
      </w:r>
      <w:r w:rsidR="00961AA6" w:rsidRPr="00A33176">
        <w:t xml:space="preserve">cell applications are imaged at </w:t>
      </w:r>
      <w:r w:rsidR="00B96AFA" w:rsidRPr="00A33176">
        <w:t xml:space="preserve">much </w:t>
      </w:r>
      <w:r w:rsidR="00961AA6" w:rsidRPr="00A33176">
        <w:t>high</w:t>
      </w:r>
      <w:r w:rsidR="00B96AFA" w:rsidRPr="00A33176">
        <w:t>er</w:t>
      </w:r>
      <w:r w:rsidR="00961AA6" w:rsidRPr="00A33176">
        <w:t xml:space="preserve"> field strength</w:t>
      </w:r>
      <w:r w:rsidR="00B96AFA" w:rsidRPr="00A33176">
        <w:t>s</w:t>
      </w:r>
      <w:r w:rsidR="00771730" w:rsidRPr="00A33176">
        <w:rPr>
          <w:lang w:val="en-GB"/>
        </w:rPr>
        <w:fldChar w:fldCharType="begin" w:fldLock="1"/>
      </w:r>
      <w:r w:rsidR="00F60113" w:rsidRPr="00A33176">
        <w:instrText>ADDIN CSL_CITATION {"citationItems":[{"id":"ITEM-1","itemData":{"DOI":"10.1038/srep39496","ISSN":"2045-2322","abstract":"Recently, the first magnetic resonance microscopy (MRM) images at the cellular level in isolated mammalian brain tissues were obtained using microsurface coils. These methods can elucidate the cellular origins of MR signals and describe how these signals change over the course of disease progression and therapy. In this work, we explore the capability of these microimaging techniques to visualize mouse muscle fibers and their nuclei. Isolated myofibers expressing lacZ were imaged with and without a stain for β-galactosidase activity (S-Gal + ferric ammonium citrate) that produces both optical and MR contrast. We found that MRM can be used to image single myofibers with 6-μm resolution. The ability to image single myofibers will serve as a valuable tool to study MR properties attributed to healthy and myopathic cells. The ability to image nuclei tagged with MR/Optical gene markers may also find wide use in cell lineage MRI studies.","author":[{"dropping-particle":"","family":"Lee","given":"Choong H.","non-dropping-particle":"","parse-names":false,"suffix":""},{"dropping-particle":"","family":"Bengtsson","given":"Niclas","non-dropping-particle":"","parse-names":false,"suffix":""},{"dropping-particle":"","family":"Chrzanowski","given":"Stephen M.","non-dropping-particle":"","parse-names":false,"suffix":""},{"dropping-particle":"","family":"Flint","given":"Jeremy J.","non-dropping-particle":"","parse-names":false,"suffix":""},{"dropping-particle":"","family":"Walter","given":"Glenn A.","non-dropping-particle":"","parse-names":false,"suffix":""},{"dropping-particle":"","family":"Blackband","given":"Stephen J.","non-dropping-particle":"","parse-names":false,"suffix":""}],"container-title":"Scientific Reports","id":"ITEM-1","issue":"1","issued":{"date-parts":[["2017","4","3"]]},"page":"39496","publisher":"Nature Publishing Group","title":"Magnetic Resonance Microscopy (MRM) of Single Mammalian Myofibers and Myonuclei","type":"article-journal","volume":"7"},"uris":["http://www.mendeley.com/documents/?uuid=5b557b5a-f03b-4af1-bd22-e709607cffc9"]},{"id":"ITEM-2","itemData":{"DOI":"10.1016/j.ssnmr.2003.03.008","ISBN":"0926-2040","ISSN":"09262040","PMID":"14698400","abstract":"We report MRI microscopy images of single biological cells with micron-scale resolution in all three dimensions. Sub-cellular organelles are observed, including a spiral-shaped array of chloroplasts on the inner surface of the cell wall of a Spirogyra alga.","author":[{"dropping-particle":"","family":"Ciobanu","given":"L.","non-dropping-particle":"","parse-names":false,"suffix":""},{"dropping-particle":"","family":"Pennington","given":"C. H.","non-dropping-particle":"","parse-names":false,"suffix":""}],"container-title":"Solid State Nuclear Magnetic Resonance","id":"ITEM-2","issue":"1-3","issued":{"date-parts":[["2004"]]},"page":"138-141","title":"3D micron-scale MRI of single biological cells","type":"article-journal","volume":"25"},"uris":["http://www.mendeley.com/documents/?uuid=052129b5-518e-4ff8-a7fb-628a6ae65728","http://www.mendeley.com/documents/?uuid=b90a8e73-6036-43a9-b935-a07c1022d808"]},{"id":"ITEM-3","itemData":{"DOI":"10.1073/pnas.1403739111","ISSN":"1091-6490","PMID":"24872449","abstract":"In this work, we show the feasibility of performing functional MRI studies with single-cell resolution. At ultrahigh magnetic field, manganese-enhanced magnetic resonance microscopy allows the identification of most motor neurons in the buccal network of Aplysia at low, nontoxic Mn(2+) concentrations. We establish that Mn(2+) accumulates intracellularly on injection into the living Aplysia and that its concentration increases when the animals are presented with a sensory stimulus. We also show that we can distinguish between neuronal activities elicited by different types of stimuli. This method opens up a new avenue into probing the functional organization and plasticity of neuronal networks involved in goal-directed behaviors with single-cell resolution.","author":[{"dropping-particle":"","family":"Radecki","given":"Guillaume","non-dropping-particle":"","parse-names":false,"suffix":""},{"dropping-particle":"","family":"Nargeot","given":"Romuald","non-dropping-particle":"","parse-names":false,"suffix":""},{"dropping-particle":"","family":"Jelescu","given":"Ileana Ozana","non-dropping-particle":"","parse-names":false,"suffix":""},{"dropping-particle":"","family":"Bihan","given":"Denis","non-dropping-particle":"Le","parse-names":false,"suffix":""},{"dropping-particle":"","family":"Ciobanu","given":"Luisa","non-dropping-particle":"","parse-names":false,"suffix":""}],"container-title":"Proceedings of the National Academy of Sciences of the United States of America","id":"ITEM-3","issue":"23","issued":{"date-parts":[["2014","6","10"]]},"page":"8667-72","title":"Functional magnetic resonance microscopy at single-cell resolution in Aplysia californica.","type":"article-journal","volume":"111"},"uris":["http://www.mendeley.com/documents/?uuid=9b0f0120-8a9a-48a4-9b7a-31397d0a3074","http://www.mendeley.com/documents/?uuid=1e04ddb5-ddbb-40b1-bf9d-e0802111ec34","http://www.mendeley.com/documents/?uuid=2f9d58c2-7de0-42a8-b537-ff2e1840176e"]}],"mendeley":{"formattedCitation":"&lt;sup&gt;1, 3, 4&lt;/sup&gt;","plainTextFormattedCitation":"1, 3, 4","previouslyFormattedCitation":"&lt;sup&gt;1, 3, 4&lt;/sup&gt;"},"properties":{"noteIndex":0},"schema":"https://github.com/citation-style-language/schema/raw/master/csl-citation.json"}</w:instrText>
      </w:r>
      <w:r w:rsidR="00771730" w:rsidRPr="00A33176">
        <w:rPr>
          <w:lang w:val="en-GB"/>
        </w:rPr>
        <w:fldChar w:fldCharType="separate"/>
      </w:r>
      <w:r w:rsidR="0066652B" w:rsidRPr="00A33176">
        <w:rPr>
          <w:noProof/>
          <w:vertAlign w:val="superscript"/>
        </w:rPr>
        <w:t>1,3,4</w:t>
      </w:r>
      <w:r w:rsidR="00771730" w:rsidRPr="00A33176">
        <w:rPr>
          <w:lang w:val="en-GB"/>
        </w:rPr>
        <w:fldChar w:fldCharType="end"/>
      </w:r>
      <w:r w:rsidR="00771730" w:rsidRPr="00A33176">
        <w:t>.</w:t>
      </w:r>
      <w:r w:rsidR="00961AA6" w:rsidRPr="00A33176">
        <w:t xml:space="preserve"> The study of specimen</w:t>
      </w:r>
      <w:r w:rsidR="007D4ECF" w:rsidRPr="00A33176">
        <w:t>s</w:t>
      </w:r>
      <w:r w:rsidR="00961AA6" w:rsidRPr="00A33176">
        <w:t xml:space="preserve"> at resolutions </w:t>
      </w:r>
      <w:r w:rsidR="00B96AFA" w:rsidRPr="00A33176">
        <w:t xml:space="preserve">below a hundred </w:t>
      </w:r>
      <w:r w:rsidR="00845934" w:rsidRPr="00A33176">
        <w:t xml:space="preserve">micrometers </w:t>
      </w:r>
      <w:r w:rsidR="00961AA6" w:rsidRPr="00A33176">
        <w:t xml:space="preserve">is referred to as </w:t>
      </w:r>
      <w:r w:rsidR="00AE0341" w:rsidRPr="00A33176">
        <w:t xml:space="preserve">magnetic resonance microscopy </w:t>
      </w:r>
      <w:r w:rsidR="00B96AFA" w:rsidRPr="00A33176">
        <w:t>(MRM)</w:t>
      </w:r>
      <w:r w:rsidR="00871E48" w:rsidRPr="00A33176">
        <w:rPr>
          <w:lang w:val="en-GB"/>
        </w:rPr>
        <w:fldChar w:fldCharType="begin" w:fldLock="1"/>
      </w:r>
      <w:r w:rsidR="004E4620" w:rsidRPr="00A33176">
        <w:instrText>ADDIN CSL_CITATION {"citationItems":[{"id":"ITEM-1","itemData":{"ISBN":"9780198539971","author":[{"dropping-particle":"","family":"Callaghan","given":"Paul T","non-dropping-particle":"","parse-names":false,"suffix":""}],"edition":"Revised ed","id":"ITEM-1","issued":{"date-parts":[["1994"]]},"number-of-pages":"492","publisher":"Oxford University Press","publisher-place":"Oxford","title":"Principles of nuclear magnetic resonance microscopy","type":"book"},"uris":["http://www.mendeley.com/documents/?uuid=d1a5edb1-d0da-4e1f-a134-fbde7b9ac96b"]}],"mendeley":{"formattedCitation":"&lt;sup&gt;5&lt;/sup&gt;","plainTextFormattedCitation":"5","previouslyFormattedCitation":"&lt;sup&gt;5&lt;/sup&gt;"},"properties":{"noteIndex":0},"schema":"https://github.com/citation-style-language/schema/raw/master/csl-citation.json"}</w:instrText>
      </w:r>
      <w:r w:rsidR="00871E48" w:rsidRPr="00A33176">
        <w:rPr>
          <w:lang w:val="en-GB"/>
        </w:rPr>
        <w:fldChar w:fldCharType="separate"/>
      </w:r>
      <w:r w:rsidR="0066652B" w:rsidRPr="00A33176">
        <w:rPr>
          <w:noProof/>
          <w:vertAlign w:val="superscript"/>
        </w:rPr>
        <w:t>5</w:t>
      </w:r>
      <w:r w:rsidR="00871E48" w:rsidRPr="00A33176">
        <w:rPr>
          <w:lang w:val="en-GB"/>
        </w:rPr>
        <w:fldChar w:fldCharType="end"/>
      </w:r>
      <w:r w:rsidR="00961AA6" w:rsidRPr="00A33176">
        <w:t xml:space="preserve">. </w:t>
      </w:r>
      <w:r w:rsidRPr="00A33176">
        <w:t xml:space="preserve">However, </w:t>
      </w:r>
      <w:r w:rsidR="00B96AFA" w:rsidRPr="00A33176">
        <w:t xml:space="preserve">MRM </w:t>
      </w:r>
      <w:r w:rsidRPr="00A33176">
        <w:t xml:space="preserve">suffers from a low </w:t>
      </w:r>
      <w:r w:rsidR="00AE0341" w:rsidRPr="00A33176">
        <w:t xml:space="preserve">signal-to-noise ratio </w:t>
      </w:r>
      <w:r w:rsidR="00A67450" w:rsidRPr="00A33176">
        <w:t>(SNR)</w:t>
      </w:r>
      <w:r w:rsidRPr="00A33176">
        <w:t xml:space="preserve"> compared to other available </w:t>
      </w:r>
      <w:r w:rsidR="00961AA6" w:rsidRPr="00A33176">
        <w:t xml:space="preserve">microscopy or imaging </w:t>
      </w:r>
      <w:r w:rsidRPr="00A33176">
        <w:t>techniques</w:t>
      </w:r>
      <w:r w:rsidR="00A27D26" w:rsidRPr="00A33176">
        <w:t xml:space="preserve"> (</w:t>
      </w:r>
      <w:r w:rsidR="00AE0341" w:rsidRPr="00A33176">
        <w:t>e.g.</w:t>
      </w:r>
      <w:r w:rsidR="0007165F" w:rsidRPr="00A33176">
        <w:t>,</w:t>
      </w:r>
      <w:r w:rsidR="00A27D26" w:rsidRPr="00A33176">
        <w:t xml:space="preserve"> optical microscopy</w:t>
      </w:r>
      <w:r w:rsidR="00961AA6" w:rsidRPr="00A33176">
        <w:t xml:space="preserve"> or CT</w:t>
      </w:r>
      <w:r w:rsidR="00A27D26" w:rsidRPr="00A33176">
        <w:t>)</w:t>
      </w:r>
      <w:r w:rsidRPr="00A33176">
        <w:t>.</w:t>
      </w:r>
      <w:r w:rsidR="00845934" w:rsidRPr="00A33176">
        <w:t xml:space="preserve"> S</w:t>
      </w:r>
      <w:r w:rsidR="00961AA6" w:rsidRPr="00A33176">
        <w:t>everal approaches can be pursued</w:t>
      </w:r>
      <w:r w:rsidR="00845934" w:rsidRPr="00A33176">
        <w:t xml:space="preserve"> to optimize SNR</w:t>
      </w:r>
      <w:r w:rsidR="00771730" w:rsidRPr="00A33176">
        <w:rPr>
          <w:lang w:val="en-GB"/>
        </w:rPr>
        <w:fldChar w:fldCharType="begin" w:fldLock="1"/>
      </w:r>
      <w:r w:rsidR="001A316A" w:rsidRPr="00A33176">
        <w:instrText>ADDIN CSL_CITATION {"citationItems":[{"id":"ITEM-1","itemData":{"DOI":"10.1088/0034-4885/65/10/203","ISBN":"0387-7604","ISSN":"0034-4885","abstract":"Background: Mutation of SCN2A, encoding for voltage-gated sodium channel type II alpha subunit, has been demonstrated in various epilepsy phenotypes, ranging from benign to severe epileptic disorders and recently this had been reported for cases with infantile spasm (IS). Methods: We study a 6 years-old Chinese boy with severe developmental delay who had infantile spasm since 15 months. He later had severe intellectual disability and autistic features. He failed to respond to most anticonvulsants. Modified Atkins Diet was introduced at 4 years of age and he showed a seizure remission for 12 months with only 1 anticonvulsants. To clarify the unknown etiology, mutations were screened for genes associated with brain development or synaptic function. Results: A heterozygous mutation (c.3631G &gt; A; p.E1211K) was identified in exon 21 of SCN2A gene. This mutation has been reported previously only in a Japanese patient with IS. Conclusion: This is the first case of SCN2A mutation identified in Chinese. Similarity of our case and one Japanese case of infantile spasm indicated that this E1211K mutation is important as possible etiology of IS. Trial of Modified Atkins Diet for other cases of infantile spasm with similar SCN2A mutations is worthwhile pursuing. (C) 2014 The Japanese Society of Child Neurology. Published by Elsevier B.V. All rights reserved.","author":[{"dropping-particle":"","family":"Glover","given":"Paul","non-dropping-particle":"","parse-names":false,"suffix":""},{"dropping-particle":"","family":"Mansfield","given":"Sir Peter","non-dropping-particle":"","parse-names":false,"suffix":""}],"container-title":"Reports on Progress in Physics","id":"ITEM-1","issue":"10","issued":{"date-parts":[["2002","10","1"]]},"page":"1489-1511","title":"Limits to magnetic resonance microscopy","type":"article-journal","volume":"65"},"uris":["http://www.mendeley.com/documents/?uuid=aa0b75f6-8969-4f35-8cd2-e7ffaf6024fc","http://www.mendeley.com/documents/?uuid=7d5a2eef-2e14-4c15-8cba-190c8db47d6d"]}],"mendeley":{"formattedCitation":"&lt;sup&gt;6&lt;/sup&gt;","plainTextFormattedCitation":"6","previouslyFormattedCitation":"&lt;sup&gt;6&lt;/sup&gt;"},"properties":{"noteIndex":0},"schema":"https://github.com/citation-style-language/schema/raw/master/csl-citation.json"}</w:instrText>
      </w:r>
      <w:r w:rsidR="00771730" w:rsidRPr="00A33176">
        <w:rPr>
          <w:lang w:val="en-GB"/>
        </w:rPr>
        <w:fldChar w:fldCharType="separate"/>
      </w:r>
      <w:r w:rsidR="0066652B" w:rsidRPr="00A33176">
        <w:rPr>
          <w:noProof/>
          <w:vertAlign w:val="superscript"/>
        </w:rPr>
        <w:t>6</w:t>
      </w:r>
      <w:r w:rsidR="00771730" w:rsidRPr="00A33176">
        <w:rPr>
          <w:lang w:val="en-GB"/>
        </w:rPr>
        <w:fldChar w:fldCharType="end"/>
      </w:r>
      <w:r w:rsidR="00771730" w:rsidRPr="00A33176">
        <w:t xml:space="preserve">. </w:t>
      </w:r>
      <w:r w:rsidR="00961AA6" w:rsidRPr="00A33176">
        <w:t xml:space="preserve">One approach is to use a higher magnetic field strength, while </w:t>
      </w:r>
      <w:r w:rsidR="00B96AFA" w:rsidRPr="00A33176">
        <w:t xml:space="preserve">a complementary </w:t>
      </w:r>
      <w:r w:rsidR="00961AA6" w:rsidRPr="00A33176">
        <w:t xml:space="preserve">approach is to </w:t>
      </w:r>
      <w:r w:rsidR="00845934" w:rsidRPr="00A33176">
        <w:t xml:space="preserve">optimize </w:t>
      </w:r>
      <w:r w:rsidR="00961AA6" w:rsidRPr="00A33176">
        <w:t>the signal detector</w:t>
      </w:r>
      <w:r w:rsidR="00B96AFA" w:rsidRPr="00A33176">
        <w:t xml:space="preserve"> for </w:t>
      </w:r>
      <w:r w:rsidR="002327F8" w:rsidRPr="00A33176">
        <w:t>individual</w:t>
      </w:r>
      <w:r w:rsidR="00B96AFA" w:rsidRPr="00A33176">
        <w:t xml:space="preserve"> samples</w:t>
      </w:r>
      <w:r w:rsidR="00961AA6" w:rsidRPr="00A33176">
        <w:t>.</w:t>
      </w:r>
      <w:r w:rsidR="000428D0" w:rsidRPr="00A33176">
        <w:t xml:space="preserve"> </w:t>
      </w:r>
      <w:r w:rsidR="00961AA6" w:rsidRPr="00A33176">
        <w:t>For the latter, the</w:t>
      </w:r>
      <w:r w:rsidRPr="00A33176">
        <w:t xml:space="preserve"> </w:t>
      </w:r>
      <w:r w:rsidR="00E4287B" w:rsidRPr="00A33176">
        <w:t xml:space="preserve">dimensions of the </w:t>
      </w:r>
      <w:r w:rsidRPr="00A33176">
        <w:t xml:space="preserve">detector </w:t>
      </w:r>
      <w:r w:rsidR="00B96AFA" w:rsidRPr="00A33176">
        <w:t xml:space="preserve">should </w:t>
      </w:r>
      <w:r w:rsidR="00961AA6" w:rsidRPr="00A33176">
        <w:t xml:space="preserve">be </w:t>
      </w:r>
      <w:r w:rsidR="00E4287B" w:rsidRPr="00A33176">
        <w:t>adjusted to match</w:t>
      </w:r>
      <w:r w:rsidRPr="00A33176">
        <w:t xml:space="preserve"> the</w:t>
      </w:r>
      <w:r w:rsidR="00A27D26" w:rsidRPr="00A33176">
        <w:t xml:space="preserve"> dimensions of the</w:t>
      </w:r>
      <w:r w:rsidRPr="00A33176">
        <w:t xml:space="preserve"> sample of interest. For small samples</w:t>
      </w:r>
      <w:r w:rsidR="00984141" w:rsidRPr="00A33176">
        <w:t xml:space="preserve"> </w:t>
      </w:r>
      <w:r w:rsidR="00AE0341" w:rsidRPr="00A33176">
        <w:t xml:space="preserve">that are </w:t>
      </w:r>
      <w:r w:rsidR="00A67450" w:rsidRPr="00A33176">
        <w:t>≈</w:t>
      </w:r>
      <w:r w:rsidRPr="00A33176">
        <w:t>0.5-2</w:t>
      </w:r>
      <w:r w:rsidR="007E5F3A" w:rsidRPr="00A33176">
        <w:t xml:space="preserve"> </w:t>
      </w:r>
      <w:r w:rsidRPr="00A33176">
        <w:t>mm in diameter</w:t>
      </w:r>
      <w:r w:rsidR="00AE0341" w:rsidRPr="00A33176">
        <w:t xml:space="preserve"> (e.g.</w:t>
      </w:r>
      <w:r w:rsidR="0007165F" w:rsidRPr="00A33176">
        <w:t>,</w:t>
      </w:r>
      <w:r w:rsidRPr="00A33176">
        <w:t xml:space="preserve"> root tissues</w:t>
      </w:r>
      <w:r w:rsidR="00AE0341" w:rsidRPr="00A33176">
        <w:t>)</w:t>
      </w:r>
      <w:r w:rsidRPr="00A33176">
        <w:t xml:space="preserve">, </w:t>
      </w:r>
      <w:proofErr w:type="spellStart"/>
      <w:r w:rsidR="00B96AFA" w:rsidRPr="00A33176">
        <w:t>m</w:t>
      </w:r>
      <w:r w:rsidR="000315F4" w:rsidRPr="00A33176">
        <w:t>icrocoils</w:t>
      </w:r>
      <w:proofErr w:type="spellEnd"/>
      <w:r w:rsidR="000315F4" w:rsidRPr="00A33176">
        <w:t xml:space="preserve"> are useful as the SNR</w:t>
      </w:r>
      <w:r w:rsidR="00A27D26" w:rsidRPr="00A33176">
        <w:t xml:space="preserve"> </w:t>
      </w:r>
      <w:r w:rsidR="00B96AFA" w:rsidRPr="00A33176">
        <w:t>is inversely proportional to the</w:t>
      </w:r>
      <w:r w:rsidR="000315F4" w:rsidRPr="00A33176">
        <w:t xml:space="preserve"> </w:t>
      </w:r>
      <w:r w:rsidR="00A27D26" w:rsidRPr="00A33176">
        <w:t xml:space="preserve">coil </w:t>
      </w:r>
      <w:r w:rsidR="000315F4" w:rsidRPr="00A33176">
        <w:t>diameter</w:t>
      </w:r>
      <w:r w:rsidR="00237BE5" w:rsidRPr="00A33176">
        <w:rPr>
          <w:lang w:val="en-GB"/>
        </w:rPr>
        <w:fldChar w:fldCharType="begin" w:fldLock="1"/>
      </w:r>
      <w:r w:rsidR="001A316A" w:rsidRPr="00A33176">
        <w:instrText>ADDIN CSL_CITATION {"citationItems":[{"id":"ITEM-1","itemData":{"DOI":"10.1006/jmrb.1995.1112","ISBN":"1064-1866","ISSN":"10641866","PMID":"7648010","abstract":"The signal-to-noise ratio achieved in a nuclear magnetic-resonance microscopy experiment is directly related to the performance of the radiofrequency coil. An accurate determination of coil performance requires that the resistance of the coil be well characterized. Traditional high-frequency electric-circuit models used to describe larger NMR coils are inadequate when the diameter of the conductor is reduced to the dimensions of the electrical skin depth (delta) at the frequency of operation. A more extensive model based on a scaling parameter that includes delta is presented. This model complements other existing circuit models that represent sample losses, ground-loop and parasitic losses, and the signal induced in the RF coil. Experimental verification is accomplished using a series of solenoidal microcoils in 1H NMR microspectroscopy experiments at 4.7 T (200 MHz). This study demonstrates for the first time that a predictable performance enhancement is achieved using microcoils as small as 50 microns in diameter.","author":[{"dropping-particle":"","family":"Peck","given":"T L","non-dropping-particle":"","parse-names":false,"suffix":""},{"dropping-particle":"","family":"Magin","given":"R L","non-dropping-particle":"","parse-names":false,"suffix":""},{"dropping-particle":"","family":"Lauterbur","given":"P C","non-dropping-particle":"","parse-names":false,"suffix":""}],"container-title":"Journal of magnetic resonance. Series B","id":"ITEM-1","issued":{"date-parts":[["1995"]]},"page":"114-124","title":"Design and analysis of microcoils for NMR microscopy.","type":"article","volume":"108"},"uris":["http://www.mendeley.com/documents/?uuid=072196d0-0781-4809-b3a6-cec5beb9c5cd","http://www.mendeley.com/documents/?uuid=d41ec7ef-5d9e-49db-83b9-1c6789bcf606"]},{"id":"ITEM-2","itemData":{"DOI":"10.1088/0034-4885/65/10/203","ISBN":"0387-7604","ISSN":"0034-4885","abstract":"Background: Mutation of SCN2A, encoding for voltage-gated sodium channel type II alpha subunit, has been demonstrated in various epilepsy phenotypes, ranging from benign to severe epileptic disorders and recently this had been reported for cases with infantile spasm (IS). Methods: We study a 6 years-old Chinese boy with severe developmental delay who had infantile spasm since 15 months. He later had severe intellectual disability and autistic features. He failed to respond to most anticonvulsants. Modified Atkins Diet was introduced at 4 years of age and he showed a seizure remission for 12 months with only 1 anticonvulsants. To clarify the unknown etiology, mutations were screened for genes associated with brain development or synaptic function. Results: A heterozygous mutation (c.3631G &gt; A; p.E1211K) was identified in exon 21 of SCN2A gene. This mutation has been reported previously only in a Japanese patient with IS. Conclusion: This is the first case of SCN2A mutation identified in Chinese. Similarity of our case and one Japanese case of infantile spasm indicated that this E1211K mutation is important as possible etiology of IS. Trial of Modified Atkins Diet for other cases of infantile spasm with similar SCN2A mutations is worthwhile pursuing. (C) 2014 The Japanese Society of Child Neurology. Published by Elsevier B.V. All rights reserved.","author":[{"dropping-particle":"","family":"Glover","given":"Paul","non-dropping-particle":"","parse-names":false,"suffix":""},{"dropping-particle":"","family":"Mansfield","given":"Sir Peter","non-dropping-particle":"","parse-names":false,"suffix":""}],"container-title":"Reports on Progress in Physics","id":"ITEM-2","issue":"10","issued":{"date-parts":[["2002","10","1"]]},"page":"1489-1511","title":"Limits to magnetic resonance microscopy","type":"article-journal","volume":"65"},"uris":["http://www.mendeley.com/documents/?uuid=7d5a2eef-2e14-4c15-8cba-190c8db47d6d","http://www.mendeley.com/documents/?uuid=aa0b75f6-8969-4f35-8cd2-e7ffaf6024fc"]}],"mendeley":{"formattedCitation":"&lt;sup&gt;6, 7&lt;/sup&gt;","plainTextFormattedCitation":"6, 7","previouslyFormattedCitation":"&lt;sup&gt;6, 7&lt;/sup&gt;"},"properties":{"noteIndex":0},"schema":"https://github.com/citation-style-language/schema/raw/master/csl-citation.json"}</w:instrText>
      </w:r>
      <w:r w:rsidR="00237BE5" w:rsidRPr="00A33176">
        <w:rPr>
          <w:lang w:val="en-GB"/>
        </w:rPr>
        <w:fldChar w:fldCharType="separate"/>
      </w:r>
      <w:r w:rsidR="0066652B" w:rsidRPr="00A33176">
        <w:rPr>
          <w:noProof/>
          <w:vertAlign w:val="superscript"/>
        </w:rPr>
        <w:t>6,7</w:t>
      </w:r>
      <w:r w:rsidR="00237BE5" w:rsidRPr="00A33176">
        <w:rPr>
          <w:lang w:val="en-GB"/>
        </w:rPr>
        <w:fldChar w:fldCharType="end"/>
      </w:r>
      <w:r w:rsidR="000315F4" w:rsidRPr="00A33176">
        <w:t>.</w:t>
      </w:r>
      <w:r w:rsidR="00A67450" w:rsidRPr="00A33176">
        <w:t xml:space="preserve"> </w:t>
      </w:r>
      <w:r w:rsidR="0007165F" w:rsidRPr="00A33176">
        <w:t>R</w:t>
      </w:r>
      <w:r w:rsidR="00F44093" w:rsidRPr="00A33176">
        <w:t xml:space="preserve">esolutions as high as 7.8 x 7.8 </w:t>
      </w:r>
      <w:r w:rsidR="00667FF4" w:rsidRPr="00A33176">
        <w:t>x</w:t>
      </w:r>
      <w:r w:rsidR="00F44093" w:rsidRPr="00A33176">
        <w:t xml:space="preserve"> 15 </w:t>
      </w:r>
      <w:r w:rsidR="00667FF4" w:rsidRPr="00A33176">
        <w:t>µm</w:t>
      </w:r>
      <w:r w:rsidR="00667FF4" w:rsidRPr="00A33176">
        <w:rPr>
          <w:vertAlign w:val="superscript"/>
        </w:rPr>
        <w:t>3</w:t>
      </w:r>
      <w:r w:rsidR="00667FF4" w:rsidRPr="00A33176">
        <w:t xml:space="preserve"> have been attained on animal cells</w:t>
      </w:r>
      <w:r w:rsidR="0007165F" w:rsidRPr="00A33176">
        <w:t xml:space="preserve"> using dedicated microcoils</w:t>
      </w:r>
      <w:r w:rsidR="00F44093" w:rsidRPr="00A33176">
        <w:rPr>
          <w:lang w:val="en-GB"/>
        </w:rPr>
        <w:fldChar w:fldCharType="begin" w:fldLock="1"/>
      </w:r>
      <w:r w:rsidR="001A316A" w:rsidRPr="00A33176">
        <w:instrText>ADDIN CSL_CITATION {"citationItems":[{"id":"ITEM-1","itemData":{"DOI":"10.1038/srep11147","ISSN":"20452322","abstract":"Magnetic resonance microscopy (MRM) is a non-invasive diagnostic tool which is well-suited to directly resolve cellular structures in ex vivo and in vitro tissues without use of exogenous contrast agents. Recent advances in its capability to visualize mammalian cellular structure in intact tissues have reinvigorated analytical interest in aquatic cell models whose previous findings warrant up-to-date validation of subcellular components. Even if the sensitivity of MRM is less than other microscopic technologies, its strength lies in that it relies on the same image contrast mechanisms as clinical MRI which make it a unique tool for improving our ability to interpret human diagnostic imaging through high resolution studies of well-controlled biological model systems. Here, we investigate the subcellular MR signal characteristics of isolated cells of Aplysia californica at an in-plane resolution of 7.8 μm. In addition, direct correlation and positive identification of subcellular architecture in the cells is achieved through well-established histology. We hope this methodology will serve as the groundwork for studying pathophysiological changes through perturbation studies and allow for development of disease-specific cellular modeling tools. Such an approach promises to reveal the MR contrast changes underlying cellular mechanisms in various human diseases, for example in ischemic stroke. Interest in MR signal behavior and characteristics in the cells of multicellular animals has gained momen-tum after the first demonstrated MR visualization of an animal cell: a frog egg in 1986 1 . Since then, advances in MRM hardware, MRM techniques and the use of higher magnetic fields have facilitated unprecedented differentiability of spatial information in biological and non-biological systems (reviewed in 2) 3,4 as well as spectroscopic analysis of intracellular regions in Aplysia californica L7 neurons 5 and Xenopus laevis oocytes 6 . In the case of Xenopus laevis, cellular division of embryos has also been imaged using MRM techniques 7,8 . Previous MR microscopy studies have reported resolutions as high as 1 μ m in-plane (with 75 μ m thickness) 9 and 3 μ m isotropic 10,11 . Such refinement of MRI techniques has only recently permitted direct visualization of mammalian cells using this imaging modality. In diffusion weighted MRM scans of mammalian neurons 12–15 , one consistent finding is the hypointense signal of cell bodies and the initial segments of their pro…","author":[{"dropping-particle":"","family":"Lee","given":"Choong H","non-dropping-particle":"","parse-names":false,"suffix":""},{"dropping-particle":"","family":"Flint","given":"Jeremy J","non-dropping-particle":"","parse-names":false,"suffix":""},{"dropping-particle":"","family":"Hansen","given":"Brian","non-dropping-particle":"","parse-names":false,"suffix":""},{"dropping-particle":"","family":"Blackband","given":"Stephen J","non-dropping-particle":"","parse-names":false,"suffix":""}],"container-title":"Scientific Reports","id":"ITEM-1","issue":"June","issued":{"date-parts":[["2015"]]},"page":"11147 ","publisher":"Nature Publishing Group","title":"Investigation of the subcellular architecture of L7 neurons of Aplysia californica using magnetic resonance microscopy (MRM) at 7.8 microns","type":"article-journal","volume":"5"},"uris":["http://www.mendeley.com/documents/?uuid=4cf87d95-9d3f-46ba-8862-e644fbe1a2a5","http://www.mendeley.com/documents/?uuid=9f45afe8-4270-4652-8221-b56ec4818cd9"]}],"mendeley":{"formattedCitation":"&lt;sup&gt;8&lt;/sup&gt;","plainTextFormattedCitation":"8","previouslyFormattedCitation":"&lt;sup&gt;8&lt;/sup&gt;"},"properties":{"noteIndex":0},"schema":"https://github.com/citation-style-language/schema/raw/master/csl-citation.json"}</w:instrText>
      </w:r>
      <w:r w:rsidR="00F44093" w:rsidRPr="00A33176">
        <w:rPr>
          <w:lang w:val="en-GB"/>
        </w:rPr>
        <w:fldChar w:fldCharType="separate"/>
      </w:r>
      <w:r w:rsidR="0066652B" w:rsidRPr="00A33176">
        <w:rPr>
          <w:noProof/>
          <w:vertAlign w:val="superscript"/>
        </w:rPr>
        <w:t>8</w:t>
      </w:r>
      <w:r w:rsidR="00F44093" w:rsidRPr="00A33176">
        <w:rPr>
          <w:lang w:val="en-GB"/>
        </w:rPr>
        <w:fldChar w:fldCharType="end"/>
      </w:r>
      <w:r w:rsidR="00667FF4" w:rsidRPr="00A33176">
        <w:t xml:space="preserve">. A variety of microcoil types exist, with planar and solenoid coils most commonly used depending on </w:t>
      </w:r>
      <w:r w:rsidR="00C11D1A" w:rsidRPr="00A33176">
        <w:t xml:space="preserve">the </w:t>
      </w:r>
      <w:r w:rsidR="00667FF4" w:rsidRPr="00A33176">
        <w:t>application and tissue geometry</w:t>
      </w:r>
      <w:r w:rsidR="00237BE5" w:rsidRPr="00A33176">
        <w:rPr>
          <w:lang w:val="en-GB"/>
        </w:rPr>
        <w:fldChar w:fldCharType="begin" w:fldLock="1"/>
      </w:r>
      <w:r w:rsidR="003E79DF" w:rsidRPr="00A33176">
        <w:instrText>ADDIN CSL_CITATION {"citationItems":[{"id":"ITEM-1","itemData":{"DOI":"10.1146/annurev-anchem-061010-114024","ISSN":"1936-1327","PMID":"21391818","abstract":"Nuclear magnetic resonance (NMR) spectroscopy is one of the most information-rich analytical techniques available. However, it is also inherently insensitive, and this drawback precludes the application of NMR spectroscopy to mass- and volume-limited samples. We review a particular approach to increase the sensitivity of NMR experiments, namely the use of miniaturized coils. When the size of the coil is reduced, the sample volume can be brought down to the nanoliter range. We compare the main coil geometries (solenoidal, planar, and microslot/stripline) and discuss their applications to the analysis of mass-limited samples. We also provide an overview of the hyphenation of microcoil NMR spectroscopy to separation techniques and of the integration with lab-on-a-chip devices and microreactors.","author":[{"dropping-particle":"","family":"Fratila","given":"Raluca M","non-dropping-particle":"","parse-names":false,"suffix":""},{"dropping-particle":"","family":"Velders","given":"Aldrik H","non-dropping-particle":"","parse-names":false,"suffix":""}],"container-title":"Annual Review of Analytical Chemistry","id":"ITEM-1","issue":"1","issued":{"date-parts":[["2011","7","19"]]},"page":"227-249","title":"Small-Volume Nuclear Magnetic Resonance Spectroscopy","type":"article-journal","volume":"4"},"uris":["http://www.mendeley.com/documents/?uuid=c0fe618b-e465-41d9-8b10-bae97e00aa9b","http://www.mendeley.com/documents/?uuid=dc7d5455-20a0-4f5d-a05f-1f1f4896e8be"]}],"mendeley":{"formattedCitation":"&lt;sup&gt;9&lt;/sup&gt;","plainTextFormattedCitation":"9","previouslyFormattedCitation":"&lt;sup&gt;9&lt;/sup&gt;"},"properties":{"noteIndex":0},"schema":"https://github.com/citation-style-language/schema/raw/master/csl-citation.json"}</w:instrText>
      </w:r>
      <w:r w:rsidR="00237BE5" w:rsidRPr="00A33176">
        <w:rPr>
          <w:lang w:val="en-GB"/>
        </w:rPr>
        <w:fldChar w:fldCharType="separate"/>
      </w:r>
      <w:r w:rsidR="0066652B" w:rsidRPr="00A33176">
        <w:rPr>
          <w:noProof/>
          <w:vertAlign w:val="superscript"/>
        </w:rPr>
        <w:t>9</w:t>
      </w:r>
      <w:r w:rsidR="00237BE5" w:rsidRPr="00A33176">
        <w:rPr>
          <w:lang w:val="en-GB"/>
        </w:rPr>
        <w:fldChar w:fldCharType="end"/>
      </w:r>
      <w:r w:rsidR="00282774" w:rsidRPr="00A33176">
        <w:t xml:space="preserve">. Planar coils have high sensitivity close to their surface, which is useful for applications on thin slices. </w:t>
      </w:r>
      <w:r w:rsidR="00667FF4" w:rsidRPr="00A33176">
        <w:t>For example, a</w:t>
      </w:r>
      <w:r w:rsidR="00250DDF" w:rsidRPr="00A33176">
        <w:t xml:space="preserve"> method</w:t>
      </w:r>
      <w:r w:rsidR="00667FF4" w:rsidRPr="00A33176">
        <w:t xml:space="preserve"> designed specifically </w:t>
      </w:r>
      <w:r w:rsidR="00250DDF" w:rsidRPr="00A33176">
        <w:t xml:space="preserve">for imaging perfused tissue </w:t>
      </w:r>
      <w:r w:rsidR="00693FDC" w:rsidRPr="00A33176">
        <w:t xml:space="preserve">has </w:t>
      </w:r>
      <w:r w:rsidR="00250DDF" w:rsidRPr="00A33176">
        <w:t>been described</w:t>
      </w:r>
      <w:r w:rsidR="00667FF4" w:rsidRPr="00A33176">
        <w:t xml:space="preserve"> for planar microcoils</w:t>
      </w:r>
      <w:r w:rsidR="00250DDF" w:rsidRPr="00A33176">
        <w:rPr>
          <w:lang w:val="en-GB"/>
        </w:rPr>
        <w:fldChar w:fldCharType="begin" w:fldLock="1"/>
      </w:r>
      <w:r w:rsidR="006645E6" w:rsidRPr="00A33176">
        <w:instrText>ADDIN CSL_CITATION {"citationItems":[{"id":"ITEM-1","itemData":{"DOI":"10.3791/56282","ISSN":"1940-087X","abstract":"© 2017 Creative Commons Attribution-NonCommercial-NoDerivs 3.0 Unported License. This protocol describes the procedures necessary to support normal metabolic functions of acute brain slice preparations during the collection of magnetic resonance (MR) microscopy data. While it is possible to perform MR collections on living, excised mammalian tissue, such experiments have traditionally been constrained by resolution limits and are thus incapable of visualizing tissue microstructure. Conversely, MR protocols that did achieve microscopic image resolution required the use of fixed samples to accommodate the need for static, unchanging conditions over lengthy scan times. The current protocol describes the first available MR technique that enables imaging of living, mammalian tissue samples at microscopic resolutions. Such data is of great importance to the understanding of how pathology-based contrast changes occurring at the microscopic level influence the content of macroscopic MR scans such as those used in the clinic. Once such an understanding is realized, diagnostic methods with greater sensitivity and accuracy can be developed, which will translate directly to earlier disease treatment, more accurate therapy monitoring and improved patient outcomes. While the described methodology focuses on brain slice preparations, the protocol is adaptable to any excised tissue slice given that changes are made to the gas and perfusate preparations to accommodate the tissue's specific metabolic needs. Successful execution of the protocol should result in living, acute slice preparations that exhibit MR diffusion signal stability for periods up to 15.5 h. The primary advantages of the current system over other MR compatible perfusion apparatuses are its compatibility with the MR microscopy hardware required to attain higher resolution images and ability to provide constant, uninterrupted flow with carefully regulated perfusate conditions. Reduced sample throughput is a consideration with this design as only one tissue slice may be imaged at a time.","author":[{"dropping-particle":"","family":"Flint","given":"Jeremy J.","non-dropping-particle":"","parse-names":false,"suffix":""},{"dropping-particle":"","family":"Menon","given":"Kannan","non-dropping-particle":"","parse-names":false,"suffix":""},{"dropping-particle":"","family":"Hansen","given":"Brian","non-dropping-particle":"","parse-names":false,"suffix":""},{"dropping-particle":"","family":"Forder","given":"John","non-dropping-particle":"","parse-names":false,"suffix":""},{"dropping-particle":"","family":"Blackband","given":"Stephen J.","non-dropping-particle":"","parse-names":false,"suffix":""}],"container-title":"Journal of Visualized Experiments","id":"ITEM-1","issue":"128","issued":{"date-parts":[["2017","10","18"]]},"page":"1-10","title":"Metabolic Support of Excised, Living Brain Tissues During Magnetic Resonance Microscopy Acquisition","type":"article-journal","volume":"2017"},"uris":["http://www.mendeley.com/documents/?uuid=56badefe-84e8-420b-8a2b-d09735b31700","http://www.mendeley.com/documents/?uuid=3f6d6e74-ef03-4c2d-9096-1171e5b9e5b7"]}],"mendeley":{"formattedCitation":"&lt;sup&gt;10&lt;/sup&gt;","plainTextFormattedCitation":"10","previouslyFormattedCitation":"&lt;sup&gt;10&lt;/sup&gt;"},"properties":{"noteIndex":0},"schema":"https://github.com/citation-style-language/schema/raw/master/csl-citation.json"}</w:instrText>
      </w:r>
      <w:r w:rsidR="00250DDF" w:rsidRPr="00A33176">
        <w:rPr>
          <w:lang w:val="en-GB"/>
        </w:rPr>
        <w:fldChar w:fldCharType="separate"/>
      </w:r>
      <w:r w:rsidR="0066652B" w:rsidRPr="00A33176">
        <w:rPr>
          <w:noProof/>
          <w:vertAlign w:val="superscript"/>
        </w:rPr>
        <w:t>10</w:t>
      </w:r>
      <w:r w:rsidR="00250DDF" w:rsidRPr="00A33176">
        <w:rPr>
          <w:lang w:val="en-GB"/>
        </w:rPr>
        <w:fldChar w:fldCharType="end"/>
      </w:r>
      <w:r w:rsidR="00250DDF" w:rsidRPr="00A33176">
        <w:t>.</w:t>
      </w:r>
      <w:r w:rsidR="00166EF0" w:rsidRPr="00A33176">
        <w:t xml:space="preserve"> </w:t>
      </w:r>
      <w:r w:rsidR="00282774" w:rsidRPr="00A33176">
        <w:t xml:space="preserve">However, planar coils have a high falloff of sensitivity and no well-defined reference pulse power. </w:t>
      </w:r>
      <w:r w:rsidR="002A2D73" w:rsidRPr="00A33176">
        <w:t>S</w:t>
      </w:r>
      <w:r w:rsidR="00282774" w:rsidRPr="00A33176">
        <w:t>olenoid coils</w:t>
      </w:r>
      <w:r w:rsidR="002A2D73" w:rsidRPr="00A33176">
        <w:t>, being cylindrical,</w:t>
      </w:r>
      <w:r w:rsidR="007A2BF2" w:rsidRPr="00A33176">
        <w:t xml:space="preserve"> </w:t>
      </w:r>
      <w:r w:rsidR="002A2D73" w:rsidRPr="00A33176">
        <w:t xml:space="preserve">have a wider area of application and </w:t>
      </w:r>
      <w:r w:rsidR="00282774" w:rsidRPr="00A33176">
        <w:t>are</w:t>
      </w:r>
      <w:r w:rsidR="002A2D73" w:rsidRPr="00A33176">
        <w:t xml:space="preserve"> more</w:t>
      </w:r>
      <w:r w:rsidR="00282774" w:rsidRPr="00A33176">
        <w:t xml:space="preserve"> favored for thicker</w:t>
      </w:r>
      <w:r w:rsidR="002A2D73" w:rsidRPr="00A33176">
        <w:t xml:space="preserve"> samples. </w:t>
      </w:r>
      <w:r w:rsidR="00667FF4" w:rsidRPr="00A33176">
        <w:t>Here</w:t>
      </w:r>
      <w:r w:rsidR="00693FDC" w:rsidRPr="00A33176">
        <w:t>,</w:t>
      </w:r>
      <w:r w:rsidR="00667FF4" w:rsidRPr="00A33176">
        <w:t xml:space="preserve"> we</w:t>
      </w:r>
      <w:r w:rsidR="00E50BC9" w:rsidRPr="00A33176">
        <w:t xml:space="preserve"> describe</w:t>
      </w:r>
      <w:r w:rsidR="00E4287B" w:rsidRPr="00A33176">
        <w:t xml:space="preserve"> the characteristics of the solenoid coil, </w:t>
      </w:r>
      <w:r w:rsidR="00667FF4" w:rsidRPr="00A33176">
        <w:t>a protocol</w:t>
      </w:r>
      <w:r w:rsidR="00237BE5" w:rsidRPr="00A33176">
        <w:t xml:space="preserve"> to prepare sample</w:t>
      </w:r>
      <w:r w:rsidR="0007165F" w:rsidRPr="00A33176">
        <w:t>s</w:t>
      </w:r>
      <w:r w:rsidR="00237BE5" w:rsidRPr="00A33176">
        <w:t xml:space="preserve"> for microcoil</w:t>
      </w:r>
      <w:r w:rsidR="00E4287B" w:rsidRPr="00A33176">
        <w:t xml:space="preserve"> MRI</w:t>
      </w:r>
      <w:r w:rsidR="00B96AFA" w:rsidRPr="00A33176">
        <w:t>,</w:t>
      </w:r>
      <w:r w:rsidR="00237BE5" w:rsidRPr="00A33176">
        <w:t xml:space="preserve"> </w:t>
      </w:r>
      <w:r w:rsidR="00833FFE" w:rsidRPr="00A33176">
        <w:t>as well as</w:t>
      </w:r>
      <w:r w:rsidR="000428D0" w:rsidRPr="00A33176">
        <w:t xml:space="preserve"> </w:t>
      </w:r>
      <w:r w:rsidR="00237BE5" w:rsidRPr="00A33176">
        <w:t>the calibration of a solenoid</w:t>
      </w:r>
      <w:r w:rsidR="00693FDC" w:rsidRPr="00A33176">
        <w:t xml:space="preserve"> </w:t>
      </w:r>
      <w:r w:rsidR="00667FF4" w:rsidRPr="00A33176">
        <w:t>microcoil</w:t>
      </w:r>
      <w:r w:rsidR="001E6513" w:rsidRPr="00A33176">
        <w:t xml:space="preserve"> (</w:t>
      </w:r>
      <w:r w:rsidR="00AE0341" w:rsidRPr="00A33176">
        <w:rPr>
          <w:b/>
          <w:bCs/>
        </w:rPr>
        <w:t xml:space="preserve">Figure </w:t>
      </w:r>
      <w:r w:rsidR="001E6513" w:rsidRPr="00A33176">
        <w:rPr>
          <w:b/>
          <w:bCs/>
        </w:rPr>
        <w:t>1A</w:t>
      </w:r>
      <w:r w:rsidR="001E6513" w:rsidRPr="00A33176">
        <w:t>)</w:t>
      </w:r>
      <w:r w:rsidR="00237BE5" w:rsidRPr="00A33176">
        <w:t>.</w:t>
      </w:r>
    </w:p>
    <w:p w14:paraId="4B2275C7" w14:textId="77777777" w:rsidR="00A67450" w:rsidRPr="00A33176" w:rsidRDefault="00A67450" w:rsidP="00C11D1A">
      <w:pPr>
        <w:contextualSpacing/>
      </w:pPr>
    </w:p>
    <w:p w14:paraId="301157BF" w14:textId="01E5723C" w:rsidR="00701E0F" w:rsidRPr="00A33176" w:rsidRDefault="00667FF4" w:rsidP="00C11D1A">
      <w:pPr>
        <w:contextualSpacing/>
      </w:pPr>
      <w:r w:rsidRPr="00A33176">
        <w:t xml:space="preserve">The solenoid </w:t>
      </w:r>
      <w:r w:rsidR="00A53D53" w:rsidRPr="00A33176">
        <w:t xml:space="preserve">coil </w:t>
      </w:r>
      <w:r w:rsidRPr="00A33176">
        <w:t>consist</w:t>
      </w:r>
      <w:r w:rsidR="0007165F" w:rsidRPr="00A33176">
        <w:t>s</w:t>
      </w:r>
      <w:r w:rsidRPr="00A33176">
        <w:t xml:space="preserve"> of a conducting </w:t>
      </w:r>
      <w:r w:rsidR="00B95B88" w:rsidRPr="00A33176">
        <w:t xml:space="preserve">wire </w:t>
      </w:r>
      <w:r w:rsidR="00BD5BB5" w:rsidRPr="00A33176">
        <w:t>coiled</w:t>
      </w:r>
      <w:r w:rsidR="00701E0F" w:rsidRPr="00A33176">
        <w:t>,</w:t>
      </w:r>
      <w:r w:rsidRPr="00A33176">
        <w:t xml:space="preserve"> </w:t>
      </w:r>
      <w:r w:rsidR="00237BE5" w:rsidRPr="00A33176">
        <w:t>like a corkscrew</w:t>
      </w:r>
      <w:r w:rsidR="00701E0F" w:rsidRPr="00A33176">
        <w:t>,</w:t>
      </w:r>
      <w:r w:rsidR="00B95B88" w:rsidRPr="00A33176">
        <w:t xml:space="preserve"> </w:t>
      </w:r>
      <w:r w:rsidRPr="00A33176">
        <w:t>around a capillary holding the sample</w:t>
      </w:r>
      <w:r w:rsidR="00855BE0" w:rsidRPr="00A33176">
        <w:t xml:space="preserve"> (</w:t>
      </w:r>
      <w:r w:rsidR="00AE0341" w:rsidRPr="00A33176">
        <w:rPr>
          <w:b/>
          <w:bCs/>
        </w:rPr>
        <w:t xml:space="preserve">Figure </w:t>
      </w:r>
      <w:r w:rsidR="00855BE0" w:rsidRPr="00A33176">
        <w:rPr>
          <w:b/>
          <w:bCs/>
        </w:rPr>
        <w:t>1B</w:t>
      </w:r>
      <w:r w:rsidR="00855BE0" w:rsidRPr="00A33176">
        <w:t>)</w:t>
      </w:r>
      <w:r w:rsidRPr="00A33176">
        <w:t xml:space="preserve">. </w:t>
      </w:r>
      <w:r w:rsidR="002A2EF3" w:rsidRPr="00A33176">
        <w:t>Mi</w:t>
      </w:r>
      <w:r w:rsidRPr="00A33176">
        <w:t>crocoil</w:t>
      </w:r>
      <w:r w:rsidR="000C6AB5" w:rsidRPr="00A33176">
        <w:t xml:space="preserve"> assemblies</w:t>
      </w:r>
      <w:r w:rsidRPr="00A33176">
        <w:t xml:space="preserve"> can be constru</w:t>
      </w:r>
      <w:r w:rsidR="00792F0F" w:rsidRPr="00A33176">
        <w:t>ct</w:t>
      </w:r>
      <w:r w:rsidRPr="00A33176">
        <w:t>ed</w:t>
      </w:r>
      <w:r w:rsidR="00E50BC9" w:rsidRPr="00A33176">
        <w:t xml:space="preserve"> using only</w:t>
      </w:r>
      <w:r w:rsidR="00797D1F" w:rsidRPr="00A33176">
        <w:t xml:space="preserve"> </w:t>
      </w:r>
      <w:r w:rsidR="00B95B88" w:rsidRPr="00A33176">
        <w:t>enameled</w:t>
      </w:r>
      <w:r w:rsidRPr="00A33176">
        <w:t xml:space="preserve"> copper wire, an assortment of capacitors</w:t>
      </w:r>
      <w:r w:rsidR="00701E0F" w:rsidRPr="00A33176">
        <w:t>,</w:t>
      </w:r>
      <w:r w:rsidRPr="00A33176">
        <w:t xml:space="preserve"> and a suitable base for soldering the components </w:t>
      </w:r>
      <w:r w:rsidR="001E6513" w:rsidRPr="00A33176">
        <w:t>(</w:t>
      </w:r>
      <w:r w:rsidR="00AE0341" w:rsidRPr="00A33176">
        <w:rPr>
          <w:b/>
          <w:bCs/>
        </w:rPr>
        <w:t xml:space="preserve">Figure </w:t>
      </w:r>
      <w:r w:rsidR="001E6513" w:rsidRPr="00A33176">
        <w:rPr>
          <w:b/>
          <w:bCs/>
        </w:rPr>
        <w:t>1B</w:t>
      </w:r>
      <w:r w:rsidR="001E6513" w:rsidRPr="00A33176">
        <w:t>)</w:t>
      </w:r>
      <w:r w:rsidRPr="00A33176">
        <w:t>.</w:t>
      </w:r>
      <w:r w:rsidR="00601DD8" w:rsidRPr="00A33176">
        <w:t xml:space="preserve"> </w:t>
      </w:r>
      <w:r w:rsidR="00B96AFA" w:rsidRPr="00A33176">
        <w:t xml:space="preserve">The major </w:t>
      </w:r>
      <w:r w:rsidR="00124BAB" w:rsidRPr="00A33176">
        <w:t xml:space="preserve">advantages </w:t>
      </w:r>
      <w:r w:rsidR="00B96AFA" w:rsidRPr="00A33176">
        <w:t xml:space="preserve">are </w:t>
      </w:r>
      <w:r w:rsidR="00124BAB" w:rsidRPr="00A33176">
        <w:t xml:space="preserve">the </w:t>
      </w:r>
      <w:r w:rsidR="00601DD8" w:rsidRPr="00A33176">
        <w:t>simplicity</w:t>
      </w:r>
      <w:r w:rsidR="00797D1F" w:rsidRPr="00A33176">
        <w:t xml:space="preserve"> </w:t>
      </w:r>
      <w:r w:rsidR="00A95DC4" w:rsidRPr="00A33176">
        <w:t>and low cost</w:t>
      </w:r>
      <w:r w:rsidR="00237BE5" w:rsidRPr="00A33176">
        <w:t>,</w:t>
      </w:r>
      <w:r w:rsidR="00A95DC4" w:rsidRPr="00A33176">
        <w:t xml:space="preserve"> </w:t>
      </w:r>
      <w:r w:rsidR="00237BE5" w:rsidRPr="00A33176">
        <w:t>combined</w:t>
      </w:r>
      <w:r w:rsidR="00124BAB" w:rsidRPr="00A33176">
        <w:t xml:space="preserve"> with </w:t>
      </w:r>
      <w:r w:rsidR="00601DD8" w:rsidRPr="00A33176">
        <w:t>good performance characteri</w:t>
      </w:r>
      <w:r w:rsidR="00797D1F" w:rsidRPr="00A33176">
        <w:t>sti</w:t>
      </w:r>
      <w:r w:rsidR="00601DD8" w:rsidRPr="00A33176">
        <w:t xml:space="preserve">cs in terms </w:t>
      </w:r>
      <w:r w:rsidR="00797D1F" w:rsidRPr="00A33176">
        <w:t>of</w:t>
      </w:r>
      <w:r w:rsidR="00601DD8" w:rsidRPr="00A33176">
        <w:t xml:space="preserve"> SNR per </w:t>
      </w:r>
      <w:r w:rsidR="00792F0F" w:rsidRPr="00A33176">
        <w:t xml:space="preserve">unit </w:t>
      </w:r>
      <w:r w:rsidR="00601DD8" w:rsidRPr="00A33176">
        <w:t xml:space="preserve">volume and </w:t>
      </w:r>
      <w:r w:rsidR="00701E0F" w:rsidRPr="00A33176">
        <w:rPr>
          <w:i/>
          <w:iCs/>
        </w:rPr>
        <w:t>B</w:t>
      </w:r>
      <w:r w:rsidR="00701E0F" w:rsidRPr="00A33176">
        <w:rPr>
          <w:vertAlign w:val="subscript"/>
        </w:rPr>
        <w:t>1</w:t>
      </w:r>
      <w:r w:rsidR="00601DD8" w:rsidRPr="00A33176">
        <w:t xml:space="preserve"> field homogeneity. </w:t>
      </w:r>
      <w:r w:rsidR="00000055" w:rsidRPr="00A33176">
        <w:t xml:space="preserve">The </w:t>
      </w:r>
      <w:r w:rsidRPr="00A33176">
        <w:t xml:space="preserve">ease of construction </w:t>
      </w:r>
      <w:r w:rsidR="00000055" w:rsidRPr="00A33176">
        <w:t>enables</w:t>
      </w:r>
      <w:r w:rsidRPr="00A33176">
        <w:t xml:space="preserve"> </w:t>
      </w:r>
      <w:r w:rsidR="00000055" w:rsidRPr="00A33176">
        <w:t>fast iteration of coil designs and geometries.</w:t>
      </w:r>
      <w:r w:rsidR="000428D0" w:rsidRPr="00A33176">
        <w:t xml:space="preserve"> </w:t>
      </w:r>
      <w:r w:rsidR="00601DD8" w:rsidRPr="00A33176">
        <w:t xml:space="preserve">The </w:t>
      </w:r>
      <w:r w:rsidR="00A53D53" w:rsidRPr="00A33176">
        <w:t xml:space="preserve">specific requirements </w:t>
      </w:r>
      <w:r w:rsidR="00601DD8" w:rsidRPr="00A33176">
        <w:t>of s</w:t>
      </w:r>
      <w:r w:rsidRPr="00A33176">
        <w:t>olenoid m</w:t>
      </w:r>
      <w:r w:rsidR="00927EF1" w:rsidRPr="00A33176">
        <w:t>icrocoil design</w:t>
      </w:r>
      <w:r w:rsidR="000428D0" w:rsidRPr="00A33176">
        <w:t xml:space="preserve"> </w:t>
      </w:r>
      <w:r w:rsidR="00000055" w:rsidRPr="00A33176">
        <w:t>and</w:t>
      </w:r>
      <w:r w:rsidR="000428D0" w:rsidRPr="00A33176">
        <w:t xml:space="preserve"> </w:t>
      </w:r>
      <w:r w:rsidR="00000055" w:rsidRPr="00A33176">
        <w:t>p</w:t>
      </w:r>
      <w:r w:rsidR="000315F4" w:rsidRPr="00A33176">
        <w:t xml:space="preserve">robe </w:t>
      </w:r>
      <w:r w:rsidR="00845934" w:rsidRPr="00A33176">
        <w:t>characterization</w:t>
      </w:r>
      <w:r w:rsidR="00AE0341" w:rsidRPr="00A33176">
        <w:t xml:space="preserve"> (i.e.</w:t>
      </w:r>
      <w:r w:rsidR="00845934" w:rsidRPr="00A33176">
        <w:rPr>
          <w:i/>
        </w:rPr>
        <w:t>,</w:t>
      </w:r>
      <w:r w:rsidR="00237BE5" w:rsidRPr="00A33176">
        <w:t xml:space="preserve"> the</w:t>
      </w:r>
      <w:r w:rsidR="00124BAB" w:rsidRPr="00A33176">
        <w:t xml:space="preserve"> theory of electronics, workbench </w:t>
      </w:r>
      <w:r w:rsidR="00124BAB" w:rsidRPr="00A33176">
        <w:lastRenderedPageBreak/>
        <w:t>measurements</w:t>
      </w:r>
      <w:r w:rsidR="00845934" w:rsidRPr="00A33176">
        <w:t>,</w:t>
      </w:r>
      <w:r w:rsidR="00124BAB" w:rsidRPr="00A33176">
        <w:t xml:space="preserve"> and spectrometer measurements</w:t>
      </w:r>
      <w:r w:rsidR="000315F4" w:rsidRPr="00A33176">
        <w:t xml:space="preserve"> for a variety of coil geometries</w:t>
      </w:r>
      <w:r w:rsidR="00AE0341" w:rsidRPr="00A33176">
        <w:t>)</w:t>
      </w:r>
      <w:r w:rsidR="000315F4" w:rsidRPr="00A33176">
        <w:t xml:space="preserve"> </w:t>
      </w:r>
      <w:r w:rsidR="00000055" w:rsidRPr="00A33176">
        <w:t>have been described extensively elsewhere</w:t>
      </w:r>
      <w:r w:rsidR="000428D0" w:rsidRPr="00A33176">
        <w:rPr>
          <w:lang w:val="en-GB"/>
        </w:rPr>
        <w:fldChar w:fldCharType="begin" w:fldLock="1"/>
      </w:r>
      <w:r w:rsidR="003E79DF" w:rsidRPr="00A33176">
        <w:instrText>ADDIN CSL_CITATION {"citationItems":[{"id":"ITEM-1","itemData":{"DOI":"10.1002/1099-0534(2001)13:2&lt;128::AID-CMR1002&gt;3.0.CO;2-8","ISBN":"1552-5023","ISSN":"1043-7347","abstract":"In Part I of this two part series, the spatial uniformity of the NMR response inside a solenoid-shaped transceiver coil is related to its dimensions, the size of the sample, and the type of radio frequency (RF) pulse sequence employed. The results establish practical guidelines for maximizing NMR sensitivity by defining minimum coil dimensions necessary for sufficient RF field homogeneity in common NMR experiments. In Part II, strategies for optimizing other coil parameters are developed by considering how the signal-to-noise ratio (SNR) is influenced by a solenoid's size, number of turns, wire diameter, and operating frequency, particularly when its minimum dimensions are fixed by RF homogeneity constraints. © 2001 John Wiley &amp; Sons, Inc. Concepts Magn Reson 13: 128-142, 2001","author":[{"dropping-particle":"","family":"Minard","given":"Kevin R","non-dropping-particle":"","parse-names":false,"suffix":""},{"dropping-particle":"","family":"Wind","given":"Robert A","non-dropping-particle":"","parse-names":false,"suffix":""}],"container-title":"Concepts in Magnetic Resonance","id":"ITEM-1","issue":"2","issued":{"date-parts":[["2001"]]},"page":"128-142","title":"Solenoidal microcoil design. Part I: Optimizing RF homogeneity and coil dimensions","type":"article-journal","volume":"13"},"uris":["http://www.mendeley.com/documents/?uuid=6404f6f9-4edb-4e8f-8414-7480fb43a3de","http://www.mendeley.com/documents/?uuid=f4395fe2-9f06-4af7-b4f9-ce0f3e203b15"]},{"id":"ITEM-2","itemData":{"DOI":"10.1016/j.mri.2012.04.027","ISSN":"0730725X","PMID":"22819180","abstract":"High-resolution magnetic resonance imaging using dedicated high-field radiofrequency micro-coils at 16.4 T (700 MHz) was investigated. Specific solenoid coils primarily using silver and copper as conductors with enamel and polyurethane coatings were built to establish which coil configuration produces the best image. Image quality was quantified using signal-to-noise ratio and signal variation over regions of interest. Benchmarking was conducted using 5-mm diameter coils, as this size is comparable to an established coil of the same size. Our 1.4-mm-diameter coils were compared directly to each other, from which we deduce performance as a function of conductor material and coating. A variety of materials and conductor coatings allowed us to choose an optimal design, which we used to image a kidney section at 10-micron resolution. We applied zero-fill extrapolation to achieve 5-micron resolution.","author":[{"dropping-particle":"","family":"Vegh","given":"Viktor","non-dropping-particle":"","parse-names":false,"suffix":""},{"dropping-particle":"","family":"Gläser","given":"Philipp","non-dropping-particle":"","parse-names":false,"suffix":""},{"dropping-particle":"","family":"Maillet","given":"Donald","non-dropping-particle":"","parse-names":false,"suffix":""},{"dropping-particle":"","family":"Cowin","given":"Gary J","non-dropping-particle":"","parse-names":false,"suffix":""},{"dropping-particle":"","family":"Reutens","given":"David C","non-dropping-particle":"","parse-names":false,"suffix":""}],"container-title":"Magnetic Resonance Imaging","id":"ITEM-2","issue":"8","issued":{"date-parts":[["2012","10"]]},"page":"1177-1185","publisher":"Elsevier Inc.","title":"High-field magnetic resonance imaging using solenoid radiofrequency coils","type":"article-journal","volume":"30"},"uris":["http://www.mendeley.com/documents/?uuid=c97b588d-1340-4c71-a0b0-95afc1916279","http://www.mendeley.com/documents/?uuid=e7f62ff0-b8e5-4cb2-a40e-bbe0be78cf66"]},{"id":"ITEM-3","itemData":{"DOI":"10.1002/cmr.1008","ISBN":"1552-5023","ISSN":"1043-7347","abstract":"In high-field proton NMR, the signal-to-noise ratio (SNR) achieved with a close-fitting solenoidal microcoil is adversely affected by radio frequency (RF) losses in the coil, its leads, the capacitor used to tune it; and finally, the sample. In Part II, a rigorous description of these various losses is presented, and their severity is related to the details of coil design. Results not only provide a rational basis for defining a microcoil's optimal wire diameter and the number of turns, but also for evaluating how the SNR varies with coil Size and NMR frequency in high-field proton NMR studies involving either conducting or non-conducting samples. (C) 2001 John Wiley &amp; Sons, Inc.","author":[{"dropping-particle":"","family":"Minard","given":"Kevin R","non-dropping-particle":"","parse-names":false,"suffix":""},{"dropping-particle":"","family":"Wind","given":"Robert A","non-dropping-particle":"","parse-names":false,"suffix":""}],"container-title":"Concepts in Magnetic Resonance","id":"ITEM-3","issue":"3","issued":{"date-parts":[["2001"]]},"page":"190-210","title":"Solenoidal microcoil design Part II: Optimizing winding parameters for maximum signal-to-noise performance","type":"article-journal","volume":"13"},"uris":["http://www.mendeley.com/documents/?uuid=8fd8da14-6a90-40b2-a7a3-6bee1e58f573","http://www.mendeley.com/documents/?uuid=ff2e4583-fda3-4b30-894f-1625269577a4"]},{"id":"ITEM-4","itemData":{"DOI":"10.1002/1099-0534(2000)12:6&lt;361::AID-CMR1&gt;3.0.CO;2-L","ISBN":"1043-7347","ISSN":"10437347","abstract":"The NMR probehead is a key element of the receiving chain of an NMR spectrometer. To optimize the signal-to-noise ratio the probehead must be adapted for the specific application. This article describes the basic physics and characteristics of NMR probeheads for in vivo applications in small animals and plants as well as quality control procedures on the workbench and in the NMR spectrometer. Various probeheads including volume coils, surface coils, double tuned coils, and microscopy coils are presented and illustrated by results of specific in vivo applications.</w:instrText>
      </w:r>
      <w:r w:rsidR="003E79DF" w:rsidRPr="00A33176">
        <w:rPr>
          <w:rFonts w:ascii="Tahoma" w:hAnsi="Tahoma" w:cs="Tahoma"/>
        </w:rPr>
        <w:instrText>����</w:instrText>
      </w:r>
      <w:r w:rsidR="003E79DF" w:rsidRPr="00A33176">
        <w:instrText xml:space="preserve"> 2000 John Wiley &amp; Sons, Inc.</w:instrText>
      </w:r>
      <w:r w:rsidR="003E79DF" w:rsidRPr="00A33176">
        <w:rPr>
          <w:rFonts w:ascii="Tahoma" w:hAnsi="Tahoma" w:cs="Tahoma"/>
        </w:rPr>
        <w:instrText>���</w:instrText>
      </w:r>
      <w:r w:rsidR="003E79DF" w:rsidRPr="00A33176">
        <w:instrText>Concepts Magn Reson 12: 361-388, 2000","author":[{"dropping-particle":"","family":"Haase","given":"Axel","non-dropping-particle":"","parse-names":false,"suffix":""},{"dropping-particle":"","family":"Odoj","given":"Florian","non-dropping-particle":"","parse-names":false,"suffix":""},{"dropping-particle":"Von","family":"Kienlin","given":"Markus","non-dropping-particle":"","parse-names":false,"suffix":""},{"dropping-particle":"","family":"Warnking","given":"Jan","non-dropping-particle":"","parse-names":false,"suffix":""},{"dropping-particle":"","family":"Fidler","given":"Florian","non-dropping-particle":"","parse-names":false,"suffix":""},{"dropping-particle":"","family":"Weisser","given":"Alexander","non-dropping-particle":"","parse-names":false,"suffix":""},{"dropping-particle":"","family":"Nittka","given":"Mathias","non-dropping-particle":"","parse-names":false,"suffix":""},{"dropping-particle":"","family":"Rommel","given":"Eberhard","non-dropping-particle":"","parse-names":false,"suffix":""},{"dropping-particle":"","family":"Lanz","given":"Titus","non-dropping-particle":"","parse-names":false,"suffix":""},{"dropping-particle":"","family":"Kalusche","given":"Bernhard","non-dropping-particle":"","parse-names":false,"suffix":""},{"dropping-particle":"","family":"Griswold","given":"Mark","non-dropping-particle":"","parse-names":false,"suffix":""}],"container-title":"Concepts in Magnetic Resonance","id":"ITEM-4","issued":{"date-parts":[["2000"]]},"page":"361-388","title":"NMR probeheads for in vivo applications","type":"article-journal","volume":"12"},"uris":["http://www.mendeley.com/documents/?uuid=83a5249a-c14b-4756-a106-327f10e9d4cc"]},{"id":"ITEM-5","itemData":{"DOI":"10.1006/jmrb.1995.1112","ISBN":"1064-1866","ISSN":"10641866","PMID":"7648010","abstract":"The signal-to-noise ratio achieved in a nuclear magnetic-resonance microscopy experiment is directly related to the performance of the radiofrequency coil. An accurate determination of coil performance requires that the resistance of the coil be well characterized. Traditional high-frequency electric-circuit models used to describe larger NMR coils are inadequate when the diameter of the conductor is reduced to the dimensions of the electrical skin depth (delta) at the frequency of operation. A more extensive model based on a scaling parameter that includes delta is presented. This model complements other existing circuit models that represent sample losses, ground-loop and parasitic losses, and the signal induced in the RF coil. Experimental verification is accomplished using a series of solenoidal microcoils in 1H NMR microspectroscopy experiments at 4.7 T (200 MHz). This study demonstrates for the first time that a predictable performance enhancement is achieved using microcoils as small as 50 microns in diameter.","author":[{"dropping-particle":"","family":"Peck","given":"T L","non-dropping-particle":"","parse-names":false,"suffix":""},{"dropping-particle":"","family":"Magin","given":"R L","non-dropping-particle":"","parse-names":false,"suffix":""},{"dropping-particle":"","family":"Lauterbur","given":"P C","non-dropping-particle":"","parse-names":false,"suffix":""}],"container-title":"Journal of magnetic resonance. Series B","id":"ITEM-5","issued":{"date-parts":[["1995"]]},"page":"114-124","title":"Design and analysis of microcoils for NMR microscopy.","type":"article","volume":"108"},"uris":["http://www.mendeley.com/documents/?uuid=d41ec7ef-5d9e-49db-83b9-1c6789bcf606","http://www.mendeley.com/documents/?uuid=072196d0-0781-4809-b3a6-cec5beb9c5cd"]}],"mendeley":{"formattedCitation":"&lt;sup&gt;7, 11–14&lt;/sup&gt;","plainTextFormattedCitation":"7, 11–14","previouslyFormattedCitation":"&lt;sup&gt;7, 11–14&lt;/sup&gt;"},"properties":{"noteIndex":0},"schema":"https://github.com/citation-style-language/schema/raw/master/csl-citation.json"}</w:instrText>
      </w:r>
      <w:r w:rsidR="000428D0" w:rsidRPr="00A33176">
        <w:rPr>
          <w:lang w:val="en-GB"/>
        </w:rPr>
        <w:fldChar w:fldCharType="separate"/>
      </w:r>
      <w:r w:rsidR="0066652B" w:rsidRPr="00A33176">
        <w:rPr>
          <w:noProof/>
          <w:vertAlign w:val="superscript"/>
        </w:rPr>
        <w:t>7,11–14</w:t>
      </w:r>
      <w:r w:rsidR="000428D0" w:rsidRPr="00A33176">
        <w:rPr>
          <w:lang w:val="en-GB"/>
        </w:rPr>
        <w:fldChar w:fldCharType="end"/>
      </w:r>
      <w:r w:rsidR="000428D0" w:rsidRPr="00A33176">
        <w:t>.</w:t>
      </w:r>
      <w:r w:rsidR="000315F4" w:rsidRPr="00A33176">
        <w:t xml:space="preserve"> </w:t>
      </w:r>
    </w:p>
    <w:p w14:paraId="346972F6" w14:textId="1CEE38BA" w:rsidR="008C1EFF" w:rsidRPr="00A33176" w:rsidRDefault="008C1EFF" w:rsidP="00C11D1A">
      <w:pPr>
        <w:contextualSpacing/>
      </w:pPr>
    </w:p>
    <w:p w14:paraId="0F3116FD" w14:textId="4DAF5537" w:rsidR="008C1EFF" w:rsidRPr="00A33176" w:rsidRDefault="008C1EFF" w:rsidP="00C11D1A">
      <w:pPr>
        <w:contextualSpacing/>
      </w:pPr>
      <w:r w:rsidRPr="00A33176">
        <w:t>A solenoid coil can be built by keeping in mind design rules for the desired dimensions according to the guidelines described elsewhere</w:t>
      </w:r>
      <w:r w:rsidRPr="00A33176">
        <w:rPr>
          <w:lang w:val="en-GB"/>
        </w:rPr>
        <w:fldChar w:fldCharType="begin" w:fldLock="1"/>
      </w:r>
      <w:r w:rsidR="00496066" w:rsidRPr="00A33176">
        <w:instrText>ADDIN CSL_CITATION {"citationItems":[{"id":"ITEM-1","itemData":{"DOI":"10.1016/j.jmr.2012.10.004","ISSN":"10907807","PMID":"23142002","abstract":"Small radiofrequency coils, often termed \"microcoils\", have found extensive use in many areas of magnetic resonance. Their advantageous properties include a very high intrinsic sensitivity, a high (several MHz) excitation and reception bandwidth, the fact that large arrays can fit within the homogeneous volume of the static magnetic field, and the very high resonance frequencies (several GHz) that can be achieved. This review concentrates on recent developments in the construction of single and multiple RF microcoil systems, and new types of experiments that can be performed using such assemblies.","author":[{"dropping-particle":"","family":"Webb","given":"A.G.","non-dropping-particle":"","parse-names":false,"suffix":""}],"container-title":"Journal of Magnetic Resonance","id":"ITEM-1","issued":{"date-parts":[["2013","4"]]},"page":"55-66","title":"Radiofrequency microcoils for magnetic resonance imaging and spectroscopy","type":"article-journal","volume":"229"},"uris":["http://www.mendeley.com/documents/?uuid=50756071-88de-4e91-b6eb-aed125925edd"]},{"id":"ITEM-2","itemData":{"DOI":"10.1006/jmrb.1995.1112","ISBN":"1064-1866","ISSN":"10641866","PMID":"7648010","abstract":"The signal-to-noise ratio achieved in a nuclear magnetic-resonance microscopy experiment is directly related to the performance of the radiofrequency coil. An accurate determination of coil performance requires that the resistance of the coil be well characterized, Traditional high-frequency electric-circuit models used to describe larger NMR coils are inadequate when the diameter of the conductor is reduced to the dimensions of the electrical skin depth (δ) at the frequency of operation. A more extensive model based on a scaling parameter that includes δ is presented. This model complements other existing circuit models that represent sample losses, ground-loop and parasitic losses, and the signal induced in the RF coil. Experimental verification is accomplished using a series of solenoidal microcoils in1H NMR microspectroscopy experiments at 4.7 T (200 MHz). This study demonstrates for the first time that a predictable performance enhancement is achieved using microcoils as small as 50 μm in diameter. © 1995 Academic Press, Inc.","author":[{"dropping-particle":"","family":"Peck","given":"Timothy L.","non-dropping-particle":"","parse-names":false,"suffix":""},{"dropping-particle":"","family":"Magin","given":"Richard L.","non-dropping-particle":"","parse-names":false,"suffix":""},{"dropping-particle":"","family":"Lauterbur","given":"Paul C.","non-dropping-particle":"","parse-names":false,"suffix":""}],"container-title":"Journal of Magnetic Resonance, Series B","id":"ITEM-2","issue":"2","issued":{"date-parts":[["1995"]]},"page":"114-124","title":"Design and Analysis of Microcoils for NMR Microscopy","type":"article","volume":"108"},"uris":["http://www.mendeley.com/documents/?uuid=cb4a0d0b-6820-4b36-9734-a987a939335f","http://www.mendeley.com/documents/?uuid=26a36c25-3968-41dc-97a9-a428afaa7781"]}],"mendeley":{"formattedCitation":"&lt;sup&gt;15, 16&lt;/sup&gt;","plainTextFormattedCitation":"15, 16","previouslyFormattedCitation":"&lt;sup&gt;15, 16&lt;/sup&gt;"},"properties":{"noteIndex":0},"schema":"https://github.com/citation-style-language/schema/raw/master/csl-citation.json"}</w:instrText>
      </w:r>
      <w:r w:rsidRPr="00A33176">
        <w:rPr>
          <w:lang w:val="en-GB"/>
        </w:rPr>
        <w:fldChar w:fldCharType="separate"/>
      </w:r>
      <w:r w:rsidR="00496066" w:rsidRPr="00A33176">
        <w:rPr>
          <w:noProof/>
          <w:vertAlign w:val="superscript"/>
        </w:rPr>
        <w:t>15,16</w:t>
      </w:r>
      <w:r w:rsidRPr="00A33176">
        <w:rPr>
          <w:lang w:val="en-GB"/>
        </w:rPr>
        <w:fldChar w:fldCharType="end"/>
      </w:r>
      <w:r w:rsidRPr="00A33176">
        <w:t>. In this specific case, a coil was used with an inner diameter of 1.5 mm, made from enameled copper wire, 0.4 mm in diameter, looped around a capillary of 1.5 mm outer diameter. This solenoid is held on a base plate on which a circuit is made, comprised of a tuning capacitor (2.5 pF), a variable matching capacitor (1.5-6 pF) as well as copper connecting wires (</w:t>
      </w:r>
      <w:r w:rsidR="00AE0341" w:rsidRPr="00A33176">
        <w:rPr>
          <w:b/>
          <w:bCs/>
        </w:rPr>
        <w:t xml:space="preserve">Figure </w:t>
      </w:r>
      <w:r w:rsidRPr="00A33176">
        <w:rPr>
          <w:b/>
          <w:bCs/>
        </w:rPr>
        <w:t>1</w:t>
      </w:r>
      <w:r w:rsidR="00855BE0" w:rsidRPr="00A33176">
        <w:rPr>
          <w:b/>
          <w:bCs/>
        </w:rPr>
        <w:t>A</w:t>
      </w:r>
      <w:r w:rsidR="00D44174" w:rsidRPr="00A33176">
        <w:rPr>
          <w:b/>
          <w:bCs/>
        </w:rPr>
        <w:t xml:space="preserve">, </w:t>
      </w:r>
      <w:r w:rsidRPr="00A33176">
        <w:rPr>
          <w:b/>
          <w:bCs/>
        </w:rPr>
        <w:t>1C</w:t>
      </w:r>
      <w:r w:rsidRPr="00A33176">
        <w:t xml:space="preserve">). </w:t>
      </w:r>
      <w:r w:rsidR="005B3871" w:rsidRPr="00A33176">
        <w:t xml:space="preserve">The tuning capacitor is chosen to achieve the desired resonant frequency of 950 MHz, while the matching capacitor is chosen to achieve the maximum signal transmission at an impedance of 50 Ohm. The larger capacitor is variable to allow for finer adjustment. </w:t>
      </w:r>
      <w:r w:rsidRPr="00A33176">
        <w:t xml:space="preserve">In </w:t>
      </w:r>
      <w:r w:rsidR="00C1028D" w:rsidRPr="00A33176">
        <w:t>regular</w:t>
      </w:r>
      <w:r w:rsidRPr="00A33176">
        <w:t xml:space="preserve"> operation, tuning and matching </w:t>
      </w:r>
      <w:r w:rsidR="00C1028D" w:rsidRPr="00A33176">
        <w:t>are</w:t>
      </w:r>
      <w:r w:rsidRPr="00A33176">
        <w:t xml:space="preserve"> performed using capacitors in the probe base. The assembled microcoil needs to be mounted on a probe so that it can be inserted into the magnet.</w:t>
      </w:r>
      <w:r w:rsidR="007A2BF2" w:rsidRPr="00A33176">
        <w:t xml:space="preserve"> </w:t>
      </w:r>
      <w:r w:rsidRPr="00A33176">
        <w:t xml:space="preserve">An additional holder may be required, depending on </w:t>
      </w:r>
      <w:r w:rsidR="002A2EF3" w:rsidRPr="00A33176">
        <w:t>the</w:t>
      </w:r>
      <w:r w:rsidRPr="00A33176">
        <w:t xml:space="preserve"> system. Here we use a 22.3 T </w:t>
      </w:r>
      <w:r w:rsidR="00D44174" w:rsidRPr="00A33176">
        <w:t>m</w:t>
      </w:r>
      <w:r w:rsidRPr="00A33176">
        <w:t xml:space="preserve">agnet combination with a Bruker Console </w:t>
      </w:r>
      <w:proofErr w:type="spellStart"/>
      <w:r w:rsidRPr="00A33176">
        <w:t>Avance</w:t>
      </w:r>
      <w:proofErr w:type="spellEnd"/>
      <w:r w:rsidRPr="00A33176">
        <w:t xml:space="preserve"> III HD in combination with a Micro5</w:t>
      </w:r>
      <w:r w:rsidR="007A2BF2" w:rsidRPr="00A33176">
        <w:t xml:space="preserve"> </w:t>
      </w:r>
      <w:r w:rsidRPr="00A33176">
        <w:t xml:space="preserve">probe. In this case, we used a modified support insert equipped with the necessary connections to connect to the </w:t>
      </w:r>
      <w:r w:rsidRPr="00A33176">
        <w:rPr>
          <w:vertAlign w:val="superscript"/>
        </w:rPr>
        <w:t>1</w:t>
      </w:r>
      <w:r w:rsidRPr="00A33176">
        <w:t>H channel of the probe</w:t>
      </w:r>
      <w:r w:rsidR="00D44174" w:rsidRPr="00A33176">
        <w:t xml:space="preserve"> (</w:t>
      </w:r>
      <w:r w:rsidR="00AE0341" w:rsidRPr="00A33176">
        <w:rPr>
          <w:b/>
          <w:bCs/>
        </w:rPr>
        <w:t xml:space="preserve">Figure </w:t>
      </w:r>
      <w:r w:rsidRPr="00A33176">
        <w:rPr>
          <w:b/>
          <w:bCs/>
        </w:rPr>
        <w:t>1</w:t>
      </w:r>
      <w:r w:rsidR="00855BE0" w:rsidRPr="00A33176">
        <w:rPr>
          <w:b/>
          <w:bCs/>
        </w:rPr>
        <w:t>A</w:t>
      </w:r>
      <w:r w:rsidR="00D44174" w:rsidRPr="00A33176">
        <w:t>)</w:t>
      </w:r>
      <w:r w:rsidRPr="00A33176">
        <w:t xml:space="preserve">. </w:t>
      </w:r>
    </w:p>
    <w:p w14:paraId="694B95FD" w14:textId="77777777" w:rsidR="008C1EFF" w:rsidRPr="00A33176" w:rsidRDefault="008C1EFF" w:rsidP="00C11D1A">
      <w:pPr>
        <w:pStyle w:val="ListParagraph"/>
        <w:ind w:left="0"/>
      </w:pPr>
    </w:p>
    <w:p w14:paraId="13C5FFF3" w14:textId="27DB025D" w:rsidR="008C1EFF" w:rsidRPr="00A33176" w:rsidRDefault="008C1EFF" w:rsidP="00C11D1A">
      <w:pPr>
        <w:contextualSpacing/>
        <w:rPr>
          <w:rFonts w:asciiTheme="minorHAnsi" w:hAnsiTheme="minorHAnsi" w:cstheme="minorHAnsi"/>
          <w:color w:val="auto"/>
        </w:rPr>
      </w:pPr>
      <w:r w:rsidRPr="00A33176">
        <w:t xml:space="preserve">The susceptibility-matched design of the coil includes a reservoir with </w:t>
      </w:r>
      <w:proofErr w:type="spellStart"/>
      <w:r w:rsidRPr="00A33176">
        <w:t>perfluorinated</w:t>
      </w:r>
      <w:proofErr w:type="spellEnd"/>
      <w:r w:rsidRPr="00A33176">
        <w:t xml:space="preserve"> liquid to reduce susceptibility mismatches, arising from the copper coil being in close proximity to the sample</w:t>
      </w:r>
      <w:r w:rsidRPr="00A33176">
        <w:rPr>
          <w:lang w:val="en-GB"/>
        </w:rPr>
        <w:fldChar w:fldCharType="begin" w:fldLock="1"/>
      </w:r>
      <w:r w:rsidR="00496066" w:rsidRPr="00A33176">
        <w:instrText>ADDIN CSL_CITATION {"citationItems":[{"id":"ITEM-1","itemData":{"DOI":"10.1126/science.270.5244.1967","ISSN":"0036-8075","author":[{"dropping-particle":"","family":"Olson","given":"Dean L","non-dropping-particle":"","parse-names":false,"suffix":""},{"dropping-particle":"","family":"Peck","given":"Timothy L","non-dropping-particle":"","parse-names":false,"suffix":""},{"dropping-particle":"","family":"Webb","given":"A. G.","non-dropping-particle":"","parse-names":false,"suffix":""},{"dropping-particle":"","family":"Magin","given":"Richard L","non-dropping-particle":"","parse-names":false,"suffix":""},{"dropping-particle":"V","family":"Sweedler","given":"Jonathan","non-dropping-particle":"","parse-names":false,"suffix":""}],"container-title":"Science","id":"ITEM-1","issue":"5244","issued":{"date-parts":[["1995","12","22"]]},"number-of-pages":"1967-1970","title":"High-Resolution Microcoil 1H-NMR for Mass-Limited, Nanoliter-Volume Samples","type":"report","volume":"270"},"uris":["http://www.mendeley.com/documents/?uuid=5b385895-2abe-4304-a01c-53af049c7f15"]}],"mendeley":{"formattedCitation":"&lt;sup&gt;17&lt;/sup&gt;","plainTextFormattedCitation":"17","previouslyFormattedCitation":"&lt;sup&gt;17&lt;/sup&gt;"},"properties":{"noteIndex":0},"schema":"https://github.com/citation-style-language/schema/raw/master/csl-citation.json"}</w:instrText>
      </w:r>
      <w:r w:rsidRPr="00A33176">
        <w:rPr>
          <w:lang w:val="en-GB"/>
        </w:rPr>
        <w:fldChar w:fldCharType="separate"/>
      </w:r>
      <w:r w:rsidR="00496066" w:rsidRPr="00A33176">
        <w:rPr>
          <w:noProof/>
          <w:vertAlign w:val="superscript"/>
        </w:rPr>
        <w:t>17</w:t>
      </w:r>
      <w:r w:rsidRPr="00A33176">
        <w:rPr>
          <w:lang w:val="en-GB"/>
        </w:rPr>
        <w:fldChar w:fldCharType="end"/>
      </w:r>
      <w:r w:rsidRPr="00A33176">
        <w:t xml:space="preserve">. A reservoir was </w:t>
      </w:r>
      <w:r w:rsidR="00D44174" w:rsidRPr="00A33176">
        <w:t>made from</w:t>
      </w:r>
      <w:r w:rsidRPr="00A33176">
        <w:t xml:space="preserve"> a plastic syringe to enclose the coil and filled with </w:t>
      </w:r>
      <w:proofErr w:type="spellStart"/>
      <w:r w:rsidRPr="00A33176">
        <w:t>fomblin</w:t>
      </w:r>
      <w:proofErr w:type="spellEnd"/>
      <w:r w:rsidRPr="00A33176">
        <w:t>.</w:t>
      </w:r>
      <w:r w:rsidR="007A2BF2" w:rsidRPr="00A33176">
        <w:t xml:space="preserve"> </w:t>
      </w:r>
      <w:r w:rsidRPr="00A33176">
        <w:t xml:space="preserve">As the </w:t>
      </w:r>
      <w:proofErr w:type="spellStart"/>
      <w:r w:rsidRPr="00A33176">
        <w:t>perfluorinated</w:t>
      </w:r>
      <w:proofErr w:type="spellEnd"/>
      <w:r w:rsidRPr="00A33176">
        <w:t xml:space="preserve"> liquid needs to enclose the coil, the available diameter for a sample is reduced to an outer diameter of 1 mm. For ease of sample changing, the sample was prepared in a capillary with an outer diameter of 1 mm and an inner diameter of 700 µm. </w:t>
      </w:r>
      <w:r w:rsidRPr="00A33176">
        <w:rPr>
          <w:rStyle w:val="Hyperlink"/>
          <w:rFonts w:asciiTheme="minorHAnsi" w:hAnsiTheme="minorHAnsi" w:cstheme="minorHAnsi"/>
          <w:color w:val="auto"/>
          <w:u w:val="none"/>
        </w:rPr>
        <w:t xml:space="preserve">The necessary tools for sample preparation are shown in </w:t>
      </w:r>
      <w:r w:rsidR="00AE0341" w:rsidRPr="00A33176">
        <w:rPr>
          <w:rStyle w:val="Hyperlink"/>
          <w:rFonts w:asciiTheme="minorHAnsi" w:hAnsiTheme="minorHAnsi" w:cstheme="minorHAnsi"/>
          <w:b/>
          <w:bCs/>
          <w:color w:val="auto"/>
          <w:u w:val="none"/>
        </w:rPr>
        <w:t xml:space="preserve">Figure </w:t>
      </w:r>
      <w:r w:rsidR="00855BE0" w:rsidRPr="00A33176">
        <w:rPr>
          <w:rStyle w:val="Hyperlink"/>
          <w:rFonts w:asciiTheme="minorHAnsi" w:hAnsiTheme="minorHAnsi" w:cstheme="minorHAnsi"/>
          <w:b/>
          <w:bCs/>
          <w:color w:val="auto"/>
          <w:u w:val="none"/>
        </w:rPr>
        <w:t>2</w:t>
      </w:r>
      <w:r w:rsidRPr="00A33176">
        <w:rPr>
          <w:rStyle w:val="Hyperlink"/>
          <w:rFonts w:asciiTheme="minorHAnsi" w:hAnsiTheme="minorHAnsi" w:cstheme="minorHAnsi"/>
          <w:b/>
          <w:bCs/>
          <w:color w:val="auto"/>
          <w:u w:val="none"/>
        </w:rPr>
        <w:t>A</w:t>
      </w:r>
      <w:r w:rsidRPr="00A33176">
        <w:rPr>
          <w:rStyle w:val="Hyperlink"/>
          <w:rFonts w:asciiTheme="minorHAnsi" w:hAnsiTheme="minorHAnsi" w:cstheme="minorHAnsi"/>
          <w:color w:val="auto"/>
          <w:u w:val="none"/>
        </w:rPr>
        <w:t xml:space="preserve">. </w:t>
      </w:r>
    </w:p>
    <w:p w14:paraId="7A030112" w14:textId="77777777" w:rsidR="008C1EFF" w:rsidRPr="00A33176" w:rsidRDefault="008C1EFF" w:rsidP="00C11D1A">
      <w:pPr>
        <w:contextualSpacing/>
      </w:pPr>
    </w:p>
    <w:p w14:paraId="7071EE92" w14:textId="46E27E40" w:rsidR="000315F4" w:rsidRPr="00A33176" w:rsidRDefault="00094B08" w:rsidP="00C11D1A">
      <w:pPr>
        <w:contextualSpacing/>
      </w:pPr>
      <w:r w:rsidRPr="00A33176">
        <w:t>Basic</w:t>
      </w:r>
      <w:r w:rsidR="00701E0F" w:rsidRPr="00A33176">
        <w:t xml:space="preserve"> experimental</w:t>
      </w:r>
      <w:r w:rsidRPr="00A33176">
        <w:t xml:space="preserve"> MR parameters are highly dependent on the </w:t>
      </w:r>
      <w:r w:rsidR="00000055" w:rsidRPr="00A33176">
        <w:t xml:space="preserve">hardware of the </w:t>
      </w:r>
      <w:r w:rsidRPr="00A33176">
        <w:t>system used, including gradient system, field strength</w:t>
      </w:r>
      <w:r w:rsidR="0007165F" w:rsidRPr="00A33176">
        <w:t>,</w:t>
      </w:r>
      <w:r w:rsidRPr="00A33176">
        <w:t xml:space="preserve"> and console. </w:t>
      </w:r>
      <w:r w:rsidR="0007165F" w:rsidRPr="00A33176">
        <w:t>Several parameters</w:t>
      </w:r>
      <w:r w:rsidRPr="00A33176">
        <w:t xml:space="preserve"> can be used to describ</w:t>
      </w:r>
      <w:r w:rsidR="006C0BDA" w:rsidRPr="00A33176">
        <w:t>e the system performance, of which</w:t>
      </w:r>
      <w:r w:rsidRPr="00A33176">
        <w:t xml:space="preserve"> </w:t>
      </w:r>
      <w:r w:rsidR="00E50BC9" w:rsidRPr="00A33176">
        <w:t xml:space="preserve">90° pulse </w:t>
      </w:r>
      <w:r w:rsidR="007F692D" w:rsidRPr="00A33176">
        <w:t xml:space="preserve">length and </w:t>
      </w:r>
      <w:r w:rsidR="00E50BC9" w:rsidRPr="00A33176">
        <w:t xml:space="preserve">power, </w:t>
      </w:r>
      <w:r w:rsidR="00E50BC9" w:rsidRPr="00A33176">
        <w:rPr>
          <w:i/>
          <w:iCs/>
        </w:rPr>
        <w:t>B</w:t>
      </w:r>
      <w:r w:rsidR="00E50BC9" w:rsidRPr="00A33176">
        <w:rPr>
          <w:vertAlign w:val="subscript"/>
        </w:rPr>
        <w:t>1</w:t>
      </w:r>
      <w:r w:rsidR="00E50BC9" w:rsidRPr="00A33176">
        <w:t>-</w:t>
      </w:r>
      <w:proofErr w:type="gramStart"/>
      <w:r w:rsidR="00E50BC9" w:rsidRPr="00A33176">
        <w:t>homogeneity</w:t>
      </w:r>
      <w:proofErr w:type="gramEnd"/>
      <w:r w:rsidR="00E50BC9" w:rsidRPr="00A33176">
        <w:t xml:space="preserve"> and</w:t>
      </w:r>
      <w:r w:rsidR="00701E0F" w:rsidRPr="00A33176">
        <w:t xml:space="preserve"> SNR per unit volume</w:t>
      </w:r>
      <w:r w:rsidR="00E50BC9" w:rsidRPr="00A33176">
        <w:t xml:space="preserve"> </w:t>
      </w:r>
      <w:r w:rsidR="00701E0F" w:rsidRPr="00A33176">
        <w:t>(</w:t>
      </w:r>
      <w:r w:rsidRPr="00A33176">
        <w:t>SNR/mm</w:t>
      </w:r>
      <w:r w:rsidRPr="00A33176">
        <w:rPr>
          <w:vertAlign w:val="superscript"/>
        </w:rPr>
        <w:t>3</w:t>
      </w:r>
      <w:r w:rsidR="00701E0F" w:rsidRPr="00A33176">
        <w:t>)</w:t>
      </w:r>
      <w:r w:rsidRPr="00A33176">
        <w:t xml:space="preserve">, </w:t>
      </w:r>
      <w:r w:rsidR="006C0BDA" w:rsidRPr="00A33176">
        <w:t>are the most practically relevant</w:t>
      </w:r>
      <w:r w:rsidRPr="00A33176">
        <w:t>. SNR/mm</w:t>
      </w:r>
      <w:r w:rsidRPr="00A33176">
        <w:rPr>
          <w:vertAlign w:val="superscript"/>
        </w:rPr>
        <w:t>3</w:t>
      </w:r>
      <w:r w:rsidRPr="00A33176">
        <w:t xml:space="preserve"> is useful to </w:t>
      </w:r>
      <w:r w:rsidR="00701E0F" w:rsidRPr="00A33176">
        <w:t xml:space="preserve">compare </w:t>
      </w:r>
      <w:r w:rsidR="00000055" w:rsidRPr="00A33176">
        <w:t>the performance of different coils</w:t>
      </w:r>
      <w:r w:rsidRPr="00A33176">
        <w:t xml:space="preserve"> on the same system</w:t>
      </w:r>
      <w:r w:rsidR="005D0F87" w:rsidRPr="00A33176">
        <w:rPr>
          <w:lang w:val="en-GB"/>
        </w:rPr>
        <w:fldChar w:fldCharType="begin" w:fldLock="1"/>
      </w:r>
      <w:r w:rsidR="00496066" w:rsidRPr="00A33176">
        <w:instrText>ADDIN CSL_CITATION {"citationItems":[{"id":"ITEM-1","itemData":{"author":[{"dropping-particle":"","family":"Oerther","given":"Thomas","non-dropping-particle":"","parse-names":false,"suffix":""}],"edition":"Rev. 32","id":"ITEM-1","issued":{"date-parts":[["2012"]]},"number-of-pages":"216","publisher":"Bruker Biospin GmbH","publisher-place":"Rheinstetten, Germany","title":"Micro Imaging Manual for AV3 Systems","type":"book"},"uris":["http://www.mendeley.com/documents/?uuid=38d9ca07-f8ca-48a1-9051-81caaf14985d"]}],"mendeley":{"formattedCitation":"&lt;sup&gt;18&lt;/sup&gt;","plainTextFormattedCitation":"18","previouslyFormattedCitation":"&lt;sup&gt;18&lt;/sup&gt;"},"properties":{"noteIndex":0},"schema":"https://github.com/citation-style-language/schema/raw/master/csl-citation.json"}</w:instrText>
      </w:r>
      <w:r w:rsidR="005D0F87" w:rsidRPr="00A33176">
        <w:rPr>
          <w:lang w:val="en-GB"/>
        </w:rPr>
        <w:fldChar w:fldCharType="separate"/>
      </w:r>
      <w:r w:rsidR="00496066" w:rsidRPr="00A33176">
        <w:rPr>
          <w:noProof/>
          <w:vertAlign w:val="superscript"/>
        </w:rPr>
        <w:t>18</w:t>
      </w:r>
      <w:r w:rsidR="005D0F87" w:rsidRPr="00A33176">
        <w:rPr>
          <w:lang w:val="en-GB"/>
        </w:rPr>
        <w:fldChar w:fldCharType="end"/>
      </w:r>
      <w:r w:rsidR="005D0F87" w:rsidRPr="00A33176">
        <w:t>.</w:t>
      </w:r>
      <w:r w:rsidR="00542BED" w:rsidRPr="00A33176">
        <w:t xml:space="preserve"> </w:t>
      </w:r>
      <w:r w:rsidRPr="00A33176">
        <w:t xml:space="preserve">While </w:t>
      </w:r>
      <w:r w:rsidR="00000055" w:rsidRPr="00A33176">
        <w:t xml:space="preserve">hardware differences </w:t>
      </w:r>
      <w:r w:rsidRPr="00A33176">
        <w:t xml:space="preserve">across systems may exist, the uniform application of a benchmarking protocol also facilitates </w:t>
      </w:r>
      <w:r w:rsidR="00000055" w:rsidRPr="00A33176">
        <w:t xml:space="preserve">the </w:t>
      </w:r>
      <w:r w:rsidRPr="00A33176">
        <w:t>comparison of system performance.</w:t>
      </w:r>
    </w:p>
    <w:p w14:paraId="17874F6B" w14:textId="77777777" w:rsidR="000315F4" w:rsidRPr="00A33176" w:rsidRDefault="000315F4" w:rsidP="00C11D1A">
      <w:pPr>
        <w:contextualSpacing/>
      </w:pPr>
    </w:p>
    <w:p w14:paraId="798B92A1" w14:textId="5401B933" w:rsidR="00601DD8" w:rsidRPr="00A33176" w:rsidRDefault="000315F4" w:rsidP="00C11D1A">
      <w:pPr>
        <w:contextualSpacing/>
      </w:pPr>
      <w:r w:rsidRPr="00A33176">
        <w:t>This</w:t>
      </w:r>
      <w:r w:rsidR="00667FF4" w:rsidRPr="00A33176">
        <w:t xml:space="preserve"> protocol focuses on</w:t>
      </w:r>
      <w:r w:rsidR="007C3831" w:rsidRPr="00A33176">
        <w:t xml:space="preserve"> calibration and sample preparation.</w:t>
      </w:r>
      <w:r w:rsidR="007A2BF2" w:rsidRPr="00A33176">
        <w:t xml:space="preserve"> </w:t>
      </w:r>
      <w:r w:rsidR="007C3831" w:rsidRPr="00A33176">
        <w:t>T</w:t>
      </w:r>
      <w:r w:rsidR="00000055" w:rsidRPr="00A33176">
        <w:t>he stepwise</w:t>
      </w:r>
      <w:r w:rsidR="00667FF4" w:rsidRPr="00A33176">
        <w:t xml:space="preserve"> </w:t>
      </w:r>
      <w:r w:rsidR="00845934" w:rsidRPr="00A33176">
        <w:t xml:space="preserve">characterization </w:t>
      </w:r>
      <w:r w:rsidR="00124BAB" w:rsidRPr="00A33176">
        <w:t xml:space="preserve">of the </w:t>
      </w:r>
      <w:r w:rsidR="00667FF4" w:rsidRPr="00A33176">
        <w:t xml:space="preserve">performance of solenoid </w:t>
      </w:r>
      <w:proofErr w:type="spellStart"/>
      <w:r w:rsidR="00667FF4" w:rsidRPr="00A33176">
        <w:t>microcoils</w:t>
      </w:r>
      <w:proofErr w:type="spellEnd"/>
      <w:r w:rsidR="007C3831" w:rsidRPr="00A33176">
        <w:t xml:space="preserve"> is </w:t>
      </w:r>
      <w:proofErr w:type="gramStart"/>
      <w:r w:rsidR="007C3831" w:rsidRPr="00A33176">
        <w:t>shown:</w:t>
      </w:r>
      <w:proofErr w:type="gramEnd"/>
      <w:r w:rsidR="007A2BF2" w:rsidRPr="00A33176">
        <w:t xml:space="preserve"> </w:t>
      </w:r>
      <w:r w:rsidR="002A2EF3" w:rsidRPr="00A33176">
        <w:t>c</w:t>
      </w:r>
      <w:r w:rsidR="00000055" w:rsidRPr="00A33176">
        <w:t xml:space="preserve">alibrating the 90° pulse length </w:t>
      </w:r>
      <w:r w:rsidR="002E1995" w:rsidRPr="00A33176">
        <w:t>or</w:t>
      </w:r>
      <w:r w:rsidR="00000055" w:rsidRPr="00A33176">
        <w:t xml:space="preserve"> power</w:t>
      </w:r>
      <w:r w:rsidR="00D44174" w:rsidRPr="00A33176">
        <w:t xml:space="preserve">; </w:t>
      </w:r>
      <w:r w:rsidR="002A2EF3" w:rsidRPr="00A33176">
        <w:t>a</w:t>
      </w:r>
      <w:r w:rsidR="00326095" w:rsidRPr="00A33176">
        <w:t xml:space="preserve">ssessing the </w:t>
      </w:r>
      <w:r w:rsidR="00000055" w:rsidRPr="00A33176">
        <w:t>RF- field homogeneity</w:t>
      </w:r>
      <w:r w:rsidR="00D44174" w:rsidRPr="00A33176">
        <w:t>;</w:t>
      </w:r>
      <w:r w:rsidR="00000055" w:rsidRPr="00A33176">
        <w:t xml:space="preserve"> and </w:t>
      </w:r>
      <w:r w:rsidR="002A2EF3" w:rsidRPr="00A33176">
        <w:t>c</w:t>
      </w:r>
      <w:r w:rsidR="00326095" w:rsidRPr="00A33176">
        <w:t xml:space="preserve">alculating </w:t>
      </w:r>
      <w:r w:rsidR="000E4C45" w:rsidRPr="00A33176">
        <w:t xml:space="preserve">SNR per </w:t>
      </w:r>
      <w:r w:rsidR="00124BAB" w:rsidRPr="00A33176">
        <w:t xml:space="preserve">unit </w:t>
      </w:r>
      <w:r w:rsidR="000E4C45" w:rsidRPr="00A33176">
        <w:t>volume (SNR/mm</w:t>
      </w:r>
      <w:r w:rsidR="000E4C45" w:rsidRPr="00A33176">
        <w:rPr>
          <w:vertAlign w:val="superscript"/>
        </w:rPr>
        <w:t>3</w:t>
      </w:r>
      <w:r w:rsidR="0096630D" w:rsidRPr="00A33176">
        <w:t>)</w:t>
      </w:r>
      <w:r w:rsidR="00124BAB" w:rsidRPr="00A33176">
        <w:t>.</w:t>
      </w:r>
      <w:r w:rsidR="00797D1F" w:rsidRPr="00A33176">
        <w:t xml:space="preserve"> </w:t>
      </w:r>
      <w:r w:rsidR="00DE172F" w:rsidRPr="00A33176">
        <w:t>A</w:t>
      </w:r>
      <w:r w:rsidR="00601DD8" w:rsidRPr="00A33176">
        <w:t xml:space="preserve"> </w:t>
      </w:r>
      <w:r w:rsidR="00845934" w:rsidRPr="00A33176">
        <w:t xml:space="preserve">standardized </w:t>
      </w:r>
      <w:r w:rsidR="00124BAB" w:rsidRPr="00A33176">
        <w:t>spin</w:t>
      </w:r>
      <w:r w:rsidR="00F468B5" w:rsidRPr="00A33176">
        <w:t>-</w:t>
      </w:r>
      <w:r w:rsidR="00124BAB" w:rsidRPr="00A33176">
        <w:t xml:space="preserve">echo </w:t>
      </w:r>
      <w:r w:rsidR="00601DD8" w:rsidRPr="00A33176">
        <w:t>measurement</w:t>
      </w:r>
      <w:r w:rsidR="00797D1F" w:rsidRPr="00A33176">
        <w:t xml:space="preserve"> using a phantom is described</w:t>
      </w:r>
      <w:r w:rsidR="004E060C" w:rsidRPr="00A33176">
        <w:t xml:space="preserve"> to facilitate</w:t>
      </w:r>
      <w:r w:rsidR="00601DD8" w:rsidRPr="00A33176">
        <w:t xml:space="preserve"> </w:t>
      </w:r>
      <w:r w:rsidR="00845934" w:rsidRPr="00A33176">
        <w:t xml:space="preserve">a </w:t>
      </w:r>
      <w:r w:rsidR="00601DD8" w:rsidRPr="00A33176">
        <w:t>comparison of coil designs</w:t>
      </w:r>
      <w:r w:rsidR="00701E0F" w:rsidRPr="00A33176">
        <w:t>,</w:t>
      </w:r>
      <w:r w:rsidR="00797D1F" w:rsidRPr="00A33176">
        <w:t xml:space="preserve"> which allows </w:t>
      </w:r>
      <w:r w:rsidR="00601DD8" w:rsidRPr="00A33176">
        <w:t xml:space="preserve">for </w:t>
      </w:r>
      <w:r w:rsidR="00845934" w:rsidRPr="00A33176">
        <w:t xml:space="preserve">the optimization </w:t>
      </w:r>
      <w:r w:rsidR="00797D1F" w:rsidRPr="00A33176">
        <w:t xml:space="preserve">of </w:t>
      </w:r>
      <w:r w:rsidR="00601DD8" w:rsidRPr="00A33176">
        <w:t xml:space="preserve">distinct applications. </w:t>
      </w:r>
      <w:r w:rsidR="00D02424" w:rsidRPr="00A33176">
        <w:t>P</w:t>
      </w:r>
      <w:r w:rsidR="00797D1F" w:rsidRPr="00A33176">
        <w:t xml:space="preserve">hantom and </w:t>
      </w:r>
      <w:r w:rsidR="00124BAB" w:rsidRPr="00A33176">
        <w:t>biological specimen</w:t>
      </w:r>
      <w:r w:rsidR="00F44093" w:rsidRPr="00A33176">
        <w:t xml:space="preserve"> </w:t>
      </w:r>
      <w:r w:rsidR="00124BAB" w:rsidRPr="00A33176">
        <w:t xml:space="preserve">sample </w:t>
      </w:r>
      <w:r w:rsidR="00F44093" w:rsidRPr="00A33176">
        <w:t>preparation</w:t>
      </w:r>
      <w:r w:rsidR="002A2EF3" w:rsidRPr="00A33176">
        <w:t>s</w:t>
      </w:r>
      <w:r w:rsidR="00F96FB4" w:rsidRPr="00A33176">
        <w:t xml:space="preserve">, specific for </w:t>
      </w:r>
      <w:proofErr w:type="spellStart"/>
      <w:r w:rsidR="00F96FB4" w:rsidRPr="00A33176">
        <w:t>microcoils</w:t>
      </w:r>
      <w:proofErr w:type="spellEnd"/>
      <w:r w:rsidR="00F96FB4" w:rsidRPr="00A33176">
        <w:t>, are</w:t>
      </w:r>
      <w:r w:rsidR="00D02424" w:rsidRPr="00A33176">
        <w:t xml:space="preserve"> </w:t>
      </w:r>
      <w:r w:rsidR="00F44093" w:rsidRPr="00A33176">
        <w:t>described</w:t>
      </w:r>
      <w:r w:rsidR="00797D1F" w:rsidRPr="00A33176">
        <w:t xml:space="preserve">. </w:t>
      </w:r>
      <w:r w:rsidR="00CB5B7E" w:rsidRPr="00A33176">
        <w:t>The protocol may be</w:t>
      </w:r>
      <w:r w:rsidR="00DE172F" w:rsidRPr="00A33176">
        <w:t xml:space="preserve"> </w:t>
      </w:r>
      <w:r w:rsidR="00CB5B7E" w:rsidRPr="00A33176">
        <w:t>implemented on any suitable narrow-bore (≤60 mm)</w:t>
      </w:r>
      <w:r w:rsidR="00DE172F" w:rsidRPr="00A33176">
        <w:t xml:space="preserve"> vertical </w:t>
      </w:r>
      <w:r w:rsidR="000C6AB5" w:rsidRPr="00A33176">
        <w:t xml:space="preserve">magnet </w:t>
      </w:r>
      <w:r w:rsidR="00DE172F" w:rsidRPr="00A33176">
        <w:t>equipped with</w:t>
      </w:r>
      <w:r w:rsidR="00A47986" w:rsidRPr="00A33176">
        <w:t xml:space="preserve"> a</w:t>
      </w:r>
      <w:r w:rsidR="00DE172F" w:rsidRPr="00A33176">
        <w:t xml:space="preserve"> </w:t>
      </w:r>
      <w:r w:rsidR="00A47986" w:rsidRPr="00A33176">
        <w:t>commercially available</w:t>
      </w:r>
      <w:r w:rsidR="00DE172F" w:rsidRPr="00A33176">
        <w:t xml:space="preserve"> microimaging system. For other systems, it can serve as a guideline and can be used with some adjustments.</w:t>
      </w:r>
    </w:p>
    <w:p w14:paraId="7A3F37FA" w14:textId="66537BC3" w:rsidR="00601DD8" w:rsidRPr="00A33176" w:rsidRDefault="00601DD8" w:rsidP="00C11D1A">
      <w:pPr>
        <w:contextualSpacing/>
      </w:pPr>
    </w:p>
    <w:p w14:paraId="2BBFD11E" w14:textId="0DEF980B" w:rsidR="00601DD8" w:rsidRPr="00A33176" w:rsidRDefault="00094B08" w:rsidP="00C11D1A">
      <w:pPr>
        <w:contextualSpacing/>
      </w:pPr>
      <w:r w:rsidRPr="00A33176">
        <w:lastRenderedPageBreak/>
        <w:t xml:space="preserve">Biological specimen </w:t>
      </w:r>
      <w:r w:rsidR="000E4C45" w:rsidRPr="00A33176">
        <w:t>prepa</w:t>
      </w:r>
      <w:r w:rsidR="0010260C" w:rsidRPr="00A33176">
        <w:t>ra</w:t>
      </w:r>
      <w:r w:rsidR="000E4C45" w:rsidRPr="00A33176">
        <w:t xml:space="preserve">tion </w:t>
      </w:r>
      <w:r w:rsidRPr="00A33176">
        <w:t xml:space="preserve">for MRI measurements </w:t>
      </w:r>
      <w:r w:rsidR="004B1D41" w:rsidRPr="00A33176">
        <w:t xml:space="preserve">is usually not </w:t>
      </w:r>
      <w:r w:rsidR="00161C9A" w:rsidRPr="00A33176">
        <w:t xml:space="preserve">very extensive </w:t>
      </w:r>
      <w:r w:rsidR="000A6D4E" w:rsidRPr="00A33176">
        <w:t xml:space="preserve">since </w:t>
      </w:r>
      <w:r w:rsidR="0028253D" w:rsidRPr="00A33176">
        <w:t xml:space="preserve">the </w:t>
      </w:r>
      <w:r w:rsidR="00F756EE" w:rsidRPr="00A33176">
        <w:t xml:space="preserve">specimen </w:t>
      </w:r>
      <w:r w:rsidR="000A6D4E" w:rsidRPr="00A33176">
        <w:t>is</w:t>
      </w:r>
      <w:r w:rsidR="0028253D" w:rsidRPr="00A33176">
        <w:t xml:space="preserve"> </w:t>
      </w:r>
      <w:r w:rsidR="00F756EE" w:rsidRPr="00A33176">
        <w:t>imaged as intact as possible</w:t>
      </w:r>
      <w:r w:rsidR="004B1D41" w:rsidRPr="00A33176">
        <w:t xml:space="preserve">. However, air spaces in biological tissue can cause image </w:t>
      </w:r>
      <w:r w:rsidR="00845934" w:rsidRPr="00A33176">
        <w:t xml:space="preserve">artifacts </w:t>
      </w:r>
      <w:r w:rsidR="004B1D41" w:rsidRPr="00A33176">
        <w:t>due to differences in magnetic susceptibility</w:t>
      </w:r>
      <w:r w:rsidR="0028253D" w:rsidRPr="00A33176">
        <w:rPr>
          <w:lang w:val="en-GB"/>
        </w:rPr>
        <w:fldChar w:fldCharType="begin" w:fldLock="1"/>
      </w:r>
      <w:r w:rsidR="00496066" w:rsidRPr="00A33176">
        <w:instrText>ADDIN CSL_CITATION {"citationItems":[{"id":"ITEM-1","itemData":{"DOI":"10.1002/9780470034590.emrstm0549","ISBN":"0 471 93871 8","author":[{"dropping-particle":"","family":"Callaghan","given":"Paul T.","non-dropping-particle":"","parse-names":false,"suffix":""}],"container-title":"Encyclopedia of Magnetic Resonance","id":"ITEM-1","issued":{"date-parts":[["2007"]]},"title":"Susceptibility and Diffusion Effects in NMR Microscopy","type":"article-journal"},"uris":["http://www.mendeley.com/documents/?uuid=1ec135a4-c66c-4ea6-bc6e-fd9b58a75742"]}],"mendeley":{"formattedCitation":"&lt;sup&gt;19&lt;/sup&gt;","plainTextFormattedCitation":"19","previouslyFormattedCitation":"&lt;sup&gt;19&lt;/sup&gt;"},"properties":{"noteIndex":0},"schema":"https://github.com/citation-style-language/schema/raw/master/csl-citation.json"}</w:instrText>
      </w:r>
      <w:r w:rsidR="0028253D" w:rsidRPr="00A33176">
        <w:rPr>
          <w:lang w:val="en-GB"/>
        </w:rPr>
        <w:fldChar w:fldCharType="separate"/>
      </w:r>
      <w:r w:rsidR="00496066" w:rsidRPr="00A33176">
        <w:rPr>
          <w:noProof/>
          <w:vertAlign w:val="superscript"/>
        </w:rPr>
        <w:t>19</w:t>
      </w:r>
      <w:r w:rsidR="0028253D" w:rsidRPr="00A33176">
        <w:rPr>
          <w:lang w:val="en-GB"/>
        </w:rPr>
        <w:fldChar w:fldCharType="end"/>
      </w:r>
      <w:r w:rsidR="00987089" w:rsidRPr="00A33176">
        <w:t>.</w:t>
      </w:r>
      <w:r w:rsidR="004B1D41" w:rsidRPr="00A33176">
        <w:t xml:space="preserve"> </w:t>
      </w:r>
      <w:r w:rsidR="00987089" w:rsidRPr="00A33176">
        <w:t>T</w:t>
      </w:r>
      <w:r w:rsidR="004B1D41" w:rsidRPr="00A33176">
        <w:t>he effect increases with increasing magnetic field strength</w:t>
      </w:r>
      <w:r w:rsidR="00E81D68" w:rsidRPr="00A33176">
        <w:rPr>
          <w:lang w:val="en-GB"/>
        </w:rPr>
        <w:fldChar w:fldCharType="begin" w:fldLock="1"/>
      </w:r>
      <w:r w:rsidR="00496066" w:rsidRPr="00A33176">
        <w:instrText>ADDIN CSL_CITATION {"citationItems":[{"id":"ITEM-1","itemData":{"DOI":"10.1016/S0730-725X(96)00328-1","ISSN":"0730725X","author":[{"dropping-particle":"","family":"Donker","given":"H.C.W.","non-dropping-particle":"","parse-names":false,"suffix":""},{"dropping-particle":"","family":"As","given":"H.","non-dropping-particle":"Van","parse-names":false,"suffix":""},{"dropping-particle":"","family":"Snijder","given":"H.J.","non-dropping-particle":"","parse-names":false,"suffix":""},{"dropping-particle":"","family":"Edzes","given":"H.T.","non-dropping-particle":"","parse-names":false,"suffix":""}],"container-title":"Magnetic Resonance Imaging","id":"ITEM-1","issue":"1","issued":{"date-parts":[["1997","1"]]},"page":"113-121","title":"Quantitative 1H-NMR imaging of water in white button mushrooms (Agaricus bisporus)","type":"article-journal","volume":"15"},"uris":["http://www.mendeley.com/documents/?uuid=cc5eeac7-ad80-4f5c-9b58-29b3ef3da786"]}],"mendeley":{"formattedCitation":"&lt;sup&gt;20&lt;/sup&gt;","plainTextFormattedCitation":"20","previouslyFormattedCitation":"&lt;sup&gt;20&lt;/sup&gt;"},"properties":{"noteIndex":0},"schema":"https://github.com/citation-style-language/schema/raw/master/csl-citation.json"}</w:instrText>
      </w:r>
      <w:r w:rsidR="00E81D68" w:rsidRPr="00A33176">
        <w:rPr>
          <w:lang w:val="en-GB"/>
        </w:rPr>
        <w:fldChar w:fldCharType="separate"/>
      </w:r>
      <w:r w:rsidR="00496066" w:rsidRPr="00A33176">
        <w:rPr>
          <w:noProof/>
          <w:vertAlign w:val="superscript"/>
        </w:rPr>
        <w:t>20</w:t>
      </w:r>
      <w:r w:rsidR="00E81D68" w:rsidRPr="00A33176">
        <w:rPr>
          <w:lang w:val="en-GB"/>
        </w:rPr>
        <w:fldChar w:fldCharType="end"/>
      </w:r>
      <w:r w:rsidR="004B1D41" w:rsidRPr="00A33176">
        <w:t>. Thus</w:t>
      </w:r>
      <w:r w:rsidR="00E81D68" w:rsidRPr="00A33176">
        <w:t>,</w:t>
      </w:r>
      <w:r w:rsidR="004B1D41" w:rsidRPr="00A33176">
        <w:t xml:space="preserve"> air spaces should be avoided at high</w:t>
      </w:r>
      <w:r w:rsidR="007F692D" w:rsidRPr="00A33176">
        <w:t xml:space="preserve"> </w:t>
      </w:r>
      <w:r w:rsidR="004B1D41" w:rsidRPr="00A33176">
        <w:t>field strengths</w:t>
      </w:r>
      <w:r w:rsidR="007D4ECF" w:rsidRPr="00A33176">
        <w:t>,</w:t>
      </w:r>
      <w:r w:rsidR="004B1D41" w:rsidRPr="00A33176">
        <w:t xml:space="preserve"> and this might require the immersion </w:t>
      </w:r>
      <w:r w:rsidR="000A6D4E" w:rsidRPr="00A33176">
        <w:t xml:space="preserve">of the sample </w:t>
      </w:r>
      <w:r w:rsidR="004B1D41" w:rsidRPr="00A33176">
        <w:t xml:space="preserve">in a fluid to avoid air around the tissue and the removal of air spaces within the tissue structures. </w:t>
      </w:r>
      <w:r w:rsidR="00161C9A" w:rsidRPr="00A33176">
        <w:t>Specifically,</w:t>
      </w:r>
      <w:r w:rsidR="004B1D41" w:rsidRPr="00A33176">
        <w:t xml:space="preserve"> when </w:t>
      </w:r>
      <w:proofErr w:type="spellStart"/>
      <w:r w:rsidR="004B1D41" w:rsidRPr="00A33176">
        <w:t>microcoil</w:t>
      </w:r>
      <w:r w:rsidR="000946E6" w:rsidRPr="00A33176">
        <w:t>s</w:t>
      </w:r>
      <w:proofErr w:type="spellEnd"/>
      <w:r w:rsidR="004B1D41" w:rsidRPr="00A33176">
        <w:t xml:space="preserve"> are employed</w:t>
      </w:r>
      <w:r w:rsidR="00701E0F" w:rsidRPr="00A33176">
        <w:t>,</w:t>
      </w:r>
      <w:r w:rsidR="004E060C" w:rsidRPr="00A33176">
        <w:t xml:space="preserve"> </w:t>
      </w:r>
      <w:r w:rsidR="000E4C45" w:rsidRPr="00A33176">
        <w:t xml:space="preserve">excision </w:t>
      </w:r>
      <w:r w:rsidR="00383D70" w:rsidRPr="00A33176">
        <w:t xml:space="preserve">of the </w:t>
      </w:r>
      <w:r w:rsidR="000E4C45" w:rsidRPr="00A33176">
        <w:t xml:space="preserve">desired sample </w:t>
      </w:r>
      <w:r w:rsidR="0010260C" w:rsidRPr="00A33176">
        <w:t>tissue</w:t>
      </w:r>
      <w:r w:rsidR="004B1D41" w:rsidRPr="00A33176">
        <w:t xml:space="preserve"> might be required</w:t>
      </w:r>
      <w:r w:rsidR="0010260C" w:rsidRPr="00A33176">
        <w:t xml:space="preserve">, </w:t>
      </w:r>
      <w:r w:rsidR="004B1D41" w:rsidRPr="00A33176">
        <w:t xml:space="preserve">followed by </w:t>
      </w:r>
      <w:r w:rsidR="0010260C" w:rsidRPr="00A33176">
        <w:t>submerging</w:t>
      </w:r>
      <w:r w:rsidR="000946E6" w:rsidRPr="00A33176">
        <w:t xml:space="preserve"> it</w:t>
      </w:r>
      <w:r w:rsidR="0010260C" w:rsidRPr="00A33176">
        <w:t xml:space="preserve"> in a suitable fluid</w:t>
      </w:r>
      <w:r w:rsidR="001C295C" w:rsidRPr="00A33176">
        <w:t>.</w:t>
      </w:r>
      <w:r w:rsidR="0010260C" w:rsidRPr="00A33176">
        <w:t xml:space="preserve"> </w:t>
      </w:r>
      <w:r w:rsidR="001C295C" w:rsidRPr="00A33176">
        <w:t xml:space="preserve">This is </w:t>
      </w:r>
      <w:r w:rsidR="0010260C" w:rsidRPr="00A33176">
        <w:t>followed by insertion</w:t>
      </w:r>
      <w:r w:rsidR="001C295C" w:rsidRPr="00A33176">
        <w:t xml:space="preserve"> of the sample</w:t>
      </w:r>
      <w:r w:rsidR="0010260C" w:rsidRPr="00A33176">
        <w:t xml:space="preserve"> into a pre-cut capillary,</w:t>
      </w:r>
      <w:r w:rsidR="00F44093" w:rsidRPr="00A33176">
        <w:t xml:space="preserve"> and finally sealing</w:t>
      </w:r>
      <w:r w:rsidR="001C295C" w:rsidRPr="00A33176">
        <w:t xml:space="preserve"> the capillary</w:t>
      </w:r>
      <w:r w:rsidR="000E4C45" w:rsidRPr="00A33176">
        <w:t xml:space="preserve"> with capillary wax. </w:t>
      </w:r>
      <w:r w:rsidR="000913FD" w:rsidRPr="00A33176">
        <w:t>U</w:t>
      </w:r>
      <w:r w:rsidR="00601DD8" w:rsidRPr="00A33176">
        <w:t>sing w</w:t>
      </w:r>
      <w:r w:rsidR="006C0BDA" w:rsidRPr="00A33176">
        <w:t xml:space="preserve">ax as </w:t>
      </w:r>
      <w:r w:rsidR="0007165F" w:rsidRPr="00A33176">
        <w:t xml:space="preserve">a </w:t>
      </w:r>
      <w:r w:rsidR="006C0BDA" w:rsidRPr="00A33176">
        <w:t>sealant instead of glue,</w:t>
      </w:r>
      <w:r w:rsidR="00601DD8" w:rsidRPr="00A33176">
        <w:t xml:space="preserve"> flame-</w:t>
      </w:r>
      <w:proofErr w:type="gramStart"/>
      <w:r w:rsidR="00601DD8" w:rsidRPr="00A33176">
        <w:t>sealing</w:t>
      </w:r>
      <w:proofErr w:type="gramEnd"/>
      <w:r w:rsidR="006C0BDA" w:rsidRPr="00A33176">
        <w:t xml:space="preserve"> or</w:t>
      </w:r>
      <w:r w:rsidR="00601DD8" w:rsidRPr="00A33176">
        <w:t xml:space="preserve"> alternatives</w:t>
      </w:r>
      <w:r w:rsidR="006C0BDA" w:rsidRPr="00A33176">
        <w:t>,</w:t>
      </w:r>
      <w:r w:rsidR="00601DD8" w:rsidRPr="00A33176">
        <w:t xml:space="preserve"> means that the sample may be easily extracted.</w:t>
      </w:r>
      <w:r w:rsidR="00AD3987" w:rsidRPr="00A33176">
        <w:t xml:space="preserve"> Th</w:t>
      </w:r>
      <w:r w:rsidR="000A6D4E" w:rsidRPr="00A33176">
        <w:t>is</w:t>
      </w:r>
      <w:r w:rsidR="00AD3987" w:rsidRPr="00A33176">
        <w:t xml:space="preserve"> procedure is demonstrated on the root of</w:t>
      </w:r>
      <w:r w:rsidR="00AD3987" w:rsidRPr="00A33176">
        <w:rPr>
          <w:i/>
        </w:rPr>
        <w:t xml:space="preserve"> Medicago </w:t>
      </w:r>
      <w:proofErr w:type="spellStart"/>
      <w:r w:rsidR="00E03FB7" w:rsidRPr="00A33176">
        <w:rPr>
          <w:i/>
        </w:rPr>
        <w:t>truncatula</w:t>
      </w:r>
      <w:proofErr w:type="spellEnd"/>
      <w:r w:rsidR="007F692D" w:rsidRPr="00A33176">
        <w:rPr>
          <w:i/>
        </w:rPr>
        <w:t>,</w:t>
      </w:r>
      <w:r w:rsidR="00E03FB7" w:rsidRPr="00A33176">
        <w:rPr>
          <w:i/>
        </w:rPr>
        <w:t xml:space="preserve"> </w:t>
      </w:r>
      <w:r w:rsidR="00E03FB7" w:rsidRPr="00A33176">
        <w:t xml:space="preserve">a small leguminous plant. </w:t>
      </w:r>
      <w:r w:rsidR="00F24DF1" w:rsidRPr="00A33176">
        <w:t>An</w:t>
      </w:r>
      <w:r w:rsidR="00593918" w:rsidRPr="00A33176">
        <w:t xml:space="preserve"> advantage of this protocol </w:t>
      </w:r>
      <w:r w:rsidR="006F2A84" w:rsidRPr="00A33176">
        <w:t>is the potential</w:t>
      </w:r>
      <w:r w:rsidR="00F24DF1" w:rsidRPr="00A33176">
        <w:t xml:space="preserve"> for subsequent</w:t>
      </w:r>
      <w:r w:rsidR="006F2A84" w:rsidRPr="00A33176">
        <w:t xml:space="preserve"> </w:t>
      </w:r>
      <w:r w:rsidR="00601DD8" w:rsidRPr="00A33176">
        <w:t>co-registration of MR</w:t>
      </w:r>
      <w:r w:rsidRPr="00A33176">
        <w:t>I</w:t>
      </w:r>
      <w:r w:rsidR="00601DD8" w:rsidRPr="00A33176">
        <w:t xml:space="preserve"> data with optical microscopy</w:t>
      </w:r>
      <w:r w:rsidR="006F2A84" w:rsidRPr="00A33176">
        <w:t xml:space="preserve">, </w:t>
      </w:r>
      <w:r w:rsidR="00601DD8" w:rsidRPr="00A33176">
        <w:t>since the sample is not destroyed</w:t>
      </w:r>
      <w:r w:rsidR="00161C9A" w:rsidRPr="00A33176">
        <w:t xml:space="preserve"> during the</w:t>
      </w:r>
      <w:r w:rsidR="00601DD8" w:rsidRPr="00A33176">
        <w:t xml:space="preserve"> MR</w:t>
      </w:r>
      <w:r w:rsidRPr="00A33176">
        <w:t>I</w:t>
      </w:r>
      <w:r w:rsidR="00601DD8" w:rsidRPr="00A33176">
        <w:t xml:space="preserve"> measurement.</w:t>
      </w:r>
    </w:p>
    <w:p w14:paraId="5DFED769" w14:textId="77777777" w:rsidR="000E4C45" w:rsidRPr="00A33176" w:rsidRDefault="000E4C45" w:rsidP="00C11D1A">
      <w:pPr>
        <w:contextualSpacing/>
      </w:pPr>
    </w:p>
    <w:p w14:paraId="758E7450" w14:textId="08C51C05" w:rsidR="00797D1F" w:rsidRPr="00A33176" w:rsidRDefault="00355DAA" w:rsidP="00C11D1A">
      <w:pPr>
        <w:contextualSpacing/>
      </w:pPr>
      <w:r w:rsidRPr="00A33176">
        <w:t>T</w:t>
      </w:r>
      <w:r w:rsidR="00797D1F" w:rsidRPr="00A33176">
        <w:t xml:space="preserve">he presented protocol is suitable for </w:t>
      </w:r>
      <w:r w:rsidR="0010260C" w:rsidRPr="00A33176">
        <w:t>high</w:t>
      </w:r>
      <w:r w:rsidR="00326095" w:rsidRPr="00A33176">
        <w:t xml:space="preserve"> spatial </w:t>
      </w:r>
      <w:r w:rsidR="0010260C" w:rsidRPr="00A33176">
        <w:t>resolution</w:t>
      </w:r>
      <w:r w:rsidR="00797D1F" w:rsidRPr="00A33176">
        <w:t xml:space="preserve"> in situ measurements</w:t>
      </w:r>
      <w:r w:rsidR="0007165F" w:rsidRPr="00A33176">
        <w:t>,</w:t>
      </w:r>
      <w:r w:rsidRPr="00A33176">
        <w:t xml:space="preserve"> and</w:t>
      </w:r>
      <w:r w:rsidR="00797D1F" w:rsidRPr="00A33176">
        <w:t xml:space="preserve"> more elaborate design</w:t>
      </w:r>
      <w:r w:rsidRPr="00A33176">
        <w:t>s</w:t>
      </w:r>
      <w:r w:rsidR="00797D1F" w:rsidRPr="00A33176">
        <w:t xml:space="preserve"> </w:t>
      </w:r>
      <w:r w:rsidRPr="00A33176">
        <w:t>c</w:t>
      </w:r>
      <w:r w:rsidR="00797D1F" w:rsidRPr="00A33176">
        <w:t xml:space="preserve">ould </w:t>
      </w:r>
      <w:r w:rsidR="00E76A71" w:rsidRPr="00A33176">
        <w:t>allow for</w:t>
      </w:r>
      <w:r w:rsidR="00797D1F" w:rsidRPr="00A33176">
        <w:t xml:space="preserve"> imag</w:t>
      </w:r>
      <w:r w:rsidR="00E76A71" w:rsidRPr="00A33176">
        <w:t>ing</w:t>
      </w:r>
      <w:r w:rsidR="00797D1F" w:rsidRPr="00A33176">
        <w:t xml:space="preserve"> in</w:t>
      </w:r>
      <w:r w:rsidR="000913FD" w:rsidRPr="00A33176">
        <w:t xml:space="preserve"> </w:t>
      </w:r>
      <w:r w:rsidR="006C0BDA" w:rsidRPr="00A33176">
        <w:t xml:space="preserve">vivo samples, </w:t>
      </w:r>
      <w:r w:rsidR="00326095" w:rsidRPr="00A33176">
        <w:t xml:space="preserve">where </w:t>
      </w:r>
      <w:r w:rsidR="006C0BDA" w:rsidRPr="00A33176">
        <w:t>challenges</w:t>
      </w:r>
      <w:r w:rsidR="00797D1F" w:rsidRPr="00A33176">
        <w:t xml:space="preserve"> related to life support systems </w:t>
      </w:r>
      <w:r w:rsidR="00E76A71" w:rsidRPr="00A33176">
        <w:t>would n</w:t>
      </w:r>
      <w:r w:rsidR="00026F27" w:rsidRPr="00A33176">
        <w:t>eed to be addressed.</w:t>
      </w:r>
    </w:p>
    <w:p w14:paraId="7A443B30" w14:textId="77777777" w:rsidR="00D44174" w:rsidRPr="00A33176" w:rsidRDefault="00D44174" w:rsidP="00C11D1A">
      <w:pPr>
        <w:contextualSpacing/>
        <w:rPr>
          <w:rFonts w:asciiTheme="minorHAnsi" w:hAnsiTheme="minorHAnsi"/>
          <w:b/>
        </w:rPr>
      </w:pPr>
    </w:p>
    <w:p w14:paraId="1B378C21" w14:textId="318B6632" w:rsidR="00E86D2F" w:rsidRPr="00A33176" w:rsidRDefault="006305D7" w:rsidP="00C11D1A">
      <w:pPr>
        <w:contextualSpacing/>
        <w:rPr>
          <w:b/>
        </w:rPr>
      </w:pPr>
      <w:r w:rsidRPr="00A33176">
        <w:rPr>
          <w:b/>
        </w:rPr>
        <w:t>PROTOCOL</w:t>
      </w:r>
      <w:r w:rsidR="00567B18" w:rsidRPr="00A33176">
        <w:rPr>
          <w:b/>
        </w:rPr>
        <w:t>:</w:t>
      </w:r>
    </w:p>
    <w:p w14:paraId="4BDC5658" w14:textId="77777777" w:rsidR="00D44174" w:rsidRPr="00A33176" w:rsidRDefault="00D44174" w:rsidP="00C11D1A">
      <w:pPr>
        <w:contextualSpacing/>
        <w:rPr>
          <w:b/>
        </w:rPr>
      </w:pPr>
    </w:p>
    <w:p w14:paraId="6B8C3E07" w14:textId="2EE11DE9" w:rsidR="0064034E" w:rsidRPr="00A33176" w:rsidRDefault="00C11D1A" w:rsidP="00C11D1A">
      <w:pPr>
        <w:contextualSpacing/>
        <w:rPr>
          <w:rStyle w:val="Hyperlink"/>
          <w:rFonts w:asciiTheme="minorHAnsi" w:hAnsiTheme="minorHAnsi" w:cstheme="minorHAnsi"/>
          <w:color w:val="auto"/>
          <w:u w:val="none"/>
        </w:rPr>
      </w:pPr>
      <w:r w:rsidRPr="00A33176">
        <w:rPr>
          <w:rStyle w:val="Hyperlink"/>
          <w:rFonts w:asciiTheme="minorHAnsi" w:hAnsiTheme="minorHAnsi" w:cstheme="minorHAnsi"/>
          <w:color w:val="auto"/>
          <w:u w:val="none"/>
        </w:rPr>
        <w:t xml:space="preserve">NOTE: </w:t>
      </w:r>
      <w:r w:rsidR="00A0127F" w:rsidRPr="00A33176">
        <w:rPr>
          <w:rStyle w:val="Hyperlink"/>
          <w:rFonts w:asciiTheme="minorHAnsi" w:hAnsiTheme="minorHAnsi" w:cstheme="minorHAnsi"/>
          <w:color w:val="auto"/>
          <w:u w:val="none"/>
        </w:rPr>
        <w:t xml:space="preserve">This protocol describes </w:t>
      </w:r>
      <w:r w:rsidR="00383D70" w:rsidRPr="00A33176">
        <w:rPr>
          <w:rStyle w:val="Hyperlink"/>
          <w:rFonts w:asciiTheme="minorHAnsi" w:hAnsiTheme="minorHAnsi" w:cstheme="minorHAnsi"/>
          <w:color w:val="auto"/>
          <w:u w:val="none"/>
        </w:rPr>
        <w:t>procedures</w:t>
      </w:r>
      <w:r w:rsidR="00A0127F" w:rsidRPr="00A33176">
        <w:rPr>
          <w:rStyle w:val="Hyperlink"/>
          <w:rFonts w:asciiTheme="minorHAnsi" w:hAnsiTheme="minorHAnsi" w:cstheme="minorHAnsi"/>
          <w:color w:val="auto"/>
          <w:u w:val="none"/>
        </w:rPr>
        <w:t xml:space="preserve"> </w:t>
      </w:r>
      <w:r w:rsidR="00F96FB4" w:rsidRPr="00A33176">
        <w:rPr>
          <w:rStyle w:val="Hyperlink"/>
          <w:rFonts w:asciiTheme="minorHAnsi" w:hAnsiTheme="minorHAnsi" w:cstheme="minorHAnsi"/>
          <w:color w:val="auto"/>
          <w:u w:val="none"/>
        </w:rPr>
        <w:t xml:space="preserve">for usage and </w:t>
      </w:r>
      <w:r w:rsidR="00A0127F" w:rsidRPr="00A33176">
        <w:rPr>
          <w:rStyle w:val="Hyperlink"/>
          <w:rFonts w:asciiTheme="minorHAnsi" w:hAnsiTheme="minorHAnsi" w:cstheme="minorHAnsi"/>
          <w:color w:val="auto"/>
          <w:u w:val="none"/>
        </w:rPr>
        <w:t>evaluat</w:t>
      </w:r>
      <w:r w:rsidR="00F96FB4" w:rsidRPr="00A33176">
        <w:rPr>
          <w:rStyle w:val="Hyperlink"/>
          <w:rFonts w:asciiTheme="minorHAnsi" w:hAnsiTheme="minorHAnsi" w:cstheme="minorHAnsi"/>
          <w:color w:val="auto"/>
          <w:u w:val="none"/>
        </w:rPr>
        <w:t>ion of</w:t>
      </w:r>
      <w:r w:rsidR="00A0127F" w:rsidRPr="00A33176">
        <w:rPr>
          <w:rStyle w:val="Hyperlink"/>
          <w:rFonts w:asciiTheme="minorHAnsi" w:hAnsiTheme="minorHAnsi" w:cstheme="minorHAnsi"/>
          <w:color w:val="auto"/>
          <w:u w:val="none"/>
        </w:rPr>
        <w:t xml:space="preserve"> coil characteristics of a 1.5 mm inner diameter (ID) solenoid coil</w:t>
      </w:r>
      <w:r w:rsidR="00E60E8A" w:rsidRPr="00A33176">
        <w:rPr>
          <w:rStyle w:val="Hyperlink"/>
          <w:rFonts w:asciiTheme="minorHAnsi" w:hAnsiTheme="minorHAnsi" w:cstheme="minorHAnsi"/>
          <w:color w:val="auto"/>
          <w:u w:val="none"/>
        </w:rPr>
        <w:t xml:space="preserve"> (</w:t>
      </w:r>
      <w:r w:rsidR="00AE0341" w:rsidRPr="00A33176">
        <w:rPr>
          <w:rStyle w:val="Hyperlink"/>
          <w:rFonts w:asciiTheme="minorHAnsi" w:hAnsiTheme="minorHAnsi" w:cstheme="minorHAnsi"/>
          <w:b/>
          <w:bCs/>
          <w:color w:val="auto"/>
          <w:u w:val="none"/>
        </w:rPr>
        <w:t xml:space="preserve">Figure </w:t>
      </w:r>
      <w:r w:rsidR="00E60E8A" w:rsidRPr="00A33176">
        <w:rPr>
          <w:rStyle w:val="Hyperlink"/>
          <w:rFonts w:asciiTheme="minorHAnsi" w:hAnsiTheme="minorHAnsi" w:cstheme="minorHAnsi"/>
          <w:b/>
          <w:bCs/>
          <w:color w:val="auto"/>
          <w:u w:val="none"/>
        </w:rPr>
        <w:t>1</w:t>
      </w:r>
      <w:r w:rsidR="00E60E8A" w:rsidRPr="00A33176">
        <w:rPr>
          <w:rStyle w:val="Hyperlink"/>
          <w:rFonts w:asciiTheme="minorHAnsi" w:hAnsiTheme="minorHAnsi" w:cstheme="minorHAnsi"/>
          <w:color w:val="auto"/>
          <w:u w:val="none"/>
        </w:rPr>
        <w:t>)</w:t>
      </w:r>
      <w:r w:rsidR="00A0127F" w:rsidRPr="00A33176">
        <w:rPr>
          <w:rStyle w:val="Hyperlink"/>
          <w:rFonts w:asciiTheme="minorHAnsi" w:hAnsiTheme="minorHAnsi" w:cstheme="minorHAnsi"/>
          <w:color w:val="auto"/>
          <w:u w:val="none"/>
        </w:rPr>
        <w:t>.</w:t>
      </w:r>
      <w:r w:rsidR="00015C4F" w:rsidRPr="00A33176">
        <w:rPr>
          <w:rStyle w:val="Hyperlink"/>
          <w:rFonts w:asciiTheme="minorHAnsi" w:hAnsiTheme="minorHAnsi" w:cstheme="minorHAnsi"/>
          <w:color w:val="auto"/>
          <w:u w:val="none"/>
        </w:rPr>
        <w:t xml:space="preserve"> The coil</w:t>
      </w:r>
      <w:r w:rsidR="00EC0824" w:rsidRPr="00A33176">
        <w:rPr>
          <w:rStyle w:val="Hyperlink"/>
          <w:rFonts w:asciiTheme="minorHAnsi" w:hAnsiTheme="minorHAnsi" w:cstheme="minorHAnsi"/>
          <w:color w:val="auto"/>
          <w:u w:val="none"/>
        </w:rPr>
        <w:t xml:space="preserve"> used to demonstrate the protocol</w:t>
      </w:r>
      <w:r w:rsidR="00015C4F" w:rsidRPr="00A33176">
        <w:rPr>
          <w:rStyle w:val="Hyperlink"/>
          <w:rFonts w:asciiTheme="minorHAnsi" w:hAnsiTheme="minorHAnsi" w:cstheme="minorHAnsi"/>
          <w:color w:val="auto"/>
          <w:u w:val="none"/>
        </w:rPr>
        <w:t xml:space="preserve"> is housed in a susceptibility-matched reservoir, but the protocol is equally applica</w:t>
      </w:r>
      <w:r w:rsidR="00EC0824" w:rsidRPr="00A33176">
        <w:rPr>
          <w:rStyle w:val="Hyperlink"/>
          <w:rFonts w:asciiTheme="minorHAnsi" w:hAnsiTheme="minorHAnsi" w:cstheme="minorHAnsi"/>
          <w:color w:val="auto"/>
          <w:u w:val="none"/>
        </w:rPr>
        <w:t>ble to unmatched coils.</w:t>
      </w:r>
      <w:r w:rsidR="007A2BF2" w:rsidRPr="00A33176">
        <w:rPr>
          <w:rStyle w:val="Hyperlink"/>
          <w:rFonts w:asciiTheme="minorHAnsi" w:hAnsiTheme="minorHAnsi" w:cstheme="minorHAnsi"/>
          <w:color w:val="auto"/>
          <w:u w:val="none"/>
        </w:rPr>
        <w:t xml:space="preserve"> </w:t>
      </w:r>
      <w:r w:rsidR="00A0127F" w:rsidRPr="00A33176">
        <w:rPr>
          <w:rStyle w:val="Hyperlink"/>
          <w:rFonts w:asciiTheme="minorHAnsi" w:hAnsiTheme="minorHAnsi" w:cstheme="minorHAnsi"/>
          <w:color w:val="auto"/>
          <w:u w:val="none"/>
        </w:rPr>
        <w:t>The protocol may be adapted to other sizes and different spectrometer setups.</w:t>
      </w:r>
      <w:r w:rsidR="00E60E8A" w:rsidRPr="00A33176">
        <w:rPr>
          <w:rStyle w:val="Hyperlink"/>
          <w:rFonts w:asciiTheme="minorHAnsi" w:hAnsiTheme="minorHAnsi" w:cstheme="minorHAnsi"/>
          <w:color w:val="auto"/>
          <w:u w:val="none"/>
        </w:rPr>
        <w:t xml:space="preserve"> </w:t>
      </w:r>
    </w:p>
    <w:p w14:paraId="642D87FF" w14:textId="4881F2EB" w:rsidR="00EB56C1" w:rsidRPr="00A33176" w:rsidRDefault="00EB56C1" w:rsidP="00C11D1A">
      <w:pPr>
        <w:pStyle w:val="ListParagraph"/>
        <w:ind w:left="0"/>
        <w:rPr>
          <w:rStyle w:val="Hyperlink"/>
          <w:rFonts w:asciiTheme="minorHAnsi" w:hAnsiTheme="minorHAnsi" w:cstheme="minorHAnsi"/>
          <w:b/>
          <w:color w:val="auto"/>
          <w:u w:val="none"/>
        </w:rPr>
      </w:pPr>
    </w:p>
    <w:p w14:paraId="6F822387" w14:textId="1F8ECA5D" w:rsidR="002D303E" w:rsidRPr="00A33176" w:rsidRDefault="00EB56C1" w:rsidP="00C11D1A">
      <w:pPr>
        <w:pStyle w:val="ListParagraph"/>
        <w:numPr>
          <w:ilvl w:val="0"/>
          <w:numId w:val="32"/>
        </w:numPr>
        <w:rPr>
          <w:b/>
        </w:rPr>
      </w:pPr>
      <w:r w:rsidRPr="00A33176">
        <w:rPr>
          <w:b/>
        </w:rPr>
        <w:t xml:space="preserve">Reference </w:t>
      </w:r>
      <w:r w:rsidR="00D44174" w:rsidRPr="00A33176">
        <w:rPr>
          <w:b/>
        </w:rPr>
        <w:t>sample preparation</w:t>
      </w:r>
    </w:p>
    <w:p w14:paraId="4BD2E90D" w14:textId="77777777" w:rsidR="00D44174" w:rsidRPr="00A33176" w:rsidRDefault="00D44174" w:rsidP="00C11D1A">
      <w:pPr>
        <w:pStyle w:val="ListParagraph"/>
        <w:ind w:left="0"/>
        <w:rPr>
          <w:b/>
        </w:rPr>
      </w:pPr>
    </w:p>
    <w:p w14:paraId="1AE766A6" w14:textId="72255A3E" w:rsidR="00E86D2F" w:rsidRPr="00A33176" w:rsidRDefault="00E86D2F" w:rsidP="00C11D1A">
      <w:pPr>
        <w:pStyle w:val="ListParagraph"/>
        <w:numPr>
          <w:ilvl w:val="1"/>
          <w:numId w:val="32"/>
        </w:numPr>
      </w:pPr>
      <w:r w:rsidRPr="00A33176">
        <w:t>To prepare 100</w:t>
      </w:r>
      <w:r w:rsidR="00D44174" w:rsidRPr="00A33176">
        <w:t xml:space="preserve"> mL</w:t>
      </w:r>
      <w:r w:rsidRPr="00A33176">
        <w:t xml:space="preserve"> of </w:t>
      </w:r>
      <w:r w:rsidR="007D4ECF" w:rsidRPr="00A33176">
        <w:t xml:space="preserve">the </w:t>
      </w:r>
      <w:r w:rsidR="00D12820" w:rsidRPr="00A33176">
        <w:t xml:space="preserve">sensitivity </w:t>
      </w:r>
      <w:r w:rsidR="00383D70" w:rsidRPr="00A33176">
        <w:t xml:space="preserve">reference </w:t>
      </w:r>
      <w:r w:rsidRPr="00A33176">
        <w:t>solution</w:t>
      </w:r>
      <w:r w:rsidR="00FB5D2C" w:rsidRPr="00A33176">
        <w:t>, d</w:t>
      </w:r>
      <w:r w:rsidR="00282261" w:rsidRPr="00A33176">
        <w:t>issolve 156.4</w:t>
      </w:r>
      <w:r w:rsidRPr="00A33176">
        <w:t xml:space="preserve"> </w:t>
      </w:r>
      <w:r w:rsidR="00282261" w:rsidRPr="00A33176">
        <w:t>m</w:t>
      </w:r>
      <w:r w:rsidRPr="00A33176">
        <w:t>g of CuSO</w:t>
      </w:r>
      <w:r w:rsidRPr="00A33176">
        <w:rPr>
          <w:vertAlign w:val="subscript"/>
        </w:rPr>
        <w:t>4</w:t>
      </w:r>
      <w:r w:rsidRPr="00A33176">
        <w:t xml:space="preserve"> ∙ </w:t>
      </w:r>
      <w:r w:rsidR="00FC232C" w:rsidRPr="00A33176">
        <w:t xml:space="preserve">5 </w:t>
      </w:r>
      <w:r w:rsidRPr="00A33176">
        <w:t>H</w:t>
      </w:r>
      <w:r w:rsidRPr="00A33176">
        <w:rPr>
          <w:vertAlign w:val="subscript"/>
        </w:rPr>
        <w:t>2</w:t>
      </w:r>
      <w:r w:rsidRPr="00A33176">
        <w:t>O in</w:t>
      </w:r>
      <w:r w:rsidR="00567B18" w:rsidRPr="00A33176">
        <w:t xml:space="preserve">to </w:t>
      </w:r>
      <w:r w:rsidRPr="00A33176">
        <w:t>80</w:t>
      </w:r>
      <w:r w:rsidR="00D44174" w:rsidRPr="00A33176">
        <w:t xml:space="preserve"> mL</w:t>
      </w:r>
      <w:r w:rsidRPr="00A33176">
        <w:t xml:space="preserve"> of D</w:t>
      </w:r>
      <w:r w:rsidRPr="00A33176">
        <w:rPr>
          <w:vertAlign w:val="subscript"/>
        </w:rPr>
        <w:t>2</w:t>
      </w:r>
      <w:r w:rsidRPr="00A33176">
        <w:t>O</w:t>
      </w:r>
      <w:r w:rsidR="00567B18" w:rsidRPr="00A33176">
        <w:t xml:space="preserve"> contained in a 100</w:t>
      </w:r>
      <w:r w:rsidR="00D44174" w:rsidRPr="00A33176">
        <w:t xml:space="preserve"> mL</w:t>
      </w:r>
      <w:r w:rsidR="00567B18" w:rsidRPr="00A33176">
        <w:t xml:space="preserve"> GL45 flask. </w:t>
      </w:r>
      <w:r w:rsidR="007816C0" w:rsidRPr="00A33176">
        <w:t xml:space="preserve">The copper sulfate reduces both </w:t>
      </w:r>
      <w:bookmarkStart w:id="0" w:name="_Hlk37801521"/>
      <w:r w:rsidR="007816C0" w:rsidRPr="00A33176">
        <w:rPr>
          <w:i/>
          <w:iCs/>
        </w:rPr>
        <w:t>T</w:t>
      </w:r>
      <w:r w:rsidR="007816C0" w:rsidRPr="00A33176">
        <w:rPr>
          <w:vertAlign w:val="subscript"/>
        </w:rPr>
        <w:t>1</w:t>
      </w:r>
      <w:r w:rsidR="007816C0" w:rsidRPr="00A33176">
        <w:rPr>
          <w:i/>
          <w:iCs/>
        </w:rPr>
        <w:t xml:space="preserve"> </w:t>
      </w:r>
      <w:r w:rsidR="007816C0" w:rsidRPr="00A33176">
        <w:t xml:space="preserve">and </w:t>
      </w:r>
      <w:r w:rsidR="007816C0" w:rsidRPr="00A33176">
        <w:rPr>
          <w:i/>
          <w:iCs/>
        </w:rPr>
        <w:t>T</w:t>
      </w:r>
      <w:r w:rsidR="007816C0" w:rsidRPr="00A33176">
        <w:rPr>
          <w:vertAlign w:val="subscript"/>
        </w:rPr>
        <w:t>2</w:t>
      </w:r>
      <w:r w:rsidR="007816C0" w:rsidRPr="00A33176">
        <w:t xml:space="preserve"> relaxation time,</w:t>
      </w:r>
      <w:bookmarkEnd w:id="0"/>
      <w:r w:rsidR="00CC014A" w:rsidRPr="00A33176">
        <w:t xml:space="preserve"> </w:t>
      </w:r>
      <w:r w:rsidR="007816C0" w:rsidRPr="00A33176">
        <w:t>allow</w:t>
      </w:r>
      <w:r w:rsidR="007C2443" w:rsidRPr="00A33176">
        <w:t>ing</w:t>
      </w:r>
      <w:r w:rsidR="007816C0" w:rsidRPr="00A33176">
        <w:t xml:space="preserve"> for quicker measurements</w:t>
      </w:r>
      <w:r w:rsidR="007C2443" w:rsidRPr="00A33176">
        <w:t xml:space="preserve">, while </w:t>
      </w:r>
      <w:r w:rsidR="00B24F62" w:rsidRPr="00A33176">
        <w:t>t</w:t>
      </w:r>
      <w:r w:rsidR="00F61F62" w:rsidRPr="00A33176">
        <w:t>he D</w:t>
      </w:r>
      <w:r w:rsidR="00F61F62" w:rsidRPr="00A33176">
        <w:rPr>
          <w:vertAlign w:val="subscript"/>
        </w:rPr>
        <w:t>2</w:t>
      </w:r>
      <w:r w:rsidR="00F61F62" w:rsidRPr="00A33176">
        <w:t>O preven</w:t>
      </w:r>
      <w:r w:rsidR="00B24F62" w:rsidRPr="00A33176">
        <w:t xml:space="preserve">ts radiation damping and saturation effects. </w:t>
      </w:r>
      <w:r w:rsidR="0007165F" w:rsidRPr="00A33176">
        <w:t>Manually stir</w:t>
      </w:r>
      <w:r w:rsidR="00567B18" w:rsidRPr="00A33176">
        <w:t xml:space="preserve"> until s</w:t>
      </w:r>
      <w:r w:rsidR="00E157A9" w:rsidRPr="00A33176">
        <w:t>olids are completely dissolved.</w:t>
      </w:r>
      <w:r w:rsidR="007816C0" w:rsidRPr="00A33176">
        <w:t xml:space="preserve"> </w:t>
      </w:r>
    </w:p>
    <w:p w14:paraId="25172E2A" w14:textId="77777777" w:rsidR="00E157A9" w:rsidRPr="00A33176" w:rsidRDefault="00E157A9" w:rsidP="00C11D1A">
      <w:pPr>
        <w:pStyle w:val="ListParagraph"/>
        <w:ind w:left="0"/>
      </w:pPr>
    </w:p>
    <w:p w14:paraId="7C41ECA3" w14:textId="66807969" w:rsidR="00E86D2F" w:rsidRPr="00A33176" w:rsidRDefault="00E86D2F" w:rsidP="00C11D1A">
      <w:pPr>
        <w:pStyle w:val="ListParagraph"/>
        <w:numPr>
          <w:ilvl w:val="2"/>
          <w:numId w:val="32"/>
        </w:numPr>
      </w:pPr>
      <w:r w:rsidRPr="00A33176">
        <w:t>Adjust volume to 100</w:t>
      </w:r>
      <w:r w:rsidR="00D44174" w:rsidRPr="00A33176">
        <w:t xml:space="preserve"> mL</w:t>
      </w:r>
      <w:r w:rsidRPr="00A33176">
        <w:t xml:space="preserve"> using</w:t>
      </w:r>
      <w:r w:rsidR="00282261" w:rsidRPr="00A33176">
        <w:t xml:space="preserve"> </w:t>
      </w:r>
      <w:r w:rsidR="00DF56D6" w:rsidRPr="00A33176">
        <w:t>de</w:t>
      </w:r>
      <w:r w:rsidR="00845934" w:rsidRPr="00A33176">
        <w:t xml:space="preserve">ionized </w:t>
      </w:r>
      <w:r w:rsidR="00282261" w:rsidRPr="00A33176">
        <w:t xml:space="preserve">water </w:t>
      </w:r>
      <w:r w:rsidR="007B21AE" w:rsidRPr="00A33176">
        <w:t>for a final concentration of 1 g</w:t>
      </w:r>
      <w:r w:rsidR="00EA5BD6" w:rsidRPr="00A33176">
        <w:t>/L</w:t>
      </w:r>
      <w:r w:rsidR="007A2BF2" w:rsidRPr="00A33176">
        <w:t xml:space="preserve"> </w:t>
      </w:r>
      <w:r w:rsidR="007B21AE" w:rsidRPr="00A33176">
        <w:t>CuSO</w:t>
      </w:r>
      <w:r w:rsidR="007B21AE" w:rsidRPr="00A33176">
        <w:rPr>
          <w:vertAlign w:val="subscript"/>
        </w:rPr>
        <w:t xml:space="preserve">4 </w:t>
      </w:r>
      <w:r w:rsidR="00E157A9" w:rsidRPr="00A33176">
        <w:t>(anhydrous</w:t>
      </w:r>
      <w:r w:rsidR="00260670" w:rsidRPr="00A33176">
        <w:t>, 6</w:t>
      </w:r>
      <w:r w:rsidR="00B24F62" w:rsidRPr="00A33176">
        <w:t xml:space="preserve">.3 </w:t>
      </w:r>
      <w:r w:rsidR="00260670" w:rsidRPr="00A33176">
        <w:t>mM)</w:t>
      </w:r>
      <w:r w:rsidR="00E157A9" w:rsidRPr="00A33176">
        <w:t>.</w:t>
      </w:r>
      <w:r w:rsidR="005E2F7D" w:rsidRPr="00A33176">
        <w:t xml:space="preserve"> </w:t>
      </w:r>
      <w:r w:rsidR="0006101E" w:rsidRPr="00A33176">
        <w:t xml:space="preserve">This concentration is sufficient to shorten </w:t>
      </w:r>
      <w:r w:rsidR="0006101E" w:rsidRPr="00A33176">
        <w:rPr>
          <w:i/>
          <w:iCs/>
        </w:rPr>
        <w:t>T</w:t>
      </w:r>
      <w:r w:rsidR="0006101E" w:rsidRPr="00A33176">
        <w:rPr>
          <w:vertAlign w:val="subscript"/>
        </w:rPr>
        <w:t>1</w:t>
      </w:r>
      <w:r w:rsidR="0006101E" w:rsidRPr="00A33176">
        <w:t xml:space="preserve"> and </w:t>
      </w:r>
      <w:r w:rsidR="0006101E" w:rsidRPr="00A33176">
        <w:rPr>
          <w:i/>
          <w:iCs/>
        </w:rPr>
        <w:t>T</w:t>
      </w:r>
      <w:r w:rsidR="0006101E" w:rsidRPr="00A33176">
        <w:rPr>
          <w:vertAlign w:val="subscript"/>
        </w:rPr>
        <w:t>2</w:t>
      </w:r>
      <w:r w:rsidR="0006101E" w:rsidRPr="00A33176">
        <w:t xml:space="preserve"> relaxation but not too high to </w:t>
      </w:r>
      <w:r w:rsidR="00D44174" w:rsidRPr="00A33176">
        <w:t xml:space="preserve">be </w:t>
      </w:r>
      <w:r w:rsidR="0006101E" w:rsidRPr="00A33176">
        <w:t xml:space="preserve">affected by </w:t>
      </w:r>
      <w:r w:rsidR="00F85792" w:rsidRPr="00A33176">
        <w:t>precipitation</w:t>
      </w:r>
      <w:r w:rsidR="0006101E" w:rsidRPr="00A33176">
        <w:t xml:space="preserve">. </w:t>
      </w:r>
      <w:r w:rsidR="005E2F7D" w:rsidRPr="00A33176">
        <w:t>Seal the reference sample to prevent changing the ratio of H</w:t>
      </w:r>
      <w:r w:rsidR="005E2F7D" w:rsidRPr="00A33176">
        <w:rPr>
          <w:vertAlign w:val="subscript"/>
        </w:rPr>
        <w:t>2</w:t>
      </w:r>
      <w:r w:rsidR="005E2F7D" w:rsidRPr="00A33176">
        <w:t>O: D</w:t>
      </w:r>
      <w:r w:rsidR="005E2F7D" w:rsidRPr="00A33176">
        <w:rPr>
          <w:vertAlign w:val="subscript"/>
        </w:rPr>
        <w:t>2</w:t>
      </w:r>
      <w:r w:rsidR="005E2F7D" w:rsidRPr="00A33176">
        <w:t>O.</w:t>
      </w:r>
      <w:r w:rsidR="0006101E" w:rsidRPr="00A33176">
        <w:t xml:space="preserve"> </w:t>
      </w:r>
    </w:p>
    <w:p w14:paraId="22116B71" w14:textId="77777777" w:rsidR="00F6084B" w:rsidRPr="00A33176" w:rsidRDefault="00F6084B" w:rsidP="00C11D1A">
      <w:pPr>
        <w:pStyle w:val="ListParagraph"/>
        <w:ind w:left="0"/>
      </w:pPr>
    </w:p>
    <w:p w14:paraId="48FA7275" w14:textId="1767D8EB" w:rsidR="002B229C" w:rsidRPr="00A33176" w:rsidRDefault="002B229C" w:rsidP="00C11D1A">
      <w:pPr>
        <w:pStyle w:val="ListParagraph"/>
        <w:numPr>
          <w:ilvl w:val="1"/>
          <w:numId w:val="32"/>
        </w:numPr>
      </w:pPr>
      <w:r w:rsidRPr="00A33176">
        <w:t>Optionally, connect t</w:t>
      </w:r>
      <w:r w:rsidR="00845934" w:rsidRPr="00A33176">
        <w:t>he probe to a</w:t>
      </w:r>
      <w:r w:rsidRPr="00A33176">
        <w:t xml:space="preserve"> </w:t>
      </w:r>
      <w:r w:rsidR="00845934" w:rsidRPr="00A33176">
        <w:t>network analyze</w:t>
      </w:r>
      <w:r w:rsidR="002A2D73" w:rsidRPr="00A33176">
        <w:t>r</w:t>
      </w:r>
      <w:r w:rsidR="00845934" w:rsidRPr="00A33176">
        <w:t>, t</w:t>
      </w:r>
      <w:r w:rsidR="00F6084B" w:rsidRPr="00A33176">
        <w:t>o test if the coil resonates at the desired resonance frequency</w:t>
      </w:r>
      <w:r w:rsidR="0007540B" w:rsidRPr="00A33176">
        <w:t>.</w:t>
      </w:r>
      <w:r w:rsidR="00F6084B" w:rsidRPr="00A33176">
        <w:t xml:space="preserve"> </w:t>
      </w:r>
      <w:r w:rsidRPr="00A33176">
        <w:t>Perform a</w:t>
      </w:r>
      <w:r w:rsidR="00F468B5" w:rsidRPr="00A33176">
        <w:t>n</w:t>
      </w:r>
      <w:r w:rsidR="00F6084B" w:rsidRPr="00A33176">
        <w:t xml:space="preserve"> S</w:t>
      </w:r>
      <w:r w:rsidR="00F6084B" w:rsidRPr="00A33176">
        <w:rPr>
          <w:vertAlign w:val="subscript"/>
        </w:rPr>
        <w:t>11</w:t>
      </w:r>
      <w:r w:rsidR="008C3382" w:rsidRPr="00A33176">
        <w:t xml:space="preserve"> reflectance</w:t>
      </w:r>
      <w:r w:rsidR="00F6084B" w:rsidRPr="00A33176">
        <w:t xml:space="preserve"> test to </w:t>
      </w:r>
      <w:r w:rsidRPr="00A33176">
        <w:t>measure</w:t>
      </w:r>
      <w:r w:rsidR="00F6084B" w:rsidRPr="00A33176">
        <w:t xml:space="preserve"> the frequency range achieved by tuning and for Q- factor measurements as described in </w:t>
      </w:r>
      <w:r w:rsidR="00D2428F" w:rsidRPr="00A33176">
        <w:t xml:space="preserve">detail by </w:t>
      </w:r>
      <w:proofErr w:type="spellStart"/>
      <w:r w:rsidR="00F6084B" w:rsidRPr="00A33176">
        <w:t>Haase</w:t>
      </w:r>
      <w:proofErr w:type="spellEnd"/>
      <w:r w:rsidR="00F6084B" w:rsidRPr="00A33176">
        <w:t xml:space="preserve"> </w:t>
      </w:r>
      <w:r w:rsidR="00D44174" w:rsidRPr="00A33176">
        <w:t>et al.</w:t>
      </w:r>
      <w:r w:rsidR="00F6084B" w:rsidRPr="00A33176">
        <w:fldChar w:fldCharType="begin" w:fldLock="1"/>
      </w:r>
      <w:r w:rsidR="001A316A" w:rsidRPr="00A33176">
        <w:instrText>ADDIN CSL_CITATION {"citationItems":[{"id":"ITEM-1","itemData":{"DOI":"10.1002/1099-0534(2000)12:6&lt;361::AID-CMR1&gt;3.0.CO;2-L","ISBN":"1043-7347","ISSN":"10437347","abstract":"The NMR probehead is a key element of the receiving chain of an NMR spectrometer. To optimize the signal-to-noise ratio the probehead must be adapted for the specific application. This article describes the basic physics and characteristics of NMR probeheads for in vivo applications in small animals and plants as well as quality control procedures on the workbench and in the NMR spectrometer. Various probeheads including volume coils, surface coils, double tuned coils, and microscopy coils are presented and illustrated by results of specific in vivo applications.���� 2000 John Wiley &amp; Sons, Inc.���Concepts Magn Reson 12: 361-388, 2000","author":[{"dropping-particle":"","family":"Haase","given":"Axel","non-dropping-particle":"","parse-names":false,"suffix":""},{"dropping-particle":"","family":"Odoj","given":"Florian","non-dropping-particle":"","parse-names":false,"suffix":""},{"dropping-particle":"Von","family":"Kienlin","given":"Markus","non-dropping-particle":"","parse-names":false,"suffix":""},{"dropping-particle":"","family":"Warnking","given":"Jan","non-dropping-particle":"","parse-names":false,"suffix":""},{"dropping-particle":"","family":"Fidler","given":"Florian","non-dropping-particle":"","parse-names":false,"suffix":""},{"dropping-particle":"","family":"Weisser","given":"Alexander","non-dropping-particle":"","parse-names":false,"suffix":""},{"dropping-particle":"","family":"Nittka","given":"Mathias","non-dropping-particle":"","parse-names":false,"suffix":""},{"dropping-particle":"","family":"Rommel","given":"Eberhard","non-dropping-particle":"","parse-names":false,"suffix":""},{"dropping-particle":"","family":"Lanz","given":"Titus","non-dropping-particle":"","parse-names":false,"suffix":""},{"dropping-particle":"","family":"Kalusche","given":"Bernhard","non-dropping-particle":"","parse-names":false,"suffix":""},{"dropping-particle":"","family":"Griswold","given":"Mark","non-dropping-particle":"","parse-names":false,"suffix":""}],"container-title":"Concepts in Magnetic Resonance","id":"ITEM-1","issued":{"date-parts":[["2000"]]},"page":"361-388","title":"NMR probeheads for in vivo applications","type":"article-journal","volume":"12"},"uris":["http://www.mendeley.com/documents/?uuid=83a5249a-c14b-4756-a106-327f10e9d4cc"]}],"mendeley":{"formattedCitation":"&lt;sup&gt;14&lt;/sup&gt;","plainTextFormattedCitation":"14","previouslyFormattedCitation":"&lt;sup&gt;14&lt;/sup&gt;"},"properties":{"noteIndex":0},"schema":"https://github.com/citation-style-language/schema/raw/master/csl-citation.json"}</w:instrText>
      </w:r>
      <w:r w:rsidR="00F6084B" w:rsidRPr="00A33176">
        <w:fldChar w:fldCharType="separate"/>
      </w:r>
      <w:r w:rsidR="0066652B" w:rsidRPr="00A33176">
        <w:rPr>
          <w:noProof/>
          <w:vertAlign w:val="superscript"/>
        </w:rPr>
        <w:t>14</w:t>
      </w:r>
      <w:r w:rsidR="00F6084B" w:rsidRPr="00A33176">
        <w:fldChar w:fldCharType="end"/>
      </w:r>
      <w:r w:rsidR="00D44174" w:rsidRPr="00A33176">
        <w:t xml:space="preserve">. </w:t>
      </w:r>
      <w:r w:rsidRPr="00A33176">
        <w:t>Connect the microcoil to the network analyzer using a co-axial cable</w:t>
      </w:r>
      <w:r w:rsidR="0007540B" w:rsidRPr="00A33176">
        <w:t>. U</w:t>
      </w:r>
      <w:r w:rsidRPr="00A33176">
        <w:t>se a BNC adapter cable if necessary.</w:t>
      </w:r>
    </w:p>
    <w:p w14:paraId="54D3B8C4" w14:textId="77777777" w:rsidR="002B229C" w:rsidRPr="00A33176" w:rsidRDefault="002B229C" w:rsidP="00C11D1A">
      <w:pPr>
        <w:pStyle w:val="ListParagraph"/>
        <w:ind w:left="0"/>
      </w:pPr>
    </w:p>
    <w:p w14:paraId="703B40CF" w14:textId="34A40FB5" w:rsidR="00D2428F" w:rsidRPr="00A33176" w:rsidRDefault="002B229C" w:rsidP="00C11D1A">
      <w:pPr>
        <w:pStyle w:val="ListParagraph"/>
        <w:numPr>
          <w:ilvl w:val="2"/>
          <w:numId w:val="32"/>
        </w:numPr>
      </w:pPr>
      <w:r w:rsidRPr="00A33176">
        <w:t xml:space="preserve"> Set the center frequency </w:t>
      </w:r>
      <w:r w:rsidR="00414F00" w:rsidRPr="00A33176">
        <w:t xml:space="preserve">on the network analyzer </w:t>
      </w:r>
      <w:r w:rsidRPr="00A33176">
        <w:t xml:space="preserve">to the desired resonant frequency, </w:t>
      </w:r>
      <w:r w:rsidRPr="00A33176">
        <w:lastRenderedPageBreak/>
        <w:t>depend</w:t>
      </w:r>
      <w:r w:rsidR="00414F00" w:rsidRPr="00A33176">
        <w:t>ing</w:t>
      </w:r>
      <w:r w:rsidRPr="00A33176">
        <w:t xml:space="preserve"> on the intended magnetic field strength for which the coil is designed. Next, set the sweep width to </w:t>
      </w:r>
      <w:r w:rsidR="008C3382" w:rsidRPr="00A33176">
        <w:t xml:space="preserve">10 </w:t>
      </w:r>
      <w:proofErr w:type="spellStart"/>
      <w:r w:rsidR="008C3382" w:rsidRPr="00A33176">
        <w:t>MHz</w:t>
      </w:r>
      <w:r w:rsidRPr="00A33176">
        <w:t>.</w:t>
      </w:r>
      <w:proofErr w:type="spellEnd"/>
      <w:r w:rsidRPr="00A33176">
        <w:t xml:space="preserve"> Adjust the variable capacitor on the microcoil assembly, if present, to the fine-tune the reflectance dip to the </w:t>
      </w:r>
      <w:r w:rsidR="00D2428F" w:rsidRPr="00A33176">
        <w:t>desired frequency</w:t>
      </w:r>
      <w:r w:rsidRPr="00A33176">
        <w:t xml:space="preserve">. </w:t>
      </w:r>
    </w:p>
    <w:p w14:paraId="5F2F5795" w14:textId="77777777" w:rsidR="00D2428F" w:rsidRPr="00A33176" w:rsidRDefault="00D2428F" w:rsidP="00C11D1A">
      <w:pPr>
        <w:pStyle w:val="ListParagraph"/>
        <w:ind w:left="0"/>
      </w:pPr>
    </w:p>
    <w:p w14:paraId="2A7C6F9E" w14:textId="5F3D649B" w:rsidR="00F6084B" w:rsidRPr="00A33176" w:rsidRDefault="002B229C" w:rsidP="00C11D1A">
      <w:pPr>
        <w:pStyle w:val="ListParagraph"/>
        <w:numPr>
          <w:ilvl w:val="2"/>
          <w:numId w:val="32"/>
        </w:numPr>
      </w:pPr>
      <w:r w:rsidRPr="00A33176">
        <w:t>Record the reflectance</w:t>
      </w:r>
      <w:r w:rsidR="00D2428F" w:rsidRPr="00A33176">
        <w:t xml:space="preserve"> level</w:t>
      </w:r>
      <w:r w:rsidRPr="00A33176">
        <w:t xml:space="preserve"> at the center frequency </w:t>
      </w:r>
      <w:r w:rsidR="00D2428F" w:rsidRPr="00A33176">
        <w:t xml:space="preserve">and the frequency </w:t>
      </w:r>
      <w:r w:rsidR="00D2428F" w:rsidRPr="00A33176">
        <w:rPr>
          <w:i/>
          <w:iCs/>
        </w:rPr>
        <w:t>f</w:t>
      </w:r>
      <w:r w:rsidR="00D2428F" w:rsidRPr="00A33176">
        <w:rPr>
          <w:vertAlign w:val="subscript"/>
        </w:rPr>
        <w:t>1</w:t>
      </w:r>
      <w:r w:rsidR="00D2428F" w:rsidRPr="00A33176">
        <w:t xml:space="preserve"> and </w:t>
      </w:r>
      <w:r w:rsidR="00D2428F" w:rsidRPr="00A33176">
        <w:rPr>
          <w:i/>
          <w:iCs/>
        </w:rPr>
        <w:t>f</w:t>
      </w:r>
      <w:r w:rsidR="00D2428F" w:rsidRPr="00A33176">
        <w:rPr>
          <w:vertAlign w:val="subscript"/>
        </w:rPr>
        <w:t>2</w:t>
      </w:r>
      <w:r w:rsidR="00D2428F" w:rsidRPr="00A33176">
        <w:t xml:space="preserve"> at the -7 dB level. Use these to calculate the </w:t>
      </w:r>
      <w:r w:rsidR="00BC1899" w:rsidRPr="00A33176">
        <w:t>Q-factor at the -7 dB level</w:t>
      </w:r>
      <w:r w:rsidR="00D2428F" w:rsidRPr="00A33176">
        <w:t xml:space="preserve"> according to </w:t>
      </w:r>
      <w:proofErr w:type="spellStart"/>
      <w:r w:rsidR="00D2428F" w:rsidRPr="00A33176">
        <w:t>Haase</w:t>
      </w:r>
      <w:proofErr w:type="spellEnd"/>
      <w:r w:rsidR="00D2428F" w:rsidRPr="00A33176">
        <w:t xml:space="preserve"> </w:t>
      </w:r>
      <w:r w:rsidR="00D44174" w:rsidRPr="00A33176">
        <w:t>et al.</w:t>
      </w:r>
      <w:r w:rsidR="00D2428F" w:rsidRPr="00A33176">
        <w:fldChar w:fldCharType="begin" w:fldLock="1"/>
      </w:r>
      <w:r w:rsidR="00496066" w:rsidRPr="00A33176">
        <w:instrText>ADDIN CSL_CITATION {"citationItems":[{"id":"ITEM-1","itemData":{"DOI":"10.1002/1099-0534(2000)12:6&lt;361::AID-CMR1&gt;3.0.CO;2-L","ISBN":"1043-7347","ISSN":"10437347","abstract":"The NMR probehead is a key element of the receiving chain of an NMR spectrometer. To optimize the signal-to-noise ratio the probehead must be adapted for the specific application. This article describes the basic physics and characteristics of NMR probeheads for in vivo applications in small animals and plants as well as quality control procedures on the workbench and in the NMR spectrometer. Various probeheads including volume coils, surface coils, double tuned coils, and microscopy coils are presented and illustrated by results of specific in vivo applications.</w:instrText>
      </w:r>
      <w:r w:rsidR="00496066" w:rsidRPr="00A33176">
        <w:rPr>
          <w:rFonts w:ascii="Tahoma" w:hAnsi="Tahoma" w:cs="Tahoma"/>
        </w:rPr>
        <w:instrText>����</w:instrText>
      </w:r>
      <w:r w:rsidR="00496066" w:rsidRPr="00A33176">
        <w:instrText xml:space="preserve"> 2000 John Wiley &amp; Sons, Inc.</w:instrText>
      </w:r>
      <w:r w:rsidR="00496066" w:rsidRPr="00A33176">
        <w:rPr>
          <w:rFonts w:ascii="Tahoma" w:hAnsi="Tahoma" w:cs="Tahoma"/>
        </w:rPr>
        <w:instrText>���</w:instrText>
      </w:r>
      <w:r w:rsidR="00496066" w:rsidRPr="00A33176">
        <w:instrText>Concepts Magn Reson 12: 361-388, 2000","author":[{"dropping-particle":"","family":"Haase","given":"Axel","non-dropping-particle":"","parse-names":false,"suffix":""},{"dropping-particle":"","family":"Odoj","given":"Florian","non-dropping-particle":"","parse-names":false,"suffix":""},{"dropping-particle":"Von","family":"Kienlin","given":"Markus","non-dropping-particle":"","parse-names":false,"suffix":""},{"dropping-particle":"","family":"Warnking","given":"Jan","non-dropping-particle":"","parse-names":false,"suffix":""},{"dropping-particle":"","family":"Fidler","given":"Florian","non-dropping-particle":"","parse-names":false,"suffix":""},{"dropping-particle":"","family":"Weisser","given":"Alexander","non-dropping-particle":"","parse-names":false,"suffix":""},{"dropping-particle":"","family":"Nittka","given":"Mathias","non-dropping-particle":"","parse-names":false,"suffix":""},{"dropping-particle":"","family":"Rommel","given":"Eberhard","non-dropping-particle":"","parse-names":false,"suffix":""},{"dropping-particle":"","family":"Lanz","given":"Titus","non-dropping-particle":"","parse-names":false,"suffix":""},{"dropping-particle":"","family":"Kalusche","given":"Bernhard","non-dropping-particle":"","parse-names":false,"suffix":""},{"dropping-particle":"","family":"Griswold","given":"Mark","non-dropping-particle":"","parse-names":false,"suffix":""}],"container-title":"Concepts in Magnetic Resonance","id":"ITEM-1","issued":{"date-parts":[["2000"]]},"page":"361-388","title":"NMR probeheads for in vivo applications","type":"article-journal","volume":"12"},"uris":["http://www.mendeley.com/documents/?uuid=83a5249a-c14b-4756-a106-327f10e9d4cc"]}],"mendeley":{"formattedCitation":"&lt;sup&gt;14&lt;/sup&gt;","plainTextFormattedCitation":"14","previouslyFormattedCitation":"&lt;sup&gt;14&lt;/sup&gt;"},"properties":{"noteIndex":0},"schema":"https://github.com/citation-style-language/schema/raw/master/csl-citation.json"}</w:instrText>
      </w:r>
      <w:r w:rsidR="00D2428F" w:rsidRPr="00A33176">
        <w:fldChar w:fldCharType="separate"/>
      </w:r>
      <w:r w:rsidR="00D2428F" w:rsidRPr="00A33176">
        <w:rPr>
          <w:noProof/>
          <w:vertAlign w:val="superscript"/>
        </w:rPr>
        <w:t>14</w:t>
      </w:r>
      <w:r w:rsidR="00D2428F" w:rsidRPr="00A33176">
        <w:fldChar w:fldCharType="end"/>
      </w:r>
    </w:p>
    <w:p w14:paraId="06AC7B5A" w14:textId="77777777" w:rsidR="00F6084B" w:rsidRPr="00A33176" w:rsidRDefault="00F6084B" w:rsidP="00C11D1A">
      <w:pPr>
        <w:pStyle w:val="ListParagraph"/>
        <w:ind w:left="0"/>
      </w:pPr>
    </w:p>
    <w:p w14:paraId="737BEC9F" w14:textId="5AF55CAB" w:rsidR="00B12F76" w:rsidRPr="00A33176" w:rsidRDefault="00B12F76" w:rsidP="00C11D1A">
      <w:pPr>
        <w:pStyle w:val="ListParagraph"/>
        <w:numPr>
          <w:ilvl w:val="0"/>
          <w:numId w:val="32"/>
        </w:numPr>
        <w:rPr>
          <w:b/>
        </w:rPr>
      </w:pPr>
      <w:r w:rsidRPr="00A33176">
        <w:rPr>
          <w:b/>
        </w:rPr>
        <w:t xml:space="preserve">Sample </w:t>
      </w:r>
      <w:r w:rsidR="00B0657D" w:rsidRPr="00A33176">
        <w:rPr>
          <w:b/>
        </w:rPr>
        <w:t>preparation</w:t>
      </w:r>
    </w:p>
    <w:p w14:paraId="11F0FB3E" w14:textId="66C4AAFA" w:rsidR="00564375" w:rsidRPr="00A33176" w:rsidRDefault="00564375" w:rsidP="00C11D1A">
      <w:pPr>
        <w:pStyle w:val="ListParagraph"/>
        <w:ind w:left="0"/>
        <w:rPr>
          <w:b/>
        </w:rPr>
      </w:pPr>
    </w:p>
    <w:p w14:paraId="75274A83" w14:textId="090812BD" w:rsidR="00564375" w:rsidRPr="00A33176" w:rsidRDefault="00564375" w:rsidP="00C11D1A">
      <w:pPr>
        <w:pStyle w:val="ListParagraph"/>
        <w:numPr>
          <w:ilvl w:val="1"/>
          <w:numId w:val="32"/>
        </w:numPr>
        <w:rPr>
          <w:b/>
        </w:rPr>
      </w:pPr>
      <w:r w:rsidRPr="00A33176">
        <w:t>If preparing a reference sample</w:t>
      </w:r>
      <w:r w:rsidR="00DE366B" w:rsidRPr="00A33176">
        <w:t xml:space="preserve"> for coil calibration</w:t>
      </w:r>
      <w:r w:rsidRPr="00A33176">
        <w:t xml:space="preserve">, </w:t>
      </w:r>
      <w:r w:rsidR="007E10EA" w:rsidRPr="00A33176">
        <w:t>transfer</w:t>
      </w:r>
      <w:r w:rsidRPr="00A33176">
        <w:t xml:space="preserve"> 1</w:t>
      </w:r>
      <w:r w:rsidR="00D44174" w:rsidRPr="00A33176">
        <w:t xml:space="preserve"> mL</w:t>
      </w:r>
      <w:r w:rsidR="007E10EA" w:rsidRPr="00A33176">
        <w:t xml:space="preserve"> of</w:t>
      </w:r>
      <w:r w:rsidRPr="00A33176">
        <w:t xml:space="preserve"> CuSO</w:t>
      </w:r>
      <w:r w:rsidRPr="00A33176">
        <w:softHyphen/>
      </w:r>
      <w:r w:rsidRPr="00A33176">
        <w:rPr>
          <w:vertAlign w:val="subscript"/>
        </w:rPr>
        <w:t xml:space="preserve">4 </w:t>
      </w:r>
      <w:r w:rsidRPr="00A33176">
        <w:t xml:space="preserve">solution to a </w:t>
      </w:r>
      <w:r w:rsidR="007E10EA" w:rsidRPr="00A33176">
        <w:t>watch glass</w:t>
      </w:r>
      <w:r w:rsidRPr="00A33176">
        <w:t xml:space="preserve"> dish under a stereomicroscope.</w:t>
      </w:r>
    </w:p>
    <w:p w14:paraId="7F62824A" w14:textId="77777777" w:rsidR="00564375" w:rsidRPr="00A33176" w:rsidRDefault="00564375" w:rsidP="00C11D1A">
      <w:pPr>
        <w:pStyle w:val="ListParagraph"/>
        <w:ind w:left="0"/>
      </w:pPr>
    </w:p>
    <w:p w14:paraId="451FFCDE" w14:textId="5FFEB865" w:rsidR="00F468B5" w:rsidRPr="00A33176" w:rsidRDefault="00564375" w:rsidP="00C11D1A">
      <w:pPr>
        <w:pStyle w:val="ListParagraph"/>
        <w:numPr>
          <w:ilvl w:val="1"/>
          <w:numId w:val="32"/>
        </w:numPr>
      </w:pPr>
      <w:r w:rsidRPr="00A33176">
        <w:t xml:space="preserve">If preparing a biological sample, </w:t>
      </w:r>
      <w:r w:rsidR="007E10EA" w:rsidRPr="00A33176">
        <w:t>transfer</w:t>
      </w:r>
      <w:r w:rsidRPr="00A33176">
        <w:t xml:space="preserve"> 1</w:t>
      </w:r>
      <w:r w:rsidR="00D44174" w:rsidRPr="00A33176">
        <w:t xml:space="preserve"> mL</w:t>
      </w:r>
      <w:r w:rsidRPr="00A33176">
        <w:t xml:space="preserve"> of </w:t>
      </w:r>
      <w:proofErr w:type="spellStart"/>
      <w:r w:rsidRPr="00A33176">
        <w:t>perfluorodecalin</w:t>
      </w:r>
      <w:proofErr w:type="spellEnd"/>
      <w:r w:rsidRPr="00A33176">
        <w:t xml:space="preserve"> (PFD) </w:t>
      </w:r>
      <w:r w:rsidR="007E10EA" w:rsidRPr="00A33176">
        <w:t xml:space="preserve">into </w:t>
      </w:r>
      <w:r w:rsidRPr="00A33176">
        <w:t>a watch glass under a stereomicroscope</w:t>
      </w:r>
      <w:r w:rsidR="007E10EA" w:rsidRPr="00A33176">
        <w:t>, which will be used to submerge the sample</w:t>
      </w:r>
      <w:r w:rsidRPr="00A33176">
        <w:t>. PFD</w:t>
      </w:r>
      <w:r w:rsidR="007E10EA" w:rsidRPr="00A33176">
        <w:t xml:space="preserve"> is used as it can fill air spaces in the specimen, without entering biological cells. It is also not observable by proton MRI. </w:t>
      </w:r>
      <w:r w:rsidRPr="00A33176">
        <w:t xml:space="preserve">Immediately cover the watch glass with a </w:t>
      </w:r>
      <w:r w:rsidR="0007540B" w:rsidRPr="00A33176">
        <w:t>P</w:t>
      </w:r>
      <w:r w:rsidRPr="00A33176">
        <w:t xml:space="preserve">etri dish lid to prevent evaporative </w:t>
      </w:r>
      <w:proofErr w:type="gramStart"/>
      <w:r w:rsidRPr="00A33176">
        <w:t>loss</w:t>
      </w:r>
      <w:r w:rsidR="007E10EA" w:rsidRPr="00A33176">
        <w:t>, before</w:t>
      </w:r>
      <w:proofErr w:type="gramEnd"/>
      <w:r w:rsidRPr="00A33176">
        <w:t xml:space="preserve"> the PFD is needed. </w:t>
      </w:r>
    </w:p>
    <w:p w14:paraId="43A53072" w14:textId="77777777" w:rsidR="00F468B5" w:rsidRPr="00A33176" w:rsidRDefault="00F468B5" w:rsidP="00C11D1A">
      <w:pPr>
        <w:pStyle w:val="ListParagraph"/>
        <w:ind w:left="0"/>
      </w:pPr>
    </w:p>
    <w:p w14:paraId="012D5715" w14:textId="55046653" w:rsidR="00564375" w:rsidRPr="00A33176" w:rsidRDefault="00564375" w:rsidP="00C11D1A">
      <w:pPr>
        <w:pStyle w:val="ListParagraph"/>
        <w:ind w:left="0"/>
      </w:pPr>
      <w:r w:rsidRPr="00A33176">
        <w:t>NOTE: PFD is highly volatile and a potent long-term greenhouse gas</w:t>
      </w:r>
      <w:r w:rsidRPr="00A33176">
        <w:rPr>
          <w:lang w:val="en-GB"/>
        </w:rPr>
        <w:fldChar w:fldCharType="begin" w:fldLock="1"/>
      </w:r>
      <w:r w:rsidR="001A316A" w:rsidRPr="00A33176">
        <w:instrText>ADDIN CSL_CITATION {"citationItems":[{"id":"ITEM-1","itemData":{"DOI":"10.4209/aaqr.2010.12.0106","ISSN":"16808584","abstract":"In a variety of medical and industrial uses, small amounts of perfluorodecalin (C10F18) may have been released into the environment. However, it may significantly contribute to the global warming due to its highly radiative efficiency and global warming potential (GWP). Using the chemical similarity approach, this article aimed at calculating the fate properties and discussing the environmental implications of the perfluorinated compound for the purpose of mitigating its emissions. The environmental fate properties of perfluorodecalin, including octanol-water partition coefficient, water solubility and Henry's law constant, were first estimated in the present study. These predicted values were further compared with those of other chemically similar compounds such as naphthalene, decalin and decane. From the computational findings, perfluorodecalin, which has exceptionally low solubility in water and high vaporization from the water bodies, tends to be hydrophobic and partitioned into organic matter, suggesting that it will sink into the atmosphere. Also addressed in the paper was a possible proposal for forming trifluoroacetic acid in the atmosphere by the ionized photolysis of perfluorodecalin.","author":[{"dropping-particle":"","family":"Tsai","given":"Wen Tien","non-dropping-particle":"","parse-names":false,"suffix":""}],"container-title":"Aerosol and Air Quality Research","id":"ITEM-1","issue":"7","issued":{"date-parts":[["2011"]]},"page":"903-907","title":"Environmental property modelling of perfluorodecalin and its implications for environmental fate and hazards","type":"article-journal","volume":"11"},"uris":["http://www.mendeley.com/documents/?uuid=7f03bda0-a65b-4a55-b4b0-636423f2e07c","http://www.mendeley.com/documents/?uuid=04e1d3a1-c354-4568-8720-63d056c816da"]}],"mendeley":{"formattedCitation":"&lt;sup&gt;21&lt;/sup&gt;","plainTextFormattedCitation":"21","previouslyFormattedCitation":"&lt;sup&gt;21&lt;/sup&gt;"},"properties":{"noteIndex":0},"schema":"https://github.com/citation-style-language/schema/raw/master/csl-citation.json"}</w:instrText>
      </w:r>
      <w:r w:rsidRPr="00A33176">
        <w:rPr>
          <w:lang w:val="en-GB"/>
        </w:rPr>
        <w:fldChar w:fldCharType="separate"/>
      </w:r>
      <w:r w:rsidR="0066652B" w:rsidRPr="00A33176">
        <w:rPr>
          <w:noProof/>
          <w:vertAlign w:val="superscript"/>
        </w:rPr>
        <w:t>21</w:t>
      </w:r>
      <w:r w:rsidRPr="00A33176">
        <w:rPr>
          <w:lang w:val="en-GB"/>
        </w:rPr>
        <w:fldChar w:fldCharType="end"/>
      </w:r>
      <w:r w:rsidRPr="00A33176">
        <w:t xml:space="preserve">. When its oxygen-dissolving properties and its low viscosity are not required, it may be substituted with </w:t>
      </w:r>
      <w:proofErr w:type="spellStart"/>
      <w:r w:rsidRPr="00A33176">
        <w:t>Fomblin</w:t>
      </w:r>
      <w:proofErr w:type="spellEnd"/>
      <w:r w:rsidRPr="00A33176">
        <w:t xml:space="preserve">, a </w:t>
      </w:r>
      <w:proofErr w:type="spellStart"/>
      <w:r w:rsidRPr="00A33176">
        <w:t>perfluoroether</w:t>
      </w:r>
      <w:proofErr w:type="spellEnd"/>
      <w:r w:rsidRPr="00A33176">
        <w:t xml:space="preserve"> which </w:t>
      </w:r>
      <w:r w:rsidR="001C295C" w:rsidRPr="00A33176">
        <w:t>also</w:t>
      </w:r>
      <w:r w:rsidRPr="00A33176">
        <w:t xml:space="preserve"> gives no observable</w:t>
      </w:r>
      <w:r w:rsidR="001C295C" w:rsidRPr="00A33176">
        <w:t xml:space="preserve"> </w:t>
      </w:r>
      <w:r w:rsidR="001C295C" w:rsidRPr="00A33176">
        <w:rPr>
          <w:vertAlign w:val="superscript"/>
        </w:rPr>
        <w:t>1</w:t>
      </w:r>
      <w:r w:rsidR="001C295C" w:rsidRPr="00A33176">
        <w:t>H</w:t>
      </w:r>
      <w:r w:rsidRPr="00A33176">
        <w:t xml:space="preserve"> signal, but which does not evaporate as quickly</w:t>
      </w:r>
      <w:r w:rsidRPr="00A33176">
        <w:rPr>
          <w:lang w:val="en-GB"/>
        </w:rPr>
        <w:fldChar w:fldCharType="begin" w:fldLock="1"/>
      </w:r>
      <w:r w:rsidR="00496066" w:rsidRPr="00A33176">
        <w:instrText>ADDIN CSL_CITATION {"citationItems":[{"id":"ITEM-1","itemData":{"DOI":"10.1126/science.270.5244.1967","ISSN":"0036-8075","author":[{"dropping-particle":"","family":"Olson","given":"Dean L","non-dropping-particle":"","parse-names":false,"suffix":""},{"dropping-particle":"","family":"Peck","given":"Timothy L","non-dropping-particle":"","parse-names":false,"suffix":""},{"dropping-particle":"","family":"Webb","given":"A. G.","non-dropping-particle":"","parse-names":false,"suffix":""},{"dropping-particle":"","family":"Magin","given":"Richard L","non-dropping-particle":"","parse-names":false,"suffix":""},{"dropping-particle":"V","family":"Sweedler","given":"Jonathan","non-dropping-particle":"","parse-names":false,"suffix":""}],"container-title":"Science","id":"ITEM-1","issue":"5244","issued":{"date-parts":[["1995","12","22"]]},"number-of-pages":"1967-1970","title":"High-Resolution Microcoil 1H-NMR for Mass-Limited, Nanoliter-Volume Samples","type":"report","volume":"270"},"uris":["http://www.mendeley.com/documents/?uuid=5b385895-2abe-4304-a01c-53af049c7f15","http://www.mendeley.com/documents/?uuid=c0a78724-a456-473d-b0e3-af16ab3f08e2"]}],"mendeley":{"formattedCitation":"&lt;sup&gt;17&lt;/sup&gt;","plainTextFormattedCitation":"17","previouslyFormattedCitation":"&lt;sup&gt;17&lt;/sup&gt;"},"properties":{"noteIndex":0},"schema":"https://github.com/citation-style-language/schema/raw/master/csl-citation.json"}</w:instrText>
      </w:r>
      <w:r w:rsidRPr="00A33176">
        <w:rPr>
          <w:lang w:val="en-GB"/>
        </w:rPr>
        <w:fldChar w:fldCharType="separate"/>
      </w:r>
      <w:r w:rsidR="00496066" w:rsidRPr="00A33176">
        <w:rPr>
          <w:noProof/>
          <w:vertAlign w:val="superscript"/>
        </w:rPr>
        <w:t>17</w:t>
      </w:r>
      <w:r w:rsidRPr="00A33176">
        <w:rPr>
          <w:lang w:val="en-GB"/>
        </w:rPr>
        <w:fldChar w:fldCharType="end"/>
      </w:r>
      <w:r w:rsidRPr="00A33176">
        <w:t>.</w:t>
      </w:r>
      <w:r w:rsidR="007A2BF2" w:rsidRPr="00A33176">
        <w:t xml:space="preserve"> </w:t>
      </w:r>
    </w:p>
    <w:p w14:paraId="21E01941" w14:textId="77777777" w:rsidR="00564375" w:rsidRPr="00A33176" w:rsidRDefault="00564375" w:rsidP="00C11D1A">
      <w:pPr>
        <w:pStyle w:val="ListParagraph"/>
        <w:ind w:left="0"/>
        <w:rPr>
          <w:b/>
        </w:rPr>
      </w:pPr>
    </w:p>
    <w:p w14:paraId="633C088F" w14:textId="691EB88B" w:rsidR="00564375" w:rsidRPr="00A33176" w:rsidRDefault="00564375" w:rsidP="00C11D1A">
      <w:pPr>
        <w:pStyle w:val="ListParagraph"/>
        <w:numPr>
          <w:ilvl w:val="1"/>
          <w:numId w:val="32"/>
        </w:numPr>
      </w:pPr>
      <w:r w:rsidRPr="00A33176">
        <w:t>C</w:t>
      </w:r>
      <w:r w:rsidR="00D44174" w:rsidRPr="00A33176">
        <w:t>ut c</w:t>
      </w:r>
      <w:r w:rsidRPr="00A33176">
        <w:t xml:space="preserve">apillaries of suitable outer diameter </w:t>
      </w:r>
      <w:r w:rsidR="001C295C" w:rsidRPr="00A33176">
        <w:t>to size, to</w:t>
      </w:r>
      <w:r w:rsidRPr="00A33176">
        <w:t xml:space="preserve"> fit inside the diameter of the microcoil holder (18 mm</w:t>
      </w:r>
      <w:r w:rsidR="00D44174" w:rsidRPr="00A33176">
        <w:t>) and</w:t>
      </w:r>
      <w:r w:rsidRPr="00A33176">
        <w:t xml:space="preserve"> allow for repositioning</w:t>
      </w:r>
      <w:r w:rsidR="001C295C" w:rsidRPr="00A33176">
        <w:t xml:space="preserve"> (</w:t>
      </w:r>
      <w:r w:rsidR="00AE0341" w:rsidRPr="00A33176">
        <w:rPr>
          <w:b/>
          <w:bCs/>
        </w:rPr>
        <w:t xml:space="preserve">Figure </w:t>
      </w:r>
      <w:r w:rsidR="001C295C" w:rsidRPr="00A33176">
        <w:rPr>
          <w:b/>
          <w:bCs/>
        </w:rPr>
        <w:t>1</w:t>
      </w:r>
      <w:r w:rsidR="00855BE0" w:rsidRPr="00A33176">
        <w:rPr>
          <w:b/>
          <w:bCs/>
        </w:rPr>
        <w:t>C</w:t>
      </w:r>
      <w:r w:rsidR="001C295C" w:rsidRPr="00A33176">
        <w:t>)</w:t>
      </w:r>
      <w:r w:rsidRPr="00A33176">
        <w:t xml:space="preserve">. Use a ceramic cutter to make an incision every 10-12 mm and break carefully on the incision point. </w:t>
      </w:r>
    </w:p>
    <w:p w14:paraId="7EDD371E" w14:textId="201FFFFE" w:rsidR="00564375" w:rsidRPr="00A33176" w:rsidRDefault="00564375" w:rsidP="00C11D1A">
      <w:pPr>
        <w:pStyle w:val="ListParagraph"/>
        <w:ind w:left="0"/>
        <w:rPr>
          <w:b/>
        </w:rPr>
      </w:pPr>
    </w:p>
    <w:p w14:paraId="4B5910BB" w14:textId="7F719D38" w:rsidR="001A154D" w:rsidRPr="00A33176" w:rsidRDefault="001A154D" w:rsidP="00C11D1A">
      <w:pPr>
        <w:pStyle w:val="ListParagraph"/>
        <w:numPr>
          <w:ilvl w:val="1"/>
          <w:numId w:val="32"/>
        </w:numPr>
      </w:pPr>
      <w:r w:rsidRPr="00A33176">
        <w:t>If preparing a reference sample, use tweezers and the stereomicroscope to bring a pre-cut capillary in contact with the surface of the CuSO</w:t>
      </w:r>
      <w:r w:rsidRPr="00A33176">
        <w:rPr>
          <w:vertAlign w:val="subscript"/>
        </w:rPr>
        <w:t>4</w:t>
      </w:r>
      <w:r w:rsidRPr="00A33176">
        <w:t xml:space="preserve"> solution inside the watch glass, allowing capillary action to f</w:t>
      </w:r>
      <w:r w:rsidR="0007165F" w:rsidRPr="00A33176">
        <w:t>ill the capillary</w:t>
      </w:r>
      <w:r w:rsidRPr="00A33176">
        <w:t>.</w:t>
      </w:r>
    </w:p>
    <w:p w14:paraId="4C4D506A" w14:textId="77777777" w:rsidR="00E157A9" w:rsidRPr="00A33176" w:rsidRDefault="00E157A9" w:rsidP="00C11D1A">
      <w:pPr>
        <w:pStyle w:val="ListParagraph"/>
        <w:ind w:left="0"/>
      </w:pPr>
    </w:p>
    <w:p w14:paraId="786DC0E3" w14:textId="7E494BE0" w:rsidR="001A154D" w:rsidRPr="00A33176" w:rsidRDefault="001A154D" w:rsidP="00C11D1A">
      <w:pPr>
        <w:pStyle w:val="ListParagraph"/>
        <w:numPr>
          <w:ilvl w:val="1"/>
          <w:numId w:val="32"/>
        </w:numPr>
      </w:pPr>
      <w:r w:rsidRPr="00A33176">
        <w:t xml:space="preserve">If preparing a biological sample, use tweezers and </w:t>
      </w:r>
      <w:r w:rsidR="001C295C" w:rsidRPr="00A33176">
        <w:t>a</w:t>
      </w:r>
      <w:r w:rsidRPr="00A33176">
        <w:t xml:space="preserve"> </w:t>
      </w:r>
      <w:r w:rsidR="00D44174" w:rsidRPr="00A33176">
        <w:t>stereomicroscope</w:t>
      </w:r>
      <w:r w:rsidRPr="00A33176">
        <w:t>, to bring a pre-cut capillary in contact with the surface of the PFD inside the watch glass, allowing capillary action to f</w:t>
      </w:r>
      <w:r w:rsidR="0007165F" w:rsidRPr="00A33176">
        <w:t>ill the capillary full</w:t>
      </w:r>
      <w:r w:rsidRPr="00A33176">
        <w:t xml:space="preserve">y. Release the capillary into the watch glass so that it </w:t>
      </w:r>
      <w:r w:rsidR="001C295C" w:rsidRPr="00A33176">
        <w:t>becomes</w:t>
      </w:r>
      <w:r w:rsidRPr="00A33176">
        <w:t xml:space="preserve"> fully submerged.</w:t>
      </w:r>
    </w:p>
    <w:p w14:paraId="2F8913A1" w14:textId="77777777" w:rsidR="00D534ED" w:rsidRPr="00A33176" w:rsidRDefault="00D534ED" w:rsidP="00C11D1A">
      <w:pPr>
        <w:pStyle w:val="ListParagraph"/>
        <w:ind w:left="0"/>
      </w:pPr>
    </w:p>
    <w:p w14:paraId="5ADD2EAD" w14:textId="16828695" w:rsidR="00594C63" w:rsidRPr="00A33176" w:rsidRDefault="00D44174" w:rsidP="00C11D1A">
      <w:pPr>
        <w:pStyle w:val="ListParagraph"/>
        <w:numPr>
          <w:ilvl w:val="2"/>
          <w:numId w:val="32"/>
        </w:numPr>
      </w:pPr>
      <w:r w:rsidRPr="00A33176">
        <w:t>C</w:t>
      </w:r>
      <w:r w:rsidR="00B12F76" w:rsidRPr="00A33176">
        <w:t xml:space="preserve">arefully </w:t>
      </w:r>
      <w:r w:rsidR="00B0657D" w:rsidRPr="00A33176">
        <w:t>e</w:t>
      </w:r>
      <w:r w:rsidR="00B12F76" w:rsidRPr="00A33176">
        <w:t>xtract a</w:t>
      </w:r>
      <w:r w:rsidR="007326A7" w:rsidRPr="00A33176">
        <w:t xml:space="preserve"> </w:t>
      </w:r>
      <w:proofErr w:type="gramStart"/>
      <w:r w:rsidR="007326A7" w:rsidRPr="00A33176">
        <w:t>five week old</w:t>
      </w:r>
      <w:proofErr w:type="gramEnd"/>
      <w:r w:rsidR="00B12F76" w:rsidRPr="00A33176">
        <w:t xml:space="preserve"> whole root system from </w:t>
      </w:r>
      <w:r w:rsidR="00B0657D" w:rsidRPr="00A33176">
        <w:t xml:space="preserve">its </w:t>
      </w:r>
      <w:r w:rsidR="007E10EA" w:rsidRPr="00A33176">
        <w:t>growth substrate, such</w:t>
      </w:r>
      <w:r w:rsidR="00B12F76" w:rsidRPr="00A33176">
        <w:t xml:space="preserve"> </w:t>
      </w:r>
      <w:r w:rsidR="007E10EA" w:rsidRPr="00A33176">
        <w:t>as a perlite</w:t>
      </w:r>
      <w:r w:rsidR="00B12F76" w:rsidRPr="00A33176">
        <w:t xml:space="preserve"> soil replacement</w:t>
      </w:r>
      <w:r w:rsidR="00B0657D" w:rsidRPr="00A33176">
        <w:t>.</w:t>
      </w:r>
      <w:r w:rsidR="00F93EAC" w:rsidRPr="00A33176">
        <w:t xml:space="preserve"> Clean the root sample meticulously</w:t>
      </w:r>
      <w:r w:rsidR="00AE61A8" w:rsidRPr="00A33176">
        <w:t xml:space="preserve"> of </w:t>
      </w:r>
      <w:proofErr w:type="spellStart"/>
      <w:r w:rsidR="00AE61A8" w:rsidRPr="00A33176">
        <w:t>rhizosheath</w:t>
      </w:r>
      <w:proofErr w:type="spellEnd"/>
      <w:r w:rsidR="00F93EAC" w:rsidRPr="00A33176">
        <w:t>.</w:t>
      </w:r>
      <w:r w:rsidR="00AE61A8" w:rsidRPr="00A33176">
        <w:t xml:space="preserve"> Remove large soil particles using tweezers, and if smaller particles are present</w:t>
      </w:r>
      <w:r w:rsidR="00C1028D" w:rsidRPr="00A33176">
        <w:t>,</w:t>
      </w:r>
      <w:r w:rsidR="00AE61A8" w:rsidRPr="00A33176">
        <w:t xml:space="preserve"> remove them by washing the root system with d</w:t>
      </w:r>
      <w:r w:rsidR="00C1028D" w:rsidRPr="00A33176">
        <w:t>i</w:t>
      </w:r>
      <w:r w:rsidR="00AE61A8" w:rsidRPr="00A33176">
        <w:t>stilled water.</w:t>
      </w:r>
      <w:r w:rsidR="00B0657D" w:rsidRPr="00A33176">
        <w:t xml:space="preserve"> Photograph if needed</w:t>
      </w:r>
      <w:r w:rsidR="00DF56D6" w:rsidRPr="00A33176">
        <w:t xml:space="preserve"> for future reference</w:t>
      </w:r>
      <w:r w:rsidR="00F93EAC" w:rsidRPr="00A33176">
        <w:t xml:space="preserve">. </w:t>
      </w:r>
      <w:r w:rsidR="00B0657D" w:rsidRPr="00A33176">
        <w:t>Select and excise</w:t>
      </w:r>
      <w:r w:rsidR="007E10EA" w:rsidRPr="00A33176">
        <w:t xml:space="preserve"> </w:t>
      </w:r>
      <w:r w:rsidR="00F93EAC" w:rsidRPr="00A33176">
        <w:t>a</w:t>
      </w:r>
      <w:r w:rsidR="00D534ED" w:rsidRPr="00A33176">
        <w:t xml:space="preserve"> </w:t>
      </w:r>
      <w:r w:rsidR="0007540B" w:rsidRPr="00A33176">
        <w:t xml:space="preserve">small </w:t>
      </w:r>
      <w:r w:rsidR="007326A7" w:rsidRPr="00A33176">
        <w:t>section of fibrous root</w:t>
      </w:r>
      <w:r w:rsidR="00AE61A8" w:rsidRPr="00A33176">
        <w:t xml:space="preserve"> free of </w:t>
      </w:r>
      <w:proofErr w:type="spellStart"/>
      <w:r w:rsidR="00AE61A8" w:rsidRPr="00A33176">
        <w:t>rhizosheath</w:t>
      </w:r>
      <w:proofErr w:type="spellEnd"/>
      <w:r w:rsidR="00D534ED" w:rsidRPr="00A33176">
        <w:t xml:space="preserve"> using a scalpel.</w:t>
      </w:r>
    </w:p>
    <w:p w14:paraId="234AB373" w14:textId="77777777" w:rsidR="00594C63" w:rsidRPr="00A33176" w:rsidRDefault="00594C63" w:rsidP="00C11D1A">
      <w:pPr>
        <w:contextualSpacing/>
      </w:pPr>
    </w:p>
    <w:p w14:paraId="5B34A982" w14:textId="1A694302" w:rsidR="00594C63" w:rsidRPr="00A33176" w:rsidRDefault="00051F35" w:rsidP="00C11D1A">
      <w:pPr>
        <w:pStyle w:val="ListParagraph"/>
        <w:numPr>
          <w:ilvl w:val="2"/>
          <w:numId w:val="32"/>
        </w:numPr>
      </w:pPr>
      <w:r w:rsidRPr="00A33176">
        <w:t>For vacuum treatment, p</w:t>
      </w:r>
      <w:r w:rsidR="00594C63" w:rsidRPr="00A33176">
        <w:t>lace</w:t>
      </w:r>
      <w:r w:rsidR="00F6084B" w:rsidRPr="00A33176">
        <w:t xml:space="preserve"> the</w:t>
      </w:r>
      <w:r w:rsidR="00594C63" w:rsidRPr="00A33176">
        <w:t xml:space="preserve"> sample into a 1.5</w:t>
      </w:r>
      <w:r w:rsidR="00D44174" w:rsidRPr="00A33176">
        <w:t xml:space="preserve"> mL</w:t>
      </w:r>
      <w:r w:rsidR="00594C63" w:rsidRPr="00A33176">
        <w:t xml:space="preserve"> tube containing a suitable</w:t>
      </w:r>
      <w:r w:rsidRPr="00A33176">
        <w:t xml:space="preserve"> fixative</w:t>
      </w:r>
      <w:r w:rsidR="00594C63" w:rsidRPr="00A33176">
        <w:t xml:space="preserve"> solution. Leave the tube cap off, </w:t>
      </w:r>
      <w:r w:rsidR="00C11D1A" w:rsidRPr="00A33176">
        <w:t xml:space="preserve">and </w:t>
      </w:r>
      <w:r w:rsidR="00594C63" w:rsidRPr="00A33176">
        <w:t xml:space="preserve">then </w:t>
      </w:r>
      <w:r w:rsidRPr="00A33176">
        <w:t>seal the tube with</w:t>
      </w:r>
      <w:r w:rsidR="00594C63" w:rsidRPr="00A33176">
        <w:t xml:space="preserve"> parafilm to seal the opening of the </w:t>
      </w:r>
      <w:r w:rsidR="00594C63" w:rsidRPr="00A33176">
        <w:lastRenderedPageBreak/>
        <w:t>tube. Then, punch hole</w:t>
      </w:r>
      <w:r w:rsidRPr="00A33176">
        <w:t>s</w:t>
      </w:r>
      <w:r w:rsidR="00594C63" w:rsidRPr="00A33176">
        <w:t xml:space="preserve"> in the</w:t>
      </w:r>
      <w:r w:rsidR="00C1504C" w:rsidRPr="00A33176">
        <w:t xml:space="preserve"> film</w:t>
      </w:r>
      <w:r w:rsidR="00594C63" w:rsidRPr="00A33176">
        <w:t xml:space="preserve"> with a sharp tool to allow for ventilation of the tube. </w:t>
      </w:r>
    </w:p>
    <w:p w14:paraId="57DAE206" w14:textId="77777777" w:rsidR="001B748E" w:rsidRPr="00A33176" w:rsidRDefault="001B748E" w:rsidP="00C11D1A">
      <w:pPr>
        <w:pStyle w:val="ListParagraph"/>
        <w:ind w:left="0"/>
      </w:pPr>
    </w:p>
    <w:p w14:paraId="7C8EC58E" w14:textId="028AC703" w:rsidR="00594C63" w:rsidRPr="00A33176" w:rsidRDefault="00594C63" w:rsidP="00C11D1A">
      <w:pPr>
        <w:pStyle w:val="ListParagraph"/>
        <w:numPr>
          <w:ilvl w:val="2"/>
          <w:numId w:val="32"/>
        </w:numPr>
      </w:pPr>
      <w:r w:rsidRPr="00A33176">
        <w:t xml:space="preserve">Place the sample tube in a vacuum chamber, seal the chamber, </w:t>
      </w:r>
      <w:r w:rsidR="00C11D1A" w:rsidRPr="00A33176">
        <w:t xml:space="preserve">and </w:t>
      </w:r>
      <w:r w:rsidRPr="00A33176">
        <w:t xml:space="preserve">connect a </w:t>
      </w:r>
      <w:r w:rsidR="007877AF" w:rsidRPr="00A33176">
        <w:t xml:space="preserve">lab membrane </w:t>
      </w:r>
      <w:r w:rsidRPr="00A33176">
        <w:t>vacuum pump to the chamber</w:t>
      </w:r>
      <w:r w:rsidR="00E91C26" w:rsidRPr="00A33176">
        <w:t>.</w:t>
      </w:r>
      <w:r w:rsidRPr="00A33176">
        <w:t xml:space="preserve"> </w:t>
      </w:r>
      <w:r w:rsidR="00E91C26" w:rsidRPr="00A33176">
        <w:t>Subject the sample to vacuum treatment</w:t>
      </w:r>
      <w:r w:rsidRPr="00A33176">
        <w:t xml:space="preserve"> for</w:t>
      </w:r>
      <w:r w:rsidR="00E91C26" w:rsidRPr="00A33176">
        <w:t xml:space="preserve"> up to</w:t>
      </w:r>
      <w:r w:rsidRPr="00A33176">
        <w:t xml:space="preserve"> 30 minutes</w:t>
      </w:r>
      <w:r w:rsidR="001B748E" w:rsidRPr="00A33176">
        <w:t>, to reduce the presence of air pockets within biological samples.</w:t>
      </w:r>
      <w:r w:rsidRPr="00A33176">
        <w:t xml:space="preserve"> </w:t>
      </w:r>
      <w:r w:rsidR="00F67D50" w:rsidRPr="00A33176">
        <w:t>Halt the vacuum treatment when no a</w:t>
      </w:r>
      <w:r w:rsidRPr="00A33176">
        <w:t xml:space="preserve">ir bubbles </w:t>
      </w:r>
      <w:r w:rsidR="00F67D50" w:rsidRPr="00A33176">
        <w:t>are s</w:t>
      </w:r>
      <w:r w:rsidRPr="00A33176">
        <w:t xml:space="preserve">een </w:t>
      </w:r>
      <w:r w:rsidR="00F96FB4" w:rsidRPr="00A33176">
        <w:t>escaping</w:t>
      </w:r>
      <w:r w:rsidRPr="00A33176">
        <w:t xml:space="preserve"> the sample. </w:t>
      </w:r>
    </w:p>
    <w:p w14:paraId="68CD7B39" w14:textId="77777777" w:rsidR="00D534ED" w:rsidRPr="00A33176" w:rsidRDefault="00D534ED" w:rsidP="00C11D1A">
      <w:pPr>
        <w:pStyle w:val="ListParagraph"/>
        <w:ind w:left="0"/>
      </w:pPr>
    </w:p>
    <w:p w14:paraId="5DDB90E3" w14:textId="297ED5D4" w:rsidR="00B0657D" w:rsidRPr="00A33176" w:rsidRDefault="00E91C26" w:rsidP="00C11D1A">
      <w:pPr>
        <w:pStyle w:val="ListParagraph"/>
        <w:numPr>
          <w:ilvl w:val="2"/>
          <w:numId w:val="32"/>
        </w:numPr>
      </w:pPr>
      <w:r w:rsidRPr="00A33176">
        <w:t xml:space="preserve">While looking through a </w:t>
      </w:r>
      <w:r w:rsidR="00F70C3A" w:rsidRPr="00A33176">
        <w:t>stereomicroscope</w:t>
      </w:r>
      <w:r w:rsidR="00B0657D" w:rsidRPr="00A33176">
        <w:t>,</w:t>
      </w:r>
      <w:r w:rsidRPr="00A33176">
        <w:t xml:space="preserve"> use tweezers to</w:t>
      </w:r>
      <w:r w:rsidR="00B0657D" w:rsidRPr="00A33176">
        <w:t xml:space="preserve"> submerge </w:t>
      </w:r>
      <w:r w:rsidR="00A17D21" w:rsidRPr="00A33176">
        <w:t>the</w:t>
      </w:r>
      <w:r w:rsidR="00B0657D" w:rsidRPr="00A33176">
        <w:t xml:space="preserve"> sample in </w:t>
      </w:r>
      <w:r w:rsidR="00845934" w:rsidRPr="00A33176">
        <w:t xml:space="preserve">the </w:t>
      </w:r>
      <w:r w:rsidR="00B0657D" w:rsidRPr="00A33176">
        <w:t>infiltration medium prepared previously. Wash the sample of potential debris</w:t>
      </w:r>
      <w:r w:rsidR="00D534ED" w:rsidRPr="00A33176">
        <w:t>.</w:t>
      </w:r>
    </w:p>
    <w:p w14:paraId="6BC0F8B5" w14:textId="77777777" w:rsidR="00D534ED" w:rsidRPr="00A33176" w:rsidRDefault="00D534ED" w:rsidP="00C11D1A">
      <w:pPr>
        <w:pStyle w:val="ListParagraph"/>
        <w:ind w:left="0"/>
      </w:pPr>
    </w:p>
    <w:p w14:paraId="12C52174" w14:textId="2F268AEB" w:rsidR="00A0391B" w:rsidRPr="00A33176" w:rsidRDefault="00C11D1A" w:rsidP="00C11D1A">
      <w:pPr>
        <w:pStyle w:val="ListParagraph"/>
        <w:numPr>
          <w:ilvl w:val="2"/>
          <w:numId w:val="32"/>
        </w:numPr>
      </w:pPr>
      <w:r w:rsidRPr="00A33176">
        <w:t>I</w:t>
      </w:r>
      <w:r w:rsidR="00A0391B" w:rsidRPr="00A33176">
        <w:t xml:space="preserve">nsert the sample into the capillary using tweezers, while both </w:t>
      </w:r>
      <w:r w:rsidRPr="00A33176">
        <w:t xml:space="preserve">the </w:t>
      </w:r>
      <w:r w:rsidR="00A0391B" w:rsidRPr="00A33176">
        <w:t xml:space="preserve">capillary and </w:t>
      </w:r>
      <w:r w:rsidRPr="00A33176">
        <w:t xml:space="preserve">the </w:t>
      </w:r>
      <w:r w:rsidR="00A0391B" w:rsidRPr="00A33176">
        <w:t xml:space="preserve">sample are fully submerged </w:t>
      </w:r>
      <w:r w:rsidR="0007165F" w:rsidRPr="00A33176">
        <w:t xml:space="preserve">to </w:t>
      </w:r>
      <w:r w:rsidR="00A0391B" w:rsidRPr="00A33176">
        <w:t xml:space="preserve">avoid </w:t>
      </w:r>
      <w:r w:rsidR="00845934" w:rsidRPr="00A33176">
        <w:t xml:space="preserve">the </w:t>
      </w:r>
      <w:r w:rsidR="00A0391B" w:rsidRPr="00A33176">
        <w:t xml:space="preserve">inclusion of air bubbles. </w:t>
      </w:r>
      <w:r w:rsidR="00E91C26" w:rsidRPr="00A33176">
        <w:t>Use a</w:t>
      </w:r>
      <w:r w:rsidR="00A0391B" w:rsidRPr="00A33176">
        <w:t xml:space="preserve"> smaller capillary or syringe</w:t>
      </w:r>
      <w:r w:rsidR="00A17D21" w:rsidRPr="00A33176">
        <w:t xml:space="preserve"> needle tip</w:t>
      </w:r>
      <w:r w:rsidR="00A0391B" w:rsidRPr="00A33176">
        <w:t xml:space="preserve"> as</w:t>
      </w:r>
      <w:r w:rsidR="00F93EAC" w:rsidRPr="00A33176">
        <w:t xml:space="preserve"> a</w:t>
      </w:r>
      <w:r w:rsidR="00D534ED" w:rsidRPr="00A33176">
        <w:t xml:space="preserve"> pushing rod</w:t>
      </w:r>
      <w:r w:rsidR="00E60E8A" w:rsidRPr="00A33176">
        <w:t xml:space="preserve"> (</w:t>
      </w:r>
      <w:r w:rsidR="00AE0341" w:rsidRPr="00A33176">
        <w:rPr>
          <w:b/>
          <w:bCs/>
        </w:rPr>
        <w:t xml:space="preserve">Figure </w:t>
      </w:r>
      <w:r w:rsidR="00855BE0" w:rsidRPr="00A33176">
        <w:rPr>
          <w:b/>
          <w:bCs/>
        </w:rPr>
        <w:t>2</w:t>
      </w:r>
      <w:r w:rsidR="00C87DB5" w:rsidRPr="00A33176">
        <w:rPr>
          <w:b/>
          <w:bCs/>
        </w:rPr>
        <w:t>B</w:t>
      </w:r>
      <w:r w:rsidR="00E60E8A" w:rsidRPr="00A33176">
        <w:t>).</w:t>
      </w:r>
    </w:p>
    <w:p w14:paraId="4A39CF0E" w14:textId="77777777" w:rsidR="00D534ED" w:rsidRPr="00A33176" w:rsidRDefault="00D534ED" w:rsidP="00C11D1A">
      <w:pPr>
        <w:pStyle w:val="ListParagraph"/>
        <w:ind w:left="0"/>
      </w:pPr>
    </w:p>
    <w:p w14:paraId="2D08E75F" w14:textId="4C59430C" w:rsidR="00A0391B" w:rsidRPr="00A33176" w:rsidRDefault="00F93EAC" w:rsidP="00C11D1A">
      <w:pPr>
        <w:pStyle w:val="ListParagraph"/>
        <w:numPr>
          <w:ilvl w:val="2"/>
          <w:numId w:val="32"/>
        </w:numPr>
      </w:pPr>
      <w:r w:rsidRPr="00A33176">
        <w:t>Take</w:t>
      </w:r>
      <w:r w:rsidR="00A0391B" w:rsidRPr="00A33176">
        <w:t xml:space="preserve"> the sample capillary from the medium watch glass</w:t>
      </w:r>
      <w:r w:rsidRPr="00A33176">
        <w:t>, using tweezers</w:t>
      </w:r>
      <w:r w:rsidR="00A0391B" w:rsidRPr="00A33176">
        <w:t>.</w:t>
      </w:r>
      <w:r w:rsidRPr="00A33176">
        <w:t xml:space="preserve"> In the case of PFD, cover the </w:t>
      </w:r>
      <w:r w:rsidR="00B50947" w:rsidRPr="00A33176">
        <w:t>P</w:t>
      </w:r>
      <w:r w:rsidRPr="00A33176">
        <w:t>etri</w:t>
      </w:r>
      <w:r w:rsidR="00B50947" w:rsidRPr="00A33176">
        <w:t xml:space="preserve"> </w:t>
      </w:r>
      <w:r w:rsidRPr="00A33176">
        <w:t>dish lid.</w:t>
      </w:r>
    </w:p>
    <w:p w14:paraId="50843D9B" w14:textId="77777777" w:rsidR="00D534ED" w:rsidRPr="00A33176" w:rsidRDefault="00D534ED" w:rsidP="00C11D1A">
      <w:pPr>
        <w:pStyle w:val="ListParagraph"/>
        <w:ind w:left="0"/>
      </w:pPr>
    </w:p>
    <w:p w14:paraId="195FBCF2" w14:textId="7C5403DE" w:rsidR="00A0391B" w:rsidRPr="00A33176" w:rsidRDefault="00A17D21" w:rsidP="00C11D1A">
      <w:pPr>
        <w:pStyle w:val="ListParagraph"/>
        <w:numPr>
          <w:ilvl w:val="1"/>
          <w:numId w:val="32"/>
        </w:numPr>
      </w:pPr>
      <w:r w:rsidRPr="00A33176">
        <w:t xml:space="preserve">Shape </w:t>
      </w:r>
      <w:r w:rsidR="00C11D1A" w:rsidRPr="00A33176">
        <w:t xml:space="preserve">the </w:t>
      </w:r>
      <w:r w:rsidRPr="00A33176">
        <w:t>tissue paper into a fine point and use it to r</w:t>
      </w:r>
      <w:r w:rsidR="00A0391B" w:rsidRPr="00A33176">
        <w:t>e</w:t>
      </w:r>
      <w:r w:rsidR="00F93EAC" w:rsidRPr="00A33176">
        <w:t>move</w:t>
      </w:r>
      <w:r w:rsidR="001A154D" w:rsidRPr="00A33176">
        <w:t xml:space="preserve"> circa 1 mm of liquid</w:t>
      </w:r>
      <w:r w:rsidR="00A0391B" w:rsidRPr="00A33176">
        <w:t xml:space="preserve"> from both ends of the cap</w:t>
      </w:r>
      <w:r w:rsidR="00D534ED" w:rsidRPr="00A33176">
        <w:t>illary.</w:t>
      </w:r>
    </w:p>
    <w:p w14:paraId="7308E410" w14:textId="77777777" w:rsidR="00D534ED" w:rsidRPr="00A33176" w:rsidRDefault="00D534ED" w:rsidP="00C11D1A">
      <w:pPr>
        <w:pStyle w:val="ListParagraph"/>
        <w:ind w:left="0"/>
      </w:pPr>
    </w:p>
    <w:p w14:paraId="534FB08F" w14:textId="57DF7101" w:rsidR="00F93EAC" w:rsidRPr="00A33176" w:rsidRDefault="00A0391B" w:rsidP="00C11D1A">
      <w:pPr>
        <w:pStyle w:val="ListParagraph"/>
        <w:numPr>
          <w:ilvl w:val="1"/>
          <w:numId w:val="32"/>
        </w:numPr>
      </w:pPr>
      <w:r w:rsidRPr="00A33176">
        <w:t xml:space="preserve">Melt a small volume of capillary wax using a wax pen. </w:t>
      </w:r>
      <w:r w:rsidR="00A17D21" w:rsidRPr="00A33176">
        <w:t>Apply wax on both sides. The wax will turn opaque when it solidifies. Take care to exclude air bubbles from</w:t>
      </w:r>
      <w:r w:rsidR="00DB4ACF" w:rsidRPr="00A33176">
        <w:t xml:space="preserve"> the capillary</w:t>
      </w:r>
      <w:r w:rsidR="00E60E8A" w:rsidRPr="00A33176">
        <w:t xml:space="preserve"> (</w:t>
      </w:r>
      <w:r w:rsidR="00AE0341" w:rsidRPr="00A33176">
        <w:rPr>
          <w:b/>
          <w:bCs/>
        </w:rPr>
        <w:t xml:space="preserve">Figure </w:t>
      </w:r>
      <w:r w:rsidR="00855BE0" w:rsidRPr="00A33176">
        <w:rPr>
          <w:b/>
          <w:bCs/>
        </w:rPr>
        <w:t>2</w:t>
      </w:r>
      <w:r w:rsidR="00C87DB5" w:rsidRPr="00A33176">
        <w:rPr>
          <w:b/>
          <w:bCs/>
        </w:rPr>
        <w:t>C</w:t>
      </w:r>
      <w:r w:rsidR="00E60E8A" w:rsidRPr="00A33176">
        <w:t>)</w:t>
      </w:r>
      <w:r w:rsidR="00DB4ACF" w:rsidRPr="00A33176">
        <w:t xml:space="preserve">. </w:t>
      </w:r>
    </w:p>
    <w:p w14:paraId="2D01EC18" w14:textId="77777777" w:rsidR="00D534ED" w:rsidRPr="00A33176" w:rsidRDefault="00D534ED" w:rsidP="00C11D1A">
      <w:pPr>
        <w:pStyle w:val="ListParagraph"/>
        <w:ind w:left="0"/>
      </w:pPr>
    </w:p>
    <w:p w14:paraId="4645EB44" w14:textId="157B3C9F" w:rsidR="00F93EAC" w:rsidRPr="00A33176" w:rsidRDefault="00F93EAC" w:rsidP="00C11D1A">
      <w:pPr>
        <w:contextualSpacing/>
      </w:pPr>
      <w:r w:rsidRPr="00A33176">
        <w:t>NOTE: Avoid overheating wax or capillary as this may cause explosive boil off as well as cavitation pockets w</w:t>
      </w:r>
      <w:r w:rsidR="00D534ED" w:rsidRPr="00A33176">
        <w:t xml:space="preserve">hen the finished sample cools. </w:t>
      </w:r>
    </w:p>
    <w:p w14:paraId="6E88E9B8" w14:textId="77777777" w:rsidR="00D534ED" w:rsidRPr="00A33176" w:rsidRDefault="00D534ED" w:rsidP="00C11D1A">
      <w:pPr>
        <w:contextualSpacing/>
      </w:pPr>
    </w:p>
    <w:p w14:paraId="2E96DCF8" w14:textId="2B349174" w:rsidR="00DB4ACF" w:rsidRPr="00A33176" w:rsidRDefault="00A17D21" w:rsidP="00C11D1A">
      <w:pPr>
        <w:pStyle w:val="ListParagraph"/>
        <w:numPr>
          <w:ilvl w:val="1"/>
          <w:numId w:val="32"/>
        </w:numPr>
      </w:pPr>
      <w:r w:rsidRPr="00A33176">
        <w:t>Afterwards, scrape off</w:t>
      </w:r>
      <w:r w:rsidR="0007165F" w:rsidRPr="00A33176">
        <w:t xml:space="preserve"> </w:t>
      </w:r>
      <w:r w:rsidR="00F93EAC" w:rsidRPr="00A33176">
        <w:t>excess wax from the exterior of the capillary</w:t>
      </w:r>
      <w:r w:rsidRPr="00A33176">
        <w:t xml:space="preserve"> using</w:t>
      </w:r>
      <w:r w:rsidR="00F93EAC" w:rsidRPr="00A33176">
        <w:t xml:space="preserve"> a scalpel and wip</w:t>
      </w:r>
      <w:r w:rsidR="00D534ED" w:rsidRPr="00A33176">
        <w:t>e clean with fine tissue paper.</w:t>
      </w:r>
    </w:p>
    <w:p w14:paraId="3B6CF273" w14:textId="5D9E0336" w:rsidR="00B94697" w:rsidRPr="00A33176" w:rsidRDefault="00B94697" w:rsidP="00C11D1A">
      <w:pPr>
        <w:contextualSpacing/>
        <w:rPr>
          <w:rFonts w:asciiTheme="minorHAnsi" w:hAnsiTheme="minorHAnsi"/>
          <w:color w:val="808080" w:themeColor="background1" w:themeShade="80"/>
        </w:rPr>
      </w:pPr>
    </w:p>
    <w:p w14:paraId="11EE1BDE" w14:textId="6D2533A3" w:rsidR="00B94697" w:rsidRPr="00A33176" w:rsidRDefault="00DB4ACF" w:rsidP="00C11D1A">
      <w:pPr>
        <w:pStyle w:val="ListParagraph"/>
        <w:numPr>
          <w:ilvl w:val="0"/>
          <w:numId w:val="32"/>
        </w:numPr>
        <w:rPr>
          <w:rFonts w:asciiTheme="minorHAnsi" w:hAnsiTheme="minorHAnsi"/>
          <w:b/>
          <w:color w:val="auto"/>
        </w:rPr>
      </w:pPr>
      <w:r w:rsidRPr="00A33176">
        <w:rPr>
          <w:rFonts w:asciiTheme="minorHAnsi" w:hAnsiTheme="minorHAnsi"/>
          <w:b/>
          <w:color w:val="auto"/>
        </w:rPr>
        <w:t xml:space="preserve">Mounting </w:t>
      </w:r>
      <w:r w:rsidR="00B50947" w:rsidRPr="00A33176">
        <w:rPr>
          <w:rFonts w:asciiTheme="minorHAnsi" w:hAnsiTheme="minorHAnsi"/>
          <w:b/>
          <w:color w:val="auto"/>
        </w:rPr>
        <w:t xml:space="preserve">the </w:t>
      </w:r>
      <w:r w:rsidR="00620C0F" w:rsidRPr="00A33176">
        <w:rPr>
          <w:rFonts w:asciiTheme="minorHAnsi" w:hAnsiTheme="minorHAnsi"/>
          <w:b/>
          <w:color w:val="auto"/>
        </w:rPr>
        <w:t>s</w:t>
      </w:r>
      <w:r w:rsidRPr="00A33176">
        <w:rPr>
          <w:rFonts w:asciiTheme="minorHAnsi" w:hAnsiTheme="minorHAnsi"/>
          <w:b/>
          <w:color w:val="auto"/>
        </w:rPr>
        <w:t>ample</w:t>
      </w:r>
    </w:p>
    <w:p w14:paraId="66F9FEAB" w14:textId="77777777" w:rsidR="00B50947" w:rsidRPr="00A33176" w:rsidRDefault="00B50947" w:rsidP="00C11D1A">
      <w:pPr>
        <w:pStyle w:val="ListParagraph"/>
        <w:ind w:left="0"/>
        <w:rPr>
          <w:rFonts w:asciiTheme="minorHAnsi" w:hAnsiTheme="minorHAnsi"/>
          <w:b/>
          <w:color w:val="auto"/>
        </w:rPr>
      </w:pPr>
    </w:p>
    <w:p w14:paraId="6F263DFF" w14:textId="4F3D8BE1" w:rsidR="00DB4ACF" w:rsidRPr="00A33176" w:rsidRDefault="00E8283A" w:rsidP="00C11D1A">
      <w:pPr>
        <w:pStyle w:val="ListParagraph"/>
        <w:numPr>
          <w:ilvl w:val="1"/>
          <w:numId w:val="32"/>
        </w:numPr>
        <w:rPr>
          <w:rFonts w:asciiTheme="minorHAnsi" w:hAnsiTheme="minorHAnsi"/>
          <w:color w:val="auto"/>
        </w:rPr>
      </w:pPr>
      <w:r w:rsidRPr="00A33176">
        <w:rPr>
          <w:rFonts w:asciiTheme="minorHAnsi" w:hAnsiTheme="minorHAnsi"/>
          <w:color w:val="auto"/>
        </w:rPr>
        <w:t xml:space="preserve">Place a microcoil underneath the </w:t>
      </w:r>
      <w:r w:rsidR="00D44174" w:rsidRPr="00A33176">
        <w:rPr>
          <w:rFonts w:asciiTheme="minorHAnsi" w:hAnsiTheme="minorHAnsi"/>
          <w:color w:val="auto"/>
        </w:rPr>
        <w:t>stereomicroscope</w:t>
      </w:r>
      <w:r w:rsidRPr="00A33176">
        <w:rPr>
          <w:rFonts w:asciiTheme="minorHAnsi" w:hAnsiTheme="minorHAnsi"/>
          <w:color w:val="auto"/>
        </w:rPr>
        <w:t xml:space="preserve"> and insert the sample using tweezers while </w:t>
      </w:r>
      <w:r w:rsidR="00264CB4" w:rsidRPr="00A33176">
        <w:rPr>
          <w:rFonts w:asciiTheme="minorHAnsi" w:hAnsiTheme="minorHAnsi"/>
          <w:color w:val="auto"/>
        </w:rPr>
        <w:t>keeping</w:t>
      </w:r>
      <w:r w:rsidR="00845934" w:rsidRPr="00A33176">
        <w:rPr>
          <w:rFonts w:asciiTheme="minorHAnsi" w:hAnsiTheme="minorHAnsi"/>
          <w:color w:val="auto"/>
        </w:rPr>
        <w:t xml:space="preserve"> </w:t>
      </w:r>
      <w:r w:rsidRPr="00A33176">
        <w:rPr>
          <w:rFonts w:asciiTheme="minorHAnsi" w:hAnsiTheme="minorHAnsi"/>
          <w:color w:val="auto"/>
        </w:rPr>
        <w:t>the microcoil</w:t>
      </w:r>
      <w:r w:rsidR="00E60E8A" w:rsidRPr="00A33176">
        <w:rPr>
          <w:rFonts w:asciiTheme="minorHAnsi" w:hAnsiTheme="minorHAnsi"/>
          <w:color w:val="auto"/>
        </w:rPr>
        <w:t xml:space="preserve"> </w:t>
      </w:r>
      <w:r w:rsidR="00264CB4" w:rsidRPr="00A33176">
        <w:rPr>
          <w:rFonts w:asciiTheme="minorHAnsi" w:hAnsiTheme="minorHAnsi"/>
          <w:color w:val="auto"/>
        </w:rPr>
        <w:t>steady</w:t>
      </w:r>
      <w:r w:rsidR="00B50947" w:rsidRPr="00A33176">
        <w:rPr>
          <w:rFonts w:asciiTheme="minorHAnsi" w:hAnsiTheme="minorHAnsi"/>
          <w:color w:val="auto"/>
        </w:rPr>
        <w:t xml:space="preserve"> </w:t>
      </w:r>
      <w:r w:rsidR="00E60E8A" w:rsidRPr="00A33176">
        <w:rPr>
          <w:rFonts w:asciiTheme="minorHAnsi" w:hAnsiTheme="minorHAnsi"/>
          <w:color w:val="auto"/>
        </w:rPr>
        <w:t>(</w:t>
      </w:r>
      <w:r w:rsidR="00AE0341" w:rsidRPr="00A33176">
        <w:rPr>
          <w:rFonts w:asciiTheme="minorHAnsi" w:hAnsiTheme="minorHAnsi"/>
          <w:b/>
          <w:bCs/>
          <w:color w:val="auto"/>
        </w:rPr>
        <w:t xml:space="preserve">Figure </w:t>
      </w:r>
      <w:r w:rsidR="00855BE0" w:rsidRPr="00A33176">
        <w:rPr>
          <w:rFonts w:asciiTheme="minorHAnsi" w:hAnsiTheme="minorHAnsi"/>
          <w:b/>
          <w:bCs/>
          <w:color w:val="auto"/>
        </w:rPr>
        <w:t>2</w:t>
      </w:r>
      <w:r w:rsidR="00C87DB5" w:rsidRPr="00A33176">
        <w:rPr>
          <w:rFonts w:asciiTheme="minorHAnsi" w:hAnsiTheme="minorHAnsi"/>
          <w:b/>
          <w:bCs/>
          <w:color w:val="auto"/>
        </w:rPr>
        <w:t>D</w:t>
      </w:r>
      <w:r w:rsidR="00E60E8A" w:rsidRPr="00A33176">
        <w:rPr>
          <w:rFonts w:asciiTheme="minorHAnsi" w:hAnsiTheme="minorHAnsi"/>
          <w:color w:val="auto"/>
        </w:rPr>
        <w:t>)</w:t>
      </w:r>
      <w:r w:rsidRPr="00A33176">
        <w:rPr>
          <w:rFonts w:asciiTheme="minorHAnsi" w:hAnsiTheme="minorHAnsi"/>
          <w:color w:val="auto"/>
        </w:rPr>
        <w:t xml:space="preserve">. </w:t>
      </w:r>
    </w:p>
    <w:p w14:paraId="7190EAB1" w14:textId="77777777" w:rsidR="00D534ED" w:rsidRPr="00A33176" w:rsidRDefault="00D534ED" w:rsidP="00C11D1A">
      <w:pPr>
        <w:pStyle w:val="ListParagraph"/>
        <w:ind w:left="0"/>
        <w:rPr>
          <w:rFonts w:asciiTheme="minorHAnsi" w:hAnsiTheme="minorHAnsi"/>
          <w:color w:val="auto"/>
        </w:rPr>
      </w:pPr>
    </w:p>
    <w:p w14:paraId="134A3468" w14:textId="74F44495" w:rsidR="00E8283A" w:rsidRPr="00A33176" w:rsidRDefault="00264CB4" w:rsidP="00C11D1A">
      <w:pPr>
        <w:pStyle w:val="ListParagraph"/>
        <w:numPr>
          <w:ilvl w:val="1"/>
          <w:numId w:val="32"/>
        </w:numPr>
        <w:rPr>
          <w:rFonts w:asciiTheme="minorHAnsi" w:hAnsiTheme="minorHAnsi"/>
          <w:color w:val="auto"/>
        </w:rPr>
      </w:pPr>
      <w:r w:rsidRPr="00A33176">
        <w:rPr>
          <w:rFonts w:asciiTheme="minorHAnsi" w:hAnsiTheme="minorHAnsi"/>
          <w:color w:val="auto"/>
        </w:rPr>
        <w:t xml:space="preserve">Use a rod to </w:t>
      </w:r>
      <w:r w:rsidR="00845934" w:rsidRPr="00A33176">
        <w:rPr>
          <w:rFonts w:asciiTheme="minorHAnsi" w:hAnsiTheme="minorHAnsi"/>
          <w:color w:val="auto"/>
        </w:rPr>
        <w:t xml:space="preserve">center </w:t>
      </w:r>
      <w:r w:rsidRPr="00A33176">
        <w:rPr>
          <w:rFonts w:asciiTheme="minorHAnsi" w:hAnsiTheme="minorHAnsi"/>
          <w:color w:val="auto"/>
        </w:rPr>
        <w:t>the sample in</w:t>
      </w:r>
      <w:r w:rsidR="00F93EAC" w:rsidRPr="00A33176">
        <w:rPr>
          <w:rFonts w:asciiTheme="minorHAnsi" w:hAnsiTheme="minorHAnsi"/>
          <w:color w:val="auto"/>
        </w:rPr>
        <w:t xml:space="preserve"> the </w:t>
      </w:r>
      <w:r w:rsidRPr="00A33176">
        <w:rPr>
          <w:rFonts w:asciiTheme="minorHAnsi" w:hAnsiTheme="minorHAnsi"/>
          <w:color w:val="auto"/>
        </w:rPr>
        <w:t>microcoil,</w:t>
      </w:r>
      <w:r w:rsidR="00F93EAC" w:rsidRPr="00A33176">
        <w:rPr>
          <w:rFonts w:asciiTheme="minorHAnsi" w:hAnsiTheme="minorHAnsi"/>
          <w:color w:val="auto"/>
        </w:rPr>
        <w:t xml:space="preserve"> by sliding the</w:t>
      </w:r>
      <w:r w:rsidR="00E8283A" w:rsidRPr="00A33176">
        <w:rPr>
          <w:rFonts w:asciiTheme="minorHAnsi" w:hAnsiTheme="minorHAnsi"/>
          <w:color w:val="auto"/>
        </w:rPr>
        <w:t xml:space="preserve"> capillary ins</w:t>
      </w:r>
      <w:r w:rsidRPr="00A33176">
        <w:rPr>
          <w:rFonts w:asciiTheme="minorHAnsi" w:hAnsiTheme="minorHAnsi"/>
          <w:color w:val="auto"/>
        </w:rPr>
        <w:t>ide</w:t>
      </w:r>
      <w:r w:rsidR="00E8283A" w:rsidRPr="00A33176">
        <w:rPr>
          <w:rFonts w:asciiTheme="minorHAnsi" w:hAnsiTheme="minorHAnsi"/>
          <w:color w:val="auto"/>
        </w:rPr>
        <w:t xml:space="preserve"> th</w:t>
      </w:r>
      <w:r w:rsidR="00F93EAC" w:rsidRPr="00A33176">
        <w:rPr>
          <w:rFonts w:asciiTheme="minorHAnsi" w:hAnsiTheme="minorHAnsi"/>
          <w:color w:val="auto"/>
        </w:rPr>
        <w:t>e solenoid coil.</w:t>
      </w:r>
    </w:p>
    <w:p w14:paraId="2ADB13B4" w14:textId="77777777" w:rsidR="00D534ED" w:rsidRPr="00A33176" w:rsidRDefault="00D534ED" w:rsidP="00C11D1A">
      <w:pPr>
        <w:pStyle w:val="ListParagraph"/>
        <w:ind w:left="0"/>
        <w:rPr>
          <w:rFonts w:asciiTheme="minorHAnsi" w:hAnsiTheme="minorHAnsi"/>
          <w:color w:val="auto"/>
        </w:rPr>
      </w:pPr>
    </w:p>
    <w:p w14:paraId="15C2A4A4" w14:textId="2E6D9815" w:rsidR="00E8283A" w:rsidRPr="00A33176" w:rsidRDefault="00F93EAC" w:rsidP="00C11D1A">
      <w:pPr>
        <w:pStyle w:val="ListParagraph"/>
        <w:numPr>
          <w:ilvl w:val="1"/>
          <w:numId w:val="32"/>
        </w:numPr>
        <w:rPr>
          <w:rFonts w:asciiTheme="minorHAnsi" w:hAnsiTheme="minorHAnsi"/>
          <w:color w:val="auto"/>
        </w:rPr>
      </w:pPr>
      <w:r w:rsidRPr="00A33176">
        <w:rPr>
          <w:rFonts w:asciiTheme="minorHAnsi" w:hAnsiTheme="minorHAnsi"/>
          <w:color w:val="auto"/>
        </w:rPr>
        <w:t>Optionally, a</w:t>
      </w:r>
      <w:r w:rsidR="00E8283A" w:rsidRPr="00A33176">
        <w:rPr>
          <w:rFonts w:asciiTheme="minorHAnsi" w:hAnsiTheme="minorHAnsi"/>
          <w:color w:val="auto"/>
        </w:rPr>
        <w:t xml:space="preserve">pply </w:t>
      </w:r>
      <w:r w:rsidR="00B53762" w:rsidRPr="00A33176">
        <w:rPr>
          <w:rFonts w:asciiTheme="minorHAnsi" w:hAnsiTheme="minorHAnsi"/>
          <w:color w:val="auto"/>
        </w:rPr>
        <w:t>adhesive</w:t>
      </w:r>
      <w:r w:rsidR="00E8283A" w:rsidRPr="00A33176">
        <w:rPr>
          <w:rFonts w:asciiTheme="minorHAnsi" w:hAnsiTheme="minorHAnsi"/>
          <w:color w:val="auto"/>
        </w:rPr>
        <w:t xml:space="preserve"> tape to fix</w:t>
      </w:r>
      <w:r w:rsidRPr="00A33176">
        <w:rPr>
          <w:rFonts w:asciiTheme="minorHAnsi" w:hAnsiTheme="minorHAnsi"/>
          <w:color w:val="auto"/>
        </w:rPr>
        <w:t xml:space="preserve"> the position of the capillary.</w:t>
      </w:r>
    </w:p>
    <w:p w14:paraId="36802B6C" w14:textId="77777777" w:rsidR="00D534ED" w:rsidRPr="00A33176" w:rsidRDefault="00D534ED" w:rsidP="00C11D1A">
      <w:pPr>
        <w:pStyle w:val="ListParagraph"/>
        <w:ind w:left="0"/>
        <w:rPr>
          <w:rFonts w:asciiTheme="minorHAnsi" w:hAnsiTheme="minorHAnsi"/>
          <w:color w:val="auto"/>
        </w:rPr>
      </w:pPr>
    </w:p>
    <w:p w14:paraId="3EC39850" w14:textId="041BCBD2" w:rsidR="00B94697" w:rsidRPr="00A33176" w:rsidRDefault="00E8283A" w:rsidP="00C11D1A">
      <w:pPr>
        <w:pStyle w:val="ListParagraph"/>
        <w:numPr>
          <w:ilvl w:val="1"/>
          <w:numId w:val="32"/>
        </w:numPr>
        <w:rPr>
          <w:rFonts w:asciiTheme="minorHAnsi" w:hAnsiTheme="minorHAnsi"/>
          <w:color w:val="auto"/>
        </w:rPr>
      </w:pPr>
      <w:r w:rsidRPr="00A33176">
        <w:rPr>
          <w:rFonts w:asciiTheme="minorHAnsi" w:hAnsiTheme="minorHAnsi"/>
          <w:color w:val="auto"/>
        </w:rPr>
        <w:t>Inspect</w:t>
      </w:r>
      <w:r w:rsidR="00F93EAC" w:rsidRPr="00A33176">
        <w:rPr>
          <w:rFonts w:asciiTheme="minorHAnsi" w:hAnsiTheme="minorHAnsi"/>
          <w:color w:val="auto"/>
        </w:rPr>
        <w:t xml:space="preserve"> the capillary </w:t>
      </w:r>
      <w:r w:rsidRPr="00A33176">
        <w:rPr>
          <w:rFonts w:asciiTheme="minorHAnsi" w:hAnsiTheme="minorHAnsi"/>
          <w:color w:val="auto"/>
        </w:rPr>
        <w:t>to ensure no air bub</w:t>
      </w:r>
      <w:r w:rsidR="00F93EAC" w:rsidRPr="00A33176">
        <w:rPr>
          <w:rFonts w:asciiTheme="minorHAnsi" w:hAnsiTheme="minorHAnsi"/>
          <w:color w:val="auto"/>
        </w:rPr>
        <w:t>bles are visible inside the solenoid coil</w:t>
      </w:r>
      <w:r w:rsidRPr="00A33176">
        <w:rPr>
          <w:rFonts w:asciiTheme="minorHAnsi" w:hAnsiTheme="minorHAnsi"/>
          <w:color w:val="auto"/>
        </w:rPr>
        <w:t>, to avoid MR signal destruction caused by susceptibility differences.</w:t>
      </w:r>
    </w:p>
    <w:p w14:paraId="0635F573" w14:textId="77777777" w:rsidR="00D534ED" w:rsidRPr="00A33176" w:rsidRDefault="00D534ED" w:rsidP="00C11D1A">
      <w:pPr>
        <w:pStyle w:val="ListParagraph"/>
        <w:ind w:left="0"/>
        <w:rPr>
          <w:rFonts w:asciiTheme="minorHAnsi" w:hAnsiTheme="minorHAnsi"/>
          <w:color w:val="auto"/>
        </w:rPr>
      </w:pPr>
    </w:p>
    <w:p w14:paraId="2EFA0F2F" w14:textId="149F36E6" w:rsidR="00E8283A" w:rsidRPr="00A33176" w:rsidRDefault="0006405E" w:rsidP="00C11D1A">
      <w:pPr>
        <w:pStyle w:val="ListParagraph"/>
        <w:numPr>
          <w:ilvl w:val="1"/>
          <w:numId w:val="32"/>
        </w:numPr>
        <w:rPr>
          <w:rFonts w:asciiTheme="minorHAnsi" w:hAnsiTheme="minorHAnsi"/>
          <w:color w:val="auto"/>
        </w:rPr>
      </w:pPr>
      <w:r w:rsidRPr="00A33176">
        <w:t xml:space="preserve">Attach the microcoil to the socket of the probe base, while keeping the microcoil upright </w:t>
      </w:r>
      <w:r w:rsidR="00E60E8A" w:rsidRPr="00A33176">
        <w:rPr>
          <w:rFonts w:asciiTheme="minorHAnsi" w:hAnsiTheme="minorHAnsi"/>
          <w:color w:val="auto"/>
        </w:rPr>
        <w:t>(</w:t>
      </w:r>
      <w:r w:rsidR="00AE0341" w:rsidRPr="00A33176">
        <w:rPr>
          <w:rFonts w:asciiTheme="minorHAnsi" w:hAnsiTheme="minorHAnsi"/>
          <w:b/>
          <w:bCs/>
          <w:color w:val="auto"/>
        </w:rPr>
        <w:t xml:space="preserve">Figure </w:t>
      </w:r>
      <w:r w:rsidR="00855BE0" w:rsidRPr="00A33176">
        <w:rPr>
          <w:rFonts w:asciiTheme="minorHAnsi" w:hAnsiTheme="minorHAnsi"/>
          <w:b/>
          <w:bCs/>
          <w:color w:val="auto"/>
        </w:rPr>
        <w:t>3</w:t>
      </w:r>
      <w:r w:rsidR="00C87DB5" w:rsidRPr="00A33176">
        <w:rPr>
          <w:rFonts w:asciiTheme="minorHAnsi" w:hAnsiTheme="minorHAnsi"/>
          <w:b/>
          <w:bCs/>
          <w:color w:val="auto"/>
        </w:rPr>
        <w:t>A</w:t>
      </w:r>
      <w:r w:rsidR="00B50947" w:rsidRPr="00A33176">
        <w:rPr>
          <w:rFonts w:asciiTheme="minorHAnsi" w:hAnsiTheme="minorHAnsi"/>
          <w:b/>
          <w:bCs/>
          <w:color w:val="auto"/>
        </w:rPr>
        <w:t>,3</w:t>
      </w:r>
      <w:r w:rsidR="00E60E8A" w:rsidRPr="00A33176">
        <w:rPr>
          <w:rFonts w:asciiTheme="minorHAnsi" w:hAnsiTheme="minorHAnsi"/>
          <w:b/>
          <w:bCs/>
          <w:color w:val="auto"/>
        </w:rPr>
        <w:t>B</w:t>
      </w:r>
      <w:r w:rsidR="00E60E8A" w:rsidRPr="00A33176">
        <w:rPr>
          <w:rFonts w:asciiTheme="minorHAnsi" w:hAnsiTheme="minorHAnsi"/>
          <w:color w:val="auto"/>
        </w:rPr>
        <w:t>)</w:t>
      </w:r>
      <w:r w:rsidR="00D534ED" w:rsidRPr="00A33176">
        <w:rPr>
          <w:rFonts w:asciiTheme="minorHAnsi" w:hAnsiTheme="minorHAnsi"/>
          <w:color w:val="auto"/>
        </w:rPr>
        <w:t>.</w:t>
      </w:r>
    </w:p>
    <w:p w14:paraId="0EE41C70" w14:textId="77777777" w:rsidR="00D534ED" w:rsidRPr="00A33176" w:rsidRDefault="00D534ED" w:rsidP="00C11D1A">
      <w:pPr>
        <w:pStyle w:val="ListParagraph"/>
        <w:ind w:left="0"/>
        <w:rPr>
          <w:rFonts w:asciiTheme="minorHAnsi" w:hAnsiTheme="minorHAnsi"/>
          <w:color w:val="auto"/>
        </w:rPr>
      </w:pPr>
    </w:p>
    <w:p w14:paraId="700EF998" w14:textId="7AFFE92F" w:rsidR="002A3847" w:rsidRPr="00A33176" w:rsidRDefault="00856896" w:rsidP="00C11D1A">
      <w:pPr>
        <w:pStyle w:val="ListParagraph"/>
        <w:numPr>
          <w:ilvl w:val="1"/>
          <w:numId w:val="32"/>
        </w:numPr>
        <w:rPr>
          <w:rFonts w:asciiTheme="minorHAnsi" w:hAnsiTheme="minorHAnsi"/>
          <w:color w:val="auto"/>
        </w:rPr>
      </w:pPr>
      <w:r w:rsidRPr="00A33176">
        <w:rPr>
          <w:rFonts w:asciiTheme="minorHAnsi" w:hAnsiTheme="minorHAnsi"/>
          <w:color w:val="auto"/>
        </w:rPr>
        <w:t xml:space="preserve">Carefully slide </w:t>
      </w:r>
      <w:r w:rsidR="00B53762" w:rsidRPr="00A33176">
        <w:rPr>
          <w:rFonts w:asciiTheme="minorHAnsi" w:hAnsiTheme="minorHAnsi"/>
          <w:color w:val="auto"/>
        </w:rPr>
        <w:t>the</w:t>
      </w:r>
      <w:r w:rsidR="0006405E" w:rsidRPr="00A33176">
        <w:rPr>
          <w:rFonts w:asciiTheme="minorHAnsi" w:hAnsiTheme="minorHAnsi"/>
          <w:color w:val="auto"/>
        </w:rPr>
        <w:t xml:space="preserve"> triple-axis</w:t>
      </w:r>
      <w:r w:rsidR="00B53762" w:rsidRPr="00A33176">
        <w:rPr>
          <w:rFonts w:asciiTheme="minorHAnsi" w:hAnsiTheme="minorHAnsi"/>
          <w:color w:val="auto"/>
        </w:rPr>
        <w:t xml:space="preserve"> </w:t>
      </w:r>
      <w:r w:rsidRPr="00A33176">
        <w:rPr>
          <w:rFonts w:asciiTheme="minorHAnsi" w:hAnsiTheme="minorHAnsi"/>
          <w:color w:val="auto"/>
        </w:rPr>
        <w:t>gradient</w:t>
      </w:r>
      <w:r w:rsidR="009D49F1" w:rsidRPr="00A33176">
        <w:rPr>
          <w:rFonts w:asciiTheme="minorHAnsi" w:hAnsiTheme="minorHAnsi"/>
          <w:color w:val="auto"/>
        </w:rPr>
        <w:t xml:space="preserve"> coils</w:t>
      </w:r>
      <w:r w:rsidRPr="00A33176">
        <w:rPr>
          <w:rFonts w:asciiTheme="minorHAnsi" w:hAnsiTheme="minorHAnsi"/>
          <w:color w:val="auto"/>
        </w:rPr>
        <w:t xml:space="preserve"> over</w:t>
      </w:r>
      <w:r w:rsidR="00F93EAC" w:rsidRPr="00A33176">
        <w:rPr>
          <w:rFonts w:asciiTheme="minorHAnsi" w:hAnsiTheme="minorHAnsi"/>
          <w:color w:val="auto"/>
        </w:rPr>
        <w:t xml:space="preserve"> the</w:t>
      </w:r>
      <w:r w:rsidRPr="00A33176">
        <w:rPr>
          <w:rFonts w:asciiTheme="minorHAnsi" w:hAnsiTheme="minorHAnsi"/>
          <w:color w:val="auto"/>
        </w:rPr>
        <w:t xml:space="preserve"> </w:t>
      </w:r>
      <w:r w:rsidR="009D49F1" w:rsidRPr="00A33176">
        <w:rPr>
          <w:rFonts w:asciiTheme="minorHAnsi" w:hAnsiTheme="minorHAnsi"/>
          <w:color w:val="auto"/>
        </w:rPr>
        <w:t>micro</w:t>
      </w:r>
      <w:r w:rsidRPr="00A33176">
        <w:rPr>
          <w:rFonts w:asciiTheme="minorHAnsi" w:hAnsiTheme="minorHAnsi"/>
          <w:color w:val="auto"/>
        </w:rPr>
        <w:t>coil while matching</w:t>
      </w:r>
      <w:r w:rsidR="00D534ED" w:rsidRPr="00A33176">
        <w:rPr>
          <w:rFonts w:asciiTheme="minorHAnsi" w:hAnsiTheme="minorHAnsi"/>
          <w:color w:val="auto"/>
        </w:rPr>
        <w:t xml:space="preserve"> the</w:t>
      </w:r>
      <w:r w:rsidRPr="00A33176">
        <w:rPr>
          <w:rFonts w:asciiTheme="minorHAnsi" w:hAnsiTheme="minorHAnsi"/>
          <w:color w:val="auto"/>
        </w:rPr>
        <w:t xml:space="preserve"> water-cooling connectors</w:t>
      </w:r>
      <w:r w:rsidR="00D534ED" w:rsidRPr="00A33176">
        <w:rPr>
          <w:rFonts w:asciiTheme="minorHAnsi" w:hAnsiTheme="minorHAnsi"/>
          <w:color w:val="auto"/>
        </w:rPr>
        <w:t xml:space="preserve"> of the gradient</w:t>
      </w:r>
      <w:r w:rsidRPr="00A33176">
        <w:rPr>
          <w:rFonts w:asciiTheme="minorHAnsi" w:hAnsiTheme="minorHAnsi"/>
          <w:color w:val="auto"/>
        </w:rPr>
        <w:t xml:space="preserve"> to that of the probe base</w:t>
      </w:r>
      <w:r w:rsidR="00E60E8A" w:rsidRPr="00A33176">
        <w:rPr>
          <w:rFonts w:asciiTheme="minorHAnsi" w:hAnsiTheme="minorHAnsi"/>
          <w:color w:val="auto"/>
        </w:rPr>
        <w:t xml:space="preserve"> (</w:t>
      </w:r>
      <w:r w:rsidR="00AE0341" w:rsidRPr="00A33176">
        <w:rPr>
          <w:rFonts w:asciiTheme="minorHAnsi" w:hAnsiTheme="minorHAnsi"/>
          <w:b/>
          <w:bCs/>
          <w:color w:val="auto"/>
        </w:rPr>
        <w:t xml:space="preserve">Figure </w:t>
      </w:r>
      <w:r w:rsidR="00855BE0" w:rsidRPr="00A33176">
        <w:rPr>
          <w:rFonts w:asciiTheme="minorHAnsi" w:hAnsiTheme="minorHAnsi"/>
          <w:b/>
          <w:bCs/>
          <w:color w:val="auto"/>
        </w:rPr>
        <w:t>3</w:t>
      </w:r>
      <w:r w:rsidR="00C87DB5" w:rsidRPr="00A33176">
        <w:rPr>
          <w:rFonts w:asciiTheme="minorHAnsi" w:hAnsiTheme="minorHAnsi"/>
          <w:b/>
          <w:bCs/>
          <w:color w:val="auto"/>
        </w:rPr>
        <w:t>C</w:t>
      </w:r>
      <w:r w:rsidR="00E60E8A" w:rsidRPr="00A33176">
        <w:rPr>
          <w:rFonts w:asciiTheme="minorHAnsi" w:hAnsiTheme="minorHAnsi"/>
          <w:color w:val="auto"/>
        </w:rPr>
        <w:t>)</w:t>
      </w:r>
      <w:r w:rsidRPr="00A33176">
        <w:rPr>
          <w:rFonts w:asciiTheme="minorHAnsi" w:hAnsiTheme="minorHAnsi"/>
          <w:color w:val="auto"/>
        </w:rPr>
        <w:t>.</w:t>
      </w:r>
      <w:r w:rsidR="004446F1" w:rsidRPr="00A33176">
        <w:rPr>
          <w:rFonts w:asciiTheme="minorHAnsi" w:hAnsiTheme="minorHAnsi"/>
          <w:color w:val="auto"/>
        </w:rPr>
        <w:t xml:space="preserve"> </w:t>
      </w:r>
      <w:bookmarkStart w:id="1" w:name="_Hlk40463161"/>
      <w:r w:rsidR="004446F1" w:rsidRPr="00A33176">
        <w:rPr>
          <w:rFonts w:asciiTheme="minorHAnsi" w:hAnsiTheme="minorHAnsi"/>
          <w:color w:val="auto"/>
        </w:rPr>
        <w:t>Turn the screw thread on the probe base to fix the gradient in place.</w:t>
      </w:r>
      <w:r w:rsidR="00E157A9" w:rsidRPr="00A33176">
        <w:rPr>
          <w:rFonts w:asciiTheme="minorHAnsi" w:hAnsiTheme="minorHAnsi"/>
          <w:color w:val="auto"/>
        </w:rPr>
        <w:t xml:space="preserve"> </w:t>
      </w:r>
      <w:bookmarkEnd w:id="1"/>
    </w:p>
    <w:p w14:paraId="20615629" w14:textId="77777777" w:rsidR="002A3847" w:rsidRPr="00A33176" w:rsidRDefault="002A3847" w:rsidP="00C11D1A">
      <w:pPr>
        <w:pStyle w:val="ListParagraph"/>
        <w:rPr>
          <w:rFonts w:asciiTheme="minorHAnsi" w:hAnsiTheme="minorHAnsi"/>
          <w:color w:val="auto"/>
        </w:rPr>
      </w:pPr>
    </w:p>
    <w:p w14:paraId="77EC22CB" w14:textId="4E2B5ABF" w:rsidR="008A3C10" w:rsidRPr="00A33176" w:rsidRDefault="002A3847" w:rsidP="00C11D1A">
      <w:pPr>
        <w:pStyle w:val="ListParagraph"/>
        <w:ind w:left="0"/>
        <w:rPr>
          <w:rFonts w:asciiTheme="minorHAnsi" w:hAnsiTheme="minorHAnsi"/>
          <w:color w:val="auto"/>
        </w:rPr>
      </w:pPr>
      <w:r w:rsidRPr="00A33176">
        <w:rPr>
          <w:rFonts w:asciiTheme="minorHAnsi" w:hAnsiTheme="minorHAnsi"/>
          <w:color w:val="auto"/>
        </w:rPr>
        <w:t>NOTE</w:t>
      </w:r>
      <w:r w:rsidR="008708D9" w:rsidRPr="00A33176">
        <w:rPr>
          <w:rFonts w:asciiTheme="minorHAnsi" w:hAnsiTheme="minorHAnsi"/>
          <w:color w:val="auto"/>
        </w:rPr>
        <w:t xml:space="preserve">: This step applies for a Micro5 probe only. In </w:t>
      </w:r>
      <w:r w:rsidR="009D49F1" w:rsidRPr="00A33176">
        <w:rPr>
          <w:rFonts w:asciiTheme="minorHAnsi" w:hAnsiTheme="minorHAnsi"/>
          <w:color w:val="auto"/>
        </w:rPr>
        <w:t xml:space="preserve">the </w:t>
      </w:r>
      <w:r w:rsidR="008708D9" w:rsidRPr="00A33176">
        <w:rPr>
          <w:rFonts w:asciiTheme="minorHAnsi" w:hAnsiTheme="minorHAnsi"/>
          <w:color w:val="auto"/>
        </w:rPr>
        <w:t xml:space="preserve">case of </w:t>
      </w:r>
      <w:r w:rsidRPr="00A33176">
        <w:rPr>
          <w:rFonts w:asciiTheme="minorHAnsi" w:hAnsiTheme="minorHAnsi"/>
          <w:color w:val="auto"/>
        </w:rPr>
        <w:t>other system</w:t>
      </w:r>
      <w:r w:rsidR="00C1028D" w:rsidRPr="00A33176">
        <w:rPr>
          <w:rFonts w:asciiTheme="minorHAnsi" w:hAnsiTheme="minorHAnsi"/>
          <w:color w:val="auto"/>
        </w:rPr>
        <w:t>s</w:t>
      </w:r>
      <w:r w:rsidRPr="00A33176">
        <w:rPr>
          <w:rFonts w:asciiTheme="minorHAnsi" w:hAnsiTheme="minorHAnsi"/>
          <w:color w:val="auto"/>
        </w:rPr>
        <w:t xml:space="preserve"> such </w:t>
      </w:r>
      <w:r w:rsidR="008708D9" w:rsidRPr="00A33176">
        <w:rPr>
          <w:rFonts w:asciiTheme="minorHAnsi" w:hAnsiTheme="minorHAnsi"/>
          <w:color w:val="auto"/>
        </w:rPr>
        <w:t>a</w:t>
      </w:r>
      <w:r w:rsidRPr="00A33176">
        <w:rPr>
          <w:rFonts w:asciiTheme="minorHAnsi" w:hAnsiTheme="minorHAnsi"/>
          <w:color w:val="auto"/>
        </w:rPr>
        <w:t>s</w:t>
      </w:r>
      <w:r w:rsidR="008708D9" w:rsidRPr="00A33176">
        <w:rPr>
          <w:rFonts w:asciiTheme="minorHAnsi" w:hAnsiTheme="minorHAnsi"/>
          <w:color w:val="auto"/>
        </w:rPr>
        <w:t xml:space="preserve"> Micro2.5 or</w:t>
      </w:r>
      <w:r w:rsidR="007A2BF2" w:rsidRPr="00A33176">
        <w:rPr>
          <w:rFonts w:asciiTheme="minorHAnsi" w:hAnsiTheme="minorHAnsi"/>
          <w:color w:val="auto"/>
        </w:rPr>
        <w:t xml:space="preserve"> </w:t>
      </w:r>
      <w:proofErr w:type="spellStart"/>
      <w:r w:rsidR="008708D9" w:rsidRPr="00A33176">
        <w:rPr>
          <w:rFonts w:asciiTheme="minorHAnsi" w:hAnsiTheme="minorHAnsi"/>
          <w:color w:val="auto"/>
        </w:rPr>
        <w:t>Biospect</w:t>
      </w:r>
      <w:proofErr w:type="spellEnd"/>
      <w:r w:rsidR="008708D9" w:rsidRPr="00A33176">
        <w:rPr>
          <w:rFonts w:asciiTheme="minorHAnsi" w:hAnsiTheme="minorHAnsi"/>
          <w:color w:val="auto"/>
        </w:rPr>
        <w:t xml:space="preserve">, the gradients </w:t>
      </w:r>
      <w:r w:rsidR="009D49F1" w:rsidRPr="00A33176">
        <w:rPr>
          <w:rFonts w:asciiTheme="minorHAnsi" w:hAnsiTheme="minorHAnsi"/>
          <w:color w:val="auto"/>
        </w:rPr>
        <w:t xml:space="preserve">are </w:t>
      </w:r>
      <w:r w:rsidR="008708D9" w:rsidRPr="00A33176">
        <w:rPr>
          <w:rFonts w:asciiTheme="minorHAnsi" w:hAnsiTheme="minorHAnsi"/>
          <w:color w:val="auto"/>
        </w:rPr>
        <w:t>on a separate socket than the coil</w:t>
      </w:r>
      <w:r w:rsidRPr="00A33176">
        <w:rPr>
          <w:rFonts w:asciiTheme="minorHAnsi" w:hAnsiTheme="minorHAnsi"/>
          <w:color w:val="auto"/>
        </w:rPr>
        <w:t>.</w:t>
      </w:r>
    </w:p>
    <w:p w14:paraId="3A69516F" w14:textId="77777777" w:rsidR="00D534ED" w:rsidRPr="00A33176" w:rsidRDefault="00D534ED" w:rsidP="00C11D1A">
      <w:pPr>
        <w:pStyle w:val="ListParagraph"/>
        <w:ind w:left="0"/>
        <w:rPr>
          <w:rFonts w:asciiTheme="minorHAnsi" w:hAnsiTheme="minorHAnsi"/>
          <w:color w:val="auto"/>
        </w:rPr>
      </w:pPr>
    </w:p>
    <w:p w14:paraId="0CD8A21D" w14:textId="6614F106" w:rsidR="008A3C10" w:rsidRPr="00A33176" w:rsidRDefault="008A3C10" w:rsidP="00C11D1A">
      <w:pPr>
        <w:pStyle w:val="ListParagraph"/>
        <w:numPr>
          <w:ilvl w:val="0"/>
          <w:numId w:val="32"/>
        </w:numPr>
        <w:rPr>
          <w:rFonts w:asciiTheme="minorHAnsi" w:hAnsiTheme="minorHAnsi"/>
          <w:b/>
          <w:color w:val="auto"/>
        </w:rPr>
      </w:pPr>
      <w:r w:rsidRPr="00A33176">
        <w:rPr>
          <w:rFonts w:asciiTheme="minorHAnsi" w:hAnsiTheme="minorHAnsi"/>
          <w:b/>
          <w:color w:val="auto"/>
        </w:rPr>
        <w:t xml:space="preserve">Determining coil characteristics </w:t>
      </w:r>
    </w:p>
    <w:p w14:paraId="4C6F60E0" w14:textId="77777777" w:rsidR="00B50947" w:rsidRPr="00A33176" w:rsidRDefault="00B50947" w:rsidP="00C11D1A">
      <w:pPr>
        <w:pStyle w:val="ListParagraph"/>
        <w:ind w:left="0"/>
        <w:rPr>
          <w:rFonts w:asciiTheme="minorHAnsi" w:hAnsiTheme="minorHAnsi"/>
          <w:b/>
          <w:color w:val="auto"/>
        </w:rPr>
      </w:pPr>
    </w:p>
    <w:p w14:paraId="7DE84033" w14:textId="34040461" w:rsidR="002530F7" w:rsidRPr="00A33176" w:rsidRDefault="000F74EA" w:rsidP="00C11D1A">
      <w:pPr>
        <w:pStyle w:val="ListParagraph"/>
        <w:numPr>
          <w:ilvl w:val="1"/>
          <w:numId w:val="32"/>
        </w:numPr>
        <w:rPr>
          <w:rFonts w:asciiTheme="minorHAnsi" w:hAnsiTheme="minorHAnsi" w:cstheme="minorHAnsi"/>
          <w:color w:val="auto"/>
        </w:rPr>
      </w:pPr>
      <w:r w:rsidRPr="00A33176">
        <w:rPr>
          <w:rFonts w:asciiTheme="minorHAnsi" w:hAnsiTheme="minorHAnsi"/>
          <w:b/>
          <w:color w:val="auto"/>
        </w:rPr>
        <w:t xml:space="preserve"> </w:t>
      </w:r>
      <w:r w:rsidR="002530F7" w:rsidRPr="00A33176">
        <w:rPr>
          <w:rFonts w:asciiTheme="minorHAnsi" w:hAnsiTheme="minorHAnsi" w:cstheme="minorHAnsi"/>
          <w:color w:val="auto"/>
        </w:rPr>
        <w:t xml:space="preserve">If the coil is tested for the first time, </w:t>
      </w:r>
      <w:r w:rsidR="00F54AFF" w:rsidRPr="00A33176">
        <w:rPr>
          <w:rFonts w:asciiTheme="minorHAnsi" w:hAnsiTheme="minorHAnsi" w:cstheme="minorHAnsi"/>
          <w:color w:val="auto"/>
        </w:rPr>
        <w:t>use the</w:t>
      </w:r>
      <w:r w:rsidR="00AA7D5E" w:rsidRPr="00A33176">
        <w:rPr>
          <w:rFonts w:asciiTheme="minorHAnsi" w:hAnsiTheme="minorHAnsi" w:cstheme="minorHAnsi"/>
          <w:color w:val="auto"/>
        </w:rPr>
        <w:t xml:space="preserve"> reference</w:t>
      </w:r>
      <w:r w:rsidR="00C21B2F" w:rsidRPr="00A33176">
        <w:rPr>
          <w:rFonts w:asciiTheme="minorHAnsi" w:hAnsiTheme="minorHAnsi" w:cstheme="minorHAnsi"/>
          <w:color w:val="auto"/>
        </w:rPr>
        <w:t xml:space="preserve"> sample</w:t>
      </w:r>
      <w:r w:rsidR="007D4ECF" w:rsidRPr="00A33176">
        <w:rPr>
          <w:rFonts w:asciiTheme="minorHAnsi" w:hAnsiTheme="minorHAnsi" w:cstheme="minorHAnsi"/>
          <w:color w:val="auto"/>
        </w:rPr>
        <w:t xml:space="preserve"> solution to create a </w:t>
      </w:r>
      <w:r w:rsidR="002530F7" w:rsidRPr="00A33176">
        <w:rPr>
          <w:rFonts w:asciiTheme="minorHAnsi" w:hAnsiTheme="minorHAnsi" w:cstheme="minorHAnsi"/>
          <w:color w:val="auto"/>
        </w:rPr>
        <w:t>homogeneous sample</w:t>
      </w:r>
      <w:r w:rsidR="0007165F" w:rsidRPr="00A33176">
        <w:rPr>
          <w:rFonts w:asciiTheme="minorHAnsi" w:hAnsiTheme="minorHAnsi" w:cstheme="minorHAnsi"/>
          <w:color w:val="auto"/>
        </w:rPr>
        <w:t>,</w:t>
      </w:r>
      <w:r w:rsidR="002530F7" w:rsidRPr="00A33176">
        <w:rPr>
          <w:rFonts w:asciiTheme="minorHAnsi" w:hAnsiTheme="minorHAnsi" w:cstheme="minorHAnsi"/>
          <w:color w:val="auto"/>
        </w:rPr>
        <w:t xml:space="preserve"> </w:t>
      </w:r>
      <w:r w:rsidR="00AA7D5E" w:rsidRPr="00A33176">
        <w:rPr>
          <w:rFonts w:asciiTheme="minorHAnsi" w:hAnsiTheme="minorHAnsi" w:cstheme="minorHAnsi"/>
          <w:color w:val="auto"/>
        </w:rPr>
        <w:t>which is useful for</w:t>
      </w:r>
      <w:r w:rsidR="002530F7" w:rsidRPr="00A33176">
        <w:rPr>
          <w:rFonts w:asciiTheme="minorHAnsi" w:hAnsiTheme="minorHAnsi" w:cstheme="minorHAnsi"/>
          <w:color w:val="auto"/>
        </w:rPr>
        <w:t xml:space="preserve"> power calibration and </w:t>
      </w:r>
      <w:r w:rsidR="002530F7" w:rsidRPr="00A33176">
        <w:rPr>
          <w:rFonts w:asciiTheme="minorHAnsi" w:hAnsiTheme="minorHAnsi" w:cstheme="minorHAnsi"/>
          <w:i/>
          <w:iCs/>
          <w:color w:val="auto"/>
        </w:rPr>
        <w:t>B</w:t>
      </w:r>
      <w:r w:rsidR="002530F7" w:rsidRPr="00A33176">
        <w:rPr>
          <w:rFonts w:asciiTheme="minorHAnsi" w:hAnsiTheme="minorHAnsi" w:cstheme="minorHAnsi"/>
          <w:color w:val="auto"/>
          <w:vertAlign w:val="subscript"/>
        </w:rPr>
        <w:t>1</w:t>
      </w:r>
      <w:r w:rsidR="002530F7" w:rsidRPr="00A33176">
        <w:rPr>
          <w:rFonts w:asciiTheme="minorHAnsi" w:hAnsiTheme="minorHAnsi" w:cstheme="minorHAnsi"/>
          <w:color w:val="auto"/>
        </w:rPr>
        <w:t xml:space="preserve"> homogeneity te</w:t>
      </w:r>
      <w:r w:rsidR="00C21B2F" w:rsidRPr="00A33176">
        <w:rPr>
          <w:rFonts w:asciiTheme="minorHAnsi" w:hAnsiTheme="minorHAnsi" w:cstheme="minorHAnsi"/>
          <w:color w:val="auto"/>
        </w:rPr>
        <w:t xml:space="preserve">sts. </w:t>
      </w:r>
      <w:r w:rsidRPr="00A33176">
        <w:rPr>
          <w:rFonts w:asciiTheme="minorHAnsi" w:hAnsiTheme="minorHAnsi" w:cstheme="minorHAnsi"/>
          <w:color w:val="auto"/>
        </w:rPr>
        <w:t>P</w:t>
      </w:r>
      <w:r w:rsidR="00094B08" w:rsidRPr="00A33176">
        <w:rPr>
          <w:rFonts w:asciiTheme="minorHAnsi" w:hAnsiTheme="minorHAnsi" w:cstheme="minorHAnsi"/>
          <w:color w:val="auto"/>
        </w:rPr>
        <w:t xml:space="preserve">otential </w:t>
      </w:r>
      <w:r w:rsidR="00C21B2F" w:rsidRPr="00A33176">
        <w:rPr>
          <w:rFonts w:asciiTheme="minorHAnsi" w:hAnsiTheme="minorHAnsi" w:cstheme="minorHAnsi"/>
          <w:color w:val="auto"/>
        </w:rPr>
        <w:t>susceptibility problems due to the coil wires</w:t>
      </w:r>
      <w:r w:rsidR="00A67450" w:rsidRPr="00A33176">
        <w:rPr>
          <w:rFonts w:asciiTheme="minorHAnsi" w:hAnsiTheme="minorHAnsi" w:cstheme="minorHAnsi"/>
          <w:color w:val="auto"/>
        </w:rPr>
        <w:t xml:space="preserve"> may</w:t>
      </w:r>
      <w:r w:rsidR="00C21B2F" w:rsidRPr="00A33176">
        <w:rPr>
          <w:rFonts w:asciiTheme="minorHAnsi" w:hAnsiTheme="minorHAnsi" w:cstheme="minorHAnsi"/>
          <w:color w:val="auto"/>
        </w:rPr>
        <w:t xml:space="preserve"> be</w:t>
      </w:r>
      <w:r w:rsidR="00AA7D5E" w:rsidRPr="00A33176">
        <w:rPr>
          <w:rFonts w:asciiTheme="minorHAnsi" w:hAnsiTheme="minorHAnsi" w:cstheme="minorHAnsi"/>
          <w:color w:val="auto"/>
        </w:rPr>
        <w:t xml:space="preserve"> tested easily with this reference sample</w:t>
      </w:r>
      <w:r w:rsidR="00C21B2F" w:rsidRPr="00A33176">
        <w:rPr>
          <w:rFonts w:asciiTheme="minorHAnsi" w:hAnsiTheme="minorHAnsi" w:cstheme="minorHAnsi"/>
          <w:color w:val="auto"/>
        </w:rPr>
        <w:t xml:space="preserve">. </w:t>
      </w:r>
    </w:p>
    <w:p w14:paraId="0BFC4354" w14:textId="77777777" w:rsidR="00D534ED" w:rsidRPr="00A33176" w:rsidRDefault="00D534ED" w:rsidP="00C11D1A">
      <w:pPr>
        <w:contextualSpacing/>
        <w:rPr>
          <w:rFonts w:asciiTheme="minorHAnsi" w:hAnsiTheme="minorHAnsi" w:cstheme="minorHAnsi"/>
          <w:color w:val="auto"/>
        </w:rPr>
      </w:pPr>
    </w:p>
    <w:p w14:paraId="0914F7C5" w14:textId="1928C001" w:rsidR="00D534ED" w:rsidRPr="00A33176" w:rsidRDefault="00A875D6" w:rsidP="00C11D1A">
      <w:pPr>
        <w:pStyle w:val="ListParagraph"/>
        <w:numPr>
          <w:ilvl w:val="1"/>
          <w:numId w:val="32"/>
        </w:numPr>
        <w:rPr>
          <w:rFonts w:asciiTheme="minorHAnsi" w:hAnsiTheme="minorHAnsi"/>
          <w:color w:val="auto"/>
        </w:rPr>
      </w:pPr>
      <w:r w:rsidRPr="00A33176">
        <w:rPr>
          <w:rFonts w:asciiTheme="minorHAnsi" w:hAnsiTheme="minorHAnsi"/>
          <w:color w:val="auto"/>
        </w:rPr>
        <w:t xml:space="preserve">Insert the probe into </w:t>
      </w:r>
      <w:r w:rsidR="0007165F" w:rsidRPr="00A33176">
        <w:rPr>
          <w:rFonts w:asciiTheme="minorHAnsi" w:hAnsiTheme="minorHAnsi"/>
          <w:color w:val="auto"/>
        </w:rPr>
        <w:t xml:space="preserve">the </w:t>
      </w:r>
      <w:r w:rsidRPr="00A33176">
        <w:rPr>
          <w:rFonts w:asciiTheme="minorHAnsi" w:hAnsiTheme="minorHAnsi"/>
          <w:color w:val="auto"/>
        </w:rPr>
        <w:t xml:space="preserve">magnet and </w:t>
      </w:r>
      <w:r w:rsidR="00D534ED" w:rsidRPr="00A33176">
        <w:rPr>
          <w:rFonts w:asciiTheme="minorHAnsi" w:hAnsiTheme="minorHAnsi"/>
          <w:color w:val="auto"/>
        </w:rPr>
        <w:t>connect</w:t>
      </w:r>
      <w:r w:rsidR="0088792B" w:rsidRPr="00A33176">
        <w:rPr>
          <w:rFonts w:asciiTheme="minorHAnsi" w:hAnsiTheme="minorHAnsi"/>
          <w:color w:val="auto"/>
        </w:rPr>
        <w:t xml:space="preserve"> the necessary cables</w:t>
      </w:r>
      <w:r w:rsidR="00A93534" w:rsidRPr="00A33176">
        <w:rPr>
          <w:rFonts w:asciiTheme="minorHAnsi" w:hAnsiTheme="minorHAnsi"/>
          <w:color w:val="auto"/>
        </w:rPr>
        <w:t>:</w:t>
      </w:r>
      <w:r w:rsidR="0088792B" w:rsidRPr="00A33176">
        <w:rPr>
          <w:rFonts w:asciiTheme="minorHAnsi" w:hAnsiTheme="minorHAnsi"/>
          <w:color w:val="auto"/>
        </w:rPr>
        <w:t xml:space="preserve"> RF transmit/receive cable, water</w:t>
      </w:r>
      <w:r w:rsidR="00C1028D" w:rsidRPr="00A33176">
        <w:rPr>
          <w:rFonts w:asciiTheme="minorHAnsi" w:hAnsiTheme="minorHAnsi"/>
          <w:color w:val="auto"/>
        </w:rPr>
        <w:t>-</w:t>
      </w:r>
      <w:r w:rsidR="0088792B" w:rsidRPr="00A33176">
        <w:rPr>
          <w:rFonts w:asciiTheme="minorHAnsi" w:hAnsiTheme="minorHAnsi"/>
          <w:color w:val="auto"/>
        </w:rPr>
        <w:t>cooling lines, thermocouple cable</w:t>
      </w:r>
      <w:r w:rsidR="001A3132" w:rsidRPr="00A33176">
        <w:rPr>
          <w:rFonts w:asciiTheme="minorHAnsi" w:hAnsiTheme="minorHAnsi"/>
          <w:color w:val="auto"/>
        </w:rPr>
        <w:t xml:space="preserve"> and </w:t>
      </w:r>
      <w:proofErr w:type="gramStart"/>
      <w:r w:rsidR="001A3132" w:rsidRPr="00A33176">
        <w:rPr>
          <w:rFonts w:asciiTheme="minorHAnsi" w:hAnsiTheme="minorHAnsi"/>
          <w:color w:val="auto"/>
        </w:rPr>
        <w:t>air cooling</w:t>
      </w:r>
      <w:proofErr w:type="gramEnd"/>
      <w:r w:rsidR="001A3132" w:rsidRPr="00A33176">
        <w:rPr>
          <w:rFonts w:asciiTheme="minorHAnsi" w:hAnsiTheme="minorHAnsi"/>
          <w:color w:val="auto"/>
        </w:rPr>
        <w:t xml:space="preserve"> line. </w:t>
      </w:r>
    </w:p>
    <w:p w14:paraId="08D2B04B" w14:textId="77777777" w:rsidR="00D534ED" w:rsidRPr="00A33176" w:rsidRDefault="00D534ED" w:rsidP="00C11D1A">
      <w:pPr>
        <w:pStyle w:val="ListParagraph"/>
        <w:ind w:left="0"/>
        <w:rPr>
          <w:rFonts w:asciiTheme="minorHAnsi" w:hAnsiTheme="minorHAnsi"/>
          <w:color w:val="auto"/>
        </w:rPr>
      </w:pPr>
    </w:p>
    <w:p w14:paraId="4DD35E29" w14:textId="4ED7BF02" w:rsidR="00A875D6" w:rsidRPr="00A33176" w:rsidRDefault="00A875D6" w:rsidP="00C11D1A">
      <w:pPr>
        <w:pStyle w:val="ListParagraph"/>
        <w:numPr>
          <w:ilvl w:val="1"/>
          <w:numId w:val="32"/>
        </w:numPr>
        <w:rPr>
          <w:rFonts w:asciiTheme="minorHAnsi" w:hAnsiTheme="minorHAnsi"/>
          <w:color w:val="auto"/>
        </w:rPr>
      </w:pPr>
      <w:r w:rsidRPr="00A33176">
        <w:rPr>
          <w:rFonts w:asciiTheme="minorHAnsi" w:hAnsiTheme="minorHAnsi"/>
          <w:color w:val="auto"/>
        </w:rPr>
        <w:t xml:space="preserve">Set </w:t>
      </w:r>
      <w:r w:rsidR="00B50947" w:rsidRPr="00A33176">
        <w:rPr>
          <w:rFonts w:asciiTheme="minorHAnsi" w:hAnsiTheme="minorHAnsi"/>
          <w:color w:val="auto"/>
        </w:rPr>
        <w:t xml:space="preserve">the </w:t>
      </w:r>
      <w:r w:rsidRPr="00A33176">
        <w:rPr>
          <w:rFonts w:asciiTheme="minorHAnsi" w:hAnsiTheme="minorHAnsi"/>
          <w:color w:val="auto"/>
        </w:rPr>
        <w:t>desired water-cooling temperature (recommended 298 K)</w:t>
      </w:r>
      <w:r w:rsidR="00C21B2F" w:rsidRPr="00A33176">
        <w:rPr>
          <w:rFonts w:asciiTheme="minorHAnsi" w:hAnsiTheme="minorHAnsi" w:cstheme="minorHAnsi"/>
          <w:color w:val="auto"/>
        </w:rPr>
        <w:t xml:space="preserve"> for the </w:t>
      </w:r>
      <w:r w:rsidR="00AA7D5E" w:rsidRPr="00A33176">
        <w:rPr>
          <w:rFonts w:asciiTheme="minorHAnsi" w:hAnsiTheme="minorHAnsi" w:cstheme="minorHAnsi"/>
          <w:color w:val="auto"/>
        </w:rPr>
        <w:t>water</w:t>
      </w:r>
      <w:r w:rsidR="00C1028D" w:rsidRPr="00A33176">
        <w:rPr>
          <w:rFonts w:asciiTheme="minorHAnsi" w:hAnsiTheme="minorHAnsi" w:cstheme="minorHAnsi"/>
          <w:color w:val="auto"/>
        </w:rPr>
        <w:t>-</w:t>
      </w:r>
      <w:r w:rsidR="00AA7D5E" w:rsidRPr="00A33176">
        <w:rPr>
          <w:rFonts w:asciiTheme="minorHAnsi" w:hAnsiTheme="minorHAnsi" w:cstheme="minorHAnsi"/>
          <w:color w:val="auto"/>
        </w:rPr>
        <w:t>cooling</w:t>
      </w:r>
      <w:r w:rsidR="00C21B2F" w:rsidRPr="00A33176">
        <w:rPr>
          <w:rFonts w:asciiTheme="minorHAnsi" w:hAnsiTheme="minorHAnsi" w:cstheme="minorHAnsi"/>
          <w:color w:val="auto"/>
        </w:rPr>
        <w:t xml:space="preserve"> unit</w:t>
      </w:r>
      <w:r w:rsidR="00D534ED" w:rsidRPr="00A33176">
        <w:rPr>
          <w:rFonts w:asciiTheme="minorHAnsi" w:hAnsiTheme="minorHAnsi" w:cstheme="minorHAnsi"/>
          <w:color w:val="auto"/>
        </w:rPr>
        <w:t>.</w:t>
      </w:r>
    </w:p>
    <w:p w14:paraId="4D3F1051" w14:textId="77777777" w:rsidR="00D534ED" w:rsidRPr="00A33176" w:rsidRDefault="00D534ED" w:rsidP="00C11D1A">
      <w:pPr>
        <w:pStyle w:val="ListParagraph"/>
        <w:ind w:left="0"/>
        <w:rPr>
          <w:rFonts w:asciiTheme="minorHAnsi" w:hAnsiTheme="minorHAnsi"/>
          <w:color w:val="auto"/>
        </w:rPr>
      </w:pPr>
    </w:p>
    <w:p w14:paraId="5FD943AC" w14:textId="79AC9089" w:rsidR="00BB1947" w:rsidRPr="00A33176" w:rsidRDefault="00A875D6" w:rsidP="00C11D1A">
      <w:pPr>
        <w:pStyle w:val="ListParagraph"/>
        <w:numPr>
          <w:ilvl w:val="1"/>
          <w:numId w:val="32"/>
        </w:numPr>
        <w:rPr>
          <w:rFonts w:asciiTheme="minorHAnsi" w:hAnsiTheme="minorHAnsi"/>
          <w:color w:val="auto"/>
        </w:rPr>
      </w:pPr>
      <w:r w:rsidRPr="00A33176">
        <w:rPr>
          <w:rFonts w:asciiTheme="minorHAnsi" w:hAnsiTheme="minorHAnsi"/>
          <w:color w:val="auto"/>
        </w:rPr>
        <w:t>Set</w:t>
      </w:r>
      <w:r w:rsidR="00AA7D5E" w:rsidRPr="00A33176">
        <w:rPr>
          <w:rFonts w:asciiTheme="minorHAnsi" w:hAnsiTheme="minorHAnsi"/>
          <w:color w:val="auto"/>
        </w:rPr>
        <w:t xml:space="preserve"> the</w:t>
      </w:r>
      <w:r w:rsidRPr="00A33176">
        <w:rPr>
          <w:rFonts w:asciiTheme="minorHAnsi" w:hAnsiTheme="minorHAnsi"/>
          <w:color w:val="auto"/>
        </w:rPr>
        <w:t xml:space="preserve"> target temperature (298 K) and</w:t>
      </w:r>
      <w:r w:rsidR="00AA7D5E" w:rsidRPr="00A33176">
        <w:rPr>
          <w:rFonts w:asciiTheme="minorHAnsi" w:hAnsiTheme="minorHAnsi"/>
          <w:color w:val="auto"/>
        </w:rPr>
        <w:t xml:space="preserve"> the</w:t>
      </w:r>
      <w:r w:rsidRPr="00A33176">
        <w:rPr>
          <w:rFonts w:asciiTheme="minorHAnsi" w:hAnsiTheme="minorHAnsi"/>
          <w:color w:val="auto"/>
        </w:rPr>
        <w:t xml:space="preserve"> target gas flow (300 L</w:t>
      </w:r>
      <w:r w:rsidR="0081200A" w:rsidRPr="00A33176">
        <w:rPr>
          <w:rFonts w:asciiTheme="minorHAnsi" w:hAnsiTheme="minorHAnsi"/>
          <w:color w:val="auto"/>
        </w:rPr>
        <w:t>/h</w:t>
      </w:r>
      <w:r w:rsidRPr="00A33176">
        <w:rPr>
          <w:rFonts w:asciiTheme="minorHAnsi" w:hAnsiTheme="minorHAnsi"/>
          <w:color w:val="auto"/>
        </w:rPr>
        <w:t xml:space="preserve">). </w:t>
      </w:r>
      <w:r w:rsidR="00C21B2F" w:rsidRPr="00A33176">
        <w:rPr>
          <w:rFonts w:asciiTheme="minorHAnsi" w:hAnsiTheme="minorHAnsi" w:cstheme="minorHAnsi"/>
          <w:color w:val="auto"/>
        </w:rPr>
        <w:t>T</w:t>
      </w:r>
      <w:r w:rsidR="0007165F" w:rsidRPr="00A33176">
        <w:rPr>
          <w:rFonts w:asciiTheme="minorHAnsi" w:hAnsiTheme="minorHAnsi" w:cstheme="minorHAnsi"/>
          <w:color w:val="auto"/>
        </w:rPr>
        <w:t>he gas flow</w:t>
      </w:r>
      <w:r w:rsidR="00C21B2F" w:rsidRPr="00A33176">
        <w:rPr>
          <w:rFonts w:asciiTheme="minorHAnsi" w:hAnsiTheme="minorHAnsi" w:cstheme="minorHAnsi"/>
          <w:color w:val="auto"/>
        </w:rPr>
        <w:t xml:space="preserve"> might be different for a differen</w:t>
      </w:r>
      <w:r w:rsidR="00D534ED" w:rsidRPr="00A33176">
        <w:rPr>
          <w:rFonts w:asciiTheme="minorHAnsi" w:hAnsiTheme="minorHAnsi" w:cstheme="minorHAnsi"/>
          <w:color w:val="auto"/>
        </w:rPr>
        <w:t>t coil design or sample volume.</w:t>
      </w:r>
      <w:r w:rsidR="008708D9" w:rsidRPr="00A33176">
        <w:rPr>
          <w:rFonts w:asciiTheme="minorHAnsi" w:hAnsiTheme="minorHAnsi" w:cstheme="minorHAnsi"/>
          <w:color w:val="auto"/>
        </w:rPr>
        <w:t xml:space="preserve"> This applies only to systems with a temperature control system</w:t>
      </w:r>
      <w:r w:rsidR="000428D0" w:rsidRPr="00A33176">
        <w:rPr>
          <w:rFonts w:asciiTheme="minorHAnsi" w:hAnsiTheme="minorHAnsi" w:cstheme="minorHAnsi"/>
          <w:color w:val="auto"/>
        </w:rPr>
        <w:t>.</w:t>
      </w:r>
    </w:p>
    <w:p w14:paraId="6ECE866C" w14:textId="77777777" w:rsidR="00D534ED" w:rsidRPr="00A33176" w:rsidRDefault="00D534ED" w:rsidP="00C11D1A">
      <w:pPr>
        <w:pStyle w:val="ListParagraph"/>
        <w:ind w:left="0"/>
        <w:rPr>
          <w:rFonts w:asciiTheme="minorHAnsi" w:hAnsiTheme="minorHAnsi"/>
          <w:color w:val="auto"/>
        </w:rPr>
      </w:pPr>
    </w:p>
    <w:p w14:paraId="6E4CFD2C" w14:textId="691461B2" w:rsidR="00E157A9" w:rsidRPr="00A33176" w:rsidRDefault="00E157A9" w:rsidP="00C11D1A">
      <w:pPr>
        <w:pStyle w:val="ListParagraph"/>
        <w:ind w:left="0"/>
        <w:rPr>
          <w:rFonts w:asciiTheme="minorHAnsi" w:hAnsiTheme="minorHAnsi"/>
          <w:color w:val="auto"/>
        </w:rPr>
      </w:pPr>
      <w:r w:rsidRPr="00A33176">
        <w:rPr>
          <w:rFonts w:asciiTheme="minorHAnsi" w:hAnsiTheme="minorHAnsi"/>
          <w:color w:val="auto"/>
        </w:rPr>
        <w:t>NOTE: The next steps are only necessary when test</w:t>
      </w:r>
      <w:r w:rsidR="0007540B" w:rsidRPr="00A33176">
        <w:rPr>
          <w:rFonts w:asciiTheme="minorHAnsi" w:hAnsiTheme="minorHAnsi"/>
          <w:color w:val="auto"/>
        </w:rPr>
        <w:t>ing</w:t>
      </w:r>
      <w:r w:rsidRPr="00A33176">
        <w:rPr>
          <w:rFonts w:asciiTheme="minorHAnsi" w:hAnsiTheme="minorHAnsi"/>
          <w:color w:val="auto"/>
        </w:rPr>
        <w:t xml:space="preserve"> novel (home-built)</w:t>
      </w:r>
      <w:r w:rsidR="00D534ED" w:rsidRPr="00A33176">
        <w:rPr>
          <w:rFonts w:asciiTheme="minorHAnsi" w:hAnsiTheme="minorHAnsi"/>
          <w:color w:val="auto"/>
        </w:rPr>
        <w:t xml:space="preserve"> coils.</w:t>
      </w:r>
    </w:p>
    <w:p w14:paraId="00686F15" w14:textId="77777777" w:rsidR="00D534ED" w:rsidRPr="00A33176" w:rsidRDefault="00D534ED" w:rsidP="00C11D1A">
      <w:pPr>
        <w:pStyle w:val="ListParagraph"/>
        <w:ind w:left="0"/>
        <w:rPr>
          <w:rFonts w:asciiTheme="minorHAnsi" w:hAnsiTheme="minorHAnsi"/>
          <w:color w:val="auto"/>
        </w:rPr>
      </w:pPr>
    </w:p>
    <w:p w14:paraId="1A998144" w14:textId="4EAD4369" w:rsidR="00E157A9" w:rsidRPr="00A33176" w:rsidRDefault="00E157A9" w:rsidP="00C11D1A">
      <w:pPr>
        <w:pStyle w:val="ListParagraph"/>
        <w:numPr>
          <w:ilvl w:val="1"/>
          <w:numId w:val="32"/>
        </w:numPr>
        <w:rPr>
          <w:rFonts w:asciiTheme="minorHAnsi" w:hAnsiTheme="minorHAnsi"/>
          <w:color w:val="auto"/>
        </w:rPr>
      </w:pPr>
      <w:r w:rsidRPr="00A33176">
        <w:rPr>
          <w:rFonts w:asciiTheme="minorHAnsi" w:hAnsiTheme="minorHAnsi"/>
          <w:color w:val="auto"/>
        </w:rPr>
        <w:t xml:space="preserve">Connect the probe using a 50 Ω co-axial cable to a network </w:t>
      </w:r>
      <w:r w:rsidR="00845934" w:rsidRPr="00A33176">
        <w:rPr>
          <w:rFonts w:asciiTheme="minorHAnsi" w:hAnsiTheme="minorHAnsi" w:cstheme="minorHAnsi"/>
          <w:color w:val="auto"/>
        </w:rPr>
        <w:t>analyzer</w:t>
      </w:r>
      <w:r w:rsidR="00845934" w:rsidRPr="00A33176">
        <w:rPr>
          <w:rFonts w:asciiTheme="minorHAnsi" w:hAnsiTheme="minorHAnsi"/>
          <w:color w:val="auto"/>
        </w:rPr>
        <w:t xml:space="preserve"> </w:t>
      </w:r>
      <w:r w:rsidRPr="00A33176">
        <w:rPr>
          <w:rFonts w:asciiTheme="minorHAnsi" w:hAnsiTheme="minorHAnsi"/>
          <w:color w:val="auto"/>
        </w:rPr>
        <w:t>with a suitably wide sweep width (400 MHz), cent</w:t>
      </w:r>
      <w:r w:rsidR="00845934" w:rsidRPr="00A33176">
        <w:rPr>
          <w:rFonts w:asciiTheme="minorHAnsi" w:hAnsiTheme="minorHAnsi"/>
          <w:color w:val="auto"/>
        </w:rPr>
        <w:t>e</w:t>
      </w:r>
      <w:r w:rsidRPr="00A33176">
        <w:rPr>
          <w:rFonts w:asciiTheme="minorHAnsi" w:hAnsiTheme="minorHAnsi"/>
          <w:color w:val="auto"/>
        </w:rPr>
        <w:t>red on the intended resonance frequency.</w:t>
      </w:r>
    </w:p>
    <w:p w14:paraId="34D51C8B" w14:textId="77777777" w:rsidR="00D534ED" w:rsidRPr="00A33176" w:rsidRDefault="00D534ED" w:rsidP="00C11D1A">
      <w:pPr>
        <w:pStyle w:val="ListParagraph"/>
        <w:ind w:left="0"/>
        <w:rPr>
          <w:rFonts w:asciiTheme="minorHAnsi" w:hAnsiTheme="minorHAnsi"/>
          <w:color w:val="auto"/>
        </w:rPr>
      </w:pPr>
    </w:p>
    <w:p w14:paraId="1CA00FF2" w14:textId="67FFF992" w:rsidR="006E2B43" w:rsidRPr="00A33176" w:rsidRDefault="00E157A9" w:rsidP="00C11D1A">
      <w:pPr>
        <w:pStyle w:val="ListParagraph"/>
        <w:numPr>
          <w:ilvl w:val="1"/>
          <w:numId w:val="32"/>
        </w:numPr>
        <w:rPr>
          <w:rFonts w:asciiTheme="minorHAnsi" w:hAnsiTheme="minorHAnsi"/>
          <w:color w:val="auto"/>
        </w:rPr>
      </w:pPr>
      <w:r w:rsidRPr="00A33176">
        <w:rPr>
          <w:rFonts w:asciiTheme="minorHAnsi" w:hAnsiTheme="minorHAnsi"/>
          <w:color w:val="auto"/>
        </w:rPr>
        <w:t xml:space="preserve">Observe the resonant modes by adjusting </w:t>
      </w:r>
      <w:r w:rsidR="0007165F" w:rsidRPr="00A33176">
        <w:rPr>
          <w:rFonts w:asciiTheme="minorHAnsi" w:hAnsiTheme="minorHAnsi"/>
          <w:color w:val="auto"/>
        </w:rPr>
        <w:t xml:space="preserve">the </w:t>
      </w:r>
      <w:r w:rsidR="00B53762" w:rsidRPr="00A33176">
        <w:rPr>
          <w:rFonts w:asciiTheme="minorHAnsi" w:hAnsiTheme="minorHAnsi"/>
          <w:color w:val="auto"/>
        </w:rPr>
        <w:t xml:space="preserve">variable </w:t>
      </w:r>
      <w:r w:rsidRPr="00A33176">
        <w:rPr>
          <w:rFonts w:asciiTheme="minorHAnsi" w:hAnsiTheme="minorHAnsi"/>
          <w:color w:val="auto"/>
        </w:rPr>
        <w:t>matching and tuning capacitor</w:t>
      </w:r>
      <w:r w:rsidR="0007165F" w:rsidRPr="00A33176">
        <w:rPr>
          <w:rFonts w:asciiTheme="minorHAnsi" w:hAnsiTheme="minorHAnsi"/>
          <w:color w:val="auto"/>
        </w:rPr>
        <w:t>s</w:t>
      </w:r>
      <w:r w:rsidRPr="00A33176">
        <w:rPr>
          <w:rFonts w:asciiTheme="minorHAnsi" w:hAnsiTheme="minorHAnsi"/>
          <w:color w:val="auto"/>
        </w:rPr>
        <w:t xml:space="preserve"> </w:t>
      </w:r>
      <w:r w:rsidR="0090314B" w:rsidRPr="00A33176">
        <w:rPr>
          <w:rFonts w:asciiTheme="minorHAnsi" w:hAnsiTheme="minorHAnsi"/>
          <w:color w:val="auto"/>
        </w:rPr>
        <w:t>that are present in</w:t>
      </w:r>
      <w:r w:rsidRPr="00A33176">
        <w:rPr>
          <w:rFonts w:asciiTheme="minorHAnsi" w:hAnsiTheme="minorHAnsi"/>
          <w:color w:val="auto"/>
        </w:rPr>
        <w:t xml:space="preserve"> the probe base. </w:t>
      </w:r>
    </w:p>
    <w:p w14:paraId="58CEB30A" w14:textId="77777777" w:rsidR="00D534ED" w:rsidRPr="00A33176" w:rsidRDefault="00D534ED" w:rsidP="00C11D1A">
      <w:pPr>
        <w:pStyle w:val="ListParagraph"/>
        <w:ind w:left="0"/>
        <w:rPr>
          <w:rFonts w:asciiTheme="minorHAnsi" w:hAnsiTheme="minorHAnsi"/>
          <w:color w:val="auto"/>
        </w:rPr>
      </w:pPr>
    </w:p>
    <w:p w14:paraId="4DD1D574" w14:textId="50D2D218" w:rsidR="00E157A9" w:rsidRPr="00A33176" w:rsidRDefault="00E157A9" w:rsidP="00C11D1A">
      <w:pPr>
        <w:pStyle w:val="ListParagraph"/>
        <w:numPr>
          <w:ilvl w:val="1"/>
          <w:numId w:val="32"/>
        </w:numPr>
        <w:rPr>
          <w:rFonts w:asciiTheme="minorHAnsi" w:hAnsiTheme="minorHAnsi"/>
          <w:color w:val="auto"/>
        </w:rPr>
      </w:pPr>
      <w:r w:rsidRPr="00A33176">
        <w:rPr>
          <w:rFonts w:asciiTheme="minorHAnsi" w:hAnsiTheme="minorHAnsi"/>
          <w:color w:val="auto"/>
        </w:rPr>
        <w:t xml:space="preserve">Tune and match </w:t>
      </w:r>
      <w:r w:rsidR="00AB6857" w:rsidRPr="00A33176">
        <w:rPr>
          <w:rFonts w:asciiTheme="minorHAnsi" w:hAnsiTheme="minorHAnsi"/>
          <w:color w:val="auto"/>
        </w:rPr>
        <w:t xml:space="preserve">the </w:t>
      </w:r>
      <w:r w:rsidRPr="00A33176">
        <w:rPr>
          <w:rFonts w:asciiTheme="minorHAnsi" w:hAnsiTheme="minorHAnsi"/>
          <w:color w:val="auto"/>
        </w:rPr>
        <w:t xml:space="preserve">resonant mode to the </w:t>
      </w:r>
      <w:r w:rsidR="008708D9" w:rsidRPr="00A33176">
        <w:rPr>
          <w:rFonts w:asciiTheme="minorHAnsi" w:hAnsiTheme="minorHAnsi"/>
          <w:color w:val="auto"/>
        </w:rPr>
        <w:t xml:space="preserve">desired </w:t>
      </w:r>
      <w:r w:rsidRPr="00A33176">
        <w:rPr>
          <w:rFonts w:asciiTheme="minorHAnsi" w:hAnsiTheme="minorHAnsi"/>
          <w:color w:val="auto"/>
        </w:rPr>
        <w:t>frequency.</w:t>
      </w:r>
    </w:p>
    <w:p w14:paraId="022BF8C3" w14:textId="77777777" w:rsidR="00D534ED" w:rsidRPr="00A33176" w:rsidRDefault="00D534ED" w:rsidP="00C11D1A">
      <w:pPr>
        <w:pStyle w:val="ListParagraph"/>
        <w:ind w:left="0"/>
        <w:rPr>
          <w:rFonts w:asciiTheme="minorHAnsi" w:hAnsiTheme="minorHAnsi"/>
          <w:color w:val="auto"/>
        </w:rPr>
      </w:pPr>
    </w:p>
    <w:p w14:paraId="05F691BF" w14:textId="10E542D4" w:rsidR="00E157A9" w:rsidRPr="00A33176" w:rsidRDefault="00EC4F4F" w:rsidP="00C11D1A">
      <w:pPr>
        <w:pStyle w:val="ListParagraph"/>
        <w:numPr>
          <w:ilvl w:val="1"/>
          <w:numId w:val="32"/>
        </w:numPr>
        <w:rPr>
          <w:rFonts w:asciiTheme="minorHAnsi" w:hAnsiTheme="minorHAnsi" w:cstheme="minorHAnsi"/>
          <w:color w:val="auto"/>
        </w:rPr>
      </w:pPr>
      <w:r w:rsidRPr="00A33176">
        <w:rPr>
          <w:rFonts w:asciiTheme="minorHAnsi" w:hAnsiTheme="minorHAnsi" w:cstheme="minorHAnsi"/>
          <w:color w:val="auto"/>
        </w:rPr>
        <w:t>Optionally, de</w:t>
      </w:r>
      <w:r w:rsidR="00E157A9" w:rsidRPr="00A33176">
        <w:rPr>
          <w:rFonts w:asciiTheme="minorHAnsi" w:hAnsiTheme="minorHAnsi" w:cstheme="minorHAnsi"/>
          <w:color w:val="auto"/>
        </w:rPr>
        <w:t>termine</w:t>
      </w:r>
      <w:r w:rsidRPr="00A33176">
        <w:rPr>
          <w:rFonts w:asciiTheme="minorHAnsi" w:hAnsiTheme="minorHAnsi" w:cstheme="minorHAnsi"/>
          <w:color w:val="auto"/>
        </w:rPr>
        <w:t xml:space="preserve"> the</w:t>
      </w:r>
      <w:r w:rsidR="00E157A9" w:rsidRPr="00A33176">
        <w:rPr>
          <w:rFonts w:asciiTheme="minorHAnsi" w:hAnsiTheme="minorHAnsi" w:cstheme="minorHAnsi"/>
          <w:color w:val="auto"/>
        </w:rPr>
        <w:t xml:space="preserve"> coil quality factor (Q-factor)</w:t>
      </w:r>
      <w:r w:rsidR="008708D9" w:rsidRPr="00A33176">
        <w:rPr>
          <w:rFonts w:asciiTheme="minorHAnsi" w:hAnsiTheme="minorHAnsi" w:cstheme="minorHAnsi"/>
          <w:color w:val="auto"/>
        </w:rPr>
        <w:t xml:space="preserve"> on </w:t>
      </w:r>
      <w:r w:rsidR="00D32F9D" w:rsidRPr="00A33176">
        <w:rPr>
          <w:rFonts w:asciiTheme="minorHAnsi" w:hAnsiTheme="minorHAnsi" w:cstheme="minorHAnsi"/>
          <w:color w:val="auto"/>
        </w:rPr>
        <w:t>the</w:t>
      </w:r>
      <w:r w:rsidR="008708D9" w:rsidRPr="00A33176">
        <w:rPr>
          <w:rFonts w:asciiTheme="minorHAnsi" w:hAnsiTheme="minorHAnsi" w:cstheme="minorHAnsi"/>
          <w:color w:val="auto"/>
        </w:rPr>
        <w:t xml:space="preserve"> network </w:t>
      </w:r>
      <w:r w:rsidR="00845934" w:rsidRPr="00A33176">
        <w:rPr>
          <w:rFonts w:asciiTheme="minorHAnsi" w:hAnsiTheme="minorHAnsi" w:cstheme="minorHAnsi"/>
          <w:color w:val="auto"/>
        </w:rPr>
        <w:t>analyzer</w:t>
      </w:r>
      <w:r w:rsidR="00E157A9" w:rsidRPr="00A33176">
        <w:rPr>
          <w:rFonts w:asciiTheme="minorHAnsi" w:hAnsiTheme="minorHAnsi" w:cstheme="minorHAnsi"/>
          <w:color w:val="auto"/>
        </w:rPr>
        <w:t xml:space="preserve">. One method to obtain </w:t>
      </w:r>
      <w:r w:rsidR="00326481" w:rsidRPr="00A33176">
        <w:rPr>
          <w:rFonts w:asciiTheme="minorHAnsi" w:hAnsiTheme="minorHAnsi" w:cstheme="minorHAnsi"/>
          <w:color w:val="auto"/>
        </w:rPr>
        <w:t>the</w:t>
      </w:r>
      <w:r w:rsidR="00E157A9" w:rsidRPr="00A33176">
        <w:rPr>
          <w:rFonts w:asciiTheme="minorHAnsi" w:hAnsiTheme="minorHAnsi" w:cstheme="minorHAnsi"/>
          <w:color w:val="auto"/>
        </w:rPr>
        <w:t xml:space="preserve"> quality factor is </w:t>
      </w:r>
      <w:r w:rsidR="0007165F" w:rsidRPr="00A33176">
        <w:rPr>
          <w:rFonts w:asciiTheme="minorHAnsi" w:hAnsiTheme="minorHAnsi" w:cstheme="minorHAnsi"/>
          <w:color w:val="auto"/>
        </w:rPr>
        <w:t xml:space="preserve">to </w:t>
      </w:r>
      <w:r w:rsidR="00E157A9" w:rsidRPr="00A33176">
        <w:rPr>
          <w:rFonts w:asciiTheme="minorHAnsi" w:hAnsiTheme="minorHAnsi" w:cstheme="minorHAnsi"/>
          <w:color w:val="auto"/>
        </w:rPr>
        <w:t xml:space="preserve">use </w:t>
      </w:r>
      <w:r w:rsidR="00400C1E" w:rsidRPr="00A33176">
        <w:rPr>
          <w:rFonts w:asciiTheme="minorHAnsi" w:hAnsiTheme="minorHAnsi" w:cstheme="minorHAnsi"/>
          <w:color w:val="auto"/>
        </w:rPr>
        <w:t>a</w:t>
      </w:r>
      <w:r w:rsidR="00E157A9" w:rsidRPr="00A33176">
        <w:rPr>
          <w:rFonts w:asciiTheme="minorHAnsi" w:hAnsiTheme="minorHAnsi" w:cstheme="minorHAnsi"/>
          <w:color w:val="auto"/>
        </w:rPr>
        <w:t xml:space="preserve"> coupling network and dividing the </w:t>
      </w:r>
      <w:r w:rsidR="00845934" w:rsidRPr="00A33176">
        <w:rPr>
          <w:rFonts w:asciiTheme="minorHAnsi" w:hAnsiTheme="minorHAnsi" w:cstheme="minorHAnsi"/>
          <w:color w:val="auto"/>
        </w:rPr>
        <w:t xml:space="preserve">center </w:t>
      </w:r>
      <w:r w:rsidR="00E157A9" w:rsidRPr="00A33176">
        <w:rPr>
          <w:rFonts w:asciiTheme="minorHAnsi" w:hAnsiTheme="minorHAnsi" w:cstheme="minorHAnsi"/>
          <w:color w:val="auto"/>
        </w:rPr>
        <w:t>frequency</w:t>
      </w:r>
      <w:r w:rsidR="00261235" w:rsidRPr="00A33176">
        <w:rPr>
          <w:rFonts w:asciiTheme="minorHAnsi" w:hAnsiTheme="minorHAnsi" w:cstheme="minorHAnsi"/>
          <w:color w:val="auto"/>
        </w:rPr>
        <w:t xml:space="preserve"> (</w:t>
      </w:r>
      <w:r w:rsidR="00261235" w:rsidRPr="00A33176">
        <w:rPr>
          <w:rFonts w:asciiTheme="minorHAnsi" w:hAnsiTheme="minorHAnsi" w:cstheme="minorHAnsi"/>
          <w:i/>
          <w:iCs/>
          <w:color w:val="auto"/>
        </w:rPr>
        <w:t>f</w:t>
      </w:r>
      <w:r w:rsidR="00261235" w:rsidRPr="00A33176">
        <w:rPr>
          <w:rFonts w:asciiTheme="minorHAnsi" w:hAnsiTheme="minorHAnsi" w:cstheme="minorHAnsi"/>
          <w:i/>
          <w:iCs/>
          <w:color w:val="auto"/>
          <w:vertAlign w:val="subscript"/>
        </w:rPr>
        <w:t>c</w:t>
      </w:r>
      <w:r w:rsidR="00261235" w:rsidRPr="00A33176">
        <w:rPr>
          <w:rFonts w:asciiTheme="minorHAnsi" w:hAnsiTheme="minorHAnsi" w:cstheme="minorHAnsi"/>
          <w:color w:val="auto"/>
        </w:rPr>
        <w:t>)</w:t>
      </w:r>
      <w:r w:rsidR="00E157A9" w:rsidRPr="00A33176">
        <w:rPr>
          <w:rFonts w:asciiTheme="minorHAnsi" w:hAnsiTheme="minorHAnsi" w:cstheme="minorHAnsi"/>
          <w:color w:val="auto"/>
        </w:rPr>
        <w:t xml:space="preserve"> by the width of the </w:t>
      </w:r>
      <w:r w:rsidR="00F73D7C" w:rsidRPr="00A33176">
        <w:rPr>
          <w:rFonts w:asciiTheme="minorHAnsi" w:hAnsiTheme="minorHAnsi" w:cstheme="minorHAnsi"/>
          <w:color w:val="auto"/>
        </w:rPr>
        <w:t>reflection dip</w:t>
      </w:r>
      <w:r w:rsidR="00E157A9" w:rsidRPr="00A33176">
        <w:rPr>
          <w:rFonts w:asciiTheme="minorHAnsi" w:hAnsiTheme="minorHAnsi" w:cstheme="minorHAnsi"/>
          <w:color w:val="auto"/>
        </w:rPr>
        <w:t xml:space="preserve"> at -</w:t>
      </w:r>
      <w:r w:rsidR="00B02A6A" w:rsidRPr="00A33176">
        <w:rPr>
          <w:rFonts w:asciiTheme="minorHAnsi" w:hAnsiTheme="minorHAnsi" w:cstheme="minorHAnsi"/>
          <w:color w:val="auto"/>
        </w:rPr>
        <w:t xml:space="preserve">7 </w:t>
      </w:r>
      <w:r w:rsidR="00E157A9" w:rsidRPr="00A33176">
        <w:rPr>
          <w:rFonts w:asciiTheme="minorHAnsi" w:hAnsiTheme="minorHAnsi" w:cstheme="minorHAnsi"/>
          <w:color w:val="auto"/>
        </w:rPr>
        <w:t>dB (</w:t>
      </w:r>
      <w:r w:rsidR="00AE0341" w:rsidRPr="00A33176">
        <w:rPr>
          <w:rFonts w:asciiTheme="minorHAnsi" w:hAnsiTheme="minorHAnsi" w:cstheme="minorHAnsi"/>
          <w:color w:val="auto"/>
        </w:rPr>
        <w:t>i.e.</w:t>
      </w:r>
      <w:r w:rsidR="0007165F" w:rsidRPr="00A33176">
        <w:rPr>
          <w:rFonts w:asciiTheme="minorHAnsi" w:hAnsiTheme="minorHAnsi" w:cstheme="minorHAnsi"/>
          <w:color w:val="auto"/>
        </w:rPr>
        <w:t>,</w:t>
      </w:r>
      <w:r w:rsidR="00E157A9" w:rsidRPr="00A33176">
        <w:rPr>
          <w:rFonts w:asciiTheme="minorHAnsi" w:hAnsiTheme="minorHAnsi" w:cstheme="minorHAnsi"/>
          <w:color w:val="auto"/>
        </w:rPr>
        <w:t xml:space="preserve"> </w:t>
      </w:r>
      <m:oMath>
        <m:r>
          <w:rPr>
            <w:rFonts w:ascii="Cambria Math" w:hAnsi="Cambria Math" w:cstheme="minorHAnsi"/>
            <w:color w:val="auto"/>
          </w:rPr>
          <m:t>Q=</m:t>
        </m:r>
        <m:f>
          <m:fPr>
            <m:type m:val="lin"/>
            <m:ctrlPr>
              <w:rPr>
                <w:rFonts w:ascii="Cambria Math" w:hAnsi="Cambria Math" w:cstheme="minorHAnsi"/>
                <w:i/>
                <w:color w:val="auto"/>
              </w:rPr>
            </m:ctrlPr>
          </m:fPr>
          <m:num>
            <m:sSub>
              <m:sSubPr>
                <m:ctrlPr>
                  <w:rPr>
                    <w:rFonts w:ascii="Cambria Math" w:hAnsi="Cambria Math" w:cstheme="minorHAnsi"/>
                    <w:i/>
                    <w:color w:val="auto"/>
                  </w:rPr>
                </m:ctrlPr>
              </m:sSubPr>
              <m:e>
                <m:r>
                  <w:rPr>
                    <w:rFonts w:ascii="Cambria Math" w:hAnsi="Cambria Math" w:cstheme="minorHAnsi"/>
                    <w:color w:val="auto"/>
                  </w:rPr>
                  <m:t xml:space="preserve"> f</m:t>
                </m:r>
              </m:e>
              <m:sub>
                <m:r>
                  <w:rPr>
                    <w:rFonts w:ascii="Cambria Math" w:hAnsi="Cambria Math" w:cstheme="minorHAnsi"/>
                    <w:color w:val="auto"/>
                  </w:rPr>
                  <m:t>c</m:t>
                </m:r>
              </m:sub>
            </m:sSub>
          </m:num>
          <m:den>
            <m:d>
              <m:dPr>
                <m:ctrlPr>
                  <w:rPr>
                    <w:rFonts w:ascii="Cambria Math" w:hAnsi="Cambria Math" w:cstheme="minorHAnsi"/>
                    <w:i/>
                    <w:color w:val="auto"/>
                  </w:rPr>
                </m:ctrlPr>
              </m:dPr>
              <m:e>
                <m:sSub>
                  <m:sSubPr>
                    <m:ctrlPr>
                      <w:rPr>
                        <w:rFonts w:ascii="Cambria Math" w:hAnsi="Cambria Math" w:cstheme="minorHAnsi"/>
                        <w:i/>
                        <w:color w:val="auto"/>
                      </w:rPr>
                    </m:ctrlPr>
                  </m:sSubPr>
                  <m:e>
                    <m:r>
                      <w:rPr>
                        <w:rFonts w:ascii="Cambria Math" w:hAnsi="Cambria Math" w:cstheme="minorHAnsi"/>
                        <w:color w:val="auto"/>
                      </w:rPr>
                      <m:t>f</m:t>
                    </m:r>
                  </m:e>
                  <m:sub>
                    <m:r>
                      <w:rPr>
                        <w:rFonts w:ascii="Cambria Math" w:hAnsi="Cambria Math" w:cstheme="minorHAnsi"/>
                        <w:color w:val="auto"/>
                      </w:rPr>
                      <m:t>1</m:t>
                    </m:r>
                  </m:sub>
                </m:sSub>
                <m:r>
                  <w:rPr>
                    <w:rFonts w:ascii="Cambria Math" w:hAnsi="Cambria Math" w:cstheme="minorHAnsi"/>
                    <w:color w:val="auto"/>
                  </w:rPr>
                  <m:t>-</m:t>
                </m:r>
                <m:sSub>
                  <m:sSubPr>
                    <m:ctrlPr>
                      <w:rPr>
                        <w:rFonts w:ascii="Cambria Math" w:hAnsi="Cambria Math" w:cstheme="minorHAnsi"/>
                        <w:i/>
                        <w:color w:val="auto"/>
                      </w:rPr>
                    </m:ctrlPr>
                  </m:sSubPr>
                  <m:e>
                    <m:r>
                      <w:rPr>
                        <w:rFonts w:ascii="Cambria Math" w:hAnsi="Cambria Math" w:cstheme="minorHAnsi"/>
                        <w:color w:val="auto"/>
                      </w:rPr>
                      <m:t>f</m:t>
                    </m:r>
                  </m:e>
                  <m:sub>
                    <m:r>
                      <w:rPr>
                        <w:rFonts w:ascii="Cambria Math" w:hAnsi="Cambria Math" w:cstheme="minorHAnsi"/>
                        <w:color w:val="auto"/>
                      </w:rPr>
                      <m:t>2</m:t>
                    </m:r>
                  </m:sub>
                </m:sSub>
              </m:e>
            </m:d>
          </m:den>
        </m:f>
      </m:oMath>
      <w:r w:rsidR="00E157A9" w:rsidRPr="00A33176">
        <w:rPr>
          <w:rFonts w:asciiTheme="minorHAnsi" w:hAnsiTheme="minorHAnsi" w:cstheme="minorHAnsi"/>
          <w:color w:val="auto"/>
        </w:rPr>
        <w:t>)</w:t>
      </w:r>
      <w:r w:rsidR="00E157A9" w:rsidRPr="00A33176">
        <w:rPr>
          <w:rFonts w:asciiTheme="minorHAnsi" w:hAnsiTheme="minorHAnsi" w:cstheme="minorHAnsi"/>
          <w:color w:val="auto"/>
          <w:lang w:val="en-GB"/>
        </w:rPr>
        <w:fldChar w:fldCharType="begin" w:fldLock="1"/>
      </w:r>
      <w:r w:rsidR="001A316A" w:rsidRPr="00A33176">
        <w:rPr>
          <w:rFonts w:asciiTheme="minorHAnsi" w:hAnsiTheme="minorHAnsi" w:cstheme="minorHAnsi"/>
          <w:color w:val="auto"/>
        </w:rPr>
        <w:instrText>ADDIN CSL_CITATION {"citationItems":[{"id":"ITEM-1","itemData":{"DOI":"10.1002/1099-0534(2000)12:6&lt;361::AID-CMR1&gt;3.0.CO;2-L","ISBN":"1043-7347","ISSN":"10437347","abstract":"The NMR probehead is a key element of the receiving chain of an NMR spectrometer. To optimize the signal-to-noise ratio the probehead must be adapted for the specific application. This article describes the basic physics and characteristics of NMR probeheads for in vivo applications in small animals and plants as well as quality control procedures on the workbench and in the NMR spectrometer. Various probeheads including volume coils, surface coils, double tuned coils, and microscopy coils are presented and illustrated by results of specific in vivo applications.���� 2000 John Wiley &amp; Sons, Inc.���Concepts Magn Reson 12: 361-388, 2000","author":[{"dropping-particle":"","family":"Haase","given":"Axel","non-dropping-particle":"","parse-names":false,"suffix":""},{"dropping-particle":"","family":"Odoj","given":"Florian","non-dropping-particle":"","parse-names":false,"suffix":""},{"dropping-particle":"Von","family":"Kienlin","given":"Markus","non-dropping-particle":"","parse-names":false,"suffix":""},{"dropping-particle":"","family":"Warnking","given":"Jan","non-dropping-particle":"","parse-names":false,"suffix":""},{"dropping-particle":"","family":"Fidler","given":"Florian","non-dropping-particle":"","parse-names":false,"suffix":""},{"dropping-particle":"","family":"Weisser","given":"Alexander","non-dropping-particle":"","parse-names":false,"suffix":""},{"dropping-particle":"","family":"Nittka","given":"Mathias","non-dropping-particle":"","parse-names":false,"suffix":""},{"dropping-particle":"","family":"Rommel","given":"Eberhard","non-dropping-particle":"","parse-names":false,"suffix":""},{"dropping-particle":"","family":"Lanz","given":"Titus","non-dropping-particle":"","parse-names":false,"suffix":""},{"dropping-particle":"","family":"Kalusche","given":"Bernhard","non-dropping-particle":"","parse-names":false,"suffix":""},{"dropping-particle":"","family":"Griswold","given":"Mark","non-dropping-particle":"","parse-names":false,"suffix":""}],"container-title":"Concepts in Magnetic Resonance","id":"ITEM-1","issued":{"date-parts":[["2000"]]},"page":"361-388","title":"NMR probeheads for in vivo applications","type":"article-journal","volume":"12"},"uris":["http://www.mendeley.com/documents/?uuid=83a5249a-c14b-4756-a106-327f10e9d4cc"]}],"mendeley":{"formattedCitation":"&lt;sup&gt;14&lt;/sup&gt;","plainTextFormattedCitation":"14","previouslyFormattedCitation":"&lt;sup&gt;14&lt;/sup&gt;"},"properties":{"noteIndex":0},"schema":"https://github.com/citation-style-language/schema/raw/master/csl-citation.json"}</w:instrText>
      </w:r>
      <w:r w:rsidR="00E157A9" w:rsidRPr="00A33176">
        <w:rPr>
          <w:rFonts w:asciiTheme="minorHAnsi" w:hAnsiTheme="minorHAnsi" w:cstheme="minorHAnsi"/>
          <w:color w:val="auto"/>
          <w:lang w:val="en-GB"/>
        </w:rPr>
        <w:fldChar w:fldCharType="separate"/>
      </w:r>
      <w:r w:rsidR="0066652B" w:rsidRPr="00A33176">
        <w:rPr>
          <w:rFonts w:asciiTheme="minorHAnsi" w:hAnsiTheme="minorHAnsi" w:cstheme="minorHAnsi"/>
          <w:noProof/>
          <w:color w:val="auto"/>
          <w:vertAlign w:val="superscript"/>
        </w:rPr>
        <w:t>14</w:t>
      </w:r>
      <w:r w:rsidR="00E157A9" w:rsidRPr="00A33176">
        <w:rPr>
          <w:rFonts w:asciiTheme="minorHAnsi" w:hAnsiTheme="minorHAnsi" w:cstheme="minorHAnsi"/>
          <w:color w:val="auto"/>
          <w:lang w:val="en-GB"/>
        </w:rPr>
        <w:fldChar w:fldCharType="end"/>
      </w:r>
      <w:r w:rsidR="000D74CA" w:rsidRPr="00A33176">
        <w:rPr>
          <w:rFonts w:asciiTheme="minorHAnsi" w:hAnsiTheme="minorHAnsi" w:cstheme="minorHAnsi"/>
          <w:color w:val="auto"/>
          <w:lang w:val="en-GB"/>
        </w:rPr>
        <w:t>.</w:t>
      </w:r>
      <w:r w:rsidR="00261235" w:rsidRPr="00A33176">
        <w:rPr>
          <w:rFonts w:asciiTheme="minorHAnsi" w:hAnsiTheme="minorHAnsi" w:cstheme="minorHAnsi"/>
          <w:color w:val="auto"/>
          <w:lang w:val="en-GB"/>
        </w:rPr>
        <w:t xml:space="preserve"> </w:t>
      </w:r>
      <w:r w:rsidR="00F73D7C" w:rsidRPr="00A33176">
        <w:rPr>
          <w:rFonts w:asciiTheme="minorHAnsi" w:hAnsiTheme="minorHAnsi" w:cstheme="minorHAnsi"/>
          <w:color w:val="auto"/>
        </w:rPr>
        <w:t xml:space="preserve">Set </w:t>
      </w:r>
      <w:r w:rsidR="00F73D7C" w:rsidRPr="00A33176">
        <w:rPr>
          <w:rFonts w:asciiTheme="minorHAnsi" w:hAnsiTheme="minorHAnsi" w:cstheme="minorHAnsi"/>
          <w:i/>
          <w:iCs/>
          <w:color w:val="auto"/>
        </w:rPr>
        <w:t>f</w:t>
      </w:r>
      <w:r w:rsidR="00F73D7C" w:rsidRPr="00A33176">
        <w:rPr>
          <w:rFonts w:asciiTheme="minorHAnsi" w:hAnsiTheme="minorHAnsi" w:cstheme="minorHAnsi"/>
          <w:i/>
          <w:iCs/>
          <w:color w:val="auto"/>
          <w:vertAlign w:val="subscript"/>
        </w:rPr>
        <w:t>c</w:t>
      </w:r>
      <w:r w:rsidR="00F73D7C" w:rsidRPr="00A33176">
        <w:rPr>
          <w:rFonts w:asciiTheme="minorHAnsi" w:hAnsiTheme="minorHAnsi" w:cstheme="minorHAnsi"/>
          <w:color w:val="auto"/>
        </w:rPr>
        <w:t xml:space="preserve"> to the operating frequency of the magnet, while </w:t>
      </w:r>
      <w:r w:rsidR="00F73D7C" w:rsidRPr="00A33176">
        <w:rPr>
          <w:rFonts w:asciiTheme="minorHAnsi" w:hAnsiTheme="minorHAnsi" w:cstheme="minorHAnsi"/>
          <w:i/>
          <w:iCs/>
          <w:color w:val="auto"/>
        </w:rPr>
        <w:t>f</w:t>
      </w:r>
      <w:r w:rsidR="00F73D7C" w:rsidRPr="00A33176">
        <w:rPr>
          <w:rFonts w:asciiTheme="minorHAnsi" w:hAnsiTheme="minorHAnsi" w:cstheme="minorHAnsi"/>
          <w:color w:val="auto"/>
          <w:vertAlign w:val="subscript"/>
        </w:rPr>
        <w:t>1</w:t>
      </w:r>
      <w:r w:rsidR="00F73D7C" w:rsidRPr="00A33176">
        <w:rPr>
          <w:rFonts w:asciiTheme="minorHAnsi" w:hAnsiTheme="minorHAnsi" w:cstheme="minorHAnsi"/>
          <w:color w:val="auto"/>
        </w:rPr>
        <w:t xml:space="preserve"> and </w:t>
      </w:r>
      <w:r w:rsidR="00F73D7C" w:rsidRPr="00A33176">
        <w:rPr>
          <w:rFonts w:asciiTheme="minorHAnsi" w:hAnsiTheme="minorHAnsi" w:cstheme="minorHAnsi"/>
          <w:i/>
          <w:iCs/>
          <w:color w:val="auto"/>
        </w:rPr>
        <w:t>f</w:t>
      </w:r>
      <w:r w:rsidR="00F73D7C" w:rsidRPr="00A33176">
        <w:rPr>
          <w:rFonts w:asciiTheme="minorHAnsi" w:hAnsiTheme="minorHAnsi" w:cstheme="minorHAnsi"/>
          <w:color w:val="auto"/>
          <w:vertAlign w:val="subscript"/>
        </w:rPr>
        <w:t>2</w:t>
      </w:r>
      <w:r w:rsidR="00F73D7C" w:rsidRPr="00A33176">
        <w:rPr>
          <w:rFonts w:asciiTheme="minorHAnsi" w:hAnsiTheme="minorHAnsi" w:cstheme="minorHAnsi"/>
          <w:color w:val="auto"/>
        </w:rPr>
        <w:t xml:space="preserve"> are set to the -7</w:t>
      </w:r>
      <w:r w:rsidR="00A01F71" w:rsidRPr="00A33176">
        <w:rPr>
          <w:rFonts w:asciiTheme="minorHAnsi" w:hAnsiTheme="minorHAnsi" w:cstheme="minorHAnsi"/>
          <w:color w:val="auto"/>
        </w:rPr>
        <w:t xml:space="preserve"> </w:t>
      </w:r>
      <w:r w:rsidR="00F73D7C" w:rsidRPr="00A33176">
        <w:rPr>
          <w:rFonts w:asciiTheme="minorHAnsi" w:hAnsiTheme="minorHAnsi" w:cstheme="minorHAnsi"/>
          <w:color w:val="auto"/>
        </w:rPr>
        <w:t xml:space="preserve">dB point left and right of </w:t>
      </w:r>
      <w:r w:rsidR="00F73D7C" w:rsidRPr="00A33176">
        <w:rPr>
          <w:rFonts w:asciiTheme="minorHAnsi" w:hAnsiTheme="minorHAnsi" w:cstheme="minorHAnsi"/>
          <w:i/>
          <w:iCs/>
          <w:color w:val="auto"/>
        </w:rPr>
        <w:t>f</w:t>
      </w:r>
      <w:r w:rsidR="00261235" w:rsidRPr="00A33176">
        <w:rPr>
          <w:rFonts w:asciiTheme="minorHAnsi" w:hAnsiTheme="minorHAnsi" w:cstheme="minorHAnsi"/>
          <w:i/>
          <w:iCs/>
          <w:color w:val="auto"/>
          <w:vertAlign w:val="subscript"/>
        </w:rPr>
        <w:t>c</w:t>
      </w:r>
      <w:r w:rsidR="00F73D7C" w:rsidRPr="00A33176">
        <w:rPr>
          <w:rFonts w:asciiTheme="minorHAnsi" w:hAnsiTheme="minorHAnsi" w:cstheme="minorHAnsi"/>
          <w:color w:val="auto"/>
        </w:rPr>
        <w:t>, respectively.</w:t>
      </w:r>
      <w:r w:rsidR="007A2BF2" w:rsidRPr="00A33176">
        <w:rPr>
          <w:rFonts w:asciiTheme="minorHAnsi" w:hAnsiTheme="minorHAnsi" w:cstheme="minorHAnsi"/>
          <w:color w:val="auto"/>
        </w:rPr>
        <w:t xml:space="preserve"> </w:t>
      </w:r>
      <w:r w:rsidR="00E157A9" w:rsidRPr="00A33176">
        <w:rPr>
          <w:rFonts w:asciiTheme="minorHAnsi" w:hAnsiTheme="minorHAnsi" w:cstheme="minorHAnsi"/>
          <w:color w:val="auto"/>
        </w:rPr>
        <w:t xml:space="preserve">Some network </w:t>
      </w:r>
      <w:r w:rsidR="00845934" w:rsidRPr="00A33176">
        <w:rPr>
          <w:rFonts w:asciiTheme="minorHAnsi" w:hAnsiTheme="minorHAnsi" w:cstheme="minorHAnsi"/>
          <w:color w:val="auto"/>
        </w:rPr>
        <w:t xml:space="preserve">analyzers </w:t>
      </w:r>
      <w:r w:rsidR="00E157A9" w:rsidRPr="00A33176">
        <w:rPr>
          <w:rFonts w:asciiTheme="minorHAnsi" w:hAnsiTheme="minorHAnsi" w:cstheme="minorHAnsi"/>
          <w:color w:val="auto"/>
        </w:rPr>
        <w:t>have Q-factor determination built-in.</w:t>
      </w:r>
      <w:r w:rsidR="00575A01" w:rsidRPr="00A33176">
        <w:rPr>
          <w:rFonts w:asciiTheme="minorHAnsi" w:hAnsiTheme="minorHAnsi" w:cstheme="minorHAnsi"/>
          <w:color w:val="auto"/>
        </w:rPr>
        <w:t xml:space="preserve"> </w:t>
      </w:r>
    </w:p>
    <w:p w14:paraId="04920E26" w14:textId="77777777" w:rsidR="00D534ED" w:rsidRPr="00A33176" w:rsidRDefault="00D534ED" w:rsidP="00C11D1A">
      <w:pPr>
        <w:pStyle w:val="ListParagraph"/>
        <w:ind w:left="0"/>
        <w:rPr>
          <w:rFonts w:asciiTheme="minorHAnsi" w:hAnsiTheme="minorHAnsi" w:cstheme="minorHAnsi"/>
          <w:color w:val="auto"/>
        </w:rPr>
      </w:pPr>
    </w:p>
    <w:p w14:paraId="37D8AFE8" w14:textId="1624CF1E" w:rsidR="00A875D6" w:rsidRPr="00A33176" w:rsidRDefault="00BB1947" w:rsidP="00C11D1A">
      <w:pPr>
        <w:pStyle w:val="ListParagraph"/>
        <w:numPr>
          <w:ilvl w:val="1"/>
          <w:numId w:val="32"/>
        </w:numPr>
        <w:rPr>
          <w:rFonts w:asciiTheme="minorHAnsi" w:hAnsiTheme="minorHAnsi"/>
          <w:color w:val="auto"/>
        </w:rPr>
      </w:pPr>
      <w:r w:rsidRPr="00A33176">
        <w:rPr>
          <w:rFonts w:asciiTheme="minorHAnsi" w:hAnsiTheme="minorHAnsi"/>
          <w:color w:val="auto"/>
        </w:rPr>
        <w:t>Initiate a</w:t>
      </w:r>
      <w:r w:rsidR="00B02A6A" w:rsidRPr="00A33176">
        <w:rPr>
          <w:rFonts w:asciiTheme="minorHAnsi" w:hAnsiTheme="minorHAnsi"/>
          <w:color w:val="auto"/>
        </w:rPr>
        <w:t xml:space="preserve"> reflectance test</w:t>
      </w:r>
      <w:r w:rsidR="006E368A" w:rsidRPr="00A33176">
        <w:rPr>
          <w:rFonts w:asciiTheme="minorHAnsi" w:hAnsiTheme="minorHAnsi"/>
          <w:color w:val="auto"/>
        </w:rPr>
        <w:t xml:space="preserve"> on the scanner</w:t>
      </w:r>
      <w:r w:rsidR="00B02A6A" w:rsidRPr="00A33176">
        <w:rPr>
          <w:rFonts w:asciiTheme="minorHAnsi" w:hAnsiTheme="minorHAnsi"/>
          <w:color w:val="auto"/>
        </w:rPr>
        <w:t>, usually called a</w:t>
      </w:r>
      <w:r w:rsidRPr="00A33176">
        <w:rPr>
          <w:rFonts w:asciiTheme="minorHAnsi" w:hAnsiTheme="minorHAnsi"/>
          <w:color w:val="auto"/>
        </w:rPr>
        <w:t xml:space="preserve"> wobble curve</w:t>
      </w:r>
      <w:r w:rsidR="00B02A6A" w:rsidRPr="00A33176">
        <w:rPr>
          <w:rFonts w:asciiTheme="minorHAnsi" w:hAnsiTheme="minorHAnsi"/>
          <w:color w:val="auto"/>
        </w:rPr>
        <w:t>,</w:t>
      </w:r>
      <w:r w:rsidRPr="00A33176">
        <w:rPr>
          <w:rFonts w:asciiTheme="minorHAnsi" w:hAnsiTheme="minorHAnsi"/>
          <w:color w:val="auto"/>
        </w:rPr>
        <w:t xml:space="preserve"> and adjust </w:t>
      </w:r>
      <w:r w:rsidR="007D4ECF" w:rsidRPr="00A33176">
        <w:rPr>
          <w:rFonts w:asciiTheme="minorHAnsi" w:hAnsiTheme="minorHAnsi"/>
          <w:color w:val="auto"/>
        </w:rPr>
        <w:t xml:space="preserve">the </w:t>
      </w:r>
      <w:r w:rsidRPr="00A33176">
        <w:rPr>
          <w:rFonts w:asciiTheme="minorHAnsi" w:hAnsiTheme="minorHAnsi"/>
          <w:color w:val="auto"/>
        </w:rPr>
        <w:t xml:space="preserve">tuning and </w:t>
      </w:r>
      <w:proofErr w:type="gramStart"/>
      <w:r w:rsidRPr="00A33176">
        <w:rPr>
          <w:rFonts w:asciiTheme="minorHAnsi" w:hAnsiTheme="minorHAnsi"/>
          <w:color w:val="auto"/>
        </w:rPr>
        <w:t>matching</w:t>
      </w:r>
      <w:proofErr w:type="gramEnd"/>
      <w:r w:rsidRPr="00A33176">
        <w:rPr>
          <w:rFonts w:asciiTheme="minorHAnsi" w:hAnsiTheme="minorHAnsi"/>
          <w:color w:val="auto"/>
        </w:rPr>
        <w:t xml:space="preserve"> as necessary. </w:t>
      </w:r>
      <w:r w:rsidR="00D2057B" w:rsidRPr="00A33176">
        <w:rPr>
          <w:rFonts w:asciiTheme="minorHAnsi" w:hAnsiTheme="minorHAnsi" w:cstheme="minorHAnsi"/>
          <w:color w:val="auto"/>
        </w:rPr>
        <w:t xml:space="preserve">It is recommended to </w:t>
      </w:r>
      <w:r w:rsidR="009A443A" w:rsidRPr="00A33176">
        <w:rPr>
          <w:rFonts w:asciiTheme="minorHAnsi" w:hAnsiTheme="minorHAnsi" w:cstheme="minorHAnsi"/>
          <w:color w:val="auto"/>
        </w:rPr>
        <w:t>set</w:t>
      </w:r>
      <w:r w:rsidR="00D2057B" w:rsidRPr="00A33176">
        <w:rPr>
          <w:rFonts w:asciiTheme="minorHAnsi" w:hAnsiTheme="minorHAnsi" w:cstheme="minorHAnsi"/>
          <w:color w:val="auto"/>
        </w:rPr>
        <w:t xml:space="preserve"> </w:t>
      </w:r>
      <w:r w:rsidR="00D64B59" w:rsidRPr="00A33176">
        <w:rPr>
          <w:rFonts w:asciiTheme="minorHAnsi" w:hAnsiTheme="minorHAnsi" w:cstheme="minorHAnsi"/>
          <w:color w:val="auto"/>
        </w:rPr>
        <w:t xml:space="preserve">any </w:t>
      </w:r>
      <w:r w:rsidR="00353478" w:rsidRPr="00A33176">
        <w:rPr>
          <w:rFonts w:asciiTheme="minorHAnsi" w:hAnsiTheme="minorHAnsi" w:cstheme="minorHAnsi"/>
          <w:color w:val="auto"/>
        </w:rPr>
        <w:t>tuning and matching</w:t>
      </w:r>
      <w:r w:rsidR="003E1E89" w:rsidRPr="00A33176">
        <w:rPr>
          <w:rFonts w:asciiTheme="minorHAnsi" w:hAnsiTheme="minorHAnsi" w:cstheme="minorHAnsi"/>
          <w:color w:val="auto"/>
        </w:rPr>
        <w:t xml:space="preserve"> capacitors to</w:t>
      </w:r>
      <w:r w:rsidR="00D64B59" w:rsidRPr="00A33176">
        <w:rPr>
          <w:rFonts w:asciiTheme="minorHAnsi" w:hAnsiTheme="minorHAnsi" w:cstheme="minorHAnsi"/>
          <w:color w:val="auto"/>
        </w:rPr>
        <w:t xml:space="preserve"> the</w:t>
      </w:r>
      <w:r w:rsidR="003E1E89" w:rsidRPr="00A33176">
        <w:rPr>
          <w:rFonts w:asciiTheme="minorHAnsi" w:hAnsiTheme="minorHAnsi" w:cstheme="minorHAnsi"/>
          <w:color w:val="auto"/>
        </w:rPr>
        <w:t xml:space="preserve"> </w:t>
      </w:r>
      <w:r w:rsidR="00D64B59" w:rsidRPr="00A33176">
        <w:rPr>
          <w:rFonts w:asciiTheme="minorHAnsi" w:hAnsiTheme="minorHAnsi" w:cstheme="minorHAnsi"/>
          <w:color w:val="auto"/>
        </w:rPr>
        <w:t>midpoint of t</w:t>
      </w:r>
      <w:r w:rsidR="009667B6" w:rsidRPr="00A33176">
        <w:rPr>
          <w:rFonts w:asciiTheme="minorHAnsi" w:hAnsiTheme="minorHAnsi" w:cstheme="minorHAnsi"/>
          <w:color w:val="auto"/>
        </w:rPr>
        <w:t>heir</w:t>
      </w:r>
      <w:r w:rsidR="00D64B59" w:rsidRPr="00A33176">
        <w:rPr>
          <w:rFonts w:asciiTheme="minorHAnsi" w:hAnsiTheme="minorHAnsi" w:cstheme="minorHAnsi"/>
          <w:color w:val="auto"/>
        </w:rPr>
        <w:t xml:space="preserve"> range</w:t>
      </w:r>
      <w:r w:rsidR="00222908" w:rsidRPr="00A33176">
        <w:rPr>
          <w:rFonts w:asciiTheme="minorHAnsi" w:hAnsiTheme="minorHAnsi" w:cstheme="minorHAnsi"/>
          <w:color w:val="auto"/>
        </w:rPr>
        <w:t xml:space="preserve"> for new coils. </w:t>
      </w:r>
      <w:r w:rsidR="002530F7" w:rsidRPr="00A33176">
        <w:rPr>
          <w:rFonts w:asciiTheme="minorHAnsi" w:hAnsiTheme="minorHAnsi" w:cstheme="minorHAnsi"/>
          <w:color w:val="auto"/>
        </w:rPr>
        <w:t xml:space="preserve">Therefore, </w:t>
      </w:r>
      <w:r w:rsidR="002451B2" w:rsidRPr="00A33176">
        <w:rPr>
          <w:rFonts w:asciiTheme="minorHAnsi" w:hAnsiTheme="minorHAnsi" w:cstheme="minorHAnsi"/>
          <w:color w:val="auto"/>
        </w:rPr>
        <w:t>start with</w:t>
      </w:r>
      <w:r w:rsidR="002530F7" w:rsidRPr="00A33176">
        <w:rPr>
          <w:rFonts w:asciiTheme="minorHAnsi" w:hAnsiTheme="minorHAnsi" w:cstheme="minorHAnsi"/>
          <w:color w:val="auto"/>
        </w:rPr>
        <w:t xml:space="preserve"> a high spectral sweep width. </w:t>
      </w:r>
      <w:r w:rsidR="00C21B2F" w:rsidRPr="00A33176">
        <w:rPr>
          <w:rFonts w:asciiTheme="minorHAnsi" w:hAnsiTheme="minorHAnsi" w:cstheme="minorHAnsi"/>
          <w:color w:val="auto"/>
        </w:rPr>
        <w:t>In some cases</w:t>
      </w:r>
      <w:r w:rsidR="0007165F" w:rsidRPr="00A33176">
        <w:rPr>
          <w:rFonts w:asciiTheme="minorHAnsi" w:hAnsiTheme="minorHAnsi" w:cstheme="minorHAnsi"/>
          <w:color w:val="auto"/>
        </w:rPr>
        <w:t>,</w:t>
      </w:r>
      <w:r w:rsidR="00C21B2F" w:rsidRPr="00A33176">
        <w:rPr>
          <w:rFonts w:asciiTheme="minorHAnsi" w:hAnsiTheme="minorHAnsi" w:cstheme="minorHAnsi"/>
          <w:color w:val="auto"/>
        </w:rPr>
        <w:t xml:space="preserve"> it might be more convenient to tune and match the coil outside the magnet on a </w:t>
      </w:r>
      <w:r w:rsidR="0017095B" w:rsidRPr="00A33176">
        <w:rPr>
          <w:rFonts w:asciiTheme="minorHAnsi" w:hAnsiTheme="minorHAnsi" w:cstheme="minorHAnsi"/>
          <w:color w:val="auto"/>
        </w:rPr>
        <w:t xml:space="preserve">network </w:t>
      </w:r>
      <w:r w:rsidR="00845934" w:rsidRPr="00A33176">
        <w:rPr>
          <w:rFonts w:asciiTheme="minorHAnsi" w:hAnsiTheme="minorHAnsi" w:cstheme="minorHAnsi"/>
          <w:color w:val="auto"/>
        </w:rPr>
        <w:t>analyzer</w:t>
      </w:r>
      <w:r w:rsidR="00A67450" w:rsidRPr="00A33176">
        <w:rPr>
          <w:rFonts w:asciiTheme="minorHAnsi" w:hAnsiTheme="minorHAnsi" w:cstheme="minorHAnsi"/>
          <w:color w:val="auto"/>
        </w:rPr>
        <w:t>.</w:t>
      </w:r>
      <w:r w:rsidR="00C21B2F" w:rsidRPr="00A33176">
        <w:rPr>
          <w:rFonts w:asciiTheme="minorHAnsi" w:hAnsiTheme="minorHAnsi" w:cstheme="minorHAnsi"/>
          <w:color w:val="auto"/>
        </w:rPr>
        <w:t xml:space="preserve"> </w:t>
      </w:r>
    </w:p>
    <w:p w14:paraId="2ED62F9A" w14:textId="77777777" w:rsidR="00D534ED" w:rsidRPr="00A33176" w:rsidRDefault="00D534ED" w:rsidP="00C11D1A">
      <w:pPr>
        <w:pStyle w:val="ListParagraph"/>
        <w:ind w:left="0"/>
        <w:rPr>
          <w:rFonts w:asciiTheme="minorHAnsi" w:hAnsiTheme="minorHAnsi"/>
          <w:color w:val="auto"/>
        </w:rPr>
      </w:pPr>
    </w:p>
    <w:p w14:paraId="525D4BF5" w14:textId="1D2A6DFE" w:rsidR="0035235F" w:rsidRPr="00A33176" w:rsidRDefault="0035235F" w:rsidP="00C11D1A">
      <w:pPr>
        <w:pStyle w:val="ListParagraph"/>
        <w:numPr>
          <w:ilvl w:val="1"/>
          <w:numId w:val="32"/>
        </w:numPr>
        <w:rPr>
          <w:rFonts w:asciiTheme="minorHAnsi" w:hAnsiTheme="minorHAnsi" w:cstheme="minorHAnsi"/>
          <w:color w:val="auto"/>
        </w:rPr>
      </w:pPr>
      <w:r w:rsidRPr="00A33176">
        <w:rPr>
          <w:rFonts w:asciiTheme="minorHAnsi" w:hAnsiTheme="minorHAnsi" w:cstheme="minorHAnsi"/>
          <w:color w:val="auto"/>
        </w:rPr>
        <w:t xml:space="preserve">Select a shim file for the largest volume coil of the imaging probe if it is available. If </w:t>
      </w:r>
      <w:r w:rsidR="00A67450" w:rsidRPr="00A33176">
        <w:rPr>
          <w:rFonts w:asciiTheme="minorHAnsi" w:hAnsiTheme="minorHAnsi" w:cstheme="minorHAnsi"/>
          <w:color w:val="auto"/>
        </w:rPr>
        <w:t>starting</w:t>
      </w:r>
      <w:r w:rsidRPr="00A33176">
        <w:rPr>
          <w:rFonts w:asciiTheme="minorHAnsi" w:hAnsiTheme="minorHAnsi" w:cstheme="minorHAnsi"/>
          <w:color w:val="auto"/>
        </w:rPr>
        <w:t xml:space="preserve"> from </w:t>
      </w:r>
      <w:r w:rsidR="004D5883" w:rsidRPr="00A33176">
        <w:rPr>
          <w:rFonts w:asciiTheme="minorHAnsi" w:hAnsiTheme="minorHAnsi" w:cstheme="minorHAnsi"/>
          <w:color w:val="auto"/>
        </w:rPr>
        <w:t xml:space="preserve">a coil </w:t>
      </w:r>
      <w:r w:rsidR="00845934" w:rsidRPr="00A33176">
        <w:rPr>
          <w:rFonts w:asciiTheme="minorHAnsi" w:hAnsiTheme="minorHAnsi" w:cstheme="minorHAnsi"/>
          <w:color w:val="auto"/>
        </w:rPr>
        <w:t xml:space="preserve">that </w:t>
      </w:r>
      <w:r w:rsidR="004D5883" w:rsidRPr="00A33176">
        <w:rPr>
          <w:rFonts w:asciiTheme="minorHAnsi" w:hAnsiTheme="minorHAnsi" w:cstheme="minorHAnsi"/>
          <w:color w:val="auto"/>
        </w:rPr>
        <w:t xml:space="preserve">has been used previously, use an available shim file. </w:t>
      </w:r>
      <w:r w:rsidR="008708D9" w:rsidRPr="00A33176">
        <w:rPr>
          <w:rFonts w:asciiTheme="minorHAnsi" w:hAnsiTheme="minorHAnsi" w:cstheme="minorHAnsi"/>
          <w:color w:val="auto"/>
        </w:rPr>
        <w:t>If both options are not available, start with all shim values set to 0</w:t>
      </w:r>
      <w:r w:rsidR="008E4388" w:rsidRPr="00A33176">
        <w:rPr>
          <w:rFonts w:asciiTheme="minorHAnsi" w:hAnsiTheme="minorHAnsi" w:cstheme="minorHAnsi"/>
          <w:color w:val="auto"/>
        </w:rPr>
        <w:t>.</w:t>
      </w:r>
    </w:p>
    <w:p w14:paraId="6EBCB2DD" w14:textId="77777777" w:rsidR="00D534ED" w:rsidRPr="00A33176" w:rsidRDefault="00D534ED" w:rsidP="00C11D1A">
      <w:pPr>
        <w:pStyle w:val="ListParagraph"/>
        <w:ind w:left="0"/>
        <w:rPr>
          <w:rFonts w:asciiTheme="minorHAnsi" w:hAnsiTheme="minorHAnsi" w:cstheme="minorHAnsi"/>
          <w:color w:val="auto"/>
        </w:rPr>
      </w:pPr>
    </w:p>
    <w:p w14:paraId="752577FF" w14:textId="223859F3" w:rsidR="008A648F" w:rsidRPr="00A33176" w:rsidRDefault="008A648F" w:rsidP="00C11D1A">
      <w:pPr>
        <w:pStyle w:val="ListParagraph"/>
        <w:numPr>
          <w:ilvl w:val="1"/>
          <w:numId w:val="32"/>
        </w:numPr>
        <w:rPr>
          <w:rFonts w:asciiTheme="minorHAnsi" w:hAnsiTheme="minorHAnsi"/>
          <w:color w:val="auto"/>
        </w:rPr>
      </w:pPr>
      <w:r w:rsidRPr="00A33176">
        <w:rPr>
          <w:rFonts w:asciiTheme="minorHAnsi" w:hAnsiTheme="minorHAnsi"/>
          <w:color w:val="auto"/>
        </w:rPr>
        <w:t xml:space="preserve">Select </w:t>
      </w:r>
      <w:r w:rsidR="00845934" w:rsidRPr="00A33176">
        <w:rPr>
          <w:rFonts w:asciiTheme="minorHAnsi" w:hAnsiTheme="minorHAnsi"/>
          <w:color w:val="auto"/>
        </w:rPr>
        <w:t xml:space="preserve">the </w:t>
      </w:r>
      <w:r w:rsidRPr="00A33176">
        <w:rPr>
          <w:rFonts w:asciiTheme="minorHAnsi" w:hAnsiTheme="minorHAnsi"/>
          <w:color w:val="auto"/>
        </w:rPr>
        <w:t>correct coil configuration</w:t>
      </w:r>
      <w:r w:rsidR="00D32F9D" w:rsidRPr="00A33176">
        <w:rPr>
          <w:rFonts w:asciiTheme="minorHAnsi" w:hAnsiTheme="minorHAnsi"/>
          <w:color w:val="auto"/>
        </w:rPr>
        <w:t xml:space="preserve"> for </w:t>
      </w:r>
      <w:r w:rsidR="00B50947" w:rsidRPr="00A33176">
        <w:rPr>
          <w:rFonts w:asciiTheme="minorHAnsi" w:hAnsiTheme="minorHAnsi"/>
          <w:color w:val="auto"/>
        </w:rPr>
        <w:t>the</w:t>
      </w:r>
      <w:r w:rsidR="00D32F9D" w:rsidRPr="00A33176">
        <w:rPr>
          <w:rFonts w:asciiTheme="minorHAnsi" w:hAnsiTheme="minorHAnsi"/>
          <w:color w:val="auto"/>
        </w:rPr>
        <w:t xml:space="preserve"> microcoil</w:t>
      </w:r>
      <w:r w:rsidR="00C21B2F" w:rsidRPr="00A33176">
        <w:rPr>
          <w:rFonts w:asciiTheme="minorHAnsi" w:hAnsiTheme="minorHAnsi" w:cstheme="minorHAnsi"/>
          <w:color w:val="auto"/>
        </w:rPr>
        <w:t xml:space="preserve"> if </w:t>
      </w:r>
      <w:r w:rsidR="000C23C9" w:rsidRPr="00A33176">
        <w:rPr>
          <w:rFonts w:asciiTheme="minorHAnsi" w:hAnsiTheme="minorHAnsi" w:cstheme="minorHAnsi"/>
          <w:color w:val="auto"/>
        </w:rPr>
        <w:t>it is available in the imaging software (</w:t>
      </w:r>
      <w:r w:rsidR="00AE0341" w:rsidRPr="00A33176">
        <w:rPr>
          <w:rFonts w:asciiTheme="minorHAnsi" w:hAnsiTheme="minorHAnsi" w:cstheme="minorHAnsi"/>
          <w:color w:val="auto"/>
        </w:rPr>
        <w:t>i.e.</w:t>
      </w:r>
      <w:r w:rsidR="0007165F" w:rsidRPr="00A33176">
        <w:rPr>
          <w:rFonts w:asciiTheme="minorHAnsi" w:hAnsiTheme="minorHAnsi" w:cstheme="minorHAnsi"/>
          <w:i/>
          <w:color w:val="auto"/>
        </w:rPr>
        <w:t>,</w:t>
      </w:r>
      <w:r w:rsidR="000C23C9" w:rsidRPr="00A33176">
        <w:rPr>
          <w:rFonts w:asciiTheme="minorHAnsi" w:hAnsiTheme="minorHAnsi" w:cstheme="minorHAnsi"/>
          <w:color w:val="auto"/>
        </w:rPr>
        <w:t xml:space="preserve"> </w:t>
      </w:r>
      <w:proofErr w:type="spellStart"/>
      <w:r w:rsidR="000C23C9" w:rsidRPr="00A33176">
        <w:rPr>
          <w:rFonts w:asciiTheme="minorHAnsi" w:hAnsiTheme="minorHAnsi" w:cstheme="minorHAnsi"/>
          <w:color w:val="auto"/>
        </w:rPr>
        <w:t>ParaVision</w:t>
      </w:r>
      <w:proofErr w:type="spellEnd"/>
      <w:r w:rsidR="000C23C9" w:rsidRPr="00A33176">
        <w:rPr>
          <w:rFonts w:asciiTheme="minorHAnsi" w:hAnsiTheme="minorHAnsi" w:cstheme="minorHAnsi"/>
          <w:color w:val="auto"/>
        </w:rPr>
        <w:t>)</w:t>
      </w:r>
      <w:r w:rsidRPr="00A33176">
        <w:rPr>
          <w:rFonts w:asciiTheme="minorHAnsi" w:hAnsiTheme="minorHAnsi" w:cstheme="minorHAnsi"/>
          <w:color w:val="auto"/>
        </w:rPr>
        <w:t>.</w:t>
      </w:r>
      <w:r w:rsidRPr="00A33176">
        <w:rPr>
          <w:rFonts w:asciiTheme="minorHAnsi" w:hAnsiTheme="minorHAnsi"/>
          <w:color w:val="auto"/>
        </w:rPr>
        <w:t xml:space="preserve"> </w:t>
      </w:r>
      <w:r w:rsidR="00B50947" w:rsidRPr="00A33176">
        <w:rPr>
          <w:rFonts w:asciiTheme="minorHAnsi" w:hAnsiTheme="minorHAnsi"/>
          <w:color w:val="auto"/>
        </w:rPr>
        <w:t>Otherwise</w:t>
      </w:r>
      <w:r w:rsidR="00926131" w:rsidRPr="00A33176">
        <w:rPr>
          <w:rFonts w:asciiTheme="minorHAnsi" w:hAnsiTheme="minorHAnsi"/>
          <w:color w:val="auto"/>
        </w:rPr>
        <w:t xml:space="preserve">, </w:t>
      </w:r>
      <w:r w:rsidR="005F596D" w:rsidRPr="00A33176">
        <w:rPr>
          <w:rFonts w:asciiTheme="minorHAnsi" w:hAnsiTheme="minorHAnsi"/>
          <w:color w:val="auto"/>
        </w:rPr>
        <w:t>create a new coil configuration matching the specifications of the coil</w:t>
      </w:r>
      <w:r w:rsidR="00B50947" w:rsidRPr="00A33176">
        <w:rPr>
          <w:rFonts w:asciiTheme="minorHAnsi" w:hAnsiTheme="minorHAnsi"/>
          <w:color w:val="auto"/>
        </w:rPr>
        <w:t xml:space="preserve"> (</w:t>
      </w:r>
      <w:r w:rsidR="00AE0341" w:rsidRPr="00A33176">
        <w:rPr>
          <w:rFonts w:asciiTheme="minorHAnsi" w:hAnsiTheme="minorHAnsi"/>
          <w:color w:val="auto"/>
        </w:rPr>
        <w:t>e.g.</w:t>
      </w:r>
      <w:r w:rsidR="005F596D" w:rsidRPr="00A33176">
        <w:rPr>
          <w:rFonts w:asciiTheme="minorHAnsi" w:hAnsiTheme="minorHAnsi"/>
          <w:color w:val="auto"/>
        </w:rPr>
        <w:t>, single tuned or double</w:t>
      </w:r>
      <w:r w:rsidR="00F468B5" w:rsidRPr="00A33176">
        <w:rPr>
          <w:rFonts w:asciiTheme="minorHAnsi" w:hAnsiTheme="minorHAnsi"/>
          <w:color w:val="auto"/>
        </w:rPr>
        <w:t>-</w:t>
      </w:r>
      <w:r w:rsidR="005F596D" w:rsidRPr="00A33176">
        <w:rPr>
          <w:rFonts w:asciiTheme="minorHAnsi" w:hAnsiTheme="minorHAnsi"/>
          <w:color w:val="auto"/>
        </w:rPr>
        <w:t>tuned</w:t>
      </w:r>
      <w:r w:rsidR="00B50947" w:rsidRPr="00A33176">
        <w:rPr>
          <w:rFonts w:asciiTheme="minorHAnsi" w:hAnsiTheme="minorHAnsi"/>
          <w:color w:val="auto"/>
        </w:rPr>
        <w:t>)</w:t>
      </w:r>
      <w:r w:rsidR="005F596D" w:rsidRPr="00A33176">
        <w:rPr>
          <w:rFonts w:asciiTheme="minorHAnsi" w:hAnsiTheme="minorHAnsi"/>
          <w:color w:val="auto"/>
        </w:rPr>
        <w:t xml:space="preserve"> </w:t>
      </w:r>
      <w:r w:rsidR="008708D9" w:rsidRPr="00A33176">
        <w:rPr>
          <w:rFonts w:asciiTheme="minorHAnsi" w:hAnsiTheme="minorHAnsi"/>
          <w:color w:val="auto"/>
        </w:rPr>
        <w:t xml:space="preserve">according to the manual of </w:t>
      </w:r>
      <w:r w:rsidR="00B50947" w:rsidRPr="00A33176">
        <w:rPr>
          <w:rFonts w:asciiTheme="minorHAnsi" w:hAnsiTheme="minorHAnsi"/>
          <w:color w:val="auto"/>
        </w:rPr>
        <w:t>the</w:t>
      </w:r>
      <w:r w:rsidR="008708D9" w:rsidRPr="00A33176">
        <w:rPr>
          <w:rFonts w:asciiTheme="minorHAnsi" w:hAnsiTheme="minorHAnsi"/>
          <w:color w:val="auto"/>
        </w:rPr>
        <w:t xml:space="preserve"> system.</w:t>
      </w:r>
      <w:r w:rsidR="007A2BF2" w:rsidRPr="00A33176">
        <w:rPr>
          <w:rFonts w:asciiTheme="minorHAnsi" w:hAnsiTheme="minorHAnsi"/>
          <w:color w:val="auto"/>
        </w:rPr>
        <w:t xml:space="preserve"> </w:t>
      </w:r>
      <w:r w:rsidR="000C23C9" w:rsidRPr="00A33176">
        <w:rPr>
          <w:rFonts w:asciiTheme="minorHAnsi" w:hAnsiTheme="minorHAnsi"/>
          <w:color w:val="auto"/>
        </w:rPr>
        <w:t>Estimations for the s</w:t>
      </w:r>
      <w:r w:rsidRPr="00A33176">
        <w:rPr>
          <w:rFonts w:asciiTheme="minorHAnsi" w:hAnsiTheme="minorHAnsi"/>
          <w:color w:val="auto"/>
        </w:rPr>
        <w:t xml:space="preserve">afe limits for </w:t>
      </w:r>
      <w:r w:rsidR="000C23C9" w:rsidRPr="00A33176">
        <w:rPr>
          <w:rFonts w:asciiTheme="minorHAnsi" w:hAnsiTheme="minorHAnsi" w:cstheme="minorHAnsi"/>
          <w:color w:val="auto"/>
        </w:rPr>
        <w:t xml:space="preserve">this </w:t>
      </w:r>
      <w:r w:rsidRPr="00A33176">
        <w:rPr>
          <w:rFonts w:asciiTheme="minorHAnsi" w:hAnsiTheme="minorHAnsi"/>
          <w:color w:val="auto"/>
        </w:rPr>
        <w:t xml:space="preserve">solenoid </w:t>
      </w:r>
      <w:r w:rsidRPr="00A33176">
        <w:rPr>
          <w:rFonts w:asciiTheme="minorHAnsi" w:hAnsiTheme="minorHAnsi" w:cstheme="minorHAnsi"/>
          <w:color w:val="auto"/>
        </w:rPr>
        <w:t>microcoil</w:t>
      </w:r>
      <w:r w:rsidR="00C21B2F" w:rsidRPr="00A33176">
        <w:rPr>
          <w:rFonts w:asciiTheme="minorHAnsi" w:hAnsiTheme="minorHAnsi" w:cstheme="minorHAnsi"/>
          <w:color w:val="auto"/>
        </w:rPr>
        <w:t xml:space="preserve"> used in this research with </w:t>
      </w:r>
      <w:r w:rsidRPr="00A33176">
        <w:rPr>
          <w:rFonts w:asciiTheme="minorHAnsi" w:hAnsiTheme="minorHAnsi"/>
          <w:color w:val="auto"/>
        </w:rPr>
        <w:t>1</w:t>
      </w:r>
      <w:r w:rsidR="004D5883" w:rsidRPr="00A33176">
        <w:rPr>
          <w:rFonts w:asciiTheme="minorHAnsi" w:hAnsiTheme="minorHAnsi" w:cstheme="minorHAnsi"/>
          <w:color w:val="auto"/>
        </w:rPr>
        <w:t>.5</w:t>
      </w:r>
      <w:r w:rsidRPr="00A33176">
        <w:rPr>
          <w:rFonts w:asciiTheme="minorHAnsi" w:hAnsiTheme="minorHAnsi"/>
          <w:color w:val="auto"/>
        </w:rPr>
        <w:t xml:space="preserve"> mm inner diameter in size </w:t>
      </w:r>
      <w:r w:rsidR="0007165F" w:rsidRPr="00A33176">
        <w:rPr>
          <w:rFonts w:asciiTheme="minorHAnsi" w:hAnsiTheme="minorHAnsi"/>
          <w:color w:val="auto"/>
        </w:rPr>
        <w:t>is</w:t>
      </w:r>
      <w:r w:rsidR="00AA0711" w:rsidRPr="00A33176">
        <w:rPr>
          <w:rFonts w:asciiTheme="minorHAnsi" w:hAnsiTheme="minorHAnsi"/>
          <w:color w:val="auto"/>
        </w:rPr>
        <w:t xml:space="preserve"> </w:t>
      </w:r>
      <w:r w:rsidR="00E601F4" w:rsidRPr="00A33176">
        <w:rPr>
          <w:rFonts w:asciiTheme="minorHAnsi" w:hAnsiTheme="minorHAnsi"/>
          <w:color w:val="auto"/>
        </w:rPr>
        <w:t xml:space="preserve">1 </w:t>
      </w:r>
      <w:proofErr w:type="spellStart"/>
      <w:r w:rsidRPr="00A33176">
        <w:rPr>
          <w:rFonts w:asciiTheme="minorHAnsi" w:hAnsiTheme="minorHAnsi"/>
          <w:color w:val="auto"/>
        </w:rPr>
        <w:t>ms</w:t>
      </w:r>
      <w:proofErr w:type="spellEnd"/>
      <w:r w:rsidRPr="00A33176">
        <w:rPr>
          <w:rFonts w:asciiTheme="minorHAnsi" w:hAnsiTheme="minorHAnsi"/>
          <w:color w:val="auto"/>
        </w:rPr>
        <w:t xml:space="preserve"> at </w:t>
      </w:r>
      <w:r w:rsidR="00E601F4" w:rsidRPr="00A33176">
        <w:rPr>
          <w:rFonts w:asciiTheme="minorHAnsi" w:hAnsiTheme="minorHAnsi"/>
          <w:color w:val="auto"/>
        </w:rPr>
        <w:t>1</w:t>
      </w:r>
      <w:r w:rsidR="00C1028D" w:rsidRPr="00A33176">
        <w:rPr>
          <w:rFonts w:asciiTheme="minorHAnsi" w:hAnsiTheme="minorHAnsi"/>
          <w:color w:val="auto"/>
        </w:rPr>
        <w:t xml:space="preserve"> </w:t>
      </w:r>
      <w:r w:rsidRPr="00A33176">
        <w:rPr>
          <w:rFonts w:asciiTheme="minorHAnsi" w:hAnsiTheme="minorHAnsi"/>
          <w:color w:val="auto"/>
        </w:rPr>
        <w:t>W peak</w:t>
      </w:r>
      <w:r w:rsidR="0007165F" w:rsidRPr="00A33176">
        <w:rPr>
          <w:rFonts w:asciiTheme="minorHAnsi" w:hAnsiTheme="minorHAnsi"/>
          <w:color w:val="auto"/>
        </w:rPr>
        <w:t xml:space="preserve"> </w:t>
      </w:r>
      <w:r w:rsidRPr="00A33176">
        <w:rPr>
          <w:rFonts w:asciiTheme="minorHAnsi" w:hAnsiTheme="minorHAnsi"/>
          <w:color w:val="auto"/>
        </w:rPr>
        <w:t>power and</w:t>
      </w:r>
      <w:r w:rsidR="00E601F4" w:rsidRPr="00A33176">
        <w:rPr>
          <w:rFonts w:asciiTheme="minorHAnsi" w:hAnsiTheme="minorHAnsi"/>
          <w:color w:val="auto"/>
        </w:rPr>
        <w:t xml:space="preserve"> 1</w:t>
      </w:r>
      <w:r w:rsidRPr="00A33176">
        <w:rPr>
          <w:rFonts w:asciiTheme="minorHAnsi" w:hAnsiTheme="minorHAnsi"/>
          <w:color w:val="auto"/>
        </w:rPr>
        <w:t xml:space="preserve"> </w:t>
      </w:r>
      <w:proofErr w:type="spellStart"/>
      <w:r w:rsidRPr="00A33176">
        <w:rPr>
          <w:rFonts w:asciiTheme="minorHAnsi" w:hAnsiTheme="minorHAnsi"/>
          <w:color w:val="auto"/>
        </w:rPr>
        <w:t>mW</w:t>
      </w:r>
      <w:proofErr w:type="spellEnd"/>
      <w:r w:rsidRPr="00A33176">
        <w:rPr>
          <w:rFonts w:asciiTheme="minorHAnsi" w:hAnsiTheme="minorHAnsi"/>
          <w:color w:val="auto"/>
        </w:rPr>
        <w:t xml:space="preserve"> continuous</w:t>
      </w:r>
      <w:r w:rsidR="0007165F" w:rsidRPr="00A33176">
        <w:rPr>
          <w:rFonts w:asciiTheme="minorHAnsi" w:hAnsiTheme="minorHAnsi"/>
          <w:color w:val="auto"/>
        </w:rPr>
        <w:t xml:space="preserve"> power</w:t>
      </w:r>
      <w:r w:rsidRPr="00A33176">
        <w:rPr>
          <w:rFonts w:asciiTheme="minorHAnsi" w:hAnsiTheme="minorHAnsi"/>
          <w:color w:val="auto"/>
        </w:rPr>
        <w:t>.</w:t>
      </w:r>
    </w:p>
    <w:p w14:paraId="20977721" w14:textId="77777777" w:rsidR="002E31AE" w:rsidRPr="00A33176" w:rsidRDefault="002E31AE" w:rsidP="00C11D1A">
      <w:pPr>
        <w:pStyle w:val="ListParagraph"/>
        <w:ind w:left="0"/>
        <w:rPr>
          <w:rFonts w:asciiTheme="minorHAnsi" w:hAnsiTheme="minorHAnsi"/>
          <w:color w:val="auto"/>
        </w:rPr>
      </w:pPr>
    </w:p>
    <w:p w14:paraId="3CFD4FFE" w14:textId="130F9BA0" w:rsidR="008A648F" w:rsidRPr="00A33176" w:rsidRDefault="008A648F" w:rsidP="00C11D1A">
      <w:pPr>
        <w:pStyle w:val="ListParagraph"/>
        <w:ind w:left="0"/>
        <w:rPr>
          <w:rFonts w:asciiTheme="minorHAnsi" w:hAnsiTheme="minorHAnsi"/>
          <w:color w:val="auto"/>
        </w:rPr>
      </w:pPr>
      <w:r w:rsidRPr="00A33176">
        <w:rPr>
          <w:rFonts w:asciiTheme="minorHAnsi" w:hAnsiTheme="minorHAnsi"/>
          <w:color w:val="auto"/>
        </w:rPr>
        <w:t xml:space="preserve">CAUTION: </w:t>
      </w:r>
      <w:r w:rsidR="00B50947" w:rsidRPr="00A33176">
        <w:rPr>
          <w:rFonts w:asciiTheme="minorHAnsi" w:hAnsiTheme="minorHAnsi"/>
          <w:color w:val="auto"/>
        </w:rPr>
        <w:t>T</w:t>
      </w:r>
      <w:r w:rsidR="009D49F1" w:rsidRPr="00A33176">
        <w:rPr>
          <w:rFonts w:asciiTheme="minorHAnsi" w:hAnsiTheme="minorHAnsi"/>
          <w:color w:val="auto"/>
        </w:rPr>
        <w:t xml:space="preserve">he small capacitors (typically 1 mm in size) needed for </w:t>
      </w:r>
      <w:proofErr w:type="spellStart"/>
      <w:r w:rsidR="00BB1947" w:rsidRPr="00A33176">
        <w:rPr>
          <w:rFonts w:asciiTheme="minorHAnsi" w:hAnsiTheme="minorHAnsi"/>
          <w:color w:val="auto"/>
        </w:rPr>
        <w:t>microcoils</w:t>
      </w:r>
      <w:proofErr w:type="spellEnd"/>
      <w:r w:rsidR="00BB1947" w:rsidRPr="00A33176">
        <w:rPr>
          <w:rFonts w:asciiTheme="minorHAnsi" w:hAnsiTheme="minorHAnsi"/>
          <w:color w:val="auto"/>
        </w:rPr>
        <w:t xml:space="preserve"> are highly sensitive and easily damaged by high</w:t>
      </w:r>
      <w:r w:rsidR="00987089" w:rsidRPr="00A33176">
        <w:rPr>
          <w:rFonts w:asciiTheme="minorHAnsi" w:hAnsiTheme="minorHAnsi"/>
          <w:color w:val="auto"/>
        </w:rPr>
        <w:t xml:space="preserve"> voltages. A</w:t>
      </w:r>
      <w:r w:rsidR="00BB1947" w:rsidRPr="00A33176">
        <w:rPr>
          <w:rFonts w:asciiTheme="minorHAnsi" w:hAnsiTheme="minorHAnsi"/>
          <w:color w:val="auto"/>
        </w:rPr>
        <w:t xml:space="preserve">utomated pulse power determination </w:t>
      </w:r>
      <w:r w:rsidR="002530F7" w:rsidRPr="00A33176">
        <w:rPr>
          <w:rFonts w:asciiTheme="minorHAnsi" w:hAnsiTheme="minorHAnsi" w:cstheme="minorHAnsi"/>
          <w:color w:val="auto"/>
        </w:rPr>
        <w:t>might not function with non-standard coils</w:t>
      </w:r>
      <w:r w:rsidR="0007165F" w:rsidRPr="00A33176">
        <w:rPr>
          <w:rFonts w:asciiTheme="minorHAnsi" w:hAnsiTheme="minorHAnsi" w:cstheme="minorHAnsi"/>
          <w:color w:val="auto"/>
        </w:rPr>
        <w:t>,</w:t>
      </w:r>
      <w:r w:rsidR="002530F7" w:rsidRPr="00A33176">
        <w:rPr>
          <w:rFonts w:asciiTheme="minorHAnsi" w:hAnsiTheme="minorHAnsi" w:cstheme="minorHAnsi"/>
          <w:color w:val="auto"/>
        </w:rPr>
        <w:t xml:space="preserve"> and too high powers</w:t>
      </w:r>
      <w:r w:rsidR="004D081D" w:rsidRPr="00A33176">
        <w:rPr>
          <w:rFonts w:asciiTheme="minorHAnsi" w:hAnsiTheme="minorHAnsi" w:cstheme="minorHAnsi"/>
          <w:color w:val="auto"/>
        </w:rPr>
        <w:t xml:space="preserve"> could</w:t>
      </w:r>
      <w:r w:rsidR="00B66432" w:rsidRPr="00A33176">
        <w:rPr>
          <w:rFonts w:asciiTheme="minorHAnsi" w:hAnsiTheme="minorHAnsi" w:cstheme="minorHAnsi"/>
          <w:color w:val="auto"/>
        </w:rPr>
        <w:t xml:space="preserve"> </w:t>
      </w:r>
      <w:r w:rsidR="00BB1947" w:rsidRPr="00A33176">
        <w:rPr>
          <w:rFonts w:asciiTheme="minorHAnsi" w:hAnsiTheme="minorHAnsi"/>
          <w:color w:val="auto"/>
        </w:rPr>
        <w:t>cause damage to</w:t>
      </w:r>
      <w:r w:rsidR="004D081D" w:rsidRPr="00A33176">
        <w:rPr>
          <w:rFonts w:asciiTheme="minorHAnsi" w:hAnsiTheme="minorHAnsi"/>
          <w:color w:val="auto"/>
        </w:rPr>
        <w:t xml:space="preserve"> the</w:t>
      </w:r>
      <w:r w:rsidR="00BB1947" w:rsidRPr="00A33176">
        <w:rPr>
          <w:rFonts w:asciiTheme="minorHAnsi" w:hAnsiTheme="minorHAnsi"/>
          <w:color w:val="auto"/>
        </w:rPr>
        <w:t xml:space="preserve"> coil or other </w:t>
      </w:r>
      <w:r w:rsidR="004D081D" w:rsidRPr="00A33176">
        <w:rPr>
          <w:rFonts w:asciiTheme="minorHAnsi" w:hAnsiTheme="minorHAnsi"/>
          <w:color w:val="auto"/>
        </w:rPr>
        <w:t xml:space="preserve">parts </w:t>
      </w:r>
      <w:r w:rsidR="00BB1947" w:rsidRPr="00A33176">
        <w:rPr>
          <w:rFonts w:asciiTheme="minorHAnsi" w:hAnsiTheme="minorHAnsi"/>
          <w:color w:val="auto"/>
        </w:rPr>
        <w:t xml:space="preserve">of the spectrometer. </w:t>
      </w:r>
      <w:r w:rsidR="008B629E" w:rsidRPr="00A33176">
        <w:rPr>
          <w:rFonts w:asciiTheme="minorHAnsi" w:hAnsiTheme="minorHAnsi"/>
          <w:color w:val="auto"/>
        </w:rPr>
        <w:t xml:space="preserve">Therefore, manual </w:t>
      </w:r>
      <w:r w:rsidR="003E6F38" w:rsidRPr="00A33176">
        <w:rPr>
          <w:rFonts w:asciiTheme="minorHAnsi" w:hAnsiTheme="minorHAnsi"/>
          <w:color w:val="auto"/>
        </w:rPr>
        <w:t>adjustments</w:t>
      </w:r>
      <w:r w:rsidR="008B629E" w:rsidRPr="00A33176">
        <w:rPr>
          <w:rFonts w:asciiTheme="minorHAnsi" w:hAnsiTheme="minorHAnsi"/>
          <w:color w:val="auto"/>
        </w:rPr>
        <w:t xml:space="preserve"> </w:t>
      </w:r>
      <w:r w:rsidR="003E6F38" w:rsidRPr="00A33176">
        <w:rPr>
          <w:rFonts w:asciiTheme="minorHAnsi" w:hAnsiTheme="minorHAnsi"/>
          <w:color w:val="auto"/>
        </w:rPr>
        <w:t>are</w:t>
      </w:r>
      <w:r w:rsidR="008B629E" w:rsidRPr="00A33176">
        <w:rPr>
          <w:rFonts w:asciiTheme="minorHAnsi" w:hAnsiTheme="minorHAnsi"/>
          <w:color w:val="auto"/>
        </w:rPr>
        <w:t xml:space="preserve"> </w:t>
      </w:r>
      <w:r w:rsidR="003E6F38" w:rsidRPr="00A33176">
        <w:rPr>
          <w:rFonts w:asciiTheme="minorHAnsi" w:hAnsiTheme="minorHAnsi"/>
          <w:color w:val="auto"/>
        </w:rPr>
        <w:t>recommended.</w:t>
      </w:r>
    </w:p>
    <w:p w14:paraId="515C9A0D" w14:textId="77777777" w:rsidR="00D534ED" w:rsidRPr="00A33176" w:rsidRDefault="00D534ED" w:rsidP="00C11D1A">
      <w:pPr>
        <w:pStyle w:val="ListParagraph"/>
        <w:ind w:left="0"/>
        <w:rPr>
          <w:rFonts w:asciiTheme="minorHAnsi" w:hAnsiTheme="minorHAnsi"/>
          <w:color w:val="auto"/>
        </w:rPr>
      </w:pPr>
    </w:p>
    <w:p w14:paraId="17AD6162" w14:textId="433B89CF" w:rsidR="005F7493" w:rsidRPr="00A33176" w:rsidRDefault="000F69FF" w:rsidP="00C11D1A">
      <w:pPr>
        <w:pStyle w:val="ListParagraph"/>
        <w:numPr>
          <w:ilvl w:val="1"/>
          <w:numId w:val="32"/>
        </w:numPr>
        <w:rPr>
          <w:rFonts w:asciiTheme="minorHAnsi" w:hAnsiTheme="minorHAnsi"/>
          <w:color w:val="auto"/>
        </w:rPr>
      </w:pPr>
      <w:r w:rsidRPr="00A33176">
        <w:rPr>
          <w:rFonts w:asciiTheme="minorHAnsi" w:hAnsiTheme="minorHAnsi"/>
          <w:color w:val="auto"/>
        </w:rPr>
        <w:t xml:space="preserve">Record a </w:t>
      </w:r>
      <w:r w:rsidR="00115CB5" w:rsidRPr="00A33176">
        <w:rPr>
          <w:rFonts w:asciiTheme="minorHAnsi" w:hAnsiTheme="minorHAnsi" w:cstheme="minorHAnsi"/>
          <w:color w:val="auto"/>
        </w:rPr>
        <w:t>nutation curve for a new coil</w:t>
      </w:r>
      <w:r w:rsidR="000315F4" w:rsidRPr="00A33176">
        <w:rPr>
          <w:rFonts w:asciiTheme="minorHAnsi" w:hAnsiTheme="minorHAnsi" w:cstheme="minorHAnsi"/>
          <w:color w:val="auto"/>
        </w:rPr>
        <w:t xml:space="preserve"> to obtain an indication </w:t>
      </w:r>
      <w:r w:rsidR="000E52C6" w:rsidRPr="00A33176">
        <w:rPr>
          <w:rFonts w:asciiTheme="minorHAnsi" w:hAnsiTheme="minorHAnsi" w:cstheme="minorHAnsi"/>
          <w:color w:val="auto"/>
        </w:rPr>
        <w:t>of</w:t>
      </w:r>
      <w:r w:rsidR="000315F4" w:rsidRPr="00A33176">
        <w:rPr>
          <w:rFonts w:asciiTheme="minorHAnsi" w:hAnsiTheme="minorHAnsi" w:cstheme="minorHAnsi"/>
          <w:color w:val="auto"/>
        </w:rPr>
        <w:t xml:space="preserve"> the correct </w:t>
      </w:r>
      <w:r w:rsidR="006427FC" w:rsidRPr="00A33176">
        <w:rPr>
          <w:rFonts w:asciiTheme="minorHAnsi" w:hAnsiTheme="minorHAnsi" w:cstheme="minorHAnsi"/>
          <w:color w:val="auto"/>
        </w:rPr>
        <w:t>RF</w:t>
      </w:r>
      <w:r w:rsidR="000315F4" w:rsidRPr="00A33176">
        <w:rPr>
          <w:rFonts w:asciiTheme="minorHAnsi" w:hAnsiTheme="minorHAnsi" w:cstheme="minorHAnsi"/>
          <w:color w:val="auto"/>
        </w:rPr>
        <w:t>-power for the coil</w:t>
      </w:r>
      <w:r w:rsidR="00E60E8A" w:rsidRPr="00A33176">
        <w:rPr>
          <w:rFonts w:asciiTheme="minorHAnsi" w:hAnsiTheme="minorHAnsi" w:cstheme="minorHAnsi"/>
          <w:color w:val="auto"/>
        </w:rPr>
        <w:t xml:space="preserve"> (</w:t>
      </w:r>
      <w:r w:rsidR="00AE0341" w:rsidRPr="00A33176">
        <w:rPr>
          <w:rFonts w:asciiTheme="minorHAnsi" w:hAnsiTheme="minorHAnsi" w:cstheme="minorHAnsi"/>
          <w:b/>
          <w:bCs/>
          <w:color w:val="auto"/>
        </w:rPr>
        <w:t xml:space="preserve">Figure </w:t>
      </w:r>
      <w:r w:rsidR="00855BE0" w:rsidRPr="00A33176">
        <w:rPr>
          <w:rFonts w:asciiTheme="minorHAnsi" w:hAnsiTheme="minorHAnsi" w:cstheme="minorHAnsi"/>
          <w:b/>
          <w:bCs/>
          <w:color w:val="auto"/>
        </w:rPr>
        <w:t>4</w:t>
      </w:r>
      <w:r w:rsidR="00E60E8A" w:rsidRPr="00A33176">
        <w:rPr>
          <w:rFonts w:asciiTheme="minorHAnsi" w:hAnsiTheme="minorHAnsi" w:cstheme="minorHAnsi"/>
          <w:color w:val="auto"/>
        </w:rPr>
        <w:t>)</w:t>
      </w:r>
      <w:r w:rsidR="00115CB5" w:rsidRPr="00A33176">
        <w:rPr>
          <w:rFonts w:asciiTheme="minorHAnsi" w:hAnsiTheme="minorHAnsi" w:cstheme="minorHAnsi"/>
          <w:color w:val="auto"/>
        </w:rPr>
        <w:t xml:space="preserve">. </w:t>
      </w:r>
      <w:r w:rsidR="00D32F9D" w:rsidRPr="00A33176">
        <w:t>In case the safe limits for the coil are unknown, start with 10</w:t>
      </w:r>
      <w:r w:rsidR="00B50947" w:rsidRPr="00A33176">
        <w:t xml:space="preserve"> µ</w:t>
      </w:r>
      <w:r w:rsidR="00D32F9D" w:rsidRPr="00A33176">
        <w:t>s at a low pulse power of 0.6</w:t>
      </w:r>
      <w:r w:rsidR="00B50947" w:rsidRPr="00A33176">
        <w:t xml:space="preserve"> </w:t>
      </w:r>
      <w:r w:rsidR="00D32F9D" w:rsidRPr="00A33176">
        <w:t xml:space="preserve">W and slowly increase the pulse lengths by </w:t>
      </w:r>
      <w:r w:rsidR="00D32F9D" w:rsidRPr="00A33176">
        <w:rPr>
          <w:rFonts w:asciiTheme="minorHAnsi" w:hAnsiTheme="minorHAnsi" w:cstheme="minorHAnsi"/>
        </w:rPr>
        <w:t>1 µs at</w:t>
      </w:r>
      <w:r w:rsidR="00D32F9D" w:rsidRPr="00A33176">
        <w:t xml:space="preserve"> a time until </w:t>
      </w:r>
      <w:r w:rsidR="00B50947" w:rsidRPr="00A33176">
        <w:t xml:space="preserve">the </w:t>
      </w:r>
      <w:r w:rsidR="00D32F9D" w:rsidRPr="00A33176">
        <w:t>signal appears.</w:t>
      </w:r>
    </w:p>
    <w:p w14:paraId="4E5C8585" w14:textId="77777777" w:rsidR="005F7493" w:rsidRPr="00A33176" w:rsidRDefault="005F7493" w:rsidP="00C11D1A">
      <w:pPr>
        <w:pStyle w:val="ListParagraph"/>
        <w:ind w:left="0"/>
        <w:rPr>
          <w:rFonts w:asciiTheme="minorHAnsi" w:hAnsiTheme="minorHAnsi"/>
          <w:color w:val="auto"/>
        </w:rPr>
      </w:pPr>
    </w:p>
    <w:p w14:paraId="70E24076" w14:textId="3387975E" w:rsidR="005F7493" w:rsidRPr="00A33176" w:rsidRDefault="00DF56D6" w:rsidP="00C11D1A">
      <w:pPr>
        <w:pStyle w:val="ListParagraph"/>
        <w:numPr>
          <w:ilvl w:val="2"/>
          <w:numId w:val="32"/>
        </w:numPr>
        <w:rPr>
          <w:rFonts w:asciiTheme="minorHAnsi" w:hAnsiTheme="minorHAnsi"/>
          <w:color w:val="auto"/>
        </w:rPr>
      </w:pPr>
      <w:r w:rsidRPr="00A33176">
        <w:rPr>
          <w:rFonts w:asciiTheme="minorHAnsi" w:hAnsiTheme="minorHAnsi" w:cstheme="minorHAnsi"/>
          <w:color w:val="auto"/>
        </w:rPr>
        <w:t>Using an FID-experimen</w:t>
      </w:r>
      <w:r w:rsidR="00025CDC" w:rsidRPr="00A33176">
        <w:rPr>
          <w:rFonts w:asciiTheme="minorHAnsi" w:hAnsiTheme="minorHAnsi" w:cstheme="minorHAnsi"/>
          <w:color w:val="auto"/>
        </w:rPr>
        <w:t>t</w:t>
      </w:r>
      <w:r w:rsidR="007D4ECF" w:rsidRPr="00A33176">
        <w:rPr>
          <w:rFonts w:asciiTheme="minorHAnsi" w:hAnsiTheme="minorHAnsi" w:cstheme="minorHAnsi"/>
          <w:color w:val="auto"/>
        </w:rPr>
        <w:t xml:space="preserve"> </w:t>
      </w:r>
      <w:r w:rsidR="000718BA" w:rsidRPr="00A33176">
        <w:rPr>
          <w:rFonts w:asciiTheme="minorHAnsi" w:hAnsiTheme="minorHAnsi" w:cstheme="minorHAnsi"/>
          <w:color w:val="auto"/>
        </w:rPr>
        <w:t>in the absence of gradient encoding</w:t>
      </w:r>
      <w:r w:rsidR="00067558" w:rsidRPr="00A33176">
        <w:rPr>
          <w:rFonts w:asciiTheme="minorHAnsi" w:hAnsiTheme="minorHAnsi" w:cstheme="minorHAnsi"/>
          <w:color w:val="auto"/>
        </w:rPr>
        <w:t>,</w:t>
      </w:r>
      <w:r w:rsidR="00025CDC" w:rsidRPr="00A33176">
        <w:rPr>
          <w:rFonts w:asciiTheme="minorHAnsi" w:hAnsiTheme="minorHAnsi" w:cstheme="minorHAnsi"/>
          <w:color w:val="auto"/>
        </w:rPr>
        <w:t xml:space="preserve"> </w:t>
      </w:r>
      <w:r w:rsidR="00B50947" w:rsidRPr="00A33176">
        <w:rPr>
          <w:rFonts w:asciiTheme="minorHAnsi" w:hAnsiTheme="minorHAnsi" w:cstheme="minorHAnsi"/>
          <w:color w:val="auto"/>
        </w:rPr>
        <w:t xml:space="preserve">vary </w:t>
      </w:r>
      <w:r w:rsidR="00025CDC" w:rsidRPr="00A33176">
        <w:rPr>
          <w:rFonts w:asciiTheme="minorHAnsi" w:hAnsiTheme="minorHAnsi" w:cstheme="minorHAnsi"/>
          <w:color w:val="auto"/>
        </w:rPr>
        <w:t>the RF</w:t>
      </w:r>
      <w:r w:rsidR="0093627C" w:rsidRPr="00A33176">
        <w:rPr>
          <w:rFonts w:asciiTheme="minorHAnsi" w:hAnsiTheme="minorHAnsi" w:cstheme="minorHAnsi"/>
          <w:color w:val="auto"/>
        </w:rPr>
        <w:t>-</w:t>
      </w:r>
      <w:r w:rsidR="00115CB5" w:rsidRPr="00A33176">
        <w:rPr>
          <w:rFonts w:asciiTheme="minorHAnsi" w:hAnsiTheme="minorHAnsi" w:cstheme="minorHAnsi"/>
          <w:color w:val="auto"/>
        </w:rPr>
        <w:t>pulse</w:t>
      </w:r>
      <w:r w:rsidR="000F2BD8" w:rsidRPr="00A33176">
        <w:rPr>
          <w:rFonts w:asciiTheme="minorHAnsi" w:hAnsiTheme="minorHAnsi" w:cstheme="minorHAnsi"/>
          <w:color w:val="auto"/>
        </w:rPr>
        <w:t xml:space="preserve"> length</w:t>
      </w:r>
      <w:r w:rsidR="00115CB5" w:rsidRPr="00A33176">
        <w:rPr>
          <w:rFonts w:asciiTheme="minorHAnsi" w:hAnsiTheme="minorHAnsi" w:cstheme="minorHAnsi"/>
          <w:color w:val="auto"/>
        </w:rPr>
        <w:t xml:space="preserve"> systematically while </w:t>
      </w:r>
      <w:r w:rsidR="00B50947" w:rsidRPr="00A33176">
        <w:rPr>
          <w:rFonts w:asciiTheme="minorHAnsi" w:hAnsiTheme="minorHAnsi" w:cstheme="minorHAnsi"/>
          <w:color w:val="auto"/>
        </w:rPr>
        <w:t xml:space="preserve">keeping </w:t>
      </w:r>
      <w:r w:rsidR="00115CB5" w:rsidRPr="00A33176">
        <w:rPr>
          <w:rFonts w:asciiTheme="minorHAnsi" w:hAnsiTheme="minorHAnsi" w:cstheme="minorHAnsi"/>
          <w:color w:val="auto"/>
        </w:rPr>
        <w:t xml:space="preserve">the pulse power constant. The ideal pulse length </w:t>
      </w:r>
      <w:r w:rsidR="0093627C" w:rsidRPr="00A33176">
        <w:rPr>
          <w:rFonts w:asciiTheme="minorHAnsi" w:hAnsiTheme="minorHAnsi" w:cstheme="minorHAnsi"/>
          <w:color w:val="auto"/>
        </w:rPr>
        <w:t>is</w:t>
      </w:r>
      <w:r w:rsidR="00115CB5" w:rsidRPr="00A33176">
        <w:rPr>
          <w:rFonts w:asciiTheme="minorHAnsi" w:hAnsiTheme="minorHAnsi" w:cstheme="minorHAnsi"/>
          <w:color w:val="auto"/>
        </w:rPr>
        <w:t xml:space="preserve"> the </w:t>
      </w:r>
      <w:r w:rsidR="0093627C" w:rsidRPr="00A33176">
        <w:rPr>
          <w:rFonts w:asciiTheme="minorHAnsi" w:hAnsiTheme="minorHAnsi" w:cstheme="minorHAnsi"/>
          <w:color w:val="auto"/>
        </w:rPr>
        <w:t xml:space="preserve">pulse </w:t>
      </w:r>
      <w:r w:rsidR="00115CB5" w:rsidRPr="00A33176">
        <w:rPr>
          <w:rFonts w:asciiTheme="minorHAnsi" w:hAnsiTheme="minorHAnsi" w:cstheme="minorHAnsi"/>
          <w:color w:val="auto"/>
        </w:rPr>
        <w:t>length</w:t>
      </w:r>
      <w:r w:rsidR="00845934" w:rsidRPr="00A33176">
        <w:rPr>
          <w:rFonts w:asciiTheme="minorHAnsi" w:hAnsiTheme="minorHAnsi" w:cstheme="minorHAnsi"/>
          <w:color w:val="auto"/>
        </w:rPr>
        <w:t>,</w:t>
      </w:r>
      <w:r w:rsidR="00115CB5" w:rsidRPr="00A33176">
        <w:rPr>
          <w:rFonts w:asciiTheme="minorHAnsi" w:hAnsiTheme="minorHAnsi" w:cstheme="minorHAnsi"/>
          <w:color w:val="auto"/>
        </w:rPr>
        <w:t xml:space="preserve"> where the signal intensity reaches the maximum</w:t>
      </w:r>
      <w:r w:rsidR="00A67450" w:rsidRPr="00A33176">
        <w:rPr>
          <w:rFonts w:asciiTheme="minorHAnsi" w:hAnsiTheme="minorHAnsi" w:cstheme="minorHAnsi"/>
          <w:color w:val="auto"/>
        </w:rPr>
        <w:t>.</w:t>
      </w:r>
      <w:r w:rsidR="00BB1947" w:rsidRPr="00A33176">
        <w:rPr>
          <w:rFonts w:asciiTheme="minorHAnsi" w:hAnsiTheme="minorHAnsi" w:cstheme="minorHAnsi"/>
          <w:color w:val="auto"/>
        </w:rPr>
        <w:t xml:space="preserve"> </w:t>
      </w:r>
      <w:r w:rsidR="00C21B2F" w:rsidRPr="00A33176">
        <w:rPr>
          <w:rFonts w:asciiTheme="minorHAnsi" w:hAnsiTheme="minorHAnsi" w:cstheme="minorHAnsi"/>
          <w:color w:val="auto"/>
        </w:rPr>
        <w:t xml:space="preserve">If </w:t>
      </w:r>
      <w:r w:rsidR="00842453" w:rsidRPr="00A33176">
        <w:rPr>
          <w:rFonts w:asciiTheme="minorHAnsi" w:hAnsiTheme="minorHAnsi" w:cstheme="minorHAnsi"/>
          <w:color w:val="auto"/>
        </w:rPr>
        <w:t>testing</w:t>
      </w:r>
      <w:r w:rsidR="00C21B2F" w:rsidRPr="00A33176">
        <w:rPr>
          <w:rFonts w:asciiTheme="minorHAnsi" w:hAnsiTheme="minorHAnsi" w:cstheme="minorHAnsi"/>
          <w:color w:val="auto"/>
        </w:rPr>
        <w:t xml:space="preserve"> a </w:t>
      </w:r>
      <w:r w:rsidR="00115CB5" w:rsidRPr="00A33176">
        <w:rPr>
          <w:rFonts w:asciiTheme="minorHAnsi" w:hAnsiTheme="minorHAnsi" w:cstheme="minorHAnsi"/>
          <w:color w:val="auto"/>
        </w:rPr>
        <w:t>new</w:t>
      </w:r>
      <w:r w:rsidR="00C21B2F" w:rsidRPr="00A33176">
        <w:rPr>
          <w:rFonts w:asciiTheme="minorHAnsi" w:hAnsiTheme="minorHAnsi" w:cstheme="minorHAnsi"/>
          <w:color w:val="auto"/>
        </w:rPr>
        <w:t xml:space="preserve"> coil, use</w:t>
      </w:r>
      <w:r w:rsidR="004D38D7" w:rsidRPr="00A33176">
        <w:rPr>
          <w:rFonts w:asciiTheme="minorHAnsi" w:hAnsiTheme="minorHAnsi" w:cstheme="minorHAnsi"/>
          <w:color w:val="auto"/>
        </w:rPr>
        <w:t xml:space="preserve"> </w:t>
      </w:r>
      <w:r w:rsidR="008708D9" w:rsidRPr="00A33176">
        <w:rPr>
          <w:rFonts w:asciiTheme="minorHAnsi" w:hAnsiTheme="minorHAnsi" w:cstheme="minorHAnsi"/>
          <w:color w:val="auto"/>
        </w:rPr>
        <w:t xml:space="preserve">a </w:t>
      </w:r>
      <w:r w:rsidR="004D38D7" w:rsidRPr="00A33176">
        <w:rPr>
          <w:rFonts w:asciiTheme="minorHAnsi" w:hAnsiTheme="minorHAnsi" w:cstheme="minorHAnsi"/>
          <w:color w:val="auto"/>
        </w:rPr>
        <w:t>10</w:t>
      </w:r>
      <w:r w:rsidR="00C21B2F" w:rsidRPr="00A33176">
        <w:rPr>
          <w:rFonts w:asciiTheme="minorHAnsi" w:hAnsiTheme="minorHAnsi" w:cstheme="minorHAnsi"/>
          <w:color w:val="auto"/>
        </w:rPr>
        <w:t xml:space="preserve"> </w:t>
      </w:r>
      <w:r w:rsidR="00F04A95" w:rsidRPr="00A33176">
        <w:rPr>
          <w:rFonts w:asciiTheme="minorHAnsi" w:hAnsiTheme="minorHAnsi" w:cstheme="minorHAnsi"/>
          <w:color w:val="auto"/>
        </w:rPr>
        <w:t>µs pulse with a</w:t>
      </w:r>
      <w:r w:rsidR="00C21B2F" w:rsidRPr="00A33176">
        <w:rPr>
          <w:rFonts w:asciiTheme="minorHAnsi" w:hAnsiTheme="minorHAnsi" w:cstheme="minorHAnsi"/>
          <w:color w:val="auto"/>
        </w:rPr>
        <w:t xml:space="preserve"> very low power first and start increasing the </w:t>
      </w:r>
      <w:r w:rsidR="00F04A95" w:rsidRPr="00A33176">
        <w:rPr>
          <w:rFonts w:asciiTheme="minorHAnsi" w:hAnsiTheme="minorHAnsi" w:cstheme="minorHAnsi"/>
          <w:color w:val="auto"/>
        </w:rPr>
        <w:t xml:space="preserve">pulse </w:t>
      </w:r>
      <w:r w:rsidR="00C21B2F" w:rsidRPr="00A33176">
        <w:rPr>
          <w:rFonts w:asciiTheme="minorHAnsi" w:hAnsiTheme="minorHAnsi" w:cstheme="minorHAnsi"/>
          <w:color w:val="auto"/>
        </w:rPr>
        <w:t xml:space="preserve">power gradually. </w:t>
      </w:r>
    </w:p>
    <w:p w14:paraId="7E440A45" w14:textId="77777777" w:rsidR="005F7493" w:rsidRPr="00A33176" w:rsidRDefault="005F7493" w:rsidP="00C11D1A">
      <w:pPr>
        <w:pStyle w:val="ListParagraph"/>
        <w:ind w:left="0"/>
        <w:rPr>
          <w:rFonts w:asciiTheme="minorHAnsi" w:hAnsiTheme="minorHAnsi" w:cstheme="minorHAnsi"/>
          <w:color w:val="auto"/>
        </w:rPr>
      </w:pPr>
    </w:p>
    <w:p w14:paraId="76C5F084" w14:textId="16776AAC" w:rsidR="005F7493" w:rsidRPr="00A33176" w:rsidRDefault="005F7493" w:rsidP="00C11D1A">
      <w:pPr>
        <w:pStyle w:val="ListParagraph"/>
        <w:ind w:left="0"/>
        <w:rPr>
          <w:rFonts w:asciiTheme="minorHAnsi" w:hAnsiTheme="minorHAnsi"/>
          <w:color w:val="auto"/>
        </w:rPr>
      </w:pPr>
      <w:r w:rsidRPr="00A33176">
        <w:rPr>
          <w:rFonts w:asciiTheme="minorHAnsi" w:hAnsiTheme="minorHAnsi" w:cstheme="minorHAnsi"/>
          <w:color w:val="auto"/>
        </w:rPr>
        <w:t>NOTE:</w:t>
      </w:r>
      <w:r w:rsidR="00BB1947" w:rsidRPr="00A33176">
        <w:rPr>
          <w:rFonts w:asciiTheme="minorHAnsi" w:hAnsiTheme="minorHAnsi" w:cstheme="minorHAnsi"/>
          <w:color w:val="auto"/>
        </w:rPr>
        <w:t xml:space="preserve"> </w:t>
      </w:r>
      <w:r w:rsidR="0035235F" w:rsidRPr="00A33176">
        <w:rPr>
          <w:rFonts w:asciiTheme="minorHAnsi" w:hAnsiTheme="minorHAnsi" w:cstheme="minorHAnsi"/>
          <w:color w:val="auto"/>
        </w:rPr>
        <w:t>In case the power is much higher than expect</w:t>
      </w:r>
      <w:r w:rsidR="0007165F" w:rsidRPr="00A33176">
        <w:rPr>
          <w:rFonts w:asciiTheme="minorHAnsi" w:hAnsiTheme="minorHAnsi" w:cstheme="minorHAnsi"/>
          <w:color w:val="auto"/>
        </w:rPr>
        <w:t>ed</w:t>
      </w:r>
      <w:r w:rsidR="0035235F" w:rsidRPr="00A33176">
        <w:rPr>
          <w:rFonts w:asciiTheme="minorHAnsi" w:hAnsiTheme="minorHAnsi" w:cstheme="minorHAnsi"/>
          <w:color w:val="auto"/>
        </w:rPr>
        <w:t xml:space="preserve"> for </w:t>
      </w:r>
      <w:r w:rsidR="00842453" w:rsidRPr="00A33176">
        <w:rPr>
          <w:rFonts w:asciiTheme="minorHAnsi" w:hAnsiTheme="minorHAnsi" w:cstheme="minorHAnsi"/>
          <w:color w:val="auto"/>
        </w:rPr>
        <w:t xml:space="preserve">the </w:t>
      </w:r>
      <w:r w:rsidR="008708D9" w:rsidRPr="00A33176">
        <w:rPr>
          <w:rFonts w:asciiTheme="minorHAnsi" w:hAnsiTheme="minorHAnsi" w:cstheme="minorHAnsi"/>
          <w:color w:val="auto"/>
        </w:rPr>
        <w:t>combination of coil characteristics and spectrometer</w:t>
      </w:r>
      <w:r w:rsidR="0035235F" w:rsidRPr="00A33176">
        <w:rPr>
          <w:rFonts w:asciiTheme="minorHAnsi" w:hAnsiTheme="minorHAnsi" w:cstheme="minorHAnsi"/>
          <w:color w:val="auto"/>
        </w:rPr>
        <w:t>, this is already an indication that the wrong resonant mode has been selected.</w:t>
      </w:r>
      <w:r w:rsidR="00BB1947" w:rsidRPr="00A33176">
        <w:rPr>
          <w:rFonts w:asciiTheme="minorHAnsi" w:hAnsiTheme="minorHAnsi"/>
          <w:color w:val="auto"/>
        </w:rPr>
        <w:t xml:space="preserve"> </w:t>
      </w:r>
    </w:p>
    <w:p w14:paraId="627B6EBC" w14:textId="77777777" w:rsidR="005F7493" w:rsidRPr="00A33176" w:rsidRDefault="005F7493" w:rsidP="00C11D1A">
      <w:pPr>
        <w:pStyle w:val="ListParagraph"/>
        <w:ind w:left="0"/>
        <w:rPr>
          <w:rFonts w:asciiTheme="minorHAnsi" w:hAnsiTheme="minorHAnsi"/>
          <w:color w:val="auto"/>
        </w:rPr>
      </w:pPr>
    </w:p>
    <w:p w14:paraId="1D4EBEBF" w14:textId="08F22554" w:rsidR="008A648F" w:rsidRPr="00A33176" w:rsidRDefault="0093627C" w:rsidP="00C11D1A">
      <w:pPr>
        <w:pStyle w:val="ListParagraph"/>
        <w:numPr>
          <w:ilvl w:val="2"/>
          <w:numId w:val="32"/>
        </w:numPr>
        <w:rPr>
          <w:rFonts w:asciiTheme="minorHAnsi" w:hAnsiTheme="minorHAnsi"/>
          <w:color w:val="auto"/>
        </w:rPr>
      </w:pPr>
      <w:r w:rsidRPr="00A33176">
        <w:rPr>
          <w:rFonts w:asciiTheme="minorHAnsi" w:hAnsiTheme="minorHAnsi"/>
          <w:color w:val="auto"/>
        </w:rPr>
        <w:t xml:space="preserve">For a coil with a homogeneous </w:t>
      </w:r>
      <w:r w:rsidRPr="00A33176">
        <w:rPr>
          <w:rFonts w:asciiTheme="minorHAnsi" w:hAnsiTheme="minorHAnsi"/>
          <w:i/>
          <w:iCs/>
          <w:color w:val="auto"/>
        </w:rPr>
        <w:t>B</w:t>
      </w:r>
      <w:r w:rsidRPr="00A33176">
        <w:rPr>
          <w:rFonts w:asciiTheme="minorHAnsi" w:hAnsiTheme="minorHAnsi"/>
          <w:color w:val="auto"/>
          <w:vertAlign w:val="subscript"/>
        </w:rPr>
        <w:t>1</w:t>
      </w:r>
      <w:r w:rsidRPr="00A33176">
        <w:rPr>
          <w:rFonts w:asciiTheme="minorHAnsi" w:hAnsiTheme="minorHAnsi"/>
          <w:color w:val="auto"/>
        </w:rPr>
        <w:t xml:space="preserve">-field, like </w:t>
      </w:r>
      <w:r w:rsidR="00781F03" w:rsidRPr="00A33176">
        <w:rPr>
          <w:rFonts w:asciiTheme="minorHAnsi" w:hAnsiTheme="minorHAnsi"/>
          <w:color w:val="auto"/>
        </w:rPr>
        <w:t>a</w:t>
      </w:r>
      <w:r w:rsidRPr="00A33176">
        <w:rPr>
          <w:rFonts w:asciiTheme="minorHAnsi" w:hAnsiTheme="minorHAnsi"/>
          <w:color w:val="auto"/>
        </w:rPr>
        <w:t xml:space="preserve"> solenoid coil, </w:t>
      </w:r>
      <w:r w:rsidR="006A4248" w:rsidRPr="00A33176">
        <w:rPr>
          <w:rFonts w:asciiTheme="minorHAnsi" w:hAnsiTheme="minorHAnsi"/>
          <w:color w:val="auto"/>
        </w:rPr>
        <w:t xml:space="preserve">determine </w:t>
      </w:r>
      <w:r w:rsidRPr="00A33176">
        <w:rPr>
          <w:rFonts w:asciiTheme="minorHAnsi" w:hAnsiTheme="minorHAnsi"/>
          <w:color w:val="auto"/>
        </w:rPr>
        <w:t xml:space="preserve">the 180° pulse where the signal intensity decreases to </w:t>
      </w:r>
      <w:r w:rsidR="00B36BCF" w:rsidRPr="00A33176">
        <w:rPr>
          <w:rFonts w:asciiTheme="minorHAnsi" w:hAnsiTheme="minorHAnsi"/>
          <w:color w:val="auto"/>
        </w:rPr>
        <w:t>zero</w:t>
      </w:r>
      <w:r w:rsidR="00B36BCF" w:rsidRPr="00A33176">
        <w:rPr>
          <w:rFonts w:asciiTheme="minorHAnsi" w:hAnsiTheme="minorHAnsi"/>
          <w:color w:val="auto"/>
          <w:lang w:val="en-GB"/>
        </w:rPr>
        <w:fldChar w:fldCharType="begin" w:fldLock="1"/>
      </w:r>
      <w:r w:rsidR="006645E6" w:rsidRPr="00A33176">
        <w:rPr>
          <w:rFonts w:asciiTheme="minorHAnsi" w:hAnsiTheme="minorHAnsi"/>
          <w:color w:val="auto"/>
        </w:rPr>
        <w:instrText>ADDIN CSL_CITATION {"citationItems":[{"id":"ITEM-1","itemData":{"DOI":"10.1002/(SICI)1099-0534(1999)11:3&lt;165::AID-CMR4&gt;3.0.CO;2-D","ISSN":"10437347","abstract":"One of the most important parts of setting up a Fourier transform - nuclear magnetic resonance experiment is the calibration of the 90 degrees pulse width. There are many ways to calibrate this parameter. but running the experiment as a single array, with the pulse widths ranging from 0 degrees to 450 degrees or more (a nutation experiment), offers a distinct advantage. From this one dataset, a trained eye can evaluate -by simple inspection - as many as nine different aspects of the sample and the spectrometer. These not only include the pw90, but also probe radiofrequency homogeneity, probe arcing, T-1 \"abuse\" (insufficient relaxation delays), radiation damping, off-resonance effects. relaxation during the pulse, nonlinear pulse behavior, and lead pickup. (C) 1999 John Wiley and Sons. Inc.","author":[{"dropping-particle":"","family":"Keifer","given":"Paul A.","non-dropping-particle":"","parse-names":false,"suffix":""}],"container-title":"Concepts in Magnetic Resonance","id":"ITEM-1","issue":"3","issued":{"date-parts":[["1999"]]},"page":"165-180","title":"90° pulse width calibrations: How to read a pulse width array","type":"article-journal","volume":"11"},"uris":["http://www.mendeley.com/documents/?uuid=86207713-8b2f-4b2e-a917-8e8530802b1b"]}],"mendeley":{"formattedCitation":"&lt;sup&gt;22&lt;/sup&gt;","plainTextFormattedCitation":"22","previouslyFormattedCitation":"&lt;sup&gt;22&lt;/sup&gt;"},"properties":{"noteIndex":0},"schema":"https://github.com/citation-style-language/schema/raw/master/csl-citation.json"}</w:instrText>
      </w:r>
      <w:r w:rsidR="00B36BCF" w:rsidRPr="00A33176">
        <w:rPr>
          <w:rFonts w:asciiTheme="minorHAnsi" w:hAnsiTheme="minorHAnsi"/>
          <w:color w:val="auto"/>
          <w:lang w:val="en-GB"/>
        </w:rPr>
        <w:fldChar w:fldCharType="separate"/>
      </w:r>
      <w:r w:rsidR="0066652B" w:rsidRPr="00A33176">
        <w:rPr>
          <w:rFonts w:asciiTheme="minorHAnsi" w:hAnsiTheme="minorHAnsi"/>
          <w:noProof/>
          <w:color w:val="auto"/>
          <w:vertAlign w:val="superscript"/>
        </w:rPr>
        <w:t>22</w:t>
      </w:r>
      <w:r w:rsidR="00B36BCF" w:rsidRPr="00A33176">
        <w:rPr>
          <w:rFonts w:asciiTheme="minorHAnsi" w:hAnsiTheme="minorHAnsi"/>
          <w:color w:val="auto"/>
          <w:lang w:val="en-GB"/>
        </w:rPr>
        <w:fldChar w:fldCharType="end"/>
      </w:r>
      <w:r w:rsidRPr="00A33176">
        <w:rPr>
          <w:rFonts w:asciiTheme="minorHAnsi" w:hAnsiTheme="minorHAnsi"/>
          <w:color w:val="auto"/>
        </w:rPr>
        <w:t xml:space="preserve">. </w:t>
      </w:r>
    </w:p>
    <w:p w14:paraId="2EE41083" w14:textId="77777777" w:rsidR="00D534ED" w:rsidRPr="00A33176" w:rsidRDefault="00D534ED" w:rsidP="00C11D1A">
      <w:pPr>
        <w:pStyle w:val="ListParagraph"/>
        <w:ind w:left="0"/>
        <w:rPr>
          <w:rFonts w:asciiTheme="minorHAnsi" w:hAnsiTheme="minorHAnsi"/>
          <w:color w:val="auto"/>
        </w:rPr>
      </w:pPr>
    </w:p>
    <w:p w14:paraId="7BD01741" w14:textId="12C34137" w:rsidR="0035235F" w:rsidRPr="00A33176" w:rsidRDefault="0035235F" w:rsidP="00C11D1A">
      <w:pPr>
        <w:pStyle w:val="ListParagraph"/>
        <w:numPr>
          <w:ilvl w:val="1"/>
          <w:numId w:val="32"/>
        </w:numPr>
        <w:rPr>
          <w:rFonts w:asciiTheme="minorHAnsi" w:hAnsiTheme="minorHAnsi" w:cstheme="minorHAnsi"/>
          <w:color w:val="auto"/>
        </w:rPr>
      </w:pPr>
      <w:r w:rsidRPr="00A33176">
        <w:rPr>
          <w:rFonts w:asciiTheme="minorHAnsi" w:hAnsiTheme="minorHAnsi" w:cstheme="minorHAnsi"/>
          <w:color w:val="auto"/>
        </w:rPr>
        <w:t xml:space="preserve">Set the </w:t>
      </w:r>
      <w:r w:rsidR="00B66432" w:rsidRPr="00A33176">
        <w:rPr>
          <w:rFonts w:asciiTheme="minorHAnsi" w:hAnsiTheme="minorHAnsi" w:cstheme="minorHAnsi"/>
          <w:color w:val="auto"/>
        </w:rPr>
        <w:t>det</w:t>
      </w:r>
      <w:r w:rsidR="00734591" w:rsidRPr="00A33176">
        <w:rPr>
          <w:rFonts w:asciiTheme="minorHAnsi" w:hAnsiTheme="minorHAnsi" w:cstheme="minorHAnsi"/>
          <w:color w:val="auto"/>
        </w:rPr>
        <w:t>e</w:t>
      </w:r>
      <w:r w:rsidR="00B66432" w:rsidRPr="00A33176">
        <w:rPr>
          <w:rFonts w:asciiTheme="minorHAnsi" w:hAnsiTheme="minorHAnsi" w:cstheme="minorHAnsi"/>
          <w:color w:val="auto"/>
        </w:rPr>
        <w:t>rmined</w:t>
      </w:r>
      <w:r w:rsidRPr="00A33176">
        <w:rPr>
          <w:rFonts w:asciiTheme="minorHAnsi" w:hAnsiTheme="minorHAnsi" w:cstheme="minorHAnsi"/>
          <w:color w:val="auto"/>
        </w:rPr>
        <w:t xml:space="preserve"> 90</w:t>
      </w:r>
      <w:r w:rsidR="00F576D1" w:rsidRPr="00A33176">
        <w:rPr>
          <w:rFonts w:asciiTheme="minorHAnsi" w:hAnsiTheme="minorHAnsi" w:cstheme="minorHAnsi"/>
          <w:color w:val="auto"/>
        </w:rPr>
        <w:t>°</w:t>
      </w:r>
      <w:r w:rsidRPr="00A33176">
        <w:rPr>
          <w:rFonts w:asciiTheme="minorHAnsi" w:hAnsiTheme="minorHAnsi" w:cstheme="minorHAnsi"/>
          <w:color w:val="auto"/>
        </w:rPr>
        <w:t xml:space="preserve"> pulse power into the</w:t>
      </w:r>
      <w:r w:rsidR="00335463" w:rsidRPr="00A33176">
        <w:rPr>
          <w:rFonts w:asciiTheme="minorHAnsi" w:hAnsiTheme="minorHAnsi" w:cstheme="minorHAnsi"/>
          <w:color w:val="auto"/>
        </w:rPr>
        <w:t xml:space="preserve"> </w:t>
      </w:r>
      <w:r w:rsidR="00832ACD" w:rsidRPr="00A33176">
        <w:rPr>
          <w:rFonts w:asciiTheme="minorHAnsi" w:hAnsiTheme="minorHAnsi" w:cstheme="minorHAnsi"/>
          <w:color w:val="auto"/>
        </w:rPr>
        <w:t>adjustment card of the created study</w:t>
      </w:r>
      <w:r w:rsidR="00A01F71" w:rsidRPr="00A33176">
        <w:rPr>
          <w:rFonts w:asciiTheme="minorHAnsi" w:hAnsiTheme="minorHAnsi" w:cstheme="minorHAnsi"/>
          <w:color w:val="auto"/>
        </w:rPr>
        <w:t>. I</w:t>
      </w:r>
      <w:r w:rsidR="00C25D49" w:rsidRPr="00A33176">
        <w:rPr>
          <w:rFonts w:asciiTheme="minorHAnsi" w:hAnsiTheme="minorHAnsi" w:cstheme="minorHAnsi"/>
          <w:color w:val="auto"/>
        </w:rPr>
        <w:t xml:space="preserve">n </w:t>
      </w:r>
      <w:proofErr w:type="spellStart"/>
      <w:r w:rsidR="00C25D49" w:rsidRPr="00A33176">
        <w:rPr>
          <w:rFonts w:asciiTheme="minorHAnsi" w:hAnsiTheme="minorHAnsi" w:cstheme="minorHAnsi"/>
          <w:color w:val="auto"/>
        </w:rPr>
        <w:t>Para</w:t>
      </w:r>
      <w:r w:rsidR="00A00621" w:rsidRPr="00A33176">
        <w:rPr>
          <w:rFonts w:asciiTheme="minorHAnsi" w:hAnsiTheme="minorHAnsi" w:cstheme="minorHAnsi"/>
          <w:color w:val="auto"/>
        </w:rPr>
        <w:t>Vision</w:t>
      </w:r>
      <w:proofErr w:type="spellEnd"/>
      <w:r w:rsidR="00C25D49" w:rsidRPr="00A33176">
        <w:rPr>
          <w:rFonts w:asciiTheme="minorHAnsi" w:hAnsiTheme="minorHAnsi" w:cstheme="minorHAnsi"/>
          <w:color w:val="auto"/>
        </w:rPr>
        <w:t>,</w:t>
      </w:r>
      <w:r w:rsidR="009C45E5" w:rsidRPr="00A33176">
        <w:rPr>
          <w:rFonts w:asciiTheme="minorHAnsi" w:hAnsiTheme="minorHAnsi" w:cstheme="minorHAnsi"/>
          <w:color w:val="auto"/>
        </w:rPr>
        <w:t xml:space="preserve"> the</w:t>
      </w:r>
      <w:r w:rsidR="00C25D49" w:rsidRPr="00A33176">
        <w:rPr>
          <w:rFonts w:asciiTheme="minorHAnsi" w:hAnsiTheme="minorHAnsi" w:cstheme="minorHAnsi"/>
          <w:color w:val="auto"/>
        </w:rPr>
        <w:t xml:space="preserve"> </w:t>
      </w:r>
      <w:r w:rsidR="009C45E5" w:rsidRPr="00A33176">
        <w:rPr>
          <w:rFonts w:asciiTheme="minorHAnsi" w:hAnsiTheme="minorHAnsi" w:cstheme="minorHAnsi"/>
          <w:color w:val="auto"/>
        </w:rPr>
        <w:t>re</w:t>
      </w:r>
      <w:r w:rsidRPr="00A33176">
        <w:rPr>
          <w:rFonts w:asciiTheme="minorHAnsi" w:hAnsiTheme="minorHAnsi" w:cstheme="minorHAnsi"/>
          <w:color w:val="auto"/>
        </w:rPr>
        <w:t>f</w:t>
      </w:r>
      <w:r w:rsidR="00734591" w:rsidRPr="00A33176">
        <w:rPr>
          <w:rFonts w:asciiTheme="minorHAnsi" w:hAnsiTheme="minorHAnsi" w:cstheme="minorHAnsi"/>
          <w:color w:val="auto"/>
        </w:rPr>
        <w:t>e</w:t>
      </w:r>
      <w:r w:rsidRPr="00A33176">
        <w:rPr>
          <w:rFonts w:asciiTheme="minorHAnsi" w:hAnsiTheme="minorHAnsi" w:cstheme="minorHAnsi"/>
          <w:color w:val="auto"/>
        </w:rPr>
        <w:t xml:space="preserve">rence power adjustment card </w:t>
      </w:r>
      <w:r w:rsidR="009C45E5" w:rsidRPr="00A33176">
        <w:rPr>
          <w:rFonts w:asciiTheme="minorHAnsi" w:hAnsiTheme="minorHAnsi" w:cstheme="minorHAnsi"/>
          <w:color w:val="auto"/>
        </w:rPr>
        <w:t>may be use</w:t>
      </w:r>
      <w:r w:rsidR="0007165F" w:rsidRPr="00A33176">
        <w:rPr>
          <w:rFonts w:asciiTheme="minorHAnsi" w:hAnsiTheme="minorHAnsi" w:cstheme="minorHAnsi"/>
          <w:color w:val="auto"/>
        </w:rPr>
        <w:t>d</w:t>
      </w:r>
      <w:r w:rsidR="009C45E5" w:rsidRPr="00A33176">
        <w:rPr>
          <w:rFonts w:asciiTheme="minorHAnsi" w:hAnsiTheme="minorHAnsi" w:cstheme="minorHAnsi"/>
          <w:color w:val="auto"/>
        </w:rPr>
        <w:t xml:space="preserve"> to enter</w:t>
      </w:r>
      <w:r w:rsidRPr="00A33176">
        <w:rPr>
          <w:rFonts w:asciiTheme="minorHAnsi" w:hAnsiTheme="minorHAnsi" w:cstheme="minorHAnsi"/>
          <w:color w:val="auto"/>
        </w:rPr>
        <w:t xml:space="preserve"> </w:t>
      </w:r>
      <w:r w:rsidR="008B629E" w:rsidRPr="00A33176">
        <w:rPr>
          <w:rFonts w:asciiTheme="minorHAnsi" w:hAnsiTheme="minorHAnsi" w:cstheme="minorHAnsi"/>
          <w:color w:val="auto"/>
        </w:rPr>
        <w:t xml:space="preserve">the </w:t>
      </w:r>
      <w:r w:rsidRPr="00A33176">
        <w:rPr>
          <w:rFonts w:asciiTheme="minorHAnsi" w:hAnsiTheme="minorHAnsi" w:cstheme="minorHAnsi"/>
          <w:color w:val="auto"/>
        </w:rPr>
        <w:t>hard pulse power.</w:t>
      </w:r>
    </w:p>
    <w:p w14:paraId="6479B777" w14:textId="77777777" w:rsidR="00D534ED" w:rsidRPr="00A33176" w:rsidRDefault="00D534ED" w:rsidP="00C11D1A">
      <w:pPr>
        <w:pStyle w:val="ListParagraph"/>
        <w:ind w:left="0"/>
        <w:rPr>
          <w:rFonts w:asciiTheme="minorHAnsi" w:hAnsiTheme="minorHAnsi" w:cstheme="minorHAnsi"/>
          <w:color w:val="auto"/>
        </w:rPr>
      </w:pPr>
    </w:p>
    <w:p w14:paraId="4B8445C1" w14:textId="0024ABC7" w:rsidR="003C346D" w:rsidRPr="00A33176" w:rsidRDefault="00BB1947" w:rsidP="00C11D1A">
      <w:pPr>
        <w:pStyle w:val="ListParagraph"/>
        <w:numPr>
          <w:ilvl w:val="1"/>
          <w:numId w:val="32"/>
        </w:numPr>
        <w:rPr>
          <w:rFonts w:asciiTheme="minorHAnsi" w:hAnsiTheme="minorHAnsi"/>
          <w:color w:val="auto"/>
        </w:rPr>
      </w:pPr>
      <w:r w:rsidRPr="00A33176">
        <w:rPr>
          <w:rFonts w:asciiTheme="minorHAnsi" w:hAnsiTheme="minorHAnsi"/>
          <w:color w:val="auto"/>
        </w:rPr>
        <w:t xml:space="preserve">Use a </w:t>
      </w:r>
      <w:r w:rsidR="006A4248" w:rsidRPr="00A33176">
        <w:rPr>
          <w:rFonts w:asciiTheme="minorHAnsi" w:hAnsiTheme="minorHAnsi"/>
          <w:color w:val="auto"/>
        </w:rPr>
        <w:t>l</w:t>
      </w:r>
      <w:r w:rsidR="002665E6" w:rsidRPr="00A33176">
        <w:rPr>
          <w:rFonts w:asciiTheme="minorHAnsi" w:hAnsiTheme="minorHAnsi"/>
          <w:color w:val="auto"/>
        </w:rPr>
        <w:t>ocalizer</w:t>
      </w:r>
      <w:r w:rsidR="00F576D1" w:rsidRPr="00A33176">
        <w:rPr>
          <w:rFonts w:asciiTheme="minorHAnsi" w:hAnsiTheme="minorHAnsi"/>
          <w:color w:val="auto"/>
        </w:rPr>
        <w:t xml:space="preserve"> </w:t>
      </w:r>
      <w:r w:rsidRPr="00A33176">
        <w:rPr>
          <w:rFonts w:asciiTheme="minorHAnsi" w:hAnsiTheme="minorHAnsi"/>
          <w:color w:val="auto"/>
        </w:rPr>
        <w:t>scan</w:t>
      </w:r>
      <w:r w:rsidR="00074604" w:rsidRPr="00A33176">
        <w:rPr>
          <w:rFonts w:asciiTheme="minorHAnsi" w:hAnsiTheme="minorHAnsi"/>
          <w:color w:val="auto"/>
        </w:rPr>
        <w:t xml:space="preserve"> with</w:t>
      </w:r>
      <w:r w:rsidR="00217177" w:rsidRPr="00A33176">
        <w:rPr>
          <w:rFonts w:asciiTheme="minorHAnsi" w:hAnsiTheme="minorHAnsi"/>
          <w:color w:val="auto"/>
        </w:rPr>
        <w:t xml:space="preserve"> </w:t>
      </w:r>
      <w:r w:rsidR="00832ACD" w:rsidRPr="00A33176">
        <w:rPr>
          <w:rFonts w:asciiTheme="minorHAnsi" w:hAnsiTheme="minorHAnsi"/>
          <w:color w:val="auto"/>
        </w:rPr>
        <w:t xml:space="preserve">3 </w:t>
      </w:r>
      <w:r w:rsidR="00217177" w:rsidRPr="00A33176">
        <w:rPr>
          <w:rFonts w:asciiTheme="minorHAnsi" w:hAnsiTheme="minorHAnsi"/>
          <w:color w:val="auto"/>
        </w:rPr>
        <w:t>slices</w:t>
      </w:r>
      <w:r w:rsidR="00832ACD" w:rsidRPr="00A33176">
        <w:rPr>
          <w:rFonts w:asciiTheme="minorHAnsi" w:hAnsiTheme="minorHAnsi"/>
          <w:color w:val="auto"/>
        </w:rPr>
        <w:t xml:space="preserve">, one slice </w:t>
      </w:r>
      <w:r w:rsidR="00217177" w:rsidRPr="00A33176">
        <w:rPr>
          <w:rFonts w:asciiTheme="minorHAnsi" w:hAnsiTheme="minorHAnsi"/>
          <w:color w:val="auto"/>
        </w:rPr>
        <w:t>in each of the three primary axe</w:t>
      </w:r>
      <w:r w:rsidR="00127F5A" w:rsidRPr="00A33176">
        <w:rPr>
          <w:rFonts w:asciiTheme="minorHAnsi" w:hAnsiTheme="minorHAnsi"/>
          <w:color w:val="auto"/>
        </w:rPr>
        <w:t xml:space="preserve">s, </w:t>
      </w:r>
      <w:r w:rsidRPr="00A33176">
        <w:rPr>
          <w:rFonts w:asciiTheme="minorHAnsi" w:hAnsiTheme="minorHAnsi"/>
          <w:color w:val="auto"/>
        </w:rPr>
        <w:t xml:space="preserve">to locate the position </w:t>
      </w:r>
      <w:r w:rsidR="00E86D2F" w:rsidRPr="00A33176">
        <w:rPr>
          <w:rFonts w:asciiTheme="minorHAnsi" w:hAnsiTheme="minorHAnsi"/>
          <w:color w:val="auto"/>
        </w:rPr>
        <w:t>of the coil within the magnet.</w:t>
      </w:r>
      <w:r w:rsidR="002665E6" w:rsidRPr="00A33176">
        <w:rPr>
          <w:rFonts w:asciiTheme="minorHAnsi" w:hAnsiTheme="minorHAnsi"/>
          <w:color w:val="auto"/>
        </w:rPr>
        <w:t xml:space="preserve"> To do this, load a localizer scan from the default library of </w:t>
      </w:r>
      <w:r w:rsidR="00A33176" w:rsidRPr="00A33176">
        <w:rPr>
          <w:rFonts w:asciiTheme="minorHAnsi" w:hAnsiTheme="minorHAnsi"/>
          <w:color w:val="auto"/>
        </w:rPr>
        <w:t>the</w:t>
      </w:r>
      <w:r w:rsidR="002665E6" w:rsidRPr="00A33176">
        <w:rPr>
          <w:rFonts w:asciiTheme="minorHAnsi" w:hAnsiTheme="minorHAnsi"/>
          <w:color w:val="auto"/>
        </w:rPr>
        <w:t xml:space="preserve"> spectrometer</w:t>
      </w:r>
      <w:r w:rsidR="00B04EEF" w:rsidRPr="00A33176">
        <w:rPr>
          <w:rFonts w:asciiTheme="minorHAnsi" w:hAnsiTheme="minorHAnsi"/>
          <w:color w:val="auto"/>
        </w:rPr>
        <w:t xml:space="preserve">. </w:t>
      </w:r>
      <w:r w:rsidR="00727DB8" w:rsidRPr="00A33176">
        <w:rPr>
          <w:rFonts w:asciiTheme="minorHAnsi" w:hAnsiTheme="minorHAnsi"/>
          <w:color w:val="auto"/>
        </w:rPr>
        <w:t xml:space="preserve">Starting with a </w:t>
      </w:r>
      <w:r w:rsidR="00832ACD" w:rsidRPr="00A33176">
        <w:rPr>
          <w:rFonts w:asciiTheme="minorHAnsi" w:hAnsiTheme="minorHAnsi"/>
          <w:color w:val="auto"/>
        </w:rPr>
        <w:t>large field-of-view</w:t>
      </w:r>
      <w:r w:rsidR="003C346D" w:rsidRPr="00A33176">
        <w:rPr>
          <w:rFonts w:asciiTheme="minorHAnsi" w:hAnsiTheme="minorHAnsi"/>
          <w:color w:val="auto"/>
        </w:rPr>
        <w:t xml:space="preserve"> with no offset</w:t>
      </w:r>
      <w:r w:rsidR="00727DB8" w:rsidRPr="00A33176">
        <w:rPr>
          <w:rFonts w:asciiTheme="minorHAnsi" w:hAnsiTheme="minorHAnsi"/>
          <w:color w:val="auto"/>
        </w:rPr>
        <w:t xml:space="preserve"> is recommended.</w:t>
      </w:r>
      <w:r w:rsidR="00127F5A" w:rsidRPr="00A33176">
        <w:rPr>
          <w:rFonts w:asciiTheme="minorHAnsi" w:hAnsiTheme="minorHAnsi"/>
          <w:color w:val="auto"/>
        </w:rPr>
        <w:t xml:space="preserve"> </w:t>
      </w:r>
      <w:r w:rsidR="003C346D" w:rsidRPr="00A33176">
        <w:rPr>
          <w:rFonts w:asciiTheme="minorHAnsi" w:hAnsiTheme="minorHAnsi"/>
          <w:color w:val="auto"/>
        </w:rPr>
        <w:t xml:space="preserve">Perform an automated receiver gain adjustment and manually start the measurement. </w:t>
      </w:r>
    </w:p>
    <w:p w14:paraId="4A8ECC86" w14:textId="77777777" w:rsidR="003C346D" w:rsidRPr="00A33176" w:rsidRDefault="003C346D" w:rsidP="00C11D1A">
      <w:pPr>
        <w:pStyle w:val="ListParagraph"/>
        <w:rPr>
          <w:rFonts w:asciiTheme="minorHAnsi" w:hAnsiTheme="minorHAnsi" w:cstheme="minorHAnsi"/>
          <w:color w:val="auto"/>
        </w:rPr>
      </w:pPr>
    </w:p>
    <w:p w14:paraId="0EEA48F6" w14:textId="01A51F28" w:rsidR="00BB1947" w:rsidRPr="00A33176" w:rsidRDefault="003C346D" w:rsidP="00C11D1A">
      <w:pPr>
        <w:pStyle w:val="ListParagraph"/>
        <w:ind w:left="0"/>
        <w:rPr>
          <w:rFonts w:asciiTheme="minorHAnsi" w:hAnsiTheme="minorHAnsi"/>
          <w:color w:val="auto"/>
        </w:rPr>
      </w:pPr>
      <w:r w:rsidRPr="00A33176">
        <w:rPr>
          <w:rFonts w:asciiTheme="minorHAnsi" w:hAnsiTheme="minorHAnsi" w:cstheme="minorHAnsi"/>
          <w:color w:val="auto"/>
        </w:rPr>
        <w:t xml:space="preserve">NOTE: </w:t>
      </w:r>
      <w:r w:rsidR="0035235F" w:rsidRPr="00A33176">
        <w:rPr>
          <w:rFonts w:asciiTheme="minorHAnsi" w:hAnsiTheme="minorHAnsi" w:cstheme="minorHAnsi"/>
          <w:color w:val="auto"/>
        </w:rPr>
        <w:t xml:space="preserve">If the sample is exactly in the </w:t>
      </w:r>
      <w:r w:rsidR="00845934" w:rsidRPr="00A33176">
        <w:rPr>
          <w:rFonts w:asciiTheme="minorHAnsi" w:hAnsiTheme="minorHAnsi" w:cstheme="minorHAnsi"/>
          <w:color w:val="auto"/>
        </w:rPr>
        <w:t xml:space="preserve">center </w:t>
      </w:r>
      <w:r w:rsidR="0035235F" w:rsidRPr="00A33176">
        <w:rPr>
          <w:rFonts w:asciiTheme="minorHAnsi" w:hAnsiTheme="minorHAnsi" w:cstheme="minorHAnsi"/>
          <w:color w:val="auto"/>
        </w:rPr>
        <w:t xml:space="preserve">of the gradient system, the </w:t>
      </w:r>
      <w:r w:rsidR="006A4248" w:rsidRPr="00A33176">
        <w:rPr>
          <w:rFonts w:asciiTheme="minorHAnsi" w:hAnsiTheme="minorHAnsi" w:cstheme="minorHAnsi"/>
          <w:color w:val="auto"/>
        </w:rPr>
        <w:t>l</w:t>
      </w:r>
      <w:r w:rsidR="00B04EEF" w:rsidRPr="00A33176">
        <w:rPr>
          <w:rFonts w:asciiTheme="minorHAnsi" w:hAnsiTheme="minorHAnsi" w:cstheme="minorHAnsi"/>
          <w:color w:val="auto"/>
        </w:rPr>
        <w:t>ocalizer</w:t>
      </w:r>
      <w:r w:rsidR="00B53762" w:rsidRPr="00A33176">
        <w:rPr>
          <w:rFonts w:asciiTheme="minorHAnsi" w:hAnsiTheme="minorHAnsi" w:cstheme="minorHAnsi"/>
          <w:color w:val="auto"/>
        </w:rPr>
        <w:t xml:space="preserve"> </w:t>
      </w:r>
      <w:r w:rsidR="0093627C" w:rsidRPr="00A33176">
        <w:rPr>
          <w:rFonts w:asciiTheme="minorHAnsi" w:hAnsiTheme="minorHAnsi" w:cstheme="minorHAnsi"/>
          <w:color w:val="auto"/>
        </w:rPr>
        <w:t xml:space="preserve">scan </w:t>
      </w:r>
      <w:r w:rsidR="0035235F" w:rsidRPr="00A33176">
        <w:rPr>
          <w:rFonts w:asciiTheme="minorHAnsi" w:hAnsiTheme="minorHAnsi" w:cstheme="minorHAnsi"/>
          <w:color w:val="auto"/>
        </w:rPr>
        <w:t xml:space="preserve">will show the sample. If the coil or sample is </w:t>
      </w:r>
      <w:r w:rsidR="00053BF7" w:rsidRPr="00A33176">
        <w:rPr>
          <w:rFonts w:asciiTheme="minorHAnsi" w:hAnsiTheme="minorHAnsi" w:cstheme="minorHAnsi"/>
          <w:color w:val="auto"/>
        </w:rPr>
        <w:t>not cent</w:t>
      </w:r>
      <w:r w:rsidR="00845934" w:rsidRPr="00A33176">
        <w:rPr>
          <w:rFonts w:asciiTheme="minorHAnsi" w:hAnsiTheme="minorHAnsi" w:cstheme="minorHAnsi"/>
          <w:color w:val="auto"/>
        </w:rPr>
        <w:t>e</w:t>
      </w:r>
      <w:r w:rsidR="00053BF7" w:rsidRPr="00A33176">
        <w:rPr>
          <w:rFonts w:asciiTheme="minorHAnsi" w:hAnsiTheme="minorHAnsi" w:cstheme="minorHAnsi"/>
          <w:color w:val="auto"/>
        </w:rPr>
        <w:t>red in the image slices or missing</w:t>
      </w:r>
      <w:r w:rsidR="0035235F" w:rsidRPr="00A33176">
        <w:rPr>
          <w:rFonts w:asciiTheme="minorHAnsi" w:hAnsiTheme="minorHAnsi" w:cstheme="minorHAnsi"/>
          <w:color w:val="auto"/>
        </w:rPr>
        <w:t xml:space="preserve">, the </w:t>
      </w:r>
      <w:r w:rsidR="00845934" w:rsidRPr="00A33176">
        <w:rPr>
          <w:rFonts w:asciiTheme="minorHAnsi" w:hAnsiTheme="minorHAnsi" w:cstheme="minorHAnsi"/>
          <w:color w:val="auto"/>
        </w:rPr>
        <w:t xml:space="preserve">localizer </w:t>
      </w:r>
      <w:r w:rsidR="00B66432" w:rsidRPr="00A33176">
        <w:rPr>
          <w:rFonts w:asciiTheme="minorHAnsi" w:hAnsiTheme="minorHAnsi" w:cstheme="minorHAnsi"/>
          <w:color w:val="auto"/>
        </w:rPr>
        <w:t xml:space="preserve">scan </w:t>
      </w:r>
      <w:r w:rsidR="002A3847" w:rsidRPr="00A33176">
        <w:rPr>
          <w:rFonts w:asciiTheme="minorHAnsi" w:hAnsiTheme="minorHAnsi" w:cstheme="minorHAnsi"/>
          <w:color w:val="auto"/>
        </w:rPr>
        <w:t xml:space="preserve">needs </w:t>
      </w:r>
      <w:r w:rsidR="0035235F" w:rsidRPr="00A33176">
        <w:rPr>
          <w:rFonts w:asciiTheme="minorHAnsi" w:hAnsiTheme="minorHAnsi" w:cstheme="minorHAnsi"/>
          <w:color w:val="auto"/>
        </w:rPr>
        <w:t xml:space="preserve">to </w:t>
      </w:r>
      <w:r w:rsidR="0093627C" w:rsidRPr="00A33176">
        <w:rPr>
          <w:rFonts w:asciiTheme="minorHAnsi" w:hAnsiTheme="minorHAnsi" w:cstheme="minorHAnsi"/>
          <w:color w:val="auto"/>
        </w:rPr>
        <w:t>b</w:t>
      </w:r>
      <w:r w:rsidR="00D534ED" w:rsidRPr="00A33176">
        <w:rPr>
          <w:rFonts w:asciiTheme="minorHAnsi" w:hAnsiTheme="minorHAnsi" w:cstheme="minorHAnsi"/>
          <w:color w:val="auto"/>
        </w:rPr>
        <w:t>e adjusted</w:t>
      </w:r>
      <w:r w:rsidR="00B04EEF" w:rsidRPr="00A33176">
        <w:rPr>
          <w:rFonts w:asciiTheme="minorHAnsi" w:hAnsiTheme="minorHAnsi" w:cstheme="minorHAnsi"/>
          <w:color w:val="auto"/>
        </w:rPr>
        <w:t>, in which</w:t>
      </w:r>
      <w:r w:rsidRPr="00A33176">
        <w:rPr>
          <w:rFonts w:asciiTheme="minorHAnsi" w:hAnsiTheme="minorHAnsi" w:cstheme="minorHAnsi"/>
          <w:color w:val="auto"/>
        </w:rPr>
        <w:t xml:space="preserve"> case</w:t>
      </w:r>
      <w:r w:rsidR="00B04EEF" w:rsidRPr="00A33176">
        <w:rPr>
          <w:rFonts w:asciiTheme="minorHAnsi" w:hAnsiTheme="minorHAnsi" w:cstheme="minorHAnsi"/>
          <w:color w:val="auto"/>
        </w:rPr>
        <w:t xml:space="preserve"> </w:t>
      </w:r>
      <w:r w:rsidRPr="00A33176">
        <w:rPr>
          <w:rFonts w:asciiTheme="minorHAnsi" w:hAnsiTheme="minorHAnsi" w:cstheme="minorHAnsi"/>
          <w:color w:val="auto"/>
        </w:rPr>
        <w:t xml:space="preserve">step 4.12 needs to be performed again. </w:t>
      </w:r>
    </w:p>
    <w:p w14:paraId="49903769" w14:textId="77777777" w:rsidR="00D534ED" w:rsidRPr="00A33176" w:rsidRDefault="00D534ED" w:rsidP="00C11D1A">
      <w:pPr>
        <w:pStyle w:val="ListParagraph"/>
        <w:ind w:left="0"/>
        <w:rPr>
          <w:rFonts w:asciiTheme="minorHAnsi" w:hAnsiTheme="minorHAnsi"/>
          <w:color w:val="auto"/>
        </w:rPr>
      </w:pPr>
    </w:p>
    <w:p w14:paraId="118EDCF2" w14:textId="426FD6EB" w:rsidR="00FC2C98" w:rsidRPr="00A33176" w:rsidRDefault="006A4248" w:rsidP="00C11D1A">
      <w:pPr>
        <w:pStyle w:val="ListParagraph"/>
        <w:numPr>
          <w:ilvl w:val="1"/>
          <w:numId w:val="32"/>
        </w:numPr>
        <w:rPr>
          <w:rFonts w:asciiTheme="minorHAnsi" w:hAnsiTheme="minorHAnsi" w:cstheme="minorHAnsi"/>
          <w:color w:val="auto"/>
        </w:rPr>
      </w:pPr>
      <w:r w:rsidRPr="00A33176">
        <w:rPr>
          <w:rFonts w:asciiTheme="minorHAnsi" w:hAnsiTheme="minorHAnsi" w:cstheme="minorHAnsi"/>
          <w:color w:val="auto"/>
        </w:rPr>
        <w:t>Alternatively, use a</w:t>
      </w:r>
      <w:r w:rsidR="00BA2E0D" w:rsidRPr="00A33176">
        <w:rPr>
          <w:rFonts w:asciiTheme="minorHAnsi" w:hAnsiTheme="minorHAnsi" w:cstheme="minorHAnsi"/>
          <w:color w:val="auto"/>
        </w:rPr>
        <w:t xml:space="preserve"> complementary</w:t>
      </w:r>
      <w:r w:rsidR="004D5883" w:rsidRPr="00A33176">
        <w:rPr>
          <w:rFonts w:asciiTheme="minorHAnsi" w:hAnsiTheme="minorHAnsi" w:cstheme="minorHAnsi"/>
          <w:color w:val="auto"/>
        </w:rPr>
        <w:t xml:space="preserve"> way to find the correct 90</w:t>
      </w:r>
      <w:r w:rsidR="00F576D1" w:rsidRPr="00A33176">
        <w:rPr>
          <w:rFonts w:asciiTheme="minorHAnsi" w:hAnsiTheme="minorHAnsi" w:cstheme="minorHAnsi"/>
          <w:color w:val="auto"/>
        </w:rPr>
        <w:t>°</w:t>
      </w:r>
      <w:r w:rsidR="004D5883" w:rsidRPr="00A33176">
        <w:rPr>
          <w:rFonts w:asciiTheme="minorHAnsi" w:hAnsiTheme="minorHAnsi" w:cstheme="minorHAnsi"/>
          <w:color w:val="auto"/>
        </w:rPr>
        <w:t xml:space="preserve"> pulse</w:t>
      </w:r>
      <w:r w:rsidR="0093627C" w:rsidRPr="00A33176">
        <w:rPr>
          <w:rFonts w:asciiTheme="minorHAnsi" w:hAnsiTheme="minorHAnsi" w:cstheme="minorHAnsi"/>
          <w:color w:val="auto"/>
        </w:rPr>
        <w:t xml:space="preserve"> </w:t>
      </w:r>
      <w:r w:rsidR="00FC0D0A" w:rsidRPr="00A33176">
        <w:rPr>
          <w:rFonts w:asciiTheme="minorHAnsi" w:hAnsiTheme="minorHAnsi" w:cstheme="minorHAnsi"/>
          <w:color w:val="auto"/>
        </w:rPr>
        <w:t>based</w:t>
      </w:r>
      <w:r w:rsidR="0093627C" w:rsidRPr="00A33176">
        <w:rPr>
          <w:rFonts w:asciiTheme="minorHAnsi" w:hAnsiTheme="minorHAnsi" w:cstheme="minorHAnsi"/>
          <w:color w:val="auto"/>
        </w:rPr>
        <w:t xml:space="preserve"> on image </w:t>
      </w:r>
      <w:r w:rsidR="0093627C" w:rsidRPr="00A33176">
        <w:rPr>
          <w:rFonts w:asciiTheme="minorHAnsi" w:hAnsiTheme="minorHAnsi" w:cstheme="minorHAnsi"/>
          <w:color w:val="auto"/>
        </w:rPr>
        <w:lastRenderedPageBreak/>
        <w:t>evaluation</w:t>
      </w:r>
      <w:r w:rsidRPr="00A33176">
        <w:rPr>
          <w:rFonts w:asciiTheme="minorHAnsi" w:hAnsiTheme="minorHAnsi" w:cstheme="minorHAnsi"/>
          <w:color w:val="auto"/>
        </w:rPr>
        <w:t>.</w:t>
      </w:r>
      <w:r w:rsidR="004D5883" w:rsidRPr="00A33176">
        <w:rPr>
          <w:rFonts w:asciiTheme="minorHAnsi" w:hAnsiTheme="minorHAnsi" w:cstheme="minorHAnsi"/>
          <w:color w:val="auto"/>
        </w:rPr>
        <w:t xml:space="preserve"> Once an approximate pulse power is found</w:t>
      </w:r>
      <w:r w:rsidR="00695802" w:rsidRPr="00A33176">
        <w:rPr>
          <w:rFonts w:asciiTheme="minorHAnsi" w:hAnsiTheme="minorHAnsi" w:cstheme="minorHAnsi"/>
          <w:color w:val="auto"/>
        </w:rPr>
        <w:t xml:space="preserve"> using the nutation curve</w:t>
      </w:r>
      <w:r w:rsidR="004D5883" w:rsidRPr="00A33176">
        <w:rPr>
          <w:rFonts w:asciiTheme="minorHAnsi" w:hAnsiTheme="minorHAnsi" w:cstheme="minorHAnsi"/>
          <w:color w:val="auto"/>
        </w:rPr>
        <w:t xml:space="preserve">, adjust the pulse powers gradually to check the image for </w:t>
      </w:r>
      <w:r w:rsidR="00B66432" w:rsidRPr="00A33176">
        <w:rPr>
          <w:rFonts w:asciiTheme="minorHAnsi" w:hAnsiTheme="minorHAnsi" w:cstheme="minorHAnsi"/>
          <w:color w:val="auto"/>
        </w:rPr>
        <w:t>B</w:t>
      </w:r>
      <w:r w:rsidR="00B66432" w:rsidRPr="00A33176">
        <w:rPr>
          <w:rFonts w:asciiTheme="minorHAnsi" w:hAnsiTheme="minorHAnsi" w:cstheme="minorHAnsi"/>
          <w:color w:val="auto"/>
          <w:vertAlign w:val="subscript"/>
        </w:rPr>
        <w:t>1</w:t>
      </w:r>
      <w:r w:rsidR="00B66432" w:rsidRPr="00A33176">
        <w:rPr>
          <w:rFonts w:asciiTheme="minorHAnsi" w:hAnsiTheme="minorHAnsi" w:cstheme="minorHAnsi"/>
          <w:color w:val="auto"/>
        </w:rPr>
        <w:t xml:space="preserve">-field homogeneity. </w:t>
      </w:r>
      <w:r w:rsidR="00432AF5" w:rsidRPr="00A33176">
        <w:rPr>
          <w:rFonts w:asciiTheme="minorHAnsi" w:hAnsiTheme="minorHAnsi" w:cstheme="minorHAnsi"/>
          <w:color w:val="auto"/>
        </w:rPr>
        <w:t xml:space="preserve">For </w:t>
      </w:r>
      <w:r w:rsidR="004D5883" w:rsidRPr="00A33176">
        <w:rPr>
          <w:rFonts w:asciiTheme="minorHAnsi" w:hAnsiTheme="minorHAnsi" w:cstheme="minorHAnsi"/>
          <w:color w:val="auto"/>
        </w:rPr>
        <w:t>some coils</w:t>
      </w:r>
      <w:r w:rsidR="00885D65" w:rsidRPr="00A33176">
        <w:rPr>
          <w:rFonts w:asciiTheme="minorHAnsi" w:hAnsiTheme="minorHAnsi" w:cstheme="minorHAnsi"/>
          <w:color w:val="auto"/>
        </w:rPr>
        <w:t xml:space="preserve"> with an inhomogeneous </w:t>
      </w:r>
      <w:r w:rsidR="00885D65" w:rsidRPr="00A33176">
        <w:rPr>
          <w:rFonts w:asciiTheme="minorHAnsi" w:hAnsiTheme="minorHAnsi" w:cstheme="minorHAnsi"/>
          <w:i/>
          <w:iCs/>
          <w:color w:val="auto"/>
        </w:rPr>
        <w:t>B</w:t>
      </w:r>
      <w:r w:rsidR="00885D65" w:rsidRPr="00A33176">
        <w:rPr>
          <w:rFonts w:asciiTheme="minorHAnsi" w:hAnsiTheme="minorHAnsi" w:cstheme="minorHAnsi"/>
          <w:color w:val="auto"/>
          <w:vertAlign w:val="subscript"/>
        </w:rPr>
        <w:t>1</w:t>
      </w:r>
      <w:r w:rsidR="00885D65" w:rsidRPr="00A33176">
        <w:rPr>
          <w:rFonts w:asciiTheme="minorHAnsi" w:hAnsiTheme="minorHAnsi" w:cstheme="minorHAnsi"/>
          <w:color w:val="auto"/>
        </w:rPr>
        <w:t xml:space="preserve"> field</w:t>
      </w:r>
      <w:r w:rsidR="0007165F" w:rsidRPr="00A33176">
        <w:rPr>
          <w:rFonts w:asciiTheme="minorHAnsi" w:hAnsiTheme="minorHAnsi" w:cstheme="minorHAnsi"/>
          <w:color w:val="auto"/>
        </w:rPr>
        <w:t>,</w:t>
      </w:r>
      <w:r w:rsidR="004D5883" w:rsidRPr="00A33176">
        <w:rPr>
          <w:rFonts w:asciiTheme="minorHAnsi" w:hAnsiTheme="minorHAnsi" w:cstheme="minorHAnsi"/>
          <w:color w:val="auto"/>
        </w:rPr>
        <w:t xml:space="preserve"> the 90</w:t>
      </w:r>
      <w:r w:rsidR="00F576D1" w:rsidRPr="00A33176">
        <w:rPr>
          <w:rFonts w:asciiTheme="minorHAnsi" w:hAnsiTheme="minorHAnsi" w:cstheme="minorHAnsi"/>
          <w:color w:val="auto"/>
        </w:rPr>
        <w:t>°</w:t>
      </w:r>
      <w:r w:rsidR="004D5883" w:rsidRPr="00A33176">
        <w:rPr>
          <w:rFonts w:asciiTheme="minorHAnsi" w:hAnsiTheme="minorHAnsi" w:cstheme="minorHAnsi"/>
          <w:color w:val="auto"/>
        </w:rPr>
        <w:t xml:space="preserve"> </w:t>
      </w:r>
      <w:r w:rsidR="00966394" w:rsidRPr="00A33176">
        <w:rPr>
          <w:rFonts w:asciiTheme="minorHAnsi" w:hAnsiTheme="minorHAnsi" w:cstheme="minorHAnsi"/>
          <w:color w:val="auto"/>
        </w:rPr>
        <w:t xml:space="preserve">pulse </w:t>
      </w:r>
      <w:r w:rsidR="004D5883" w:rsidRPr="00A33176">
        <w:rPr>
          <w:rFonts w:asciiTheme="minorHAnsi" w:hAnsiTheme="minorHAnsi" w:cstheme="minorHAnsi"/>
          <w:color w:val="auto"/>
        </w:rPr>
        <w:t xml:space="preserve">power </w:t>
      </w:r>
      <w:r w:rsidR="00966394" w:rsidRPr="00A33176">
        <w:rPr>
          <w:rFonts w:asciiTheme="minorHAnsi" w:hAnsiTheme="minorHAnsi" w:cstheme="minorHAnsi"/>
          <w:color w:val="auto"/>
        </w:rPr>
        <w:t xml:space="preserve">determined </w:t>
      </w:r>
      <w:r w:rsidR="004D5883" w:rsidRPr="00A33176">
        <w:rPr>
          <w:rFonts w:asciiTheme="minorHAnsi" w:hAnsiTheme="minorHAnsi" w:cstheme="minorHAnsi"/>
          <w:color w:val="auto"/>
        </w:rPr>
        <w:t xml:space="preserve">using the nutation curve </w:t>
      </w:r>
      <w:r w:rsidR="00885D65" w:rsidRPr="00A33176">
        <w:rPr>
          <w:rFonts w:asciiTheme="minorHAnsi" w:hAnsiTheme="minorHAnsi" w:cstheme="minorHAnsi"/>
          <w:color w:val="auto"/>
        </w:rPr>
        <w:t>may</w:t>
      </w:r>
      <w:r w:rsidR="002A4470" w:rsidRPr="00A33176">
        <w:rPr>
          <w:rFonts w:asciiTheme="minorHAnsi" w:hAnsiTheme="minorHAnsi" w:cstheme="minorHAnsi"/>
          <w:color w:val="auto"/>
        </w:rPr>
        <w:t xml:space="preserve"> be overestimated,</w:t>
      </w:r>
      <w:r w:rsidR="004D5883" w:rsidRPr="00A33176">
        <w:rPr>
          <w:rFonts w:asciiTheme="minorHAnsi" w:hAnsiTheme="minorHAnsi" w:cstheme="minorHAnsi"/>
          <w:color w:val="auto"/>
        </w:rPr>
        <w:t xml:space="preserve"> which leads to </w:t>
      </w:r>
      <w:proofErr w:type="spellStart"/>
      <w:r w:rsidR="004D5883" w:rsidRPr="00A33176">
        <w:rPr>
          <w:rFonts w:asciiTheme="minorHAnsi" w:hAnsiTheme="minorHAnsi" w:cstheme="minorHAnsi"/>
          <w:color w:val="auto"/>
        </w:rPr>
        <w:t>overtipping</w:t>
      </w:r>
      <w:proofErr w:type="spellEnd"/>
      <w:r w:rsidR="004D5883" w:rsidRPr="00A33176">
        <w:rPr>
          <w:rFonts w:asciiTheme="minorHAnsi" w:hAnsiTheme="minorHAnsi" w:cstheme="minorHAnsi"/>
          <w:color w:val="auto"/>
        </w:rPr>
        <w:t xml:space="preserve"> in the </w:t>
      </w:r>
      <w:r w:rsidR="00885D65" w:rsidRPr="00A33176">
        <w:rPr>
          <w:rFonts w:asciiTheme="minorHAnsi" w:hAnsiTheme="minorHAnsi" w:cstheme="minorHAnsi"/>
          <w:color w:val="auto"/>
        </w:rPr>
        <w:t>desired sweet spot of the coil</w:t>
      </w:r>
      <w:r w:rsidR="002A4470" w:rsidRPr="00A33176">
        <w:rPr>
          <w:rFonts w:asciiTheme="minorHAnsi" w:hAnsiTheme="minorHAnsi" w:cstheme="minorHAnsi"/>
          <w:color w:val="auto"/>
        </w:rPr>
        <w:t>.</w:t>
      </w:r>
      <w:r w:rsidR="00FC0D0A" w:rsidRPr="00A33176">
        <w:rPr>
          <w:rFonts w:asciiTheme="minorHAnsi" w:hAnsiTheme="minorHAnsi" w:cstheme="minorHAnsi"/>
          <w:color w:val="auto"/>
        </w:rPr>
        <w:t xml:space="preserve"> </w:t>
      </w:r>
      <w:r w:rsidR="0042095D" w:rsidRPr="00A33176">
        <w:rPr>
          <w:rFonts w:asciiTheme="minorHAnsi" w:hAnsiTheme="minorHAnsi" w:cstheme="minorHAnsi"/>
          <w:color w:val="auto"/>
        </w:rPr>
        <w:t xml:space="preserve">In this case, reduce </w:t>
      </w:r>
      <w:r w:rsidR="0042095D" w:rsidRPr="00A33176">
        <w:t>the</w:t>
      </w:r>
      <w:r w:rsidR="00FC0D0A" w:rsidRPr="00A33176">
        <w:rPr>
          <w:rFonts w:asciiTheme="minorHAnsi" w:hAnsiTheme="minorHAnsi" w:cstheme="minorHAnsi"/>
          <w:color w:val="auto"/>
        </w:rPr>
        <w:t xml:space="preserve"> reference pulse </w:t>
      </w:r>
      <w:r w:rsidR="0042095D" w:rsidRPr="00A33176">
        <w:rPr>
          <w:rFonts w:asciiTheme="minorHAnsi" w:hAnsiTheme="minorHAnsi" w:cstheme="minorHAnsi"/>
          <w:color w:val="auto"/>
        </w:rPr>
        <w:t>power and</w:t>
      </w:r>
      <w:r w:rsidR="00FC2C98" w:rsidRPr="00A33176">
        <w:rPr>
          <w:rFonts w:asciiTheme="minorHAnsi" w:hAnsiTheme="minorHAnsi" w:cstheme="minorHAnsi"/>
          <w:color w:val="auto"/>
        </w:rPr>
        <w:t xml:space="preserve"> </w:t>
      </w:r>
      <w:r w:rsidR="0042095D" w:rsidRPr="00A33176">
        <w:rPr>
          <w:rFonts w:asciiTheme="minorHAnsi" w:hAnsiTheme="minorHAnsi" w:cstheme="minorHAnsi"/>
          <w:color w:val="auto"/>
        </w:rPr>
        <w:t xml:space="preserve">check </w:t>
      </w:r>
      <w:r w:rsidR="00FC2C98" w:rsidRPr="00A33176">
        <w:rPr>
          <w:rFonts w:asciiTheme="minorHAnsi" w:hAnsiTheme="minorHAnsi" w:cstheme="minorHAnsi"/>
          <w:color w:val="auto"/>
        </w:rPr>
        <w:t xml:space="preserve">the new </w:t>
      </w:r>
      <w:r w:rsidR="00AD60B8" w:rsidRPr="00A33176">
        <w:rPr>
          <w:rFonts w:asciiTheme="minorHAnsi" w:hAnsiTheme="minorHAnsi" w:cstheme="minorHAnsi"/>
          <w:color w:val="auto"/>
        </w:rPr>
        <w:t xml:space="preserve">images </w:t>
      </w:r>
      <w:r w:rsidR="00FC2C98" w:rsidRPr="00A33176">
        <w:rPr>
          <w:rFonts w:asciiTheme="minorHAnsi" w:hAnsiTheme="minorHAnsi" w:cstheme="minorHAnsi"/>
          <w:color w:val="auto"/>
        </w:rPr>
        <w:t>against the previous images</w:t>
      </w:r>
      <w:r w:rsidR="00CF0A61" w:rsidRPr="00A33176">
        <w:rPr>
          <w:rFonts w:asciiTheme="minorHAnsi" w:hAnsiTheme="minorHAnsi" w:cstheme="minorHAnsi"/>
          <w:color w:val="auto"/>
        </w:rPr>
        <w:t xml:space="preserve"> (</w:t>
      </w:r>
      <w:r w:rsidR="00AE0341" w:rsidRPr="00A33176">
        <w:rPr>
          <w:rFonts w:asciiTheme="minorHAnsi" w:hAnsiTheme="minorHAnsi" w:cstheme="minorHAnsi"/>
          <w:b/>
          <w:bCs/>
          <w:color w:val="auto"/>
        </w:rPr>
        <w:t xml:space="preserve">Figure </w:t>
      </w:r>
      <w:r w:rsidR="00855BE0" w:rsidRPr="00A33176">
        <w:rPr>
          <w:rFonts w:asciiTheme="minorHAnsi" w:hAnsiTheme="minorHAnsi" w:cstheme="minorHAnsi"/>
          <w:b/>
          <w:bCs/>
          <w:color w:val="auto"/>
        </w:rPr>
        <w:t>5</w:t>
      </w:r>
      <w:r w:rsidR="00CF0A61" w:rsidRPr="00A33176">
        <w:rPr>
          <w:rFonts w:asciiTheme="minorHAnsi" w:hAnsiTheme="minorHAnsi" w:cstheme="minorHAnsi"/>
          <w:color w:val="auto"/>
        </w:rPr>
        <w:t>)</w:t>
      </w:r>
      <w:r w:rsidR="00FC2C98" w:rsidRPr="00A33176">
        <w:rPr>
          <w:rFonts w:asciiTheme="minorHAnsi" w:hAnsiTheme="minorHAnsi" w:cstheme="minorHAnsi"/>
          <w:color w:val="auto"/>
        </w:rPr>
        <w:t>.</w:t>
      </w:r>
    </w:p>
    <w:p w14:paraId="794A7ADF" w14:textId="77777777" w:rsidR="0035235F" w:rsidRPr="00A33176" w:rsidRDefault="0035235F" w:rsidP="00C11D1A">
      <w:pPr>
        <w:pStyle w:val="ListParagraph"/>
        <w:ind w:left="0"/>
        <w:rPr>
          <w:rFonts w:asciiTheme="minorHAnsi" w:hAnsiTheme="minorHAnsi" w:cstheme="minorHAnsi"/>
          <w:color w:val="auto"/>
        </w:rPr>
      </w:pPr>
    </w:p>
    <w:p w14:paraId="52308EF2" w14:textId="730719CC" w:rsidR="00115CB5" w:rsidRPr="00A33176" w:rsidRDefault="00E86D2F" w:rsidP="00C11D1A">
      <w:pPr>
        <w:pStyle w:val="ListParagraph"/>
        <w:widowControl/>
        <w:numPr>
          <w:ilvl w:val="1"/>
          <w:numId w:val="32"/>
        </w:numPr>
        <w:autoSpaceDE/>
        <w:autoSpaceDN/>
        <w:adjustRightInd/>
        <w:rPr>
          <w:rFonts w:asciiTheme="minorHAnsi" w:hAnsiTheme="minorHAnsi" w:cstheme="minorHAnsi"/>
          <w:color w:val="auto"/>
        </w:rPr>
      </w:pPr>
      <w:bookmarkStart w:id="2" w:name="_Hlk40474993"/>
      <w:r w:rsidRPr="00A33176">
        <w:rPr>
          <w:rFonts w:asciiTheme="minorHAnsi" w:hAnsiTheme="minorHAnsi"/>
          <w:color w:val="auto"/>
        </w:rPr>
        <w:t xml:space="preserve">Manually shim </w:t>
      </w:r>
      <w:r w:rsidR="00832ACD" w:rsidRPr="00A33176">
        <w:rPr>
          <w:rFonts w:asciiTheme="minorHAnsi" w:hAnsiTheme="minorHAnsi"/>
          <w:color w:val="auto"/>
        </w:rPr>
        <w:t>the magnetic field based on the FID signal</w:t>
      </w:r>
      <w:r w:rsidRPr="00A33176">
        <w:rPr>
          <w:rFonts w:asciiTheme="minorHAnsi" w:hAnsiTheme="minorHAnsi"/>
          <w:color w:val="auto"/>
        </w:rPr>
        <w:t>.</w:t>
      </w:r>
      <w:r w:rsidR="0007165F" w:rsidRPr="00A33176">
        <w:rPr>
          <w:rFonts w:asciiTheme="minorHAnsi" w:hAnsiTheme="minorHAnsi"/>
          <w:color w:val="auto"/>
        </w:rPr>
        <w:t xml:space="preserve"> </w:t>
      </w:r>
      <w:bookmarkEnd w:id="2"/>
      <w:r w:rsidR="00832ACD" w:rsidRPr="00A33176">
        <w:rPr>
          <w:rFonts w:asciiTheme="minorHAnsi" w:hAnsiTheme="minorHAnsi"/>
          <w:color w:val="auto"/>
        </w:rPr>
        <w:t xml:space="preserve">A </w:t>
      </w:r>
      <w:r w:rsidR="0007165F" w:rsidRPr="00A33176">
        <w:rPr>
          <w:rFonts w:asciiTheme="minorHAnsi" w:hAnsiTheme="minorHAnsi"/>
          <w:color w:val="auto"/>
        </w:rPr>
        <w:t>r</w:t>
      </w:r>
      <w:r w:rsidRPr="00A33176">
        <w:rPr>
          <w:rFonts w:asciiTheme="minorHAnsi" w:hAnsiTheme="minorHAnsi"/>
          <w:color w:val="auto"/>
        </w:rPr>
        <w:t>ecommended order</w:t>
      </w:r>
      <w:r w:rsidR="00B66432" w:rsidRPr="00A33176">
        <w:rPr>
          <w:rFonts w:asciiTheme="minorHAnsi" w:hAnsiTheme="minorHAnsi"/>
          <w:color w:val="auto"/>
        </w:rPr>
        <w:t xml:space="preserve"> for initial shimming</w:t>
      </w:r>
      <w:bookmarkStart w:id="3" w:name="OLE_LINK1"/>
      <w:bookmarkStart w:id="4" w:name="OLE_LINK2"/>
      <w:r w:rsidR="0007165F" w:rsidRPr="00A33176">
        <w:rPr>
          <w:rFonts w:asciiTheme="minorHAnsi" w:hAnsiTheme="minorHAnsi"/>
          <w:color w:val="auto"/>
        </w:rPr>
        <w:t xml:space="preserve"> is</w:t>
      </w:r>
      <w:r w:rsidRPr="00A33176">
        <w:rPr>
          <w:rFonts w:asciiTheme="minorHAnsi" w:hAnsiTheme="minorHAnsi"/>
          <w:color w:val="auto"/>
        </w:rPr>
        <w:t xml:space="preserve"> Z-Z</w:t>
      </w:r>
      <w:r w:rsidRPr="00A33176">
        <w:rPr>
          <w:rFonts w:asciiTheme="minorHAnsi" w:hAnsiTheme="minorHAnsi"/>
          <w:color w:val="auto"/>
          <w:vertAlign w:val="superscript"/>
        </w:rPr>
        <w:t>2</w:t>
      </w:r>
      <w:r w:rsidRPr="00A33176">
        <w:rPr>
          <w:rFonts w:asciiTheme="minorHAnsi" w:hAnsiTheme="minorHAnsi"/>
          <w:color w:val="auto"/>
        </w:rPr>
        <w:t>-Z-X-Y-Z-Z</w:t>
      </w:r>
      <w:r w:rsidRPr="00A33176">
        <w:rPr>
          <w:rFonts w:asciiTheme="minorHAnsi" w:hAnsiTheme="minorHAnsi"/>
          <w:color w:val="auto"/>
          <w:vertAlign w:val="superscript"/>
        </w:rPr>
        <w:t>2</w:t>
      </w:r>
      <w:r w:rsidRPr="00A33176">
        <w:rPr>
          <w:rFonts w:asciiTheme="minorHAnsi" w:hAnsiTheme="minorHAnsi"/>
          <w:color w:val="auto"/>
        </w:rPr>
        <w:t>-Z-XY-XZ-YZ-Z</w:t>
      </w:r>
      <w:bookmarkEnd w:id="3"/>
      <w:bookmarkEnd w:id="4"/>
      <w:r w:rsidRPr="00A33176">
        <w:rPr>
          <w:rFonts w:asciiTheme="minorHAnsi" w:hAnsiTheme="minorHAnsi"/>
          <w:color w:val="auto"/>
        </w:rPr>
        <w:t xml:space="preserve">. </w:t>
      </w:r>
      <w:r w:rsidR="0035235F" w:rsidRPr="00A33176">
        <w:rPr>
          <w:rFonts w:asciiTheme="minorHAnsi" w:hAnsiTheme="minorHAnsi" w:cstheme="minorHAnsi"/>
          <w:color w:val="auto"/>
        </w:rPr>
        <w:t>In the case of a solenoid, the main</w:t>
      </w:r>
      <w:r w:rsidR="00832ACD" w:rsidRPr="00A33176">
        <w:rPr>
          <w:rFonts w:asciiTheme="minorHAnsi" w:hAnsiTheme="minorHAnsi" w:cstheme="minorHAnsi"/>
          <w:color w:val="auto"/>
        </w:rPr>
        <w:t xml:space="preserve"> symmetry-</w:t>
      </w:r>
      <w:r w:rsidR="0035235F" w:rsidRPr="00A33176">
        <w:rPr>
          <w:rFonts w:asciiTheme="minorHAnsi" w:hAnsiTheme="minorHAnsi" w:cstheme="minorHAnsi"/>
          <w:color w:val="auto"/>
        </w:rPr>
        <w:t xml:space="preserve">axis is </w:t>
      </w:r>
      <w:r w:rsidR="00832ACD" w:rsidRPr="00A33176">
        <w:rPr>
          <w:rFonts w:asciiTheme="minorHAnsi" w:hAnsiTheme="minorHAnsi" w:cstheme="minorHAnsi"/>
          <w:color w:val="auto"/>
        </w:rPr>
        <w:t xml:space="preserve">in the </w:t>
      </w:r>
      <w:r w:rsidR="007D4ECF" w:rsidRPr="00A33176">
        <w:rPr>
          <w:rFonts w:asciiTheme="minorHAnsi" w:hAnsiTheme="minorHAnsi" w:cstheme="minorHAnsi"/>
          <w:color w:val="auto"/>
        </w:rPr>
        <w:t>XY</w:t>
      </w:r>
      <w:r w:rsidR="00832ACD" w:rsidRPr="00A33176">
        <w:rPr>
          <w:rFonts w:asciiTheme="minorHAnsi" w:hAnsiTheme="minorHAnsi" w:cstheme="minorHAnsi"/>
          <w:color w:val="auto"/>
        </w:rPr>
        <w:t>-plane</w:t>
      </w:r>
      <w:r w:rsidR="0007165F" w:rsidRPr="00A33176">
        <w:rPr>
          <w:rFonts w:asciiTheme="minorHAnsi" w:hAnsiTheme="minorHAnsi" w:cstheme="minorHAnsi"/>
          <w:color w:val="auto"/>
        </w:rPr>
        <w:t>. T</w:t>
      </w:r>
      <w:r w:rsidR="0035235F" w:rsidRPr="00A33176">
        <w:rPr>
          <w:rFonts w:asciiTheme="minorHAnsi" w:hAnsiTheme="minorHAnsi" w:cstheme="minorHAnsi"/>
          <w:color w:val="auto"/>
        </w:rPr>
        <w:t>herefore</w:t>
      </w:r>
      <w:r w:rsidR="00832ACD" w:rsidRPr="00A33176">
        <w:rPr>
          <w:rFonts w:asciiTheme="minorHAnsi" w:hAnsiTheme="minorHAnsi" w:cstheme="minorHAnsi"/>
          <w:color w:val="auto"/>
        </w:rPr>
        <w:t>,</w:t>
      </w:r>
      <w:r w:rsidR="0035235F" w:rsidRPr="00A33176">
        <w:rPr>
          <w:rFonts w:asciiTheme="minorHAnsi" w:hAnsiTheme="minorHAnsi" w:cstheme="minorHAnsi"/>
          <w:color w:val="auto"/>
        </w:rPr>
        <w:t xml:space="preserve"> </w:t>
      </w:r>
      <w:r w:rsidR="00832ACD" w:rsidRPr="00A33176">
        <w:rPr>
          <w:rFonts w:asciiTheme="minorHAnsi" w:hAnsiTheme="minorHAnsi" w:cstheme="minorHAnsi"/>
          <w:color w:val="auto"/>
        </w:rPr>
        <w:t>shims in different directions</w:t>
      </w:r>
      <w:r w:rsidR="0035235F" w:rsidRPr="00A33176">
        <w:rPr>
          <w:rFonts w:asciiTheme="minorHAnsi" w:hAnsiTheme="minorHAnsi" w:cstheme="minorHAnsi"/>
          <w:color w:val="auto"/>
        </w:rPr>
        <w:t xml:space="preserve"> </w:t>
      </w:r>
      <w:r w:rsidR="000A6255" w:rsidRPr="00A33176">
        <w:rPr>
          <w:rFonts w:asciiTheme="minorHAnsi" w:hAnsiTheme="minorHAnsi" w:cstheme="minorHAnsi"/>
          <w:color w:val="auto"/>
        </w:rPr>
        <w:t xml:space="preserve">may result in a stronger correction of the </w:t>
      </w:r>
      <w:r w:rsidR="000A6255" w:rsidRPr="00A33176">
        <w:rPr>
          <w:rFonts w:asciiTheme="minorHAnsi" w:hAnsiTheme="minorHAnsi" w:cstheme="minorHAnsi"/>
          <w:i/>
          <w:iCs/>
          <w:color w:val="auto"/>
        </w:rPr>
        <w:t>B</w:t>
      </w:r>
      <w:r w:rsidR="000A6255" w:rsidRPr="00A33176">
        <w:rPr>
          <w:rFonts w:asciiTheme="minorHAnsi" w:hAnsiTheme="minorHAnsi" w:cstheme="minorHAnsi"/>
          <w:color w:val="auto"/>
          <w:vertAlign w:val="subscript"/>
        </w:rPr>
        <w:t>0</w:t>
      </w:r>
      <w:r w:rsidR="000A6255" w:rsidRPr="00A33176">
        <w:rPr>
          <w:rFonts w:asciiTheme="minorHAnsi" w:hAnsiTheme="minorHAnsi" w:cstheme="minorHAnsi"/>
          <w:color w:val="auto"/>
        </w:rPr>
        <w:t xml:space="preserve"> homogeneity for</w:t>
      </w:r>
      <w:r w:rsidR="0035235F" w:rsidRPr="00A33176">
        <w:rPr>
          <w:rFonts w:asciiTheme="minorHAnsi" w:hAnsiTheme="minorHAnsi" w:cstheme="minorHAnsi"/>
          <w:color w:val="auto"/>
        </w:rPr>
        <w:t xml:space="preserve"> this coil configuration. </w:t>
      </w:r>
      <w:r w:rsidR="00AD60B8" w:rsidRPr="00A33176">
        <w:rPr>
          <w:rFonts w:asciiTheme="minorHAnsi" w:hAnsiTheme="minorHAnsi" w:cstheme="minorHAnsi"/>
          <w:color w:val="auto"/>
        </w:rPr>
        <w:t>Higher</w:t>
      </w:r>
      <w:r w:rsidR="00F468B5" w:rsidRPr="00A33176">
        <w:rPr>
          <w:rFonts w:asciiTheme="minorHAnsi" w:hAnsiTheme="minorHAnsi" w:cstheme="minorHAnsi"/>
          <w:color w:val="auto"/>
        </w:rPr>
        <w:t>-</w:t>
      </w:r>
      <w:r w:rsidR="00AD60B8" w:rsidRPr="00A33176">
        <w:rPr>
          <w:rFonts w:asciiTheme="minorHAnsi" w:hAnsiTheme="minorHAnsi" w:cstheme="minorHAnsi"/>
          <w:color w:val="auto"/>
        </w:rPr>
        <w:t xml:space="preserve">order shims </w:t>
      </w:r>
      <w:r w:rsidR="00FC1910" w:rsidRPr="00A33176">
        <w:rPr>
          <w:rFonts w:asciiTheme="minorHAnsi" w:hAnsiTheme="minorHAnsi" w:cstheme="minorHAnsi"/>
          <w:color w:val="auto"/>
        </w:rPr>
        <w:t xml:space="preserve">have little effect and </w:t>
      </w:r>
      <w:r w:rsidR="00A23BF4" w:rsidRPr="00A33176">
        <w:rPr>
          <w:rFonts w:asciiTheme="minorHAnsi" w:hAnsiTheme="minorHAnsi" w:cstheme="minorHAnsi"/>
          <w:color w:val="auto"/>
        </w:rPr>
        <w:t>may be ignored.</w:t>
      </w:r>
    </w:p>
    <w:p w14:paraId="6FD79681" w14:textId="77777777" w:rsidR="00F17099" w:rsidRPr="00A33176" w:rsidRDefault="00F17099" w:rsidP="00C11D1A">
      <w:pPr>
        <w:pStyle w:val="ListParagraph"/>
        <w:widowControl/>
        <w:autoSpaceDE/>
        <w:autoSpaceDN/>
        <w:adjustRightInd/>
        <w:ind w:left="0"/>
        <w:rPr>
          <w:rFonts w:asciiTheme="minorHAnsi" w:hAnsiTheme="minorHAnsi" w:cstheme="minorHAnsi"/>
          <w:color w:val="auto"/>
        </w:rPr>
      </w:pPr>
    </w:p>
    <w:p w14:paraId="69CE4CEF" w14:textId="5EF81F27" w:rsidR="008E1454" w:rsidRPr="00A33176" w:rsidRDefault="006A4248" w:rsidP="00C11D1A">
      <w:pPr>
        <w:pStyle w:val="ListParagraph"/>
        <w:widowControl/>
        <w:numPr>
          <w:ilvl w:val="1"/>
          <w:numId w:val="32"/>
        </w:numPr>
        <w:autoSpaceDE/>
        <w:autoSpaceDN/>
        <w:adjustRightInd/>
        <w:rPr>
          <w:rFonts w:eastAsia="Calibri"/>
          <w:color w:val="auto"/>
        </w:rPr>
      </w:pPr>
      <w:r w:rsidRPr="00A33176">
        <w:rPr>
          <w:rFonts w:asciiTheme="minorHAnsi" w:hAnsiTheme="minorHAnsi"/>
          <w:color w:val="auto"/>
        </w:rPr>
        <w:t>Calculate</w:t>
      </w:r>
      <w:r w:rsidR="009B3312" w:rsidRPr="00A33176">
        <w:rPr>
          <w:rFonts w:asciiTheme="minorHAnsi" w:hAnsiTheme="minorHAnsi"/>
          <w:color w:val="auto"/>
        </w:rPr>
        <w:t xml:space="preserve"> a volume-</w:t>
      </w:r>
      <w:r w:rsidR="00845934" w:rsidRPr="00A33176">
        <w:rPr>
          <w:rFonts w:asciiTheme="minorHAnsi" w:hAnsiTheme="minorHAnsi"/>
          <w:color w:val="auto"/>
        </w:rPr>
        <w:t xml:space="preserve">normalized </w:t>
      </w:r>
      <w:r w:rsidR="009B3312" w:rsidRPr="00A33176">
        <w:rPr>
          <w:rFonts w:asciiTheme="minorHAnsi" w:hAnsiTheme="minorHAnsi"/>
          <w:color w:val="auto"/>
        </w:rPr>
        <w:t xml:space="preserve">SNR </w:t>
      </w:r>
      <w:r w:rsidR="00094542" w:rsidRPr="00A33176">
        <w:rPr>
          <w:rFonts w:asciiTheme="minorHAnsi" w:hAnsiTheme="minorHAnsi"/>
          <w:color w:val="auto"/>
        </w:rPr>
        <w:t>to</w:t>
      </w:r>
      <w:r w:rsidR="005D4B74" w:rsidRPr="00A33176">
        <w:rPr>
          <w:rFonts w:asciiTheme="minorHAnsi" w:hAnsiTheme="minorHAnsi"/>
          <w:color w:val="auto"/>
        </w:rPr>
        <w:t xml:space="preserve"> allow for</w:t>
      </w:r>
      <w:r w:rsidR="00094542" w:rsidRPr="00A33176">
        <w:rPr>
          <w:rFonts w:asciiTheme="minorHAnsi" w:hAnsiTheme="minorHAnsi"/>
          <w:color w:val="auto"/>
        </w:rPr>
        <w:t xml:space="preserve"> compar</w:t>
      </w:r>
      <w:r w:rsidR="005D4B74" w:rsidRPr="00A33176">
        <w:rPr>
          <w:rFonts w:asciiTheme="minorHAnsi" w:hAnsiTheme="minorHAnsi"/>
          <w:color w:val="auto"/>
        </w:rPr>
        <w:t xml:space="preserve">ison of </w:t>
      </w:r>
      <w:r w:rsidR="005C3F23" w:rsidRPr="00A33176">
        <w:rPr>
          <w:rFonts w:asciiTheme="minorHAnsi" w:hAnsiTheme="minorHAnsi"/>
          <w:color w:val="auto"/>
        </w:rPr>
        <w:t>micro</w:t>
      </w:r>
      <w:r w:rsidR="005D4B74" w:rsidRPr="00A33176">
        <w:rPr>
          <w:rFonts w:asciiTheme="minorHAnsi" w:hAnsiTheme="minorHAnsi"/>
          <w:color w:val="auto"/>
        </w:rPr>
        <w:t>coil characteristics across different systems</w:t>
      </w:r>
      <w:r w:rsidR="005C3F23" w:rsidRPr="00A33176">
        <w:rPr>
          <w:rFonts w:asciiTheme="minorHAnsi" w:hAnsiTheme="minorHAnsi"/>
          <w:color w:val="auto"/>
        </w:rPr>
        <w:t>, adapted from the manufacturer</w:t>
      </w:r>
      <w:r w:rsidR="00F468B5" w:rsidRPr="00A33176">
        <w:rPr>
          <w:rFonts w:asciiTheme="minorHAnsi" w:hAnsiTheme="minorHAnsi"/>
          <w:color w:val="auto"/>
        </w:rPr>
        <w:t>'</w:t>
      </w:r>
      <w:r w:rsidR="005C3F23" w:rsidRPr="00A33176">
        <w:rPr>
          <w:rFonts w:asciiTheme="minorHAnsi" w:hAnsiTheme="minorHAnsi"/>
          <w:color w:val="auto"/>
        </w:rPr>
        <w:t>s protocol</w:t>
      </w:r>
      <w:r w:rsidR="005C3F23" w:rsidRPr="00A33176">
        <w:rPr>
          <w:rFonts w:asciiTheme="minorHAnsi" w:hAnsiTheme="minorHAnsi"/>
          <w:color w:val="auto"/>
          <w:lang w:val="en-GB"/>
        </w:rPr>
        <w:fldChar w:fldCharType="begin" w:fldLock="1"/>
      </w:r>
      <w:r w:rsidR="00496066" w:rsidRPr="00A33176">
        <w:rPr>
          <w:rFonts w:asciiTheme="minorHAnsi" w:hAnsiTheme="minorHAnsi"/>
          <w:color w:val="auto"/>
        </w:rPr>
        <w:instrText>ADDIN CSL_CITATION {"citationItems":[{"id":"ITEM-1","itemData":{"author":[{"dropping-particle":"","family":"Oerther","given":"Thomas","non-dropping-particle":"","parse-names":false,"suffix":""}],"edition":"Rev. 32","id":"ITEM-1","issued":{"date-parts":[["2012"]]},"number-of-pages":"216","publisher":"Bruker Biospin GmbH","publisher-place":"Rheinstetten, Germany","title":"Micro Imaging Manual for AV3 Systems","type":"book"},"uris":["http://www.mendeley.com/documents/?uuid=38d9ca07-f8ca-48a1-9051-81caaf14985d"]}],"mendeley":{"formattedCitation":"&lt;sup&gt;18&lt;/sup&gt;","plainTextFormattedCitation":"18","previouslyFormattedCitation":"&lt;sup&gt;18&lt;/sup&gt;"},"properties":{"noteIndex":0},"schema":"https://github.com/citation-style-language/schema/raw/master/csl-citation.json"}</w:instrText>
      </w:r>
      <w:r w:rsidR="005C3F23" w:rsidRPr="00A33176">
        <w:rPr>
          <w:rFonts w:asciiTheme="minorHAnsi" w:hAnsiTheme="minorHAnsi"/>
          <w:color w:val="auto"/>
          <w:lang w:val="en-GB"/>
        </w:rPr>
        <w:fldChar w:fldCharType="separate"/>
      </w:r>
      <w:r w:rsidR="00496066" w:rsidRPr="00A33176">
        <w:rPr>
          <w:rFonts w:asciiTheme="minorHAnsi" w:hAnsiTheme="minorHAnsi"/>
          <w:noProof/>
          <w:color w:val="auto"/>
          <w:vertAlign w:val="superscript"/>
        </w:rPr>
        <w:t>18</w:t>
      </w:r>
      <w:r w:rsidR="005C3F23" w:rsidRPr="00A33176">
        <w:rPr>
          <w:rFonts w:asciiTheme="minorHAnsi" w:hAnsiTheme="minorHAnsi"/>
          <w:color w:val="auto"/>
          <w:lang w:val="en-GB"/>
        </w:rPr>
        <w:fldChar w:fldCharType="end"/>
      </w:r>
      <w:r w:rsidR="005C3F23" w:rsidRPr="00A33176">
        <w:rPr>
          <w:rFonts w:asciiTheme="minorHAnsi" w:hAnsiTheme="minorHAnsi"/>
          <w:color w:val="auto"/>
        </w:rPr>
        <w:t>.</w:t>
      </w:r>
      <w:r w:rsidR="00094542" w:rsidRPr="00A33176">
        <w:rPr>
          <w:rFonts w:asciiTheme="minorHAnsi" w:hAnsiTheme="minorHAnsi"/>
          <w:color w:val="auto"/>
        </w:rPr>
        <w:t xml:space="preserve"> </w:t>
      </w:r>
      <w:r w:rsidR="005C3F23" w:rsidRPr="00A33176">
        <w:rPr>
          <w:rFonts w:asciiTheme="minorHAnsi" w:hAnsiTheme="minorHAnsi"/>
          <w:color w:val="auto"/>
        </w:rPr>
        <w:t xml:space="preserve">For </w:t>
      </w:r>
      <w:r w:rsidR="00A01F71" w:rsidRPr="00A33176">
        <w:rPr>
          <w:rFonts w:asciiTheme="minorHAnsi" w:hAnsiTheme="minorHAnsi"/>
          <w:color w:val="auto"/>
        </w:rPr>
        <w:t>the</w:t>
      </w:r>
      <w:r w:rsidR="005C3F23" w:rsidRPr="00A33176">
        <w:rPr>
          <w:rFonts w:asciiTheme="minorHAnsi" w:hAnsiTheme="minorHAnsi"/>
          <w:color w:val="auto"/>
        </w:rPr>
        <w:t xml:space="preserve"> </w:t>
      </w:r>
      <w:proofErr w:type="spellStart"/>
      <w:r w:rsidR="005C3F23" w:rsidRPr="00A33176">
        <w:rPr>
          <w:rFonts w:asciiTheme="minorHAnsi" w:hAnsiTheme="minorHAnsi"/>
          <w:color w:val="auto"/>
        </w:rPr>
        <w:t>microcoils</w:t>
      </w:r>
      <w:proofErr w:type="spellEnd"/>
      <w:r w:rsidR="00A01F71" w:rsidRPr="00A33176">
        <w:rPr>
          <w:rFonts w:asciiTheme="minorHAnsi" w:hAnsiTheme="minorHAnsi"/>
          <w:color w:val="auto"/>
        </w:rPr>
        <w:t xml:space="preserve"> used here</w:t>
      </w:r>
      <w:r w:rsidR="00845934" w:rsidRPr="00A33176">
        <w:rPr>
          <w:rFonts w:asciiTheme="minorHAnsi" w:hAnsiTheme="minorHAnsi"/>
          <w:color w:val="auto"/>
        </w:rPr>
        <w:t>,</w:t>
      </w:r>
      <w:r w:rsidR="005C3F23" w:rsidRPr="00A33176">
        <w:rPr>
          <w:rFonts w:asciiTheme="minorHAnsi" w:hAnsiTheme="minorHAnsi"/>
          <w:color w:val="auto"/>
        </w:rPr>
        <w:t xml:space="preserve"> w</w:t>
      </w:r>
      <w:r w:rsidR="00832ACD" w:rsidRPr="00A33176">
        <w:rPr>
          <w:rFonts w:asciiTheme="minorHAnsi" w:hAnsiTheme="minorHAnsi"/>
          <w:color w:val="auto"/>
        </w:rPr>
        <w:t xml:space="preserve">e used a </w:t>
      </w:r>
      <w:r w:rsidR="00115CB5" w:rsidRPr="00A33176">
        <w:rPr>
          <w:rFonts w:asciiTheme="minorHAnsi" w:hAnsiTheme="minorHAnsi" w:cstheme="minorHAnsi"/>
          <w:color w:val="auto"/>
        </w:rPr>
        <w:t>spin</w:t>
      </w:r>
      <w:r w:rsidR="00F468B5" w:rsidRPr="00A33176">
        <w:rPr>
          <w:rFonts w:asciiTheme="minorHAnsi" w:hAnsiTheme="minorHAnsi" w:cstheme="minorHAnsi"/>
          <w:color w:val="auto"/>
        </w:rPr>
        <w:t>-</w:t>
      </w:r>
      <w:r w:rsidR="00115CB5" w:rsidRPr="00A33176">
        <w:rPr>
          <w:rFonts w:asciiTheme="minorHAnsi" w:hAnsiTheme="minorHAnsi" w:cstheme="minorHAnsi"/>
          <w:color w:val="auto"/>
        </w:rPr>
        <w:t>echo</w:t>
      </w:r>
      <w:r w:rsidR="00507E56" w:rsidRPr="00A33176">
        <w:rPr>
          <w:rFonts w:asciiTheme="minorHAnsi" w:hAnsiTheme="minorHAnsi"/>
          <w:color w:val="auto"/>
        </w:rPr>
        <w:t xml:space="preserve"> sequence with the following parameters: </w:t>
      </w:r>
      <w:r w:rsidR="00B53762" w:rsidRPr="00A33176">
        <w:rPr>
          <w:rFonts w:asciiTheme="minorHAnsi" w:hAnsiTheme="minorHAnsi"/>
          <w:color w:val="auto"/>
        </w:rPr>
        <w:t>field-of-view (</w:t>
      </w:r>
      <w:r w:rsidR="00832ACD" w:rsidRPr="00A33176">
        <w:rPr>
          <w:rFonts w:asciiTheme="minorHAnsi" w:hAnsiTheme="minorHAnsi"/>
          <w:color w:val="auto"/>
        </w:rPr>
        <w:t>FOV</w:t>
      </w:r>
      <w:r w:rsidR="00B53762" w:rsidRPr="00A33176">
        <w:rPr>
          <w:rFonts w:asciiTheme="minorHAnsi" w:hAnsiTheme="minorHAnsi"/>
          <w:color w:val="auto"/>
        </w:rPr>
        <w:t>)</w:t>
      </w:r>
      <w:r w:rsidR="00832ACD" w:rsidRPr="00A33176">
        <w:rPr>
          <w:rFonts w:asciiTheme="minorHAnsi" w:hAnsiTheme="minorHAnsi"/>
          <w:color w:val="auto"/>
        </w:rPr>
        <w:t xml:space="preserve"> 6 mm x 6</w:t>
      </w:r>
      <w:r w:rsidR="00B53762" w:rsidRPr="00A33176">
        <w:rPr>
          <w:rFonts w:asciiTheme="minorHAnsi" w:hAnsiTheme="minorHAnsi"/>
          <w:color w:val="auto"/>
        </w:rPr>
        <w:t xml:space="preserve"> </w:t>
      </w:r>
      <w:r w:rsidR="00832ACD" w:rsidRPr="00A33176">
        <w:rPr>
          <w:rFonts w:asciiTheme="minorHAnsi" w:hAnsiTheme="minorHAnsi"/>
          <w:color w:val="auto"/>
        </w:rPr>
        <w:t>mm</w:t>
      </w:r>
      <w:r w:rsidR="00B53762" w:rsidRPr="00A33176">
        <w:rPr>
          <w:rFonts w:asciiTheme="minorHAnsi" w:hAnsiTheme="minorHAnsi"/>
          <w:color w:val="auto"/>
        </w:rPr>
        <w:t>, repetition time</w:t>
      </w:r>
      <w:r w:rsidR="00832ACD" w:rsidRPr="00A33176">
        <w:rPr>
          <w:rFonts w:asciiTheme="minorHAnsi" w:hAnsiTheme="minorHAnsi"/>
          <w:color w:val="auto"/>
        </w:rPr>
        <w:t xml:space="preserve"> </w:t>
      </w:r>
      <w:r w:rsidR="00B53762" w:rsidRPr="00A33176">
        <w:rPr>
          <w:rFonts w:asciiTheme="minorHAnsi" w:hAnsiTheme="minorHAnsi"/>
          <w:color w:val="auto"/>
        </w:rPr>
        <w:t>(</w:t>
      </w:r>
      <w:r w:rsidR="00507E56" w:rsidRPr="00A33176">
        <w:rPr>
          <w:rFonts w:asciiTheme="minorHAnsi" w:hAnsiTheme="minorHAnsi"/>
          <w:color w:val="auto"/>
        </w:rPr>
        <w:t>TR</w:t>
      </w:r>
      <w:r w:rsidR="00B53762" w:rsidRPr="00A33176">
        <w:rPr>
          <w:rFonts w:asciiTheme="minorHAnsi" w:hAnsiTheme="minorHAnsi"/>
          <w:color w:val="auto"/>
        </w:rPr>
        <w:t>)</w:t>
      </w:r>
      <w:r w:rsidR="00507E56" w:rsidRPr="00A33176">
        <w:rPr>
          <w:rFonts w:asciiTheme="minorHAnsi" w:hAnsiTheme="minorHAnsi"/>
          <w:color w:val="auto"/>
        </w:rPr>
        <w:t xml:space="preserve"> 1000 </w:t>
      </w:r>
      <w:proofErr w:type="spellStart"/>
      <w:r w:rsidR="00507E56" w:rsidRPr="00A33176">
        <w:rPr>
          <w:rFonts w:asciiTheme="minorHAnsi" w:hAnsiTheme="minorHAnsi"/>
          <w:color w:val="auto"/>
        </w:rPr>
        <w:t>ms</w:t>
      </w:r>
      <w:proofErr w:type="spellEnd"/>
      <w:r w:rsidR="00507E56" w:rsidRPr="00A33176">
        <w:rPr>
          <w:rFonts w:asciiTheme="minorHAnsi" w:hAnsiTheme="minorHAnsi"/>
          <w:color w:val="auto"/>
        </w:rPr>
        <w:t xml:space="preserve">, </w:t>
      </w:r>
      <w:r w:rsidR="00B53762" w:rsidRPr="00A33176">
        <w:rPr>
          <w:rFonts w:asciiTheme="minorHAnsi" w:hAnsiTheme="minorHAnsi"/>
          <w:color w:val="auto"/>
        </w:rPr>
        <w:t>echo time (</w:t>
      </w:r>
      <w:r w:rsidR="00507E56" w:rsidRPr="00A33176">
        <w:rPr>
          <w:rFonts w:asciiTheme="minorHAnsi" w:hAnsiTheme="minorHAnsi"/>
          <w:color w:val="auto"/>
        </w:rPr>
        <w:t>TE</w:t>
      </w:r>
      <w:r w:rsidR="00B53762" w:rsidRPr="00A33176">
        <w:rPr>
          <w:rFonts w:asciiTheme="minorHAnsi" w:hAnsiTheme="minorHAnsi"/>
          <w:color w:val="auto"/>
        </w:rPr>
        <w:t>)</w:t>
      </w:r>
      <w:r w:rsidR="00507E56" w:rsidRPr="00A33176">
        <w:rPr>
          <w:rFonts w:asciiTheme="minorHAnsi" w:hAnsiTheme="minorHAnsi"/>
          <w:color w:val="auto"/>
        </w:rPr>
        <w:t xml:space="preserve"> 7</w:t>
      </w:r>
      <w:r w:rsidR="00832ACD" w:rsidRPr="00A33176">
        <w:rPr>
          <w:rFonts w:asciiTheme="minorHAnsi" w:hAnsiTheme="minorHAnsi"/>
          <w:color w:val="auto"/>
        </w:rPr>
        <w:t xml:space="preserve"> </w:t>
      </w:r>
      <w:proofErr w:type="spellStart"/>
      <w:r w:rsidR="00507E56" w:rsidRPr="00A33176">
        <w:rPr>
          <w:rFonts w:asciiTheme="minorHAnsi" w:hAnsiTheme="minorHAnsi"/>
          <w:color w:val="auto"/>
        </w:rPr>
        <w:t>ms</w:t>
      </w:r>
      <w:proofErr w:type="spellEnd"/>
      <w:r w:rsidR="008E1454" w:rsidRPr="00A33176">
        <w:rPr>
          <w:rFonts w:asciiTheme="minorHAnsi" w:hAnsiTheme="minorHAnsi"/>
          <w:color w:val="auto"/>
        </w:rPr>
        <w:t>, M</w:t>
      </w:r>
      <w:r w:rsidR="00F37805" w:rsidRPr="00A33176">
        <w:rPr>
          <w:rFonts w:asciiTheme="minorHAnsi" w:hAnsiTheme="minorHAnsi"/>
          <w:color w:val="auto"/>
        </w:rPr>
        <w:t>atrix</w:t>
      </w:r>
      <w:r w:rsidR="008E1454" w:rsidRPr="00A33176">
        <w:rPr>
          <w:rFonts w:asciiTheme="minorHAnsi" w:hAnsiTheme="minorHAnsi"/>
          <w:color w:val="auto"/>
        </w:rPr>
        <w:t xml:space="preserve"> 256 x 256 and </w:t>
      </w:r>
      <w:r w:rsidR="00B53762" w:rsidRPr="00A33176">
        <w:rPr>
          <w:rFonts w:asciiTheme="minorHAnsi" w:hAnsiTheme="minorHAnsi"/>
          <w:color w:val="auto"/>
        </w:rPr>
        <w:t>s</w:t>
      </w:r>
      <w:r w:rsidR="008E1454" w:rsidRPr="00A33176">
        <w:rPr>
          <w:rFonts w:asciiTheme="minorHAnsi" w:hAnsiTheme="minorHAnsi"/>
          <w:color w:val="auto"/>
        </w:rPr>
        <w:t>lice thickness</w:t>
      </w:r>
      <w:r w:rsidR="00F37805" w:rsidRPr="00A33176">
        <w:rPr>
          <w:rFonts w:asciiTheme="minorHAnsi" w:hAnsiTheme="minorHAnsi"/>
          <w:color w:val="auto"/>
        </w:rPr>
        <w:t xml:space="preserve"> </w:t>
      </w:r>
      <w:r w:rsidR="008E1454" w:rsidRPr="00A33176">
        <w:rPr>
          <w:rFonts w:asciiTheme="minorHAnsi" w:hAnsiTheme="minorHAnsi"/>
          <w:color w:val="auto"/>
        </w:rPr>
        <w:t>= 0.5 mm</w:t>
      </w:r>
      <w:r w:rsidR="001F2364" w:rsidRPr="00A33176">
        <w:rPr>
          <w:rFonts w:asciiTheme="minorHAnsi" w:hAnsiTheme="minorHAnsi"/>
          <w:color w:val="auto"/>
        </w:rPr>
        <w:t>.</w:t>
      </w:r>
      <w:r w:rsidR="00F37805" w:rsidRPr="00A33176">
        <w:rPr>
          <w:rFonts w:asciiTheme="minorHAnsi" w:hAnsiTheme="minorHAnsi"/>
          <w:color w:val="auto"/>
        </w:rPr>
        <w:t xml:space="preserve"> </w:t>
      </w:r>
      <w:r w:rsidR="003E6DE2" w:rsidRPr="00A33176">
        <w:rPr>
          <w:rFonts w:asciiTheme="minorHAnsi" w:hAnsiTheme="minorHAnsi"/>
          <w:color w:val="auto"/>
        </w:rPr>
        <w:t>Adjust</w:t>
      </w:r>
      <w:r w:rsidR="00B34094" w:rsidRPr="00A33176">
        <w:rPr>
          <w:rFonts w:asciiTheme="minorHAnsi" w:hAnsiTheme="minorHAnsi"/>
          <w:color w:val="auto"/>
        </w:rPr>
        <w:t xml:space="preserve"> t</w:t>
      </w:r>
      <w:r w:rsidR="008E1454" w:rsidRPr="00A33176">
        <w:rPr>
          <w:rFonts w:asciiTheme="minorHAnsi" w:hAnsiTheme="minorHAnsi"/>
          <w:color w:val="auto"/>
        </w:rPr>
        <w:t xml:space="preserve">he slice thickness </w:t>
      </w:r>
      <w:r w:rsidR="00B34094" w:rsidRPr="00A33176">
        <w:rPr>
          <w:rFonts w:asciiTheme="minorHAnsi" w:hAnsiTheme="minorHAnsi"/>
          <w:color w:val="auto"/>
        </w:rPr>
        <w:t>until</w:t>
      </w:r>
      <w:r w:rsidR="008E1454" w:rsidRPr="00A33176">
        <w:rPr>
          <w:rFonts w:asciiTheme="minorHAnsi" w:hAnsiTheme="minorHAnsi"/>
          <w:color w:val="auto"/>
        </w:rPr>
        <w:t xml:space="preserve"> the</w:t>
      </w:r>
      <w:r w:rsidR="00B34094" w:rsidRPr="00A33176">
        <w:rPr>
          <w:rFonts w:asciiTheme="minorHAnsi" w:hAnsiTheme="minorHAnsi"/>
          <w:color w:val="auto"/>
        </w:rPr>
        <w:t xml:space="preserve"> receiver gain is </w:t>
      </w:r>
      <w:r w:rsidR="00271DF6" w:rsidRPr="00A33176">
        <w:rPr>
          <w:rFonts w:asciiTheme="minorHAnsi" w:hAnsiTheme="minorHAnsi"/>
          <w:color w:val="auto"/>
        </w:rPr>
        <w:t>unitary.</w:t>
      </w:r>
      <w:r w:rsidR="008E1454" w:rsidRPr="00A33176">
        <w:rPr>
          <w:rFonts w:asciiTheme="minorHAnsi" w:hAnsiTheme="minorHAnsi"/>
          <w:color w:val="auto"/>
        </w:rPr>
        <w:t xml:space="preserve"> </w:t>
      </w:r>
      <w:r w:rsidR="00271DF6" w:rsidRPr="00A33176">
        <w:rPr>
          <w:rFonts w:asciiTheme="minorHAnsi" w:hAnsiTheme="minorHAnsi"/>
          <w:color w:val="auto"/>
        </w:rPr>
        <w:t>Next, a</w:t>
      </w:r>
      <w:r w:rsidR="001F2364" w:rsidRPr="00A33176">
        <w:rPr>
          <w:rFonts w:asciiTheme="minorHAnsi" w:hAnsiTheme="minorHAnsi"/>
          <w:color w:val="auto"/>
        </w:rPr>
        <w:t xml:space="preserve">djust the number of slices so that slices </w:t>
      </w:r>
      <w:r w:rsidR="00AE6BDD" w:rsidRPr="00A33176">
        <w:rPr>
          <w:rFonts w:asciiTheme="minorHAnsi" w:hAnsiTheme="minorHAnsi"/>
          <w:color w:val="auto"/>
        </w:rPr>
        <w:t>extend</w:t>
      </w:r>
      <w:r w:rsidR="001F2364" w:rsidRPr="00A33176">
        <w:rPr>
          <w:rFonts w:asciiTheme="minorHAnsi" w:hAnsiTheme="minorHAnsi"/>
          <w:color w:val="auto"/>
        </w:rPr>
        <w:t xml:space="preserve"> beyond the region of </w:t>
      </w:r>
      <w:r w:rsidR="001F2364" w:rsidRPr="00A33176">
        <w:rPr>
          <w:rFonts w:asciiTheme="minorHAnsi" w:hAnsiTheme="minorHAnsi"/>
          <w:i/>
          <w:iCs/>
          <w:color w:val="auto"/>
        </w:rPr>
        <w:t>B</w:t>
      </w:r>
      <w:r w:rsidR="001F2364" w:rsidRPr="00A33176">
        <w:rPr>
          <w:rFonts w:asciiTheme="minorHAnsi" w:hAnsiTheme="minorHAnsi"/>
          <w:color w:val="auto"/>
          <w:vertAlign w:val="subscript"/>
        </w:rPr>
        <w:t>1</w:t>
      </w:r>
      <w:r w:rsidR="001F2364" w:rsidRPr="00A33176">
        <w:rPr>
          <w:rFonts w:asciiTheme="minorHAnsi" w:hAnsiTheme="minorHAnsi"/>
          <w:color w:val="auto"/>
        </w:rPr>
        <w:t>-field homogeneity.</w:t>
      </w:r>
      <w:r w:rsidR="00D44F3B" w:rsidRPr="00A33176">
        <w:rPr>
          <w:rFonts w:asciiTheme="minorHAnsi" w:hAnsiTheme="minorHAnsi"/>
          <w:color w:val="auto"/>
        </w:rPr>
        <w:t xml:space="preserve"> Record the images without </w:t>
      </w:r>
      <w:r w:rsidR="0018474D" w:rsidRPr="00A33176">
        <w:rPr>
          <w:rFonts w:asciiTheme="minorHAnsi" w:hAnsiTheme="minorHAnsi"/>
          <w:color w:val="auto"/>
        </w:rPr>
        <w:t xml:space="preserve">signal </w:t>
      </w:r>
      <w:r w:rsidR="00490332" w:rsidRPr="00A33176">
        <w:rPr>
          <w:rFonts w:asciiTheme="minorHAnsi" w:hAnsiTheme="minorHAnsi"/>
          <w:color w:val="auto"/>
        </w:rPr>
        <w:t>averaging</w:t>
      </w:r>
      <w:r w:rsidR="00845934" w:rsidRPr="00A33176">
        <w:rPr>
          <w:rFonts w:asciiTheme="minorHAnsi" w:hAnsiTheme="minorHAnsi"/>
          <w:color w:val="auto"/>
        </w:rPr>
        <w:t>,</w:t>
      </w:r>
      <w:r w:rsidR="00316AE3" w:rsidRPr="00A33176">
        <w:rPr>
          <w:rFonts w:asciiTheme="minorHAnsi" w:hAnsiTheme="minorHAnsi"/>
          <w:color w:val="auto"/>
        </w:rPr>
        <w:t xml:space="preserve"> if </w:t>
      </w:r>
      <w:r w:rsidR="00005017" w:rsidRPr="00A33176">
        <w:rPr>
          <w:rFonts w:asciiTheme="minorHAnsi" w:hAnsiTheme="minorHAnsi"/>
          <w:color w:val="auto"/>
        </w:rPr>
        <w:t xml:space="preserve">possible. </w:t>
      </w:r>
    </w:p>
    <w:p w14:paraId="497A8BA8" w14:textId="77777777" w:rsidR="00D534ED" w:rsidRPr="00A33176" w:rsidRDefault="00D534ED" w:rsidP="00C11D1A">
      <w:pPr>
        <w:pStyle w:val="ListParagraph"/>
        <w:widowControl/>
        <w:autoSpaceDE/>
        <w:autoSpaceDN/>
        <w:adjustRightInd/>
        <w:ind w:left="0"/>
        <w:rPr>
          <w:rFonts w:eastAsia="Calibri"/>
          <w:color w:val="auto"/>
        </w:rPr>
      </w:pPr>
    </w:p>
    <w:p w14:paraId="77B47025" w14:textId="6967B0FC" w:rsidR="00005017" w:rsidRPr="00A33176" w:rsidRDefault="006A4248" w:rsidP="00C11D1A">
      <w:pPr>
        <w:pStyle w:val="ListParagraph"/>
        <w:widowControl/>
        <w:numPr>
          <w:ilvl w:val="2"/>
          <w:numId w:val="32"/>
        </w:numPr>
        <w:autoSpaceDE/>
        <w:autoSpaceDN/>
        <w:adjustRightInd/>
        <w:rPr>
          <w:rFonts w:eastAsia="Calibri"/>
          <w:color w:val="auto"/>
        </w:rPr>
      </w:pPr>
      <w:r w:rsidRPr="00A33176">
        <w:rPr>
          <w:rFonts w:asciiTheme="minorHAnsi" w:hAnsiTheme="minorHAnsi"/>
          <w:color w:val="auto"/>
        </w:rPr>
        <w:t>Determine the</w:t>
      </w:r>
      <w:r w:rsidR="00490332" w:rsidRPr="00A33176">
        <w:rPr>
          <w:rFonts w:asciiTheme="minorHAnsi" w:hAnsiTheme="minorHAnsi"/>
          <w:color w:val="auto"/>
        </w:rPr>
        <w:t xml:space="preserve"> volume </w:t>
      </w:r>
      <w:r w:rsidR="00845934" w:rsidRPr="00A33176">
        <w:rPr>
          <w:rFonts w:asciiTheme="minorHAnsi" w:hAnsiTheme="minorHAnsi"/>
          <w:color w:val="auto"/>
        </w:rPr>
        <w:t xml:space="preserve">normalized </w:t>
      </w:r>
      <w:r w:rsidR="00490332" w:rsidRPr="00A33176">
        <w:rPr>
          <w:rFonts w:asciiTheme="minorHAnsi" w:hAnsiTheme="minorHAnsi"/>
          <w:color w:val="auto"/>
        </w:rPr>
        <w:t>SNR</w:t>
      </w:r>
      <w:r w:rsidR="00B66432" w:rsidRPr="00A33176">
        <w:rPr>
          <w:rFonts w:asciiTheme="minorHAnsi" w:hAnsiTheme="minorHAnsi"/>
          <w:color w:val="auto"/>
        </w:rPr>
        <w:t xml:space="preserve"> </w:t>
      </w:r>
      <w:r w:rsidR="00930230" w:rsidRPr="00A33176">
        <w:rPr>
          <w:rFonts w:asciiTheme="minorHAnsi" w:hAnsiTheme="minorHAnsi"/>
          <w:color w:val="auto"/>
        </w:rPr>
        <w:t>(</w:t>
      </w:r>
      <w:r w:rsidR="00B66432" w:rsidRPr="00A33176">
        <w:rPr>
          <w:rFonts w:asciiTheme="minorHAnsi" w:hAnsiTheme="minorHAnsi"/>
          <w:color w:val="auto"/>
        </w:rPr>
        <w:t>SNR/mm</w:t>
      </w:r>
      <w:r w:rsidR="00B66432" w:rsidRPr="00A33176">
        <w:rPr>
          <w:rFonts w:asciiTheme="minorHAnsi" w:hAnsiTheme="minorHAnsi"/>
          <w:color w:val="auto"/>
          <w:vertAlign w:val="superscript"/>
        </w:rPr>
        <w:t>3</w:t>
      </w:r>
      <w:r w:rsidR="00930230" w:rsidRPr="00A33176">
        <w:rPr>
          <w:rFonts w:asciiTheme="minorHAnsi" w:hAnsiTheme="minorHAnsi"/>
          <w:color w:val="auto"/>
        </w:rPr>
        <w:t>)</w:t>
      </w:r>
      <w:r w:rsidR="00B66432" w:rsidRPr="00A33176">
        <w:rPr>
          <w:rFonts w:asciiTheme="minorHAnsi" w:hAnsiTheme="minorHAnsi"/>
          <w:color w:val="auto"/>
        </w:rPr>
        <w:t xml:space="preserve"> </w:t>
      </w:r>
      <w:r w:rsidR="006F241F" w:rsidRPr="00A33176">
        <w:rPr>
          <w:rFonts w:asciiTheme="minorHAnsi" w:hAnsiTheme="minorHAnsi"/>
          <w:color w:val="auto"/>
        </w:rPr>
        <w:t xml:space="preserve">in </w:t>
      </w:r>
      <w:r w:rsidR="0010708B" w:rsidRPr="00A33176">
        <w:rPr>
          <w:rFonts w:asciiTheme="minorHAnsi" w:hAnsiTheme="minorHAnsi"/>
          <w:color w:val="auto"/>
        </w:rPr>
        <w:t>two</w:t>
      </w:r>
      <w:r w:rsidR="006F241F" w:rsidRPr="00A33176">
        <w:rPr>
          <w:rFonts w:asciiTheme="minorHAnsi" w:hAnsiTheme="minorHAnsi"/>
          <w:color w:val="auto"/>
        </w:rPr>
        <w:t xml:space="preserve"> steps</w:t>
      </w:r>
      <w:r w:rsidR="0010708B" w:rsidRPr="00A33176">
        <w:rPr>
          <w:rFonts w:asciiTheme="minorHAnsi" w:hAnsiTheme="minorHAnsi"/>
          <w:color w:val="auto"/>
        </w:rPr>
        <w:t>.</w:t>
      </w:r>
      <w:r w:rsidR="008E1454" w:rsidRPr="00A33176">
        <w:rPr>
          <w:rFonts w:eastAsia="Calibri"/>
          <w:color w:val="auto"/>
        </w:rPr>
        <w:t xml:space="preserve"> </w:t>
      </w:r>
      <w:r w:rsidR="008E1454" w:rsidRPr="00A33176">
        <w:rPr>
          <w:rFonts w:asciiTheme="minorHAnsi" w:hAnsiTheme="minorHAnsi"/>
          <w:color w:val="auto"/>
        </w:rPr>
        <w:t>First,</w:t>
      </w:r>
      <w:r w:rsidR="000A6255" w:rsidRPr="00A33176">
        <w:rPr>
          <w:rFonts w:asciiTheme="minorHAnsi" w:hAnsiTheme="minorHAnsi"/>
          <w:color w:val="auto"/>
        </w:rPr>
        <w:t xml:space="preserve"> calculate</w:t>
      </w:r>
      <w:r w:rsidR="008E1454" w:rsidRPr="00A33176">
        <w:rPr>
          <w:rFonts w:asciiTheme="minorHAnsi" w:hAnsiTheme="minorHAnsi"/>
          <w:color w:val="auto"/>
        </w:rPr>
        <w:t xml:space="preserve"> the </w:t>
      </w:r>
      <w:r w:rsidR="00A33176" w:rsidRPr="00A33176">
        <w:rPr>
          <w:rFonts w:asciiTheme="minorHAnsi" w:hAnsiTheme="minorHAnsi"/>
          <w:color w:val="auto"/>
        </w:rPr>
        <w:t>v</w:t>
      </w:r>
      <w:r w:rsidR="008E1454" w:rsidRPr="00A33176">
        <w:rPr>
          <w:rFonts w:asciiTheme="minorHAnsi" w:hAnsiTheme="minorHAnsi"/>
          <w:color w:val="auto"/>
        </w:rPr>
        <w:t>oxel volume (</w:t>
      </w:r>
      <w:proofErr w:type="spellStart"/>
      <w:r w:rsidR="008E1454" w:rsidRPr="00A33176">
        <w:rPr>
          <w:rFonts w:asciiTheme="minorHAnsi" w:hAnsiTheme="minorHAnsi"/>
          <w:i/>
          <w:color w:val="auto"/>
        </w:rPr>
        <w:t>V</w:t>
      </w:r>
      <w:r w:rsidR="008E1454" w:rsidRPr="00A33176">
        <w:rPr>
          <w:rFonts w:asciiTheme="minorHAnsi" w:hAnsiTheme="minorHAnsi"/>
          <w:i/>
          <w:color w:val="auto"/>
          <w:vertAlign w:val="subscript"/>
        </w:rPr>
        <w:t>voxel</w:t>
      </w:r>
      <w:proofErr w:type="spellEnd"/>
      <w:proofErr w:type="gramStart"/>
      <w:r w:rsidR="008E1454" w:rsidRPr="00A33176">
        <w:rPr>
          <w:rFonts w:asciiTheme="minorHAnsi" w:hAnsiTheme="minorHAnsi"/>
          <w:color w:val="auto"/>
        </w:rPr>
        <w:t>)</w:t>
      </w:r>
      <w:r w:rsidR="000A6255" w:rsidRPr="00A33176">
        <w:rPr>
          <w:rFonts w:asciiTheme="minorHAnsi" w:hAnsiTheme="minorHAnsi"/>
          <w:color w:val="auto"/>
        </w:rPr>
        <w:t>(</w:t>
      </w:r>
      <w:proofErr w:type="gramEnd"/>
      <w:r w:rsidR="0084753C" w:rsidRPr="00A33176">
        <w:rPr>
          <w:rFonts w:asciiTheme="minorHAnsi" w:hAnsiTheme="minorHAnsi"/>
          <w:color w:val="auto"/>
        </w:rPr>
        <w:t>Eq. 1)</w:t>
      </w:r>
      <w:r w:rsidR="008E1454" w:rsidRPr="00A33176">
        <w:rPr>
          <w:rFonts w:asciiTheme="minorHAnsi" w:hAnsiTheme="minorHAnsi"/>
          <w:color w:val="auto"/>
        </w:rPr>
        <w:t xml:space="preserve">: </w:t>
      </w:r>
    </w:p>
    <w:p w14:paraId="06AD41DF" w14:textId="77777777" w:rsidR="00F46170" w:rsidRPr="00A33176" w:rsidRDefault="00F46170" w:rsidP="00C11D1A">
      <w:pPr>
        <w:pStyle w:val="ListParagraph"/>
        <w:widowControl/>
        <w:autoSpaceDE/>
        <w:autoSpaceDN/>
        <w:adjustRightInd/>
        <w:ind w:left="0"/>
        <w:rPr>
          <w:rFonts w:eastAsia="Calibri"/>
          <w:color w:val="auto"/>
        </w:rPr>
      </w:pPr>
    </w:p>
    <w:tbl>
      <w:tblPr>
        <w:tblStyle w:val="TableGrid"/>
        <w:tblW w:w="0" w:type="auto"/>
        <w:tblLook w:val="04A0" w:firstRow="1" w:lastRow="0" w:firstColumn="1" w:lastColumn="0" w:noHBand="0" w:noVBand="1"/>
      </w:tblPr>
      <w:tblGrid>
        <w:gridCol w:w="3116"/>
        <w:gridCol w:w="3117"/>
        <w:gridCol w:w="3117"/>
      </w:tblGrid>
      <w:tr w:rsidR="00F46170" w:rsidRPr="00A33176" w14:paraId="1F41A2EF" w14:textId="77777777" w:rsidTr="00BE03E8">
        <w:tc>
          <w:tcPr>
            <w:tcW w:w="3116" w:type="dxa"/>
            <w:tcBorders>
              <w:top w:val="nil"/>
              <w:left w:val="nil"/>
              <w:bottom w:val="nil"/>
              <w:right w:val="nil"/>
            </w:tcBorders>
          </w:tcPr>
          <w:p w14:paraId="5A4E52EC" w14:textId="77777777" w:rsidR="00F46170" w:rsidRPr="00A33176" w:rsidRDefault="00F46170" w:rsidP="00C11D1A">
            <w:pPr>
              <w:pStyle w:val="ListParagraph"/>
              <w:widowControl/>
              <w:autoSpaceDE/>
              <w:autoSpaceDN/>
              <w:adjustRightInd/>
              <w:ind w:left="0"/>
              <w:rPr>
                <w:rFonts w:asciiTheme="minorHAnsi" w:hAnsiTheme="minorHAnsi"/>
                <w:color w:val="auto"/>
              </w:rPr>
            </w:pPr>
          </w:p>
        </w:tc>
        <w:tc>
          <w:tcPr>
            <w:tcW w:w="3117" w:type="dxa"/>
            <w:tcBorders>
              <w:top w:val="nil"/>
              <w:left w:val="nil"/>
              <w:bottom w:val="nil"/>
              <w:right w:val="nil"/>
            </w:tcBorders>
          </w:tcPr>
          <w:p w14:paraId="09CFFBA8" w14:textId="585C88E9" w:rsidR="00F46170" w:rsidRPr="00A33176" w:rsidRDefault="00C11D1A" w:rsidP="00C11D1A">
            <w:pPr>
              <w:pStyle w:val="ListParagraph"/>
              <w:widowControl/>
              <w:autoSpaceDE/>
              <w:autoSpaceDN/>
              <w:adjustRightInd/>
              <w:ind w:left="0"/>
              <w:rPr>
                <w:rFonts w:asciiTheme="minorHAnsi" w:hAnsiTheme="minorHAnsi"/>
                <w:color w:val="auto"/>
              </w:rPr>
            </w:pPr>
            <m:oMathPara>
              <m:oMath>
                <m:sSub>
                  <m:sSubPr>
                    <m:ctrlPr>
                      <w:rPr>
                        <w:rFonts w:ascii="Cambria Math" w:hAnsi="Cambria Math"/>
                        <w:i/>
                        <w:color w:val="auto"/>
                      </w:rPr>
                    </m:ctrlPr>
                  </m:sSubPr>
                  <m:e>
                    <m:r>
                      <w:rPr>
                        <w:rFonts w:ascii="Cambria Math" w:hAnsi="Cambria Math"/>
                        <w:color w:val="auto"/>
                      </w:rPr>
                      <m:t>V</m:t>
                    </m:r>
                  </m:e>
                  <m:sub>
                    <m:r>
                      <w:rPr>
                        <w:rFonts w:ascii="Cambria Math" w:hAnsi="Cambria Math"/>
                        <w:color w:val="auto"/>
                      </w:rPr>
                      <m:t>Voxel</m:t>
                    </m:r>
                  </m:sub>
                </m:sSub>
                <m:r>
                  <w:rPr>
                    <w:rFonts w:ascii="Cambria Math" w:hAnsi="Cambria Math"/>
                    <w:color w:val="auto"/>
                  </w:rPr>
                  <m:t>=</m:t>
                </m:r>
                <m:sSub>
                  <m:sSubPr>
                    <m:ctrlPr>
                      <w:rPr>
                        <w:rFonts w:ascii="Cambria Math" w:hAnsi="Cambria Math"/>
                        <w:i/>
                        <w:color w:val="auto"/>
                      </w:rPr>
                    </m:ctrlPr>
                  </m:sSubPr>
                  <m:e>
                    <m:r>
                      <w:rPr>
                        <w:rFonts w:ascii="Cambria Math" w:hAnsi="Cambria Math"/>
                        <w:color w:val="auto"/>
                      </w:rPr>
                      <m:t>D</m:t>
                    </m:r>
                  </m:e>
                  <m:sub>
                    <m:r>
                      <w:rPr>
                        <w:rFonts w:ascii="Cambria Math" w:hAnsi="Cambria Math"/>
                        <w:color w:val="auto"/>
                      </w:rPr>
                      <m:t>x</m:t>
                    </m:r>
                  </m:sub>
                </m:sSub>
                <m:r>
                  <w:rPr>
                    <w:rFonts w:ascii="Cambria Math" w:hAnsi="Cambria Math"/>
                    <w:color w:val="auto"/>
                  </w:rPr>
                  <m:t>×</m:t>
                </m:r>
                <m:sSub>
                  <m:sSubPr>
                    <m:ctrlPr>
                      <w:rPr>
                        <w:rFonts w:ascii="Cambria Math" w:hAnsi="Cambria Math"/>
                        <w:i/>
                        <w:color w:val="auto"/>
                      </w:rPr>
                    </m:ctrlPr>
                  </m:sSubPr>
                  <m:e>
                    <m:r>
                      <w:rPr>
                        <w:rFonts w:ascii="Cambria Math" w:hAnsi="Cambria Math"/>
                        <w:color w:val="auto"/>
                      </w:rPr>
                      <m:t>D</m:t>
                    </m:r>
                  </m:e>
                  <m:sub>
                    <m:r>
                      <w:rPr>
                        <w:rFonts w:ascii="Cambria Math" w:hAnsi="Cambria Math"/>
                        <w:color w:val="auto"/>
                      </w:rPr>
                      <m:t>y</m:t>
                    </m:r>
                  </m:sub>
                </m:sSub>
                <m:r>
                  <w:rPr>
                    <w:rFonts w:ascii="Cambria Math" w:hAnsi="Cambria Math"/>
                    <w:color w:val="auto"/>
                  </w:rPr>
                  <m:t xml:space="preserve"> × </m:t>
                </m:r>
                <m:sSub>
                  <m:sSubPr>
                    <m:ctrlPr>
                      <w:rPr>
                        <w:rFonts w:ascii="Cambria Math" w:hAnsi="Cambria Math"/>
                        <w:i/>
                        <w:color w:val="auto"/>
                      </w:rPr>
                    </m:ctrlPr>
                  </m:sSubPr>
                  <m:e>
                    <m:r>
                      <w:rPr>
                        <w:rFonts w:ascii="Cambria Math" w:hAnsi="Cambria Math"/>
                        <w:color w:val="auto"/>
                      </w:rPr>
                      <m:t>D</m:t>
                    </m:r>
                  </m:e>
                  <m:sub>
                    <m:r>
                      <w:rPr>
                        <w:rFonts w:ascii="Cambria Math" w:hAnsi="Cambria Math"/>
                        <w:color w:val="auto"/>
                      </w:rPr>
                      <m:t>slice</m:t>
                    </m:r>
                  </m:sub>
                </m:sSub>
              </m:oMath>
            </m:oMathPara>
          </w:p>
        </w:tc>
        <w:tc>
          <w:tcPr>
            <w:tcW w:w="3117" w:type="dxa"/>
            <w:tcBorders>
              <w:top w:val="nil"/>
              <w:left w:val="nil"/>
              <w:bottom w:val="nil"/>
              <w:right w:val="nil"/>
            </w:tcBorders>
          </w:tcPr>
          <w:p w14:paraId="0AF6204B" w14:textId="77777777" w:rsidR="00F46170" w:rsidRPr="00A33176" w:rsidRDefault="00F46170" w:rsidP="00C11D1A">
            <w:pPr>
              <w:pStyle w:val="ListParagraph"/>
              <w:widowControl/>
              <w:autoSpaceDE/>
              <w:autoSpaceDN/>
              <w:adjustRightInd/>
              <w:ind w:left="0"/>
              <w:rPr>
                <w:rFonts w:asciiTheme="minorHAnsi" w:hAnsiTheme="minorHAnsi"/>
                <w:color w:val="auto"/>
              </w:rPr>
            </w:pPr>
            <w:r w:rsidRPr="00A33176">
              <w:rPr>
                <w:rFonts w:asciiTheme="minorHAnsi" w:hAnsiTheme="minorHAnsi"/>
                <w:color w:val="auto"/>
              </w:rPr>
              <w:t>(1)</w:t>
            </w:r>
          </w:p>
        </w:tc>
      </w:tr>
    </w:tbl>
    <w:p w14:paraId="37C426C6" w14:textId="77777777" w:rsidR="005F27BE" w:rsidRPr="00A33176" w:rsidRDefault="005F27BE" w:rsidP="00C11D1A">
      <w:pPr>
        <w:pStyle w:val="ListParagraph"/>
        <w:widowControl/>
        <w:autoSpaceDE/>
        <w:autoSpaceDN/>
        <w:adjustRightInd/>
        <w:ind w:left="0"/>
        <w:rPr>
          <w:rFonts w:eastAsia="Calibri" w:cs="Times New Roman"/>
          <w:color w:val="auto"/>
        </w:rPr>
      </w:pPr>
    </w:p>
    <w:p w14:paraId="176534FB" w14:textId="756ED3E6" w:rsidR="005F27BE" w:rsidRPr="00A33176" w:rsidRDefault="005F27BE" w:rsidP="00C11D1A">
      <w:pPr>
        <w:pStyle w:val="ListParagraph"/>
        <w:widowControl/>
        <w:autoSpaceDE/>
        <w:autoSpaceDN/>
        <w:adjustRightInd/>
        <w:ind w:left="0"/>
        <w:rPr>
          <w:rFonts w:asciiTheme="minorHAnsi" w:hAnsiTheme="minorHAnsi"/>
          <w:color w:val="auto"/>
        </w:rPr>
      </w:pPr>
      <w:r w:rsidRPr="00A33176">
        <w:rPr>
          <w:rFonts w:eastAsia="Calibri" w:cs="Times New Roman"/>
          <w:color w:val="auto"/>
        </w:rPr>
        <w:t xml:space="preserve">NOTE: The units for </w:t>
      </w:r>
      <m:oMath>
        <m:sSub>
          <m:sSubPr>
            <m:ctrlPr>
              <w:rPr>
                <w:rFonts w:ascii="Cambria Math" w:eastAsia="Calibri" w:hAnsi="Cambria Math" w:cs="Times New Roman"/>
                <w:i/>
                <w:color w:val="auto"/>
              </w:rPr>
            </m:ctrlPr>
          </m:sSubPr>
          <m:e>
            <m:r>
              <w:rPr>
                <w:rFonts w:ascii="Cambria Math" w:eastAsia="Calibri" w:hAnsi="Cambria Math" w:cs="Times New Roman"/>
                <w:color w:val="auto"/>
              </w:rPr>
              <m:t>D</m:t>
            </m:r>
          </m:e>
          <m:sub>
            <m:r>
              <w:rPr>
                <w:rFonts w:ascii="Cambria Math" w:eastAsia="Calibri" w:hAnsi="Cambria Math" w:cs="Times New Roman"/>
                <w:color w:val="auto"/>
              </w:rPr>
              <m:t>x</m:t>
            </m:r>
          </m:sub>
        </m:sSub>
        <m:r>
          <w:rPr>
            <w:rFonts w:ascii="Cambria Math" w:eastAsia="Calibri" w:hAnsi="Cambria Math" w:cs="Times New Roman"/>
            <w:color w:val="auto"/>
          </w:rPr>
          <m:t xml:space="preserve">, </m:t>
        </m:r>
        <m:sSub>
          <m:sSubPr>
            <m:ctrlPr>
              <w:rPr>
                <w:rFonts w:ascii="Cambria Math" w:eastAsia="Calibri" w:hAnsi="Cambria Math" w:cs="Times New Roman"/>
                <w:i/>
                <w:color w:val="auto"/>
              </w:rPr>
            </m:ctrlPr>
          </m:sSubPr>
          <m:e>
            <m:r>
              <w:rPr>
                <w:rFonts w:ascii="Cambria Math" w:eastAsia="Calibri" w:hAnsi="Cambria Math" w:cs="Times New Roman"/>
                <w:color w:val="auto"/>
              </w:rPr>
              <m:t>D</m:t>
            </m:r>
          </m:e>
          <m:sub>
            <m:r>
              <w:rPr>
                <w:rFonts w:ascii="Cambria Math" w:eastAsia="Calibri" w:hAnsi="Cambria Math" w:cs="Times New Roman"/>
                <w:color w:val="auto"/>
              </w:rPr>
              <m:t>y</m:t>
            </m:r>
          </m:sub>
        </m:sSub>
      </m:oMath>
      <w:r w:rsidRPr="00A33176">
        <w:rPr>
          <w:rFonts w:eastAsia="Calibri" w:cs="Times New Roman"/>
          <w:color w:val="auto"/>
        </w:rPr>
        <w:t xml:space="preserve"> and </w:t>
      </w:r>
      <m:oMath>
        <m:sSub>
          <m:sSubPr>
            <m:ctrlPr>
              <w:rPr>
                <w:rFonts w:ascii="Cambria Math" w:hAnsi="Cambria Math"/>
                <w:i/>
                <w:color w:val="auto"/>
              </w:rPr>
            </m:ctrlPr>
          </m:sSubPr>
          <m:e>
            <m:r>
              <w:rPr>
                <w:rFonts w:ascii="Cambria Math" w:hAnsi="Cambria Math"/>
                <w:color w:val="auto"/>
              </w:rPr>
              <m:t>D</m:t>
            </m:r>
          </m:e>
          <m:sub>
            <m:r>
              <w:rPr>
                <w:rFonts w:ascii="Cambria Math" w:hAnsi="Cambria Math"/>
                <w:color w:val="auto"/>
              </w:rPr>
              <m:t>slice</m:t>
            </m:r>
          </m:sub>
        </m:sSub>
      </m:oMath>
      <w:r w:rsidRPr="00A33176">
        <w:rPr>
          <w:rFonts w:eastAsia="Calibri" w:cs="Times New Roman"/>
          <w:color w:val="auto"/>
        </w:rPr>
        <w:t xml:space="preserve"> are in mm. </w:t>
      </w:r>
      <w:r w:rsidRPr="00A33176">
        <w:rPr>
          <w:rFonts w:asciiTheme="minorHAnsi" w:hAnsiTheme="minorHAnsi"/>
          <w:color w:val="auto"/>
        </w:rPr>
        <w:t xml:space="preserve">This calculation can likewise be performed for a series of slices. </w:t>
      </w:r>
    </w:p>
    <w:p w14:paraId="4B2885F5" w14:textId="043E7104" w:rsidR="00F46170" w:rsidRPr="00A33176" w:rsidRDefault="00F46170" w:rsidP="00C11D1A">
      <w:pPr>
        <w:pStyle w:val="ListParagraph"/>
        <w:widowControl/>
        <w:autoSpaceDE/>
        <w:autoSpaceDN/>
        <w:adjustRightInd/>
        <w:ind w:left="0"/>
        <w:rPr>
          <w:rFonts w:eastAsia="Calibri"/>
          <w:color w:val="auto"/>
        </w:rPr>
      </w:pPr>
    </w:p>
    <w:p w14:paraId="11591B29" w14:textId="03FA46D0" w:rsidR="00F46170" w:rsidRPr="00A33176" w:rsidRDefault="00A01F71" w:rsidP="00C11D1A">
      <w:pPr>
        <w:pStyle w:val="ListParagraph"/>
        <w:widowControl/>
        <w:numPr>
          <w:ilvl w:val="2"/>
          <w:numId w:val="32"/>
        </w:numPr>
        <w:autoSpaceDE/>
        <w:autoSpaceDN/>
        <w:adjustRightInd/>
        <w:rPr>
          <w:rFonts w:eastAsia="Calibri"/>
          <w:color w:val="auto"/>
        </w:rPr>
      </w:pPr>
      <w:r w:rsidRPr="00A33176">
        <w:t>S</w:t>
      </w:r>
      <w:r w:rsidR="00F46170" w:rsidRPr="00A33176">
        <w:t>elect</w:t>
      </w:r>
      <w:r w:rsidR="006A4248" w:rsidRPr="00A33176">
        <w:t xml:space="preserve"> the </w:t>
      </w:r>
      <w:r w:rsidR="00F46170" w:rsidRPr="00A33176">
        <w:t>regions of interest</w:t>
      </w:r>
      <w:r w:rsidR="006A4248" w:rsidRPr="00A33176">
        <w:t xml:space="preserve"> to</w:t>
      </w:r>
      <w:r w:rsidR="00F46170" w:rsidRPr="00A33176">
        <w:t xml:space="preserve"> determine the signal intensity (</w:t>
      </w:r>
      <w:r w:rsidR="00F46170" w:rsidRPr="00A33176">
        <w:rPr>
          <w:rFonts w:cstheme="minorHAnsi"/>
          <w:i/>
        </w:rPr>
        <w:t>µ</w:t>
      </w:r>
      <w:r w:rsidR="00F46170" w:rsidRPr="00A33176">
        <w:rPr>
          <w:rFonts w:cstheme="minorHAnsi"/>
          <w:i/>
          <w:vertAlign w:val="subscript"/>
        </w:rPr>
        <w:t>ROI</w:t>
      </w:r>
      <w:r w:rsidR="00F46170" w:rsidRPr="00A33176">
        <w:t>)</w:t>
      </w:r>
      <w:r w:rsidR="007A2BF2" w:rsidRPr="00A33176">
        <w:t xml:space="preserve"> </w:t>
      </w:r>
      <w:r w:rsidR="00F46170" w:rsidRPr="00A33176">
        <w:t>of the sample, and the signal intensity (</w:t>
      </w:r>
      <w:r w:rsidR="00F46170" w:rsidRPr="00A33176">
        <w:rPr>
          <w:i/>
          <w:iCs/>
        </w:rPr>
        <w:t>µ</w:t>
      </w:r>
      <w:r w:rsidR="00F46170" w:rsidRPr="00A33176">
        <w:rPr>
          <w:i/>
          <w:iCs/>
          <w:vertAlign w:val="subscript"/>
        </w:rPr>
        <w:t>noise</w:t>
      </w:r>
      <w:r w:rsidR="00F46170" w:rsidRPr="00A33176">
        <w:rPr>
          <w:i/>
          <w:iCs/>
          <w:vertAlign w:val="subscript"/>
        </w:rPr>
        <w:softHyphen/>
      </w:r>
      <w:r w:rsidR="00F46170" w:rsidRPr="00A33176">
        <w:t>) and standard deviation (</w:t>
      </w:r>
      <w:proofErr w:type="spellStart"/>
      <w:r w:rsidR="00F46170" w:rsidRPr="00A33176">
        <w:rPr>
          <w:rFonts w:cstheme="minorHAnsi"/>
          <w:i/>
        </w:rPr>
        <w:t>σ</w:t>
      </w:r>
      <w:r w:rsidR="00F46170" w:rsidRPr="00A33176">
        <w:rPr>
          <w:rFonts w:cstheme="minorHAnsi"/>
          <w:i/>
          <w:vertAlign w:val="subscript"/>
        </w:rPr>
        <w:t>noise</w:t>
      </w:r>
      <w:proofErr w:type="spellEnd"/>
      <w:r w:rsidR="00F46170" w:rsidRPr="00A33176">
        <w:rPr>
          <w:rFonts w:cstheme="minorHAnsi"/>
          <w:i/>
          <w:vertAlign w:val="subscript"/>
        </w:rPr>
        <w:softHyphen/>
      </w:r>
      <w:r w:rsidR="00F46170" w:rsidRPr="00A33176">
        <w:t>) for a region outside the sample (</w:t>
      </w:r>
      <w:r w:rsidR="00AE0341" w:rsidRPr="00A33176">
        <w:t>i.e.</w:t>
      </w:r>
      <w:r w:rsidR="00F46170" w:rsidRPr="00A33176">
        <w:rPr>
          <w:i/>
        </w:rPr>
        <w:t>,</w:t>
      </w:r>
      <w:r w:rsidR="00F46170" w:rsidRPr="00A33176">
        <w:t xml:space="preserve"> the noise).</w:t>
      </w:r>
      <w:r w:rsidR="000A6255" w:rsidRPr="00A33176">
        <w:t xml:space="preserve"> The mean signal is taken from the </w:t>
      </w:r>
      <w:r w:rsidR="00682807" w:rsidRPr="00A33176">
        <w:t>center</w:t>
      </w:r>
      <w:r w:rsidR="000A6255" w:rsidRPr="00A33176">
        <w:t xml:space="preserve"> of the image, while the noise signal is calculated from the corner patches (</w:t>
      </w:r>
      <w:r w:rsidR="00AE0341" w:rsidRPr="00A33176">
        <w:rPr>
          <w:b/>
          <w:bCs/>
        </w:rPr>
        <w:t xml:space="preserve">Figure </w:t>
      </w:r>
      <w:r w:rsidR="00855BE0" w:rsidRPr="00A33176">
        <w:rPr>
          <w:b/>
          <w:bCs/>
        </w:rPr>
        <w:t>6</w:t>
      </w:r>
      <w:r w:rsidR="000A6255" w:rsidRPr="00A33176">
        <w:t>)</w:t>
      </w:r>
      <w:r w:rsidR="006E368A" w:rsidRPr="00A33176">
        <w:t>.</w:t>
      </w:r>
      <w:r w:rsidR="00F46170" w:rsidRPr="00A33176">
        <w:t xml:space="preserve"> Either the spectrometer control software or general-purpose image processing software may be used for these calculations. Use a single repetition if possible, to maintain comparability between different coils. </w:t>
      </w:r>
    </w:p>
    <w:p w14:paraId="2C161F6E" w14:textId="77777777" w:rsidR="005F27BE" w:rsidRPr="00A33176" w:rsidRDefault="005F27BE" w:rsidP="00C11D1A">
      <w:pPr>
        <w:pStyle w:val="ListParagraph"/>
        <w:widowControl/>
        <w:autoSpaceDE/>
        <w:autoSpaceDN/>
        <w:adjustRightInd/>
        <w:ind w:left="0"/>
        <w:rPr>
          <w:rFonts w:eastAsia="Calibri"/>
          <w:color w:val="auto"/>
        </w:rPr>
      </w:pPr>
    </w:p>
    <w:p w14:paraId="14F0DE7F" w14:textId="18528256" w:rsidR="00F46170" w:rsidRPr="00A33176" w:rsidRDefault="006A4248" w:rsidP="00C11D1A">
      <w:pPr>
        <w:pStyle w:val="ListParagraph"/>
        <w:numPr>
          <w:ilvl w:val="2"/>
          <w:numId w:val="32"/>
        </w:numPr>
      </w:pPr>
      <w:r w:rsidRPr="00A33176">
        <w:t>Use the</w:t>
      </w:r>
      <w:r w:rsidR="005F27BE" w:rsidRPr="00A33176">
        <w:t xml:space="preserve"> values to calculate a volume normalized SNR (Eq. 2): </w:t>
      </w:r>
    </w:p>
    <w:p w14:paraId="0B32C923" w14:textId="77777777" w:rsidR="0084753C" w:rsidRPr="00A33176" w:rsidRDefault="0084753C" w:rsidP="00C11D1A">
      <w:pPr>
        <w:contextualSpacing/>
      </w:pPr>
    </w:p>
    <w:tbl>
      <w:tblPr>
        <w:tblStyle w:val="TableGrid"/>
        <w:tblW w:w="0" w:type="auto"/>
        <w:tblLook w:val="04A0" w:firstRow="1" w:lastRow="0" w:firstColumn="1" w:lastColumn="0" w:noHBand="0" w:noVBand="1"/>
      </w:tblPr>
      <w:tblGrid>
        <w:gridCol w:w="3116"/>
        <w:gridCol w:w="3117"/>
        <w:gridCol w:w="3117"/>
      </w:tblGrid>
      <w:tr w:rsidR="00005017" w:rsidRPr="00A33176" w14:paraId="4276A91A" w14:textId="77777777" w:rsidTr="00E60E8A">
        <w:tc>
          <w:tcPr>
            <w:tcW w:w="3116" w:type="dxa"/>
            <w:tcBorders>
              <w:top w:val="nil"/>
              <w:left w:val="nil"/>
              <w:bottom w:val="nil"/>
              <w:right w:val="nil"/>
            </w:tcBorders>
          </w:tcPr>
          <w:p w14:paraId="63763EB2" w14:textId="77777777" w:rsidR="00005017" w:rsidRPr="00A33176" w:rsidRDefault="00005017" w:rsidP="00C11D1A">
            <w:pPr>
              <w:pStyle w:val="ListParagraph"/>
              <w:widowControl/>
              <w:autoSpaceDE/>
              <w:autoSpaceDN/>
              <w:adjustRightInd/>
              <w:ind w:left="0"/>
              <w:rPr>
                <w:rFonts w:asciiTheme="minorHAnsi" w:hAnsiTheme="minorHAnsi"/>
                <w:color w:val="auto"/>
              </w:rPr>
            </w:pPr>
          </w:p>
        </w:tc>
        <w:tc>
          <w:tcPr>
            <w:tcW w:w="3117" w:type="dxa"/>
            <w:tcBorders>
              <w:top w:val="nil"/>
              <w:left w:val="nil"/>
              <w:bottom w:val="nil"/>
              <w:right w:val="nil"/>
            </w:tcBorders>
          </w:tcPr>
          <w:p w14:paraId="4A501365" w14:textId="2B8E8AE4" w:rsidR="00005017" w:rsidRPr="00A33176" w:rsidRDefault="00C11D1A" w:rsidP="00C11D1A">
            <w:pPr>
              <w:pStyle w:val="ListParagraph"/>
              <w:widowControl/>
              <w:autoSpaceDE/>
              <w:autoSpaceDN/>
              <w:adjustRightInd/>
              <w:ind w:left="0"/>
              <w:rPr>
                <w:rFonts w:asciiTheme="minorHAnsi" w:hAnsiTheme="minorHAnsi"/>
                <w:color w:val="auto"/>
              </w:rPr>
            </w:pPr>
            <m:oMathPara>
              <m:oMath>
                <m:sSub>
                  <m:sSubPr>
                    <m:ctrlPr>
                      <w:rPr>
                        <w:rFonts w:ascii="Cambria Math" w:eastAsia="Calibri" w:hAnsi="Cambria Math"/>
                        <w:i/>
                        <w:color w:val="auto"/>
                      </w:rPr>
                    </m:ctrlPr>
                  </m:sSubPr>
                  <m:e>
                    <m:r>
                      <w:rPr>
                        <w:rFonts w:ascii="Cambria Math" w:eastAsia="Calibri" w:hAnsi="Cambria Math"/>
                        <w:color w:val="auto"/>
                      </w:rPr>
                      <m:t>SNR</m:t>
                    </m:r>
                  </m:e>
                  <m:sub>
                    <m:r>
                      <w:rPr>
                        <w:rFonts w:ascii="Cambria Math" w:eastAsia="Calibri" w:hAnsi="Cambria Math"/>
                        <w:color w:val="auto"/>
                      </w:rPr>
                      <m:t>v</m:t>
                    </m:r>
                  </m:sub>
                </m:sSub>
                <m:r>
                  <w:rPr>
                    <w:rFonts w:ascii="Cambria Math" w:eastAsia="Calibri" w:hAnsi="Cambria Math"/>
                    <w:color w:val="auto"/>
                  </w:rPr>
                  <m:t>=</m:t>
                </m:r>
                <m:f>
                  <m:fPr>
                    <m:ctrlPr>
                      <w:rPr>
                        <w:rFonts w:ascii="Cambria Math" w:hAnsi="Cambria Math"/>
                        <w:i/>
                        <w:color w:val="auto"/>
                      </w:rPr>
                    </m:ctrlPr>
                  </m:fPr>
                  <m:num>
                    <m:sSub>
                      <m:sSubPr>
                        <m:ctrlPr>
                          <w:rPr>
                            <w:rFonts w:ascii="Cambria Math" w:hAnsi="Cambria Math"/>
                            <w:i/>
                            <w:color w:val="auto"/>
                          </w:rPr>
                        </m:ctrlPr>
                      </m:sSubPr>
                      <m:e>
                        <m:r>
                          <w:rPr>
                            <w:rFonts w:ascii="Cambria Math" w:hAnsi="Cambria Math"/>
                            <w:color w:val="auto"/>
                          </w:rPr>
                          <m:t>μ</m:t>
                        </m:r>
                      </m:e>
                      <m:sub>
                        <m:r>
                          <w:rPr>
                            <w:rFonts w:ascii="Cambria Math" w:hAnsi="Cambria Math"/>
                            <w:color w:val="auto"/>
                          </w:rPr>
                          <m:t>ROI</m:t>
                        </m:r>
                      </m:sub>
                    </m:sSub>
                    <m:r>
                      <w:rPr>
                        <w:rFonts w:ascii="Cambria Math" w:hAnsi="Cambria Math"/>
                        <w:color w:val="auto"/>
                      </w:rPr>
                      <m:t>-</m:t>
                    </m:r>
                    <m:sSub>
                      <m:sSubPr>
                        <m:ctrlPr>
                          <w:rPr>
                            <w:rFonts w:ascii="Cambria Math" w:hAnsi="Cambria Math"/>
                            <w:i/>
                            <w:color w:val="auto"/>
                          </w:rPr>
                        </m:ctrlPr>
                      </m:sSubPr>
                      <m:e>
                        <m:r>
                          <w:rPr>
                            <w:rFonts w:ascii="Cambria Math" w:hAnsi="Cambria Math"/>
                            <w:color w:val="auto"/>
                          </w:rPr>
                          <m:t>μ</m:t>
                        </m:r>
                      </m:e>
                      <m:sub>
                        <m:r>
                          <w:rPr>
                            <w:rFonts w:ascii="Cambria Math" w:hAnsi="Cambria Math"/>
                            <w:color w:val="auto"/>
                          </w:rPr>
                          <m:t>noise</m:t>
                        </m:r>
                      </m:sub>
                    </m:sSub>
                    <m:ctrlPr>
                      <w:rPr>
                        <w:rFonts w:ascii="Cambria Math" w:eastAsia="Calibri" w:hAnsi="Cambria Math"/>
                        <w:i/>
                        <w:color w:val="auto"/>
                      </w:rPr>
                    </m:ctrlPr>
                  </m:num>
                  <m:den>
                    <m:sSub>
                      <m:sSubPr>
                        <m:ctrlPr>
                          <w:rPr>
                            <w:rFonts w:ascii="Cambria Math" w:hAnsi="Cambria Math"/>
                            <w:i/>
                            <w:color w:val="auto"/>
                          </w:rPr>
                        </m:ctrlPr>
                      </m:sSubPr>
                      <m:e>
                        <m:r>
                          <w:rPr>
                            <w:rFonts w:ascii="Cambria Math" w:hAnsi="Cambria Math" w:cstheme="minorHAnsi"/>
                          </w:rPr>
                          <m:t>σ</m:t>
                        </m:r>
                      </m:e>
                      <m:sub>
                        <m:r>
                          <w:rPr>
                            <w:rFonts w:ascii="Cambria Math" w:hAnsi="Cambria Math"/>
                            <w:color w:val="auto"/>
                          </w:rPr>
                          <m:t>noise</m:t>
                        </m:r>
                      </m:sub>
                    </m:sSub>
                    <m:r>
                      <w:rPr>
                        <w:rFonts w:ascii="Cambria Math" w:hAnsi="Cambria Math"/>
                        <w:color w:val="auto"/>
                      </w:rPr>
                      <m:t>×</m:t>
                    </m:r>
                    <m:sSub>
                      <m:sSubPr>
                        <m:ctrlPr>
                          <w:rPr>
                            <w:rFonts w:ascii="Cambria Math" w:hAnsi="Cambria Math"/>
                            <w:i/>
                            <w:color w:val="auto"/>
                          </w:rPr>
                        </m:ctrlPr>
                      </m:sSubPr>
                      <m:e>
                        <m:r>
                          <w:rPr>
                            <w:rFonts w:ascii="Cambria Math" w:hAnsi="Cambria Math"/>
                            <w:color w:val="auto"/>
                          </w:rPr>
                          <m:t>V</m:t>
                        </m:r>
                      </m:e>
                      <m:sub>
                        <m:r>
                          <w:rPr>
                            <w:rFonts w:ascii="Cambria Math" w:hAnsi="Cambria Math"/>
                            <w:color w:val="auto"/>
                          </w:rPr>
                          <m:t>voxel</m:t>
                        </m:r>
                      </m:sub>
                    </m:sSub>
                  </m:den>
                </m:f>
              </m:oMath>
            </m:oMathPara>
          </w:p>
        </w:tc>
        <w:tc>
          <w:tcPr>
            <w:tcW w:w="3117" w:type="dxa"/>
            <w:tcBorders>
              <w:top w:val="nil"/>
              <w:left w:val="nil"/>
              <w:bottom w:val="nil"/>
              <w:right w:val="nil"/>
            </w:tcBorders>
          </w:tcPr>
          <w:p w14:paraId="7D04F6A2" w14:textId="11F18878" w:rsidR="00005017" w:rsidRPr="00A33176" w:rsidRDefault="00005017" w:rsidP="00C11D1A">
            <w:pPr>
              <w:pStyle w:val="ListParagraph"/>
              <w:widowControl/>
              <w:autoSpaceDE/>
              <w:autoSpaceDN/>
              <w:adjustRightInd/>
              <w:ind w:left="0"/>
              <w:rPr>
                <w:rFonts w:asciiTheme="minorHAnsi" w:hAnsiTheme="minorHAnsi"/>
                <w:color w:val="auto"/>
              </w:rPr>
            </w:pPr>
            <w:r w:rsidRPr="00A33176">
              <w:rPr>
                <w:rFonts w:asciiTheme="minorHAnsi" w:hAnsiTheme="minorHAnsi"/>
                <w:color w:val="auto"/>
              </w:rPr>
              <w:t>(2)</w:t>
            </w:r>
          </w:p>
        </w:tc>
      </w:tr>
    </w:tbl>
    <w:p w14:paraId="2DF07E8F" w14:textId="1B4B0EA3" w:rsidR="00005017" w:rsidRPr="00A33176" w:rsidRDefault="00005017" w:rsidP="00C11D1A">
      <w:pPr>
        <w:pStyle w:val="ListParagraph"/>
        <w:widowControl/>
        <w:autoSpaceDE/>
        <w:autoSpaceDN/>
        <w:adjustRightInd/>
        <w:ind w:left="0"/>
        <w:rPr>
          <w:rFonts w:eastAsia="Calibri"/>
          <w:color w:val="auto"/>
        </w:rPr>
      </w:pPr>
    </w:p>
    <w:p w14:paraId="297D4095" w14:textId="10636BBF" w:rsidR="0077398B" w:rsidRPr="00A33176" w:rsidRDefault="0077398B" w:rsidP="00C11D1A">
      <w:pPr>
        <w:pStyle w:val="ListParagraph"/>
        <w:widowControl/>
        <w:autoSpaceDE/>
        <w:autoSpaceDN/>
        <w:adjustRightInd/>
        <w:ind w:left="0"/>
        <w:rPr>
          <w:rFonts w:eastAsia="Calibri"/>
          <w:color w:val="auto"/>
        </w:rPr>
      </w:pPr>
      <w:r w:rsidRPr="00A33176">
        <w:rPr>
          <w:rFonts w:eastAsia="Calibri"/>
          <w:color w:val="auto"/>
        </w:rPr>
        <w:t>For the coil used here</w:t>
      </w:r>
      <w:r w:rsidR="005402AE" w:rsidRPr="00A33176">
        <w:rPr>
          <w:rFonts w:eastAsia="Calibri"/>
          <w:color w:val="auto"/>
        </w:rPr>
        <w:t xml:space="preserve"> in combination with the reference solution</w:t>
      </w:r>
      <w:r w:rsidR="00041CD1" w:rsidRPr="00A33176">
        <w:rPr>
          <w:rFonts w:eastAsia="Calibri"/>
          <w:color w:val="auto"/>
        </w:rPr>
        <w:t>,</w:t>
      </w:r>
      <w:r w:rsidRPr="00A33176">
        <w:rPr>
          <w:rFonts w:eastAsia="Calibri"/>
          <w:color w:val="auto"/>
        </w:rPr>
        <w:t xml:space="preserve"> using Eq. 2 results in the following</w:t>
      </w:r>
      <w:r w:rsidR="005402AE" w:rsidRPr="00A33176">
        <w:rPr>
          <w:rFonts w:eastAsia="Calibri"/>
          <w:color w:val="auto"/>
        </w:rPr>
        <w:t xml:space="preserve"> solution</w:t>
      </w:r>
      <w:r w:rsidRPr="00A33176">
        <w:rPr>
          <w:rFonts w:eastAsia="Calibri"/>
          <w:color w:val="auto"/>
        </w:rPr>
        <w:t>:</w:t>
      </w:r>
    </w:p>
    <w:p w14:paraId="46185B2C" w14:textId="3014D8F3" w:rsidR="0077398B" w:rsidRPr="00A33176" w:rsidRDefault="0077398B" w:rsidP="00C11D1A">
      <w:pPr>
        <w:pStyle w:val="ListParagraph"/>
        <w:widowControl/>
        <w:autoSpaceDE/>
        <w:autoSpaceDN/>
        <w:adjustRightInd/>
        <w:ind w:left="0"/>
        <w:rPr>
          <w:rFonts w:eastAsia="Calibri"/>
          <w:color w:val="auto"/>
        </w:rPr>
      </w:pPr>
    </w:p>
    <w:tbl>
      <w:tblPr>
        <w:tblStyle w:val="TableGrid"/>
        <w:tblW w:w="0" w:type="auto"/>
        <w:tblLook w:val="04A0" w:firstRow="1" w:lastRow="0" w:firstColumn="1" w:lastColumn="0" w:noHBand="0" w:noVBand="1"/>
      </w:tblPr>
      <w:tblGrid>
        <w:gridCol w:w="1134"/>
        <w:gridCol w:w="6946"/>
        <w:gridCol w:w="1280"/>
      </w:tblGrid>
      <w:tr w:rsidR="0077398B" w:rsidRPr="00A33176" w14:paraId="6DF6E251" w14:textId="77777777" w:rsidTr="009B1D3A">
        <w:tc>
          <w:tcPr>
            <w:tcW w:w="1134" w:type="dxa"/>
            <w:tcBorders>
              <w:top w:val="nil"/>
              <w:left w:val="nil"/>
              <w:bottom w:val="nil"/>
              <w:right w:val="nil"/>
            </w:tcBorders>
          </w:tcPr>
          <w:p w14:paraId="250165EE" w14:textId="77777777" w:rsidR="0077398B" w:rsidRPr="00A33176" w:rsidRDefault="0077398B" w:rsidP="00C11D1A">
            <w:pPr>
              <w:pStyle w:val="ListParagraph"/>
              <w:widowControl/>
              <w:autoSpaceDE/>
              <w:autoSpaceDN/>
              <w:adjustRightInd/>
              <w:ind w:left="0"/>
              <w:rPr>
                <w:rFonts w:asciiTheme="minorHAnsi" w:hAnsiTheme="minorHAnsi"/>
                <w:color w:val="auto"/>
              </w:rPr>
            </w:pPr>
          </w:p>
        </w:tc>
        <w:tc>
          <w:tcPr>
            <w:tcW w:w="6946" w:type="dxa"/>
            <w:tcBorders>
              <w:top w:val="nil"/>
              <w:left w:val="nil"/>
              <w:bottom w:val="nil"/>
              <w:right w:val="nil"/>
            </w:tcBorders>
          </w:tcPr>
          <w:p w14:paraId="41B01D53" w14:textId="1D00FCFE" w:rsidR="0077398B" w:rsidRPr="00A33176" w:rsidRDefault="00C11D1A" w:rsidP="00C11D1A">
            <w:pPr>
              <w:pStyle w:val="ListParagraph"/>
              <w:widowControl/>
              <w:autoSpaceDE/>
              <w:autoSpaceDN/>
              <w:adjustRightInd/>
              <w:ind w:left="0"/>
              <w:rPr>
                <w:rFonts w:asciiTheme="minorHAnsi" w:hAnsiTheme="minorHAnsi"/>
                <w:color w:val="auto"/>
              </w:rPr>
            </w:pPr>
            <m:oMathPara>
              <m:oMath>
                <m:sSub>
                  <m:sSubPr>
                    <m:ctrlPr>
                      <w:rPr>
                        <w:rFonts w:ascii="Cambria Math" w:eastAsia="Calibri" w:hAnsi="Cambria Math"/>
                        <w:i/>
                        <w:color w:val="auto"/>
                      </w:rPr>
                    </m:ctrlPr>
                  </m:sSubPr>
                  <m:e>
                    <m:r>
                      <w:rPr>
                        <w:rFonts w:ascii="Cambria Math" w:eastAsia="Calibri" w:hAnsi="Cambria Math"/>
                        <w:color w:val="auto"/>
                      </w:rPr>
                      <m:t>SNR</m:t>
                    </m:r>
                  </m:e>
                  <m:sub>
                    <m:r>
                      <w:rPr>
                        <w:rFonts w:ascii="Cambria Math" w:eastAsia="Calibri" w:hAnsi="Cambria Math"/>
                        <w:color w:val="auto"/>
                      </w:rPr>
                      <m:t>v</m:t>
                    </m:r>
                  </m:sub>
                </m:sSub>
                <m:r>
                  <w:rPr>
                    <w:rFonts w:ascii="Cambria Math" w:eastAsia="Calibri" w:hAnsi="Cambria Math"/>
                    <w:color w:val="auto"/>
                  </w:rPr>
                  <m:t>=</m:t>
                </m:r>
                <m:f>
                  <m:fPr>
                    <m:ctrlPr>
                      <w:rPr>
                        <w:rFonts w:ascii="Cambria Math" w:hAnsi="Cambria Math"/>
                        <w:i/>
                        <w:color w:val="auto"/>
                      </w:rPr>
                    </m:ctrlPr>
                  </m:fPr>
                  <m:num>
                    <m:r>
                      <w:rPr>
                        <w:rFonts w:ascii="Cambria Math" w:hAnsi="Cambria Math"/>
                        <w:color w:val="auto"/>
                      </w:rPr>
                      <m:t>2.3∙</m:t>
                    </m:r>
                    <m:sSup>
                      <m:sSupPr>
                        <m:ctrlPr>
                          <w:rPr>
                            <w:rFonts w:ascii="Cambria Math" w:hAnsi="Cambria Math"/>
                            <w:i/>
                            <w:color w:val="auto"/>
                          </w:rPr>
                        </m:ctrlPr>
                      </m:sSupPr>
                      <m:e>
                        <m:r>
                          <w:rPr>
                            <w:rFonts w:ascii="Cambria Math" w:hAnsi="Cambria Math"/>
                            <w:color w:val="auto"/>
                          </w:rPr>
                          <m:t>10</m:t>
                        </m:r>
                      </m:e>
                      <m:sup>
                        <m:r>
                          <w:rPr>
                            <w:rFonts w:ascii="Cambria Math" w:hAnsi="Cambria Math"/>
                            <w:color w:val="auto"/>
                          </w:rPr>
                          <m:t>1</m:t>
                        </m:r>
                      </m:sup>
                    </m:sSup>
                    <m:r>
                      <w:rPr>
                        <w:rFonts w:ascii="Cambria Math" w:hAnsi="Cambria Math"/>
                        <w:color w:val="auto"/>
                      </w:rPr>
                      <m:t>-3.4∙</m:t>
                    </m:r>
                    <m:sSup>
                      <m:sSupPr>
                        <m:ctrlPr>
                          <w:rPr>
                            <w:rFonts w:ascii="Cambria Math" w:hAnsi="Cambria Math"/>
                            <w:i/>
                            <w:color w:val="auto"/>
                          </w:rPr>
                        </m:ctrlPr>
                      </m:sSupPr>
                      <m:e>
                        <m:r>
                          <w:rPr>
                            <w:rFonts w:ascii="Cambria Math" w:hAnsi="Cambria Math"/>
                            <w:color w:val="auto"/>
                          </w:rPr>
                          <m:t>10</m:t>
                        </m:r>
                      </m:e>
                      <m:sup>
                        <m:r>
                          <w:rPr>
                            <w:rFonts w:ascii="Cambria Math" w:hAnsi="Cambria Math"/>
                            <w:color w:val="auto"/>
                          </w:rPr>
                          <m:t>-1</m:t>
                        </m:r>
                      </m:sup>
                    </m:sSup>
                    <m:ctrlPr>
                      <w:rPr>
                        <w:rFonts w:ascii="Cambria Math" w:eastAsia="Calibri" w:hAnsi="Cambria Math"/>
                        <w:i/>
                        <w:color w:val="auto"/>
                      </w:rPr>
                    </m:ctrlPr>
                  </m:num>
                  <m:den>
                    <m:r>
                      <w:rPr>
                        <w:rFonts w:ascii="Cambria Math" w:hAnsi="Cambria Math"/>
                        <w:color w:val="auto"/>
                      </w:rPr>
                      <m:t>1.8 ∙</m:t>
                    </m:r>
                    <m:sSup>
                      <m:sSupPr>
                        <m:ctrlPr>
                          <w:rPr>
                            <w:rFonts w:ascii="Cambria Math" w:hAnsi="Cambria Math"/>
                            <w:i/>
                            <w:color w:val="auto"/>
                          </w:rPr>
                        </m:ctrlPr>
                      </m:sSupPr>
                      <m:e>
                        <m:r>
                          <w:rPr>
                            <w:rFonts w:ascii="Cambria Math" w:hAnsi="Cambria Math"/>
                            <w:color w:val="auto"/>
                          </w:rPr>
                          <m:t>10</m:t>
                        </m:r>
                      </m:e>
                      <m:sup>
                        <m:r>
                          <w:rPr>
                            <w:rFonts w:ascii="Cambria Math" w:hAnsi="Cambria Math"/>
                            <w:color w:val="auto"/>
                          </w:rPr>
                          <m:t>-1</m:t>
                        </m:r>
                      </m:sup>
                    </m:sSup>
                    <m:r>
                      <w:rPr>
                        <w:rFonts w:ascii="Cambria Math" w:hAnsi="Cambria Math"/>
                        <w:color w:val="auto"/>
                      </w:rPr>
                      <m:t>×2.75∙</m:t>
                    </m:r>
                    <m:sSup>
                      <m:sSupPr>
                        <m:ctrlPr>
                          <w:rPr>
                            <w:rFonts w:ascii="Cambria Math" w:hAnsi="Cambria Math"/>
                            <w:i/>
                            <w:color w:val="auto"/>
                          </w:rPr>
                        </m:ctrlPr>
                      </m:sSupPr>
                      <m:e>
                        <m:r>
                          <w:rPr>
                            <w:rFonts w:ascii="Cambria Math" w:hAnsi="Cambria Math"/>
                            <w:color w:val="auto"/>
                          </w:rPr>
                          <m:t>10</m:t>
                        </m:r>
                      </m:e>
                      <m:sup>
                        <m:r>
                          <w:rPr>
                            <w:rFonts w:ascii="Cambria Math" w:hAnsi="Cambria Math"/>
                            <w:color w:val="auto"/>
                          </w:rPr>
                          <m:t>-4</m:t>
                        </m:r>
                      </m:sup>
                    </m:sSup>
                    <m:r>
                      <w:rPr>
                        <w:rFonts w:ascii="Cambria Math" w:hAnsi="Cambria Math"/>
                        <w:color w:val="auto"/>
                      </w:rPr>
                      <m:t xml:space="preserve"> </m:t>
                    </m:r>
                    <m:sSup>
                      <m:sSupPr>
                        <m:ctrlPr>
                          <w:rPr>
                            <w:rFonts w:ascii="Cambria Math" w:hAnsi="Cambria Math"/>
                            <w:i/>
                            <w:color w:val="auto"/>
                          </w:rPr>
                        </m:ctrlPr>
                      </m:sSupPr>
                      <m:e>
                        <m:r>
                          <w:rPr>
                            <w:rFonts w:ascii="Cambria Math" w:hAnsi="Cambria Math"/>
                            <w:color w:val="auto"/>
                          </w:rPr>
                          <m:t>mm</m:t>
                        </m:r>
                      </m:e>
                      <m:sup>
                        <m:r>
                          <w:rPr>
                            <w:rFonts w:ascii="Cambria Math" w:hAnsi="Cambria Math"/>
                            <w:color w:val="auto"/>
                          </w:rPr>
                          <m:t>3</m:t>
                        </m:r>
                      </m:sup>
                    </m:sSup>
                  </m:den>
                </m:f>
                <m:r>
                  <w:rPr>
                    <w:rFonts w:ascii="Cambria Math" w:hAnsi="Cambria Math"/>
                    <w:color w:val="auto"/>
                  </w:rPr>
                  <m:t>=4.6∙</m:t>
                </m:r>
                <m:sSup>
                  <m:sSupPr>
                    <m:ctrlPr>
                      <w:rPr>
                        <w:rFonts w:ascii="Cambria Math" w:hAnsi="Cambria Math"/>
                        <w:i/>
                        <w:color w:val="auto"/>
                      </w:rPr>
                    </m:ctrlPr>
                  </m:sSupPr>
                  <m:e>
                    <m:r>
                      <w:rPr>
                        <w:rFonts w:ascii="Cambria Math" w:hAnsi="Cambria Math"/>
                        <w:color w:val="auto"/>
                      </w:rPr>
                      <m:t>10</m:t>
                    </m:r>
                  </m:e>
                  <m:sup>
                    <m:r>
                      <w:rPr>
                        <w:rFonts w:ascii="Cambria Math" w:hAnsi="Cambria Math"/>
                        <w:color w:val="auto"/>
                      </w:rPr>
                      <m:t>5</m:t>
                    </m:r>
                  </m:sup>
                </m:sSup>
                <m:r>
                  <w:rPr>
                    <w:rFonts w:ascii="Cambria Math" w:hAnsi="Cambria Math"/>
                    <w:color w:val="auto"/>
                  </w:rPr>
                  <m:t xml:space="preserve"> </m:t>
                </m:r>
                <m:sSup>
                  <m:sSupPr>
                    <m:ctrlPr>
                      <w:rPr>
                        <w:rFonts w:ascii="Cambria Math" w:hAnsi="Cambria Math"/>
                        <w:i/>
                        <w:color w:val="auto"/>
                      </w:rPr>
                    </m:ctrlPr>
                  </m:sSupPr>
                  <m:e>
                    <m:r>
                      <w:rPr>
                        <w:rFonts w:ascii="Cambria Math" w:hAnsi="Cambria Math"/>
                        <w:color w:val="auto"/>
                      </w:rPr>
                      <m:t>mm</m:t>
                    </m:r>
                  </m:e>
                  <m:sup>
                    <m:r>
                      <w:rPr>
                        <w:rFonts w:ascii="Cambria Math" w:hAnsi="Cambria Math"/>
                        <w:color w:val="auto"/>
                      </w:rPr>
                      <m:t>-3</m:t>
                    </m:r>
                  </m:sup>
                </m:sSup>
              </m:oMath>
            </m:oMathPara>
          </w:p>
        </w:tc>
        <w:tc>
          <w:tcPr>
            <w:tcW w:w="1280" w:type="dxa"/>
            <w:tcBorders>
              <w:top w:val="nil"/>
              <w:left w:val="nil"/>
              <w:bottom w:val="nil"/>
              <w:right w:val="nil"/>
            </w:tcBorders>
          </w:tcPr>
          <w:p w14:paraId="1C61C608" w14:textId="70CBAA05" w:rsidR="0077398B" w:rsidRPr="00A33176" w:rsidRDefault="0077398B" w:rsidP="00C11D1A">
            <w:pPr>
              <w:pStyle w:val="ListParagraph"/>
              <w:widowControl/>
              <w:autoSpaceDE/>
              <w:autoSpaceDN/>
              <w:adjustRightInd/>
              <w:ind w:left="0"/>
              <w:rPr>
                <w:rFonts w:asciiTheme="minorHAnsi" w:hAnsiTheme="minorHAnsi"/>
                <w:color w:val="auto"/>
              </w:rPr>
            </w:pPr>
            <w:r w:rsidRPr="00A33176">
              <w:rPr>
                <w:rFonts w:asciiTheme="minorHAnsi" w:hAnsiTheme="minorHAnsi"/>
                <w:color w:val="auto"/>
              </w:rPr>
              <w:t>(</w:t>
            </w:r>
            <w:r w:rsidR="005F78EE" w:rsidRPr="00A33176">
              <w:rPr>
                <w:rFonts w:asciiTheme="minorHAnsi" w:hAnsiTheme="minorHAnsi"/>
                <w:color w:val="auto"/>
              </w:rPr>
              <w:t>3</w:t>
            </w:r>
            <w:r w:rsidRPr="00A33176">
              <w:rPr>
                <w:rFonts w:asciiTheme="minorHAnsi" w:hAnsiTheme="minorHAnsi"/>
                <w:color w:val="auto"/>
              </w:rPr>
              <w:t>)</w:t>
            </w:r>
          </w:p>
        </w:tc>
      </w:tr>
    </w:tbl>
    <w:p w14:paraId="2AD3B2C0" w14:textId="77777777" w:rsidR="0077398B" w:rsidRPr="00A33176" w:rsidRDefault="0077398B" w:rsidP="00C11D1A">
      <w:pPr>
        <w:pStyle w:val="ListParagraph"/>
        <w:widowControl/>
        <w:autoSpaceDE/>
        <w:autoSpaceDN/>
        <w:adjustRightInd/>
        <w:ind w:left="0"/>
        <w:rPr>
          <w:rFonts w:eastAsia="Calibri"/>
          <w:color w:val="auto"/>
        </w:rPr>
      </w:pPr>
    </w:p>
    <w:p w14:paraId="1B15D223" w14:textId="20A56262" w:rsidR="00870E15" w:rsidRPr="00A33176" w:rsidRDefault="005F27BE" w:rsidP="00C11D1A">
      <w:pPr>
        <w:contextualSpacing/>
        <w:rPr>
          <w:rFonts w:eastAsia="Calibri"/>
        </w:rPr>
      </w:pPr>
      <w:r w:rsidRPr="00A33176">
        <w:rPr>
          <w:rFonts w:eastAsia="Calibri"/>
        </w:rPr>
        <w:t xml:space="preserve">NOTE: </w:t>
      </w:r>
      <w:r w:rsidR="00A04776" w:rsidRPr="00A33176">
        <w:rPr>
          <w:rFonts w:eastAsia="Calibri"/>
        </w:rPr>
        <w:t xml:space="preserve">When comparing </w:t>
      </w:r>
      <w:r w:rsidR="0007165F" w:rsidRPr="00A33176">
        <w:rPr>
          <w:rFonts w:eastAsia="Calibri"/>
        </w:rPr>
        <w:t xml:space="preserve">the </w:t>
      </w:r>
      <w:r w:rsidR="00A04776" w:rsidRPr="00A33176">
        <w:rPr>
          <w:rFonts w:eastAsia="Calibri"/>
        </w:rPr>
        <w:t xml:space="preserve">SNR of coils at different magnetic field strengths, the relaxation properties </w:t>
      </w:r>
      <w:r w:rsidR="0018474D" w:rsidRPr="00A33176">
        <w:rPr>
          <w:rFonts w:eastAsia="Calibri"/>
        </w:rPr>
        <w:t xml:space="preserve">of the phantom </w:t>
      </w:r>
      <w:r w:rsidR="00A04776" w:rsidRPr="00A33176">
        <w:rPr>
          <w:rFonts w:eastAsia="Calibri"/>
        </w:rPr>
        <w:t xml:space="preserve">need to be </w:t>
      </w:r>
      <w:r w:rsidR="0018474D" w:rsidRPr="00A33176">
        <w:rPr>
          <w:rFonts w:eastAsia="Calibri"/>
        </w:rPr>
        <w:t>measured</w:t>
      </w:r>
      <w:r w:rsidR="00D17214" w:rsidRPr="00A33176">
        <w:rPr>
          <w:rFonts w:eastAsia="Calibri"/>
          <w:lang w:val="en-GB"/>
        </w:rPr>
        <w:fldChar w:fldCharType="begin" w:fldLock="1"/>
      </w:r>
      <w:r w:rsidR="001C0EB2" w:rsidRPr="00A33176">
        <w:rPr>
          <w:rFonts w:eastAsia="Calibri"/>
        </w:rPr>
        <w:instrText>ADDIN CSL_CITATION {"citationItems":[{"id":"ITEM-1","itemData":{"DOI":"10.1007/978-3-662-05252-5","ISBN":"978-3-642-07823-1","author":[{"dropping-particle":"","family":"Vlaardingerbroek","given":"Marinus T.","non-dropping-particle":"","parse-names":false,"suffix":""},{"dropping-particle":"","family":"Boer","given":"Jacques A.","non-dropping-particle":"den","parse-names":false,"suffix":""}],"edition":"Third Edit","id":"ITEM-1","issued":{"date-parts":[["2003"]]},"number-of-pages":"499","publisher":"Springer-Verlag","publisher-place":"Berlin, Heidelberg","title":"Magnetic Resonance Imaging: Theory and Practice","type":"book"},"uris":["http://www.mendeley.com/documents/?uuid=728841c9-fda0-47b8-a570-1d33bbef2336","http://www.mendeley.com/documents/?uuid=f5f7518b-6a1a-44f4-99e0-d2e14f11f1ac"]}],"mendeley":{"formattedCitation":"&lt;sup&gt;23&lt;/sup&gt;","plainTextFormattedCitation":"23","previouslyFormattedCitation":"&lt;sup&gt;23&lt;/sup&gt;"},"properties":{"noteIndex":0},"schema":"https://github.com/citation-style-language/schema/raw/master/csl-citation.json"}</w:instrText>
      </w:r>
      <w:r w:rsidR="00D17214" w:rsidRPr="00A33176">
        <w:rPr>
          <w:rFonts w:eastAsia="Calibri"/>
          <w:lang w:val="en-GB"/>
        </w:rPr>
        <w:fldChar w:fldCharType="separate"/>
      </w:r>
      <w:r w:rsidR="0066652B" w:rsidRPr="00A33176">
        <w:rPr>
          <w:rFonts w:eastAsia="Calibri"/>
          <w:noProof/>
          <w:vertAlign w:val="superscript"/>
        </w:rPr>
        <w:t>23</w:t>
      </w:r>
      <w:r w:rsidR="00D17214" w:rsidRPr="00A33176">
        <w:rPr>
          <w:rFonts w:eastAsia="Calibri"/>
          <w:lang w:val="en-GB"/>
        </w:rPr>
        <w:fldChar w:fldCharType="end"/>
      </w:r>
      <w:r w:rsidR="0018474D" w:rsidRPr="00A33176">
        <w:rPr>
          <w:rFonts w:eastAsia="Calibri"/>
        </w:rPr>
        <w:t>, unless a very long repetition time and very short echo time are used.</w:t>
      </w:r>
      <w:r w:rsidR="007A2BF2" w:rsidRPr="00A33176">
        <w:rPr>
          <w:rFonts w:eastAsia="Calibri"/>
        </w:rPr>
        <w:t xml:space="preserve"> </w:t>
      </w:r>
    </w:p>
    <w:p w14:paraId="5B097C90" w14:textId="77777777" w:rsidR="00115CB5" w:rsidRPr="00A33176" w:rsidRDefault="00115CB5" w:rsidP="00C11D1A">
      <w:pPr>
        <w:contextualSpacing/>
        <w:rPr>
          <w:rFonts w:eastAsia="Calibri" w:cs="Times New Roman"/>
          <w:color w:val="auto"/>
        </w:rPr>
      </w:pPr>
    </w:p>
    <w:p w14:paraId="159DC4AC" w14:textId="68572928" w:rsidR="00546073" w:rsidRPr="00A33176" w:rsidRDefault="00115CB5" w:rsidP="00C11D1A">
      <w:pPr>
        <w:pStyle w:val="ListParagraph"/>
        <w:widowControl/>
        <w:numPr>
          <w:ilvl w:val="1"/>
          <w:numId w:val="32"/>
        </w:numPr>
        <w:autoSpaceDE/>
        <w:autoSpaceDN/>
        <w:adjustRightInd/>
        <w:rPr>
          <w:rFonts w:asciiTheme="minorHAnsi" w:hAnsiTheme="minorHAnsi"/>
          <w:color w:val="auto"/>
        </w:rPr>
      </w:pPr>
      <w:r w:rsidRPr="00A33176">
        <w:rPr>
          <w:rFonts w:eastAsia="Calibri" w:cs="Times New Roman"/>
          <w:color w:val="auto"/>
        </w:rPr>
        <w:t>Check for susceptibility problems</w:t>
      </w:r>
      <w:r w:rsidR="00915902" w:rsidRPr="00A33176">
        <w:rPr>
          <w:rFonts w:eastAsia="Calibri" w:cs="Times New Roman"/>
          <w:color w:val="auto"/>
        </w:rPr>
        <w:t xml:space="preserve"> due to magnetic field inhomogeneities</w:t>
      </w:r>
      <w:r w:rsidR="00F14D7E" w:rsidRPr="00A33176">
        <w:rPr>
          <w:rFonts w:eastAsia="Calibri" w:cs="Times New Roman"/>
          <w:color w:val="auto"/>
        </w:rPr>
        <w:t xml:space="preserve">: </w:t>
      </w:r>
      <w:r w:rsidR="002C25F1" w:rsidRPr="00A33176">
        <w:rPr>
          <w:rFonts w:eastAsia="Calibri" w:cs="Times New Roman"/>
          <w:color w:val="auto"/>
        </w:rPr>
        <w:t>l</w:t>
      </w:r>
      <w:r w:rsidR="00F14D7E" w:rsidRPr="00A33176">
        <w:rPr>
          <w:rFonts w:eastAsia="Calibri" w:cs="Times New Roman"/>
          <w:color w:val="auto"/>
        </w:rPr>
        <w:t>o</w:t>
      </w:r>
      <w:r w:rsidRPr="00A33176">
        <w:rPr>
          <w:rFonts w:eastAsia="Calibri" w:cs="Times New Roman"/>
          <w:color w:val="auto"/>
        </w:rPr>
        <w:t>ad a</w:t>
      </w:r>
      <w:r w:rsidR="00F14D7E" w:rsidRPr="00A33176">
        <w:rPr>
          <w:rFonts w:eastAsia="Calibri" w:cs="Times New Roman"/>
          <w:color w:val="auto"/>
        </w:rPr>
        <w:t>nd</w:t>
      </w:r>
      <w:r w:rsidRPr="00A33176">
        <w:rPr>
          <w:rFonts w:eastAsia="Calibri" w:cs="Times New Roman"/>
          <w:color w:val="auto"/>
        </w:rPr>
        <w:t xml:space="preserve"> run a multiple gradient</w:t>
      </w:r>
      <w:r w:rsidR="00F31E19" w:rsidRPr="00A33176">
        <w:rPr>
          <w:rFonts w:eastAsia="Calibri" w:cs="Times New Roman"/>
          <w:color w:val="auto"/>
        </w:rPr>
        <w:t>-</w:t>
      </w:r>
      <w:r w:rsidRPr="00A33176">
        <w:rPr>
          <w:rFonts w:eastAsia="Calibri" w:cs="Times New Roman"/>
          <w:color w:val="auto"/>
        </w:rPr>
        <w:t>echo</w:t>
      </w:r>
      <w:r w:rsidR="00A53D53" w:rsidRPr="00A33176">
        <w:rPr>
          <w:rFonts w:eastAsia="Calibri" w:cs="Times New Roman"/>
          <w:color w:val="auto"/>
        </w:rPr>
        <w:t xml:space="preserve"> (MGE)</w:t>
      </w:r>
      <w:r w:rsidRPr="00A33176">
        <w:rPr>
          <w:rFonts w:eastAsia="Calibri" w:cs="Times New Roman"/>
          <w:color w:val="auto"/>
        </w:rPr>
        <w:t xml:space="preserve"> sequence</w:t>
      </w:r>
      <w:r w:rsidR="00E60E8A" w:rsidRPr="00A33176">
        <w:rPr>
          <w:rFonts w:eastAsia="Calibri" w:cs="Times New Roman"/>
          <w:color w:val="auto"/>
        </w:rPr>
        <w:t xml:space="preserve"> (</w:t>
      </w:r>
      <w:r w:rsidR="00AE0341" w:rsidRPr="00A33176">
        <w:rPr>
          <w:rFonts w:eastAsia="Calibri" w:cs="Times New Roman"/>
          <w:b/>
          <w:bCs/>
          <w:color w:val="auto"/>
        </w:rPr>
        <w:t xml:space="preserve">Figure </w:t>
      </w:r>
      <w:r w:rsidR="009C5481" w:rsidRPr="00A33176">
        <w:rPr>
          <w:rFonts w:eastAsia="Calibri" w:cs="Times New Roman"/>
          <w:b/>
          <w:bCs/>
          <w:color w:val="auto"/>
        </w:rPr>
        <w:t>7</w:t>
      </w:r>
      <w:r w:rsidR="00E60E8A" w:rsidRPr="00A33176">
        <w:rPr>
          <w:rFonts w:eastAsia="Calibri" w:cs="Times New Roman"/>
          <w:color w:val="auto"/>
        </w:rPr>
        <w:t>)</w:t>
      </w:r>
      <w:r w:rsidRPr="00A33176">
        <w:rPr>
          <w:rFonts w:eastAsia="Calibri" w:cs="Times New Roman"/>
          <w:color w:val="auto"/>
        </w:rPr>
        <w:t>.</w:t>
      </w:r>
      <w:r w:rsidR="009B5DC1" w:rsidRPr="00A33176">
        <w:rPr>
          <w:rFonts w:eastAsia="Calibri" w:cs="Times New Roman"/>
          <w:color w:val="auto"/>
        </w:rPr>
        <w:t xml:space="preserve"> Magnetic field inhomogeneities due to susceptibility differences are visible in the images with </w:t>
      </w:r>
      <w:r w:rsidR="00776DE7" w:rsidRPr="00A33176">
        <w:rPr>
          <w:rFonts w:eastAsia="Calibri" w:cs="Times New Roman"/>
          <w:color w:val="auto"/>
        </w:rPr>
        <w:t xml:space="preserve">longer </w:t>
      </w:r>
      <w:r w:rsidR="009B5DC1" w:rsidRPr="00A33176">
        <w:rPr>
          <w:rFonts w:eastAsia="Calibri" w:cs="Times New Roman"/>
          <w:color w:val="auto"/>
        </w:rPr>
        <w:t>echo times</w:t>
      </w:r>
      <w:r w:rsidR="00845934" w:rsidRPr="00A33176">
        <w:rPr>
          <w:rFonts w:eastAsia="Calibri" w:cs="Times New Roman"/>
          <w:color w:val="auto"/>
        </w:rPr>
        <w:t>,</w:t>
      </w:r>
      <w:r w:rsidR="009B5DC1" w:rsidRPr="00A33176">
        <w:rPr>
          <w:rFonts w:eastAsia="Calibri" w:cs="Times New Roman"/>
          <w:color w:val="auto"/>
        </w:rPr>
        <w:t xml:space="preserve"> as the gradient echo does not refocus spins</w:t>
      </w:r>
      <w:r w:rsidR="00845934" w:rsidRPr="00A33176">
        <w:rPr>
          <w:rFonts w:eastAsia="Calibri" w:cs="Times New Roman"/>
          <w:color w:val="auto"/>
        </w:rPr>
        <w:t>,</w:t>
      </w:r>
      <w:r w:rsidR="009B5DC1" w:rsidRPr="00A33176">
        <w:rPr>
          <w:rFonts w:eastAsia="Calibri" w:cs="Times New Roman"/>
          <w:color w:val="auto"/>
        </w:rPr>
        <w:t xml:space="preserve"> which </w:t>
      </w:r>
      <w:proofErr w:type="spellStart"/>
      <w:r w:rsidR="009B5DC1" w:rsidRPr="00A33176">
        <w:rPr>
          <w:rFonts w:eastAsia="Calibri" w:cs="Times New Roman"/>
          <w:color w:val="auto"/>
        </w:rPr>
        <w:t>dephase</w:t>
      </w:r>
      <w:proofErr w:type="spellEnd"/>
      <w:r w:rsidR="009B5DC1" w:rsidRPr="00A33176">
        <w:rPr>
          <w:rFonts w:eastAsia="Calibri" w:cs="Times New Roman"/>
          <w:color w:val="auto"/>
        </w:rPr>
        <w:t xml:space="preserve"> due to static field inhomogeneities.</w:t>
      </w:r>
      <w:r w:rsidR="007A2BF2" w:rsidRPr="00A33176">
        <w:rPr>
          <w:rFonts w:eastAsia="Calibri" w:cs="Times New Roman"/>
          <w:color w:val="auto"/>
        </w:rPr>
        <w:t xml:space="preserve"> </w:t>
      </w:r>
      <w:r w:rsidR="009B5DC1" w:rsidRPr="00A33176">
        <w:rPr>
          <w:rFonts w:eastAsia="Calibri" w:cs="Times New Roman"/>
          <w:color w:val="auto"/>
        </w:rPr>
        <w:t xml:space="preserve">This </w:t>
      </w:r>
      <w:r w:rsidR="007D4ECF" w:rsidRPr="00A33176">
        <w:rPr>
          <w:rFonts w:eastAsia="Calibri" w:cs="Times New Roman"/>
          <w:color w:val="auto"/>
        </w:rPr>
        <w:t>way</w:t>
      </w:r>
      <w:r w:rsidR="00845934" w:rsidRPr="00A33176">
        <w:rPr>
          <w:rFonts w:eastAsia="Calibri" w:cs="Times New Roman"/>
          <w:color w:val="auto"/>
        </w:rPr>
        <w:t>,</w:t>
      </w:r>
      <w:r w:rsidR="007D4ECF" w:rsidRPr="00A33176">
        <w:rPr>
          <w:rFonts w:eastAsia="Calibri" w:cs="Times New Roman"/>
          <w:color w:val="auto"/>
        </w:rPr>
        <w:t xml:space="preserve"> inhomogeneities</w:t>
      </w:r>
      <w:r w:rsidR="009B5DC1" w:rsidRPr="00A33176">
        <w:rPr>
          <w:rFonts w:eastAsia="Calibri" w:cs="Times New Roman"/>
          <w:color w:val="auto"/>
        </w:rPr>
        <w:t xml:space="preserve"> in the sample </w:t>
      </w:r>
      <w:r w:rsidR="0007165F" w:rsidRPr="00A33176">
        <w:rPr>
          <w:rFonts w:eastAsia="Calibri" w:cs="Times New Roman"/>
          <w:color w:val="auto"/>
        </w:rPr>
        <w:t xml:space="preserve">may be </w:t>
      </w:r>
      <w:r w:rsidR="00845934" w:rsidRPr="00A33176">
        <w:rPr>
          <w:rFonts w:eastAsia="Calibri" w:cs="Times New Roman"/>
          <w:color w:val="auto"/>
        </w:rPr>
        <w:t xml:space="preserve">visualized </w:t>
      </w:r>
      <w:r w:rsidR="009B5DC1" w:rsidRPr="00A33176">
        <w:rPr>
          <w:rFonts w:eastAsia="Calibri" w:cs="Times New Roman"/>
          <w:color w:val="auto"/>
        </w:rPr>
        <w:t>(due to air spaces in the sample</w:t>
      </w:r>
      <w:r w:rsidR="0007165F" w:rsidRPr="00A33176">
        <w:rPr>
          <w:rFonts w:eastAsia="Calibri" w:cs="Times New Roman"/>
          <w:color w:val="auto"/>
        </w:rPr>
        <w:t>), as well as B</w:t>
      </w:r>
      <w:r w:rsidR="0007165F" w:rsidRPr="00A33176">
        <w:rPr>
          <w:rFonts w:eastAsia="Calibri" w:cs="Times New Roman"/>
          <w:color w:val="auto"/>
          <w:vertAlign w:val="subscript"/>
        </w:rPr>
        <w:t>0</w:t>
      </w:r>
      <w:r w:rsidR="0007165F" w:rsidRPr="00A33176">
        <w:rPr>
          <w:rFonts w:eastAsia="Calibri" w:cs="Times New Roman"/>
          <w:color w:val="auto"/>
        </w:rPr>
        <w:t xml:space="preserve"> field inhomogeneities introduced by the coil</w:t>
      </w:r>
      <w:r w:rsidR="000259E9" w:rsidRPr="00A33176">
        <w:rPr>
          <w:rFonts w:eastAsia="Calibri" w:cs="Times New Roman"/>
          <w:color w:val="auto"/>
        </w:rPr>
        <w:t xml:space="preserve"> material</w:t>
      </w:r>
      <w:r w:rsidR="009B5DC1" w:rsidRPr="00A33176">
        <w:rPr>
          <w:rFonts w:eastAsia="Calibri" w:cs="Times New Roman"/>
          <w:color w:val="auto"/>
        </w:rPr>
        <w:t>.</w:t>
      </w:r>
      <w:r w:rsidR="008436A7" w:rsidRPr="00A33176">
        <w:rPr>
          <w:rFonts w:eastAsia="Calibri" w:cs="Times New Roman"/>
          <w:color w:val="auto"/>
        </w:rPr>
        <w:t xml:space="preserve"> </w:t>
      </w:r>
      <w:r w:rsidR="005F27BE" w:rsidRPr="00A33176">
        <w:rPr>
          <w:rFonts w:eastAsia="Calibri" w:cs="Times New Roman"/>
          <w:color w:val="auto"/>
        </w:rPr>
        <w:t>Use t</w:t>
      </w:r>
      <w:r w:rsidR="008436A7" w:rsidRPr="00A33176">
        <w:rPr>
          <w:rFonts w:eastAsia="Calibri" w:cs="Times New Roman"/>
          <w:color w:val="auto"/>
        </w:rPr>
        <w:t>he following parameters</w:t>
      </w:r>
      <w:r w:rsidR="00845934" w:rsidRPr="00A33176">
        <w:rPr>
          <w:rFonts w:eastAsia="Calibri" w:cs="Times New Roman"/>
          <w:color w:val="auto"/>
        </w:rPr>
        <w:t>,</w:t>
      </w:r>
      <w:r w:rsidR="008436A7" w:rsidRPr="00A33176">
        <w:rPr>
          <w:rFonts w:eastAsia="Calibri" w:cs="Times New Roman"/>
          <w:color w:val="auto"/>
        </w:rPr>
        <w:t xml:space="preserve"> to be adjusted depending on the specifications of the spectrometer</w:t>
      </w:r>
      <w:r w:rsidR="000259E9" w:rsidRPr="00A33176">
        <w:rPr>
          <w:rFonts w:eastAsia="Calibri" w:cs="Times New Roman"/>
          <w:color w:val="auto"/>
        </w:rPr>
        <w:t xml:space="preserve"> and coil</w:t>
      </w:r>
      <w:r w:rsidR="008436A7" w:rsidRPr="00A33176">
        <w:rPr>
          <w:rFonts w:eastAsia="Calibri" w:cs="Times New Roman"/>
          <w:color w:val="auto"/>
        </w:rPr>
        <w:t xml:space="preserve"> used: </w:t>
      </w:r>
      <w:r w:rsidR="00B53762" w:rsidRPr="00A33176">
        <w:rPr>
          <w:rFonts w:eastAsia="Calibri" w:cs="Times New Roman"/>
          <w:color w:val="auto"/>
        </w:rPr>
        <w:t>TR</w:t>
      </w:r>
      <w:r w:rsidR="008436A7" w:rsidRPr="00A33176">
        <w:rPr>
          <w:rFonts w:eastAsia="Calibri" w:cs="Times New Roman"/>
          <w:color w:val="auto"/>
        </w:rPr>
        <w:t xml:space="preserve"> 200 </w:t>
      </w:r>
      <w:proofErr w:type="spellStart"/>
      <w:r w:rsidR="008436A7" w:rsidRPr="00A33176">
        <w:rPr>
          <w:rFonts w:eastAsia="Calibri" w:cs="Times New Roman"/>
          <w:color w:val="auto"/>
        </w:rPr>
        <w:t>ms</w:t>
      </w:r>
      <w:proofErr w:type="spellEnd"/>
      <w:r w:rsidR="008436A7" w:rsidRPr="00A33176">
        <w:rPr>
          <w:rFonts w:eastAsia="Calibri" w:cs="Times New Roman"/>
          <w:color w:val="auto"/>
        </w:rPr>
        <w:t xml:space="preserve">, </w:t>
      </w:r>
      <w:r w:rsidR="00B53762" w:rsidRPr="00A33176">
        <w:rPr>
          <w:rFonts w:eastAsia="Calibri" w:cs="Times New Roman"/>
          <w:color w:val="auto"/>
        </w:rPr>
        <w:t>TE</w:t>
      </w:r>
      <w:r w:rsidR="008436A7" w:rsidRPr="00A33176">
        <w:rPr>
          <w:rFonts w:eastAsia="Calibri" w:cs="Times New Roman"/>
          <w:color w:val="auto"/>
        </w:rPr>
        <w:t xml:space="preserve"> 3.5 </w:t>
      </w:r>
      <w:proofErr w:type="spellStart"/>
      <w:r w:rsidR="008436A7" w:rsidRPr="00A33176">
        <w:rPr>
          <w:rFonts w:eastAsia="Calibri" w:cs="Times New Roman"/>
          <w:color w:val="auto"/>
        </w:rPr>
        <w:t>ms</w:t>
      </w:r>
      <w:proofErr w:type="spellEnd"/>
      <w:r w:rsidR="008436A7" w:rsidRPr="00A33176">
        <w:rPr>
          <w:rFonts w:eastAsia="Calibri" w:cs="Times New Roman"/>
          <w:color w:val="auto"/>
        </w:rPr>
        <w:t xml:space="preserve"> with 48 echoes spaced 3.5 </w:t>
      </w:r>
      <w:proofErr w:type="spellStart"/>
      <w:r w:rsidR="008436A7" w:rsidRPr="00A33176">
        <w:rPr>
          <w:rFonts w:eastAsia="Calibri" w:cs="Times New Roman"/>
          <w:color w:val="auto"/>
        </w:rPr>
        <w:t>ms</w:t>
      </w:r>
      <w:proofErr w:type="spellEnd"/>
      <w:r w:rsidR="008436A7" w:rsidRPr="00A33176">
        <w:rPr>
          <w:rFonts w:eastAsia="Calibri" w:cs="Times New Roman"/>
          <w:color w:val="auto"/>
        </w:rPr>
        <w:t xml:space="preserve"> apart, flip angle 30 degrees. Matrix </w:t>
      </w:r>
      <w:r w:rsidR="000259E9" w:rsidRPr="00A33176">
        <w:rPr>
          <w:rFonts w:eastAsia="Calibri" w:cs="Times New Roman"/>
          <w:color w:val="auto"/>
        </w:rPr>
        <w:t xml:space="preserve">size </w:t>
      </w:r>
      <w:r w:rsidR="008436A7" w:rsidRPr="00A33176">
        <w:rPr>
          <w:rFonts w:eastAsia="Calibri" w:cs="Times New Roman"/>
          <w:color w:val="auto"/>
        </w:rPr>
        <w:t xml:space="preserve">128 x 128. </w:t>
      </w:r>
    </w:p>
    <w:p w14:paraId="5CF8CD89" w14:textId="77777777" w:rsidR="00F3417D" w:rsidRPr="00A33176" w:rsidRDefault="00F3417D" w:rsidP="00C11D1A">
      <w:pPr>
        <w:pStyle w:val="ListParagraph"/>
        <w:widowControl/>
        <w:autoSpaceDE/>
        <w:autoSpaceDN/>
        <w:adjustRightInd/>
        <w:ind w:left="0"/>
        <w:rPr>
          <w:rFonts w:asciiTheme="minorHAnsi" w:hAnsiTheme="minorHAnsi"/>
          <w:color w:val="auto"/>
        </w:rPr>
      </w:pPr>
    </w:p>
    <w:p w14:paraId="58B56EB3" w14:textId="22071403" w:rsidR="00546073" w:rsidRPr="00A33176" w:rsidRDefault="00F3417D" w:rsidP="00C11D1A">
      <w:pPr>
        <w:contextualSpacing/>
        <w:rPr>
          <w:rFonts w:asciiTheme="minorHAnsi" w:hAnsiTheme="minorHAnsi"/>
          <w:color w:val="auto"/>
        </w:rPr>
      </w:pPr>
      <w:r w:rsidRPr="00A33176">
        <w:rPr>
          <w:rFonts w:asciiTheme="minorHAnsi" w:hAnsiTheme="minorHAnsi"/>
          <w:color w:val="auto"/>
        </w:rPr>
        <w:t xml:space="preserve">NOTE: </w:t>
      </w:r>
      <w:r w:rsidR="001F2364" w:rsidRPr="00A33176">
        <w:rPr>
          <w:rFonts w:asciiTheme="minorHAnsi" w:hAnsiTheme="minorHAnsi"/>
          <w:color w:val="auto"/>
        </w:rPr>
        <w:t>If multiple</w:t>
      </w:r>
      <w:r w:rsidR="003A4C66" w:rsidRPr="00A33176">
        <w:rPr>
          <w:rFonts w:asciiTheme="minorHAnsi" w:hAnsiTheme="minorHAnsi"/>
          <w:color w:val="auto"/>
        </w:rPr>
        <w:t xml:space="preserve"> (potential)</w:t>
      </w:r>
      <w:r w:rsidR="001F2364" w:rsidRPr="00A33176">
        <w:rPr>
          <w:rFonts w:asciiTheme="minorHAnsi" w:hAnsiTheme="minorHAnsi"/>
          <w:color w:val="auto"/>
        </w:rPr>
        <w:t xml:space="preserve"> resonant modes</w:t>
      </w:r>
      <w:r w:rsidR="00B54F85" w:rsidRPr="00A33176">
        <w:rPr>
          <w:rFonts w:asciiTheme="minorHAnsi" w:hAnsiTheme="minorHAnsi"/>
          <w:color w:val="auto"/>
        </w:rPr>
        <w:t xml:space="preserve"> or reflection dips</w:t>
      </w:r>
      <w:r w:rsidR="001F2364" w:rsidRPr="00A33176">
        <w:rPr>
          <w:rFonts w:asciiTheme="minorHAnsi" w:hAnsiTheme="minorHAnsi"/>
          <w:color w:val="auto"/>
        </w:rPr>
        <w:t xml:space="preserve"> were observed in the resonance</w:t>
      </w:r>
      <w:r w:rsidR="009B5DC1" w:rsidRPr="00A33176">
        <w:rPr>
          <w:rFonts w:asciiTheme="minorHAnsi" w:hAnsiTheme="minorHAnsi"/>
          <w:color w:val="auto"/>
        </w:rPr>
        <w:t xml:space="preserve"> (wobble)</w:t>
      </w:r>
      <w:r w:rsidR="001F2364" w:rsidRPr="00A33176">
        <w:rPr>
          <w:rFonts w:asciiTheme="minorHAnsi" w:hAnsiTheme="minorHAnsi"/>
          <w:color w:val="auto"/>
        </w:rPr>
        <w:t xml:space="preserve"> curve, r</w:t>
      </w:r>
      <w:r w:rsidR="00546073" w:rsidRPr="00A33176">
        <w:rPr>
          <w:rFonts w:asciiTheme="minorHAnsi" w:hAnsiTheme="minorHAnsi"/>
          <w:color w:val="auto"/>
        </w:rPr>
        <w:t>epeat the above steps for each resonant mode to determine the most sensitive one.</w:t>
      </w:r>
      <w:r w:rsidR="003A4C66" w:rsidRPr="00A33176">
        <w:rPr>
          <w:rFonts w:asciiTheme="minorHAnsi" w:hAnsiTheme="minorHAnsi"/>
          <w:color w:val="auto"/>
        </w:rPr>
        <w:t xml:space="preserve"> Depending on the microcoil, different part</w:t>
      </w:r>
      <w:r w:rsidR="00C1028D" w:rsidRPr="00A33176">
        <w:rPr>
          <w:rFonts w:asciiTheme="minorHAnsi" w:hAnsiTheme="minorHAnsi"/>
          <w:color w:val="auto"/>
        </w:rPr>
        <w:t>s</w:t>
      </w:r>
      <w:r w:rsidR="003A4C66" w:rsidRPr="00A33176">
        <w:rPr>
          <w:rFonts w:asciiTheme="minorHAnsi" w:hAnsiTheme="minorHAnsi"/>
          <w:color w:val="auto"/>
        </w:rPr>
        <w:t xml:space="preserve"> of the microcoil assembly may be prone to unintended resonance modes. </w:t>
      </w:r>
    </w:p>
    <w:p w14:paraId="52740BB9" w14:textId="77777777" w:rsidR="00507E56" w:rsidRPr="00A33176" w:rsidRDefault="00507E56" w:rsidP="00C11D1A">
      <w:pPr>
        <w:widowControl/>
        <w:autoSpaceDE/>
        <w:autoSpaceDN/>
        <w:adjustRightInd/>
        <w:contextualSpacing/>
        <w:rPr>
          <w:rFonts w:eastAsia="Calibri" w:cs="Times New Roman"/>
          <w:b/>
          <w:color w:val="auto"/>
        </w:rPr>
      </w:pPr>
    </w:p>
    <w:p w14:paraId="62D0E624" w14:textId="5AC12BEB" w:rsidR="00507E56" w:rsidRPr="00A33176" w:rsidRDefault="00507E56" w:rsidP="00C11D1A">
      <w:pPr>
        <w:pStyle w:val="ListParagraph"/>
        <w:numPr>
          <w:ilvl w:val="0"/>
          <w:numId w:val="32"/>
        </w:numPr>
        <w:rPr>
          <w:rFonts w:asciiTheme="minorHAnsi" w:hAnsiTheme="minorHAnsi"/>
          <w:b/>
          <w:color w:val="auto"/>
        </w:rPr>
      </w:pPr>
      <w:r w:rsidRPr="00A33176">
        <w:rPr>
          <w:rFonts w:asciiTheme="minorHAnsi" w:hAnsiTheme="minorHAnsi"/>
          <w:b/>
          <w:color w:val="auto"/>
        </w:rPr>
        <w:t>High</w:t>
      </w:r>
      <w:r w:rsidR="0007165F" w:rsidRPr="00A33176">
        <w:rPr>
          <w:rFonts w:asciiTheme="minorHAnsi" w:hAnsiTheme="minorHAnsi"/>
          <w:b/>
          <w:color w:val="auto"/>
        </w:rPr>
        <w:t>-</w:t>
      </w:r>
      <w:r w:rsidRPr="00A33176">
        <w:rPr>
          <w:rFonts w:asciiTheme="minorHAnsi" w:hAnsiTheme="minorHAnsi"/>
          <w:b/>
          <w:color w:val="auto"/>
        </w:rPr>
        <w:t xml:space="preserve">resolution </w:t>
      </w:r>
      <w:r w:rsidR="00984141" w:rsidRPr="00A33176">
        <w:rPr>
          <w:rFonts w:asciiTheme="minorHAnsi" w:hAnsiTheme="minorHAnsi"/>
          <w:b/>
          <w:color w:val="auto"/>
        </w:rPr>
        <w:t>i</w:t>
      </w:r>
      <w:r w:rsidRPr="00A33176">
        <w:rPr>
          <w:rFonts w:asciiTheme="minorHAnsi" w:hAnsiTheme="minorHAnsi"/>
          <w:b/>
          <w:color w:val="auto"/>
        </w:rPr>
        <w:t>maging</w:t>
      </w:r>
    </w:p>
    <w:p w14:paraId="6100A981" w14:textId="77777777" w:rsidR="00984141" w:rsidRPr="00A33176" w:rsidRDefault="00984141" w:rsidP="00C11D1A">
      <w:pPr>
        <w:pStyle w:val="ListParagraph"/>
        <w:ind w:left="0"/>
        <w:rPr>
          <w:rFonts w:asciiTheme="minorHAnsi" w:hAnsiTheme="minorHAnsi"/>
          <w:b/>
          <w:color w:val="auto"/>
        </w:rPr>
      </w:pPr>
    </w:p>
    <w:p w14:paraId="3A079831" w14:textId="5985279D" w:rsidR="009075E7" w:rsidRPr="00A33176" w:rsidRDefault="00507E56" w:rsidP="00C11D1A">
      <w:pPr>
        <w:pStyle w:val="ListParagraph"/>
        <w:numPr>
          <w:ilvl w:val="1"/>
          <w:numId w:val="32"/>
        </w:numPr>
        <w:rPr>
          <w:rFonts w:asciiTheme="minorHAnsi" w:hAnsiTheme="minorHAnsi"/>
          <w:color w:val="auto"/>
        </w:rPr>
      </w:pPr>
      <w:r w:rsidRPr="00A33176">
        <w:rPr>
          <w:rFonts w:asciiTheme="minorHAnsi" w:hAnsiTheme="minorHAnsi"/>
          <w:color w:val="auto"/>
        </w:rPr>
        <w:t>Run a 3D</w:t>
      </w:r>
      <w:r w:rsidR="000259E9" w:rsidRPr="00A33176">
        <w:rPr>
          <w:rFonts w:asciiTheme="minorHAnsi" w:hAnsiTheme="minorHAnsi"/>
          <w:color w:val="auto"/>
        </w:rPr>
        <w:t>-</w:t>
      </w:r>
      <w:r w:rsidRPr="00A33176">
        <w:rPr>
          <w:rFonts w:asciiTheme="minorHAnsi" w:hAnsiTheme="minorHAnsi"/>
          <w:color w:val="auto"/>
        </w:rPr>
        <w:t>FLASH experiment with the following</w:t>
      </w:r>
      <w:r w:rsidR="00F85EA0" w:rsidRPr="00A33176">
        <w:rPr>
          <w:rFonts w:asciiTheme="minorHAnsi" w:hAnsiTheme="minorHAnsi"/>
          <w:color w:val="auto"/>
        </w:rPr>
        <w:t xml:space="preserve"> </w:t>
      </w:r>
      <w:r w:rsidRPr="00A33176">
        <w:rPr>
          <w:rFonts w:asciiTheme="minorHAnsi" w:hAnsiTheme="minorHAnsi"/>
          <w:color w:val="auto"/>
        </w:rPr>
        <w:t>parameters</w:t>
      </w:r>
      <w:r w:rsidR="009B5DC1" w:rsidRPr="00A33176">
        <w:rPr>
          <w:rFonts w:asciiTheme="minorHAnsi" w:hAnsiTheme="minorHAnsi"/>
          <w:color w:val="auto"/>
        </w:rPr>
        <w:t xml:space="preserve">: </w:t>
      </w:r>
      <w:r w:rsidR="00B53762" w:rsidRPr="00A33176">
        <w:t>TR</w:t>
      </w:r>
      <w:r w:rsidR="009B5DC1" w:rsidRPr="00A33176">
        <w:t xml:space="preserve"> 70 </w:t>
      </w:r>
      <w:proofErr w:type="spellStart"/>
      <w:r w:rsidR="009B5DC1" w:rsidRPr="00A33176">
        <w:t>ms</w:t>
      </w:r>
      <w:proofErr w:type="spellEnd"/>
      <w:r w:rsidR="009B5DC1" w:rsidRPr="00A33176">
        <w:t xml:space="preserve">, </w:t>
      </w:r>
      <w:r w:rsidR="00B53762" w:rsidRPr="00A33176">
        <w:t>TE</w:t>
      </w:r>
      <w:r w:rsidR="009B5DC1" w:rsidRPr="00A33176">
        <w:t xml:space="preserve"> 2.5 </w:t>
      </w:r>
      <w:proofErr w:type="spellStart"/>
      <w:r w:rsidR="009B5DC1" w:rsidRPr="00A33176">
        <w:t>ms</w:t>
      </w:r>
      <w:proofErr w:type="spellEnd"/>
      <w:r w:rsidR="009B5DC1" w:rsidRPr="00A33176">
        <w:t>, matrix size of 128 x 64 x 64</w:t>
      </w:r>
      <w:r w:rsidR="00E645F4" w:rsidRPr="00A33176">
        <w:t xml:space="preserve">, </w:t>
      </w:r>
      <w:r w:rsidR="00B53762" w:rsidRPr="00A33176">
        <w:t>FOV</w:t>
      </w:r>
      <w:r w:rsidR="00E645F4" w:rsidRPr="00A33176">
        <w:t xml:space="preserve"> 1.6 x 0.8 x 0.8 mm</w:t>
      </w:r>
      <w:r w:rsidR="00593918" w:rsidRPr="00A33176">
        <w:t>, flip angle 30°</w:t>
      </w:r>
      <w:r w:rsidR="00E645F4" w:rsidRPr="00A33176">
        <w:t>,</w:t>
      </w:r>
      <w:r w:rsidR="009B5DC1" w:rsidRPr="00A33176">
        <w:t xml:space="preserve"> and receiver bandwidth 50 kHz.</w:t>
      </w:r>
      <w:r w:rsidR="00492AE2" w:rsidRPr="00A33176">
        <w:t xml:space="preserve"> </w:t>
      </w:r>
    </w:p>
    <w:p w14:paraId="3F0E349F" w14:textId="77777777" w:rsidR="009075E7" w:rsidRPr="00A33176" w:rsidRDefault="009075E7" w:rsidP="00C11D1A">
      <w:pPr>
        <w:pStyle w:val="ListParagraph"/>
        <w:ind w:left="0"/>
        <w:rPr>
          <w:rFonts w:asciiTheme="minorHAnsi" w:hAnsiTheme="minorHAnsi"/>
          <w:color w:val="auto"/>
        </w:rPr>
      </w:pPr>
    </w:p>
    <w:p w14:paraId="3CCC11C3" w14:textId="603D0C71" w:rsidR="003A4C66" w:rsidRPr="00A33176" w:rsidRDefault="00492AE2" w:rsidP="00C11D1A">
      <w:pPr>
        <w:pStyle w:val="ListParagraph"/>
        <w:numPr>
          <w:ilvl w:val="1"/>
          <w:numId w:val="32"/>
        </w:numPr>
        <w:rPr>
          <w:rFonts w:asciiTheme="minorHAnsi" w:hAnsiTheme="minorHAnsi"/>
          <w:color w:val="auto"/>
        </w:rPr>
      </w:pPr>
      <w:r w:rsidRPr="00A33176">
        <w:t>Derive the pulse powers from the reference pulse power determined earlier</w:t>
      </w:r>
      <w:r w:rsidR="00C1028D" w:rsidRPr="00A33176">
        <w:t>;</w:t>
      </w:r>
      <w:r w:rsidRPr="00A33176">
        <w:t xml:space="preserve"> this is automatic in most imaging software.</w:t>
      </w:r>
      <w:r w:rsidR="009075E7" w:rsidRPr="00A33176">
        <w:t xml:space="preserve"> </w:t>
      </w:r>
      <w:r w:rsidRPr="00A33176">
        <w:t>Determine the receiver gain using automatic adjustments.</w:t>
      </w:r>
      <w:r w:rsidR="009C26B1" w:rsidRPr="00A33176">
        <w:rPr>
          <w:rFonts w:asciiTheme="minorHAnsi" w:hAnsiTheme="minorHAnsi"/>
          <w:color w:val="auto"/>
        </w:rPr>
        <w:t xml:space="preserve"> Adjust the FOV </w:t>
      </w:r>
      <w:r w:rsidR="00E645F4" w:rsidRPr="00A33176">
        <w:rPr>
          <w:rFonts w:asciiTheme="minorHAnsi" w:hAnsiTheme="minorHAnsi"/>
          <w:color w:val="auto"/>
        </w:rPr>
        <w:t>if necessary</w:t>
      </w:r>
      <w:r w:rsidR="009C26B1" w:rsidRPr="00A33176">
        <w:rPr>
          <w:rFonts w:asciiTheme="minorHAnsi" w:hAnsiTheme="minorHAnsi"/>
          <w:color w:val="auto"/>
        </w:rPr>
        <w:t xml:space="preserve">, covering the whole object in </w:t>
      </w:r>
      <w:r w:rsidR="0007165F" w:rsidRPr="00A33176">
        <w:rPr>
          <w:rFonts w:asciiTheme="minorHAnsi" w:hAnsiTheme="minorHAnsi"/>
          <w:color w:val="auto"/>
        </w:rPr>
        <w:t xml:space="preserve">both </w:t>
      </w:r>
      <w:r w:rsidR="009C26B1" w:rsidRPr="00A33176">
        <w:rPr>
          <w:rFonts w:asciiTheme="minorHAnsi" w:hAnsiTheme="minorHAnsi"/>
          <w:color w:val="auto"/>
        </w:rPr>
        <w:t>phase</w:t>
      </w:r>
      <w:r w:rsidR="00F468B5" w:rsidRPr="00A33176">
        <w:rPr>
          <w:rFonts w:asciiTheme="minorHAnsi" w:hAnsiTheme="minorHAnsi"/>
          <w:color w:val="auto"/>
        </w:rPr>
        <w:t>-</w:t>
      </w:r>
      <w:r w:rsidR="009C26B1" w:rsidRPr="00A33176">
        <w:rPr>
          <w:rFonts w:asciiTheme="minorHAnsi" w:hAnsiTheme="minorHAnsi"/>
          <w:color w:val="auto"/>
        </w:rPr>
        <w:t>encoding directions to avoid aliasing.</w:t>
      </w:r>
      <w:r w:rsidR="009075E7" w:rsidRPr="00A33176">
        <w:rPr>
          <w:rFonts w:asciiTheme="minorHAnsi" w:hAnsiTheme="minorHAnsi"/>
          <w:color w:val="auto"/>
        </w:rPr>
        <w:t xml:space="preserve"> Run a gradient duty cycle simulation, if available on </w:t>
      </w:r>
      <w:r w:rsidR="00984141" w:rsidRPr="00A33176">
        <w:rPr>
          <w:rFonts w:asciiTheme="minorHAnsi" w:hAnsiTheme="minorHAnsi"/>
          <w:color w:val="auto"/>
        </w:rPr>
        <w:t>the</w:t>
      </w:r>
      <w:r w:rsidR="009075E7" w:rsidRPr="00A33176">
        <w:rPr>
          <w:rFonts w:asciiTheme="minorHAnsi" w:hAnsiTheme="minorHAnsi"/>
          <w:color w:val="auto"/>
        </w:rPr>
        <w:t xml:space="preserve"> system, to verify that the duty cycle of the experiment stay</w:t>
      </w:r>
      <w:r w:rsidR="00C1028D" w:rsidRPr="00A33176">
        <w:rPr>
          <w:rFonts w:asciiTheme="minorHAnsi" w:hAnsiTheme="minorHAnsi"/>
          <w:color w:val="auto"/>
        </w:rPr>
        <w:t>s</w:t>
      </w:r>
      <w:r w:rsidR="009075E7" w:rsidRPr="00A33176">
        <w:rPr>
          <w:rFonts w:asciiTheme="minorHAnsi" w:hAnsiTheme="minorHAnsi"/>
          <w:color w:val="auto"/>
        </w:rPr>
        <w:t xml:space="preserve"> within the specifications of </w:t>
      </w:r>
      <w:r w:rsidR="00A01F71" w:rsidRPr="00A33176">
        <w:rPr>
          <w:rFonts w:asciiTheme="minorHAnsi" w:hAnsiTheme="minorHAnsi"/>
          <w:color w:val="auto"/>
        </w:rPr>
        <w:t>the</w:t>
      </w:r>
      <w:r w:rsidR="009075E7" w:rsidRPr="00A33176">
        <w:rPr>
          <w:rFonts w:asciiTheme="minorHAnsi" w:hAnsiTheme="minorHAnsi"/>
          <w:color w:val="auto"/>
        </w:rPr>
        <w:t xml:space="preserve"> gradient coils. </w:t>
      </w:r>
    </w:p>
    <w:p w14:paraId="43A0092D" w14:textId="77777777" w:rsidR="003A4C66" w:rsidRPr="00A33176" w:rsidRDefault="003A4C66" w:rsidP="00C11D1A">
      <w:pPr>
        <w:pStyle w:val="ListParagraph"/>
        <w:ind w:left="0"/>
        <w:rPr>
          <w:rFonts w:asciiTheme="minorHAnsi" w:hAnsiTheme="minorHAnsi"/>
          <w:color w:val="auto"/>
        </w:rPr>
      </w:pPr>
    </w:p>
    <w:p w14:paraId="2422185B" w14:textId="44223DE9" w:rsidR="003A4C66" w:rsidRPr="00A33176" w:rsidRDefault="003A4C66" w:rsidP="00C11D1A">
      <w:pPr>
        <w:pStyle w:val="ListParagraph"/>
        <w:ind w:left="0"/>
        <w:rPr>
          <w:rFonts w:asciiTheme="minorHAnsi" w:hAnsiTheme="minorHAnsi"/>
          <w:color w:val="auto"/>
        </w:rPr>
      </w:pPr>
      <w:r w:rsidRPr="00A33176">
        <w:rPr>
          <w:rFonts w:asciiTheme="minorHAnsi" w:hAnsiTheme="minorHAnsi"/>
          <w:color w:val="auto"/>
        </w:rPr>
        <w:t>NOTE: Th</w:t>
      </w:r>
      <w:r w:rsidR="00492AE2" w:rsidRPr="00A33176">
        <w:rPr>
          <w:rFonts w:asciiTheme="minorHAnsi" w:hAnsiTheme="minorHAnsi"/>
          <w:color w:val="auto"/>
        </w:rPr>
        <w:t>ese parameters are specific to the coil used for demonstration</w:t>
      </w:r>
      <w:r w:rsidR="00C1028D" w:rsidRPr="00A33176">
        <w:rPr>
          <w:rFonts w:asciiTheme="minorHAnsi" w:hAnsiTheme="minorHAnsi"/>
          <w:color w:val="auto"/>
        </w:rPr>
        <w:t>;</w:t>
      </w:r>
      <w:r w:rsidR="00492AE2" w:rsidRPr="00A33176">
        <w:rPr>
          <w:rFonts w:asciiTheme="minorHAnsi" w:hAnsiTheme="minorHAnsi"/>
          <w:color w:val="auto"/>
        </w:rPr>
        <w:t xml:space="preserve"> it is important to optimize to </w:t>
      </w:r>
      <w:r w:rsidR="00A33176">
        <w:rPr>
          <w:rFonts w:asciiTheme="minorHAnsi" w:hAnsiTheme="minorHAnsi"/>
          <w:color w:val="auto"/>
        </w:rPr>
        <w:t>the</w:t>
      </w:r>
      <w:r w:rsidR="00492AE2" w:rsidRPr="00A33176">
        <w:rPr>
          <w:rFonts w:asciiTheme="minorHAnsi" w:hAnsiTheme="minorHAnsi"/>
          <w:color w:val="auto"/>
        </w:rPr>
        <w:t xml:space="preserve"> local system specifics. </w:t>
      </w:r>
    </w:p>
    <w:p w14:paraId="5BE79CA0" w14:textId="77777777" w:rsidR="00507E56" w:rsidRPr="00A33176" w:rsidRDefault="00507E56" w:rsidP="00C11D1A">
      <w:pPr>
        <w:pStyle w:val="ListParagraph"/>
        <w:ind w:left="0"/>
        <w:rPr>
          <w:rFonts w:asciiTheme="minorHAnsi" w:hAnsiTheme="minorHAnsi"/>
          <w:color w:val="auto"/>
        </w:rPr>
      </w:pPr>
    </w:p>
    <w:p w14:paraId="41C081AA" w14:textId="50220235" w:rsidR="00FB5D2C" w:rsidRPr="00A33176" w:rsidRDefault="005F12DE" w:rsidP="00C11D1A">
      <w:pPr>
        <w:pStyle w:val="ListParagraph"/>
        <w:numPr>
          <w:ilvl w:val="0"/>
          <w:numId w:val="32"/>
        </w:numPr>
        <w:rPr>
          <w:rFonts w:asciiTheme="minorHAnsi" w:hAnsiTheme="minorHAnsi"/>
          <w:b/>
          <w:color w:val="auto"/>
        </w:rPr>
      </w:pPr>
      <w:r w:rsidRPr="00A33176">
        <w:rPr>
          <w:rFonts w:asciiTheme="minorHAnsi" w:hAnsiTheme="minorHAnsi" w:cstheme="minorHAnsi"/>
          <w:b/>
          <w:color w:val="auto"/>
        </w:rPr>
        <w:t>Recovering samples for further study or storage</w:t>
      </w:r>
    </w:p>
    <w:p w14:paraId="43BB8EAF" w14:textId="77777777" w:rsidR="00984141" w:rsidRPr="00A33176" w:rsidRDefault="00984141" w:rsidP="00C11D1A">
      <w:pPr>
        <w:pStyle w:val="ListParagraph"/>
        <w:ind w:left="0"/>
        <w:rPr>
          <w:rFonts w:asciiTheme="minorHAnsi" w:hAnsiTheme="minorHAnsi"/>
          <w:b/>
          <w:color w:val="auto"/>
        </w:rPr>
      </w:pPr>
    </w:p>
    <w:p w14:paraId="1200B209" w14:textId="174EF800" w:rsidR="00D534ED" w:rsidRPr="00A33176" w:rsidRDefault="00FB5D2C" w:rsidP="00C11D1A">
      <w:pPr>
        <w:pStyle w:val="ListParagraph"/>
        <w:numPr>
          <w:ilvl w:val="1"/>
          <w:numId w:val="32"/>
        </w:numPr>
        <w:rPr>
          <w:rFonts w:asciiTheme="minorHAnsi" w:hAnsiTheme="minorHAnsi"/>
          <w:color w:val="auto"/>
        </w:rPr>
      </w:pPr>
      <w:r w:rsidRPr="00A33176">
        <w:rPr>
          <w:rFonts w:asciiTheme="minorHAnsi" w:hAnsiTheme="minorHAnsi"/>
          <w:color w:val="auto"/>
        </w:rPr>
        <w:t xml:space="preserve">Remove the sample </w:t>
      </w:r>
      <w:r w:rsidR="005F12DE" w:rsidRPr="00A33176">
        <w:rPr>
          <w:rFonts w:asciiTheme="minorHAnsi" w:hAnsiTheme="minorHAnsi" w:cstheme="minorHAnsi"/>
          <w:color w:val="auto"/>
        </w:rPr>
        <w:t>capillary</w:t>
      </w:r>
      <w:r w:rsidRPr="00A33176">
        <w:rPr>
          <w:rFonts w:asciiTheme="minorHAnsi" w:hAnsiTheme="minorHAnsi" w:cstheme="minorHAnsi"/>
          <w:color w:val="auto"/>
        </w:rPr>
        <w:t xml:space="preserve"> </w:t>
      </w:r>
      <w:r w:rsidR="00D534ED" w:rsidRPr="00A33176">
        <w:rPr>
          <w:rFonts w:asciiTheme="minorHAnsi" w:hAnsiTheme="minorHAnsi"/>
          <w:color w:val="auto"/>
        </w:rPr>
        <w:t>from the microcoil.</w:t>
      </w:r>
    </w:p>
    <w:p w14:paraId="4EE336F7" w14:textId="77777777" w:rsidR="00D534ED" w:rsidRPr="00A33176" w:rsidRDefault="00D534ED" w:rsidP="00C11D1A">
      <w:pPr>
        <w:pStyle w:val="ListParagraph"/>
        <w:ind w:left="0"/>
        <w:rPr>
          <w:rFonts w:asciiTheme="minorHAnsi" w:hAnsiTheme="minorHAnsi"/>
          <w:color w:val="auto"/>
        </w:rPr>
      </w:pPr>
    </w:p>
    <w:p w14:paraId="3B4B7635" w14:textId="6E031081" w:rsidR="00D534ED" w:rsidRPr="00A33176" w:rsidRDefault="00FB5D2C" w:rsidP="00C11D1A">
      <w:pPr>
        <w:pStyle w:val="ListParagraph"/>
        <w:numPr>
          <w:ilvl w:val="1"/>
          <w:numId w:val="32"/>
        </w:numPr>
        <w:rPr>
          <w:rFonts w:asciiTheme="minorHAnsi" w:hAnsiTheme="minorHAnsi"/>
          <w:color w:val="auto"/>
        </w:rPr>
      </w:pPr>
      <w:r w:rsidRPr="00A33176">
        <w:rPr>
          <w:rFonts w:asciiTheme="minorHAnsi" w:hAnsiTheme="minorHAnsi"/>
          <w:color w:val="auto"/>
        </w:rPr>
        <w:t xml:space="preserve">Using tweezers, </w:t>
      </w:r>
      <w:r w:rsidR="008436A7" w:rsidRPr="00A33176">
        <w:rPr>
          <w:rFonts w:asciiTheme="minorHAnsi" w:hAnsiTheme="minorHAnsi"/>
          <w:color w:val="auto"/>
        </w:rPr>
        <w:t xml:space="preserve">remove the wax plugs </w:t>
      </w:r>
      <w:r w:rsidRPr="00A33176">
        <w:rPr>
          <w:rFonts w:asciiTheme="minorHAnsi" w:hAnsiTheme="minorHAnsi"/>
          <w:color w:val="auto"/>
        </w:rPr>
        <w:t>under a stereomicroscope</w:t>
      </w:r>
      <w:r w:rsidR="00D534ED" w:rsidRPr="00A33176">
        <w:rPr>
          <w:rFonts w:asciiTheme="minorHAnsi" w:hAnsiTheme="minorHAnsi"/>
          <w:color w:val="auto"/>
        </w:rPr>
        <w:t>.</w:t>
      </w:r>
    </w:p>
    <w:p w14:paraId="7B37AFEF" w14:textId="77777777" w:rsidR="00D534ED" w:rsidRPr="00A33176" w:rsidRDefault="00D534ED" w:rsidP="00C11D1A">
      <w:pPr>
        <w:pStyle w:val="ListParagraph"/>
        <w:ind w:left="0"/>
        <w:rPr>
          <w:rFonts w:asciiTheme="minorHAnsi" w:hAnsiTheme="minorHAnsi"/>
          <w:color w:val="auto"/>
        </w:rPr>
      </w:pPr>
    </w:p>
    <w:p w14:paraId="32601F1E" w14:textId="64CBFF40" w:rsidR="00FB5D2C" w:rsidRPr="00A33176" w:rsidRDefault="006427FC" w:rsidP="00C11D1A">
      <w:pPr>
        <w:pStyle w:val="ListParagraph"/>
        <w:numPr>
          <w:ilvl w:val="1"/>
          <w:numId w:val="32"/>
        </w:numPr>
        <w:rPr>
          <w:rFonts w:asciiTheme="minorHAnsi" w:hAnsiTheme="minorHAnsi"/>
          <w:color w:val="auto"/>
        </w:rPr>
      </w:pPr>
      <w:r w:rsidRPr="00A33176">
        <w:rPr>
          <w:rFonts w:asciiTheme="minorHAnsi" w:hAnsiTheme="minorHAnsi" w:cstheme="minorHAnsi"/>
          <w:color w:val="auto"/>
        </w:rPr>
        <w:t>Use a</w:t>
      </w:r>
      <w:r w:rsidR="005F12DE" w:rsidRPr="00A33176">
        <w:rPr>
          <w:rFonts w:asciiTheme="minorHAnsi" w:hAnsiTheme="minorHAnsi" w:cstheme="minorHAnsi"/>
          <w:color w:val="auto"/>
        </w:rPr>
        <w:t xml:space="preserve"> syringe to wash the sample out of the capillary</w:t>
      </w:r>
      <w:r w:rsidR="00B76726" w:rsidRPr="00A33176">
        <w:rPr>
          <w:rFonts w:asciiTheme="minorHAnsi" w:hAnsiTheme="minorHAnsi" w:cstheme="minorHAnsi"/>
          <w:color w:val="auto"/>
        </w:rPr>
        <w:t xml:space="preserve"> with </w:t>
      </w:r>
      <w:r w:rsidR="0007165F" w:rsidRPr="00A33176">
        <w:rPr>
          <w:rFonts w:asciiTheme="minorHAnsi" w:hAnsiTheme="minorHAnsi" w:cstheme="minorHAnsi"/>
          <w:color w:val="auto"/>
        </w:rPr>
        <w:t>a solution of choice</w:t>
      </w:r>
      <w:r w:rsidR="005F12DE" w:rsidRPr="00A33176">
        <w:rPr>
          <w:rFonts w:asciiTheme="minorHAnsi" w:hAnsiTheme="minorHAnsi" w:cstheme="minorHAnsi"/>
          <w:color w:val="auto"/>
        </w:rPr>
        <w:t xml:space="preserve">. </w:t>
      </w:r>
      <w:r w:rsidR="00B76726" w:rsidRPr="00A33176">
        <w:rPr>
          <w:rFonts w:asciiTheme="minorHAnsi" w:hAnsiTheme="minorHAnsi" w:cstheme="minorHAnsi"/>
          <w:color w:val="auto"/>
        </w:rPr>
        <w:t>Alternatively,</w:t>
      </w:r>
      <w:r w:rsidR="005F12DE" w:rsidRPr="00A33176">
        <w:rPr>
          <w:rFonts w:asciiTheme="minorHAnsi" w:hAnsiTheme="minorHAnsi" w:cstheme="minorHAnsi"/>
          <w:color w:val="auto"/>
        </w:rPr>
        <w:t xml:space="preserve"> </w:t>
      </w:r>
      <w:r w:rsidRPr="00A33176">
        <w:rPr>
          <w:rFonts w:asciiTheme="minorHAnsi" w:hAnsiTheme="minorHAnsi" w:cstheme="minorHAnsi"/>
          <w:color w:val="auto"/>
        </w:rPr>
        <w:t xml:space="preserve">use </w:t>
      </w:r>
      <w:r w:rsidR="005F12DE" w:rsidRPr="00A33176">
        <w:rPr>
          <w:rFonts w:asciiTheme="minorHAnsi" w:hAnsiTheme="minorHAnsi" w:cstheme="minorHAnsi"/>
          <w:color w:val="auto"/>
        </w:rPr>
        <w:t xml:space="preserve">a glass pusher rod to eject the sample. </w:t>
      </w:r>
    </w:p>
    <w:p w14:paraId="46FCB933" w14:textId="77777777" w:rsidR="00D534ED" w:rsidRPr="00A33176" w:rsidRDefault="00D534ED" w:rsidP="00C11D1A">
      <w:pPr>
        <w:pStyle w:val="ListParagraph"/>
        <w:ind w:left="0"/>
        <w:rPr>
          <w:rFonts w:asciiTheme="minorHAnsi" w:hAnsiTheme="minorHAnsi"/>
          <w:color w:val="auto"/>
        </w:rPr>
      </w:pPr>
    </w:p>
    <w:p w14:paraId="6C1A328B" w14:textId="05D0FF55" w:rsidR="00507E56" w:rsidRPr="00A33176" w:rsidRDefault="005F12DE" w:rsidP="00C11D1A">
      <w:pPr>
        <w:pStyle w:val="ListParagraph"/>
        <w:numPr>
          <w:ilvl w:val="1"/>
          <w:numId w:val="32"/>
        </w:numPr>
        <w:rPr>
          <w:rFonts w:asciiTheme="minorHAnsi" w:hAnsiTheme="minorHAnsi"/>
          <w:color w:val="auto"/>
        </w:rPr>
      </w:pPr>
      <w:r w:rsidRPr="00A33176">
        <w:rPr>
          <w:rFonts w:asciiTheme="minorHAnsi" w:hAnsiTheme="minorHAnsi" w:cstheme="minorHAnsi"/>
          <w:color w:val="auto"/>
        </w:rPr>
        <w:lastRenderedPageBreak/>
        <w:t>To prevent dehydration of the sample, store in a suitable medium for storage.</w:t>
      </w:r>
    </w:p>
    <w:p w14:paraId="11F5E3D0" w14:textId="77777777" w:rsidR="00984141" w:rsidRPr="00A33176" w:rsidRDefault="00984141" w:rsidP="00C11D1A">
      <w:pPr>
        <w:widowControl/>
        <w:autoSpaceDE/>
        <w:autoSpaceDN/>
        <w:adjustRightInd/>
        <w:contextualSpacing/>
        <w:rPr>
          <w:rFonts w:eastAsia="Calibri" w:cs="Times New Roman"/>
          <w:b/>
          <w:color w:val="auto"/>
        </w:rPr>
      </w:pPr>
    </w:p>
    <w:p w14:paraId="243AB5BE" w14:textId="1AFF49AE" w:rsidR="0089706C" w:rsidRPr="00A33176" w:rsidRDefault="006305D7" w:rsidP="00C11D1A">
      <w:pPr>
        <w:widowControl/>
        <w:autoSpaceDE/>
        <w:autoSpaceDN/>
        <w:adjustRightInd/>
        <w:contextualSpacing/>
        <w:rPr>
          <w:rFonts w:asciiTheme="minorHAnsi" w:hAnsiTheme="minorHAnsi"/>
          <w:b/>
        </w:rPr>
      </w:pPr>
      <w:r w:rsidRPr="00A33176">
        <w:rPr>
          <w:rFonts w:asciiTheme="minorHAnsi" w:hAnsiTheme="minorHAnsi"/>
          <w:b/>
        </w:rPr>
        <w:t>REPRESENTATIVE RESULTS</w:t>
      </w:r>
      <w:r w:rsidR="00EF1462" w:rsidRPr="00A33176">
        <w:rPr>
          <w:rFonts w:asciiTheme="minorHAnsi" w:hAnsiTheme="minorHAnsi"/>
          <w:b/>
        </w:rPr>
        <w:t>:</w:t>
      </w:r>
    </w:p>
    <w:p w14:paraId="52A4EA1C" w14:textId="28FBEEF6" w:rsidR="00B66432" w:rsidRPr="00A33176" w:rsidRDefault="00BF1ED7" w:rsidP="00C11D1A">
      <w:pPr>
        <w:contextualSpacing/>
        <w:rPr>
          <w:b/>
        </w:rPr>
      </w:pPr>
      <w:r w:rsidRPr="00A33176">
        <w:rPr>
          <w:b/>
        </w:rPr>
        <w:t xml:space="preserve">Coil </w:t>
      </w:r>
      <w:r w:rsidR="00984141" w:rsidRPr="00A33176">
        <w:rPr>
          <w:b/>
        </w:rPr>
        <w:t>Characterization</w:t>
      </w:r>
    </w:p>
    <w:p w14:paraId="517D5489" w14:textId="05F67975" w:rsidR="0089706C" w:rsidRPr="00A33176" w:rsidRDefault="0089706C" w:rsidP="00C11D1A">
      <w:pPr>
        <w:widowControl/>
        <w:autoSpaceDE/>
        <w:autoSpaceDN/>
        <w:adjustRightInd/>
        <w:contextualSpacing/>
        <w:rPr>
          <w:rFonts w:asciiTheme="minorHAnsi" w:hAnsiTheme="minorHAnsi" w:cstheme="minorHAnsi"/>
        </w:rPr>
      </w:pPr>
      <w:r w:rsidRPr="00A33176">
        <w:rPr>
          <w:rFonts w:asciiTheme="minorHAnsi" w:hAnsiTheme="minorHAnsi" w:cstheme="minorHAnsi"/>
        </w:rPr>
        <w:t>Upon successful tuning</w:t>
      </w:r>
      <w:r w:rsidR="00C07CDF" w:rsidRPr="00A33176">
        <w:rPr>
          <w:rFonts w:asciiTheme="minorHAnsi" w:hAnsiTheme="minorHAnsi" w:cstheme="minorHAnsi"/>
        </w:rPr>
        <w:t xml:space="preserve"> and matching</w:t>
      </w:r>
      <w:r w:rsidR="00B76726" w:rsidRPr="00A33176">
        <w:rPr>
          <w:rFonts w:asciiTheme="minorHAnsi" w:hAnsiTheme="minorHAnsi" w:cstheme="minorHAnsi"/>
        </w:rPr>
        <w:t xml:space="preserve"> of a coil, it</w:t>
      </w:r>
      <w:r w:rsidR="0007165F" w:rsidRPr="00A33176">
        <w:rPr>
          <w:rFonts w:asciiTheme="minorHAnsi" w:hAnsiTheme="minorHAnsi" w:cstheme="minorHAnsi"/>
        </w:rPr>
        <w:t>s</w:t>
      </w:r>
      <w:r w:rsidR="00B76726" w:rsidRPr="00A33176">
        <w:rPr>
          <w:rFonts w:asciiTheme="minorHAnsi" w:hAnsiTheme="minorHAnsi" w:cstheme="minorHAnsi"/>
        </w:rPr>
        <w:t xml:space="preserve"> performance may be </w:t>
      </w:r>
      <w:r w:rsidR="00845934" w:rsidRPr="00A33176">
        <w:rPr>
          <w:rFonts w:asciiTheme="minorHAnsi" w:hAnsiTheme="minorHAnsi" w:cstheme="minorHAnsi"/>
        </w:rPr>
        <w:t xml:space="preserve">characterized </w:t>
      </w:r>
      <w:r w:rsidR="00B76726" w:rsidRPr="00A33176">
        <w:rPr>
          <w:rFonts w:asciiTheme="minorHAnsi" w:hAnsiTheme="minorHAnsi" w:cstheme="minorHAnsi"/>
        </w:rPr>
        <w:t>by the coil Q-factor, 90° reference pulse</w:t>
      </w:r>
      <w:r w:rsidR="00023462" w:rsidRPr="00A33176">
        <w:rPr>
          <w:rFonts w:asciiTheme="minorHAnsi" w:hAnsiTheme="minorHAnsi" w:cstheme="minorHAnsi"/>
        </w:rPr>
        <w:t>,</w:t>
      </w:r>
      <w:r w:rsidR="00B76726" w:rsidRPr="00A33176">
        <w:rPr>
          <w:rFonts w:asciiTheme="minorHAnsi" w:hAnsiTheme="minorHAnsi" w:cstheme="minorHAnsi"/>
        </w:rPr>
        <w:t xml:space="preserve"> and SNR/mm</w:t>
      </w:r>
      <w:r w:rsidR="00B76726" w:rsidRPr="00A33176">
        <w:rPr>
          <w:rFonts w:asciiTheme="minorHAnsi" w:hAnsiTheme="minorHAnsi" w:cstheme="minorHAnsi"/>
          <w:vertAlign w:val="superscript"/>
        </w:rPr>
        <w:t>3</w:t>
      </w:r>
      <w:r w:rsidR="00B76726" w:rsidRPr="00A33176">
        <w:rPr>
          <w:rFonts w:asciiTheme="minorHAnsi" w:hAnsiTheme="minorHAnsi" w:cstheme="minorHAnsi"/>
        </w:rPr>
        <w:t>. For the 1</w:t>
      </w:r>
      <w:r w:rsidR="00984141" w:rsidRPr="00A33176">
        <w:rPr>
          <w:rFonts w:asciiTheme="minorHAnsi" w:hAnsiTheme="minorHAnsi" w:cstheme="minorHAnsi"/>
        </w:rPr>
        <w:t>.</w:t>
      </w:r>
      <w:r w:rsidR="00B76726" w:rsidRPr="00A33176">
        <w:rPr>
          <w:rFonts w:asciiTheme="minorHAnsi" w:hAnsiTheme="minorHAnsi" w:cstheme="minorHAnsi"/>
        </w:rPr>
        <w:t>5</w:t>
      </w:r>
      <w:r w:rsidR="00C0100C" w:rsidRPr="00A33176">
        <w:rPr>
          <w:rFonts w:asciiTheme="minorHAnsi" w:hAnsiTheme="minorHAnsi" w:cstheme="minorHAnsi"/>
        </w:rPr>
        <w:t xml:space="preserve"> </w:t>
      </w:r>
      <w:r w:rsidR="00B76726" w:rsidRPr="00A33176">
        <w:rPr>
          <w:rFonts w:asciiTheme="minorHAnsi" w:hAnsiTheme="minorHAnsi" w:cstheme="minorHAnsi"/>
        </w:rPr>
        <w:t>mm ID</w:t>
      </w:r>
      <w:r w:rsidR="00017322" w:rsidRPr="00A33176">
        <w:rPr>
          <w:rFonts w:asciiTheme="minorHAnsi" w:hAnsiTheme="minorHAnsi" w:cstheme="minorHAnsi"/>
        </w:rPr>
        <w:t xml:space="preserve"> susceptibility</w:t>
      </w:r>
      <w:r w:rsidR="00F164BC" w:rsidRPr="00A33176">
        <w:rPr>
          <w:rFonts w:asciiTheme="minorHAnsi" w:hAnsiTheme="minorHAnsi" w:cstheme="minorHAnsi"/>
        </w:rPr>
        <w:t>-</w:t>
      </w:r>
      <w:r w:rsidR="00017322" w:rsidRPr="00A33176">
        <w:rPr>
          <w:rFonts w:asciiTheme="minorHAnsi" w:hAnsiTheme="minorHAnsi" w:cstheme="minorHAnsi"/>
        </w:rPr>
        <w:t>matched</w:t>
      </w:r>
      <w:r w:rsidR="00B76726" w:rsidRPr="00A33176">
        <w:rPr>
          <w:rFonts w:asciiTheme="minorHAnsi" w:hAnsiTheme="minorHAnsi" w:cstheme="minorHAnsi"/>
        </w:rPr>
        <w:t xml:space="preserve"> solenoid coil demonstrated here, the</w:t>
      </w:r>
      <w:r w:rsidR="00593918" w:rsidRPr="00A33176">
        <w:rPr>
          <w:rFonts w:asciiTheme="minorHAnsi" w:hAnsiTheme="minorHAnsi" w:cstheme="minorHAnsi"/>
        </w:rPr>
        <w:t xml:space="preserve"> measured</w:t>
      </w:r>
      <w:r w:rsidR="00B76726" w:rsidRPr="00A33176">
        <w:rPr>
          <w:rFonts w:asciiTheme="minorHAnsi" w:hAnsiTheme="minorHAnsi" w:cstheme="minorHAnsi"/>
        </w:rPr>
        <w:t xml:space="preserve"> Q-factor</w:t>
      </w:r>
      <w:r w:rsidR="00C0100C" w:rsidRPr="00A33176">
        <w:rPr>
          <w:rFonts w:asciiTheme="minorHAnsi" w:hAnsiTheme="minorHAnsi" w:cstheme="minorHAnsi"/>
        </w:rPr>
        <w:t>(unloaded)</w:t>
      </w:r>
      <w:r w:rsidR="00B76726" w:rsidRPr="00A33176">
        <w:rPr>
          <w:rFonts w:asciiTheme="minorHAnsi" w:hAnsiTheme="minorHAnsi" w:cstheme="minorHAnsi"/>
        </w:rPr>
        <w:t xml:space="preserve"> was </w:t>
      </w:r>
      <w:r w:rsidR="00C0100C" w:rsidRPr="00A33176">
        <w:rPr>
          <w:rFonts w:asciiTheme="minorHAnsi" w:hAnsiTheme="minorHAnsi" w:cstheme="minorHAnsi"/>
        </w:rPr>
        <w:t xml:space="preserve">244, </w:t>
      </w:r>
      <w:r w:rsidR="00B76726" w:rsidRPr="00A33176">
        <w:rPr>
          <w:rFonts w:asciiTheme="minorHAnsi" w:hAnsiTheme="minorHAnsi" w:cstheme="minorHAnsi"/>
        </w:rPr>
        <w:t xml:space="preserve">compared to </w:t>
      </w:r>
      <w:r w:rsidR="00C0100C" w:rsidRPr="00A33176">
        <w:rPr>
          <w:rFonts w:asciiTheme="minorHAnsi" w:hAnsiTheme="minorHAnsi" w:cstheme="minorHAnsi"/>
        </w:rPr>
        <w:t>561</w:t>
      </w:r>
      <w:r w:rsidR="00B76726" w:rsidRPr="00A33176">
        <w:rPr>
          <w:rFonts w:asciiTheme="minorHAnsi" w:hAnsiTheme="minorHAnsi" w:cstheme="minorHAnsi"/>
        </w:rPr>
        <w:t xml:space="preserve"> for a 5</w:t>
      </w:r>
      <w:r w:rsidR="00C0100C" w:rsidRPr="00A33176">
        <w:rPr>
          <w:rFonts w:asciiTheme="minorHAnsi" w:hAnsiTheme="minorHAnsi" w:cstheme="minorHAnsi"/>
        </w:rPr>
        <w:t xml:space="preserve"> </w:t>
      </w:r>
      <w:r w:rsidR="00B76726" w:rsidRPr="00A33176">
        <w:rPr>
          <w:rFonts w:asciiTheme="minorHAnsi" w:hAnsiTheme="minorHAnsi" w:cstheme="minorHAnsi"/>
        </w:rPr>
        <w:t xml:space="preserve">mm birdcage coil. </w:t>
      </w:r>
    </w:p>
    <w:p w14:paraId="17BCF089" w14:textId="77777777" w:rsidR="00984141" w:rsidRPr="00A33176" w:rsidRDefault="00984141" w:rsidP="00C11D1A">
      <w:pPr>
        <w:widowControl/>
        <w:autoSpaceDE/>
        <w:autoSpaceDN/>
        <w:adjustRightInd/>
        <w:contextualSpacing/>
        <w:rPr>
          <w:rFonts w:asciiTheme="minorHAnsi" w:hAnsiTheme="minorHAnsi" w:cstheme="minorHAnsi"/>
        </w:rPr>
      </w:pPr>
    </w:p>
    <w:p w14:paraId="771249FD" w14:textId="0B7BC19E" w:rsidR="00BC609A" w:rsidRPr="00A33176" w:rsidRDefault="00B76726" w:rsidP="00C11D1A">
      <w:pPr>
        <w:widowControl/>
        <w:autoSpaceDE/>
        <w:autoSpaceDN/>
        <w:adjustRightInd/>
        <w:contextualSpacing/>
        <w:rPr>
          <w:rFonts w:asciiTheme="minorHAnsi" w:hAnsiTheme="minorHAnsi" w:cstheme="minorHAnsi"/>
        </w:rPr>
      </w:pPr>
      <w:r w:rsidRPr="00A33176">
        <w:rPr>
          <w:rFonts w:asciiTheme="minorHAnsi" w:hAnsiTheme="minorHAnsi" w:cstheme="minorHAnsi"/>
        </w:rPr>
        <w:t xml:space="preserve">The reference 90° pulse was </w:t>
      </w:r>
      <w:r w:rsidR="00583F7F" w:rsidRPr="00A33176">
        <w:rPr>
          <w:rFonts w:asciiTheme="minorHAnsi" w:hAnsiTheme="minorHAnsi" w:cstheme="minorHAnsi"/>
        </w:rPr>
        <w:t>1</w:t>
      </w:r>
      <w:r w:rsidR="008A2893" w:rsidRPr="00A33176">
        <w:rPr>
          <w:rFonts w:asciiTheme="minorHAnsi" w:hAnsiTheme="minorHAnsi" w:cstheme="minorHAnsi"/>
        </w:rPr>
        <w:t>2</w:t>
      </w:r>
      <w:r w:rsidR="00BF4F53" w:rsidRPr="00A33176">
        <w:rPr>
          <w:rFonts w:asciiTheme="minorHAnsi" w:hAnsiTheme="minorHAnsi" w:cstheme="minorHAnsi"/>
        </w:rPr>
        <w:t xml:space="preserve"> </w:t>
      </w:r>
      <w:r w:rsidR="002647AF" w:rsidRPr="00A33176">
        <w:rPr>
          <w:rFonts w:asciiTheme="minorHAnsi" w:hAnsiTheme="minorHAnsi" w:cstheme="minorHAnsi"/>
        </w:rPr>
        <w:t>µ</w:t>
      </w:r>
      <w:r w:rsidR="00BF4F53" w:rsidRPr="00A33176">
        <w:rPr>
          <w:rFonts w:asciiTheme="minorHAnsi" w:hAnsiTheme="minorHAnsi" w:cstheme="minorHAnsi"/>
        </w:rPr>
        <w:t>s</w:t>
      </w:r>
      <w:r w:rsidR="00AC653A" w:rsidRPr="00A33176">
        <w:rPr>
          <w:rFonts w:asciiTheme="minorHAnsi" w:hAnsiTheme="minorHAnsi" w:cstheme="minorHAnsi"/>
        </w:rPr>
        <w:t xml:space="preserve"> at a power level of 0.</w:t>
      </w:r>
      <w:r w:rsidR="00BF4F53" w:rsidRPr="00A33176">
        <w:rPr>
          <w:rFonts w:asciiTheme="minorHAnsi" w:hAnsiTheme="minorHAnsi" w:cstheme="minorHAnsi"/>
        </w:rPr>
        <w:t>6</w:t>
      </w:r>
      <w:r w:rsidR="00F84FF1" w:rsidRPr="00A33176">
        <w:rPr>
          <w:rFonts w:asciiTheme="minorHAnsi" w:hAnsiTheme="minorHAnsi" w:cstheme="minorHAnsi"/>
        </w:rPr>
        <w:t xml:space="preserve"> </w:t>
      </w:r>
      <w:proofErr w:type="gramStart"/>
      <w:r w:rsidR="00AC653A" w:rsidRPr="00A33176">
        <w:rPr>
          <w:rFonts w:asciiTheme="minorHAnsi" w:hAnsiTheme="minorHAnsi" w:cstheme="minorHAnsi"/>
        </w:rPr>
        <w:t>W;</w:t>
      </w:r>
      <w:proofErr w:type="gramEnd"/>
      <w:r w:rsidRPr="00A33176">
        <w:rPr>
          <w:rFonts w:asciiTheme="minorHAnsi" w:hAnsiTheme="minorHAnsi" w:cstheme="minorHAnsi"/>
        </w:rPr>
        <w:t xml:space="preserve"> </w:t>
      </w:r>
      <w:r w:rsidRPr="00A33176">
        <w:rPr>
          <w:rFonts w:asciiTheme="minorHAnsi" w:hAnsiTheme="minorHAnsi" w:cstheme="minorHAnsi"/>
          <w:i/>
          <w:iCs/>
        </w:rPr>
        <w:t>cf.</w:t>
      </w:r>
      <w:r w:rsidR="00F6084B" w:rsidRPr="00A33176">
        <w:rPr>
          <w:rFonts w:asciiTheme="minorHAnsi" w:hAnsiTheme="minorHAnsi" w:cstheme="minorHAnsi"/>
          <w:i/>
        </w:rPr>
        <w:t xml:space="preserve"> </w:t>
      </w:r>
      <w:r w:rsidR="00F6084B" w:rsidRPr="00A33176">
        <w:rPr>
          <w:rFonts w:asciiTheme="minorHAnsi" w:hAnsiTheme="minorHAnsi" w:cstheme="minorHAnsi"/>
          <w:iCs/>
        </w:rPr>
        <w:t>5</w:t>
      </w:r>
      <w:r w:rsidRPr="00A33176">
        <w:rPr>
          <w:rFonts w:asciiTheme="minorHAnsi" w:hAnsiTheme="minorHAnsi" w:cstheme="minorHAnsi"/>
          <w:i/>
        </w:rPr>
        <w:t xml:space="preserve"> </w:t>
      </w:r>
      <w:r w:rsidR="00F6084B" w:rsidRPr="00A33176">
        <w:rPr>
          <w:rFonts w:asciiTheme="minorHAnsi" w:hAnsiTheme="minorHAnsi" w:cstheme="minorHAnsi"/>
        </w:rPr>
        <w:t>µ</w:t>
      </w:r>
      <w:r w:rsidRPr="00A33176">
        <w:rPr>
          <w:rFonts w:asciiTheme="minorHAnsi" w:hAnsiTheme="minorHAnsi" w:cstheme="minorHAnsi"/>
        </w:rPr>
        <w:t xml:space="preserve">s at </w:t>
      </w:r>
      <w:r w:rsidR="00BF4F53" w:rsidRPr="00A33176">
        <w:rPr>
          <w:rFonts w:asciiTheme="minorHAnsi" w:hAnsiTheme="minorHAnsi" w:cstheme="minorHAnsi"/>
        </w:rPr>
        <w:t>45</w:t>
      </w:r>
      <w:r w:rsidRPr="00A33176">
        <w:rPr>
          <w:rFonts w:asciiTheme="minorHAnsi" w:hAnsiTheme="minorHAnsi" w:cstheme="minorHAnsi"/>
        </w:rPr>
        <w:t xml:space="preserve"> W for a 5</w:t>
      </w:r>
      <w:r w:rsidR="00B53762" w:rsidRPr="00A33176">
        <w:rPr>
          <w:rFonts w:asciiTheme="minorHAnsi" w:hAnsiTheme="minorHAnsi" w:cstheme="minorHAnsi"/>
        </w:rPr>
        <w:t xml:space="preserve"> </w:t>
      </w:r>
      <w:r w:rsidRPr="00A33176">
        <w:rPr>
          <w:rFonts w:asciiTheme="minorHAnsi" w:hAnsiTheme="minorHAnsi" w:cstheme="minorHAnsi"/>
        </w:rPr>
        <w:t>mm birdcage coil</w:t>
      </w:r>
      <w:r w:rsidR="00984141" w:rsidRPr="00A33176">
        <w:rPr>
          <w:rFonts w:asciiTheme="minorHAnsi" w:hAnsiTheme="minorHAnsi" w:cstheme="minorHAnsi"/>
          <w:i/>
        </w:rPr>
        <w:t xml:space="preserve"> </w:t>
      </w:r>
      <w:r w:rsidR="00984141" w:rsidRPr="00A33176">
        <w:rPr>
          <w:rFonts w:asciiTheme="minorHAnsi" w:hAnsiTheme="minorHAnsi" w:cstheme="minorHAnsi"/>
          <w:iCs/>
        </w:rPr>
        <w:t>(</w:t>
      </w:r>
      <w:r w:rsidR="00AE0341" w:rsidRPr="00A33176">
        <w:rPr>
          <w:rFonts w:asciiTheme="minorHAnsi" w:hAnsiTheme="minorHAnsi" w:cstheme="minorHAnsi"/>
          <w:b/>
          <w:bCs/>
        </w:rPr>
        <w:t xml:space="preserve">Figure </w:t>
      </w:r>
      <w:r w:rsidR="00855BE0" w:rsidRPr="00A33176">
        <w:rPr>
          <w:rFonts w:asciiTheme="minorHAnsi" w:hAnsiTheme="minorHAnsi" w:cstheme="minorHAnsi"/>
          <w:b/>
          <w:bCs/>
        </w:rPr>
        <w:t xml:space="preserve">4 </w:t>
      </w:r>
      <w:r w:rsidR="00984141" w:rsidRPr="00A33176">
        <w:rPr>
          <w:rFonts w:asciiTheme="minorHAnsi" w:hAnsiTheme="minorHAnsi" w:cstheme="minorHAnsi"/>
        </w:rPr>
        <w:t>and</w:t>
      </w:r>
      <w:r w:rsidR="00984141" w:rsidRPr="00A33176">
        <w:rPr>
          <w:rFonts w:asciiTheme="minorHAnsi" w:hAnsiTheme="minorHAnsi" w:cstheme="minorHAnsi"/>
          <w:b/>
          <w:bCs/>
        </w:rPr>
        <w:t xml:space="preserve"> Figure</w:t>
      </w:r>
      <w:r w:rsidR="00855BE0" w:rsidRPr="00A33176">
        <w:rPr>
          <w:rFonts w:asciiTheme="minorHAnsi" w:hAnsiTheme="minorHAnsi" w:cstheme="minorHAnsi"/>
          <w:b/>
          <w:bCs/>
        </w:rPr>
        <w:t xml:space="preserve"> 5</w:t>
      </w:r>
      <w:r w:rsidR="00984141" w:rsidRPr="00A33176">
        <w:rPr>
          <w:rFonts w:asciiTheme="minorHAnsi" w:hAnsiTheme="minorHAnsi" w:cstheme="minorHAnsi"/>
        </w:rPr>
        <w:t>)</w:t>
      </w:r>
      <w:r w:rsidR="00E60E8A" w:rsidRPr="00A33176">
        <w:rPr>
          <w:rFonts w:asciiTheme="minorHAnsi" w:hAnsiTheme="minorHAnsi" w:cstheme="minorHAnsi"/>
        </w:rPr>
        <w:t>.</w:t>
      </w:r>
      <w:r w:rsidR="004D1589" w:rsidRPr="00A33176">
        <w:rPr>
          <w:rFonts w:asciiTheme="minorHAnsi" w:hAnsiTheme="minorHAnsi" w:cstheme="minorHAnsi"/>
        </w:rPr>
        <w:t xml:space="preserve"> </w:t>
      </w:r>
      <w:r w:rsidR="001A316A" w:rsidRPr="00A33176">
        <w:rPr>
          <w:rFonts w:asciiTheme="minorHAnsi" w:hAnsiTheme="minorHAnsi" w:cstheme="minorHAnsi"/>
        </w:rPr>
        <w:t>This equates to a</w:t>
      </w:r>
      <w:r w:rsidR="00F468B5" w:rsidRPr="00A33176">
        <w:rPr>
          <w:rFonts w:asciiTheme="minorHAnsi" w:hAnsiTheme="minorHAnsi" w:cstheme="minorHAnsi"/>
        </w:rPr>
        <w:t>n</w:t>
      </w:r>
      <w:r w:rsidR="001A316A" w:rsidRPr="00A33176">
        <w:rPr>
          <w:rFonts w:asciiTheme="minorHAnsi" w:hAnsiTheme="minorHAnsi" w:cstheme="minorHAnsi"/>
        </w:rPr>
        <w:t xml:space="preserve"> RF pulse field strength (</w:t>
      </w:r>
      <w:r w:rsidR="001A316A" w:rsidRPr="00A33176">
        <w:rPr>
          <w:rFonts w:asciiTheme="minorHAnsi" w:hAnsiTheme="minorHAnsi" w:cstheme="minorHAnsi"/>
          <w:i/>
          <w:iCs/>
        </w:rPr>
        <w:t>B</w:t>
      </w:r>
      <w:r w:rsidR="001A316A" w:rsidRPr="00A33176">
        <w:rPr>
          <w:rFonts w:asciiTheme="minorHAnsi" w:hAnsiTheme="minorHAnsi" w:cstheme="minorHAnsi"/>
          <w:vertAlign w:val="subscript"/>
        </w:rPr>
        <w:t>1</w:t>
      </w:r>
      <w:r w:rsidR="001A316A" w:rsidRPr="00A33176">
        <w:rPr>
          <w:rFonts w:asciiTheme="minorHAnsi" w:hAnsiTheme="minorHAnsi" w:cstheme="minorHAnsi"/>
        </w:rPr>
        <w:t>)</w:t>
      </w:r>
      <w:r w:rsidR="00A900F6" w:rsidRPr="00A33176">
        <w:rPr>
          <w:rFonts w:asciiTheme="minorHAnsi" w:hAnsiTheme="minorHAnsi" w:cstheme="minorHAnsi"/>
        </w:rPr>
        <w:t xml:space="preserve">, using </w:t>
      </w:r>
      <m:oMath>
        <m:sSub>
          <m:sSubPr>
            <m:ctrlPr>
              <w:rPr>
                <w:rFonts w:ascii="Cambria Math" w:hAnsi="Cambria Math" w:cstheme="minorHAnsi"/>
                <w:i/>
              </w:rPr>
            </m:ctrlPr>
          </m:sSubPr>
          <m:e>
            <m:r>
              <w:rPr>
                <w:rFonts w:ascii="Cambria Math" w:hAnsi="Cambria Math" w:cstheme="minorHAnsi"/>
              </w:rPr>
              <m:t>(B</m:t>
            </m:r>
          </m:e>
          <m:sub>
            <m:r>
              <w:rPr>
                <w:rFonts w:ascii="Cambria Math" w:hAnsi="Cambria Math" w:cstheme="minorHAnsi"/>
              </w:rPr>
              <m:t>1</m:t>
            </m:r>
          </m:sub>
        </m:sSub>
        <m:r>
          <w:rPr>
            <w:rFonts w:ascii="Cambria Math" w:hAnsi="Cambria Math" w:cstheme="minorHAnsi"/>
          </w:rPr>
          <m:t>=π/2γτ),</m:t>
        </m:r>
      </m:oMath>
      <w:r w:rsidR="001A316A" w:rsidRPr="00A33176">
        <w:rPr>
          <w:rFonts w:asciiTheme="minorHAnsi" w:hAnsiTheme="minorHAnsi" w:cstheme="minorHAnsi"/>
        </w:rPr>
        <w:t xml:space="preserve"> of 0.53 mT for the microcoil and 1.17 mT for the birdcage coil</w:t>
      </w:r>
      <w:r w:rsidR="001A316A" w:rsidRPr="00A33176">
        <w:rPr>
          <w:rFonts w:asciiTheme="minorHAnsi" w:hAnsiTheme="minorHAnsi" w:cstheme="minorHAnsi"/>
          <w:lang w:val="en-GB"/>
        </w:rPr>
        <w:fldChar w:fldCharType="begin" w:fldLock="1"/>
      </w:r>
      <w:r w:rsidR="00583F7F" w:rsidRPr="00A33176">
        <w:rPr>
          <w:rFonts w:asciiTheme="minorHAnsi" w:hAnsiTheme="minorHAnsi" w:cstheme="minorHAnsi"/>
        </w:rPr>
        <w:instrText>ADDIN CSL_CITATION {"citationItems":[{"id":"ITEM-1","itemData":{"DOI":"10.1002/1099-0534(2000)12:6&lt;361::AID-CMR1&gt;3.0.CO;2-L","ISBN":"1043-7347","ISSN":"10437347","abstract":"The NMR probehead is a key element of the receiving chain of an NMR spectrometer. To optimize the signal-to-noise ratio the probehead must be adapted for the specific application. This article describes the basic physics and characteristics of NMR probeheads for in vivo applications in small animals and plants as well as quality control procedures on the workbench and in the NMR spectrometer. Various probeheads including volume coils, surface coils, double tuned coils, and microscopy coils are presented and illustrated by results of specific in vivo applications.���� 2000 John Wiley &amp; Sons, Inc.���Concepts Magn Reson 12: 361-388, 2000","author":[{"dropping-particle":"","family":"Haase","given":"Axel","non-dropping-particle":"","parse-names":false,"suffix":""},{"dropping-particle":"","family":"Odoj","given":"Florian","non-dropping-particle":"","parse-names":false,"suffix":""},{"dropping-particle":"Von","family":"Kienlin","given":"Markus","non-dropping-particle":"","parse-names":false,"suffix":""},{"dropping-particle":"","family":"Warnking","given":"Jan","non-dropping-particle":"","parse-names":false,"suffix":""},{"dropping-particle":"","family":"Fidler","given":"Florian","non-dropping-particle":"","parse-names":false,"suffix":""},{"dropping-particle":"","family":"Weisser","given":"Alexander","non-dropping-particle":"","parse-names":false,"suffix":""},{"dropping-particle":"","family":"Nittka","given":"Mathias","non-dropping-particle":"","parse-names":false,"suffix":""},{"dropping-particle":"","family":"Rommel","given":"Eberhard","non-dropping-particle":"","parse-names":false,"suffix":""},{"dropping-particle":"","family":"Lanz","given":"Titus","non-dropping-particle":"","parse-names":false,"suffix":""},{"dropping-particle":"","family":"Kalusche","given":"Bernhard","non-dropping-particle":"","parse-names":false,"suffix":""},{"dropping-particle":"","family":"Griswold","given":"Mark","non-dropping-particle":"","parse-names":false,"suffix":""}],"container-title":"Concepts in Magnetic Resonance","id":"ITEM-1","issued":{"date-parts":[["2000"]]},"page":"361-388","title":"NMR probeheads for in vivo applications","type":"article-journal","volume":"12"},"uris":["http://www.mendeley.com/documents/?uuid=83a5249a-c14b-4756-a106-327f10e9d4cc"]}],"mendeley":{"formattedCitation":"&lt;sup&gt;14&lt;/sup&gt;","plainTextFormattedCitation":"14","previouslyFormattedCitation":"&lt;sup&gt;14&lt;/sup&gt;"},"properties":{"noteIndex":0},"schema":"https://github.com/citation-style-language/schema/raw/master/csl-citation.json"}</w:instrText>
      </w:r>
      <w:r w:rsidR="001A316A" w:rsidRPr="00A33176">
        <w:rPr>
          <w:rFonts w:asciiTheme="minorHAnsi" w:hAnsiTheme="minorHAnsi" w:cstheme="minorHAnsi"/>
          <w:lang w:val="en-GB"/>
        </w:rPr>
        <w:fldChar w:fldCharType="separate"/>
      </w:r>
      <w:r w:rsidR="001A316A" w:rsidRPr="00A33176">
        <w:rPr>
          <w:rFonts w:asciiTheme="minorHAnsi" w:hAnsiTheme="minorHAnsi" w:cstheme="minorHAnsi"/>
          <w:noProof/>
          <w:vertAlign w:val="superscript"/>
        </w:rPr>
        <w:t>14</w:t>
      </w:r>
      <w:r w:rsidR="001A316A" w:rsidRPr="00A33176">
        <w:rPr>
          <w:rFonts w:asciiTheme="minorHAnsi" w:hAnsiTheme="minorHAnsi" w:cstheme="minorHAnsi"/>
          <w:lang w:val="en-GB"/>
        </w:rPr>
        <w:fldChar w:fldCharType="end"/>
      </w:r>
      <w:r w:rsidR="00984141" w:rsidRPr="00A33176">
        <w:rPr>
          <w:rFonts w:asciiTheme="minorHAnsi" w:hAnsiTheme="minorHAnsi" w:cstheme="minorHAnsi"/>
        </w:rPr>
        <w:t xml:space="preserve"> w</w:t>
      </w:r>
      <w:r w:rsidR="00F73D7C" w:rsidRPr="00A33176">
        <w:rPr>
          <w:rFonts w:asciiTheme="minorHAnsi" w:hAnsiTheme="minorHAnsi" w:cstheme="minorHAnsi"/>
        </w:rPr>
        <w:t xml:space="preserve">here y is the gyromagnetic ratio, while tau is the pulse duration. </w:t>
      </w:r>
      <w:r w:rsidR="001A316A" w:rsidRPr="00A33176">
        <w:rPr>
          <w:rFonts w:asciiTheme="minorHAnsi" w:hAnsiTheme="minorHAnsi" w:cstheme="minorHAnsi"/>
        </w:rPr>
        <w:t>Since the pulse power levels (</w:t>
      </w:r>
      <w:r w:rsidR="001A316A" w:rsidRPr="00A33176">
        <w:rPr>
          <w:rFonts w:asciiTheme="minorHAnsi" w:hAnsiTheme="minorHAnsi" w:cstheme="minorHAnsi"/>
          <w:i/>
          <w:iCs/>
        </w:rPr>
        <w:t>P</w:t>
      </w:r>
      <w:r w:rsidR="001A316A" w:rsidRPr="00A33176">
        <w:rPr>
          <w:rFonts w:asciiTheme="minorHAnsi" w:hAnsiTheme="minorHAnsi" w:cstheme="minorHAnsi"/>
        </w:rPr>
        <w:t xml:space="preserve">) differ, coils may be compared in terms of </w:t>
      </w:r>
      <w:r w:rsidR="001F5726" w:rsidRPr="00A33176">
        <w:rPr>
          <w:rFonts w:asciiTheme="minorHAnsi" w:hAnsiTheme="minorHAnsi" w:cstheme="minorHAnsi"/>
        </w:rPr>
        <w:t xml:space="preserve">transmit </w:t>
      </w:r>
      <w:r w:rsidR="001A316A" w:rsidRPr="00A33176">
        <w:rPr>
          <w:rFonts w:asciiTheme="minorHAnsi" w:hAnsiTheme="minorHAnsi" w:cstheme="minorHAnsi"/>
        </w:rPr>
        <w:t xml:space="preserve">efficiency </w:t>
      </w:r>
      <m:oMath>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B</m:t>
            </m:r>
          </m:e>
          <m:sub>
            <m:r>
              <w:rPr>
                <w:rFonts w:ascii="Cambria Math" w:hAnsi="Cambria Math" w:cstheme="minorHAnsi"/>
              </w:rPr>
              <m:t>1</m:t>
            </m:r>
          </m:sub>
        </m:sSub>
        <m:r>
          <w:rPr>
            <w:rFonts w:ascii="Cambria Math" w:hAnsi="Cambria Math" w:cstheme="minorHAnsi"/>
          </w:rPr>
          <m:t>/</m:t>
        </m:r>
        <m:rad>
          <m:radPr>
            <m:degHide m:val="1"/>
            <m:ctrlPr>
              <w:rPr>
                <w:rFonts w:ascii="Cambria Math" w:hAnsi="Cambria Math" w:cstheme="minorHAnsi"/>
                <w:i/>
              </w:rPr>
            </m:ctrlPr>
          </m:radPr>
          <m:deg/>
          <m:e>
            <m:r>
              <w:rPr>
                <w:rFonts w:ascii="Cambria Math" w:hAnsi="Cambria Math" w:cstheme="minorHAnsi"/>
              </w:rPr>
              <m:t>P</m:t>
            </m:r>
          </m:e>
        </m:rad>
        <m:r>
          <w:rPr>
            <w:rFonts w:ascii="Cambria Math" w:hAnsi="Cambria Math" w:cstheme="minorHAnsi"/>
          </w:rPr>
          <m:t>)</m:t>
        </m:r>
      </m:oMath>
      <w:r w:rsidR="001A316A" w:rsidRPr="00A33176">
        <w:rPr>
          <w:rFonts w:asciiTheme="minorHAnsi" w:hAnsiTheme="minorHAnsi" w:cstheme="minorHAnsi"/>
        </w:rPr>
        <w:t xml:space="preserve">: 0.69 </w:t>
      </w:r>
      <w:proofErr w:type="spellStart"/>
      <w:r w:rsidR="001A316A" w:rsidRPr="00A33176">
        <w:rPr>
          <w:rFonts w:asciiTheme="minorHAnsi" w:hAnsiTheme="minorHAnsi" w:cstheme="minorHAnsi"/>
        </w:rPr>
        <w:t>mT</w:t>
      </w:r>
      <w:proofErr w:type="spellEnd"/>
      <w:r w:rsidR="001A316A" w:rsidRPr="00A33176">
        <w:rPr>
          <w:rFonts w:asciiTheme="minorHAnsi" w:hAnsiTheme="minorHAnsi" w:cstheme="minorHAnsi"/>
        </w:rPr>
        <w:t>/W</w:t>
      </w:r>
      <w:r w:rsidR="001F5726" w:rsidRPr="00A33176">
        <w:rPr>
          <w:rFonts w:asciiTheme="minorHAnsi" w:hAnsiTheme="minorHAnsi" w:cstheme="minorHAnsi"/>
          <w:vertAlign w:val="superscript"/>
        </w:rPr>
        <w:t>1/2</w:t>
      </w:r>
      <w:r w:rsidR="001A316A" w:rsidRPr="00A33176">
        <w:rPr>
          <w:rFonts w:asciiTheme="minorHAnsi" w:hAnsiTheme="minorHAnsi" w:cstheme="minorHAnsi"/>
          <w:vertAlign w:val="superscript"/>
        </w:rPr>
        <w:t xml:space="preserve"> </w:t>
      </w:r>
      <w:r w:rsidR="001A316A" w:rsidRPr="00A33176">
        <w:rPr>
          <w:rFonts w:asciiTheme="minorHAnsi" w:hAnsiTheme="minorHAnsi" w:cstheme="minorHAnsi"/>
        </w:rPr>
        <w:t xml:space="preserve">and 0.18 </w:t>
      </w:r>
      <w:proofErr w:type="spellStart"/>
      <w:r w:rsidR="001A316A" w:rsidRPr="00A33176">
        <w:rPr>
          <w:rFonts w:asciiTheme="minorHAnsi" w:hAnsiTheme="minorHAnsi" w:cstheme="minorHAnsi"/>
        </w:rPr>
        <w:t>mT</w:t>
      </w:r>
      <w:proofErr w:type="spellEnd"/>
      <w:r w:rsidR="001A316A" w:rsidRPr="00A33176">
        <w:rPr>
          <w:rFonts w:asciiTheme="minorHAnsi" w:hAnsiTheme="minorHAnsi" w:cstheme="minorHAnsi"/>
        </w:rPr>
        <w:t>/W</w:t>
      </w:r>
      <w:r w:rsidR="001F5726" w:rsidRPr="00A33176">
        <w:rPr>
          <w:rFonts w:asciiTheme="minorHAnsi" w:hAnsiTheme="minorHAnsi" w:cstheme="minorHAnsi"/>
          <w:vertAlign w:val="superscript"/>
        </w:rPr>
        <w:t>1/2</w:t>
      </w:r>
      <w:r w:rsidR="001A316A" w:rsidRPr="00A33176">
        <w:rPr>
          <w:rFonts w:asciiTheme="minorHAnsi" w:hAnsiTheme="minorHAnsi" w:cstheme="minorHAnsi"/>
          <w:vertAlign w:val="superscript"/>
        </w:rPr>
        <w:t xml:space="preserve"> </w:t>
      </w:r>
      <w:r w:rsidR="001A316A" w:rsidRPr="00A33176">
        <w:rPr>
          <w:rFonts w:asciiTheme="minorHAnsi" w:hAnsiTheme="minorHAnsi" w:cstheme="minorHAnsi"/>
        </w:rPr>
        <w:t>for the microcoil and birdcage respectively</w:t>
      </w:r>
      <w:r w:rsidR="00583F7F" w:rsidRPr="00A33176">
        <w:rPr>
          <w:rFonts w:asciiTheme="minorHAnsi" w:hAnsiTheme="minorHAnsi" w:cstheme="minorHAnsi"/>
          <w:lang w:val="en-GB"/>
        </w:rPr>
        <w:fldChar w:fldCharType="begin" w:fldLock="1"/>
      </w:r>
      <w:r w:rsidR="002D4974" w:rsidRPr="00A33176">
        <w:rPr>
          <w:rFonts w:asciiTheme="minorHAnsi" w:hAnsiTheme="minorHAnsi" w:cstheme="minorHAnsi"/>
        </w:rPr>
        <w:instrText>ADDIN CSL_CITATION {"citationItems":[{"id":"ITEM-1","itemData":{"DOI":"10.1002/1099-0534(2000)12:6&lt;361::AID-CMR1&gt;3.0.CO;2-L","ISBN":"1043-7347","ISSN":"10437347","abstract":"The NMR probehead is a key element of the receiving chain of an NMR spectrometer. To optimize the signal-to-noise ratio the probehead must be adapted for the specific application. This article describes the basic physics and characteristics of NMR probeheads for in vivo applications in small animals and plants as well as quality control procedures on the workbench and in the NMR spectrometer. Various probeheads including volume coils, surface coils, double tuned coils, and microscopy coils are presented and illustrated by results of specific in vivo applications.</w:instrText>
      </w:r>
      <w:r w:rsidR="002D4974" w:rsidRPr="00A33176">
        <w:rPr>
          <w:rFonts w:ascii="Tahoma" w:hAnsi="Tahoma" w:cs="Tahoma"/>
        </w:rPr>
        <w:instrText>����</w:instrText>
      </w:r>
      <w:r w:rsidR="002D4974" w:rsidRPr="00A33176">
        <w:rPr>
          <w:rFonts w:asciiTheme="minorHAnsi" w:hAnsiTheme="minorHAnsi" w:cstheme="minorHAnsi"/>
        </w:rPr>
        <w:instrText xml:space="preserve"> 2000 John Wiley &amp; Sons, Inc.</w:instrText>
      </w:r>
      <w:r w:rsidR="002D4974" w:rsidRPr="00A33176">
        <w:rPr>
          <w:rFonts w:ascii="Tahoma" w:hAnsi="Tahoma" w:cs="Tahoma"/>
        </w:rPr>
        <w:instrText>���</w:instrText>
      </w:r>
      <w:r w:rsidR="002D4974" w:rsidRPr="00A33176">
        <w:rPr>
          <w:rFonts w:asciiTheme="minorHAnsi" w:hAnsiTheme="minorHAnsi" w:cstheme="minorHAnsi"/>
        </w:rPr>
        <w:instrText>Concepts Magn Reson 12: 361-388, 2000","author":[{"dropping-particle":"","family":"Haase","given":"Axel","non-dropping-particle":"","parse-names":false,"suffix":""},{"dropping-particle":"","family":"Odoj","given":"Florian","non-dropping-particle":"","parse-names":false,"suffix":""},{"dropping-particle":"Von","family":"Kienlin","given":"Markus","non-dropping-particle":"","parse-names":false,"suffix":""},{"dropping-particle":"","family":"Warnking","given":"Jan","non-dropping-particle":"","parse-names":false,"suffix":""},{"dropping-particle":"","family":"Fidler","given":"Florian","non-dropping-particle":"","parse-names":false,"suffix":""},{"dropping-particle":"","family":"Weisser","given":"Alexander","non-dropping-particle":"","parse-names":false,"suffix":""},{"dropping-particle":"","family":"Nittka","given":"Mathias","non-dropping-particle":"","parse-names":false,"suffix":""},{"dropping-particle":"","family":"Rommel","given":"Eberhard","non-dropping-particle":"","parse-names":false,"suffix":""},{"dropping-particle":"","family":"Lanz","given":"Titus","non-dropping-particle":"","parse-names":false,"suffix":""},{"dropping-particle":"","family":"Kalusche","given":"Bernhard","non-dropping-particle":"","parse-names":false,"suffix":""},{"dropping-particle":"","family":"Griswold","given":"Mark","non-dropping-particle":"","parse-names":false,"suffix":""}],"container-title":"Concepts in Magnetic Resonance","id":"ITEM-1","issued":{"date-parts":[["2000"]]},"page":"361-388","title":"NMR probeheads for in vivo applications","type":"article-journal","volume":"12"},"uris":["http://www.mendeley.com/documents/?uuid=83a5249a-c14b-4756-a106-327f10e9d4cc"]}],"mendeley":{"formattedCitation":"&lt;sup&gt;14&lt;/sup&gt;","plainTextFormattedCitation":"14","previouslyFormattedCitation":"&lt;sup&gt;14&lt;/sup&gt;"},"properties":{"noteIndex":0},"schema":"https://github.com/citation-style-language/schema/raw/master/csl-citation.json"}</w:instrText>
      </w:r>
      <w:r w:rsidR="00583F7F" w:rsidRPr="00A33176">
        <w:rPr>
          <w:rFonts w:asciiTheme="minorHAnsi" w:hAnsiTheme="minorHAnsi" w:cstheme="minorHAnsi"/>
          <w:lang w:val="en-GB"/>
        </w:rPr>
        <w:fldChar w:fldCharType="separate"/>
      </w:r>
      <w:r w:rsidR="00583F7F" w:rsidRPr="00A33176">
        <w:rPr>
          <w:rFonts w:asciiTheme="minorHAnsi" w:hAnsiTheme="minorHAnsi" w:cstheme="minorHAnsi"/>
          <w:noProof/>
          <w:vertAlign w:val="superscript"/>
        </w:rPr>
        <w:t>14</w:t>
      </w:r>
      <w:r w:rsidR="00583F7F" w:rsidRPr="00A33176">
        <w:rPr>
          <w:rFonts w:asciiTheme="minorHAnsi" w:hAnsiTheme="minorHAnsi" w:cstheme="minorHAnsi"/>
          <w:lang w:val="en-GB"/>
        </w:rPr>
        <w:fldChar w:fldCharType="end"/>
      </w:r>
      <w:r w:rsidR="001A316A" w:rsidRPr="00A33176">
        <w:rPr>
          <w:rFonts w:asciiTheme="minorHAnsi" w:hAnsiTheme="minorHAnsi" w:cstheme="minorHAnsi"/>
        </w:rPr>
        <w:t xml:space="preserve">. </w:t>
      </w:r>
      <w:r w:rsidR="001F5726" w:rsidRPr="00A33176">
        <w:rPr>
          <w:rFonts w:asciiTheme="minorHAnsi" w:hAnsiTheme="minorHAnsi" w:cstheme="minorHAnsi"/>
        </w:rPr>
        <w:t xml:space="preserve">Comparing by </w:t>
      </w:r>
      <w:r w:rsidR="00984141" w:rsidRPr="00A33176">
        <w:rPr>
          <w:rFonts w:asciiTheme="minorHAnsi" w:hAnsiTheme="minorHAnsi" w:cstheme="minorHAnsi"/>
        </w:rPr>
        <w:t xml:space="preserve">a </w:t>
      </w:r>
      <w:r w:rsidR="001F5726" w:rsidRPr="00A33176">
        <w:rPr>
          <w:rFonts w:asciiTheme="minorHAnsi" w:hAnsiTheme="minorHAnsi" w:cstheme="minorHAnsi"/>
        </w:rPr>
        <w:t>90° pulse</w:t>
      </w:r>
      <w:r w:rsidR="001A316A" w:rsidRPr="00A33176">
        <w:rPr>
          <w:rFonts w:asciiTheme="minorHAnsi" w:hAnsiTheme="minorHAnsi" w:cstheme="minorHAnsi"/>
        </w:rPr>
        <w:t xml:space="preserve">, the microcoil </w:t>
      </w:r>
      <w:r w:rsidR="001F5726" w:rsidRPr="00A33176">
        <w:rPr>
          <w:rFonts w:asciiTheme="minorHAnsi" w:hAnsiTheme="minorHAnsi" w:cstheme="minorHAnsi"/>
        </w:rPr>
        <w:t>is found to be</w:t>
      </w:r>
      <w:r w:rsidR="001A316A" w:rsidRPr="00A33176">
        <w:rPr>
          <w:rFonts w:asciiTheme="minorHAnsi" w:hAnsiTheme="minorHAnsi" w:cstheme="minorHAnsi"/>
        </w:rPr>
        <w:t xml:space="preserve"> a factor </w:t>
      </w:r>
      <w:r w:rsidR="001A316A" w:rsidRPr="00A33176">
        <w:rPr>
          <w:rFonts w:asciiTheme="minorHAnsi" w:hAnsiTheme="minorHAnsi" w:cstheme="minorHAnsi"/>
        </w:rPr>
        <w:sym w:font="Symbol" w:char="F0BB"/>
      </w:r>
      <w:r w:rsidR="001A316A" w:rsidRPr="00A33176">
        <w:rPr>
          <w:rFonts w:asciiTheme="minorHAnsi" w:hAnsiTheme="minorHAnsi" w:cstheme="minorHAnsi"/>
        </w:rPr>
        <w:t xml:space="preserve"> 4 times </w:t>
      </w:r>
      <w:r w:rsidR="00A900F6" w:rsidRPr="00A33176">
        <w:rPr>
          <w:rFonts w:asciiTheme="minorHAnsi" w:hAnsiTheme="minorHAnsi" w:cstheme="minorHAnsi"/>
        </w:rPr>
        <w:t xml:space="preserve">more </w:t>
      </w:r>
      <w:r w:rsidR="00F468B5" w:rsidRPr="00A33176">
        <w:rPr>
          <w:rFonts w:asciiTheme="minorHAnsi" w:hAnsiTheme="minorHAnsi" w:cstheme="minorHAnsi"/>
        </w:rPr>
        <w:t>sensitive</w:t>
      </w:r>
      <w:r w:rsidR="001F5726" w:rsidRPr="00A33176">
        <w:rPr>
          <w:rFonts w:asciiTheme="minorHAnsi" w:hAnsiTheme="minorHAnsi" w:cstheme="minorHAnsi"/>
        </w:rPr>
        <w:t xml:space="preserve"> than the birdcage coil</w:t>
      </w:r>
      <w:r w:rsidR="00A900F6" w:rsidRPr="00A33176">
        <w:rPr>
          <w:rFonts w:asciiTheme="minorHAnsi" w:hAnsiTheme="minorHAnsi" w:cstheme="minorHAnsi"/>
        </w:rPr>
        <w:t xml:space="preserve">. </w:t>
      </w:r>
    </w:p>
    <w:p w14:paraId="43E7CC0D" w14:textId="17DD5F1A" w:rsidR="00D12820" w:rsidRPr="00A33176" w:rsidRDefault="00D12820" w:rsidP="00C11D1A">
      <w:pPr>
        <w:pStyle w:val="NormalWeb"/>
        <w:spacing w:before="0" w:beforeAutospacing="0" w:after="0" w:afterAutospacing="0"/>
        <w:contextualSpacing/>
        <w:rPr>
          <w:rFonts w:asciiTheme="minorHAnsi" w:hAnsiTheme="minorHAnsi"/>
          <w:color w:val="808080"/>
        </w:rPr>
      </w:pPr>
    </w:p>
    <w:p w14:paraId="22961EFF" w14:textId="0794BF70" w:rsidR="008C1949" w:rsidRPr="00A33176" w:rsidRDefault="00017322" w:rsidP="00C11D1A">
      <w:pPr>
        <w:contextualSpacing/>
        <w:rPr>
          <w:b/>
        </w:rPr>
      </w:pPr>
      <w:r w:rsidRPr="00A33176">
        <w:rPr>
          <w:b/>
        </w:rPr>
        <w:t>Effect of s</w:t>
      </w:r>
      <w:r w:rsidR="008C1949" w:rsidRPr="00A33176">
        <w:rPr>
          <w:b/>
        </w:rPr>
        <w:t>usceptib</w:t>
      </w:r>
      <w:r w:rsidR="00023462" w:rsidRPr="00A33176">
        <w:rPr>
          <w:b/>
        </w:rPr>
        <w:t>i</w:t>
      </w:r>
      <w:r w:rsidR="008C1949" w:rsidRPr="00A33176">
        <w:rPr>
          <w:b/>
        </w:rPr>
        <w:t>lity</w:t>
      </w:r>
      <w:r w:rsidR="00C0100C" w:rsidRPr="00A33176">
        <w:rPr>
          <w:b/>
        </w:rPr>
        <w:t xml:space="preserve"> </w:t>
      </w:r>
      <w:r w:rsidRPr="00A33176">
        <w:rPr>
          <w:b/>
        </w:rPr>
        <w:t>m</w:t>
      </w:r>
      <w:r w:rsidR="006C1C46" w:rsidRPr="00A33176">
        <w:rPr>
          <w:b/>
        </w:rPr>
        <w:t>atching</w:t>
      </w:r>
    </w:p>
    <w:p w14:paraId="29FFD686" w14:textId="481A54C3" w:rsidR="006C1C46" w:rsidRPr="00A33176" w:rsidRDefault="00014F65" w:rsidP="00C11D1A">
      <w:pPr>
        <w:contextualSpacing/>
      </w:pPr>
      <w:r w:rsidRPr="00A33176">
        <w:t>At ultra-high field</w:t>
      </w:r>
      <w:r w:rsidR="007D4ECF" w:rsidRPr="00A33176">
        <w:t xml:space="preserve"> strengths</w:t>
      </w:r>
      <w:r w:rsidRPr="00A33176">
        <w:t xml:space="preserve">, sample and coil susceptibility become a dominant factor </w:t>
      </w:r>
      <w:r w:rsidR="00017322" w:rsidRPr="00A33176">
        <w:t xml:space="preserve">for </w:t>
      </w:r>
      <w:r w:rsidRPr="00A33176">
        <w:t>image quality</w:t>
      </w:r>
      <w:r w:rsidR="00845934" w:rsidRPr="00A33176">
        <w:t>,</w:t>
      </w:r>
      <w:r w:rsidRPr="00A33176">
        <w:t xml:space="preserve"> as seen in </w:t>
      </w:r>
      <w:r w:rsidR="00AE0341" w:rsidRPr="00A33176">
        <w:rPr>
          <w:b/>
          <w:bCs/>
        </w:rPr>
        <w:t xml:space="preserve">Figure </w:t>
      </w:r>
      <w:r w:rsidR="00855BE0" w:rsidRPr="00A33176">
        <w:rPr>
          <w:b/>
          <w:bCs/>
        </w:rPr>
        <w:t>7</w:t>
      </w:r>
      <w:r w:rsidR="009C5481" w:rsidRPr="00A33176">
        <w:rPr>
          <w:b/>
          <w:bCs/>
        </w:rPr>
        <w:t>A</w:t>
      </w:r>
      <w:r w:rsidR="00984141" w:rsidRPr="00A33176">
        <w:rPr>
          <w:b/>
          <w:bCs/>
        </w:rPr>
        <w:t>,7</w:t>
      </w:r>
      <w:r w:rsidRPr="00A33176">
        <w:rPr>
          <w:b/>
          <w:bCs/>
        </w:rPr>
        <w:t>B</w:t>
      </w:r>
      <w:r w:rsidRPr="00A33176">
        <w:t>. Compared to a coil lacking a susceptibility matching fluid reservoir, the signal is retained longer and more homogen</w:t>
      </w:r>
      <w:r w:rsidR="00023462" w:rsidRPr="00A33176">
        <w:t>e</w:t>
      </w:r>
      <w:r w:rsidRPr="00A33176">
        <w:t xml:space="preserve">ously in a reference sample. </w:t>
      </w:r>
      <w:r w:rsidR="000259E9" w:rsidRPr="00A33176">
        <w:t xml:space="preserve">However, due to the susceptibility reservoir, the maximum sample dimensions decrease with respect to the coil without the reservoir. </w:t>
      </w:r>
    </w:p>
    <w:p w14:paraId="00CDB471" w14:textId="77777777" w:rsidR="008C1949" w:rsidRPr="00A33176" w:rsidRDefault="008C1949" w:rsidP="00C11D1A">
      <w:pPr>
        <w:contextualSpacing/>
      </w:pPr>
    </w:p>
    <w:p w14:paraId="7A657A2B" w14:textId="402A97D2" w:rsidR="00D12820" w:rsidRPr="00A33176" w:rsidRDefault="00D12820" w:rsidP="00C11D1A">
      <w:pPr>
        <w:contextualSpacing/>
        <w:rPr>
          <w:b/>
        </w:rPr>
      </w:pPr>
      <w:r w:rsidRPr="00A33176">
        <w:rPr>
          <w:b/>
        </w:rPr>
        <w:t>High</w:t>
      </w:r>
      <w:r w:rsidR="00023462" w:rsidRPr="00A33176">
        <w:rPr>
          <w:b/>
        </w:rPr>
        <w:t>-</w:t>
      </w:r>
      <w:r w:rsidRPr="00A33176">
        <w:rPr>
          <w:b/>
        </w:rPr>
        <w:t xml:space="preserve">resolution imaging </w:t>
      </w:r>
    </w:p>
    <w:p w14:paraId="4001EFDF" w14:textId="243B9C38" w:rsidR="00F84FF1" w:rsidRPr="00A33176" w:rsidRDefault="00AC653A" w:rsidP="00C11D1A">
      <w:pPr>
        <w:contextualSpacing/>
      </w:pPr>
      <w:r w:rsidRPr="00A33176">
        <w:t>A high resolution of</w:t>
      </w:r>
      <w:r w:rsidR="009455C6" w:rsidRPr="00A33176">
        <w:t xml:space="preserve"> 13</w:t>
      </w:r>
      <w:r w:rsidRPr="00A33176">
        <w:t xml:space="preserve"> x</w:t>
      </w:r>
      <w:r w:rsidR="009455C6" w:rsidRPr="00A33176">
        <w:t xml:space="preserve"> 13</w:t>
      </w:r>
      <w:r w:rsidRPr="00A33176">
        <w:t xml:space="preserve"> x</w:t>
      </w:r>
      <w:r w:rsidR="009455C6" w:rsidRPr="00A33176">
        <w:t xml:space="preserve"> 13</w:t>
      </w:r>
      <w:r w:rsidRPr="00A33176">
        <w:t xml:space="preserve"> μm</w:t>
      </w:r>
      <w:r w:rsidRPr="00A33176">
        <w:rPr>
          <w:vertAlign w:val="superscript"/>
        </w:rPr>
        <w:t>3</w:t>
      </w:r>
      <w:r w:rsidRPr="00A33176">
        <w:t xml:space="preserve"> </w:t>
      </w:r>
      <w:r w:rsidR="000259E9" w:rsidRPr="00A33176">
        <w:t xml:space="preserve">of a </w:t>
      </w:r>
      <w:r w:rsidR="000259E9" w:rsidRPr="00A33176">
        <w:rPr>
          <w:i/>
          <w:iCs/>
        </w:rPr>
        <w:t xml:space="preserve">Medicago </w:t>
      </w:r>
      <w:proofErr w:type="spellStart"/>
      <w:r w:rsidR="000259E9" w:rsidRPr="00A33176">
        <w:rPr>
          <w:i/>
          <w:iCs/>
        </w:rPr>
        <w:t>truncatula</w:t>
      </w:r>
      <w:proofErr w:type="spellEnd"/>
      <w:r w:rsidR="000259E9" w:rsidRPr="00A33176">
        <w:t xml:space="preserve"> root specimen </w:t>
      </w:r>
      <w:r w:rsidRPr="00A33176">
        <w:t>was attained in</w:t>
      </w:r>
      <w:r w:rsidR="009455C6" w:rsidRPr="00A33176">
        <w:t xml:space="preserve"> </w:t>
      </w:r>
      <w:r w:rsidR="00403104" w:rsidRPr="00A33176">
        <w:t>20</w:t>
      </w:r>
      <w:r w:rsidRPr="00A33176">
        <w:t xml:space="preserve"> hours</w:t>
      </w:r>
      <w:r w:rsidR="00403104" w:rsidRPr="00A33176">
        <w:t xml:space="preserve"> </w:t>
      </w:r>
      <w:r w:rsidR="000259E9" w:rsidRPr="00A33176">
        <w:t xml:space="preserve">and </w:t>
      </w:r>
      <w:r w:rsidR="00403104" w:rsidRPr="00A33176">
        <w:t>23</w:t>
      </w:r>
      <w:r w:rsidRPr="00A33176">
        <w:t xml:space="preserve"> minutes (</w:t>
      </w:r>
      <w:r w:rsidR="00AE0341" w:rsidRPr="00A33176">
        <w:rPr>
          <w:b/>
          <w:bCs/>
        </w:rPr>
        <w:t xml:space="preserve">Figure </w:t>
      </w:r>
      <w:r w:rsidR="009C5481" w:rsidRPr="00A33176">
        <w:rPr>
          <w:b/>
          <w:bCs/>
        </w:rPr>
        <w:t>8</w:t>
      </w:r>
      <w:r w:rsidRPr="00A33176">
        <w:t>)</w:t>
      </w:r>
      <w:r w:rsidR="00E140A8" w:rsidRPr="00A33176">
        <w:t>. Starting f</w:t>
      </w:r>
      <w:r w:rsidR="00023462" w:rsidRPr="00A33176">
        <w:t>rom</w:t>
      </w:r>
      <w:r w:rsidR="00E140A8" w:rsidRPr="00A33176">
        <w:t xml:space="preserve"> the surface of the root, the </w:t>
      </w:r>
      <w:r w:rsidR="000D77CD" w:rsidRPr="00A33176">
        <w:t xml:space="preserve">root </w:t>
      </w:r>
      <w:r w:rsidR="00E140A8" w:rsidRPr="00A33176">
        <w:t xml:space="preserve">cortex is seen, along with some residual water on the outside of the root. </w:t>
      </w:r>
      <w:r w:rsidR="00155F2E" w:rsidRPr="00A33176">
        <w:t xml:space="preserve">Furthermore, </w:t>
      </w:r>
      <w:r w:rsidR="00403104" w:rsidRPr="00A33176">
        <w:t xml:space="preserve">the xylem is observed as a dark band enclosing the phloem. Some </w:t>
      </w:r>
      <w:r w:rsidR="001E6513" w:rsidRPr="00A33176">
        <w:t>air pockets</w:t>
      </w:r>
      <w:r w:rsidR="00403104" w:rsidRPr="00A33176">
        <w:t xml:space="preserve"> are observed as dark spots with </w:t>
      </w:r>
      <w:r w:rsidR="001E6513" w:rsidRPr="00A33176">
        <w:t>complete signal loss.</w:t>
      </w:r>
    </w:p>
    <w:p w14:paraId="7E9A3078" w14:textId="792A82AB" w:rsidR="00554BA2" w:rsidRPr="00A33176" w:rsidRDefault="00554BA2" w:rsidP="00C11D1A">
      <w:pPr>
        <w:contextualSpacing/>
      </w:pPr>
    </w:p>
    <w:p w14:paraId="2BFC6E37" w14:textId="77777777" w:rsidR="00984141" w:rsidRPr="00A33176" w:rsidRDefault="00554BA2" w:rsidP="00C11D1A">
      <w:pPr>
        <w:contextualSpacing/>
      </w:pPr>
      <w:r w:rsidRPr="00A33176">
        <w:t xml:space="preserve">Symbiotic root nodules of </w:t>
      </w:r>
      <w:r w:rsidRPr="00A33176">
        <w:rPr>
          <w:i/>
          <w:iCs/>
        </w:rPr>
        <w:t xml:space="preserve">M. </w:t>
      </w:r>
      <w:proofErr w:type="spellStart"/>
      <w:r w:rsidRPr="00A33176">
        <w:rPr>
          <w:i/>
          <w:iCs/>
        </w:rPr>
        <w:t>truncatula</w:t>
      </w:r>
      <w:proofErr w:type="spellEnd"/>
      <w:r w:rsidRPr="00A33176">
        <w:t xml:space="preserve"> may also </w:t>
      </w:r>
      <w:r w:rsidR="00F468B5" w:rsidRPr="00A33176">
        <w:t xml:space="preserve">be </w:t>
      </w:r>
      <w:r w:rsidRPr="00A33176">
        <w:t>imaged using this protocol (</w:t>
      </w:r>
      <w:r w:rsidR="00AE0341" w:rsidRPr="00A33176">
        <w:rPr>
          <w:b/>
          <w:bCs/>
        </w:rPr>
        <w:t xml:space="preserve">Figure </w:t>
      </w:r>
      <w:r w:rsidRPr="00A33176">
        <w:rPr>
          <w:b/>
          <w:bCs/>
        </w:rPr>
        <w:t>9</w:t>
      </w:r>
      <w:r w:rsidRPr="00A33176">
        <w:t xml:space="preserve">). </w:t>
      </w:r>
      <w:r w:rsidR="0066652B" w:rsidRPr="00A33176">
        <w:t>Using a slightly larger unmatched coil (</w:t>
      </w:r>
      <w:r w:rsidR="00E078F7" w:rsidRPr="00A33176">
        <w:t xml:space="preserve">length circa 3500 µm, </w:t>
      </w:r>
      <w:r w:rsidR="0066652B" w:rsidRPr="00A33176">
        <w:t xml:space="preserve">inner diameter 1500 </w:t>
      </w:r>
      <w:proofErr w:type="spellStart"/>
      <w:r w:rsidR="0066652B" w:rsidRPr="00A33176">
        <w:t>μm</w:t>
      </w:r>
      <w:proofErr w:type="spellEnd"/>
      <w:r w:rsidR="0066652B" w:rsidRPr="00A33176">
        <w:t>), images with a resolution of up to 16 x 16 x 16 μm</w:t>
      </w:r>
      <w:r w:rsidR="0066652B" w:rsidRPr="00A33176">
        <w:rPr>
          <w:vertAlign w:val="superscript"/>
        </w:rPr>
        <w:t>3</w:t>
      </w:r>
      <w:r w:rsidR="0066652B" w:rsidRPr="00A33176">
        <w:t xml:space="preserve"> were obtained in 33 minutes. </w:t>
      </w:r>
    </w:p>
    <w:p w14:paraId="215CD9F4" w14:textId="77777777" w:rsidR="00984141" w:rsidRPr="00A33176" w:rsidRDefault="00984141" w:rsidP="00C11D1A">
      <w:pPr>
        <w:contextualSpacing/>
      </w:pPr>
    </w:p>
    <w:p w14:paraId="081EB2D6" w14:textId="4CC7A048" w:rsidR="00D44A15" w:rsidRPr="00A33176" w:rsidRDefault="00B32616" w:rsidP="00C11D1A">
      <w:pPr>
        <w:contextualSpacing/>
      </w:pPr>
      <w:r w:rsidRPr="00A33176">
        <w:rPr>
          <w:rFonts w:asciiTheme="minorHAnsi" w:hAnsiTheme="minorHAnsi"/>
          <w:b/>
        </w:rPr>
        <w:t xml:space="preserve">FIGURE </w:t>
      </w:r>
      <w:r w:rsidR="0013621E" w:rsidRPr="00A33176">
        <w:rPr>
          <w:rFonts w:asciiTheme="minorHAnsi" w:hAnsiTheme="minorHAnsi"/>
          <w:b/>
        </w:rPr>
        <w:t xml:space="preserve">AND TABLE </w:t>
      </w:r>
      <w:r w:rsidRPr="00A33176">
        <w:rPr>
          <w:rFonts w:asciiTheme="minorHAnsi" w:hAnsiTheme="minorHAnsi"/>
          <w:b/>
        </w:rPr>
        <w:t>LEGEND</w:t>
      </w:r>
      <w:r w:rsidR="00166EF0" w:rsidRPr="00A33176">
        <w:rPr>
          <w:rFonts w:asciiTheme="minorHAnsi" w:hAnsiTheme="minorHAnsi"/>
          <w:b/>
        </w:rPr>
        <w:t>S:</w:t>
      </w:r>
    </w:p>
    <w:p w14:paraId="34263275" w14:textId="13597FA1" w:rsidR="002A411C" w:rsidRPr="00A33176" w:rsidRDefault="00AE0341" w:rsidP="00C11D1A">
      <w:pPr>
        <w:contextualSpacing/>
      </w:pPr>
      <w:r w:rsidRPr="00A33176">
        <w:rPr>
          <w:b/>
        </w:rPr>
        <w:t xml:space="preserve">Figure </w:t>
      </w:r>
      <w:r w:rsidR="000578BC" w:rsidRPr="00A33176">
        <w:rPr>
          <w:b/>
        </w:rPr>
        <w:t>1</w:t>
      </w:r>
      <w:r w:rsidR="00984141" w:rsidRPr="00A33176">
        <w:rPr>
          <w:b/>
        </w:rPr>
        <w:t>:</w:t>
      </w:r>
      <w:r w:rsidR="007A2BF2" w:rsidRPr="00A33176">
        <w:rPr>
          <w:b/>
        </w:rPr>
        <w:t xml:space="preserve"> </w:t>
      </w:r>
      <w:r w:rsidR="000578BC" w:rsidRPr="00A33176">
        <w:rPr>
          <w:b/>
        </w:rPr>
        <w:t>A solenoid microcoil</w:t>
      </w:r>
      <w:r w:rsidR="00984141" w:rsidRPr="00A33176">
        <w:rPr>
          <w:b/>
        </w:rPr>
        <w:t xml:space="preserve">. </w:t>
      </w:r>
      <w:r w:rsidR="00984141" w:rsidRPr="00A33176">
        <w:rPr>
          <w:bCs/>
        </w:rPr>
        <w:t>(</w:t>
      </w:r>
      <w:r w:rsidR="00984141" w:rsidRPr="00A33176">
        <w:rPr>
          <w:b/>
        </w:rPr>
        <w:t>A</w:t>
      </w:r>
      <w:r w:rsidR="00984141" w:rsidRPr="00A33176">
        <w:rPr>
          <w:bCs/>
        </w:rPr>
        <w:t>)</w:t>
      </w:r>
      <w:r w:rsidR="00984141" w:rsidRPr="00A33176">
        <w:rPr>
          <w:b/>
        </w:rPr>
        <w:t xml:space="preserve"> </w:t>
      </w:r>
      <w:r w:rsidR="000578BC" w:rsidRPr="00A33176">
        <w:t>The solenoid coil design consists of wire looped helically, typically wrapped around a capillary. The geometry of the wire</w:t>
      </w:r>
      <w:r w:rsidR="00845934" w:rsidRPr="00A33176">
        <w:t>,</w:t>
      </w:r>
      <w:r w:rsidR="000578BC" w:rsidRPr="00A33176">
        <w:t xml:space="preserve"> such as its thickness, diameter, number of windings</w:t>
      </w:r>
      <w:r w:rsidR="00845934" w:rsidRPr="00A33176">
        <w:t>,</w:t>
      </w:r>
      <w:r w:rsidR="000578BC" w:rsidRPr="00A33176">
        <w:t xml:space="preserve"> and wire spacing</w:t>
      </w:r>
      <w:r w:rsidR="00845934" w:rsidRPr="00A33176">
        <w:t>,</w:t>
      </w:r>
      <w:r w:rsidR="000578BC" w:rsidRPr="00A33176">
        <w:t xml:space="preserve"> influence the coil characteristics. </w:t>
      </w:r>
      <w:r w:rsidR="00984141" w:rsidRPr="00A33176">
        <w:t>(</w:t>
      </w:r>
      <w:r w:rsidR="00984141" w:rsidRPr="00A33176">
        <w:rPr>
          <w:b/>
          <w:bCs/>
        </w:rPr>
        <w:t>B</w:t>
      </w:r>
      <w:r w:rsidR="00984141" w:rsidRPr="00A33176">
        <w:t xml:space="preserve">) </w:t>
      </w:r>
      <w:r w:rsidR="000578BC" w:rsidRPr="00A33176">
        <w:t>A home-built solenoid microcoil with a reservoir for susceptibility matching fluid (</w:t>
      </w:r>
      <w:proofErr w:type="spellStart"/>
      <w:r w:rsidR="000578BC" w:rsidRPr="00A33176">
        <w:t>Fomblin</w:t>
      </w:r>
      <w:proofErr w:type="spellEnd"/>
      <w:r w:rsidR="000578BC" w:rsidRPr="00A33176">
        <w:t>).</w:t>
      </w:r>
      <w:r w:rsidR="00E645F4" w:rsidRPr="00A33176">
        <w:t xml:space="preserve"> It consists of a</w:t>
      </w:r>
      <w:r w:rsidR="00D92515" w:rsidRPr="00A33176">
        <w:t xml:space="preserve"> 0.4</w:t>
      </w:r>
      <w:r w:rsidR="00017322" w:rsidRPr="00A33176">
        <w:t xml:space="preserve"> </w:t>
      </w:r>
      <w:r w:rsidR="00D92515" w:rsidRPr="00A33176">
        <w:t>mm</w:t>
      </w:r>
      <w:r w:rsidR="00E645F4" w:rsidRPr="00A33176">
        <w:t xml:space="preserve"> thick </w:t>
      </w:r>
      <w:r w:rsidR="00CB32B5" w:rsidRPr="00A33176">
        <w:t xml:space="preserve">coated copper </w:t>
      </w:r>
      <w:r w:rsidR="00E645F4" w:rsidRPr="00A33176">
        <w:t>wire</w:t>
      </w:r>
      <w:r w:rsidR="00017322" w:rsidRPr="00A33176">
        <w:t xml:space="preserve"> wound</w:t>
      </w:r>
      <w:r w:rsidR="00CB32B5" w:rsidRPr="00A33176">
        <w:t xml:space="preserve"> six times</w:t>
      </w:r>
      <w:r w:rsidR="00E645F4" w:rsidRPr="00A33176">
        <w:t xml:space="preserve"> around</w:t>
      </w:r>
      <w:r w:rsidR="00D92515" w:rsidRPr="00A33176">
        <w:t xml:space="preserve"> capillary with an outer diameter of 1500 µm</w:t>
      </w:r>
      <w:r w:rsidR="00E41EF4" w:rsidRPr="00A33176">
        <w:t xml:space="preserve"> and a coil length of 3500 µm</w:t>
      </w:r>
      <w:r w:rsidR="00CB32B5" w:rsidRPr="00A33176">
        <w:t xml:space="preserve">. </w:t>
      </w:r>
      <w:r w:rsidR="00D92515" w:rsidRPr="00A33176">
        <w:t xml:space="preserve">The coil is submerged in a reservoir </w:t>
      </w:r>
      <w:r w:rsidR="00017322" w:rsidRPr="00A33176">
        <w:t>which is made</w:t>
      </w:r>
      <w:r w:rsidR="00D92515" w:rsidRPr="00A33176">
        <w:t xml:space="preserve"> from a syringe. Sample capillaries up to a</w:t>
      </w:r>
      <w:r w:rsidR="00017322" w:rsidRPr="00A33176">
        <w:t>n outer diameter of</w:t>
      </w:r>
      <w:r w:rsidR="00D92515" w:rsidRPr="00A33176">
        <w:t xml:space="preserve"> 1000 µm can be inserted. Two capacitors are used, a 1.5 pF capacitor i</w:t>
      </w:r>
      <w:r w:rsidR="007D4ECF" w:rsidRPr="00A33176">
        <w:t>n</w:t>
      </w:r>
      <w:r w:rsidR="00D92515" w:rsidRPr="00A33176">
        <w:t xml:space="preserve"> series with the </w:t>
      </w:r>
      <w:r w:rsidR="00017322" w:rsidRPr="00A33176">
        <w:t>inductor</w:t>
      </w:r>
      <w:r w:rsidR="00D92515" w:rsidRPr="00A33176">
        <w:t xml:space="preserve"> and a second variable 1.5-6 pF capacitor </w:t>
      </w:r>
      <w:r w:rsidR="00D92515" w:rsidRPr="00A33176">
        <w:lastRenderedPageBreak/>
        <w:t xml:space="preserve">is placed in parallel to the </w:t>
      </w:r>
      <w:r w:rsidR="00017322" w:rsidRPr="00A33176">
        <w:t>inductor</w:t>
      </w:r>
      <w:r w:rsidR="00D92515" w:rsidRPr="00A33176">
        <w:t>.</w:t>
      </w:r>
      <w:r w:rsidR="00CB32B5" w:rsidRPr="00A33176">
        <w:t xml:space="preserve"> All components are soldered to a </w:t>
      </w:r>
      <w:r w:rsidR="00845934" w:rsidRPr="00A33176">
        <w:t xml:space="preserve">fiberglass </w:t>
      </w:r>
      <w:r w:rsidR="00CB32B5" w:rsidRPr="00A33176">
        <w:t xml:space="preserve">board (yellow). </w:t>
      </w:r>
      <w:r w:rsidR="000578BC" w:rsidRPr="00A33176">
        <w:t>It is mounted on a commercial holder (grey polymer)</w:t>
      </w:r>
      <w:r w:rsidR="0025410B" w:rsidRPr="00A33176">
        <w:t xml:space="preserve"> that is modified to </w:t>
      </w:r>
      <w:r w:rsidR="000259E9" w:rsidRPr="00A33176">
        <w:t xml:space="preserve">support </w:t>
      </w:r>
      <w:r w:rsidR="0025410B" w:rsidRPr="00A33176">
        <w:t xml:space="preserve">the reservoir. </w:t>
      </w:r>
      <w:r w:rsidR="00984141" w:rsidRPr="00A33176">
        <w:t xml:space="preserve"> (</w:t>
      </w:r>
      <w:r w:rsidR="00984141" w:rsidRPr="00A33176">
        <w:rPr>
          <w:b/>
          <w:bCs/>
        </w:rPr>
        <w:t>C</w:t>
      </w:r>
      <w:r w:rsidR="00984141" w:rsidRPr="00A33176">
        <w:t xml:space="preserve">) </w:t>
      </w:r>
      <w:r w:rsidR="002A411C" w:rsidRPr="00A33176">
        <w:rPr>
          <w:bCs/>
        </w:rPr>
        <w:t>Solenoid coil design components:</w:t>
      </w:r>
      <w:r w:rsidR="002A411C" w:rsidRPr="00A33176">
        <w:t xml:space="preserve"> 1. solenoid coil, 2. sample capillary, 3. 1.5 pF tuning capacitor, 4. variable matching capacitor, 5. fiberglass base plate, 6. copper wire leads. </w:t>
      </w:r>
    </w:p>
    <w:p w14:paraId="2CD6AF4C" w14:textId="77777777" w:rsidR="00E60E8A" w:rsidRPr="00A33176" w:rsidRDefault="00E60E8A" w:rsidP="00C11D1A">
      <w:pPr>
        <w:contextualSpacing/>
        <w:rPr>
          <w:b/>
        </w:rPr>
      </w:pPr>
    </w:p>
    <w:p w14:paraId="3B7615D9" w14:textId="1DC0C6DB" w:rsidR="00E60E8A" w:rsidRPr="00A33176" w:rsidRDefault="00AE0341" w:rsidP="00C11D1A">
      <w:pPr>
        <w:contextualSpacing/>
      </w:pPr>
      <w:r w:rsidRPr="00A33176">
        <w:rPr>
          <w:b/>
        </w:rPr>
        <w:t xml:space="preserve">Figure </w:t>
      </w:r>
      <w:r w:rsidR="002A411C" w:rsidRPr="00A33176">
        <w:rPr>
          <w:b/>
        </w:rPr>
        <w:t>2</w:t>
      </w:r>
      <w:r w:rsidR="00984141" w:rsidRPr="00A33176">
        <w:rPr>
          <w:b/>
        </w:rPr>
        <w:t xml:space="preserve">: </w:t>
      </w:r>
      <w:r w:rsidR="00E60E8A" w:rsidRPr="00A33176">
        <w:rPr>
          <w:b/>
        </w:rPr>
        <w:t>Sample preparation under</w:t>
      </w:r>
      <w:r w:rsidR="00023462" w:rsidRPr="00A33176">
        <w:rPr>
          <w:b/>
        </w:rPr>
        <w:t xml:space="preserve"> a</w:t>
      </w:r>
      <w:r w:rsidR="00E60E8A" w:rsidRPr="00A33176">
        <w:rPr>
          <w:b/>
        </w:rPr>
        <w:t xml:space="preserve"> stereomicroscope</w:t>
      </w:r>
      <w:r w:rsidR="00984141" w:rsidRPr="00A33176">
        <w:rPr>
          <w:b/>
        </w:rPr>
        <w:t xml:space="preserve">. </w:t>
      </w:r>
      <w:r w:rsidR="00984141" w:rsidRPr="00A33176">
        <w:rPr>
          <w:bCs/>
        </w:rPr>
        <w:t>(</w:t>
      </w:r>
      <w:r w:rsidR="00984141" w:rsidRPr="00A33176">
        <w:rPr>
          <w:b/>
        </w:rPr>
        <w:t>A</w:t>
      </w:r>
      <w:r w:rsidR="00984141" w:rsidRPr="00A33176">
        <w:rPr>
          <w:bCs/>
        </w:rPr>
        <w:t>)</w:t>
      </w:r>
      <w:r w:rsidR="00984141" w:rsidRPr="00A33176">
        <w:rPr>
          <w:b/>
        </w:rPr>
        <w:t xml:space="preserve"> </w:t>
      </w:r>
      <w:r w:rsidR="00E60E8A" w:rsidRPr="00A33176">
        <w:t xml:space="preserve">Items needed for </w:t>
      </w:r>
      <w:r w:rsidR="007D4ECF" w:rsidRPr="00A33176">
        <w:t xml:space="preserve">the </w:t>
      </w:r>
      <w:r w:rsidR="00E60E8A" w:rsidRPr="00A33176">
        <w:t xml:space="preserve">preparation of </w:t>
      </w:r>
      <w:proofErr w:type="spellStart"/>
      <w:r w:rsidR="00E60E8A" w:rsidRPr="00A33176">
        <w:t>microcoils</w:t>
      </w:r>
      <w:proofErr w:type="spellEnd"/>
      <w:r w:rsidR="00E60E8A" w:rsidRPr="00A33176">
        <w:t>. From left to right:</w:t>
      </w:r>
      <w:r w:rsidR="007A2BF2" w:rsidRPr="00A33176">
        <w:t xml:space="preserve"> </w:t>
      </w:r>
      <w:r w:rsidR="00E60E8A" w:rsidRPr="00A33176">
        <w:t>1. CuSO</w:t>
      </w:r>
      <w:r w:rsidR="00E60E8A" w:rsidRPr="00A33176">
        <w:rPr>
          <w:vertAlign w:val="subscript"/>
        </w:rPr>
        <w:t>4</w:t>
      </w:r>
      <w:r w:rsidR="00E60E8A" w:rsidRPr="00A33176">
        <w:t xml:space="preserve"> </w:t>
      </w:r>
      <w:r w:rsidR="00023462" w:rsidRPr="00A33176">
        <w:t>r</w:t>
      </w:r>
      <w:r w:rsidR="00E60E8A" w:rsidRPr="00A33176">
        <w:t xml:space="preserve">eference </w:t>
      </w:r>
      <w:r w:rsidR="00023462" w:rsidRPr="00A33176">
        <w:t>s</w:t>
      </w:r>
      <w:r w:rsidR="00E60E8A" w:rsidRPr="00A33176">
        <w:t xml:space="preserve">olution, 2. </w:t>
      </w:r>
      <w:proofErr w:type="spellStart"/>
      <w:r w:rsidR="00023462" w:rsidRPr="00A33176">
        <w:t>p</w:t>
      </w:r>
      <w:r w:rsidR="00E60E8A" w:rsidRPr="00A33176">
        <w:t>erfluorodecalin</w:t>
      </w:r>
      <w:proofErr w:type="spellEnd"/>
      <w:r w:rsidR="00E60E8A" w:rsidRPr="00A33176">
        <w:t xml:space="preserve">, 3. </w:t>
      </w:r>
      <w:r w:rsidR="00023462" w:rsidRPr="00A33176">
        <w:t>m</w:t>
      </w:r>
      <w:r w:rsidR="00E60E8A" w:rsidRPr="00A33176">
        <w:t xml:space="preserve">icrocoil, 4. </w:t>
      </w:r>
      <w:r w:rsidR="00023462" w:rsidRPr="00A33176">
        <w:t>s</w:t>
      </w:r>
      <w:r w:rsidR="00E60E8A" w:rsidRPr="00A33176">
        <w:t xml:space="preserve">calpel, 5. </w:t>
      </w:r>
      <w:r w:rsidR="00023462" w:rsidRPr="00A33176">
        <w:t>p</w:t>
      </w:r>
      <w:r w:rsidR="00E60E8A" w:rsidRPr="00A33176">
        <w:t xml:space="preserve">ositive tension tweezers, 6. </w:t>
      </w:r>
      <w:r w:rsidR="00023462" w:rsidRPr="00A33176">
        <w:t>t</w:t>
      </w:r>
      <w:r w:rsidR="00E60E8A" w:rsidRPr="00A33176">
        <w:t xml:space="preserve">weezers, 7. capillaries </w:t>
      </w:r>
      <w:r w:rsidR="000259E9" w:rsidRPr="00A33176">
        <w:t xml:space="preserve">outer diameter = </w:t>
      </w:r>
      <w:r w:rsidR="00E60E8A" w:rsidRPr="00A33176">
        <w:t xml:space="preserve">1000 </w:t>
      </w:r>
      <w:proofErr w:type="spellStart"/>
      <w:r w:rsidR="00E60E8A" w:rsidRPr="00A33176">
        <w:t>μm</w:t>
      </w:r>
      <w:proofErr w:type="spellEnd"/>
      <w:r w:rsidR="00E60E8A" w:rsidRPr="00A33176">
        <w:t xml:space="preserve">, 8. </w:t>
      </w:r>
      <w:r w:rsidR="00023462" w:rsidRPr="00A33176">
        <w:t>w</w:t>
      </w:r>
      <w:r w:rsidR="00E60E8A" w:rsidRPr="00A33176">
        <w:t xml:space="preserve">ax pen, 9. </w:t>
      </w:r>
      <w:r w:rsidR="00023462" w:rsidRPr="00A33176">
        <w:t>c</w:t>
      </w:r>
      <w:r w:rsidR="00E60E8A" w:rsidRPr="00A33176">
        <w:t xml:space="preserve">apillary wax, 10. </w:t>
      </w:r>
      <w:r w:rsidR="00023462" w:rsidRPr="00A33176">
        <w:t>n</w:t>
      </w:r>
      <w:r w:rsidR="00E60E8A" w:rsidRPr="00A33176">
        <w:t xml:space="preserve">itrile gloves, 11. </w:t>
      </w:r>
      <w:r w:rsidR="00023462" w:rsidRPr="00A33176">
        <w:t>s</w:t>
      </w:r>
      <w:r w:rsidR="00E60E8A" w:rsidRPr="00A33176">
        <w:t xml:space="preserve">tereomicroscope, 12. watch glass with </w:t>
      </w:r>
      <w:r w:rsidR="00984141" w:rsidRPr="00A33176">
        <w:t>P</w:t>
      </w:r>
      <w:r w:rsidR="00E60E8A" w:rsidRPr="00A33176">
        <w:t>etri dish cover, 13</w:t>
      </w:r>
      <w:r w:rsidR="00023462" w:rsidRPr="00A33176">
        <w:t>.</w:t>
      </w:r>
      <w:r w:rsidR="00E60E8A" w:rsidRPr="00A33176">
        <w:t xml:space="preserve"> </w:t>
      </w:r>
      <w:r w:rsidR="00023462" w:rsidRPr="00A33176">
        <w:t>p</w:t>
      </w:r>
      <w:r w:rsidR="00E60E8A" w:rsidRPr="00A33176">
        <w:t xml:space="preserve">lant material in </w:t>
      </w:r>
      <w:r w:rsidR="00023462" w:rsidRPr="00A33176">
        <w:t>growth substrate</w:t>
      </w:r>
      <w:r w:rsidR="00E60E8A" w:rsidRPr="00A33176">
        <w:t>. Not shown: 2</w:t>
      </w:r>
      <w:r w:rsidR="00D44174" w:rsidRPr="00A33176">
        <w:t xml:space="preserve"> mL</w:t>
      </w:r>
      <w:r w:rsidR="00E60E8A" w:rsidRPr="00A33176">
        <w:t xml:space="preserve"> syringe with ø 0.8 x 40 mm needle and fine tissue paper.</w:t>
      </w:r>
      <w:r w:rsidR="00984141" w:rsidRPr="00A33176">
        <w:t xml:space="preserve"> (</w:t>
      </w:r>
      <w:r w:rsidR="00984141" w:rsidRPr="00A33176">
        <w:rPr>
          <w:b/>
          <w:bCs/>
        </w:rPr>
        <w:t>B</w:t>
      </w:r>
      <w:r w:rsidR="00984141" w:rsidRPr="00A33176">
        <w:t>) C</w:t>
      </w:r>
      <w:r w:rsidR="00E60E8A" w:rsidRPr="00A33176">
        <w:t>lose up of sample insertion into</w:t>
      </w:r>
      <w:r w:rsidR="00023462" w:rsidRPr="00A33176">
        <w:t xml:space="preserve"> a</w:t>
      </w:r>
      <w:r w:rsidR="00E60E8A" w:rsidRPr="00A33176">
        <w:t xml:space="preserve"> capillary using tweezers</w:t>
      </w:r>
      <w:r w:rsidR="00023462" w:rsidRPr="00A33176">
        <w:t>,</w:t>
      </w:r>
      <w:r w:rsidR="00E60E8A" w:rsidRPr="00A33176">
        <w:t xml:space="preserve"> while both are kept submerged.</w:t>
      </w:r>
      <w:r w:rsidR="00984141" w:rsidRPr="00A33176">
        <w:t xml:space="preserve"> (</w:t>
      </w:r>
      <w:r w:rsidR="00984141" w:rsidRPr="00A33176">
        <w:rPr>
          <w:b/>
          <w:bCs/>
        </w:rPr>
        <w:t>C</w:t>
      </w:r>
      <w:r w:rsidR="00984141" w:rsidRPr="00A33176">
        <w:t xml:space="preserve">) </w:t>
      </w:r>
      <w:r w:rsidR="00E60E8A" w:rsidRPr="00A33176">
        <w:t xml:space="preserve">Sealing </w:t>
      </w:r>
      <w:r w:rsidR="00023462" w:rsidRPr="00A33176">
        <w:t xml:space="preserve">of </w:t>
      </w:r>
      <w:r w:rsidR="00E60E8A" w:rsidRPr="00A33176">
        <w:t xml:space="preserve">the capillary using molten wax. </w:t>
      </w:r>
      <w:r w:rsidR="00984141" w:rsidRPr="00A33176">
        <w:t>(</w:t>
      </w:r>
      <w:r w:rsidR="00984141" w:rsidRPr="00A33176">
        <w:rPr>
          <w:b/>
          <w:bCs/>
        </w:rPr>
        <w:t>D</w:t>
      </w:r>
      <w:r w:rsidR="00984141" w:rsidRPr="00A33176">
        <w:t xml:space="preserve">) </w:t>
      </w:r>
      <w:r w:rsidR="00E60E8A" w:rsidRPr="00A33176">
        <w:t xml:space="preserve">Insertion of the prepared capillary into the microcoil. </w:t>
      </w:r>
    </w:p>
    <w:p w14:paraId="349B84F4" w14:textId="77777777" w:rsidR="001F65CF" w:rsidRPr="00A33176" w:rsidRDefault="001F65CF" w:rsidP="00C11D1A">
      <w:pPr>
        <w:contextualSpacing/>
        <w:rPr>
          <w:b/>
        </w:rPr>
      </w:pPr>
    </w:p>
    <w:p w14:paraId="175E5DE3" w14:textId="1EF51915" w:rsidR="00102462" w:rsidRPr="00A33176" w:rsidRDefault="00AE0341" w:rsidP="00C11D1A">
      <w:pPr>
        <w:contextualSpacing/>
        <w:rPr>
          <w:b/>
        </w:rPr>
      </w:pPr>
      <w:r w:rsidRPr="00A33176">
        <w:rPr>
          <w:b/>
        </w:rPr>
        <w:t xml:space="preserve">Figure </w:t>
      </w:r>
      <w:r w:rsidR="002A411C" w:rsidRPr="00A33176">
        <w:rPr>
          <w:b/>
        </w:rPr>
        <w:t>3</w:t>
      </w:r>
      <w:r w:rsidR="00984141" w:rsidRPr="00A33176">
        <w:rPr>
          <w:b/>
        </w:rPr>
        <w:t xml:space="preserve">: </w:t>
      </w:r>
      <w:r w:rsidR="00102462" w:rsidRPr="00A33176">
        <w:rPr>
          <w:b/>
        </w:rPr>
        <w:t xml:space="preserve">The component of a micro-imaging probe. </w:t>
      </w:r>
      <w:r w:rsidR="00984141" w:rsidRPr="00A33176">
        <w:rPr>
          <w:bCs/>
        </w:rPr>
        <w:t>(</w:t>
      </w:r>
      <w:r w:rsidR="00984141" w:rsidRPr="00A33176">
        <w:rPr>
          <w:b/>
        </w:rPr>
        <w:t>A</w:t>
      </w:r>
      <w:r w:rsidR="00984141" w:rsidRPr="00A33176">
        <w:rPr>
          <w:bCs/>
        </w:rPr>
        <w:t xml:space="preserve">) </w:t>
      </w:r>
      <w:r w:rsidR="000259E9" w:rsidRPr="00A33176">
        <w:t>Micro5 p</w:t>
      </w:r>
      <w:r w:rsidR="00102462" w:rsidRPr="00A33176">
        <w:t xml:space="preserve">robe base, containing all necessary connections </w:t>
      </w:r>
      <w:r w:rsidR="00F10785" w:rsidRPr="00A33176">
        <w:t xml:space="preserve">for </w:t>
      </w:r>
      <w:r w:rsidR="00102462" w:rsidRPr="00A33176">
        <w:t>water cooling, heating, temperature sensors, gradient power</w:t>
      </w:r>
      <w:r w:rsidR="00147535" w:rsidRPr="00A33176">
        <w:t>,</w:t>
      </w:r>
      <w:r w:rsidR="00F10785" w:rsidRPr="00A33176">
        <w:t xml:space="preserve"> RF (co-axial connector visible)</w:t>
      </w:r>
      <w:r w:rsidR="00147535" w:rsidRPr="00A33176">
        <w:t xml:space="preserve"> and optionally probe identification (PICS). Underneath the probe base are knobs that allow for adjusting </w:t>
      </w:r>
      <w:r w:rsidR="007D4ECF" w:rsidRPr="00A33176">
        <w:t xml:space="preserve">the </w:t>
      </w:r>
      <w:r w:rsidR="00147535" w:rsidRPr="00A33176">
        <w:t>variable tuning and matching capacitors</w:t>
      </w:r>
      <w:r w:rsidR="00F10785" w:rsidRPr="00A33176">
        <w:t>, as well as retaining screws to hold the probe in place inside the spectrometer.</w:t>
      </w:r>
      <w:r w:rsidR="00984141" w:rsidRPr="00A33176">
        <w:t xml:space="preserve"> (</w:t>
      </w:r>
      <w:r w:rsidR="00984141" w:rsidRPr="00A33176">
        <w:rPr>
          <w:b/>
          <w:bCs/>
        </w:rPr>
        <w:t>B</w:t>
      </w:r>
      <w:r w:rsidR="00984141" w:rsidRPr="00A33176">
        <w:t xml:space="preserve">) </w:t>
      </w:r>
      <w:r w:rsidR="000578BC" w:rsidRPr="00A33176">
        <w:t>The home-built microcoil</w:t>
      </w:r>
      <w:r w:rsidR="0025410B" w:rsidRPr="00A33176">
        <w:t xml:space="preserve"> mounting atop the probe-base. Note the variable capacitors (white ceramic) mounted on the probe-base that allow for tuning and matching.</w:t>
      </w:r>
      <w:r w:rsidR="00984141" w:rsidRPr="00A33176">
        <w:t xml:space="preserve"> (</w:t>
      </w:r>
      <w:r w:rsidR="00984141" w:rsidRPr="00A33176">
        <w:rPr>
          <w:b/>
          <w:bCs/>
        </w:rPr>
        <w:t>C</w:t>
      </w:r>
      <w:r w:rsidR="00984141" w:rsidRPr="00A33176">
        <w:t xml:space="preserve">) </w:t>
      </w:r>
      <w:r w:rsidR="00147535" w:rsidRPr="00A33176">
        <w:t xml:space="preserve">Integrated 3-axial </w:t>
      </w:r>
      <w:r w:rsidR="00136EB5" w:rsidRPr="00A33176">
        <w:t>g</w:t>
      </w:r>
      <w:r w:rsidR="00147535" w:rsidRPr="00A33176">
        <w:t>radient</w:t>
      </w:r>
      <w:r w:rsidR="0025410B" w:rsidRPr="00A33176">
        <w:t xml:space="preserve"> mounted on the probe base</w:t>
      </w:r>
      <w:r w:rsidR="00147535" w:rsidRPr="00A33176">
        <w:t xml:space="preserve"> with water</w:t>
      </w:r>
      <w:r w:rsidR="00136EB5" w:rsidRPr="00A33176">
        <w:t>-</w:t>
      </w:r>
      <w:r w:rsidR="00147535" w:rsidRPr="00A33176">
        <w:t>cooling receptacles and gold</w:t>
      </w:r>
      <w:r w:rsidR="00136EB5" w:rsidRPr="00A33176">
        <w:t>-</w:t>
      </w:r>
      <w:r w:rsidR="00147535" w:rsidRPr="00A33176">
        <w:t xml:space="preserve">plated contacts for grounding the gradient. </w:t>
      </w:r>
    </w:p>
    <w:p w14:paraId="429106DD" w14:textId="613941F6" w:rsidR="001F65CF" w:rsidRPr="00A33176" w:rsidRDefault="001F65CF" w:rsidP="00C11D1A">
      <w:pPr>
        <w:contextualSpacing/>
      </w:pPr>
    </w:p>
    <w:p w14:paraId="71633F6B" w14:textId="52C57903" w:rsidR="0005406E" w:rsidRPr="00A33176" w:rsidRDefault="00AE0341" w:rsidP="00C11D1A">
      <w:pPr>
        <w:contextualSpacing/>
      </w:pPr>
      <w:r w:rsidRPr="00A33176">
        <w:rPr>
          <w:b/>
        </w:rPr>
        <w:t xml:space="preserve">Figure </w:t>
      </w:r>
      <w:r w:rsidR="002A411C" w:rsidRPr="00A33176">
        <w:rPr>
          <w:b/>
        </w:rPr>
        <w:t>4</w:t>
      </w:r>
      <w:r w:rsidR="00984141" w:rsidRPr="00A33176">
        <w:rPr>
          <w:b/>
        </w:rPr>
        <w:t xml:space="preserve">: </w:t>
      </w:r>
      <w:r w:rsidR="00F576D1" w:rsidRPr="00A33176">
        <w:rPr>
          <w:b/>
        </w:rPr>
        <w:t xml:space="preserve">Nutation </w:t>
      </w:r>
      <w:r w:rsidR="00667987" w:rsidRPr="00A33176">
        <w:rPr>
          <w:b/>
        </w:rPr>
        <w:t>curve</w:t>
      </w:r>
      <w:r w:rsidR="00984141" w:rsidRPr="00A33176">
        <w:rPr>
          <w:b/>
        </w:rPr>
        <w:t xml:space="preserve">. </w:t>
      </w:r>
      <w:r w:rsidR="00023462" w:rsidRPr="00A33176">
        <w:t>A nutation curve is acquired t</w:t>
      </w:r>
      <w:r w:rsidR="00EA183E" w:rsidRPr="00A33176">
        <w:t>o determine the reference pulse power</w:t>
      </w:r>
      <w:r w:rsidR="00136EB5" w:rsidRPr="00A33176">
        <w:t>.</w:t>
      </w:r>
      <w:r w:rsidR="00EA183E" w:rsidRPr="00A33176">
        <w:t xml:space="preserve"> The reference pulse power</w:t>
      </w:r>
      <w:r w:rsidR="0005406E" w:rsidRPr="00A33176">
        <w:t xml:space="preserve"> </w:t>
      </w:r>
      <w:r w:rsidR="007D4ECF" w:rsidRPr="00A33176">
        <w:t>(90</w:t>
      </w:r>
      <w:r w:rsidR="0005406E" w:rsidRPr="00A33176">
        <w:t>° pulse)</w:t>
      </w:r>
      <w:r w:rsidR="00EA183E" w:rsidRPr="00A33176">
        <w:t xml:space="preserve"> is </w:t>
      </w:r>
      <w:r w:rsidR="0005406E" w:rsidRPr="00A33176">
        <w:t>defined as the</w:t>
      </w:r>
      <w:r w:rsidR="00E645F4" w:rsidRPr="00A33176">
        <w:t xml:space="preserve"> combination of power and pulse length</w:t>
      </w:r>
      <w:r w:rsidR="00136EB5" w:rsidRPr="00A33176">
        <w:t xml:space="preserve"> needed </w:t>
      </w:r>
      <w:r w:rsidR="00E645F4" w:rsidRPr="00A33176">
        <w:t>to generate a</w:t>
      </w:r>
      <w:r w:rsidR="0005406E" w:rsidRPr="00A33176">
        <w:t xml:space="preserve"> </w:t>
      </w:r>
      <w:r w:rsidR="0005406E" w:rsidRPr="00A33176">
        <w:rPr>
          <w:i/>
          <w:iCs/>
        </w:rPr>
        <w:t>B</w:t>
      </w:r>
      <w:r w:rsidR="0005406E" w:rsidRPr="00A33176">
        <w:rPr>
          <w:vertAlign w:val="subscript"/>
        </w:rPr>
        <w:t>1</w:t>
      </w:r>
      <w:r w:rsidR="0005406E" w:rsidRPr="00A33176">
        <w:t xml:space="preserve"> field</w:t>
      </w:r>
      <w:r w:rsidR="00AD69F7" w:rsidRPr="00A33176">
        <w:t xml:space="preserve"> </w:t>
      </w:r>
      <w:r w:rsidR="00E645F4" w:rsidRPr="00A33176">
        <w:t>that</w:t>
      </w:r>
      <w:r w:rsidR="00EA183E" w:rsidRPr="00A33176">
        <w:t xml:space="preserve"> flip</w:t>
      </w:r>
      <w:r w:rsidR="00E645F4" w:rsidRPr="00A33176">
        <w:t>s</w:t>
      </w:r>
      <w:r w:rsidR="00EA183E" w:rsidRPr="00A33176">
        <w:t xml:space="preserve"> all available </w:t>
      </w:r>
      <w:r w:rsidR="00845934" w:rsidRPr="00A33176">
        <w:t xml:space="preserve">magnetization </w:t>
      </w:r>
      <w:r w:rsidR="00017322" w:rsidRPr="00A33176">
        <w:t>in the z-direction</w:t>
      </w:r>
      <w:r w:rsidR="00EA183E" w:rsidRPr="00A33176">
        <w:t xml:space="preserve"> to the transverse plane. </w:t>
      </w:r>
      <w:r w:rsidR="0005406E" w:rsidRPr="00A33176">
        <w:t xml:space="preserve">A </w:t>
      </w:r>
      <w:r w:rsidR="00EA183E" w:rsidRPr="00A33176">
        <w:t xml:space="preserve">series of a pulse is recorded in the absence of gradient encoding. </w:t>
      </w:r>
      <w:r w:rsidR="0005406E" w:rsidRPr="00A33176">
        <w:t>With each pulse</w:t>
      </w:r>
      <w:r w:rsidR="00023462" w:rsidRPr="00A33176">
        <w:t>,</w:t>
      </w:r>
      <w:r w:rsidR="0005406E" w:rsidRPr="00A33176">
        <w:t xml:space="preserve"> </w:t>
      </w:r>
      <w:r w:rsidR="00EA183E" w:rsidRPr="00A33176">
        <w:t xml:space="preserve">either </w:t>
      </w:r>
      <w:r w:rsidR="0005406E" w:rsidRPr="00A33176">
        <w:t xml:space="preserve">pulse </w:t>
      </w:r>
      <w:r w:rsidR="00EA183E" w:rsidRPr="00A33176">
        <w:t xml:space="preserve">length or </w:t>
      </w:r>
      <w:r w:rsidR="0005406E" w:rsidRPr="00A33176">
        <w:t xml:space="preserve">pulse </w:t>
      </w:r>
      <w:r w:rsidR="00EA183E" w:rsidRPr="00A33176">
        <w:t xml:space="preserve">power </w:t>
      </w:r>
      <w:r w:rsidR="0005406E" w:rsidRPr="00A33176">
        <w:t>is incremented.</w:t>
      </w:r>
      <w:r w:rsidR="005225CB" w:rsidRPr="00A33176">
        <w:t xml:space="preserve"> Here the pulse power is set to 0.6 W, while the pulse length is incremented by 1 µs each time.</w:t>
      </w:r>
      <w:r w:rsidR="00EA183E" w:rsidRPr="00A33176">
        <w:t xml:space="preserve"> </w:t>
      </w:r>
      <w:r w:rsidR="0005406E" w:rsidRPr="00A33176">
        <w:t>The maximum signal intensity indicates the 90° pulse</w:t>
      </w:r>
      <w:r w:rsidR="005225CB" w:rsidRPr="00A33176">
        <w:t>,</w:t>
      </w:r>
      <w:r w:rsidR="00E8164E" w:rsidRPr="00A33176">
        <w:t xml:space="preserve"> around 12 µs</w:t>
      </w:r>
      <w:r w:rsidR="0005406E" w:rsidRPr="00A33176">
        <w:t>. The 180° pulse may also be determined in this way</w:t>
      </w:r>
      <w:r w:rsidR="00136EB5" w:rsidRPr="00A33176">
        <w:t xml:space="preserve"> using the minimum intensity</w:t>
      </w:r>
      <w:r w:rsidR="0005406E" w:rsidRPr="00A33176">
        <w:t xml:space="preserve">. </w:t>
      </w:r>
    </w:p>
    <w:p w14:paraId="21BD3B10" w14:textId="5781C45D" w:rsidR="00CF0A61" w:rsidRPr="00A33176" w:rsidRDefault="00CF0A61" w:rsidP="00C11D1A">
      <w:pPr>
        <w:contextualSpacing/>
        <w:rPr>
          <w:b/>
        </w:rPr>
      </w:pPr>
    </w:p>
    <w:p w14:paraId="47A47B5C" w14:textId="68B31DF8" w:rsidR="00CF0A61" w:rsidRPr="00A33176" w:rsidRDefault="00AE0341" w:rsidP="00C11D1A">
      <w:pPr>
        <w:contextualSpacing/>
      </w:pPr>
      <w:r w:rsidRPr="00A33176">
        <w:rPr>
          <w:b/>
        </w:rPr>
        <w:t xml:space="preserve">Figure </w:t>
      </w:r>
      <w:r w:rsidR="002A411C" w:rsidRPr="00A33176">
        <w:rPr>
          <w:b/>
        </w:rPr>
        <w:t>5</w:t>
      </w:r>
      <w:r w:rsidR="00984141" w:rsidRPr="00A33176">
        <w:rPr>
          <w:b/>
        </w:rPr>
        <w:t xml:space="preserve">: </w:t>
      </w:r>
      <w:r w:rsidR="00CF0A61" w:rsidRPr="00A33176">
        <w:rPr>
          <w:b/>
        </w:rPr>
        <w:t>Visual determination of 90° pulse power</w:t>
      </w:r>
      <w:r w:rsidR="00984141" w:rsidRPr="00A33176">
        <w:rPr>
          <w:b/>
        </w:rPr>
        <w:t xml:space="preserve">. </w:t>
      </w:r>
      <w:r w:rsidR="00CF0A61" w:rsidRPr="00A33176">
        <w:t>Once an approximate</w:t>
      </w:r>
      <w:r w:rsidR="00E8164E" w:rsidRPr="00A33176">
        <w:t xml:space="preserve"> reference</w:t>
      </w:r>
      <w:r w:rsidR="00CF0A61" w:rsidRPr="00A33176">
        <w:t xml:space="preserve"> pulse power has been found using a nutation curve</w:t>
      </w:r>
      <w:r w:rsidR="00984141" w:rsidRPr="00A33176">
        <w:t>, i</w:t>
      </w:r>
      <w:r w:rsidR="00CF0A61" w:rsidRPr="00A33176">
        <w:t>t may be check</w:t>
      </w:r>
      <w:r w:rsidR="005225CB" w:rsidRPr="00A33176">
        <w:t>ed</w:t>
      </w:r>
      <w:r w:rsidR="00CF0A61" w:rsidRPr="00A33176">
        <w:t xml:space="preserve"> visually by varying the pulse</w:t>
      </w:r>
      <w:r w:rsidR="00E8164E" w:rsidRPr="00A33176">
        <w:t xml:space="preserve"> length</w:t>
      </w:r>
      <w:r w:rsidR="00CF0A61" w:rsidRPr="00A33176">
        <w:t>.</w:t>
      </w:r>
      <w:r w:rsidR="00E8164E" w:rsidRPr="00A33176">
        <w:t xml:space="preserve"> Depending on the coil, the </w:t>
      </w:r>
      <w:r w:rsidR="00E8164E" w:rsidRPr="00A33176">
        <w:rPr>
          <w:i/>
          <w:iCs/>
        </w:rPr>
        <w:t>B</w:t>
      </w:r>
      <w:r w:rsidR="00E8164E" w:rsidRPr="00A33176">
        <w:rPr>
          <w:vertAlign w:val="subscript"/>
        </w:rPr>
        <w:t xml:space="preserve">1 </w:t>
      </w:r>
      <w:r w:rsidR="00E8164E" w:rsidRPr="00A33176">
        <w:t xml:space="preserve">field may </w:t>
      </w:r>
      <w:proofErr w:type="gramStart"/>
      <w:r w:rsidR="00E8164E" w:rsidRPr="00A33176">
        <w:t>be more or less</w:t>
      </w:r>
      <w:proofErr w:type="gramEnd"/>
      <w:r w:rsidR="00E8164E" w:rsidRPr="00A33176">
        <w:t xml:space="preserve"> sensitive to changes.</w:t>
      </w:r>
      <w:r w:rsidR="00984141" w:rsidRPr="00A33176">
        <w:t xml:space="preserve"> (</w:t>
      </w:r>
      <w:r w:rsidR="00984141" w:rsidRPr="00A33176">
        <w:rPr>
          <w:b/>
          <w:bCs/>
        </w:rPr>
        <w:t>A</w:t>
      </w:r>
      <w:r w:rsidR="00984141" w:rsidRPr="00A33176">
        <w:t xml:space="preserve">) </w:t>
      </w:r>
      <w:r w:rsidR="00E8164E" w:rsidRPr="00A33176">
        <w:t>11 µs pulse length</w:t>
      </w:r>
      <w:r w:rsidR="00984141" w:rsidRPr="00A33176">
        <w:t>. (</w:t>
      </w:r>
      <w:r w:rsidR="00984141" w:rsidRPr="00A33176">
        <w:rPr>
          <w:b/>
          <w:bCs/>
        </w:rPr>
        <w:t>B</w:t>
      </w:r>
      <w:r w:rsidR="00984141" w:rsidRPr="00A33176">
        <w:t xml:space="preserve">) </w:t>
      </w:r>
      <w:r w:rsidR="00E8164E" w:rsidRPr="00A33176">
        <w:t>12 µs pulse length, optimal for this coil.</w:t>
      </w:r>
      <w:r w:rsidR="007A2BF2" w:rsidRPr="00A33176">
        <w:t xml:space="preserve"> </w:t>
      </w:r>
      <w:r w:rsidR="00984141" w:rsidRPr="00A33176">
        <w:t>(</w:t>
      </w:r>
      <w:r w:rsidR="00984141" w:rsidRPr="00A33176">
        <w:rPr>
          <w:b/>
          <w:bCs/>
        </w:rPr>
        <w:t>C</w:t>
      </w:r>
      <w:r w:rsidR="00984141" w:rsidRPr="00A33176">
        <w:t xml:space="preserve">) </w:t>
      </w:r>
      <w:r w:rsidR="00E8164E" w:rsidRPr="00A33176">
        <w:t xml:space="preserve">13 µs pulse length. </w:t>
      </w:r>
      <w:r w:rsidR="00984141" w:rsidRPr="00A33176">
        <w:t>(</w:t>
      </w:r>
      <w:r w:rsidR="00984141" w:rsidRPr="00A33176">
        <w:rPr>
          <w:b/>
          <w:bCs/>
        </w:rPr>
        <w:t>D</w:t>
      </w:r>
      <w:r w:rsidR="00984141" w:rsidRPr="00A33176">
        <w:t xml:space="preserve">) </w:t>
      </w:r>
      <w:r w:rsidR="00E8164E" w:rsidRPr="00A33176">
        <w:t xml:space="preserve">20 µs pulse length. </w:t>
      </w:r>
      <w:r w:rsidR="005225CB" w:rsidRPr="00A33176">
        <w:t>If the pulse power is set to</w:t>
      </w:r>
      <w:r w:rsidR="00E8164E" w:rsidRPr="00A33176">
        <w:t>o</w:t>
      </w:r>
      <w:r w:rsidR="005225CB" w:rsidRPr="00A33176">
        <w:t xml:space="preserve"> high, </w:t>
      </w:r>
      <w:r w:rsidR="00E8164E" w:rsidRPr="00A33176">
        <w:t>over-tipping</w:t>
      </w:r>
      <w:r w:rsidR="005225CB" w:rsidRPr="00A33176">
        <w:t xml:space="preserve"> may occur</w:t>
      </w:r>
      <w:r w:rsidR="00F6084B" w:rsidRPr="00A33176">
        <w:t>,</w:t>
      </w:r>
      <w:r w:rsidR="005225CB" w:rsidRPr="00A33176">
        <w:t xml:space="preserve"> thereby reducing image intensity in the </w:t>
      </w:r>
      <w:r w:rsidR="00845934" w:rsidRPr="00A33176">
        <w:t xml:space="preserve">center </w:t>
      </w:r>
      <w:r w:rsidR="005225CB" w:rsidRPr="00A33176">
        <w:t xml:space="preserve">of the coil (arrowhead). The increased </w:t>
      </w:r>
      <w:r w:rsidR="005225CB" w:rsidRPr="00A33176">
        <w:rPr>
          <w:i/>
          <w:iCs/>
        </w:rPr>
        <w:t>B</w:t>
      </w:r>
      <w:r w:rsidR="005225CB" w:rsidRPr="00A33176">
        <w:rPr>
          <w:vertAlign w:val="subscript"/>
        </w:rPr>
        <w:t>1</w:t>
      </w:r>
      <w:r w:rsidR="005225CB" w:rsidRPr="00A33176">
        <w:t xml:space="preserve"> field also increase</w:t>
      </w:r>
      <w:r w:rsidR="00F6084B" w:rsidRPr="00A33176">
        <w:t>s</w:t>
      </w:r>
      <w:r w:rsidR="005225CB" w:rsidRPr="00A33176">
        <w:t xml:space="preserve"> the range of the coil, as can be observed in the width of the image.</w:t>
      </w:r>
      <w:r w:rsidR="007A2BF2" w:rsidRPr="00A33176">
        <w:t xml:space="preserve"> </w:t>
      </w:r>
    </w:p>
    <w:p w14:paraId="0298A88B" w14:textId="77777777" w:rsidR="00855BE0" w:rsidRPr="00A33176" w:rsidRDefault="00855BE0" w:rsidP="00C11D1A">
      <w:pPr>
        <w:contextualSpacing/>
      </w:pPr>
    </w:p>
    <w:p w14:paraId="137D8CF8" w14:textId="19BB800B" w:rsidR="00855BE0" w:rsidRPr="00A33176" w:rsidRDefault="00AE0341" w:rsidP="00C11D1A">
      <w:pPr>
        <w:contextualSpacing/>
        <w:rPr>
          <w:lang w:val="en-GB"/>
        </w:rPr>
      </w:pPr>
      <w:r w:rsidRPr="00A33176">
        <w:rPr>
          <w:b/>
          <w:lang w:val="en-GB"/>
        </w:rPr>
        <w:t xml:space="preserve">Figure </w:t>
      </w:r>
      <w:r w:rsidR="00855BE0" w:rsidRPr="00A33176">
        <w:rPr>
          <w:b/>
          <w:lang w:val="en-GB"/>
        </w:rPr>
        <w:t>6</w:t>
      </w:r>
      <w:r w:rsidR="00984141" w:rsidRPr="00A33176">
        <w:rPr>
          <w:b/>
          <w:lang w:val="en-GB"/>
        </w:rPr>
        <w:t xml:space="preserve">: </w:t>
      </w:r>
      <w:r w:rsidR="00855BE0" w:rsidRPr="00A33176">
        <w:rPr>
          <w:b/>
          <w:lang w:val="en-GB"/>
        </w:rPr>
        <w:t>Region of Interest placement</w:t>
      </w:r>
      <w:r w:rsidR="00984141" w:rsidRPr="00A33176">
        <w:rPr>
          <w:b/>
          <w:lang w:val="en-GB"/>
        </w:rPr>
        <w:t xml:space="preserve">. </w:t>
      </w:r>
      <w:r w:rsidR="00855BE0" w:rsidRPr="00A33176">
        <w:rPr>
          <w:lang w:val="en-GB"/>
        </w:rPr>
        <w:t xml:space="preserve">The regions of interest (ROI) for the volume normalized SNR calculation can be seen. The mean sample intensity is taken from an ROI that falls within the reference solution sample. The mean noise and standard deviation are calculated from one or more ROI located in the corners of the image. </w:t>
      </w:r>
    </w:p>
    <w:p w14:paraId="3DF08FA8" w14:textId="210DC066" w:rsidR="00E23EEB" w:rsidRPr="00A33176" w:rsidRDefault="00E23EEB" w:rsidP="00C11D1A">
      <w:pPr>
        <w:contextualSpacing/>
      </w:pPr>
    </w:p>
    <w:p w14:paraId="7A15D4AA" w14:textId="31DBC3E0" w:rsidR="00752501" w:rsidRPr="00A33176" w:rsidRDefault="00AE0341" w:rsidP="00C11D1A">
      <w:pPr>
        <w:contextualSpacing/>
      </w:pPr>
      <w:r w:rsidRPr="00A33176">
        <w:rPr>
          <w:b/>
        </w:rPr>
        <w:t xml:space="preserve">Figure </w:t>
      </w:r>
      <w:r w:rsidR="00855BE0" w:rsidRPr="00A33176">
        <w:rPr>
          <w:b/>
        </w:rPr>
        <w:t>7</w:t>
      </w:r>
      <w:r w:rsidR="00984141" w:rsidRPr="00A33176">
        <w:rPr>
          <w:b/>
        </w:rPr>
        <w:t xml:space="preserve">: </w:t>
      </w:r>
      <w:r w:rsidR="00E23EEB" w:rsidRPr="00A33176">
        <w:rPr>
          <w:b/>
        </w:rPr>
        <w:t xml:space="preserve">RF homogeneity evaluated by gradient echo imaging. </w:t>
      </w:r>
      <w:r w:rsidR="00E23EEB" w:rsidRPr="00A33176">
        <w:t xml:space="preserve">A </w:t>
      </w:r>
      <w:r w:rsidR="00984141" w:rsidRPr="00A33176">
        <w:t xml:space="preserve">multiple gradient echo </w:t>
      </w:r>
      <w:r w:rsidR="00E23EEB" w:rsidRPr="00A33176">
        <w:t>(MGE) sequence is used to evaluate RF (</w:t>
      </w:r>
      <w:r w:rsidR="00E23EEB" w:rsidRPr="00A33176">
        <w:rPr>
          <w:i/>
          <w:iCs/>
        </w:rPr>
        <w:t>B</w:t>
      </w:r>
      <w:r w:rsidR="00E23EEB" w:rsidRPr="00A33176">
        <w:softHyphen/>
      </w:r>
      <w:r w:rsidR="00E23EEB" w:rsidRPr="00A33176">
        <w:rPr>
          <w:vertAlign w:val="subscript"/>
        </w:rPr>
        <w:t>1</w:t>
      </w:r>
      <w:r w:rsidR="00E23EEB" w:rsidRPr="00A33176">
        <w:rPr>
          <w:vertAlign w:val="subscript"/>
        </w:rPr>
        <w:softHyphen/>
        <w:t xml:space="preserve"> </w:t>
      </w:r>
      <w:r w:rsidR="00136EB5" w:rsidRPr="00A33176">
        <w:t>-</w:t>
      </w:r>
      <w:r w:rsidR="00E23EEB" w:rsidRPr="00A33176">
        <w:t>Field) homogeneity us</w:t>
      </w:r>
      <w:r w:rsidR="00B845EF" w:rsidRPr="00A33176">
        <w:t>ing a series of gradient echoes.</w:t>
      </w:r>
      <w:r w:rsidR="001F7440" w:rsidRPr="00A33176">
        <w:t xml:space="preserve"> Basic parameters </w:t>
      </w:r>
      <w:proofErr w:type="gramStart"/>
      <w:r w:rsidR="001F7440" w:rsidRPr="00A33176">
        <w:t>were:</w:t>
      </w:r>
      <w:proofErr w:type="gramEnd"/>
      <w:r w:rsidR="001F7440" w:rsidRPr="00A33176">
        <w:t xml:space="preserve"> repetition time 200 </w:t>
      </w:r>
      <w:proofErr w:type="spellStart"/>
      <w:r w:rsidR="001F7440" w:rsidRPr="00A33176">
        <w:t>ms</w:t>
      </w:r>
      <w:proofErr w:type="spellEnd"/>
      <w:r w:rsidR="001F7440" w:rsidRPr="00A33176">
        <w:t xml:space="preserve">, echo time 3.5 </w:t>
      </w:r>
      <w:proofErr w:type="spellStart"/>
      <w:r w:rsidR="001F7440" w:rsidRPr="00A33176">
        <w:t>ms</w:t>
      </w:r>
      <w:proofErr w:type="spellEnd"/>
      <w:r w:rsidR="001F7440" w:rsidRPr="00A33176">
        <w:t xml:space="preserve"> with </w:t>
      </w:r>
      <w:r w:rsidR="00845934" w:rsidRPr="00A33176">
        <w:t xml:space="preserve">the </w:t>
      </w:r>
      <w:r w:rsidR="00136EB5" w:rsidRPr="00A33176">
        <w:t xml:space="preserve">number of echoes </w:t>
      </w:r>
      <w:r w:rsidR="001F7440" w:rsidRPr="00A33176">
        <w:t>48</w:t>
      </w:r>
      <w:r w:rsidR="00136EB5" w:rsidRPr="00A33176">
        <w:t>, echo spacing</w:t>
      </w:r>
      <w:r w:rsidR="001F7440" w:rsidRPr="00A33176">
        <w:t xml:space="preserve"> 3.5 </w:t>
      </w:r>
      <w:proofErr w:type="spellStart"/>
      <w:r w:rsidR="007D4ECF" w:rsidRPr="00A33176">
        <w:t>ms</w:t>
      </w:r>
      <w:proofErr w:type="spellEnd"/>
      <w:r w:rsidR="007D4ECF" w:rsidRPr="00A33176">
        <w:t>,</w:t>
      </w:r>
      <w:r w:rsidR="001F7440" w:rsidRPr="00A33176">
        <w:t xml:space="preserve"> 64 averages, acquisition time 27 m 18 s, flip angle 3</w:t>
      </w:r>
      <w:r w:rsidR="00984141" w:rsidRPr="00A33176">
        <w:t>0°</w:t>
      </w:r>
      <w:r w:rsidR="001F7440" w:rsidRPr="00A33176">
        <w:t xml:space="preserve">. Field of view was 5 x 5 mm, matrix 128 x 128, resolution 39 x 39 x 200 </w:t>
      </w:r>
      <w:r w:rsidR="005D6B3A" w:rsidRPr="00A33176">
        <w:t>µ</w:t>
      </w:r>
      <w:r w:rsidR="001F7440" w:rsidRPr="00A33176">
        <w:t>m.</w:t>
      </w:r>
      <w:r w:rsidR="00984141" w:rsidRPr="00A33176">
        <w:t xml:space="preserve"> (</w:t>
      </w:r>
      <w:r w:rsidR="00984141" w:rsidRPr="00A33176">
        <w:rPr>
          <w:b/>
          <w:bCs/>
        </w:rPr>
        <w:t>A</w:t>
      </w:r>
      <w:r w:rsidR="00984141" w:rsidRPr="00A33176">
        <w:t xml:space="preserve">) </w:t>
      </w:r>
      <w:r w:rsidR="001F7440" w:rsidRPr="00A33176">
        <w:t>Susceptibility</w:t>
      </w:r>
      <w:r w:rsidR="00B73E8D" w:rsidRPr="00A33176">
        <w:t>-</w:t>
      </w:r>
      <w:r w:rsidR="001F7440" w:rsidRPr="00A33176">
        <w:t xml:space="preserve">matched coil. </w:t>
      </w:r>
      <w:r w:rsidR="00E23EEB" w:rsidRPr="00A33176">
        <w:t xml:space="preserve">The </w:t>
      </w:r>
      <w:r w:rsidR="00B845EF" w:rsidRPr="00A33176">
        <w:t>susc</w:t>
      </w:r>
      <w:r w:rsidR="00E23EEB" w:rsidRPr="00A33176">
        <w:t>eptibility matching fluid</w:t>
      </w:r>
      <w:r w:rsidR="00B845EF" w:rsidRPr="00A33176">
        <w:t xml:space="preserve"> (</w:t>
      </w:r>
      <w:proofErr w:type="spellStart"/>
      <w:r w:rsidR="00B845EF" w:rsidRPr="00A33176">
        <w:t>Fomblin</w:t>
      </w:r>
      <w:proofErr w:type="spellEnd"/>
      <w:r w:rsidR="00B845EF" w:rsidRPr="00A33176">
        <w:t>)</w:t>
      </w:r>
      <w:r w:rsidR="00E23EEB" w:rsidRPr="00A33176">
        <w:t xml:space="preserve"> surrounding the RF coil reduces</w:t>
      </w:r>
      <w:r w:rsidR="00B845EF" w:rsidRPr="00A33176">
        <w:t xml:space="preserve"> </w:t>
      </w:r>
      <w:r w:rsidR="00136EB5" w:rsidRPr="00A33176">
        <w:t>susceptibility effects due to the coil wire</w:t>
      </w:r>
      <w:r w:rsidR="00E23EEB" w:rsidRPr="00A33176">
        <w:t>.</w:t>
      </w:r>
      <w:r w:rsidR="00B845EF" w:rsidRPr="00A33176">
        <w:t xml:space="preserve"> </w:t>
      </w:r>
      <w:r w:rsidR="002C684D" w:rsidRPr="00A33176">
        <w:t xml:space="preserve">Small </w:t>
      </w:r>
      <w:r w:rsidR="00E33C1F" w:rsidRPr="00A33176">
        <w:t>air bubbles cause loss of signal as the echo time increases.</w:t>
      </w:r>
      <w:r w:rsidR="00984141" w:rsidRPr="00A33176">
        <w:t xml:space="preserve"> (</w:t>
      </w:r>
      <w:r w:rsidR="00984141" w:rsidRPr="00A33176">
        <w:rPr>
          <w:b/>
          <w:bCs/>
        </w:rPr>
        <w:t>B</w:t>
      </w:r>
      <w:r w:rsidR="00984141" w:rsidRPr="00A33176">
        <w:t xml:space="preserve">) </w:t>
      </w:r>
      <w:r w:rsidR="00B845EF" w:rsidRPr="00A33176">
        <w:t>A</w:t>
      </w:r>
      <w:r w:rsidR="00E23EEB" w:rsidRPr="00A33176">
        <w:t xml:space="preserve"> </w:t>
      </w:r>
      <w:r w:rsidR="00B845EF" w:rsidRPr="00A33176">
        <w:t>coil</w:t>
      </w:r>
      <w:r w:rsidR="00017322" w:rsidRPr="00A33176">
        <w:t xml:space="preserve"> (not susceptibility matched)</w:t>
      </w:r>
      <w:r w:rsidR="00B602C8" w:rsidRPr="00A33176">
        <w:t xml:space="preserve"> with </w:t>
      </w:r>
      <w:r w:rsidR="00023462" w:rsidRPr="00A33176">
        <w:t>equ</w:t>
      </w:r>
      <w:r w:rsidR="00B602C8" w:rsidRPr="00A33176">
        <w:t xml:space="preserve">al </w:t>
      </w:r>
      <w:r w:rsidR="00136EB5" w:rsidRPr="00A33176">
        <w:t xml:space="preserve">coil </w:t>
      </w:r>
      <w:r w:rsidR="00B602C8" w:rsidRPr="00A33176">
        <w:t>diameter</w:t>
      </w:r>
      <w:r w:rsidR="001F7440" w:rsidRPr="00A33176">
        <w:t xml:space="preserve">. </w:t>
      </w:r>
      <w:r w:rsidR="00017322" w:rsidRPr="00A33176">
        <w:t>At longer echo times</w:t>
      </w:r>
      <w:r w:rsidR="00F6084B" w:rsidRPr="00A33176">
        <w:t>,</w:t>
      </w:r>
      <w:r w:rsidR="00B2299F" w:rsidRPr="00A33176">
        <w:t xml:space="preserve"> increasing</w:t>
      </w:r>
      <w:r w:rsidR="00B845EF" w:rsidRPr="00A33176">
        <w:t xml:space="preserve"> </w:t>
      </w:r>
      <w:r w:rsidR="00845934" w:rsidRPr="00A33176">
        <w:t xml:space="preserve">artifacts </w:t>
      </w:r>
      <w:r w:rsidR="00B845EF" w:rsidRPr="00A33176">
        <w:t xml:space="preserve">caused by </w:t>
      </w:r>
      <w:r w:rsidR="00017322" w:rsidRPr="00A33176">
        <w:t>B</w:t>
      </w:r>
      <w:r w:rsidR="00017322" w:rsidRPr="00A33176">
        <w:rPr>
          <w:vertAlign w:val="subscript"/>
        </w:rPr>
        <w:t xml:space="preserve">0 </w:t>
      </w:r>
      <w:r w:rsidR="00B845EF" w:rsidRPr="00A33176">
        <w:t>field inhomogeneity</w:t>
      </w:r>
      <w:r w:rsidR="00017322" w:rsidRPr="00A33176">
        <w:t xml:space="preserve"> are observed</w:t>
      </w:r>
      <w:r w:rsidR="00B845EF" w:rsidRPr="00A33176">
        <w:t>.</w:t>
      </w:r>
    </w:p>
    <w:p w14:paraId="6EA275ED" w14:textId="4D6C07C1" w:rsidR="00855BE0" w:rsidRPr="00A33176" w:rsidRDefault="005C47E6" w:rsidP="00C11D1A">
      <w:pPr>
        <w:contextualSpacing/>
      </w:pPr>
      <w:r w:rsidRPr="00A33176">
        <w:t xml:space="preserve"> </w:t>
      </w:r>
    </w:p>
    <w:p w14:paraId="0254F25D" w14:textId="111C9671" w:rsidR="007D432F" w:rsidRPr="00A33176" w:rsidRDefault="00AE0341" w:rsidP="00C11D1A">
      <w:pPr>
        <w:contextualSpacing/>
      </w:pPr>
      <w:r w:rsidRPr="00A33176">
        <w:rPr>
          <w:b/>
        </w:rPr>
        <w:t xml:space="preserve">Figure </w:t>
      </w:r>
      <w:r w:rsidR="006E368A" w:rsidRPr="00A33176">
        <w:rPr>
          <w:b/>
        </w:rPr>
        <w:t>8</w:t>
      </w:r>
      <w:r w:rsidR="00984141" w:rsidRPr="00A33176">
        <w:rPr>
          <w:b/>
        </w:rPr>
        <w:t>:</w:t>
      </w:r>
      <w:r w:rsidR="007A2BF2" w:rsidRPr="00A33176">
        <w:rPr>
          <w:b/>
        </w:rPr>
        <w:t xml:space="preserve"> </w:t>
      </w:r>
      <w:r w:rsidR="00A36DE5" w:rsidRPr="00A33176">
        <w:rPr>
          <w:b/>
        </w:rPr>
        <w:t>3</w:t>
      </w:r>
      <w:r w:rsidR="007D4ECF" w:rsidRPr="00A33176">
        <w:rPr>
          <w:b/>
        </w:rPr>
        <w:t>D imaging</w:t>
      </w:r>
      <w:r w:rsidR="003114B5" w:rsidRPr="00A33176">
        <w:rPr>
          <w:b/>
        </w:rPr>
        <w:t xml:space="preserve"> of a </w:t>
      </w:r>
      <w:r w:rsidR="00105848" w:rsidRPr="00A33176">
        <w:rPr>
          <w:b/>
          <w:i/>
        </w:rPr>
        <w:t>Medi</w:t>
      </w:r>
      <w:r w:rsidR="00F6084B" w:rsidRPr="00A33176">
        <w:rPr>
          <w:b/>
          <w:i/>
        </w:rPr>
        <w:t>c</w:t>
      </w:r>
      <w:r w:rsidR="00105848" w:rsidRPr="00A33176">
        <w:rPr>
          <w:b/>
          <w:i/>
        </w:rPr>
        <w:t xml:space="preserve">ago </w:t>
      </w:r>
      <w:proofErr w:type="spellStart"/>
      <w:r w:rsidR="00F6084B" w:rsidRPr="00A33176">
        <w:rPr>
          <w:b/>
          <w:i/>
        </w:rPr>
        <w:t>truncatula</w:t>
      </w:r>
      <w:proofErr w:type="spellEnd"/>
      <w:r w:rsidR="00105848" w:rsidRPr="00A33176">
        <w:rPr>
          <w:b/>
        </w:rPr>
        <w:t xml:space="preserve"> root section.</w:t>
      </w:r>
      <w:r w:rsidR="00984141" w:rsidRPr="00A33176">
        <w:rPr>
          <w:b/>
        </w:rPr>
        <w:t xml:space="preserve"> </w:t>
      </w:r>
      <w:r w:rsidR="00984141" w:rsidRPr="00A33176">
        <w:rPr>
          <w:bCs/>
        </w:rPr>
        <w:t>(</w:t>
      </w:r>
      <w:r w:rsidR="006F78EF" w:rsidRPr="00A33176">
        <w:rPr>
          <w:b/>
        </w:rPr>
        <w:t>Top</w:t>
      </w:r>
      <w:r w:rsidR="00984141" w:rsidRPr="00A33176">
        <w:rPr>
          <w:bCs/>
        </w:rPr>
        <w:t>)</w:t>
      </w:r>
      <w:r w:rsidR="00984141" w:rsidRPr="00A33176">
        <w:rPr>
          <w:b/>
        </w:rPr>
        <w:t xml:space="preserve"> </w:t>
      </w:r>
      <w:r w:rsidR="007D432F" w:rsidRPr="00A33176">
        <w:t xml:space="preserve">FLASH image. </w:t>
      </w:r>
      <w:r w:rsidR="0005406E" w:rsidRPr="00A33176">
        <w:t>Several features of the root section can be distinguished, including the epidermis (e), cortex (c), phloem (</w:t>
      </w:r>
      <w:proofErr w:type="spellStart"/>
      <w:r w:rsidR="0005406E" w:rsidRPr="00A33176">
        <w:t>ph</w:t>
      </w:r>
      <w:proofErr w:type="spellEnd"/>
      <w:r w:rsidR="0005406E" w:rsidRPr="00A33176">
        <w:t>) and xylem (</w:t>
      </w:r>
      <w:proofErr w:type="spellStart"/>
      <w:r w:rsidR="0005406E" w:rsidRPr="00A33176">
        <w:t>xy</w:t>
      </w:r>
      <w:proofErr w:type="spellEnd"/>
      <w:r w:rsidR="0005406E" w:rsidRPr="00A33176">
        <w:t>). Air pockets (a) in the root cause complete signal loss. B</w:t>
      </w:r>
      <w:r w:rsidR="00B85AEE" w:rsidRPr="00A33176">
        <w:t xml:space="preserve">asic </w:t>
      </w:r>
      <w:r w:rsidR="008120AE" w:rsidRPr="00A33176">
        <w:t>parameters</w:t>
      </w:r>
      <w:r w:rsidR="00B85AEE" w:rsidRPr="00A33176">
        <w:t xml:space="preserve"> were as follows:</w:t>
      </w:r>
      <w:r w:rsidR="00B85AEE" w:rsidRPr="00A33176">
        <w:rPr>
          <w:b/>
        </w:rPr>
        <w:t xml:space="preserve"> </w:t>
      </w:r>
      <w:r w:rsidR="00B85AEE" w:rsidRPr="00A33176">
        <w:t>Repeti</w:t>
      </w:r>
      <w:r w:rsidR="007D5A86" w:rsidRPr="00A33176">
        <w:t xml:space="preserve">tion time 70 </w:t>
      </w:r>
      <w:proofErr w:type="spellStart"/>
      <w:r w:rsidR="007D5A86" w:rsidRPr="00A33176">
        <w:t>ms</w:t>
      </w:r>
      <w:proofErr w:type="spellEnd"/>
      <w:r w:rsidR="007D5A86" w:rsidRPr="00A33176">
        <w:t xml:space="preserve">, echo time 2.5 </w:t>
      </w:r>
      <w:proofErr w:type="spellStart"/>
      <w:r w:rsidR="007D5A86" w:rsidRPr="00A33176">
        <w:t>ms</w:t>
      </w:r>
      <w:proofErr w:type="spellEnd"/>
      <w:r w:rsidR="007D5A86" w:rsidRPr="00A33176">
        <w:t xml:space="preserve">, </w:t>
      </w:r>
      <w:r w:rsidR="00CD3EDF" w:rsidRPr="00A33176">
        <w:t>256 averages, acquisition time 20 h 23 m</w:t>
      </w:r>
      <w:r w:rsidR="004E263B" w:rsidRPr="00A33176">
        <w:t>.</w:t>
      </w:r>
      <w:r w:rsidR="00896F4C" w:rsidRPr="00A33176">
        <w:t xml:space="preserve"> Resolution</w:t>
      </w:r>
      <w:r w:rsidR="00553EB9" w:rsidRPr="00A33176">
        <w:t xml:space="preserve"> 13 x 13 x 13 </w:t>
      </w:r>
      <w:r w:rsidR="001E6513" w:rsidRPr="00A33176">
        <w:t>µ</w:t>
      </w:r>
      <w:r w:rsidR="008120AE" w:rsidRPr="00A33176">
        <w:t>m</w:t>
      </w:r>
      <w:r w:rsidR="008120AE" w:rsidRPr="00A33176">
        <w:rPr>
          <w:vertAlign w:val="superscript"/>
        </w:rPr>
        <w:t>3</w:t>
      </w:r>
      <w:r w:rsidR="001E6513" w:rsidRPr="00A33176">
        <w:rPr>
          <w:vertAlign w:val="subscript"/>
        </w:rPr>
        <w:softHyphen/>
      </w:r>
      <w:r w:rsidR="001E6513" w:rsidRPr="00A33176">
        <w:t>.</w:t>
      </w:r>
      <w:r w:rsidR="007A2BF2" w:rsidRPr="00A33176">
        <w:t xml:space="preserve"> </w:t>
      </w:r>
      <w:r w:rsidR="004E263B" w:rsidRPr="00A33176">
        <w:t xml:space="preserve">Matrix size was 128 x 64 x 64 and field of view </w:t>
      </w:r>
      <w:r w:rsidR="00896F4C" w:rsidRPr="00A33176">
        <w:t>1.6 x 0.8 x 0.8 mm.</w:t>
      </w:r>
      <w:r w:rsidR="00493E70" w:rsidRPr="00A33176">
        <w:t xml:space="preserve"> Receiver bandwidth </w:t>
      </w:r>
      <w:r w:rsidR="00553EB9" w:rsidRPr="00A33176">
        <w:t>50 kHz.</w:t>
      </w:r>
      <w:r w:rsidR="00984141" w:rsidRPr="00A33176">
        <w:t xml:space="preserve"> (</w:t>
      </w:r>
      <w:r w:rsidR="00984141" w:rsidRPr="00A33176">
        <w:rPr>
          <w:b/>
          <w:bCs/>
        </w:rPr>
        <w:t>B</w:t>
      </w:r>
      <w:r w:rsidR="006F78EF" w:rsidRPr="00A33176">
        <w:rPr>
          <w:b/>
          <w:bCs/>
        </w:rPr>
        <w:t>ottom</w:t>
      </w:r>
      <w:r w:rsidR="00984141" w:rsidRPr="00A33176">
        <w:t xml:space="preserve">) </w:t>
      </w:r>
      <w:r w:rsidR="007D432F" w:rsidRPr="00A33176">
        <w:t>MSME image. Basic parameters were as follows:</w:t>
      </w:r>
      <w:r w:rsidR="007D432F" w:rsidRPr="00A33176">
        <w:rPr>
          <w:b/>
        </w:rPr>
        <w:t xml:space="preserve"> </w:t>
      </w:r>
      <w:r w:rsidR="007D432F" w:rsidRPr="00A33176">
        <w:t xml:space="preserve">Repetition time 500 </w:t>
      </w:r>
      <w:proofErr w:type="spellStart"/>
      <w:r w:rsidR="007D432F" w:rsidRPr="00A33176">
        <w:t>ms</w:t>
      </w:r>
      <w:proofErr w:type="spellEnd"/>
      <w:r w:rsidR="007D432F" w:rsidRPr="00A33176">
        <w:t xml:space="preserve">, echo time 5.2 </w:t>
      </w:r>
      <w:proofErr w:type="spellStart"/>
      <w:r w:rsidR="007D432F" w:rsidRPr="00A33176">
        <w:t>ms</w:t>
      </w:r>
      <w:proofErr w:type="spellEnd"/>
      <w:r w:rsidR="007D432F" w:rsidRPr="00A33176">
        <w:t>, 28 averages, acquisition time 15 h 55 m. Resolution 13 x 13 x 13 µm</w:t>
      </w:r>
      <w:r w:rsidR="007D432F" w:rsidRPr="00A33176">
        <w:rPr>
          <w:vertAlign w:val="superscript"/>
        </w:rPr>
        <w:t>3</w:t>
      </w:r>
      <w:r w:rsidR="007D432F" w:rsidRPr="00A33176">
        <w:rPr>
          <w:vertAlign w:val="subscript"/>
        </w:rPr>
        <w:softHyphen/>
      </w:r>
      <w:r w:rsidR="007D432F" w:rsidRPr="00A33176">
        <w:t>.</w:t>
      </w:r>
      <w:r w:rsidR="007A2BF2" w:rsidRPr="00A33176">
        <w:t xml:space="preserve"> </w:t>
      </w:r>
      <w:r w:rsidR="007D432F" w:rsidRPr="00A33176">
        <w:t>Matrix size was 128 x 64 x 64 and field of view 1.6 x 0.8 x 0.8 mm. Receiver bandwidth 70 kHz.</w:t>
      </w:r>
    </w:p>
    <w:p w14:paraId="47D33ADF" w14:textId="77777777" w:rsidR="007350DE" w:rsidRPr="00A33176" w:rsidRDefault="007350DE" w:rsidP="00C11D1A">
      <w:pPr>
        <w:contextualSpacing/>
      </w:pPr>
    </w:p>
    <w:p w14:paraId="76EEBE25" w14:textId="42151A67" w:rsidR="009D426D" w:rsidRPr="00A33176" w:rsidRDefault="00AE0341" w:rsidP="00C11D1A">
      <w:pPr>
        <w:contextualSpacing/>
      </w:pPr>
      <w:r w:rsidRPr="00A33176">
        <w:rPr>
          <w:b/>
        </w:rPr>
        <w:t xml:space="preserve">Figure </w:t>
      </w:r>
      <w:r w:rsidR="006E368A" w:rsidRPr="00A33176">
        <w:rPr>
          <w:b/>
        </w:rPr>
        <w:t>9</w:t>
      </w:r>
      <w:r w:rsidR="00984141" w:rsidRPr="00A33176">
        <w:rPr>
          <w:b/>
        </w:rPr>
        <w:t>:</w:t>
      </w:r>
      <w:r w:rsidR="007A2BF2" w:rsidRPr="00A33176">
        <w:rPr>
          <w:b/>
        </w:rPr>
        <w:t xml:space="preserve"> </w:t>
      </w:r>
      <w:r w:rsidR="009D426D" w:rsidRPr="00A33176">
        <w:rPr>
          <w:b/>
        </w:rPr>
        <w:t xml:space="preserve">3D imaging of a </w:t>
      </w:r>
      <w:r w:rsidR="009D426D" w:rsidRPr="00A33176">
        <w:rPr>
          <w:b/>
          <w:i/>
        </w:rPr>
        <w:t xml:space="preserve">Medicago </w:t>
      </w:r>
      <w:proofErr w:type="spellStart"/>
      <w:r w:rsidR="009D426D" w:rsidRPr="00A33176">
        <w:rPr>
          <w:b/>
          <w:i/>
        </w:rPr>
        <w:t>truncatula</w:t>
      </w:r>
      <w:proofErr w:type="spellEnd"/>
      <w:r w:rsidR="009D426D" w:rsidRPr="00A33176">
        <w:rPr>
          <w:b/>
        </w:rPr>
        <w:t xml:space="preserve"> root nodule.</w:t>
      </w:r>
      <w:r w:rsidR="00984141" w:rsidRPr="00A33176">
        <w:rPr>
          <w:b/>
        </w:rPr>
        <w:t xml:space="preserve"> </w:t>
      </w:r>
      <w:r w:rsidR="00984141" w:rsidRPr="00A33176">
        <w:rPr>
          <w:bCs/>
        </w:rPr>
        <w:t>(</w:t>
      </w:r>
      <w:r w:rsidR="006F78EF" w:rsidRPr="00A33176">
        <w:rPr>
          <w:b/>
        </w:rPr>
        <w:t>Top</w:t>
      </w:r>
      <w:r w:rsidR="00984141" w:rsidRPr="00A33176">
        <w:rPr>
          <w:bCs/>
        </w:rPr>
        <w:t>)</w:t>
      </w:r>
      <w:r w:rsidR="00984141" w:rsidRPr="00A33176">
        <w:rPr>
          <w:b/>
        </w:rPr>
        <w:t xml:space="preserve"> </w:t>
      </w:r>
      <w:r w:rsidR="00B42BE5" w:rsidRPr="00A33176">
        <w:t>Low</w:t>
      </w:r>
      <w:r w:rsidR="00F468B5" w:rsidRPr="00A33176">
        <w:t>-</w:t>
      </w:r>
      <w:r w:rsidR="00B42BE5" w:rsidRPr="00A33176">
        <w:t>resolution image</w:t>
      </w:r>
      <w:r w:rsidR="009D426D" w:rsidRPr="00A33176">
        <w:t>. Basic parameters were as follows:</w:t>
      </w:r>
      <w:r w:rsidR="009D426D" w:rsidRPr="00A33176">
        <w:rPr>
          <w:b/>
        </w:rPr>
        <w:t xml:space="preserve"> </w:t>
      </w:r>
      <w:r w:rsidR="009D426D" w:rsidRPr="00A33176">
        <w:t xml:space="preserve">Repetition time </w:t>
      </w:r>
      <w:r w:rsidR="00764EF7" w:rsidRPr="00A33176">
        <w:t>60</w:t>
      </w:r>
      <w:r w:rsidR="009D426D" w:rsidRPr="00A33176">
        <w:t xml:space="preserve"> </w:t>
      </w:r>
      <w:proofErr w:type="spellStart"/>
      <w:r w:rsidR="009D426D" w:rsidRPr="00A33176">
        <w:t>ms</w:t>
      </w:r>
      <w:proofErr w:type="spellEnd"/>
      <w:r w:rsidR="009D426D" w:rsidRPr="00A33176">
        <w:t>, echo time</w:t>
      </w:r>
      <w:r w:rsidR="00764EF7" w:rsidRPr="00A33176">
        <w:t xml:space="preserve"> 2.3</w:t>
      </w:r>
      <w:r w:rsidR="009D426D" w:rsidRPr="00A33176">
        <w:t xml:space="preserve"> </w:t>
      </w:r>
      <w:proofErr w:type="spellStart"/>
      <w:r w:rsidR="009D426D" w:rsidRPr="00A33176">
        <w:t>ms</w:t>
      </w:r>
      <w:proofErr w:type="spellEnd"/>
      <w:r w:rsidR="009D426D" w:rsidRPr="00A33176">
        <w:t>,</w:t>
      </w:r>
      <w:r w:rsidR="00B42BE5" w:rsidRPr="00A33176">
        <w:t xml:space="preserve"> 4</w:t>
      </w:r>
      <w:r w:rsidR="009D426D" w:rsidRPr="00A33176">
        <w:t xml:space="preserve"> averages, acquisition time </w:t>
      </w:r>
      <w:r w:rsidR="00A00DF9" w:rsidRPr="00A33176">
        <w:t>4</w:t>
      </w:r>
      <w:r w:rsidR="009D426D" w:rsidRPr="00A33176">
        <w:t xml:space="preserve"> m. Resolution </w:t>
      </w:r>
      <w:r w:rsidR="00A00DF9" w:rsidRPr="00A33176">
        <w:t>31</w:t>
      </w:r>
      <w:r w:rsidR="009D426D" w:rsidRPr="00A33176">
        <w:t xml:space="preserve"> x </w:t>
      </w:r>
      <w:r w:rsidR="00A00DF9" w:rsidRPr="00A33176">
        <w:t>31</w:t>
      </w:r>
      <w:r w:rsidR="009D426D" w:rsidRPr="00A33176">
        <w:t xml:space="preserve"> x </w:t>
      </w:r>
      <w:r w:rsidR="00A00DF9" w:rsidRPr="00A33176">
        <w:t>31</w:t>
      </w:r>
      <w:r w:rsidR="009D426D" w:rsidRPr="00A33176">
        <w:t xml:space="preserve"> µm</w:t>
      </w:r>
      <w:r w:rsidR="009D426D" w:rsidRPr="00A33176">
        <w:rPr>
          <w:vertAlign w:val="superscript"/>
        </w:rPr>
        <w:t>3</w:t>
      </w:r>
      <w:r w:rsidR="009D426D" w:rsidRPr="00A33176">
        <w:rPr>
          <w:vertAlign w:val="subscript"/>
        </w:rPr>
        <w:softHyphen/>
      </w:r>
      <w:r w:rsidR="009D426D" w:rsidRPr="00A33176">
        <w:t>.</w:t>
      </w:r>
      <w:r w:rsidR="007A2BF2" w:rsidRPr="00A33176">
        <w:t xml:space="preserve"> </w:t>
      </w:r>
      <w:r w:rsidR="009D426D" w:rsidRPr="00A33176">
        <w:t xml:space="preserve">Matrix size was </w:t>
      </w:r>
      <w:r w:rsidR="00764EF7" w:rsidRPr="00A33176">
        <w:t>64</w:t>
      </w:r>
      <w:r w:rsidR="009D426D" w:rsidRPr="00A33176">
        <w:t xml:space="preserve"> x </w:t>
      </w:r>
      <w:r w:rsidR="00764EF7" w:rsidRPr="00A33176">
        <w:t>32</w:t>
      </w:r>
      <w:r w:rsidR="009D426D" w:rsidRPr="00A33176">
        <w:t xml:space="preserve"> x </w:t>
      </w:r>
      <w:r w:rsidR="00764EF7" w:rsidRPr="00A33176">
        <w:t>32</w:t>
      </w:r>
      <w:r w:rsidR="009D426D" w:rsidRPr="00A33176">
        <w:t xml:space="preserve"> and field of view </w:t>
      </w:r>
      <w:r w:rsidR="00764EF7" w:rsidRPr="00A33176">
        <w:t>2</w:t>
      </w:r>
      <w:r w:rsidR="009D426D" w:rsidRPr="00A33176">
        <w:t xml:space="preserve"> x </w:t>
      </w:r>
      <w:r w:rsidR="00764EF7" w:rsidRPr="00A33176">
        <w:t>1</w:t>
      </w:r>
      <w:r w:rsidR="009D426D" w:rsidRPr="00A33176">
        <w:t xml:space="preserve"> x </w:t>
      </w:r>
      <w:r w:rsidR="00764EF7" w:rsidRPr="00A33176">
        <w:t>1</w:t>
      </w:r>
      <w:r w:rsidR="009D426D" w:rsidRPr="00A33176">
        <w:t xml:space="preserve"> mm. Receiver bandwidth</w:t>
      </w:r>
      <w:r w:rsidR="00B42BE5" w:rsidRPr="00A33176">
        <w:t xml:space="preserve"> 50</w:t>
      </w:r>
      <w:r w:rsidR="009D426D" w:rsidRPr="00A33176">
        <w:t xml:space="preserve"> kHz.</w:t>
      </w:r>
      <w:r w:rsidR="00984141" w:rsidRPr="00A33176">
        <w:t xml:space="preserve"> (</w:t>
      </w:r>
      <w:r w:rsidR="00984141" w:rsidRPr="00A33176">
        <w:rPr>
          <w:b/>
          <w:bCs/>
        </w:rPr>
        <w:t>B</w:t>
      </w:r>
      <w:r w:rsidR="006F78EF" w:rsidRPr="00A33176">
        <w:rPr>
          <w:b/>
          <w:bCs/>
        </w:rPr>
        <w:t>ottom</w:t>
      </w:r>
      <w:r w:rsidR="00984141" w:rsidRPr="00A33176">
        <w:t xml:space="preserve">) </w:t>
      </w:r>
      <w:r w:rsidR="00B42BE5" w:rsidRPr="00A33176">
        <w:t>High</w:t>
      </w:r>
      <w:r w:rsidR="00F468B5" w:rsidRPr="00A33176">
        <w:t>-</w:t>
      </w:r>
      <w:r w:rsidR="00B42BE5" w:rsidRPr="00A33176">
        <w:t>resolution image</w:t>
      </w:r>
      <w:r w:rsidR="009D426D" w:rsidRPr="00A33176">
        <w:t>. Basic parameters were as follows:</w:t>
      </w:r>
      <w:r w:rsidR="009D426D" w:rsidRPr="00A33176">
        <w:rPr>
          <w:b/>
        </w:rPr>
        <w:t xml:space="preserve"> </w:t>
      </w:r>
      <w:r w:rsidR="009D426D" w:rsidRPr="00A33176">
        <w:t>Repetition time</w:t>
      </w:r>
      <w:r w:rsidR="00764EF7" w:rsidRPr="00A33176">
        <w:t xml:space="preserve"> </w:t>
      </w:r>
      <w:r w:rsidR="00B42BE5" w:rsidRPr="00A33176">
        <w:t>60</w:t>
      </w:r>
      <w:r w:rsidR="009D426D" w:rsidRPr="00A33176">
        <w:t xml:space="preserve"> </w:t>
      </w:r>
      <w:proofErr w:type="spellStart"/>
      <w:r w:rsidR="009D426D" w:rsidRPr="00A33176">
        <w:t>ms</w:t>
      </w:r>
      <w:proofErr w:type="spellEnd"/>
      <w:r w:rsidR="009D426D" w:rsidRPr="00A33176">
        <w:t>, echo time</w:t>
      </w:r>
      <w:r w:rsidR="00764EF7" w:rsidRPr="00A33176">
        <w:t xml:space="preserve"> 2.3</w:t>
      </w:r>
      <w:r w:rsidR="009D426D" w:rsidRPr="00A33176">
        <w:t xml:space="preserve"> </w:t>
      </w:r>
      <w:proofErr w:type="spellStart"/>
      <w:r w:rsidR="009D426D" w:rsidRPr="00A33176">
        <w:t>ms</w:t>
      </w:r>
      <w:proofErr w:type="spellEnd"/>
      <w:r w:rsidR="009D426D" w:rsidRPr="00A33176">
        <w:t xml:space="preserve">, </w:t>
      </w:r>
      <w:r w:rsidR="00B42BE5" w:rsidRPr="00A33176">
        <w:t>8</w:t>
      </w:r>
      <w:r w:rsidR="009D426D" w:rsidRPr="00A33176">
        <w:t xml:space="preserve"> averages, acquisition time </w:t>
      </w:r>
      <w:r w:rsidR="00764EF7" w:rsidRPr="00A33176">
        <w:t>33</w:t>
      </w:r>
      <w:r w:rsidR="009D426D" w:rsidRPr="00A33176">
        <w:t xml:space="preserve"> m. Resolution 1</w:t>
      </w:r>
      <w:r w:rsidR="00764EF7" w:rsidRPr="00A33176">
        <w:t>6</w:t>
      </w:r>
      <w:r w:rsidR="009D426D" w:rsidRPr="00A33176">
        <w:t xml:space="preserve"> x 1</w:t>
      </w:r>
      <w:r w:rsidR="00764EF7" w:rsidRPr="00A33176">
        <w:t>6</w:t>
      </w:r>
      <w:r w:rsidR="009D426D" w:rsidRPr="00A33176">
        <w:t xml:space="preserve"> x 1</w:t>
      </w:r>
      <w:r w:rsidR="00764EF7" w:rsidRPr="00A33176">
        <w:t>6</w:t>
      </w:r>
      <w:r w:rsidR="009D426D" w:rsidRPr="00A33176">
        <w:t xml:space="preserve"> µm</w:t>
      </w:r>
      <w:r w:rsidR="009D426D" w:rsidRPr="00A33176">
        <w:rPr>
          <w:vertAlign w:val="superscript"/>
        </w:rPr>
        <w:t>3</w:t>
      </w:r>
      <w:r w:rsidR="009D426D" w:rsidRPr="00A33176">
        <w:rPr>
          <w:vertAlign w:val="subscript"/>
        </w:rPr>
        <w:softHyphen/>
      </w:r>
      <w:r w:rsidR="009D426D" w:rsidRPr="00A33176">
        <w:t>.</w:t>
      </w:r>
      <w:r w:rsidR="007A2BF2" w:rsidRPr="00A33176">
        <w:t xml:space="preserve"> </w:t>
      </w:r>
      <w:r w:rsidR="009D426D" w:rsidRPr="00A33176">
        <w:t xml:space="preserve">Matrix size was 128 x 64 x 64 and field of view </w:t>
      </w:r>
      <w:r w:rsidR="00764EF7" w:rsidRPr="00A33176">
        <w:t>2</w:t>
      </w:r>
      <w:r w:rsidR="009D426D" w:rsidRPr="00A33176">
        <w:t xml:space="preserve"> x </w:t>
      </w:r>
      <w:r w:rsidR="00764EF7" w:rsidRPr="00A33176">
        <w:t>1</w:t>
      </w:r>
      <w:r w:rsidR="009D426D" w:rsidRPr="00A33176">
        <w:t xml:space="preserve"> x </w:t>
      </w:r>
      <w:r w:rsidR="00764EF7" w:rsidRPr="00A33176">
        <w:t>1</w:t>
      </w:r>
      <w:r w:rsidR="009D426D" w:rsidRPr="00A33176">
        <w:t xml:space="preserve"> mm. Receiver bandwidth</w:t>
      </w:r>
      <w:r w:rsidR="00B42BE5" w:rsidRPr="00A33176">
        <w:t xml:space="preserve"> 50</w:t>
      </w:r>
      <w:r w:rsidR="009D426D" w:rsidRPr="00A33176">
        <w:t xml:space="preserve"> kHz.</w:t>
      </w:r>
    </w:p>
    <w:p w14:paraId="6727195A" w14:textId="77777777" w:rsidR="00A40014" w:rsidRPr="00A33176" w:rsidRDefault="00A40014" w:rsidP="00C11D1A">
      <w:pPr>
        <w:contextualSpacing/>
      </w:pPr>
    </w:p>
    <w:p w14:paraId="64B8CF78" w14:textId="3FFD7749" w:rsidR="006305D7" w:rsidRPr="00A33176" w:rsidRDefault="006305D7" w:rsidP="00C11D1A">
      <w:pPr>
        <w:contextualSpacing/>
        <w:rPr>
          <w:rFonts w:asciiTheme="minorHAnsi" w:hAnsiTheme="minorHAnsi"/>
          <w:b/>
        </w:rPr>
      </w:pPr>
      <w:r w:rsidRPr="00A33176">
        <w:rPr>
          <w:rFonts w:asciiTheme="minorHAnsi" w:hAnsiTheme="minorHAnsi"/>
          <w:b/>
        </w:rPr>
        <w:t>DISCUSSION:</w:t>
      </w:r>
    </w:p>
    <w:p w14:paraId="0A5E69AA" w14:textId="100E0FBA" w:rsidR="000262AA" w:rsidRPr="00A33176" w:rsidRDefault="000D74CA" w:rsidP="00C11D1A">
      <w:pPr>
        <w:contextualSpacing/>
      </w:pPr>
      <w:r w:rsidRPr="00A33176">
        <w:t>This protocol is</w:t>
      </w:r>
      <w:r w:rsidR="00694686" w:rsidRPr="00A33176">
        <w:t xml:space="preserve"> best</w:t>
      </w:r>
      <w:r w:rsidRPr="00A33176">
        <w:t xml:space="preserve"> suited to biological samples, </w:t>
      </w:r>
      <w:r w:rsidR="00694686" w:rsidRPr="00A33176">
        <w:t xml:space="preserve">as many materials and geological samples have significantly shorter </w:t>
      </w:r>
      <w:r w:rsidR="00694686" w:rsidRPr="00A33176">
        <w:rPr>
          <w:i/>
          <w:iCs/>
        </w:rPr>
        <w:t>T</w:t>
      </w:r>
      <w:r w:rsidR="00694686" w:rsidRPr="00A33176">
        <w:rPr>
          <w:vertAlign w:val="subscript"/>
        </w:rPr>
        <w:t>2</w:t>
      </w:r>
      <w:r w:rsidR="00694686" w:rsidRPr="00A33176">
        <w:t xml:space="preserve"> relaxation times</w:t>
      </w:r>
      <w:r w:rsidR="00744008" w:rsidRPr="00A33176">
        <w:t>,</w:t>
      </w:r>
      <w:r w:rsidR="00694686" w:rsidRPr="00A33176">
        <w:t xml:space="preserve"> which cannot be imaged by the sequences used here.</w:t>
      </w:r>
      <w:r w:rsidR="004F0348" w:rsidRPr="00A33176">
        <w:t xml:space="preserve"> Even some biological tissues</w:t>
      </w:r>
      <w:r w:rsidR="00CB2DF7" w:rsidRPr="00A33176">
        <w:t>,</w:t>
      </w:r>
      <w:r w:rsidR="004F0348" w:rsidRPr="00A33176">
        <w:t xml:space="preserve"> which exhibit high sample magnetic susceptibility heterogeneity</w:t>
      </w:r>
      <w:r w:rsidR="00CB2DF7" w:rsidRPr="00A33176">
        <w:t>,</w:t>
      </w:r>
      <w:r w:rsidR="004F0348" w:rsidRPr="00A33176">
        <w:t xml:space="preserve"> can be difficult to image at ultra-high field</w:t>
      </w:r>
      <w:r w:rsidR="00CB2DF7" w:rsidRPr="00A33176">
        <w:t xml:space="preserve"> as the effects are correlated to the field strength</w:t>
      </w:r>
      <w:r w:rsidR="00496066" w:rsidRPr="00A33176">
        <w:fldChar w:fldCharType="begin" w:fldLock="1"/>
      </w:r>
      <w:r w:rsidR="00496066" w:rsidRPr="00A33176">
        <w:instrText>ADDIN CSL_CITATION {"citationItems":[{"id":"ITEM-1","itemData":{"DOI":"10.1118/1.597854","ISSN":"00942405","author":[{"dropping-particle":"","family":"Schenck","given":"John F.","non-dropping-particle":"","parse-names":false,"suffix":""}],"container-title":"Medical Physics","id":"ITEM-1","issue":"6","issued":{"date-parts":[["1996","6"]]},"page":"815-850","title":"The role of magnetic susceptibility in magnetic resonance imaging: MRI magnetic compatibility of the first and second kinds","type":"article-journal","volume":"23"},"uris":["http://www.mendeley.com/documents/?uuid=4d3ad118-2723-4b65-9971-42df8a5b5aa6"]}],"mendeley":{"formattedCitation":"&lt;sup&gt;24&lt;/sup&gt;","plainTextFormattedCitation":"24","previouslyFormattedCitation":"&lt;sup&gt;24&lt;/sup&gt;"},"properties":{"noteIndex":0},"schema":"https://github.com/citation-style-language/schema/raw/master/csl-citation.json"}</w:instrText>
      </w:r>
      <w:r w:rsidR="00496066" w:rsidRPr="00A33176">
        <w:fldChar w:fldCharType="separate"/>
      </w:r>
      <w:r w:rsidR="00496066" w:rsidRPr="00A33176">
        <w:rPr>
          <w:noProof/>
          <w:vertAlign w:val="superscript"/>
        </w:rPr>
        <w:t>24</w:t>
      </w:r>
      <w:r w:rsidR="00496066" w:rsidRPr="00A33176">
        <w:fldChar w:fldCharType="end"/>
      </w:r>
      <w:r w:rsidR="004F0348" w:rsidRPr="00A33176">
        <w:t xml:space="preserve">. </w:t>
      </w:r>
      <w:r w:rsidR="00B842C6" w:rsidRPr="00A33176">
        <w:t>The protocol is not</w:t>
      </w:r>
      <w:r w:rsidR="00F61095" w:rsidRPr="00A33176">
        <w:t xml:space="preserve"> only useful for new coil</w:t>
      </w:r>
      <w:r w:rsidR="00B842C6" w:rsidRPr="00A33176">
        <w:t>s</w:t>
      </w:r>
      <w:r w:rsidR="00993D84" w:rsidRPr="00A33176">
        <w:t xml:space="preserve"> but</w:t>
      </w:r>
      <w:r w:rsidR="00F61095" w:rsidRPr="00A33176">
        <w:t xml:space="preserve"> may also aid in troubleshooting and diagnosis of potential problems. </w:t>
      </w:r>
      <w:r w:rsidR="000262AA" w:rsidRPr="00A33176">
        <w:t>When testing new or unknown samples</w:t>
      </w:r>
      <w:r w:rsidR="00744008" w:rsidRPr="00A33176">
        <w:t>,</w:t>
      </w:r>
      <w:r w:rsidR="000262AA" w:rsidRPr="00A33176">
        <w:t xml:space="preserve"> this protocol can be performed beforehand on the reference solution</w:t>
      </w:r>
      <w:r w:rsidR="00C93A3D">
        <w:t xml:space="preserve"> </w:t>
      </w:r>
      <w:r w:rsidR="000262AA" w:rsidRPr="00A33176">
        <w:t>to verify that</w:t>
      </w:r>
      <w:r w:rsidR="00DD322E" w:rsidRPr="00A33176">
        <w:t xml:space="preserve"> the</w:t>
      </w:r>
      <w:r w:rsidR="000262AA" w:rsidRPr="00A33176">
        <w:t xml:space="preserve"> experimental setup is functioning according t</w:t>
      </w:r>
      <w:r w:rsidR="00DD322E" w:rsidRPr="00A33176">
        <w:t>o</w:t>
      </w:r>
      <w:r w:rsidR="000262AA" w:rsidRPr="00A33176">
        <w:t xml:space="preserve"> specifications. This aids in </w:t>
      </w:r>
      <w:r w:rsidR="00D36710" w:rsidRPr="00A33176">
        <w:t>troubleshooting since</w:t>
      </w:r>
      <w:r w:rsidR="000262AA" w:rsidRPr="00A33176">
        <w:t xml:space="preserve"> the spectrometer can be excluded as a source of artifacts and malfunctions. In addition, this sets the tuning and matching capacitors</w:t>
      </w:r>
      <w:r w:rsidR="00DD322E" w:rsidRPr="00A33176">
        <w:t xml:space="preserve"> on the probe</w:t>
      </w:r>
      <w:r w:rsidR="000262AA" w:rsidRPr="00A33176">
        <w:t xml:space="preserve"> to values typical for the </w:t>
      </w:r>
      <w:r w:rsidR="00DD322E" w:rsidRPr="00A33176">
        <w:t>micro</w:t>
      </w:r>
      <w:r w:rsidR="000262AA" w:rsidRPr="00A33176">
        <w:t xml:space="preserve">coil. </w:t>
      </w:r>
    </w:p>
    <w:p w14:paraId="34732A05" w14:textId="630859A6" w:rsidR="00F61095" w:rsidRPr="00A33176" w:rsidRDefault="00F61095" w:rsidP="00C11D1A">
      <w:pPr>
        <w:contextualSpacing/>
      </w:pPr>
    </w:p>
    <w:p w14:paraId="70D784B6" w14:textId="3444F02E" w:rsidR="004F0348" w:rsidRPr="00A33176" w:rsidRDefault="004F0348" w:rsidP="00C11D1A">
      <w:pPr>
        <w:contextualSpacing/>
      </w:pPr>
      <w:r w:rsidRPr="00A33176">
        <w:t>When no signal is recorded upon the first experiment,</w:t>
      </w:r>
      <w:r w:rsidR="00DD322E" w:rsidRPr="00A33176">
        <w:t xml:space="preserve"> </w:t>
      </w:r>
      <w:r w:rsidRPr="00A33176">
        <w:t xml:space="preserve">the </w:t>
      </w:r>
      <w:r w:rsidR="00DE7743" w:rsidRPr="00A33176">
        <w:t>field</w:t>
      </w:r>
      <w:r w:rsidRPr="00A33176">
        <w:t xml:space="preserve"> of view of the localizer scan </w:t>
      </w:r>
      <w:r w:rsidR="00DD322E" w:rsidRPr="00A33176">
        <w:t>can be enlarged to</w:t>
      </w:r>
      <w:r w:rsidRPr="00A33176">
        <w:t xml:space="preserve"> check </w:t>
      </w:r>
      <w:r w:rsidR="00DE7743" w:rsidRPr="00A33176">
        <w:t>if</w:t>
      </w:r>
      <w:r w:rsidR="000262AA" w:rsidRPr="00A33176">
        <w:t xml:space="preserve"> the sample is seen</w:t>
      </w:r>
      <w:r w:rsidRPr="00A33176">
        <w:t>. Next, recheck if the coil is tuned correctly and attempt another localizer scan.</w:t>
      </w:r>
      <w:r w:rsidR="00B54F85" w:rsidRPr="00A33176">
        <w:t xml:space="preserve"> It is possible that the coil exhibits additional unintended resonant modes, in which case the correct one needs to be determined.</w:t>
      </w:r>
      <w:r w:rsidRPr="00A33176">
        <w:t xml:space="preserve"> If still no image can be obtained</w:t>
      </w:r>
      <w:r w:rsidR="000262AA" w:rsidRPr="00A33176">
        <w:t>,</w:t>
      </w:r>
      <w:r w:rsidRPr="00A33176">
        <w:t xml:space="preserve"> remove </w:t>
      </w:r>
      <w:r w:rsidRPr="00A33176">
        <w:lastRenderedPageBreak/>
        <w:t>the sample to check it</w:t>
      </w:r>
      <w:r w:rsidR="000262AA" w:rsidRPr="00A33176">
        <w:t>s</w:t>
      </w:r>
      <w:r w:rsidRPr="00A33176">
        <w:t xml:space="preserve"> position with</w:t>
      </w:r>
      <w:r w:rsidR="000262AA" w:rsidRPr="00A33176">
        <w:t>in</w:t>
      </w:r>
      <w:r w:rsidRPr="00A33176">
        <w:t xml:space="preserve"> the microcoil assembly and verify that the sample is intact</w:t>
      </w:r>
      <w:r w:rsidR="00D36710" w:rsidRPr="00A33176">
        <w:t xml:space="preserve"> (</w:t>
      </w:r>
      <w:r w:rsidR="00AE0341" w:rsidRPr="00A33176">
        <w:t>i.e.</w:t>
      </w:r>
      <w:r w:rsidR="000262AA" w:rsidRPr="00A33176">
        <w:t>,</w:t>
      </w:r>
      <w:r w:rsidRPr="00A33176">
        <w:t xml:space="preserve"> no air bubbles or leaks in the seals are present</w:t>
      </w:r>
      <w:r w:rsidR="00D36710" w:rsidRPr="00A33176">
        <w:t>)</w:t>
      </w:r>
      <w:r w:rsidRPr="00A33176">
        <w:t>.</w:t>
      </w:r>
      <w:r w:rsidR="00DE7743" w:rsidRPr="00A33176">
        <w:t xml:space="preserve"> Lastly, a sample may be prepared with water instead of PFD. In case the sample gives little detectable signal in the localizer scan, the surrounding water in the capillary can still be detected. </w:t>
      </w:r>
    </w:p>
    <w:p w14:paraId="46DB8376" w14:textId="77777777" w:rsidR="00102462" w:rsidRPr="00A33176" w:rsidRDefault="00102462" w:rsidP="00C11D1A">
      <w:pPr>
        <w:contextualSpacing/>
      </w:pPr>
    </w:p>
    <w:p w14:paraId="450A661F" w14:textId="3CF17ED2" w:rsidR="00CB2DF7" w:rsidRPr="00A33176" w:rsidRDefault="00CB2DF7" w:rsidP="00C11D1A">
      <w:pPr>
        <w:contextualSpacing/>
      </w:pPr>
      <w:r w:rsidRPr="00A33176">
        <w:t xml:space="preserve">As </w:t>
      </w:r>
      <w:proofErr w:type="spellStart"/>
      <w:r w:rsidRPr="00A33176">
        <w:t>microcoils</w:t>
      </w:r>
      <w:proofErr w:type="spellEnd"/>
      <w:r w:rsidRPr="00A33176">
        <w:t xml:space="preserve"> are ideally very close to the sample, the magnetic susceptibility differences between the air and the wire can cause additional signal loss</w:t>
      </w:r>
      <w:r w:rsidR="00D46E54" w:rsidRPr="00A33176">
        <w:t xml:space="preserve">, as seen in </w:t>
      </w:r>
      <w:r w:rsidR="00AE0341" w:rsidRPr="00A33176">
        <w:rPr>
          <w:b/>
          <w:bCs/>
        </w:rPr>
        <w:t xml:space="preserve">Figure </w:t>
      </w:r>
      <w:r w:rsidR="00D46E54" w:rsidRPr="00A33176">
        <w:rPr>
          <w:b/>
          <w:bCs/>
        </w:rPr>
        <w:t>7B</w:t>
      </w:r>
      <w:r w:rsidR="00C07917" w:rsidRPr="00A33176">
        <w:t xml:space="preserve">. Potential artifacts include spatial </w:t>
      </w:r>
      <w:proofErr w:type="spellStart"/>
      <w:r w:rsidR="00C07917" w:rsidRPr="00A33176">
        <w:t>mismapping</w:t>
      </w:r>
      <w:proofErr w:type="spellEnd"/>
      <w:r w:rsidR="00C07917" w:rsidRPr="00A33176">
        <w:t xml:space="preserve"> and anomalous signal intensity variation. Especially gradient</w:t>
      </w:r>
      <w:r w:rsidR="00744008" w:rsidRPr="00A33176">
        <w:t>-</w:t>
      </w:r>
      <w:r w:rsidR="00C07917" w:rsidRPr="00A33176">
        <w:t>echo type pulse sequence</w:t>
      </w:r>
      <w:r w:rsidR="00744008" w:rsidRPr="00A33176">
        <w:t>s</w:t>
      </w:r>
      <w:r w:rsidR="00C07917" w:rsidRPr="00A33176">
        <w:t xml:space="preserve"> are affected by this non-uniform signal loss. </w:t>
      </w:r>
      <w:r w:rsidRPr="00A33176">
        <w:t xml:space="preserve">For this reason, we presented a susceptibility-matched coil, by submerging the wire in </w:t>
      </w:r>
      <w:proofErr w:type="spellStart"/>
      <w:r w:rsidRPr="00A33176">
        <w:t>fluorinert</w:t>
      </w:r>
      <w:proofErr w:type="spellEnd"/>
      <w:r w:rsidRPr="00A33176">
        <w:t xml:space="preserve"> liquid (</w:t>
      </w:r>
      <w:proofErr w:type="spellStart"/>
      <w:r w:rsidRPr="00A33176">
        <w:t>Fomblin</w:t>
      </w:r>
      <w:proofErr w:type="spellEnd"/>
      <w:r w:rsidRPr="00A33176">
        <w:t xml:space="preserve"> or FC-43). </w:t>
      </w:r>
      <w:r w:rsidR="003219C5" w:rsidRPr="00A33176">
        <w:t xml:space="preserve">The </w:t>
      </w:r>
      <w:r w:rsidR="003219C5" w:rsidRPr="00A33176">
        <w:rPr>
          <w:i/>
          <w:iCs/>
        </w:rPr>
        <w:t>B</w:t>
      </w:r>
      <w:r w:rsidR="003219C5" w:rsidRPr="00A33176">
        <w:rPr>
          <w:vertAlign w:val="subscript"/>
        </w:rPr>
        <w:t>1</w:t>
      </w:r>
      <w:r w:rsidR="003219C5" w:rsidRPr="00A33176">
        <w:t xml:space="preserve"> estimation method included in this protocol can help determine whether the </w:t>
      </w:r>
      <w:r w:rsidR="003219C5" w:rsidRPr="00A33176">
        <w:rPr>
          <w:i/>
          <w:iCs/>
        </w:rPr>
        <w:t>B</w:t>
      </w:r>
      <w:r w:rsidR="003219C5" w:rsidRPr="00A33176">
        <w:rPr>
          <w:vertAlign w:val="subscript"/>
        </w:rPr>
        <w:t>1</w:t>
      </w:r>
      <w:r w:rsidR="003219C5" w:rsidRPr="00A33176">
        <w:t xml:space="preserve"> susceptibility differences warrant the inclusion of susceptibility matching </w:t>
      </w:r>
      <w:r w:rsidR="00C07917" w:rsidRPr="00A33176">
        <w:t xml:space="preserve">strategies </w:t>
      </w:r>
      <w:r w:rsidR="003219C5" w:rsidRPr="00A33176">
        <w:t>in the design of the coil assembly.</w:t>
      </w:r>
      <w:r w:rsidR="003219C5" w:rsidRPr="00A33176">
        <w:rPr>
          <w:i/>
          <w:iCs/>
        </w:rPr>
        <w:t xml:space="preserve"> </w:t>
      </w:r>
      <w:r w:rsidRPr="00A33176">
        <w:t>An alternative approach for constructing a susceptibility matched coil is to use susceptibility-matched wire</w:t>
      </w:r>
      <w:r w:rsidRPr="00A33176">
        <w:rPr>
          <w:lang w:val="en-GB"/>
        </w:rPr>
        <w:fldChar w:fldCharType="begin" w:fldLock="1"/>
      </w:r>
      <w:r w:rsidR="00496066" w:rsidRPr="00A33176">
        <w:instrText>ADDIN CSL_CITATION {"citationItems":[{"id":"ITEM-1","itemData":{"DOI":"10.1002/cmr.b.20152","ISSN":"15525031","author":[{"dropping-particle":"","family":"Kc","given":"Ravi","non-dropping-particle":"","parse-names":false,"suffix":""},{"dropping-particle":"","family":"Henry","given":"Ian D","non-dropping-particle":"","parse-names":false,"suffix":""},{"dropping-particle":"","family":"Park","given":"Gregory H.J.","non-dropping-particle":"","parse-names":false,"suffix":""},{"dropping-particle":"","family":"Aghdasi","given":"Abdollah","non-dropping-particle":"","parse-names":false,"suffix":""},{"dropping-particle":"","family":"Raftery","given":"Daniel","non-dropping-particle":"","parse-names":false,"suffix":""}],"container-title":"Concepts in Magnetic Resonance Part B: Magnetic Resonance Engineering","id":"ITEM-1","issue":"1","issued":{"date-parts":[["2010","2","17"]]},"page":"13-19","title":"New solenoidal microcoil NMR probe using zero-susceptibility wire","type":"article-journal","volume":"37B"},"uris":["http://www.mendeley.com/documents/?uuid=63504721-56f9-40ab-8228-06b828d6798c","http://www.mendeley.com/documents/?uuid=6d0dac6b-6518-4e62-9911-91083d38a3cd"]}],"mendeley":{"formattedCitation":"&lt;sup&gt;25&lt;/sup&gt;","plainTextFormattedCitation":"25","previouslyFormattedCitation":"&lt;sup&gt;25&lt;/sup&gt;"},"properties":{"noteIndex":0},"schema":"https://github.com/citation-style-language/schema/raw/master/csl-citation.json"}</w:instrText>
      </w:r>
      <w:r w:rsidRPr="00A33176">
        <w:rPr>
          <w:lang w:val="en-GB"/>
        </w:rPr>
        <w:fldChar w:fldCharType="separate"/>
      </w:r>
      <w:r w:rsidR="00496066" w:rsidRPr="00A33176">
        <w:rPr>
          <w:noProof/>
          <w:vertAlign w:val="superscript"/>
        </w:rPr>
        <w:t>25</w:t>
      </w:r>
      <w:r w:rsidRPr="00A33176">
        <w:rPr>
          <w:lang w:val="en-GB"/>
        </w:rPr>
        <w:fldChar w:fldCharType="end"/>
      </w:r>
      <w:r w:rsidRPr="00A33176">
        <w:t>. Furthermore, only susceptibility issues due to the coil are addressed with this approach. Susceptibility mismatches inside the sample (</w:t>
      </w:r>
      <w:r w:rsidR="00AE0341" w:rsidRPr="00A33176">
        <w:t>e.g.</w:t>
      </w:r>
      <w:r w:rsidRPr="00A33176">
        <w:t xml:space="preserve">, due to air spaces) remain challenging. </w:t>
      </w:r>
    </w:p>
    <w:p w14:paraId="4B6D5609" w14:textId="77777777" w:rsidR="000262AA" w:rsidRPr="00A33176" w:rsidRDefault="000262AA" w:rsidP="00C11D1A">
      <w:pPr>
        <w:contextualSpacing/>
      </w:pPr>
    </w:p>
    <w:p w14:paraId="0ACBE2A6" w14:textId="3C0821C9" w:rsidR="00372886" w:rsidRPr="00A33176" w:rsidRDefault="00372886" w:rsidP="00C11D1A">
      <w:pPr>
        <w:contextualSpacing/>
        <w:rPr>
          <w:color w:val="auto"/>
        </w:rPr>
      </w:pPr>
      <w:r w:rsidRPr="00A33176">
        <w:rPr>
          <w:color w:val="auto"/>
        </w:rPr>
        <w:t xml:space="preserve">Air pockets or bubbles pose </w:t>
      </w:r>
      <w:r w:rsidR="00DF6FF5" w:rsidRPr="00A33176">
        <w:rPr>
          <w:color w:val="auto"/>
        </w:rPr>
        <w:t>an</w:t>
      </w:r>
      <w:r w:rsidRPr="00A33176">
        <w:rPr>
          <w:color w:val="auto"/>
        </w:rPr>
        <w:t xml:space="preserve"> experimental challenge that causes extensive signal loss</w:t>
      </w:r>
      <w:r w:rsidR="00DF6FF5" w:rsidRPr="00A33176">
        <w:rPr>
          <w:color w:val="auto"/>
        </w:rPr>
        <w:t>,</w:t>
      </w:r>
      <w:r w:rsidRPr="00A33176">
        <w:rPr>
          <w:color w:val="auto"/>
        </w:rPr>
        <w:t xml:space="preserve"> </w:t>
      </w:r>
      <w:r w:rsidR="00467496" w:rsidRPr="00A33176">
        <w:rPr>
          <w:color w:val="auto"/>
        </w:rPr>
        <w:t xml:space="preserve">caused </w:t>
      </w:r>
      <w:r w:rsidRPr="00A33176">
        <w:rPr>
          <w:color w:val="auto"/>
        </w:rPr>
        <w:t>by susceptibility differences</w:t>
      </w:r>
      <w:r w:rsidR="00DF6FF5" w:rsidRPr="00A33176">
        <w:rPr>
          <w:color w:val="auto"/>
        </w:rPr>
        <w:t xml:space="preserve"> </w:t>
      </w:r>
      <w:r w:rsidR="00467496" w:rsidRPr="00A33176">
        <w:rPr>
          <w:color w:val="auto"/>
        </w:rPr>
        <w:t>at the interface of the air and the fluid or specimen</w:t>
      </w:r>
      <w:r w:rsidR="00467496" w:rsidRPr="00A33176">
        <w:rPr>
          <w:color w:val="auto"/>
          <w:lang w:val="en-GB"/>
        </w:rPr>
        <w:fldChar w:fldCharType="begin" w:fldLock="1"/>
      </w:r>
      <w:r w:rsidR="00496066" w:rsidRPr="00A33176">
        <w:rPr>
          <w:color w:val="auto"/>
        </w:rPr>
        <w:instrText>ADDIN CSL_CITATION {"citationItems":[{"id":"ITEM-1","itemData":{"DOI":"10.1002/9780470034590.emrstm0549","ISBN":"0 471 93871 8","author":[{"dropping-particle":"","family":"Callaghan","given":"Paul T.","non-dropping-particle":"","parse-names":false,"suffix":""}],"container-title":"Encyclopedia of Magnetic Resonance","id":"ITEM-1","issued":{"date-parts":[["2007"]]},"title":"Susceptibility and Diffusion Effects in NMR Microscopy","type":"article-journal"},"uris":["http://www.mendeley.com/documents/?uuid=1ec135a4-c66c-4ea6-bc6e-fd9b58a75742"]}],"mendeley":{"formattedCitation":"&lt;sup&gt;19&lt;/sup&gt;","plainTextFormattedCitation":"19","previouslyFormattedCitation":"&lt;sup&gt;19&lt;/sup&gt;"},"properties":{"noteIndex":0},"schema":"https://github.com/citation-style-language/schema/raw/master/csl-citation.json"}</w:instrText>
      </w:r>
      <w:r w:rsidR="00467496" w:rsidRPr="00A33176">
        <w:rPr>
          <w:color w:val="auto"/>
          <w:lang w:val="en-GB"/>
        </w:rPr>
        <w:fldChar w:fldCharType="separate"/>
      </w:r>
      <w:r w:rsidR="00496066" w:rsidRPr="00A33176">
        <w:rPr>
          <w:noProof/>
          <w:color w:val="auto"/>
          <w:vertAlign w:val="superscript"/>
        </w:rPr>
        <w:t>19</w:t>
      </w:r>
      <w:r w:rsidR="00467496" w:rsidRPr="00A33176">
        <w:rPr>
          <w:color w:val="auto"/>
          <w:lang w:val="en-GB"/>
        </w:rPr>
        <w:fldChar w:fldCharType="end"/>
      </w:r>
      <w:r w:rsidR="00014F65" w:rsidRPr="00A33176">
        <w:rPr>
          <w:color w:val="auto"/>
        </w:rPr>
        <w:t xml:space="preserve"> (</w:t>
      </w:r>
      <w:r w:rsidR="00AE0341" w:rsidRPr="00A33176">
        <w:rPr>
          <w:b/>
          <w:bCs/>
          <w:color w:val="auto"/>
        </w:rPr>
        <w:t xml:space="preserve">Figure </w:t>
      </w:r>
      <w:r w:rsidR="00014F65" w:rsidRPr="00A33176">
        <w:rPr>
          <w:b/>
          <w:bCs/>
          <w:color w:val="auto"/>
        </w:rPr>
        <w:t>5A</w:t>
      </w:r>
      <w:r w:rsidR="00014F65" w:rsidRPr="00A33176">
        <w:rPr>
          <w:color w:val="auto"/>
        </w:rPr>
        <w:t>)</w:t>
      </w:r>
      <w:r w:rsidRPr="00A33176">
        <w:rPr>
          <w:color w:val="auto"/>
        </w:rPr>
        <w:t>.</w:t>
      </w:r>
      <w:r w:rsidR="00DF6FF5" w:rsidRPr="00A33176">
        <w:rPr>
          <w:color w:val="auto"/>
        </w:rPr>
        <w:t xml:space="preserve"> A </w:t>
      </w:r>
      <w:r w:rsidR="008B6E33" w:rsidRPr="00A33176">
        <w:rPr>
          <w:color w:val="auto"/>
        </w:rPr>
        <w:t>critical</w:t>
      </w:r>
      <w:r w:rsidR="00DF6FF5" w:rsidRPr="00A33176">
        <w:rPr>
          <w:color w:val="auto"/>
        </w:rPr>
        <w:t xml:space="preserve"> aspect </w:t>
      </w:r>
      <w:r w:rsidR="00744008" w:rsidRPr="00A33176">
        <w:rPr>
          <w:color w:val="auto"/>
        </w:rPr>
        <w:t xml:space="preserve">of </w:t>
      </w:r>
      <w:r w:rsidR="00DF6FF5" w:rsidRPr="00A33176">
        <w:rPr>
          <w:color w:val="auto"/>
        </w:rPr>
        <w:t xml:space="preserve">successful sample preparation is </w:t>
      </w:r>
      <w:r w:rsidR="00845934" w:rsidRPr="00A33176">
        <w:rPr>
          <w:color w:val="auto"/>
        </w:rPr>
        <w:t xml:space="preserve">the </w:t>
      </w:r>
      <w:r w:rsidR="00DF6FF5" w:rsidRPr="00A33176">
        <w:rPr>
          <w:color w:val="auto"/>
        </w:rPr>
        <w:t>submersion of both sample and</w:t>
      </w:r>
      <w:r w:rsidR="00D51F13" w:rsidRPr="00A33176">
        <w:rPr>
          <w:color w:val="auto"/>
        </w:rPr>
        <w:t xml:space="preserve"> capillary.</w:t>
      </w:r>
      <w:r w:rsidR="00DF6FF5" w:rsidRPr="00A33176">
        <w:rPr>
          <w:color w:val="auto"/>
        </w:rPr>
        <w:t xml:space="preserve"> However, e</w:t>
      </w:r>
      <w:r w:rsidR="00A95DC4" w:rsidRPr="00A33176">
        <w:rPr>
          <w:color w:val="auto"/>
        </w:rPr>
        <w:t>v</w:t>
      </w:r>
      <w:r w:rsidR="00DF6FF5" w:rsidRPr="00A33176">
        <w:rPr>
          <w:color w:val="auto"/>
        </w:rPr>
        <w:t xml:space="preserve">en small bubbles can </w:t>
      </w:r>
      <w:r w:rsidR="00B643C8" w:rsidRPr="00A33176">
        <w:rPr>
          <w:color w:val="auto"/>
        </w:rPr>
        <w:t>cause signal</w:t>
      </w:r>
      <w:r w:rsidR="00DF6FF5" w:rsidRPr="00A33176">
        <w:rPr>
          <w:color w:val="auto"/>
        </w:rPr>
        <w:t xml:space="preserve"> losses, especially for gradient echo type sequences. </w:t>
      </w:r>
      <w:r w:rsidRPr="00A33176">
        <w:rPr>
          <w:color w:val="auto"/>
        </w:rPr>
        <w:t>Mobile air bubbles can migrate through the capillary</w:t>
      </w:r>
      <w:r w:rsidR="00DF6FF5" w:rsidRPr="00A33176">
        <w:rPr>
          <w:color w:val="auto"/>
        </w:rPr>
        <w:t xml:space="preserve"> until the</w:t>
      </w:r>
      <w:r w:rsidR="00023462" w:rsidRPr="00A33176">
        <w:rPr>
          <w:color w:val="auto"/>
        </w:rPr>
        <w:t>y</w:t>
      </w:r>
      <w:r w:rsidR="00DF6FF5" w:rsidRPr="00A33176">
        <w:rPr>
          <w:color w:val="auto"/>
        </w:rPr>
        <w:t xml:space="preserve"> are in contact with </w:t>
      </w:r>
      <w:r w:rsidR="00023462" w:rsidRPr="00A33176">
        <w:rPr>
          <w:color w:val="auto"/>
        </w:rPr>
        <w:t xml:space="preserve">the </w:t>
      </w:r>
      <w:r w:rsidR="00DF6FF5" w:rsidRPr="00A33176">
        <w:rPr>
          <w:color w:val="auto"/>
        </w:rPr>
        <w:t>sample. Some of these effect</w:t>
      </w:r>
      <w:r w:rsidR="00023462" w:rsidRPr="00A33176">
        <w:rPr>
          <w:color w:val="auto"/>
        </w:rPr>
        <w:t>s</w:t>
      </w:r>
      <w:r w:rsidR="00DF6FF5" w:rsidRPr="00A33176">
        <w:rPr>
          <w:color w:val="auto"/>
        </w:rPr>
        <w:t xml:space="preserve"> can be alleviated by slightly tilting the </w:t>
      </w:r>
      <w:r w:rsidR="00467496" w:rsidRPr="00A33176">
        <w:rPr>
          <w:color w:val="auto"/>
        </w:rPr>
        <w:t>capillary</w:t>
      </w:r>
      <w:r w:rsidR="00DF6FF5" w:rsidRPr="00A33176">
        <w:rPr>
          <w:color w:val="auto"/>
        </w:rPr>
        <w:t xml:space="preserve"> so that on</w:t>
      </w:r>
      <w:r w:rsidR="006F78EF" w:rsidRPr="00A33176">
        <w:rPr>
          <w:color w:val="auto"/>
        </w:rPr>
        <w:t>e</w:t>
      </w:r>
      <w:r w:rsidR="00DF6FF5" w:rsidRPr="00A33176">
        <w:rPr>
          <w:color w:val="auto"/>
        </w:rPr>
        <w:t xml:space="preserve"> end is higher than the other. </w:t>
      </w:r>
      <w:r w:rsidR="00023462" w:rsidRPr="00A33176">
        <w:rPr>
          <w:color w:val="auto"/>
        </w:rPr>
        <w:t>Tilting</w:t>
      </w:r>
      <w:r w:rsidR="00DF6FF5" w:rsidRPr="00A33176">
        <w:rPr>
          <w:color w:val="auto"/>
        </w:rPr>
        <w:t xml:space="preserve"> ensures potential air bubbles are held in place at the higher end, without disturbing the sample. </w:t>
      </w:r>
      <w:r w:rsidR="00AA13D6" w:rsidRPr="00A33176">
        <w:rPr>
          <w:color w:val="auto"/>
        </w:rPr>
        <w:t xml:space="preserve">It is also important to check that the capillary wax forms a good seal, as dehydration can cause large air bubbles to form. </w:t>
      </w:r>
    </w:p>
    <w:p w14:paraId="70578A6C" w14:textId="77777777" w:rsidR="00F61095" w:rsidRPr="00A33176" w:rsidRDefault="00F61095" w:rsidP="00C11D1A">
      <w:pPr>
        <w:contextualSpacing/>
        <w:rPr>
          <w:color w:val="auto"/>
        </w:rPr>
      </w:pPr>
    </w:p>
    <w:p w14:paraId="06BC12DB" w14:textId="4F75E83A" w:rsidR="00B643C8" w:rsidRPr="00A33176" w:rsidRDefault="00B643C8" w:rsidP="00C11D1A">
      <w:pPr>
        <w:contextualSpacing/>
        <w:rPr>
          <w:color w:val="auto"/>
        </w:rPr>
      </w:pPr>
      <w:r w:rsidRPr="00A33176">
        <w:rPr>
          <w:color w:val="auto"/>
        </w:rPr>
        <w:t xml:space="preserve">For the air spaces inside the sample, PFD </w:t>
      </w:r>
      <w:r w:rsidR="00AA0711" w:rsidRPr="00A33176">
        <w:rPr>
          <w:color w:val="auto"/>
        </w:rPr>
        <w:t xml:space="preserve">was used </w:t>
      </w:r>
      <w:r w:rsidRPr="00A33176">
        <w:rPr>
          <w:color w:val="auto"/>
        </w:rPr>
        <w:t xml:space="preserve">to fill </w:t>
      </w:r>
      <w:r w:rsidR="00EC2AFB" w:rsidRPr="00A33176">
        <w:rPr>
          <w:color w:val="auto"/>
        </w:rPr>
        <w:t>up</w:t>
      </w:r>
      <w:r w:rsidRPr="00A33176">
        <w:rPr>
          <w:color w:val="auto"/>
        </w:rPr>
        <w:t xml:space="preserve"> the </w:t>
      </w:r>
      <w:r w:rsidR="00EC2AFB" w:rsidRPr="00A33176">
        <w:rPr>
          <w:color w:val="auto"/>
        </w:rPr>
        <w:t xml:space="preserve">intercellular </w:t>
      </w:r>
      <w:r w:rsidRPr="00A33176">
        <w:rPr>
          <w:color w:val="auto"/>
        </w:rPr>
        <w:t>air spaces while not penetrating the cell membranes</w:t>
      </w:r>
      <w:r w:rsidR="00496066" w:rsidRPr="00A33176">
        <w:rPr>
          <w:color w:val="auto"/>
          <w:lang w:val="en-GB"/>
        </w:rPr>
        <w:fldChar w:fldCharType="begin" w:fldLock="1"/>
      </w:r>
      <w:r w:rsidR="00496066" w:rsidRPr="00A33176">
        <w:rPr>
          <w:color w:val="auto"/>
        </w:rPr>
        <w:instrText>ADDIN CSL_CITATION {"citationItems":[{"id":"ITEM-1","itemData":{"DOI":"10.1111/j.1469-8137.2010.03244.x","ISSN":"0028646X","author":[{"dropping-particle":"","family":"Littlejohn","given":"George R","non-dropping-particle":"","parse-names":false,"suffix":""},{"dropping-particle":"","family":"Gouveia","given":"João D","non-dropping-particle":"","parse-names":false,"suffix":""},{"dropping-particle":"","family":"Edner","given":"Christoph","non-dropping-particle":"","parse-names":false,"suffix":""},{"dropping-particle":"","family":"Smirnoff","given":"Nicholas","non-dropping-particle":"","parse-names":false,"suffix":""},{"dropping-particle":"","family":"Love","given":"John","non-dropping-particle":"","parse-names":false,"suffix":""}],"container-title":"New Phytologist","id":"ITEM-1","issue":"4","issued":{"date-parts":[["2010","6"]]},"page":"1018-1025","publisher":"Wiley Online Library","title":"Perfluorodecalin enhances in vivo confocal microscopy resolution of Arabidopsis thaliana mesophyll","type":"article-journal","volume":"186"},"uris":["http://www.mendeley.com/documents/?uuid=3a770173-9268-42d0-a6c2-8fe7167fc837"]}],"mendeley":{"formattedCitation":"&lt;sup&gt;26&lt;/sup&gt;","plainTextFormattedCitation":"26","previouslyFormattedCitation":"&lt;sup&gt;26&lt;/sup&gt;"},"properties":{"noteIndex":0},"schema":"https://github.com/citation-style-language/schema/raw/master/csl-citation.json"}</w:instrText>
      </w:r>
      <w:r w:rsidR="00496066" w:rsidRPr="00A33176">
        <w:rPr>
          <w:color w:val="auto"/>
          <w:lang w:val="en-GB"/>
        </w:rPr>
        <w:fldChar w:fldCharType="separate"/>
      </w:r>
      <w:r w:rsidR="00496066" w:rsidRPr="00A33176">
        <w:rPr>
          <w:noProof/>
          <w:color w:val="auto"/>
          <w:vertAlign w:val="superscript"/>
        </w:rPr>
        <w:t>26</w:t>
      </w:r>
      <w:r w:rsidR="00496066" w:rsidRPr="00A33176">
        <w:rPr>
          <w:color w:val="auto"/>
          <w:lang w:val="en-GB"/>
        </w:rPr>
        <w:fldChar w:fldCharType="end"/>
      </w:r>
      <w:r w:rsidRPr="00A33176">
        <w:rPr>
          <w:color w:val="auto"/>
        </w:rPr>
        <w:t>. However, even with this approach, we were not able to remove all air spaces. Additionally, this approach means that we need an additional agent, which is usually not preferred due to the desire to study a system as noninvasive</w:t>
      </w:r>
      <w:r w:rsidR="006F78EF" w:rsidRPr="00A33176">
        <w:rPr>
          <w:color w:val="auto"/>
        </w:rPr>
        <w:t>ly</w:t>
      </w:r>
      <w:r w:rsidRPr="00A33176">
        <w:rPr>
          <w:color w:val="auto"/>
        </w:rPr>
        <w:t xml:space="preserve"> as possible. </w:t>
      </w:r>
    </w:p>
    <w:p w14:paraId="5B8857EA" w14:textId="77777777" w:rsidR="00372886" w:rsidRPr="00A33176" w:rsidRDefault="00372886" w:rsidP="00C11D1A">
      <w:pPr>
        <w:contextualSpacing/>
        <w:rPr>
          <w:color w:val="808080" w:themeColor="background1" w:themeShade="80"/>
        </w:rPr>
      </w:pPr>
    </w:p>
    <w:p w14:paraId="2A4DA96A" w14:textId="481F9149" w:rsidR="00A0127F" w:rsidRPr="00A33176" w:rsidRDefault="00A0127F" w:rsidP="00C11D1A">
      <w:pPr>
        <w:contextualSpacing/>
      </w:pPr>
      <w:r w:rsidRPr="00A33176">
        <w:t>The cylindrical shape of capillaries means that perfusion setups should be viable, especially for tissues vulnerable to decay</w:t>
      </w:r>
      <w:r w:rsidR="00845934" w:rsidRPr="00A33176">
        <w:t>,</w:t>
      </w:r>
      <w:r w:rsidRPr="00A33176">
        <w:t xml:space="preserve"> such as biopsies</w:t>
      </w:r>
      <w:r w:rsidR="00B643C8" w:rsidRPr="00A33176">
        <w:t xml:space="preserve"> or studying processes in living root material</w:t>
      </w:r>
      <w:r w:rsidRPr="00A33176">
        <w:t xml:space="preserve">. </w:t>
      </w:r>
      <w:r w:rsidR="00023462" w:rsidRPr="00A33176">
        <w:t xml:space="preserve">Two steps could </w:t>
      </w:r>
      <w:r w:rsidR="00845934" w:rsidRPr="00A33176">
        <w:t xml:space="preserve">realize </w:t>
      </w:r>
      <w:r w:rsidR="00023462" w:rsidRPr="00A33176">
        <w:t>a perfusion setup</w:t>
      </w:r>
      <w:r w:rsidRPr="00A33176">
        <w:t>. First, connecting a medium feed tube</w:t>
      </w:r>
      <w:r w:rsidR="00776DE7" w:rsidRPr="00A33176">
        <w:t xml:space="preserve"> as well as</w:t>
      </w:r>
      <w:r w:rsidRPr="00A33176">
        <w:t xml:space="preserve"> </w:t>
      </w:r>
      <w:r w:rsidR="00EA5BD6" w:rsidRPr="00A33176">
        <w:t xml:space="preserve">a </w:t>
      </w:r>
      <w:r w:rsidRPr="00A33176">
        <w:t>drain tube at either side of the capillary would be sufficient to create</w:t>
      </w:r>
      <w:r w:rsidR="00AC653A" w:rsidRPr="00A33176">
        <w:t xml:space="preserve"> a</w:t>
      </w:r>
      <w:r w:rsidRPr="00A33176">
        <w:t xml:space="preserve"> chemostat</w:t>
      </w:r>
      <w:r w:rsidR="00D51F13" w:rsidRPr="00A33176">
        <w:t>.</w:t>
      </w:r>
      <w:r w:rsidRPr="00A33176">
        <w:t xml:space="preserve"> Second, the addition of an indentation in the sample capillary could hold the sample in place against the direction of flow. This </w:t>
      </w:r>
      <w:r w:rsidR="006F78EF" w:rsidRPr="00A33176">
        <w:t xml:space="preserve">is </w:t>
      </w:r>
      <w:r w:rsidRPr="00A33176">
        <w:t>analogous to</w:t>
      </w:r>
      <w:r w:rsidR="00102462" w:rsidRPr="00A33176">
        <w:t xml:space="preserve"> a</w:t>
      </w:r>
      <w:r w:rsidRPr="00A33176">
        <w:t xml:space="preserve"> protocol published for planar microcoils</w:t>
      </w:r>
      <w:r w:rsidRPr="00A33176">
        <w:rPr>
          <w:lang w:val="en-GB"/>
        </w:rPr>
        <w:fldChar w:fldCharType="begin" w:fldLock="1"/>
      </w:r>
      <w:r w:rsidR="006645E6" w:rsidRPr="00A33176">
        <w:instrText>ADDIN CSL_CITATION {"citationItems":[{"id":"ITEM-1","itemData":{"DOI":"10.3791/56282","ISSN":"1940-087X","abstract":"© 2017 Creative Commons Attribution-NonCommercial-NoDerivs 3.0 Unported License. This protocol describes the procedures necessary to support normal metabolic functions of acute brain slice preparations during the collection of magnetic resonance (MR) microscopy data. While it is possible to perform MR collections on living, excised mammalian tissue, such experiments have traditionally been constrained by resolution limits and are thus incapable of visualizing tissue microstructure. Conversely, MR protocols that did achieve microscopic image resolution required the use of fixed samples to accommodate the need for static, unchanging conditions over lengthy scan times. The current protocol describes the first available MR technique that enables imaging of living, mammalian tissue samples at microscopic resolutions. Such data is of great importance to the understanding of how pathology-based contrast changes occurring at the microscopic level influence the content of macroscopic MR scans such as those used in the clinic. Once such an understanding is realized, diagnostic methods with greater sensitivity and accuracy can be developed, which will translate directly to earlier disease treatment, more accurate therapy monitoring and improved patient outcomes. While the described methodology focuses on brain slice preparations, the protocol is adaptable to any excised tissue slice given that changes are made to the gas and perfusate preparations to accommodate the tissue's specific metabolic needs. Successful execution of the protocol should result in living, acute slice preparations that exhibit MR diffusion signal stability for periods up to 15.5 h. The primary advantages of the current system over other MR compatible perfusion apparatuses are its compatibility with the MR microscopy hardware required to attain higher resolution images and ability to provide constant, uninterrupted flow with carefully regulated perfusate conditions. Reduced sample throughput is a consideration with this design as only one tissue slice may be imaged at a time.","author":[{"dropping-particle":"","family":"Flint","given":"Jeremy J.","non-dropping-particle":"","parse-names":false,"suffix":""},{"dropping-particle":"","family":"Menon","given":"Kannan","non-dropping-particle":"","parse-names":false,"suffix":""},{"dropping-particle":"","family":"Hansen","given":"Brian","non-dropping-particle":"","parse-names":false,"suffix":""},{"dropping-particle":"","family":"Forder","given":"John","non-dropping-particle":"","parse-names":false,"suffix":""},{"dropping-particle":"","family":"Blackband","given":"Stephen J.","non-dropping-particle":"","parse-names":false,"suffix":""}],"container-title":"Journal of Visualized Experiments","id":"ITEM-1","issue":"128","issued":{"date-parts":[["2017","10","18"]]},"page":"1-10","title":"Metabolic Support of Excised, Living Brain Tissues During Magnetic Resonance Microscopy Acquisition","type":"article-journal","volume":"2017"},"uris":["http://www.mendeley.com/documents/?uuid=3f6d6e74-ef03-4c2d-9096-1171e5b9e5b7","http://www.mendeley.com/documents/?uuid=56badefe-84e8-420b-8a2b-d09735b31700"]}],"mendeley":{"formattedCitation":"&lt;sup&gt;10&lt;/sup&gt;","plainTextFormattedCitation":"10","previouslyFormattedCitation":"&lt;sup&gt;10&lt;/sup&gt;"},"properties":{"noteIndex":0},"schema":"https://github.com/citation-style-language/schema/raw/master/csl-citation.json"}</w:instrText>
      </w:r>
      <w:r w:rsidRPr="00A33176">
        <w:rPr>
          <w:lang w:val="en-GB"/>
        </w:rPr>
        <w:fldChar w:fldCharType="separate"/>
      </w:r>
      <w:r w:rsidR="0066652B" w:rsidRPr="00A33176">
        <w:rPr>
          <w:noProof/>
          <w:vertAlign w:val="superscript"/>
        </w:rPr>
        <w:t>10</w:t>
      </w:r>
      <w:r w:rsidRPr="00A33176">
        <w:rPr>
          <w:lang w:val="en-GB"/>
        </w:rPr>
        <w:fldChar w:fldCharType="end"/>
      </w:r>
      <w:r w:rsidRPr="00A33176">
        <w:t xml:space="preserve">. </w:t>
      </w:r>
    </w:p>
    <w:p w14:paraId="529D257F" w14:textId="71B44DBA" w:rsidR="005F12DE" w:rsidRPr="00A33176" w:rsidRDefault="005F12DE" w:rsidP="00C11D1A">
      <w:pPr>
        <w:contextualSpacing/>
      </w:pPr>
    </w:p>
    <w:p w14:paraId="315B08B8" w14:textId="2DFEB78E" w:rsidR="003A4C66" w:rsidRPr="00A33176" w:rsidRDefault="005F12DE" w:rsidP="00C11D1A">
      <w:pPr>
        <w:contextualSpacing/>
      </w:pPr>
      <w:r w:rsidRPr="00A33176">
        <w:t xml:space="preserve">The noninvasive nature of MR imaging, combined with the inert </w:t>
      </w:r>
      <w:r w:rsidR="001D54C4" w:rsidRPr="00A33176">
        <w:t>liquid</w:t>
      </w:r>
      <w:r w:rsidRPr="00A33176">
        <w:t xml:space="preserve"> used in this protocol (PFD or </w:t>
      </w:r>
      <w:proofErr w:type="spellStart"/>
      <w:r w:rsidRPr="00A33176">
        <w:t>Fomblin</w:t>
      </w:r>
      <w:proofErr w:type="spellEnd"/>
      <w:r w:rsidRPr="00A33176">
        <w:t>)</w:t>
      </w:r>
      <w:r w:rsidR="00C93A3D">
        <w:t xml:space="preserve"> </w:t>
      </w:r>
      <w:r w:rsidRPr="00A33176">
        <w:t>means after completion of experiments</w:t>
      </w:r>
      <w:r w:rsidR="00EA5BD6" w:rsidRPr="00A33176">
        <w:t>,</w:t>
      </w:r>
      <w:r w:rsidRPr="00A33176">
        <w:t xml:space="preserve"> samples may be removed from their capillaries for further study. Combination</w:t>
      </w:r>
      <w:r w:rsidR="00023462" w:rsidRPr="00A33176">
        <w:t>s</w:t>
      </w:r>
      <w:r w:rsidRPr="00A33176">
        <w:t xml:space="preserve"> include optical or electron microscopy and other destructive imaging </w:t>
      </w:r>
      <w:r w:rsidR="00AC653A" w:rsidRPr="00A33176">
        <w:t>techniques</w:t>
      </w:r>
      <w:r w:rsidRPr="00A33176">
        <w:t xml:space="preserve">. We have recently demonstrated a combination with optical microscopy on </w:t>
      </w:r>
      <w:r w:rsidRPr="00A33176">
        <w:rPr>
          <w:i/>
        </w:rPr>
        <w:t xml:space="preserve">Medicago </w:t>
      </w:r>
      <w:proofErr w:type="spellStart"/>
      <w:r w:rsidRPr="00A33176">
        <w:rPr>
          <w:i/>
        </w:rPr>
        <w:t>truncatula</w:t>
      </w:r>
      <w:proofErr w:type="spellEnd"/>
      <w:r w:rsidRPr="00A33176">
        <w:t xml:space="preserve"> root</w:t>
      </w:r>
      <w:r w:rsidR="00A12432" w:rsidRPr="00A33176">
        <w:t xml:space="preserve"> nodules</w:t>
      </w:r>
      <w:r w:rsidR="002D4974" w:rsidRPr="00A33176">
        <w:rPr>
          <w:lang w:val="en-GB"/>
        </w:rPr>
        <w:fldChar w:fldCharType="begin" w:fldLock="1"/>
      </w:r>
      <w:r w:rsidR="00496066" w:rsidRPr="00A33176">
        <w:instrText>ADDIN CSL_CITATION {"citationItems":[{"id":"ITEM-1","itemData":{"DOI":"10.1038/s41598-020-57861-7","ISSN":"2045-2322","author":[{"dropping-particle":"","family":"Schadewijk","given":"Remco","non-dropping-particle":"van","parse-names":false,"suffix":""},{"dropping-particle":"","family":"Krug","given":"Julia R","non-dropping-particle":"","parse-names":false,"suffix":""},{"dropping-particle":"","family":"Shen","given":"Defeng","non-dropping-particle":"","parse-names":false,"suffix":""},{"dropping-particle":"","family":"Sankar Gupta","given":"Karthick B. S.","non-dropping-particle":"","parse-names":false,"suffix":""},{"dropping-particle":"","family":"Vergeldt","given":"Frank J","non-dropping-particle":"","parse-names":false,"suffix":""},{"dropping-particle":"","family":"Bisseling","given":"Ton","non-dropping-particle":"","parse-names":false,"suffix":""},{"dropping-particle":"","family":"Webb","given":"Andrew G","non-dropping-particle":"","parse-names":false,"suffix":""},{"dropping-particle":"","family":"As","given":"Henk","non-dropping-particle":"Van","parse-names":false,"suffix":""},{"dropping-particle":"","family":"Velders","given":"Aldrik H","non-dropping-particle":"","parse-names":false,"suffix":""},{"dropping-particle":"","family":"Groot","given":"Huub J. M.","non-dropping-particle":"de","parse-names":false,"suffix":""},{"dropping-particle":"","family":"Alia","given":"A","non-dropping-particle":"","parse-names":false,"suffix":""}],"container-title":"Scientific Reports","id":"ITEM-1","issue":"1","issued":{"date-parts":[["2020","12","22"]]},"page":"971","title":"Magnetic Resonance Microscopy at Cellular Resolution and Localised Spectroscopy of Medicago truncatula at 22.3 Tesla","type":"article-journal","volume":"10"},"uris":["http://www.mendeley.com/documents/?uuid=8027767a-80c8-47fa-bd70-cd4779bd9884"]}],"mendeley":{"formattedCitation":"&lt;sup&gt;27&lt;/sup&gt;","plainTextFormattedCitation":"27","previouslyFormattedCitation":"&lt;sup&gt;27&lt;/sup&gt;"},"properties":{"noteIndex":0},"schema":"https://github.com/citation-style-language/schema/raw/master/csl-citation.json"}</w:instrText>
      </w:r>
      <w:r w:rsidR="002D4974" w:rsidRPr="00A33176">
        <w:rPr>
          <w:lang w:val="en-GB"/>
        </w:rPr>
        <w:fldChar w:fldCharType="separate"/>
      </w:r>
      <w:r w:rsidR="00496066" w:rsidRPr="00A33176">
        <w:rPr>
          <w:noProof/>
          <w:vertAlign w:val="superscript"/>
        </w:rPr>
        <w:t>27</w:t>
      </w:r>
      <w:r w:rsidR="002D4974" w:rsidRPr="00A33176">
        <w:rPr>
          <w:lang w:val="en-GB"/>
        </w:rPr>
        <w:fldChar w:fldCharType="end"/>
      </w:r>
      <w:r w:rsidR="00AD3987" w:rsidRPr="00A33176">
        <w:t>.</w:t>
      </w:r>
      <w:r w:rsidR="003A4C66" w:rsidRPr="00A33176">
        <w:t xml:space="preserve"> </w:t>
      </w:r>
    </w:p>
    <w:p w14:paraId="2E372550" w14:textId="149F3F23" w:rsidR="00A0127F" w:rsidRPr="00A33176" w:rsidRDefault="00A0127F" w:rsidP="00C11D1A">
      <w:pPr>
        <w:contextualSpacing/>
        <w:rPr>
          <w:color w:val="808080" w:themeColor="background1" w:themeShade="80"/>
        </w:rPr>
      </w:pPr>
    </w:p>
    <w:p w14:paraId="3C45E9B9" w14:textId="27151786" w:rsidR="00A0127F" w:rsidRPr="00A33176" w:rsidRDefault="00A0127F" w:rsidP="00C11D1A">
      <w:pPr>
        <w:contextualSpacing/>
      </w:pPr>
      <w:r w:rsidRPr="00A33176">
        <w:t xml:space="preserve">We have demonstrated a method for imaging plant material using dedicated </w:t>
      </w:r>
      <w:proofErr w:type="spellStart"/>
      <w:r w:rsidRPr="00A33176">
        <w:t>microcoils</w:t>
      </w:r>
      <w:proofErr w:type="spellEnd"/>
      <w:r w:rsidRPr="00A33176">
        <w:t xml:space="preserve"> on an ultra-high field NMR spectrometer.</w:t>
      </w:r>
      <w:r w:rsidR="00DF6FF5" w:rsidRPr="00A33176">
        <w:t xml:space="preserve"> Relatively large </w:t>
      </w:r>
      <w:r w:rsidR="0018782D" w:rsidRPr="00A33176">
        <w:t xml:space="preserve">sample </w:t>
      </w:r>
      <w:r w:rsidR="00DF6FF5" w:rsidRPr="00A33176">
        <w:t>volumes can be studied at high resolution with</w:t>
      </w:r>
      <w:r w:rsidR="00B54F85" w:rsidRPr="00A33176">
        <w:t xml:space="preserve"> good</w:t>
      </w:r>
      <w:r w:rsidR="00DF6FF5" w:rsidRPr="00A33176">
        <w:t xml:space="preserve"> RF homogeneity</w:t>
      </w:r>
      <w:r w:rsidR="0018782D" w:rsidRPr="00A33176">
        <w:t>.</w:t>
      </w:r>
      <w:r w:rsidR="000F74EA" w:rsidRPr="00A33176">
        <w:t xml:space="preserve"> </w:t>
      </w:r>
      <w:r w:rsidR="00F84316" w:rsidRPr="00A33176">
        <w:t>Furthermore</w:t>
      </w:r>
      <w:r w:rsidR="00D36710" w:rsidRPr="00A33176">
        <w:t>,</w:t>
      </w:r>
      <w:r w:rsidR="00F84316" w:rsidRPr="00A33176">
        <w:t xml:space="preserve"> spectroscopic imaging can be performed at higher resolutions than otherwise feasible. </w:t>
      </w:r>
      <w:r w:rsidR="00DF6FF5" w:rsidRPr="00A33176">
        <w:t xml:space="preserve">Adapting microcoil design to samples is facilitated by an efficient method to determine coil performance characteristics. </w:t>
      </w:r>
      <w:r w:rsidRPr="00A33176">
        <w:t>Th</w:t>
      </w:r>
      <w:r w:rsidR="00A95DC4" w:rsidRPr="00A33176">
        <w:t xml:space="preserve">e solenoid coil </w:t>
      </w:r>
      <w:r w:rsidRPr="00A33176">
        <w:t>approach may</w:t>
      </w:r>
      <w:r w:rsidR="00DF6FF5" w:rsidRPr="00A33176">
        <w:t xml:space="preserve"> also</w:t>
      </w:r>
      <w:r w:rsidRPr="00A33176">
        <w:t xml:space="preserve"> be readily applied to other </w:t>
      </w:r>
      <w:r w:rsidR="00DF6FF5" w:rsidRPr="00A33176">
        <w:t>samples than plants</w:t>
      </w:r>
      <w:r w:rsidRPr="00A33176">
        <w:t xml:space="preserve">, including animal tissue. </w:t>
      </w:r>
    </w:p>
    <w:p w14:paraId="78728D18" w14:textId="706614AE" w:rsidR="00014314" w:rsidRPr="00A33176" w:rsidRDefault="00014314" w:rsidP="00C11D1A">
      <w:pPr>
        <w:contextualSpacing/>
        <w:rPr>
          <w:rFonts w:asciiTheme="minorHAnsi" w:hAnsiTheme="minorHAnsi"/>
          <w:color w:val="auto"/>
        </w:rPr>
      </w:pPr>
    </w:p>
    <w:p w14:paraId="1734505F" w14:textId="3B329927" w:rsidR="00AA03DF" w:rsidRPr="00A33176" w:rsidRDefault="00AA03DF" w:rsidP="00C11D1A">
      <w:pPr>
        <w:pStyle w:val="NormalWeb"/>
        <w:spacing w:before="0" w:beforeAutospacing="0" w:after="0" w:afterAutospacing="0"/>
        <w:contextualSpacing/>
        <w:rPr>
          <w:rFonts w:asciiTheme="minorHAnsi" w:hAnsiTheme="minorHAnsi"/>
          <w:color w:val="808080"/>
        </w:rPr>
      </w:pPr>
      <w:r w:rsidRPr="00A33176">
        <w:rPr>
          <w:rFonts w:asciiTheme="minorHAnsi" w:hAnsiTheme="minorHAnsi"/>
          <w:b/>
        </w:rPr>
        <w:t>ACKNOWLEDGMENTS:</w:t>
      </w:r>
    </w:p>
    <w:p w14:paraId="278F9627" w14:textId="66CD1BFF" w:rsidR="003C0960" w:rsidRPr="00A33176" w:rsidRDefault="003C0960" w:rsidP="00C11D1A">
      <w:pPr>
        <w:contextualSpacing/>
      </w:pPr>
      <w:r w:rsidRPr="00A33176">
        <w:t>Experiments at the 950</w:t>
      </w:r>
      <w:r w:rsidR="00D36710" w:rsidRPr="00A33176">
        <w:t xml:space="preserve"> </w:t>
      </w:r>
      <w:r w:rsidRPr="00A33176">
        <w:t xml:space="preserve">MHz instrument were supported by </w:t>
      </w:r>
      <w:proofErr w:type="spellStart"/>
      <w:r w:rsidRPr="00A33176">
        <w:t>uNMR</w:t>
      </w:r>
      <w:proofErr w:type="spellEnd"/>
      <w:r w:rsidRPr="00A33176">
        <w:t xml:space="preserve">-NL, an NWO-funded National Roadmap Large-Scale Facility of the Netherlands (project 184.032.207). R.S. was supported by the </w:t>
      </w:r>
      <w:proofErr w:type="spellStart"/>
      <w:r w:rsidRPr="00A33176">
        <w:t>BioSolarCells</w:t>
      </w:r>
      <w:proofErr w:type="spellEnd"/>
      <w:r w:rsidRPr="00A33176">
        <w:t xml:space="preserve"> consortium project U2.3. J.R.K. was supported by the </w:t>
      </w:r>
      <w:r w:rsidR="00C1028D" w:rsidRPr="00A33176">
        <w:t xml:space="preserve">Netherlands' </w:t>
      </w:r>
      <w:r w:rsidRPr="00A33176">
        <w:t xml:space="preserve">Magnetic Resonance Research School (NMARRS) graduate school [022.005.029]. </w:t>
      </w:r>
      <w:r w:rsidR="002D4974" w:rsidRPr="00A33176">
        <w:t xml:space="preserve">We thank </w:t>
      </w:r>
      <w:proofErr w:type="spellStart"/>
      <w:r w:rsidR="002D4974" w:rsidRPr="00A33176">
        <w:t>Defeng</w:t>
      </w:r>
      <w:proofErr w:type="spellEnd"/>
      <w:r w:rsidR="002D4974" w:rsidRPr="00A33176">
        <w:t xml:space="preserve"> Shen and Ton </w:t>
      </w:r>
      <w:proofErr w:type="spellStart"/>
      <w:r w:rsidR="002D4974" w:rsidRPr="00A33176">
        <w:t>Bisseling</w:t>
      </w:r>
      <w:proofErr w:type="spellEnd"/>
      <w:r w:rsidR="002D4974" w:rsidRPr="00A33176">
        <w:t xml:space="preserve"> for providing the </w:t>
      </w:r>
      <w:r w:rsidR="002D4974" w:rsidRPr="00A33176">
        <w:rPr>
          <w:i/>
          <w:iCs/>
        </w:rPr>
        <w:t xml:space="preserve">Medicago </w:t>
      </w:r>
      <w:proofErr w:type="spellStart"/>
      <w:r w:rsidR="002D4974" w:rsidRPr="00A33176">
        <w:rPr>
          <w:i/>
          <w:iCs/>
        </w:rPr>
        <w:t>truncatula</w:t>
      </w:r>
      <w:proofErr w:type="spellEnd"/>
      <w:r w:rsidR="002D4974" w:rsidRPr="00A33176">
        <w:t xml:space="preserve"> samples. </w:t>
      </w:r>
      <w:r w:rsidRPr="00A33176">
        <w:t>We</w:t>
      </w:r>
      <w:r w:rsidR="002D4974" w:rsidRPr="00A33176">
        <w:t xml:space="preserve"> further</w:t>
      </w:r>
      <w:r w:rsidRPr="00A33176">
        <w:t xml:space="preserve"> thank </w:t>
      </w:r>
      <w:proofErr w:type="spellStart"/>
      <w:r w:rsidRPr="00A33176">
        <w:t>Klaartje</w:t>
      </w:r>
      <w:proofErr w:type="spellEnd"/>
      <w:r w:rsidRPr="00A33176">
        <w:t xml:space="preserve"> </w:t>
      </w:r>
      <w:proofErr w:type="spellStart"/>
      <w:r w:rsidRPr="00A33176">
        <w:t>Houben</w:t>
      </w:r>
      <w:proofErr w:type="spellEnd"/>
      <w:r w:rsidRPr="00A33176">
        <w:t>, Marie Renault</w:t>
      </w:r>
      <w:r w:rsidR="00EA5BD6" w:rsidRPr="00A33176">
        <w:t>,</w:t>
      </w:r>
      <w:r w:rsidRPr="00A33176">
        <w:t xml:space="preserve"> and Johan van der </w:t>
      </w:r>
      <w:proofErr w:type="spellStart"/>
      <w:r w:rsidRPr="00A33176">
        <w:t>Zwan</w:t>
      </w:r>
      <w:proofErr w:type="spellEnd"/>
      <w:r w:rsidRPr="00A33176">
        <w:t xml:space="preserve"> for technical support at the </w:t>
      </w:r>
      <w:proofErr w:type="spellStart"/>
      <w:r w:rsidRPr="00A33176">
        <w:t>uNMR</w:t>
      </w:r>
      <w:proofErr w:type="spellEnd"/>
      <w:r w:rsidRPr="00A33176">
        <w:t xml:space="preserve">-NL facility. We would </w:t>
      </w:r>
      <w:r w:rsidR="002D4974" w:rsidRPr="00A33176">
        <w:t>also</w:t>
      </w:r>
      <w:r w:rsidRPr="00A33176">
        <w:t xml:space="preserve"> like to thank Volker Lehmann, Henny Janssen</w:t>
      </w:r>
      <w:r w:rsidR="00EA5BD6" w:rsidRPr="00A33176">
        <w:t>,</w:t>
      </w:r>
      <w:r w:rsidRPr="00A33176">
        <w:t xml:space="preserve"> and Pieter de </w:t>
      </w:r>
      <w:proofErr w:type="spellStart"/>
      <w:r w:rsidRPr="00A33176">
        <w:t>Waard</w:t>
      </w:r>
      <w:proofErr w:type="spellEnd"/>
      <w:r w:rsidRPr="00A33176">
        <w:t xml:space="preserve"> for </w:t>
      </w:r>
      <w:r w:rsidR="002530F7" w:rsidRPr="00A33176">
        <w:t xml:space="preserve">technical help. </w:t>
      </w:r>
      <w:r w:rsidR="00B26404" w:rsidRPr="00A33176">
        <w:t>W</w:t>
      </w:r>
      <w:r w:rsidR="006333D1" w:rsidRPr="00A33176">
        <w:t>e express our</w:t>
      </w:r>
      <w:r w:rsidR="00166755" w:rsidRPr="00A33176">
        <w:t xml:space="preserve"> </w:t>
      </w:r>
      <w:r w:rsidR="00A0127F" w:rsidRPr="00A33176">
        <w:t>gratitude</w:t>
      </w:r>
      <w:r w:rsidR="006333D1" w:rsidRPr="00A33176">
        <w:t xml:space="preserve"> to Frank Vergeldt</w:t>
      </w:r>
      <w:r w:rsidR="005E536B" w:rsidRPr="00A33176">
        <w:t>, John Philippi</w:t>
      </w:r>
      <w:r w:rsidR="00EA5BD6" w:rsidRPr="00A33176">
        <w:t>,</w:t>
      </w:r>
      <w:r w:rsidR="006333D1" w:rsidRPr="00A33176">
        <w:t xml:space="preserve"> and Karthick</w:t>
      </w:r>
      <w:r w:rsidR="00014F65" w:rsidRPr="00A33176">
        <w:t xml:space="preserve"> B.</w:t>
      </w:r>
      <w:r w:rsidR="006333D1" w:rsidRPr="00A33176">
        <w:t xml:space="preserve"> Sai Sankar Gupta for their advice.</w:t>
      </w:r>
      <w:r w:rsidR="00B26404" w:rsidRPr="00A33176">
        <w:t xml:space="preserve"> Lastly, we thank Jessica de Ruiter for providing the voice-over to the video. </w:t>
      </w:r>
    </w:p>
    <w:p w14:paraId="2D96E92E" w14:textId="72F287DC" w:rsidR="00AA03DF" w:rsidRPr="00A33176" w:rsidRDefault="00AA03DF" w:rsidP="00C11D1A">
      <w:pPr>
        <w:contextualSpacing/>
        <w:rPr>
          <w:rFonts w:asciiTheme="minorHAnsi" w:hAnsiTheme="minorHAnsi" w:cstheme="minorHAnsi"/>
          <w:b/>
          <w:bCs/>
        </w:rPr>
      </w:pPr>
    </w:p>
    <w:p w14:paraId="5D52ED8B" w14:textId="77B01945" w:rsidR="00AA03DF" w:rsidRPr="00A33176" w:rsidRDefault="00AA03DF" w:rsidP="00C11D1A">
      <w:pPr>
        <w:pStyle w:val="NormalWeb"/>
        <w:spacing w:before="0" w:beforeAutospacing="0" w:after="0" w:afterAutospacing="0"/>
        <w:contextualSpacing/>
        <w:rPr>
          <w:rFonts w:asciiTheme="minorHAnsi" w:hAnsiTheme="minorHAnsi"/>
          <w:color w:val="808080"/>
        </w:rPr>
      </w:pPr>
      <w:r w:rsidRPr="00A33176">
        <w:rPr>
          <w:rFonts w:asciiTheme="minorHAnsi" w:hAnsiTheme="minorHAnsi"/>
          <w:b/>
        </w:rPr>
        <w:t xml:space="preserve">DISCLOSURES: </w:t>
      </w:r>
    </w:p>
    <w:p w14:paraId="4E0C3135" w14:textId="59C7A9AD" w:rsidR="007A4DD6" w:rsidRPr="00A33176" w:rsidRDefault="003C0960" w:rsidP="00C11D1A">
      <w:pPr>
        <w:contextualSpacing/>
      </w:pPr>
      <w:r w:rsidRPr="00A33176">
        <w:t>The authors have nothing to disclose.</w:t>
      </w:r>
    </w:p>
    <w:p w14:paraId="66030076" w14:textId="77777777" w:rsidR="00AA03DF" w:rsidRPr="00A33176" w:rsidRDefault="00AA03DF" w:rsidP="00C11D1A">
      <w:pPr>
        <w:contextualSpacing/>
        <w:rPr>
          <w:rFonts w:asciiTheme="minorHAnsi" w:hAnsiTheme="minorHAnsi"/>
          <w:color w:val="auto"/>
        </w:rPr>
      </w:pPr>
    </w:p>
    <w:p w14:paraId="315B4FAD" w14:textId="3FE97AE9" w:rsidR="00B32616" w:rsidRPr="00A33176" w:rsidRDefault="009726EE" w:rsidP="00C11D1A">
      <w:pPr>
        <w:contextualSpacing/>
        <w:rPr>
          <w:rFonts w:asciiTheme="minorHAnsi" w:hAnsiTheme="minorHAnsi"/>
          <w:b/>
          <w:color w:val="000000" w:themeColor="text1"/>
        </w:rPr>
      </w:pPr>
      <w:r w:rsidRPr="00A33176">
        <w:rPr>
          <w:rFonts w:asciiTheme="minorHAnsi" w:hAnsiTheme="minorHAnsi"/>
          <w:b/>
        </w:rPr>
        <w:t>REFERENCES</w:t>
      </w:r>
      <w:r w:rsidR="00D04760" w:rsidRPr="00A33176">
        <w:rPr>
          <w:rFonts w:asciiTheme="minorHAnsi" w:hAnsiTheme="minorHAnsi"/>
          <w:b/>
        </w:rPr>
        <w:t>:</w:t>
      </w:r>
    </w:p>
    <w:p w14:paraId="20856DA7" w14:textId="4EC0FA6E" w:rsidR="00496066" w:rsidRPr="00A33176" w:rsidRDefault="00E2021F" w:rsidP="00C11D1A">
      <w:pPr>
        <w:ind w:left="640" w:hanging="640"/>
        <w:contextualSpacing/>
        <w:rPr>
          <w:noProof/>
        </w:rPr>
      </w:pPr>
      <w:r w:rsidRPr="00A33176">
        <w:rPr>
          <w:rFonts w:asciiTheme="minorHAnsi" w:hAnsiTheme="minorHAnsi"/>
          <w:color w:val="808080"/>
          <w:lang w:val="en-GB"/>
        </w:rPr>
        <w:fldChar w:fldCharType="begin" w:fldLock="1"/>
      </w:r>
      <w:r w:rsidRPr="00A33176">
        <w:rPr>
          <w:rFonts w:asciiTheme="minorHAnsi" w:hAnsiTheme="minorHAnsi" w:cstheme="minorHAnsi"/>
          <w:color w:val="808080"/>
        </w:rPr>
        <w:instrText xml:space="preserve">ADDIN Mendeley Bibliography CSL_BIBLIOGRAPHY </w:instrText>
      </w:r>
      <w:r w:rsidRPr="00A33176">
        <w:rPr>
          <w:rFonts w:asciiTheme="minorHAnsi" w:hAnsiTheme="minorHAnsi"/>
          <w:color w:val="808080"/>
          <w:lang w:val="en-GB"/>
        </w:rPr>
        <w:fldChar w:fldCharType="separate"/>
      </w:r>
      <w:r w:rsidR="00496066" w:rsidRPr="00A33176">
        <w:rPr>
          <w:noProof/>
        </w:rPr>
        <w:t>1.</w:t>
      </w:r>
      <w:r w:rsidR="00496066" w:rsidRPr="00A33176">
        <w:rPr>
          <w:noProof/>
        </w:rPr>
        <w:tab/>
        <w:t xml:space="preserve">Ciobanu, L., Pennington, C.H. 3D micron-scale MRI of single biological cells. </w:t>
      </w:r>
      <w:r w:rsidR="00496066" w:rsidRPr="00A33176">
        <w:rPr>
          <w:i/>
          <w:iCs/>
          <w:noProof/>
        </w:rPr>
        <w:t>Solid State Nuclear Magnetic Resonance</w:t>
      </w:r>
      <w:r w:rsidR="00496066" w:rsidRPr="00A33176">
        <w:rPr>
          <w:noProof/>
        </w:rPr>
        <w:t xml:space="preserve">. </w:t>
      </w:r>
      <w:r w:rsidR="00496066" w:rsidRPr="00A33176">
        <w:rPr>
          <w:b/>
          <w:bCs/>
          <w:noProof/>
        </w:rPr>
        <w:t>25</w:t>
      </w:r>
      <w:r w:rsidR="00496066" w:rsidRPr="00A33176">
        <w:rPr>
          <w:noProof/>
        </w:rPr>
        <w:t xml:space="preserve"> (1–3), 138–141 (2004).</w:t>
      </w:r>
    </w:p>
    <w:p w14:paraId="39CC6BF2" w14:textId="7CFCB03F" w:rsidR="00496066" w:rsidRPr="00A33176" w:rsidRDefault="00496066" w:rsidP="00C11D1A">
      <w:pPr>
        <w:ind w:left="640" w:hanging="640"/>
        <w:contextualSpacing/>
        <w:rPr>
          <w:noProof/>
        </w:rPr>
      </w:pPr>
      <w:r w:rsidRPr="00A33176">
        <w:rPr>
          <w:noProof/>
        </w:rPr>
        <w:t>2.</w:t>
      </w:r>
      <w:r w:rsidRPr="00A33176">
        <w:rPr>
          <w:noProof/>
        </w:rPr>
        <w:tab/>
        <w:t xml:space="preserve">Aguayo, J.B., Blackband, S.J., Schoeniger, J., Mattingly, M.A., Hintermann, M. Nuclear magnetic resonance imaging of a single cell. </w:t>
      </w:r>
      <w:r w:rsidRPr="00A33176">
        <w:rPr>
          <w:i/>
          <w:iCs/>
          <w:noProof/>
        </w:rPr>
        <w:t>Nature</w:t>
      </w:r>
      <w:r w:rsidRPr="00A33176">
        <w:rPr>
          <w:noProof/>
        </w:rPr>
        <w:t xml:space="preserve">. </w:t>
      </w:r>
      <w:r w:rsidRPr="00A33176">
        <w:rPr>
          <w:b/>
          <w:bCs/>
          <w:noProof/>
        </w:rPr>
        <w:t>322</w:t>
      </w:r>
      <w:r w:rsidRPr="00A33176">
        <w:rPr>
          <w:noProof/>
        </w:rPr>
        <w:t>, 190–1 (1986).</w:t>
      </w:r>
    </w:p>
    <w:p w14:paraId="7255F94E" w14:textId="7538C1A9" w:rsidR="00496066" w:rsidRPr="00A33176" w:rsidRDefault="00496066" w:rsidP="00C11D1A">
      <w:pPr>
        <w:ind w:left="640" w:hanging="640"/>
        <w:contextualSpacing/>
        <w:rPr>
          <w:noProof/>
        </w:rPr>
      </w:pPr>
      <w:r w:rsidRPr="00A33176">
        <w:rPr>
          <w:noProof/>
        </w:rPr>
        <w:t>3.</w:t>
      </w:r>
      <w:r w:rsidRPr="00A33176">
        <w:rPr>
          <w:noProof/>
        </w:rPr>
        <w:tab/>
        <w:t xml:space="preserve">Radecki, G., Nargeot, R., Jelescu, I.O., Le Bihan, D., Ciobanu, L. Functional magnetic resonance microscopy at single-cell resolution in Aplysia californica. </w:t>
      </w:r>
      <w:r w:rsidRPr="00A33176">
        <w:rPr>
          <w:i/>
          <w:iCs/>
          <w:noProof/>
        </w:rPr>
        <w:t>Proceedings of the National Academy of Sciences of the United States of America</w:t>
      </w:r>
      <w:r w:rsidRPr="00A33176">
        <w:rPr>
          <w:noProof/>
        </w:rPr>
        <w:t xml:space="preserve">. </w:t>
      </w:r>
      <w:r w:rsidRPr="00A33176">
        <w:rPr>
          <w:b/>
          <w:bCs/>
          <w:noProof/>
        </w:rPr>
        <w:t>111</w:t>
      </w:r>
      <w:r w:rsidRPr="00A33176">
        <w:rPr>
          <w:noProof/>
        </w:rPr>
        <w:t xml:space="preserve"> (23), 8667–72 (2014).</w:t>
      </w:r>
    </w:p>
    <w:p w14:paraId="674A0FBB" w14:textId="49CE4DDB" w:rsidR="00496066" w:rsidRPr="00A33176" w:rsidRDefault="00496066" w:rsidP="00C11D1A">
      <w:pPr>
        <w:ind w:left="640" w:hanging="640"/>
        <w:contextualSpacing/>
        <w:rPr>
          <w:noProof/>
        </w:rPr>
      </w:pPr>
      <w:r w:rsidRPr="00A33176">
        <w:rPr>
          <w:noProof/>
        </w:rPr>
        <w:t>4.</w:t>
      </w:r>
      <w:r w:rsidRPr="00A33176">
        <w:rPr>
          <w:noProof/>
        </w:rPr>
        <w:tab/>
        <w:t>Lee, C.H</w:t>
      </w:r>
      <w:r w:rsidR="00D36710" w:rsidRPr="00A33176">
        <w:rPr>
          <w:noProof/>
        </w:rPr>
        <w:t xml:space="preserve">. et al. </w:t>
      </w:r>
      <w:r w:rsidRPr="00A33176">
        <w:rPr>
          <w:noProof/>
        </w:rPr>
        <w:t xml:space="preserve">Magnetic Resonance Microscopy (MRM) of Single Mammalian Myofibers and Myonuclei. </w:t>
      </w:r>
      <w:r w:rsidRPr="00A33176">
        <w:rPr>
          <w:i/>
          <w:iCs/>
          <w:noProof/>
        </w:rPr>
        <w:t>Scientific Reports</w:t>
      </w:r>
      <w:r w:rsidRPr="00A33176">
        <w:rPr>
          <w:noProof/>
        </w:rPr>
        <w:t xml:space="preserve">. </w:t>
      </w:r>
      <w:r w:rsidRPr="00A33176">
        <w:rPr>
          <w:b/>
          <w:bCs/>
          <w:noProof/>
        </w:rPr>
        <w:t>7</w:t>
      </w:r>
      <w:r w:rsidRPr="00A33176">
        <w:rPr>
          <w:noProof/>
        </w:rPr>
        <w:t xml:space="preserve"> (1), 39496 (2017).</w:t>
      </w:r>
    </w:p>
    <w:p w14:paraId="1F4A7671" w14:textId="77777777" w:rsidR="00496066" w:rsidRPr="00A33176" w:rsidRDefault="00496066" w:rsidP="00C11D1A">
      <w:pPr>
        <w:ind w:left="640" w:hanging="640"/>
        <w:contextualSpacing/>
        <w:rPr>
          <w:noProof/>
        </w:rPr>
      </w:pPr>
      <w:r w:rsidRPr="00A33176">
        <w:rPr>
          <w:noProof/>
        </w:rPr>
        <w:t>5.</w:t>
      </w:r>
      <w:r w:rsidRPr="00A33176">
        <w:rPr>
          <w:noProof/>
        </w:rPr>
        <w:tab/>
        <w:t xml:space="preserve">Callaghan, P.T. </w:t>
      </w:r>
      <w:r w:rsidRPr="00A33176">
        <w:rPr>
          <w:i/>
          <w:iCs/>
          <w:noProof/>
        </w:rPr>
        <w:t>Principles of nuclear magnetic resonance microscopy</w:t>
      </w:r>
      <w:r w:rsidRPr="00A33176">
        <w:rPr>
          <w:noProof/>
        </w:rPr>
        <w:t>. Oxford University Press. Oxford. (1994).</w:t>
      </w:r>
    </w:p>
    <w:p w14:paraId="06AE8A0C" w14:textId="633B8903" w:rsidR="00496066" w:rsidRPr="00A33176" w:rsidRDefault="00496066" w:rsidP="00C11D1A">
      <w:pPr>
        <w:ind w:left="640" w:hanging="640"/>
        <w:contextualSpacing/>
        <w:rPr>
          <w:noProof/>
        </w:rPr>
      </w:pPr>
      <w:r w:rsidRPr="00A33176">
        <w:rPr>
          <w:noProof/>
        </w:rPr>
        <w:t>6.</w:t>
      </w:r>
      <w:r w:rsidRPr="00A33176">
        <w:rPr>
          <w:noProof/>
        </w:rPr>
        <w:tab/>
        <w:t xml:space="preserve">Glover, P., Mansfield, S.P. Limits to magnetic resonance microscopy. </w:t>
      </w:r>
      <w:r w:rsidRPr="00A33176">
        <w:rPr>
          <w:i/>
          <w:iCs/>
          <w:noProof/>
        </w:rPr>
        <w:t>Reports on Progress in Physics</w:t>
      </w:r>
      <w:r w:rsidRPr="00A33176">
        <w:rPr>
          <w:noProof/>
        </w:rPr>
        <w:t xml:space="preserve">. </w:t>
      </w:r>
      <w:r w:rsidRPr="00A33176">
        <w:rPr>
          <w:b/>
          <w:bCs/>
          <w:noProof/>
        </w:rPr>
        <w:t>65</w:t>
      </w:r>
      <w:r w:rsidRPr="00A33176">
        <w:rPr>
          <w:noProof/>
        </w:rPr>
        <w:t xml:space="preserve"> (10), 1489–1511 (2002).</w:t>
      </w:r>
    </w:p>
    <w:p w14:paraId="70F29C4A" w14:textId="093F4DD0" w:rsidR="00496066" w:rsidRPr="00A33176" w:rsidRDefault="00496066" w:rsidP="00C11D1A">
      <w:pPr>
        <w:ind w:left="640" w:hanging="640"/>
        <w:contextualSpacing/>
        <w:rPr>
          <w:noProof/>
        </w:rPr>
      </w:pPr>
      <w:r w:rsidRPr="00A33176">
        <w:rPr>
          <w:noProof/>
        </w:rPr>
        <w:t>7.</w:t>
      </w:r>
      <w:r w:rsidRPr="00A33176">
        <w:rPr>
          <w:noProof/>
        </w:rPr>
        <w:tab/>
        <w:t xml:space="preserve">Peck, T.L., Magin, R.L., Lauterbur, P.C. Design and analysis of microcoils for NMR microscopy. </w:t>
      </w:r>
      <w:r w:rsidRPr="00A33176">
        <w:rPr>
          <w:i/>
          <w:iCs/>
          <w:noProof/>
        </w:rPr>
        <w:t>Journal of</w:t>
      </w:r>
      <w:r w:rsidR="00D36710" w:rsidRPr="00A33176">
        <w:rPr>
          <w:i/>
          <w:iCs/>
          <w:noProof/>
        </w:rPr>
        <w:t xml:space="preserve"> Magnetic Resonanc</w:t>
      </w:r>
      <w:r w:rsidRPr="00A33176">
        <w:rPr>
          <w:i/>
          <w:iCs/>
          <w:noProof/>
        </w:rPr>
        <w:t>e. Series B</w:t>
      </w:r>
      <w:r w:rsidRPr="00A33176">
        <w:rPr>
          <w:noProof/>
        </w:rPr>
        <w:t xml:space="preserve">. </w:t>
      </w:r>
      <w:r w:rsidRPr="00A33176">
        <w:rPr>
          <w:b/>
          <w:bCs/>
          <w:noProof/>
        </w:rPr>
        <w:t>108</w:t>
      </w:r>
      <w:r w:rsidRPr="00A33176">
        <w:rPr>
          <w:noProof/>
        </w:rPr>
        <w:t>, 114–124 (1995).</w:t>
      </w:r>
    </w:p>
    <w:p w14:paraId="2662A9FC" w14:textId="07F000B9" w:rsidR="00496066" w:rsidRPr="00A33176" w:rsidRDefault="00496066" w:rsidP="00C11D1A">
      <w:pPr>
        <w:ind w:left="640" w:hanging="640"/>
        <w:contextualSpacing/>
        <w:rPr>
          <w:noProof/>
        </w:rPr>
      </w:pPr>
      <w:r w:rsidRPr="00A33176">
        <w:rPr>
          <w:noProof/>
        </w:rPr>
        <w:t>8.</w:t>
      </w:r>
      <w:r w:rsidRPr="00A33176">
        <w:rPr>
          <w:noProof/>
        </w:rPr>
        <w:tab/>
        <w:t xml:space="preserve">Lee, C.H., Flint, J.J., Hansen, B., Blackband, S.J. Investigation of the subcellular architecture of L7 neurons of Aplysia californica using magnetic resonance microscopy (MRM) at 7.8 microns. </w:t>
      </w:r>
      <w:r w:rsidRPr="00A33176">
        <w:rPr>
          <w:i/>
          <w:iCs/>
          <w:noProof/>
        </w:rPr>
        <w:t>Scientific Reports</w:t>
      </w:r>
      <w:r w:rsidRPr="00A33176">
        <w:rPr>
          <w:noProof/>
        </w:rPr>
        <w:t xml:space="preserve">. </w:t>
      </w:r>
      <w:r w:rsidRPr="00A33176">
        <w:rPr>
          <w:b/>
          <w:bCs/>
          <w:noProof/>
        </w:rPr>
        <w:t>5</w:t>
      </w:r>
      <w:r w:rsidRPr="00A33176">
        <w:rPr>
          <w:noProof/>
        </w:rPr>
        <w:t xml:space="preserve"> (June), 11147 (2015).</w:t>
      </w:r>
    </w:p>
    <w:p w14:paraId="321FFFFD" w14:textId="1956CC0E" w:rsidR="00496066" w:rsidRPr="00A33176" w:rsidRDefault="00496066" w:rsidP="00C11D1A">
      <w:pPr>
        <w:ind w:left="640" w:hanging="640"/>
        <w:contextualSpacing/>
        <w:rPr>
          <w:noProof/>
        </w:rPr>
      </w:pPr>
      <w:r w:rsidRPr="00A33176">
        <w:rPr>
          <w:noProof/>
        </w:rPr>
        <w:t>9.</w:t>
      </w:r>
      <w:r w:rsidRPr="00A33176">
        <w:rPr>
          <w:noProof/>
        </w:rPr>
        <w:tab/>
        <w:t xml:space="preserve">Fratila, R.M., Velders, A.H. Small-Volume Nuclear Magnetic Resonance Spectroscopy. </w:t>
      </w:r>
      <w:r w:rsidRPr="00A33176">
        <w:rPr>
          <w:i/>
          <w:iCs/>
          <w:noProof/>
        </w:rPr>
        <w:t>Annual Review of Analytical Chemistry</w:t>
      </w:r>
      <w:r w:rsidRPr="00A33176">
        <w:rPr>
          <w:noProof/>
        </w:rPr>
        <w:t xml:space="preserve">. </w:t>
      </w:r>
      <w:r w:rsidRPr="00A33176">
        <w:rPr>
          <w:b/>
          <w:bCs/>
          <w:noProof/>
        </w:rPr>
        <w:t>4</w:t>
      </w:r>
      <w:r w:rsidRPr="00A33176">
        <w:rPr>
          <w:noProof/>
        </w:rPr>
        <w:t xml:space="preserve"> (1), 227–249 (2011).</w:t>
      </w:r>
    </w:p>
    <w:p w14:paraId="10AC65C7" w14:textId="6AA0A18F" w:rsidR="00496066" w:rsidRPr="00A33176" w:rsidRDefault="00496066" w:rsidP="00C11D1A">
      <w:pPr>
        <w:ind w:left="640" w:hanging="640"/>
        <w:contextualSpacing/>
        <w:rPr>
          <w:noProof/>
        </w:rPr>
      </w:pPr>
      <w:r w:rsidRPr="00A33176">
        <w:rPr>
          <w:noProof/>
        </w:rPr>
        <w:t>10.</w:t>
      </w:r>
      <w:r w:rsidRPr="00A33176">
        <w:rPr>
          <w:noProof/>
        </w:rPr>
        <w:tab/>
        <w:t xml:space="preserve">Flint, J.J., Menon, K., Hansen, B., Forder, J., Blackband, S.J. Metabolic Support of Excised, </w:t>
      </w:r>
      <w:r w:rsidRPr="00A33176">
        <w:rPr>
          <w:noProof/>
        </w:rPr>
        <w:lastRenderedPageBreak/>
        <w:t xml:space="preserve">Living Brain Tissues During Magnetic Resonance Microscopy Acquisition. </w:t>
      </w:r>
      <w:r w:rsidRPr="00A33176">
        <w:rPr>
          <w:i/>
          <w:iCs/>
          <w:noProof/>
        </w:rPr>
        <w:t>Journal of Visualized Experiments</w:t>
      </w:r>
      <w:r w:rsidRPr="00A33176">
        <w:rPr>
          <w:noProof/>
        </w:rPr>
        <w:t xml:space="preserve">. </w:t>
      </w:r>
      <w:r w:rsidRPr="00A33176">
        <w:rPr>
          <w:b/>
          <w:bCs/>
          <w:noProof/>
        </w:rPr>
        <w:t>2017</w:t>
      </w:r>
      <w:r w:rsidRPr="00A33176">
        <w:rPr>
          <w:noProof/>
        </w:rPr>
        <w:t xml:space="preserve"> (128), 1–10 (2017).</w:t>
      </w:r>
    </w:p>
    <w:p w14:paraId="40C9471A" w14:textId="1B00AA7C" w:rsidR="00496066" w:rsidRPr="00A33176" w:rsidRDefault="00496066" w:rsidP="00C11D1A">
      <w:pPr>
        <w:ind w:left="640" w:hanging="640"/>
        <w:contextualSpacing/>
        <w:rPr>
          <w:noProof/>
        </w:rPr>
      </w:pPr>
      <w:r w:rsidRPr="00A33176">
        <w:rPr>
          <w:noProof/>
        </w:rPr>
        <w:t>11.</w:t>
      </w:r>
      <w:r w:rsidRPr="00A33176">
        <w:rPr>
          <w:noProof/>
        </w:rPr>
        <w:tab/>
        <w:t xml:space="preserve">Minard, K.R., Wind, R.A. Solenoidal microcoil design. Part I: Optimizing RF homogeneity and coil dimensions. </w:t>
      </w:r>
      <w:r w:rsidRPr="00A33176">
        <w:rPr>
          <w:i/>
          <w:iCs/>
          <w:noProof/>
        </w:rPr>
        <w:t>Concepts in Magnetic Resonance</w:t>
      </w:r>
      <w:r w:rsidRPr="00A33176">
        <w:rPr>
          <w:noProof/>
        </w:rPr>
        <w:t xml:space="preserve">. </w:t>
      </w:r>
      <w:r w:rsidRPr="00A33176">
        <w:rPr>
          <w:b/>
          <w:bCs/>
          <w:noProof/>
        </w:rPr>
        <w:t>13</w:t>
      </w:r>
      <w:r w:rsidRPr="00A33176">
        <w:rPr>
          <w:noProof/>
        </w:rPr>
        <w:t xml:space="preserve"> (2), 128–142 (2001).</w:t>
      </w:r>
    </w:p>
    <w:p w14:paraId="04B9990D" w14:textId="5BFF8EA3" w:rsidR="00496066" w:rsidRPr="00A33176" w:rsidRDefault="00496066" w:rsidP="00C11D1A">
      <w:pPr>
        <w:ind w:left="640" w:hanging="640"/>
        <w:contextualSpacing/>
        <w:rPr>
          <w:noProof/>
        </w:rPr>
      </w:pPr>
      <w:r w:rsidRPr="00A33176">
        <w:rPr>
          <w:noProof/>
        </w:rPr>
        <w:t>12.</w:t>
      </w:r>
      <w:r w:rsidRPr="00A33176">
        <w:rPr>
          <w:noProof/>
        </w:rPr>
        <w:tab/>
        <w:t xml:space="preserve">Vegh, V., Gläser, P., Maillet, D., Cowin, G.J., Reutens, D.C. High-field magnetic resonance imaging using solenoid radiofrequency coils. </w:t>
      </w:r>
      <w:r w:rsidRPr="00A33176">
        <w:rPr>
          <w:i/>
          <w:iCs/>
          <w:noProof/>
        </w:rPr>
        <w:t>Magnetic Resonance Imaging</w:t>
      </w:r>
      <w:r w:rsidRPr="00A33176">
        <w:rPr>
          <w:noProof/>
        </w:rPr>
        <w:t xml:space="preserve">. </w:t>
      </w:r>
      <w:r w:rsidRPr="00A33176">
        <w:rPr>
          <w:b/>
          <w:bCs/>
          <w:noProof/>
        </w:rPr>
        <w:t>30</w:t>
      </w:r>
      <w:r w:rsidRPr="00A33176">
        <w:rPr>
          <w:noProof/>
        </w:rPr>
        <w:t xml:space="preserve"> (8), 1177–1185 (2012).</w:t>
      </w:r>
    </w:p>
    <w:p w14:paraId="5F312AB6" w14:textId="13B1F9A0" w:rsidR="00496066" w:rsidRPr="00A33176" w:rsidRDefault="00496066" w:rsidP="00C11D1A">
      <w:pPr>
        <w:ind w:left="640" w:hanging="640"/>
        <w:contextualSpacing/>
        <w:rPr>
          <w:noProof/>
        </w:rPr>
      </w:pPr>
      <w:r w:rsidRPr="00A33176">
        <w:rPr>
          <w:noProof/>
        </w:rPr>
        <w:t>13.</w:t>
      </w:r>
      <w:r w:rsidRPr="00A33176">
        <w:rPr>
          <w:noProof/>
        </w:rPr>
        <w:tab/>
        <w:t xml:space="preserve">Minard, K.R., Wind, R.A. Solenoidal microcoil design Part II: Optimizing winding parameters for maximum signal-to-noise performance. </w:t>
      </w:r>
      <w:r w:rsidRPr="00A33176">
        <w:rPr>
          <w:i/>
          <w:iCs/>
          <w:noProof/>
        </w:rPr>
        <w:t>Concepts in Magnetic Resonance</w:t>
      </w:r>
      <w:r w:rsidRPr="00A33176">
        <w:rPr>
          <w:noProof/>
        </w:rPr>
        <w:t xml:space="preserve">. </w:t>
      </w:r>
      <w:r w:rsidRPr="00A33176">
        <w:rPr>
          <w:b/>
          <w:bCs/>
          <w:noProof/>
        </w:rPr>
        <w:t>13</w:t>
      </w:r>
      <w:r w:rsidRPr="00A33176">
        <w:rPr>
          <w:noProof/>
        </w:rPr>
        <w:t xml:space="preserve"> (3), 190–210 (2001).</w:t>
      </w:r>
    </w:p>
    <w:p w14:paraId="7C4081A6" w14:textId="5F17FE7D" w:rsidR="00496066" w:rsidRPr="00A33176" w:rsidRDefault="00496066" w:rsidP="00C11D1A">
      <w:pPr>
        <w:ind w:left="640" w:hanging="640"/>
        <w:contextualSpacing/>
        <w:rPr>
          <w:noProof/>
        </w:rPr>
      </w:pPr>
      <w:r w:rsidRPr="00A33176">
        <w:rPr>
          <w:noProof/>
        </w:rPr>
        <w:t>14.</w:t>
      </w:r>
      <w:r w:rsidRPr="00A33176">
        <w:rPr>
          <w:noProof/>
        </w:rPr>
        <w:tab/>
        <w:t xml:space="preserve">Haase, A. </w:t>
      </w:r>
      <w:r w:rsidR="00D44174" w:rsidRPr="00A33176">
        <w:rPr>
          <w:noProof/>
        </w:rPr>
        <w:t>et al.</w:t>
      </w:r>
      <w:r w:rsidRPr="00A33176">
        <w:rPr>
          <w:noProof/>
        </w:rPr>
        <w:t xml:space="preserve"> NMR probeheads for in vivo applications. </w:t>
      </w:r>
      <w:r w:rsidRPr="00A33176">
        <w:rPr>
          <w:i/>
          <w:iCs/>
          <w:noProof/>
        </w:rPr>
        <w:t>Concepts in Magnetic Resonance</w:t>
      </w:r>
      <w:r w:rsidRPr="00A33176">
        <w:rPr>
          <w:noProof/>
        </w:rPr>
        <w:t xml:space="preserve">. </w:t>
      </w:r>
      <w:r w:rsidRPr="00A33176">
        <w:rPr>
          <w:b/>
          <w:bCs/>
          <w:noProof/>
        </w:rPr>
        <w:t>12</w:t>
      </w:r>
      <w:r w:rsidRPr="00A33176">
        <w:rPr>
          <w:noProof/>
        </w:rPr>
        <w:t>, 361–388 (2000).</w:t>
      </w:r>
    </w:p>
    <w:p w14:paraId="51BAAEF8" w14:textId="700B1D66" w:rsidR="00496066" w:rsidRPr="00A33176" w:rsidRDefault="00496066" w:rsidP="00C11D1A">
      <w:pPr>
        <w:ind w:left="640" w:hanging="640"/>
        <w:contextualSpacing/>
        <w:rPr>
          <w:noProof/>
        </w:rPr>
      </w:pPr>
      <w:r w:rsidRPr="00A33176">
        <w:rPr>
          <w:noProof/>
        </w:rPr>
        <w:t>15.</w:t>
      </w:r>
      <w:r w:rsidRPr="00A33176">
        <w:rPr>
          <w:noProof/>
        </w:rPr>
        <w:tab/>
        <w:t xml:space="preserve">Webb, A.G. Radiofrequency microcoils for magnetic resonance imaging and spectroscopy. </w:t>
      </w:r>
      <w:r w:rsidRPr="00A33176">
        <w:rPr>
          <w:i/>
          <w:iCs/>
          <w:noProof/>
        </w:rPr>
        <w:t>Journal of Magnetic Resonance</w:t>
      </w:r>
      <w:r w:rsidRPr="00A33176">
        <w:rPr>
          <w:noProof/>
        </w:rPr>
        <w:t xml:space="preserve">. </w:t>
      </w:r>
      <w:r w:rsidRPr="00A33176">
        <w:rPr>
          <w:b/>
          <w:bCs/>
          <w:noProof/>
        </w:rPr>
        <w:t>229</w:t>
      </w:r>
      <w:r w:rsidRPr="00A33176">
        <w:rPr>
          <w:noProof/>
        </w:rPr>
        <w:t>, 55–66 (2013).</w:t>
      </w:r>
    </w:p>
    <w:p w14:paraId="01D74F11" w14:textId="01E5A002" w:rsidR="00496066" w:rsidRPr="00A33176" w:rsidRDefault="00496066" w:rsidP="00C11D1A">
      <w:pPr>
        <w:ind w:left="640" w:hanging="640"/>
        <w:contextualSpacing/>
        <w:rPr>
          <w:noProof/>
        </w:rPr>
      </w:pPr>
      <w:r w:rsidRPr="00A33176">
        <w:rPr>
          <w:noProof/>
        </w:rPr>
        <w:t>16.</w:t>
      </w:r>
      <w:r w:rsidRPr="00A33176">
        <w:rPr>
          <w:noProof/>
        </w:rPr>
        <w:tab/>
        <w:t xml:space="preserve">Peck, T.L., Magin, R.L., Lauterbur, P.C. Design and Analysis of Microcoils for NMR Microscopy. </w:t>
      </w:r>
      <w:r w:rsidRPr="00A33176">
        <w:rPr>
          <w:i/>
          <w:iCs/>
          <w:noProof/>
        </w:rPr>
        <w:t>Journal of Magnetic Resonance, Series B</w:t>
      </w:r>
      <w:r w:rsidRPr="00A33176">
        <w:rPr>
          <w:noProof/>
        </w:rPr>
        <w:t xml:space="preserve">. </w:t>
      </w:r>
      <w:r w:rsidRPr="00A33176">
        <w:rPr>
          <w:b/>
          <w:bCs/>
          <w:noProof/>
        </w:rPr>
        <w:t>108</w:t>
      </w:r>
      <w:r w:rsidRPr="00A33176">
        <w:rPr>
          <w:noProof/>
        </w:rPr>
        <w:t xml:space="preserve"> (2), 114–124 (1995).</w:t>
      </w:r>
    </w:p>
    <w:p w14:paraId="3C00F307" w14:textId="4BDF05B2" w:rsidR="00496066" w:rsidRPr="00A33176" w:rsidRDefault="00496066" w:rsidP="00C11D1A">
      <w:pPr>
        <w:ind w:left="640" w:hanging="640"/>
        <w:contextualSpacing/>
        <w:rPr>
          <w:noProof/>
        </w:rPr>
      </w:pPr>
      <w:r w:rsidRPr="00A33176">
        <w:rPr>
          <w:noProof/>
        </w:rPr>
        <w:t>17.</w:t>
      </w:r>
      <w:r w:rsidRPr="00A33176">
        <w:rPr>
          <w:noProof/>
        </w:rPr>
        <w:tab/>
        <w:t xml:space="preserve">Olson, D.L., Peck, T.L., Webb, A.G., Magin, R.L., Sweedler, J. V </w:t>
      </w:r>
      <w:r w:rsidRPr="00A33176">
        <w:rPr>
          <w:i/>
          <w:iCs/>
          <w:noProof/>
        </w:rPr>
        <w:t>High-Resolution Microcoil 1H-NMR for Mass-Limited, Nanoliter-Volume Samples</w:t>
      </w:r>
      <w:r w:rsidRPr="00A33176">
        <w:rPr>
          <w:noProof/>
        </w:rPr>
        <w:t xml:space="preserve">. </w:t>
      </w:r>
      <w:r w:rsidRPr="00A33176">
        <w:rPr>
          <w:i/>
          <w:iCs/>
          <w:noProof/>
        </w:rPr>
        <w:t>Science</w:t>
      </w:r>
      <w:r w:rsidRPr="00A33176">
        <w:rPr>
          <w:noProof/>
        </w:rPr>
        <w:t xml:space="preserve">. </w:t>
      </w:r>
      <w:r w:rsidRPr="00A33176">
        <w:rPr>
          <w:b/>
          <w:bCs/>
          <w:noProof/>
        </w:rPr>
        <w:t>270</w:t>
      </w:r>
      <w:r w:rsidRPr="00A33176">
        <w:rPr>
          <w:noProof/>
        </w:rPr>
        <w:t xml:space="preserve"> (5244) (1995).</w:t>
      </w:r>
    </w:p>
    <w:p w14:paraId="0B7821B3" w14:textId="0C003D5E" w:rsidR="00496066" w:rsidRPr="00A33176" w:rsidRDefault="00496066" w:rsidP="00C11D1A">
      <w:pPr>
        <w:ind w:left="640" w:hanging="640"/>
        <w:contextualSpacing/>
        <w:rPr>
          <w:noProof/>
        </w:rPr>
      </w:pPr>
      <w:r w:rsidRPr="00A33176">
        <w:rPr>
          <w:noProof/>
        </w:rPr>
        <w:t>18.</w:t>
      </w:r>
      <w:r w:rsidRPr="00A33176">
        <w:rPr>
          <w:noProof/>
        </w:rPr>
        <w:tab/>
        <w:t xml:space="preserve">Oerther, T. </w:t>
      </w:r>
      <w:r w:rsidRPr="00A33176">
        <w:rPr>
          <w:i/>
          <w:iCs/>
          <w:noProof/>
        </w:rPr>
        <w:t>Micro Imaging Manual for AV3 Systems</w:t>
      </w:r>
      <w:r w:rsidRPr="00A33176">
        <w:rPr>
          <w:noProof/>
        </w:rPr>
        <w:t>. Bruker Biospin GmbH. Rheinstetten, Germany (2012).</w:t>
      </w:r>
    </w:p>
    <w:p w14:paraId="1AB18574" w14:textId="4325E627" w:rsidR="00496066" w:rsidRPr="00A33176" w:rsidRDefault="00496066" w:rsidP="00C11D1A">
      <w:pPr>
        <w:ind w:left="640" w:hanging="640"/>
        <w:contextualSpacing/>
        <w:rPr>
          <w:noProof/>
        </w:rPr>
      </w:pPr>
      <w:r w:rsidRPr="00A33176">
        <w:rPr>
          <w:noProof/>
        </w:rPr>
        <w:t>19.</w:t>
      </w:r>
      <w:r w:rsidRPr="00A33176">
        <w:rPr>
          <w:noProof/>
        </w:rPr>
        <w:tab/>
        <w:t xml:space="preserve">Callaghan, P.T. Susceptibility and Diffusion Effects in NMR Microscopy. </w:t>
      </w:r>
      <w:r w:rsidRPr="00A33176">
        <w:rPr>
          <w:i/>
          <w:iCs/>
          <w:noProof/>
        </w:rPr>
        <w:t>Encyclopedia of Magnetic Resonance</w:t>
      </w:r>
      <w:r w:rsidRPr="00A33176">
        <w:rPr>
          <w:noProof/>
        </w:rPr>
        <w:t>. (2007).</w:t>
      </w:r>
    </w:p>
    <w:p w14:paraId="27597A2D" w14:textId="6D6A8561" w:rsidR="00496066" w:rsidRPr="00A33176" w:rsidRDefault="00496066" w:rsidP="00C11D1A">
      <w:pPr>
        <w:ind w:left="640" w:hanging="640"/>
        <w:contextualSpacing/>
        <w:rPr>
          <w:noProof/>
        </w:rPr>
      </w:pPr>
      <w:r w:rsidRPr="00A33176">
        <w:rPr>
          <w:noProof/>
        </w:rPr>
        <w:t>20.</w:t>
      </w:r>
      <w:r w:rsidRPr="00A33176">
        <w:rPr>
          <w:noProof/>
        </w:rPr>
        <w:tab/>
        <w:t xml:space="preserve">Donker, H.C.W., Van As, H., Snijder, H.J., Edzes, H.T. Quantitative 1H-NMR imaging of water in white button mushrooms (Agaricus bisporus). </w:t>
      </w:r>
      <w:r w:rsidRPr="00A33176">
        <w:rPr>
          <w:i/>
          <w:iCs/>
          <w:noProof/>
        </w:rPr>
        <w:t>Magnetic Resonance Imaging</w:t>
      </w:r>
      <w:r w:rsidRPr="00A33176">
        <w:rPr>
          <w:noProof/>
        </w:rPr>
        <w:t xml:space="preserve">. </w:t>
      </w:r>
      <w:r w:rsidRPr="00A33176">
        <w:rPr>
          <w:b/>
          <w:bCs/>
          <w:noProof/>
        </w:rPr>
        <w:t>15</w:t>
      </w:r>
      <w:r w:rsidRPr="00A33176">
        <w:rPr>
          <w:noProof/>
        </w:rPr>
        <w:t xml:space="preserve"> (1), 113–121 (1997).</w:t>
      </w:r>
    </w:p>
    <w:p w14:paraId="2EB0CB51" w14:textId="510FDEF0" w:rsidR="00496066" w:rsidRPr="00A33176" w:rsidRDefault="00496066" w:rsidP="00C11D1A">
      <w:pPr>
        <w:ind w:left="640" w:hanging="640"/>
        <w:contextualSpacing/>
        <w:rPr>
          <w:noProof/>
        </w:rPr>
      </w:pPr>
      <w:r w:rsidRPr="00A33176">
        <w:rPr>
          <w:noProof/>
        </w:rPr>
        <w:t>21.</w:t>
      </w:r>
      <w:r w:rsidRPr="00A33176">
        <w:rPr>
          <w:noProof/>
        </w:rPr>
        <w:tab/>
        <w:t xml:space="preserve">Tsai, W.T. Environmental property modelling of perfluorodecalin and its implications for environmental fate and hazards. </w:t>
      </w:r>
      <w:r w:rsidRPr="00A33176">
        <w:rPr>
          <w:i/>
          <w:iCs/>
          <w:noProof/>
        </w:rPr>
        <w:t>Aerosol and Air Quality Research</w:t>
      </w:r>
      <w:r w:rsidRPr="00A33176">
        <w:rPr>
          <w:noProof/>
        </w:rPr>
        <w:t xml:space="preserve">. </w:t>
      </w:r>
      <w:r w:rsidRPr="00A33176">
        <w:rPr>
          <w:b/>
          <w:bCs/>
          <w:noProof/>
        </w:rPr>
        <w:t>11</w:t>
      </w:r>
      <w:r w:rsidRPr="00A33176">
        <w:rPr>
          <w:noProof/>
        </w:rPr>
        <w:t xml:space="preserve"> (7), 903–907 (2011).</w:t>
      </w:r>
    </w:p>
    <w:p w14:paraId="4F74BA64" w14:textId="67C46E6C" w:rsidR="00496066" w:rsidRPr="00A33176" w:rsidRDefault="00496066" w:rsidP="00C11D1A">
      <w:pPr>
        <w:ind w:left="640" w:hanging="640"/>
        <w:contextualSpacing/>
        <w:rPr>
          <w:noProof/>
        </w:rPr>
      </w:pPr>
      <w:r w:rsidRPr="00A33176">
        <w:rPr>
          <w:noProof/>
        </w:rPr>
        <w:t>22.</w:t>
      </w:r>
      <w:r w:rsidRPr="00A33176">
        <w:rPr>
          <w:noProof/>
        </w:rPr>
        <w:tab/>
        <w:t xml:space="preserve">Keifer, P.A. 90° pulse width calibrations: How to read a pulse width array. </w:t>
      </w:r>
      <w:r w:rsidRPr="00A33176">
        <w:rPr>
          <w:i/>
          <w:iCs/>
          <w:noProof/>
        </w:rPr>
        <w:t>Concepts in Magnetic Resonance</w:t>
      </w:r>
      <w:r w:rsidRPr="00A33176">
        <w:rPr>
          <w:noProof/>
        </w:rPr>
        <w:t xml:space="preserve">. </w:t>
      </w:r>
      <w:r w:rsidRPr="00A33176">
        <w:rPr>
          <w:b/>
          <w:bCs/>
          <w:noProof/>
        </w:rPr>
        <w:t>11</w:t>
      </w:r>
      <w:r w:rsidRPr="00A33176">
        <w:rPr>
          <w:noProof/>
        </w:rPr>
        <w:t xml:space="preserve"> (3), 165–180 (1999).</w:t>
      </w:r>
    </w:p>
    <w:p w14:paraId="4C1F719C" w14:textId="77777777" w:rsidR="00496066" w:rsidRPr="00A33176" w:rsidRDefault="00496066" w:rsidP="00C11D1A">
      <w:pPr>
        <w:ind w:left="640" w:hanging="640"/>
        <w:contextualSpacing/>
        <w:rPr>
          <w:noProof/>
        </w:rPr>
      </w:pPr>
      <w:r w:rsidRPr="00A33176">
        <w:rPr>
          <w:noProof/>
        </w:rPr>
        <w:t>23.</w:t>
      </w:r>
      <w:r w:rsidRPr="00A33176">
        <w:rPr>
          <w:noProof/>
        </w:rPr>
        <w:tab/>
        <w:t xml:space="preserve">Vlaardingerbroek, M.T., den Boer, J.A. </w:t>
      </w:r>
      <w:r w:rsidRPr="00A33176">
        <w:rPr>
          <w:i/>
          <w:iCs/>
          <w:noProof/>
        </w:rPr>
        <w:t>Magnetic Resonance Imaging: Theory and Practice</w:t>
      </w:r>
      <w:r w:rsidRPr="00A33176">
        <w:rPr>
          <w:noProof/>
        </w:rPr>
        <w:t>. doi: 10.1007/978-3-662-05252-5. Springer-Verlag. Berlin, Heidelberg. (2003).</w:t>
      </w:r>
    </w:p>
    <w:p w14:paraId="6D563AFF" w14:textId="3D8708CE" w:rsidR="00496066" w:rsidRPr="00A33176" w:rsidRDefault="00496066" w:rsidP="00C11D1A">
      <w:pPr>
        <w:ind w:left="640" w:hanging="640"/>
        <w:contextualSpacing/>
        <w:rPr>
          <w:noProof/>
        </w:rPr>
      </w:pPr>
      <w:r w:rsidRPr="00A33176">
        <w:rPr>
          <w:noProof/>
        </w:rPr>
        <w:t>24.</w:t>
      </w:r>
      <w:r w:rsidRPr="00A33176">
        <w:rPr>
          <w:noProof/>
        </w:rPr>
        <w:tab/>
        <w:t xml:space="preserve">Schenck, J.F. The role of magnetic susceptibility in magnetic resonance imaging: MRI magnetic compatibility of the first and second kinds. </w:t>
      </w:r>
      <w:r w:rsidRPr="00A33176">
        <w:rPr>
          <w:i/>
          <w:iCs/>
          <w:noProof/>
        </w:rPr>
        <w:t>Medical Physics</w:t>
      </w:r>
      <w:r w:rsidRPr="00A33176">
        <w:rPr>
          <w:noProof/>
        </w:rPr>
        <w:t xml:space="preserve">. </w:t>
      </w:r>
      <w:r w:rsidRPr="00A33176">
        <w:rPr>
          <w:b/>
          <w:bCs/>
          <w:noProof/>
        </w:rPr>
        <w:t>23</w:t>
      </w:r>
      <w:r w:rsidRPr="00A33176">
        <w:rPr>
          <w:noProof/>
        </w:rPr>
        <w:t xml:space="preserve"> (6), 815–850 (1996).</w:t>
      </w:r>
    </w:p>
    <w:p w14:paraId="202233DD" w14:textId="677B8060" w:rsidR="00496066" w:rsidRPr="00A33176" w:rsidRDefault="00496066" w:rsidP="00C11D1A">
      <w:pPr>
        <w:ind w:left="640" w:hanging="640"/>
        <w:contextualSpacing/>
        <w:rPr>
          <w:noProof/>
        </w:rPr>
      </w:pPr>
      <w:r w:rsidRPr="00A33176">
        <w:rPr>
          <w:noProof/>
        </w:rPr>
        <w:t>25.</w:t>
      </w:r>
      <w:r w:rsidRPr="00A33176">
        <w:rPr>
          <w:noProof/>
        </w:rPr>
        <w:tab/>
        <w:t xml:space="preserve">Kc, R., Henry, I.D., Park, G.H.J., Aghdasi, A., Raftery, D. New solenoidal microcoil NMR probe using zero-susceptibility wire. </w:t>
      </w:r>
      <w:r w:rsidRPr="00A33176">
        <w:rPr>
          <w:i/>
          <w:iCs/>
          <w:noProof/>
        </w:rPr>
        <w:t>Concepts in Magnetic Resonance Part B: Magnetic Resonance Engineering</w:t>
      </w:r>
      <w:r w:rsidRPr="00A33176">
        <w:rPr>
          <w:noProof/>
        </w:rPr>
        <w:t xml:space="preserve">. </w:t>
      </w:r>
      <w:r w:rsidRPr="00A33176">
        <w:rPr>
          <w:b/>
          <w:bCs/>
          <w:noProof/>
        </w:rPr>
        <w:t>37B</w:t>
      </w:r>
      <w:r w:rsidRPr="00A33176">
        <w:rPr>
          <w:noProof/>
        </w:rPr>
        <w:t xml:space="preserve"> (1), 13–19 (2010).</w:t>
      </w:r>
    </w:p>
    <w:p w14:paraId="5B2C5610" w14:textId="7F93BE02" w:rsidR="00496066" w:rsidRPr="00A33176" w:rsidRDefault="00496066" w:rsidP="00C11D1A">
      <w:pPr>
        <w:ind w:left="640" w:hanging="640"/>
        <w:contextualSpacing/>
        <w:rPr>
          <w:noProof/>
          <w:lang w:val="nl-NL"/>
        </w:rPr>
      </w:pPr>
      <w:r w:rsidRPr="00A33176">
        <w:rPr>
          <w:noProof/>
        </w:rPr>
        <w:t>26.</w:t>
      </w:r>
      <w:r w:rsidRPr="00A33176">
        <w:rPr>
          <w:noProof/>
        </w:rPr>
        <w:tab/>
        <w:t xml:space="preserve">Littlejohn, G.R., Gouveia, J.D., Edner, C., Smirnoff, N., Love, J. Perfluorodecalin enhances in vivo confocal microscopy resolution of Arabidopsis thaliana mesophyll. </w:t>
      </w:r>
      <w:r w:rsidRPr="00A33176">
        <w:rPr>
          <w:i/>
          <w:iCs/>
          <w:noProof/>
          <w:lang w:val="nl-NL"/>
        </w:rPr>
        <w:t>New Phytologist</w:t>
      </w:r>
      <w:r w:rsidRPr="00A33176">
        <w:rPr>
          <w:noProof/>
          <w:lang w:val="nl-NL"/>
        </w:rPr>
        <w:t xml:space="preserve">. </w:t>
      </w:r>
      <w:r w:rsidRPr="00A33176">
        <w:rPr>
          <w:b/>
          <w:bCs/>
          <w:noProof/>
          <w:lang w:val="nl-NL"/>
        </w:rPr>
        <w:t>186</w:t>
      </w:r>
      <w:r w:rsidRPr="00A33176">
        <w:rPr>
          <w:noProof/>
          <w:lang w:val="nl-NL"/>
        </w:rPr>
        <w:t xml:space="preserve"> (4), 1018–1025 (2010).</w:t>
      </w:r>
    </w:p>
    <w:p w14:paraId="4EEE872B" w14:textId="4835603B" w:rsidR="00496066" w:rsidRPr="00A33176" w:rsidRDefault="00496066" w:rsidP="00C11D1A">
      <w:pPr>
        <w:ind w:left="640" w:hanging="640"/>
        <w:contextualSpacing/>
        <w:rPr>
          <w:noProof/>
        </w:rPr>
      </w:pPr>
      <w:r w:rsidRPr="00A33176">
        <w:rPr>
          <w:noProof/>
          <w:lang w:val="nl-NL"/>
        </w:rPr>
        <w:t>27.</w:t>
      </w:r>
      <w:r w:rsidRPr="00A33176">
        <w:rPr>
          <w:noProof/>
          <w:lang w:val="nl-NL"/>
        </w:rPr>
        <w:tab/>
        <w:t xml:space="preserve">van Schadewijk, R. </w:t>
      </w:r>
      <w:r w:rsidR="00D44174" w:rsidRPr="00A33176">
        <w:rPr>
          <w:noProof/>
          <w:lang w:val="nl-NL"/>
        </w:rPr>
        <w:t>et al.</w:t>
      </w:r>
      <w:r w:rsidRPr="00A33176">
        <w:rPr>
          <w:noProof/>
          <w:lang w:val="nl-NL"/>
        </w:rPr>
        <w:t xml:space="preserve"> </w:t>
      </w:r>
      <w:r w:rsidRPr="00A33176">
        <w:rPr>
          <w:noProof/>
        </w:rPr>
        <w:t xml:space="preserve">Magnetic Resonance Microscopy at Cellular Resolution and Localised Spectroscopy of Medicago truncatula at 22.3 Tesla. </w:t>
      </w:r>
      <w:r w:rsidRPr="00A33176">
        <w:rPr>
          <w:i/>
          <w:iCs/>
          <w:noProof/>
        </w:rPr>
        <w:t>Scientific Reports</w:t>
      </w:r>
      <w:r w:rsidRPr="00A33176">
        <w:rPr>
          <w:noProof/>
        </w:rPr>
        <w:t xml:space="preserve">. </w:t>
      </w:r>
      <w:r w:rsidRPr="00A33176">
        <w:rPr>
          <w:b/>
          <w:bCs/>
          <w:noProof/>
        </w:rPr>
        <w:t>10</w:t>
      </w:r>
      <w:r w:rsidRPr="00A33176">
        <w:rPr>
          <w:noProof/>
        </w:rPr>
        <w:t xml:space="preserve"> (1), 971 (2020).</w:t>
      </w:r>
    </w:p>
    <w:p w14:paraId="4F5D6150" w14:textId="78ED450A" w:rsidR="00612AB5" w:rsidRPr="00A33176" w:rsidRDefault="00E2021F" w:rsidP="00C11D1A">
      <w:pPr>
        <w:ind w:left="640" w:hanging="640"/>
        <w:contextualSpacing/>
        <w:rPr>
          <w:rFonts w:asciiTheme="minorHAnsi" w:hAnsiTheme="minorHAnsi"/>
          <w:b/>
          <w:color w:val="808080"/>
        </w:rPr>
      </w:pPr>
      <w:r w:rsidRPr="00A33176">
        <w:rPr>
          <w:rFonts w:asciiTheme="minorHAnsi" w:hAnsiTheme="minorHAnsi"/>
          <w:color w:val="808080"/>
          <w:lang w:val="en-GB"/>
        </w:rPr>
        <w:fldChar w:fldCharType="end"/>
      </w:r>
    </w:p>
    <w:sectPr w:rsidR="00612AB5" w:rsidRPr="00A33176" w:rsidSect="00B81B15">
      <w:headerReference w:type="default" r:id="rId18"/>
      <w:headerReference w:type="first" r:id="rId19"/>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510F54" w14:textId="77777777" w:rsidR="00BC3416" w:rsidRDefault="00BC3416" w:rsidP="00621C4E">
      <w:r>
        <w:separator/>
      </w:r>
    </w:p>
  </w:endnote>
  <w:endnote w:type="continuationSeparator" w:id="0">
    <w:p w14:paraId="7B2C08B2" w14:textId="77777777" w:rsidR="00BC3416" w:rsidRDefault="00BC3416" w:rsidP="00621C4E">
      <w:r>
        <w:continuationSeparator/>
      </w:r>
    </w:p>
  </w:endnote>
  <w:endnote w:type="continuationNotice" w:id="1">
    <w:p w14:paraId="0BEA56C7" w14:textId="77777777" w:rsidR="00BC3416" w:rsidRDefault="00BC34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00000000"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8090D1" w14:textId="77777777" w:rsidR="00BC3416" w:rsidRDefault="00BC3416" w:rsidP="00621C4E">
      <w:r>
        <w:separator/>
      </w:r>
    </w:p>
  </w:footnote>
  <w:footnote w:type="continuationSeparator" w:id="0">
    <w:p w14:paraId="4E3F81AB" w14:textId="77777777" w:rsidR="00BC3416" w:rsidRDefault="00BC3416" w:rsidP="00621C4E">
      <w:r>
        <w:continuationSeparator/>
      </w:r>
    </w:p>
  </w:footnote>
  <w:footnote w:type="continuationNotice" w:id="1">
    <w:p w14:paraId="410F77F6" w14:textId="77777777" w:rsidR="00BC3416" w:rsidRDefault="00BC341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49A9C9" w14:textId="158B9F37" w:rsidR="00C11D1A" w:rsidRPr="006F06E4" w:rsidRDefault="00C11D1A"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8FDB2F" w14:textId="23FE25BD" w:rsidR="00C11D1A" w:rsidRPr="006F06E4" w:rsidRDefault="00C11D1A"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D13E5"/>
    <w:multiLevelType w:val="hybridMultilevel"/>
    <w:tmpl w:val="A4A60CEA"/>
    <w:lvl w:ilvl="0" w:tplc="9EFE256A">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5C3C13"/>
    <w:multiLevelType w:val="hybridMultilevel"/>
    <w:tmpl w:val="E68E8A60"/>
    <w:lvl w:ilvl="0" w:tplc="9774B7F6">
      <w:start w:val="1"/>
      <w:numFmt w:val="upperLetter"/>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5F951DA"/>
    <w:multiLevelType w:val="hybridMultilevel"/>
    <w:tmpl w:val="74CA0214"/>
    <w:lvl w:ilvl="0" w:tplc="D8864BC0">
      <w:start w:val="1"/>
      <w:numFmt w:val="upp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4" w15:restartNumberingAfterBreak="0">
    <w:nsid w:val="09134691"/>
    <w:multiLevelType w:val="hybridMultilevel"/>
    <w:tmpl w:val="E104EED0"/>
    <w:lvl w:ilvl="0" w:tplc="5F9E85D0">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323E26"/>
    <w:multiLevelType w:val="multilevel"/>
    <w:tmpl w:val="F6A6F61E"/>
    <w:lvl w:ilvl="0">
      <w:start w:val="1"/>
      <w:numFmt w:val="decimal"/>
      <w:lvlText w:val="%1."/>
      <w:lvlJc w:val="left"/>
      <w:pPr>
        <w:ind w:left="357" w:hanging="35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1325B53"/>
    <w:multiLevelType w:val="multilevel"/>
    <w:tmpl w:val="8250976A"/>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b w:val="0"/>
        <w:sz w:val="24"/>
        <w:szCs w:val="24"/>
      </w:rPr>
    </w:lvl>
    <w:lvl w:ilvl="2">
      <w:start w:val="1"/>
      <w:numFmt w:val="decimal"/>
      <w:suff w:val="space"/>
      <w:lvlText w:val="%1.%2.%3."/>
      <w:lvlJc w:val="left"/>
      <w:pPr>
        <w:ind w:left="0" w:firstLine="0"/>
      </w:pPr>
      <w:rPr>
        <w:rFonts w:hint="default"/>
        <w:sz w:val="24"/>
        <w:szCs w:val="24"/>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9" w15:restartNumberingAfterBreak="0">
    <w:nsid w:val="154C4602"/>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0"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641C06"/>
    <w:multiLevelType w:val="hybridMultilevel"/>
    <w:tmpl w:val="9AE2785A"/>
    <w:lvl w:ilvl="0" w:tplc="FFFFFFFF">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1BC517AC"/>
    <w:multiLevelType w:val="hybridMultilevel"/>
    <w:tmpl w:val="1A408E76"/>
    <w:lvl w:ilvl="0" w:tplc="9334C848">
      <w:start w:val="1"/>
      <w:numFmt w:val="decimal"/>
      <w:lvlText w:val="%1."/>
      <w:lvlJc w:val="left"/>
      <w:pPr>
        <w:ind w:left="720" w:hanging="360"/>
      </w:pPr>
      <w:rPr>
        <w:rFonts w:ascii="Calibri" w:hAnsi="Calibri" w:cs="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CB7AD7"/>
    <w:multiLevelType w:val="multilevel"/>
    <w:tmpl w:val="81CE2C4E"/>
    <w:lvl w:ilvl="0">
      <w:start w:val="1"/>
      <w:numFmt w:val="decimal"/>
      <w:lvlText w:val="%1."/>
      <w:lvlJc w:val="left"/>
      <w:pPr>
        <w:ind w:left="357" w:hanging="35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6" w15:restartNumberingAfterBreak="0">
    <w:nsid w:val="33D77D6B"/>
    <w:multiLevelType w:val="hybridMultilevel"/>
    <w:tmpl w:val="520855E4"/>
    <w:lvl w:ilvl="0" w:tplc="83664CE0">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FDF1893"/>
    <w:multiLevelType w:val="hybridMultilevel"/>
    <w:tmpl w:val="F6BE8D66"/>
    <w:lvl w:ilvl="0" w:tplc="34085FA0">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40E2659B"/>
    <w:multiLevelType w:val="hybridMultilevel"/>
    <w:tmpl w:val="8856EDB2"/>
    <w:lvl w:ilvl="0" w:tplc="83664CE0">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41D71240"/>
    <w:multiLevelType w:val="hybridMultilevel"/>
    <w:tmpl w:val="C958A8EA"/>
    <w:lvl w:ilvl="0" w:tplc="E5BE292C">
      <w:start w:val="1"/>
      <w:numFmt w:val="upp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3"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6DF0AA5"/>
    <w:multiLevelType w:val="hybridMultilevel"/>
    <w:tmpl w:val="284E7D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26"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7" w15:restartNumberingAfterBreak="0">
    <w:nsid w:val="4A0B491C"/>
    <w:multiLevelType w:val="hybridMultilevel"/>
    <w:tmpl w:val="45903342"/>
    <w:lvl w:ilvl="0" w:tplc="6A34AA96">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4C535AB2"/>
    <w:multiLevelType w:val="hybridMultilevel"/>
    <w:tmpl w:val="42D2F0F2"/>
    <w:lvl w:ilvl="0" w:tplc="DA46299A">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15:restartNumberingAfterBreak="0">
    <w:nsid w:val="51573B99"/>
    <w:multiLevelType w:val="multilevel"/>
    <w:tmpl w:val="F6A6F61E"/>
    <w:lvl w:ilvl="0">
      <w:start w:val="1"/>
      <w:numFmt w:val="decimal"/>
      <w:lvlText w:val="%1."/>
      <w:lvlJc w:val="left"/>
      <w:pPr>
        <w:ind w:left="357" w:hanging="35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52EE4B28"/>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84352FC"/>
    <w:multiLevelType w:val="hybridMultilevel"/>
    <w:tmpl w:val="7F485F88"/>
    <w:lvl w:ilvl="0" w:tplc="6A34AA96">
      <w:start w:val="1"/>
      <w:numFmt w:val="upperLetter"/>
      <w:lvlText w:val="(%1)"/>
      <w:lvlJc w:val="left"/>
      <w:pPr>
        <w:ind w:left="72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A787EAD"/>
    <w:multiLevelType w:val="hybridMultilevel"/>
    <w:tmpl w:val="0330C178"/>
    <w:lvl w:ilvl="0" w:tplc="ED5C8A8E">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8"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0" w15:restartNumberingAfterBreak="0">
    <w:nsid w:val="614F5998"/>
    <w:multiLevelType w:val="hybridMultilevel"/>
    <w:tmpl w:val="E1F869CC"/>
    <w:lvl w:ilvl="0" w:tplc="11A661E4">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1" w15:restartNumberingAfterBreak="0">
    <w:nsid w:val="6479548C"/>
    <w:multiLevelType w:val="hybridMultilevel"/>
    <w:tmpl w:val="A79CB0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5A659BA"/>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43"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4"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93E428D"/>
    <w:multiLevelType w:val="hybridMultilevel"/>
    <w:tmpl w:val="74CA0214"/>
    <w:lvl w:ilvl="0" w:tplc="D8864BC0">
      <w:start w:val="1"/>
      <w:numFmt w:val="upp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46"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A8D6087"/>
    <w:multiLevelType w:val="hybridMultilevel"/>
    <w:tmpl w:val="B4743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1" w15:restartNumberingAfterBreak="0">
    <w:nsid w:val="7B107A48"/>
    <w:multiLevelType w:val="hybridMultilevel"/>
    <w:tmpl w:val="F9ACC1A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2" w15:restartNumberingAfterBreak="0">
    <w:nsid w:val="7E333A48"/>
    <w:multiLevelType w:val="hybridMultilevel"/>
    <w:tmpl w:val="8856EDB2"/>
    <w:lvl w:ilvl="0" w:tplc="83664CE0">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3"/>
  </w:num>
  <w:num w:numId="2">
    <w:abstractNumId w:val="36"/>
  </w:num>
  <w:num w:numId="3">
    <w:abstractNumId w:val="10"/>
  </w:num>
  <w:num w:numId="4">
    <w:abstractNumId w:val="33"/>
  </w:num>
  <w:num w:numId="5">
    <w:abstractNumId w:val="18"/>
  </w:num>
  <w:num w:numId="6">
    <w:abstractNumId w:val="32"/>
  </w:num>
  <w:num w:numId="7">
    <w:abstractNumId w:val="1"/>
  </w:num>
  <w:num w:numId="8">
    <w:abstractNumId w:val="19"/>
  </w:num>
  <w:num w:numId="9">
    <w:abstractNumId w:val="23"/>
  </w:num>
  <w:num w:numId="10">
    <w:abstractNumId w:val="34"/>
  </w:num>
  <w:num w:numId="11">
    <w:abstractNumId w:val="43"/>
  </w:num>
  <w:num w:numId="12">
    <w:abstractNumId w:val="5"/>
  </w:num>
  <w:num w:numId="13">
    <w:abstractNumId w:val="38"/>
  </w:num>
  <w:num w:numId="14">
    <w:abstractNumId w:val="49"/>
  </w:num>
  <w:num w:numId="15">
    <w:abstractNumId w:val="25"/>
  </w:num>
  <w:num w:numId="16">
    <w:abstractNumId w:val="17"/>
  </w:num>
  <w:num w:numId="17">
    <w:abstractNumId w:val="39"/>
  </w:num>
  <w:num w:numId="18">
    <w:abstractNumId w:val="26"/>
  </w:num>
  <w:num w:numId="19">
    <w:abstractNumId w:val="46"/>
  </w:num>
  <w:num w:numId="20">
    <w:abstractNumId w:val="6"/>
  </w:num>
  <w:num w:numId="21">
    <w:abstractNumId w:val="48"/>
  </w:num>
  <w:num w:numId="22">
    <w:abstractNumId w:val="44"/>
  </w:num>
  <w:num w:numId="23">
    <w:abstractNumId w:val="29"/>
  </w:num>
  <w:num w:numId="24">
    <w:abstractNumId w:val="50"/>
  </w:num>
  <w:num w:numId="25">
    <w:abstractNumId w:val="15"/>
  </w:num>
  <w:num w:numId="26">
    <w:abstractNumId w:val="41"/>
  </w:num>
  <w:num w:numId="27">
    <w:abstractNumId w:val="24"/>
  </w:num>
  <w:num w:numId="28">
    <w:abstractNumId w:val="30"/>
  </w:num>
  <w:num w:numId="29">
    <w:abstractNumId w:val="7"/>
  </w:num>
  <w:num w:numId="30">
    <w:abstractNumId w:val="14"/>
  </w:num>
  <w:num w:numId="31">
    <w:abstractNumId w:val="31"/>
  </w:num>
  <w:num w:numId="32">
    <w:abstractNumId w:val="8"/>
  </w:num>
  <w:num w:numId="33">
    <w:abstractNumId w:val="20"/>
  </w:num>
  <w:num w:numId="34">
    <w:abstractNumId w:val="28"/>
  </w:num>
  <w:num w:numId="35">
    <w:abstractNumId w:val="42"/>
  </w:num>
  <w:num w:numId="36">
    <w:abstractNumId w:val="9"/>
  </w:num>
  <w:num w:numId="37">
    <w:abstractNumId w:val="35"/>
  </w:num>
  <w:num w:numId="38">
    <w:abstractNumId w:val="4"/>
  </w:num>
  <w:num w:numId="39">
    <w:abstractNumId w:val="2"/>
  </w:num>
  <w:num w:numId="40">
    <w:abstractNumId w:val="37"/>
  </w:num>
  <w:num w:numId="41">
    <w:abstractNumId w:val="40"/>
  </w:num>
  <w:num w:numId="42">
    <w:abstractNumId w:val="0"/>
  </w:num>
  <w:num w:numId="43">
    <w:abstractNumId w:val="12"/>
  </w:num>
  <w:num w:numId="44">
    <w:abstractNumId w:val="22"/>
  </w:num>
  <w:num w:numId="45">
    <w:abstractNumId w:val="21"/>
  </w:num>
  <w:num w:numId="46">
    <w:abstractNumId w:val="3"/>
  </w:num>
  <w:num w:numId="47">
    <w:abstractNumId w:val="11"/>
  </w:num>
  <w:num w:numId="48">
    <w:abstractNumId w:val="51"/>
  </w:num>
  <w:num w:numId="49">
    <w:abstractNumId w:val="27"/>
  </w:num>
  <w:num w:numId="50">
    <w:abstractNumId w:val="16"/>
  </w:num>
  <w:num w:numId="51">
    <w:abstractNumId w:val="52"/>
  </w:num>
  <w:num w:numId="52">
    <w:abstractNumId w:val="47"/>
  </w:num>
  <w:num w:numId="53">
    <w:abstractNumId w:val="4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219"/>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De1NDW1sDAwNrI0tLBU0lEKTi0uzszPAykwNqkFAEM3fA8tAAAA"/>
  </w:docVars>
  <w:rsids>
    <w:rsidRoot w:val="00EE705F"/>
    <w:rsid w:val="00000055"/>
    <w:rsid w:val="00001169"/>
    <w:rsid w:val="00001806"/>
    <w:rsid w:val="00005017"/>
    <w:rsid w:val="000050FD"/>
    <w:rsid w:val="00005815"/>
    <w:rsid w:val="00007DBC"/>
    <w:rsid w:val="00007EA1"/>
    <w:rsid w:val="000100F0"/>
    <w:rsid w:val="000129B2"/>
    <w:rsid w:val="00012FF9"/>
    <w:rsid w:val="0001389C"/>
    <w:rsid w:val="00013FCD"/>
    <w:rsid w:val="00014314"/>
    <w:rsid w:val="00014F65"/>
    <w:rsid w:val="00015C4F"/>
    <w:rsid w:val="00017322"/>
    <w:rsid w:val="00017A7A"/>
    <w:rsid w:val="00021434"/>
    <w:rsid w:val="00021774"/>
    <w:rsid w:val="00021DF3"/>
    <w:rsid w:val="00023462"/>
    <w:rsid w:val="00023869"/>
    <w:rsid w:val="00024598"/>
    <w:rsid w:val="000259E9"/>
    <w:rsid w:val="00025CDC"/>
    <w:rsid w:val="0002624C"/>
    <w:rsid w:val="000262AA"/>
    <w:rsid w:val="00026F27"/>
    <w:rsid w:val="000279B0"/>
    <w:rsid w:val="000315F4"/>
    <w:rsid w:val="00031C87"/>
    <w:rsid w:val="00032769"/>
    <w:rsid w:val="0003311E"/>
    <w:rsid w:val="00035DB9"/>
    <w:rsid w:val="00037B58"/>
    <w:rsid w:val="00037DA7"/>
    <w:rsid w:val="00040CB5"/>
    <w:rsid w:val="00041CD1"/>
    <w:rsid w:val="000428D0"/>
    <w:rsid w:val="00051B73"/>
    <w:rsid w:val="00051F35"/>
    <w:rsid w:val="00053BF7"/>
    <w:rsid w:val="0005406E"/>
    <w:rsid w:val="00054AB1"/>
    <w:rsid w:val="00056A78"/>
    <w:rsid w:val="000578BC"/>
    <w:rsid w:val="00057B70"/>
    <w:rsid w:val="00060ABE"/>
    <w:rsid w:val="0006101E"/>
    <w:rsid w:val="00061A50"/>
    <w:rsid w:val="0006361B"/>
    <w:rsid w:val="0006405E"/>
    <w:rsid w:val="00064104"/>
    <w:rsid w:val="000652E3"/>
    <w:rsid w:val="00066025"/>
    <w:rsid w:val="00067558"/>
    <w:rsid w:val="00067A8F"/>
    <w:rsid w:val="000701D1"/>
    <w:rsid w:val="0007165F"/>
    <w:rsid w:val="000718BA"/>
    <w:rsid w:val="00074604"/>
    <w:rsid w:val="0007540B"/>
    <w:rsid w:val="00076380"/>
    <w:rsid w:val="00080681"/>
    <w:rsid w:val="00080A20"/>
    <w:rsid w:val="00081C54"/>
    <w:rsid w:val="00082796"/>
    <w:rsid w:val="00082DF4"/>
    <w:rsid w:val="00086FF5"/>
    <w:rsid w:val="00087C0A"/>
    <w:rsid w:val="00090789"/>
    <w:rsid w:val="000913FD"/>
    <w:rsid w:val="000939D3"/>
    <w:rsid w:val="00093BC4"/>
    <w:rsid w:val="000943E6"/>
    <w:rsid w:val="00094542"/>
    <w:rsid w:val="000946E6"/>
    <w:rsid w:val="00094B08"/>
    <w:rsid w:val="00097929"/>
    <w:rsid w:val="000A1E80"/>
    <w:rsid w:val="000A3249"/>
    <w:rsid w:val="000A3B70"/>
    <w:rsid w:val="000A4A26"/>
    <w:rsid w:val="000A5153"/>
    <w:rsid w:val="000A6255"/>
    <w:rsid w:val="000A6BC6"/>
    <w:rsid w:val="000A6D4E"/>
    <w:rsid w:val="000B10AE"/>
    <w:rsid w:val="000B30BF"/>
    <w:rsid w:val="000B566B"/>
    <w:rsid w:val="000B662E"/>
    <w:rsid w:val="000B6CC4"/>
    <w:rsid w:val="000B7294"/>
    <w:rsid w:val="000B75D0"/>
    <w:rsid w:val="000C1CF8"/>
    <w:rsid w:val="000C23C9"/>
    <w:rsid w:val="000C49CF"/>
    <w:rsid w:val="000C52E9"/>
    <w:rsid w:val="000C5CDC"/>
    <w:rsid w:val="000C65DC"/>
    <w:rsid w:val="000C66F3"/>
    <w:rsid w:val="000C6900"/>
    <w:rsid w:val="000C6AB5"/>
    <w:rsid w:val="000D31E8"/>
    <w:rsid w:val="000D4E89"/>
    <w:rsid w:val="000D74CA"/>
    <w:rsid w:val="000D76E4"/>
    <w:rsid w:val="000D77CD"/>
    <w:rsid w:val="000D7D40"/>
    <w:rsid w:val="000E3816"/>
    <w:rsid w:val="000E4C45"/>
    <w:rsid w:val="000E4F77"/>
    <w:rsid w:val="000E52C6"/>
    <w:rsid w:val="000F265C"/>
    <w:rsid w:val="000F2BD8"/>
    <w:rsid w:val="000F3AFA"/>
    <w:rsid w:val="000F5712"/>
    <w:rsid w:val="000F6611"/>
    <w:rsid w:val="000F69FF"/>
    <w:rsid w:val="000F74EA"/>
    <w:rsid w:val="000F7E22"/>
    <w:rsid w:val="00102462"/>
    <w:rsid w:val="0010260C"/>
    <w:rsid w:val="00105848"/>
    <w:rsid w:val="0010708B"/>
    <w:rsid w:val="001104F3"/>
    <w:rsid w:val="00112EEB"/>
    <w:rsid w:val="00114DF2"/>
    <w:rsid w:val="00115CB5"/>
    <w:rsid w:val="001173FF"/>
    <w:rsid w:val="00124BAB"/>
    <w:rsid w:val="00125094"/>
    <w:rsid w:val="0012563A"/>
    <w:rsid w:val="001264DE"/>
    <w:rsid w:val="00127F5A"/>
    <w:rsid w:val="00130D74"/>
    <w:rsid w:val="001313A7"/>
    <w:rsid w:val="0013276F"/>
    <w:rsid w:val="00132D57"/>
    <w:rsid w:val="0013325C"/>
    <w:rsid w:val="0013326D"/>
    <w:rsid w:val="0013621E"/>
    <w:rsid w:val="0013642E"/>
    <w:rsid w:val="00136EB5"/>
    <w:rsid w:val="00142EFE"/>
    <w:rsid w:val="00147535"/>
    <w:rsid w:val="00152A23"/>
    <w:rsid w:val="00155F2E"/>
    <w:rsid w:val="00161C9A"/>
    <w:rsid w:val="00161DDE"/>
    <w:rsid w:val="00162CB7"/>
    <w:rsid w:val="0016444F"/>
    <w:rsid w:val="00164ADA"/>
    <w:rsid w:val="001652A0"/>
    <w:rsid w:val="001665C9"/>
    <w:rsid w:val="00166755"/>
    <w:rsid w:val="00166EF0"/>
    <w:rsid w:val="00166F32"/>
    <w:rsid w:val="0017095B"/>
    <w:rsid w:val="00171E5B"/>
    <w:rsid w:val="00171F56"/>
    <w:rsid w:val="00171F94"/>
    <w:rsid w:val="00175D4E"/>
    <w:rsid w:val="0017668A"/>
    <w:rsid w:val="001766FE"/>
    <w:rsid w:val="001771E7"/>
    <w:rsid w:val="00180392"/>
    <w:rsid w:val="00182B8D"/>
    <w:rsid w:val="0018474D"/>
    <w:rsid w:val="0018782D"/>
    <w:rsid w:val="00190999"/>
    <w:rsid w:val="001911FF"/>
    <w:rsid w:val="00192006"/>
    <w:rsid w:val="00193180"/>
    <w:rsid w:val="00196792"/>
    <w:rsid w:val="001978D1"/>
    <w:rsid w:val="001A154D"/>
    <w:rsid w:val="001A2B1B"/>
    <w:rsid w:val="001A3132"/>
    <w:rsid w:val="001A316A"/>
    <w:rsid w:val="001A4225"/>
    <w:rsid w:val="001B1519"/>
    <w:rsid w:val="001B2E2D"/>
    <w:rsid w:val="001B5CD2"/>
    <w:rsid w:val="001B748E"/>
    <w:rsid w:val="001C0BEE"/>
    <w:rsid w:val="001C0EB2"/>
    <w:rsid w:val="001C1E49"/>
    <w:rsid w:val="001C27C1"/>
    <w:rsid w:val="001C295C"/>
    <w:rsid w:val="001C2A98"/>
    <w:rsid w:val="001C4D95"/>
    <w:rsid w:val="001C74BF"/>
    <w:rsid w:val="001D3D7D"/>
    <w:rsid w:val="001D3FFF"/>
    <w:rsid w:val="001D51C8"/>
    <w:rsid w:val="001D54C4"/>
    <w:rsid w:val="001D625F"/>
    <w:rsid w:val="001D68A4"/>
    <w:rsid w:val="001D7576"/>
    <w:rsid w:val="001D7E16"/>
    <w:rsid w:val="001E0E3F"/>
    <w:rsid w:val="001E14A0"/>
    <w:rsid w:val="001E2020"/>
    <w:rsid w:val="001E6513"/>
    <w:rsid w:val="001E7376"/>
    <w:rsid w:val="001E7D22"/>
    <w:rsid w:val="001F225C"/>
    <w:rsid w:val="001F2364"/>
    <w:rsid w:val="001F37C0"/>
    <w:rsid w:val="001F4D3E"/>
    <w:rsid w:val="001F5726"/>
    <w:rsid w:val="001F5923"/>
    <w:rsid w:val="001F65CF"/>
    <w:rsid w:val="001F7440"/>
    <w:rsid w:val="001F7EF3"/>
    <w:rsid w:val="00201CFA"/>
    <w:rsid w:val="0020220D"/>
    <w:rsid w:val="00202448"/>
    <w:rsid w:val="00202D15"/>
    <w:rsid w:val="00203D13"/>
    <w:rsid w:val="00205B3F"/>
    <w:rsid w:val="00206584"/>
    <w:rsid w:val="0021114F"/>
    <w:rsid w:val="0021263D"/>
    <w:rsid w:val="00212EAE"/>
    <w:rsid w:val="002131D7"/>
    <w:rsid w:val="00214BEE"/>
    <w:rsid w:val="00217177"/>
    <w:rsid w:val="002205B8"/>
    <w:rsid w:val="00221091"/>
    <w:rsid w:val="00222908"/>
    <w:rsid w:val="00225720"/>
    <w:rsid w:val="002259E5"/>
    <w:rsid w:val="00226140"/>
    <w:rsid w:val="002274F3"/>
    <w:rsid w:val="0023094C"/>
    <w:rsid w:val="002327F8"/>
    <w:rsid w:val="00232A87"/>
    <w:rsid w:val="00233AD2"/>
    <w:rsid w:val="00234BE3"/>
    <w:rsid w:val="00235616"/>
    <w:rsid w:val="00235A90"/>
    <w:rsid w:val="00237BE5"/>
    <w:rsid w:val="00240F0D"/>
    <w:rsid w:val="00241E48"/>
    <w:rsid w:val="0024214E"/>
    <w:rsid w:val="00242623"/>
    <w:rsid w:val="00242E1D"/>
    <w:rsid w:val="00243FEC"/>
    <w:rsid w:val="0024483A"/>
    <w:rsid w:val="002451B2"/>
    <w:rsid w:val="00250558"/>
    <w:rsid w:val="00250DDF"/>
    <w:rsid w:val="002530F7"/>
    <w:rsid w:val="0025410B"/>
    <w:rsid w:val="00254429"/>
    <w:rsid w:val="002605D1"/>
    <w:rsid w:val="00260652"/>
    <w:rsid w:val="00260670"/>
    <w:rsid w:val="00261235"/>
    <w:rsid w:val="00261F25"/>
    <w:rsid w:val="002647AF"/>
    <w:rsid w:val="002648A9"/>
    <w:rsid w:val="00264CB4"/>
    <w:rsid w:val="0026536F"/>
    <w:rsid w:val="0026553C"/>
    <w:rsid w:val="002665E6"/>
    <w:rsid w:val="002678B8"/>
    <w:rsid w:val="00267DD5"/>
    <w:rsid w:val="00271DF6"/>
    <w:rsid w:val="00274A0A"/>
    <w:rsid w:val="00275B8D"/>
    <w:rsid w:val="00276BB5"/>
    <w:rsid w:val="00277593"/>
    <w:rsid w:val="00280909"/>
    <w:rsid w:val="00280918"/>
    <w:rsid w:val="00282261"/>
    <w:rsid w:val="0028253D"/>
    <w:rsid w:val="00282774"/>
    <w:rsid w:val="00282AF6"/>
    <w:rsid w:val="0028596A"/>
    <w:rsid w:val="00287085"/>
    <w:rsid w:val="00290AF9"/>
    <w:rsid w:val="002911CC"/>
    <w:rsid w:val="00293E83"/>
    <w:rsid w:val="002955E8"/>
    <w:rsid w:val="002962E8"/>
    <w:rsid w:val="002967CF"/>
    <w:rsid w:val="00297788"/>
    <w:rsid w:val="002A1F2B"/>
    <w:rsid w:val="002A2D73"/>
    <w:rsid w:val="002A2EF3"/>
    <w:rsid w:val="002A3285"/>
    <w:rsid w:val="002A3847"/>
    <w:rsid w:val="002A411C"/>
    <w:rsid w:val="002A4470"/>
    <w:rsid w:val="002A484B"/>
    <w:rsid w:val="002A64A6"/>
    <w:rsid w:val="002A65A7"/>
    <w:rsid w:val="002B229C"/>
    <w:rsid w:val="002B2415"/>
    <w:rsid w:val="002B3301"/>
    <w:rsid w:val="002C25F1"/>
    <w:rsid w:val="002C47D4"/>
    <w:rsid w:val="002C684D"/>
    <w:rsid w:val="002C69AE"/>
    <w:rsid w:val="002C74C5"/>
    <w:rsid w:val="002C7B41"/>
    <w:rsid w:val="002D0F38"/>
    <w:rsid w:val="002D303E"/>
    <w:rsid w:val="002D4974"/>
    <w:rsid w:val="002D77E3"/>
    <w:rsid w:val="002E1967"/>
    <w:rsid w:val="002E1995"/>
    <w:rsid w:val="002E1A51"/>
    <w:rsid w:val="002E31AE"/>
    <w:rsid w:val="002E3569"/>
    <w:rsid w:val="002E5255"/>
    <w:rsid w:val="002F0501"/>
    <w:rsid w:val="002F0E7D"/>
    <w:rsid w:val="002F2859"/>
    <w:rsid w:val="002F2B4F"/>
    <w:rsid w:val="002F35F1"/>
    <w:rsid w:val="002F6E3C"/>
    <w:rsid w:val="0030117D"/>
    <w:rsid w:val="00301F30"/>
    <w:rsid w:val="003038FD"/>
    <w:rsid w:val="00303C87"/>
    <w:rsid w:val="0030684E"/>
    <w:rsid w:val="003108E5"/>
    <w:rsid w:val="003114B5"/>
    <w:rsid w:val="003120CB"/>
    <w:rsid w:val="00312B00"/>
    <w:rsid w:val="003164D0"/>
    <w:rsid w:val="00316AE3"/>
    <w:rsid w:val="00320153"/>
    <w:rsid w:val="00320367"/>
    <w:rsid w:val="003219C5"/>
    <w:rsid w:val="00322871"/>
    <w:rsid w:val="00326095"/>
    <w:rsid w:val="00326481"/>
    <w:rsid w:val="00326FB3"/>
    <w:rsid w:val="003316D4"/>
    <w:rsid w:val="00333822"/>
    <w:rsid w:val="00334DA1"/>
    <w:rsid w:val="003353A2"/>
    <w:rsid w:val="00335463"/>
    <w:rsid w:val="00336715"/>
    <w:rsid w:val="003401EC"/>
    <w:rsid w:val="00340DFD"/>
    <w:rsid w:val="00342DAD"/>
    <w:rsid w:val="00344954"/>
    <w:rsid w:val="00344F49"/>
    <w:rsid w:val="00350CD7"/>
    <w:rsid w:val="0035235F"/>
    <w:rsid w:val="00353478"/>
    <w:rsid w:val="00355DAA"/>
    <w:rsid w:val="00360C17"/>
    <w:rsid w:val="003621C6"/>
    <w:rsid w:val="003622B8"/>
    <w:rsid w:val="003647EA"/>
    <w:rsid w:val="00366B76"/>
    <w:rsid w:val="003713AA"/>
    <w:rsid w:val="00372886"/>
    <w:rsid w:val="00373051"/>
    <w:rsid w:val="00373B8F"/>
    <w:rsid w:val="00376D95"/>
    <w:rsid w:val="00377FBB"/>
    <w:rsid w:val="00383D70"/>
    <w:rsid w:val="0038469C"/>
    <w:rsid w:val="00385140"/>
    <w:rsid w:val="00393CC7"/>
    <w:rsid w:val="00396E01"/>
    <w:rsid w:val="003971F7"/>
    <w:rsid w:val="003A16FC"/>
    <w:rsid w:val="003A4C66"/>
    <w:rsid w:val="003A4FCD"/>
    <w:rsid w:val="003B0944"/>
    <w:rsid w:val="003B1593"/>
    <w:rsid w:val="003B4381"/>
    <w:rsid w:val="003B4F84"/>
    <w:rsid w:val="003C0960"/>
    <w:rsid w:val="003C1043"/>
    <w:rsid w:val="003C1A30"/>
    <w:rsid w:val="003C346D"/>
    <w:rsid w:val="003C4B61"/>
    <w:rsid w:val="003C6779"/>
    <w:rsid w:val="003D2998"/>
    <w:rsid w:val="003D2F0A"/>
    <w:rsid w:val="003D3891"/>
    <w:rsid w:val="003D5D84"/>
    <w:rsid w:val="003E0F4F"/>
    <w:rsid w:val="003E18AC"/>
    <w:rsid w:val="003E1E89"/>
    <w:rsid w:val="003E210B"/>
    <w:rsid w:val="003E2A12"/>
    <w:rsid w:val="003E3384"/>
    <w:rsid w:val="003E379B"/>
    <w:rsid w:val="003E3CA4"/>
    <w:rsid w:val="003E548E"/>
    <w:rsid w:val="003E6DE2"/>
    <w:rsid w:val="003E6F38"/>
    <w:rsid w:val="003E79DF"/>
    <w:rsid w:val="003E7BAA"/>
    <w:rsid w:val="003F0D3C"/>
    <w:rsid w:val="003F43EA"/>
    <w:rsid w:val="00400C1E"/>
    <w:rsid w:val="00401E6A"/>
    <w:rsid w:val="00402903"/>
    <w:rsid w:val="00403104"/>
    <w:rsid w:val="00407EC8"/>
    <w:rsid w:val="0041110A"/>
    <w:rsid w:val="00411624"/>
    <w:rsid w:val="00413037"/>
    <w:rsid w:val="004148E1"/>
    <w:rsid w:val="00414CFA"/>
    <w:rsid w:val="00414F00"/>
    <w:rsid w:val="00415EC0"/>
    <w:rsid w:val="0042095D"/>
    <w:rsid w:val="00420BE9"/>
    <w:rsid w:val="00423235"/>
    <w:rsid w:val="00423AD8"/>
    <w:rsid w:val="00423E84"/>
    <w:rsid w:val="00423FDD"/>
    <w:rsid w:val="00424C85"/>
    <w:rsid w:val="004260BD"/>
    <w:rsid w:val="004264DC"/>
    <w:rsid w:val="004275FC"/>
    <w:rsid w:val="0043012F"/>
    <w:rsid w:val="00430F1F"/>
    <w:rsid w:val="00431273"/>
    <w:rsid w:val="004326EA"/>
    <w:rsid w:val="00432AF5"/>
    <w:rsid w:val="004335B6"/>
    <w:rsid w:val="00436C69"/>
    <w:rsid w:val="00436D4F"/>
    <w:rsid w:val="00437B56"/>
    <w:rsid w:val="00441EEC"/>
    <w:rsid w:val="00442D04"/>
    <w:rsid w:val="00443D0E"/>
    <w:rsid w:val="00443DDC"/>
    <w:rsid w:val="0044434C"/>
    <w:rsid w:val="0044456B"/>
    <w:rsid w:val="004446F1"/>
    <w:rsid w:val="00444DD3"/>
    <w:rsid w:val="00447BD1"/>
    <w:rsid w:val="004507F3"/>
    <w:rsid w:val="00450AF4"/>
    <w:rsid w:val="00456A57"/>
    <w:rsid w:val="00456FF5"/>
    <w:rsid w:val="00460679"/>
    <w:rsid w:val="004607DE"/>
    <w:rsid w:val="004659C8"/>
    <w:rsid w:val="004671C7"/>
    <w:rsid w:val="00467496"/>
    <w:rsid w:val="004723AC"/>
    <w:rsid w:val="00472F4D"/>
    <w:rsid w:val="004730BF"/>
    <w:rsid w:val="00474DCB"/>
    <w:rsid w:val="0047535C"/>
    <w:rsid w:val="004762F6"/>
    <w:rsid w:val="00485870"/>
    <w:rsid w:val="00485FE8"/>
    <w:rsid w:val="00486647"/>
    <w:rsid w:val="00490332"/>
    <w:rsid w:val="00492473"/>
    <w:rsid w:val="00492AE2"/>
    <w:rsid w:val="00492EB5"/>
    <w:rsid w:val="00493517"/>
    <w:rsid w:val="004937BF"/>
    <w:rsid w:val="00493E70"/>
    <w:rsid w:val="00494F77"/>
    <w:rsid w:val="00496066"/>
    <w:rsid w:val="00497721"/>
    <w:rsid w:val="004A0229"/>
    <w:rsid w:val="004A35D2"/>
    <w:rsid w:val="004A5B33"/>
    <w:rsid w:val="004A71E4"/>
    <w:rsid w:val="004B1D41"/>
    <w:rsid w:val="004B2F00"/>
    <w:rsid w:val="004B6E31"/>
    <w:rsid w:val="004C1D66"/>
    <w:rsid w:val="004C31D7"/>
    <w:rsid w:val="004C4AD2"/>
    <w:rsid w:val="004C6981"/>
    <w:rsid w:val="004D081D"/>
    <w:rsid w:val="004D1589"/>
    <w:rsid w:val="004D1F21"/>
    <w:rsid w:val="004D268C"/>
    <w:rsid w:val="004D38D7"/>
    <w:rsid w:val="004D5883"/>
    <w:rsid w:val="004D59D8"/>
    <w:rsid w:val="004D5DA1"/>
    <w:rsid w:val="004D769A"/>
    <w:rsid w:val="004E060C"/>
    <w:rsid w:val="004E0CB8"/>
    <w:rsid w:val="004E150F"/>
    <w:rsid w:val="004E1DCA"/>
    <w:rsid w:val="004E23A1"/>
    <w:rsid w:val="004E263B"/>
    <w:rsid w:val="004E3489"/>
    <w:rsid w:val="004E358A"/>
    <w:rsid w:val="004E3AFA"/>
    <w:rsid w:val="004E4620"/>
    <w:rsid w:val="004E6588"/>
    <w:rsid w:val="004F0348"/>
    <w:rsid w:val="004F2742"/>
    <w:rsid w:val="004F3144"/>
    <w:rsid w:val="004F31E1"/>
    <w:rsid w:val="004F4B13"/>
    <w:rsid w:val="005021DA"/>
    <w:rsid w:val="00502A0A"/>
    <w:rsid w:val="00507C50"/>
    <w:rsid w:val="00507E56"/>
    <w:rsid w:val="0051300E"/>
    <w:rsid w:val="005136EB"/>
    <w:rsid w:val="00514D40"/>
    <w:rsid w:val="0051599A"/>
    <w:rsid w:val="00517C3A"/>
    <w:rsid w:val="00521928"/>
    <w:rsid w:val="005225CB"/>
    <w:rsid w:val="00527BD1"/>
    <w:rsid w:val="00527BF4"/>
    <w:rsid w:val="005324BE"/>
    <w:rsid w:val="00534F6C"/>
    <w:rsid w:val="00535994"/>
    <w:rsid w:val="00535C51"/>
    <w:rsid w:val="00535CB2"/>
    <w:rsid w:val="0053646D"/>
    <w:rsid w:val="00536EC6"/>
    <w:rsid w:val="005402AE"/>
    <w:rsid w:val="00540AAD"/>
    <w:rsid w:val="00542BED"/>
    <w:rsid w:val="00543EC1"/>
    <w:rsid w:val="00546073"/>
    <w:rsid w:val="00546458"/>
    <w:rsid w:val="0055087C"/>
    <w:rsid w:val="00550E27"/>
    <w:rsid w:val="00551B01"/>
    <w:rsid w:val="00553413"/>
    <w:rsid w:val="00553EB9"/>
    <w:rsid w:val="00554BA2"/>
    <w:rsid w:val="00555983"/>
    <w:rsid w:val="00556EFF"/>
    <w:rsid w:val="00560E31"/>
    <w:rsid w:val="00561BDA"/>
    <w:rsid w:val="00564375"/>
    <w:rsid w:val="00567B18"/>
    <w:rsid w:val="00567CE1"/>
    <w:rsid w:val="00567FB0"/>
    <w:rsid w:val="00570AA2"/>
    <w:rsid w:val="00574CCC"/>
    <w:rsid w:val="00575A01"/>
    <w:rsid w:val="00576ECC"/>
    <w:rsid w:val="00577F6A"/>
    <w:rsid w:val="00581AFB"/>
    <w:rsid w:val="00581B23"/>
    <w:rsid w:val="0058219C"/>
    <w:rsid w:val="00583F7F"/>
    <w:rsid w:val="00585A03"/>
    <w:rsid w:val="0058707F"/>
    <w:rsid w:val="00587C79"/>
    <w:rsid w:val="00590E08"/>
    <w:rsid w:val="00591DBD"/>
    <w:rsid w:val="00592CA2"/>
    <w:rsid w:val="005931FE"/>
    <w:rsid w:val="00593918"/>
    <w:rsid w:val="00594C63"/>
    <w:rsid w:val="005959A7"/>
    <w:rsid w:val="00597471"/>
    <w:rsid w:val="005A0028"/>
    <w:rsid w:val="005A0ACC"/>
    <w:rsid w:val="005A53A8"/>
    <w:rsid w:val="005A53AA"/>
    <w:rsid w:val="005B0072"/>
    <w:rsid w:val="005B0732"/>
    <w:rsid w:val="005B3871"/>
    <w:rsid w:val="005B38A0"/>
    <w:rsid w:val="005B491C"/>
    <w:rsid w:val="005B4DBF"/>
    <w:rsid w:val="005B5DE2"/>
    <w:rsid w:val="005B674C"/>
    <w:rsid w:val="005C24F2"/>
    <w:rsid w:val="005C3F23"/>
    <w:rsid w:val="005C47E6"/>
    <w:rsid w:val="005C5920"/>
    <w:rsid w:val="005C7561"/>
    <w:rsid w:val="005D00AB"/>
    <w:rsid w:val="005D0F87"/>
    <w:rsid w:val="005D1E57"/>
    <w:rsid w:val="005D2F57"/>
    <w:rsid w:val="005D34F6"/>
    <w:rsid w:val="005D4B74"/>
    <w:rsid w:val="005D4F1A"/>
    <w:rsid w:val="005D6B3A"/>
    <w:rsid w:val="005E1884"/>
    <w:rsid w:val="005E2F7D"/>
    <w:rsid w:val="005E536B"/>
    <w:rsid w:val="005F12DE"/>
    <w:rsid w:val="005F27BE"/>
    <w:rsid w:val="005F373A"/>
    <w:rsid w:val="005F411E"/>
    <w:rsid w:val="005F4F87"/>
    <w:rsid w:val="005F596D"/>
    <w:rsid w:val="005F6B0E"/>
    <w:rsid w:val="005F7493"/>
    <w:rsid w:val="005F760E"/>
    <w:rsid w:val="005F78EE"/>
    <w:rsid w:val="005F7B1D"/>
    <w:rsid w:val="006001DF"/>
    <w:rsid w:val="00601DD8"/>
    <w:rsid w:val="0060222A"/>
    <w:rsid w:val="006070C4"/>
    <w:rsid w:val="00610C21"/>
    <w:rsid w:val="00611842"/>
    <w:rsid w:val="00611907"/>
    <w:rsid w:val="00612AB5"/>
    <w:rsid w:val="00613116"/>
    <w:rsid w:val="006202A6"/>
    <w:rsid w:val="00620465"/>
    <w:rsid w:val="0062054B"/>
    <w:rsid w:val="00620C0F"/>
    <w:rsid w:val="00621C4E"/>
    <w:rsid w:val="00624EAE"/>
    <w:rsid w:val="00627C0A"/>
    <w:rsid w:val="006305D7"/>
    <w:rsid w:val="00632F63"/>
    <w:rsid w:val="006333D1"/>
    <w:rsid w:val="00633A01"/>
    <w:rsid w:val="00633B97"/>
    <w:rsid w:val="00633F37"/>
    <w:rsid w:val="006341F7"/>
    <w:rsid w:val="00634585"/>
    <w:rsid w:val="00635014"/>
    <w:rsid w:val="006369CE"/>
    <w:rsid w:val="0064034E"/>
    <w:rsid w:val="00640673"/>
    <w:rsid w:val="006411CA"/>
    <w:rsid w:val="00642037"/>
    <w:rsid w:val="006427FC"/>
    <w:rsid w:val="00645A75"/>
    <w:rsid w:val="0064605E"/>
    <w:rsid w:val="00651AD9"/>
    <w:rsid w:val="006619C8"/>
    <w:rsid w:val="006645E6"/>
    <w:rsid w:val="0066652B"/>
    <w:rsid w:val="00667987"/>
    <w:rsid w:val="00667FF4"/>
    <w:rsid w:val="00671710"/>
    <w:rsid w:val="00671CE6"/>
    <w:rsid w:val="00673414"/>
    <w:rsid w:val="00676079"/>
    <w:rsid w:val="00676ECD"/>
    <w:rsid w:val="00677D0A"/>
    <w:rsid w:val="0068185F"/>
    <w:rsid w:val="00682807"/>
    <w:rsid w:val="00691A78"/>
    <w:rsid w:val="00693FDC"/>
    <w:rsid w:val="00694686"/>
    <w:rsid w:val="00695802"/>
    <w:rsid w:val="006967A5"/>
    <w:rsid w:val="006A01CF"/>
    <w:rsid w:val="006A0300"/>
    <w:rsid w:val="006A378F"/>
    <w:rsid w:val="006A4248"/>
    <w:rsid w:val="006A60DD"/>
    <w:rsid w:val="006B0679"/>
    <w:rsid w:val="006B074C"/>
    <w:rsid w:val="006B241F"/>
    <w:rsid w:val="006B3B84"/>
    <w:rsid w:val="006B45C0"/>
    <w:rsid w:val="006B4AA0"/>
    <w:rsid w:val="006B4E7C"/>
    <w:rsid w:val="006B507F"/>
    <w:rsid w:val="006B5D8C"/>
    <w:rsid w:val="006B7098"/>
    <w:rsid w:val="006B71ED"/>
    <w:rsid w:val="006B72D4"/>
    <w:rsid w:val="006C0BDA"/>
    <w:rsid w:val="006C11CC"/>
    <w:rsid w:val="006C1AEB"/>
    <w:rsid w:val="006C1C46"/>
    <w:rsid w:val="006C57FE"/>
    <w:rsid w:val="006C668E"/>
    <w:rsid w:val="006C688F"/>
    <w:rsid w:val="006D6AEA"/>
    <w:rsid w:val="006E2B43"/>
    <w:rsid w:val="006E3201"/>
    <w:rsid w:val="006E368A"/>
    <w:rsid w:val="006E4B63"/>
    <w:rsid w:val="006E6774"/>
    <w:rsid w:val="006F06E4"/>
    <w:rsid w:val="006F1239"/>
    <w:rsid w:val="006F241F"/>
    <w:rsid w:val="006F2A84"/>
    <w:rsid w:val="006F2F99"/>
    <w:rsid w:val="006F323E"/>
    <w:rsid w:val="006F3A10"/>
    <w:rsid w:val="006F78EF"/>
    <w:rsid w:val="006F7A86"/>
    <w:rsid w:val="006F7B41"/>
    <w:rsid w:val="007005E5"/>
    <w:rsid w:val="00701E0F"/>
    <w:rsid w:val="00702B5D"/>
    <w:rsid w:val="00703ED2"/>
    <w:rsid w:val="00705FC2"/>
    <w:rsid w:val="00707B8D"/>
    <w:rsid w:val="00713636"/>
    <w:rsid w:val="00713827"/>
    <w:rsid w:val="00714B8C"/>
    <w:rsid w:val="007162CB"/>
    <w:rsid w:val="0071675D"/>
    <w:rsid w:val="00717736"/>
    <w:rsid w:val="00727DB8"/>
    <w:rsid w:val="007326A7"/>
    <w:rsid w:val="00732B47"/>
    <w:rsid w:val="00734591"/>
    <w:rsid w:val="007350DE"/>
    <w:rsid w:val="00735CF5"/>
    <w:rsid w:val="0074063A"/>
    <w:rsid w:val="00742AA4"/>
    <w:rsid w:val="00743BA1"/>
    <w:rsid w:val="00744008"/>
    <w:rsid w:val="00745F1E"/>
    <w:rsid w:val="007510F3"/>
    <w:rsid w:val="007515FE"/>
    <w:rsid w:val="00752501"/>
    <w:rsid w:val="00757EB6"/>
    <w:rsid w:val="007601D0"/>
    <w:rsid w:val="007602D0"/>
    <w:rsid w:val="007603BB"/>
    <w:rsid w:val="0076109D"/>
    <w:rsid w:val="00764EF7"/>
    <w:rsid w:val="00767107"/>
    <w:rsid w:val="00767D10"/>
    <w:rsid w:val="00771730"/>
    <w:rsid w:val="00773617"/>
    <w:rsid w:val="0077398B"/>
    <w:rsid w:val="00773BFD"/>
    <w:rsid w:val="007743B3"/>
    <w:rsid w:val="00774490"/>
    <w:rsid w:val="00776DE7"/>
    <w:rsid w:val="007816C0"/>
    <w:rsid w:val="007819FF"/>
    <w:rsid w:val="00781F03"/>
    <w:rsid w:val="0078220C"/>
    <w:rsid w:val="0078273C"/>
    <w:rsid w:val="0078360C"/>
    <w:rsid w:val="00784A25"/>
    <w:rsid w:val="00784A4C"/>
    <w:rsid w:val="00784BC6"/>
    <w:rsid w:val="0078523D"/>
    <w:rsid w:val="007874D2"/>
    <w:rsid w:val="007877AF"/>
    <w:rsid w:val="00792F0F"/>
    <w:rsid w:val="007931DF"/>
    <w:rsid w:val="007968BF"/>
    <w:rsid w:val="007973EB"/>
    <w:rsid w:val="00797D1F"/>
    <w:rsid w:val="007A0172"/>
    <w:rsid w:val="007A05AE"/>
    <w:rsid w:val="007A1804"/>
    <w:rsid w:val="007A1D4B"/>
    <w:rsid w:val="007A2511"/>
    <w:rsid w:val="007A260E"/>
    <w:rsid w:val="007A2BF2"/>
    <w:rsid w:val="007A4D4C"/>
    <w:rsid w:val="007A4DD6"/>
    <w:rsid w:val="007A5CB9"/>
    <w:rsid w:val="007A66ED"/>
    <w:rsid w:val="007B20AE"/>
    <w:rsid w:val="007B21AE"/>
    <w:rsid w:val="007B6B07"/>
    <w:rsid w:val="007B6D43"/>
    <w:rsid w:val="007B749A"/>
    <w:rsid w:val="007B7C6E"/>
    <w:rsid w:val="007C0D11"/>
    <w:rsid w:val="007C2443"/>
    <w:rsid w:val="007C3831"/>
    <w:rsid w:val="007C4D45"/>
    <w:rsid w:val="007D3F7E"/>
    <w:rsid w:val="007D432F"/>
    <w:rsid w:val="007D44D7"/>
    <w:rsid w:val="007D4ECF"/>
    <w:rsid w:val="007D5A86"/>
    <w:rsid w:val="007D621A"/>
    <w:rsid w:val="007E001B"/>
    <w:rsid w:val="007E058A"/>
    <w:rsid w:val="007E10EA"/>
    <w:rsid w:val="007E27C6"/>
    <w:rsid w:val="007E2887"/>
    <w:rsid w:val="007E4F83"/>
    <w:rsid w:val="007E5278"/>
    <w:rsid w:val="007E5F3A"/>
    <w:rsid w:val="007E749C"/>
    <w:rsid w:val="007F1B5C"/>
    <w:rsid w:val="007F692D"/>
    <w:rsid w:val="00801257"/>
    <w:rsid w:val="00803B0A"/>
    <w:rsid w:val="00804DED"/>
    <w:rsid w:val="00805B96"/>
    <w:rsid w:val="008105BE"/>
    <w:rsid w:val="008115A5"/>
    <w:rsid w:val="00811D46"/>
    <w:rsid w:val="0081200A"/>
    <w:rsid w:val="008120AE"/>
    <w:rsid w:val="00812AE6"/>
    <w:rsid w:val="0081415D"/>
    <w:rsid w:val="00820229"/>
    <w:rsid w:val="00822287"/>
    <w:rsid w:val="00822448"/>
    <w:rsid w:val="00822ABE"/>
    <w:rsid w:val="00823A42"/>
    <w:rsid w:val="008244D1"/>
    <w:rsid w:val="00826BBD"/>
    <w:rsid w:val="00827B17"/>
    <w:rsid w:val="00827F51"/>
    <w:rsid w:val="0083104E"/>
    <w:rsid w:val="00832ACD"/>
    <w:rsid w:val="00833FFE"/>
    <w:rsid w:val="008343BE"/>
    <w:rsid w:val="00836535"/>
    <w:rsid w:val="00840FB4"/>
    <w:rsid w:val="008410B2"/>
    <w:rsid w:val="00842453"/>
    <w:rsid w:val="008436A7"/>
    <w:rsid w:val="00845934"/>
    <w:rsid w:val="00846CA9"/>
    <w:rsid w:val="0084753C"/>
    <w:rsid w:val="008500A0"/>
    <w:rsid w:val="008524E5"/>
    <w:rsid w:val="0085351C"/>
    <w:rsid w:val="0085435A"/>
    <w:rsid w:val="008549CA"/>
    <w:rsid w:val="008556C3"/>
    <w:rsid w:val="00855BE0"/>
    <w:rsid w:val="0085687C"/>
    <w:rsid w:val="00856896"/>
    <w:rsid w:val="0086058F"/>
    <w:rsid w:val="008706C5"/>
    <w:rsid w:val="00870763"/>
    <w:rsid w:val="008708D9"/>
    <w:rsid w:val="00870E15"/>
    <w:rsid w:val="00871E48"/>
    <w:rsid w:val="00872493"/>
    <w:rsid w:val="00873707"/>
    <w:rsid w:val="00874B20"/>
    <w:rsid w:val="008757C6"/>
    <w:rsid w:val="008763E1"/>
    <w:rsid w:val="0087775C"/>
    <w:rsid w:val="00877EC8"/>
    <w:rsid w:val="00880F36"/>
    <w:rsid w:val="00885530"/>
    <w:rsid w:val="00885D65"/>
    <w:rsid w:val="0088792B"/>
    <w:rsid w:val="008910D1"/>
    <w:rsid w:val="0089296C"/>
    <w:rsid w:val="00896ABD"/>
    <w:rsid w:val="00896F4C"/>
    <w:rsid w:val="0089706C"/>
    <w:rsid w:val="00897AB6"/>
    <w:rsid w:val="008A2893"/>
    <w:rsid w:val="008A3380"/>
    <w:rsid w:val="008A3C10"/>
    <w:rsid w:val="008A648F"/>
    <w:rsid w:val="008A68CE"/>
    <w:rsid w:val="008A7A9C"/>
    <w:rsid w:val="008B5218"/>
    <w:rsid w:val="008B629E"/>
    <w:rsid w:val="008B6E33"/>
    <w:rsid w:val="008B7102"/>
    <w:rsid w:val="008C1949"/>
    <w:rsid w:val="008C1EFF"/>
    <w:rsid w:val="008C3382"/>
    <w:rsid w:val="008C3B7D"/>
    <w:rsid w:val="008C7F9B"/>
    <w:rsid w:val="008D0F90"/>
    <w:rsid w:val="008D3715"/>
    <w:rsid w:val="008D5465"/>
    <w:rsid w:val="008D5E61"/>
    <w:rsid w:val="008D7EB7"/>
    <w:rsid w:val="008D7EC5"/>
    <w:rsid w:val="008E1454"/>
    <w:rsid w:val="008E3684"/>
    <w:rsid w:val="008E4388"/>
    <w:rsid w:val="008E57F5"/>
    <w:rsid w:val="008E7606"/>
    <w:rsid w:val="008F1DAA"/>
    <w:rsid w:val="008F2A10"/>
    <w:rsid w:val="008F3EBD"/>
    <w:rsid w:val="008F46A9"/>
    <w:rsid w:val="008F60B2"/>
    <w:rsid w:val="008F6F85"/>
    <w:rsid w:val="008F7C41"/>
    <w:rsid w:val="0090314B"/>
    <w:rsid w:val="009031E2"/>
    <w:rsid w:val="00903652"/>
    <w:rsid w:val="00905A81"/>
    <w:rsid w:val="00906240"/>
    <w:rsid w:val="009074CF"/>
    <w:rsid w:val="009075E7"/>
    <w:rsid w:val="0091276C"/>
    <w:rsid w:val="00915902"/>
    <w:rsid w:val="009161AE"/>
    <w:rsid w:val="009165AC"/>
    <w:rsid w:val="00916FFC"/>
    <w:rsid w:val="009176E0"/>
    <w:rsid w:val="0092053F"/>
    <w:rsid w:val="0092340A"/>
    <w:rsid w:val="00926131"/>
    <w:rsid w:val="00926D5A"/>
    <w:rsid w:val="00927EF1"/>
    <w:rsid w:val="00930230"/>
    <w:rsid w:val="009313D9"/>
    <w:rsid w:val="00934664"/>
    <w:rsid w:val="00935B7F"/>
    <w:rsid w:val="0093627C"/>
    <w:rsid w:val="00941293"/>
    <w:rsid w:val="0094438B"/>
    <w:rsid w:val="009455C6"/>
    <w:rsid w:val="00946372"/>
    <w:rsid w:val="00950C17"/>
    <w:rsid w:val="00951FAF"/>
    <w:rsid w:val="00954740"/>
    <w:rsid w:val="00955AE5"/>
    <w:rsid w:val="00956C68"/>
    <w:rsid w:val="00961AA6"/>
    <w:rsid w:val="00962E71"/>
    <w:rsid w:val="00963ABC"/>
    <w:rsid w:val="00963FE2"/>
    <w:rsid w:val="00965D21"/>
    <w:rsid w:val="0096630D"/>
    <w:rsid w:val="00966394"/>
    <w:rsid w:val="009667B6"/>
    <w:rsid w:val="00967764"/>
    <w:rsid w:val="00970B0E"/>
    <w:rsid w:val="00970BB9"/>
    <w:rsid w:val="009726EE"/>
    <w:rsid w:val="00972CDE"/>
    <w:rsid w:val="009733DD"/>
    <w:rsid w:val="00975573"/>
    <w:rsid w:val="00976D03"/>
    <w:rsid w:val="00977B30"/>
    <w:rsid w:val="00982F41"/>
    <w:rsid w:val="00983E88"/>
    <w:rsid w:val="00984058"/>
    <w:rsid w:val="00984141"/>
    <w:rsid w:val="00985090"/>
    <w:rsid w:val="00986DB5"/>
    <w:rsid w:val="00987089"/>
    <w:rsid w:val="009874B1"/>
    <w:rsid w:val="00987710"/>
    <w:rsid w:val="009904AB"/>
    <w:rsid w:val="00991A10"/>
    <w:rsid w:val="00992D69"/>
    <w:rsid w:val="00993D84"/>
    <w:rsid w:val="00995688"/>
    <w:rsid w:val="009958A6"/>
    <w:rsid w:val="00996456"/>
    <w:rsid w:val="009A04F5"/>
    <w:rsid w:val="009A15EF"/>
    <w:rsid w:val="009A176C"/>
    <w:rsid w:val="009A38A5"/>
    <w:rsid w:val="009A443A"/>
    <w:rsid w:val="009A5B73"/>
    <w:rsid w:val="009A5EB5"/>
    <w:rsid w:val="009B0A0E"/>
    <w:rsid w:val="009B118B"/>
    <w:rsid w:val="009B16E3"/>
    <w:rsid w:val="009B1737"/>
    <w:rsid w:val="009B1D3A"/>
    <w:rsid w:val="009B3312"/>
    <w:rsid w:val="009B3B7F"/>
    <w:rsid w:val="009B3D4B"/>
    <w:rsid w:val="009B5B99"/>
    <w:rsid w:val="009B5DC1"/>
    <w:rsid w:val="009B6619"/>
    <w:rsid w:val="009B6A1B"/>
    <w:rsid w:val="009B6EFC"/>
    <w:rsid w:val="009C1FD0"/>
    <w:rsid w:val="009C26B1"/>
    <w:rsid w:val="009C2DF8"/>
    <w:rsid w:val="009C31BF"/>
    <w:rsid w:val="009C45E5"/>
    <w:rsid w:val="009C5481"/>
    <w:rsid w:val="009C6559"/>
    <w:rsid w:val="009C68B7"/>
    <w:rsid w:val="009D0834"/>
    <w:rsid w:val="009D0A1E"/>
    <w:rsid w:val="009D2AE3"/>
    <w:rsid w:val="009D426D"/>
    <w:rsid w:val="009D49F1"/>
    <w:rsid w:val="009D52BC"/>
    <w:rsid w:val="009D7D0A"/>
    <w:rsid w:val="009E09D9"/>
    <w:rsid w:val="009E4FD3"/>
    <w:rsid w:val="009E64A2"/>
    <w:rsid w:val="009E6896"/>
    <w:rsid w:val="009F01B1"/>
    <w:rsid w:val="009F0DBB"/>
    <w:rsid w:val="009F3887"/>
    <w:rsid w:val="009F659A"/>
    <w:rsid w:val="009F732B"/>
    <w:rsid w:val="00A00621"/>
    <w:rsid w:val="00A00DF9"/>
    <w:rsid w:val="00A0127F"/>
    <w:rsid w:val="00A01F71"/>
    <w:rsid w:val="00A01FE0"/>
    <w:rsid w:val="00A02F40"/>
    <w:rsid w:val="00A0391B"/>
    <w:rsid w:val="00A04776"/>
    <w:rsid w:val="00A05872"/>
    <w:rsid w:val="00A06945"/>
    <w:rsid w:val="00A10656"/>
    <w:rsid w:val="00A113C0"/>
    <w:rsid w:val="00A116FE"/>
    <w:rsid w:val="00A12432"/>
    <w:rsid w:val="00A12FA6"/>
    <w:rsid w:val="00A1339B"/>
    <w:rsid w:val="00A14ABA"/>
    <w:rsid w:val="00A17D21"/>
    <w:rsid w:val="00A23BF4"/>
    <w:rsid w:val="00A24CB6"/>
    <w:rsid w:val="00A25129"/>
    <w:rsid w:val="00A25F7B"/>
    <w:rsid w:val="00A26CD2"/>
    <w:rsid w:val="00A27667"/>
    <w:rsid w:val="00A27D26"/>
    <w:rsid w:val="00A32979"/>
    <w:rsid w:val="00A33176"/>
    <w:rsid w:val="00A34478"/>
    <w:rsid w:val="00A34A67"/>
    <w:rsid w:val="00A36304"/>
    <w:rsid w:val="00A36DE5"/>
    <w:rsid w:val="00A37462"/>
    <w:rsid w:val="00A40014"/>
    <w:rsid w:val="00A402E6"/>
    <w:rsid w:val="00A41390"/>
    <w:rsid w:val="00A446B5"/>
    <w:rsid w:val="00A459E1"/>
    <w:rsid w:val="00A46AC4"/>
    <w:rsid w:val="00A47986"/>
    <w:rsid w:val="00A52296"/>
    <w:rsid w:val="00A52E9C"/>
    <w:rsid w:val="00A53D53"/>
    <w:rsid w:val="00A55661"/>
    <w:rsid w:val="00A61B70"/>
    <w:rsid w:val="00A61FA8"/>
    <w:rsid w:val="00A637F4"/>
    <w:rsid w:val="00A64DF2"/>
    <w:rsid w:val="00A65485"/>
    <w:rsid w:val="00A65C77"/>
    <w:rsid w:val="00A66E05"/>
    <w:rsid w:val="00A67450"/>
    <w:rsid w:val="00A70753"/>
    <w:rsid w:val="00A712D2"/>
    <w:rsid w:val="00A71D06"/>
    <w:rsid w:val="00A7308F"/>
    <w:rsid w:val="00A82C8A"/>
    <w:rsid w:val="00A8346B"/>
    <w:rsid w:val="00A84515"/>
    <w:rsid w:val="00A852FF"/>
    <w:rsid w:val="00A87337"/>
    <w:rsid w:val="00A875D6"/>
    <w:rsid w:val="00A900F6"/>
    <w:rsid w:val="00A90C97"/>
    <w:rsid w:val="00A92DDC"/>
    <w:rsid w:val="00A93534"/>
    <w:rsid w:val="00A93B36"/>
    <w:rsid w:val="00A95DC4"/>
    <w:rsid w:val="00A960A5"/>
    <w:rsid w:val="00A960C8"/>
    <w:rsid w:val="00A96604"/>
    <w:rsid w:val="00A96F1D"/>
    <w:rsid w:val="00AA03DF"/>
    <w:rsid w:val="00AA0711"/>
    <w:rsid w:val="00AA13D6"/>
    <w:rsid w:val="00AA1B4F"/>
    <w:rsid w:val="00AA21D8"/>
    <w:rsid w:val="00AA271A"/>
    <w:rsid w:val="00AA3270"/>
    <w:rsid w:val="00AA54F3"/>
    <w:rsid w:val="00AA6B43"/>
    <w:rsid w:val="00AA720D"/>
    <w:rsid w:val="00AA7D5E"/>
    <w:rsid w:val="00AB367A"/>
    <w:rsid w:val="00AB6857"/>
    <w:rsid w:val="00AB7DDA"/>
    <w:rsid w:val="00AC01D1"/>
    <w:rsid w:val="00AC0AB2"/>
    <w:rsid w:val="00AC0BFA"/>
    <w:rsid w:val="00AC0E9F"/>
    <w:rsid w:val="00AC52A5"/>
    <w:rsid w:val="00AC5593"/>
    <w:rsid w:val="00AC653A"/>
    <w:rsid w:val="00AC6EFD"/>
    <w:rsid w:val="00AC7151"/>
    <w:rsid w:val="00AC7D78"/>
    <w:rsid w:val="00AD3987"/>
    <w:rsid w:val="00AD460A"/>
    <w:rsid w:val="00AD60B8"/>
    <w:rsid w:val="00AD69F7"/>
    <w:rsid w:val="00AD6A05"/>
    <w:rsid w:val="00AE0341"/>
    <w:rsid w:val="00AE118B"/>
    <w:rsid w:val="00AE272B"/>
    <w:rsid w:val="00AE3E3A"/>
    <w:rsid w:val="00AE61A8"/>
    <w:rsid w:val="00AE6BDD"/>
    <w:rsid w:val="00AE74D6"/>
    <w:rsid w:val="00AE77B4"/>
    <w:rsid w:val="00AE7C1A"/>
    <w:rsid w:val="00AE7DF8"/>
    <w:rsid w:val="00AF0D9C"/>
    <w:rsid w:val="00AF13AB"/>
    <w:rsid w:val="00AF1D36"/>
    <w:rsid w:val="00AF22A5"/>
    <w:rsid w:val="00AF24A0"/>
    <w:rsid w:val="00AF280B"/>
    <w:rsid w:val="00AF3E76"/>
    <w:rsid w:val="00AF5F75"/>
    <w:rsid w:val="00AF6001"/>
    <w:rsid w:val="00B01A16"/>
    <w:rsid w:val="00B02A6A"/>
    <w:rsid w:val="00B03FFA"/>
    <w:rsid w:val="00B04EEF"/>
    <w:rsid w:val="00B06489"/>
    <w:rsid w:val="00B0657D"/>
    <w:rsid w:val="00B07F45"/>
    <w:rsid w:val="00B1021A"/>
    <w:rsid w:val="00B118FE"/>
    <w:rsid w:val="00B11A5D"/>
    <w:rsid w:val="00B12F76"/>
    <w:rsid w:val="00B1481A"/>
    <w:rsid w:val="00B15A1F"/>
    <w:rsid w:val="00B15FE9"/>
    <w:rsid w:val="00B2148A"/>
    <w:rsid w:val="00B220C2"/>
    <w:rsid w:val="00B2299F"/>
    <w:rsid w:val="00B24F62"/>
    <w:rsid w:val="00B25B32"/>
    <w:rsid w:val="00B26404"/>
    <w:rsid w:val="00B32616"/>
    <w:rsid w:val="00B32803"/>
    <w:rsid w:val="00B34094"/>
    <w:rsid w:val="00B35808"/>
    <w:rsid w:val="00B36BCF"/>
    <w:rsid w:val="00B36C42"/>
    <w:rsid w:val="00B41BC2"/>
    <w:rsid w:val="00B42BE5"/>
    <w:rsid w:val="00B42EA7"/>
    <w:rsid w:val="00B43028"/>
    <w:rsid w:val="00B47990"/>
    <w:rsid w:val="00B50947"/>
    <w:rsid w:val="00B5137D"/>
    <w:rsid w:val="00B51685"/>
    <w:rsid w:val="00B51845"/>
    <w:rsid w:val="00B51923"/>
    <w:rsid w:val="00B5337C"/>
    <w:rsid w:val="00B53762"/>
    <w:rsid w:val="00B53FDE"/>
    <w:rsid w:val="00B54F85"/>
    <w:rsid w:val="00B56397"/>
    <w:rsid w:val="00B571DA"/>
    <w:rsid w:val="00B6027B"/>
    <w:rsid w:val="00B602C8"/>
    <w:rsid w:val="00B636C8"/>
    <w:rsid w:val="00B643C8"/>
    <w:rsid w:val="00B6531D"/>
    <w:rsid w:val="00B6585E"/>
    <w:rsid w:val="00B65EDB"/>
    <w:rsid w:val="00B66432"/>
    <w:rsid w:val="00B67AFF"/>
    <w:rsid w:val="00B70B59"/>
    <w:rsid w:val="00B70BED"/>
    <w:rsid w:val="00B7167F"/>
    <w:rsid w:val="00B73657"/>
    <w:rsid w:val="00B739B3"/>
    <w:rsid w:val="00B73E8D"/>
    <w:rsid w:val="00B76726"/>
    <w:rsid w:val="00B81B15"/>
    <w:rsid w:val="00B81D27"/>
    <w:rsid w:val="00B842B3"/>
    <w:rsid w:val="00B842C6"/>
    <w:rsid w:val="00B845EF"/>
    <w:rsid w:val="00B8564D"/>
    <w:rsid w:val="00B85AEE"/>
    <w:rsid w:val="00B90F39"/>
    <w:rsid w:val="00B915AE"/>
    <w:rsid w:val="00B91CE5"/>
    <w:rsid w:val="00B92EE3"/>
    <w:rsid w:val="00B94697"/>
    <w:rsid w:val="00B95B88"/>
    <w:rsid w:val="00B9612F"/>
    <w:rsid w:val="00B96AFA"/>
    <w:rsid w:val="00BA0482"/>
    <w:rsid w:val="00BA0AF6"/>
    <w:rsid w:val="00BA1735"/>
    <w:rsid w:val="00BA19FA"/>
    <w:rsid w:val="00BA2E0D"/>
    <w:rsid w:val="00BA4288"/>
    <w:rsid w:val="00BA4698"/>
    <w:rsid w:val="00BA6025"/>
    <w:rsid w:val="00BB0902"/>
    <w:rsid w:val="00BB1947"/>
    <w:rsid w:val="00BB1F9C"/>
    <w:rsid w:val="00BB48E5"/>
    <w:rsid w:val="00BB5607"/>
    <w:rsid w:val="00BB5ACA"/>
    <w:rsid w:val="00BB627F"/>
    <w:rsid w:val="00BC0C17"/>
    <w:rsid w:val="00BC1899"/>
    <w:rsid w:val="00BC1B40"/>
    <w:rsid w:val="00BC3416"/>
    <w:rsid w:val="00BC3823"/>
    <w:rsid w:val="00BC5841"/>
    <w:rsid w:val="00BC609A"/>
    <w:rsid w:val="00BD2EF0"/>
    <w:rsid w:val="00BD5BB5"/>
    <w:rsid w:val="00BD60B4"/>
    <w:rsid w:val="00BD77D5"/>
    <w:rsid w:val="00BD796B"/>
    <w:rsid w:val="00BE03E8"/>
    <w:rsid w:val="00BE40C0"/>
    <w:rsid w:val="00BE4381"/>
    <w:rsid w:val="00BE5774"/>
    <w:rsid w:val="00BE5F4A"/>
    <w:rsid w:val="00BE73C3"/>
    <w:rsid w:val="00BE7AEF"/>
    <w:rsid w:val="00BF09B0"/>
    <w:rsid w:val="00BF1544"/>
    <w:rsid w:val="00BF1B53"/>
    <w:rsid w:val="00BF1ED7"/>
    <w:rsid w:val="00BF246D"/>
    <w:rsid w:val="00BF2682"/>
    <w:rsid w:val="00BF4F53"/>
    <w:rsid w:val="00C0030D"/>
    <w:rsid w:val="00C0100C"/>
    <w:rsid w:val="00C04A55"/>
    <w:rsid w:val="00C06F06"/>
    <w:rsid w:val="00C075B0"/>
    <w:rsid w:val="00C07917"/>
    <w:rsid w:val="00C07CDF"/>
    <w:rsid w:val="00C1028D"/>
    <w:rsid w:val="00C102D5"/>
    <w:rsid w:val="00C11D1A"/>
    <w:rsid w:val="00C14D14"/>
    <w:rsid w:val="00C1504C"/>
    <w:rsid w:val="00C20FAD"/>
    <w:rsid w:val="00C21B2F"/>
    <w:rsid w:val="00C2375F"/>
    <w:rsid w:val="00C247CB"/>
    <w:rsid w:val="00C25D49"/>
    <w:rsid w:val="00C278A9"/>
    <w:rsid w:val="00C326B6"/>
    <w:rsid w:val="00C32E66"/>
    <w:rsid w:val="00C3355F"/>
    <w:rsid w:val="00C33A04"/>
    <w:rsid w:val="00C33DCB"/>
    <w:rsid w:val="00C3569A"/>
    <w:rsid w:val="00C413E7"/>
    <w:rsid w:val="00C43835"/>
    <w:rsid w:val="00C43F48"/>
    <w:rsid w:val="00C448FF"/>
    <w:rsid w:val="00C44C2F"/>
    <w:rsid w:val="00C45E57"/>
    <w:rsid w:val="00C5061E"/>
    <w:rsid w:val="00C52F29"/>
    <w:rsid w:val="00C56CE6"/>
    <w:rsid w:val="00C5745F"/>
    <w:rsid w:val="00C60005"/>
    <w:rsid w:val="00C61A98"/>
    <w:rsid w:val="00C63201"/>
    <w:rsid w:val="00C64E62"/>
    <w:rsid w:val="00C651D5"/>
    <w:rsid w:val="00C65CCC"/>
    <w:rsid w:val="00C76092"/>
    <w:rsid w:val="00C7618F"/>
    <w:rsid w:val="00C765A9"/>
    <w:rsid w:val="00C7670C"/>
    <w:rsid w:val="00C80AF6"/>
    <w:rsid w:val="00C81157"/>
    <w:rsid w:val="00C8162D"/>
    <w:rsid w:val="00C830BB"/>
    <w:rsid w:val="00C83A0B"/>
    <w:rsid w:val="00C842D0"/>
    <w:rsid w:val="00C84ED1"/>
    <w:rsid w:val="00C863CC"/>
    <w:rsid w:val="00C87DB5"/>
    <w:rsid w:val="00C9038F"/>
    <w:rsid w:val="00C92AAB"/>
    <w:rsid w:val="00C93A3D"/>
    <w:rsid w:val="00C94C68"/>
    <w:rsid w:val="00C95D4C"/>
    <w:rsid w:val="00C9637F"/>
    <w:rsid w:val="00C9708A"/>
    <w:rsid w:val="00CA2435"/>
    <w:rsid w:val="00CA4068"/>
    <w:rsid w:val="00CA65B3"/>
    <w:rsid w:val="00CA67F4"/>
    <w:rsid w:val="00CB0FA6"/>
    <w:rsid w:val="00CB2A4C"/>
    <w:rsid w:val="00CB2DF7"/>
    <w:rsid w:val="00CB32B5"/>
    <w:rsid w:val="00CB37F8"/>
    <w:rsid w:val="00CB4AD2"/>
    <w:rsid w:val="00CB50FE"/>
    <w:rsid w:val="00CB5B7E"/>
    <w:rsid w:val="00CB7DC3"/>
    <w:rsid w:val="00CC014A"/>
    <w:rsid w:val="00CC2BD7"/>
    <w:rsid w:val="00CC301C"/>
    <w:rsid w:val="00CC5BE1"/>
    <w:rsid w:val="00CC75A2"/>
    <w:rsid w:val="00CC7A18"/>
    <w:rsid w:val="00CD0E2F"/>
    <w:rsid w:val="00CD1D49"/>
    <w:rsid w:val="00CD2F20"/>
    <w:rsid w:val="00CD3EDF"/>
    <w:rsid w:val="00CD5F8D"/>
    <w:rsid w:val="00CD6810"/>
    <w:rsid w:val="00CD6B20"/>
    <w:rsid w:val="00CE1339"/>
    <w:rsid w:val="00CE61CC"/>
    <w:rsid w:val="00CE6E42"/>
    <w:rsid w:val="00CF0A61"/>
    <w:rsid w:val="00CF20B7"/>
    <w:rsid w:val="00CF6692"/>
    <w:rsid w:val="00CF7441"/>
    <w:rsid w:val="00D00D16"/>
    <w:rsid w:val="00D01930"/>
    <w:rsid w:val="00D02424"/>
    <w:rsid w:val="00D03C6C"/>
    <w:rsid w:val="00D04760"/>
    <w:rsid w:val="00D04A95"/>
    <w:rsid w:val="00D06288"/>
    <w:rsid w:val="00D068C7"/>
    <w:rsid w:val="00D12820"/>
    <w:rsid w:val="00D128A4"/>
    <w:rsid w:val="00D147C8"/>
    <w:rsid w:val="00D15131"/>
    <w:rsid w:val="00D16FA2"/>
    <w:rsid w:val="00D17214"/>
    <w:rsid w:val="00D2057B"/>
    <w:rsid w:val="00D20954"/>
    <w:rsid w:val="00D21C39"/>
    <w:rsid w:val="00D21FC6"/>
    <w:rsid w:val="00D2243A"/>
    <w:rsid w:val="00D2323A"/>
    <w:rsid w:val="00D2428F"/>
    <w:rsid w:val="00D32F9D"/>
    <w:rsid w:val="00D33393"/>
    <w:rsid w:val="00D3343F"/>
    <w:rsid w:val="00D33D36"/>
    <w:rsid w:val="00D34D94"/>
    <w:rsid w:val="00D36710"/>
    <w:rsid w:val="00D36767"/>
    <w:rsid w:val="00D40979"/>
    <w:rsid w:val="00D409E2"/>
    <w:rsid w:val="00D413F6"/>
    <w:rsid w:val="00D427D7"/>
    <w:rsid w:val="00D44174"/>
    <w:rsid w:val="00D44A15"/>
    <w:rsid w:val="00D44E62"/>
    <w:rsid w:val="00D44F3B"/>
    <w:rsid w:val="00D46E54"/>
    <w:rsid w:val="00D51570"/>
    <w:rsid w:val="00D51F13"/>
    <w:rsid w:val="00D534ED"/>
    <w:rsid w:val="00D556AD"/>
    <w:rsid w:val="00D559C7"/>
    <w:rsid w:val="00D57A38"/>
    <w:rsid w:val="00D60381"/>
    <w:rsid w:val="00D616DE"/>
    <w:rsid w:val="00D62201"/>
    <w:rsid w:val="00D64B59"/>
    <w:rsid w:val="00D651D1"/>
    <w:rsid w:val="00D717BB"/>
    <w:rsid w:val="00D7226B"/>
    <w:rsid w:val="00D72707"/>
    <w:rsid w:val="00D75A9C"/>
    <w:rsid w:val="00D81C60"/>
    <w:rsid w:val="00D829C8"/>
    <w:rsid w:val="00D90871"/>
    <w:rsid w:val="00D9155F"/>
    <w:rsid w:val="00D91C90"/>
    <w:rsid w:val="00D92515"/>
    <w:rsid w:val="00D9403F"/>
    <w:rsid w:val="00D959B4"/>
    <w:rsid w:val="00DA0229"/>
    <w:rsid w:val="00DA1776"/>
    <w:rsid w:val="00DA280C"/>
    <w:rsid w:val="00DA3128"/>
    <w:rsid w:val="00DA44DE"/>
    <w:rsid w:val="00DA45D5"/>
    <w:rsid w:val="00DB239F"/>
    <w:rsid w:val="00DB4ACF"/>
    <w:rsid w:val="00DB620A"/>
    <w:rsid w:val="00DC1313"/>
    <w:rsid w:val="00DC1D94"/>
    <w:rsid w:val="00DC2A27"/>
    <w:rsid w:val="00DC2B7C"/>
    <w:rsid w:val="00DC3832"/>
    <w:rsid w:val="00DC4208"/>
    <w:rsid w:val="00DC7A51"/>
    <w:rsid w:val="00DD322E"/>
    <w:rsid w:val="00DD3B1E"/>
    <w:rsid w:val="00DD4108"/>
    <w:rsid w:val="00DD58AA"/>
    <w:rsid w:val="00DD70D9"/>
    <w:rsid w:val="00DE0991"/>
    <w:rsid w:val="00DE0CD8"/>
    <w:rsid w:val="00DE172F"/>
    <w:rsid w:val="00DE366B"/>
    <w:rsid w:val="00DE5B5F"/>
    <w:rsid w:val="00DE7743"/>
    <w:rsid w:val="00DF0071"/>
    <w:rsid w:val="00DF0104"/>
    <w:rsid w:val="00DF56D6"/>
    <w:rsid w:val="00DF614E"/>
    <w:rsid w:val="00DF6FF5"/>
    <w:rsid w:val="00DF75D8"/>
    <w:rsid w:val="00E00696"/>
    <w:rsid w:val="00E03633"/>
    <w:rsid w:val="00E03651"/>
    <w:rsid w:val="00E03808"/>
    <w:rsid w:val="00E03FB7"/>
    <w:rsid w:val="00E060C2"/>
    <w:rsid w:val="00E06324"/>
    <w:rsid w:val="00E078F7"/>
    <w:rsid w:val="00E07B81"/>
    <w:rsid w:val="00E1074D"/>
    <w:rsid w:val="00E10AFD"/>
    <w:rsid w:val="00E1207F"/>
    <w:rsid w:val="00E12B11"/>
    <w:rsid w:val="00E12FB0"/>
    <w:rsid w:val="00E140A8"/>
    <w:rsid w:val="00E141F6"/>
    <w:rsid w:val="00E14814"/>
    <w:rsid w:val="00E157A9"/>
    <w:rsid w:val="00E157EC"/>
    <w:rsid w:val="00E1591B"/>
    <w:rsid w:val="00E16A50"/>
    <w:rsid w:val="00E178E8"/>
    <w:rsid w:val="00E2021F"/>
    <w:rsid w:val="00E23EEB"/>
    <w:rsid w:val="00E249D5"/>
    <w:rsid w:val="00E25017"/>
    <w:rsid w:val="00E26F73"/>
    <w:rsid w:val="00E30A34"/>
    <w:rsid w:val="00E33C1F"/>
    <w:rsid w:val="00E33C68"/>
    <w:rsid w:val="00E34EEB"/>
    <w:rsid w:val="00E35817"/>
    <w:rsid w:val="00E3687C"/>
    <w:rsid w:val="00E40F16"/>
    <w:rsid w:val="00E41EF4"/>
    <w:rsid w:val="00E4287B"/>
    <w:rsid w:val="00E43F94"/>
    <w:rsid w:val="00E44EB9"/>
    <w:rsid w:val="00E45BDC"/>
    <w:rsid w:val="00E46358"/>
    <w:rsid w:val="00E471DC"/>
    <w:rsid w:val="00E50A4A"/>
    <w:rsid w:val="00E50BC9"/>
    <w:rsid w:val="00E50EB4"/>
    <w:rsid w:val="00E532FC"/>
    <w:rsid w:val="00E559B4"/>
    <w:rsid w:val="00E55BB0"/>
    <w:rsid w:val="00E56022"/>
    <w:rsid w:val="00E57FCD"/>
    <w:rsid w:val="00E601F4"/>
    <w:rsid w:val="00E609E5"/>
    <w:rsid w:val="00E60E8A"/>
    <w:rsid w:val="00E60F27"/>
    <w:rsid w:val="00E645F4"/>
    <w:rsid w:val="00E64D93"/>
    <w:rsid w:val="00E65EDB"/>
    <w:rsid w:val="00E66927"/>
    <w:rsid w:val="00E677B8"/>
    <w:rsid w:val="00E67FA1"/>
    <w:rsid w:val="00E734CF"/>
    <w:rsid w:val="00E7387D"/>
    <w:rsid w:val="00E73D53"/>
    <w:rsid w:val="00E75111"/>
    <w:rsid w:val="00E76A71"/>
    <w:rsid w:val="00E77296"/>
    <w:rsid w:val="00E8164E"/>
    <w:rsid w:val="00E81D68"/>
    <w:rsid w:val="00E8283A"/>
    <w:rsid w:val="00E8392D"/>
    <w:rsid w:val="00E851D5"/>
    <w:rsid w:val="00E86154"/>
    <w:rsid w:val="00E86D2F"/>
    <w:rsid w:val="00E87527"/>
    <w:rsid w:val="00E87EF7"/>
    <w:rsid w:val="00E914F6"/>
    <w:rsid w:val="00E91C26"/>
    <w:rsid w:val="00E93763"/>
    <w:rsid w:val="00E96C4C"/>
    <w:rsid w:val="00E96F49"/>
    <w:rsid w:val="00E970CD"/>
    <w:rsid w:val="00EA0BEA"/>
    <w:rsid w:val="00EA183E"/>
    <w:rsid w:val="00EA2AAE"/>
    <w:rsid w:val="00EA2EC0"/>
    <w:rsid w:val="00EA427A"/>
    <w:rsid w:val="00EA5BD6"/>
    <w:rsid w:val="00EA6124"/>
    <w:rsid w:val="00EA723B"/>
    <w:rsid w:val="00EB56C1"/>
    <w:rsid w:val="00EB6350"/>
    <w:rsid w:val="00EB687A"/>
    <w:rsid w:val="00EC0824"/>
    <w:rsid w:val="00EC2AFB"/>
    <w:rsid w:val="00EC2F62"/>
    <w:rsid w:val="00EC4F4F"/>
    <w:rsid w:val="00EC62EB"/>
    <w:rsid w:val="00EC6E9F"/>
    <w:rsid w:val="00ED44F0"/>
    <w:rsid w:val="00ED4B33"/>
    <w:rsid w:val="00ED5993"/>
    <w:rsid w:val="00ED7DD6"/>
    <w:rsid w:val="00EE05CA"/>
    <w:rsid w:val="00EE060B"/>
    <w:rsid w:val="00EE15A1"/>
    <w:rsid w:val="00EE2A7C"/>
    <w:rsid w:val="00EE2C42"/>
    <w:rsid w:val="00EE341B"/>
    <w:rsid w:val="00EE388D"/>
    <w:rsid w:val="00EE4453"/>
    <w:rsid w:val="00EE44DB"/>
    <w:rsid w:val="00EE5FCE"/>
    <w:rsid w:val="00EE6BBD"/>
    <w:rsid w:val="00EE6E1E"/>
    <w:rsid w:val="00EE705F"/>
    <w:rsid w:val="00EF13C1"/>
    <w:rsid w:val="00EF1462"/>
    <w:rsid w:val="00EF5058"/>
    <w:rsid w:val="00EF54FD"/>
    <w:rsid w:val="00F04A95"/>
    <w:rsid w:val="00F07F0D"/>
    <w:rsid w:val="00F10785"/>
    <w:rsid w:val="00F13112"/>
    <w:rsid w:val="00F14D7E"/>
    <w:rsid w:val="00F15128"/>
    <w:rsid w:val="00F164BC"/>
    <w:rsid w:val="00F16FE6"/>
    <w:rsid w:val="00F17099"/>
    <w:rsid w:val="00F17818"/>
    <w:rsid w:val="00F238BD"/>
    <w:rsid w:val="00F24992"/>
    <w:rsid w:val="00F24DF1"/>
    <w:rsid w:val="00F306B5"/>
    <w:rsid w:val="00F31E19"/>
    <w:rsid w:val="00F32F2F"/>
    <w:rsid w:val="00F33F3F"/>
    <w:rsid w:val="00F3417D"/>
    <w:rsid w:val="00F34D00"/>
    <w:rsid w:val="00F35BDD"/>
    <w:rsid w:val="00F35EF0"/>
    <w:rsid w:val="00F37805"/>
    <w:rsid w:val="00F3781F"/>
    <w:rsid w:val="00F37DE7"/>
    <w:rsid w:val="00F403FD"/>
    <w:rsid w:val="00F41E72"/>
    <w:rsid w:val="00F438DA"/>
    <w:rsid w:val="00F43B44"/>
    <w:rsid w:val="00F44093"/>
    <w:rsid w:val="00F45BDF"/>
    <w:rsid w:val="00F46170"/>
    <w:rsid w:val="00F468B5"/>
    <w:rsid w:val="00F50300"/>
    <w:rsid w:val="00F53ADF"/>
    <w:rsid w:val="00F5414B"/>
    <w:rsid w:val="00F54964"/>
    <w:rsid w:val="00F54AFF"/>
    <w:rsid w:val="00F56E39"/>
    <w:rsid w:val="00F576D1"/>
    <w:rsid w:val="00F60113"/>
    <w:rsid w:val="00F6084B"/>
    <w:rsid w:val="00F61095"/>
    <w:rsid w:val="00F61F62"/>
    <w:rsid w:val="00F623E9"/>
    <w:rsid w:val="00F63951"/>
    <w:rsid w:val="00F63C86"/>
    <w:rsid w:val="00F64157"/>
    <w:rsid w:val="00F67D50"/>
    <w:rsid w:val="00F70C3A"/>
    <w:rsid w:val="00F7140C"/>
    <w:rsid w:val="00F71494"/>
    <w:rsid w:val="00F7335D"/>
    <w:rsid w:val="00F73D7C"/>
    <w:rsid w:val="00F756EE"/>
    <w:rsid w:val="00F759C9"/>
    <w:rsid w:val="00F766BE"/>
    <w:rsid w:val="00F77EB9"/>
    <w:rsid w:val="00F80635"/>
    <w:rsid w:val="00F8115F"/>
    <w:rsid w:val="00F815D1"/>
    <w:rsid w:val="00F81E7E"/>
    <w:rsid w:val="00F81F0F"/>
    <w:rsid w:val="00F825F4"/>
    <w:rsid w:val="00F84316"/>
    <w:rsid w:val="00F84FF1"/>
    <w:rsid w:val="00F85792"/>
    <w:rsid w:val="00F85EA0"/>
    <w:rsid w:val="00F906EE"/>
    <w:rsid w:val="00F9192F"/>
    <w:rsid w:val="00F92AA1"/>
    <w:rsid w:val="00F932DE"/>
    <w:rsid w:val="00F9395C"/>
    <w:rsid w:val="00F93EAC"/>
    <w:rsid w:val="00F94297"/>
    <w:rsid w:val="00F963DD"/>
    <w:rsid w:val="00F9641A"/>
    <w:rsid w:val="00F96FB4"/>
    <w:rsid w:val="00F97004"/>
    <w:rsid w:val="00FA1F98"/>
    <w:rsid w:val="00FA2045"/>
    <w:rsid w:val="00FA5F60"/>
    <w:rsid w:val="00FA6381"/>
    <w:rsid w:val="00FA7A66"/>
    <w:rsid w:val="00FA7D8A"/>
    <w:rsid w:val="00FB1AA9"/>
    <w:rsid w:val="00FB2635"/>
    <w:rsid w:val="00FB4B5A"/>
    <w:rsid w:val="00FB5963"/>
    <w:rsid w:val="00FB5D2C"/>
    <w:rsid w:val="00FB5DAA"/>
    <w:rsid w:val="00FC04B9"/>
    <w:rsid w:val="00FC0D0A"/>
    <w:rsid w:val="00FC161A"/>
    <w:rsid w:val="00FC1844"/>
    <w:rsid w:val="00FC1910"/>
    <w:rsid w:val="00FC1F90"/>
    <w:rsid w:val="00FC232C"/>
    <w:rsid w:val="00FC23D5"/>
    <w:rsid w:val="00FC2C98"/>
    <w:rsid w:val="00FC4337"/>
    <w:rsid w:val="00FC4C1A"/>
    <w:rsid w:val="00FC628F"/>
    <w:rsid w:val="00FC6468"/>
    <w:rsid w:val="00FC6D49"/>
    <w:rsid w:val="00FD4922"/>
    <w:rsid w:val="00FD6461"/>
    <w:rsid w:val="00FE0281"/>
    <w:rsid w:val="00FE7083"/>
    <w:rsid w:val="00FF019F"/>
    <w:rsid w:val="00FF1B2A"/>
    <w:rsid w:val="00FF1F62"/>
    <w:rsid w:val="00FF2160"/>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15:docId w15:val="{9A2864F3-F510-4302-B8EA-B7C86FF7F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4D45"/>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character" w:customStyle="1" w:styleId="UnresolvedMention2">
    <w:name w:val="Unresolved Mention2"/>
    <w:basedOn w:val="DefaultParagraphFont"/>
    <w:uiPriority w:val="99"/>
    <w:semiHidden/>
    <w:unhideWhenUsed/>
    <w:rsid w:val="001F37C0"/>
    <w:rPr>
      <w:color w:val="605E5C"/>
      <w:shd w:val="clear" w:color="auto" w:fill="E1DFDD"/>
    </w:rPr>
  </w:style>
  <w:style w:type="character" w:styleId="PlaceholderText">
    <w:name w:val="Placeholder Text"/>
    <w:basedOn w:val="DefaultParagraphFont"/>
    <w:uiPriority w:val="99"/>
    <w:semiHidden/>
    <w:rsid w:val="00B76726"/>
    <w:rPr>
      <w:color w:val="808080"/>
    </w:rPr>
  </w:style>
  <w:style w:type="character" w:customStyle="1" w:styleId="UnresolvedMention3">
    <w:name w:val="Unresolved Mention3"/>
    <w:basedOn w:val="DefaultParagraphFont"/>
    <w:uiPriority w:val="99"/>
    <w:semiHidden/>
    <w:unhideWhenUsed/>
    <w:rsid w:val="003E7BAA"/>
    <w:rPr>
      <w:color w:val="605E5C"/>
      <w:shd w:val="clear" w:color="auto" w:fill="E1DFDD"/>
    </w:rPr>
  </w:style>
  <w:style w:type="paragraph" w:styleId="FootnoteText">
    <w:name w:val="footnote text"/>
    <w:basedOn w:val="Normal"/>
    <w:link w:val="FootnoteTextChar"/>
    <w:uiPriority w:val="99"/>
    <w:semiHidden/>
    <w:unhideWhenUsed/>
    <w:rsid w:val="00713827"/>
    <w:rPr>
      <w:sz w:val="20"/>
      <w:szCs w:val="20"/>
    </w:rPr>
  </w:style>
  <w:style w:type="character" w:customStyle="1" w:styleId="FootnoteTextChar">
    <w:name w:val="Footnote Text Char"/>
    <w:basedOn w:val="DefaultParagraphFont"/>
    <w:link w:val="FootnoteText"/>
    <w:uiPriority w:val="99"/>
    <w:semiHidden/>
    <w:rsid w:val="00713827"/>
    <w:rPr>
      <w:rFonts w:ascii="Calibri" w:hAnsi="Calibri" w:cs="Calibri"/>
      <w:color w:val="000000"/>
    </w:rPr>
  </w:style>
  <w:style w:type="character" w:styleId="FootnoteReference">
    <w:name w:val="footnote reference"/>
    <w:basedOn w:val="DefaultParagraphFont"/>
    <w:uiPriority w:val="99"/>
    <w:semiHidden/>
    <w:unhideWhenUsed/>
    <w:rsid w:val="00713827"/>
    <w:rPr>
      <w:vertAlign w:val="superscript"/>
    </w:rPr>
  </w:style>
  <w:style w:type="paragraph" w:styleId="EndnoteText">
    <w:name w:val="endnote text"/>
    <w:basedOn w:val="Normal"/>
    <w:link w:val="EndnoteTextChar"/>
    <w:uiPriority w:val="99"/>
    <w:semiHidden/>
    <w:unhideWhenUsed/>
    <w:rsid w:val="00C278A9"/>
    <w:rPr>
      <w:sz w:val="20"/>
      <w:szCs w:val="20"/>
    </w:rPr>
  </w:style>
  <w:style w:type="character" w:customStyle="1" w:styleId="EndnoteTextChar">
    <w:name w:val="Endnote Text Char"/>
    <w:basedOn w:val="DefaultParagraphFont"/>
    <w:link w:val="EndnoteText"/>
    <w:uiPriority w:val="99"/>
    <w:semiHidden/>
    <w:rsid w:val="00C278A9"/>
    <w:rPr>
      <w:rFonts w:ascii="Calibri" w:hAnsi="Calibri" w:cs="Calibri"/>
      <w:color w:val="000000"/>
    </w:rPr>
  </w:style>
  <w:style w:type="character" w:styleId="EndnoteReference">
    <w:name w:val="endnote reference"/>
    <w:basedOn w:val="DefaultParagraphFont"/>
    <w:uiPriority w:val="99"/>
    <w:semiHidden/>
    <w:unhideWhenUsed/>
    <w:rsid w:val="00C278A9"/>
    <w:rPr>
      <w:vertAlign w:val="superscript"/>
    </w:rPr>
  </w:style>
  <w:style w:type="table" w:styleId="TableGrid">
    <w:name w:val="Table Grid"/>
    <w:basedOn w:val="TableNormal"/>
    <w:uiPriority w:val="59"/>
    <w:rsid w:val="000050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ookTitle">
    <w:name w:val="Book Title"/>
    <w:basedOn w:val="DefaultParagraphFont"/>
    <w:uiPriority w:val="33"/>
    <w:qFormat/>
    <w:rsid w:val="00F6084B"/>
    <w:rPr>
      <w:b/>
      <w:bCs/>
      <w:i/>
      <w:iCs/>
      <w:spacing w:val="5"/>
    </w:rPr>
  </w:style>
  <w:style w:type="character" w:styleId="UnresolvedMention">
    <w:name w:val="Unresolved Mention"/>
    <w:basedOn w:val="DefaultParagraphFont"/>
    <w:uiPriority w:val="99"/>
    <w:semiHidden/>
    <w:unhideWhenUsed/>
    <w:rsid w:val="00F37D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702586447">
      <w:bodyDiv w:val="1"/>
      <w:marLeft w:val="0"/>
      <w:marRight w:val="0"/>
      <w:marTop w:val="0"/>
      <w:marBottom w:val="0"/>
      <w:divBdr>
        <w:top w:val="none" w:sz="0" w:space="0" w:color="auto"/>
        <w:left w:val="none" w:sz="0" w:space="0" w:color="auto"/>
        <w:bottom w:val="none" w:sz="0" w:space="0" w:color="auto"/>
        <w:right w:val="none" w:sz="0" w:space="0" w:color="auto"/>
      </w:divBdr>
    </w:div>
    <w:div w:id="1712077108">
      <w:bodyDiv w:val="1"/>
      <w:marLeft w:val="0"/>
      <w:marRight w:val="0"/>
      <w:marTop w:val="0"/>
      <w:marBottom w:val="0"/>
      <w:divBdr>
        <w:top w:val="none" w:sz="0" w:space="0" w:color="auto"/>
        <w:left w:val="none" w:sz="0" w:space="0" w:color="auto"/>
        <w:bottom w:val="none" w:sz="0" w:space="0" w:color="auto"/>
        <w:right w:val="none" w:sz="0" w:space="0" w:color="auto"/>
      </w:divBdr>
      <w:divsChild>
        <w:div w:id="136267303">
          <w:marLeft w:val="547"/>
          <w:marRight w:val="0"/>
          <w:marTop w:val="91"/>
          <w:marBottom w:val="0"/>
          <w:divBdr>
            <w:top w:val="none" w:sz="0" w:space="0" w:color="auto"/>
            <w:left w:val="none" w:sz="0" w:space="0" w:color="auto"/>
            <w:bottom w:val="none" w:sz="0" w:space="0" w:color="auto"/>
            <w:right w:val="none" w:sz="0" w:space="0" w:color="auto"/>
          </w:divBdr>
        </w:div>
        <w:div w:id="421613073">
          <w:marLeft w:val="547"/>
          <w:marRight w:val="0"/>
          <w:marTop w:val="91"/>
          <w:marBottom w:val="0"/>
          <w:divBdr>
            <w:top w:val="none" w:sz="0" w:space="0" w:color="auto"/>
            <w:left w:val="none" w:sz="0" w:space="0" w:color="auto"/>
            <w:bottom w:val="none" w:sz="0" w:space="0" w:color="auto"/>
            <w:right w:val="none" w:sz="0" w:space="0" w:color="auto"/>
          </w:divBdr>
        </w:div>
        <w:div w:id="692852176">
          <w:marLeft w:val="547"/>
          <w:marRight w:val="0"/>
          <w:marTop w:val="91"/>
          <w:marBottom w:val="0"/>
          <w:divBdr>
            <w:top w:val="none" w:sz="0" w:space="0" w:color="auto"/>
            <w:left w:val="none" w:sz="0" w:space="0" w:color="auto"/>
            <w:bottom w:val="none" w:sz="0" w:space="0" w:color="auto"/>
            <w:right w:val="none" w:sz="0" w:space="0" w:color="auto"/>
          </w:divBdr>
        </w:div>
        <w:div w:id="734400716">
          <w:marLeft w:val="547"/>
          <w:marRight w:val="0"/>
          <w:marTop w:val="91"/>
          <w:marBottom w:val="0"/>
          <w:divBdr>
            <w:top w:val="none" w:sz="0" w:space="0" w:color="auto"/>
            <w:left w:val="none" w:sz="0" w:space="0" w:color="auto"/>
            <w:bottom w:val="none" w:sz="0" w:space="0" w:color="auto"/>
            <w:right w:val="none" w:sz="0" w:space="0" w:color="auto"/>
          </w:divBdr>
        </w:div>
        <w:div w:id="749815192">
          <w:marLeft w:val="547"/>
          <w:marRight w:val="0"/>
          <w:marTop w:val="91"/>
          <w:marBottom w:val="0"/>
          <w:divBdr>
            <w:top w:val="none" w:sz="0" w:space="0" w:color="auto"/>
            <w:left w:val="none" w:sz="0" w:space="0" w:color="auto"/>
            <w:bottom w:val="none" w:sz="0" w:space="0" w:color="auto"/>
            <w:right w:val="none" w:sz="0" w:space="0" w:color="auto"/>
          </w:divBdr>
        </w:div>
        <w:div w:id="1558008273">
          <w:marLeft w:val="547"/>
          <w:marRight w:val="0"/>
          <w:marTop w:val="91"/>
          <w:marBottom w:val="0"/>
          <w:divBdr>
            <w:top w:val="none" w:sz="0" w:space="0" w:color="auto"/>
            <w:left w:val="none" w:sz="0" w:space="0" w:color="auto"/>
            <w:bottom w:val="none" w:sz="0" w:space="0" w:color="auto"/>
            <w:right w:val="none" w:sz="0" w:space="0" w:color="auto"/>
          </w:divBdr>
        </w:div>
        <w:div w:id="1675182686">
          <w:marLeft w:val="547"/>
          <w:marRight w:val="0"/>
          <w:marTop w:val="91"/>
          <w:marBottom w:val="0"/>
          <w:divBdr>
            <w:top w:val="none" w:sz="0" w:space="0" w:color="auto"/>
            <w:left w:val="none" w:sz="0" w:space="0" w:color="auto"/>
            <w:bottom w:val="none" w:sz="0" w:space="0" w:color="auto"/>
            <w:right w:val="none" w:sz="0" w:space="0" w:color="auto"/>
          </w:divBdr>
        </w:div>
      </w:divsChild>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083410469">
      <w:bodyDiv w:val="1"/>
      <w:marLeft w:val="0"/>
      <w:marRight w:val="0"/>
      <w:marTop w:val="0"/>
      <w:marBottom w:val="0"/>
      <w:divBdr>
        <w:top w:val="none" w:sz="0" w:space="0" w:color="auto"/>
        <w:left w:val="none" w:sz="0" w:space="0" w:color="auto"/>
        <w:bottom w:val="none" w:sz="0" w:space="0" w:color="auto"/>
        <w:right w:val="none" w:sz="0" w:space="0" w:color="auto"/>
      </w:divBdr>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webb@lumc.nl"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julia.krug@wur.nl" TargetMode="External"/><Relationship Id="rId17" Type="http://schemas.openxmlformats.org/officeDocument/2006/relationships/hyperlink" Target="mailto:a.alia@chem.leidenuniv.nl" TargetMode="External"/><Relationship Id="rId2" Type="http://schemas.openxmlformats.org/officeDocument/2006/relationships/customXml" Target="../customXml/item2.xml"/><Relationship Id="rId16" Type="http://schemas.openxmlformats.org/officeDocument/2006/relationships/hyperlink" Target="mailto:groot_h@lic.leidenuniv.n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van.schadewijk@chem.leidenuniv.nl" TargetMode="External"/><Relationship Id="rId5" Type="http://schemas.openxmlformats.org/officeDocument/2006/relationships/numbering" Target="numbering.xml"/><Relationship Id="rId15" Type="http://schemas.openxmlformats.org/officeDocument/2006/relationships/hyperlink" Target="file:///C:\Users\schadewijkrvan\AppData\Local\Microsoft\Windows\Temporary%20Internet%20Files\Content.Outlook\N72IPZP6\aldrik.velders@wur.nl"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henk.vanas@wur.n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D337D9ADB5C34494C4EBA5DACBCEA8" ma:contentTypeVersion="8" ma:contentTypeDescription="Een nieuw document maken." ma:contentTypeScope="" ma:versionID="3a754228224ef255b470a864c1c172b7">
  <xsd:schema xmlns:xsd="http://www.w3.org/2001/XMLSchema" xmlns:xs="http://www.w3.org/2001/XMLSchema" xmlns:p="http://schemas.microsoft.com/office/2006/metadata/properties" xmlns:ns3="ae375950-9435-457e-bca7-51fde261a51b" targetNamespace="http://schemas.microsoft.com/office/2006/metadata/properties" ma:root="true" ma:fieldsID="5be6e7a9ddbb744242b32bfc640beb4f" ns3:_="">
    <xsd:import namespace="ae375950-9435-457e-bca7-51fde261a51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375950-9435-457e-bca7-51fde261a5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8E9B04-2EBE-4834-A8A9-C6505A46FD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375950-9435-457e-bca7-51fde261a5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49083B-11BE-4553-84E0-198ACBA868D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38418C1-815C-483A-9C5F-161AB380F1EB}">
  <ds:schemaRefs>
    <ds:schemaRef ds:uri="http://schemas.microsoft.com/sharepoint/v3/contenttype/forms"/>
  </ds:schemaRefs>
</ds:datastoreItem>
</file>

<file path=customXml/itemProps4.xml><?xml version="1.0" encoding="utf-8"?>
<ds:datastoreItem xmlns:ds="http://schemas.openxmlformats.org/officeDocument/2006/customXml" ds:itemID="{8CEB688D-C543-43BF-A651-02D01AA657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400</TotalTime>
  <Pages>16</Pages>
  <Words>18325</Words>
  <Characters>104458</Characters>
  <Application>Microsoft Office Word</Application>
  <DocSecurity>0</DocSecurity>
  <Lines>870</Lines>
  <Paragraphs>245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Please suggest names of 5 peer reviewers with their institutional affiliation and email address</vt:lpstr>
      <vt:lpstr>Please suggest names of 5 peer reviewers with their institutional affiliation and email address</vt:lpstr>
    </vt:vector>
  </TitlesOfParts>
  <Company/>
  <LinksUpToDate>false</LinksUpToDate>
  <CharactersWithSpaces>122538</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subject/>
  <dc:creator>JoVE Editorial</dc:creator>
  <cp:keywords>Aug 2012 rev</cp:keywords>
  <dc:description/>
  <cp:lastModifiedBy>Nam</cp:lastModifiedBy>
  <cp:revision>25</cp:revision>
  <cp:lastPrinted>2013-05-29T14:32:00Z</cp:lastPrinted>
  <dcterms:created xsi:type="dcterms:W3CDTF">2020-05-17T07:36:00Z</dcterms:created>
  <dcterms:modified xsi:type="dcterms:W3CDTF">2020-06-18T18:27:00Z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y fmtid="{D5CDD505-2E9C-101B-9397-08002B2CF9AE}" pid="8" name="Mendeley Document_1">
    <vt:lpwstr>True</vt:lpwstr>
  </property>
  <property fmtid="{D5CDD505-2E9C-101B-9397-08002B2CF9AE}" pid="9" name="Mendeley Unique User Id_1">
    <vt:lpwstr>95a20bf0-9f80-3ccd-ba0d-b79bdb8aa14c</vt:lpwstr>
  </property>
  <property fmtid="{D5CDD505-2E9C-101B-9397-08002B2CF9AE}" pid="10" name="Mendeley Citation Style_1">
    <vt:lpwstr>http://www.zotero.org/styles/journal-of-visualized-experiments</vt:lpwstr>
  </property>
  <property fmtid="{D5CDD505-2E9C-101B-9397-08002B2CF9AE}" pid="11" name="Mendeley Recent Style Id 0_1">
    <vt:lpwstr>http://www.zotero.org/styles/american-medical-association</vt:lpwstr>
  </property>
  <property fmtid="{D5CDD505-2E9C-101B-9397-08002B2CF9AE}" pid="12" name="Mendeley Recent Style Name 0_1">
    <vt:lpwstr>American Medical Association</vt:lpwstr>
  </property>
  <property fmtid="{D5CDD505-2E9C-101B-9397-08002B2CF9AE}" pid="13" name="Mendeley Recent Style Id 1_1">
    <vt:lpwstr>http://www.zotero.org/styles/american-political-science-association</vt:lpwstr>
  </property>
  <property fmtid="{D5CDD505-2E9C-101B-9397-08002B2CF9AE}" pid="14" name="Mendeley Recent Style Name 1_1">
    <vt:lpwstr>American Political Science Association</vt:lpwstr>
  </property>
  <property fmtid="{D5CDD505-2E9C-101B-9397-08002B2CF9AE}" pid="15" name="Mendeley Recent Style Id 2_1">
    <vt:lpwstr>http://www.zotero.org/styles/american-sociological-association</vt:lpwstr>
  </property>
  <property fmtid="{D5CDD505-2E9C-101B-9397-08002B2CF9AE}" pid="16" name="Mendeley Recent Style Name 2_1">
    <vt:lpwstr>American Sociological Association</vt:lpwstr>
  </property>
  <property fmtid="{D5CDD505-2E9C-101B-9397-08002B2CF9AE}" pid="17" name="Mendeley Recent Style Id 3_1">
    <vt:lpwstr>http://www.zotero.org/styles/chicago-author-date</vt:lpwstr>
  </property>
  <property fmtid="{D5CDD505-2E9C-101B-9397-08002B2CF9AE}" pid="18" name="Mendeley Recent Style Name 3_1">
    <vt:lpwstr>Chicago Manual of Style 17th edition (author-date)</vt:lpwstr>
  </property>
  <property fmtid="{D5CDD505-2E9C-101B-9397-08002B2CF9AE}" pid="19" name="Mendeley Recent Style Id 4_1">
    <vt:lpwstr>http://www.zotero.org/styles/harvard-cite-them-right</vt:lpwstr>
  </property>
  <property fmtid="{D5CDD505-2E9C-101B-9397-08002B2CF9AE}" pid="20" name="Mendeley Recent Style Name 4_1">
    <vt:lpwstr>Cite Them Right 10th edition - Harvard</vt:lpwstr>
  </property>
  <property fmtid="{D5CDD505-2E9C-101B-9397-08002B2CF9AE}" pid="21" name="Mendeley Recent Style Id 5_1">
    <vt:lpwstr>http://www.zotero.org/styles/ieee</vt:lpwstr>
  </property>
  <property fmtid="{D5CDD505-2E9C-101B-9397-08002B2CF9AE}" pid="22" name="Mendeley Recent Style Name 5_1">
    <vt:lpwstr>IEEE</vt:lpwstr>
  </property>
  <property fmtid="{D5CDD505-2E9C-101B-9397-08002B2CF9AE}" pid="23" name="Mendeley Recent Style Id 6_1">
    <vt:lpwstr>http://www.zotero.org/styles/journal-of-visualized-experiments</vt:lpwstr>
  </property>
  <property fmtid="{D5CDD505-2E9C-101B-9397-08002B2CF9AE}" pid="24" name="Mendeley Recent Style Name 6_1">
    <vt:lpwstr>Journal of Visualized Experiments</vt:lpwstr>
  </property>
  <property fmtid="{D5CDD505-2E9C-101B-9397-08002B2CF9AE}" pid="25" name="Mendeley Recent Style Id 7_1">
    <vt:lpwstr>http://www.zotero.org/styles/modern-humanities-research-association</vt:lpwstr>
  </property>
  <property fmtid="{D5CDD505-2E9C-101B-9397-08002B2CF9AE}" pid="26" name="Mendeley Recent Style Name 7_1">
    <vt:lpwstr>Modern Humanities Research Association 3rd edition (note with bibliography)</vt:lpwstr>
  </property>
  <property fmtid="{D5CDD505-2E9C-101B-9397-08002B2CF9AE}" pid="27" name="Mendeley Recent Style Id 8_1">
    <vt:lpwstr>http://www.zotero.org/styles/nature</vt:lpwstr>
  </property>
  <property fmtid="{D5CDD505-2E9C-101B-9397-08002B2CF9AE}" pid="28" name="Mendeley Recent Style Name 8_1">
    <vt:lpwstr>Nature</vt:lpwstr>
  </property>
  <property fmtid="{D5CDD505-2E9C-101B-9397-08002B2CF9AE}" pid="29" name="Mendeley Recent Style Id 9_1">
    <vt:lpwstr>http://www.zotero.org/styles/scientific-reports</vt:lpwstr>
  </property>
  <property fmtid="{D5CDD505-2E9C-101B-9397-08002B2CF9AE}" pid="30" name="Mendeley Recent Style Name 9_1">
    <vt:lpwstr>Scientific Reports</vt:lpwstr>
  </property>
  <property fmtid="{D5CDD505-2E9C-101B-9397-08002B2CF9AE}" pid="31" name="ContentTypeId">
    <vt:lpwstr>0x010100AED337D9ADB5C34494C4EBA5DACBCEA8</vt:lpwstr>
  </property>
</Properties>
</file>