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476945B" w:rsidR="00DB5972" w:rsidRDefault="000C4AEB">
      <w:pPr>
        <w:spacing w:after="0" w:line="240" w:lineRule="auto"/>
        <w:rPr>
          <w:rFonts w:ascii="Arial" w:eastAsia="Arial" w:hAnsi="Arial" w:cs="Arial"/>
          <w:color w:val="4472C4"/>
          <w:sz w:val="20"/>
          <w:szCs w:val="20"/>
          <w:highlight w:val="white"/>
        </w:rPr>
      </w:pPr>
      <w:r>
        <w:rPr>
          <w:rFonts w:ascii="Arial" w:eastAsia="Arial" w:hAnsi="Arial" w:cs="Arial"/>
          <w:color w:val="4472C4"/>
          <w:sz w:val="20"/>
          <w:szCs w:val="20"/>
          <w:highlight w:val="white"/>
        </w:rPr>
        <w:t xml:space="preserve">We thank the editor and reviewers for their detailed comments and suggestions, which have helped us improve the manuscript significantly.  Please find below a detailed response to all of the reviewers’ comments.  The </w:t>
      </w:r>
      <w:r w:rsidR="00A3582D">
        <w:rPr>
          <w:rFonts w:ascii="Arial" w:eastAsia="Arial" w:hAnsi="Arial" w:cs="Arial"/>
          <w:color w:val="4472C4"/>
          <w:sz w:val="20"/>
          <w:szCs w:val="20"/>
          <w:highlight w:val="white"/>
        </w:rPr>
        <w:t>r</w:t>
      </w:r>
      <w:bookmarkStart w:id="0" w:name="_GoBack"/>
      <w:bookmarkEnd w:id="0"/>
      <w:r>
        <w:rPr>
          <w:rFonts w:ascii="Arial" w:eastAsia="Arial" w:hAnsi="Arial" w:cs="Arial"/>
          <w:color w:val="4472C4"/>
          <w:sz w:val="20"/>
          <w:szCs w:val="20"/>
          <w:highlight w:val="white"/>
        </w:rPr>
        <w:t>eviewers’ comments are shown in black font and our responses are shown in blue font.</w:t>
      </w:r>
    </w:p>
    <w:p w14:paraId="00000002" w14:textId="77777777" w:rsidR="00DB5972" w:rsidRDefault="00DB5972">
      <w:pPr>
        <w:spacing w:after="0" w:line="240" w:lineRule="auto"/>
        <w:rPr>
          <w:rFonts w:ascii="Arial" w:eastAsia="Arial" w:hAnsi="Arial" w:cs="Arial"/>
          <w:sz w:val="20"/>
          <w:szCs w:val="20"/>
          <w:highlight w:val="white"/>
        </w:rPr>
      </w:pPr>
    </w:p>
    <w:p w14:paraId="00000003"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Changes to be made by the author(s):</w:t>
      </w:r>
      <w:r>
        <w:rPr>
          <w:rFonts w:ascii="Arial" w:eastAsia="Arial" w:hAnsi="Arial" w:cs="Arial"/>
          <w:color w:val="000000"/>
          <w:sz w:val="20"/>
          <w:szCs w:val="20"/>
        </w:rPr>
        <w:br/>
      </w:r>
      <w:r>
        <w:rPr>
          <w:rFonts w:ascii="Arial" w:eastAsia="Arial" w:hAnsi="Arial" w:cs="Arial"/>
          <w:color w:val="000000"/>
          <w:sz w:val="20"/>
          <w:szCs w:val="20"/>
          <w:highlight w:val="white"/>
        </w:rPr>
        <w:t>1. Please take this opportunity to thoroughly proofread the manuscript to ensure that there are no spelling or grammar issues. The JoVE editor will not copy-edit your manuscript and any errors in the submitted revision may be present in the published version.</w:t>
      </w:r>
      <w:r>
        <w:rPr>
          <w:rFonts w:ascii="Arial" w:eastAsia="Arial" w:hAnsi="Arial" w:cs="Arial"/>
          <w:color w:val="000000"/>
          <w:sz w:val="20"/>
          <w:szCs w:val="20"/>
        </w:rPr>
        <w:br/>
      </w:r>
      <w:r>
        <w:rPr>
          <w:rFonts w:ascii="Arial" w:eastAsia="Arial" w:hAnsi="Arial" w:cs="Arial"/>
          <w:color w:val="000000"/>
          <w:sz w:val="20"/>
          <w:szCs w:val="20"/>
          <w:highlight w:val="white"/>
        </w:rPr>
        <w:t>2. Please revise lines 65-67, to avoid textual overlap with previously published work.</w:t>
      </w:r>
    </w:p>
    <w:p w14:paraId="00000004"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highlight w:val="white"/>
        </w:rPr>
      </w:pPr>
      <w:r>
        <w:rPr>
          <w:rFonts w:ascii="Arial" w:eastAsia="Arial" w:hAnsi="Arial" w:cs="Arial"/>
          <w:color w:val="4472C4"/>
          <w:sz w:val="20"/>
          <w:szCs w:val="20"/>
          <w:highlight w:val="white"/>
        </w:rPr>
        <w:t>We are unclear on the overlap between this sentence and previous work, however we have rephrased it to now read:</w:t>
      </w:r>
    </w:p>
    <w:p w14:paraId="00000005"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rPr>
      </w:pPr>
      <w:r>
        <w:rPr>
          <w:rFonts w:ascii="Arial" w:eastAsia="Arial" w:hAnsi="Arial" w:cs="Arial"/>
          <w:color w:val="4472C4"/>
          <w:sz w:val="20"/>
          <w:szCs w:val="20"/>
          <w:highlight w:val="white"/>
        </w:rPr>
        <w:t>“</w:t>
      </w:r>
      <w:r>
        <w:rPr>
          <w:rFonts w:ascii="Arial" w:eastAsia="Arial" w:hAnsi="Arial" w:cs="Arial"/>
          <w:color w:val="4472C4"/>
          <w:sz w:val="20"/>
          <w:szCs w:val="20"/>
        </w:rPr>
        <w:t>To analyze the axonal transport of neurofilaments in neurofilament-rich axons using fluorescence microscopy, we use a fluorescence photoactivation pulse-escape method that we developed to study the long-term pausing behavior of neurofilaments in cultured nerve cells”</w:t>
      </w:r>
    </w:p>
    <w:p w14:paraId="00000006"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3. Authors and affiliations: Please provide an email address for each author in the manuscript.</w:t>
      </w:r>
    </w:p>
    <w:p w14:paraId="00000007"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rPr>
      </w:pPr>
      <w:r>
        <w:rPr>
          <w:rFonts w:ascii="Arial" w:eastAsia="Arial" w:hAnsi="Arial" w:cs="Arial"/>
          <w:color w:val="4472C4"/>
          <w:sz w:val="20"/>
          <w:szCs w:val="20"/>
        </w:rPr>
        <w:t>We have added email addresses for the non-corresponding authors.</w:t>
      </w:r>
    </w:p>
    <w:p w14:paraId="00000008"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4.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0000009"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highlight w:val="white"/>
        </w:rPr>
      </w:pPr>
      <w:r>
        <w:rPr>
          <w:rFonts w:ascii="Arial" w:eastAsia="Arial" w:hAnsi="Arial" w:cs="Arial"/>
          <w:color w:val="4472C4"/>
          <w:sz w:val="20"/>
          <w:szCs w:val="20"/>
          <w:highlight w:val="white"/>
        </w:rPr>
        <w:t>All instances of the phrases “could be”, “should be” and “would be” have been replaced with wording more appropriate to authoritative instructions.</w:t>
      </w:r>
    </w:p>
    <w:p w14:paraId="0000000A"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5. In the JoVE Protocol format, “NOTE”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0000000B"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highlight w:val="white"/>
        </w:rPr>
      </w:pPr>
      <w:r>
        <w:rPr>
          <w:rFonts w:ascii="Arial" w:eastAsia="Arial" w:hAnsi="Arial" w:cs="Arial"/>
          <w:color w:val="4472C4"/>
          <w:sz w:val="20"/>
          <w:szCs w:val="20"/>
          <w:highlight w:val="white"/>
        </w:rPr>
        <w:t>Several of the notes have been removed, others have been shortened and rephrased, and some have been moved to the discussion section. The remaining notes are those parts of the protocol which are critical information for the understanding of each step yet are not imperative directions.</w:t>
      </w:r>
    </w:p>
    <w:p w14:paraId="0000000C"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6. 3.1: Please specify the age, gender and strain of mouse used here. Please also specify the euthanasia method used.</w:t>
      </w:r>
    </w:p>
    <w:p w14:paraId="0000000D"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highlight w:val="white"/>
        </w:rPr>
      </w:pPr>
      <w:r>
        <w:rPr>
          <w:rFonts w:ascii="Arial" w:eastAsia="Arial" w:hAnsi="Arial" w:cs="Arial"/>
          <w:color w:val="4472C4"/>
          <w:sz w:val="20"/>
          <w:szCs w:val="20"/>
          <w:highlight w:val="white"/>
        </w:rPr>
        <w:t>We have added information on the sex and strain of the mouse used in the representative results alongside the age, and have added the following sentence:</w:t>
      </w:r>
    </w:p>
    <w:p w14:paraId="0000000E"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rPr>
      </w:pPr>
      <w:r>
        <w:rPr>
          <w:rFonts w:ascii="Arial" w:eastAsia="Arial" w:hAnsi="Arial" w:cs="Arial"/>
          <w:color w:val="4472C4"/>
          <w:sz w:val="20"/>
          <w:szCs w:val="20"/>
          <w:highlight w:val="white"/>
        </w:rPr>
        <w:t>“</w:t>
      </w:r>
      <w:r>
        <w:rPr>
          <w:rFonts w:ascii="Arial" w:eastAsia="Arial" w:hAnsi="Arial" w:cs="Arial"/>
          <w:color w:val="4472C4"/>
          <w:sz w:val="20"/>
          <w:szCs w:val="20"/>
        </w:rPr>
        <w:t>Mice of at least 2 weeks of age, both male and female, have been used for this experimental paradigm, and the appropriate age and sex of mice should be determined by the researcher depending on what is being tested in the study.”</w:t>
      </w:r>
    </w:p>
    <w:p w14:paraId="0000000F"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highlight w:val="white"/>
        </w:rPr>
      </w:pPr>
      <w:r>
        <w:rPr>
          <w:rFonts w:ascii="Arial" w:eastAsia="Arial" w:hAnsi="Arial" w:cs="Arial"/>
          <w:color w:val="4472C4"/>
          <w:sz w:val="20"/>
          <w:szCs w:val="20"/>
        </w:rPr>
        <w:t>The euthanasia method used here has also been included in step 3.1.</w:t>
      </w:r>
    </w:p>
    <w:p w14:paraId="00000010"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7. 5.4: Please specify the excitation and emission filters used.</w:t>
      </w:r>
    </w:p>
    <w:p w14:paraId="00000011"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highlight w:val="white"/>
        </w:rPr>
      </w:pPr>
      <w:r>
        <w:rPr>
          <w:rFonts w:ascii="Arial" w:eastAsia="Arial" w:hAnsi="Arial" w:cs="Arial"/>
          <w:color w:val="4472C4"/>
          <w:sz w:val="20"/>
          <w:szCs w:val="20"/>
          <w:highlight w:val="white"/>
        </w:rPr>
        <w:t>We have added details on the emission filter (525/50 nm) and removed reference to the excitation filter. In this protocol, a 488nm laser is used with no additional filter on the excitation side.</w:t>
      </w:r>
    </w:p>
    <w:p w14:paraId="00000012"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8. 5.6: Please specify the settings.</w:t>
      </w:r>
    </w:p>
    <w:p w14:paraId="00000013"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highlight w:val="white"/>
        </w:rPr>
      </w:pPr>
      <w:r>
        <w:rPr>
          <w:rFonts w:ascii="Arial" w:eastAsia="Arial" w:hAnsi="Arial" w:cs="Arial"/>
          <w:color w:val="4472C4"/>
          <w:sz w:val="20"/>
          <w:szCs w:val="20"/>
          <w:highlight w:val="white"/>
        </w:rPr>
        <w:t>The wording has been changed to clarify that the settings to be used in 5.6 are those used in 5.4.</w:t>
      </w:r>
    </w:p>
    <w:p w14:paraId="00000014"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9. Figures: Please include a space between the number and the units of the scale bar.</w:t>
      </w:r>
    </w:p>
    <w:p w14:paraId="00000015"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highlight w:val="white"/>
        </w:rPr>
      </w:pPr>
      <w:r>
        <w:rPr>
          <w:rFonts w:ascii="Arial" w:eastAsia="Arial" w:hAnsi="Arial" w:cs="Arial"/>
          <w:color w:val="4472C4"/>
          <w:sz w:val="20"/>
          <w:szCs w:val="20"/>
          <w:highlight w:val="white"/>
        </w:rPr>
        <w:t>We have added a space between the number and units in Figure 1.</w:t>
      </w:r>
    </w:p>
    <w:p w14:paraId="00000016"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10. Table of Materials: Please sort the materials alphabetically by material name.</w:t>
      </w:r>
    </w:p>
    <w:p w14:paraId="00000017"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highlight w:val="white"/>
        </w:rPr>
      </w:pPr>
      <w:r>
        <w:rPr>
          <w:rFonts w:ascii="Arial" w:eastAsia="Arial" w:hAnsi="Arial" w:cs="Arial"/>
          <w:color w:val="4472C4"/>
          <w:sz w:val="20"/>
          <w:szCs w:val="20"/>
          <w:highlight w:val="white"/>
        </w:rPr>
        <w:t>The Materials table has been sorted appropriately.</w:t>
      </w:r>
    </w:p>
    <w:p w14:paraId="00000018" w14:textId="77777777" w:rsidR="00DB5972" w:rsidRDefault="00DB5972">
      <w:pPr>
        <w:pBdr>
          <w:top w:val="nil"/>
          <w:left w:val="nil"/>
          <w:bottom w:val="nil"/>
          <w:right w:val="nil"/>
          <w:between w:val="nil"/>
        </w:pBdr>
        <w:spacing w:after="0" w:line="240" w:lineRule="auto"/>
        <w:rPr>
          <w:rFonts w:ascii="Arial" w:eastAsia="Arial" w:hAnsi="Arial" w:cs="Arial"/>
          <w:color w:val="4472C4"/>
          <w:sz w:val="20"/>
          <w:szCs w:val="20"/>
        </w:rPr>
      </w:pPr>
    </w:p>
    <w:p w14:paraId="00000019" w14:textId="77777777" w:rsidR="00DB5972" w:rsidRDefault="00DB5972">
      <w:pPr>
        <w:pBdr>
          <w:top w:val="nil"/>
          <w:left w:val="nil"/>
          <w:bottom w:val="nil"/>
          <w:right w:val="nil"/>
          <w:between w:val="nil"/>
        </w:pBdr>
        <w:spacing w:after="0" w:line="240" w:lineRule="auto"/>
        <w:rPr>
          <w:rFonts w:ascii="Arial" w:eastAsia="Arial" w:hAnsi="Arial" w:cs="Arial"/>
          <w:b/>
          <w:color w:val="201F1E"/>
          <w:sz w:val="20"/>
          <w:szCs w:val="20"/>
          <w:highlight w:val="white"/>
        </w:rPr>
      </w:pPr>
    </w:p>
    <w:p w14:paraId="0000001A"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b/>
          <w:color w:val="201F1E"/>
          <w:sz w:val="20"/>
          <w:szCs w:val="20"/>
          <w:highlight w:val="white"/>
        </w:rPr>
        <w:t>Reviewers' comments:</w:t>
      </w:r>
      <w:r>
        <w:rPr>
          <w:rFonts w:ascii="Arial" w:eastAsia="Arial" w:hAnsi="Arial" w:cs="Arial"/>
          <w:color w:val="000000"/>
          <w:sz w:val="20"/>
          <w:szCs w:val="20"/>
        </w:rPr>
        <w:br/>
      </w:r>
      <w:r>
        <w:rPr>
          <w:rFonts w:ascii="Arial" w:eastAsia="Arial" w:hAnsi="Arial" w:cs="Arial"/>
          <w:color w:val="000000"/>
          <w:sz w:val="20"/>
          <w:szCs w:val="20"/>
          <w:highlight w:val="white"/>
        </w:rPr>
        <w:t>Reviewer #1:</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Manuscript Summary:</w:t>
      </w:r>
      <w:r>
        <w:rPr>
          <w:rFonts w:ascii="Arial" w:eastAsia="Arial" w:hAnsi="Arial" w:cs="Arial"/>
          <w:color w:val="000000"/>
          <w:sz w:val="20"/>
          <w:szCs w:val="20"/>
        </w:rPr>
        <w:br/>
      </w:r>
      <w:r>
        <w:rPr>
          <w:rFonts w:ascii="Arial" w:eastAsia="Arial" w:hAnsi="Arial" w:cs="Arial"/>
          <w:color w:val="000000"/>
          <w:sz w:val="20"/>
          <w:szCs w:val="20"/>
          <w:highlight w:val="white"/>
        </w:rPr>
        <w:t>How it imagine NF transport in vivo</w:t>
      </w:r>
      <w:r>
        <w:rPr>
          <w:rFonts w:ascii="Arial" w:eastAsia="Arial" w:hAnsi="Arial" w:cs="Arial"/>
          <w:sz w:val="20"/>
          <w:szCs w:val="20"/>
          <w:highlight w:val="white"/>
        </w:rPr>
        <w:t xml:space="preserve"> (sic)</w:t>
      </w:r>
      <w:r>
        <w:rPr>
          <w:rFonts w:ascii="Arial" w:eastAsia="Arial" w:hAnsi="Arial" w:cs="Arial"/>
          <w:color w:val="000000"/>
          <w:sz w:val="20"/>
          <w:szCs w:val="20"/>
          <w:highlight w:val="white"/>
        </w:rPr>
        <w:t>.</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Major Concerns:</w:t>
      </w:r>
      <w:r>
        <w:rPr>
          <w:rFonts w:ascii="Arial" w:eastAsia="Arial" w:hAnsi="Arial" w:cs="Arial"/>
          <w:color w:val="000000"/>
          <w:sz w:val="20"/>
          <w:szCs w:val="20"/>
        </w:rPr>
        <w:br/>
      </w:r>
      <w:r>
        <w:rPr>
          <w:rFonts w:ascii="Arial" w:eastAsia="Arial" w:hAnsi="Arial" w:cs="Arial"/>
          <w:color w:val="000000"/>
          <w:sz w:val="20"/>
          <w:szCs w:val="20"/>
          <w:highlight w:val="white"/>
        </w:rPr>
        <w:t>None</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Minor Concerns:</w:t>
      </w:r>
      <w:r>
        <w:rPr>
          <w:rFonts w:ascii="Arial" w:eastAsia="Arial" w:hAnsi="Arial" w:cs="Arial"/>
          <w:color w:val="000000"/>
          <w:sz w:val="20"/>
          <w:szCs w:val="20"/>
        </w:rPr>
        <w:br/>
      </w:r>
      <w:r>
        <w:rPr>
          <w:rFonts w:ascii="Arial" w:eastAsia="Arial" w:hAnsi="Arial" w:cs="Arial"/>
          <w:color w:val="000000"/>
          <w:sz w:val="20"/>
          <w:szCs w:val="20"/>
          <w:highlight w:val="white"/>
        </w:rPr>
        <w:t>None</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Recommendation:</w:t>
      </w:r>
      <w:r>
        <w:rPr>
          <w:rFonts w:ascii="Arial" w:eastAsia="Arial" w:hAnsi="Arial" w:cs="Arial"/>
          <w:color w:val="000000"/>
          <w:sz w:val="20"/>
          <w:szCs w:val="20"/>
        </w:rPr>
        <w:br/>
      </w:r>
      <w:r>
        <w:rPr>
          <w:rFonts w:ascii="Arial" w:eastAsia="Arial" w:hAnsi="Arial" w:cs="Arial"/>
          <w:color w:val="000000"/>
          <w:sz w:val="20"/>
          <w:szCs w:val="20"/>
          <w:highlight w:val="white"/>
        </w:rPr>
        <w:t>I strongly support this. The Brown group at Ohio State is the only one capable of doing this kind of thing and it's essential that others can too.</w:t>
      </w:r>
    </w:p>
    <w:p w14:paraId="0000001B"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Reviewer #2:</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Manuscript Summary:</w:t>
      </w:r>
      <w:r>
        <w:rPr>
          <w:rFonts w:ascii="Arial" w:eastAsia="Arial" w:hAnsi="Arial" w:cs="Arial"/>
          <w:color w:val="000000"/>
          <w:sz w:val="20"/>
          <w:szCs w:val="20"/>
        </w:rPr>
        <w:br/>
      </w:r>
      <w:r>
        <w:rPr>
          <w:rFonts w:ascii="Arial" w:eastAsia="Arial" w:hAnsi="Arial" w:cs="Arial"/>
          <w:color w:val="000000"/>
          <w:sz w:val="20"/>
          <w:szCs w:val="20"/>
          <w:highlight w:val="white"/>
        </w:rPr>
        <w:t>In the manuscript "Imaging and Analysis of Neurofilament Transport in Excised Mouse Tibial Nerve", Boyer et al. present a fluorescence photoactivation-based method for determining neurofilament transport rates in mouse peripheral nerves. This is a useful technique, and should be of interest to anyone working on axonal transport processes. In general, the protocol is laid out very clearly, with enough detail given to ensure reproducibility by readers, and with all required controls and corrections included. This method involves several steps (e.g. nerve dissection and prep, chamber setup, imaging setup) that are difficult to communicate in standard written protocols, and should thus be a good candidate for publication as a JOVE video.</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Manuscript comments:</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1) It is somewhat misleading to refer to the technique as "in vivo" (e.g. in the abstract) as clearly the animal is dead and the tissue removed from the animal by the time the experiment occurs. "Ex vivo" is the more appropriate term and the authors do use this term in the manuscript - but this should be consistent throughout.</w:t>
      </w:r>
    </w:p>
    <w:p w14:paraId="0000001C"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We do agree that the term “</w:t>
      </w:r>
      <w:r>
        <w:rPr>
          <w:rFonts w:ascii="Arial" w:eastAsia="Arial" w:hAnsi="Arial" w:cs="Arial"/>
          <w:i/>
          <w:color w:val="4472C4"/>
          <w:sz w:val="20"/>
          <w:szCs w:val="20"/>
        </w:rPr>
        <w:t>in vivo</w:t>
      </w:r>
      <w:r>
        <w:rPr>
          <w:rFonts w:ascii="Arial" w:eastAsia="Arial" w:hAnsi="Arial" w:cs="Arial"/>
          <w:color w:val="4472C4"/>
          <w:sz w:val="20"/>
          <w:szCs w:val="20"/>
        </w:rPr>
        <w:t xml:space="preserve">” was used somewhat inappropriately, and have replaced this phrase with </w:t>
      </w:r>
      <w:r>
        <w:rPr>
          <w:rFonts w:ascii="Arial" w:eastAsia="Arial" w:hAnsi="Arial" w:cs="Arial"/>
          <w:i/>
          <w:color w:val="4472C4"/>
          <w:sz w:val="20"/>
          <w:szCs w:val="20"/>
        </w:rPr>
        <w:t>in situ</w:t>
      </w:r>
      <w:r>
        <w:rPr>
          <w:rFonts w:ascii="Arial" w:eastAsia="Arial" w:hAnsi="Arial" w:cs="Arial"/>
          <w:color w:val="4472C4"/>
          <w:sz w:val="20"/>
          <w:szCs w:val="20"/>
        </w:rPr>
        <w:t xml:space="preserve"> in several places. Our intent here is to convey that both the radiolabeling assays used previously, and the pulse-spread/escape approaches described here, measure the movement of neurofilaments in axons as they are in the animal, as opposed to </w:t>
      </w:r>
      <w:r>
        <w:rPr>
          <w:rFonts w:ascii="Arial" w:eastAsia="Arial" w:hAnsi="Arial" w:cs="Arial"/>
          <w:i/>
          <w:color w:val="4472C4"/>
          <w:sz w:val="20"/>
          <w:szCs w:val="20"/>
        </w:rPr>
        <w:t>in vitro</w:t>
      </w:r>
      <w:r>
        <w:rPr>
          <w:rFonts w:ascii="Arial" w:eastAsia="Arial" w:hAnsi="Arial" w:cs="Arial"/>
          <w:color w:val="4472C4"/>
          <w:sz w:val="20"/>
          <w:szCs w:val="20"/>
        </w:rPr>
        <w:t xml:space="preserve">. The phrases </w:t>
      </w:r>
      <w:r>
        <w:rPr>
          <w:rFonts w:ascii="Arial" w:eastAsia="Arial" w:hAnsi="Arial" w:cs="Arial"/>
          <w:i/>
          <w:color w:val="4472C4"/>
          <w:sz w:val="20"/>
          <w:szCs w:val="20"/>
        </w:rPr>
        <w:t>in vivo</w:t>
      </w:r>
      <w:r>
        <w:rPr>
          <w:rFonts w:ascii="Arial" w:eastAsia="Arial" w:hAnsi="Arial" w:cs="Arial"/>
          <w:color w:val="4472C4"/>
          <w:sz w:val="20"/>
          <w:szCs w:val="20"/>
        </w:rPr>
        <w:t xml:space="preserve">, </w:t>
      </w:r>
      <w:r>
        <w:rPr>
          <w:rFonts w:ascii="Arial" w:eastAsia="Arial" w:hAnsi="Arial" w:cs="Arial"/>
          <w:i/>
          <w:color w:val="4472C4"/>
          <w:sz w:val="20"/>
          <w:szCs w:val="20"/>
        </w:rPr>
        <w:t>ex vivo</w:t>
      </w:r>
      <w:r>
        <w:rPr>
          <w:rFonts w:ascii="Arial" w:eastAsia="Arial" w:hAnsi="Arial" w:cs="Arial"/>
          <w:color w:val="4472C4"/>
          <w:sz w:val="20"/>
          <w:szCs w:val="20"/>
        </w:rPr>
        <w:t xml:space="preserve">, and </w:t>
      </w:r>
      <w:r>
        <w:rPr>
          <w:rFonts w:ascii="Arial" w:eastAsia="Arial" w:hAnsi="Arial" w:cs="Arial"/>
          <w:i/>
          <w:color w:val="4472C4"/>
          <w:sz w:val="20"/>
          <w:szCs w:val="20"/>
        </w:rPr>
        <w:t>in situ</w:t>
      </w:r>
      <w:r>
        <w:rPr>
          <w:rFonts w:ascii="Arial" w:eastAsia="Arial" w:hAnsi="Arial" w:cs="Arial"/>
          <w:color w:val="4472C4"/>
          <w:sz w:val="20"/>
          <w:szCs w:val="20"/>
        </w:rPr>
        <w:t>, are now used more consistently.</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2) The instructions for assembly of the perfusion chamber as well as the nerve prep are difficult to follow based on the text and Figure 1 only. I expect the video will be much easier to understand in this regard. However, if the text is to stand alone as an instruction/protocol, I would suggest that some intermediate snapshots from the assembly/nerve prep procedure are included as an additional figure.</w:t>
      </w:r>
    </w:p>
    <w:p w14:paraId="0000001D"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We have added extra panels to Figure 1 which should make the assembly and preparation easier to understand. The additional images, along with the video, should make the assembly clear.</w:t>
      </w:r>
      <w:r>
        <w:rPr>
          <w:rFonts w:ascii="Arial" w:eastAsia="Arial" w:hAnsi="Arial" w:cs="Arial"/>
          <w:color w:val="4472C4"/>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3) Step 5.5 - Could the authors include data to show that this step does indeed improve signal-to-noise and, more importantly, does not cause photo-toxicity due to the prolonged illumination with high laser power?</w:t>
      </w:r>
    </w:p>
    <w:p w14:paraId="0000001E" w14:textId="77777777" w:rsidR="00DB5972" w:rsidRDefault="000C4AEB">
      <w:pPr>
        <w:spacing w:after="0" w:line="240" w:lineRule="auto"/>
        <w:rPr>
          <w:rFonts w:ascii="Arial" w:eastAsia="Arial" w:hAnsi="Arial" w:cs="Arial"/>
          <w:color w:val="4472C4"/>
          <w:sz w:val="20"/>
          <w:szCs w:val="20"/>
        </w:rPr>
      </w:pPr>
      <w:r>
        <w:rPr>
          <w:rFonts w:ascii="Arial" w:eastAsia="Arial" w:hAnsi="Arial" w:cs="Arial"/>
          <w:color w:val="4472C4"/>
          <w:sz w:val="20"/>
          <w:szCs w:val="20"/>
        </w:rPr>
        <w:t xml:space="preserve">We have revised our language to clarify that this step is not essential, but we have found it to be beneficial.  To show data to support this would add another figure and we already have 4 figures.  While it is impossible to rule out any phototoxicity associated with fluorescence imaging, we should note that even at 5x laser power (25% on our system), the intensity is still very low because we are using spinning disk confocal microscopy which spreads the light that would normally be focused into one spot across 20,000 </w:t>
      </w:r>
      <w:r>
        <w:rPr>
          <w:rFonts w:ascii="Arial" w:eastAsia="Arial" w:hAnsi="Arial" w:cs="Arial"/>
          <w:color w:val="4472C4"/>
          <w:sz w:val="20"/>
          <w:szCs w:val="20"/>
        </w:rPr>
        <w:lastRenderedPageBreak/>
        <w:t>spots.  Moreover, using the morphological criteria that we describe (mitochondrial fluorescence and morphology, in particular) we do not see any evidence of toxicity associated with this bleaching step.</w:t>
      </w:r>
    </w:p>
    <w:p w14:paraId="0000001F"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4) Step 5.7/5.8 - Some additional clarification is required on how to ensure that the size of the ROI is exactly the same from experiment to experiment. Most microscope systems allow users to save ROI parameters to help with this. (note the authors actually do this in step 5.11, but I think a reference to this would be useful at this point in the protocol)</w:t>
      </w:r>
    </w:p>
    <w:p w14:paraId="00000020"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The exact width and orientation of the activation ROI will vary from field to field because the number of axons being activated and their angle with respect to the camera will vary. However, the length of the  activation ROI in the axial dimension of the axons is kept constant by using the measurement line as a guide, as described in step 5.7/5.8. The video should clarify how this maintains a fixed window length.</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5) Step 5.9 - Clearly getting the PA settings right is crucial to the success of the entire experiment. I feel that the guidance given by the authors on how to optimise PA settings is too general. Could they perhaps suggest a more step-by-step approach to setting up PA? E.g. would a sequence of laser pulses of increasing power be a good way to find optimum settings? Is exposure time or laser power more important in determining PA efficiency and photo-bleaching? Which should be optimised first? Which tools could be used to verify the PA setup is working on a given system before commencing animal work?</w:t>
      </w:r>
    </w:p>
    <w:p w14:paraId="00000021"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 xml:space="preserve">This is a helpful suggestion.  We have added a series of steps (5.9.1-5.9.4) detailing how photoactivation settings can be determined, assuming that the reader uses a similar photoactivation system. Adjusting either laser power or exposure time (or in the case of these steps, number of exposures) will increase the total photon load on the activation area, however as laser power adjustment is often nonlinear with respect to output, exposure time allows finer control. Pulse number is used here as it allows a simple quantization of exposure increase (e.g. 1, 2, 3 pulses), as well as a brief time between pulses (in the case of the FRAPPA galvo-scanning system, the time to scan all other pixels) which reduces photobleaching (T. Bernas, M. Zarȩbski, R.R. Cook, J.W. Dobrucki. Minimizing photobleaching during confocal microscopy of fluorescent probes bound to chromatin: role of anoxia and photon flux. </w:t>
      </w:r>
      <w:r>
        <w:rPr>
          <w:rFonts w:ascii="Arial" w:eastAsia="Arial" w:hAnsi="Arial" w:cs="Arial"/>
          <w:i/>
          <w:color w:val="4472C4"/>
          <w:sz w:val="20"/>
          <w:szCs w:val="20"/>
        </w:rPr>
        <w:t>Journal of Microscopy</w:t>
      </w:r>
      <w:r>
        <w:rPr>
          <w:rFonts w:ascii="Arial" w:eastAsia="Arial" w:hAnsi="Arial" w:cs="Arial"/>
          <w:color w:val="4472C4"/>
          <w:sz w:val="20"/>
          <w:szCs w:val="20"/>
        </w:rPr>
        <w:t>. v.215(3). 2004.).</w:t>
      </w:r>
      <w:r>
        <w:rPr>
          <w:rFonts w:ascii="Arial" w:eastAsia="Arial" w:hAnsi="Arial" w:cs="Arial"/>
          <w:color w:val="FF0000"/>
          <w:sz w:val="20"/>
          <w:szCs w:val="20"/>
        </w:rPr>
        <w:t xml:space="preserve"> </w:t>
      </w:r>
      <w:r>
        <w:rPr>
          <w:rFonts w:ascii="Arial" w:eastAsia="Arial" w:hAnsi="Arial" w:cs="Arial"/>
          <w:color w:val="4472C4"/>
          <w:sz w:val="20"/>
          <w:szCs w:val="20"/>
        </w:rPr>
        <w:t>No tool is suggested for the PA optimization, as plotting the fluorescence after activation versus exposure time and/or pulse number should be sufficient to tell whether activation is working.</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6) Step 5.10 - Do the authors have some data that shows the effect of the 1-minute delay prior to commencement of imaging? They quote figures of 5% and 20% for widefield and confocal systems respectively and it would be good to show where these numbers come from.</w:t>
      </w:r>
    </w:p>
    <w:p w14:paraId="00000022"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Data on this is found in the  reference that we cite in that step of the protocol (Bancaud, et al. 2010).</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7) Step 5.12 - How many axons / fields of view should be acquired from a single nerve?</w:t>
      </w:r>
    </w:p>
    <w:p w14:paraId="00000023"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We have added a sentence to the penultimate paragraph of the Discussion to address this.  The number of myelinated axons obtained per field of view will vary widely depending on the age of the animal and the location along the nerve (axon diameter and therefore packing changes with age and distance along the nerve), as well as other anatomical features of a given field (e.g. number of Remak bundles). A single field of view contains 9-20 axons, or which about 1-6 are typically analyzable. The number of fields of view that can be analyzed in one nerve in one imaging session will depend on the amount of time taken to extract the nerve, assemble the perfusion chamber and prepare the microscope, as well as the amount of time taken to find each suitable field of view (axons are in focus for the full width of the field and linear) and length of timelapse. The only limitation to the number of fields acquired is the 3 hour postmortem window. With proficient dissection, we are typically able to acquire 10-minute timelapse image series in 5-8 fields of view for each nerve.</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8) Step 5.12 - Are there changes during the first 3 hours - i.e. is there data the authors could show to demonstrate that the transport kinetics do not change during the first 3 hours after dissection? From our own experience (admittedly with fast axonal transport cargoes and a slightly different setup), transport rates in sciatic and tibial nerve start to slow down after one hour post-dissection. So if the author's preparation produces stable transport rates for 3 hours, it would be interesting to see that data explicitly.</w:t>
      </w:r>
    </w:p>
    <w:p w14:paraId="00000024"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 xml:space="preserve">In the cited Walker et al. (2019) paper, data is shown on mitochondrial transport rates using this experimental setup. We did not observe slowing of mitochondrial transport over the course of the first </w:t>
      </w:r>
      <w:r>
        <w:rPr>
          <w:rFonts w:ascii="Arial" w:eastAsia="Arial" w:hAnsi="Arial" w:cs="Arial"/>
          <w:color w:val="4472C4"/>
          <w:sz w:val="20"/>
          <w:szCs w:val="20"/>
        </w:rPr>
        <w:lastRenderedPageBreak/>
        <w:t>three hours. We have not investigated whether neurofilament transport specifically changes during these 3 hours, but the mitochondrial motility data demonstrate that the preparations are viable.</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9) Step 7 - It is not clear at this point whether the authors intend for readers to carry out bleach correction experiments on each experimental day or whether a general reference set it used. This should be clarified. Arguably, if imaging and activation settings are kept constant between sessions, the bleach reference could be re-used. Aside from the additional time and cost, this is mostly a question of whether the use of additional animals on each experimental day is justified and required for this purpose. It would be interesting to see data on the day-to-day variation in bleach correction images if the authors do indeed capture these on each occasion.</w:t>
      </w:r>
    </w:p>
    <w:p w14:paraId="00000025"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highlight w:val="white"/>
        </w:rPr>
      </w:pPr>
      <w:r>
        <w:rPr>
          <w:rFonts w:ascii="Arial" w:eastAsia="Arial" w:hAnsi="Arial" w:cs="Arial"/>
          <w:color w:val="4472C4"/>
          <w:sz w:val="20"/>
          <w:szCs w:val="20"/>
          <w:highlight w:val="white"/>
        </w:rPr>
        <w:t>We do indeed use the same control data for a given set of experiments across many imaging sessions, as we have found that our laser power remains fairly consistent over time and all acquisition and activation settings are kept constant in all sessions. To clarify this and address the reasoning for it, we have added the following to the Discussion:</w:t>
      </w:r>
    </w:p>
    <w:p w14:paraId="00000026"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highlight w:val="white"/>
        </w:rPr>
      </w:pPr>
      <w:r>
        <w:rPr>
          <w:rFonts w:ascii="Arial" w:eastAsia="Arial" w:hAnsi="Arial" w:cs="Arial"/>
          <w:color w:val="4472C4"/>
          <w:sz w:val="20"/>
          <w:szCs w:val="20"/>
          <w:highlight w:val="white"/>
        </w:rPr>
        <w:t>“The average bleaching kinetics determined in this way are then used to correct the experimental data.  Since it is not practical to perform a separate bleaching calibration in each imaging session, a single calibration must be applied to multiple sessions spread over many weeks.  A disadvantage of this approach is that it does not account for variations in laser power/illumination intensity from day to day, which should therefore be monitored.”</w:t>
      </w:r>
    </w:p>
    <w:p w14:paraId="00000027"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Perhaps the authors could also comment on other possible ways to obtain bleach correction images that do not require additional nerves prepped in inhibitory saline. One straightforward way would be to photoactivate an entire field of view, carry out the time lapse imaging as usual, and the quantify the decline in fluorescence in a small central ROI of the image. Even though transport is still carrying on under these conditions, the length of time for which the axons are imaged/analysed for (i.e. 5-10 min) would not be long enough for unlabelled material to reach the centre of the field of view. Everything being transported in and out of the small central ROI would be similarly exposed to photobleaching during the entire experiment, with a net-zero effect on transport. Any decline in fluorescence would be solely due to photobleaching.</w:t>
      </w:r>
    </w:p>
    <w:p w14:paraId="00000028"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This is an excellent suggestion by the reviewer, and in fact this “intrinsic correction” was our original method of photobleach correction. We have included it in the discussion as an alternative method, however it can overestimate the bleach rate substantially when the neurofilament transport rate is fast because in this case some of the loss of fluorescence is due to transport not photobleaching. The data presented in this manuscript are from a population in which intrinsic bleach correction is frequently appropriate, however in some of our yet-to-be-published data the transport rate is sufficiently high to preclude intrinsic correction.</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10) Based on the lack of yellow highlighting, it seems that the entire image and data processing workflow will not be shown in the video. As there are quite a few processing steps, and as these are critical for creating a meaningful output, this section is crucial. In my opinion a series of screenshots would make this easier to follow, either as part of the video (preferably) or as an additional figure. For example, the alignment of the ROIs described in step 8.3.5 and 8.3.6 is somewhat difficult to understand without visual guidance.</w:t>
      </w:r>
    </w:p>
    <w:p w14:paraId="00000029"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We excluded the analysis steps because of the 2.75-page limit on the number of protocol steps that can be shown in the video. We will ask the editors whether it would be possible to include more steps in the video, as we agree that it would be helpful to show the analysis process.</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 xml:space="preserve">11) The calculations presented in the Representative Results section seem to assume that individual neurofilament polymers do not change direction. </w:t>
      </w:r>
      <w:r>
        <w:rPr>
          <w:rFonts w:ascii="Arial" w:eastAsia="Arial" w:hAnsi="Arial" w:cs="Arial"/>
          <w:color w:val="000000"/>
          <w:sz w:val="20"/>
          <w:szCs w:val="20"/>
        </w:rPr>
        <w:t xml:space="preserve">Can the authors demonstrate that this is a valid assumption for the timescales of the experiment? If not, would it not be necessary to include additional terms into, for example, the equations on line 523 to account for the fact that polymers could return from the flanking windows to the central region? </w:t>
      </w:r>
      <w:r>
        <w:rPr>
          <w:rFonts w:ascii="Arial" w:eastAsia="Arial" w:hAnsi="Arial" w:cs="Arial"/>
          <w:color w:val="000000"/>
          <w:sz w:val="20"/>
          <w:szCs w:val="20"/>
          <w:highlight w:val="white"/>
        </w:rPr>
        <w:t>This would then affect the estimates of average velocities (line 548).</w:t>
      </w:r>
    </w:p>
    <w:p w14:paraId="0000002A" w14:textId="77777777" w:rsidR="00DB5972" w:rsidRDefault="000C4AEB">
      <w:pPr>
        <w:pBdr>
          <w:top w:val="nil"/>
          <w:left w:val="nil"/>
          <w:bottom w:val="nil"/>
          <w:right w:val="nil"/>
          <w:between w:val="nil"/>
        </w:pBdr>
        <w:spacing w:after="0" w:line="240" w:lineRule="auto"/>
        <w:rPr>
          <w:rFonts w:ascii="Arial" w:eastAsia="Arial" w:hAnsi="Arial" w:cs="Arial"/>
          <w:color w:val="4A86E8"/>
          <w:sz w:val="20"/>
          <w:szCs w:val="20"/>
          <w:highlight w:val="white"/>
        </w:rPr>
      </w:pPr>
      <w:r>
        <w:rPr>
          <w:rFonts w:ascii="Arial" w:eastAsia="Arial" w:hAnsi="Arial" w:cs="Arial"/>
          <w:color w:val="4A86E8"/>
          <w:sz w:val="20"/>
          <w:szCs w:val="20"/>
          <w:highlight w:val="white"/>
        </w:rPr>
        <w:t xml:space="preserve">We do not make this assumption.  When the center window is activated all neurofilaments in all kinetic states become fluorescent. At short times after activation the only thing that contributes to the fluorescence in the flanking windows are the fractions </w:t>
      </w:r>
      <m:oMath>
        <m:sSub>
          <m:sSubPr>
            <m:ctrlPr>
              <w:rPr>
                <w:rFonts w:ascii="Arial" w:eastAsia="Arial" w:hAnsi="Arial" w:cs="Arial"/>
                <w:color w:val="4A86E8"/>
                <w:sz w:val="20"/>
                <w:szCs w:val="20"/>
                <w:highlight w:val="white"/>
              </w:rPr>
            </m:ctrlPr>
          </m:sSubPr>
          <m:e>
            <m:r>
              <w:rPr>
                <w:rFonts w:ascii="Arial" w:eastAsia="Arial" w:hAnsi="Arial" w:cs="Arial"/>
                <w:color w:val="4A86E8"/>
                <w:sz w:val="20"/>
                <w:szCs w:val="20"/>
                <w:highlight w:val="white"/>
              </w:rPr>
              <m:t>p</m:t>
            </m:r>
          </m:e>
          <m:sub>
            <m:r>
              <w:rPr>
                <w:rFonts w:ascii="Arial" w:eastAsia="Arial" w:hAnsi="Arial" w:cs="Arial"/>
                <w:color w:val="4A86E8"/>
                <w:sz w:val="20"/>
                <w:szCs w:val="20"/>
                <w:highlight w:val="white"/>
              </w:rPr>
              <m:t>a</m:t>
            </m:r>
          </m:sub>
        </m:sSub>
      </m:oMath>
      <w:r>
        <w:rPr>
          <w:rFonts w:ascii="Arial" w:eastAsia="Arial" w:hAnsi="Arial" w:cs="Arial"/>
          <w:color w:val="4A86E8"/>
          <w:sz w:val="20"/>
          <w:szCs w:val="20"/>
          <w:highlight w:val="white"/>
        </w:rPr>
        <w:t xml:space="preserve">and </w:t>
      </w:r>
      <m:oMath>
        <m:sSub>
          <m:sSubPr>
            <m:ctrlPr>
              <w:rPr>
                <w:rFonts w:ascii="Arial" w:eastAsia="Arial" w:hAnsi="Arial" w:cs="Arial"/>
                <w:color w:val="4A86E8"/>
                <w:sz w:val="20"/>
                <w:szCs w:val="20"/>
                <w:highlight w:val="white"/>
              </w:rPr>
            </m:ctrlPr>
          </m:sSubPr>
          <m:e>
            <m:r>
              <w:rPr>
                <w:rFonts w:ascii="Arial" w:eastAsia="Arial" w:hAnsi="Arial" w:cs="Arial"/>
                <w:color w:val="4A86E8"/>
                <w:sz w:val="20"/>
                <w:szCs w:val="20"/>
                <w:highlight w:val="white"/>
              </w:rPr>
              <m:t>p</m:t>
            </m:r>
          </m:e>
          <m:sub>
            <m:r>
              <w:rPr>
                <w:rFonts w:ascii="Arial" w:eastAsia="Arial" w:hAnsi="Arial" w:cs="Arial"/>
                <w:color w:val="4A86E8"/>
                <w:sz w:val="20"/>
                <w:szCs w:val="20"/>
                <w:highlight w:val="white"/>
              </w:rPr>
              <m:t>r</m:t>
            </m:r>
          </m:sub>
        </m:sSub>
      </m:oMath>
      <w:r>
        <w:rPr>
          <w:rFonts w:ascii="Arial" w:eastAsia="Arial" w:hAnsi="Arial" w:cs="Arial"/>
          <w:color w:val="4A86E8"/>
          <w:sz w:val="20"/>
          <w:szCs w:val="20"/>
          <w:highlight w:val="white"/>
        </w:rPr>
        <w:t xml:space="preserve">of neurofilaments in the anterograde and </w:t>
      </w:r>
      <w:r>
        <w:rPr>
          <w:rFonts w:ascii="Arial" w:eastAsia="Arial" w:hAnsi="Arial" w:cs="Arial"/>
          <w:color w:val="4A86E8"/>
          <w:sz w:val="20"/>
          <w:szCs w:val="20"/>
          <w:highlight w:val="white"/>
        </w:rPr>
        <w:lastRenderedPageBreak/>
        <w:t xml:space="preserve">retrograde </w:t>
      </w:r>
      <w:r>
        <w:rPr>
          <w:rFonts w:ascii="Arial" w:eastAsia="Arial" w:hAnsi="Arial" w:cs="Arial"/>
          <w:i/>
          <w:color w:val="4A86E8"/>
          <w:sz w:val="20"/>
          <w:szCs w:val="20"/>
          <w:highlight w:val="white"/>
        </w:rPr>
        <w:t>motile</w:t>
      </w:r>
      <w:r>
        <w:rPr>
          <w:rFonts w:ascii="Arial" w:eastAsia="Arial" w:hAnsi="Arial" w:cs="Arial"/>
          <w:color w:val="4A86E8"/>
          <w:sz w:val="20"/>
          <w:szCs w:val="20"/>
          <w:highlight w:val="white"/>
        </w:rPr>
        <w:t xml:space="preserve"> states at the time of activation, resulting in a linear increase in the flanking windows.  These fractions are determined by the reversal rates </w:t>
      </w:r>
      <m:oMath>
        <m:sSub>
          <m:sSubPr>
            <m:ctrlPr>
              <w:rPr>
                <w:rFonts w:ascii="Arial" w:eastAsia="Arial" w:hAnsi="Arial" w:cs="Arial"/>
                <w:color w:val="4A86E8"/>
                <w:sz w:val="20"/>
                <w:szCs w:val="20"/>
                <w:highlight w:val="white"/>
              </w:rPr>
            </m:ctrlPr>
          </m:sSubPr>
          <m:e>
            <m:r>
              <w:rPr>
                <w:rFonts w:ascii="Cambria Math" w:hAnsi="Cambria Math"/>
              </w:rPr>
              <m:t>γ</m:t>
            </m:r>
          </m:e>
          <m:sub>
            <m:r>
              <w:rPr>
                <w:rFonts w:ascii="Arial" w:eastAsia="Arial" w:hAnsi="Arial" w:cs="Arial"/>
                <w:color w:val="4A86E8"/>
                <w:sz w:val="20"/>
                <w:szCs w:val="20"/>
                <w:highlight w:val="white"/>
              </w:rPr>
              <m:t>ra</m:t>
            </m:r>
          </m:sub>
        </m:sSub>
      </m:oMath>
      <w:r>
        <w:rPr>
          <w:rFonts w:ascii="Arial" w:eastAsia="Arial" w:hAnsi="Arial" w:cs="Arial"/>
          <w:color w:val="4A86E8"/>
          <w:sz w:val="20"/>
          <w:szCs w:val="20"/>
          <w:highlight w:val="white"/>
        </w:rPr>
        <w:t xml:space="preserve">and </w:t>
      </w:r>
      <m:oMath>
        <m:sSub>
          <m:sSubPr>
            <m:ctrlPr>
              <w:rPr>
                <w:rFonts w:ascii="Arial" w:eastAsia="Arial" w:hAnsi="Arial" w:cs="Arial"/>
                <w:color w:val="4A86E8"/>
                <w:sz w:val="20"/>
                <w:szCs w:val="20"/>
                <w:highlight w:val="white"/>
              </w:rPr>
            </m:ctrlPr>
          </m:sSubPr>
          <m:e>
            <m:r>
              <w:rPr>
                <w:rFonts w:ascii="Cambria Math" w:hAnsi="Cambria Math"/>
              </w:rPr>
              <m:t>γ</m:t>
            </m:r>
          </m:e>
          <m:sub>
            <m:r>
              <w:rPr>
                <w:rFonts w:ascii="Arial" w:eastAsia="Arial" w:hAnsi="Arial" w:cs="Arial"/>
                <w:color w:val="4A86E8"/>
                <w:sz w:val="20"/>
                <w:szCs w:val="20"/>
                <w:highlight w:val="white"/>
              </w:rPr>
              <m:t>ar</m:t>
            </m:r>
          </m:sub>
        </m:sSub>
      </m:oMath>
      <w:r>
        <w:rPr>
          <w:rFonts w:ascii="Arial" w:eastAsia="Arial" w:hAnsi="Arial" w:cs="Arial"/>
          <w:color w:val="4A86E8"/>
          <w:sz w:val="20"/>
          <w:szCs w:val="20"/>
          <w:highlight w:val="white"/>
        </w:rPr>
        <w:t xml:space="preserve"> which we do not know individually, but whose ratio can be estimated using the slopes </w:t>
      </w:r>
      <m:oMath>
        <m:sSub>
          <m:sSubPr>
            <m:ctrlPr>
              <w:rPr>
                <w:rFonts w:ascii="Arial" w:eastAsia="Arial" w:hAnsi="Arial" w:cs="Arial"/>
                <w:color w:val="4A86E8"/>
                <w:sz w:val="20"/>
                <w:szCs w:val="20"/>
                <w:highlight w:val="white"/>
              </w:rPr>
            </m:ctrlPr>
          </m:sSubPr>
          <m:e>
            <m:r>
              <w:rPr>
                <w:rFonts w:ascii="Arial" w:eastAsia="Arial" w:hAnsi="Arial" w:cs="Arial"/>
                <w:color w:val="4A86E8"/>
                <w:sz w:val="20"/>
                <w:szCs w:val="20"/>
                <w:highlight w:val="white"/>
              </w:rPr>
              <m:t>S</m:t>
            </m:r>
          </m:e>
          <m:sub>
            <m:r>
              <w:rPr>
                <w:rFonts w:ascii="Arial" w:eastAsia="Arial" w:hAnsi="Arial" w:cs="Arial"/>
                <w:color w:val="4A86E8"/>
                <w:sz w:val="20"/>
                <w:szCs w:val="20"/>
                <w:highlight w:val="white"/>
              </w:rPr>
              <m:t>d</m:t>
            </m:r>
          </m:sub>
        </m:sSub>
      </m:oMath>
      <w:r>
        <w:rPr>
          <w:rFonts w:ascii="Arial" w:eastAsia="Arial" w:hAnsi="Arial" w:cs="Arial"/>
          <w:color w:val="4A86E8"/>
          <w:sz w:val="20"/>
          <w:szCs w:val="20"/>
          <w:highlight w:val="white"/>
        </w:rPr>
        <w:t xml:space="preserve">and </w:t>
      </w:r>
      <m:oMath>
        <m:sSub>
          <m:sSubPr>
            <m:ctrlPr>
              <w:rPr>
                <w:rFonts w:ascii="Arial" w:eastAsia="Arial" w:hAnsi="Arial" w:cs="Arial"/>
                <w:color w:val="4A86E8"/>
                <w:sz w:val="20"/>
                <w:szCs w:val="20"/>
                <w:highlight w:val="white"/>
              </w:rPr>
            </m:ctrlPr>
          </m:sSubPr>
          <m:e>
            <m:r>
              <w:rPr>
                <w:rFonts w:ascii="Arial" w:eastAsia="Arial" w:hAnsi="Arial" w:cs="Arial"/>
                <w:color w:val="4A86E8"/>
                <w:sz w:val="20"/>
                <w:szCs w:val="20"/>
                <w:highlight w:val="white"/>
              </w:rPr>
              <m:t>S</m:t>
            </m:r>
          </m:e>
          <m:sub>
            <m:r>
              <w:rPr>
                <w:rFonts w:ascii="Arial" w:eastAsia="Arial" w:hAnsi="Arial" w:cs="Arial"/>
                <w:color w:val="4A86E8"/>
                <w:sz w:val="20"/>
                <w:szCs w:val="20"/>
                <w:highlight w:val="white"/>
              </w:rPr>
              <m:t>p</m:t>
            </m:r>
          </m:sub>
        </m:sSub>
      </m:oMath>
      <w:r>
        <w:rPr>
          <w:rFonts w:ascii="Arial" w:eastAsia="Arial" w:hAnsi="Arial" w:cs="Arial"/>
          <w:color w:val="4A86E8"/>
          <w:sz w:val="20"/>
          <w:szCs w:val="20"/>
          <w:highlight w:val="white"/>
        </w:rPr>
        <w:t xml:space="preserve">. We have revised Eq. 2 to indicate this.  </w:t>
      </w:r>
    </w:p>
    <w:p w14:paraId="0000002B" w14:textId="77777777" w:rsidR="00DB5972" w:rsidRDefault="00DB5972">
      <w:pPr>
        <w:pBdr>
          <w:top w:val="nil"/>
          <w:left w:val="nil"/>
          <w:bottom w:val="nil"/>
          <w:right w:val="nil"/>
          <w:between w:val="nil"/>
        </w:pBdr>
        <w:spacing w:after="0" w:line="240" w:lineRule="auto"/>
        <w:rPr>
          <w:rFonts w:ascii="Arial" w:eastAsia="Arial" w:hAnsi="Arial" w:cs="Arial"/>
          <w:color w:val="4A86E8"/>
          <w:sz w:val="20"/>
          <w:szCs w:val="20"/>
          <w:highlight w:val="white"/>
        </w:rPr>
      </w:pPr>
    </w:p>
    <w:p w14:paraId="0000002C"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12) Line 590/591: Could the authors comment on how these rates compare to estimates obtained using "traditional" methods such as radiolabelling? Perhaps a short paragraph on this topic could be included in the discussion?</w:t>
      </w:r>
    </w:p>
    <w:p w14:paraId="0000002D"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rPr>
      </w:pPr>
      <w:r>
        <w:rPr>
          <w:rFonts w:ascii="Arial" w:eastAsia="Arial" w:hAnsi="Arial" w:cs="Arial"/>
          <w:color w:val="4472C4"/>
          <w:sz w:val="20"/>
          <w:szCs w:val="20"/>
        </w:rPr>
        <w:t>We now address this in the penultimate paragraph of the Representative Results section. A separate experimental paper using the approaches described here is in preparation, and that paper will address this issue more thoroughly, including much larger data sets and in animals of different ages.</w:t>
      </w:r>
    </w:p>
    <w:p w14:paraId="0000002E"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13) Line 670/671: Could the authors show/reference data to demonstrate this is indeed the case?</w:t>
      </w:r>
    </w:p>
    <w:p w14:paraId="0000002F"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This comment referred to the sentence "As the variation between individual axons is as broad as that between nerves, it is possible to use each axon as a separate sample for statistical analysis.”  We have removed this line from the discussion, as there isn’t enough space within the confines of a JoVE article to include such data, and this analysis requires a larger data set than that which is included in this article.</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14) One thing that I feel is missing from the Representative Results section is a demonstration that the novel pulse-spread technique can detect changes to neurofilament transport in different experimental conditions. The authors do comment on the number of axons required to achieve sufficient statistical power; however, it would be helpful to see a dataset where a significant difference in transport rates has been observed between experimental conditions to demonstrate the utility of this method.</w:t>
      </w:r>
    </w:p>
    <w:p w14:paraId="00000030"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To address this, we have included an additional figure (Fig. 4) which includes example images from axons pretreated with deoxyglucose and iodoacetate as well as neurofilament transport rate and velocity measurements from one nerve perfused with normal saline, and two nerves with inhibitor saline. This small data set is sufficient to show significant differences in both transport rate and population velocity between inhibited and uninhibited axons. We are currently preparing a manuscript which includes larger data sets in line with our suggestions on sample size in the Discussion.</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Figure 1 - labels are low-resolution and difficult/impossible to read in my copy (especially panel B).</w:t>
      </w:r>
    </w:p>
    <w:p w14:paraId="00000031"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The figures as submitted are 300dpi with all fonts at least 12 points, and as such should be readable. We are unclear as to why the images that the reviewer received were of low resolution.</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Reviewer #3:</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In this manuscript, the authors present two related methods to measure axonal transport of neurofilaments. The methods are based on the use of transgenic mice that express neurofilament M linked to photoactivatable (pa) GFP. Nerves are isolated from the mice, placed in a perfusion chamber and axons (myelinated large caliber ones) are imaged. The labeled neurofilaments are photoactivated in a restricted section of the axons, and their dispersal is quantified. Approaches to correct for illumination inhomogeneity, bleaching and drift are introduced and discussed.</w:t>
      </w:r>
      <w:r>
        <w:rPr>
          <w:rFonts w:ascii="Arial" w:eastAsia="Arial" w:hAnsi="Arial" w:cs="Arial"/>
          <w:color w:val="000000"/>
          <w:sz w:val="20"/>
          <w:szCs w:val="20"/>
        </w:rPr>
        <w:br/>
      </w:r>
      <w:r>
        <w:rPr>
          <w:rFonts w:ascii="Arial" w:eastAsia="Arial" w:hAnsi="Arial" w:cs="Arial"/>
          <w:color w:val="000000"/>
          <w:sz w:val="20"/>
          <w:szCs w:val="20"/>
          <w:highlight w:val="white"/>
        </w:rPr>
        <w:t>Pulse-escape refers to a method in which the fluorescence within a short photoactivated segment is followed over time. In pulse-spread, a longer segment is activated; the fluorescence within this segment and in adjacent proximal (retrograde transport) and distal (anterograde transport) segments is quantified. The first method allows calculating an average transport speed, without providing information about differences in anterograde and retrograde transport. The second provides information about transport bias as well.</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The technical aspects of the methods are described comprehensibly and in a manner which should allow others to repeat these types of experiments. However, it is my impression that the theoretical description of the analysis is less complete.</w:t>
      </w:r>
      <w:r>
        <w:rPr>
          <w:rFonts w:ascii="Arial" w:eastAsia="Arial" w:hAnsi="Arial" w:cs="Arial"/>
          <w:color w:val="000000"/>
          <w:sz w:val="20"/>
          <w:szCs w:val="20"/>
        </w:rPr>
        <w:br/>
      </w:r>
      <w:r>
        <w:rPr>
          <w:rFonts w:ascii="Arial" w:eastAsia="Arial" w:hAnsi="Arial" w:cs="Arial"/>
          <w:color w:val="000000"/>
          <w:sz w:val="20"/>
          <w:szCs w:val="20"/>
          <w:highlight w:val="white"/>
        </w:rPr>
        <w:t>Following are my comments on the manuscript and figures (order as in manuscript):</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 xml:space="preserve">1. Is oxygenation performed by bubbling with 95% oxygen gas, or 95%/5% oxygen/carbon dioxide </w:t>
      </w:r>
      <w:r>
        <w:rPr>
          <w:rFonts w:ascii="Arial" w:eastAsia="Arial" w:hAnsi="Arial" w:cs="Arial"/>
          <w:color w:val="000000"/>
          <w:sz w:val="20"/>
          <w:szCs w:val="20"/>
          <w:highlight w:val="white"/>
        </w:rPr>
        <w:lastRenderedPageBreak/>
        <w:t>(carbogen)? The composition of the saline, which includes sodium bicarbonate implies the use of 5% carbon dioxide, however this is not specifically mentioned. Do gas bubbles sometimes form in the imaging chamber?</w:t>
      </w:r>
    </w:p>
    <w:p w14:paraId="00000032"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rPr>
      </w:pPr>
      <w:r>
        <w:rPr>
          <w:rFonts w:ascii="Arial" w:eastAsia="Arial" w:hAnsi="Arial" w:cs="Arial"/>
          <w:color w:val="4472C4"/>
          <w:sz w:val="20"/>
          <w:szCs w:val="20"/>
        </w:rPr>
        <w:t>The oxygenation indeed uses carbogen, and while this was included in the materials list, it is now explicitly stated in the protocol as well. Additionally, we have included the following text in a later step to account for the occasional formation of bubbles in the perfusion chamber:</w:t>
      </w:r>
    </w:p>
    <w:p w14:paraId="00000033"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“Changes in temperature may cause bubbles to form in the perfusion chamber due to outgassing of the solution. If bubbles form, briefly increase the solution flow rate by 5-10x until bubbles clear the chamber.”</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2. In my experience with experiments involving paGFP, it is critical to minimize light exposure during the preparation phase, to avoid inadvertent activation of paGFP prior to the commencement of the experiment. Such activation is very detrimental to the SNR during the experiment. This is true for any environmental light, as well as light used during the surgical procedures. It is probable that using filtered light (to remove violet/blue components) can help in this respect. I do realize that the prebleaching step solves this issue partially, but it is better to minimize it apriori.</w:t>
      </w:r>
    </w:p>
    <w:p w14:paraId="00000034"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rPr>
      </w:pPr>
      <w:r>
        <w:rPr>
          <w:rFonts w:ascii="Arial" w:eastAsia="Arial" w:hAnsi="Arial" w:cs="Arial"/>
          <w:color w:val="4472C4"/>
          <w:sz w:val="20"/>
          <w:szCs w:val="20"/>
        </w:rPr>
        <w:t>We have not specifically explored the potential for incidental paGFP activation during preparation steps, however our SNR (as is now reported in step 5.4) remains quite high and, as noted by the reviewer, our pre-bleaching step should minimize the effect of incidental light exposure. We have added the following to step 3.7 of the protocol and to the discussion to address this possibility:</w:t>
      </w:r>
    </w:p>
    <w:p w14:paraId="00000035"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rPr>
      </w:pPr>
      <w:r>
        <w:rPr>
          <w:rFonts w:ascii="Arial" w:eastAsia="Arial" w:hAnsi="Arial" w:cs="Arial"/>
          <w:b/>
          <w:color w:val="4472C4"/>
          <w:sz w:val="20"/>
          <w:szCs w:val="20"/>
        </w:rPr>
        <w:t>“Note:</w:t>
      </w:r>
      <w:r>
        <w:rPr>
          <w:rFonts w:ascii="Arial" w:eastAsia="Arial" w:hAnsi="Arial" w:cs="Arial"/>
          <w:color w:val="4472C4"/>
          <w:sz w:val="20"/>
          <w:szCs w:val="20"/>
        </w:rPr>
        <w:t xml:space="preserve"> In all steps including and following dissection  of the tibial nerve, avoid unnecessary exposure to ambient blue and violet light to minimize possible activation of paGFP in the nerve.”</w:t>
      </w:r>
    </w:p>
    <w:p w14:paraId="00000036"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3. It would be helpful to indicate where the nerve sheath should be grasped in 3.11.</w:t>
      </w:r>
    </w:p>
    <w:p w14:paraId="00000037"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rPr>
      </w:pPr>
      <w:r>
        <w:rPr>
          <w:rFonts w:ascii="Arial" w:eastAsia="Arial" w:hAnsi="Arial" w:cs="Arial"/>
          <w:color w:val="4472C4"/>
          <w:sz w:val="20"/>
          <w:szCs w:val="20"/>
        </w:rPr>
        <w:t>We have added the following to the text to clarify this, while the video should clear up any further confusion:</w:t>
      </w:r>
    </w:p>
    <w:p w14:paraId="00000038"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“grasp the sheath proximally and slowly pull towards the distal end of the nerve””</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4. The descriptions given by the authors related to laser power etc. are not very helpful. The specific power of the lasers that should be used is significantly dependent on a very large number of factors which will differ between systems: the full power of the laser, the transfer efficiency of the optical components, the numerical aperture of the objective, the specific color filters used etc. It would be more helpful to indicate what is the desired SNR, and how much bleaching is acceptable during an experiment.</w:t>
      </w:r>
    </w:p>
    <w:p w14:paraId="00000039"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highlight w:val="white"/>
        </w:rPr>
      </w:pPr>
      <w:r>
        <w:rPr>
          <w:rFonts w:ascii="Arial" w:eastAsia="Arial" w:hAnsi="Arial" w:cs="Arial"/>
          <w:color w:val="4472C4"/>
          <w:sz w:val="20"/>
          <w:szCs w:val="20"/>
          <w:highlight w:val="white"/>
        </w:rPr>
        <w:t>We agree.  We have included the following sentence in step 5.4 to address this:</w:t>
      </w:r>
    </w:p>
    <w:p w14:paraId="0000003A"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“After photoactivation, the ideal imaging settings will produce a signal-to-noise ratio &gt; 8 and photobleaching of less than 25% of the original signal over the course of 20 images.”</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5. The authors indicate in 5.5 the necessity to perform a prebleaching step to reduced autofluorescence. As indicated above - autofluorescence is only part of the reason that green fluorescence may be observed at this stage.</w:t>
      </w:r>
    </w:p>
    <w:p w14:paraId="0000003B"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rPr>
      </w:pPr>
      <w:r>
        <w:rPr>
          <w:rFonts w:ascii="Arial" w:eastAsia="Arial" w:hAnsi="Arial" w:cs="Arial"/>
          <w:color w:val="4472C4"/>
          <w:sz w:val="20"/>
          <w:szCs w:val="20"/>
        </w:rPr>
        <w:t>The following has been added to step 5.5 to include the possibility of other sources of fluorescence being pre-bleached:</w:t>
      </w:r>
    </w:p>
    <w:p w14:paraId="0000003C"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“…and other sources of unwanted fluorescence…”</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6. In 6.4-6.5 the authors use different terms to refer to acquired images. "25 fields of view", "acquire a stack of 100 images". This is somewhat confusing.</w:t>
      </w:r>
    </w:p>
    <w:p w14:paraId="0000003D"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highlight w:val="white"/>
        </w:rPr>
        <w:t>In this context, the phrases “fields of view” and “images” are referring to two different things. Fields of view in step 6.4 refers to acquiring an image, moving the stage, and acquiring another image for a total of 25 different areas. In step 6.5, the 100 images are acquired sequentially without moving the stage. The following language has been added to step 6.4 to accentuate this difference:</w:t>
      </w:r>
      <w:r>
        <w:rPr>
          <w:rFonts w:ascii="Arial" w:eastAsia="Arial" w:hAnsi="Arial" w:cs="Arial"/>
          <w:color w:val="4472C4"/>
          <w:sz w:val="20"/>
          <w:szCs w:val="20"/>
          <w:highlight w:val="white"/>
        </w:rPr>
        <w:br/>
        <w:t>“</w:t>
      </w:r>
      <w:r>
        <w:rPr>
          <w:rFonts w:ascii="Arial" w:eastAsia="Arial" w:hAnsi="Arial" w:cs="Arial"/>
          <w:color w:val="4472C4"/>
          <w:sz w:val="20"/>
          <w:szCs w:val="20"/>
        </w:rPr>
        <w:t>moving the stage by at least 20µm in any direction between images”</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7. In 6.5 - "bias offset on the camera chip" or of the confocal PMT.</w:t>
      </w:r>
    </w:p>
    <w:p w14:paraId="0000003E"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rPr>
      </w:pPr>
      <w:r>
        <w:rPr>
          <w:rFonts w:ascii="Arial" w:eastAsia="Arial" w:hAnsi="Arial" w:cs="Arial"/>
          <w:color w:val="4472C4"/>
          <w:sz w:val="20"/>
          <w:szCs w:val="20"/>
        </w:rPr>
        <w:t>We mean the camera chip.  In the case of spinning disk confocal microscopy the detector is the camera chip.  Spinning disk confocal microscopes do not use a PMT.</w:t>
      </w:r>
    </w:p>
    <w:p w14:paraId="0000003F"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8. In 8.3.1: add "to the first" after "vertical".</w:t>
      </w:r>
    </w:p>
    <w:p w14:paraId="00000040"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lastRenderedPageBreak/>
        <w:t>The term “vertical” is not relative to the other arm of the angle.  By vertical, we mean upright in the image as displayed.</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9. In 9.1 "each other frame" should be "each frame".</w:t>
      </w:r>
    </w:p>
    <w:p w14:paraId="00000041"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The word “other” has been removed.</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10. The term "tau" is typically used to describe time constants (with units of time). The way the authors wrote the exponential formula, tau is not a time constant, but a rate constant with 1/sec units. The formula should be Aexp(-t/tau).</w:t>
      </w:r>
    </w:p>
    <w:p w14:paraId="00000042"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 xml:space="preserve">The </w:t>
      </w:r>
      <w:r>
        <w:rPr>
          <w:color w:val="4472C4"/>
          <w:sz w:val="20"/>
          <w:szCs w:val="20"/>
        </w:rPr>
        <w:t>τ</w:t>
      </w:r>
      <w:r>
        <w:rPr>
          <w:rFonts w:ascii="Arial" w:eastAsia="Arial" w:hAnsi="Arial" w:cs="Arial"/>
          <w:color w:val="4472C4"/>
          <w:sz w:val="20"/>
          <w:szCs w:val="20"/>
        </w:rPr>
        <w:t xml:space="preserve"> in this formula (and other references to this rate) has been replaced with a </w:t>
      </w:r>
      <w:r>
        <w:rPr>
          <w:color w:val="4472C4"/>
          <w:sz w:val="20"/>
          <w:szCs w:val="20"/>
        </w:rPr>
        <w:t>ɣ</w:t>
      </w:r>
      <w:r>
        <w:rPr>
          <w:rFonts w:ascii="Arial" w:eastAsia="Arial" w:hAnsi="Arial" w:cs="Arial"/>
          <w:color w:val="4472C4"/>
          <w:sz w:val="20"/>
          <w:szCs w:val="20"/>
        </w:rPr>
        <w:t xml:space="preserve"> which represents the exponential decay rate.</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11. "e" is usually called the natural logarithm base or Euler's number. A natural number is any positive integer. I actually think it is more than sufficient to just write "e" without any additional explanation.</w:t>
      </w:r>
    </w:p>
    <w:p w14:paraId="00000043"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This has been corrected to read “the natural logarithm base”.</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12. In my opinion it would make more sense in 9.5 to use actual time in finding the time constant of bleaching, as well as in the correction formula, because if there are any deviations in the timing of acquisition, then the correction scheme that is described by the authors will lead to an error in correction. I realize that if the time intervals are precise, this is not a problem.</w:t>
      </w:r>
    </w:p>
    <w:p w14:paraId="00000044"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We agree.  Frame number has been changed to time in both places.</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13. The authors should address the possibility that free diffusible paGFP exists in the axons due to breakdown of the labeled neurofilament. It would make sense to examine by any method (for example Western blots) how much of the paGFP may not be attached to a full neurofilament protein. The existence of any quantity of free paGFP can lead to wrong conclusions.</w:t>
      </w:r>
    </w:p>
    <w:p w14:paraId="00000045" w14:textId="22376F96" w:rsidR="00DB5972" w:rsidRDefault="000C4AEB">
      <w:pPr>
        <w:pBdr>
          <w:top w:val="nil"/>
          <w:left w:val="nil"/>
          <w:bottom w:val="nil"/>
          <w:right w:val="nil"/>
          <w:between w:val="nil"/>
        </w:pBdr>
        <w:spacing w:after="0" w:line="240" w:lineRule="auto"/>
        <w:rPr>
          <w:rFonts w:ascii="Arial" w:eastAsia="Arial" w:hAnsi="Arial" w:cs="Arial"/>
          <w:color w:val="000000"/>
          <w:sz w:val="20"/>
          <w:szCs w:val="20"/>
        </w:rPr>
      </w:pPr>
      <w:bookmarkStart w:id="1" w:name="_heading=h.gjdgxs" w:colFirst="0" w:colLast="0"/>
      <w:bookmarkEnd w:id="1"/>
      <w:r>
        <w:rPr>
          <w:rFonts w:ascii="Arial" w:eastAsia="Arial" w:hAnsi="Arial" w:cs="Arial"/>
          <w:color w:val="4472C4"/>
          <w:sz w:val="20"/>
          <w:szCs w:val="20"/>
        </w:rPr>
        <w:t>Western blotting with NFM and GFP antibodies shows a single band corresponding to the paGFP-NFM fusion protein (Walker et al, 2019) so we have no evidence for breakdown of the labeled neurofilament, and this is consistent with the known stability of neurofilament proteins in axons.  We do observe that the activated fluorescent neurofilament protein is diffusible in unhealthy axons (see Fig. 2C).  This is presumably due to calcium-activated proteolysis and disassembly of the neurofilament polymers in axons resulting from a collapse of the axon’s membrane potential and an influx of calcium. In contrast, activation of the fluorescence in a healthy axon produces a discrete activated region with sharp boundaries that spread gradually over a period of many minutes (Fig. 3A,B).  This spreading can be detected by an increase in fluorescence in the flanking windows in the pulse-spread analysis (Fig. 3F).  Treatment with glycolytic inhibitors to deplete ATP blocks this increase, consistent with the paGFP-NFM protein being non-diffusible (Fig. 4)  We have added a disclaimer in the Discussion that we cannot exclude the possibility that there is a small fraction of diffusible neurofilament protein. However</w:t>
      </w:r>
      <w:r w:rsidR="006103B5">
        <w:rPr>
          <w:rFonts w:ascii="Arial" w:eastAsia="Arial" w:hAnsi="Arial" w:cs="Arial"/>
          <w:color w:val="4472C4"/>
          <w:sz w:val="20"/>
          <w:szCs w:val="20"/>
        </w:rPr>
        <w:t>,</w:t>
      </w:r>
      <w:r>
        <w:rPr>
          <w:rFonts w:ascii="Arial" w:eastAsia="Arial" w:hAnsi="Arial" w:cs="Arial"/>
          <w:color w:val="4472C4"/>
          <w:sz w:val="20"/>
          <w:szCs w:val="20"/>
        </w:rPr>
        <w:t xml:space="preserve"> it is important to note that any such diffusible protein would exit the activated region within seconds and thus would not contribute to the pulse-spread or pulse-escape kinetics on the timescales that we measure them.  </w:t>
      </w:r>
      <w:r>
        <w:rPr>
          <w:rFonts w:ascii="Arial" w:eastAsia="Arial" w:hAnsi="Arial" w:cs="Arial"/>
          <w:color w:val="000000"/>
          <w:sz w:val="20"/>
          <w:szCs w:val="20"/>
        </w:rPr>
        <w:br/>
      </w:r>
    </w:p>
    <w:p w14:paraId="00000046"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bookmarkStart w:id="2" w:name="_heading=h.ao6so4pgxpyk" w:colFirst="0" w:colLast="0"/>
      <w:bookmarkEnd w:id="2"/>
      <w:r>
        <w:rPr>
          <w:rFonts w:ascii="Arial" w:eastAsia="Arial" w:hAnsi="Arial" w:cs="Arial"/>
          <w:color w:val="000000"/>
          <w:sz w:val="20"/>
          <w:szCs w:val="20"/>
          <w:highlight w:val="white"/>
        </w:rPr>
        <w:t>14. In their description of the theory of the analysis of the experimental results, I was missing a more rigorous description of the formulae. For example, what are the units of the various constants/variables? For example, flux is usually defined as the movement of material across a cross section. This is not the definition the authors used. Therefore, they should make it clearer what the units are. Likewise, the authors do not clarify whether they use signs to indicate the direction of movement - in some formulae it appears that the velocities are signed, in others not. If this is not the case, please explain.</w:t>
      </w:r>
    </w:p>
    <w:p w14:paraId="00000047" w14:textId="77777777" w:rsidR="00DB5972" w:rsidRDefault="000C4AEB">
      <w:pPr>
        <w:spacing w:after="0" w:line="240" w:lineRule="auto"/>
        <w:rPr>
          <w:rFonts w:ascii="Arial" w:eastAsia="Arial" w:hAnsi="Arial" w:cs="Arial"/>
          <w:color w:val="4472C4"/>
          <w:sz w:val="20"/>
          <w:szCs w:val="20"/>
        </w:rPr>
      </w:pPr>
      <w:r>
        <w:rPr>
          <w:rFonts w:ascii="Arial" w:eastAsia="Arial" w:hAnsi="Arial" w:cs="Arial"/>
          <w:color w:val="4472C4"/>
          <w:sz w:val="20"/>
          <w:szCs w:val="20"/>
        </w:rPr>
        <w:t xml:space="preserve">As stated in the Representative Results section, we define the flux </w:t>
      </w:r>
      <m:oMath>
        <m:sSub>
          <m:sSubPr>
            <m:ctrlPr>
              <w:rPr>
                <w:rFonts w:ascii="Cambria Math" w:eastAsia="Cambria Math" w:hAnsi="Cambria Math" w:cs="Cambria Math"/>
                <w:color w:val="4472C4"/>
                <w:sz w:val="24"/>
                <w:szCs w:val="24"/>
              </w:rPr>
            </m:ctrlPr>
          </m:sSubPr>
          <m:e>
            <m:r>
              <w:rPr>
                <w:rFonts w:ascii="Cambria Math" w:eastAsia="Cambria Math" w:hAnsi="Cambria Math" w:cs="Cambria Math"/>
                <w:color w:val="4472C4"/>
                <w:sz w:val="24"/>
                <w:szCs w:val="24"/>
              </w:rPr>
              <m:t>j</m:t>
            </m:r>
          </m:e>
          <m:sub/>
        </m:sSub>
      </m:oMath>
      <w:r>
        <w:rPr>
          <w:rFonts w:ascii="Arial" w:eastAsia="Arial" w:hAnsi="Arial" w:cs="Arial"/>
          <w:color w:val="4472C4"/>
          <w:sz w:val="20"/>
          <w:szCs w:val="20"/>
        </w:rPr>
        <w:t>to be the quantity of neurofilament polymer that moves past a particular location in a unit of time.  If the window size is expressed in µm and the velocity in µm/s then the flux will have units s</w:t>
      </w:r>
      <w:r>
        <w:rPr>
          <w:rFonts w:ascii="Arial" w:eastAsia="Arial" w:hAnsi="Arial" w:cs="Arial"/>
          <w:color w:val="4472C4"/>
          <w:sz w:val="20"/>
          <w:szCs w:val="20"/>
          <w:vertAlign w:val="superscript"/>
        </w:rPr>
        <w:t>-1</w:t>
      </w:r>
      <w:r>
        <w:rPr>
          <w:rFonts w:ascii="Arial" w:eastAsia="Arial" w:hAnsi="Arial" w:cs="Arial"/>
          <w:color w:val="4472C4"/>
          <w:sz w:val="20"/>
          <w:szCs w:val="20"/>
        </w:rPr>
        <w:t>.   If the velocity is expressed in µm/s, then the slopes must be expressed in s</w:t>
      </w:r>
      <w:r>
        <w:rPr>
          <w:rFonts w:ascii="Arial" w:eastAsia="Arial" w:hAnsi="Arial" w:cs="Arial"/>
          <w:color w:val="4472C4"/>
          <w:sz w:val="20"/>
          <w:szCs w:val="20"/>
          <w:vertAlign w:val="superscript"/>
        </w:rPr>
        <w:t>-1</w:t>
      </w:r>
      <w:r>
        <w:rPr>
          <w:rFonts w:ascii="Arial" w:eastAsia="Arial" w:hAnsi="Arial" w:cs="Arial"/>
          <w:color w:val="4472C4"/>
          <w:sz w:val="20"/>
          <w:szCs w:val="20"/>
        </w:rPr>
        <w:t xml:space="preserve">.  We have added a sentence to the Representative Results to explain this.  The flux of material across a cross-section is flux density, but here flux is a one-dimensional quantity (anterograde or retrograde) as it is integrated across the entire cross section of the axon.  The anterograde and retrograde velocities are considered positive so they are not signed.  The sign is shown separately to make it clear that retrograde movement is negative.  For example, the retrograde flux is </w:t>
      </w:r>
      <w:r>
        <w:rPr>
          <w:rFonts w:ascii="Arial" w:eastAsia="Arial" w:hAnsi="Arial" w:cs="Arial"/>
          <w:color w:val="4472C4"/>
          <w:sz w:val="20"/>
          <w:szCs w:val="20"/>
        </w:rPr>
        <w:lastRenderedPageBreak/>
        <w:t xml:space="preserve">expressed as </w:t>
      </w:r>
      <m:oMath>
        <m:sSub>
          <m:sSubPr>
            <m:ctrlPr>
              <w:rPr>
                <w:rFonts w:ascii="Cambria Math" w:eastAsia="Cambria Math" w:hAnsi="Cambria Math" w:cs="Cambria Math"/>
                <w:color w:val="4472C4"/>
                <w:sz w:val="24"/>
                <w:szCs w:val="24"/>
              </w:rPr>
            </m:ctrlPr>
          </m:sSubPr>
          <m:e>
            <m:r>
              <w:rPr>
                <w:rFonts w:ascii="Cambria Math" w:eastAsia="Cambria Math" w:hAnsi="Cambria Math" w:cs="Cambria Math"/>
                <w:color w:val="4472C4"/>
                <w:sz w:val="24"/>
                <w:szCs w:val="24"/>
              </w:rPr>
              <m:t>j</m:t>
            </m:r>
          </m:e>
          <m:sub>
            <m:r>
              <w:rPr>
                <w:rFonts w:ascii="Cambria Math" w:eastAsia="Cambria Math" w:hAnsi="Cambria Math" w:cs="Cambria Math"/>
                <w:color w:val="4472C4"/>
                <w:sz w:val="24"/>
                <w:szCs w:val="24"/>
              </w:rPr>
              <m:t>r</m:t>
            </m:r>
          </m:sub>
        </m:sSub>
        <m:r>
          <w:rPr>
            <w:rFonts w:ascii="Cambria Math" w:eastAsia="Cambria Math" w:hAnsi="Cambria Math" w:cs="Cambria Math"/>
            <w:color w:val="4472C4"/>
            <w:sz w:val="24"/>
            <w:szCs w:val="24"/>
          </w:rPr>
          <m:t>=</m:t>
        </m:r>
        <m:sSub>
          <m:sSubPr>
            <m:ctrlPr>
              <w:rPr>
                <w:rFonts w:ascii="Cambria Math" w:eastAsia="Cambria Math" w:hAnsi="Cambria Math" w:cs="Cambria Math"/>
                <w:color w:val="4472C4"/>
                <w:sz w:val="24"/>
                <w:szCs w:val="24"/>
              </w:rPr>
            </m:ctrlPr>
          </m:sSubPr>
          <m:e>
            <m:r>
              <w:rPr>
                <w:rFonts w:ascii="Cambria Math" w:eastAsia="Cambria Math" w:hAnsi="Cambria Math" w:cs="Cambria Math"/>
                <w:color w:val="4472C4"/>
                <w:sz w:val="24"/>
                <w:szCs w:val="24"/>
              </w:rPr>
              <m:t>-np</m:t>
            </m:r>
          </m:e>
          <m:sub>
            <m:r>
              <w:rPr>
                <w:rFonts w:ascii="Cambria Math" w:eastAsia="Cambria Math" w:hAnsi="Cambria Math" w:cs="Cambria Math"/>
                <w:color w:val="4472C4"/>
                <w:sz w:val="24"/>
                <w:szCs w:val="24"/>
              </w:rPr>
              <m:t>r</m:t>
            </m:r>
          </m:sub>
        </m:sSub>
        <m:sSub>
          <m:sSubPr>
            <m:ctrlPr>
              <w:rPr>
                <w:rFonts w:ascii="Cambria Math" w:eastAsia="Cambria Math" w:hAnsi="Cambria Math" w:cs="Cambria Math"/>
                <w:color w:val="4472C4"/>
                <w:sz w:val="24"/>
                <w:szCs w:val="24"/>
              </w:rPr>
            </m:ctrlPr>
          </m:sSubPr>
          <m:e>
            <m:r>
              <w:rPr>
                <w:rFonts w:ascii="Cambria Math" w:eastAsia="Cambria Math" w:hAnsi="Cambria Math" w:cs="Cambria Math"/>
                <w:color w:val="4472C4"/>
                <w:sz w:val="24"/>
                <w:szCs w:val="24"/>
              </w:rPr>
              <m:t>v</m:t>
            </m:r>
          </m:e>
          <m:sub>
            <m:r>
              <w:rPr>
                <w:rFonts w:ascii="Cambria Math" w:eastAsia="Cambria Math" w:hAnsi="Cambria Math" w:cs="Cambria Math"/>
                <w:color w:val="4472C4"/>
                <w:sz w:val="24"/>
                <w:szCs w:val="24"/>
              </w:rPr>
              <m:t>r</m:t>
            </m:r>
          </m:sub>
        </m:sSub>
      </m:oMath>
      <w:r>
        <w:rPr>
          <w:color w:val="4472C4"/>
          <w:sz w:val="24"/>
          <w:szCs w:val="24"/>
        </w:rPr>
        <w:t xml:space="preserve">. </w:t>
      </w:r>
      <w:r>
        <w:rPr>
          <w:rFonts w:ascii="Arial" w:eastAsia="Arial" w:hAnsi="Arial" w:cs="Arial"/>
          <w:color w:val="4472C4"/>
          <w:sz w:val="20"/>
          <w:szCs w:val="20"/>
        </w:rPr>
        <w:t xml:space="preserve">We will present a more detailed derivation of these expressions, with a more detailed description of the analysis, in a paper that is in preparation.  </w:t>
      </w:r>
    </w:p>
    <w:p w14:paraId="00000048"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15. The differential formulae appear to produce linear functions over time. I do not expect this to be the case. The authors write in the legend of figure 2 that the graphs are fit by exponents (the expected result) yet in the text (for example in line 530), they refer to slopes (of lines). Are these experiments really expected to produce linear plots in relation to fluorescence over time? This is a key issue regarding this review. The authors write that they refer to the initial 5 minutes (line 582), which is consistent with the calculation of an initial rate. What is the rest of the time lapse used for?</w:t>
      </w:r>
    </w:p>
    <w:p w14:paraId="00000049"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 xml:space="preserve">We have shown previously (Li et al., 2014) that the pulse-escape kinetics at later times can be used to constrain estimates of the long-term pausing behavior of the neurofilaments.  However, for the pulse-spread paradigm we use only the kinetics at short times. With both methods, the decay kinetics are well fitted by a double exponential function with a slower decay at later times.  However, we showed in Li et al (2014) that the decay is strictly linear at very early times during which motile neurofilaments (neurofilaments that are on track and moving at the time of photoactivation) leave the center window. The transition between the linear and exponential regimes, however, is smooth, especially for the large window sizes used here (see Eq.25 of Ref.8), resulting in an exponential decay which follows a linear approximation for the first 5 minutes or more (see e.g. Fig.5 in Ref.8 for a window size of </w:t>
      </w:r>
      <m:oMath>
        <m:r>
          <w:rPr>
            <w:rFonts w:ascii="Arial" w:eastAsia="Arial" w:hAnsi="Arial" w:cs="Arial"/>
            <w:color w:val="4472C4"/>
            <w:sz w:val="20"/>
            <w:szCs w:val="20"/>
          </w:rPr>
          <m:t>50μm</m:t>
        </m:r>
      </m:oMath>
      <w:r>
        <w:rPr>
          <w:rFonts w:ascii="Arial" w:eastAsia="Arial" w:hAnsi="Arial" w:cs="Arial"/>
          <w:color w:val="4472C4"/>
          <w:sz w:val="20"/>
          <w:szCs w:val="20"/>
        </w:rPr>
        <w:t xml:space="preserve">). Note that the Taylor expansion of an exponential function is linear in leading order, i.e. </w:t>
      </w:r>
      <m:oMath>
        <m:box>
          <m:boxPr>
            <m:opEmu m:val="1"/>
            <m:ctrlPr>
              <w:rPr>
                <w:rFonts w:ascii="Cambria Math" w:hAnsi="Cambria Math"/>
              </w:rPr>
            </m:ctrlPr>
          </m:boxPr>
          <m:e>
            <m:r>
              <w:rPr>
                <w:rFonts w:ascii="Cambria Math" w:hAnsi="Cambria Math"/>
              </w:rPr>
              <m:t>exp</m:t>
            </m:r>
          </m:e>
        </m:box>
        <m:r>
          <w:rPr>
            <w:rFonts w:ascii="Arial" w:eastAsia="Arial" w:hAnsi="Arial" w:cs="Arial"/>
            <w:color w:val="4472C4"/>
            <w:sz w:val="20"/>
            <w:szCs w:val="20"/>
          </w:rPr>
          <m:t>(-αt) = 1-αt + O(</m:t>
        </m:r>
        <m:sSup>
          <m:sSupPr>
            <m:ctrlPr>
              <w:rPr>
                <w:rFonts w:ascii="Arial" w:eastAsia="Arial" w:hAnsi="Arial" w:cs="Arial"/>
                <w:color w:val="4472C4"/>
                <w:sz w:val="20"/>
                <w:szCs w:val="20"/>
              </w:rPr>
            </m:ctrlPr>
          </m:sSupPr>
          <m:e>
            <m:r>
              <w:rPr>
                <w:rFonts w:ascii="Arial" w:eastAsia="Arial" w:hAnsi="Arial" w:cs="Arial"/>
                <w:color w:val="4472C4"/>
                <w:sz w:val="20"/>
                <w:szCs w:val="20"/>
              </w:rPr>
              <m:t>t</m:t>
            </m:r>
          </m:e>
          <m:sup>
            <m:r>
              <w:rPr>
                <w:rFonts w:ascii="Arial" w:eastAsia="Arial" w:hAnsi="Arial" w:cs="Arial"/>
                <w:color w:val="4472C4"/>
                <w:sz w:val="20"/>
                <w:szCs w:val="20"/>
              </w:rPr>
              <m:t>2</m:t>
            </m:r>
          </m:sup>
        </m:sSup>
        <m:r>
          <w:rPr>
            <w:rFonts w:ascii="Arial" w:eastAsia="Arial" w:hAnsi="Arial" w:cs="Arial"/>
            <w:color w:val="4472C4"/>
            <w:sz w:val="20"/>
            <w:szCs w:val="20"/>
          </w:rPr>
          <m:t>)</m:t>
        </m:r>
      </m:oMath>
      <w:r>
        <w:rPr>
          <w:rFonts w:ascii="Arial" w:eastAsia="Arial" w:hAnsi="Arial" w:cs="Arial"/>
          <w:color w:val="4472C4"/>
          <w:sz w:val="20"/>
          <w:szCs w:val="20"/>
        </w:rPr>
        <w:t xml:space="preserve">.  Consistently, the fluorescence increase in the flanking windows in the pulse-spread method is also approximately linear for a similar time period, and the duration of this period also increases with increasing window length. The derivation of the equations describing the linearity of the fluorescence increase at short times is beyond the scope of this protocol, but will be described in detail in a paper that we are currently preparing.  Thus, there is a sound theoretical basis for the linearity of the slopes in the central and flanking windows at short times.  </w:t>
      </w:r>
      <w:r>
        <w:rPr>
          <w:rFonts w:ascii="Arial" w:eastAsia="Arial" w:hAnsi="Arial" w:cs="Arial"/>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16. The sign of Jr in line 510 and 540 is not consistent.</w:t>
      </w:r>
    </w:p>
    <w:p w14:paraId="0000004A"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We apologize for this oversight and have corrected the sign of j</w:t>
      </w:r>
      <w:r>
        <w:rPr>
          <w:rFonts w:ascii="Arial" w:eastAsia="Arial" w:hAnsi="Arial" w:cs="Arial"/>
          <w:color w:val="4472C4"/>
          <w:sz w:val="20"/>
          <w:szCs w:val="20"/>
          <w:vertAlign w:val="subscript"/>
        </w:rPr>
        <w:t>r</w:t>
      </w:r>
      <w:r>
        <w:rPr>
          <w:rFonts w:ascii="Arial" w:eastAsia="Arial" w:hAnsi="Arial" w:cs="Arial"/>
          <w:color w:val="4472C4"/>
          <w:sz w:val="20"/>
          <w:szCs w:val="20"/>
        </w:rPr>
        <w:t xml:space="preserve"> in the formula in line 540 (now -j</w:t>
      </w:r>
      <w:r>
        <w:rPr>
          <w:rFonts w:ascii="Arial" w:eastAsia="Arial" w:hAnsi="Arial" w:cs="Arial"/>
          <w:color w:val="4472C4"/>
          <w:sz w:val="20"/>
          <w:szCs w:val="20"/>
          <w:vertAlign w:val="subscript"/>
        </w:rPr>
        <w:t>r</w:t>
      </w:r>
      <w:r>
        <w:rPr>
          <w:rFonts w:ascii="Arial" w:eastAsia="Arial" w:hAnsi="Arial" w:cs="Arial"/>
          <w:color w:val="4472C4"/>
          <w:sz w:val="20"/>
          <w:szCs w:val="20"/>
        </w:rPr>
        <w:t>/na).</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17. In line 552, can one really claim that the retrograde and anterograde speeds are similar enough to assume their ratio is 1?</w:t>
      </w:r>
    </w:p>
    <w:p w14:paraId="0000004B" w14:textId="43C09C64" w:rsidR="00DB5972" w:rsidRDefault="000C4AEB">
      <w:pPr>
        <w:pBdr>
          <w:top w:val="nil"/>
          <w:left w:val="nil"/>
          <w:bottom w:val="nil"/>
          <w:right w:val="nil"/>
          <w:between w:val="nil"/>
        </w:pBdr>
        <w:spacing w:after="0" w:line="240" w:lineRule="auto"/>
        <w:rPr>
          <w:rFonts w:ascii="Arial" w:eastAsia="Arial" w:hAnsi="Arial" w:cs="Arial"/>
          <w:color w:val="4472C4"/>
          <w:sz w:val="20"/>
          <w:szCs w:val="20"/>
        </w:rPr>
      </w:pPr>
      <w:r>
        <w:rPr>
          <w:rFonts w:ascii="Arial" w:eastAsia="Arial" w:hAnsi="Arial" w:cs="Arial"/>
          <w:color w:val="4472C4"/>
          <w:sz w:val="20"/>
          <w:szCs w:val="20"/>
        </w:rPr>
        <w:t>We thank the Reviewer for drawing our attention to this.   It is not necessary to make this approximation so we have removed it.  The expression now reads p</w:t>
      </w:r>
      <w:r>
        <w:rPr>
          <w:rFonts w:ascii="Arial" w:eastAsia="Arial" w:hAnsi="Arial" w:cs="Arial"/>
          <w:color w:val="4472C4"/>
          <w:sz w:val="20"/>
          <w:szCs w:val="20"/>
          <w:vertAlign w:val="subscript"/>
        </w:rPr>
        <w:t>a</w:t>
      </w:r>
      <w:r>
        <w:rPr>
          <w:rFonts w:ascii="Arial" w:eastAsia="Arial" w:hAnsi="Arial" w:cs="Arial"/>
          <w:color w:val="4472C4"/>
          <w:sz w:val="20"/>
          <w:szCs w:val="20"/>
        </w:rPr>
        <w:t>/p</w:t>
      </w:r>
      <w:r>
        <w:rPr>
          <w:rFonts w:ascii="Arial" w:eastAsia="Arial" w:hAnsi="Arial" w:cs="Arial"/>
          <w:color w:val="4472C4"/>
          <w:sz w:val="20"/>
          <w:szCs w:val="20"/>
          <w:vertAlign w:val="subscript"/>
        </w:rPr>
        <w:t>r</w:t>
      </w:r>
      <w:r>
        <w:rPr>
          <w:rFonts w:ascii="Arial" w:eastAsia="Arial" w:hAnsi="Arial" w:cs="Arial"/>
          <w:color w:val="4472C4"/>
          <w:sz w:val="20"/>
          <w:szCs w:val="20"/>
        </w:rPr>
        <w:t>=(s</w:t>
      </w:r>
      <w:r>
        <w:rPr>
          <w:rFonts w:ascii="Arial" w:eastAsia="Arial" w:hAnsi="Arial" w:cs="Arial"/>
          <w:color w:val="4472C4"/>
          <w:sz w:val="20"/>
          <w:szCs w:val="20"/>
          <w:vertAlign w:val="subscript"/>
        </w:rPr>
        <w:t>d</w:t>
      </w:r>
      <w:r>
        <w:rPr>
          <w:rFonts w:ascii="Arial" w:eastAsia="Arial" w:hAnsi="Arial" w:cs="Arial"/>
          <w:color w:val="4472C4"/>
          <w:sz w:val="20"/>
          <w:szCs w:val="20"/>
        </w:rPr>
        <w:t>/s</w:t>
      </w:r>
      <w:r>
        <w:rPr>
          <w:rFonts w:ascii="Arial" w:eastAsia="Arial" w:hAnsi="Arial" w:cs="Arial"/>
          <w:color w:val="4472C4"/>
          <w:sz w:val="20"/>
          <w:szCs w:val="20"/>
          <w:vertAlign w:val="subscript"/>
        </w:rPr>
        <w:t>p</w:t>
      </w:r>
      <w:r>
        <w:rPr>
          <w:rFonts w:ascii="Arial" w:eastAsia="Arial" w:hAnsi="Arial" w:cs="Arial"/>
          <w:color w:val="4472C4"/>
          <w:sz w:val="20"/>
          <w:szCs w:val="20"/>
        </w:rPr>
        <w:t>)(v</w:t>
      </w:r>
      <w:r>
        <w:rPr>
          <w:rFonts w:ascii="Arial" w:eastAsia="Arial" w:hAnsi="Arial" w:cs="Arial"/>
          <w:color w:val="4472C4"/>
          <w:sz w:val="20"/>
          <w:szCs w:val="20"/>
          <w:vertAlign w:val="subscript"/>
        </w:rPr>
        <w:t>r</w:t>
      </w:r>
      <w:r>
        <w:rPr>
          <w:rFonts w:ascii="Arial" w:eastAsia="Arial" w:hAnsi="Arial" w:cs="Arial"/>
          <w:color w:val="4472C4"/>
          <w:sz w:val="20"/>
          <w:szCs w:val="20"/>
        </w:rPr>
        <w:t>/v</w:t>
      </w:r>
      <w:r>
        <w:rPr>
          <w:rFonts w:ascii="Arial" w:eastAsia="Arial" w:hAnsi="Arial" w:cs="Arial"/>
          <w:color w:val="4472C4"/>
          <w:sz w:val="20"/>
          <w:szCs w:val="20"/>
          <w:vertAlign w:val="subscript"/>
        </w:rPr>
        <w:t>a</w:t>
      </w:r>
      <w:r>
        <w:rPr>
          <w:rFonts w:ascii="Arial" w:eastAsia="Arial" w:hAnsi="Arial" w:cs="Arial"/>
          <w:color w:val="4472C4"/>
          <w:sz w:val="20"/>
          <w:szCs w:val="20"/>
        </w:rPr>
        <w:t>).  We have measured v</w:t>
      </w:r>
      <w:r>
        <w:rPr>
          <w:rFonts w:ascii="Arial" w:eastAsia="Arial" w:hAnsi="Arial" w:cs="Arial"/>
          <w:color w:val="4472C4"/>
          <w:sz w:val="20"/>
          <w:szCs w:val="20"/>
          <w:vertAlign w:val="subscript"/>
        </w:rPr>
        <w:t xml:space="preserve">a </w:t>
      </w:r>
      <w:r w:rsidR="006103B5">
        <w:rPr>
          <w:rFonts w:ascii="Arial" w:eastAsia="Arial" w:hAnsi="Arial" w:cs="Arial"/>
          <w:color w:val="4472C4"/>
          <w:sz w:val="20"/>
          <w:szCs w:val="20"/>
          <w:vertAlign w:val="subscript"/>
        </w:rPr>
        <w:t xml:space="preserve"> </w:t>
      </w:r>
      <w:r>
        <w:rPr>
          <w:rFonts w:ascii="Arial" w:eastAsia="Arial" w:hAnsi="Arial" w:cs="Arial"/>
          <w:color w:val="4472C4"/>
          <w:sz w:val="20"/>
          <w:szCs w:val="20"/>
        </w:rPr>
        <w:t>and v</w:t>
      </w:r>
      <w:r>
        <w:rPr>
          <w:rFonts w:ascii="Arial" w:eastAsia="Arial" w:hAnsi="Arial" w:cs="Arial"/>
          <w:color w:val="4472C4"/>
          <w:sz w:val="20"/>
          <w:szCs w:val="20"/>
          <w:vertAlign w:val="subscript"/>
        </w:rPr>
        <w:t xml:space="preserve">r </w:t>
      </w:r>
      <w:r>
        <w:rPr>
          <w:rFonts w:ascii="Arial" w:eastAsia="Arial" w:hAnsi="Arial" w:cs="Arial"/>
          <w:color w:val="4472C4"/>
          <w:sz w:val="20"/>
          <w:szCs w:val="20"/>
        </w:rPr>
        <w:t>in cultured neurons to be 0.9 and 1.1 µm/s respectively (Fenn et al, 2018), yielding a ratio vr/va=1.22.  We have added the following sentence:</w:t>
      </w:r>
    </w:p>
    <w:p w14:paraId="0000004C"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rPr>
      </w:pPr>
      <w:r>
        <w:rPr>
          <w:rFonts w:ascii="Arial" w:eastAsia="Arial" w:hAnsi="Arial" w:cs="Arial"/>
          <w:color w:val="4472C4"/>
          <w:sz w:val="20"/>
          <w:szCs w:val="20"/>
        </w:rPr>
        <w:t>“The values of v</w:t>
      </w:r>
      <w:r>
        <w:rPr>
          <w:rFonts w:ascii="Arial" w:eastAsia="Arial" w:hAnsi="Arial" w:cs="Arial"/>
          <w:color w:val="4472C4"/>
          <w:sz w:val="20"/>
          <w:szCs w:val="20"/>
          <w:vertAlign w:val="subscript"/>
        </w:rPr>
        <w:t>r</w:t>
      </w:r>
      <w:r>
        <w:rPr>
          <w:rFonts w:ascii="Arial" w:eastAsia="Arial" w:hAnsi="Arial" w:cs="Arial"/>
          <w:color w:val="4472C4"/>
          <w:sz w:val="20"/>
          <w:szCs w:val="20"/>
        </w:rPr>
        <w:t xml:space="preserve"> and v</w:t>
      </w:r>
      <w:r>
        <w:rPr>
          <w:rFonts w:ascii="Arial" w:eastAsia="Arial" w:hAnsi="Arial" w:cs="Arial"/>
          <w:color w:val="4472C4"/>
          <w:sz w:val="20"/>
          <w:szCs w:val="20"/>
          <w:vertAlign w:val="subscript"/>
        </w:rPr>
        <w:t>a</w:t>
      </w:r>
      <w:r>
        <w:rPr>
          <w:rFonts w:ascii="Arial" w:eastAsia="Arial" w:hAnsi="Arial" w:cs="Arial"/>
          <w:color w:val="4472C4"/>
          <w:sz w:val="20"/>
          <w:szCs w:val="20"/>
        </w:rPr>
        <w:t xml:space="preserve"> can be determined by measuring the movement of individual neurofilaments in cultured neurons, as reported previously (Fenn, 2018).”</w:t>
      </w:r>
    </w:p>
    <w:p w14:paraId="0000004D"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18. In 585 - the rates described for the central and flanking sections do not sum up. Are they area-corrected? Was there loss of fluorescence?</w:t>
      </w:r>
    </w:p>
    <w:p w14:paraId="0000004E" w14:textId="77777777" w:rsidR="00DB5972" w:rsidRDefault="000C4AEB">
      <w:pPr>
        <w:spacing w:after="0" w:line="240" w:lineRule="auto"/>
        <w:rPr>
          <w:rFonts w:ascii="Arial" w:eastAsia="Arial" w:hAnsi="Arial" w:cs="Arial"/>
          <w:color w:val="4472C4"/>
          <w:sz w:val="20"/>
          <w:szCs w:val="20"/>
        </w:rPr>
      </w:pPr>
      <w:r>
        <w:rPr>
          <w:rFonts w:ascii="Arial" w:eastAsia="Arial" w:hAnsi="Arial" w:cs="Arial"/>
          <w:color w:val="4472C4"/>
          <w:sz w:val="20"/>
          <w:szCs w:val="20"/>
        </w:rPr>
        <w:t xml:space="preserve">For the data shown in Fig. 3, the Reviewer is correct that the sum of the slopes in the flanking windows does not equal the negative slope in the central window.  This is at least partly because the flanking windows were not long enough to capture all of the fluorescence entering from the center window, but it may also be due to underestimation of the extent of photobleaching (see Discussion).  We have added the following explanation to the Representative Results: “Applying Eq. 3 we find that our conservation criterion is not met, indicating that we are not capturing all of the fluorescence in the flanking windows.  This is a technical limitation due to the field of view of our EMCCD camera (82 x 82 µm).   Cameras with sCMOS chips, which can have much larger fields of view, could permit the use of larger flanking window sizes.  However, we cannot exclude the possibility that this discrepancy between the central and flanking slopes could also be due, at least in part, to underestimation of the extent of photobleaching (see Discussion), which would have the effect of underestimating the positive slopes in the flanking windows and overestimating the negative slope in the central window.”  Additionally, we have added the following sentence to the end of the fourth paragraph in the Discussion: “All this having been said, it should be noted that the estimation of the directionality of neurofilament transport using our method is robust to bleaching errors (as it is for flanking window size) because it is given by the ratio of the slopes in the </w:t>
      </w:r>
      <w:r>
        <w:rPr>
          <w:rFonts w:ascii="Arial" w:eastAsia="Arial" w:hAnsi="Arial" w:cs="Arial"/>
          <w:color w:val="4472C4"/>
          <w:sz w:val="20"/>
          <w:szCs w:val="20"/>
        </w:rPr>
        <w:lastRenderedPageBreak/>
        <w:t>flanking windows and any bleaching correction is a multiplier applied to both numerator and denominator in that calculation.”</w:t>
      </w:r>
    </w:p>
    <w:p w14:paraId="0000004F" w14:textId="77777777" w:rsidR="00DB5972" w:rsidRDefault="00DB5972">
      <w:pPr>
        <w:spacing w:after="0" w:line="240" w:lineRule="auto"/>
        <w:rPr>
          <w:rFonts w:ascii="Arial" w:eastAsia="Arial" w:hAnsi="Arial" w:cs="Arial"/>
          <w:color w:val="4472C4"/>
          <w:sz w:val="20"/>
          <w:szCs w:val="20"/>
        </w:rPr>
      </w:pPr>
    </w:p>
    <w:p w14:paraId="00000050"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highlight w:val="white"/>
        </w:rPr>
        <w:t>19. In the legend of figure 1, the text claims that the image of healthy mitochondria is in the top image, whereas in the figure itself they are in the bottom image. I would suggest that in both panels D and E, the healthy axons should be on the top.</w:t>
      </w:r>
    </w:p>
    <w:p w14:paraId="00000051" w14:textId="77777777" w:rsidR="00DB5972" w:rsidRDefault="000C4AEB">
      <w:pPr>
        <w:pBdr>
          <w:top w:val="nil"/>
          <w:left w:val="nil"/>
          <w:bottom w:val="nil"/>
          <w:right w:val="nil"/>
          <w:between w:val="nil"/>
        </w:pBdr>
        <w:spacing w:after="0" w:line="240" w:lineRule="auto"/>
        <w:rPr>
          <w:rFonts w:ascii="Arial" w:eastAsia="Arial" w:hAnsi="Arial" w:cs="Arial"/>
          <w:sz w:val="20"/>
          <w:szCs w:val="20"/>
          <w:highlight w:val="white"/>
        </w:rPr>
      </w:pPr>
      <w:r>
        <w:rPr>
          <w:rFonts w:ascii="Arial" w:eastAsia="Arial" w:hAnsi="Arial" w:cs="Arial"/>
          <w:color w:val="4472C4"/>
          <w:sz w:val="20"/>
          <w:szCs w:val="20"/>
        </w:rPr>
        <w:t>The figure legend has been corrected such that the unhealthy and healthy axons are referred to properly.</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20. In line 621, the formula given is correct (but see comment above about tau) only for the central ROI. The formula for the flanking ROIs should be something like F(t) = A(1-exp(-t/tau)).</w:t>
      </w:r>
    </w:p>
    <w:p w14:paraId="00000052" w14:textId="60E44B93" w:rsidR="00DB5972" w:rsidRDefault="000C4AEB">
      <w:pPr>
        <w:spacing w:after="0" w:line="240" w:lineRule="auto"/>
        <w:rPr>
          <w:rFonts w:ascii="Arial" w:eastAsia="Arial" w:hAnsi="Arial" w:cs="Arial"/>
          <w:color w:val="4472C4"/>
          <w:sz w:val="20"/>
          <w:szCs w:val="20"/>
        </w:rPr>
      </w:pPr>
      <w:r>
        <w:rPr>
          <w:rFonts w:ascii="Arial" w:eastAsia="Arial" w:hAnsi="Arial" w:cs="Arial"/>
          <w:color w:val="4472C4"/>
          <w:sz w:val="20"/>
          <w:szCs w:val="20"/>
        </w:rPr>
        <w:t xml:space="preserve">The formula referred to here is for the pulse-escape experiment, which only uses a central window with an exponential decay formula. There are no flanking windows in this version of the experiment.  Flanking windows are used </w:t>
      </w:r>
      <w:r w:rsidR="006103B5">
        <w:rPr>
          <w:rFonts w:ascii="Arial" w:eastAsia="Arial" w:hAnsi="Arial" w:cs="Arial"/>
          <w:color w:val="4472C4"/>
          <w:sz w:val="20"/>
          <w:szCs w:val="20"/>
        </w:rPr>
        <w:t>i</w:t>
      </w:r>
      <w:r>
        <w:rPr>
          <w:rFonts w:ascii="Arial" w:eastAsia="Arial" w:hAnsi="Arial" w:cs="Arial"/>
          <w:color w:val="4472C4"/>
          <w:sz w:val="20"/>
          <w:szCs w:val="20"/>
        </w:rPr>
        <w:t xml:space="preserve">n the pulse-spread experiment, but the increase in the fluorescence in the first few minutes in those windows is linear, not exponential (see above). </w:t>
      </w:r>
    </w:p>
    <w:p w14:paraId="00000053"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21. In line 643: the description of the quality of the objectives is relevant to the prior description of image flatness, rather than to image alignment. Move to the correct location.</w:t>
      </w:r>
    </w:p>
    <w:p w14:paraId="00000054"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The phrase regarding objective quality has been removed, as there is no other discussion of the impact of microscope components on image quality or flatness.</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22. In. line 654: Couldn't the problem of the effect of improper alignment be somewhat alleviated by leaving buffer zones between the central and flanking ROIs?</w:t>
      </w:r>
    </w:p>
    <w:p w14:paraId="00000055" w14:textId="77777777" w:rsidR="00DB5972" w:rsidRDefault="000C4AEB">
      <w:pPr>
        <w:pBdr>
          <w:top w:val="nil"/>
          <w:left w:val="nil"/>
          <w:bottom w:val="nil"/>
          <w:right w:val="nil"/>
          <w:between w:val="nil"/>
        </w:pBdr>
        <w:spacing w:after="0" w:line="240" w:lineRule="auto"/>
        <w:rPr>
          <w:rFonts w:ascii="Arial" w:eastAsia="Arial" w:hAnsi="Arial" w:cs="Arial"/>
          <w:color w:val="4472C4"/>
          <w:sz w:val="20"/>
          <w:szCs w:val="20"/>
        </w:rPr>
      </w:pPr>
      <w:r>
        <w:rPr>
          <w:rFonts w:ascii="Arial" w:eastAsia="Arial" w:hAnsi="Arial" w:cs="Arial"/>
          <w:color w:val="4472C4"/>
          <w:sz w:val="20"/>
          <w:szCs w:val="20"/>
        </w:rPr>
        <w:t xml:space="preserve">Leaving buffer zones would not solve this problem because the flanking windows would not capture all the fluorescence that departed the activated region at short times, which is a necessary component of our analysis.  </w:t>
      </w:r>
    </w:p>
    <w:p w14:paraId="00000056"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000000"/>
          <w:sz w:val="20"/>
          <w:szCs w:val="20"/>
        </w:rPr>
        <w:br/>
      </w:r>
      <w:r>
        <w:rPr>
          <w:rFonts w:ascii="Arial" w:eastAsia="Arial" w:hAnsi="Arial" w:cs="Arial"/>
          <w:color w:val="000000"/>
          <w:sz w:val="20"/>
          <w:szCs w:val="20"/>
          <w:highlight w:val="white"/>
        </w:rPr>
        <w:t>23. I did not find any discussion of how the methods help address the pausing nature of transport of neurofilaments. This point is raised by the authors as an advantage of the proposed techniques, but is not address in the methodology section or in the discussion.</w:t>
      </w:r>
    </w:p>
    <w:p w14:paraId="00000057"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highlight w:val="white"/>
        </w:rPr>
      </w:pPr>
      <w:r>
        <w:rPr>
          <w:rFonts w:ascii="Arial" w:eastAsia="Arial" w:hAnsi="Arial" w:cs="Arial"/>
          <w:color w:val="4472C4"/>
          <w:sz w:val="20"/>
          <w:szCs w:val="20"/>
        </w:rPr>
        <w:t>The pulse-escape analysis, i.e. the decay of fluorescence in the center window, can yield predictions regarding the pausing behavior of the filaments. The analysis has been described in detail in a previous paper (LI et al. 2014). We have added citations to this paper to clarify this point.</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Technical:</w:t>
      </w:r>
      <w:r>
        <w:rPr>
          <w:rFonts w:ascii="Arial" w:eastAsia="Arial" w:hAnsi="Arial" w:cs="Arial"/>
          <w:color w:val="000000"/>
          <w:sz w:val="20"/>
          <w:szCs w:val="20"/>
        </w:rPr>
        <w:br/>
      </w:r>
      <w:r>
        <w:rPr>
          <w:rFonts w:ascii="Arial" w:eastAsia="Arial" w:hAnsi="Arial" w:cs="Arial"/>
          <w:color w:val="000000"/>
          <w:sz w:val="20"/>
          <w:szCs w:val="20"/>
          <w:highlight w:val="white"/>
        </w:rPr>
        <w:t>The quality of the images in the review document was quite poor, making it quite difficult to assess some of the details that the authors refer to. The text is pixelated and difficult to read. The morphology of the mitochondria in figure 2 is not readily discernible, especially in the case of the punctate ones. There are a few double periods (..) in the text.</w:t>
      </w:r>
    </w:p>
    <w:p w14:paraId="00000058" w14:textId="77777777" w:rsidR="00DB5972" w:rsidRDefault="000C4AEB">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4472C4"/>
          <w:sz w:val="20"/>
          <w:szCs w:val="20"/>
        </w:rPr>
        <w:t>There seems to have been an issue with the figures made available to the Reviewers, as our original files were 300dpi with a font size of at least 12.</w:t>
      </w:r>
      <w:r>
        <w:rPr>
          <w:rFonts w:ascii="Arial" w:eastAsia="Arial" w:hAnsi="Arial" w:cs="Arial"/>
          <w:color w:val="4472C4"/>
          <w:sz w:val="20"/>
          <w:szCs w:val="20"/>
          <w:highlight w:val="white"/>
        </w:rPr>
        <w:t xml:space="preserve">  We have replaced the double periods.</w:t>
      </w:r>
      <w:r>
        <w:rPr>
          <w:rFonts w:ascii="Arial" w:eastAsia="Arial" w:hAnsi="Arial" w:cs="Arial"/>
          <w:color w:val="000000"/>
          <w:sz w:val="20"/>
          <w:szCs w:val="20"/>
        </w:rPr>
        <w:br/>
      </w:r>
      <w:r>
        <w:rPr>
          <w:rFonts w:ascii="Arial" w:eastAsia="Arial" w:hAnsi="Arial" w:cs="Arial"/>
          <w:color w:val="000000"/>
          <w:sz w:val="20"/>
          <w:szCs w:val="20"/>
        </w:rPr>
        <w:br/>
      </w:r>
      <w:r>
        <w:rPr>
          <w:rFonts w:ascii="Arial" w:eastAsia="Arial" w:hAnsi="Arial" w:cs="Arial"/>
          <w:color w:val="000000"/>
          <w:sz w:val="20"/>
          <w:szCs w:val="20"/>
          <w:highlight w:val="white"/>
        </w:rPr>
        <w:t>To conclude - this technical description of the manner in which axonal transport of neurofilaments (or other structures) can be performed is interesting and described in good detail. The formal description of the analysis is not clear enough in my opinion.</w:t>
      </w:r>
    </w:p>
    <w:sectPr w:rsidR="00DB597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mbria"/>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972"/>
    <w:rsid w:val="000C4AEB"/>
    <w:rsid w:val="006103B5"/>
    <w:rsid w:val="00A3582D"/>
    <w:rsid w:val="00DB5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AC6F51"/>
  <w15:docId w15:val="{1671EB59-D523-C34C-9F2F-A01AF816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98122F"/>
    <w:rPr>
      <w:b/>
      <w:bCs/>
    </w:rPr>
  </w:style>
  <w:style w:type="paragraph" w:styleId="BalloonText">
    <w:name w:val="Balloon Text"/>
    <w:basedOn w:val="Normal"/>
    <w:link w:val="BalloonTextChar"/>
    <w:uiPriority w:val="99"/>
    <w:semiHidden/>
    <w:unhideWhenUsed/>
    <w:rsid w:val="002E3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D59"/>
    <w:rPr>
      <w:rFonts w:ascii="Segoe UI" w:hAnsi="Segoe UI" w:cs="Segoe UI"/>
      <w:sz w:val="18"/>
      <w:szCs w:val="18"/>
    </w:rPr>
  </w:style>
  <w:style w:type="paragraph" w:styleId="NoSpacing">
    <w:name w:val="No Spacing"/>
    <w:uiPriority w:val="1"/>
    <w:qFormat/>
    <w:rsid w:val="002E3D59"/>
    <w:pPr>
      <w:spacing w:after="0" w:line="240" w:lineRule="auto"/>
    </w:pPr>
  </w:style>
  <w:style w:type="character" w:styleId="CommentReference">
    <w:name w:val="annotation reference"/>
    <w:basedOn w:val="DefaultParagraphFont"/>
    <w:uiPriority w:val="99"/>
    <w:semiHidden/>
    <w:unhideWhenUsed/>
    <w:rsid w:val="00996336"/>
    <w:rPr>
      <w:sz w:val="16"/>
      <w:szCs w:val="16"/>
    </w:rPr>
  </w:style>
  <w:style w:type="paragraph" w:styleId="CommentText">
    <w:name w:val="annotation text"/>
    <w:basedOn w:val="Normal"/>
    <w:link w:val="CommentTextChar"/>
    <w:uiPriority w:val="99"/>
    <w:semiHidden/>
    <w:unhideWhenUsed/>
    <w:rsid w:val="00996336"/>
    <w:pPr>
      <w:spacing w:line="240" w:lineRule="auto"/>
    </w:pPr>
    <w:rPr>
      <w:sz w:val="20"/>
      <w:szCs w:val="20"/>
    </w:rPr>
  </w:style>
  <w:style w:type="character" w:customStyle="1" w:styleId="CommentTextChar">
    <w:name w:val="Comment Text Char"/>
    <w:basedOn w:val="DefaultParagraphFont"/>
    <w:link w:val="CommentText"/>
    <w:uiPriority w:val="99"/>
    <w:semiHidden/>
    <w:rsid w:val="00996336"/>
    <w:rPr>
      <w:sz w:val="20"/>
      <w:szCs w:val="20"/>
    </w:rPr>
  </w:style>
  <w:style w:type="paragraph" w:styleId="CommentSubject">
    <w:name w:val="annotation subject"/>
    <w:basedOn w:val="CommentText"/>
    <w:next w:val="CommentText"/>
    <w:link w:val="CommentSubjectChar"/>
    <w:uiPriority w:val="99"/>
    <w:semiHidden/>
    <w:unhideWhenUsed/>
    <w:rsid w:val="00996336"/>
    <w:rPr>
      <w:b/>
      <w:bCs/>
    </w:rPr>
  </w:style>
  <w:style w:type="character" w:customStyle="1" w:styleId="CommentSubjectChar">
    <w:name w:val="Comment Subject Char"/>
    <w:basedOn w:val="CommentTextChar"/>
    <w:link w:val="CommentSubject"/>
    <w:uiPriority w:val="99"/>
    <w:semiHidden/>
    <w:rsid w:val="00996336"/>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hziW4Hd7jjW4hrTXyV7ACfIT4Q==">AMUW2mXvW3e4PZl52DPOoOx14IwurqlKsH7OJXFIQQuyzz9rTQOGUf83QUE8bRK+sR4L/6v/PRX6sWPpPyaOhS7+yiC7Uk30Zh3jlk615GIKsJtqcFmvmrVwDPFLS4s14wHn4+vdyUHUkNS9ui9BStLuUpoiFO6WtjKgdb86U/WRAjXgG++zbo6xsENrgjlNw8z7KBQXsUURFVDXeC8ItZtQNJJrPMDaMEWLivvcLZ2cz9vzF8/I+2v9nF0ulrBoFtIKMEiB/O68IBFedxOjELAm36SGv1t76na52SLjarS4CYIa+QUFhyJE+bAcZ2jH5FkTWjCY3ZS5s0ExAumJ4lM0MGWcS9+RtmMRcsoSyUCi1a6az0u1+HKB0VmVWtLaDnYIMC+JrWpVZWfbMqDiDankKRhmBsUsyee6KBZtZaaEr9i3+JX1jbRy7zrY1byKT/2331BlYSXORtVGqUPLBNTOWbvFTx1hcXKj07IR0WkXZz2vNfk+U4aJwmjoUsigPla9ADRbnGKYim6B6HVZ9OWJ1IT3aV47SALv7hJvIMBi7N5B9fu0k9ME+jXD7qu5PL70eNyoFoqT42Dvw+BB/5LToqCVv/oETbXxD2ZS+z4L2DvO4WcHcdrgqQQs8TDsdnzewJUhO0yT++8m7PW6ssYN7D2Uabfac+eMNae1b03BtpNa9oZxWSwScyHYM8j02fS7nGL7FNg6zikpfNRpjAOitHDaGf3A+Rx6nIe0sgx6i1xMedX4t/FNs+oh54DbDk5OlMfAyKhZaiFLmiO2O/s3dvUhwHzom/NvUqBFfSTuQ54Rxl+5M3lLLNnc6DISD4Dxj8xKlHJkqHg6ZhGGZntdjmSon5Cc2fkLcLYwmACQ348VcPYJdrjgV2eYJU9Vze/B3vR1M9oHH2peWAkp4aMC1pHTJgCnoPP8O4uA4G2tpunKSiGMA0SOspuapeYufzzpXSLk/qFUMrpA1l3iD1lH+jHi2kqUC01QGWAnb3eGJoiA/cxup90m1XeRY5LOGeN2CWOePDaOsnYZ1cTh97xpOmR7ouZOLs1xGph2qstU/NdyIGG3VPgbBt1DFGnEb+8xNftOFV3SsFjZflK/px4qwSaQGx/S4Xq1KRkeYtT+E0YWR2yVDh2lgoUW7tRLfkmdTx+tCc/N1zt/apcREWRhUniuy4z5TGvgg6mpj07nBoQ4XmOpJi6o+ZT1gANIoQQx2gbhxMGaQ8u7TOvrccUuLu3y26gowAchDq6y2HDDXrvcLulESKmdLhZDgSnPYGCdUVKtT7ZkW//bxl9QCVHJ4h6fN9qH/lLclEjW+50a3+bERl6vX10xx+XuoCO6C3quT1I4qEqQd2WxYuEWHsWDV4DZqjUZc3t7uOHzIz96cmD2T13FhOjyv+dtaPe1Bb8NhqjWB7HKkYbuH0Ty3dVKoOn7q9qtqGGJeuzK8p0I/haYCrdLWiX9LcCHuDEfa+n77ixEt5x9xeV1oVP+pdLMwW4C2DKidk8MO8/dZHGDVQHjNQjOFE+utvQizOLzIzeFIzvGSmSj7IzOiG9q9QBKLSfzhSqAQrZ8fLByAGZ29FVvEApJUr/2OUnCD6nK/lT0YEgZNNcG4dl19LFaTljjAefbScPGd9u39+x3vj3uker4QwDH2h30ve6IiCghp40g7ET/bvgRoEkGpKu64/6wtcmX14kkYeOwn63hABDXbcYX1vBhyYQCVcNepsS35n569TsAyUanfpbG2sLPGgXf3+eE0XCLAhXrqaCNRzGJbx/OZ8dgg1tIh0WjF1s8QTZ2iK0V/QWzxrgTOSUUl2jBnJUTBBlapQ9Dg8HcjX/n+2mm9p1RKTN11z0+5ZiDM2O0vApCwl1wg1FH5qN/x9C/td17r5qHZHQiJ8iZ5o3vbe/awFwIrDX141FP1WaRDh//NVazwodzoPp9QuGYE//RcsD0CduB7tRNePdqImx4yeeQF++fS1e2w4HXblMd9n04C0lpaFpld+ls9xFNcIZm2Xl49DbotWOZ/HRmA5w/Md+tOQ13tRl+Z23h9g2g28kDTMGCv5JvBkZG7GcO9wH2n//QL2Xw4eZzBKi2YdZEouKTUK69jiI6TCXfV9OsGeO3ucwFVy3X7Vimb/vqyD8AnNEqI1C1NA7kP5nkgj4OHrcIBOO2/GwVny8lcmhMnSBG2pzDHGJOZbt/JYJtdiaVkIxO06fHQ2b6rrPoy2I2lhzwk32pOJYLi2PA86PkzX5TlY6FmI2t0MlwWySXpKWT/1h3+8RIEyu7zSEWEpYAixD8adEw82XIMpUlNHYi53/Mi08emuUTbc5p9HjoeLGOZcKKap5GLv3s8Hc0soHNmKhJ91D2z8+Gae9+FH3+JNJnm6EdW9YcK6Anpmi6eukFt4hDCtFPLp5eU8nfJ1x1qAWNZprBkwgt8LcOTvVWo+qSQPQ5Uaf8UximScCtmGPHP0f2AbxpC1RgNzIAsKwrJ6zmNbIkrs8Ki3m2Ia4JOZ4cJJJ6o/OvF38sxvU0qaYeHPfpAJLm63jeec4PhyRetTo0J5CFDK01Vx/W/0Cj0HliDLXr8adSRogiUX5Wk0b6vmGRzQlluQ/8BJ8ojJ4Bth8/mErGepyF7W5Zl3Na/9xIYsE7YpZ3L0TLDw4N0NLSnvvZQlR+mmkrPkEaKX7mIe0bruRGVMUx6nCut8osfMNr48AIwqEpWyWQTm1wR5StRPSz2jPvzex+BTlQf694sKj+edfP/aAz5ABo1U62vbq5jizGO0oiJdmAtGVVkQ/T5FkAc1UgC4EMOA0uOO9EmGqwnO+s6ly6IOvIYI34KcODYq8IlGqumYqYmJNaM7zJi1rCxrMld0ge5ng3JXls8e0UZ4QBM9xMqa+dYM7UmCIz01UP/jkPmI0v5emjx0e5LEDo1SFudjSC2AYzuLrKMXKBAd4KuKnuo/VP+NZUF5aPMDqvGNRXcxi8kn4g8Es5WuuOaFVEukGjeFAXd8T1dykoNel1EuYgcveLEmytTi30+FsEw8Iawv+VYvYBL8LYOzmwk9u1R2QG55tg0LeWLRcP2Br4KJ6Vw1j45WShbMThhENb9oiUtTEvXaVHWIgfNW5cJLTzmWDuU+h8rhtSRQ7OG7fOsIwxz1YzJJwiNX72myduqjFUXlxI8Y8PBCYY4cRIsSBIko9pIzsOOlV+PNyeAiemmWclnwCcm56OoLW48u7k0u5hncFE5S5woJ2J4nRX8fE54PAwjl3m7F5/AVmMuUrUkZC8O4G6HhRXOUtePezHoNnMVBJZye3DNQh0W4qG2HgzxzturyEZp7cnvCWK3z8AUyErbpxOM/y7/OkMLNC8lSaypHtuBL1ASIMeqkoT2pRAiziwprQlvwERP4H/E6u7chR6Zekv1BU7smX8q0cCYzUciavkCLM4DPu5+dtNS8BCIiFgmuKWUjcPDvkYYk2gvwrrYXfVv/lMWn6e2Ie7izKwPK40J9wWokL66eSGtQCY9yPthYjB+11cBv9C3UzfI0Hgvej3qH6jM9Z5FuHYZJmfZToh6r5XaQZseBCIZeFw3GosO0M9zvS1+3KYJRqhogg/nAN+EgIvD5cYp1G5zZnqGquVrOeN0U6mSoY642PYzvkP4+8SRkAxvwKcm2ex64GOiblGjGJuKn2WY3u/9J4LFo/PAPjhGx1ZUN+X4FOlm8tBh+AhB7hmaRArMJ/omwWznnNwfZPMC7oaLU1kA8qGkqLCc1i4BmBZfYJ/cKu0G/5oUGH5ZmGDgJI3gJWFR/NpM5m5g9DaL9ZB9/0D/MkRgc+kPiAspdRkFYGW071e74zSNEAQTFkWjFoOD8v7GL7ATVIyyvOafJ4/4sBIAjZBdCNqTAq7H8FQpV7e045ZNs0f5f8oCPkMuMQL2rM0CpjpXKeoO7kkYurRaS0qmr0MmyfnvPACqs1Dr8SMrYk1jLmBe43CxPMT1fb5R2bBxzwvNHbjggJ1ceKj3fvQPfnE6ATeZ1bA+bEq8HuWoeFS7HE2bux2lKFEkg5BvvQoNS7fzmM3aB/nU6Nks4hAmSP8TdmTAcL2TJapAHlBs7oT500u8G4YWbYFEw9sgl3a7g+dZRaU57yUsXXmj9q31gbOMZJG/EBEKf/WaHXFhujy7O6F3di6ezF8qQW2thQmd56lfrOnxjr9/z/N0V6GGwpBNOMUvzNUw1jmt2oALrJXkThXfM+dzvp9AiUpsBDmIC7P2DXCUWWbHgu5x7Ndv5ZY5RVpsyB5HFDYfaL6GiMneW9I3iZlwdQoe/1OzDkJgKz5ZQTs3z4v6qenmR+/PPfhCh2TflNXMnszou6itFnVYMVJXlnNxgzVWSdTYgxavtT2dDHXHdbM8i13uHnhw3wrCwq3UVXF+QLDOMrPWNYU+wJ2P+VqJHpja+XIdacmwZ4IlQOMggnvwXGgym0JMo4BIcj12lERnboAH9xobbUvYgnHegGh/NAI3UXr0cpw7f7mM5XaA9Xf0DSiLIT9KUnx6q5eHv2Q/3DCt8h5BEKvTVck1I8CnI3RMIsdhGS4yrcRJYt2jXH2kbNVuTjS1TFLC7lp1sn7fO1U9Pz6Xwj5i8CnctLFOT6uCvgRhBJe9uQKIN77vbKD9yDN4j7WtXL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5670</Words>
  <Characters>32322</Characters>
  <Application>Microsoft Office Word</Application>
  <DocSecurity>0</DocSecurity>
  <Lines>269</Lines>
  <Paragraphs>75</Paragraphs>
  <ScaleCrop>false</ScaleCrop>
  <Company/>
  <LinksUpToDate>false</LinksUpToDate>
  <CharactersWithSpaces>37917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Brown, Anthony</cp:lastModifiedBy>
  <cp:revision>4</cp:revision>
  <dcterms:created xsi:type="dcterms:W3CDTF">2020-02-19T21:22:00Z</dcterms:created>
  <dcterms:modified xsi:type="dcterms:W3CDTF">2020-06-01T21:01:00Z</dcterms:modified>
</cp:coreProperties>
</file>