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2EE5FE" w14:textId="77777777" w:rsidR="00FA015F" w:rsidRPr="00017735" w:rsidRDefault="006305D7" w:rsidP="00017735">
      <w:pPr>
        <w:spacing w:after="0" w:line="240" w:lineRule="auto"/>
        <w:jc w:val="both"/>
        <w:rPr>
          <w:rFonts w:cs="Calibri"/>
          <w:sz w:val="24"/>
        </w:rPr>
      </w:pPr>
      <w:proofErr w:type="gramStart"/>
      <w:r w:rsidRPr="00017735">
        <w:rPr>
          <w:rFonts w:cs="Calibri"/>
          <w:b/>
          <w:bCs/>
          <w:sz w:val="24"/>
        </w:rPr>
        <w:t>TITLE:</w:t>
      </w:r>
      <w:proofErr w:type="gramEnd"/>
      <w:r w:rsidRPr="00017735">
        <w:rPr>
          <w:rFonts w:cs="Calibri"/>
          <w:sz w:val="24"/>
        </w:rPr>
        <w:t xml:space="preserve"> </w:t>
      </w:r>
    </w:p>
    <w:p w14:paraId="6872B0BE" w14:textId="3ADBFD65" w:rsidR="00C51E06" w:rsidRPr="00017735" w:rsidRDefault="00A0160E" w:rsidP="00017735">
      <w:pPr>
        <w:spacing w:after="0" w:line="240" w:lineRule="auto"/>
        <w:jc w:val="both"/>
        <w:rPr>
          <w:rFonts w:cs="Calibri"/>
          <w:sz w:val="24"/>
          <w:lang w:val="en-US"/>
        </w:rPr>
      </w:pPr>
      <w:r w:rsidRPr="00017735">
        <w:rPr>
          <w:rFonts w:cs="Calibri"/>
          <w:sz w:val="24"/>
          <w:lang w:val="en-US"/>
        </w:rPr>
        <w:t xml:space="preserve">Assessment </w:t>
      </w:r>
      <w:r w:rsidR="00E84350">
        <w:rPr>
          <w:rFonts w:cs="Calibri"/>
          <w:sz w:val="24"/>
          <w:lang w:val="en-US"/>
        </w:rPr>
        <w:t>o</w:t>
      </w:r>
      <w:r w:rsidR="00E84350" w:rsidRPr="00017735">
        <w:rPr>
          <w:rFonts w:cs="Calibri"/>
          <w:sz w:val="24"/>
          <w:lang w:val="en-US"/>
        </w:rPr>
        <w:t xml:space="preserve">f Dependence </w:t>
      </w:r>
      <w:r w:rsidR="00E84350">
        <w:rPr>
          <w:rFonts w:cs="Calibri"/>
          <w:sz w:val="24"/>
          <w:lang w:val="en-US"/>
        </w:rPr>
        <w:t>i</w:t>
      </w:r>
      <w:r w:rsidR="00E84350" w:rsidRPr="00017735">
        <w:rPr>
          <w:rFonts w:cs="Calibri"/>
          <w:sz w:val="24"/>
          <w:lang w:val="en-US"/>
        </w:rPr>
        <w:t xml:space="preserve">n Activities </w:t>
      </w:r>
      <w:r w:rsidR="00E84350">
        <w:rPr>
          <w:rFonts w:cs="Calibri"/>
          <w:sz w:val="24"/>
          <w:lang w:val="en-US"/>
        </w:rPr>
        <w:t>o</w:t>
      </w:r>
      <w:r w:rsidR="00E84350" w:rsidRPr="00017735">
        <w:rPr>
          <w:rFonts w:cs="Calibri"/>
          <w:sz w:val="24"/>
          <w:lang w:val="en-US"/>
        </w:rPr>
        <w:t>f Daily Living Among Older Patients in an Acute Care Unit</w:t>
      </w:r>
    </w:p>
    <w:p w14:paraId="5C7DB6B6" w14:textId="77777777" w:rsidR="007A4DD6" w:rsidRPr="00017735" w:rsidRDefault="007A4DD6" w:rsidP="00017735">
      <w:pPr>
        <w:spacing w:after="0" w:line="240" w:lineRule="auto"/>
        <w:jc w:val="both"/>
        <w:rPr>
          <w:rFonts w:cs="Calibri"/>
          <w:color w:val="808080" w:themeColor="background1" w:themeShade="80"/>
          <w:sz w:val="24"/>
        </w:rPr>
      </w:pPr>
    </w:p>
    <w:p w14:paraId="5DD75927" w14:textId="77777777" w:rsidR="006305D7" w:rsidRPr="00017735" w:rsidRDefault="006305D7" w:rsidP="00017735">
      <w:pPr>
        <w:spacing w:after="0" w:line="240" w:lineRule="auto"/>
        <w:jc w:val="both"/>
        <w:rPr>
          <w:rFonts w:cs="Calibri"/>
          <w:b/>
          <w:bCs/>
          <w:sz w:val="24"/>
        </w:rPr>
      </w:pPr>
      <w:r w:rsidRPr="00017735">
        <w:rPr>
          <w:rFonts w:cs="Calibri"/>
          <w:b/>
          <w:bCs/>
          <w:sz w:val="24"/>
        </w:rPr>
        <w:t>AUTHORS</w:t>
      </w:r>
      <w:r w:rsidR="000B662E" w:rsidRPr="00017735">
        <w:rPr>
          <w:rFonts w:cs="Calibri"/>
          <w:b/>
          <w:bCs/>
          <w:sz w:val="24"/>
        </w:rPr>
        <w:t xml:space="preserve"> </w:t>
      </w:r>
      <w:r w:rsidR="00086FF5" w:rsidRPr="00017735">
        <w:rPr>
          <w:rFonts w:cs="Calibri"/>
          <w:b/>
          <w:bCs/>
          <w:sz w:val="24"/>
        </w:rPr>
        <w:t xml:space="preserve">AND </w:t>
      </w:r>
      <w:proofErr w:type="gramStart"/>
      <w:r w:rsidR="000B662E" w:rsidRPr="00017735">
        <w:rPr>
          <w:rFonts w:cs="Calibri"/>
          <w:b/>
          <w:bCs/>
          <w:sz w:val="24"/>
        </w:rPr>
        <w:t>AFFILIATIONS</w:t>
      </w:r>
      <w:r w:rsidRPr="00017735">
        <w:rPr>
          <w:rFonts w:cs="Calibri"/>
          <w:b/>
          <w:bCs/>
          <w:sz w:val="24"/>
        </w:rPr>
        <w:t>:</w:t>
      </w:r>
      <w:proofErr w:type="gramEnd"/>
    </w:p>
    <w:p w14:paraId="298422BB" w14:textId="77777777" w:rsidR="00C31F18" w:rsidRPr="00017735" w:rsidRDefault="00C31F18" w:rsidP="00017735">
      <w:pPr>
        <w:spacing w:after="0" w:line="240" w:lineRule="auto"/>
        <w:jc w:val="both"/>
        <w:rPr>
          <w:rFonts w:cs="Calibri"/>
          <w:sz w:val="24"/>
          <w:vertAlign w:val="superscript"/>
        </w:rPr>
      </w:pPr>
      <w:r w:rsidRPr="00017735">
        <w:rPr>
          <w:rFonts w:cs="Calibri"/>
          <w:sz w:val="24"/>
        </w:rPr>
        <w:t>Vincent Bailly</w:t>
      </w:r>
      <w:r w:rsidRPr="00017735">
        <w:rPr>
          <w:rFonts w:cs="Calibri"/>
          <w:sz w:val="24"/>
          <w:vertAlign w:val="superscript"/>
        </w:rPr>
        <w:t>1</w:t>
      </w:r>
      <w:r w:rsidRPr="00017735">
        <w:rPr>
          <w:rFonts w:cs="Calibri"/>
          <w:sz w:val="24"/>
        </w:rPr>
        <w:t>, Isabelle Bourdel-Marchasson</w:t>
      </w:r>
      <w:r w:rsidRPr="00017735">
        <w:rPr>
          <w:rFonts w:cs="Calibri"/>
          <w:sz w:val="24"/>
          <w:vertAlign w:val="superscript"/>
        </w:rPr>
        <w:t>1,2</w:t>
      </w:r>
    </w:p>
    <w:p w14:paraId="4D35398C" w14:textId="77777777" w:rsidR="005A3CE7" w:rsidRPr="00017735" w:rsidRDefault="005A3CE7" w:rsidP="00017735">
      <w:pPr>
        <w:spacing w:after="0" w:line="240" w:lineRule="auto"/>
        <w:jc w:val="both"/>
        <w:rPr>
          <w:rFonts w:cs="Calibri"/>
          <w:sz w:val="24"/>
        </w:rPr>
      </w:pPr>
    </w:p>
    <w:p w14:paraId="0DED92FE" w14:textId="77777777" w:rsidR="00C31F18" w:rsidRPr="00017735" w:rsidRDefault="00C31F18" w:rsidP="00017735">
      <w:pPr>
        <w:spacing w:after="0" w:line="240" w:lineRule="auto"/>
        <w:jc w:val="both"/>
        <w:rPr>
          <w:rFonts w:cs="Calibri"/>
          <w:bCs/>
          <w:sz w:val="24"/>
        </w:rPr>
      </w:pPr>
      <w:r w:rsidRPr="00017735">
        <w:rPr>
          <w:rFonts w:cs="Calibri"/>
          <w:bCs/>
          <w:sz w:val="24"/>
          <w:vertAlign w:val="superscript"/>
        </w:rPr>
        <w:t>1</w:t>
      </w:r>
      <w:r w:rsidRPr="00017735">
        <w:rPr>
          <w:rFonts w:cs="Calibri"/>
          <w:bCs/>
          <w:sz w:val="24"/>
        </w:rPr>
        <w:t>CHU</w:t>
      </w:r>
      <w:r w:rsidRPr="00017735">
        <w:rPr>
          <w:rFonts w:cs="Calibri"/>
          <w:bCs/>
          <w:color w:val="808080"/>
          <w:sz w:val="24"/>
        </w:rPr>
        <w:t xml:space="preserve"> </w:t>
      </w:r>
      <w:r w:rsidRPr="00017735">
        <w:rPr>
          <w:rFonts w:cs="Calibri"/>
          <w:bCs/>
          <w:sz w:val="24"/>
        </w:rPr>
        <w:t>Bordeaux, Pôle de Gérontologie Clinique, F-33000 Bordeaux, France</w:t>
      </w:r>
    </w:p>
    <w:p w14:paraId="6E2CD9A9" w14:textId="77777777" w:rsidR="00C31F18" w:rsidRPr="00017735" w:rsidRDefault="00C31F18" w:rsidP="00017735">
      <w:pPr>
        <w:spacing w:after="0" w:line="240" w:lineRule="auto"/>
        <w:jc w:val="both"/>
        <w:rPr>
          <w:rFonts w:cs="Calibri"/>
          <w:bCs/>
          <w:sz w:val="24"/>
        </w:rPr>
      </w:pPr>
      <w:r w:rsidRPr="00017735">
        <w:rPr>
          <w:rFonts w:cs="Calibri"/>
          <w:bCs/>
          <w:sz w:val="24"/>
          <w:vertAlign w:val="superscript"/>
        </w:rPr>
        <w:t>2</w:t>
      </w:r>
      <w:r w:rsidRPr="00017735">
        <w:rPr>
          <w:rFonts w:cs="Calibri"/>
          <w:bCs/>
          <w:sz w:val="24"/>
        </w:rPr>
        <w:t>Univ.Bordeaux</w:t>
      </w:r>
      <w:r w:rsidR="00A20E7C" w:rsidRPr="00017735">
        <w:rPr>
          <w:rFonts w:cs="Calibri"/>
          <w:bCs/>
          <w:sz w:val="24"/>
        </w:rPr>
        <w:t>/</w:t>
      </w:r>
      <w:r w:rsidRPr="00017735">
        <w:rPr>
          <w:rFonts w:cs="Calibri"/>
          <w:bCs/>
          <w:sz w:val="24"/>
        </w:rPr>
        <w:t>CNRS UMR 5536 RMSB, F33000 Bordeaux, France</w:t>
      </w:r>
    </w:p>
    <w:p w14:paraId="49A71BDC" w14:textId="77777777" w:rsidR="00C31F18" w:rsidRPr="00017735" w:rsidRDefault="00C31F18" w:rsidP="00017735">
      <w:pPr>
        <w:spacing w:after="0" w:line="240" w:lineRule="auto"/>
        <w:jc w:val="both"/>
        <w:rPr>
          <w:rFonts w:cs="Calibri"/>
          <w:bCs/>
          <w:color w:val="808080"/>
          <w:sz w:val="24"/>
        </w:rPr>
      </w:pPr>
    </w:p>
    <w:p w14:paraId="2AE49D51" w14:textId="77777777" w:rsidR="00C31F18" w:rsidRPr="00017735" w:rsidRDefault="00C31F18" w:rsidP="00017735">
      <w:pPr>
        <w:spacing w:after="0" w:line="240" w:lineRule="auto"/>
        <w:jc w:val="both"/>
        <w:rPr>
          <w:rFonts w:cs="Calibri"/>
          <w:b/>
          <w:sz w:val="24"/>
        </w:rPr>
      </w:pPr>
      <w:proofErr w:type="spellStart"/>
      <w:r w:rsidRPr="00017735">
        <w:rPr>
          <w:rFonts w:cs="Calibri"/>
          <w:b/>
          <w:sz w:val="24"/>
        </w:rPr>
        <w:t>Corresponding</w:t>
      </w:r>
      <w:proofErr w:type="spellEnd"/>
      <w:r w:rsidRPr="00017735">
        <w:rPr>
          <w:rFonts w:cs="Calibri"/>
          <w:b/>
          <w:sz w:val="24"/>
        </w:rPr>
        <w:t xml:space="preserve"> </w:t>
      </w:r>
      <w:proofErr w:type="spellStart"/>
      <w:proofErr w:type="gramStart"/>
      <w:r w:rsidRPr="00017735">
        <w:rPr>
          <w:rFonts w:cs="Calibri"/>
          <w:b/>
          <w:sz w:val="24"/>
        </w:rPr>
        <w:t>Author</w:t>
      </w:r>
      <w:proofErr w:type="spellEnd"/>
      <w:r w:rsidRPr="00017735">
        <w:rPr>
          <w:rFonts w:cs="Calibri"/>
          <w:b/>
          <w:sz w:val="24"/>
        </w:rPr>
        <w:t>:</w:t>
      </w:r>
      <w:proofErr w:type="gramEnd"/>
      <w:r w:rsidRPr="00017735">
        <w:rPr>
          <w:rFonts w:cs="Calibri"/>
          <w:b/>
          <w:sz w:val="24"/>
        </w:rPr>
        <w:t xml:space="preserve"> </w:t>
      </w:r>
    </w:p>
    <w:p w14:paraId="3DDCB602" w14:textId="30DCEE74" w:rsidR="00C31F18" w:rsidRPr="00017735" w:rsidRDefault="00C31F18" w:rsidP="00017735">
      <w:pPr>
        <w:spacing w:after="0" w:line="240" w:lineRule="auto"/>
        <w:jc w:val="both"/>
        <w:rPr>
          <w:rFonts w:cs="Calibri"/>
          <w:bCs/>
          <w:sz w:val="24"/>
        </w:rPr>
      </w:pPr>
      <w:r w:rsidRPr="00017735">
        <w:rPr>
          <w:rFonts w:cs="Calibri"/>
          <w:bCs/>
          <w:sz w:val="24"/>
        </w:rPr>
        <w:t>Vincent Bailly</w:t>
      </w:r>
      <w:r w:rsidR="00017735">
        <w:rPr>
          <w:rFonts w:cs="Calibri"/>
          <w:bCs/>
          <w:sz w:val="24"/>
        </w:rPr>
        <w:t xml:space="preserve"> (</w:t>
      </w:r>
      <w:r w:rsidRPr="00017735">
        <w:rPr>
          <w:rFonts w:cs="Calibri"/>
          <w:bCs/>
          <w:sz w:val="24"/>
        </w:rPr>
        <w:t>vincent.bailly@chu-bordeaux.fr</w:t>
      </w:r>
      <w:r w:rsidR="00017735">
        <w:rPr>
          <w:rFonts w:cs="Calibri"/>
          <w:bCs/>
          <w:sz w:val="24"/>
        </w:rPr>
        <w:t>)</w:t>
      </w:r>
    </w:p>
    <w:p w14:paraId="573F4E15" w14:textId="77777777" w:rsidR="00C31F18" w:rsidRPr="00017735" w:rsidRDefault="00C31F18" w:rsidP="00017735">
      <w:pPr>
        <w:spacing w:after="0" w:line="240" w:lineRule="auto"/>
        <w:jc w:val="both"/>
        <w:rPr>
          <w:rFonts w:cs="Calibri"/>
          <w:b/>
          <w:color w:val="808080"/>
          <w:sz w:val="24"/>
        </w:rPr>
      </w:pPr>
    </w:p>
    <w:p w14:paraId="32A34FED" w14:textId="77777777" w:rsidR="00C31F18" w:rsidRPr="00017735" w:rsidRDefault="00C31F18" w:rsidP="00017735">
      <w:pPr>
        <w:pStyle w:val="NormalWeb"/>
        <w:widowControl/>
        <w:spacing w:before="0" w:beforeAutospacing="0" w:after="0" w:afterAutospacing="0"/>
        <w:rPr>
          <w:bCs/>
          <w:color w:val="auto"/>
        </w:rPr>
      </w:pPr>
      <w:r w:rsidRPr="00017735">
        <w:rPr>
          <w:b/>
          <w:color w:val="auto"/>
        </w:rPr>
        <w:t>Email Addresses of Co-authors:</w:t>
      </w:r>
    </w:p>
    <w:p w14:paraId="12F3670E" w14:textId="455DC364" w:rsidR="00A0160E" w:rsidRDefault="00C31F18" w:rsidP="00017735">
      <w:pPr>
        <w:spacing w:after="0" w:line="240" w:lineRule="auto"/>
        <w:jc w:val="both"/>
        <w:rPr>
          <w:rFonts w:cs="Calibri"/>
          <w:bCs/>
          <w:sz w:val="24"/>
        </w:rPr>
      </w:pPr>
      <w:r w:rsidRPr="00017735">
        <w:rPr>
          <w:rFonts w:cs="Calibri"/>
          <w:bCs/>
          <w:sz w:val="24"/>
        </w:rPr>
        <w:t xml:space="preserve">Isabelle </w:t>
      </w:r>
      <w:proofErr w:type="spellStart"/>
      <w:r w:rsidRPr="00017735">
        <w:rPr>
          <w:rFonts w:cs="Calibri"/>
          <w:bCs/>
          <w:sz w:val="24"/>
        </w:rPr>
        <w:t>Bourdel-Marchasson</w:t>
      </w:r>
      <w:proofErr w:type="spellEnd"/>
      <w:r w:rsidRPr="00017735">
        <w:rPr>
          <w:rFonts w:cs="Calibri"/>
          <w:bCs/>
          <w:sz w:val="24"/>
        </w:rPr>
        <w:tab/>
      </w:r>
      <w:r w:rsidR="00017735" w:rsidRPr="00017735">
        <w:rPr>
          <w:rFonts w:cs="Calibri"/>
          <w:bCs/>
          <w:sz w:val="24"/>
        </w:rPr>
        <w:t xml:space="preserve"> (isabelle.bourdel-marchasson@chu-bordeaux.fr)</w:t>
      </w:r>
    </w:p>
    <w:p w14:paraId="391DB051" w14:textId="77777777" w:rsidR="00017735" w:rsidRPr="00017735" w:rsidRDefault="00017735" w:rsidP="00017735">
      <w:pPr>
        <w:spacing w:after="0" w:line="240" w:lineRule="auto"/>
        <w:jc w:val="both"/>
        <w:rPr>
          <w:rFonts w:cs="Calibri"/>
          <w:sz w:val="24"/>
          <w:lang w:val="en-US"/>
        </w:rPr>
      </w:pPr>
    </w:p>
    <w:p w14:paraId="1EC54B7F" w14:textId="77777777" w:rsidR="00A0160E" w:rsidRPr="00017735" w:rsidRDefault="00A0160E" w:rsidP="00017735">
      <w:pPr>
        <w:pStyle w:val="NormalWeb"/>
        <w:widowControl/>
        <w:spacing w:before="0" w:beforeAutospacing="0" w:after="0" w:afterAutospacing="0"/>
        <w:rPr>
          <w:color w:val="auto"/>
        </w:rPr>
      </w:pPr>
      <w:r w:rsidRPr="00017735">
        <w:rPr>
          <w:b/>
          <w:color w:val="auto"/>
        </w:rPr>
        <w:t>KEYWORDS:</w:t>
      </w:r>
    </w:p>
    <w:p w14:paraId="11EDFE96" w14:textId="4BEC4AD1" w:rsidR="00A0160E" w:rsidRDefault="00A0160E" w:rsidP="00017735">
      <w:pPr>
        <w:spacing w:after="0" w:line="240" w:lineRule="auto"/>
        <w:jc w:val="both"/>
        <w:rPr>
          <w:rFonts w:cs="Calibri"/>
          <w:sz w:val="24"/>
          <w:lang w:val="en-US"/>
        </w:rPr>
      </w:pPr>
      <w:r w:rsidRPr="00017735">
        <w:rPr>
          <w:rFonts w:cs="Calibri"/>
          <w:sz w:val="24"/>
          <w:lang w:val="en-US"/>
        </w:rPr>
        <w:t>Activities of daily living</w:t>
      </w:r>
      <w:r w:rsidR="00017735">
        <w:rPr>
          <w:rFonts w:cs="Calibri"/>
          <w:sz w:val="24"/>
          <w:lang w:val="en-US"/>
        </w:rPr>
        <w:t>,</w:t>
      </w:r>
      <w:r w:rsidRPr="00017735">
        <w:rPr>
          <w:rFonts w:cs="Calibri"/>
          <w:sz w:val="24"/>
          <w:lang w:val="en-US"/>
        </w:rPr>
        <w:t xml:space="preserve"> older patient</w:t>
      </w:r>
      <w:r w:rsidR="00604AD5" w:rsidRPr="00017735">
        <w:rPr>
          <w:rFonts w:cs="Calibri"/>
          <w:sz w:val="24"/>
          <w:lang w:val="en-US"/>
        </w:rPr>
        <w:t>s</w:t>
      </w:r>
      <w:r w:rsidR="00017735">
        <w:rPr>
          <w:rFonts w:cs="Calibri"/>
          <w:sz w:val="24"/>
          <w:lang w:val="en-US"/>
        </w:rPr>
        <w:t>,</w:t>
      </w:r>
      <w:r w:rsidRPr="00017735">
        <w:rPr>
          <w:rFonts w:cs="Calibri"/>
          <w:sz w:val="24"/>
          <w:lang w:val="en-US"/>
        </w:rPr>
        <w:t xml:space="preserve"> acute care</w:t>
      </w:r>
      <w:r w:rsidR="00017735">
        <w:rPr>
          <w:rFonts w:cs="Calibri"/>
          <w:sz w:val="24"/>
          <w:lang w:val="en-US"/>
        </w:rPr>
        <w:t>,</w:t>
      </w:r>
      <w:r w:rsidRPr="00017735">
        <w:rPr>
          <w:rFonts w:cs="Calibri"/>
          <w:sz w:val="24"/>
          <w:lang w:val="en-US"/>
        </w:rPr>
        <w:t xml:space="preserve"> hospitalization</w:t>
      </w:r>
      <w:r w:rsidR="00017735">
        <w:rPr>
          <w:rFonts w:cs="Calibri"/>
          <w:sz w:val="24"/>
          <w:lang w:val="en-US"/>
        </w:rPr>
        <w:t>,</w:t>
      </w:r>
      <w:r w:rsidRPr="00017735">
        <w:rPr>
          <w:rFonts w:cs="Calibri"/>
          <w:sz w:val="24"/>
          <w:lang w:val="en-US"/>
        </w:rPr>
        <w:t xml:space="preserve"> nosocomial dependence</w:t>
      </w:r>
      <w:r w:rsidR="00E84350">
        <w:rPr>
          <w:rFonts w:cs="Calibri"/>
          <w:sz w:val="24"/>
          <w:lang w:val="en-US"/>
        </w:rPr>
        <w:t xml:space="preserve"> </w:t>
      </w:r>
    </w:p>
    <w:p w14:paraId="15776DE5" w14:textId="77777777" w:rsidR="00017735" w:rsidRPr="00017735" w:rsidRDefault="00017735" w:rsidP="00017735">
      <w:pPr>
        <w:spacing w:after="0" w:line="240" w:lineRule="auto"/>
        <w:jc w:val="both"/>
        <w:rPr>
          <w:rFonts w:cs="Calibri"/>
          <w:sz w:val="24"/>
          <w:lang w:val="en-US"/>
        </w:rPr>
      </w:pPr>
    </w:p>
    <w:p w14:paraId="724C83DA" w14:textId="1D35E973" w:rsidR="00A0160E" w:rsidRPr="00017735" w:rsidRDefault="00A0160E" w:rsidP="00017735">
      <w:pPr>
        <w:pStyle w:val="NoSpacing"/>
        <w:jc w:val="both"/>
        <w:rPr>
          <w:rFonts w:cs="Calibri"/>
          <w:b/>
          <w:sz w:val="24"/>
          <w:lang w:val="en-US"/>
        </w:rPr>
      </w:pPr>
      <w:r w:rsidRPr="00017735">
        <w:rPr>
          <w:rFonts w:cs="Calibri"/>
          <w:b/>
          <w:sz w:val="24"/>
          <w:lang w:val="en-US"/>
        </w:rPr>
        <w:t>SUMMARY</w:t>
      </w:r>
      <w:r w:rsidR="00017735">
        <w:rPr>
          <w:rFonts w:cs="Calibri"/>
          <w:b/>
          <w:sz w:val="24"/>
          <w:lang w:val="en-US"/>
        </w:rPr>
        <w:t>:</w:t>
      </w:r>
    </w:p>
    <w:p w14:paraId="7C6B2758" w14:textId="4A662053" w:rsidR="00A0160E" w:rsidRPr="00017735" w:rsidRDefault="006225B7" w:rsidP="00017735">
      <w:pPr>
        <w:spacing w:after="0" w:line="240" w:lineRule="auto"/>
        <w:jc w:val="both"/>
        <w:rPr>
          <w:rFonts w:cs="Calibri"/>
          <w:sz w:val="24"/>
          <w:lang w:val="en-US"/>
        </w:rPr>
      </w:pPr>
      <w:r w:rsidRPr="00017735">
        <w:rPr>
          <w:rFonts w:cs="Calibri"/>
          <w:sz w:val="24"/>
          <w:lang w:val="en-US"/>
        </w:rPr>
        <w:t xml:space="preserve">During </w:t>
      </w:r>
      <w:r w:rsidR="00604AD5" w:rsidRPr="00017735">
        <w:rPr>
          <w:rFonts w:cs="Calibri"/>
          <w:sz w:val="24"/>
          <w:lang w:val="en-US"/>
        </w:rPr>
        <w:t>acute medical problem</w:t>
      </w:r>
      <w:r w:rsidRPr="00017735">
        <w:rPr>
          <w:rFonts w:cs="Calibri"/>
          <w:sz w:val="24"/>
          <w:lang w:val="en-US"/>
        </w:rPr>
        <w:t xml:space="preserve">s, older </w:t>
      </w:r>
      <w:r w:rsidR="00A0160E" w:rsidRPr="00017735">
        <w:rPr>
          <w:rFonts w:cs="Calibri"/>
          <w:sz w:val="24"/>
          <w:lang w:val="en-US"/>
        </w:rPr>
        <w:t xml:space="preserve">people may lose independence </w:t>
      </w:r>
      <w:r w:rsidRPr="00017735">
        <w:rPr>
          <w:rFonts w:cs="Calibri"/>
          <w:sz w:val="24"/>
          <w:lang w:val="en-US"/>
        </w:rPr>
        <w:t xml:space="preserve">in activities of </w:t>
      </w:r>
      <w:r w:rsidR="00A0160E" w:rsidRPr="00017735">
        <w:rPr>
          <w:rFonts w:cs="Calibri"/>
          <w:sz w:val="24"/>
          <w:lang w:val="en-US"/>
        </w:rPr>
        <w:t xml:space="preserve">daily living (ADL). </w:t>
      </w:r>
      <w:r w:rsidR="00604AD5" w:rsidRPr="00017735">
        <w:rPr>
          <w:rFonts w:cs="Calibri"/>
          <w:sz w:val="24"/>
          <w:lang w:val="en-US"/>
        </w:rPr>
        <w:t>A</w:t>
      </w:r>
      <w:r w:rsidR="00A7111B" w:rsidRPr="00017735">
        <w:rPr>
          <w:rFonts w:cs="Calibri"/>
          <w:sz w:val="24"/>
          <w:lang w:val="en-US"/>
        </w:rPr>
        <w:t xml:space="preserve">ssessment </w:t>
      </w:r>
      <w:r w:rsidR="00604AD5" w:rsidRPr="00017735">
        <w:rPr>
          <w:rFonts w:cs="Calibri"/>
          <w:sz w:val="24"/>
          <w:lang w:val="en-US"/>
        </w:rPr>
        <w:t xml:space="preserve">of baseline </w:t>
      </w:r>
      <w:r w:rsidR="00EC288D" w:rsidRPr="00017735">
        <w:rPr>
          <w:rFonts w:cs="Calibri"/>
          <w:sz w:val="24"/>
          <w:lang w:val="en-US"/>
        </w:rPr>
        <w:t>ADL</w:t>
      </w:r>
      <w:r w:rsidR="00604AD5" w:rsidRPr="00017735">
        <w:rPr>
          <w:rFonts w:cs="Calibri"/>
          <w:sz w:val="24"/>
          <w:lang w:val="en-US"/>
        </w:rPr>
        <w:t xml:space="preserve"> and ADL on</w:t>
      </w:r>
      <w:r w:rsidR="00A7111B" w:rsidRPr="00017735">
        <w:rPr>
          <w:rFonts w:cs="Calibri"/>
          <w:sz w:val="24"/>
          <w:lang w:val="en-US"/>
        </w:rPr>
        <w:t xml:space="preserve"> </w:t>
      </w:r>
      <w:r w:rsidR="00A0160E" w:rsidRPr="00017735">
        <w:rPr>
          <w:rFonts w:cs="Calibri"/>
          <w:sz w:val="24"/>
          <w:lang w:val="en-US"/>
        </w:rPr>
        <w:t xml:space="preserve">admission can </w:t>
      </w:r>
      <w:r w:rsidR="00A7111B" w:rsidRPr="00017735">
        <w:rPr>
          <w:rFonts w:cs="Calibri"/>
          <w:sz w:val="24"/>
          <w:lang w:val="en-US"/>
        </w:rPr>
        <w:t>guide</w:t>
      </w:r>
      <w:r w:rsidR="00A0160E" w:rsidRPr="00017735">
        <w:rPr>
          <w:rFonts w:cs="Calibri"/>
          <w:sz w:val="24"/>
          <w:lang w:val="en-US"/>
        </w:rPr>
        <w:t xml:space="preserve"> personalized </w:t>
      </w:r>
      <w:r w:rsidR="00604AD5" w:rsidRPr="00017735">
        <w:rPr>
          <w:rFonts w:cs="Calibri"/>
          <w:sz w:val="24"/>
          <w:lang w:val="en-US"/>
        </w:rPr>
        <w:t xml:space="preserve">treatment </w:t>
      </w:r>
      <w:r w:rsidR="00A0160E" w:rsidRPr="00017735">
        <w:rPr>
          <w:rFonts w:cs="Calibri"/>
          <w:sz w:val="24"/>
          <w:lang w:val="en-US"/>
        </w:rPr>
        <w:t>plan</w:t>
      </w:r>
      <w:r w:rsidR="00604AD5" w:rsidRPr="00017735">
        <w:rPr>
          <w:rFonts w:cs="Calibri"/>
          <w:sz w:val="24"/>
          <w:lang w:val="en-US"/>
        </w:rPr>
        <w:t>s</w:t>
      </w:r>
      <w:r w:rsidR="00A0160E" w:rsidRPr="00017735">
        <w:rPr>
          <w:rFonts w:cs="Calibri"/>
          <w:sz w:val="24"/>
          <w:lang w:val="en-US"/>
        </w:rPr>
        <w:t xml:space="preserve"> </w:t>
      </w:r>
      <w:r w:rsidR="00604AD5" w:rsidRPr="00017735">
        <w:rPr>
          <w:rFonts w:cs="Calibri"/>
          <w:sz w:val="24"/>
          <w:lang w:val="en-US"/>
        </w:rPr>
        <w:t xml:space="preserve">aimed at </w:t>
      </w:r>
      <w:r w:rsidR="00A0160E" w:rsidRPr="00017735">
        <w:rPr>
          <w:rFonts w:cs="Calibri"/>
          <w:sz w:val="24"/>
          <w:lang w:val="en-US"/>
        </w:rPr>
        <w:t>prevent</w:t>
      </w:r>
      <w:r w:rsidR="00604AD5" w:rsidRPr="00017735">
        <w:rPr>
          <w:rFonts w:cs="Calibri"/>
          <w:sz w:val="24"/>
          <w:lang w:val="en-US"/>
        </w:rPr>
        <w:t xml:space="preserve">ing </w:t>
      </w:r>
      <w:r w:rsidR="00A0160E" w:rsidRPr="00017735">
        <w:rPr>
          <w:rFonts w:cs="Calibri"/>
          <w:sz w:val="24"/>
          <w:lang w:val="en-US"/>
        </w:rPr>
        <w:t xml:space="preserve">nosocomial dependence and </w:t>
      </w:r>
      <w:r w:rsidR="00EC288D" w:rsidRPr="00017735">
        <w:rPr>
          <w:rFonts w:cs="Calibri"/>
          <w:sz w:val="24"/>
          <w:lang w:val="en-US"/>
        </w:rPr>
        <w:t xml:space="preserve">ensuring </w:t>
      </w:r>
      <w:r w:rsidR="00A0160E" w:rsidRPr="00017735">
        <w:rPr>
          <w:rFonts w:cs="Calibri"/>
          <w:sz w:val="24"/>
          <w:lang w:val="en-US"/>
        </w:rPr>
        <w:t xml:space="preserve">better functional </w:t>
      </w:r>
      <w:r w:rsidR="00604AD5" w:rsidRPr="00017735">
        <w:rPr>
          <w:rFonts w:cs="Calibri"/>
          <w:sz w:val="24"/>
          <w:lang w:val="en-US"/>
        </w:rPr>
        <w:t>outcomes</w:t>
      </w:r>
      <w:r w:rsidR="00A0160E" w:rsidRPr="00017735">
        <w:rPr>
          <w:rFonts w:cs="Calibri"/>
          <w:sz w:val="24"/>
          <w:lang w:val="en-US"/>
        </w:rPr>
        <w:t>.</w:t>
      </w:r>
    </w:p>
    <w:p w14:paraId="35D16390" w14:textId="76142A77" w:rsidR="00DF523D" w:rsidRPr="00017735" w:rsidRDefault="00DF523D" w:rsidP="00017735">
      <w:pPr>
        <w:spacing w:after="0" w:line="240" w:lineRule="auto"/>
        <w:jc w:val="both"/>
        <w:rPr>
          <w:rFonts w:cs="Calibri"/>
          <w:sz w:val="24"/>
        </w:rPr>
      </w:pPr>
    </w:p>
    <w:p w14:paraId="1CE1CE57" w14:textId="77777777" w:rsidR="00017735" w:rsidRDefault="00DF523D" w:rsidP="00017735">
      <w:pPr>
        <w:spacing w:after="0" w:line="240" w:lineRule="auto"/>
        <w:jc w:val="both"/>
        <w:rPr>
          <w:rFonts w:cs="Calibri"/>
          <w:b/>
          <w:bCs/>
          <w:sz w:val="24"/>
        </w:rPr>
      </w:pPr>
      <w:proofErr w:type="gramStart"/>
      <w:r w:rsidRPr="00017735">
        <w:rPr>
          <w:rFonts w:cs="Calibri"/>
          <w:b/>
          <w:sz w:val="24"/>
        </w:rPr>
        <w:t>ABSTRACT</w:t>
      </w:r>
      <w:r w:rsidR="006305D7" w:rsidRPr="00017735">
        <w:rPr>
          <w:rFonts w:cs="Calibri"/>
          <w:b/>
          <w:bCs/>
          <w:sz w:val="24"/>
        </w:rPr>
        <w:t>:</w:t>
      </w:r>
      <w:proofErr w:type="gramEnd"/>
    </w:p>
    <w:p w14:paraId="3CE56A3F" w14:textId="082EACED" w:rsidR="00DF523D" w:rsidRDefault="00DF523D" w:rsidP="00017735">
      <w:pPr>
        <w:spacing w:after="0" w:line="240" w:lineRule="auto"/>
        <w:jc w:val="both"/>
        <w:rPr>
          <w:rFonts w:cs="Calibri"/>
          <w:sz w:val="24"/>
          <w:lang w:val="en-US"/>
        </w:rPr>
      </w:pPr>
      <w:r w:rsidRPr="00017735">
        <w:rPr>
          <w:rFonts w:cs="Calibri"/>
          <w:sz w:val="24"/>
          <w:lang w:val="en-US"/>
        </w:rPr>
        <w:t xml:space="preserve">During an </w:t>
      </w:r>
      <w:r w:rsidR="00604AD5" w:rsidRPr="00017735">
        <w:rPr>
          <w:rFonts w:cs="Calibri"/>
          <w:sz w:val="24"/>
          <w:lang w:val="en-US"/>
        </w:rPr>
        <w:t>acute medical problem</w:t>
      </w:r>
      <w:r w:rsidRPr="00017735">
        <w:rPr>
          <w:rFonts w:cs="Calibri"/>
          <w:sz w:val="24"/>
          <w:lang w:val="en-US"/>
        </w:rPr>
        <w:t>, older people may lose functional independence. ADL sc</w:t>
      </w:r>
      <w:r w:rsidR="00A7111B" w:rsidRPr="00017735">
        <w:rPr>
          <w:rFonts w:cs="Calibri"/>
          <w:sz w:val="24"/>
          <w:lang w:val="en-US"/>
        </w:rPr>
        <w:t>ale</w:t>
      </w:r>
      <w:r w:rsidR="00EC288D" w:rsidRPr="00017735">
        <w:rPr>
          <w:rFonts w:cs="Calibri"/>
          <w:sz w:val="24"/>
          <w:lang w:val="en-US"/>
        </w:rPr>
        <w:t>s are</w:t>
      </w:r>
      <w:r w:rsidRPr="00017735">
        <w:rPr>
          <w:rFonts w:cs="Calibri"/>
          <w:sz w:val="24"/>
          <w:lang w:val="en-US"/>
        </w:rPr>
        <w:t xml:space="preserve"> used to </w:t>
      </w:r>
      <w:r w:rsidR="00A7111B" w:rsidRPr="00017735">
        <w:rPr>
          <w:rFonts w:cs="Calibri"/>
          <w:sz w:val="24"/>
          <w:lang w:val="en-US"/>
        </w:rPr>
        <w:t>assess</w:t>
      </w:r>
      <w:r w:rsidRPr="00017735">
        <w:rPr>
          <w:rFonts w:cs="Calibri"/>
          <w:sz w:val="24"/>
          <w:lang w:val="en-US"/>
        </w:rPr>
        <w:t xml:space="preserve"> this loss of independence. The simplest and </w:t>
      </w:r>
      <w:r w:rsidR="006225B7" w:rsidRPr="00017735">
        <w:rPr>
          <w:rFonts w:cs="Calibri"/>
          <w:sz w:val="24"/>
          <w:lang w:val="en-US"/>
        </w:rPr>
        <w:t xml:space="preserve">most </w:t>
      </w:r>
      <w:r w:rsidRPr="00017735">
        <w:rPr>
          <w:rFonts w:cs="Calibri"/>
          <w:sz w:val="24"/>
          <w:lang w:val="en-US"/>
        </w:rPr>
        <w:t>convenient ADL scale is the Katz Index</w:t>
      </w:r>
      <w:r w:rsidR="00A7111B" w:rsidRPr="00017735">
        <w:rPr>
          <w:rFonts w:cs="Calibri"/>
          <w:sz w:val="24"/>
          <w:lang w:val="en-US"/>
        </w:rPr>
        <w:t>, which measures s</w:t>
      </w:r>
      <w:r w:rsidRPr="00017735">
        <w:rPr>
          <w:rFonts w:cs="Calibri"/>
          <w:sz w:val="24"/>
          <w:lang w:val="en-US"/>
        </w:rPr>
        <w:t xml:space="preserve">ix </w:t>
      </w:r>
      <w:r w:rsidR="00A7111B" w:rsidRPr="00017735">
        <w:rPr>
          <w:rFonts w:cs="Calibri"/>
          <w:sz w:val="24"/>
          <w:lang w:val="en-US"/>
        </w:rPr>
        <w:t>ADL</w:t>
      </w:r>
      <w:r w:rsidRPr="00017735">
        <w:rPr>
          <w:rFonts w:cs="Calibri"/>
          <w:sz w:val="24"/>
          <w:lang w:val="en-US"/>
        </w:rPr>
        <w:t xml:space="preserve">: </w:t>
      </w:r>
      <w:r w:rsidR="00FD6893" w:rsidRPr="00017735">
        <w:rPr>
          <w:rFonts w:cs="Calibri"/>
          <w:sz w:val="24"/>
          <w:lang w:val="en-US"/>
        </w:rPr>
        <w:t xml:space="preserve">bathing, dressing, toileting, </w:t>
      </w:r>
      <w:r w:rsidR="00FD6893" w:rsidRPr="00017735">
        <w:rPr>
          <w:rFonts w:cs="Calibri"/>
          <w:bCs/>
          <w:sz w:val="24"/>
          <w:lang w:val="en-US"/>
        </w:rPr>
        <w:t>transferring, continence,</w:t>
      </w:r>
      <w:r w:rsidR="00FD6893" w:rsidRPr="00017735">
        <w:rPr>
          <w:rFonts w:cs="Calibri"/>
          <w:sz w:val="24"/>
          <w:lang w:val="en-US"/>
        </w:rPr>
        <w:t xml:space="preserve"> and </w:t>
      </w:r>
      <w:r w:rsidR="00FD6893" w:rsidRPr="00017735">
        <w:rPr>
          <w:rFonts w:cs="Calibri"/>
          <w:bCs/>
          <w:sz w:val="24"/>
          <w:lang w:val="en-US"/>
        </w:rPr>
        <w:t>feeding</w:t>
      </w:r>
      <w:r w:rsidRPr="00017735">
        <w:rPr>
          <w:rFonts w:cs="Calibri"/>
          <w:sz w:val="24"/>
          <w:lang w:val="en-US"/>
        </w:rPr>
        <w:t xml:space="preserve">. </w:t>
      </w:r>
      <w:r w:rsidR="006225B7" w:rsidRPr="00017735">
        <w:rPr>
          <w:rFonts w:cs="Calibri"/>
          <w:sz w:val="24"/>
          <w:lang w:val="en-US"/>
        </w:rPr>
        <w:t xml:space="preserve">A lower ADL score indicates </w:t>
      </w:r>
      <w:r w:rsidR="00604AD5" w:rsidRPr="00017735">
        <w:rPr>
          <w:rFonts w:cs="Calibri"/>
          <w:sz w:val="24"/>
          <w:lang w:val="en-US"/>
        </w:rPr>
        <w:t>greater</w:t>
      </w:r>
      <w:r w:rsidR="006225B7" w:rsidRPr="00017735">
        <w:rPr>
          <w:rFonts w:cs="Calibri"/>
          <w:sz w:val="24"/>
          <w:lang w:val="en-US"/>
        </w:rPr>
        <w:t xml:space="preserve"> loss of functional independence. </w:t>
      </w:r>
      <w:r w:rsidRPr="00017735">
        <w:rPr>
          <w:rFonts w:cs="Calibri"/>
          <w:sz w:val="24"/>
          <w:lang w:val="en-US"/>
        </w:rPr>
        <w:t xml:space="preserve">The ADL score </w:t>
      </w:r>
      <w:r w:rsidR="006225B7" w:rsidRPr="00017735">
        <w:rPr>
          <w:rFonts w:cs="Calibri"/>
          <w:sz w:val="24"/>
          <w:lang w:val="en-US"/>
        </w:rPr>
        <w:t xml:space="preserve">prior to </w:t>
      </w:r>
      <w:r w:rsidRPr="00017735">
        <w:rPr>
          <w:rFonts w:cs="Calibri"/>
          <w:sz w:val="24"/>
          <w:lang w:val="en-US"/>
        </w:rPr>
        <w:t xml:space="preserve">the acute medical problem </w:t>
      </w:r>
      <w:r w:rsidR="00AA4CCD" w:rsidRPr="00017735">
        <w:rPr>
          <w:rFonts w:cs="Calibri"/>
          <w:sz w:val="24"/>
          <w:lang w:val="en-US"/>
        </w:rPr>
        <w:t xml:space="preserve">(baseline) </w:t>
      </w:r>
      <w:r w:rsidRPr="00017735">
        <w:rPr>
          <w:rFonts w:cs="Calibri"/>
          <w:sz w:val="24"/>
          <w:lang w:val="en-US"/>
        </w:rPr>
        <w:t xml:space="preserve">is estimated by questioning the patient or </w:t>
      </w:r>
      <w:r w:rsidR="006225B7" w:rsidRPr="00017735">
        <w:rPr>
          <w:rFonts w:cs="Calibri"/>
          <w:sz w:val="24"/>
          <w:lang w:val="en-US"/>
        </w:rPr>
        <w:t>the caregivers</w:t>
      </w:r>
      <w:r w:rsidR="00A7111B" w:rsidRPr="00017735">
        <w:rPr>
          <w:rFonts w:cs="Calibri"/>
          <w:sz w:val="24"/>
          <w:lang w:val="en-US"/>
        </w:rPr>
        <w:t>, and this</w:t>
      </w:r>
      <w:r w:rsidRPr="00017735">
        <w:rPr>
          <w:rFonts w:cs="Calibri"/>
          <w:sz w:val="24"/>
          <w:lang w:val="en-US"/>
        </w:rPr>
        <w:t xml:space="preserve"> score is </w:t>
      </w:r>
      <w:r w:rsidR="006225B7" w:rsidRPr="00017735">
        <w:rPr>
          <w:rFonts w:cs="Calibri"/>
          <w:sz w:val="24"/>
          <w:lang w:val="en-US"/>
        </w:rPr>
        <w:t xml:space="preserve">then </w:t>
      </w:r>
      <w:r w:rsidRPr="00017735">
        <w:rPr>
          <w:rFonts w:cs="Calibri"/>
          <w:sz w:val="24"/>
          <w:lang w:val="en-US"/>
        </w:rPr>
        <w:t xml:space="preserve">compared </w:t>
      </w:r>
      <w:r w:rsidR="00A7111B" w:rsidRPr="00017735">
        <w:rPr>
          <w:rFonts w:cs="Calibri"/>
          <w:sz w:val="24"/>
          <w:lang w:val="en-US"/>
        </w:rPr>
        <w:t>with</w:t>
      </w:r>
      <w:r w:rsidRPr="00017735">
        <w:rPr>
          <w:rFonts w:cs="Calibri"/>
          <w:sz w:val="24"/>
          <w:lang w:val="en-US"/>
        </w:rPr>
        <w:t xml:space="preserve"> </w:t>
      </w:r>
      <w:r w:rsidR="00A7111B" w:rsidRPr="00017735">
        <w:rPr>
          <w:rFonts w:cs="Calibri"/>
          <w:sz w:val="24"/>
          <w:lang w:val="en-US"/>
        </w:rPr>
        <w:t>that</w:t>
      </w:r>
      <w:r w:rsidRPr="00017735">
        <w:rPr>
          <w:rFonts w:cs="Calibri"/>
          <w:sz w:val="24"/>
          <w:lang w:val="en-US"/>
        </w:rPr>
        <w:t xml:space="preserve"> on hospital admission. The ADL score should be monitored </w:t>
      </w:r>
      <w:r w:rsidR="00A7111B" w:rsidRPr="00017735">
        <w:rPr>
          <w:rFonts w:cs="Calibri"/>
          <w:sz w:val="24"/>
          <w:lang w:val="en-US"/>
        </w:rPr>
        <w:t>from hospital admission</w:t>
      </w:r>
      <w:r w:rsidRPr="00017735">
        <w:rPr>
          <w:rFonts w:cs="Calibri"/>
          <w:sz w:val="24"/>
          <w:lang w:val="en-US"/>
        </w:rPr>
        <w:t xml:space="preserve"> until discharge to </w:t>
      </w:r>
      <w:r w:rsidR="00A7111B" w:rsidRPr="00017735">
        <w:rPr>
          <w:rFonts w:cs="Calibri"/>
          <w:sz w:val="24"/>
          <w:lang w:val="en-US"/>
        </w:rPr>
        <w:t xml:space="preserve">allow early detection of </w:t>
      </w:r>
      <w:r w:rsidR="006225B7" w:rsidRPr="00017735">
        <w:rPr>
          <w:rFonts w:cs="Calibri"/>
          <w:sz w:val="24"/>
          <w:lang w:val="en-US"/>
        </w:rPr>
        <w:t>changes in</w:t>
      </w:r>
      <w:r w:rsidRPr="00017735">
        <w:rPr>
          <w:rFonts w:cs="Calibri"/>
          <w:sz w:val="24"/>
          <w:lang w:val="en-US"/>
        </w:rPr>
        <w:t xml:space="preserve"> functional independence. </w:t>
      </w:r>
      <w:r w:rsidR="006225B7" w:rsidRPr="00017735">
        <w:rPr>
          <w:rFonts w:cs="Calibri"/>
          <w:sz w:val="24"/>
          <w:lang w:val="en-US"/>
        </w:rPr>
        <w:t>Identifying a</w:t>
      </w:r>
      <w:r w:rsidR="00A7111B" w:rsidRPr="00017735">
        <w:rPr>
          <w:rFonts w:cs="Calibri"/>
          <w:sz w:val="24"/>
          <w:lang w:val="en-US"/>
        </w:rPr>
        <w:t>ny</w:t>
      </w:r>
      <w:r w:rsidRPr="00017735">
        <w:rPr>
          <w:rFonts w:cs="Calibri"/>
          <w:sz w:val="24"/>
          <w:lang w:val="en-US"/>
        </w:rPr>
        <w:t xml:space="preserve"> loss of functional independence before and during hospitalization provides information to caregivers </w:t>
      </w:r>
      <w:r w:rsidR="006225B7" w:rsidRPr="00017735">
        <w:rPr>
          <w:rFonts w:cs="Calibri"/>
          <w:sz w:val="24"/>
          <w:lang w:val="en-US"/>
        </w:rPr>
        <w:t>regarding</w:t>
      </w:r>
      <w:r w:rsidR="00AA4CCD" w:rsidRPr="00017735">
        <w:rPr>
          <w:rFonts w:cs="Calibri"/>
          <w:sz w:val="24"/>
          <w:lang w:val="en-US"/>
        </w:rPr>
        <w:t xml:space="preserve"> the risk of</w:t>
      </w:r>
      <w:r w:rsidR="006225B7" w:rsidRPr="00017735">
        <w:rPr>
          <w:rFonts w:cs="Calibri"/>
          <w:sz w:val="24"/>
          <w:lang w:val="en-US"/>
        </w:rPr>
        <w:t xml:space="preserve"> short-term </w:t>
      </w:r>
      <w:r w:rsidRPr="00017735">
        <w:rPr>
          <w:rFonts w:cs="Calibri"/>
          <w:sz w:val="24"/>
          <w:lang w:val="en-US"/>
        </w:rPr>
        <w:t>mortality</w:t>
      </w:r>
      <w:r w:rsidR="006225B7" w:rsidRPr="00017735">
        <w:rPr>
          <w:rFonts w:cs="Calibri"/>
          <w:sz w:val="24"/>
          <w:lang w:val="en-US"/>
        </w:rPr>
        <w:t xml:space="preserve"> risk</w:t>
      </w:r>
      <w:r w:rsidR="00AA4CCD" w:rsidRPr="00017735">
        <w:rPr>
          <w:rFonts w:cs="Calibri"/>
          <w:sz w:val="24"/>
          <w:lang w:val="en-US"/>
        </w:rPr>
        <w:t xml:space="preserve"> and </w:t>
      </w:r>
      <w:r w:rsidRPr="00017735">
        <w:rPr>
          <w:rFonts w:cs="Calibri"/>
          <w:sz w:val="24"/>
          <w:lang w:val="en-US"/>
        </w:rPr>
        <w:t>complications</w:t>
      </w:r>
      <w:r w:rsidR="006225B7" w:rsidRPr="00017735">
        <w:rPr>
          <w:rFonts w:cs="Calibri"/>
          <w:sz w:val="24"/>
          <w:lang w:val="en-US"/>
        </w:rPr>
        <w:t>,</w:t>
      </w:r>
      <w:r w:rsidRPr="00017735">
        <w:rPr>
          <w:rFonts w:cs="Calibri"/>
          <w:sz w:val="24"/>
          <w:lang w:val="en-US"/>
        </w:rPr>
        <w:t xml:space="preserve"> and the </w:t>
      </w:r>
      <w:r w:rsidR="006225B7" w:rsidRPr="00017735">
        <w:rPr>
          <w:rFonts w:cs="Calibri"/>
          <w:sz w:val="24"/>
          <w:lang w:val="en-US"/>
        </w:rPr>
        <w:t xml:space="preserve">prognosis </w:t>
      </w:r>
      <w:r w:rsidRPr="00017735">
        <w:rPr>
          <w:rFonts w:cs="Calibri"/>
          <w:sz w:val="24"/>
          <w:lang w:val="en-US"/>
        </w:rPr>
        <w:t>after hospitalization.</w:t>
      </w:r>
    </w:p>
    <w:p w14:paraId="01ACBFB7" w14:textId="77777777" w:rsidR="00017735" w:rsidRPr="00017735" w:rsidRDefault="00017735" w:rsidP="00017735">
      <w:pPr>
        <w:spacing w:after="0" w:line="240" w:lineRule="auto"/>
        <w:jc w:val="both"/>
        <w:rPr>
          <w:rFonts w:cs="Calibri"/>
          <w:sz w:val="24"/>
          <w:lang w:val="en-US"/>
        </w:rPr>
      </w:pPr>
    </w:p>
    <w:p w14:paraId="4829D20C" w14:textId="7890FE14" w:rsidR="002B0EAC" w:rsidRPr="00017735" w:rsidRDefault="002B0EAC" w:rsidP="00017735">
      <w:pPr>
        <w:spacing w:after="0" w:line="240" w:lineRule="auto"/>
        <w:jc w:val="both"/>
        <w:rPr>
          <w:rFonts w:cs="Calibri"/>
          <w:sz w:val="24"/>
          <w:lang w:val="en-US"/>
        </w:rPr>
      </w:pPr>
      <w:r w:rsidRPr="00017735">
        <w:rPr>
          <w:rFonts w:cs="Calibri"/>
          <w:b/>
          <w:sz w:val="24"/>
          <w:lang w:val="en-US"/>
        </w:rPr>
        <w:t>INTRODUCTION</w:t>
      </w:r>
    </w:p>
    <w:p w14:paraId="5118FB26" w14:textId="179845D8" w:rsidR="009975C1" w:rsidRDefault="00A7111B" w:rsidP="00017735">
      <w:pPr>
        <w:spacing w:after="0" w:line="240" w:lineRule="auto"/>
        <w:jc w:val="both"/>
        <w:rPr>
          <w:rFonts w:cs="Calibri"/>
          <w:bCs/>
          <w:sz w:val="24"/>
          <w:lang w:val="en-US"/>
        </w:rPr>
      </w:pPr>
      <w:bookmarkStart w:id="0" w:name="_Hlk29138261"/>
      <w:r w:rsidRPr="00017735">
        <w:rPr>
          <w:rFonts w:cs="Calibri"/>
          <w:bCs/>
          <w:sz w:val="24"/>
          <w:lang w:val="en-US"/>
        </w:rPr>
        <w:t>Medical problems can cause olde</w:t>
      </w:r>
      <w:r w:rsidR="002B0EAC" w:rsidRPr="00017735">
        <w:rPr>
          <w:rFonts w:cs="Calibri"/>
          <w:bCs/>
          <w:sz w:val="24"/>
          <w:lang w:val="en-US"/>
        </w:rPr>
        <w:t>r</w:t>
      </w:r>
      <w:r w:rsidR="002B0EAC" w:rsidRPr="00017735">
        <w:rPr>
          <w:rFonts w:cs="Calibri"/>
          <w:sz w:val="24"/>
          <w:lang w:val="en-US"/>
        </w:rPr>
        <w:t xml:space="preserve"> people </w:t>
      </w:r>
      <w:r w:rsidRPr="00017735">
        <w:rPr>
          <w:rFonts w:cs="Calibri"/>
          <w:bCs/>
          <w:sz w:val="24"/>
          <w:lang w:val="en-US"/>
        </w:rPr>
        <w:t>to</w:t>
      </w:r>
      <w:r w:rsidR="002B0EAC" w:rsidRPr="00017735">
        <w:rPr>
          <w:rFonts w:cs="Calibri"/>
          <w:sz w:val="24"/>
          <w:lang w:val="en-US"/>
        </w:rPr>
        <w:t xml:space="preserve"> lose functional independence</w:t>
      </w:r>
      <w:r w:rsidR="002B0EAC" w:rsidRPr="00017735">
        <w:rPr>
          <w:rFonts w:cs="Calibri"/>
          <w:bCs/>
          <w:sz w:val="24"/>
          <w:lang w:val="en-US"/>
        </w:rPr>
        <w:t xml:space="preserve">, </w:t>
      </w:r>
      <w:r w:rsidR="00AA4CCD" w:rsidRPr="00017735">
        <w:rPr>
          <w:rFonts w:cs="Calibri"/>
          <w:bCs/>
          <w:sz w:val="24"/>
          <w:lang w:val="en-US"/>
        </w:rPr>
        <w:t xml:space="preserve">rendering </w:t>
      </w:r>
      <w:r w:rsidRPr="00017735">
        <w:rPr>
          <w:rFonts w:cs="Calibri"/>
          <w:bCs/>
          <w:sz w:val="24"/>
          <w:lang w:val="en-US"/>
        </w:rPr>
        <w:t xml:space="preserve">them </w:t>
      </w:r>
      <w:r w:rsidR="002B0EAC" w:rsidRPr="00017735">
        <w:rPr>
          <w:rFonts w:cs="Calibri"/>
          <w:bCs/>
          <w:sz w:val="24"/>
          <w:lang w:val="en-US"/>
        </w:rPr>
        <w:t>unable</w:t>
      </w:r>
      <w:r w:rsidR="002B0EAC" w:rsidRPr="00017735">
        <w:rPr>
          <w:rFonts w:cs="Calibri"/>
          <w:sz w:val="24"/>
          <w:lang w:val="en-US"/>
        </w:rPr>
        <w:t xml:space="preserve"> to carry out activities of daily living</w:t>
      </w:r>
      <w:r w:rsidR="00604AD5" w:rsidRPr="00017735">
        <w:rPr>
          <w:rFonts w:cs="Calibri"/>
          <w:sz w:val="24"/>
          <w:lang w:val="en-US"/>
        </w:rPr>
        <w:t xml:space="preserve"> </w:t>
      </w:r>
      <w:r w:rsidR="00604AD5" w:rsidRPr="00017735">
        <w:rPr>
          <w:rFonts w:cs="Calibri"/>
          <w:bCs/>
          <w:sz w:val="24"/>
          <w:lang w:val="en-US"/>
        </w:rPr>
        <w:t>(ADL)</w:t>
      </w:r>
      <w:r w:rsidR="002B0EAC" w:rsidRPr="00017735">
        <w:rPr>
          <w:rFonts w:cs="Calibri"/>
          <w:bCs/>
          <w:sz w:val="24"/>
          <w:lang w:val="en-US"/>
        </w:rPr>
        <w:t xml:space="preserve"> </w:t>
      </w:r>
      <w:r w:rsidR="00AA4CCD" w:rsidRPr="00017735">
        <w:rPr>
          <w:rFonts w:cs="Calibri"/>
          <w:bCs/>
          <w:sz w:val="24"/>
          <w:lang w:val="en-US"/>
        </w:rPr>
        <w:t>without</w:t>
      </w:r>
      <w:r w:rsidR="002B0EAC" w:rsidRPr="00017735">
        <w:rPr>
          <w:rFonts w:cs="Calibri"/>
          <w:sz w:val="24"/>
          <w:lang w:val="en-US"/>
        </w:rPr>
        <w:t xml:space="preserve"> assistance</w:t>
      </w:r>
      <w:r w:rsidR="005B307F" w:rsidRPr="00017735">
        <w:rPr>
          <w:rFonts w:cs="Calibri"/>
          <w:bCs/>
          <w:sz w:val="24"/>
          <w:lang w:val="en-US"/>
        </w:rPr>
        <w:t xml:space="preserve"> from others</w:t>
      </w:r>
      <w:r w:rsidR="002B0EAC" w:rsidRPr="00017735">
        <w:rPr>
          <w:rFonts w:cs="Calibri"/>
          <w:sz w:val="24"/>
          <w:lang w:val="en-US"/>
        </w:rPr>
        <w:t>.</w:t>
      </w:r>
      <w:r w:rsidR="00017735">
        <w:rPr>
          <w:rFonts w:cs="Calibri"/>
          <w:sz w:val="24"/>
          <w:lang w:val="en-US"/>
        </w:rPr>
        <w:t xml:space="preserve"> </w:t>
      </w:r>
      <w:r w:rsidR="00C77B57" w:rsidRPr="00017735">
        <w:rPr>
          <w:rFonts w:cs="Calibri"/>
          <w:sz w:val="24"/>
          <w:lang w:val="en-US"/>
        </w:rPr>
        <w:t>This loss of independence</w:t>
      </w:r>
      <w:r w:rsidR="005B307F" w:rsidRPr="00017735">
        <w:rPr>
          <w:rFonts w:cs="Calibri"/>
          <w:bCs/>
          <w:sz w:val="24"/>
          <w:lang w:val="en-US"/>
        </w:rPr>
        <w:t>, which often results from</w:t>
      </w:r>
      <w:r w:rsidR="00C77B57" w:rsidRPr="00017735">
        <w:rPr>
          <w:rFonts w:cs="Calibri"/>
          <w:sz w:val="24"/>
          <w:lang w:val="en-US"/>
        </w:rPr>
        <w:t xml:space="preserve"> cardiovascular comorbidities</w:t>
      </w:r>
      <w:r w:rsidR="00004CA3" w:rsidRPr="00017735">
        <w:rPr>
          <w:rFonts w:cs="Calibri"/>
          <w:sz w:val="24"/>
          <w:lang w:val="en-US"/>
        </w:rPr>
        <w:fldChar w:fldCharType="begin"/>
      </w:r>
      <w:r w:rsidR="00C77B57" w:rsidRPr="00017735">
        <w:rPr>
          <w:rFonts w:cs="Calibri"/>
          <w:sz w:val="24"/>
          <w:lang w:val="en-US"/>
        </w:rPr>
        <w:instrText xml:space="preserve"> ADDIN ZOTERO_ITEM CSL_CITATION {"citationID":"ybkE76bl","properties":{"formattedCitation":"\\super 1\\nosupersub{}","plainCitation":"1","noteIndex":0},"citationItems":[{"id":335,"uris":["http://zotero.org/users/local/qsEiRchD/items/44NMRKHE"],"uri":["http://zotero.org/users/local/qsEiRchD/items/44NMRKHE"],"itemData":{"id":335,"type":"article-journal","title":"Cardiovascular Health Is Associated With Disability Among Older Community Dwelling Men and Women","container-title":"Journal of Aging and Health","page":"1339-1352","volume":"31","issue":"8","source":"PubMed","abstract":"Objective: The aim of this study was to investigate whether an index of overall cardiovascular health (CVH) is associated with disability in older individuals. Method: Data on 925 participants of the InCHIANTI study (Invecchiare in Chianti, aging in the Chianti area, ≥65 years, 55% women) with median follow-up of 9 years were used. CVH score was assessed by smoking status, physical activity, body mass index, diet quality, blood pressure, plasma cholesterol, and fasting blood glucose. Disability was examined using instrumental activities of daily living (IADL disabilities &gt;0 vs. 0) and activities of daily living (ADL disabilities &gt;0 vs. 0). Generalized estimating equations and Cox models assessed relationships between baseline CVH with disability and worsening over 9 years. Results: A 1-point increase in the CVH score was associated with 23% and 17% of lower odds of ADL (p &lt; .001) and IADL (p &lt; .001) disability and was protective of worsening of disability over 9 years. Cox models demonstrated that a 1-point increase in CVH score was associated with lower hazards of both ADL (hazard ratio [HR] = 0.86, p = .005) and IADL (HR = 0.91, p = .007) disability. Discussion: Among older individuals, better CVH was associated with lower risk of disability and worsening over 9 years.","DOI":"10.1177/0898264318778417","ISSN":"1552-6887","note":"PMID: 29848220\nPMCID: PMC6212330","journalAbbreviation":"J Aging Health","language":"eng","author":[{"family":"Jin","given":"Yichen"},{"family":"Tanaka","given":"Toshiko"},{"family":"Ma","given":"Yan"},{"family":"Bandinelli","given":"Stefania"},{"family":"Ferrucci","given":"Luigi"},{"family":"Talegawkar","given":"Sameera A."}],"issued":{"date-parts":[["2019",9]]}}}],"schema":"https://github.com/citation-style-language/schema/raw/master/csl-citation.json"} </w:instrText>
      </w:r>
      <w:r w:rsidR="00004CA3" w:rsidRPr="00017735">
        <w:rPr>
          <w:rFonts w:cs="Calibri"/>
          <w:sz w:val="24"/>
          <w:lang w:val="en-US"/>
        </w:rPr>
        <w:fldChar w:fldCharType="separate"/>
      </w:r>
      <w:r w:rsidR="00C77B57" w:rsidRPr="00017735">
        <w:rPr>
          <w:rFonts w:cs="Calibri"/>
          <w:sz w:val="24"/>
          <w:vertAlign w:val="superscript"/>
          <w:lang w:val="en-US"/>
        </w:rPr>
        <w:t>1</w:t>
      </w:r>
      <w:r w:rsidR="00004CA3" w:rsidRPr="00017735">
        <w:rPr>
          <w:rFonts w:cs="Calibri"/>
          <w:sz w:val="24"/>
          <w:lang w:val="en-US"/>
        </w:rPr>
        <w:fldChar w:fldCharType="end"/>
      </w:r>
      <w:r w:rsidR="00C77B57" w:rsidRPr="00017735">
        <w:rPr>
          <w:rFonts w:cs="Calibri"/>
          <w:sz w:val="24"/>
          <w:lang w:val="en-US"/>
        </w:rPr>
        <w:t>, cognitive impairment</w:t>
      </w:r>
      <w:r w:rsidR="00004CA3" w:rsidRPr="00017735">
        <w:rPr>
          <w:rFonts w:cs="Calibri"/>
          <w:bCs/>
          <w:sz w:val="24"/>
          <w:lang w:val="en-US"/>
        </w:rPr>
        <w:fldChar w:fldCharType="begin"/>
      </w:r>
      <w:r w:rsidR="00C77B57" w:rsidRPr="00017735">
        <w:rPr>
          <w:rFonts w:cs="Calibri"/>
          <w:bCs/>
          <w:sz w:val="24"/>
          <w:lang w:val="en-US"/>
        </w:rPr>
        <w:instrText xml:space="preserve"> ADDIN ZOTERO_ITEM CSL_CITATION {"citationID":"eMqyUseF","properties":{"formattedCitation":"\\super 2,3\\nosupersub{}","plainCitation":"2,3","noteIndex":0},"citationItems":[{"id":338,"uris":["http://zotero.org/users/local/qsEiRchD/items/6EUCK4UX"],"uri":["http://zotero.org/users/local/qsEiRchD/items/6EUCK4UX"],"itemData":{"id":338,"type":"article-journal","title":"The impact of dementia, depression and awareness on activities of daily living in a sample from a middle-income country","container-title":"International Journal of Geriatric Psychiatry","page":"807-813","volume":"33","issue":"6","source":"PubMed","abstract":"OBJECTIVE: Previous studies have indicated that dementia and depression have a considerable impact on the functional capacity of older adults, also influencing awareness about ability. The purpose of the current study was to investigate the impact of dementia, depression and awareness on activities of daily living (ADL) in a sample from a middle-income country.\nMETHODS: The current study explored impairments in basic, instrumental and advanced ADL using a factorial design comparing four groups: people with dementia and depression, people with dementia without depression, older adults with depression but no dementia and healthy older adults. For each type of ADL, self-report and informant report was contrasted in order to investigate the issue of lack of awareness in relation to ADL.\nRESULTS: Results indicate that dementia is associated with impairments in all types of ADL. Advanced ADL were also reduced in depressed participants. In addition, in the case of instrumental and basic ADL, informant report indicated less preserved abilities than participant self-report, particularly in people with dementia.\nCONCLUSIONS: The findings highlight the importance of developing interventions and compensatory strategies to prevent loss of ADL in dementia, also suggesting that early intervention in older adults with depression should focus on advanced ADL to prevent social isolation and withdrawal. Finally, the findings indicate that self-information about ADL may be compromised in dementia, so clinicians exploring disability should consider fully different aspects of ADL in this group. Copyright © 2017 John Wiley &amp; Sons, Ltd.","DOI":"10.1002/gps.4765","ISSN":"1099-1166","note":"PMID: 28786127","journalAbbreviation":"Int J Geriatr Psychiatry","language":"eng","author":[{"family":"Mograbi","given":"Daniel C."},{"family":"Morris","given":"Robin G."},{"family":"Fichman","given":"Helenice Charchat"},{"family":"Faria","given":"Camila Assis"},{"family":"Sanchez","given":"Maria Angélica"},{"family":"Ribeiro","given":"Pricila C. C."},{"family":"Lourenço","given":"Roberto Alves"}],"issued":{"date-parts":[["2018"]]}}},{"id":340,"uris":["http://zotero.org/users/local/qsEiRchD/items/PLCKGK46"],"uri":["http://zotero.org/users/local/qsEiRchD/items/PLCKGK46"],"itemData":{"id":340,"type":"article-journal","title":"Dementia as a predictor of functional disability: a four-year follow-up study","container-title":"Gerontology","page":"226-233","volume":"48","issue":"4","source":"PubMed","abstract":"BACKGROUND: Prospective studies have shown that cognitive impairment is a strong and consistent risk factor of physical disability. However, cognitive impairment has been based on the result of a single screening tool.\nOBJECTIVE: To investigate the role of cognition in the subsequent incidence and decline of functional disability in basic activities of daily living (ADL) and instrumental activities of daily living (IADL) after a full assessment of dementia.\nMETHODS: A group of 1,358 Japanese atomic bomb survivors aged 61 years or older who lived in the community or in institutions in Hiroshima City were followed for 4 years. During the baseline survey (1993-1995), subjects were administered a screening test for cognitive impairment. Those suspected of dementia underwent a series of cognitive tests (Hasegawa's dementia scale, Clinical Dementia Rating) and a neurological examination. The diagnosis of dementia was made according to DSM-III-R criteria. Study subjects were questioned about their reported ADL and their IADL. During the follow-up period, deaths were recorded and a follow-up survey (1997-1999) used to assess ADL and IADL performance.\nRESULTS: Dementia, even after adjustment for age, sex and history of stroke, was a strong predictor of functional disability, as indicated by ADL (odds ratio, OR = 14.0; confidence interval, CI = 5.4-36.3), IADL (OR = 10.1, CI = 2.2-46.4), and also by assessment of decline in ADL (OR = 9.8, CI = 4.2-22.8) or IADL status (OR = 3.9, CI = 1.8-8.3).\nCONCLUSION: Dementia is an important determinant of functional status. Deterioration in ADL is more significant than deterioration in IADL, suggesting that factors other than cognition, such as motivation or perceptual, sensory and motor abilities, may be important in IADL performance. This study confirms previous findings on risk factors that affect functional ability and extends our knowledge by examining several criteria of function that are important in the daily lives of elderly people.","DOI":"10.1159/000058355","ISSN":"0304-324X","note":"PMID: 12053112","title-short":"Dementia as a predictor of functional disability","journalAbbreviation":"Gerontology","language":"eng","author":[{"family":"Sauvaget","given":"C."},{"family":"Yamada","given":"M."},{"family":"Fujiwara","given":"S."},{"family":"Sasaki","given":"H."},{"family":"Mimori","given":"Y."}],"issued":{"date-parts":[["2002",8]]}}}],"schema":"https://github.com/citation-style-language/schema/raw/master/csl-citation.json"} </w:instrText>
      </w:r>
      <w:r w:rsidR="00004CA3" w:rsidRPr="00017735">
        <w:rPr>
          <w:rFonts w:cs="Calibri"/>
          <w:bCs/>
          <w:sz w:val="24"/>
          <w:lang w:val="en-US"/>
        </w:rPr>
        <w:fldChar w:fldCharType="separate"/>
      </w:r>
      <w:r w:rsidR="00C77B57" w:rsidRPr="00017735">
        <w:rPr>
          <w:rFonts w:cs="Calibri"/>
          <w:sz w:val="24"/>
          <w:vertAlign w:val="superscript"/>
          <w:lang w:val="en-US"/>
        </w:rPr>
        <w:t>2,3</w:t>
      </w:r>
      <w:r w:rsidR="00004CA3" w:rsidRPr="00017735">
        <w:rPr>
          <w:rFonts w:cs="Calibri"/>
          <w:bCs/>
          <w:sz w:val="24"/>
          <w:lang w:val="en-US"/>
        </w:rPr>
        <w:fldChar w:fldCharType="end"/>
      </w:r>
      <w:r w:rsidR="005B307F" w:rsidRPr="00017735">
        <w:rPr>
          <w:rFonts w:cs="Calibri"/>
          <w:bCs/>
          <w:sz w:val="24"/>
          <w:lang w:val="en-US"/>
        </w:rPr>
        <w:t>,</w:t>
      </w:r>
      <w:r w:rsidR="00C77B57" w:rsidRPr="00017735">
        <w:rPr>
          <w:rFonts w:cs="Calibri"/>
          <w:sz w:val="24"/>
          <w:lang w:val="en-US"/>
        </w:rPr>
        <w:t xml:space="preserve"> and visual impairment</w:t>
      </w:r>
      <w:r w:rsidR="00004CA3" w:rsidRPr="00017735">
        <w:rPr>
          <w:rFonts w:cs="Calibri"/>
          <w:bCs/>
          <w:sz w:val="24"/>
          <w:lang w:val="en-US"/>
        </w:rPr>
        <w:fldChar w:fldCharType="begin"/>
      </w:r>
      <w:r w:rsidR="00C77B57" w:rsidRPr="00017735">
        <w:rPr>
          <w:rFonts w:cs="Calibri"/>
          <w:bCs/>
          <w:sz w:val="24"/>
          <w:lang w:val="en-US"/>
        </w:rPr>
        <w:instrText xml:space="preserve"> ADDIN ZOTERO_ITEM CSL_CITATION {"citationID":"ProxVFkB","properties":{"formattedCitation":"\\super 4\\nosupersub{}","plainCitation":"4","noteIndex":0},"citationItems":[{"id":342,"uris":["http://zotero.org/users/local/qsEiRchD/items/A8QLTTLV"],"uri":["http://zotero.org/users/local/qsEiRchD/items/A8QLTTLV"],"itemData":{"id":342,"type":"article-journal","title":"The impact of visual impairment on health, function and mortality","container-title":"Aging Clinical and Experimental Research","page":"281-286","volume":"17","issue":"4","source":"PubMed","abstract":"BACKGROUND AND AIMS: Our aim was to determine the impact of visual impairment on self-rated health, function and mortality amongst a community-dwelling elderly cohort.\nMETHODS: The study design was prospective and longitudinal, subjects being taken from an age-homogeneous, community-dwelling cohort comprising 452 subjects aged 70 in 1990 and 839 subjects aged 77 in 1998. Comprehensive data were collected by structured interviews and medical examinations carried out during home visits. Data included each subject's demographic and socio-economic profile, medical history, physical findings, functional status and self-rated health status. Visual acuity was measured using a Snellen chart and visual impairment was defined as best-eye corrected visual acuity of 20/40 or worse on Snellen chart testing.\nRESULTS: Measured and self-reported visual impairment correlated closely, and were significantly more prevalent amongst subjects with low education and poor financial status. Visually impaired subjects showed significantly greater dependence in ADL and IADL, poor self-rated health, less ability to rely on friends, increased loneliness and, in men aged 77, increased visits to the emergency room and hospital admissions. Visual impairment at age 70 significantly predicted poor self-rated health (p=0.029, OR 2.36, 95% CI 1.09-5.10), dependence in ADL (p=0.007, OR 2.91, 95% CI 1.34-6.33), general tiredness (p=0.037, OR 2.40, 95% CI 1.06-5.44), and mortality, with a two-and-a-half-fold increase in risk of death at seven years (p=0.0017,OR 2.84, 95% CI 1.48-5.46).\nCONCLUSIONS: Visual impairment in the elderly increases the risk of social, functional and medical decline.","DOI":"10.1007/bf03324611","ISSN":"1594-0667","note":"PMID: 16285193","journalAbbreviation":"Aging Clin Exp Res","language":"eng","author":[{"family":"Jacobs","given":"Jeremy M."},{"family":"Hammerman-Rozenberg","given":"Robert"},{"family":"Maaravi","given":"Yoram"},{"family":"Cohen","given":"Aaron"},{"family":"Stessman","given":"Jochanan"}],"issued":{"date-parts":[["2005",8]]}}}],"schema":"https://github.com/citation-style-language/schema/raw/master/csl-citation.json"} </w:instrText>
      </w:r>
      <w:r w:rsidR="00004CA3" w:rsidRPr="00017735">
        <w:rPr>
          <w:rFonts w:cs="Calibri"/>
          <w:bCs/>
          <w:sz w:val="24"/>
          <w:lang w:val="en-US"/>
        </w:rPr>
        <w:fldChar w:fldCharType="separate"/>
      </w:r>
      <w:r w:rsidR="00C77B57" w:rsidRPr="00017735">
        <w:rPr>
          <w:rFonts w:cs="Calibri"/>
          <w:sz w:val="24"/>
          <w:vertAlign w:val="superscript"/>
          <w:lang w:val="en-US"/>
        </w:rPr>
        <w:t>4</w:t>
      </w:r>
      <w:r w:rsidR="00004CA3" w:rsidRPr="00017735">
        <w:rPr>
          <w:rFonts w:cs="Calibri"/>
          <w:bCs/>
          <w:sz w:val="24"/>
          <w:lang w:val="en-US"/>
        </w:rPr>
        <w:fldChar w:fldCharType="end"/>
      </w:r>
      <w:r w:rsidR="005B307F" w:rsidRPr="00017735">
        <w:rPr>
          <w:rFonts w:cs="Calibri"/>
          <w:bCs/>
          <w:sz w:val="24"/>
          <w:lang w:val="en-US"/>
        </w:rPr>
        <w:t>, impacts</w:t>
      </w:r>
      <w:r w:rsidR="00C77B57" w:rsidRPr="00017735">
        <w:rPr>
          <w:rFonts w:cs="Calibri"/>
          <w:bCs/>
          <w:sz w:val="24"/>
          <w:lang w:val="en-US"/>
        </w:rPr>
        <w:t xml:space="preserve"> patient</w:t>
      </w:r>
      <w:r w:rsidR="00C77B57" w:rsidRPr="00017735">
        <w:rPr>
          <w:rFonts w:cs="Calibri"/>
          <w:sz w:val="24"/>
          <w:lang w:val="en-US"/>
        </w:rPr>
        <w:t xml:space="preserve"> quality of life</w:t>
      </w:r>
      <w:r w:rsidR="00004CA3" w:rsidRPr="00017735">
        <w:rPr>
          <w:rFonts w:cs="Calibri"/>
          <w:bCs/>
          <w:sz w:val="24"/>
          <w:lang w:val="en-US"/>
        </w:rPr>
        <w:fldChar w:fldCharType="begin"/>
      </w:r>
      <w:r w:rsidR="00C77B57" w:rsidRPr="00017735">
        <w:rPr>
          <w:rFonts w:cs="Calibri"/>
          <w:bCs/>
          <w:sz w:val="24"/>
          <w:lang w:val="en-US"/>
        </w:rPr>
        <w:instrText xml:space="preserve"> ADDIN ZOTERO_ITEM CSL_CITATION {"citationID":"AIIboPPZ","properties":{"formattedCitation":"\\super 5\\nosupersub{}","plainCitation":"5","noteIndex":0},"citationItems":[{"id":344,"uris":["http://zotero.org/users/local/qsEiRchD/items/F395BULG"],"uri":["http://zotero.org/users/local/qsEiRchD/items/F395BULG"],"itemData":{"id":344,"type":"article-journal","title":"The Onset of ADL Difficulties and Changes in Health-Related Quality of Life","container-title":"Health and Quality of Life Outcomes","page":"217","volume":"15","issue":"1","source":"PubMed","abstract":"BACKGROUND: The effect of the onset of difficulties with activities of daily living (ADLs) on the health-related quality of life (HRQoL) of older adults is not well understood. We identified strong longitudinal associations between ADL onset and HRQoL changes for older adults in Medicare Advantage Organizations (MAOs).\nMETHODS: We analyzed 473,282 age-eligible MAO beneficiaries in the 2008-2013 Medicare Health Outcomes Surveys (M-HOS) who reported no ADL difficulties at baseline and completed their two-year follow-ups in 2010-2015. The four HRQoL measures were the physical and mental health component scores (PCS and MCS) from the SF-12V, and the CDC's counts of physically unhealthy and mentally unhealthy days (PUD and MUD) in the past month. Ordinary least squares (OLS) and zero-inflated negative binomial regressions were used.\nRESULTS: The onset of difficulty/inability in bathing, dressing, eating, getting in/out of chairs, walking, and using the toilet significantly reduced PCS scores by 10.84, 11.29, 9.18, 8.98, 9.49 and 10.67 points, and MCS scores by 7.93, 8.72, 10.13, 5.34, 4.37 and 9.00 points, respectively. The onset of difficulty/inability in bathing, dressing, eating, getting in/out of chairs, walking, and using the toilet increased PUD days by 6.24, 6.83, 6.34, 4.93, 4.96 and 6.72 days, and MUD days by 3.00, 3.19, 3.54, 2.26, 2.07 and 3.27 days, respectively.\nCONCLUSIONS: There is robust evidence that the onset of ADL difficulties/inabilities significantly and substantially reduced age-eligible MAO beneficiaries' HRQoL. Prevention strategies focused on ADLs would benefit the performance of MAOs.","DOI":"10.1186/s12955-017-0792-8","ISSN":"1477-7525","note":"PMID: 29110672\nPMCID: PMC5674843","journalAbbreviation":"Health Qual Life Outcomes","language":"eng","author":[{"family":"Lyu","given":"Wei"},{"family":"Wolinsky","given":"Fredric D."}],"issued":{"date-parts":[["2017",11,6]]}}}],"schema":"https://github.com/citation-style-language/schema/raw/master/csl-citation.json"} </w:instrText>
      </w:r>
      <w:r w:rsidR="00004CA3" w:rsidRPr="00017735">
        <w:rPr>
          <w:rFonts w:cs="Calibri"/>
          <w:bCs/>
          <w:sz w:val="24"/>
          <w:lang w:val="en-US"/>
        </w:rPr>
        <w:fldChar w:fldCharType="separate"/>
      </w:r>
      <w:r w:rsidR="00C77B57" w:rsidRPr="00017735">
        <w:rPr>
          <w:rFonts w:cs="Calibri"/>
          <w:sz w:val="24"/>
          <w:vertAlign w:val="superscript"/>
          <w:lang w:val="en-US"/>
        </w:rPr>
        <w:t>5</w:t>
      </w:r>
      <w:r w:rsidR="00004CA3" w:rsidRPr="00017735">
        <w:rPr>
          <w:rFonts w:cs="Calibri"/>
          <w:bCs/>
          <w:sz w:val="24"/>
          <w:lang w:val="en-US"/>
        </w:rPr>
        <w:fldChar w:fldCharType="end"/>
      </w:r>
      <w:r w:rsidR="00EC288D" w:rsidRPr="00017735">
        <w:rPr>
          <w:rFonts w:cs="Calibri"/>
          <w:bCs/>
          <w:sz w:val="24"/>
          <w:lang w:val="en-US"/>
        </w:rPr>
        <w:t xml:space="preserve"> and</w:t>
      </w:r>
      <w:r w:rsidR="00C77B57" w:rsidRPr="00017735">
        <w:rPr>
          <w:rFonts w:cs="Calibri"/>
          <w:sz w:val="24"/>
          <w:lang w:val="en-US"/>
        </w:rPr>
        <w:t xml:space="preserve"> life expectancy</w:t>
      </w:r>
      <w:r w:rsidR="00004CA3" w:rsidRPr="00017735">
        <w:rPr>
          <w:rFonts w:cs="Calibri"/>
          <w:bCs/>
          <w:sz w:val="24"/>
          <w:lang w:val="en-US"/>
        </w:rPr>
        <w:fldChar w:fldCharType="begin"/>
      </w:r>
      <w:r w:rsidR="00C77B57" w:rsidRPr="00017735">
        <w:rPr>
          <w:rFonts w:cs="Calibri"/>
          <w:bCs/>
          <w:sz w:val="24"/>
          <w:lang w:val="en-US"/>
        </w:rPr>
        <w:instrText xml:space="preserve"> ADDIN ZOTERO_ITEM CSL_CITATION {"citationID":"OinFsagc","properties":{"formattedCitation":"\\super 6\\nosupersub{}","plainCitation":"6","noteIndex":0},"citationItems":[{"id":347,"uris":["http://zotero.org/users/local/qsEiRchD/items/NV4Y67K4"],"uri":["http://zotero.org/users/local/qsEiRchD/items/NV4Y67K4"],"itemData":{"id":347,"type":"article-journal","title":"The impact of functional status on life expectancy in older persons","container-title":"The Journals of Gerontology. Series A, Biological Sciences and Medical Sciences","page":"727-733","volume":"65","issue":"7","source":"PubMed","abstract":"BACKGROUND: Although life tables provide a basis for estimating remaining life by age, gender, and race, these tables do not consider clinical characteristics or functional status, which can lead to wide variations in remaining years. Inclusion of functional status may permit more precise prognostic estimates of life expectancy and proportion of time in various functional states.\nMETHODS: We used longitudinal data from the Established Populations for Epidemiologic Studies of the Elderly to determine transition probabilities between three functional states (independent in activities of daily living [ADL] and mobility, dependent in mobility but independent in ADL, and dependent in ADL) and death. These were used to estimate total life expectancy and life expectancy in each functional state.\nRESULTS: In general, the largest proportion of remaining life expectancy was spent in the persons' baseline functional status category. Persons younger than 80 years with dependencies, however, spend substantial proportions of their remaining years in a better functional status category, and mobility-disabled 70-year-old persons spend the greatest part of their life expectancy in the independent functional state. Functional status has a dramatic impact on life expectancy. For example, 75-year-old men and women without limitations have life expectancies 5 years longer than those with ADL limitation and more than 1 year longer than those limited in mobility. The life expectancy of an ADL-disabled 75-year-old is similar to that of an 85-year-old independent person; thus, the impact of the disability approximates being 10 years older with much more of the remaining life spent disabled.\nCONCLUSIONS: Both ADL and mobility disability result in diminished survival and more of that survival period spent in disabled states.","DOI":"10.1093/gerona/glq029","ISSN":"1758-535X","note":"PMID: 20363833\nPMCID: PMC2884085","journalAbbreviation":"J. Gerontol. A Biol. Sci. Med. Sci.","language":"eng","author":[{"family":"Keeler","given":"Emmett"},{"family":"Guralnik","given":"Jack M."},{"family":"Tian","given":"Haijun"},{"family":"Wallace","given":"Robert B."},{"family":"Reuben","given":"David B."}],"issued":{"date-parts":[["2010",7]]}}}],"schema":"https://github.com/citation-style-language/schema/raw/master/csl-citation.json"} </w:instrText>
      </w:r>
      <w:r w:rsidR="00004CA3" w:rsidRPr="00017735">
        <w:rPr>
          <w:rFonts w:cs="Calibri"/>
          <w:bCs/>
          <w:sz w:val="24"/>
          <w:lang w:val="en-US"/>
        </w:rPr>
        <w:fldChar w:fldCharType="separate"/>
      </w:r>
      <w:r w:rsidR="00C77B57" w:rsidRPr="00017735">
        <w:rPr>
          <w:rFonts w:cs="Calibri"/>
          <w:sz w:val="24"/>
          <w:vertAlign w:val="superscript"/>
          <w:lang w:val="en-US"/>
        </w:rPr>
        <w:t>6</w:t>
      </w:r>
      <w:r w:rsidR="00004CA3" w:rsidRPr="00017735">
        <w:rPr>
          <w:rFonts w:cs="Calibri"/>
          <w:bCs/>
          <w:sz w:val="24"/>
          <w:lang w:val="en-US"/>
        </w:rPr>
        <w:fldChar w:fldCharType="end"/>
      </w:r>
      <w:r w:rsidR="005B307F" w:rsidRPr="00017735">
        <w:rPr>
          <w:rFonts w:cs="Calibri"/>
          <w:bCs/>
          <w:sz w:val="24"/>
          <w:lang w:val="en-US"/>
        </w:rPr>
        <w:t>,</w:t>
      </w:r>
      <w:r w:rsidR="00C77B57" w:rsidRPr="00017735">
        <w:rPr>
          <w:rFonts w:cs="Calibri"/>
          <w:sz w:val="24"/>
          <w:lang w:val="en-US"/>
        </w:rPr>
        <w:t xml:space="preserve"> and</w:t>
      </w:r>
      <w:r w:rsidR="00C77B57" w:rsidRPr="00017735">
        <w:rPr>
          <w:rFonts w:cs="Calibri"/>
          <w:bCs/>
          <w:sz w:val="24"/>
          <w:lang w:val="en-US"/>
        </w:rPr>
        <w:t xml:space="preserve"> </w:t>
      </w:r>
      <w:r w:rsidR="00EC288D" w:rsidRPr="00017735">
        <w:rPr>
          <w:rFonts w:cs="Calibri"/>
          <w:bCs/>
          <w:sz w:val="24"/>
          <w:lang w:val="en-US"/>
        </w:rPr>
        <w:t>increases</w:t>
      </w:r>
      <w:r w:rsidR="00EC288D" w:rsidRPr="00017735">
        <w:rPr>
          <w:rFonts w:cs="Calibri"/>
          <w:sz w:val="24"/>
          <w:lang w:val="en-US"/>
        </w:rPr>
        <w:t xml:space="preserve"> </w:t>
      </w:r>
      <w:r w:rsidR="00C77B57" w:rsidRPr="00017735">
        <w:rPr>
          <w:rFonts w:cs="Calibri"/>
          <w:sz w:val="24"/>
          <w:lang w:val="en-US"/>
        </w:rPr>
        <w:t>healthcare costs</w:t>
      </w:r>
      <w:r w:rsidR="00004CA3" w:rsidRPr="00017735">
        <w:rPr>
          <w:rFonts w:cs="Calibri"/>
          <w:sz w:val="24"/>
          <w:lang w:val="en-US"/>
        </w:rPr>
        <w:fldChar w:fldCharType="begin"/>
      </w:r>
      <w:r w:rsidR="00C77B57" w:rsidRPr="00017735">
        <w:rPr>
          <w:rFonts w:cs="Calibri"/>
          <w:sz w:val="24"/>
          <w:lang w:val="en-US"/>
        </w:rPr>
        <w:instrText xml:space="preserve"> ADDIN ZOTERO_ITEM CSL_CITATION {"citationID":"3pbabHYz","properties":{"formattedCitation":"\\super 7\\nosupersub{}","plainCitation":"7","noteIndex":0},"citationItems":[{"id":350,"uris":["http://zotero.org/users/local/qsEiRchD/items/ZKIIM3NA"],"uri":["http://zotero.org/users/local/qsEiRchD/items/ZKIIM3NA"],"itemData":{"id":350,"type":"article-journal","title":"Predictors of Societal Costs of Older Care-Dependent Adults Living in the Community in 11 European Countries","container-title":"Health Services Insights","page":"1178632918820947","volume":"12","source":"PubMed","abstract":"Background: The objective was to identify predictors of societal costs covering formal and informal care utilization by older home care clients in 11 European countries.\nMethods: Societal costs of 1907 older clients receiving home care for 12 months from the Aged in Home care (AdHoc) study were estimated using the InterRAI Minimum Data Set for Home Care's (MDS-HC) resource use items. Predictors (medical, functional, and psychosocial domains) of societal costs were identified by performing univariate and multivariate generalized linear model analyses.\nResults: Mean societal costs per participant were €36 442, ranging from €14 865 in Denmark to €78 836 in the United Kingdom. In the final multivariate model, country, being married, activities of daily living (ADL) dependency, cognitive impairment, limitations of going out, oral conditions, number of medications, arthritis, and cerebro vascular accident (CVA) were significantly associated with societal costs.\nConclusions: Of the predictors, ADL dependency and limitations of going out may be modifiable. Developing interventions targeted at improving these conditions may create opportunities to curtail societal costs.","DOI":"10.1177/1178632918820947","ISSN":"1178-6329","note":"PMID: 30718960\nPMCID: PMC6348544","journalAbbreviation":"Health Serv Insights","language":"eng","author":[{"family":"Lier","given":"Lisanne I.","non-dropping-particle":"van"},{"family":"Roest","given":"Henriëtte G.","non-dropping-particle":"van der"},{"family":"Oosten","given":"Babette Sh"},{"family":"Garms-Homolová","given":"Vjenka"},{"family":"Onder","given":"Graziano"},{"family":"Finne-Soveri","given":"Harriet"},{"family":"V Jónsson","given":"Pálmi"},{"family":"Ljunggren","given":"Gunnar"},{"family":"Henrard","given":"Jean-Claude"},{"family":"Topinkova","given":"Eva"},{"family":"Sørbye","given":"Liv Wergeland"},{"family":"Bernabei","given":"Roberto"},{"family":"Hout","given":"Hein Pj","non-dropping-particle":"van"},{"family":"Bosmans","given":"Judith E."}],"issued":{"date-parts":[["2019"]]}}}],"schema":"https://github.com/citation-style-language/schema/raw/master/csl-citation.json"} </w:instrText>
      </w:r>
      <w:r w:rsidR="00004CA3" w:rsidRPr="00017735">
        <w:rPr>
          <w:rFonts w:cs="Calibri"/>
          <w:sz w:val="24"/>
          <w:lang w:val="en-US"/>
        </w:rPr>
        <w:fldChar w:fldCharType="separate"/>
      </w:r>
      <w:r w:rsidR="00C77B57" w:rsidRPr="00017735">
        <w:rPr>
          <w:rFonts w:cs="Calibri"/>
          <w:sz w:val="24"/>
          <w:vertAlign w:val="superscript"/>
          <w:lang w:val="en-US"/>
        </w:rPr>
        <w:t>7</w:t>
      </w:r>
      <w:r w:rsidR="00004CA3" w:rsidRPr="00017735">
        <w:rPr>
          <w:rFonts w:cs="Calibri"/>
          <w:sz w:val="24"/>
          <w:lang w:val="en-US"/>
        </w:rPr>
        <w:fldChar w:fldCharType="end"/>
      </w:r>
      <w:r w:rsidR="00C77B57" w:rsidRPr="00017735">
        <w:rPr>
          <w:rFonts w:cs="Calibri"/>
          <w:sz w:val="24"/>
          <w:lang w:val="en-US"/>
        </w:rPr>
        <w:t xml:space="preserve">. </w:t>
      </w:r>
      <w:r w:rsidR="00EC288D" w:rsidRPr="00017735">
        <w:rPr>
          <w:rFonts w:cs="Calibri"/>
          <w:bCs/>
          <w:sz w:val="24"/>
          <w:lang w:val="en-US"/>
        </w:rPr>
        <w:t>F</w:t>
      </w:r>
      <w:r w:rsidR="00C77B57" w:rsidRPr="00017735">
        <w:rPr>
          <w:rFonts w:cs="Calibri"/>
          <w:bCs/>
          <w:sz w:val="24"/>
          <w:lang w:val="en-US"/>
        </w:rPr>
        <w:t>unctional</w:t>
      </w:r>
      <w:r w:rsidR="00C77B57" w:rsidRPr="00017735">
        <w:rPr>
          <w:rFonts w:cs="Calibri"/>
          <w:sz w:val="24"/>
          <w:lang w:val="en-US"/>
        </w:rPr>
        <w:t xml:space="preserve"> independence may progressively </w:t>
      </w:r>
      <w:r w:rsidR="00EC288D" w:rsidRPr="00017735">
        <w:rPr>
          <w:rFonts w:cs="Calibri"/>
          <w:bCs/>
          <w:sz w:val="24"/>
          <w:lang w:val="en-US"/>
        </w:rPr>
        <w:t>deteriorate, or be lost completely,</w:t>
      </w:r>
      <w:r w:rsidR="00AA4CCD" w:rsidRPr="00017735">
        <w:rPr>
          <w:rFonts w:cs="Calibri"/>
          <w:bCs/>
          <w:sz w:val="24"/>
          <w:lang w:val="en-US"/>
        </w:rPr>
        <w:t xml:space="preserve"> with more severe </w:t>
      </w:r>
      <w:r w:rsidR="00C77B57" w:rsidRPr="00017735">
        <w:rPr>
          <w:rFonts w:cs="Calibri"/>
          <w:bCs/>
          <w:sz w:val="24"/>
          <w:lang w:val="en-US"/>
        </w:rPr>
        <w:t>comorbidities</w:t>
      </w:r>
      <w:r w:rsidR="00C77B57" w:rsidRPr="00017735">
        <w:rPr>
          <w:rFonts w:cs="Calibri"/>
          <w:sz w:val="24"/>
          <w:lang w:val="en-US"/>
        </w:rPr>
        <w:t xml:space="preserve"> (cognitive impairment, heart failure, etc.). </w:t>
      </w:r>
      <w:r w:rsidR="005B307F" w:rsidRPr="00017735">
        <w:rPr>
          <w:rFonts w:cs="Calibri"/>
          <w:bCs/>
          <w:sz w:val="24"/>
          <w:lang w:val="en-US"/>
        </w:rPr>
        <w:t>It may</w:t>
      </w:r>
      <w:r w:rsidR="00C77B57" w:rsidRPr="00017735">
        <w:rPr>
          <w:rFonts w:cs="Calibri"/>
          <w:sz w:val="24"/>
          <w:lang w:val="en-US"/>
        </w:rPr>
        <w:t xml:space="preserve"> also worsen during an </w:t>
      </w:r>
      <w:r w:rsidR="00604AD5" w:rsidRPr="00017735">
        <w:rPr>
          <w:rFonts w:cs="Calibri"/>
          <w:sz w:val="24"/>
          <w:lang w:val="en-US"/>
        </w:rPr>
        <w:t xml:space="preserve">acute medical </w:t>
      </w:r>
      <w:r w:rsidR="00604AD5" w:rsidRPr="00017735">
        <w:rPr>
          <w:rFonts w:cs="Calibri"/>
          <w:bCs/>
          <w:sz w:val="24"/>
          <w:lang w:val="en-US"/>
        </w:rPr>
        <w:t>problem</w:t>
      </w:r>
      <w:r w:rsidR="005B307F" w:rsidRPr="00017735">
        <w:rPr>
          <w:rFonts w:cs="Calibri"/>
          <w:bCs/>
          <w:sz w:val="24"/>
          <w:lang w:val="en-US"/>
        </w:rPr>
        <w:t xml:space="preserve">, such as </w:t>
      </w:r>
      <w:r w:rsidR="00C77B57" w:rsidRPr="00017735">
        <w:rPr>
          <w:rFonts w:cs="Calibri"/>
          <w:sz w:val="24"/>
          <w:lang w:val="en-US"/>
        </w:rPr>
        <w:t xml:space="preserve">stroke, myocardial infarction, lower limb fracture, </w:t>
      </w:r>
      <w:r w:rsidR="005B307F" w:rsidRPr="00017735">
        <w:rPr>
          <w:rFonts w:cs="Calibri"/>
          <w:bCs/>
          <w:sz w:val="24"/>
          <w:lang w:val="en-US"/>
        </w:rPr>
        <w:t xml:space="preserve">or </w:t>
      </w:r>
      <w:r w:rsidR="00C77B57" w:rsidRPr="00017735">
        <w:rPr>
          <w:rFonts w:cs="Calibri"/>
          <w:bCs/>
          <w:sz w:val="24"/>
          <w:lang w:val="en-US"/>
        </w:rPr>
        <w:lastRenderedPageBreak/>
        <w:t>chest</w:t>
      </w:r>
      <w:r w:rsidR="00C77B57" w:rsidRPr="00017735">
        <w:rPr>
          <w:rFonts w:cs="Calibri"/>
          <w:sz w:val="24"/>
          <w:lang w:val="en-US"/>
        </w:rPr>
        <w:t xml:space="preserve"> infection</w:t>
      </w:r>
      <w:r w:rsidR="00004CA3" w:rsidRPr="00017735">
        <w:rPr>
          <w:rFonts w:cs="Calibri"/>
          <w:bCs/>
          <w:sz w:val="24"/>
          <w:lang w:val="en-US"/>
        </w:rPr>
        <w:fldChar w:fldCharType="begin"/>
      </w:r>
      <w:r w:rsidR="00C77B57" w:rsidRPr="00017735">
        <w:rPr>
          <w:rFonts w:cs="Calibri"/>
          <w:bCs/>
          <w:sz w:val="24"/>
          <w:lang w:val="en-US"/>
        </w:rPr>
        <w:instrText xml:space="preserve"> ADDIN ZOTERO_ITEM CSL_CITATION {"citationID":"qFo9larb","properties":{"formattedCitation":"\\super 8\\nosupersub{}","plainCitation":"8","noteIndex":0},"citationItems":[{"id":292,"uris":["http://zotero.org/users/local/qsEiRchD/items/EVDYEDNM"],"uri":["http://zotero.org/users/local/qsEiRchD/items/EVDYEDNM"],"itemData":{"id":292,"type":"article-journal","title":"Change in disability after hospitalization or restricted activity in older persons","container-title":"JAMA","page":"1919-1928","volume":"304","issue":"17","source":"PubMed","abstract":"CONTEXT: Disability among older persons is a complex and highly dynamic process, with high rates of recovery and frequent transitions between states of disability. The role of intervening illnesses and injuries (ie, events) on these transitions is uncertain.\nOBJECTIVES: To evaluate the relationship between intervening events and transitions among states of no disability, mild disability, severe disability, and death and to determine the association of physical frailty with these transitions.\nDESIGN, SETTING, AND PARTICIPANTS: Prospective cohort study conducted in greater New Haven, Connecticut, from March 1998 to December 2008 of 754 community-living persons aged 70 years or older who were nondisabled at baseline in 4 essential activities of daily living: bathing, dressing, walking, and transferring. Telephone interviews were completed monthly for more than 10 years to assess disability and ascertain exposure to intervening events, which included illnesses and injuries leading to either hospitalization or restricted activity. Physical frailty (defined as gait speed &gt;10 seconds on the rapid gait test) was assessed every 18 months through 108 months.\nMAIN OUTCOME MEASURE: Transitions between no disability, mild disability, and severe disability and 3 transitions from each of these states to death, evaluated each month.\nRESULTS: Hospitalization was strongly associated with 8 of the 9 possible transitions, with increased multivariable hazard ratios (HRs) as high as 168 (95% confidence interval [CI], 118-239) for the transition from no disability to severe disability and decreased HRs as low as 0.41 (95% CI, 0.30-0.54) for the transition from mild disability to no disability. Restricted activity also increased the likelihood of transitioning from no disability to both mild and severe disability (HR, 2.59; 95% CI, 2.23-3.02; and HR, 8.03; 95% CI, 5.28-12.21), respectively, and from mild disability to severe disability (HR, 1.45; 95% CI, 1.14-1.84), but was not associated with recovery from mild or severe disability. For all 9 transitions, the presence of physical frailty accentuated the associations of the intervening events. For example, the absolute risk of transitioning from no disability to mild disability within 1 month after hospitalization for frail individuals was 34.9% (95% CI, 34.5%-35.3%) vs 4.9% (95% CI, 4.7%-5.1%) for nonfrail individuals. Among the possible reasons for hospitalization, fall-related injury conferred the highest likelihood of developing new or worsening disability.\nCONCLUSIONS: Among older persons, particularly those who were physically frail, intervening illnesses and injuries greatly increased the likelihood of developing new or worsening disability. Only the most potent events, ie, those leading to hospitalization, reduced the likelihood of recovery from disability.","DOI":"10.1001/jama.2010.1568","ISSN":"1538-3598","note":"PMID: 21045098\nPMCID: PMC3124926","journalAbbreviation":"JAMA","language":"eng","author":[{"family":"Gill","given":"Thomas M."},{"family":"Allore","given":"Heather G."},{"family":"Gahbauer","given":"Evelyne A."},{"family":"Murphy","given":"Terrence E."}],"issued":{"date-parts":[["2010",11,3]]}}}],"schema":"https://github.com/citation-style-language/schema/raw/master/csl-citation.json"} </w:instrText>
      </w:r>
      <w:r w:rsidR="00004CA3" w:rsidRPr="00017735">
        <w:rPr>
          <w:rFonts w:cs="Calibri"/>
          <w:bCs/>
          <w:sz w:val="24"/>
          <w:lang w:val="en-US"/>
        </w:rPr>
        <w:fldChar w:fldCharType="separate"/>
      </w:r>
      <w:r w:rsidR="00C77B57" w:rsidRPr="00017735">
        <w:rPr>
          <w:rFonts w:cs="Calibri"/>
          <w:sz w:val="24"/>
          <w:vertAlign w:val="superscript"/>
          <w:lang w:val="en-US"/>
        </w:rPr>
        <w:t>8</w:t>
      </w:r>
      <w:r w:rsidR="00004CA3" w:rsidRPr="00017735">
        <w:rPr>
          <w:rFonts w:cs="Calibri"/>
          <w:bCs/>
          <w:sz w:val="24"/>
          <w:lang w:val="en-US"/>
        </w:rPr>
        <w:fldChar w:fldCharType="end"/>
      </w:r>
      <w:r w:rsidR="00C77B57" w:rsidRPr="00017735">
        <w:rPr>
          <w:rFonts w:cs="Calibri"/>
          <w:sz w:val="24"/>
          <w:lang w:val="en-US"/>
        </w:rPr>
        <w:t xml:space="preserve">. </w:t>
      </w:r>
      <w:r w:rsidR="005B307F" w:rsidRPr="00017735">
        <w:rPr>
          <w:rFonts w:cs="Calibri"/>
          <w:bCs/>
          <w:sz w:val="24"/>
          <w:lang w:val="en-US"/>
        </w:rPr>
        <w:t>About</w:t>
      </w:r>
      <w:r w:rsidR="005B307F" w:rsidRPr="00017735">
        <w:rPr>
          <w:rFonts w:cs="Calibri"/>
          <w:sz w:val="24"/>
          <w:lang w:val="en-US"/>
        </w:rPr>
        <w:t xml:space="preserve"> 30% of patients </w:t>
      </w:r>
      <w:r w:rsidR="00AA4CCD" w:rsidRPr="00017735">
        <w:rPr>
          <w:rFonts w:cs="Calibri"/>
          <w:bCs/>
          <w:sz w:val="24"/>
          <w:lang w:val="en-US"/>
        </w:rPr>
        <w:t xml:space="preserve">aged </w:t>
      </w:r>
      <w:r w:rsidR="005B307F" w:rsidRPr="00017735">
        <w:rPr>
          <w:rFonts w:cs="Calibri"/>
          <w:sz w:val="24"/>
          <w:lang w:val="en-US"/>
        </w:rPr>
        <w:t>between 70 and 80 years</w:t>
      </w:r>
      <w:r w:rsidR="00AA4CCD" w:rsidRPr="00017735">
        <w:rPr>
          <w:rFonts w:cs="Calibri"/>
          <w:bCs/>
          <w:sz w:val="24"/>
          <w:lang w:val="en-US"/>
        </w:rPr>
        <w:t>,</w:t>
      </w:r>
      <w:r w:rsidR="005B307F" w:rsidRPr="00017735">
        <w:rPr>
          <w:rFonts w:cs="Calibri"/>
          <w:sz w:val="24"/>
          <w:lang w:val="en-US"/>
        </w:rPr>
        <w:t xml:space="preserve"> and 60% of </w:t>
      </w:r>
      <w:r w:rsidR="00AA4CCD" w:rsidRPr="00017735">
        <w:rPr>
          <w:rFonts w:cs="Calibri"/>
          <w:bCs/>
          <w:sz w:val="24"/>
          <w:lang w:val="en-US"/>
        </w:rPr>
        <w:t>those aged</w:t>
      </w:r>
      <w:r w:rsidR="00AA4CCD" w:rsidRPr="00017735">
        <w:rPr>
          <w:rFonts w:cs="Calibri"/>
          <w:sz w:val="24"/>
          <w:lang w:val="en-US"/>
        </w:rPr>
        <w:t xml:space="preserve"> </w:t>
      </w:r>
      <w:r w:rsidR="005B307F" w:rsidRPr="00017735">
        <w:rPr>
          <w:rFonts w:cs="Calibri"/>
          <w:sz w:val="24"/>
          <w:lang w:val="en-US"/>
        </w:rPr>
        <w:t>over 80 years</w:t>
      </w:r>
      <w:r w:rsidR="00AA4CCD" w:rsidRPr="00017735">
        <w:rPr>
          <w:rFonts w:cs="Calibri"/>
          <w:bCs/>
          <w:sz w:val="24"/>
          <w:lang w:val="en-US"/>
        </w:rPr>
        <w:t>,</w:t>
      </w:r>
      <w:r w:rsidR="005B307F" w:rsidRPr="00017735">
        <w:rPr>
          <w:rFonts w:cs="Calibri"/>
          <w:bCs/>
          <w:sz w:val="24"/>
          <w:lang w:val="en-US"/>
        </w:rPr>
        <w:t xml:space="preserve"> experience such a </w:t>
      </w:r>
      <w:r w:rsidR="00C77B57" w:rsidRPr="00017735">
        <w:rPr>
          <w:rFonts w:cs="Calibri"/>
          <w:bCs/>
          <w:sz w:val="24"/>
          <w:lang w:val="en-US"/>
        </w:rPr>
        <w:t>loss of independence during hospitalization</w:t>
      </w:r>
      <w:r w:rsidR="00004CA3" w:rsidRPr="00017735">
        <w:rPr>
          <w:rFonts w:cs="Calibri"/>
          <w:sz w:val="24"/>
          <w:lang w:val="en-US"/>
        </w:rPr>
        <w:fldChar w:fldCharType="begin"/>
      </w:r>
      <w:r w:rsidR="00C77B57" w:rsidRPr="00017735">
        <w:rPr>
          <w:rFonts w:cs="Calibri"/>
          <w:sz w:val="24"/>
          <w:lang w:val="en-US"/>
        </w:rPr>
        <w:instrText xml:space="preserve"> ADDIN ZOTERO_ITEM CSL_CITATION {"citationID":"8m1jGijm","properties":{"formattedCitation":"\\super 9,10\\nosupersub{}","plainCitation":"9,10","noteIndex":0},"citationItems":[{"id":371,"uris":["http://zotero.org/users/local/qsEiRchD/items/6HEQQJUW"],"uri":["http://zotero.org/users/local/qsEiRchD/items/6HEQQJUW"],"itemData":{"id":371,"type":"article-journal","title":"Hospitalization-Associated Disability in Adults Admitted to a Safety-Net Hospital","container-title":"Journal of General Internal Medicine","page":"1765-1772","volume":"30","issue":"12","source":"PubMed","abstract":"BACKGROUND: Little is known about hospitalization-associated disability (HAD) in older adults who receive care in safety-net hospitals.\nOBJECTIVES: To describe HAD and to examine its association with age in adults aged 55 and older hospitalized in a safety-net hospital.\nDESIGN: Secondary post hoc analysis of a prospective cohort from a discharge intervention trial, the Support from Hospital to Home for Elders.\nSETTING: Medicine, cardiology, and neurology inpatient services of San Francisco General Hospital, a safety-net hospital.\nPARTICIPANTS: A total of 583 participants 55 and older who spoke English, Spanish, or Chinese. We determined the incidence of HAD 30 days post-hospitalization and ORs for HAD by age group.\nMEASUREMENTS: The outcome measure was death or HAD at 30 days after hospital discharge. HAD is defined as a new or additional disability in one or more activities of daily living (ADL) that is present at hospital discharge compared to baseline. Participants' functional status at baseline (2 weeks prior to admission) and 30 days post-discharge was ascertained by self-report of ADL function.\nRESULTS: Many participants (75.3 %) were functionally independent at baseline. By age group, HAD occurred as follows: 27.4 % in ages 55-59, 22.2 % in ages 60-64, 17.4 % in ages 65-69, 30.3 % in ages 70-79, and 61.7 % in ages 80 or older. Compared to the youngest group, only the adjusted OR for HAD in adults over 80 was significant, at 2.45 (95 % CI 1.17, 5.15).\nCONCLUSIONS: In adults at a safety-net hospital, HAD occurred in similar proportions among adults aged 55-59 and those aged 70-79, and was highest in the oldest adults, aged ≥ 80. In safety-net hospitals, interventions to reduce HAD among patients 70 years and older should consider expanding age criteria to adults as young as 55.","DOI":"10.1007/s11606-015-3395-2","ISSN":"1525-1497","note":"PMID: 25986139\nPMCID: PMC4636578","journalAbbreviation":"J Gen Intern Med","language":"eng","author":[{"family":"Chodos","given":"Anna H."},{"family":"Kushel","given":"Margot B."},{"family":"Greysen","given":"S. Ryan"},{"family":"Guzman","given":"David"},{"family":"Kessell","given":"Eric R."},{"family":"Sarkar","given":"Urmimala"},{"family":"Goldman","given":"L. Elizabeth"},{"family":"Critchfield","given":"Jeffrey M."},{"family":"Pierluissi","given":"Edgar"}],"issued":{"date-parts":[["2015",12]]}}},{"id":374,"uris":["http://zotero.org/users/local/qsEiRchD/items/F9ADEE96"],"uri":["http://zotero.org/users/local/qsEiRchD/items/F9ADEE96"],"itemData":{"id":374,"type":"article-journal","title":"The role of intervening hospital admissions on trajectories of disability in the last year of life: prospective cohort study of older people","container-title":"BMJ (Clinical research ed.)","page":"h2361","volume":"350","source":"PubMed","abstract":"OBJECTIVE: To evaluate the role of intervening hospital admissions on trajectories of disability in the last year of life.\nDESIGN: Prospective cohort study.\nSETTING: Greater New Haven, Connecticut, United States, from March 1998 to June 2013.\nPARTICIPANTS: 552 decedents from a cohort of 754 community living people, aged 70 years or older, who were initially non-disabled in four essential activities of daily living: bathing, dressing, walking, and transferring.\nMAIN OUTCOME MEASURE: Occurrence of admissions to hospital and severity of disability (range 0-4), ascertained during monthly interviews for more than 15 years.\nRESULTS: In the last year of life, six distinct trajectories of disability were identified, from least disabled to most disabled: 95 participants (17.2%) had no disability, 61 (11.1%) had catastrophic disability, 53 (9.6%) had accelerated disability, 61 (11.1%) had progressively mild disability, 127 (23.0%) had progressively severe disability, and 155 (28.1%) had persistently severe disability. 392 (71.0%) participants had at least one hospital admission and 248 (44.9%) had multiple hospital admissions. For each trajectory the course of disability closely tracked the monthly prevalence of hospital admission. In a set of multivariable models that included several potential confounders, hospital admission in a given month had a strong independent effect on the severity of disability, in both relative and absolute terms. The largest absolute effect was observed for catastrophic disability, with a mean increase in disability score of 1.9 (95% confidence interval 1.5 to 2.4) in the setting of a hospital admission, corresponding to a rate ratio (or relative effect) of 2.0 (95% confidence interval 1.5 to 2.7).\nCONCLUSIONS: In the last year of life, acute hospital admissions play an important role in the disabling process. Knowledge about the course of disability before these intervening events may facilitate clinical decision making at the end of life. For older patients admitted to hospital with progressive or persistent levels of severe disability, representing more than half of the decedents, clinicians might consider a palliative care approach to facilitate discussions about advance care planning and to better deal with personal care needs.","DOI":"10.1136/bmj.h2361","ISSN":"1756-1833","note":"PMID: 25995357\nPMCID: PMC4443433","title-short":"The role of intervening hospital admissions on trajectories of disability in the last year of life","journalAbbreviation":"BMJ","language":"eng","author":[{"family":"Gill","given":"Thomas M."},{"family":"Gahbauer","given":"Evelyne A."},{"family":"Han","given":"Ling"},{"family":"Allore","given":"Heather G."}],"issued":{"date-parts":[["2015",5,20]]}}}],"schema":"https://github.com/citation-style-language/schema/raw/master/csl-citation.json"} </w:instrText>
      </w:r>
      <w:r w:rsidR="00004CA3" w:rsidRPr="00017735">
        <w:rPr>
          <w:rFonts w:cs="Calibri"/>
          <w:sz w:val="24"/>
          <w:lang w:val="en-US"/>
        </w:rPr>
        <w:fldChar w:fldCharType="separate"/>
      </w:r>
      <w:r w:rsidR="00C77B57" w:rsidRPr="00017735">
        <w:rPr>
          <w:rFonts w:cs="Calibri"/>
          <w:sz w:val="24"/>
          <w:vertAlign w:val="superscript"/>
          <w:lang w:val="en-US"/>
        </w:rPr>
        <w:t>9,10</w:t>
      </w:r>
      <w:r w:rsidR="00004CA3" w:rsidRPr="00017735">
        <w:rPr>
          <w:rFonts w:cs="Calibri"/>
          <w:sz w:val="24"/>
          <w:lang w:val="en-US"/>
        </w:rPr>
        <w:fldChar w:fldCharType="end"/>
      </w:r>
      <w:r w:rsidR="00C77B57" w:rsidRPr="00017735">
        <w:rPr>
          <w:rFonts w:cs="Calibri"/>
          <w:sz w:val="24"/>
          <w:lang w:val="en-US"/>
        </w:rPr>
        <w:t xml:space="preserve">. </w:t>
      </w:r>
      <w:r w:rsidR="00C77B57" w:rsidRPr="00017735">
        <w:rPr>
          <w:rFonts w:cs="Calibri"/>
          <w:bCs/>
          <w:sz w:val="24"/>
          <w:lang w:val="en-US"/>
        </w:rPr>
        <w:t xml:space="preserve">Patients </w:t>
      </w:r>
      <w:r w:rsidR="005B307F" w:rsidRPr="00017735">
        <w:rPr>
          <w:rFonts w:cs="Calibri"/>
          <w:bCs/>
          <w:sz w:val="24"/>
          <w:lang w:val="en-US"/>
        </w:rPr>
        <w:t xml:space="preserve">may </w:t>
      </w:r>
      <w:r w:rsidR="00C77B57" w:rsidRPr="00017735">
        <w:rPr>
          <w:rFonts w:cs="Calibri"/>
          <w:bCs/>
          <w:sz w:val="24"/>
          <w:lang w:val="en-US"/>
        </w:rPr>
        <w:t>recover</w:t>
      </w:r>
      <w:r w:rsidR="00C77B57" w:rsidRPr="00017735">
        <w:rPr>
          <w:rFonts w:cs="Calibri"/>
          <w:sz w:val="24"/>
          <w:lang w:val="en-US"/>
        </w:rPr>
        <w:t xml:space="preserve"> the functional independence </w:t>
      </w:r>
      <w:r w:rsidR="005B307F" w:rsidRPr="00017735">
        <w:rPr>
          <w:rFonts w:cs="Calibri"/>
          <w:bCs/>
          <w:sz w:val="24"/>
          <w:lang w:val="en-US"/>
        </w:rPr>
        <w:t xml:space="preserve">they enjoyed </w:t>
      </w:r>
      <w:r w:rsidR="00C77B57" w:rsidRPr="00017735">
        <w:rPr>
          <w:rFonts w:cs="Calibri"/>
          <w:sz w:val="24"/>
          <w:lang w:val="en-US"/>
        </w:rPr>
        <w:t xml:space="preserve">prior to </w:t>
      </w:r>
      <w:r w:rsidR="00AA4CCD" w:rsidRPr="00017735">
        <w:rPr>
          <w:rFonts w:cs="Calibri"/>
          <w:sz w:val="24"/>
          <w:lang w:val="en-US"/>
        </w:rPr>
        <w:t>th</w:t>
      </w:r>
      <w:r w:rsidR="00AA4CCD" w:rsidRPr="00017735">
        <w:rPr>
          <w:rFonts w:cs="Calibri"/>
          <w:bCs/>
          <w:sz w:val="24"/>
          <w:lang w:val="en-US"/>
        </w:rPr>
        <w:t>e</w:t>
      </w:r>
      <w:r w:rsidR="00AA4CCD" w:rsidRPr="00017735">
        <w:rPr>
          <w:rFonts w:cs="Calibri"/>
          <w:sz w:val="24"/>
          <w:lang w:val="en-US"/>
        </w:rPr>
        <w:t xml:space="preserve"> </w:t>
      </w:r>
      <w:r w:rsidR="00604AD5" w:rsidRPr="00017735">
        <w:rPr>
          <w:rFonts w:cs="Calibri"/>
          <w:sz w:val="24"/>
          <w:lang w:val="en-US"/>
        </w:rPr>
        <w:t xml:space="preserve">acute medical </w:t>
      </w:r>
      <w:r w:rsidR="00604AD5" w:rsidRPr="00017735">
        <w:rPr>
          <w:rFonts w:cs="Calibri"/>
          <w:bCs/>
          <w:sz w:val="24"/>
          <w:lang w:val="en-US"/>
        </w:rPr>
        <w:t>problem</w:t>
      </w:r>
      <w:r w:rsidR="005B307F" w:rsidRPr="00017735">
        <w:rPr>
          <w:rFonts w:cs="Calibri"/>
          <w:bCs/>
          <w:sz w:val="24"/>
          <w:lang w:val="en-US"/>
        </w:rPr>
        <w:t>,</w:t>
      </w:r>
      <w:r w:rsidR="00C77B57" w:rsidRPr="00017735">
        <w:rPr>
          <w:rFonts w:cs="Calibri"/>
          <w:bCs/>
          <w:sz w:val="24"/>
          <w:lang w:val="en-US"/>
        </w:rPr>
        <w:t xml:space="preserve"> or </w:t>
      </w:r>
      <w:r w:rsidR="005B307F" w:rsidRPr="00017735">
        <w:rPr>
          <w:rFonts w:cs="Calibri"/>
          <w:bCs/>
          <w:sz w:val="24"/>
          <w:lang w:val="en-US"/>
        </w:rPr>
        <w:t xml:space="preserve">it may persist </w:t>
      </w:r>
      <w:r w:rsidR="00AA4CCD" w:rsidRPr="00017735">
        <w:rPr>
          <w:rFonts w:cs="Calibri"/>
          <w:bCs/>
          <w:sz w:val="24"/>
          <w:lang w:val="en-US"/>
        </w:rPr>
        <w:t>thereafter</w:t>
      </w:r>
      <w:r w:rsidR="00C77B57" w:rsidRPr="00017735">
        <w:rPr>
          <w:rFonts w:cs="Calibri"/>
          <w:bCs/>
          <w:sz w:val="24"/>
          <w:lang w:val="en-US"/>
        </w:rPr>
        <w:t xml:space="preserve"> </w:t>
      </w:r>
      <w:r w:rsidR="005B307F" w:rsidRPr="00017735">
        <w:rPr>
          <w:rFonts w:cs="Calibri"/>
          <w:bCs/>
          <w:sz w:val="24"/>
          <w:lang w:val="en-US"/>
        </w:rPr>
        <w:t>despite</w:t>
      </w:r>
      <w:r w:rsidR="00C77B57" w:rsidRPr="00017735">
        <w:rPr>
          <w:rFonts w:cs="Calibri"/>
          <w:bCs/>
          <w:sz w:val="24"/>
          <w:lang w:val="en-US"/>
        </w:rPr>
        <w:t xml:space="preserve"> </w:t>
      </w:r>
      <w:r w:rsidR="005B307F" w:rsidRPr="00017735">
        <w:rPr>
          <w:rFonts w:cs="Calibri"/>
          <w:bCs/>
          <w:sz w:val="24"/>
          <w:lang w:val="en-US"/>
        </w:rPr>
        <w:t xml:space="preserve">appropriate </w:t>
      </w:r>
      <w:r w:rsidR="00AA4CCD" w:rsidRPr="00017735">
        <w:rPr>
          <w:rFonts w:cs="Calibri"/>
          <w:bCs/>
          <w:sz w:val="24"/>
          <w:lang w:val="en-US"/>
        </w:rPr>
        <w:t>treatment</w:t>
      </w:r>
      <w:r w:rsidR="00C77B57" w:rsidRPr="00017735">
        <w:rPr>
          <w:rFonts w:cs="Calibri"/>
          <w:bCs/>
          <w:sz w:val="24"/>
          <w:lang w:val="en-US"/>
        </w:rPr>
        <w:t xml:space="preserve">. </w:t>
      </w:r>
    </w:p>
    <w:p w14:paraId="47BC3AC6" w14:textId="77777777" w:rsidR="00017735" w:rsidRPr="00017735" w:rsidRDefault="00017735" w:rsidP="00017735">
      <w:pPr>
        <w:spacing w:after="0" w:line="240" w:lineRule="auto"/>
        <w:jc w:val="both"/>
        <w:rPr>
          <w:rFonts w:cs="Calibri"/>
          <w:sz w:val="24"/>
          <w:lang w:val="en-US"/>
        </w:rPr>
      </w:pPr>
    </w:p>
    <w:p w14:paraId="4667C9A1" w14:textId="7C57E73C" w:rsidR="00C77B57" w:rsidRPr="00017735" w:rsidRDefault="00C77B57" w:rsidP="00017735">
      <w:pPr>
        <w:spacing w:after="0" w:line="240" w:lineRule="auto"/>
        <w:jc w:val="both"/>
        <w:rPr>
          <w:rFonts w:cs="Calibri"/>
          <w:sz w:val="24"/>
          <w:lang w:val="en-US"/>
        </w:rPr>
      </w:pPr>
      <w:r w:rsidRPr="00017735">
        <w:rPr>
          <w:rFonts w:cs="Calibri"/>
          <w:sz w:val="24"/>
          <w:lang w:val="en-US"/>
        </w:rPr>
        <w:t>It is</w:t>
      </w:r>
      <w:r w:rsidRPr="00017735">
        <w:rPr>
          <w:rFonts w:cs="Calibri"/>
          <w:bCs/>
          <w:sz w:val="24"/>
          <w:lang w:val="en-US"/>
        </w:rPr>
        <w:t xml:space="preserve"> </w:t>
      </w:r>
      <w:r w:rsidR="005B307F" w:rsidRPr="00017735">
        <w:rPr>
          <w:rFonts w:cs="Calibri"/>
          <w:bCs/>
          <w:sz w:val="24"/>
          <w:lang w:val="en-US"/>
        </w:rPr>
        <w:t>widely</w:t>
      </w:r>
      <w:r w:rsidR="005B307F" w:rsidRPr="00017735">
        <w:rPr>
          <w:rFonts w:cs="Calibri"/>
          <w:sz w:val="24"/>
          <w:lang w:val="en-US"/>
        </w:rPr>
        <w:t xml:space="preserve"> </w:t>
      </w:r>
      <w:r w:rsidRPr="00017735">
        <w:rPr>
          <w:rFonts w:cs="Calibri"/>
          <w:sz w:val="24"/>
          <w:lang w:val="en-US"/>
        </w:rPr>
        <w:t xml:space="preserve">accepted that treatment aimed at maintaining or restoring functional independence during hospitalization for an </w:t>
      </w:r>
      <w:r w:rsidR="00604AD5" w:rsidRPr="00017735">
        <w:rPr>
          <w:rFonts w:cs="Calibri"/>
          <w:sz w:val="24"/>
          <w:lang w:val="en-US"/>
        </w:rPr>
        <w:t xml:space="preserve">acute medical </w:t>
      </w:r>
      <w:r w:rsidR="00604AD5" w:rsidRPr="00017735">
        <w:rPr>
          <w:rFonts w:cs="Calibri"/>
          <w:bCs/>
          <w:sz w:val="24"/>
          <w:lang w:val="en-US"/>
        </w:rPr>
        <w:t>problem</w:t>
      </w:r>
      <w:r w:rsidRPr="00017735">
        <w:rPr>
          <w:rFonts w:cs="Calibri"/>
          <w:sz w:val="24"/>
          <w:lang w:val="en-US"/>
        </w:rPr>
        <w:t xml:space="preserve"> is </w:t>
      </w:r>
      <w:r w:rsidR="005B307F" w:rsidRPr="00017735">
        <w:rPr>
          <w:rFonts w:cs="Calibri"/>
          <w:bCs/>
          <w:sz w:val="24"/>
          <w:lang w:val="en-US"/>
        </w:rPr>
        <w:t>most</w:t>
      </w:r>
      <w:r w:rsidRPr="00017735">
        <w:rPr>
          <w:rFonts w:cs="Calibri"/>
          <w:sz w:val="24"/>
          <w:lang w:val="en-US"/>
        </w:rPr>
        <w:t xml:space="preserve"> effective if it is started as soon as possible</w:t>
      </w:r>
      <w:r w:rsidR="00004CA3" w:rsidRPr="00017735">
        <w:rPr>
          <w:rFonts w:cs="Calibri"/>
          <w:sz w:val="24"/>
          <w:lang w:val="en-US"/>
        </w:rPr>
        <w:fldChar w:fldCharType="begin"/>
      </w:r>
      <w:r w:rsidRPr="00017735">
        <w:rPr>
          <w:rFonts w:cs="Calibri"/>
          <w:sz w:val="24"/>
          <w:lang w:val="en-US"/>
        </w:rPr>
        <w:instrText xml:space="preserve"> ADDIN ZOTERO_ITEM CSL_CITATION {"citationID":"25BigoLY","properties":{"formattedCitation":"\\super 11\\nosupersub{}","plainCitation":"11","noteIndex":0},"citationItems":[{"id":295,"uris":["http://zotero.org/users/local/qsEiRchD/items/BJLVA473"],"uri":["http://zotero.org/users/local/qsEiRchD/items/BJLVA473"],"itemData":{"id":295,"type":"article-journal","title":"Recovery of activities of daily living in older adults after hospitalization for acute medical illness","container-title":"Journal of the American Geriatrics Society","page":"2171-2179","volume":"56","issue":"12","source":"PubMed","abstract":"OBJECTIVES: To compare functional outcomes in the year after discharge for older adults discharged from the hospital after an acute medical illness with a new or additional disability in their basic self-care activities of daily living (ADL) (compared with preadmission baseline 2 weeks before admission) with those of older adults discharged with baseline ADL function and identify predictors of failure to recover to baseline function 1 year after discharge.\nDESIGN: Observational.\nSETTING: Tertiary care hospital, community teaching hospital.\nPARTICIPANTS: Older (aged &gt;or=70) patients nonelectively admitted to general medical services (1993-1998).\nMEASUREMENTS: Number of ADL disabilities at preadmission baseline and 1, 3, 6, and 12 months after discharge. Outcomes were death, sustained decline in ADL function, and recovery to baseline ADL function at each time point.\nRESULTS: By 12 months after discharge, of those discharged with new or additional ADL disability, 41.3% died, 28.6% were alive but had not recovered to baseline function, and 30.1% were at baseline function. Of those discharged at baseline function, 17.8% died, 15.2% were alive but with worse than baseline function, and 67% were at their baseline function (P&lt;.001). Of those discharged with new or additional ADL disability, the presence or absence of recovery by 1 month was associated with long-term outcomes. Age, cardiovascular disease, dementia, cancer, low albumin, and greater number of dependencies in instrumental ADLs independently predicted failure to recover.\nCONCLUSION: For older adults discharged with new or additional disability in ADL after hospitalization for medical illness, prognosis for functional recovery is poor. Rehabilitation interventions of longer duration and timing than current reimbursement allows, caregiver support, and palliative care should be evaluated.","DOI":"10.1111/j.1532-5415.2008.02023.x","ISSN":"1532-5415","note":"PMID: 19093915\nPMCID: PMC2717728","journalAbbreviation":"J Am Geriatr Soc","language":"eng","author":[{"family":"Boyd","given":"Cynthia M."},{"family":"Landefeld","given":"C. Seth"},{"family":"Counsell","given":"Steven R."},{"family":"Palmer","given":"Robert M."},{"family":"Fortinsky","given":"Richard H."},{"family":"Kresevic","given":"Denise"},{"family":"Burant","given":"Christopher"},{"family":"Covinsky","given":"Kenneth E."}],"issued":{"date-parts":[["2008",12]]}}}],"schema":"https://github.com/citation-style-language/schema/raw/master/csl-citation.json"} </w:instrText>
      </w:r>
      <w:r w:rsidR="00004CA3" w:rsidRPr="00017735">
        <w:rPr>
          <w:rFonts w:cs="Calibri"/>
          <w:sz w:val="24"/>
          <w:lang w:val="en-US"/>
        </w:rPr>
        <w:fldChar w:fldCharType="separate"/>
      </w:r>
      <w:r w:rsidRPr="00017735">
        <w:rPr>
          <w:rFonts w:cs="Calibri"/>
          <w:sz w:val="24"/>
          <w:vertAlign w:val="superscript"/>
          <w:lang w:val="en-US"/>
        </w:rPr>
        <w:t>11</w:t>
      </w:r>
      <w:r w:rsidR="00004CA3" w:rsidRPr="00017735">
        <w:rPr>
          <w:rFonts w:cs="Calibri"/>
          <w:sz w:val="24"/>
          <w:lang w:val="en-US"/>
        </w:rPr>
        <w:fldChar w:fldCharType="end"/>
      </w:r>
      <w:r w:rsidRPr="00017735">
        <w:rPr>
          <w:rFonts w:cs="Calibri"/>
          <w:sz w:val="24"/>
          <w:lang w:val="en-US"/>
        </w:rPr>
        <w:t xml:space="preserve">. Physical exercise during hospitalization improves </w:t>
      </w:r>
      <w:r w:rsidRPr="00017735">
        <w:rPr>
          <w:rFonts w:cs="Calibri"/>
          <w:bCs/>
          <w:sz w:val="24"/>
          <w:lang w:val="en-US"/>
        </w:rPr>
        <w:t>function</w:t>
      </w:r>
      <w:r w:rsidRPr="00017735">
        <w:rPr>
          <w:rFonts w:cs="Calibri"/>
          <w:sz w:val="24"/>
          <w:lang w:val="en-US"/>
        </w:rPr>
        <w:t xml:space="preserve"> in the short and medium term</w:t>
      </w:r>
      <w:r w:rsidR="00004CA3" w:rsidRPr="00017735">
        <w:rPr>
          <w:rFonts w:cs="Calibri"/>
          <w:sz w:val="24"/>
          <w:lang w:val="en-US"/>
        </w:rPr>
        <w:fldChar w:fldCharType="begin"/>
      </w:r>
      <w:r w:rsidRPr="00017735">
        <w:rPr>
          <w:rFonts w:cs="Calibri"/>
          <w:sz w:val="24"/>
          <w:lang w:val="en-US"/>
        </w:rPr>
        <w:instrText xml:space="preserve"> ADDIN ZOTERO_ITEM CSL_CITATION {"citationID":"YrsYydMu","properties":{"formattedCitation":"\\super 12,13\\nosupersub{}","plainCitation":"12,13","noteIndex":0},"citationItems":[{"id":366,"uris":["http://zotero.org/users/local/qsEiRchD/items/UJU28GS2"],"uri":["http://zotero.org/users/local/qsEiRchD/items/UJU28GS2"],"itemData":{"id":366,"type":"article-journal","title":"A randomized controlled trial on early physiotherapy intervention versus usual care in acute care unit for elderly: potential benefits in light of dietary intakes","container-title":"The Journal of Nutrition, Health &amp; Aging","page":"395-399","volume":"12","issue":"6","source":"PubMed","abstract":"OBJECTIVE: To evaluate effects of early intensive physiotherapy during acute illness on post hospitalization activity daily living autonomy (ADL).\nDESIGN: Prospective randomized controlled trial of intensive physiotherapy rehabilitation on day 1 to 2 after admission until clinical stability or usual care.\nSETTING: acute care geriatric medicine ward.\nPATIENTS: A total of 76 acutely ill patients, acutely bedridden or with reduced mobility but who were autonomous for mobility within the previous 3 months. Patients in palliative care or with limiting mobility pathology were excluded. Mean age was 85.4 (SD 6.6) years.\nMEASUREMENTS: At admission, at clinical stability and one month later: anthropometry, energy and protein intakes, hand grip strength, ADL scores, and baseline inflammatory parameters. An exploratory principal axis analysis was performed on the baseline characteristics and general linear models were used to explore the course of ADL and nutritional variables.\nRESULTS: A 4-factor solution was found explaining 71.7% of variance with a factor \"nutrition\", a factor \"function\" (18.8% of variance) for ADL, handgrip strength, bedridden state, energy and protein intakes, serum albumin and C-reactive protein concentrations; a factor \"strength\" and a fourth factor . During follow-up, dietary intakes, handgrip strength, and ADL scores improved but no changes occurred for anthropometric variables. Intervention was associated only with an increase in protein intake. Better improvement in ADL was found in intervention group when model was adjusted on \"function\" factor items.\nCONCLUSION: Physical intervention programs should be proposed according to nutritional intakes with the aim of preventing illness induced disability.","DOI":"10.1007/bf02982673","ISSN":"1279-7707","note":"PMID: 18548178","title-short":"A randomized controlled trial on early physiotherapy intervention versus usual care in acute care unit for elderly","journalAbbreviation":"J Nutr Health Aging","language":"eng","author":[{"family":"Blanc-Bisson","given":"C."},{"family":"Dechamps","given":"A."},{"family":"Gouspillou","given":"G."},{"family":"Dehail","given":"P."},{"family":"Bourdel-Marchasson","given":"I."}],"issued":{"date-parts":[["2008",7]]}}},{"id":378,"uris":["http://zotero.org/users/local/qsEiRchD/items/44RUXUNR"],"uri":["http://zotero.org/users/local/qsEiRchD/items/44RUXUNR"],"itemData":{"id":378,"type":"article-journal","title":"Effect of Exercise Intervention on Functional Decline in Very Elderly Patients During Acute Hospitalization: A Randomized Clinical Trial","container-title":"JAMA internal medicine","page":"28-36","volume":"179","issue":"1","source":"PubMed","abstract":"Importance: Functional decline is prevalent among acutely hospitalized older patients. Exercise and early rehabilitation protocols applied during acute hospitalization can prevent functional and cognitive decline in older patients.\nObjective: To assess the effects of an innovative multicomponent exercise intervention on the functional status of this patient population.\nDesign, Setting, and Participants: A single-center, single-blind randomized clinical trial was conducted from February 1, 2015, to August 30, 2017, in an acute care unit in a tertiary public hospital in Navarra, Spain. A total of 370 very elderly patients undergoing acute-care hospitalization were randomly assigned to an exercise or control (usual-care) intervention. Intention-to-treat analysis was conducted.\nInterventions: The control group received usual-care hospital care, which included physical rehabilitation when needed. The in-hospital intervention included individualized moderate-intensity resistance, balance, and walking exercises (2 daily sessions).\nMain Outcomes and Measures: The primary end point was change in functional capacity from baseline to hospital discharge, assessed with the Barthel Index of independence and the Short Physical Performance Battery (SPPB). Secondary end points were changes in cognitive and mood status, quality of life, handgrip strength, incident delirium, length of stay, falls, transfer after discharge, and readmission rate and mortality at 3 months after discharge.\nResults: Of the 370 patients included in the analyses, 209 were women (56.5%); mean (SD) age was 87.3 (4.9) years. The median length of hospital stay was 8 days in both groups (interquartile range, 4 and 4 days, respectively). Median duration of the intervention was 5 days (interquartile range, 0); there was a mean (SD) of 5 (1) morning and 4 (1) evening sessions per patient. No adverse effects were observed with the intervention. The exercise intervention program provided significant benefits over usual care. At discharge, the exercise group showed a mean increase of 2.2 points (95% CI, 1.7-2.6 points) on the SPPB scale and 6.9 points (95% CI, 4.4-9.5 points) on the Barthel Index over the usual-care group. Hospitalization led to an impairment in functional capacity (mean change from baseline to discharge in the Barthel Index of -5.0 points (95% CI, -6.8 to -3.2 points) in the usual-care group, whereas the exercise intervention reversed this trend (1.9 points; 95% CI, 0.2-3.7 points). The intervention also improved the SPPB score (2.4 points; 95% CI, 2.1-2.7 points) vs 0.2 points; 95% CI, -0.1 to 0.5 points in controls). Significant intervention benefits were also found at the cognitive level of 1.8 points (95% CI, 1.3-2.3 points) over the usual-care group.\nConclusions and Relevance: The exercise intervention proved to be safe and effective to reverse the functional decline associated with acute hospitalization in very elderly patients.\nTrial Registration: ClinicalTrials.gov identifier: NCT02300896.","DOI":"10.1001/jamainternmed.2018.4869","ISSN":"2168-6114","note":"PMID: 30419096\nPMCID: PMC6583412","title-short":"Effect of Exercise Intervention on Functional Decline in Very Elderly Patients During Acute Hospitalization","journalAbbreviation":"JAMA Intern Med","language":"eng","author":[{"family":"Martínez-Velilla","given":"Nicolás"},{"family":"Casas-Herrero","given":"Alvaro"},{"family":"Zambom-Ferraresi","given":"Fabricio"},{"family":"Sáez de Asteasu","given":"Mikel L."},{"family":"Lucia","given":"Alejandro"},{"family":"Galbete","given":"Arkaitz"},{"family":"García-Baztán","given":"Agurne"},{"family":"Alonso-Renedo","given":"Javier"},{"family":"González-Glaría","given":"Belen"},{"family":"Gonzalo-Lázaro","given":"María"},{"family":"Apezteguía Iráizoz","given":"Itziar"},{"family":"Gutiérrez-Valencia","given":"Marta"},{"family":"Rodríguez-Mañas","given":"Leocadio"},{"family":"Izquierdo","given":"Mikel"}],"issued":{"date-parts":[["2019"]],"season":"01"}}}],"schema":"https://github.com/citation-style-language/schema/raw/master/csl-citation.json"} </w:instrText>
      </w:r>
      <w:r w:rsidR="00004CA3" w:rsidRPr="00017735">
        <w:rPr>
          <w:rFonts w:cs="Calibri"/>
          <w:sz w:val="24"/>
          <w:lang w:val="en-US"/>
        </w:rPr>
        <w:fldChar w:fldCharType="separate"/>
      </w:r>
      <w:r w:rsidRPr="00017735">
        <w:rPr>
          <w:rFonts w:cs="Calibri"/>
          <w:sz w:val="24"/>
          <w:vertAlign w:val="superscript"/>
          <w:lang w:val="en-US"/>
        </w:rPr>
        <w:t>12,13</w:t>
      </w:r>
      <w:r w:rsidR="00004CA3" w:rsidRPr="00017735">
        <w:rPr>
          <w:rFonts w:cs="Calibri"/>
          <w:sz w:val="24"/>
          <w:lang w:val="en-US"/>
        </w:rPr>
        <w:fldChar w:fldCharType="end"/>
      </w:r>
      <w:r w:rsidRPr="00017735">
        <w:rPr>
          <w:rFonts w:cs="Calibri"/>
          <w:sz w:val="24"/>
          <w:lang w:val="en-US"/>
        </w:rPr>
        <w:t>. In a hospitalized population</w:t>
      </w:r>
      <w:r w:rsidR="005B307F" w:rsidRPr="00017735">
        <w:rPr>
          <w:rFonts w:cs="Calibri"/>
          <w:bCs/>
          <w:sz w:val="24"/>
          <w:lang w:val="en-US"/>
        </w:rPr>
        <w:t>,</w:t>
      </w:r>
      <w:r w:rsidRPr="00017735">
        <w:rPr>
          <w:rFonts w:cs="Calibri"/>
          <w:bCs/>
          <w:sz w:val="24"/>
          <w:lang w:val="en-US"/>
        </w:rPr>
        <w:t xml:space="preserve"> </w:t>
      </w:r>
      <w:r w:rsidR="005B307F" w:rsidRPr="00017735">
        <w:rPr>
          <w:rFonts w:cs="Calibri"/>
          <w:bCs/>
          <w:sz w:val="24"/>
          <w:lang w:val="en-US"/>
        </w:rPr>
        <w:t>scores on measures of</w:t>
      </w:r>
      <w:r w:rsidR="005B307F" w:rsidRPr="00017735">
        <w:rPr>
          <w:rFonts w:cs="Calibri"/>
          <w:sz w:val="24"/>
          <w:lang w:val="en-US"/>
        </w:rPr>
        <w:t xml:space="preserve"> </w:t>
      </w:r>
      <w:r w:rsidRPr="00017735">
        <w:rPr>
          <w:rFonts w:cs="Calibri"/>
          <w:sz w:val="24"/>
          <w:lang w:val="en-US"/>
        </w:rPr>
        <w:t xml:space="preserve">ADL </w:t>
      </w:r>
      <w:r w:rsidR="00AA4CCD" w:rsidRPr="00017735">
        <w:rPr>
          <w:rFonts w:cs="Calibri"/>
          <w:bCs/>
          <w:sz w:val="24"/>
          <w:lang w:val="en-US"/>
        </w:rPr>
        <w:t>were</w:t>
      </w:r>
      <w:r w:rsidR="005B307F" w:rsidRPr="00017735">
        <w:rPr>
          <w:rFonts w:cs="Calibri"/>
          <w:bCs/>
          <w:sz w:val="24"/>
          <w:lang w:val="en-US"/>
        </w:rPr>
        <w:t xml:space="preserve"> associated with</w:t>
      </w:r>
      <w:r w:rsidRPr="00017735">
        <w:rPr>
          <w:rFonts w:cs="Calibri"/>
          <w:sz w:val="24"/>
          <w:lang w:val="en-US"/>
        </w:rPr>
        <w:t xml:space="preserve"> muscle oxidative capacity and muscle function</w:t>
      </w:r>
      <w:r w:rsidR="00004CA3" w:rsidRPr="00017735">
        <w:rPr>
          <w:rFonts w:cs="Calibri"/>
          <w:bCs/>
          <w:sz w:val="24"/>
          <w:lang w:val="en-US"/>
        </w:rPr>
        <w:fldChar w:fldCharType="begin">
          <w:fldData xml:space="preserve">PEVuZE5vdGU+PENpdGU+PEF1dGhvcj5Cb3VyZGVsLU1hcmNoYXNzb248L0F1dGhvcj48WWVhcj4y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</w:fldData>
        </w:fldChar>
      </w:r>
      <w:r w:rsidR="009D13E0" w:rsidRPr="00017735">
        <w:rPr>
          <w:rFonts w:cs="Calibri"/>
          <w:bCs/>
          <w:sz w:val="24"/>
          <w:lang w:val="en-US"/>
        </w:rPr>
        <w:instrText xml:space="preserve"> ADDIN EN.CITE </w:instrText>
      </w:r>
      <w:r w:rsidR="00004CA3" w:rsidRPr="00017735">
        <w:rPr>
          <w:rFonts w:cs="Calibri"/>
          <w:bCs/>
          <w:sz w:val="24"/>
          <w:lang w:val="en-US"/>
        </w:rPr>
        <w:fldChar w:fldCharType="begin">
          <w:fldData xml:space="preserve">PEVuZE5vdGU+PENpdGU+PEF1dGhvcj5Cb3VyZGVsLU1hcmNoYXNzb248L0F1dGhvcj48WWVhcj4y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</w:fldData>
        </w:fldChar>
      </w:r>
      <w:r w:rsidR="009D13E0" w:rsidRPr="00017735">
        <w:rPr>
          <w:rFonts w:cs="Calibri"/>
          <w:bCs/>
          <w:sz w:val="24"/>
          <w:lang w:val="en-US"/>
        </w:rPr>
        <w:instrText xml:space="preserve"> ADDIN EN.CITE.DATA </w:instrText>
      </w:r>
      <w:r w:rsidR="00004CA3" w:rsidRPr="00017735">
        <w:rPr>
          <w:rFonts w:cs="Calibri"/>
          <w:bCs/>
          <w:sz w:val="24"/>
          <w:lang w:val="en-US"/>
        </w:rPr>
      </w:r>
      <w:r w:rsidR="00004CA3" w:rsidRPr="00017735">
        <w:rPr>
          <w:rFonts w:cs="Calibri"/>
          <w:bCs/>
          <w:sz w:val="24"/>
          <w:lang w:val="en-US"/>
        </w:rPr>
        <w:fldChar w:fldCharType="end"/>
      </w:r>
      <w:r w:rsidR="00004CA3" w:rsidRPr="00017735">
        <w:rPr>
          <w:rFonts w:cs="Calibri"/>
          <w:bCs/>
          <w:sz w:val="24"/>
          <w:lang w:val="en-US"/>
        </w:rPr>
      </w:r>
      <w:r w:rsidR="00004CA3" w:rsidRPr="00017735">
        <w:rPr>
          <w:rFonts w:cs="Calibri"/>
          <w:bCs/>
          <w:sz w:val="24"/>
          <w:lang w:val="en-US"/>
        </w:rPr>
        <w:fldChar w:fldCharType="separate"/>
      </w:r>
      <w:r w:rsidR="009D13E0" w:rsidRPr="00017735">
        <w:rPr>
          <w:rFonts w:cs="Calibri"/>
          <w:bCs/>
          <w:sz w:val="24"/>
          <w:vertAlign w:val="superscript"/>
          <w:lang w:val="en-US"/>
        </w:rPr>
        <w:t>1</w:t>
      </w:r>
      <w:r w:rsidR="00004CA3" w:rsidRPr="00017735">
        <w:rPr>
          <w:rFonts w:cs="Calibri"/>
          <w:bCs/>
          <w:sz w:val="24"/>
          <w:lang w:val="en-US"/>
        </w:rPr>
        <w:fldChar w:fldCharType="end"/>
      </w:r>
      <w:r w:rsidRPr="00017735">
        <w:rPr>
          <w:rFonts w:cs="Calibri"/>
          <w:bCs/>
          <w:sz w:val="24"/>
          <w:lang w:val="en-US"/>
        </w:rPr>
        <w:t xml:space="preserve">. </w:t>
      </w:r>
      <w:r w:rsidR="005B307F" w:rsidRPr="00017735">
        <w:rPr>
          <w:rFonts w:cs="Calibri"/>
          <w:bCs/>
          <w:sz w:val="24"/>
          <w:lang w:val="en-US"/>
        </w:rPr>
        <w:t>Hence,</w:t>
      </w:r>
      <w:r w:rsidRPr="00017735">
        <w:rPr>
          <w:rFonts w:cs="Calibri"/>
          <w:bCs/>
          <w:sz w:val="24"/>
          <w:lang w:val="en-US"/>
        </w:rPr>
        <w:t xml:space="preserve"> assessing</w:t>
      </w:r>
      <w:r w:rsidRPr="00017735">
        <w:rPr>
          <w:rFonts w:cs="Calibri"/>
          <w:sz w:val="24"/>
          <w:lang w:val="en-US"/>
        </w:rPr>
        <w:t xml:space="preserve"> </w:t>
      </w:r>
      <w:r w:rsidR="005B307F" w:rsidRPr="00017735">
        <w:rPr>
          <w:rFonts w:cs="Calibri"/>
          <w:sz w:val="24"/>
          <w:lang w:val="en-US"/>
        </w:rPr>
        <w:t xml:space="preserve">a </w:t>
      </w:r>
      <w:r w:rsidRPr="00017735">
        <w:rPr>
          <w:rFonts w:cs="Calibri"/>
          <w:sz w:val="24"/>
          <w:lang w:val="en-US"/>
        </w:rPr>
        <w:t xml:space="preserve">patient's functional independence </w:t>
      </w:r>
      <w:r w:rsidR="00AA4CCD" w:rsidRPr="00017735">
        <w:rPr>
          <w:rFonts w:cs="Calibri"/>
          <w:sz w:val="24"/>
          <w:lang w:val="en-US"/>
        </w:rPr>
        <w:t xml:space="preserve">at </w:t>
      </w:r>
      <w:r w:rsidR="00AA4CCD" w:rsidRPr="00017735">
        <w:rPr>
          <w:rFonts w:cs="Calibri"/>
          <w:bCs/>
          <w:sz w:val="24"/>
          <w:lang w:val="en-US"/>
        </w:rPr>
        <w:t xml:space="preserve">an </w:t>
      </w:r>
      <w:r w:rsidR="009975C1" w:rsidRPr="00017735">
        <w:rPr>
          <w:rFonts w:cs="Calibri"/>
          <w:bCs/>
          <w:sz w:val="24"/>
          <w:lang w:val="en-US"/>
        </w:rPr>
        <w:t xml:space="preserve">early </w:t>
      </w:r>
      <w:r w:rsidR="00AA4CCD" w:rsidRPr="00017735">
        <w:rPr>
          <w:rFonts w:cs="Calibri"/>
          <w:bCs/>
          <w:sz w:val="24"/>
          <w:lang w:val="en-US"/>
        </w:rPr>
        <w:t>stage</w:t>
      </w:r>
      <w:r w:rsidR="00AA4CCD" w:rsidRPr="00017735">
        <w:rPr>
          <w:rFonts w:cs="Calibri"/>
          <w:sz w:val="24"/>
          <w:lang w:val="en-US"/>
        </w:rPr>
        <w:t xml:space="preserve"> of </w:t>
      </w:r>
      <w:r w:rsidRPr="00017735">
        <w:rPr>
          <w:rFonts w:cs="Calibri"/>
          <w:sz w:val="24"/>
          <w:lang w:val="en-US"/>
        </w:rPr>
        <w:t>hospitalization is a priority</w:t>
      </w:r>
      <w:r w:rsidR="005B307F" w:rsidRPr="00017735">
        <w:rPr>
          <w:rFonts w:cs="Calibri"/>
          <w:bCs/>
          <w:sz w:val="24"/>
          <w:lang w:val="en-US"/>
        </w:rPr>
        <w:t>;</w:t>
      </w:r>
      <w:r w:rsidR="005B307F" w:rsidRPr="00017735">
        <w:rPr>
          <w:rFonts w:cs="Calibri"/>
          <w:sz w:val="24"/>
          <w:lang w:val="en-US"/>
        </w:rPr>
        <w:t xml:space="preserve"> </w:t>
      </w:r>
      <w:r w:rsidR="005B307F" w:rsidRPr="00017735">
        <w:rPr>
          <w:rFonts w:cs="Calibri"/>
          <w:bCs/>
          <w:sz w:val="24"/>
          <w:lang w:val="en-US"/>
        </w:rPr>
        <w:t>t</w:t>
      </w:r>
      <w:r w:rsidR="005B307F" w:rsidRPr="00017735">
        <w:rPr>
          <w:rFonts w:cs="Calibri"/>
          <w:sz w:val="24"/>
          <w:lang w:val="en-US"/>
        </w:rPr>
        <w:t xml:space="preserve">his </w:t>
      </w:r>
      <w:r w:rsidRPr="00017735">
        <w:rPr>
          <w:rFonts w:cs="Calibri"/>
          <w:sz w:val="24"/>
          <w:lang w:val="en-US"/>
        </w:rPr>
        <w:t xml:space="preserve">assessment should </w:t>
      </w:r>
      <w:r w:rsidR="005B307F" w:rsidRPr="00017735">
        <w:rPr>
          <w:rFonts w:cs="Calibri"/>
          <w:bCs/>
          <w:sz w:val="24"/>
          <w:lang w:val="en-US"/>
        </w:rPr>
        <w:t xml:space="preserve">then </w:t>
      </w:r>
      <w:r w:rsidRPr="00017735">
        <w:rPr>
          <w:rFonts w:cs="Calibri"/>
          <w:sz w:val="24"/>
          <w:lang w:val="en-US"/>
        </w:rPr>
        <w:t xml:space="preserve">be compared with the patient's level of </w:t>
      </w:r>
      <w:r w:rsidRPr="00017735">
        <w:rPr>
          <w:rFonts w:cs="Calibri"/>
          <w:bCs/>
          <w:sz w:val="24"/>
          <w:lang w:val="en-US"/>
        </w:rPr>
        <w:t>ADL</w:t>
      </w:r>
      <w:r w:rsidRPr="00017735">
        <w:rPr>
          <w:rFonts w:cs="Calibri"/>
          <w:sz w:val="24"/>
          <w:lang w:val="en-US"/>
        </w:rPr>
        <w:t xml:space="preserve"> </w:t>
      </w:r>
      <w:r w:rsidR="005B307F" w:rsidRPr="00017735">
        <w:rPr>
          <w:rFonts w:cs="Calibri"/>
          <w:sz w:val="24"/>
          <w:lang w:val="en-US"/>
        </w:rPr>
        <w:t>in</w:t>
      </w:r>
      <w:r w:rsidRPr="00017735">
        <w:rPr>
          <w:rFonts w:cs="Calibri"/>
          <w:sz w:val="24"/>
          <w:lang w:val="en-US"/>
        </w:rPr>
        <w:t>dependence before hospitalization</w:t>
      </w:r>
      <w:r w:rsidR="00AA4CCD" w:rsidRPr="00017735">
        <w:rPr>
          <w:rFonts w:cs="Calibri"/>
          <w:bCs/>
          <w:sz w:val="24"/>
          <w:lang w:val="en-US"/>
        </w:rPr>
        <w:t xml:space="preserve"> (baseline)</w:t>
      </w:r>
      <w:r w:rsidRPr="00017735">
        <w:rPr>
          <w:rFonts w:cs="Calibri"/>
          <w:bCs/>
          <w:sz w:val="24"/>
          <w:lang w:val="en-US"/>
        </w:rPr>
        <w:t xml:space="preserve">. </w:t>
      </w:r>
      <w:r w:rsidR="005B307F" w:rsidRPr="00017735">
        <w:rPr>
          <w:rFonts w:cs="Calibri"/>
          <w:bCs/>
          <w:sz w:val="24"/>
          <w:lang w:val="en-US"/>
        </w:rPr>
        <w:t>Medical</w:t>
      </w:r>
      <w:r w:rsidR="005B307F" w:rsidRPr="00017735">
        <w:rPr>
          <w:rFonts w:cs="Calibri"/>
          <w:sz w:val="24"/>
          <w:lang w:val="en-US"/>
        </w:rPr>
        <w:t xml:space="preserve"> </w:t>
      </w:r>
      <w:r w:rsidRPr="00017735">
        <w:rPr>
          <w:rFonts w:cs="Calibri"/>
          <w:sz w:val="24"/>
          <w:lang w:val="en-US"/>
        </w:rPr>
        <w:t xml:space="preserve">care, particularly nursing care, </w:t>
      </w:r>
      <w:r w:rsidR="00AA4CCD" w:rsidRPr="00017735">
        <w:rPr>
          <w:rFonts w:cs="Calibri"/>
          <w:bCs/>
          <w:sz w:val="24"/>
          <w:lang w:val="en-US"/>
        </w:rPr>
        <w:t xml:space="preserve">is </w:t>
      </w:r>
      <w:r w:rsidRPr="00017735">
        <w:rPr>
          <w:rFonts w:cs="Calibri"/>
          <w:bCs/>
          <w:sz w:val="24"/>
          <w:lang w:val="en-US"/>
        </w:rPr>
        <w:t>aim</w:t>
      </w:r>
      <w:r w:rsidR="00AA4CCD" w:rsidRPr="00017735">
        <w:rPr>
          <w:rFonts w:cs="Calibri"/>
          <w:bCs/>
          <w:sz w:val="24"/>
          <w:lang w:val="en-US"/>
        </w:rPr>
        <w:t>ed at</w:t>
      </w:r>
      <w:r w:rsidRPr="00017735">
        <w:rPr>
          <w:rFonts w:cs="Calibri"/>
          <w:bCs/>
          <w:sz w:val="24"/>
          <w:lang w:val="en-US"/>
        </w:rPr>
        <w:t xml:space="preserve"> </w:t>
      </w:r>
      <w:r w:rsidR="00FD6893" w:rsidRPr="00017735">
        <w:rPr>
          <w:rFonts w:cs="Calibri"/>
          <w:bCs/>
          <w:sz w:val="24"/>
          <w:lang w:val="en-US"/>
        </w:rPr>
        <w:t>restor</w:t>
      </w:r>
      <w:r w:rsidR="00AA4CCD" w:rsidRPr="00017735">
        <w:rPr>
          <w:rFonts w:cs="Calibri"/>
          <w:bCs/>
          <w:sz w:val="24"/>
          <w:lang w:val="en-US"/>
        </w:rPr>
        <w:t>ing any loss of</w:t>
      </w:r>
      <w:r w:rsidR="00AA4CCD" w:rsidRPr="00017735">
        <w:rPr>
          <w:rFonts w:cs="Calibri"/>
          <w:sz w:val="24"/>
          <w:lang w:val="en-US"/>
        </w:rPr>
        <w:t xml:space="preserve"> </w:t>
      </w:r>
      <w:r w:rsidRPr="00017735">
        <w:rPr>
          <w:rFonts w:cs="Calibri"/>
          <w:sz w:val="24"/>
          <w:lang w:val="en-US"/>
        </w:rPr>
        <w:t xml:space="preserve">independence or </w:t>
      </w:r>
      <w:bookmarkEnd w:id="0"/>
      <w:r w:rsidRPr="00017735">
        <w:rPr>
          <w:rFonts w:cs="Calibri"/>
          <w:bCs/>
          <w:sz w:val="24"/>
          <w:lang w:val="en-US"/>
        </w:rPr>
        <w:t>maintain</w:t>
      </w:r>
      <w:r w:rsidR="00AA4CCD" w:rsidRPr="00017735">
        <w:rPr>
          <w:rFonts w:cs="Calibri"/>
          <w:bCs/>
          <w:sz w:val="24"/>
          <w:lang w:val="en-US"/>
        </w:rPr>
        <w:t>ing the</w:t>
      </w:r>
      <w:r w:rsidRPr="00017735">
        <w:rPr>
          <w:rFonts w:cs="Calibri"/>
          <w:bCs/>
          <w:sz w:val="24"/>
          <w:lang w:val="en-US"/>
        </w:rPr>
        <w:t xml:space="preserve"> </w:t>
      </w:r>
      <w:r w:rsidR="00FD6893" w:rsidRPr="00017735">
        <w:rPr>
          <w:rFonts w:cs="Calibri"/>
          <w:bCs/>
          <w:sz w:val="24"/>
          <w:lang w:val="en-US"/>
        </w:rPr>
        <w:t xml:space="preserve">existing </w:t>
      </w:r>
      <w:r w:rsidR="00AA4CCD" w:rsidRPr="00017735">
        <w:rPr>
          <w:rFonts w:cs="Calibri"/>
          <w:bCs/>
          <w:sz w:val="24"/>
          <w:lang w:val="en-US"/>
        </w:rPr>
        <w:t xml:space="preserve">level </w:t>
      </w:r>
      <w:r w:rsidR="00EC288D" w:rsidRPr="00017735">
        <w:rPr>
          <w:rFonts w:cs="Calibri"/>
          <w:bCs/>
          <w:sz w:val="24"/>
          <w:lang w:val="en-US"/>
        </w:rPr>
        <w:t>thereof</w:t>
      </w:r>
      <w:r w:rsidRPr="00017735">
        <w:rPr>
          <w:rFonts w:cs="Calibri"/>
          <w:bCs/>
          <w:sz w:val="24"/>
          <w:lang w:val="en-US"/>
        </w:rPr>
        <w:t>.</w:t>
      </w:r>
      <w:r w:rsidRPr="00017735">
        <w:rPr>
          <w:rFonts w:cs="Calibri"/>
          <w:sz w:val="24"/>
          <w:lang w:val="en-US"/>
        </w:rPr>
        <w:t xml:space="preserve"> This requires a reliable and reproducible </w:t>
      </w:r>
      <w:r w:rsidRPr="00017735">
        <w:rPr>
          <w:rFonts w:cs="Calibri"/>
          <w:bCs/>
          <w:sz w:val="24"/>
          <w:lang w:val="en-US"/>
        </w:rPr>
        <w:t>assessment</w:t>
      </w:r>
      <w:r w:rsidRPr="00017735">
        <w:rPr>
          <w:rFonts w:cs="Calibri"/>
          <w:sz w:val="24"/>
          <w:lang w:val="en-US"/>
        </w:rPr>
        <w:t xml:space="preserve"> method</w:t>
      </w:r>
      <w:r w:rsidR="00AA4CCD" w:rsidRPr="00017735">
        <w:rPr>
          <w:rFonts w:cs="Calibri"/>
          <w:bCs/>
          <w:sz w:val="24"/>
          <w:lang w:val="en-US"/>
        </w:rPr>
        <w:t>; t</w:t>
      </w:r>
      <w:r w:rsidR="00FD6893" w:rsidRPr="00017735">
        <w:rPr>
          <w:rFonts w:cs="Calibri"/>
          <w:bCs/>
          <w:sz w:val="24"/>
          <w:lang w:val="en-US"/>
        </w:rPr>
        <w:t>he</w:t>
      </w:r>
      <w:r w:rsidRPr="00017735">
        <w:rPr>
          <w:rFonts w:cs="Calibri"/>
          <w:bCs/>
          <w:sz w:val="24"/>
          <w:lang w:val="en-US"/>
        </w:rPr>
        <w:t xml:space="preserve"> </w:t>
      </w:r>
      <w:proofErr w:type="gramStart"/>
      <w:r w:rsidR="00FD6893" w:rsidRPr="00017735">
        <w:rPr>
          <w:rFonts w:cs="Calibri"/>
          <w:bCs/>
          <w:sz w:val="24"/>
          <w:lang w:val="en-US"/>
        </w:rPr>
        <w:t>most commonly used</w:t>
      </w:r>
      <w:proofErr w:type="gramEnd"/>
      <w:r w:rsidR="00FD6893" w:rsidRPr="00017735">
        <w:rPr>
          <w:rFonts w:cs="Calibri"/>
          <w:bCs/>
          <w:sz w:val="24"/>
          <w:lang w:val="en-US"/>
        </w:rPr>
        <w:t xml:space="preserve"> measure for this purpose is </w:t>
      </w:r>
      <w:r w:rsidR="00FD6893" w:rsidRPr="00017735">
        <w:rPr>
          <w:rFonts w:cs="Calibri"/>
          <w:sz w:val="24"/>
          <w:lang w:val="en-US"/>
        </w:rPr>
        <w:t xml:space="preserve">the </w:t>
      </w:r>
      <w:r w:rsidRPr="00017735">
        <w:rPr>
          <w:rFonts w:cs="Calibri"/>
          <w:sz w:val="24"/>
          <w:lang w:val="en-US"/>
        </w:rPr>
        <w:t xml:space="preserve">Katz Index of </w:t>
      </w:r>
      <w:r w:rsidR="00FD6893" w:rsidRPr="00017735">
        <w:rPr>
          <w:rFonts w:cs="Calibri"/>
          <w:bCs/>
          <w:sz w:val="24"/>
          <w:lang w:val="en-US"/>
        </w:rPr>
        <w:t>I</w:t>
      </w:r>
      <w:r w:rsidR="00FD6893" w:rsidRPr="00017735">
        <w:rPr>
          <w:rFonts w:cs="Calibri"/>
          <w:sz w:val="24"/>
          <w:lang w:val="en-US"/>
        </w:rPr>
        <w:t xml:space="preserve">ndependence </w:t>
      </w:r>
      <w:r w:rsidRPr="00017735">
        <w:rPr>
          <w:rFonts w:cs="Calibri"/>
          <w:sz w:val="24"/>
          <w:lang w:val="en-US"/>
        </w:rPr>
        <w:t xml:space="preserve">in Activities of Daily Living </w:t>
      </w:r>
      <w:r w:rsidRPr="00017735">
        <w:rPr>
          <w:rFonts w:cs="Calibri"/>
          <w:bCs/>
          <w:sz w:val="24"/>
          <w:lang w:val="en-US"/>
        </w:rPr>
        <w:t>(Katz ADL).</w:t>
      </w:r>
    </w:p>
    <w:p w14:paraId="16AF03C0" w14:textId="2D708AAE" w:rsidR="00C77B57" w:rsidRDefault="00C77B57" w:rsidP="00017735">
      <w:pPr>
        <w:spacing w:after="0" w:line="240" w:lineRule="auto"/>
        <w:jc w:val="both"/>
        <w:rPr>
          <w:rFonts w:cs="Calibri"/>
          <w:sz w:val="24"/>
          <w:lang w:val="en-US"/>
        </w:rPr>
      </w:pPr>
      <w:r w:rsidRPr="00017735">
        <w:rPr>
          <w:rFonts w:cs="Calibri"/>
          <w:sz w:val="24"/>
          <w:lang w:val="en-US"/>
        </w:rPr>
        <w:t>The Katz ADL</w:t>
      </w:r>
      <w:r w:rsidRPr="00017735">
        <w:rPr>
          <w:rFonts w:cs="Calibri"/>
          <w:bCs/>
          <w:sz w:val="24"/>
          <w:lang w:val="en-US"/>
        </w:rPr>
        <w:t>,</w:t>
      </w:r>
      <w:r w:rsidRPr="00017735">
        <w:rPr>
          <w:rFonts w:cs="Calibri"/>
          <w:sz w:val="24"/>
          <w:lang w:val="en-US"/>
        </w:rPr>
        <w:t xml:space="preserve"> developed in 1970</w:t>
      </w:r>
      <w:r w:rsidR="00FD6893" w:rsidRPr="00017735">
        <w:rPr>
          <w:rFonts w:cs="Calibri"/>
          <w:bCs/>
          <w:sz w:val="24"/>
          <w:lang w:val="en-US"/>
        </w:rPr>
        <w:t>,</w:t>
      </w:r>
      <w:r w:rsidRPr="00017735">
        <w:rPr>
          <w:rFonts w:cs="Calibri"/>
          <w:sz w:val="24"/>
          <w:lang w:val="en-US"/>
        </w:rPr>
        <w:t xml:space="preserve"> allows </w:t>
      </w:r>
      <w:r w:rsidRPr="00017735">
        <w:rPr>
          <w:rFonts w:cs="Calibri"/>
          <w:bCs/>
          <w:sz w:val="24"/>
          <w:lang w:val="en-US"/>
        </w:rPr>
        <w:t>assessment</w:t>
      </w:r>
      <w:r w:rsidRPr="00017735">
        <w:rPr>
          <w:rFonts w:cs="Calibri"/>
          <w:sz w:val="24"/>
          <w:lang w:val="en-US"/>
        </w:rPr>
        <w:t xml:space="preserve"> of a patient’s ability to carry out </w:t>
      </w:r>
      <w:r w:rsidRPr="00017735">
        <w:rPr>
          <w:rFonts w:cs="Calibri"/>
          <w:bCs/>
          <w:sz w:val="24"/>
          <w:lang w:val="en-US"/>
        </w:rPr>
        <w:t xml:space="preserve">basic </w:t>
      </w:r>
      <w:r w:rsidR="00604AD5" w:rsidRPr="00017735">
        <w:rPr>
          <w:rFonts w:cs="Calibri"/>
          <w:bCs/>
          <w:sz w:val="24"/>
          <w:lang w:val="en-US"/>
        </w:rPr>
        <w:t>ADL</w:t>
      </w:r>
      <w:r w:rsidR="009975C1" w:rsidRPr="00017735">
        <w:rPr>
          <w:rFonts w:cs="Calibri"/>
          <w:sz w:val="24"/>
          <w:lang w:val="en-US"/>
        </w:rPr>
        <w:t xml:space="preserve"> independently</w:t>
      </w:r>
      <w:r w:rsidR="009975C1" w:rsidRPr="00017735" w:rsidDel="00DD3287">
        <w:rPr>
          <w:rFonts w:cs="Calibri"/>
          <w:bCs/>
          <w:sz w:val="24"/>
          <w:lang w:val="en-US"/>
        </w:rPr>
        <w:t xml:space="preserve"> </w:t>
      </w:r>
      <w:r w:rsidR="00004CA3" w:rsidRPr="00017735">
        <w:rPr>
          <w:rFonts w:cs="Calibri"/>
          <w:sz w:val="24"/>
          <w:lang w:val="en-US"/>
        </w:rPr>
        <w:fldChar w:fldCharType="begin"/>
      </w:r>
      <w:r w:rsidRPr="00017735">
        <w:rPr>
          <w:rFonts w:cs="Calibri"/>
          <w:sz w:val="24"/>
          <w:lang w:val="en-US"/>
        </w:rPr>
        <w:instrText xml:space="preserve"> ADDIN ZOTERO_ITEM CSL_CITATION {"citationID":"AdsgcaRM","properties":{"formattedCitation":"\\super 15,16\\nosupersub{}","plainCitation":"15,16","noteIndex":0},"citationItems":[{"id":354,"uris":["http://zotero.org/users/local/qsEiRchD/items/KTMBIW9P"],"uri":["http://zotero.org/users/local/qsEiRchD/items/KTMBIW9P"],"itemData":{"id":354,"type":"article-journal","title":"Progress in development of the index of ADL","container-title":"The Gerontologist","page":"20-30","volume":"10","issue":"1","source":"PubMed","DOI":"10.1093/geront/10.1_part_1.20","ISSN":"0016-9013","note":"PMID: 5420677","journalAbbreviation":"Gerontologist","language":"eng","author":[{"family":"Katz","given":"S."},{"family":"Downs","given":"T. D."},{"family":"Cash","given":"H. R."},{"family":"Grotz","given":"R. C."}],"issued":{"date-parts":[["1970"]]}}},{"id":266,"uris":["http://zotero.org/users/local/qsEiRchD/items/3K7QPV7J"],"uri":["http://zotero.org/users/local/qsEiRchD/items/3K7QPV7J"],"itemData":{"id":266,"type":"article-journal","title":"Assessing self-maintenance: activities of daily living, mobility, and instrumental activities of daily living","container-title":"Journal of the American Geriatrics Society","page":"721-727","volume":"31","issue":"12","source":"PubMed","abstract":"The aging of the population of the United States and a concern for the well-being of older people have hastened the emergence of measures of functional health. Among these, measures of basic activities of daily living, mobility, and instrumental activities of daily living have been particularly useful and are now widely available. Many are defined in similar terms and are built into available comprehensive instruments. Although studies of reliability and validity continue to be needed, especially of predictive validity, there is documented evidence that these measures of self-maintaining function can be reliably used in clinical evaluations as well as in program evaluations and in planning. Current scientific evidence indicates that evaluation by these measures helps to identify problems that require treatment or care. Such evaluation also produces useful information about prognosis and is important in monitoring the health and illness of elderly people.","DOI":"10.1111/j.1532-5415.1983.tb03391.x","ISSN":"0002-8614","note":"PMID: 6418786","title-short":"Assessing self-maintenance","journalAbbreviation":"J Am Geriatr Soc","language":"eng","author":[{"family":"Katz","given":"S."}],"issued":{"date-parts":[["1983",12]]}}}],"schema":"https://github.com/citation-style-language/schema/raw/master/csl-citation.json"} </w:instrText>
      </w:r>
      <w:r w:rsidR="00004CA3" w:rsidRPr="00017735">
        <w:rPr>
          <w:rFonts w:cs="Calibri"/>
          <w:sz w:val="24"/>
          <w:lang w:val="en-US"/>
        </w:rPr>
        <w:fldChar w:fldCharType="separate"/>
      </w:r>
      <w:r w:rsidRPr="00017735">
        <w:rPr>
          <w:rFonts w:cs="Calibri"/>
          <w:sz w:val="24"/>
          <w:vertAlign w:val="superscript"/>
          <w:lang w:val="en-US"/>
        </w:rPr>
        <w:t>15,16</w:t>
      </w:r>
      <w:r w:rsidR="00004CA3" w:rsidRPr="00017735">
        <w:rPr>
          <w:rFonts w:cs="Calibri"/>
          <w:sz w:val="24"/>
          <w:lang w:val="en-US"/>
        </w:rPr>
        <w:fldChar w:fldCharType="end"/>
      </w:r>
      <w:r w:rsidRPr="00017735">
        <w:rPr>
          <w:rFonts w:cs="Calibri"/>
          <w:sz w:val="24"/>
          <w:lang w:val="en-US"/>
        </w:rPr>
        <w:t xml:space="preserve">. </w:t>
      </w:r>
      <w:bookmarkStart w:id="1" w:name="_Hlk34649094"/>
      <w:r w:rsidRPr="00017735">
        <w:rPr>
          <w:rFonts w:cs="Calibri"/>
          <w:sz w:val="24"/>
          <w:lang w:val="en-US"/>
        </w:rPr>
        <w:t xml:space="preserve">The </w:t>
      </w:r>
      <w:r w:rsidR="00FD6893" w:rsidRPr="00017735">
        <w:rPr>
          <w:rFonts w:cs="Calibri"/>
          <w:bCs/>
          <w:sz w:val="24"/>
          <w:lang w:val="en-US"/>
        </w:rPr>
        <w:t>scale</w:t>
      </w:r>
      <w:r w:rsidRPr="00017735">
        <w:rPr>
          <w:rFonts w:cs="Calibri"/>
          <w:sz w:val="24"/>
          <w:lang w:val="en-US"/>
        </w:rPr>
        <w:t xml:space="preserve"> measures patient independence in </w:t>
      </w:r>
      <w:r w:rsidR="00FD6893" w:rsidRPr="00017735">
        <w:rPr>
          <w:rFonts w:cs="Calibri"/>
          <w:bCs/>
          <w:sz w:val="24"/>
          <w:lang w:val="en-US"/>
        </w:rPr>
        <w:t>six</w:t>
      </w:r>
      <w:r w:rsidR="00FD6893" w:rsidRPr="00017735">
        <w:rPr>
          <w:rFonts w:cs="Calibri"/>
          <w:sz w:val="24"/>
          <w:lang w:val="en-US"/>
        </w:rPr>
        <w:t xml:space="preserve"> </w:t>
      </w:r>
      <w:r w:rsidRPr="00017735">
        <w:rPr>
          <w:rFonts w:cs="Calibri"/>
          <w:sz w:val="24"/>
          <w:lang w:val="en-US"/>
        </w:rPr>
        <w:t>activities: bathing, dressing, toileting, transferring, continence</w:t>
      </w:r>
      <w:r w:rsidR="00FD6893" w:rsidRPr="00017735">
        <w:rPr>
          <w:rFonts w:cs="Calibri"/>
          <w:bCs/>
          <w:sz w:val="24"/>
          <w:lang w:val="en-US"/>
        </w:rPr>
        <w:t>,</w:t>
      </w:r>
      <w:r w:rsidRPr="00017735">
        <w:rPr>
          <w:rFonts w:cs="Calibri"/>
          <w:sz w:val="24"/>
          <w:lang w:val="en-US"/>
        </w:rPr>
        <w:t xml:space="preserve"> and feeding. Each </w:t>
      </w:r>
      <w:r w:rsidR="00AA4CCD" w:rsidRPr="00017735">
        <w:rPr>
          <w:rFonts w:cs="Calibri"/>
          <w:bCs/>
          <w:sz w:val="24"/>
          <w:lang w:val="en-US"/>
        </w:rPr>
        <w:t>activity</w:t>
      </w:r>
      <w:r w:rsidRPr="00017735">
        <w:rPr>
          <w:rFonts w:cs="Calibri"/>
          <w:sz w:val="24"/>
          <w:lang w:val="en-US"/>
        </w:rPr>
        <w:t xml:space="preserve"> is scored </w:t>
      </w:r>
      <w:r w:rsidR="00590B86" w:rsidRPr="00017735">
        <w:rPr>
          <w:rFonts w:cs="Calibri"/>
          <w:bCs/>
          <w:sz w:val="24"/>
          <w:lang w:val="en-US"/>
        </w:rPr>
        <w:t>as</w:t>
      </w:r>
      <w:r w:rsidR="00FD6893" w:rsidRPr="00017735">
        <w:rPr>
          <w:rFonts w:cs="Calibri"/>
          <w:bCs/>
          <w:sz w:val="24"/>
          <w:lang w:val="en-US"/>
        </w:rPr>
        <w:t xml:space="preserve"> 0 </w:t>
      </w:r>
      <w:r w:rsidR="00590B86" w:rsidRPr="00017735">
        <w:rPr>
          <w:rFonts w:cs="Calibri"/>
          <w:bCs/>
          <w:sz w:val="24"/>
          <w:lang w:val="en-US"/>
        </w:rPr>
        <w:t>or</w:t>
      </w:r>
      <w:r w:rsidRPr="00017735">
        <w:rPr>
          <w:rFonts w:cs="Calibri"/>
          <w:sz w:val="24"/>
          <w:lang w:val="en-US"/>
        </w:rPr>
        <w:t xml:space="preserve"> 1</w:t>
      </w:r>
      <w:r w:rsidR="00FD6893" w:rsidRPr="00017735">
        <w:rPr>
          <w:rFonts w:cs="Calibri"/>
          <w:bCs/>
          <w:sz w:val="24"/>
          <w:lang w:val="en-US"/>
        </w:rPr>
        <w:t>, where</w:t>
      </w:r>
      <w:r w:rsidR="00FD6893" w:rsidRPr="00017735">
        <w:rPr>
          <w:rFonts w:cs="Calibri"/>
          <w:sz w:val="24"/>
          <w:lang w:val="en-US"/>
        </w:rPr>
        <w:t xml:space="preserve"> a</w:t>
      </w:r>
      <w:r w:rsidRPr="00017735">
        <w:rPr>
          <w:rFonts w:cs="Calibri"/>
          <w:sz w:val="24"/>
          <w:lang w:val="en-US"/>
        </w:rPr>
        <w:t xml:space="preserve"> score of </w:t>
      </w:r>
      <w:r w:rsidRPr="00017735">
        <w:rPr>
          <w:rFonts w:cs="Calibri"/>
          <w:bCs/>
          <w:sz w:val="24"/>
          <w:lang w:val="en-US"/>
        </w:rPr>
        <w:t xml:space="preserve">0 </w:t>
      </w:r>
      <w:r w:rsidR="00AA4CCD" w:rsidRPr="00017735">
        <w:rPr>
          <w:rFonts w:cs="Calibri"/>
          <w:bCs/>
          <w:sz w:val="24"/>
          <w:lang w:val="en-US"/>
        </w:rPr>
        <w:t xml:space="preserve">indicates dependence </w:t>
      </w:r>
      <w:r w:rsidR="00FD6893" w:rsidRPr="00017735">
        <w:rPr>
          <w:rFonts w:cs="Calibri"/>
          <w:bCs/>
          <w:sz w:val="24"/>
          <w:lang w:val="en-US"/>
        </w:rPr>
        <w:t xml:space="preserve">on </w:t>
      </w:r>
      <w:r w:rsidR="00AA4CCD" w:rsidRPr="00017735">
        <w:rPr>
          <w:rFonts w:cs="Calibri"/>
          <w:bCs/>
          <w:sz w:val="24"/>
          <w:lang w:val="en-US"/>
        </w:rPr>
        <w:t>another person</w:t>
      </w:r>
      <w:r w:rsidR="00FD6893" w:rsidRPr="00017735">
        <w:rPr>
          <w:rFonts w:cs="Calibri"/>
          <w:bCs/>
          <w:sz w:val="24"/>
          <w:lang w:val="en-US"/>
        </w:rPr>
        <w:t>,</w:t>
      </w:r>
      <w:r w:rsidRPr="00017735">
        <w:rPr>
          <w:rFonts w:cs="Calibri"/>
          <w:bCs/>
          <w:sz w:val="24"/>
          <w:lang w:val="en-US"/>
        </w:rPr>
        <w:t xml:space="preserve"> and 1</w:t>
      </w:r>
      <w:r w:rsidR="009975C1" w:rsidRPr="00017735">
        <w:rPr>
          <w:rFonts w:cs="Calibri"/>
          <w:bCs/>
          <w:sz w:val="24"/>
          <w:lang w:val="en-US"/>
        </w:rPr>
        <w:t xml:space="preserve"> </w:t>
      </w:r>
      <w:r w:rsidR="00AA4CCD" w:rsidRPr="00017735">
        <w:rPr>
          <w:rFonts w:cs="Calibri"/>
          <w:bCs/>
          <w:sz w:val="24"/>
          <w:lang w:val="en-US"/>
        </w:rPr>
        <w:t>indicates independence</w:t>
      </w:r>
      <w:r w:rsidRPr="00017735">
        <w:rPr>
          <w:rFonts w:cs="Calibri"/>
          <w:bCs/>
          <w:sz w:val="24"/>
          <w:lang w:val="en-US"/>
        </w:rPr>
        <w:t xml:space="preserve">. </w:t>
      </w:r>
      <w:r w:rsidR="00FD6893" w:rsidRPr="00017735">
        <w:rPr>
          <w:rFonts w:cs="Calibri"/>
          <w:bCs/>
          <w:sz w:val="24"/>
          <w:lang w:val="en-US"/>
        </w:rPr>
        <w:t xml:space="preserve">A total </w:t>
      </w:r>
      <w:r w:rsidRPr="00017735">
        <w:rPr>
          <w:rFonts w:cs="Calibri"/>
          <w:bCs/>
          <w:sz w:val="24"/>
          <w:lang w:val="en-US"/>
        </w:rPr>
        <w:t xml:space="preserve">Katz ADL score of </w:t>
      </w:r>
      <w:r w:rsidRPr="00017735">
        <w:rPr>
          <w:rFonts w:cs="Calibri"/>
          <w:sz w:val="24"/>
          <w:lang w:val="en-US"/>
        </w:rPr>
        <w:t xml:space="preserve">6 </w:t>
      </w:r>
      <w:r w:rsidR="00AA4CCD" w:rsidRPr="00017735">
        <w:rPr>
          <w:rFonts w:cs="Calibri"/>
          <w:bCs/>
          <w:sz w:val="24"/>
          <w:lang w:val="en-US"/>
        </w:rPr>
        <w:t xml:space="preserve">denotes </w:t>
      </w:r>
      <w:r w:rsidRPr="00017735">
        <w:rPr>
          <w:rFonts w:cs="Calibri"/>
          <w:bCs/>
          <w:sz w:val="24"/>
          <w:lang w:val="en-US"/>
        </w:rPr>
        <w:t>full independence</w:t>
      </w:r>
      <w:r w:rsidRPr="00017735">
        <w:rPr>
          <w:rFonts w:cs="Calibri"/>
          <w:sz w:val="24"/>
          <w:lang w:val="en-US"/>
        </w:rPr>
        <w:t>, a score of 4</w:t>
      </w:r>
      <w:r w:rsidR="00FD6893" w:rsidRPr="00017735">
        <w:rPr>
          <w:rFonts w:cs="Calibri"/>
          <w:sz w:val="24"/>
          <w:lang w:val="en-US"/>
        </w:rPr>
        <w:t xml:space="preserve"> </w:t>
      </w:r>
      <w:r w:rsidRPr="00017735">
        <w:rPr>
          <w:rFonts w:cs="Calibri"/>
          <w:bCs/>
          <w:sz w:val="24"/>
          <w:lang w:val="en-US"/>
        </w:rPr>
        <w:t>moderate dependence</w:t>
      </w:r>
      <w:r w:rsidR="00FD6893" w:rsidRPr="00017735">
        <w:rPr>
          <w:rFonts w:cs="Calibri"/>
          <w:bCs/>
          <w:sz w:val="24"/>
          <w:lang w:val="en-US"/>
        </w:rPr>
        <w:t>,</w:t>
      </w:r>
      <w:r w:rsidRPr="00017735">
        <w:rPr>
          <w:rFonts w:cs="Calibri"/>
          <w:sz w:val="24"/>
          <w:lang w:val="en-US"/>
        </w:rPr>
        <w:t xml:space="preserve"> and a score of 2 </w:t>
      </w:r>
      <w:r w:rsidRPr="00017735">
        <w:rPr>
          <w:rFonts w:cs="Calibri"/>
          <w:bCs/>
          <w:sz w:val="24"/>
          <w:lang w:val="en-US"/>
        </w:rPr>
        <w:t>or less severe dependence</w:t>
      </w:r>
      <w:r w:rsidRPr="00017735">
        <w:rPr>
          <w:rFonts w:cs="Calibri"/>
          <w:sz w:val="24"/>
          <w:lang w:val="en-US"/>
        </w:rPr>
        <w:t>.</w:t>
      </w:r>
      <w:bookmarkEnd w:id="1"/>
    </w:p>
    <w:p w14:paraId="5185042F" w14:textId="77777777" w:rsidR="00017735" w:rsidRPr="00017735" w:rsidRDefault="00017735" w:rsidP="00017735">
      <w:pPr>
        <w:spacing w:after="0" w:line="240" w:lineRule="auto"/>
        <w:jc w:val="both"/>
        <w:rPr>
          <w:rFonts w:cs="Calibri"/>
          <w:sz w:val="24"/>
          <w:lang w:val="en-US"/>
        </w:rPr>
      </w:pPr>
    </w:p>
    <w:p w14:paraId="532FA38E" w14:textId="110F4533" w:rsidR="00A0160E" w:rsidRDefault="00CA7B02" w:rsidP="00017735">
      <w:pPr>
        <w:spacing w:after="0" w:line="240" w:lineRule="auto"/>
        <w:jc w:val="both"/>
        <w:rPr>
          <w:rFonts w:cs="Calibri"/>
          <w:bCs/>
          <w:sz w:val="24"/>
          <w:lang w:val="en-US"/>
        </w:rPr>
      </w:pPr>
      <w:r w:rsidRPr="00017735">
        <w:rPr>
          <w:rFonts w:cs="Calibri"/>
          <w:sz w:val="24"/>
          <w:lang w:val="en-US"/>
        </w:rPr>
        <w:t xml:space="preserve">For many years, the Katz </w:t>
      </w:r>
      <w:r w:rsidRPr="00017735">
        <w:rPr>
          <w:rFonts w:cs="Calibri"/>
          <w:bCs/>
          <w:sz w:val="24"/>
          <w:lang w:val="en-US"/>
        </w:rPr>
        <w:t>ADL</w:t>
      </w:r>
      <w:r w:rsidRPr="00017735">
        <w:rPr>
          <w:rFonts w:cs="Calibri"/>
          <w:sz w:val="24"/>
          <w:lang w:val="en-US"/>
        </w:rPr>
        <w:t xml:space="preserve"> has proven </w:t>
      </w:r>
      <w:r w:rsidRPr="00017735">
        <w:rPr>
          <w:rFonts w:cs="Calibri"/>
          <w:bCs/>
          <w:sz w:val="24"/>
          <w:lang w:val="en-US"/>
        </w:rPr>
        <w:t>useful</w:t>
      </w:r>
      <w:r w:rsidRPr="00017735">
        <w:rPr>
          <w:rFonts w:cs="Calibri"/>
          <w:sz w:val="24"/>
          <w:lang w:val="en-US"/>
        </w:rPr>
        <w:t xml:space="preserve"> in the assessment of functional status in </w:t>
      </w:r>
      <w:r w:rsidRPr="00017735">
        <w:rPr>
          <w:rFonts w:cs="Calibri"/>
          <w:bCs/>
          <w:sz w:val="24"/>
          <w:lang w:val="en-US"/>
        </w:rPr>
        <w:t xml:space="preserve">older people. </w:t>
      </w:r>
      <w:r w:rsidR="00B2405D" w:rsidRPr="00017735">
        <w:rPr>
          <w:rFonts w:cs="Calibri"/>
          <w:bCs/>
          <w:sz w:val="24"/>
          <w:lang w:val="en-US"/>
        </w:rPr>
        <w:t xml:space="preserve">First, </w:t>
      </w:r>
      <w:r w:rsidR="00AA4CCD" w:rsidRPr="00017735">
        <w:rPr>
          <w:rFonts w:cs="Calibri"/>
          <w:sz w:val="24"/>
          <w:lang w:val="en-US"/>
        </w:rPr>
        <w:t xml:space="preserve">the </w:t>
      </w:r>
      <w:r w:rsidRPr="00017735">
        <w:rPr>
          <w:rFonts w:cs="Calibri"/>
          <w:sz w:val="24"/>
          <w:lang w:val="en-US"/>
        </w:rPr>
        <w:t xml:space="preserve">Katz ADL assessment is very </w:t>
      </w:r>
      <w:r w:rsidRPr="00017735">
        <w:rPr>
          <w:rFonts w:cs="Calibri"/>
          <w:bCs/>
          <w:sz w:val="24"/>
          <w:lang w:val="en-US"/>
        </w:rPr>
        <w:t>simple</w:t>
      </w:r>
      <w:r w:rsidR="00FD6893" w:rsidRPr="00017735">
        <w:rPr>
          <w:rFonts w:cs="Calibri"/>
          <w:sz w:val="24"/>
          <w:lang w:val="en-US"/>
        </w:rPr>
        <w:t xml:space="preserve"> </w:t>
      </w:r>
      <w:r w:rsidR="00AA4CCD" w:rsidRPr="00017735">
        <w:rPr>
          <w:rFonts w:cs="Calibri"/>
          <w:sz w:val="24"/>
          <w:lang w:val="en-US"/>
        </w:rPr>
        <w:t>to perform</w:t>
      </w:r>
      <w:r w:rsidR="00AA4CCD" w:rsidRPr="00017735">
        <w:rPr>
          <w:rFonts w:cs="Calibri"/>
          <w:bCs/>
          <w:sz w:val="24"/>
          <w:lang w:val="en-US"/>
        </w:rPr>
        <w:t xml:space="preserve"> </w:t>
      </w:r>
      <w:r w:rsidR="00FD6893" w:rsidRPr="00017735">
        <w:rPr>
          <w:rFonts w:cs="Calibri"/>
          <w:bCs/>
          <w:sz w:val="24"/>
          <w:lang w:val="en-US"/>
        </w:rPr>
        <w:t>and</w:t>
      </w:r>
      <w:r w:rsidRPr="00017735">
        <w:rPr>
          <w:rFonts w:cs="Calibri"/>
          <w:bCs/>
          <w:sz w:val="24"/>
          <w:lang w:val="en-US"/>
        </w:rPr>
        <w:t xml:space="preserve"> </w:t>
      </w:r>
      <w:r w:rsidR="00AA4CCD" w:rsidRPr="00017735">
        <w:rPr>
          <w:rFonts w:cs="Calibri"/>
          <w:bCs/>
          <w:sz w:val="24"/>
          <w:lang w:val="en-US"/>
        </w:rPr>
        <w:t>involves</w:t>
      </w:r>
      <w:r w:rsidR="00FD6893" w:rsidRPr="00017735">
        <w:rPr>
          <w:rFonts w:cs="Calibri"/>
          <w:bCs/>
          <w:sz w:val="24"/>
          <w:lang w:val="en-US"/>
        </w:rPr>
        <w:t xml:space="preserve"> </w:t>
      </w:r>
      <w:r w:rsidRPr="00017735">
        <w:rPr>
          <w:rFonts w:cs="Calibri"/>
          <w:bCs/>
          <w:sz w:val="24"/>
          <w:lang w:val="en-US"/>
        </w:rPr>
        <w:t>interviewing</w:t>
      </w:r>
      <w:r w:rsidRPr="00017735">
        <w:rPr>
          <w:rFonts w:cs="Calibri"/>
          <w:sz w:val="24"/>
          <w:lang w:val="en-US"/>
        </w:rPr>
        <w:t xml:space="preserve"> the patient or family </w:t>
      </w:r>
      <w:r w:rsidR="00AA4CCD" w:rsidRPr="00017735">
        <w:rPr>
          <w:rFonts w:cs="Calibri"/>
          <w:bCs/>
          <w:sz w:val="24"/>
          <w:lang w:val="en-US"/>
        </w:rPr>
        <w:t xml:space="preserve">members </w:t>
      </w:r>
      <w:r w:rsidRPr="00017735">
        <w:rPr>
          <w:rFonts w:cs="Calibri"/>
          <w:sz w:val="24"/>
          <w:lang w:val="en-US"/>
        </w:rPr>
        <w:t xml:space="preserve">about </w:t>
      </w:r>
      <w:r w:rsidR="00FD6893" w:rsidRPr="00017735">
        <w:rPr>
          <w:rFonts w:cs="Calibri"/>
          <w:bCs/>
          <w:sz w:val="24"/>
          <w:lang w:val="en-US"/>
        </w:rPr>
        <w:t>the patient’s</w:t>
      </w:r>
      <w:r w:rsidR="00FD6893" w:rsidRPr="00017735">
        <w:rPr>
          <w:rFonts w:cs="Calibri"/>
          <w:sz w:val="24"/>
          <w:lang w:val="en-US"/>
        </w:rPr>
        <w:t xml:space="preserve"> </w:t>
      </w:r>
      <w:r w:rsidRPr="00017735">
        <w:rPr>
          <w:rFonts w:cs="Calibri"/>
          <w:sz w:val="24"/>
          <w:lang w:val="en-US"/>
        </w:rPr>
        <w:t xml:space="preserve">ability to perform the </w:t>
      </w:r>
      <w:r w:rsidR="00FD6893" w:rsidRPr="00017735">
        <w:rPr>
          <w:rFonts w:cs="Calibri"/>
          <w:bCs/>
          <w:sz w:val="24"/>
          <w:lang w:val="en-US"/>
        </w:rPr>
        <w:t>six ADL</w:t>
      </w:r>
      <w:r w:rsidR="00FD6893" w:rsidRPr="00017735">
        <w:rPr>
          <w:rFonts w:cs="Calibri"/>
          <w:sz w:val="24"/>
          <w:lang w:val="en-US"/>
        </w:rPr>
        <w:t xml:space="preserve"> </w:t>
      </w:r>
      <w:r w:rsidRPr="00017735">
        <w:rPr>
          <w:rFonts w:cs="Calibri"/>
          <w:sz w:val="24"/>
          <w:lang w:val="en-US"/>
        </w:rPr>
        <w:t>activities</w:t>
      </w:r>
      <w:r w:rsidR="00AA4CCD" w:rsidRPr="00017735">
        <w:rPr>
          <w:rFonts w:cs="Calibri"/>
          <w:bCs/>
          <w:sz w:val="24"/>
          <w:lang w:val="en-US"/>
        </w:rPr>
        <w:t>,</w:t>
      </w:r>
      <w:r w:rsidRPr="00017735">
        <w:rPr>
          <w:rFonts w:cs="Calibri"/>
          <w:sz w:val="24"/>
          <w:lang w:val="en-US"/>
        </w:rPr>
        <w:t xml:space="preserve"> or </w:t>
      </w:r>
      <w:r w:rsidR="00AA4CCD" w:rsidRPr="00017735">
        <w:rPr>
          <w:rFonts w:cs="Calibri"/>
          <w:bCs/>
          <w:sz w:val="24"/>
          <w:lang w:val="en-US"/>
        </w:rPr>
        <w:t xml:space="preserve">directly </w:t>
      </w:r>
      <w:r w:rsidR="00FD6893" w:rsidRPr="00017735">
        <w:rPr>
          <w:rFonts w:cs="Calibri"/>
          <w:bCs/>
          <w:sz w:val="24"/>
          <w:lang w:val="en-US"/>
        </w:rPr>
        <w:t>observing how well the patient performs</w:t>
      </w:r>
      <w:r w:rsidRPr="00017735">
        <w:rPr>
          <w:rFonts w:cs="Calibri"/>
          <w:sz w:val="24"/>
          <w:lang w:val="en-US"/>
        </w:rPr>
        <w:t xml:space="preserve"> these activities</w:t>
      </w:r>
      <w:r w:rsidR="00004CA3" w:rsidRPr="00017735">
        <w:rPr>
          <w:rFonts w:cs="Calibri"/>
          <w:sz w:val="24"/>
          <w:lang w:val="en-US"/>
        </w:rPr>
        <w:fldChar w:fldCharType="begin"/>
      </w:r>
      <w:r w:rsidRPr="00017735">
        <w:rPr>
          <w:rFonts w:cs="Calibri"/>
          <w:sz w:val="24"/>
          <w:lang w:val="en-US"/>
        </w:rPr>
        <w:instrText xml:space="preserve"> ADDIN ZOTERO_ITEM CSL_CITATION {"citationID":"uABks2SI","properties":{"formattedCitation":"\\super 17\\nosupersub{}","plainCitation":"17","noteIndex":0},"citationItems":[{"id":363,"uris":["http://zotero.org/users/local/qsEiRchD/items/AKMXQXD6"],"uri":["http://zotero.org/users/local/qsEiRchD/items/AKMXQXD6"],"itemData":{"id":363,"type":"article-journal","title":"Reliability of Katz's Activities of Daily Living Scale when used in telephone interviews","container-title":"Evaluation &amp; the Health Professions","page":"190-203","volume":"16","issue":"2","source":"PubMed","abstract":"The reliability of a five-item Katz's Activities of Daily Living (ADL) scale collected by self-report telephone interview is presented. A random sample of 6,472 South Carolina residents over 55 years of age selected from a statewide population is used. Factor structure, Guttman properties, internal consistency reliability, Mokken's index of test homogeneity, and Spearman's coefficient of rank-order correlation are used to show that ADL data gathered by telephone interview are reliable. Because telephone interviewing methods are faster, cheaper, and safer they are recommended as a viable way for researchers, policymakers, and practitioners to gather ADL information.","DOI":"10.1177/016327879301600204","ISSN":"0163-2787","note":"PMID: 10125776","journalAbbreviation":"Eval Health Prof","language":"eng","author":[{"family":"Ciesla","given":"J. R."},{"family":"Shi","given":"L."},{"family":"Stoskopf","given":"C. H."},{"family":"Samuels","given":"M. E."}],"issued":{"date-parts":[["1993",6]]}}}],"schema":"https://github.com/citation-style-language/schema/raw/master/csl-citation.json"} </w:instrText>
      </w:r>
      <w:r w:rsidR="00004CA3" w:rsidRPr="00017735">
        <w:rPr>
          <w:rFonts w:cs="Calibri"/>
          <w:sz w:val="24"/>
          <w:lang w:val="en-US"/>
        </w:rPr>
        <w:fldChar w:fldCharType="separate"/>
      </w:r>
      <w:r w:rsidRPr="00017735">
        <w:rPr>
          <w:rFonts w:cs="Calibri"/>
          <w:sz w:val="24"/>
          <w:vertAlign w:val="superscript"/>
          <w:lang w:val="en-US"/>
        </w:rPr>
        <w:t>17</w:t>
      </w:r>
      <w:r w:rsidR="00004CA3" w:rsidRPr="00017735">
        <w:rPr>
          <w:rFonts w:cs="Calibri"/>
          <w:sz w:val="24"/>
          <w:lang w:val="en-US"/>
        </w:rPr>
        <w:fldChar w:fldCharType="end"/>
      </w:r>
      <w:r w:rsidRPr="00017735">
        <w:rPr>
          <w:rFonts w:cs="Calibri"/>
          <w:sz w:val="24"/>
          <w:lang w:val="en-US"/>
        </w:rPr>
        <w:t>.</w:t>
      </w:r>
      <w:r w:rsidR="00FE6838" w:rsidRPr="00017735">
        <w:rPr>
          <w:rFonts w:cs="Calibri"/>
          <w:sz w:val="24"/>
          <w:lang w:val="en-US"/>
        </w:rPr>
        <w:t xml:space="preserve"> </w:t>
      </w:r>
      <w:r w:rsidR="00FD6893" w:rsidRPr="00017735">
        <w:rPr>
          <w:rFonts w:cs="Calibri"/>
          <w:bCs/>
          <w:sz w:val="24"/>
          <w:lang w:val="en-US"/>
        </w:rPr>
        <w:t>Furthermore</w:t>
      </w:r>
      <w:r w:rsidR="00FE6838" w:rsidRPr="00017735">
        <w:rPr>
          <w:rFonts w:cs="Calibri"/>
          <w:bCs/>
          <w:sz w:val="24"/>
          <w:lang w:val="en-US"/>
        </w:rPr>
        <w:t>, during</w:t>
      </w:r>
      <w:r w:rsidR="00FD6893" w:rsidRPr="00017735">
        <w:rPr>
          <w:rFonts w:cs="Calibri"/>
          <w:bCs/>
          <w:sz w:val="24"/>
          <w:lang w:val="en-US"/>
        </w:rPr>
        <w:t xml:space="preserve"> an</w:t>
      </w:r>
      <w:r w:rsidR="00FE6838" w:rsidRPr="00017735">
        <w:rPr>
          <w:rFonts w:cs="Calibri"/>
          <w:bCs/>
          <w:sz w:val="24"/>
          <w:lang w:val="en-US"/>
        </w:rPr>
        <w:t xml:space="preserve"> </w:t>
      </w:r>
      <w:r w:rsidR="00604AD5" w:rsidRPr="00017735">
        <w:rPr>
          <w:rFonts w:cs="Calibri"/>
          <w:bCs/>
          <w:sz w:val="24"/>
          <w:lang w:val="en-US"/>
        </w:rPr>
        <w:t>acute medical problem</w:t>
      </w:r>
      <w:r w:rsidR="00B2405D" w:rsidRPr="00017735">
        <w:rPr>
          <w:rFonts w:cs="Calibri"/>
          <w:bCs/>
          <w:sz w:val="24"/>
          <w:lang w:val="en-US"/>
        </w:rPr>
        <w:t>,</w:t>
      </w:r>
      <w:r w:rsidR="00FE6838" w:rsidRPr="00017735">
        <w:rPr>
          <w:rFonts w:cs="Calibri"/>
          <w:sz w:val="24"/>
          <w:lang w:val="en-US"/>
        </w:rPr>
        <w:t xml:space="preserve"> the </w:t>
      </w:r>
      <w:bookmarkStart w:id="2" w:name="_Hlk34649233"/>
      <w:r w:rsidR="00FE6838" w:rsidRPr="00017735">
        <w:rPr>
          <w:rFonts w:cs="Calibri"/>
          <w:sz w:val="24"/>
          <w:lang w:val="en-US"/>
        </w:rPr>
        <w:t>Katz ADL Index is sensitive to major</w:t>
      </w:r>
      <w:r w:rsidR="00FD6893" w:rsidRPr="00017735">
        <w:rPr>
          <w:rFonts w:cs="Calibri"/>
          <w:bCs/>
          <w:sz w:val="24"/>
          <w:lang w:val="en-US"/>
        </w:rPr>
        <w:t>,</w:t>
      </w:r>
      <w:r w:rsidR="00FE6838" w:rsidRPr="00017735">
        <w:rPr>
          <w:rFonts w:cs="Calibri"/>
          <w:bCs/>
          <w:sz w:val="24"/>
          <w:lang w:val="en-US"/>
        </w:rPr>
        <w:t xml:space="preserve"> but not to minor</w:t>
      </w:r>
      <w:r w:rsidR="00FD6893" w:rsidRPr="00017735">
        <w:rPr>
          <w:rFonts w:cs="Calibri"/>
          <w:bCs/>
          <w:sz w:val="24"/>
          <w:lang w:val="en-US"/>
        </w:rPr>
        <w:t>,</w:t>
      </w:r>
      <w:r w:rsidR="00FE6838" w:rsidRPr="00017735">
        <w:rPr>
          <w:rFonts w:cs="Calibri"/>
          <w:sz w:val="24"/>
          <w:lang w:val="en-US"/>
        </w:rPr>
        <w:t xml:space="preserve"> changes in health status</w:t>
      </w:r>
      <w:bookmarkEnd w:id="2"/>
      <w:r w:rsidR="00FE6838" w:rsidRPr="00017735">
        <w:rPr>
          <w:rFonts w:cs="Calibri"/>
          <w:bCs/>
          <w:sz w:val="24"/>
          <w:lang w:val="en-US"/>
        </w:rPr>
        <w:t xml:space="preserve">. </w:t>
      </w:r>
      <w:r w:rsidR="00AA4CCD" w:rsidRPr="00017735">
        <w:rPr>
          <w:rFonts w:cs="Calibri"/>
          <w:bCs/>
          <w:sz w:val="24"/>
          <w:lang w:val="en-US"/>
        </w:rPr>
        <w:t>Thus,</w:t>
      </w:r>
      <w:r w:rsidR="00FE6838" w:rsidRPr="00017735">
        <w:rPr>
          <w:rFonts w:cs="Calibri"/>
          <w:bCs/>
          <w:sz w:val="24"/>
          <w:lang w:val="en-US"/>
        </w:rPr>
        <w:t xml:space="preserve"> this tool </w:t>
      </w:r>
      <w:r w:rsidR="00AA4CCD" w:rsidRPr="00017735">
        <w:rPr>
          <w:rFonts w:cs="Calibri"/>
          <w:bCs/>
          <w:sz w:val="24"/>
          <w:lang w:val="en-US"/>
        </w:rPr>
        <w:t>is</w:t>
      </w:r>
      <w:r w:rsidR="00AA4CCD" w:rsidRPr="00017735">
        <w:rPr>
          <w:rFonts w:cs="Calibri"/>
          <w:sz w:val="24"/>
          <w:lang w:val="en-US"/>
        </w:rPr>
        <w:t xml:space="preserve"> </w:t>
      </w:r>
      <w:r w:rsidR="00FE6838" w:rsidRPr="00017735">
        <w:rPr>
          <w:rFonts w:cs="Calibri"/>
          <w:sz w:val="24"/>
          <w:lang w:val="en-US"/>
        </w:rPr>
        <w:t xml:space="preserve">ideal for assessing the impact of an </w:t>
      </w:r>
      <w:r w:rsidR="00604AD5" w:rsidRPr="00017735">
        <w:rPr>
          <w:rFonts w:cs="Calibri"/>
          <w:sz w:val="24"/>
          <w:lang w:val="en-US"/>
        </w:rPr>
        <w:t xml:space="preserve">acute medical </w:t>
      </w:r>
      <w:r w:rsidR="00604AD5" w:rsidRPr="00017735">
        <w:rPr>
          <w:rFonts w:cs="Calibri"/>
          <w:bCs/>
          <w:sz w:val="24"/>
          <w:lang w:val="en-US"/>
        </w:rPr>
        <w:t>problem</w:t>
      </w:r>
      <w:r w:rsidR="00FE6838" w:rsidRPr="00017735">
        <w:rPr>
          <w:rFonts w:cs="Calibri"/>
          <w:sz w:val="24"/>
          <w:lang w:val="en-US"/>
        </w:rPr>
        <w:t xml:space="preserve"> on </w:t>
      </w:r>
      <w:r w:rsidR="00FE6838" w:rsidRPr="00017735">
        <w:rPr>
          <w:rFonts w:cs="Calibri"/>
          <w:bCs/>
          <w:sz w:val="24"/>
          <w:lang w:val="en-US"/>
        </w:rPr>
        <w:t>patient</w:t>
      </w:r>
      <w:r w:rsidR="00093142" w:rsidRPr="00017735">
        <w:rPr>
          <w:rFonts w:cs="Calibri"/>
          <w:bCs/>
          <w:sz w:val="24"/>
          <w:lang w:val="en-US"/>
        </w:rPr>
        <w:t>s</w:t>
      </w:r>
      <w:r w:rsidR="00FE6838" w:rsidRPr="00017735">
        <w:rPr>
          <w:rFonts w:cs="Calibri"/>
          <w:bCs/>
          <w:sz w:val="24"/>
          <w:lang w:val="en-US"/>
        </w:rPr>
        <w:t>’</w:t>
      </w:r>
      <w:r w:rsidR="00FE6838" w:rsidRPr="00017735">
        <w:rPr>
          <w:rFonts w:cs="Calibri"/>
          <w:sz w:val="24"/>
          <w:lang w:val="en-US"/>
        </w:rPr>
        <w:t xml:space="preserve"> functional status</w:t>
      </w:r>
      <w:r w:rsidR="00FE6838" w:rsidRPr="00017735">
        <w:rPr>
          <w:rFonts w:cs="Calibri"/>
          <w:bCs/>
          <w:sz w:val="24"/>
          <w:lang w:val="en-US"/>
        </w:rPr>
        <w:t xml:space="preserve">, whatever </w:t>
      </w:r>
      <w:r w:rsidR="00093142" w:rsidRPr="00017735">
        <w:rPr>
          <w:rFonts w:cs="Calibri"/>
          <w:bCs/>
          <w:sz w:val="24"/>
          <w:lang w:val="en-US"/>
        </w:rPr>
        <w:t>their</w:t>
      </w:r>
      <w:r w:rsidR="00FE6838" w:rsidRPr="00017735">
        <w:rPr>
          <w:rFonts w:cs="Calibri"/>
          <w:bCs/>
          <w:sz w:val="24"/>
          <w:lang w:val="en-US"/>
        </w:rPr>
        <w:t xml:space="preserve"> chronic morbidities. </w:t>
      </w:r>
    </w:p>
    <w:p w14:paraId="11DE64E3" w14:textId="77777777" w:rsidR="00017735" w:rsidRPr="00017735" w:rsidRDefault="00017735" w:rsidP="00017735">
      <w:pPr>
        <w:spacing w:after="0" w:line="240" w:lineRule="auto"/>
        <w:jc w:val="both"/>
        <w:rPr>
          <w:rFonts w:cs="Calibri"/>
          <w:sz w:val="24"/>
          <w:lang w:val="en-US"/>
        </w:rPr>
      </w:pPr>
    </w:p>
    <w:p w14:paraId="65A27160" w14:textId="1A7E6FC7" w:rsidR="00FE6838" w:rsidRDefault="00B2405D" w:rsidP="00017735">
      <w:pPr>
        <w:spacing w:after="0" w:line="240" w:lineRule="auto"/>
        <w:jc w:val="both"/>
        <w:rPr>
          <w:rFonts w:cs="Calibri"/>
          <w:sz w:val="24"/>
          <w:lang w:val="en-US"/>
        </w:rPr>
      </w:pPr>
      <w:r w:rsidRPr="00017735">
        <w:rPr>
          <w:rFonts w:cs="Calibri"/>
          <w:bCs/>
          <w:sz w:val="24"/>
          <w:lang w:val="en-US"/>
        </w:rPr>
        <w:t>When initiating</w:t>
      </w:r>
      <w:r w:rsidR="00FE6838" w:rsidRPr="00017735">
        <w:rPr>
          <w:rFonts w:cs="Calibri"/>
          <w:sz w:val="24"/>
          <w:lang w:val="en-US"/>
        </w:rPr>
        <w:t xml:space="preserve"> rehabilitation </w:t>
      </w:r>
      <w:r w:rsidR="00AA4CCD" w:rsidRPr="00017735">
        <w:rPr>
          <w:rFonts w:cs="Calibri"/>
          <w:bCs/>
          <w:sz w:val="24"/>
          <w:lang w:val="en-US"/>
        </w:rPr>
        <w:t>within</w:t>
      </w:r>
      <w:r w:rsidR="00AA4CCD" w:rsidRPr="00017735">
        <w:rPr>
          <w:rFonts w:cs="Calibri"/>
          <w:sz w:val="24"/>
          <w:lang w:val="en-US"/>
        </w:rPr>
        <w:t xml:space="preserve"> </w:t>
      </w:r>
      <w:r w:rsidR="00FE6838" w:rsidRPr="00017735">
        <w:rPr>
          <w:rFonts w:cs="Calibri"/>
          <w:sz w:val="24"/>
          <w:lang w:val="en-US"/>
        </w:rPr>
        <w:t xml:space="preserve">the first days of </w:t>
      </w:r>
      <w:r w:rsidRPr="00017735">
        <w:rPr>
          <w:rFonts w:cs="Calibri"/>
          <w:bCs/>
          <w:sz w:val="24"/>
          <w:lang w:val="en-US"/>
        </w:rPr>
        <w:t>an</w:t>
      </w:r>
      <w:r w:rsidR="00FE6838" w:rsidRPr="00017735">
        <w:rPr>
          <w:rFonts w:cs="Calibri"/>
          <w:sz w:val="24"/>
          <w:lang w:val="en-US"/>
        </w:rPr>
        <w:t xml:space="preserve"> </w:t>
      </w:r>
      <w:r w:rsidR="00604AD5" w:rsidRPr="00017735">
        <w:rPr>
          <w:rFonts w:cs="Calibri"/>
          <w:sz w:val="24"/>
          <w:lang w:val="en-US"/>
        </w:rPr>
        <w:t xml:space="preserve">acute medical </w:t>
      </w:r>
      <w:r w:rsidR="00604AD5" w:rsidRPr="00017735">
        <w:rPr>
          <w:rFonts w:cs="Calibri"/>
          <w:bCs/>
          <w:sz w:val="24"/>
          <w:lang w:val="en-US"/>
        </w:rPr>
        <w:t>problem</w:t>
      </w:r>
      <w:r w:rsidR="00FE6838" w:rsidRPr="00017735">
        <w:rPr>
          <w:rFonts w:cs="Calibri"/>
          <w:sz w:val="24"/>
          <w:lang w:val="en-US"/>
        </w:rPr>
        <w:t xml:space="preserve">, it is necessary to </w:t>
      </w:r>
      <w:r w:rsidR="00AA4CCD" w:rsidRPr="00017735">
        <w:rPr>
          <w:rFonts w:cs="Calibri"/>
          <w:bCs/>
          <w:sz w:val="24"/>
          <w:lang w:val="en-US"/>
        </w:rPr>
        <w:t>determine</w:t>
      </w:r>
      <w:r w:rsidR="00AA4CCD" w:rsidRPr="00017735">
        <w:rPr>
          <w:rFonts w:cs="Calibri"/>
          <w:sz w:val="24"/>
          <w:lang w:val="en-US"/>
        </w:rPr>
        <w:t xml:space="preserve"> </w:t>
      </w:r>
      <w:r w:rsidR="00FE6838" w:rsidRPr="00017735">
        <w:rPr>
          <w:rFonts w:cs="Calibri"/>
          <w:sz w:val="24"/>
          <w:lang w:val="en-US"/>
        </w:rPr>
        <w:t xml:space="preserve">the extent of the </w:t>
      </w:r>
      <w:r w:rsidRPr="00017735">
        <w:rPr>
          <w:rFonts w:cs="Calibri"/>
          <w:bCs/>
          <w:sz w:val="24"/>
          <w:lang w:val="en-US"/>
        </w:rPr>
        <w:t xml:space="preserve">patient’s </w:t>
      </w:r>
      <w:r w:rsidR="00FE6838" w:rsidRPr="00017735">
        <w:rPr>
          <w:rFonts w:cs="Calibri"/>
          <w:sz w:val="24"/>
          <w:lang w:val="en-US"/>
        </w:rPr>
        <w:t xml:space="preserve">functional decline. For this purpose, we propose </w:t>
      </w:r>
      <w:r w:rsidR="008F439C" w:rsidRPr="00017735">
        <w:rPr>
          <w:rFonts w:cs="Calibri"/>
          <w:bCs/>
          <w:sz w:val="24"/>
          <w:lang w:val="en-US"/>
        </w:rPr>
        <w:t>that</w:t>
      </w:r>
      <w:r w:rsidR="00FE6838" w:rsidRPr="00017735">
        <w:rPr>
          <w:rFonts w:cs="Calibri"/>
          <w:sz w:val="24"/>
          <w:lang w:val="en-US"/>
        </w:rPr>
        <w:t xml:space="preserve"> the functional status of </w:t>
      </w:r>
      <w:r w:rsidRPr="00017735">
        <w:rPr>
          <w:rFonts w:cs="Calibri"/>
          <w:bCs/>
          <w:sz w:val="24"/>
          <w:lang w:val="en-US"/>
        </w:rPr>
        <w:t>each</w:t>
      </w:r>
      <w:r w:rsidR="00093142" w:rsidRPr="00017735">
        <w:rPr>
          <w:rFonts w:cs="Calibri"/>
          <w:sz w:val="24"/>
          <w:lang w:val="en-US"/>
        </w:rPr>
        <w:t xml:space="preserve"> </w:t>
      </w:r>
      <w:r w:rsidR="00FE6838" w:rsidRPr="00017735">
        <w:rPr>
          <w:rFonts w:cs="Calibri"/>
          <w:sz w:val="24"/>
          <w:lang w:val="en-US"/>
        </w:rPr>
        <w:t xml:space="preserve">patient </w:t>
      </w:r>
      <w:r w:rsidR="008F439C" w:rsidRPr="00017735">
        <w:rPr>
          <w:rFonts w:cs="Calibri"/>
          <w:bCs/>
          <w:sz w:val="24"/>
          <w:lang w:val="en-US"/>
        </w:rPr>
        <w:t xml:space="preserve">should be assessed </w:t>
      </w:r>
      <w:r w:rsidR="00FE6838" w:rsidRPr="00017735">
        <w:rPr>
          <w:rFonts w:cs="Calibri"/>
          <w:sz w:val="24"/>
          <w:lang w:val="en-US"/>
        </w:rPr>
        <w:t xml:space="preserve">before hospitalization </w:t>
      </w:r>
      <w:r w:rsidR="008F439C" w:rsidRPr="00017735">
        <w:rPr>
          <w:rFonts w:cs="Calibri"/>
          <w:bCs/>
          <w:sz w:val="24"/>
          <w:lang w:val="en-US"/>
        </w:rPr>
        <w:t xml:space="preserve">via </w:t>
      </w:r>
      <w:r w:rsidR="00FE6838" w:rsidRPr="00017735">
        <w:rPr>
          <w:rFonts w:cs="Calibri"/>
          <w:bCs/>
          <w:sz w:val="24"/>
          <w:lang w:val="en-US"/>
        </w:rPr>
        <w:t>interview</w:t>
      </w:r>
      <w:r w:rsidRPr="00017735">
        <w:rPr>
          <w:rFonts w:cs="Calibri"/>
          <w:bCs/>
          <w:sz w:val="24"/>
          <w:lang w:val="en-US"/>
        </w:rPr>
        <w:t>,</w:t>
      </w:r>
      <w:r w:rsidR="00FE6838" w:rsidRPr="00017735">
        <w:rPr>
          <w:rFonts w:cs="Calibri"/>
          <w:sz w:val="24"/>
          <w:lang w:val="en-US"/>
        </w:rPr>
        <w:t xml:space="preserve"> and </w:t>
      </w:r>
      <w:r w:rsidR="008F439C" w:rsidRPr="00017735">
        <w:rPr>
          <w:rFonts w:cs="Calibri"/>
          <w:bCs/>
          <w:sz w:val="24"/>
          <w:lang w:val="en-US"/>
        </w:rPr>
        <w:t>that the ability to perform</w:t>
      </w:r>
      <w:r w:rsidRPr="00017735">
        <w:rPr>
          <w:rFonts w:cs="Calibri"/>
          <w:bCs/>
          <w:sz w:val="24"/>
          <w:lang w:val="en-US"/>
        </w:rPr>
        <w:t xml:space="preserve"> </w:t>
      </w:r>
      <w:r w:rsidR="00FE6838" w:rsidRPr="00017735">
        <w:rPr>
          <w:rFonts w:cs="Calibri"/>
          <w:sz w:val="24"/>
          <w:lang w:val="en-US"/>
        </w:rPr>
        <w:t xml:space="preserve">ADL </w:t>
      </w:r>
      <w:r w:rsidR="008F439C" w:rsidRPr="00017735">
        <w:rPr>
          <w:rFonts w:cs="Calibri"/>
          <w:bCs/>
          <w:sz w:val="24"/>
          <w:lang w:val="en-US"/>
        </w:rPr>
        <w:t>be assessed with</w:t>
      </w:r>
      <w:r w:rsidR="00FE6838" w:rsidRPr="00017735">
        <w:rPr>
          <w:rFonts w:cs="Calibri"/>
          <w:bCs/>
          <w:sz w:val="24"/>
          <w:lang w:val="en-US"/>
        </w:rPr>
        <w:t xml:space="preserve">in </w:t>
      </w:r>
      <w:r w:rsidR="008F439C" w:rsidRPr="00017735">
        <w:rPr>
          <w:rFonts w:cs="Calibri"/>
          <w:bCs/>
          <w:sz w:val="24"/>
          <w:lang w:val="en-US"/>
        </w:rPr>
        <w:t xml:space="preserve">the </w:t>
      </w:r>
      <w:r w:rsidR="00FE6838" w:rsidRPr="00017735">
        <w:rPr>
          <w:rFonts w:cs="Calibri"/>
          <w:sz w:val="24"/>
          <w:lang w:val="en-US"/>
        </w:rPr>
        <w:t xml:space="preserve">first days of hospitalization </w:t>
      </w:r>
      <w:r w:rsidR="008F439C" w:rsidRPr="00017735">
        <w:rPr>
          <w:rFonts w:cs="Calibri"/>
          <w:bCs/>
          <w:sz w:val="24"/>
          <w:lang w:val="en-US"/>
        </w:rPr>
        <w:t xml:space="preserve">via </w:t>
      </w:r>
      <w:r w:rsidR="00FE6838" w:rsidRPr="00017735">
        <w:rPr>
          <w:rFonts w:cs="Calibri"/>
          <w:bCs/>
          <w:sz w:val="24"/>
          <w:lang w:val="en-US"/>
        </w:rPr>
        <w:t xml:space="preserve">observation. </w:t>
      </w:r>
      <w:r w:rsidR="008F439C" w:rsidRPr="00017735">
        <w:rPr>
          <w:rFonts w:cs="Calibri"/>
          <w:bCs/>
          <w:sz w:val="24"/>
          <w:lang w:val="en-US"/>
        </w:rPr>
        <w:t>T</w:t>
      </w:r>
      <w:r w:rsidR="00FE6838" w:rsidRPr="00017735">
        <w:rPr>
          <w:rFonts w:cs="Calibri"/>
          <w:bCs/>
          <w:sz w:val="24"/>
          <w:lang w:val="en-US"/>
        </w:rPr>
        <w:t>he</w:t>
      </w:r>
      <w:r w:rsidR="00093142" w:rsidRPr="00017735">
        <w:rPr>
          <w:rFonts w:cs="Calibri"/>
          <w:bCs/>
          <w:sz w:val="24"/>
          <w:lang w:val="en-US"/>
        </w:rPr>
        <w:t>se</w:t>
      </w:r>
      <w:r w:rsidR="00FE6838" w:rsidRPr="00017735">
        <w:rPr>
          <w:rFonts w:cs="Calibri"/>
          <w:bCs/>
          <w:sz w:val="24"/>
          <w:lang w:val="en-US"/>
        </w:rPr>
        <w:t xml:space="preserve"> two </w:t>
      </w:r>
      <w:r w:rsidR="00093142" w:rsidRPr="00017735">
        <w:rPr>
          <w:rFonts w:cs="Calibri"/>
          <w:bCs/>
          <w:sz w:val="24"/>
          <w:lang w:val="en-US"/>
        </w:rPr>
        <w:t xml:space="preserve">assessments </w:t>
      </w:r>
      <w:r w:rsidR="008F439C" w:rsidRPr="00017735">
        <w:rPr>
          <w:rFonts w:cs="Calibri"/>
          <w:bCs/>
          <w:sz w:val="24"/>
          <w:lang w:val="en-US"/>
        </w:rPr>
        <w:t>could</w:t>
      </w:r>
      <w:r w:rsidR="00093142" w:rsidRPr="00017735">
        <w:rPr>
          <w:rFonts w:cs="Calibri"/>
          <w:bCs/>
          <w:sz w:val="24"/>
          <w:lang w:val="en-US"/>
        </w:rPr>
        <w:t xml:space="preserve"> guide</w:t>
      </w:r>
      <w:r w:rsidR="00FE6838" w:rsidRPr="00017735">
        <w:rPr>
          <w:rFonts w:cs="Calibri"/>
          <w:bCs/>
          <w:sz w:val="24"/>
          <w:lang w:val="en-US"/>
        </w:rPr>
        <w:t xml:space="preserve"> </w:t>
      </w:r>
      <w:r w:rsidR="008F439C" w:rsidRPr="00017735">
        <w:rPr>
          <w:rFonts w:cs="Calibri"/>
          <w:bCs/>
          <w:sz w:val="24"/>
          <w:lang w:val="en-US"/>
        </w:rPr>
        <w:t xml:space="preserve">early </w:t>
      </w:r>
      <w:r w:rsidR="00FE6838" w:rsidRPr="00017735">
        <w:rPr>
          <w:rFonts w:cs="Calibri"/>
          <w:bCs/>
          <w:sz w:val="24"/>
          <w:lang w:val="en-US"/>
        </w:rPr>
        <w:t xml:space="preserve">preventive and </w:t>
      </w:r>
      <w:r w:rsidRPr="00017735">
        <w:rPr>
          <w:rFonts w:cs="Calibri"/>
          <w:bCs/>
          <w:sz w:val="24"/>
          <w:lang w:val="en-US"/>
        </w:rPr>
        <w:t>rehabilitative</w:t>
      </w:r>
      <w:r w:rsidR="00FE6838" w:rsidRPr="00017735">
        <w:rPr>
          <w:rFonts w:cs="Calibri"/>
          <w:bCs/>
          <w:sz w:val="24"/>
          <w:lang w:val="en-US"/>
        </w:rPr>
        <w:t xml:space="preserve"> </w:t>
      </w:r>
      <w:r w:rsidR="008F439C" w:rsidRPr="00017735">
        <w:rPr>
          <w:rFonts w:cs="Calibri"/>
          <w:bCs/>
          <w:sz w:val="24"/>
          <w:lang w:val="en-US"/>
        </w:rPr>
        <w:t xml:space="preserve">measures </w:t>
      </w:r>
      <w:r w:rsidR="00FE6838" w:rsidRPr="00017735">
        <w:rPr>
          <w:rFonts w:cs="Calibri"/>
          <w:bCs/>
          <w:sz w:val="24"/>
          <w:lang w:val="en-US"/>
        </w:rPr>
        <w:t xml:space="preserve">in parallel </w:t>
      </w:r>
      <w:r w:rsidRPr="00017735">
        <w:rPr>
          <w:rFonts w:cs="Calibri"/>
          <w:bCs/>
          <w:sz w:val="24"/>
          <w:lang w:val="en-US"/>
        </w:rPr>
        <w:t>with</w:t>
      </w:r>
      <w:r w:rsidR="00FE6838" w:rsidRPr="00017735">
        <w:rPr>
          <w:rFonts w:cs="Calibri"/>
          <w:bCs/>
          <w:sz w:val="24"/>
          <w:lang w:val="en-US"/>
        </w:rPr>
        <w:t xml:space="preserve"> </w:t>
      </w:r>
      <w:r w:rsidR="008F439C" w:rsidRPr="00017735">
        <w:rPr>
          <w:rFonts w:cs="Calibri"/>
          <w:bCs/>
          <w:sz w:val="24"/>
          <w:lang w:val="en-US"/>
        </w:rPr>
        <w:t xml:space="preserve">a </w:t>
      </w:r>
      <w:r w:rsidR="00FE6838" w:rsidRPr="00017735">
        <w:rPr>
          <w:rFonts w:cs="Calibri"/>
          <w:bCs/>
          <w:sz w:val="24"/>
          <w:lang w:val="en-US"/>
        </w:rPr>
        <w:t xml:space="preserve">care </w:t>
      </w:r>
      <w:r w:rsidR="00093142" w:rsidRPr="00017735">
        <w:rPr>
          <w:rFonts w:cs="Calibri"/>
          <w:bCs/>
          <w:sz w:val="24"/>
          <w:lang w:val="en-US"/>
        </w:rPr>
        <w:t>plan for</w:t>
      </w:r>
      <w:r w:rsidR="00093142" w:rsidRPr="00017735">
        <w:rPr>
          <w:rFonts w:cs="Calibri"/>
          <w:sz w:val="24"/>
          <w:lang w:val="en-US"/>
        </w:rPr>
        <w:t xml:space="preserve"> </w:t>
      </w:r>
      <w:r w:rsidR="00FE6838" w:rsidRPr="00017735">
        <w:rPr>
          <w:rFonts w:cs="Calibri"/>
          <w:sz w:val="24"/>
          <w:lang w:val="en-US"/>
        </w:rPr>
        <w:t xml:space="preserve">the </w:t>
      </w:r>
      <w:r w:rsidR="00FE6838" w:rsidRPr="00017735">
        <w:rPr>
          <w:rFonts w:cs="Calibri"/>
          <w:bCs/>
          <w:sz w:val="24"/>
          <w:lang w:val="en-US"/>
        </w:rPr>
        <w:t>acute event.</w:t>
      </w:r>
      <w:r w:rsidR="00FE6838" w:rsidRPr="00017735">
        <w:rPr>
          <w:rFonts w:cs="Calibri"/>
          <w:sz w:val="24"/>
          <w:lang w:val="en-US"/>
        </w:rPr>
        <w:t xml:space="preserve"> The effectiveness of </w:t>
      </w:r>
      <w:r w:rsidR="00FE6838" w:rsidRPr="00017735">
        <w:rPr>
          <w:rFonts w:cs="Calibri"/>
          <w:bCs/>
          <w:sz w:val="24"/>
          <w:lang w:val="en-US"/>
        </w:rPr>
        <w:t xml:space="preserve">these </w:t>
      </w:r>
      <w:r w:rsidR="008F439C" w:rsidRPr="00017735">
        <w:rPr>
          <w:rFonts w:cs="Calibri"/>
          <w:bCs/>
          <w:sz w:val="24"/>
          <w:lang w:val="en-US"/>
        </w:rPr>
        <w:t>measures for promoting</w:t>
      </w:r>
      <w:r w:rsidR="008F439C" w:rsidRPr="00017735">
        <w:rPr>
          <w:rFonts w:cs="Calibri"/>
          <w:sz w:val="24"/>
          <w:lang w:val="en-US"/>
        </w:rPr>
        <w:t xml:space="preserve"> recovery of </w:t>
      </w:r>
      <w:r w:rsidR="00FE6838" w:rsidRPr="00017735">
        <w:rPr>
          <w:rFonts w:cs="Calibri"/>
          <w:sz w:val="24"/>
          <w:lang w:val="en-US"/>
        </w:rPr>
        <w:t xml:space="preserve">functional independence can be </w:t>
      </w:r>
      <w:r w:rsidR="00FE6838" w:rsidRPr="00017735">
        <w:rPr>
          <w:rFonts w:cs="Calibri"/>
          <w:bCs/>
          <w:sz w:val="24"/>
          <w:lang w:val="en-US"/>
        </w:rPr>
        <w:t>monitored</w:t>
      </w:r>
      <w:r w:rsidR="00FE6838" w:rsidRPr="00017735">
        <w:rPr>
          <w:rFonts w:cs="Calibri"/>
          <w:sz w:val="24"/>
          <w:lang w:val="en-US"/>
        </w:rPr>
        <w:t xml:space="preserve"> by repeated ADL </w:t>
      </w:r>
      <w:r w:rsidR="00093142" w:rsidRPr="00017735">
        <w:rPr>
          <w:rFonts w:cs="Calibri"/>
          <w:bCs/>
          <w:sz w:val="24"/>
          <w:lang w:val="en-US"/>
        </w:rPr>
        <w:t>assessment</w:t>
      </w:r>
      <w:r w:rsidR="00093142" w:rsidRPr="00017735">
        <w:rPr>
          <w:rFonts w:cs="Calibri"/>
          <w:sz w:val="24"/>
          <w:lang w:val="en-US"/>
        </w:rPr>
        <w:t xml:space="preserve"> </w:t>
      </w:r>
      <w:r w:rsidR="00FE6838" w:rsidRPr="00017735">
        <w:rPr>
          <w:rFonts w:cs="Calibri"/>
          <w:sz w:val="24"/>
          <w:lang w:val="en-US"/>
        </w:rPr>
        <w:t>until discharge.</w:t>
      </w:r>
    </w:p>
    <w:p w14:paraId="7F92E880" w14:textId="77777777" w:rsidR="00017735" w:rsidRPr="00017735" w:rsidRDefault="00017735" w:rsidP="00017735">
      <w:pPr>
        <w:spacing w:after="0" w:line="240" w:lineRule="auto"/>
        <w:jc w:val="both"/>
        <w:rPr>
          <w:rFonts w:cs="Calibri"/>
          <w:sz w:val="24"/>
          <w:lang w:val="en-US"/>
        </w:rPr>
      </w:pPr>
    </w:p>
    <w:p w14:paraId="23E45435" w14:textId="1419C2EE" w:rsidR="00BB6FC4" w:rsidRPr="00017735" w:rsidRDefault="00BB6FC4" w:rsidP="00017735">
      <w:pPr>
        <w:spacing w:after="0" w:line="240" w:lineRule="auto"/>
        <w:jc w:val="both"/>
        <w:rPr>
          <w:rFonts w:cs="Calibri"/>
          <w:sz w:val="24"/>
          <w:lang w:val="en-US"/>
        </w:rPr>
      </w:pPr>
      <w:r w:rsidRPr="00017735">
        <w:rPr>
          <w:rFonts w:cs="Calibri"/>
          <w:b/>
          <w:sz w:val="24"/>
          <w:lang w:val="en-US"/>
        </w:rPr>
        <w:t>PROTOCOL</w:t>
      </w:r>
      <w:r w:rsidR="00017735">
        <w:rPr>
          <w:rFonts w:cs="Calibri"/>
          <w:b/>
          <w:sz w:val="24"/>
          <w:lang w:val="en-US"/>
        </w:rPr>
        <w:t>:</w:t>
      </w:r>
    </w:p>
    <w:p w14:paraId="0BC2457D" w14:textId="4EB71EC1" w:rsidR="00017735" w:rsidRPr="00E84350" w:rsidRDefault="00017735" w:rsidP="00017735">
      <w:pPr>
        <w:spacing w:after="0" w:line="240" w:lineRule="auto"/>
        <w:jc w:val="both"/>
        <w:rPr>
          <w:rFonts w:cs="Calibri"/>
          <w:sz w:val="24"/>
          <w:lang w:val="en-US"/>
        </w:rPr>
      </w:pPr>
      <w:r w:rsidRPr="00E84350">
        <w:rPr>
          <w:rFonts w:cs="Calibri"/>
          <w:sz w:val="24"/>
          <w:lang w:val="en-US"/>
        </w:rPr>
        <w:t>The protocol has been approved by the human research</w:t>
      </w:r>
      <w:r w:rsidR="00E84350">
        <w:rPr>
          <w:rFonts w:cs="Calibri"/>
          <w:sz w:val="24"/>
          <w:lang w:val="en-US"/>
        </w:rPr>
        <w:t xml:space="preserve"> </w:t>
      </w:r>
      <w:r w:rsidRPr="00E84350">
        <w:rPr>
          <w:rFonts w:cs="Calibri"/>
          <w:sz w:val="24"/>
          <w:lang w:val="en-US"/>
        </w:rPr>
        <w:t xml:space="preserve">ethics committee of the University Hospital of Bordeaux. </w:t>
      </w:r>
    </w:p>
    <w:p w14:paraId="761C9749" w14:textId="77777777" w:rsidR="00017735" w:rsidRDefault="00017735" w:rsidP="00017735">
      <w:pPr>
        <w:spacing w:after="0" w:line="240" w:lineRule="auto"/>
        <w:jc w:val="both"/>
        <w:rPr>
          <w:rFonts w:cs="Calibri"/>
          <w:sz w:val="24"/>
          <w:lang w:val="en-US"/>
        </w:rPr>
      </w:pPr>
    </w:p>
    <w:p w14:paraId="6F89713F" w14:textId="567F4E44" w:rsidR="00AC654D" w:rsidRDefault="00017735" w:rsidP="00017735">
      <w:pPr>
        <w:spacing w:after="0" w:line="240" w:lineRule="auto"/>
        <w:jc w:val="both"/>
        <w:rPr>
          <w:rFonts w:cs="Calibri"/>
          <w:sz w:val="24"/>
          <w:lang w:val="en-US"/>
        </w:rPr>
      </w:pPr>
      <w:r>
        <w:rPr>
          <w:rFonts w:cs="Calibri"/>
          <w:sz w:val="24"/>
          <w:lang w:val="en-US"/>
        </w:rPr>
        <w:t xml:space="preserve">NOTE: </w:t>
      </w:r>
      <w:r w:rsidR="00604AD5" w:rsidRPr="00017735">
        <w:rPr>
          <w:rFonts w:cs="Calibri"/>
          <w:sz w:val="24"/>
          <w:lang w:val="en-US"/>
        </w:rPr>
        <w:t xml:space="preserve">The </w:t>
      </w:r>
      <w:r w:rsidR="00AC654D" w:rsidRPr="00017735">
        <w:rPr>
          <w:rFonts w:cs="Calibri"/>
          <w:sz w:val="24"/>
          <w:lang w:val="en-US"/>
        </w:rPr>
        <w:t xml:space="preserve">protocol </w:t>
      </w:r>
      <w:r w:rsidR="00D8528F" w:rsidRPr="00017735">
        <w:rPr>
          <w:rFonts w:cs="Calibri"/>
          <w:sz w:val="24"/>
          <w:lang w:val="en-US"/>
        </w:rPr>
        <w:t xml:space="preserve">described in this section </w:t>
      </w:r>
      <w:r w:rsidR="00F0668C" w:rsidRPr="00017735">
        <w:rPr>
          <w:rFonts w:cs="Calibri"/>
          <w:sz w:val="24"/>
          <w:lang w:val="en-US"/>
        </w:rPr>
        <w:t>involves</w:t>
      </w:r>
      <w:r w:rsidR="00AC654D" w:rsidRPr="00017735">
        <w:rPr>
          <w:rFonts w:cs="Calibri"/>
          <w:sz w:val="24"/>
          <w:lang w:val="en-US"/>
        </w:rPr>
        <w:t xml:space="preserve"> evaluation of ADL dependence </w:t>
      </w:r>
      <w:r w:rsidR="00590B86" w:rsidRPr="00017735">
        <w:rPr>
          <w:rFonts w:cs="Calibri"/>
          <w:sz w:val="24"/>
          <w:lang w:val="en-US"/>
        </w:rPr>
        <w:t xml:space="preserve">using </w:t>
      </w:r>
      <w:r w:rsidR="00AC654D" w:rsidRPr="00017735">
        <w:rPr>
          <w:rFonts w:cs="Calibri"/>
          <w:sz w:val="24"/>
          <w:lang w:val="en-US"/>
        </w:rPr>
        <w:t xml:space="preserve">the Katz ADL. </w:t>
      </w:r>
      <w:r w:rsidR="00590B86" w:rsidRPr="00017735">
        <w:rPr>
          <w:rFonts w:cs="Calibri"/>
          <w:sz w:val="24"/>
          <w:lang w:val="en-US"/>
        </w:rPr>
        <w:t>The s</w:t>
      </w:r>
      <w:r w:rsidR="00AC654D" w:rsidRPr="00017735">
        <w:rPr>
          <w:rFonts w:cs="Calibri"/>
          <w:sz w:val="24"/>
          <w:lang w:val="en-US"/>
        </w:rPr>
        <w:t xml:space="preserve">ix activities assessed </w:t>
      </w:r>
      <w:r w:rsidR="00590B86" w:rsidRPr="00017735">
        <w:rPr>
          <w:rFonts w:cs="Calibri"/>
          <w:sz w:val="24"/>
          <w:lang w:val="en-US"/>
        </w:rPr>
        <w:t xml:space="preserve">are </w:t>
      </w:r>
      <w:r w:rsidR="00AC654D" w:rsidRPr="00017735">
        <w:rPr>
          <w:rFonts w:cs="Calibri"/>
          <w:sz w:val="24"/>
          <w:lang w:val="en-US"/>
        </w:rPr>
        <w:t>described above</w:t>
      </w:r>
      <w:r w:rsidR="00004CA3" w:rsidRPr="00017735">
        <w:rPr>
          <w:rFonts w:cs="Calibri"/>
          <w:sz w:val="24"/>
          <w:lang w:val="en-US"/>
        </w:rPr>
        <w:fldChar w:fldCharType="begin"/>
      </w:r>
      <w:r w:rsidR="00AC654D" w:rsidRPr="00017735">
        <w:rPr>
          <w:rFonts w:cs="Calibri"/>
          <w:sz w:val="24"/>
          <w:lang w:val="en-US"/>
        </w:rPr>
        <w:instrText xml:space="preserve"> ADDIN ZOTERO_ITEM CSL_CITATION {"citationID":"FMvBAA5N","properties":{"formattedCitation":"\\super 18\\nosupersub{}","plainCitation":"18","noteIndex":0},"citationItems":[{"id":381,"uris":["http://zotero.org/users/local/qsEiRchD/items/K7YHJYJ5"],"uri":["http://zotero.org/users/local/qsEiRchD/items/K7YHJYJ5"],"itemData":{"id":381,"type":"article-journal","title":"STUDIES OF ILLNESS IN THE AGED. THE INDEX OF ADL: A STANDARDIZED MEASURE OF BIOLOGICAL AND PSYCHOSOCIAL FUNCTION","container-title":"JAMA","page":"914-919","volume":"185","source":"PubMed","DOI":"10.1001/jama.1963.03060120024016","ISSN":"0098-7484","note":"PMID: 14044222","title-short":"STUDIES OF ILLNESS IN THE AGED. THE INDEX OF ADL","journalAbbreviation":"JAMA","language":"eng","author":[{"family":"Katz","given":"S."},{"family":"Ford","given":"A. B."},{"family":"Moskowitz","given":"R. W."},{"family":"Jackson","given":"B. A."},{"family":"Jaffe","given":"M. W."}],"issued":{"date-parts":[["1963",9,21]]}}}],"schema":"https://github.com/citation-style-language/schema/raw/master/csl-citation.json"} </w:instrText>
      </w:r>
      <w:r w:rsidR="00004CA3" w:rsidRPr="00017735">
        <w:rPr>
          <w:rFonts w:cs="Calibri"/>
          <w:sz w:val="24"/>
          <w:lang w:val="en-US"/>
        </w:rPr>
        <w:fldChar w:fldCharType="separate"/>
      </w:r>
      <w:r w:rsidR="00AC654D" w:rsidRPr="00017735">
        <w:rPr>
          <w:rFonts w:cs="Calibri"/>
          <w:sz w:val="24"/>
          <w:vertAlign w:val="superscript"/>
          <w:lang w:val="en-US"/>
        </w:rPr>
        <w:t>18</w:t>
      </w:r>
      <w:r w:rsidR="00004CA3" w:rsidRPr="00017735">
        <w:rPr>
          <w:rFonts w:cs="Calibri"/>
          <w:sz w:val="24"/>
          <w:lang w:val="en-US"/>
        </w:rPr>
        <w:fldChar w:fldCharType="end"/>
      </w:r>
      <w:r w:rsidR="00AC654D" w:rsidRPr="00017735">
        <w:rPr>
          <w:rFonts w:cs="Calibri"/>
          <w:sz w:val="24"/>
          <w:lang w:val="en-US"/>
        </w:rPr>
        <w:t xml:space="preserve">. </w:t>
      </w:r>
      <w:r w:rsidR="00590B86" w:rsidRPr="00017735">
        <w:rPr>
          <w:rFonts w:cs="Calibri"/>
          <w:sz w:val="24"/>
          <w:lang w:val="en-US"/>
        </w:rPr>
        <w:t>The</w:t>
      </w:r>
      <w:r w:rsidR="00AC654D" w:rsidRPr="00017735">
        <w:rPr>
          <w:rFonts w:cs="Calibri"/>
          <w:sz w:val="24"/>
          <w:lang w:val="en-US"/>
        </w:rPr>
        <w:t xml:space="preserve"> Katz ADL is </w:t>
      </w:r>
      <w:r w:rsidR="00590B86" w:rsidRPr="00017735">
        <w:rPr>
          <w:rFonts w:cs="Calibri"/>
          <w:sz w:val="24"/>
          <w:lang w:val="en-US"/>
        </w:rPr>
        <w:t>administered</w:t>
      </w:r>
      <w:r w:rsidR="00AC654D" w:rsidRPr="00017735">
        <w:rPr>
          <w:rFonts w:cs="Calibri"/>
          <w:sz w:val="24"/>
          <w:lang w:val="en-US"/>
        </w:rPr>
        <w:t xml:space="preserve"> at the </w:t>
      </w:r>
      <w:r w:rsidR="00AC654D" w:rsidRPr="00017735">
        <w:rPr>
          <w:rFonts w:cs="Calibri"/>
          <w:sz w:val="24"/>
          <w:lang w:val="en-US"/>
        </w:rPr>
        <w:lastRenderedPageBreak/>
        <w:t>Bordeaux University Hospital</w:t>
      </w:r>
      <w:r w:rsidR="00F0668C" w:rsidRPr="00017735">
        <w:rPr>
          <w:rFonts w:cs="Calibri"/>
          <w:sz w:val="24"/>
          <w:lang w:val="en-US"/>
        </w:rPr>
        <w:t>,</w:t>
      </w:r>
      <w:r w:rsidR="00AC654D" w:rsidRPr="00017735">
        <w:rPr>
          <w:rFonts w:cs="Calibri"/>
          <w:sz w:val="24"/>
          <w:lang w:val="en-US"/>
        </w:rPr>
        <w:t xml:space="preserve"> </w:t>
      </w:r>
      <w:r w:rsidR="00590B86" w:rsidRPr="00017735">
        <w:rPr>
          <w:rFonts w:cs="Calibri"/>
          <w:sz w:val="24"/>
          <w:lang w:val="en-US"/>
        </w:rPr>
        <w:t>on admission and discharge</w:t>
      </w:r>
      <w:r w:rsidR="00F0668C" w:rsidRPr="00017735">
        <w:rPr>
          <w:rFonts w:cs="Calibri"/>
          <w:sz w:val="24"/>
          <w:lang w:val="en-US"/>
        </w:rPr>
        <w:t>,</w:t>
      </w:r>
      <w:r w:rsidR="00590B86" w:rsidRPr="00017735" w:rsidDel="00590B86">
        <w:rPr>
          <w:rFonts w:cs="Calibri"/>
          <w:sz w:val="24"/>
          <w:lang w:val="en-US"/>
        </w:rPr>
        <w:t xml:space="preserve"> </w:t>
      </w:r>
      <w:r w:rsidR="00F0668C" w:rsidRPr="00017735">
        <w:rPr>
          <w:rFonts w:cs="Calibri"/>
          <w:sz w:val="24"/>
          <w:lang w:val="en-US"/>
        </w:rPr>
        <w:t xml:space="preserve">to </w:t>
      </w:r>
      <w:r w:rsidR="00AC654D" w:rsidRPr="00017735">
        <w:rPr>
          <w:rFonts w:cs="Calibri"/>
          <w:sz w:val="24"/>
          <w:lang w:val="en-US"/>
        </w:rPr>
        <w:t>all patients over 75 years of age</w:t>
      </w:r>
      <w:r w:rsidR="00F0668C" w:rsidRPr="00017735">
        <w:rPr>
          <w:rFonts w:cs="Calibri"/>
          <w:sz w:val="24"/>
          <w:lang w:val="en-US"/>
        </w:rPr>
        <w:t>, i.e., all those</w:t>
      </w:r>
      <w:r w:rsidR="00AC654D" w:rsidRPr="00017735">
        <w:rPr>
          <w:rFonts w:cs="Calibri"/>
          <w:sz w:val="24"/>
          <w:lang w:val="en-US"/>
        </w:rPr>
        <w:t xml:space="preserve"> in acute geriatric medicine wards</w:t>
      </w:r>
      <w:r w:rsidR="00B04413" w:rsidRPr="00017735">
        <w:rPr>
          <w:rFonts w:cs="Calibri"/>
          <w:sz w:val="24"/>
          <w:lang w:val="en-US"/>
        </w:rPr>
        <w:t xml:space="preserve">. </w:t>
      </w:r>
      <w:r w:rsidR="00AC654D" w:rsidRPr="00017735">
        <w:rPr>
          <w:rFonts w:cs="Calibri"/>
          <w:sz w:val="24"/>
          <w:lang w:val="en-US"/>
        </w:rPr>
        <w:t>Inpatients in geriatric units present with numerous comorbidities</w:t>
      </w:r>
      <w:r w:rsidR="00F0668C" w:rsidRPr="00017735">
        <w:rPr>
          <w:rFonts w:cs="Calibri"/>
          <w:sz w:val="24"/>
          <w:lang w:val="en-US"/>
        </w:rPr>
        <w:t xml:space="preserve"> and it</w:t>
      </w:r>
      <w:r w:rsidR="00AC654D" w:rsidRPr="00017735">
        <w:rPr>
          <w:rFonts w:cs="Calibri"/>
          <w:sz w:val="24"/>
          <w:lang w:val="en-US"/>
        </w:rPr>
        <w:t xml:space="preserve"> is recommended </w:t>
      </w:r>
      <w:r w:rsidR="00590B86" w:rsidRPr="00017735">
        <w:rPr>
          <w:rFonts w:cs="Calibri"/>
          <w:sz w:val="24"/>
          <w:lang w:val="en-US"/>
        </w:rPr>
        <w:t xml:space="preserve">that </w:t>
      </w:r>
      <w:r w:rsidR="00AC654D" w:rsidRPr="00017735">
        <w:rPr>
          <w:rFonts w:cs="Calibri"/>
          <w:sz w:val="24"/>
          <w:lang w:val="en-US"/>
        </w:rPr>
        <w:t xml:space="preserve">staff </w:t>
      </w:r>
      <w:r w:rsidR="00590B86" w:rsidRPr="00017735">
        <w:rPr>
          <w:rFonts w:cs="Calibri"/>
          <w:sz w:val="24"/>
          <w:lang w:val="en-US"/>
        </w:rPr>
        <w:t>assess</w:t>
      </w:r>
      <w:r w:rsidR="00AC654D" w:rsidRPr="00017735">
        <w:rPr>
          <w:rFonts w:cs="Calibri"/>
          <w:sz w:val="24"/>
          <w:lang w:val="en-US"/>
        </w:rPr>
        <w:t xml:space="preserve"> all </w:t>
      </w:r>
      <w:r w:rsidR="00F0668C" w:rsidRPr="00017735">
        <w:rPr>
          <w:rFonts w:cs="Calibri"/>
          <w:sz w:val="24"/>
          <w:lang w:val="en-US"/>
        </w:rPr>
        <w:t xml:space="preserve">such </w:t>
      </w:r>
      <w:r w:rsidR="00AC654D" w:rsidRPr="00017735">
        <w:rPr>
          <w:rFonts w:cs="Calibri"/>
          <w:sz w:val="24"/>
          <w:lang w:val="en-US"/>
        </w:rPr>
        <w:t xml:space="preserve">patients. In theory, </w:t>
      </w:r>
      <w:r w:rsidR="00F0668C" w:rsidRPr="00017735">
        <w:rPr>
          <w:rFonts w:cs="Calibri"/>
          <w:sz w:val="24"/>
          <w:lang w:val="en-US"/>
        </w:rPr>
        <w:t>the Katz ADL</w:t>
      </w:r>
      <w:r w:rsidR="00AC654D" w:rsidRPr="00017735">
        <w:rPr>
          <w:rFonts w:cs="Calibri"/>
          <w:sz w:val="24"/>
          <w:lang w:val="en-US"/>
        </w:rPr>
        <w:t xml:space="preserve"> could be </w:t>
      </w:r>
      <w:r w:rsidR="00F0668C" w:rsidRPr="00017735">
        <w:rPr>
          <w:rFonts w:cs="Calibri"/>
          <w:sz w:val="24"/>
          <w:lang w:val="en-US"/>
        </w:rPr>
        <w:t xml:space="preserve">administered </w:t>
      </w:r>
      <w:r w:rsidR="00AC654D" w:rsidRPr="00017735">
        <w:rPr>
          <w:rFonts w:cs="Calibri"/>
          <w:sz w:val="24"/>
          <w:lang w:val="en-US"/>
        </w:rPr>
        <w:t xml:space="preserve">to all patients at risk of losing their independence </w:t>
      </w:r>
      <w:r w:rsidR="00F0668C" w:rsidRPr="00017735">
        <w:rPr>
          <w:rFonts w:cs="Calibri"/>
          <w:sz w:val="24"/>
          <w:lang w:val="en-US"/>
        </w:rPr>
        <w:t xml:space="preserve">due to </w:t>
      </w:r>
      <w:r w:rsidR="00AC654D" w:rsidRPr="00017735">
        <w:rPr>
          <w:rFonts w:cs="Calibri"/>
          <w:sz w:val="24"/>
          <w:lang w:val="en-US"/>
        </w:rPr>
        <w:t xml:space="preserve">an </w:t>
      </w:r>
      <w:r w:rsidR="00604AD5" w:rsidRPr="00017735">
        <w:rPr>
          <w:rFonts w:cs="Calibri"/>
          <w:sz w:val="24"/>
          <w:lang w:val="en-US"/>
        </w:rPr>
        <w:t>acute medical problem</w:t>
      </w:r>
      <w:r w:rsidR="00590B86" w:rsidRPr="00017735">
        <w:rPr>
          <w:rFonts w:cs="Calibri"/>
          <w:sz w:val="24"/>
          <w:lang w:val="en-US"/>
        </w:rPr>
        <w:t xml:space="preserve">, </w:t>
      </w:r>
      <w:r w:rsidR="00F0668C" w:rsidRPr="00017735">
        <w:rPr>
          <w:rFonts w:cs="Calibri"/>
          <w:sz w:val="24"/>
          <w:lang w:val="en-US"/>
        </w:rPr>
        <w:t>which</w:t>
      </w:r>
      <w:r w:rsidR="00590B86" w:rsidRPr="00017735">
        <w:rPr>
          <w:rFonts w:cs="Calibri"/>
          <w:sz w:val="24"/>
          <w:lang w:val="en-US"/>
        </w:rPr>
        <w:t xml:space="preserve"> would include some</w:t>
      </w:r>
      <w:r w:rsidR="00AC654D" w:rsidRPr="00017735">
        <w:rPr>
          <w:rFonts w:cs="Calibri"/>
          <w:sz w:val="24"/>
          <w:lang w:val="en-US"/>
        </w:rPr>
        <w:t xml:space="preserve"> younger patients. However, </w:t>
      </w:r>
      <w:r w:rsidR="00B2405D" w:rsidRPr="00017735">
        <w:rPr>
          <w:rFonts w:cs="Calibri"/>
          <w:sz w:val="24"/>
          <w:lang w:val="en-US"/>
        </w:rPr>
        <w:t xml:space="preserve">ADL dependence is infrequent </w:t>
      </w:r>
      <w:r w:rsidR="00AC654D" w:rsidRPr="00017735">
        <w:rPr>
          <w:rFonts w:cs="Calibri"/>
          <w:sz w:val="24"/>
          <w:lang w:val="en-US"/>
        </w:rPr>
        <w:t>in younger adults</w:t>
      </w:r>
      <w:r w:rsidR="00590B86" w:rsidRPr="00017735">
        <w:rPr>
          <w:rFonts w:cs="Calibri"/>
          <w:sz w:val="24"/>
          <w:lang w:val="en-US"/>
        </w:rPr>
        <w:t>,</w:t>
      </w:r>
      <w:r w:rsidR="00AC654D" w:rsidRPr="00017735">
        <w:rPr>
          <w:rFonts w:cs="Calibri"/>
          <w:sz w:val="24"/>
          <w:lang w:val="en-US"/>
        </w:rPr>
        <w:t xml:space="preserve"> as </w:t>
      </w:r>
      <w:r w:rsidR="00590B86" w:rsidRPr="00017735">
        <w:rPr>
          <w:rFonts w:cs="Calibri"/>
          <w:sz w:val="24"/>
          <w:lang w:val="en-US"/>
        </w:rPr>
        <w:t xml:space="preserve">the prevalence of </w:t>
      </w:r>
      <w:r w:rsidR="00AC654D" w:rsidRPr="00017735">
        <w:rPr>
          <w:rFonts w:cs="Calibri"/>
          <w:sz w:val="24"/>
          <w:lang w:val="en-US"/>
        </w:rPr>
        <w:t>disabling diseases is low</w:t>
      </w:r>
      <w:r w:rsidR="00F0668C" w:rsidRPr="00017735">
        <w:rPr>
          <w:rFonts w:cs="Calibri"/>
          <w:sz w:val="24"/>
          <w:lang w:val="en-US"/>
        </w:rPr>
        <w:t xml:space="preserve"> in that population</w:t>
      </w:r>
      <w:r w:rsidR="00AC654D" w:rsidRPr="00017735">
        <w:rPr>
          <w:rFonts w:cs="Calibri"/>
          <w:sz w:val="24"/>
          <w:lang w:val="en-US"/>
        </w:rPr>
        <w:t xml:space="preserve">. </w:t>
      </w:r>
      <w:r w:rsidR="000D3058" w:rsidRPr="00017735">
        <w:rPr>
          <w:rFonts w:cs="Calibri"/>
          <w:sz w:val="24"/>
          <w:lang w:val="en-US"/>
        </w:rPr>
        <w:t>N</w:t>
      </w:r>
      <w:r w:rsidR="00F0668C" w:rsidRPr="00017735">
        <w:rPr>
          <w:rFonts w:cs="Calibri"/>
          <w:sz w:val="24"/>
          <w:lang w:val="en-US"/>
        </w:rPr>
        <w:t xml:space="preserve">evertheless, the </w:t>
      </w:r>
      <w:r w:rsidR="00AC654D" w:rsidRPr="00017735">
        <w:rPr>
          <w:rFonts w:cs="Calibri"/>
          <w:sz w:val="24"/>
          <w:lang w:val="en-US"/>
        </w:rPr>
        <w:t xml:space="preserve">protocol could </w:t>
      </w:r>
      <w:r w:rsidR="00590B86" w:rsidRPr="00017735">
        <w:rPr>
          <w:rFonts w:cs="Calibri"/>
          <w:sz w:val="24"/>
          <w:lang w:val="en-US"/>
        </w:rPr>
        <w:t>also be</w:t>
      </w:r>
      <w:r w:rsidR="00AC654D" w:rsidRPr="00017735">
        <w:rPr>
          <w:rFonts w:cs="Calibri"/>
          <w:sz w:val="24"/>
          <w:lang w:val="en-US"/>
        </w:rPr>
        <w:t xml:space="preserve"> implemented in other departments</w:t>
      </w:r>
      <w:r w:rsidR="00590B86" w:rsidRPr="00017735">
        <w:rPr>
          <w:rFonts w:cs="Calibri"/>
          <w:sz w:val="24"/>
          <w:lang w:val="en-US"/>
        </w:rPr>
        <w:t>, particularly</w:t>
      </w:r>
      <w:r w:rsidR="00AC654D" w:rsidRPr="00017735">
        <w:rPr>
          <w:rFonts w:cs="Calibri"/>
          <w:sz w:val="24"/>
          <w:lang w:val="en-US"/>
        </w:rPr>
        <w:t xml:space="preserve"> internal medicine, cardiology</w:t>
      </w:r>
      <w:r w:rsidR="00590B86" w:rsidRPr="00017735">
        <w:rPr>
          <w:rFonts w:cs="Calibri"/>
          <w:sz w:val="24"/>
          <w:lang w:val="en-US"/>
        </w:rPr>
        <w:t xml:space="preserve">, </w:t>
      </w:r>
      <w:r w:rsidR="00AC654D" w:rsidRPr="00017735">
        <w:rPr>
          <w:rFonts w:cs="Calibri"/>
          <w:sz w:val="24"/>
          <w:lang w:val="en-US"/>
        </w:rPr>
        <w:t>and neurology.</w:t>
      </w:r>
      <w:r w:rsidR="00B04413" w:rsidRPr="00017735">
        <w:rPr>
          <w:rFonts w:cs="Calibri"/>
          <w:sz w:val="24"/>
          <w:lang w:val="en-US"/>
        </w:rPr>
        <w:t xml:space="preserve"> </w:t>
      </w:r>
    </w:p>
    <w:p w14:paraId="6CEA682F" w14:textId="77777777" w:rsidR="00017735" w:rsidRPr="00017735" w:rsidRDefault="00017735" w:rsidP="00017735">
      <w:pPr>
        <w:spacing w:after="0" w:line="240" w:lineRule="auto"/>
        <w:jc w:val="both"/>
        <w:rPr>
          <w:rFonts w:cs="Calibri"/>
          <w:sz w:val="24"/>
          <w:lang w:val="en-US"/>
        </w:rPr>
      </w:pPr>
    </w:p>
    <w:p w14:paraId="06CA8091" w14:textId="11ECB2C4" w:rsidR="003A4482" w:rsidRDefault="00F0668C" w:rsidP="00017735">
      <w:pPr>
        <w:pStyle w:val="ListParagraph"/>
        <w:widowControl/>
        <w:numPr>
          <w:ilvl w:val="0"/>
          <w:numId w:val="1"/>
        </w:numPr>
        <w:rPr>
          <w:b/>
          <w:bCs/>
          <w:color w:val="auto"/>
        </w:rPr>
      </w:pPr>
      <w:r w:rsidRPr="00017735">
        <w:rPr>
          <w:b/>
          <w:bCs/>
          <w:color w:val="auto"/>
        </w:rPr>
        <w:t xml:space="preserve">Protocol for administering </w:t>
      </w:r>
      <w:r w:rsidR="0082208A" w:rsidRPr="00017735">
        <w:rPr>
          <w:b/>
          <w:bCs/>
          <w:color w:val="auto"/>
        </w:rPr>
        <w:t>the</w:t>
      </w:r>
      <w:r w:rsidR="003A4482" w:rsidRPr="00017735">
        <w:rPr>
          <w:b/>
          <w:bCs/>
          <w:color w:val="auto"/>
        </w:rPr>
        <w:t xml:space="preserve"> Katz ADL before hospitalization</w:t>
      </w:r>
    </w:p>
    <w:p w14:paraId="4092CA51" w14:textId="77777777" w:rsidR="00017735" w:rsidRPr="00017735" w:rsidRDefault="00017735" w:rsidP="00017735">
      <w:pPr>
        <w:pStyle w:val="ListParagraph"/>
        <w:widowControl/>
        <w:ind w:left="0"/>
        <w:rPr>
          <w:b/>
          <w:bCs/>
          <w:color w:val="auto"/>
        </w:rPr>
      </w:pPr>
    </w:p>
    <w:p w14:paraId="21B2E5C3" w14:textId="77777777" w:rsidR="006438D0" w:rsidRPr="00017735" w:rsidRDefault="006438D0" w:rsidP="00017735">
      <w:pPr>
        <w:pStyle w:val="ListParagraph"/>
        <w:widowControl/>
        <w:numPr>
          <w:ilvl w:val="1"/>
          <w:numId w:val="1"/>
        </w:numPr>
        <w:rPr>
          <w:color w:val="auto"/>
          <w:highlight w:val="yellow"/>
        </w:rPr>
      </w:pPr>
      <w:r w:rsidRPr="00017735">
        <w:rPr>
          <w:color w:val="auto"/>
          <w:highlight w:val="yellow"/>
        </w:rPr>
        <w:t>Evaluate bathing activity.</w:t>
      </w:r>
    </w:p>
    <w:p w14:paraId="67252E52" w14:textId="77777777" w:rsidR="006438D0" w:rsidRPr="00017735" w:rsidRDefault="006438D0" w:rsidP="00017735">
      <w:pPr>
        <w:pStyle w:val="ListParagraph"/>
        <w:widowControl/>
        <w:ind w:left="0"/>
        <w:rPr>
          <w:color w:val="auto"/>
          <w:highlight w:val="yellow"/>
        </w:rPr>
      </w:pPr>
    </w:p>
    <w:p w14:paraId="186F00BE" w14:textId="129FB985" w:rsidR="006438D0" w:rsidRDefault="006438D0" w:rsidP="00017735">
      <w:pPr>
        <w:spacing w:after="0" w:line="240" w:lineRule="auto"/>
        <w:jc w:val="both"/>
        <w:rPr>
          <w:rFonts w:cs="Calibri"/>
          <w:sz w:val="24"/>
          <w:lang w:val="en-US"/>
        </w:rPr>
      </w:pPr>
      <w:bookmarkStart w:id="3" w:name="_Hlk34649389"/>
      <w:r w:rsidRPr="00017735">
        <w:rPr>
          <w:rFonts w:cs="Calibri"/>
          <w:sz w:val="24"/>
          <w:highlight w:val="yellow"/>
          <w:lang w:val="en-US"/>
        </w:rPr>
        <w:t>1.1.1. To evaluate bathing</w:t>
      </w:r>
      <w:r w:rsidR="00590B86" w:rsidRPr="00017735">
        <w:rPr>
          <w:rFonts w:cs="Calibri"/>
          <w:sz w:val="24"/>
          <w:highlight w:val="yellow"/>
          <w:lang w:val="en-US"/>
        </w:rPr>
        <w:t>,</w:t>
      </w:r>
      <w:r w:rsidRPr="00017735">
        <w:rPr>
          <w:rFonts w:cs="Calibri"/>
          <w:sz w:val="24"/>
          <w:highlight w:val="yellow"/>
          <w:lang w:val="en-US"/>
        </w:rPr>
        <w:t xml:space="preserve"> ask patients how they bath</w:t>
      </w:r>
      <w:r w:rsidR="002702B3" w:rsidRPr="00017735">
        <w:rPr>
          <w:rFonts w:cs="Calibri"/>
          <w:sz w:val="24"/>
          <w:highlight w:val="yellow"/>
          <w:lang w:val="en-US"/>
        </w:rPr>
        <w:t>e</w:t>
      </w:r>
      <w:r w:rsidR="00B2405D" w:rsidRPr="00017735">
        <w:rPr>
          <w:rFonts w:cs="Calibri"/>
          <w:sz w:val="24"/>
          <w:highlight w:val="yellow"/>
          <w:lang w:val="en-US"/>
        </w:rPr>
        <w:t xml:space="preserve"> and</w:t>
      </w:r>
      <w:r w:rsidRPr="00017735">
        <w:rPr>
          <w:rFonts w:cs="Calibri"/>
          <w:sz w:val="24"/>
          <w:highlight w:val="yellow"/>
          <w:lang w:val="en-US"/>
        </w:rPr>
        <w:t xml:space="preserve"> </w:t>
      </w:r>
      <w:r w:rsidR="00F22771" w:rsidRPr="00017735">
        <w:rPr>
          <w:rFonts w:cs="Calibri"/>
          <w:sz w:val="24"/>
          <w:highlight w:val="yellow"/>
          <w:lang w:val="en-US"/>
        </w:rPr>
        <w:t xml:space="preserve">whether </w:t>
      </w:r>
      <w:r w:rsidRPr="00017735">
        <w:rPr>
          <w:rFonts w:cs="Calibri"/>
          <w:sz w:val="24"/>
          <w:highlight w:val="yellow"/>
          <w:lang w:val="en-US"/>
        </w:rPr>
        <w:t xml:space="preserve">they need someone </w:t>
      </w:r>
      <w:r w:rsidR="00590B86" w:rsidRPr="00017735">
        <w:rPr>
          <w:rFonts w:cs="Calibri"/>
          <w:sz w:val="24"/>
          <w:highlight w:val="yellow"/>
          <w:lang w:val="en-US"/>
        </w:rPr>
        <w:t xml:space="preserve">to </w:t>
      </w:r>
      <w:r w:rsidRPr="00017735">
        <w:rPr>
          <w:rFonts w:cs="Calibri"/>
          <w:sz w:val="24"/>
          <w:highlight w:val="yellow"/>
          <w:lang w:val="en-US"/>
        </w:rPr>
        <w:t xml:space="preserve">help </w:t>
      </w:r>
      <w:r w:rsidR="00590B86" w:rsidRPr="00017735">
        <w:rPr>
          <w:rFonts w:cs="Calibri"/>
          <w:sz w:val="24"/>
          <w:highlight w:val="yellow"/>
          <w:lang w:val="en-US"/>
        </w:rPr>
        <w:t xml:space="preserve">them </w:t>
      </w:r>
      <w:r w:rsidR="00F22771" w:rsidRPr="00017735">
        <w:rPr>
          <w:rFonts w:cs="Calibri"/>
          <w:sz w:val="24"/>
          <w:highlight w:val="yellow"/>
          <w:lang w:val="en-US"/>
        </w:rPr>
        <w:t xml:space="preserve">with </w:t>
      </w:r>
      <w:r w:rsidR="00590B86" w:rsidRPr="00017735">
        <w:rPr>
          <w:rFonts w:cs="Calibri"/>
          <w:sz w:val="24"/>
          <w:highlight w:val="yellow"/>
          <w:lang w:val="en-US"/>
        </w:rPr>
        <w:t>bath</w:t>
      </w:r>
      <w:r w:rsidR="00F22771" w:rsidRPr="00017735">
        <w:rPr>
          <w:rFonts w:cs="Calibri"/>
          <w:sz w:val="24"/>
          <w:highlight w:val="yellow"/>
          <w:lang w:val="en-US"/>
        </w:rPr>
        <w:t>ing</w:t>
      </w:r>
      <w:r w:rsidRPr="00017735">
        <w:rPr>
          <w:rFonts w:cs="Calibri"/>
          <w:sz w:val="24"/>
          <w:highlight w:val="yellow"/>
          <w:lang w:val="en-US"/>
        </w:rPr>
        <w:t xml:space="preserve">. If so, ask them </w:t>
      </w:r>
      <w:r w:rsidR="00590B86" w:rsidRPr="00017735">
        <w:rPr>
          <w:rFonts w:cs="Calibri"/>
          <w:sz w:val="24"/>
          <w:highlight w:val="yellow"/>
          <w:lang w:val="en-US"/>
        </w:rPr>
        <w:t>which</w:t>
      </w:r>
      <w:r w:rsidRPr="00017735">
        <w:rPr>
          <w:rFonts w:cs="Calibri"/>
          <w:sz w:val="24"/>
          <w:highlight w:val="yellow"/>
          <w:lang w:val="en-US"/>
        </w:rPr>
        <w:t xml:space="preserve"> part of the body </w:t>
      </w:r>
      <w:r w:rsidR="00F0668C" w:rsidRPr="00017735">
        <w:rPr>
          <w:rFonts w:cs="Calibri"/>
          <w:sz w:val="24"/>
          <w:highlight w:val="yellow"/>
          <w:lang w:val="en-US"/>
        </w:rPr>
        <w:t xml:space="preserve">they </w:t>
      </w:r>
      <w:r w:rsidR="00590B86" w:rsidRPr="00017735">
        <w:rPr>
          <w:rFonts w:cs="Calibri"/>
          <w:sz w:val="24"/>
          <w:highlight w:val="yellow"/>
          <w:lang w:val="en-US"/>
        </w:rPr>
        <w:t>require help</w:t>
      </w:r>
      <w:r w:rsidR="00F0668C" w:rsidRPr="00017735">
        <w:rPr>
          <w:rFonts w:cs="Calibri"/>
          <w:sz w:val="24"/>
          <w:highlight w:val="yellow"/>
          <w:lang w:val="en-US"/>
        </w:rPr>
        <w:t xml:space="preserve"> with</w:t>
      </w:r>
      <w:r w:rsidRPr="00017735">
        <w:rPr>
          <w:rFonts w:cs="Calibri"/>
          <w:sz w:val="24"/>
          <w:highlight w:val="yellow"/>
          <w:lang w:val="en-US"/>
        </w:rPr>
        <w:t>. Then</w:t>
      </w:r>
      <w:r w:rsidR="00B2405D" w:rsidRPr="00017735">
        <w:rPr>
          <w:rFonts w:cs="Calibri"/>
          <w:sz w:val="24"/>
          <w:highlight w:val="yellow"/>
          <w:lang w:val="en-US"/>
        </w:rPr>
        <w:t>,</w:t>
      </w:r>
      <w:r w:rsidRPr="00017735">
        <w:rPr>
          <w:rFonts w:cs="Calibri"/>
          <w:sz w:val="24"/>
          <w:highlight w:val="yellow"/>
          <w:lang w:val="en-US"/>
        </w:rPr>
        <w:t xml:space="preserve"> note whether </w:t>
      </w:r>
      <w:r w:rsidR="00B2405D" w:rsidRPr="00017735">
        <w:rPr>
          <w:rFonts w:cs="Calibri"/>
          <w:sz w:val="24"/>
          <w:highlight w:val="yellow"/>
          <w:lang w:val="en-US"/>
        </w:rPr>
        <w:t>they</w:t>
      </w:r>
      <w:r w:rsidRPr="00017735">
        <w:rPr>
          <w:rFonts w:cs="Calibri"/>
          <w:sz w:val="24"/>
          <w:highlight w:val="yellow"/>
          <w:lang w:val="en-US"/>
        </w:rPr>
        <w:t xml:space="preserve"> are independent (1 point) or dependent (0 point) </w:t>
      </w:r>
      <w:r w:rsidR="00B2405D" w:rsidRPr="00017735">
        <w:rPr>
          <w:rFonts w:cs="Calibri"/>
          <w:sz w:val="24"/>
          <w:highlight w:val="yellow"/>
          <w:lang w:val="en-US"/>
        </w:rPr>
        <w:t>in</w:t>
      </w:r>
      <w:r w:rsidR="00590B86" w:rsidRPr="00017735">
        <w:rPr>
          <w:rFonts w:cs="Calibri"/>
          <w:sz w:val="24"/>
          <w:highlight w:val="yellow"/>
          <w:lang w:val="en-US"/>
        </w:rPr>
        <w:t xml:space="preserve"> bathing activities.</w:t>
      </w:r>
    </w:p>
    <w:p w14:paraId="149CEC73" w14:textId="77777777" w:rsidR="00017735" w:rsidRPr="00017735" w:rsidRDefault="00017735" w:rsidP="00017735">
      <w:pPr>
        <w:spacing w:after="0" w:line="240" w:lineRule="auto"/>
        <w:jc w:val="both"/>
        <w:rPr>
          <w:rFonts w:cs="Calibri"/>
          <w:sz w:val="24"/>
          <w:lang w:val="en-US"/>
        </w:rPr>
      </w:pPr>
    </w:p>
    <w:p w14:paraId="757C43A6" w14:textId="44480E90" w:rsidR="00FC09DA" w:rsidRDefault="00FC09DA" w:rsidP="00017735">
      <w:pPr>
        <w:spacing w:after="0" w:line="240" w:lineRule="auto"/>
        <w:jc w:val="both"/>
        <w:rPr>
          <w:rFonts w:cs="Calibri"/>
          <w:sz w:val="24"/>
          <w:lang w:val="en-US"/>
        </w:rPr>
      </w:pPr>
      <w:r w:rsidRPr="00017735">
        <w:rPr>
          <w:rFonts w:cs="Calibri"/>
          <w:sz w:val="24"/>
          <w:lang w:val="en-US"/>
        </w:rPr>
        <w:t>NOTE: Independent patients bathe their entire body alone</w:t>
      </w:r>
      <w:r w:rsidR="00F22771" w:rsidRPr="00017735">
        <w:rPr>
          <w:rFonts w:cs="Calibri"/>
          <w:sz w:val="24"/>
          <w:lang w:val="en-US"/>
        </w:rPr>
        <w:t>,</w:t>
      </w:r>
      <w:r w:rsidRPr="00017735">
        <w:rPr>
          <w:rFonts w:cs="Calibri"/>
          <w:sz w:val="24"/>
          <w:lang w:val="en-US"/>
        </w:rPr>
        <w:t xml:space="preserve"> </w:t>
      </w:r>
      <w:proofErr w:type="gramStart"/>
      <w:r w:rsidR="00590B86" w:rsidRPr="00017735">
        <w:rPr>
          <w:rFonts w:cs="Calibri"/>
          <w:sz w:val="24"/>
          <w:lang w:val="en-US"/>
        </w:rPr>
        <w:t xml:space="preserve">with </w:t>
      </w:r>
      <w:r w:rsidRPr="00017735">
        <w:rPr>
          <w:rFonts w:cs="Calibri"/>
          <w:sz w:val="24"/>
          <w:lang w:val="en-US"/>
        </w:rPr>
        <w:t>the exception of</w:t>
      </w:r>
      <w:proofErr w:type="gramEnd"/>
      <w:r w:rsidRPr="00017735">
        <w:rPr>
          <w:rFonts w:cs="Calibri"/>
          <w:sz w:val="24"/>
          <w:lang w:val="en-US"/>
        </w:rPr>
        <w:t xml:space="preserve"> </w:t>
      </w:r>
      <w:r w:rsidR="00B2405D" w:rsidRPr="00017735">
        <w:rPr>
          <w:rFonts w:cs="Calibri"/>
          <w:sz w:val="24"/>
          <w:lang w:val="en-US"/>
        </w:rPr>
        <w:t xml:space="preserve">the </w:t>
      </w:r>
      <w:r w:rsidRPr="00017735">
        <w:rPr>
          <w:rFonts w:cs="Calibri"/>
          <w:sz w:val="24"/>
          <w:lang w:val="en-US"/>
        </w:rPr>
        <w:t>back, genital area</w:t>
      </w:r>
      <w:r w:rsidR="00590B86" w:rsidRPr="00017735">
        <w:rPr>
          <w:rFonts w:cs="Calibri"/>
          <w:sz w:val="24"/>
          <w:lang w:val="en-US"/>
        </w:rPr>
        <w:t>,</w:t>
      </w:r>
      <w:r w:rsidRPr="00017735">
        <w:rPr>
          <w:rFonts w:cs="Calibri"/>
          <w:sz w:val="24"/>
          <w:lang w:val="en-US"/>
        </w:rPr>
        <w:t xml:space="preserve"> or </w:t>
      </w:r>
      <w:r w:rsidR="00590B86" w:rsidRPr="00017735">
        <w:rPr>
          <w:rFonts w:cs="Calibri"/>
          <w:sz w:val="24"/>
          <w:lang w:val="en-US"/>
        </w:rPr>
        <w:t xml:space="preserve">a </w:t>
      </w:r>
      <w:r w:rsidRPr="00017735">
        <w:rPr>
          <w:rFonts w:cs="Calibri"/>
          <w:sz w:val="24"/>
          <w:lang w:val="en-US"/>
        </w:rPr>
        <w:t>disabled extremity. Dependent patients need help to bathe several parts of their body</w:t>
      </w:r>
      <w:r w:rsidR="00D8528F" w:rsidRPr="00017735">
        <w:rPr>
          <w:rFonts w:cs="Calibri"/>
          <w:sz w:val="24"/>
          <w:lang w:val="en-US"/>
        </w:rPr>
        <w:t>,</w:t>
      </w:r>
      <w:r w:rsidRPr="00017735">
        <w:rPr>
          <w:rFonts w:cs="Calibri"/>
          <w:sz w:val="24"/>
          <w:lang w:val="en-US"/>
        </w:rPr>
        <w:t xml:space="preserve"> or to get in and out of the shower</w:t>
      </w:r>
      <w:r w:rsidR="00590B86" w:rsidRPr="00017735">
        <w:rPr>
          <w:rFonts w:cs="Calibri"/>
          <w:sz w:val="24"/>
          <w:lang w:val="en-US"/>
        </w:rPr>
        <w:t xml:space="preserve"> or </w:t>
      </w:r>
      <w:r w:rsidR="00D8528F" w:rsidRPr="00017735">
        <w:rPr>
          <w:rFonts w:cs="Calibri"/>
          <w:sz w:val="24"/>
          <w:lang w:val="en-US"/>
        </w:rPr>
        <w:t>bath</w:t>
      </w:r>
      <w:r w:rsidR="00590B86" w:rsidRPr="00017735">
        <w:rPr>
          <w:rFonts w:cs="Calibri"/>
          <w:sz w:val="24"/>
          <w:lang w:val="en-US"/>
        </w:rPr>
        <w:t>tub</w:t>
      </w:r>
      <w:r w:rsidRPr="00017735">
        <w:rPr>
          <w:rFonts w:cs="Calibri"/>
          <w:sz w:val="24"/>
          <w:lang w:val="en-US"/>
        </w:rPr>
        <w:t>.</w:t>
      </w:r>
    </w:p>
    <w:p w14:paraId="1B6390AB" w14:textId="77777777" w:rsidR="00017735" w:rsidRPr="00017735" w:rsidRDefault="00017735" w:rsidP="00017735">
      <w:pPr>
        <w:spacing w:after="0" w:line="240" w:lineRule="auto"/>
        <w:jc w:val="both"/>
        <w:rPr>
          <w:rFonts w:cs="Calibri"/>
          <w:sz w:val="24"/>
          <w:lang w:val="en-US"/>
        </w:rPr>
      </w:pPr>
    </w:p>
    <w:bookmarkEnd w:id="3"/>
    <w:p w14:paraId="3B3C3436" w14:textId="77777777" w:rsidR="00774BC5" w:rsidRPr="00017735" w:rsidRDefault="00774BC5" w:rsidP="00017735">
      <w:pPr>
        <w:pStyle w:val="ListParagraph"/>
        <w:widowControl/>
        <w:numPr>
          <w:ilvl w:val="1"/>
          <w:numId w:val="1"/>
        </w:numPr>
        <w:rPr>
          <w:color w:val="auto"/>
          <w:highlight w:val="yellow"/>
        </w:rPr>
      </w:pPr>
      <w:r w:rsidRPr="00017735">
        <w:rPr>
          <w:color w:val="auto"/>
          <w:highlight w:val="yellow"/>
        </w:rPr>
        <w:t>Evaluate dressing.</w:t>
      </w:r>
    </w:p>
    <w:p w14:paraId="0FABCDAB" w14:textId="77777777" w:rsidR="00774BC5" w:rsidRPr="00017735" w:rsidRDefault="00774BC5" w:rsidP="00017735">
      <w:pPr>
        <w:spacing w:after="0" w:line="240" w:lineRule="auto"/>
        <w:jc w:val="both"/>
        <w:rPr>
          <w:rFonts w:cs="Calibri"/>
          <w:sz w:val="24"/>
          <w:lang w:val="en-US"/>
        </w:rPr>
      </w:pPr>
    </w:p>
    <w:p w14:paraId="4CFDC8A0" w14:textId="225FF4D4" w:rsidR="001125DB" w:rsidRDefault="001125DB" w:rsidP="00017735">
      <w:pPr>
        <w:spacing w:after="0" w:line="240" w:lineRule="auto"/>
        <w:jc w:val="both"/>
        <w:rPr>
          <w:rFonts w:cs="Calibri"/>
          <w:sz w:val="24"/>
          <w:lang w:val="en-US"/>
        </w:rPr>
      </w:pPr>
      <w:bookmarkStart w:id="4" w:name="_Hlk34649524"/>
      <w:r w:rsidRPr="00017735">
        <w:rPr>
          <w:rFonts w:cs="Calibri"/>
          <w:sz w:val="24"/>
          <w:highlight w:val="yellow"/>
          <w:lang w:val="en-US"/>
        </w:rPr>
        <w:t xml:space="preserve">1.2.1 Ask patients </w:t>
      </w:r>
      <w:r w:rsidR="00F22771" w:rsidRPr="00017735">
        <w:rPr>
          <w:rFonts w:cs="Calibri"/>
          <w:sz w:val="24"/>
          <w:highlight w:val="yellow"/>
          <w:lang w:val="en-US"/>
        </w:rPr>
        <w:t xml:space="preserve">whether </w:t>
      </w:r>
      <w:r w:rsidRPr="00017735">
        <w:rPr>
          <w:rFonts w:cs="Calibri"/>
          <w:sz w:val="24"/>
          <w:highlight w:val="yellow"/>
          <w:lang w:val="en-US"/>
        </w:rPr>
        <w:t xml:space="preserve">they </w:t>
      </w:r>
      <w:r w:rsidR="00590B86" w:rsidRPr="00017735">
        <w:rPr>
          <w:rFonts w:cs="Calibri"/>
          <w:sz w:val="24"/>
          <w:highlight w:val="yellow"/>
          <w:lang w:val="en-US"/>
        </w:rPr>
        <w:t xml:space="preserve">can </w:t>
      </w:r>
      <w:r w:rsidRPr="00017735">
        <w:rPr>
          <w:rFonts w:cs="Calibri"/>
          <w:sz w:val="24"/>
          <w:highlight w:val="yellow"/>
          <w:lang w:val="en-US"/>
        </w:rPr>
        <w:t>dress and undress alone</w:t>
      </w:r>
      <w:r w:rsidR="00D8528F" w:rsidRPr="00017735">
        <w:rPr>
          <w:rFonts w:cs="Calibri"/>
          <w:sz w:val="24"/>
          <w:highlight w:val="yellow"/>
          <w:lang w:val="en-US"/>
        </w:rPr>
        <w:t>,</w:t>
      </w:r>
      <w:r w:rsidR="003C4AC5" w:rsidRPr="00017735">
        <w:rPr>
          <w:rFonts w:cs="Calibri"/>
          <w:sz w:val="24"/>
          <w:highlight w:val="yellow"/>
          <w:lang w:val="en-US"/>
        </w:rPr>
        <w:t xml:space="preserve"> and</w:t>
      </w:r>
      <w:r w:rsidRPr="00017735">
        <w:rPr>
          <w:rFonts w:cs="Calibri"/>
          <w:sz w:val="24"/>
          <w:highlight w:val="yellow"/>
          <w:lang w:val="en-US"/>
        </w:rPr>
        <w:t xml:space="preserve"> </w:t>
      </w:r>
      <w:r w:rsidR="003C4AC5" w:rsidRPr="00017735">
        <w:rPr>
          <w:rFonts w:cs="Calibri"/>
          <w:sz w:val="24"/>
          <w:highlight w:val="yellow"/>
          <w:lang w:val="en-US"/>
        </w:rPr>
        <w:t xml:space="preserve">whether </w:t>
      </w:r>
      <w:r w:rsidRPr="00017735">
        <w:rPr>
          <w:rFonts w:cs="Calibri"/>
          <w:sz w:val="24"/>
          <w:highlight w:val="yellow"/>
          <w:lang w:val="en-US"/>
        </w:rPr>
        <w:t xml:space="preserve">they </w:t>
      </w:r>
      <w:r w:rsidR="00D8528F" w:rsidRPr="00017735">
        <w:rPr>
          <w:rFonts w:cs="Calibri"/>
          <w:sz w:val="24"/>
          <w:highlight w:val="yellow"/>
          <w:lang w:val="en-US"/>
        </w:rPr>
        <w:t xml:space="preserve">can </w:t>
      </w:r>
      <w:r w:rsidRPr="00017735">
        <w:rPr>
          <w:rFonts w:cs="Calibri"/>
          <w:sz w:val="24"/>
          <w:highlight w:val="yellow"/>
          <w:lang w:val="en-US"/>
        </w:rPr>
        <w:t xml:space="preserve">take </w:t>
      </w:r>
      <w:r w:rsidR="00B2405D" w:rsidRPr="00017735">
        <w:rPr>
          <w:rFonts w:cs="Calibri"/>
          <w:sz w:val="24"/>
          <w:highlight w:val="yellow"/>
          <w:lang w:val="en-US"/>
        </w:rPr>
        <w:t xml:space="preserve">their </w:t>
      </w:r>
      <w:r w:rsidRPr="00017735">
        <w:rPr>
          <w:rFonts w:cs="Calibri"/>
          <w:sz w:val="24"/>
          <w:highlight w:val="yellow"/>
          <w:lang w:val="en-US"/>
        </w:rPr>
        <w:t>clothes out of the closet</w:t>
      </w:r>
      <w:r w:rsidR="00590B86" w:rsidRPr="00017735">
        <w:rPr>
          <w:rFonts w:cs="Calibri"/>
          <w:sz w:val="24"/>
          <w:highlight w:val="yellow"/>
          <w:lang w:val="en-US"/>
        </w:rPr>
        <w:t xml:space="preserve"> without help</w:t>
      </w:r>
      <w:r w:rsidRPr="00017735">
        <w:rPr>
          <w:rFonts w:cs="Calibri"/>
          <w:sz w:val="24"/>
          <w:highlight w:val="yellow"/>
          <w:lang w:val="en-US"/>
        </w:rPr>
        <w:t xml:space="preserve">. Ask </w:t>
      </w:r>
      <w:r w:rsidR="003C4AC5" w:rsidRPr="00017735">
        <w:rPr>
          <w:rFonts w:cs="Calibri"/>
          <w:sz w:val="24"/>
          <w:highlight w:val="yellow"/>
          <w:lang w:val="en-US"/>
        </w:rPr>
        <w:t xml:space="preserve">whether </w:t>
      </w:r>
      <w:r w:rsidRPr="00017735">
        <w:rPr>
          <w:rFonts w:cs="Calibri"/>
          <w:sz w:val="24"/>
          <w:highlight w:val="yellow"/>
          <w:lang w:val="en-US"/>
        </w:rPr>
        <w:t xml:space="preserve">they need help with </w:t>
      </w:r>
      <w:r w:rsidR="00D8528F" w:rsidRPr="00017735">
        <w:rPr>
          <w:rFonts w:cs="Calibri"/>
          <w:sz w:val="24"/>
          <w:highlight w:val="yellow"/>
          <w:lang w:val="en-US"/>
        </w:rPr>
        <w:t xml:space="preserve">putting on </w:t>
      </w:r>
      <w:r w:rsidRPr="00017735">
        <w:rPr>
          <w:rFonts w:cs="Calibri"/>
          <w:sz w:val="24"/>
          <w:highlight w:val="yellow"/>
          <w:lang w:val="en-US"/>
        </w:rPr>
        <w:t xml:space="preserve">socks or other </w:t>
      </w:r>
      <w:r w:rsidR="00590B86" w:rsidRPr="00017735">
        <w:rPr>
          <w:rFonts w:cs="Calibri"/>
          <w:sz w:val="24"/>
          <w:highlight w:val="yellow"/>
          <w:lang w:val="en-US"/>
        </w:rPr>
        <w:t>items of clothing</w:t>
      </w:r>
      <w:r w:rsidRPr="00017735">
        <w:rPr>
          <w:rFonts w:cs="Calibri"/>
          <w:sz w:val="24"/>
          <w:highlight w:val="yellow"/>
          <w:lang w:val="en-US"/>
        </w:rPr>
        <w:t>. Then</w:t>
      </w:r>
      <w:r w:rsidR="00B2405D" w:rsidRPr="00017735">
        <w:rPr>
          <w:rFonts w:cs="Calibri"/>
          <w:sz w:val="24"/>
          <w:highlight w:val="yellow"/>
          <w:lang w:val="en-US"/>
        </w:rPr>
        <w:t>,</w:t>
      </w:r>
      <w:r w:rsidRPr="00017735">
        <w:rPr>
          <w:rFonts w:cs="Calibri"/>
          <w:sz w:val="24"/>
          <w:highlight w:val="yellow"/>
          <w:lang w:val="en-US"/>
        </w:rPr>
        <w:t xml:space="preserve"> note whether </w:t>
      </w:r>
      <w:r w:rsidR="00B2405D" w:rsidRPr="00017735">
        <w:rPr>
          <w:rFonts w:cs="Calibri"/>
          <w:sz w:val="24"/>
          <w:highlight w:val="yellow"/>
          <w:lang w:val="en-US"/>
        </w:rPr>
        <w:t>they</w:t>
      </w:r>
      <w:r w:rsidRPr="00017735">
        <w:rPr>
          <w:rFonts w:cs="Calibri"/>
          <w:sz w:val="24"/>
          <w:highlight w:val="yellow"/>
          <w:lang w:val="en-US"/>
        </w:rPr>
        <w:t xml:space="preserve"> are independent (1 point) or dependent (0 point) </w:t>
      </w:r>
      <w:r w:rsidR="00B2405D" w:rsidRPr="00017735">
        <w:rPr>
          <w:rFonts w:cs="Calibri"/>
          <w:sz w:val="24"/>
          <w:highlight w:val="yellow"/>
          <w:lang w:val="en-US"/>
        </w:rPr>
        <w:t>in</w:t>
      </w:r>
      <w:r w:rsidR="00590B86" w:rsidRPr="00017735">
        <w:rPr>
          <w:rFonts w:cs="Calibri"/>
          <w:sz w:val="24"/>
          <w:highlight w:val="yellow"/>
          <w:lang w:val="en-US"/>
        </w:rPr>
        <w:t xml:space="preserve"> dressing activities.</w:t>
      </w:r>
    </w:p>
    <w:p w14:paraId="564033DF" w14:textId="77777777" w:rsidR="00017735" w:rsidRPr="00017735" w:rsidRDefault="00017735" w:rsidP="00017735">
      <w:pPr>
        <w:spacing w:after="0" w:line="240" w:lineRule="auto"/>
        <w:jc w:val="both"/>
        <w:rPr>
          <w:rFonts w:cs="Calibri"/>
          <w:sz w:val="24"/>
          <w:lang w:val="en-US"/>
        </w:rPr>
      </w:pPr>
    </w:p>
    <w:p w14:paraId="3F06821C" w14:textId="5940C5EE" w:rsidR="001125DB" w:rsidRDefault="001125DB" w:rsidP="00017735">
      <w:pPr>
        <w:spacing w:after="0" w:line="240" w:lineRule="auto"/>
        <w:jc w:val="both"/>
        <w:rPr>
          <w:rFonts w:cs="Calibri"/>
          <w:sz w:val="24"/>
          <w:lang w:val="en-US"/>
        </w:rPr>
      </w:pPr>
      <w:r w:rsidRPr="00017735">
        <w:rPr>
          <w:rFonts w:cs="Calibri"/>
          <w:sz w:val="24"/>
          <w:lang w:val="en-US"/>
        </w:rPr>
        <w:t xml:space="preserve">NOTE: An independent person gets </w:t>
      </w:r>
      <w:r w:rsidR="00B2405D" w:rsidRPr="00017735">
        <w:rPr>
          <w:rFonts w:cs="Calibri"/>
          <w:sz w:val="24"/>
          <w:lang w:val="en-US"/>
        </w:rPr>
        <w:t xml:space="preserve">their </w:t>
      </w:r>
      <w:r w:rsidRPr="00017735">
        <w:rPr>
          <w:rFonts w:cs="Calibri"/>
          <w:sz w:val="24"/>
          <w:lang w:val="en-US"/>
        </w:rPr>
        <w:t xml:space="preserve">clothes </w:t>
      </w:r>
      <w:r w:rsidR="00D8528F" w:rsidRPr="00017735">
        <w:rPr>
          <w:rFonts w:cs="Calibri"/>
          <w:sz w:val="24"/>
          <w:lang w:val="en-US"/>
        </w:rPr>
        <w:t xml:space="preserve">out of </w:t>
      </w:r>
      <w:r w:rsidR="00F22771" w:rsidRPr="00017735">
        <w:rPr>
          <w:rFonts w:cs="Calibri"/>
          <w:sz w:val="24"/>
          <w:lang w:val="en-US"/>
        </w:rPr>
        <w:t xml:space="preserve">the </w:t>
      </w:r>
      <w:r w:rsidRPr="00017735">
        <w:rPr>
          <w:rFonts w:cs="Calibri"/>
          <w:sz w:val="24"/>
          <w:lang w:val="en-US"/>
        </w:rPr>
        <w:t xml:space="preserve">closet and puts </w:t>
      </w:r>
      <w:r w:rsidR="00F22771" w:rsidRPr="00017735">
        <w:rPr>
          <w:rFonts w:cs="Calibri"/>
          <w:sz w:val="24"/>
          <w:lang w:val="en-US"/>
        </w:rPr>
        <w:t xml:space="preserve">them </w:t>
      </w:r>
      <w:r w:rsidRPr="00017735">
        <w:rPr>
          <w:rFonts w:cs="Calibri"/>
          <w:sz w:val="24"/>
          <w:lang w:val="en-US"/>
        </w:rPr>
        <w:t>on</w:t>
      </w:r>
      <w:r w:rsidR="00F22771" w:rsidRPr="00017735">
        <w:rPr>
          <w:rFonts w:cs="Calibri"/>
          <w:sz w:val="24"/>
          <w:lang w:val="en-US"/>
        </w:rPr>
        <w:t>, including fastening them</w:t>
      </w:r>
      <w:r w:rsidR="00D8528F" w:rsidRPr="00017735">
        <w:rPr>
          <w:rFonts w:cs="Calibri"/>
          <w:sz w:val="24"/>
          <w:lang w:val="en-US"/>
        </w:rPr>
        <w:t xml:space="preserve"> where applicable</w:t>
      </w:r>
      <w:r w:rsidRPr="00017735">
        <w:rPr>
          <w:rFonts w:cs="Calibri"/>
          <w:sz w:val="24"/>
          <w:lang w:val="en-US"/>
        </w:rPr>
        <w:t xml:space="preserve">. </w:t>
      </w:r>
      <w:r w:rsidR="00F22771" w:rsidRPr="00017735">
        <w:rPr>
          <w:rFonts w:cs="Calibri"/>
          <w:sz w:val="24"/>
          <w:lang w:val="en-US"/>
        </w:rPr>
        <w:t>Shoe tying</w:t>
      </w:r>
      <w:r w:rsidRPr="00017735">
        <w:rPr>
          <w:rFonts w:cs="Calibri"/>
          <w:sz w:val="24"/>
          <w:lang w:val="en-US"/>
        </w:rPr>
        <w:t xml:space="preserve"> is not </w:t>
      </w:r>
      <w:r w:rsidR="00F22771" w:rsidRPr="00017735">
        <w:rPr>
          <w:rFonts w:cs="Calibri"/>
          <w:sz w:val="24"/>
          <w:lang w:val="en-US"/>
        </w:rPr>
        <w:t>included among</w:t>
      </w:r>
      <w:r w:rsidRPr="00017735">
        <w:rPr>
          <w:rFonts w:cs="Calibri"/>
          <w:sz w:val="24"/>
          <w:lang w:val="en-US"/>
        </w:rPr>
        <w:t xml:space="preserve"> dressing activities. </w:t>
      </w:r>
      <w:r w:rsidR="00F22771" w:rsidRPr="00017735">
        <w:rPr>
          <w:rFonts w:cs="Calibri"/>
          <w:sz w:val="24"/>
          <w:lang w:val="en-US"/>
        </w:rPr>
        <w:t xml:space="preserve">A </w:t>
      </w:r>
      <w:r w:rsidRPr="00017735">
        <w:rPr>
          <w:rFonts w:cs="Calibri"/>
          <w:sz w:val="24"/>
          <w:lang w:val="en-US"/>
        </w:rPr>
        <w:t xml:space="preserve">dependent person needs </w:t>
      </w:r>
      <w:r w:rsidR="00F22771" w:rsidRPr="00017735">
        <w:rPr>
          <w:rFonts w:cs="Calibri"/>
          <w:sz w:val="24"/>
          <w:lang w:val="en-US"/>
        </w:rPr>
        <w:t xml:space="preserve">some </w:t>
      </w:r>
      <w:r w:rsidRPr="00017735">
        <w:rPr>
          <w:rFonts w:cs="Calibri"/>
          <w:sz w:val="24"/>
          <w:lang w:val="en-US"/>
        </w:rPr>
        <w:t>help with dressing or needs to be completely dressed</w:t>
      </w:r>
      <w:r w:rsidR="00F22771" w:rsidRPr="00017735">
        <w:rPr>
          <w:rFonts w:cs="Calibri"/>
          <w:sz w:val="24"/>
          <w:lang w:val="en-US"/>
        </w:rPr>
        <w:t xml:space="preserve"> by someone else</w:t>
      </w:r>
      <w:r w:rsidRPr="00017735">
        <w:rPr>
          <w:rFonts w:cs="Calibri"/>
          <w:sz w:val="24"/>
          <w:lang w:val="en-US"/>
        </w:rPr>
        <w:t>.</w:t>
      </w:r>
    </w:p>
    <w:p w14:paraId="24F63166" w14:textId="77777777" w:rsidR="00017735" w:rsidRPr="00017735" w:rsidRDefault="00017735" w:rsidP="00017735">
      <w:pPr>
        <w:spacing w:after="0" w:line="240" w:lineRule="auto"/>
        <w:jc w:val="both"/>
        <w:rPr>
          <w:rFonts w:cs="Calibri"/>
          <w:sz w:val="24"/>
          <w:lang w:val="en-US"/>
        </w:rPr>
      </w:pPr>
    </w:p>
    <w:bookmarkEnd w:id="4"/>
    <w:p w14:paraId="77BA39CB" w14:textId="77777777" w:rsidR="007D3C98" w:rsidRPr="00017735" w:rsidRDefault="007D3C98" w:rsidP="00017735">
      <w:pPr>
        <w:pStyle w:val="ListParagraph"/>
        <w:widowControl/>
        <w:numPr>
          <w:ilvl w:val="1"/>
          <w:numId w:val="1"/>
        </w:numPr>
        <w:rPr>
          <w:color w:val="auto"/>
        </w:rPr>
      </w:pPr>
      <w:r w:rsidRPr="00017735">
        <w:rPr>
          <w:color w:val="auto"/>
          <w:highlight w:val="yellow"/>
        </w:rPr>
        <w:t>Evaluate toileting</w:t>
      </w:r>
      <w:r w:rsidRPr="00017735">
        <w:rPr>
          <w:color w:val="auto"/>
        </w:rPr>
        <w:t>.</w:t>
      </w:r>
    </w:p>
    <w:p w14:paraId="3E4827D8" w14:textId="77777777" w:rsidR="007D3C98" w:rsidRPr="00017735" w:rsidRDefault="007D3C98" w:rsidP="00017735">
      <w:pPr>
        <w:pStyle w:val="ListParagraph"/>
        <w:widowControl/>
        <w:ind w:left="0"/>
        <w:rPr>
          <w:color w:val="auto"/>
        </w:rPr>
      </w:pPr>
    </w:p>
    <w:p w14:paraId="712D5020" w14:textId="2F8B1AD1" w:rsidR="007D3C98" w:rsidRDefault="007D3C98" w:rsidP="00017735">
      <w:pPr>
        <w:spacing w:after="0" w:line="240" w:lineRule="auto"/>
        <w:jc w:val="both"/>
        <w:rPr>
          <w:rFonts w:cs="Calibri"/>
          <w:sz w:val="24"/>
          <w:lang w:val="en-US"/>
        </w:rPr>
      </w:pPr>
      <w:r w:rsidRPr="00017735">
        <w:rPr>
          <w:rFonts w:cs="Calibri"/>
          <w:sz w:val="24"/>
          <w:highlight w:val="yellow"/>
          <w:lang w:val="en-US"/>
        </w:rPr>
        <w:t xml:space="preserve">1.3.1. Ask patients </w:t>
      </w:r>
      <w:r w:rsidR="003C4AC5" w:rsidRPr="00017735">
        <w:rPr>
          <w:rFonts w:cs="Calibri"/>
          <w:sz w:val="24"/>
          <w:highlight w:val="yellow"/>
          <w:lang w:val="en-US"/>
        </w:rPr>
        <w:t xml:space="preserve">whether </w:t>
      </w:r>
      <w:r w:rsidRPr="00017735">
        <w:rPr>
          <w:rFonts w:cs="Calibri"/>
          <w:sz w:val="24"/>
          <w:highlight w:val="yellow"/>
          <w:lang w:val="en-US"/>
        </w:rPr>
        <w:t>they go to the toilet unassisted at home</w:t>
      </w:r>
      <w:r w:rsidR="003C4AC5" w:rsidRPr="00017735">
        <w:rPr>
          <w:rFonts w:cs="Calibri"/>
          <w:sz w:val="24"/>
          <w:highlight w:val="yellow"/>
          <w:lang w:val="en-US"/>
        </w:rPr>
        <w:t>. Ask whether</w:t>
      </w:r>
      <w:r w:rsidRPr="00017735">
        <w:rPr>
          <w:rFonts w:cs="Calibri"/>
          <w:sz w:val="24"/>
          <w:highlight w:val="yellow"/>
          <w:lang w:val="en-US"/>
        </w:rPr>
        <w:t xml:space="preserve"> they </w:t>
      </w:r>
      <w:r w:rsidR="003C4AC5" w:rsidRPr="00017735">
        <w:rPr>
          <w:rFonts w:cs="Calibri"/>
          <w:sz w:val="24"/>
          <w:highlight w:val="yellow"/>
          <w:lang w:val="en-US"/>
        </w:rPr>
        <w:t xml:space="preserve">can </w:t>
      </w:r>
      <w:r w:rsidRPr="00017735">
        <w:rPr>
          <w:rFonts w:cs="Calibri"/>
          <w:sz w:val="24"/>
          <w:highlight w:val="yellow"/>
          <w:lang w:val="en-US"/>
        </w:rPr>
        <w:t xml:space="preserve">sit </w:t>
      </w:r>
      <w:r w:rsidR="003C4AC5" w:rsidRPr="00017735">
        <w:rPr>
          <w:rFonts w:cs="Calibri"/>
          <w:sz w:val="24"/>
          <w:highlight w:val="yellow"/>
          <w:lang w:val="en-US"/>
        </w:rPr>
        <w:t xml:space="preserve">down </w:t>
      </w:r>
      <w:r w:rsidRPr="00017735">
        <w:rPr>
          <w:rFonts w:cs="Calibri"/>
          <w:sz w:val="24"/>
          <w:highlight w:val="yellow"/>
          <w:lang w:val="en-US"/>
        </w:rPr>
        <w:t xml:space="preserve">and stand up from the toilet, arrange </w:t>
      </w:r>
      <w:r w:rsidR="003C4AC5" w:rsidRPr="00017735">
        <w:rPr>
          <w:rFonts w:cs="Calibri"/>
          <w:sz w:val="24"/>
          <w:highlight w:val="yellow"/>
          <w:lang w:val="en-US"/>
        </w:rPr>
        <w:t xml:space="preserve">their </w:t>
      </w:r>
      <w:r w:rsidRPr="00017735">
        <w:rPr>
          <w:rFonts w:cs="Calibri"/>
          <w:sz w:val="24"/>
          <w:highlight w:val="yellow"/>
          <w:lang w:val="en-US"/>
        </w:rPr>
        <w:t>clothing</w:t>
      </w:r>
      <w:r w:rsidR="003C4AC5" w:rsidRPr="00017735">
        <w:rPr>
          <w:rFonts w:cs="Calibri"/>
          <w:sz w:val="24"/>
          <w:highlight w:val="yellow"/>
          <w:lang w:val="en-US"/>
        </w:rPr>
        <w:t xml:space="preserve"> as needed</w:t>
      </w:r>
      <w:r w:rsidRPr="00017735">
        <w:rPr>
          <w:rFonts w:cs="Calibri"/>
          <w:sz w:val="24"/>
          <w:highlight w:val="yellow"/>
          <w:lang w:val="en-US"/>
        </w:rPr>
        <w:t xml:space="preserve">, and clean </w:t>
      </w:r>
      <w:r w:rsidR="003C4AC5" w:rsidRPr="00017735">
        <w:rPr>
          <w:rFonts w:cs="Calibri"/>
          <w:sz w:val="24"/>
          <w:highlight w:val="yellow"/>
          <w:lang w:val="en-US"/>
        </w:rPr>
        <w:t xml:space="preserve">the </w:t>
      </w:r>
      <w:r w:rsidRPr="00017735">
        <w:rPr>
          <w:rFonts w:cs="Calibri"/>
          <w:sz w:val="24"/>
          <w:highlight w:val="yellow"/>
          <w:lang w:val="en-US"/>
        </w:rPr>
        <w:t>genital area without help. Then</w:t>
      </w:r>
      <w:r w:rsidR="008138F1" w:rsidRPr="00017735">
        <w:rPr>
          <w:rFonts w:cs="Calibri"/>
          <w:sz w:val="24"/>
          <w:highlight w:val="yellow"/>
          <w:lang w:val="en-US"/>
        </w:rPr>
        <w:t>,</w:t>
      </w:r>
      <w:r w:rsidRPr="00017735">
        <w:rPr>
          <w:rFonts w:cs="Calibri"/>
          <w:sz w:val="24"/>
          <w:highlight w:val="yellow"/>
          <w:lang w:val="en-US"/>
        </w:rPr>
        <w:t xml:space="preserve"> note whether </w:t>
      </w:r>
      <w:r w:rsidR="00B2405D" w:rsidRPr="00017735">
        <w:rPr>
          <w:rFonts w:cs="Calibri"/>
          <w:sz w:val="24"/>
          <w:highlight w:val="yellow"/>
          <w:lang w:val="en-US"/>
        </w:rPr>
        <w:t>they</w:t>
      </w:r>
      <w:r w:rsidRPr="00017735">
        <w:rPr>
          <w:rFonts w:cs="Calibri"/>
          <w:sz w:val="24"/>
          <w:highlight w:val="yellow"/>
          <w:lang w:val="en-US"/>
        </w:rPr>
        <w:t xml:space="preserve"> are independent (1 point) or dependent (0 point)</w:t>
      </w:r>
      <w:r w:rsidR="003C4AC5" w:rsidRPr="00017735">
        <w:rPr>
          <w:rFonts w:cs="Calibri"/>
          <w:sz w:val="24"/>
          <w:highlight w:val="yellow"/>
          <w:lang w:val="en-US"/>
        </w:rPr>
        <w:t xml:space="preserve"> in toileting.</w:t>
      </w:r>
    </w:p>
    <w:p w14:paraId="06909048" w14:textId="77777777" w:rsidR="00017735" w:rsidRPr="00017735" w:rsidRDefault="00017735" w:rsidP="00017735">
      <w:pPr>
        <w:spacing w:after="0" w:line="240" w:lineRule="auto"/>
        <w:jc w:val="both"/>
        <w:rPr>
          <w:rFonts w:cs="Calibri"/>
          <w:sz w:val="24"/>
          <w:lang w:val="en-US"/>
        </w:rPr>
      </w:pPr>
    </w:p>
    <w:p w14:paraId="7267C07A" w14:textId="567564D4" w:rsidR="007D3C98" w:rsidRDefault="007D3C98" w:rsidP="00017735">
      <w:pPr>
        <w:spacing w:after="0" w:line="240" w:lineRule="auto"/>
        <w:jc w:val="both"/>
        <w:rPr>
          <w:rFonts w:cs="Calibri"/>
          <w:sz w:val="24"/>
          <w:lang w:val="en-US"/>
        </w:rPr>
      </w:pPr>
      <w:r w:rsidRPr="00017735">
        <w:rPr>
          <w:rFonts w:cs="Calibri"/>
          <w:sz w:val="24"/>
          <w:lang w:val="en-US"/>
        </w:rPr>
        <w:t xml:space="preserve">NOTE: An independent person goes to the toilet, sits and stands up from the toilet, arranges clothes, and cleans </w:t>
      </w:r>
      <w:r w:rsidR="003C4AC5" w:rsidRPr="00017735">
        <w:rPr>
          <w:rFonts w:cs="Calibri"/>
          <w:sz w:val="24"/>
          <w:lang w:val="en-US"/>
        </w:rPr>
        <w:t xml:space="preserve">the </w:t>
      </w:r>
      <w:r w:rsidRPr="00017735">
        <w:rPr>
          <w:rFonts w:cs="Calibri"/>
          <w:sz w:val="24"/>
          <w:lang w:val="en-US"/>
        </w:rPr>
        <w:t xml:space="preserve">genital area without help. </w:t>
      </w:r>
      <w:r w:rsidR="003C4AC5" w:rsidRPr="00017735">
        <w:rPr>
          <w:rFonts w:cs="Calibri"/>
          <w:sz w:val="24"/>
          <w:lang w:val="en-US"/>
        </w:rPr>
        <w:t xml:space="preserve">A </w:t>
      </w:r>
      <w:r w:rsidRPr="00017735">
        <w:rPr>
          <w:rFonts w:cs="Calibri"/>
          <w:sz w:val="24"/>
          <w:lang w:val="en-US"/>
        </w:rPr>
        <w:t>dependent person needs help transferring to the toilet</w:t>
      </w:r>
      <w:r w:rsidR="003C4AC5" w:rsidRPr="00017735">
        <w:rPr>
          <w:rFonts w:cs="Calibri"/>
          <w:sz w:val="24"/>
          <w:lang w:val="en-US"/>
        </w:rPr>
        <w:t xml:space="preserve"> and </w:t>
      </w:r>
      <w:r w:rsidRPr="00017735">
        <w:rPr>
          <w:rFonts w:cs="Calibri"/>
          <w:sz w:val="24"/>
          <w:lang w:val="en-US"/>
        </w:rPr>
        <w:t xml:space="preserve">cleaning </w:t>
      </w:r>
      <w:proofErr w:type="gramStart"/>
      <w:r w:rsidR="003C4AC5" w:rsidRPr="00017735">
        <w:rPr>
          <w:rFonts w:cs="Calibri"/>
          <w:sz w:val="24"/>
          <w:lang w:val="en-US"/>
        </w:rPr>
        <w:t>up</w:t>
      </w:r>
      <w:r w:rsidRPr="00017735">
        <w:rPr>
          <w:rFonts w:cs="Calibri"/>
          <w:sz w:val="24"/>
          <w:lang w:val="en-US"/>
        </w:rPr>
        <w:t>, or</w:t>
      </w:r>
      <w:proofErr w:type="gramEnd"/>
      <w:r w:rsidRPr="00017735">
        <w:rPr>
          <w:rFonts w:cs="Calibri"/>
          <w:sz w:val="24"/>
          <w:lang w:val="en-US"/>
        </w:rPr>
        <w:t xml:space="preserve"> uses </w:t>
      </w:r>
      <w:r w:rsidR="003C4AC5" w:rsidRPr="00017735">
        <w:rPr>
          <w:rFonts w:cs="Calibri"/>
          <w:sz w:val="24"/>
          <w:lang w:val="en-US"/>
        </w:rPr>
        <w:t xml:space="preserve">a </w:t>
      </w:r>
      <w:r w:rsidRPr="00017735">
        <w:rPr>
          <w:rFonts w:cs="Calibri"/>
          <w:sz w:val="24"/>
          <w:lang w:val="en-US"/>
        </w:rPr>
        <w:t>bedpan or commode.</w:t>
      </w:r>
    </w:p>
    <w:p w14:paraId="70AA0117" w14:textId="77777777" w:rsidR="00017735" w:rsidRPr="00017735" w:rsidRDefault="00017735" w:rsidP="00017735">
      <w:pPr>
        <w:spacing w:after="0" w:line="240" w:lineRule="auto"/>
        <w:jc w:val="both"/>
        <w:rPr>
          <w:rFonts w:cs="Calibri"/>
          <w:sz w:val="24"/>
          <w:lang w:val="en-US"/>
        </w:rPr>
      </w:pPr>
    </w:p>
    <w:p w14:paraId="114FF50B" w14:textId="77777777" w:rsidR="007D3C98" w:rsidRPr="00017735" w:rsidRDefault="007D3C98" w:rsidP="00017735">
      <w:pPr>
        <w:pStyle w:val="ListParagraph"/>
        <w:widowControl/>
        <w:numPr>
          <w:ilvl w:val="1"/>
          <w:numId w:val="1"/>
        </w:numPr>
        <w:rPr>
          <w:color w:val="auto"/>
          <w:highlight w:val="yellow"/>
        </w:rPr>
      </w:pPr>
      <w:r w:rsidRPr="00017735">
        <w:rPr>
          <w:color w:val="auto"/>
          <w:highlight w:val="yellow"/>
        </w:rPr>
        <w:lastRenderedPageBreak/>
        <w:t>Evaluate transferring.</w:t>
      </w:r>
    </w:p>
    <w:p w14:paraId="4378700D" w14:textId="77777777" w:rsidR="007D3C98" w:rsidRPr="00017735" w:rsidRDefault="007D3C98" w:rsidP="00017735">
      <w:pPr>
        <w:pStyle w:val="ListParagraph"/>
        <w:widowControl/>
        <w:ind w:left="0"/>
        <w:rPr>
          <w:color w:val="auto"/>
          <w:highlight w:val="yellow"/>
        </w:rPr>
      </w:pPr>
    </w:p>
    <w:p w14:paraId="07DA34B7" w14:textId="41B15E81" w:rsidR="00017735" w:rsidRDefault="007D3C98" w:rsidP="00017735">
      <w:pPr>
        <w:spacing w:after="0" w:line="240" w:lineRule="auto"/>
        <w:jc w:val="both"/>
        <w:rPr>
          <w:rFonts w:cs="Calibri"/>
          <w:sz w:val="24"/>
          <w:highlight w:val="yellow"/>
          <w:lang w:val="en-US"/>
        </w:rPr>
      </w:pPr>
      <w:r w:rsidRPr="00017735">
        <w:rPr>
          <w:rFonts w:cs="Calibri"/>
          <w:sz w:val="24"/>
          <w:highlight w:val="yellow"/>
          <w:lang w:val="en-US"/>
        </w:rPr>
        <w:t>1.</w:t>
      </w:r>
      <w:r w:rsidR="00774BC5" w:rsidRPr="00017735">
        <w:rPr>
          <w:rFonts w:cs="Calibri"/>
          <w:sz w:val="24"/>
          <w:highlight w:val="yellow"/>
          <w:lang w:val="en-US"/>
        </w:rPr>
        <w:t>4</w:t>
      </w:r>
      <w:r w:rsidRPr="00017735">
        <w:rPr>
          <w:rFonts w:cs="Calibri"/>
          <w:sz w:val="24"/>
          <w:highlight w:val="yellow"/>
          <w:lang w:val="en-US"/>
        </w:rPr>
        <w:t xml:space="preserve">.1. Ask patients </w:t>
      </w:r>
      <w:r w:rsidR="003C4AC5" w:rsidRPr="00017735">
        <w:rPr>
          <w:rFonts w:cs="Calibri"/>
          <w:sz w:val="24"/>
          <w:highlight w:val="yellow"/>
          <w:lang w:val="en-US"/>
        </w:rPr>
        <w:t xml:space="preserve">whether </w:t>
      </w:r>
      <w:r w:rsidRPr="00017735">
        <w:rPr>
          <w:rFonts w:cs="Calibri"/>
          <w:sz w:val="24"/>
          <w:highlight w:val="yellow"/>
          <w:lang w:val="en-US"/>
        </w:rPr>
        <w:t xml:space="preserve">they can move from </w:t>
      </w:r>
      <w:r w:rsidR="003C4AC5" w:rsidRPr="00017735">
        <w:rPr>
          <w:rFonts w:cs="Calibri"/>
          <w:sz w:val="24"/>
          <w:highlight w:val="yellow"/>
          <w:lang w:val="en-US"/>
        </w:rPr>
        <w:t xml:space="preserve">the </w:t>
      </w:r>
      <w:r w:rsidRPr="00017735">
        <w:rPr>
          <w:rFonts w:cs="Calibri"/>
          <w:sz w:val="24"/>
          <w:highlight w:val="yellow"/>
          <w:lang w:val="en-US"/>
        </w:rPr>
        <w:t xml:space="preserve">bed to </w:t>
      </w:r>
      <w:r w:rsidR="003C4AC5" w:rsidRPr="00017735">
        <w:rPr>
          <w:rFonts w:cs="Calibri"/>
          <w:sz w:val="24"/>
          <w:highlight w:val="yellow"/>
          <w:lang w:val="en-US"/>
        </w:rPr>
        <w:t xml:space="preserve">a </w:t>
      </w:r>
      <w:r w:rsidRPr="00017735">
        <w:rPr>
          <w:rFonts w:cs="Calibri"/>
          <w:sz w:val="24"/>
          <w:highlight w:val="yellow"/>
          <w:lang w:val="en-US"/>
        </w:rPr>
        <w:t>chair</w:t>
      </w:r>
      <w:r w:rsidR="00D8528F" w:rsidRPr="00017735">
        <w:rPr>
          <w:rFonts w:cs="Calibri"/>
          <w:sz w:val="24"/>
          <w:highlight w:val="yellow"/>
          <w:lang w:val="en-US"/>
        </w:rPr>
        <w:t>,</w:t>
      </w:r>
      <w:r w:rsidRPr="00017735">
        <w:rPr>
          <w:rFonts w:cs="Calibri"/>
          <w:sz w:val="24"/>
          <w:highlight w:val="yellow"/>
          <w:lang w:val="en-US"/>
        </w:rPr>
        <w:t xml:space="preserve"> and from </w:t>
      </w:r>
      <w:r w:rsidR="003C4AC5" w:rsidRPr="00017735">
        <w:rPr>
          <w:rFonts w:cs="Calibri"/>
          <w:sz w:val="24"/>
          <w:highlight w:val="yellow"/>
          <w:lang w:val="en-US"/>
        </w:rPr>
        <w:t xml:space="preserve">a </w:t>
      </w:r>
      <w:r w:rsidRPr="00017735">
        <w:rPr>
          <w:rFonts w:cs="Calibri"/>
          <w:sz w:val="24"/>
          <w:highlight w:val="yellow"/>
          <w:lang w:val="en-US"/>
        </w:rPr>
        <w:t xml:space="preserve">chair to </w:t>
      </w:r>
      <w:r w:rsidR="003C4AC5" w:rsidRPr="00017735">
        <w:rPr>
          <w:rFonts w:cs="Calibri"/>
          <w:sz w:val="24"/>
          <w:highlight w:val="yellow"/>
          <w:lang w:val="en-US"/>
        </w:rPr>
        <w:t xml:space="preserve">the </w:t>
      </w:r>
      <w:r w:rsidRPr="00017735">
        <w:rPr>
          <w:rFonts w:cs="Calibri"/>
          <w:sz w:val="24"/>
          <w:highlight w:val="yellow"/>
          <w:lang w:val="en-US"/>
        </w:rPr>
        <w:t>bed</w:t>
      </w:r>
      <w:r w:rsidR="00D8528F" w:rsidRPr="00017735">
        <w:rPr>
          <w:rFonts w:cs="Calibri"/>
          <w:sz w:val="24"/>
          <w:highlight w:val="yellow"/>
          <w:lang w:val="en-US"/>
        </w:rPr>
        <w:t>,</w:t>
      </w:r>
      <w:r w:rsidRPr="00017735">
        <w:rPr>
          <w:rFonts w:cs="Calibri"/>
          <w:sz w:val="24"/>
          <w:highlight w:val="yellow"/>
          <w:lang w:val="en-US"/>
        </w:rPr>
        <w:t xml:space="preserve"> </w:t>
      </w:r>
      <w:r w:rsidR="008138F1" w:rsidRPr="00017735">
        <w:rPr>
          <w:rFonts w:cs="Calibri"/>
          <w:sz w:val="24"/>
          <w:highlight w:val="yellow"/>
          <w:lang w:val="en-US"/>
        </w:rPr>
        <w:t>without human assistance</w:t>
      </w:r>
      <w:r w:rsidRPr="00017735">
        <w:rPr>
          <w:rFonts w:cs="Calibri"/>
          <w:sz w:val="24"/>
          <w:highlight w:val="yellow"/>
          <w:lang w:val="en-US"/>
        </w:rPr>
        <w:t>. Then</w:t>
      </w:r>
      <w:r w:rsidR="008138F1" w:rsidRPr="00017735">
        <w:rPr>
          <w:rFonts w:cs="Calibri"/>
          <w:sz w:val="24"/>
          <w:highlight w:val="yellow"/>
          <w:lang w:val="en-US"/>
        </w:rPr>
        <w:t>,</w:t>
      </w:r>
      <w:r w:rsidRPr="00017735">
        <w:rPr>
          <w:rFonts w:cs="Calibri"/>
          <w:sz w:val="24"/>
          <w:highlight w:val="yellow"/>
          <w:lang w:val="en-US"/>
        </w:rPr>
        <w:t xml:space="preserve"> note whether the</w:t>
      </w:r>
      <w:r w:rsidR="008138F1" w:rsidRPr="00017735">
        <w:rPr>
          <w:rFonts w:cs="Calibri"/>
          <w:sz w:val="24"/>
          <w:highlight w:val="yellow"/>
          <w:lang w:val="en-US"/>
        </w:rPr>
        <w:t>y are</w:t>
      </w:r>
      <w:r w:rsidRPr="00017735">
        <w:rPr>
          <w:rFonts w:cs="Calibri"/>
          <w:sz w:val="24"/>
          <w:highlight w:val="yellow"/>
          <w:lang w:val="en-US"/>
        </w:rPr>
        <w:t xml:space="preserve"> independent (1 point) or dependent (0 point)</w:t>
      </w:r>
      <w:r w:rsidR="003C4AC5" w:rsidRPr="00017735">
        <w:rPr>
          <w:rFonts w:cs="Calibri"/>
          <w:sz w:val="24"/>
          <w:highlight w:val="yellow"/>
          <w:lang w:val="en-US"/>
        </w:rPr>
        <w:t xml:space="preserve"> in transferring.</w:t>
      </w:r>
    </w:p>
    <w:p w14:paraId="4C83590C" w14:textId="77777777" w:rsidR="00017735" w:rsidRPr="00017735" w:rsidRDefault="00017735" w:rsidP="00017735">
      <w:pPr>
        <w:spacing w:after="0" w:line="240" w:lineRule="auto"/>
        <w:jc w:val="both"/>
        <w:rPr>
          <w:rFonts w:cs="Calibri"/>
          <w:sz w:val="24"/>
          <w:highlight w:val="yellow"/>
          <w:lang w:val="en-US"/>
        </w:rPr>
      </w:pPr>
    </w:p>
    <w:p w14:paraId="2D448978" w14:textId="1AC17987" w:rsidR="00E01325" w:rsidRDefault="007D3C98" w:rsidP="00017735">
      <w:pPr>
        <w:spacing w:after="0" w:line="240" w:lineRule="auto"/>
        <w:jc w:val="both"/>
        <w:rPr>
          <w:rFonts w:cs="Calibri"/>
          <w:sz w:val="24"/>
          <w:highlight w:val="yellow"/>
          <w:lang w:val="en-US"/>
        </w:rPr>
      </w:pPr>
      <w:r w:rsidRPr="00E01325">
        <w:rPr>
          <w:rFonts w:cs="Calibri"/>
          <w:sz w:val="24"/>
          <w:lang w:val="en-US"/>
        </w:rPr>
        <w:t>NOTE: An Independent person moves in</w:t>
      </w:r>
      <w:r w:rsidR="003C4AC5" w:rsidRPr="00E01325">
        <w:rPr>
          <w:rFonts w:cs="Calibri"/>
          <w:sz w:val="24"/>
          <w:lang w:val="en-US"/>
        </w:rPr>
        <w:t>to</w:t>
      </w:r>
      <w:r w:rsidRPr="00E01325">
        <w:rPr>
          <w:rFonts w:cs="Calibri"/>
          <w:sz w:val="24"/>
          <w:lang w:val="en-US"/>
        </w:rPr>
        <w:t xml:space="preserve"> or out of </w:t>
      </w:r>
      <w:r w:rsidR="003C4AC5" w:rsidRPr="00E01325">
        <w:rPr>
          <w:rFonts w:cs="Calibri"/>
          <w:sz w:val="24"/>
          <w:lang w:val="en-US"/>
        </w:rPr>
        <w:t xml:space="preserve">a </w:t>
      </w:r>
      <w:r w:rsidRPr="00E01325">
        <w:rPr>
          <w:rFonts w:cs="Calibri"/>
          <w:sz w:val="24"/>
          <w:lang w:val="en-US"/>
        </w:rPr>
        <w:t>bed or chair unassisted</w:t>
      </w:r>
      <w:r w:rsidR="00D8528F" w:rsidRPr="00E01325">
        <w:rPr>
          <w:rFonts w:cs="Calibri"/>
          <w:sz w:val="24"/>
          <w:lang w:val="en-US"/>
        </w:rPr>
        <w:t xml:space="preserve"> or using a m</w:t>
      </w:r>
      <w:r w:rsidRPr="00E01325">
        <w:rPr>
          <w:rFonts w:cs="Calibri"/>
          <w:sz w:val="24"/>
          <w:lang w:val="en-US"/>
        </w:rPr>
        <w:t xml:space="preserve">echanical transferring aid. </w:t>
      </w:r>
      <w:r w:rsidR="003C4AC5" w:rsidRPr="00E01325">
        <w:rPr>
          <w:rFonts w:cs="Calibri"/>
          <w:sz w:val="24"/>
          <w:lang w:val="en-US"/>
        </w:rPr>
        <w:t xml:space="preserve">A </w:t>
      </w:r>
      <w:r w:rsidRPr="00E01325">
        <w:rPr>
          <w:rFonts w:cs="Calibri"/>
          <w:sz w:val="24"/>
          <w:lang w:val="en-US"/>
        </w:rPr>
        <w:t xml:space="preserve">dependent </w:t>
      </w:r>
      <w:r w:rsidR="000D3058" w:rsidRPr="00E01325">
        <w:rPr>
          <w:rFonts w:cs="Calibri"/>
          <w:sz w:val="24"/>
          <w:lang w:val="en-US"/>
        </w:rPr>
        <w:t xml:space="preserve">individual </w:t>
      </w:r>
      <w:r w:rsidRPr="00E01325">
        <w:rPr>
          <w:rFonts w:cs="Calibri"/>
          <w:sz w:val="24"/>
          <w:lang w:val="en-US"/>
        </w:rPr>
        <w:t>needs help</w:t>
      </w:r>
      <w:r w:rsidR="00D8528F" w:rsidRPr="00E01325">
        <w:rPr>
          <w:rFonts w:cs="Calibri"/>
          <w:sz w:val="24"/>
          <w:lang w:val="en-US"/>
        </w:rPr>
        <w:t xml:space="preserve"> from </w:t>
      </w:r>
      <w:r w:rsidR="000D3058" w:rsidRPr="00E01325">
        <w:rPr>
          <w:rFonts w:cs="Calibri"/>
          <w:sz w:val="24"/>
          <w:lang w:val="en-US"/>
        </w:rPr>
        <w:t>another</w:t>
      </w:r>
      <w:r w:rsidR="00D8528F" w:rsidRPr="00E01325">
        <w:rPr>
          <w:rFonts w:cs="Calibri"/>
          <w:sz w:val="24"/>
          <w:lang w:val="en-US"/>
        </w:rPr>
        <w:t xml:space="preserve"> person</w:t>
      </w:r>
      <w:r w:rsidRPr="00E01325">
        <w:rPr>
          <w:rFonts w:cs="Calibri"/>
          <w:sz w:val="24"/>
          <w:lang w:val="en-US"/>
        </w:rPr>
        <w:t xml:space="preserve"> </w:t>
      </w:r>
      <w:r w:rsidR="00D8528F" w:rsidRPr="00E01325">
        <w:rPr>
          <w:rFonts w:cs="Calibri"/>
          <w:sz w:val="24"/>
          <w:lang w:val="en-US"/>
        </w:rPr>
        <w:t xml:space="preserve">to move </w:t>
      </w:r>
      <w:r w:rsidRPr="00E01325">
        <w:rPr>
          <w:rFonts w:cs="Calibri"/>
          <w:sz w:val="24"/>
          <w:lang w:val="en-US"/>
        </w:rPr>
        <w:t xml:space="preserve">from </w:t>
      </w:r>
      <w:r w:rsidR="003C4AC5" w:rsidRPr="00E01325">
        <w:rPr>
          <w:rFonts w:cs="Calibri"/>
          <w:sz w:val="24"/>
          <w:lang w:val="en-US"/>
        </w:rPr>
        <w:t xml:space="preserve">a </w:t>
      </w:r>
      <w:r w:rsidRPr="00E01325">
        <w:rPr>
          <w:rFonts w:cs="Calibri"/>
          <w:sz w:val="24"/>
          <w:lang w:val="en-US"/>
        </w:rPr>
        <w:t xml:space="preserve">bed to </w:t>
      </w:r>
      <w:r w:rsidR="003C4AC5" w:rsidRPr="00E01325">
        <w:rPr>
          <w:rFonts w:cs="Calibri"/>
          <w:sz w:val="24"/>
          <w:lang w:val="en-US"/>
        </w:rPr>
        <w:t xml:space="preserve">a </w:t>
      </w:r>
      <w:r w:rsidRPr="00E01325">
        <w:rPr>
          <w:rFonts w:cs="Calibri"/>
          <w:sz w:val="24"/>
          <w:lang w:val="en-US"/>
        </w:rPr>
        <w:t xml:space="preserve">chair or requires </w:t>
      </w:r>
      <w:r w:rsidR="003C4AC5" w:rsidRPr="00E01325">
        <w:rPr>
          <w:rFonts w:cs="Calibri"/>
          <w:sz w:val="24"/>
          <w:lang w:val="en-US"/>
        </w:rPr>
        <w:t xml:space="preserve">a </w:t>
      </w:r>
      <w:r w:rsidRPr="00E01325">
        <w:rPr>
          <w:rFonts w:cs="Calibri"/>
          <w:sz w:val="24"/>
          <w:lang w:val="en-US"/>
        </w:rPr>
        <w:t>complete transfer.</w:t>
      </w:r>
    </w:p>
    <w:p w14:paraId="0B5FE073" w14:textId="77777777" w:rsidR="00E01325" w:rsidRPr="00017735" w:rsidRDefault="00E01325" w:rsidP="00017735">
      <w:pPr>
        <w:spacing w:after="0" w:line="240" w:lineRule="auto"/>
        <w:jc w:val="both"/>
        <w:rPr>
          <w:rFonts w:cs="Calibri"/>
          <w:sz w:val="24"/>
          <w:highlight w:val="yellow"/>
          <w:lang w:val="en-US"/>
        </w:rPr>
      </w:pPr>
    </w:p>
    <w:p w14:paraId="21CAC270" w14:textId="77777777" w:rsidR="005E4AB8" w:rsidRPr="00017735" w:rsidRDefault="005E4AB8" w:rsidP="00017735">
      <w:pPr>
        <w:pStyle w:val="ListParagraph"/>
        <w:widowControl/>
        <w:numPr>
          <w:ilvl w:val="1"/>
          <w:numId w:val="1"/>
        </w:numPr>
        <w:rPr>
          <w:color w:val="auto"/>
          <w:highlight w:val="yellow"/>
        </w:rPr>
      </w:pPr>
      <w:r w:rsidRPr="00017735">
        <w:rPr>
          <w:color w:val="auto"/>
          <w:highlight w:val="yellow"/>
        </w:rPr>
        <w:t>Evaluate continence.</w:t>
      </w:r>
    </w:p>
    <w:p w14:paraId="7A92049F" w14:textId="77777777" w:rsidR="005E4AB8" w:rsidRPr="00017735" w:rsidRDefault="005E4AB8" w:rsidP="00017735">
      <w:pPr>
        <w:pStyle w:val="ListParagraph"/>
        <w:widowControl/>
        <w:ind w:left="0"/>
        <w:rPr>
          <w:color w:val="auto"/>
          <w:highlight w:val="yellow"/>
        </w:rPr>
      </w:pPr>
    </w:p>
    <w:p w14:paraId="4EC841F8" w14:textId="74075DE0" w:rsidR="005E4AB8" w:rsidRDefault="005E4AB8" w:rsidP="00017735">
      <w:pPr>
        <w:spacing w:after="0" w:line="240" w:lineRule="auto"/>
        <w:jc w:val="both"/>
        <w:rPr>
          <w:rFonts w:cs="Calibri"/>
          <w:sz w:val="24"/>
          <w:highlight w:val="yellow"/>
          <w:lang w:val="en-US"/>
        </w:rPr>
      </w:pPr>
      <w:r w:rsidRPr="00017735">
        <w:rPr>
          <w:rFonts w:cs="Calibri"/>
          <w:sz w:val="24"/>
          <w:highlight w:val="yellow"/>
          <w:lang w:val="en-US"/>
        </w:rPr>
        <w:t>1.5.1. Ask patient</w:t>
      </w:r>
      <w:r w:rsidR="003C4AC5" w:rsidRPr="00017735">
        <w:rPr>
          <w:rFonts w:cs="Calibri"/>
          <w:sz w:val="24"/>
          <w:highlight w:val="yellow"/>
          <w:lang w:val="en-US"/>
        </w:rPr>
        <w:t>s</w:t>
      </w:r>
      <w:r w:rsidRPr="00017735">
        <w:rPr>
          <w:rFonts w:cs="Calibri"/>
          <w:sz w:val="24"/>
          <w:highlight w:val="yellow"/>
          <w:lang w:val="en-US"/>
        </w:rPr>
        <w:t xml:space="preserve"> </w:t>
      </w:r>
      <w:r w:rsidR="003C4AC5" w:rsidRPr="00017735">
        <w:rPr>
          <w:rFonts w:cs="Calibri"/>
          <w:sz w:val="24"/>
          <w:highlight w:val="yellow"/>
          <w:lang w:val="en-US"/>
        </w:rPr>
        <w:t xml:space="preserve">whether </w:t>
      </w:r>
      <w:r w:rsidRPr="00017735">
        <w:rPr>
          <w:rFonts w:cs="Calibri"/>
          <w:sz w:val="24"/>
          <w:highlight w:val="yellow"/>
          <w:lang w:val="en-US"/>
        </w:rPr>
        <w:t xml:space="preserve">they have complete self-control over urination and defecation. If not, </w:t>
      </w:r>
      <w:r w:rsidR="003C4AC5" w:rsidRPr="00017735">
        <w:rPr>
          <w:rFonts w:cs="Calibri"/>
          <w:sz w:val="24"/>
          <w:highlight w:val="yellow"/>
          <w:lang w:val="en-US"/>
        </w:rPr>
        <w:t xml:space="preserve">ask whether </w:t>
      </w:r>
      <w:r w:rsidRPr="00017735">
        <w:rPr>
          <w:rFonts w:cs="Calibri"/>
          <w:sz w:val="24"/>
          <w:highlight w:val="yellow"/>
          <w:lang w:val="en-US"/>
        </w:rPr>
        <w:t xml:space="preserve">they </w:t>
      </w:r>
      <w:r w:rsidR="003C4AC5" w:rsidRPr="00017735">
        <w:rPr>
          <w:rFonts w:cs="Calibri"/>
          <w:sz w:val="24"/>
          <w:highlight w:val="yellow"/>
          <w:lang w:val="en-US"/>
        </w:rPr>
        <w:t xml:space="preserve">can </w:t>
      </w:r>
      <w:r w:rsidR="001A76D8" w:rsidRPr="00017735">
        <w:rPr>
          <w:rFonts w:cs="Calibri"/>
          <w:sz w:val="24"/>
          <w:highlight w:val="yellow"/>
          <w:lang w:val="en-US"/>
        </w:rPr>
        <w:t xml:space="preserve">use </w:t>
      </w:r>
      <w:r w:rsidRPr="00017735">
        <w:rPr>
          <w:rFonts w:cs="Calibri"/>
          <w:sz w:val="24"/>
          <w:highlight w:val="yellow"/>
          <w:lang w:val="en-US"/>
        </w:rPr>
        <w:t>a urinary catheter or diaper without help. Then</w:t>
      </w:r>
      <w:r w:rsidR="008138F1" w:rsidRPr="00017735">
        <w:rPr>
          <w:rFonts w:cs="Calibri"/>
          <w:sz w:val="24"/>
          <w:highlight w:val="yellow"/>
          <w:lang w:val="en-US"/>
        </w:rPr>
        <w:t>,</w:t>
      </w:r>
      <w:r w:rsidRPr="00017735">
        <w:rPr>
          <w:rFonts w:cs="Calibri"/>
          <w:sz w:val="24"/>
          <w:highlight w:val="yellow"/>
          <w:lang w:val="en-US"/>
        </w:rPr>
        <w:t xml:space="preserve"> note whether </w:t>
      </w:r>
      <w:r w:rsidR="008138F1" w:rsidRPr="00017735">
        <w:rPr>
          <w:rFonts w:cs="Calibri"/>
          <w:sz w:val="24"/>
          <w:highlight w:val="yellow"/>
          <w:lang w:val="en-US"/>
        </w:rPr>
        <w:t>they</w:t>
      </w:r>
      <w:r w:rsidRPr="00017735">
        <w:rPr>
          <w:rFonts w:cs="Calibri"/>
          <w:sz w:val="24"/>
          <w:highlight w:val="yellow"/>
          <w:lang w:val="en-US"/>
        </w:rPr>
        <w:t xml:space="preserve"> are independent (1 point) or dependent (0 point)</w:t>
      </w:r>
      <w:r w:rsidR="003C4AC5" w:rsidRPr="00017735">
        <w:rPr>
          <w:rFonts w:cs="Calibri"/>
          <w:sz w:val="24"/>
          <w:highlight w:val="yellow"/>
          <w:lang w:val="en-US"/>
        </w:rPr>
        <w:t xml:space="preserve"> </w:t>
      </w:r>
      <w:r w:rsidR="00271CF5" w:rsidRPr="00017735">
        <w:rPr>
          <w:rFonts w:cs="Calibri"/>
          <w:sz w:val="24"/>
          <w:highlight w:val="yellow"/>
          <w:lang w:val="en-US"/>
        </w:rPr>
        <w:t xml:space="preserve">with respect to </w:t>
      </w:r>
      <w:r w:rsidR="003C4AC5" w:rsidRPr="00017735">
        <w:rPr>
          <w:rFonts w:cs="Calibri"/>
          <w:sz w:val="24"/>
          <w:highlight w:val="yellow"/>
          <w:lang w:val="en-US"/>
        </w:rPr>
        <w:t>continence.</w:t>
      </w:r>
    </w:p>
    <w:p w14:paraId="59A93EB4" w14:textId="77777777" w:rsidR="00E01325" w:rsidRPr="00017735" w:rsidRDefault="00E01325" w:rsidP="00017735">
      <w:pPr>
        <w:spacing w:after="0" w:line="240" w:lineRule="auto"/>
        <w:jc w:val="both"/>
        <w:rPr>
          <w:rFonts w:cs="Calibri"/>
          <w:sz w:val="24"/>
          <w:highlight w:val="yellow"/>
          <w:lang w:val="en-US"/>
        </w:rPr>
      </w:pPr>
    </w:p>
    <w:p w14:paraId="7397AAD2" w14:textId="28AB2D8A" w:rsidR="005E4AB8" w:rsidRDefault="005E4AB8" w:rsidP="00017735">
      <w:pPr>
        <w:spacing w:after="0" w:line="240" w:lineRule="auto"/>
        <w:jc w:val="both"/>
        <w:rPr>
          <w:rFonts w:cs="Calibri"/>
          <w:sz w:val="24"/>
          <w:lang w:val="en-US"/>
        </w:rPr>
      </w:pPr>
      <w:r w:rsidRPr="00017735">
        <w:rPr>
          <w:rFonts w:cs="Calibri"/>
          <w:sz w:val="24"/>
          <w:lang w:val="en-US"/>
        </w:rPr>
        <w:t xml:space="preserve">NOTE: Independent </w:t>
      </w:r>
      <w:bookmarkStart w:id="5" w:name="_Hlk29213427"/>
      <w:r w:rsidRPr="00017735">
        <w:rPr>
          <w:rFonts w:cs="Calibri"/>
          <w:sz w:val="24"/>
          <w:lang w:val="en-US"/>
        </w:rPr>
        <w:t xml:space="preserve">patients exercise complete self-control over urination and </w:t>
      </w:r>
      <w:proofErr w:type="gramStart"/>
      <w:r w:rsidRPr="00017735">
        <w:rPr>
          <w:rFonts w:cs="Calibri"/>
          <w:sz w:val="24"/>
          <w:lang w:val="en-US"/>
        </w:rPr>
        <w:t>defecation</w:t>
      </w:r>
      <w:bookmarkEnd w:id="5"/>
      <w:r w:rsidR="00271CF5" w:rsidRPr="00017735">
        <w:rPr>
          <w:rFonts w:cs="Calibri"/>
          <w:sz w:val="24"/>
          <w:lang w:val="en-US"/>
        </w:rPr>
        <w:t>, or</w:t>
      </w:r>
      <w:proofErr w:type="gramEnd"/>
      <w:r w:rsidRPr="00017735">
        <w:rPr>
          <w:rFonts w:cs="Calibri"/>
          <w:sz w:val="24"/>
          <w:lang w:val="en-US"/>
        </w:rPr>
        <w:t xml:space="preserve"> use </w:t>
      </w:r>
      <w:r w:rsidR="003C4AC5" w:rsidRPr="00017735">
        <w:rPr>
          <w:rFonts w:cs="Calibri"/>
          <w:sz w:val="24"/>
          <w:lang w:val="en-US"/>
        </w:rPr>
        <w:t xml:space="preserve">a </w:t>
      </w:r>
      <w:r w:rsidRPr="00017735">
        <w:rPr>
          <w:rFonts w:cs="Calibri"/>
          <w:sz w:val="24"/>
          <w:lang w:val="en-US"/>
        </w:rPr>
        <w:t xml:space="preserve">urinary catheter or diapers without help. The dependent person is partially or totally incontinent </w:t>
      </w:r>
      <w:r w:rsidR="00271CF5" w:rsidRPr="00017735">
        <w:rPr>
          <w:rFonts w:cs="Calibri"/>
          <w:sz w:val="24"/>
          <w:lang w:val="en-US"/>
        </w:rPr>
        <w:t>(</w:t>
      </w:r>
      <w:r w:rsidRPr="00017735">
        <w:rPr>
          <w:rFonts w:cs="Calibri"/>
          <w:sz w:val="24"/>
          <w:lang w:val="en-US"/>
        </w:rPr>
        <w:t>bowel or bladder</w:t>
      </w:r>
      <w:r w:rsidR="00271CF5" w:rsidRPr="00017735">
        <w:rPr>
          <w:rFonts w:cs="Calibri"/>
          <w:sz w:val="24"/>
          <w:lang w:val="en-US"/>
        </w:rPr>
        <w:t>)</w:t>
      </w:r>
      <w:r w:rsidRPr="00017735">
        <w:rPr>
          <w:rFonts w:cs="Calibri"/>
          <w:sz w:val="24"/>
          <w:lang w:val="en-US"/>
        </w:rPr>
        <w:t xml:space="preserve"> and needs help to manage </w:t>
      </w:r>
      <w:r w:rsidR="003C4AC5" w:rsidRPr="00017735">
        <w:rPr>
          <w:rFonts w:cs="Calibri"/>
          <w:sz w:val="24"/>
          <w:lang w:val="en-US"/>
        </w:rPr>
        <w:t>these functions</w:t>
      </w:r>
      <w:r w:rsidRPr="00017735">
        <w:rPr>
          <w:rFonts w:cs="Calibri"/>
          <w:sz w:val="24"/>
          <w:lang w:val="en-US"/>
        </w:rPr>
        <w:t>.</w:t>
      </w:r>
    </w:p>
    <w:p w14:paraId="49FEC925" w14:textId="77777777" w:rsidR="00E01325" w:rsidRPr="00017735" w:rsidRDefault="00E01325" w:rsidP="00017735">
      <w:pPr>
        <w:spacing w:after="0" w:line="240" w:lineRule="auto"/>
        <w:jc w:val="both"/>
        <w:rPr>
          <w:rFonts w:cs="Calibri"/>
          <w:sz w:val="24"/>
          <w:lang w:val="en-US"/>
        </w:rPr>
      </w:pPr>
    </w:p>
    <w:p w14:paraId="1C81316D" w14:textId="77777777" w:rsidR="009C11B9" w:rsidRPr="00017735" w:rsidRDefault="009C11B9" w:rsidP="00017735">
      <w:pPr>
        <w:pStyle w:val="ListParagraph"/>
        <w:widowControl/>
        <w:numPr>
          <w:ilvl w:val="1"/>
          <w:numId w:val="1"/>
        </w:numPr>
        <w:rPr>
          <w:color w:val="auto"/>
          <w:highlight w:val="yellow"/>
        </w:rPr>
      </w:pPr>
      <w:r w:rsidRPr="00017735">
        <w:rPr>
          <w:color w:val="auto"/>
          <w:highlight w:val="yellow"/>
        </w:rPr>
        <w:t>Evaluate feeding.</w:t>
      </w:r>
    </w:p>
    <w:p w14:paraId="2351F53F" w14:textId="77777777" w:rsidR="009C11B9" w:rsidRPr="00017735" w:rsidRDefault="009C11B9" w:rsidP="00017735">
      <w:pPr>
        <w:pStyle w:val="ListParagraph"/>
        <w:widowControl/>
        <w:ind w:left="0"/>
        <w:rPr>
          <w:color w:val="auto"/>
          <w:highlight w:val="yellow"/>
        </w:rPr>
      </w:pPr>
    </w:p>
    <w:p w14:paraId="1A3A32C7" w14:textId="55D62498" w:rsidR="009D13E0" w:rsidRDefault="009C11B9" w:rsidP="00017735">
      <w:pPr>
        <w:spacing w:after="0" w:line="240" w:lineRule="auto"/>
        <w:jc w:val="both"/>
        <w:rPr>
          <w:rFonts w:cs="Calibri"/>
          <w:sz w:val="24"/>
          <w:highlight w:val="yellow"/>
          <w:lang w:val="en-US"/>
        </w:rPr>
      </w:pPr>
      <w:r w:rsidRPr="00017735">
        <w:rPr>
          <w:rFonts w:cs="Calibri"/>
          <w:sz w:val="24"/>
          <w:highlight w:val="yellow"/>
          <w:lang w:val="en-US"/>
        </w:rPr>
        <w:t xml:space="preserve">1.6.1. Ask patients </w:t>
      </w:r>
      <w:r w:rsidR="003C4AC5" w:rsidRPr="00017735">
        <w:rPr>
          <w:rFonts w:cs="Calibri"/>
          <w:sz w:val="24"/>
          <w:highlight w:val="yellow"/>
          <w:lang w:val="en-US"/>
        </w:rPr>
        <w:t xml:space="preserve">whether </w:t>
      </w:r>
      <w:r w:rsidRPr="00017735">
        <w:rPr>
          <w:rFonts w:cs="Calibri"/>
          <w:sz w:val="24"/>
          <w:highlight w:val="yellow"/>
          <w:lang w:val="en-US"/>
        </w:rPr>
        <w:t xml:space="preserve">they eat without help; </w:t>
      </w:r>
      <w:r w:rsidR="0082208A" w:rsidRPr="00017735">
        <w:rPr>
          <w:rFonts w:cs="Calibri"/>
          <w:sz w:val="24"/>
          <w:highlight w:val="yellow"/>
          <w:lang w:val="en-US"/>
        </w:rPr>
        <w:t>if so</w:t>
      </w:r>
      <w:r w:rsidRPr="00017735">
        <w:rPr>
          <w:rFonts w:cs="Calibri"/>
          <w:sz w:val="24"/>
          <w:highlight w:val="yellow"/>
          <w:lang w:val="en-US"/>
        </w:rPr>
        <w:t xml:space="preserve">, ask </w:t>
      </w:r>
      <w:r w:rsidR="0082208A" w:rsidRPr="00017735">
        <w:rPr>
          <w:rFonts w:cs="Calibri"/>
          <w:sz w:val="24"/>
          <w:highlight w:val="yellow"/>
          <w:lang w:val="en-US"/>
        </w:rPr>
        <w:t>whether</w:t>
      </w:r>
      <w:r w:rsidRPr="00017735">
        <w:rPr>
          <w:rFonts w:cs="Calibri"/>
          <w:sz w:val="24"/>
          <w:highlight w:val="yellow"/>
          <w:lang w:val="en-US"/>
        </w:rPr>
        <w:t xml:space="preserve"> they </w:t>
      </w:r>
      <w:proofErr w:type="gramStart"/>
      <w:r w:rsidRPr="00017735">
        <w:rPr>
          <w:rFonts w:cs="Calibri"/>
          <w:sz w:val="24"/>
          <w:highlight w:val="yellow"/>
          <w:lang w:val="en-US"/>
        </w:rPr>
        <w:t>are able to</w:t>
      </w:r>
      <w:proofErr w:type="gramEnd"/>
      <w:r w:rsidRPr="00017735">
        <w:rPr>
          <w:rFonts w:cs="Calibri"/>
          <w:sz w:val="24"/>
          <w:highlight w:val="yellow"/>
          <w:lang w:val="en-US"/>
        </w:rPr>
        <w:t xml:space="preserve"> cut meat or open the lid of a yogurt</w:t>
      </w:r>
      <w:r w:rsidR="0082208A" w:rsidRPr="00017735">
        <w:rPr>
          <w:rFonts w:cs="Calibri"/>
          <w:sz w:val="24"/>
          <w:highlight w:val="yellow"/>
          <w:lang w:val="en-US"/>
        </w:rPr>
        <w:t xml:space="preserve"> container</w:t>
      </w:r>
      <w:r w:rsidRPr="00017735">
        <w:rPr>
          <w:rFonts w:cs="Calibri"/>
          <w:sz w:val="24"/>
          <w:highlight w:val="yellow"/>
          <w:lang w:val="en-US"/>
        </w:rPr>
        <w:t>. Then</w:t>
      </w:r>
      <w:r w:rsidR="008138F1" w:rsidRPr="00017735">
        <w:rPr>
          <w:rFonts w:cs="Calibri"/>
          <w:sz w:val="24"/>
          <w:highlight w:val="yellow"/>
          <w:lang w:val="en-US"/>
        </w:rPr>
        <w:t>,</w:t>
      </w:r>
      <w:r w:rsidRPr="00017735">
        <w:rPr>
          <w:rFonts w:cs="Calibri"/>
          <w:sz w:val="24"/>
          <w:highlight w:val="yellow"/>
          <w:lang w:val="en-US"/>
        </w:rPr>
        <w:t xml:space="preserve"> note whether </w:t>
      </w:r>
      <w:r w:rsidR="008138F1" w:rsidRPr="00017735">
        <w:rPr>
          <w:rFonts w:cs="Calibri"/>
          <w:sz w:val="24"/>
          <w:highlight w:val="yellow"/>
          <w:lang w:val="en-US"/>
        </w:rPr>
        <w:t>they</w:t>
      </w:r>
      <w:r w:rsidRPr="00017735">
        <w:rPr>
          <w:rFonts w:cs="Calibri"/>
          <w:sz w:val="24"/>
          <w:highlight w:val="yellow"/>
          <w:lang w:val="en-US"/>
        </w:rPr>
        <w:t xml:space="preserve"> are independent (1 point) or dependent (0 point) </w:t>
      </w:r>
      <w:r w:rsidR="0082208A" w:rsidRPr="00017735">
        <w:rPr>
          <w:rFonts w:cs="Calibri"/>
          <w:sz w:val="24"/>
          <w:highlight w:val="yellow"/>
          <w:lang w:val="en-US"/>
        </w:rPr>
        <w:t>in feeding activities. An i</w:t>
      </w:r>
      <w:r w:rsidRPr="00017735">
        <w:rPr>
          <w:rFonts w:cs="Calibri"/>
          <w:sz w:val="24"/>
          <w:highlight w:val="yellow"/>
          <w:lang w:val="en-US"/>
        </w:rPr>
        <w:t xml:space="preserve">ndependent person can eat a prepared and delivered </w:t>
      </w:r>
      <w:r w:rsidR="0082208A" w:rsidRPr="00017735">
        <w:rPr>
          <w:rFonts w:cs="Calibri"/>
          <w:sz w:val="24"/>
          <w:highlight w:val="yellow"/>
          <w:lang w:val="en-US"/>
        </w:rPr>
        <w:t>meal without assistance</w:t>
      </w:r>
      <w:r w:rsidRPr="00017735">
        <w:rPr>
          <w:rFonts w:cs="Calibri"/>
          <w:sz w:val="24"/>
          <w:highlight w:val="yellow"/>
          <w:lang w:val="en-US"/>
        </w:rPr>
        <w:t>.</w:t>
      </w:r>
    </w:p>
    <w:p w14:paraId="1346C791" w14:textId="77777777" w:rsidR="00E01325" w:rsidRPr="00017735" w:rsidRDefault="00E01325" w:rsidP="00017735">
      <w:pPr>
        <w:spacing w:after="0" w:line="240" w:lineRule="auto"/>
        <w:jc w:val="both"/>
        <w:rPr>
          <w:rFonts w:cs="Calibri"/>
          <w:sz w:val="24"/>
          <w:highlight w:val="yellow"/>
          <w:lang w:val="en-US"/>
        </w:rPr>
      </w:pPr>
    </w:p>
    <w:p w14:paraId="45BABB4F" w14:textId="0F459E1B" w:rsidR="009C11B9" w:rsidRPr="00E01325" w:rsidRDefault="009C11B9" w:rsidP="00017735">
      <w:pPr>
        <w:spacing w:after="0" w:line="240" w:lineRule="auto"/>
        <w:jc w:val="both"/>
        <w:rPr>
          <w:rFonts w:cs="Calibri"/>
          <w:sz w:val="24"/>
          <w:lang w:val="en-US"/>
        </w:rPr>
      </w:pPr>
      <w:r w:rsidRPr="00E01325">
        <w:rPr>
          <w:rFonts w:cs="Calibri"/>
          <w:sz w:val="24"/>
          <w:lang w:val="en-US"/>
        </w:rPr>
        <w:t xml:space="preserve">NOTE: An independent person </w:t>
      </w:r>
      <w:r w:rsidR="00271CF5" w:rsidRPr="00E01325">
        <w:rPr>
          <w:rFonts w:cs="Calibri"/>
          <w:sz w:val="24"/>
          <w:lang w:val="en-US"/>
        </w:rPr>
        <w:t xml:space="preserve">transfers </w:t>
      </w:r>
      <w:r w:rsidRPr="00E01325">
        <w:rPr>
          <w:rFonts w:cs="Calibri"/>
          <w:sz w:val="24"/>
          <w:lang w:val="en-US"/>
        </w:rPr>
        <w:t xml:space="preserve">food from </w:t>
      </w:r>
      <w:r w:rsidR="0082208A" w:rsidRPr="00E01325">
        <w:rPr>
          <w:rFonts w:cs="Calibri"/>
          <w:sz w:val="24"/>
          <w:lang w:val="en-US"/>
        </w:rPr>
        <w:t xml:space="preserve">the </w:t>
      </w:r>
      <w:r w:rsidRPr="00E01325">
        <w:rPr>
          <w:rFonts w:cs="Calibri"/>
          <w:sz w:val="24"/>
          <w:lang w:val="en-US"/>
        </w:rPr>
        <w:t xml:space="preserve">plate into </w:t>
      </w:r>
      <w:r w:rsidR="0082208A" w:rsidRPr="00E01325">
        <w:rPr>
          <w:rFonts w:cs="Calibri"/>
          <w:sz w:val="24"/>
          <w:lang w:val="en-US"/>
        </w:rPr>
        <w:t xml:space="preserve">the </w:t>
      </w:r>
      <w:r w:rsidRPr="00E01325">
        <w:rPr>
          <w:rFonts w:cs="Calibri"/>
          <w:sz w:val="24"/>
          <w:lang w:val="en-US"/>
        </w:rPr>
        <w:t>mouth without help. A dependent person needs partial or total help with feeding.</w:t>
      </w:r>
    </w:p>
    <w:p w14:paraId="7CCF3E28" w14:textId="77777777" w:rsidR="00E01325" w:rsidRPr="00017735" w:rsidRDefault="00E01325" w:rsidP="00017735">
      <w:pPr>
        <w:spacing w:after="0" w:line="240" w:lineRule="auto"/>
        <w:jc w:val="both"/>
        <w:rPr>
          <w:rFonts w:cs="Calibri"/>
          <w:sz w:val="24"/>
          <w:highlight w:val="yellow"/>
          <w:lang w:val="en-US"/>
        </w:rPr>
      </w:pPr>
    </w:p>
    <w:p w14:paraId="27B09653" w14:textId="7FF3B437" w:rsidR="009C11B9" w:rsidRPr="00017735" w:rsidRDefault="009C11B9" w:rsidP="00017735">
      <w:pPr>
        <w:pStyle w:val="ListParagraph"/>
        <w:widowControl/>
        <w:numPr>
          <w:ilvl w:val="1"/>
          <w:numId w:val="1"/>
        </w:numPr>
        <w:rPr>
          <w:color w:val="auto"/>
          <w:highlight w:val="yellow"/>
        </w:rPr>
      </w:pPr>
      <w:r w:rsidRPr="00017735">
        <w:rPr>
          <w:color w:val="auto"/>
          <w:highlight w:val="yellow"/>
        </w:rPr>
        <w:t xml:space="preserve">Calculate the ADL </w:t>
      </w:r>
      <w:r w:rsidR="0082208A" w:rsidRPr="00017735">
        <w:rPr>
          <w:color w:val="auto"/>
          <w:highlight w:val="yellow"/>
        </w:rPr>
        <w:t xml:space="preserve">score </w:t>
      </w:r>
      <w:r w:rsidRPr="00017735">
        <w:rPr>
          <w:color w:val="auto"/>
          <w:highlight w:val="yellow"/>
        </w:rPr>
        <w:t xml:space="preserve">by </w:t>
      </w:r>
      <w:r w:rsidR="00271CF5" w:rsidRPr="00017735">
        <w:rPr>
          <w:color w:val="auto"/>
          <w:highlight w:val="yellow"/>
        </w:rPr>
        <w:t xml:space="preserve">summing </w:t>
      </w:r>
      <w:r w:rsidRPr="00017735">
        <w:rPr>
          <w:color w:val="auto"/>
          <w:highlight w:val="yellow"/>
        </w:rPr>
        <w:t>the score</w:t>
      </w:r>
      <w:r w:rsidR="0082208A" w:rsidRPr="00017735">
        <w:rPr>
          <w:color w:val="auto"/>
          <w:highlight w:val="yellow"/>
        </w:rPr>
        <w:t>s</w:t>
      </w:r>
      <w:r w:rsidRPr="00017735">
        <w:rPr>
          <w:color w:val="auto"/>
          <w:highlight w:val="yellow"/>
        </w:rPr>
        <w:t xml:space="preserve"> for </w:t>
      </w:r>
      <w:r w:rsidR="0082208A" w:rsidRPr="00017735">
        <w:rPr>
          <w:color w:val="auto"/>
          <w:highlight w:val="yellow"/>
        </w:rPr>
        <w:t>all activities</w:t>
      </w:r>
      <w:r w:rsidRPr="00017735">
        <w:rPr>
          <w:color w:val="auto"/>
          <w:highlight w:val="yellow"/>
        </w:rPr>
        <w:t>.</w:t>
      </w:r>
    </w:p>
    <w:p w14:paraId="3C83B2B6" w14:textId="77777777" w:rsidR="009D13E0" w:rsidRPr="00017735" w:rsidRDefault="009D13E0" w:rsidP="00017735">
      <w:pPr>
        <w:pStyle w:val="ListParagraph"/>
        <w:widowControl/>
        <w:ind w:left="0"/>
        <w:rPr>
          <w:b/>
          <w:color w:val="auto"/>
        </w:rPr>
      </w:pPr>
    </w:p>
    <w:p w14:paraId="236BD1AD" w14:textId="22C0AFC0" w:rsidR="009C11B9" w:rsidRDefault="003A4482" w:rsidP="00017735">
      <w:pPr>
        <w:pStyle w:val="ListParagraph"/>
        <w:widowControl/>
        <w:ind w:left="0"/>
        <w:rPr>
          <w:b/>
          <w:color w:val="auto"/>
        </w:rPr>
      </w:pPr>
      <w:r w:rsidRPr="00017735">
        <w:rPr>
          <w:b/>
          <w:bCs/>
          <w:color w:val="auto"/>
        </w:rPr>
        <w:t xml:space="preserve">2. </w:t>
      </w:r>
      <w:r w:rsidR="0082208A" w:rsidRPr="00017735">
        <w:rPr>
          <w:b/>
          <w:bCs/>
          <w:color w:val="auto"/>
        </w:rPr>
        <w:t>Administration</w:t>
      </w:r>
      <w:r w:rsidR="0082208A" w:rsidRPr="00017735">
        <w:rPr>
          <w:b/>
          <w:color w:val="auto"/>
        </w:rPr>
        <w:t xml:space="preserve"> </w:t>
      </w:r>
      <w:r w:rsidRPr="00017735">
        <w:rPr>
          <w:b/>
          <w:color w:val="auto"/>
        </w:rPr>
        <w:t xml:space="preserve">of ADL </w:t>
      </w:r>
      <w:r w:rsidR="0082208A" w:rsidRPr="00017735">
        <w:rPr>
          <w:b/>
          <w:bCs/>
          <w:color w:val="auto"/>
        </w:rPr>
        <w:t xml:space="preserve">scale </w:t>
      </w:r>
      <w:r w:rsidR="00271CF5" w:rsidRPr="00017735">
        <w:rPr>
          <w:b/>
          <w:bCs/>
          <w:color w:val="auto"/>
        </w:rPr>
        <w:t>on</w:t>
      </w:r>
      <w:r w:rsidR="00271CF5" w:rsidRPr="00017735">
        <w:rPr>
          <w:b/>
          <w:color w:val="auto"/>
        </w:rPr>
        <w:t xml:space="preserve"> </w:t>
      </w:r>
      <w:r w:rsidRPr="00017735">
        <w:rPr>
          <w:b/>
          <w:color w:val="auto"/>
        </w:rPr>
        <w:t>hospital admission</w:t>
      </w:r>
    </w:p>
    <w:p w14:paraId="5523161E" w14:textId="77777777" w:rsidR="00E01325" w:rsidRPr="00017735" w:rsidRDefault="00E01325" w:rsidP="00017735">
      <w:pPr>
        <w:pStyle w:val="ListParagraph"/>
        <w:widowControl/>
        <w:ind w:left="0"/>
        <w:rPr>
          <w:b/>
          <w:color w:val="auto"/>
        </w:rPr>
      </w:pPr>
    </w:p>
    <w:p w14:paraId="7A57A05A" w14:textId="3A5BF909" w:rsidR="009C11B9" w:rsidRDefault="009C11B9" w:rsidP="00017735">
      <w:pPr>
        <w:spacing w:after="0" w:line="240" w:lineRule="auto"/>
        <w:jc w:val="both"/>
        <w:rPr>
          <w:rFonts w:cs="Calibri"/>
          <w:sz w:val="24"/>
          <w:highlight w:val="yellow"/>
          <w:lang w:val="en-US"/>
        </w:rPr>
      </w:pPr>
      <w:r w:rsidRPr="00017735">
        <w:rPr>
          <w:rFonts w:cs="Calibri"/>
          <w:sz w:val="24"/>
          <w:highlight w:val="yellow"/>
          <w:lang w:val="en-US"/>
        </w:rPr>
        <w:t>2.1. Bathing</w:t>
      </w:r>
    </w:p>
    <w:p w14:paraId="756DAEA0" w14:textId="77777777" w:rsidR="00E01325" w:rsidRPr="00017735" w:rsidRDefault="00E01325" w:rsidP="00017735">
      <w:pPr>
        <w:spacing w:after="0" w:line="240" w:lineRule="auto"/>
        <w:jc w:val="both"/>
        <w:rPr>
          <w:rFonts w:cs="Calibri"/>
          <w:sz w:val="24"/>
          <w:highlight w:val="yellow"/>
          <w:lang w:val="en-US"/>
        </w:rPr>
      </w:pPr>
    </w:p>
    <w:p w14:paraId="0EAF99FB" w14:textId="5922D49F" w:rsidR="009C11B9" w:rsidRDefault="009C11B9" w:rsidP="00017735">
      <w:pPr>
        <w:spacing w:after="0" w:line="240" w:lineRule="auto"/>
        <w:jc w:val="both"/>
        <w:rPr>
          <w:rFonts w:cs="Calibri"/>
          <w:sz w:val="24"/>
          <w:highlight w:val="yellow"/>
          <w:lang w:val="en-US"/>
        </w:rPr>
      </w:pPr>
      <w:r w:rsidRPr="00017735">
        <w:rPr>
          <w:rFonts w:cs="Calibri"/>
          <w:sz w:val="24"/>
          <w:highlight w:val="yellow"/>
          <w:lang w:val="en-US"/>
        </w:rPr>
        <w:t xml:space="preserve">2.1.1. During the first day </w:t>
      </w:r>
      <w:r w:rsidR="00271CF5" w:rsidRPr="00017735">
        <w:rPr>
          <w:rFonts w:cs="Calibri"/>
          <w:sz w:val="24"/>
          <w:highlight w:val="yellow"/>
          <w:lang w:val="en-US"/>
        </w:rPr>
        <w:t>of</w:t>
      </w:r>
      <w:r w:rsidR="0082208A" w:rsidRPr="00017735">
        <w:rPr>
          <w:rFonts w:cs="Calibri"/>
          <w:sz w:val="24"/>
          <w:highlight w:val="yellow"/>
          <w:lang w:val="en-US"/>
        </w:rPr>
        <w:t xml:space="preserve"> </w:t>
      </w:r>
      <w:r w:rsidRPr="00017735">
        <w:rPr>
          <w:rFonts w:cs="Calibri"/>
          <w:sz w:val="24"/>
          <w:highlight w:val="yellow"/>
          <w:lang w:val="en-US"/>
        </w:rPr>
        <w:t>hospital</w:t>
      </w:r>
      <w:r w:rsidR="00271CF5" w:rsidRPr="00017735">
        <w:rPr>
          <w:rFonts w:cs="Calibri"/>
          <w:sz w:val="24"/>
          <w:highlight w:val="yellow"/>
          <w:lang w:val="en-US"/>
        </w:rPr>
        <w:t>ization</w:t>
      </w:r>
      <w:r w:rsidRPr="00017735">
        <w:rPr>
          <w:rFonts w:cs="Calibri"/>
          <w:sz w:val="24"/>
          <w:highlight w:val="yellow"/>
          <w:lang w:val="en-US"/>
        </w:rPr>
        <w:t xml:space="preserve">, offer patients a shower. If </w:t>
      </w:r>
      <w:r w:rsidR="008138F1" w:rsidRPr="00017735">
        <w:rPr>
          <w:rFonts w:cs="Calibri"/>
          <w:sz w:val="24"/>
          <w:highlight w:val="yellow"/>
          <w:lang w:val="en-US"/>
        </w:rPr>
        <w:t>they</w:t>
      </w:r>
      <w:r w:rsidRPr="00017735">
        <w:rPr>
          <w:rFonts w:cs="Calibri"/>
          <w:sz w:val="24"/>
          <w:highlight w:val="yellow"/>
          <w:lang w:val="en-US"/>
        </w:rPr>
        <w:t xml:space="preserve"> feel able to </w:t>
      </w:r>
      <w:r w:rsidR="00271CF5" w:rsidRPr="00017735">
        <w:rPr>
          <w:rFonts w:cs="Calibri"/>
          <w:sz w:val="24"/>
          <w:highlight w:val="yellow"/>
          <w:lang w:val="en-US"/>
        </w:rPr>
        <w:t>take one</w:t>
      </w:r>
      <w:r w:rsidRPr="00017735">
        <w:rPr>
          <w:rFonts w:cs="Calibri"/>
          <w:sz w:val="24"/>
          <w:highlight w:val="yellow"/>
          <w:lang w:val="en-US"/>
        </w:rPr>
        <w:t xml:space="preserve">, accompany them to the bathroom and check </w:t>
      </w:r>
      <w:r w:rsidR="0082208A" w:rsidRPr="00017735">
        <w:rPr>
          <w:rFonts w:cs="Calibri"/>
          <w:sz w:val="24"/>
          <w:highlight w:val="yellow"/>
          <w:lang w:val="en-US"/>
        </w:rPr>
        <w:t xml:space="preserve">whether </w:t>
      </w:r>
      <w:r w:rsidRPr="00017735">
        <w:rPr>
          <w:rFonts w:cs="Calibri"/>
          <w:sz w:val="24"/>
          <w:highlight w:val="yellow"/>
          <w:lang w:val="en-US"/>
        </w:rPr>
        <w:t xml:space="preserve">they </w:t>
      </w:r>
      <w:proofErr w:type="gramStart"/>
      <w:r w:rsidRPr="00017735">
        <w:rPr>
          <w:rFonts w:cs="Calibri"/>
          <w:sz w:val="24"/>
          <w:highlight w:val="yellow"/>
          <w:lang w:val="en-US"/>
        </w:rPr>
        <w:t>are able to</w:t>
      </w:r>
      <w:proofErr w:type="gramEnd"/>
      <w:r w:rsidRPr="00017735">
        <w:rPr>
          <w:rFonts w:cs="Calibri"/>
          <w:sz w:val="24"/>
          <w:highlight w:val="yellow"/>
          <w:lang w:val="en-US"/>
        </w:rPr>
        <w:t xml:space="preserve"> wash by themselves. If patients do not feel able </w:t>
      </w:r>
      <w:r w:rsidR="0082208A" w:rsidRPr="00017735">
        <w:rPr>
          <w:rFonts w:cs="Calibri"/>
          <w:sz w:val="24"/>
          <w:highlight w:val="yellow"/>
          <w:lang w:val="en-US"/>
        </w:rPr>
        <w:t>to do this</w:t>
      </w:r>
      <w:r w:rsidRPr="00017735">
        <w:rPr>
          <w:rFonts w:cs="Calibri"/>
          <w:sz w:val="24"/>
          <w:highlight w:val="yellow"/>
          <w:lang w:val="en-US"/>
        </w:rPr>
        <w:t xml:space="preserve">, offer </w:t>
      </w:r>
      <w:r w:rsidR="0082208A" w:rsidRPr="00017735">
        <w:rPr>
          <w:rFonts w:cs="Calibri"/>
          <w:sz w:val="24"/>
          <w:highlight w:val="yellow"/>
          <w:lang w:val="en-US"/>
        </w:rPr>
        <w:t>to wash them in</w:t>
      </w:r>
      <w:r w:rsidRPr="00017735">
        <w:rPr>
          <w:rFonts w:cs="Calibri"/>
          <w:sz w:val="24"/>
          <w:highlight w:val="yellow"/>
          <w:lang w:val="en-US"/>
        </w:rPr>
        <w:t xml:space="preserve"> bed or at the basin. </w:t>
      </w:r>
    </w:p>
    <w:p w14:paraId="2843C921" w14:textId="77777777" w:rsidR="00E01325" w:rsidRPr="00017735" w:rsidRDefault="00E01325" w:rsidP="00017735">
      <w:pPr>
        <w:spacing w:after="0" w:line="240" w:lineRule="auto"/>
        <w:jc w:val="both"/>
        <w:rPr>
          <w:rFonts w:cs="Calibri"/>
          <w:sz w:val="24"/>
          <w:highlight w:val="yellow"/>
          <w:lang w:val="en-US"/>
        </w:rPr>
      </w:pPr>
    </w:p>
    <w:p w14:paraId="01B2DA46" w14:textId="713A03EF" w:rsidR="009C11B9" w:rsidRDefault="009C11B9" w:rsidP="00017735">
      <w:pPr>
        <w:spacing w:after="0" w:line="240" w:lineRule="auto"/>
        <w:jc w:val="both"/>
        <w:rPr>
          <w:rFonts w:cs="Calibri"/>
          <w:sz w:val="24"/>
          <w:highlight w:val="yellow"/>
          <w:lang w:val="en-US"/>
        </w:rPr>
      </w:pPr>
      <w:r w:rsidRPr="00017735">
        <w:rPr>
          <w:rFonts w:cs="Calibri"/>
          <w:sz w:val="24"/>
          <w:highlight w:val="yellow"/>
          <w:lang w:val="en-US"/>
        </w:rPr>
        <w:t xml:space="preserve">2.1.2. Observe whether patients </w:t>
      </w:r>
      <w:proofErr w:type="gramStart"/>
      <w:r w:rsidRPr="00017735">
        <w:rPr>
          <w:rFonts w:cs="Calibri"/>
          <w:sz w:val="24"/>
          <w:highlight w:val="yellow"/>
          <w:lang w:val="en-US"/>
        </w:rPr>
        <w:t>are able to</w:t>
      </w:r>
      <w:proofErr w:type="gramEnd"/>
      <w:r w:rsidRPr="00017735">
        <w:rPr>
          <w:rFonts w:cs="Calibri"/>
          <w:sz w:val="24"/>
          <w:highlight w:val="yellow"/>
          <w:lang w:val="en-US"/>
        </w:rPr>
        <w:t xml:space="preserve"> do this on their own or </w:t>
      </w:r>
      <w:r w:rsidR="0082208A" w:rsidRPr="00017735">
        <w:rPr>
          <w:rFonts w:cs="Calibri"/>
          <w:sz w:val="24"/>
          <w:highlight w:val="yellow"/>
          <w:lang w:val="en-US"/>
        </w:rPr>
        <w:t xml:space="preserve">whether </w:t>
      </w:r>
      <w:r w:rsidRPr="00017735">
        <w:rPr>
          <w:rFonts w:cs="Calibri"/>
          <w:sz w:val="24"/>
          <w:highlight w:val="yellow"/>
          <w:lang w:val="en-US"/>
        </w:rPr>
        <w:t>they need guidance or help with certain parts of the body. Then</w:t>
      </w:r>
      <w:r w:rsidR="008138F1" w:rsidRPr="00017735">
        <w:rPr>
          <w:rFonts w:cs="Calibri"/>
          <w:sz w:val="24"/>
          <w:highlight w:val="yellow"/>
          <w:lang w:val="en-US"/>
        </w:rPr>
        <w:t>,</w:t>
      </w:r>
      <w:r w:rsidRPr="00017735">
        <w:rPr>
          <w:rFonts w:cs="Calibri"/>
          <w:sz w:val="24"/>
          <w:highlight w:val="yellow"/>
          <w:lang w:val="en-US"/>
        </w:rPr>
        <w:t xml:space="preserve"> note whether </w:t>
      </w:r>
      <w:r w:rsidR="008138F1" w:rsidRPr="00017735">
        <w:rPr>
          <w:rFonts w:cs="Calibri"/>
          <w:sz w:val="24"/>
          <w:highlight w:val="yellow"/>
          <w:lang w:val="en-US"/>
        </w:rPr>
        <w:t>they</w:t>
      </w:r>
      <w:r w:rsidRPr="00017735">
        <w:rPr>
          <w:rFonts w:cs="Calibri"/>
          <w:sz w:val="24"/>
          <w:highlight w:val="yellow"/>
          <w:lang w:val="en-US"/>
        </w:rPr>
        <w:t xml:space="preserve"> are independent or dependent </w:t>
      </w:r>
      <w:r w:rsidR="00271CF5" w:rsidRPr="00017735">
        <w:rPr>
          <w:rFonts w:cs="Calibri"/>
          <w:sz w:val="24"/>
          <w:highlight w:val="yellow"/>
          <w:lang w:val="en-US"/>
        </w:rPr>
        <w:t xml:space="preserve">in </w:t>
      </w:r>
      <w:r w:rsidR="0082208A" w:rsidRPr="00017735">
        <w:rPr>
          <w:rFonts w:cs="Calibri"/>
          <w:sz w:val="24"/>
          <w:highlight w:val="yellow"/>
          <w:lang w:val="en-US"/>
        </w:rPr>
        <w:t xml:space="preserve">bathing </w:t>
      </w:r>
      <w:r w:rsidRPr="00017735">
        <w:rPr>
          <w:rFonts w:cs="Calibri"/>
          <w:sz w:val="24"/>
          <w:highlight w:val="yellow"/>
          <w:lang w:val="en-US"/>
        </w:rPr>
        <w:t>(following the same definition of independent and dependent as in step 1.1).</w:t>
      </w:r>
    </w:p>
    <w:p w14:paraId="59B5E33B" w14:textId="77777777" w:rsidR="00E01325" w:rsidRPr="00017735" w:rsidRDefault="00E01325" w:rsidP="00017735">
      <w:pPr>
        <w:spacing w:after="0" w:line="240" w:lineRule="auto"/>
        <w:jc w:val="both"/>
        <w:rPr>
          <w:rFonts w:cs="Calibri"/>
          <w:sz w:val="24"/>
          <w:highlight w:val="yellow"/>
          <w:lang w:val="en-US"/>
        </w:rPr>
      </w:pPr>
    </w:p>
    <w:p w14:paraId="456C69B9" w14:textId="6AC0D0D6" w:rsidR="00FB4A88" w:rsidRDefault="00FB4A88" w:rsidP="00017735">
      <w:pPr>
        <w:spacing w:after="0" w:line="240" w:lineRule="auto"/>
        <w:jc w:val="both"/>
        <w:rPr>
          <w:rFonts w:cs="Calibri"/>
          <w:sz w:val="24"/>
          <w:highlight w:val="yellow"/>
          <w:lang w:val="en-US"/>
        </w:rPr>
      </w:pPr>
      <w:r w:rsidRPr="00017735">
        <w:rPr>
          <w:rFonts w:cs="Calibri"/>
          <w:sz w:val="24"/>
          <w:highlight w:val="yellow"/>
          <w:lang w:val="en-US"/>
        </w:rPr>
        <w:lastRenderedPageBreak/>
        <w:t>2.2. Dressing</w:t>
      </w:r>
    </w:p>
    <w:p w14:paraId="02188E18" w14:textId="77777777" w:rsidR="00E84350" w:rsidRPr="00017735" w:rsidRDefault="00E84350" w:rsidP="00017735">
      <w:pPr>
        <w:spacing w:after="0" w:line="240" w:lineRule="auto"/>
        <w:jc w:val="both"/>
        <w:rPr>
          <w:rFonts w:cs="Calibri"/>
          <w:sz w:val="24"/>
          <w:highlight w:val="yellow"/>
          <w:lang w:val="en-US"/>
        </w:rPr>
      </w:pPr>
    </w:p>
    <w:p w14:paraId="6B20C42F" w14:textId="72F12CC3" w:rsidR="00FB4A88" w:rsidRDefault="00FB4A88" w:rsidP="00017735">
      <w:pPr>
        <w:spacing w:after="0" w:line="240" w:lineRule="auto"/>
        <w:jc w:val="both"/>
        <w:rPr>
          <w:rFonts w:cs="Calibri"/>
          <w:sz w:val="24"/>
          <w:highlight w:val="yellow"/>
          <w:lang w:val="en-US"/>
        </w:rPr>
      </w:pPr>
      <w:r w:rsidRPr="00017735">
        <w:rPr>
          <w:rFonts w:cs="Calibri"/>
          <w:sz w:val="24"/>
          <w:highlight w:val="yellow"/>
          <w:lang w:val="en-US"/>
        </w:rPr>
        <w:t>2.2.1. During the first day of hospitalization, propose</w:t>
      </w:r>
      <w:r w:rsidR="0082208A" w:rsidRPr="00017735">
        <w:rPr>
          <w:rFonts w:cs="Calibri"/>
          <w:sz w:val="24"/>
          <w:highlight w:val="yellow"/>
          <w:lang w:val="en-US"/>
        </w:rPr>
        <w:t xml:space="preserve"> that</w:t>
      </w:r>
      <w:r w:rsidRPr="00017735">
        <w:rPr>
          <w:rFonts w:cs="Calibri"/>
          <w:sz w:val="24"/>
          <w:highlight w:val="yellow"/>
          <w:lang w:val="en-US"/>
        </w:rPr>
        <w:t xml:space="preserve"> patients get dressed. </w:t>
      </w:r>
      <w:r w:rsidR="00271CF5" w:rsidRPr="00017735">
        <w:rPr>
          <w:rFonts w:cs="Calibri"/>
          <w:sz w:val="24"/>
          <w:highlight w:val="yellow"/>
          <w:lang w:val="en-US"/>
        </w:rPr>
        <w:t xml:space="preserve">Ask them </w:t>
      </w:r>
      <w:r w:rsidRPr="00017735">
        <w:rPr>
          <w:rFonts w:cs="Calibri"/>
          <w:sz w:val="24"/>
          <w:highlight w:val="yellow"/>
          <w:lang w:val="en-US"/>
        </w:rPr>
        <w:t xml:space="preserve">to choose clothes from the closet and put them on; if patients have </w:t>
      </w:r>
      <w:r w:rsidR="0082208A" w:rsidRPr="00017735">
        <w:rPr>
          <w:rFonts w:cs="Calibri"/>
          <w:sz w:val="24"/>
          <w:highlight w:val="yellow"/>
          <w:lang w:val="en-US"/>
        </w:rPr>
        <w:t>difficulty</w:t>
      </w:r>
      <w:r w:rsidRPr="00017735">
        <w:rPr>
          <w:rFonts w:cs="Calibri"/>
          <w:sz w:val="24"/>
          <w:highlight w:val="yellow"/>
          <w:lang w:val="en-US"/>
        </w:rPr>
        <w:t xml:space="preserve">, help them to get dressed. </w:t>
      </w:r>
    </w:p>
    <w:p w14:paraId="59B0B6F4" w14:textId="77777777" w:rsidR="00E01325" w:rsidRPr="00017735" w:rsidRDefault="00E01325" w:rsidP="00017735">
      <w:pPr>
        <w:spacing w:after="0" w:line="240" w:lineRule="auto"/>
        <w:jc w:val="both"/>
        <w:rPr>
          <w:rFonts w:cs="Calibri"/>
          <w:sz w:val="24"/>
          <w:highlight w:val="yellow"/>
          <w:lang w:val="en-US"/>
        </w:rPr>
      </w:pPr>
    </w:p>
    <w:p w14:paraId="63133815" w14:textId="2EFC4CAE" w:rsidR="00FB4A88" w:rsidRDefault="00FB4A88" w:rsidP="00017735">
      <w:pPr>
        <w:spacing w:after="0" w:line="240" w:lineRule="auto"/>
        <w:jc w:val="both"/>
        <w:rPr>
          <w:rFonts w:cs="Calibri"/>
          <w:sz w:val="24"/>
          <w:highlight w:val="yellow"/>
          <w:lang w:val="en-US"/>
        </w:rPr>
      </w:pPr>
      <w:r w:rsidRPr="00017735">
        <w:rPr>
          <w:rFonts w:cs="Calibri"/>
          <w:sz w:val="24"/>
          <w:highlight w:val="yellow"/>
          <w:lang w:val="en-US"/>
        </w:rPr>
        <w:t xml:space="preserve">2.2.2. In the evening, </w:t>
      </w:r>
      <w:r w:rsidR="0082208A" w:rsidRPr="00017735">
        <w:rPr>
          <w:rFonts w:cs="Calibri"/>
          <w:sz w:val="24"/>
          <w:highlight w:val="yellow"/>
          <w:lang w:val="en-US"/>
        </w:rPr>
        <w:t xml:space="preserve">follow the </w:t>
      </w:r>
      <w:r w:rsidRPr="00017735">
        <w:rPr>
          <w:rFonts w:cs="Calibri"/>
          <w:sz w:val="24"/>
          <w:highlight w:val="yellow"/>
          <w:lang w:val="en-US"/>
        </w:rPr>
        <w:t xml:space="preserve">same </w:t>
      </w:r>
      <w:r w:rsidR="0082208A" w:rsidRPr="00017735">
        <w:rPr>
          <w:rFonts w:cs="Calibri"/>
          <w:sz w:val="24"/>
          <w:highlight w:val="yellow"/>
          <w:lang w:val="en-US"/>
        </w:rPr>
        <w:t>procedure,</w:t>
      </w:r>
      <w:r w:rsidRPr="00017735">
        <w:rPr>
          <w:rFonts w:cs="Calibri"/>
          <w:sz w:val="24"/>
          <w:highlight w:val="yellow"/>
          <w:lang w:val="en-US"/>
        </w:rPr>
        <w:t xml:space="preserve"> but </w:t>
      </w:r>
      <w:r w:rsidR="00271CF5" w:rsidRPr="00017735">
        <w:rPr>
          <w:rFonts w:cs="Calibri"/>
          <w:sz w:val="24"/>
          <w:highlight w:val="yellow"/>
          <w:lang w:val="en-US"/>
        </w:rPr>
        <w:t xml:space="preserve">as applied to </w:t>
      </w:r>
      <w:r w:rsidRPr="00017735">
        <w:rPr>
          <w:rFonts w:cs="Calibri"/>
          <w:sz w:val="24"/>
          <w:highlight w:val="yellow"/>
          <w:lang w:val="en-US"/>
        </w:rPr>
        <w:t xml:space="preserve">undressing. </w:t>
      </w:r>
    </w:p>
    <w:p w14:paraId="201670B3" w14:textId="77777777" w:rsidR="00E01325" w:rsidRPr="00017735" w:rsidRDefault="00E01325" w:rsidP="00017735">
      <w:pPr>
        <w:spacing w:after="0" w:line="240" w:lineRule="auto"/>
        <w:jc w:val="both"/>
        <w:rPr>
          <w:rFonts w:cs="Calibri"/>
          <w:sz w:val="24"/>
          <w:highlight w:val="yellow"/>
          <w:lang w:val="en-US"/>
        </w:rPr>
      </w:pPr>
    </w:p>
    <w:p w14:paraId="735B64F4" w14:textId="3DF39EE6" w:rsidR="00FB4A88" w:rsidRDefault="00FB4A88" w:rsidP="00017735">
      <w:pPr>
        <w:spacing w:after="0" w:line="240" w:lineRule="auto"/>
        <w:jc w:val="both"/>
        <w:rPr>
          <w:rFonts w:cs="Calibri"/>
          <w:sz w:val="24"/>
          <w:highlight w:val="yellow"/>
          <w:lang w:val="en-US"/>
        </w:rPr>
      </w:pPr>
      <w:r w:rsidRPr="00017735">
        <w:rPr>
          <w:rFonts w:cs="Calibri"/>
          <w:sz w:val="24"/>
          <w:highlight w:val="yellow"/>
          <w:lang w:val="en-US"/>
        </w:rPr>
        <w:t xml:space="preserve">2.2.3. </w:t>
      </w:r>
      <w:r w:rsidR="0082208A" w:rsidRPr="00017735">
        <w:rPr>
          <w:rFonts w:cs="Calibri"/>
          <w:sz w:val="24"/>
          <w:highlight w:val="yellow"/>
          <w:lang w:val="en-US"/>
        </w:rPr>
        <w:t>N</w:t>
      </w:r>
      <w:r w:rsidRPr="00017735">
        <w:rPr>
          <w:rFonts w:cs="Calibri"/>
          <w:sz w:val="24"/>
          <w:highlight w:val="yellow"/>
          <w:lang w:val="en-US"/>
        </w:rPr>
        <w:t xml:space="preserve">ote whether the patient is independent or dependent </w:t>
      </w:r>
      <w:r w:rsidR="00271CF5" w:rsidRPr="00017735">
        <w:rPr>
          <w:rFonts w:cs="Calibri"/>
          <w:sz w:val="24"/>
          <w:highlight w:val="yellow"/>
          <w:lang w:val="en-US"/>
        </w:rPr>
        <w:t xml:space="preserve">in </w:t>
      </w:r>
      <w:r w:rsidR="0082208A" w:rsidRPr="00017735">
        <w:rPr>
          <w:rFonts w:cs="Calibri"/>
          <w:sz w:val="24"/>
          <w:highlight w:val="yellow"/>
          <w:lang w:val="en-US"/>
        </w:rPr>
        <w:t xml:space="preserve">dressing </w:t>
      </w:r>
      <w:r w:rsidRPr="00017735">
        <w:rPr>
          <w:rFonts w:cs="Calibri"/>
          <w:sz w:val="24"/>
          <w:highlight w:val="yellow"/>
          <w:lang w:val="en-US"/>
        </w:rPr>
        <w:t xml:space="preserve">(following the same definition of independent and dependent as </w:t>
      </w:r>
      <w:r w:rsidR="0082208A" w:rsidRPr="00017735">
        <w:rPr>
          <w:rFonts w:cs="Calibri"/>
          <w:sz w:val="24"/>
          <w:highlight w:val="yellow"/>
          <w:lang w:val="en-US"/>
        </w:rPr>
        <w:t xml:space="preserve">in </w:t>
      </w:r>
      <w:r w:rsidRPr="00017735">
        <w:rPr>
          <w:rFonts w:cs="Calibri"/>
          <w:sz w:val="24"/>
          <w:highlight w:val="yellow"/>
          <w:lang w:val="en-US"/>
        </w:rPr>
        <w:t>step 1.2).</w:t>
      </w:r>
    </w:p>
    <w:p w14:paraId="4623AFD3" w14:textId="77777777" w:rsidR="00E01325" w:rsidRPr="00017735" w:rsidRDefault="00E01325" w:rsidP="00017735">
      <w:pPr>
        <w:spacing w:after="0" w:line="240" w:lineRule="auto"/>
        <w:jc w:val="both"/>
        <w:rPr>
          <w:rFonts w:cs="Calibri"/>
          <w:sz w:val="24"/>
          <w:highlight w:val="yellow"/>
          <w:lang w:val="en-US"/>
        </w:rPr>
      </w:pPr>
    </w:p>
    <w:p w14:paraId="143CD0FD" w14:textId="1DBDD191" w:rsidR="00FA14A7" w:rsidRDefault="00FA14A7" w:rsidP="00017735">
      <w:pPr>
        <w:spacing w:after="0" w:line="240" w:lineRule="auto"/>
        <w:jc w:val="both"/>
        <w:rPr>
          <w:rFonts w:cs="Calibri"/>
          <w:sz w:val="24"/>
          <w:highlight w:val="yellow"/>
          <w:lang w:val="en-US"/>
        </w:rPr>
      </w:pPr>
      <w:r w:rsidRPr="00017735">
        <w:rPr>
          <w:rFonts w:cs="Calibri"/>
          <w:sz w:val="24"/>
          <w:highlight w:val="yellow"/>
          <w:lang w:val="en-US"/>
        </w:rPr>
        <w:t>2.3. Toileting</w:t>
      </w:r>
    </w:p>
    <w:p w14:paraId="161D7335" w14:textId="77777777" w:rsidR="00E01325" w:rsidRPr="00017735" w:rsidRDefault="00E01325" w:rsidP="00017735">
      <w:pPr>
        <w:spacing w:after="0" w:line="240" w:lineRule="auto"/>
        <w:jc w:val="both"/>
        <w:rPr>
          <w:rFonts w:cs="Calibri"/>
          <w:sz w:val="24"/>
          <w:highlight w:val="yellow"/>
          <w:lang w:val="en-US"/>
        </w:rPr>
      </w:pPr>
    </w:p>
    <w:p w14:paraId="7C2A468F" w14:textId="571304DF" w:rsidR="00FA14A7" w:rsidRDefault="00FA14A7" w:rsidP="00017735">
      <w:pPr>
        <w:spacing w:after="0" w:line="240" w:lineRule="auto"/>
        <w:jc w:val="both"/>
        <w:rPr>
          <w:rFonts w:cs="Calibri"/>
          <w:sz w:val="24"/>
          <w:highlight w:val="yellow"/>
          <w:lang w:val="en-US"/>
        </w:rPr>
      </w:pPr>
      <w:r w:rsidRPr="00017735">
        <w:rPr>
          <w:rFonts w:cs="Calibri"/>
          <w:sz w:val="24"/>
          <w:highlight w:val="yellow"/>
          <w:lang w:val="en-US"/>
        </w:rPr>
        <w:t xml:space="preserve">2.3.1. </w:t>
      </w:r>
      <w:r w:rsidR="00271CF5" w:rsidRPr="00017735">
        <w:rPr>
          <w:rFonts w:cs="Calibri"/>
          <w:sz w:val="24"/>
          <w:highlight w:val="yellow"/>
          <w:lang w:val="en-US"/>
        </w:rPr>
        <w:t xml:space="preserve">During </w:t>
      </w:r>
      <w:r w:rsidRPr="00017735">
        <w:rPr>
          <w:rFonts w:cs="Calibri"/>
          <w:sz w:val="24"/>
          <w:highlight w:val="yellow"/>
          <w:lang w:val="en-US"/>
        </w:rPr>
        <w:t xml:space="preserve">the first few days of hospitalization, check </w:t>
      </w:r>
      <w:r w:rsidR="008138F1" w:rsidRPr="00017735">
        <w:rPr>
          <w:rFonts w:cs="Calibri"/>
          <w:sz w:val="24"/>
          <w:highlight w:val="yellow"/>
          <w:lang w:val="en-US"/>
        </w:rPr>
        <w:t>whether</w:t>
      </w:r>
      <w:r w:rsidRPr="00017735">
        <w:rPr>
          <w:rFonts w:cs="Calibri"/>
          <w:sz w:val="24"/>
          <w:highlight w:val="yellow"/>
          <w:lang w:val="en-US"/>
        </w:rPr>
        <w:t xml:space="preserve"> patients </w:t>
      </w:r>
      <w:proofErr w:type="gramStart"/>
      <w:r w:rsidRPr="00017735">
        <w:rPr>
          <w:rFonts w:cs="Calibri"/>
          <w:sz w:val="24"/>
          <w:highlight w:val="yellow"/>
          <w:lang w:val="en-US"/>
        </w:rPr>
        <w:t>are able to</w:t>
      </w:r>
      <w:proofErr w:type="gramEnd"/>
      <w:r w:rsidRPr="00017735">
        <w:rPr>
          <w:rFonts w:cs="Calibri"/>
          <w:sz w:val="24"/>
          <w:highlight w:val="yellow"/>
          <w:lang w:val="en-US"/>
        </w:rPr>
        <w:t xml:space="preserve"> go to the toilet</w:t>
      </w:r>
      <w:r w:rsidR="0082208A" w:rsidRPr="00017735">
        <w:rPr>
          <w:rFonts w:cs="Calibri"/>
          <w:sz w:val="24"/>
          <w:highlight w:val="yellow"/>
          <w:lang w:val="en-US"/>
        </w:rPr>
        <w:t xml:space="preserve"> alone</w:t>
      </w:r>
      <w:r w:rsidRPr="00017735">
        <w:rPr>
          <w:rFonts w:cs="Calibri"/>
          <w:sz w:val="24"/>
          <w:highlight w:val="yellow"/>
          <w:lang w:val="en-US"/>
        </w:rPr>
        <w:t xml:space="preserve">, sit and stand up from the toilet, arrange </w:t>
      </w:r>
      <w:r w:rsidR="0082208A" w:rsidRPr="00017735">
        <w:rPr>
          <w:rFonts w:cs="Calibri"/>
          <w:sz w:val="24"/>
          <w:highlight w:val="yellow"/>
          <w:lang w:val="en-US"/>
        </w:rPr>
        <w:t xml:space="preserve">their </w:t>
      </w:r>
      <w:r w:rsidRPr="00017735">
        <w:rPr>
          <w:rFonts w:cs="Calibri"/>
          <w:sz w:val="24"/>
          <w:highlight w:val="yellow"/>
          <w:lang w:val="en-US"/>
        </w:rPr>
        <w:t>clothing</w:t>
      </w:r>
      <w:r w:rsidR="0082208A" w:rsidRPr="00017735">
        <w:rPr>
          <w:rFonts w:cs="Calibri"/>
          <w:sz w:val="24"/>
          <w:highlight w:val="yellow"/>
          <w:lang w:val="en-US"/>
        </w:rPr>
        <w:t>,</w:t>
      </w:r>
      <w:r w:rsidRPr="00017735">
        <w:rPr>
          <w:rFonts w:cs="Calibri"/>
          <w:sz w:val="24"/>
          <w:highlight w:val="yellow"/>
          <w:lang w:val="en-US"/>
        </w:rPr>
        <w:t xml:space="preserve"> and clean </w:t>
      </w:r>
      <w:r w:rsidR="0082208A" w:rsidRPr="00017735">
        <w:rPr>
          <w:rFonts w:cs="Calibri"/>
          <w:sz w:val="24"/>
          <w:highlight w:val="yellow"/>
          <w:lang w:val="en-US"/>
        </w:rPr>
        <w:t xml:space="preserve">the </w:t>
      </w:r>
      <w:r w:rsidRPr="00017735">
        <w:rPr>
          <w:rFonts w:cs="Calibri"/>
          <w:sz w:val="24"/>
          <w:highlight w:val="yellow"/>
          <w:lang w:val="en-US"/>
        </w:rPr>
        <w:t xml:space="preserve">genital area. </w:t>
      </w:r>
    </w:p>
    <w:p w14:paraId="0FAECA16" w14:textId="77777777" w:rsidR="00E01325" w:rsidRPr="00017735" w:rsidRDefault="00E01325" w:rsidP="00017735">
      <w:pPr>
        <w:spacing w:after="0" w:line="240" w:lineRule="auto"/>
        <w:jc w:val="both"/>
        <w:rPr>
          <w:rFonts w:cs="Calibri"/>
          <w:sz w:val="24"/>
          <w:highlight w:val="yellow"/>
          <w:lang w:val="en-US"/>
        </w:rPr>
      </w:pPr>
    </w:p>
    <w:p w14:paraId="7CE1D52E" w14:textId="0D1AA45B" w:rsidR="00FA14A7" w:rsidRDefault="00FA14A7" w:rsidP="00017735">
      <w:pPr>
        <w:spacing w:after="0" w:line="240" w:lineRule="auto"/>
        <w:jc w:val="both"/>
        <w:rPr>
          <w:rFonts w:cs="Calibri"/>
          <w:sz w:val="24"/>
          <w:highlight w:val="yellow"/>
          <w:lang w:val="en-US"/>
        </w:rPr>
      </w:pPr>
      <w:r w:rsidRPr="00017735">
        <w:rPr>
          <w:rFonts w:cs="Calibri"/>
          <w:sz w:val="24"/>
          <w:highlight w:val="yellow"/>
          <w:lang w:val="en-US"/>
        </w:rPr>
        <w:t xml:space="preserve">2.3.2. Evaluate whether </w:t>
      </w:r>
      <w:r w:rsidR="0082208A" w:rsidRPr="00017735">
        <w:rPr>
          <w:rFonts w:cs="Calibri"/>
          <w:sz w:val="24"/>
          <w:highlight w:val="yellow"/>
          <w:lang w:val="en-US"/>
        </w:rPr>
        <w:t xml:space="preserve">a </w:t>
      </w:r>
      <w:r w:rsidRPr="00017735">
        <w:rPr>
          <w:rFonts w:cs="Calibri"/>
          <w:sz w:val="24"/>
          <w:highlight w:val="yellow"/>
          <w:lang w:val="en-US"/>
        </w:rPr>
        <w:t xml:space="preserve">commode or bedpan </w:t>
      </w:r>
      <w:r w:rsidR="0082208A" w:rsidRPr="00017735">
        <w:rPr>
          <w:rFonts w:cs="Calibri"/>
          <w:sz w:val="24"/>
          <w:highlight w:val="yellow"/>
          <w:lang w:val="en-US"/>
        </w:rPr>
        <w:t>is needed. N</w:t>
      </w:r>
      <w:r w:rsidRPr="00017735">
        <w:rPr>
          <w:rFonts w:cs="Calibri"/>
          <w:sz w:val="24"/>
          <w:highlight w:val="yellow"/>
          <w:lang w:val="en-US"/>
        </w:rPr>
        <w:t xml:space="preserve">ote whether patients are independent or dependent </w:t>
      </w:r>
      <w:r w:rsidR="00271CF5" w:rsidRPr="00017735">
        <w:rPr>
          <w:rFonts w:cs="Calibri"/>
          <w:sz w:val="24"/>
          <w:highlight w:val="yellow"/>
          <w:lang w:val="en-US"/>
        </w:rPr>
        <w:t xml:space="preserve">in </w:t>
      </w:r>
      <w:r w:rsidR="0082208A" w:rsidRPr="00017735">
        <w:rPr>
          <w:rFonts w:cs="Calibri"/>
          <w:sz w:val="24"/>
          <w:highlight w:val="yellow"/>
          <w:lang w:val="en-US"/>
        </w:rPr>
        <w:t xml:space="preserve">toileting </w:t>
      </w:r>
      <w:r w:rsidRPr="00017735">
        <w:rPr>
          <w:rFonts w:cs="Calibri"/>
          <w:sz w:val="24"/>
          <w:highlight w:val="yellow"/>
          <w:lang w:val="en-US"/>
        </w:rPr>
        <w:t xml:space="preserve">(following the same definition of independent and dependent as </w:t>
      </w:r>
      <w:r w:rsidR="008138F1" w:rsidRPr="00017735">
        <w:rPr>
          <w:rFonts w:cs="Calibri"/>
          <w:sz w:val="24"/>
          <w:highlight w:val="yellow"/>
          <w:lang w:val="en-US"/>
        </w:rPr>
        <w:t xml:space="preserve">in </w:t>
      </w:r>
      <w:r w:rsidRPr="00017735">
        <w:rPr>
          <w:rFonts w:cs="Calibri"/>
          <w:sz w:val="24"/>
          <w:highlight w:val="yellow"/>
          <w:lang w:val="en-US"/>
        </w:rPr>
        <w:t>step 1.3).</w:t>
      </w:r>
    </w:p>
    <w:p w14:paraId="521FEEB1" w14:textId="77777777" w:rsidR="00E01325" w:rsidRPr="00017735" w:rsidRDefault="00E01325" w:rsidP="00017735">
      <w:pPr>
        <w:spacing w:after="0" w:line="240" w:lineRule="auto"/>
        <w:jc w:val="both"/>
        <w:rPr>
          <w:rFonts w:cs="Calibri"/>
          <w:sz w:val="24"/>
          <w:highlight w:val="yellow"/>
          <w:lang w:val="en-US"/>
        </w:rPr>
      </w:pPr>
    </w:p>
    <w:p w14:paraId="7EBC4203" w14:textId="2DBDCE5E" w:rsidR="00FA14A7" w:rsidRDefault="00FA14A7" w:rsidP="00017735">
      <w:pPr>
        <w:spacing w:after="0" w:line="240" w:lineRule="auto"/>
        <w:jc w:val="both"/>
        <w:rPr>
          <w:rFonts w:cs="Calibri"/>
          <w:sz w:val="24"/>
          <w:highlight w:val="yellow"/>
          <w:lang w:val="en-US"/>
        </w:rPr>
      </w:pPr>
      <w:r w:rsidRPr="00017735">
        <w:rPr>
          <w:rFonts w:cs="Calibri"/>
          <w:sz w:val="24"/>
          <w:highlight w:val="yellow"/>
          <w:lang w:val="en-US"/>
        </w:rPr>
        <w:t>2.4. Transferring</w:t>
      </w:r>
    </w:p>
    <w:p w14:paraId="65A2B5F3" w14:textId="77777777" w:rsidR="00E01325" w:rsidRPr="00017735" w:rsidRDefault="00E01325" w:rsidP="00017735">
      <w:pPr>
        <w:spacing w:after="0" w:line="240" w:lineRule="auto"/>
        <w:jc w:val="both"/>
        <w:rPr>
          <w:rFonts w:cs="Calibri"/>
          <w:sz w:val="24"/>
          <w:highlight w:val="yellow"/>
          <w:lang w:val="en-US"/>
        </w:rPr>
      </w:pPr>
    </w:p>
    <w:p w14:paraId="173D7A7B" w14:textId="2483FF89" w:rsidR="00FA14A7" w:rsidRDefault="00FA14A7" w:rsidP="00017735">
      <w:pPr>
        <w:spacing w:after="0" w:line="240" w:lineRule="auto"/>
        <w:jc w:val="both"/>
        <w:rPr>
          <w:rFonts w:cs="Calibri"/>
          <w:sz w:val="24"/>
          <w:highlight w:val="yellow"/>
          <w:lang w:val="en-US"/>
        </w:rPr>
      </w:pPr>
      <w:r w:rsidRPr="00017735">
        <w:rPr>
          <w:rFonts w:cs="Calibri"/>
          <w:sz w:val="24"/>
          <w:highlight w:val="yellow"/>
          <w:lang w:val="en-US"/>
        </w:rPr>
        <w:t xml:space="preserve">2.4.1. On the first day of hospitalization, ask patients to transfer from </w:t>
      </w:r>
      <w:r w:rsidR="0082208A" w:rsidRPr="00017735">
        <w:rPr>
          <w:rFonts w:cs="Calibri"/>
          <w:sz w:val="24"/>
          <w:highlight w:val="yellow"/>
          <w:lang w:val="en-US"/>
        </w:rPr>
        <w:t xml:space="preserve">the </w:t>
      </w:r>
      <w:r w:rsidRPr="00017735">
        <w:rPr>
          <w:rFonts w:cs="Calibri"/>
          <w:sz w:val="24"/>
          <w:highlight w:val="yellow"/>
          <w:lang w:val="en-US"/>
        </w:rPr>
        <w:t xml:space="preserve">bed to </w:t>
      </w:r>
      <w:r w:rsidR="0082208A" w:rsidRPr="00017735">
        <w:rPr>
          <w:rFonts w:cs="Calibri"/>
          <w:sz w:val="24"/>
          <w:highlight w:val="yellow"/>
          <w:lang w:val="en-US"/>
        </w:rPr>
        <w:t xml:space="preserve">a </w:t>
      </w:r>
      <w:r w:rsidRPr="00017735">
        <w:rPr>
          <w:rFonts w:cs="Calibri"/>
          <w:sz w:val="24"/>
          <w:highlight w:val="yellow"/>
          <w:lang w:val="en-US"/>
        </w:rPr>
        <w:t xml:space="preserve">chair and </w:t>
      </w:r>
      <w:r w:rsidR="0082208A" w:rsidRPr="00017735">
        <w:rPr>
          <w:rFonts w:cs="Calibri"/>
          <w:sz w:val="24"/>
          <w:highlight w:val="yellow"/>
          <w:lang w:val="en-US"/>
        </w:rPr>
        <w:t xml:space="preserve">from the </w:t>
      </w:r>
      <w:r w:rsidRPr="00017735">
        <w:rPr>
          <w:rFonts w:cs="Calibri"/>
          <w:sz w:val="24"/>
          <w:highlight w:val="yellow"/>
          <w:lang w:val="en-US"/>
        </w:rPr>
        <w:t xml:space="preserve">chair to </w:t>
      </w:r>
      <w:r w:rsidR="0082208A" w:rsidRPr="00017735">
        <w:rPr>
          <w:rFonts w:cs="Calibri"/>
          <w:sz w:val="24"/>
          <w:highlight w:val="yellow"/>
          <w:lang w:val="en-US"/>
        </w:rPr>
        <w:t xml:space="preserve">the </w:t>
      </w:r>
      <w:r w:rsidRPr="00017735">
        <w:rPr>
          <w:rFonts w:cs="Calibri"/>
          <w:sz w:val="24"/>
          <w:highlight w:val="yellow"/>
          <w:lang w:val="en-US"/>
        </w:rPr>
        <w:t>bed. If patient</w:t>
      </w:r>
      <w:r w:rsidR="0082208A" w:rsidRPr="00017735">
        <w:rPr>
          <w:rFonts w:cs="Calibri"/>
          <w:sz w:val="24"/>
          <w:highlight w:val="yellow"/>
          <w:lang w:val="en-US"/>
        </w:rPr>
        <w:t>s</w:t>
      </w:r>
      <w:r w:rsidRPr="00017735">
        <w:rPr>
          <w:rFonts w:cs="Calibri"/>
          <w:sz w:val="24"/>
          <w:highlight w:val="yellow"/>
          <w:lang w:val="en-US"/>
        </w:rPr>
        <w:t xml:space="preserve"> have any </w:t>
      </w:r>
      <w:r w:rsidR="0082208A" w:rsidRPr="00017735">
        <w:rPr>
          <w:rFonts w:cs="Calibri"/>
          <w:sz w:val="24"/>
          <w:highlight w:val="yellow"/>
          <w:lang w:val="en-US"/>
        </w:rPr>
        <w:t>difficulty</w:t>
      </w:r>
      <w:r w:rsidRPr="00017735">
        <w:rPr>
          <w:rFonts w:cs="Calibri"/>
          <w:sz w:val="24"/>
          <w:highlight w:val="yellow"/>
          <w:lang w:val="en-US"/>
        </w:rPr>
        <w:t xml:space="preserve">, </w:t>
      </w:r>
      <w:r w:rsidR="00271CF5" w:rsidRPr="00017735">
        <w:rPr>
          <w:rFonts w:cs="Calibri"/>
          <w:sz w:val="24"/>
          <w:highlight w:val="yellow"/>
          <w:lang w:val="en-US"/>
        </w:rPr>
        <w:t xml:space="preserve">first </w:t>
      </w:r>
      <w:r w:rsidR="0082208A" w:rsidRPr="00017735">
        <w:rPr>
          <w:rFonts w:cs="Calibri"/>
          <w:sz w:val="24"/>
          <w:highlight w:val="yellow"/>
          <w:lang w:val="en-US"/>
        </w:rPr>
        <w:t>offer</w:t>
      </w:r>
      <w:r w:rsidRPr="00017735">
        <w:rPr>
          <w:rFonts w:cs="Calibri"/>
          <w:sz w:val="24"/>
          <w:highlight w:val="yellow"/>
          <w:lang w:val="en-US"/>
        </w:rPr>
        <w:t xml:space="preserve"> mechanical transferring aids</w:t>
      </w:r>
      <w:r w:rsidR="0082208A" w:rsidRPr="00017735">
        <w:rPr>
          <w:rFonts w:cs="Calibri"/>
          <w:sz w:val="24"/>
          <w:highlight w:val="yellow"/>
          <w:lang w:val="en-US"/>
        </w:rPr>
        <w:t>,</w:t>
      </w:r>
      <w:r w:rsidRPr="00017735">
        <w:rPr>
          <w:rFonts w:cs="Calibri"/>
          <w:sz w:val="24"/>
          <w:highlight w:val="yellow"/>
          <w:lang w:val="en-US"/>
        </w:rPr>
        <w:t xml:space="preserve"> and if necessary, help them</w:t>
      </w:r>
      <w:r w:rsidR="008138F1" w:rsidRPr="00017735">
        <w:rPr>
          <w:rFonts w:cs="Calibri"/>
          <w:sz w:val="24"/>
          <w:highlight w:val="yellow"/>
          <w:lang w:val="en-US"/>
        </w:rPr>
        <w:t xml:space="preserve"> to make the transfer</w:t>
      </w:r>
      <w:r w:rsidRPr="00017735">
        <w:rPr>
          <w:rFonts w:cs="Calibri"/>
          <w:sz w:val="24"/>
          <w:highlight w:val="yellow"/>
          <w:lang w:val="en-US"/>
        </w:rPr>
        <w:t>. Then</w:t>
      </w:r>
      <w:r w:rsidR="008138F1" w:rsidRPr="00017735">
        <w:rPr>
          <w:rFonts w:cs="Calibri"/>
          <w:sz w:val="24"/>
          <w:highlight w:val="yellow"/>
          <w:lang w:val="en-US"/>
        </w:rPr>
        <w:t>,</w:t>
      </w:r>
      <w:r w:rsidRPr="00017735">
        <w:rPr>
          <w:rFonts w:cs="Calibri"/>
          <w:sz w:val="24"/>
          <w:highlight w:val="yellow"/>
          <w:lang w:val="en-US"/>
        </w:rPr>
        <w:t xml:space="preserve"> note whether patients are independent or dependent </w:t>
      </w:r>
      <w:r w:rsidR="0082208A" w:rsidRPr="00017735">
        <w:rPr>
          <w:rFonts w:cs="Calibri"/>
          <w:sz w:val="24"/>
          <w:highlight w:val="yellow"/>
          <w:lang w:val="en-US"/>
        </w:rPr>
        <w:t xml:space="preserve">for transferring </w:t>
      </w:r>
      <w:r w:rsidRPr="00017735">
        <w:rPr>
          <w:rFonts w:cs="Calibri"/>
          <w:sz w:val="24"/>
          <w:highlight w:val="yellow"/>
          <w:lang w:val="en-US"/>
        </w:rPr>
        <w:t xml:space="preserve">(following the same definition of independent and dependent as </w:t>
      </w:r>
      <w:r w:rsidR="008138F1" w:rsidRPr="00017735">
        <w:rPr>
          <w:rFonts w:cs="Calibri"/>
          <w:sz w:val="24"/>
          <w:highlight w:val="yellow"/>
          <w:lang w:val="en-US"/>
        </w:rPr>
        <w:t xml:space="preserve">in </w:t>
      </w:r>
      <w:r w:rsidRPr="00017735">
        <w:rPr>
          <w:rFonts w:cs="Calibri"/>
          <w:sz w:val="24"/>
          <w:highlight w:val="yellow"/>
          <w:lang w:val="en-US"/>
        </w:rPr>
        <w:t>step 1.4).</w:t>
      </w:r>
    </w:p>
    <w:p w14:paraId="43B13C4A" w14:textId="77777777" w:rsidR="00E01325" w:rsidRPr="00017735" w:rsidRDefault="00E01325" w:rsidP="00017735">
      <w:pPr>
        <w:spacing w:after="0" w:line="240" w:lineRule="auto"/>
        <w:jc w:val="both"/>
        <w:rPr>
          <w:rFonts w:cs="Calibri"/>
          <w:sz w:val="24"/>
          <w:highlight w:val="yellow"/>
          <w:lang w:val="en-US"/>
        </w:rPr>
      </w:pPr>
    </w:p>
    <w:p w14:paraId="2C90913C" w14:textId="77777777" w:rsidR="00C70209" w:rsidRPr="00017735" w:rsidRDefault="00C70209" w:rsidP="00017735">
      <w:pPr>
        <w:pStyle w:val="ListParagraph"/>
        <w:widowControl/>
        <w:numPr>
          <w:ilvl w:val="1"/>
          <w:numId w:val="3"/>
        </w:numPr>
        <w:rPr>
          <w:color w:val="auto"/>
          <w:highlight w:val="yellow"/>
        </w:rPr>
      </w:pPr>
      <w:r w:rsidRPr="00017735">
        <w:rPr>
          <w:color w:val="auto"/>
          <w:highlight w:val="yellow"/>
        </w:rPr>
        <w:t>Feeding</w:t>
      </w:r>
    </w:p>
    <w:p w14:paraId="41206863" w14:textId="77777777" w:rsidR="00C70209" w:rsidRPr="00017735" w:rsidRDefault="00C70209" w:rsidP="00017735">
      <w:pPr>
        <w:pStyle w:val="ListParagraph"/>
        <w:widowControl/>
        <w:ind w:left="0"/>
        <w:rPr>
          <w:color w:val="auto"/>
          <w:highlight w:val="yellow"/>
        </w:rPr>
      </w:pPr>
    </w:p>
    <w:p w14:paraId="135183A5" w14:textId="23D61DCF" w:rsidR="00C70209" w:rsidRDefault="00C70209" w:rsidP="00017735">
      <w:pPr>
        <w:spacing w:after="0" w:line="240" w:lineRule="auto"/>
        <w:jc w:val="both"/>
        <w:rPr>
          <w:rFonts w:cs="Calibri"/>
          <w:sz w:val="24"/>
          <w:highlight w:val="yellow"/>
          <w:lang w:val="en-US"/>
        </w:rPr>
      </w:pPr>
      <w:r w:rsidRPr="00017735">
        <w:rPr>
          <w:rFonts w:cs="Calibri"/>
          <w:sz w:val="24"/>
          <w:highlight w:val="yellow"/>
          <w:lang w:val="en-US"/>
        </w:rPr>
        <w:t xml:space="preserve">2.6.1. During the first meal at </w:t>
      </w:r>
      <w:r w:rsidR="0082208A" w:rsidRPr="00017735">
        <w:rPr>
          <w:rFonts w:cs="Calibri"/>
          <w:sz w:val="24"/>
          <w:highlight w:val="yellow"/>
          <w:lang w:val="en-US"/>
        </w:rPr>
        <w:t xml:space="preserve">the </w:t>
      </w:r>
      <w:r w:rsidRPr="00017735">
        <w:rPr>
          <w:rFonts w:cs="Calibri"/>
          <w:sz w:val="24"/>
          <w:highlight w:val="yellow"/>
          <w:lang w:val="en-US"/>
        </w:rPr>
        <w:t>hospital</w:t>
      </w:r>
      <w:r w:rsidR="00271CF5" w:rsidRPr="00017735">
        <w:rPr>
          <w:rFonts w:cs="Calibri"/>
          <w:sz w:val="24"/>
          <w:highlight w:val="yellow"/>
          <w:lang w:val="en-US"/>
        </w:rPr>
        <w:t>,</w:t>
      </w:r>
      <w:r w:rsidRPr="00017735">
        <w:rPr>
          <w:rFonts w:cs="Calibri"/>
          <w:sz w:val="24"/>
          <w:highlight w:val="yellow"/>
          <w:lang w:val="en-US"/>
        </w:rPr>
        <w:t xml:space="preserve"> observe whether patients </w:t>
      </w:r>
      <w:proofErr w:type="gramStart"/>
      <w:r w:rsidRPr="00017735">
        <w:rPr>
          <w:rFonts w:cs="Calibri"/>
          <w:sz w:val="24"/>
          <w:highlight w:val="yellow"/>
          <w:lang w:val="en-US"/>
        </w:rPr>
        <w:t>are able to</w:t>
      </w:r>
      <w:proofErr w:type="gramEnd"/>
      <w:r w:rsidRPr="00017735">
        <w:rPr>
          <w:rFonts w:cs="Calibri"/>
          <w:sz w:val="24"/>
          <w:highlight w:val="yellow"/>
          <w:lang w:val="en-US"/>
        </w:rPr>
        <w:t xml:space="preserve"> eat alone, </w:t>
      </w:r>
      <w:r w:rsidR="008138F1" w:rsidRPr="00017735">
        <w:rPr>
          <w:rFonts w:cs="Calibri"/>
          <w:sz w:val="24"/>
          <w:highlight w:val="yellow"/>
          <w:lang w:val="en-US"/>
        </w:rPr>
        <w:t xml:space="preserve">including </w:t>
      </w:r>
      <w:r w:rsidRPr="00017735">
        <w:rPr>
          <w:rFonts w:cs="Calibri"/>
          <w:sz w:val="24"/>
          <w:highlight w:val="yellow"/>
          <w:lang w:val="en-US"/>
        </w:rPr>
        <w:t>cut</w:t>
      </w:r>
      <w:r w:rsidR="008138F1" w:rsidRPr="00017735">
        <w:rPr>
          <w:rFonts w:cs="Calibri"/>
          <w:sz w:val="24"/>
          <w:highlight w:val="yellow"/>
          <w:lang w:val="en-US"/>
        </w:rPr>
        <w:t>ting</w:t>
      </w:r>
      <w:r w:rsidRPr="00017735">
        <w:rPr>
          <w:rFonts w:cs="Calibri"/>
          <w:sz w:val="24"/>
          <w:highlight w:val="yellow"/>
          <w:lang w:val="en-US"/>
        </w:rPr>
        <w:t xml:space="preserve"> meat </w:t>
      </w:r>
      <w:r w:rsidR="008138F1" w:rsidRPr="00017735">
        <w:rPr>
          <w:rFonts w:cs="Calibri"/>
          <w:sz w:val="24"/>
          <w:highlight w:val="yellow"/>
          <w:lang w:val="en-US"/>
        </w:rPr>
        <w:t>and</w:t>
      </w:r>
      <w:r w:rsidRPr="00017735">
        <w:rPr>
          <w:rFonts w:cs="Calibri"/>
          <w:sz w:val="24"/>
          <w:highlight w:val="yellow"/>
          <w:lang w:val="en-US"/>
        </w:rPr>
        <w:t xml:space="preserve"> open</w:t>
      </w:r>
      <w:r w:rsidR="008138F1" w:rsidRPr="00017735">
        <w:rPr>
          <w:rFonts w:cs="Calibri"/>
          <w:sz w:val="24"/>
          <w:highlight w:val="yellow"/>
          <w:lang w:val="en-US"/>
        </w:rPr>
        <w:t>ing the</w:t>
      </w:r>
      <w:r w:rsidRPr="00017735">
        <w:rPr>
          <w:rFonts w:cs="Calibri"/>
          <w:sz w:val="24"/>
          <w:highlight w:val="yellow"/>
          <w:lang w:val="en-US"/>
        </w:rPr>
        <w:t xml:space="preserve"> lid of </w:t>
      </w:r>
      <w:r w:rsidR="00271CF5" w:rsidRPr="00017735">
        <w:rPr>
          <w:rFonts w:cs="Calibri"/>
          <w:sz w:val="24"/>
          <w:highlight w:val="yellow"/>
          <w:lang w:val="en-US"/>
        </w:rPr>
        <w:t>a</w:t>
      </w:r>
      <w:r w:rsidR="00E84350">
        <w:rPr>
          <w:rFonts w:cs="Calibri"/>
          <w:sz w:val="24"/>
          <w:highlight w:val="yellow"/>
          <w:lang w:val="en-US"/>
        </w:rPr>
        <w:t xml:space="preserve"> </w:t>
      </w:r>
      <w:r w:rsidR="00271CF5" w:rsidRPr="00017735">
        <w:rPr>
          <w:rFonts w:cs="Calibri"/>
          <w:sz w:val="24"/>
          <w:highlight w:val="yellow"/>
          <w:lang w:val="en-US"/>
        </w:rPr>
        <w:t xml:space="preserve">yogurt </w:t>
      </w:r>
      <w:r w:rsidR="008138F1" w:rsidRPr="00017735">
        <w:rPr>
          <w:rFonts w:cs="Calibri"/>
          <w:sz w:val="24"/>
          <w:highlight w:val="yellow"/>
          <w:lang w:val="en-US"/>
        </w:rPr>
        <w:t>container</w:t>
      </w:r>
      <w:r w:rsidRPr="00017735">
        <w:rPr>
          <w:rFonts w:cs="Calibri"/>
          <w:sz w:val="24"/>
          <w:highlight w:val="yellow"/>
          <w:lang w:val="en-US"/>
        </w:rPr>
        <w:t xml:space="preserve">. Help </w:t>
      </w:r>
      <w:r w:rsidR="0082208A" w:rsidRPr="00017735">
        <w:rPr>
          <w:rFonts w:cs="Calibri"/>
          <w:sz w:val="24"/>
          <w:highlight w:val="yellow"/>
          <w:lang w:val="en-US"/>
        </w:rPr>
        <w:t xml:space="preserve">them </w:t>
      </w:r>
      <w:r w:rsidRPr="00017735">
        <w:rPr>
          <w:rFonts w:cs="Calibri"/>
          <w:sz w:val="24"/>
          <w:highlight w:val="yellow"/>
          <w:lang w:val="en-US"/>
        </w:rPr>
        <w:t>if necessary. Then</w:t>
      </w:r>
      <w:r w:rsidR="008138F1" w:rsidRPr="00017735">
        <w:rPr>
          <w:rFonts w:cs="Calibri"/>
          <w:sz w:val="24"/>
          <w:highlight w:val="yellow"/>
          <w:lang w:val="en-US"/>
        </w:rPr>
        <w:t>,</w:t>
      </w:r>
      <w:r w:rsidRPr="00017735">
        <w:rPr>
          <w:rFonts w:cs="Calibri"/>
          <w:sz w:val="24"/>
          <w:highlight w:val="yellow"/>
          <w:lang w:val="en-US"/>
        </w:rPr>
        <w:t xml:space="preserve"> note whether the patient is independent or dependent </w:t>
      </w:r>
      <w:r w:rsidR="0082208A" w:rsidRPr="00017735">
        <w:rPr>
          <w:rFonts w:cs="Calibri"/>
          <w:sz w:val="24"/>
          <w:highlight w:val="yellow"/>
          <w:lang w:val="en-US"/>
        </w:rPr>
        <w:t xml:space="preserve">for eating </w:t>
      </w:r>
      <w:r w:rsidRPr="00017735">
        <w:rPr>
          <w:rFonts w:cs="Calibri"/>
          <w:sz w:val="24"/>
          <w:highlight w:val="yellow"/>
          <w:lang w:val="en-US"/>
        </w:rPr>
        <w:t xml:space="preserve">(following the same definition of independent and dependent as </w:t>
      </w:r>
      <w:r w:rsidR="008138F1" w:rsidRPr="00017735">
        <w:rPr>
          <w:rFonts w:cs="Calibri"/>
          <w:sz w:val="24"/>
          <w:highlight w:val="yellow"/>
          <w:lang w:val="en-US"/>
        </w:rPr>
        <w:t xml:space="preserve">in </w:t>
      </w:r>
      <w:r w:rsidRPr="00017735">
        <w:rPr>
          <w:rFonts w:cs="Calibri"/>
          <w:sz w:val="24"/>
          <w:highlight w:val="yellow"/>
          <w:lang w:val="en-US"/>
        </w:rPr>
        <w:t>step 1.6).</w:t>
      </w:r>
    </w:p>
    <w:p w14:paraId="234C1CF8" w14:textId="77777777" w:rsidR="00E01325" w:rsidRPr="00017735" w:rsidRDefault="00E01325" w:rsidP="00017735">
      <w:pPr>
        <w:spacing w:after="0" w:line="240" w:lineRule="auto"/>
        <w:jc w:val="both"/>
        <w:rPr>
          <w:rFonts w:cs="Calibri"/>
          <w:sz w:val="24"/>
          <w:highlight w:val="yellow"/>
          <w:lang w:val="en-US"/>
        </w:rPr>
      </w:pPr>
    </w:p>
    <w:p w14:paraId="39341713" w14:textId="6ECE01FB" w:rsidR="00C70209" w:rsidRDefault="00C70209" w:rsidP="00017735">
      <w:pPr>
        <w:spacing w:after="0" w:line="240" w:lineRule="auto"/>
        <w:jc w:val="both"/>
        <w:rPr>
          <w:rFonts w:cs="Calibri"/>
          <w:sz w:val="24"/>
          <w:lang w:val="en-US"/>
        </w:rPr>
      </w:pPr>
      <w:r w:rsidRPr="00017735">
        <w:rPr>
          <w:rFonts w:cs="Calibri"/>
          <w:sz w:val="24"/>
          <w:highlight w:val="yellow"/>
          <w:lang w:val="en-US"/>
        </w:rPr>
        <w:t xml:space="preserve">2.7. Calculate the ADL </w:t>
      </w:r>
      <w:r w:rsidR="0082208A" w:rsidRPr="00017735">
        <w:rPr>
          <w:rFonts w:cs="Calibri"/>
          <w:sz w:val="24"/>
          <w:highlight w:val="yellow"/>
          <w:lang w:val="en-US"/>
        </w:rPr>
        <w:t xml:space="preserve">score </w:t>
      </w:r>
      <w:r w:rsidRPr="00017735">
        <w:rPr>
          <w:rFonts w:cs="Calibri"/>
          <w:sz w:val="24"/>
          <w:highlight w:val="yellow"/>
          <w:lang w:val="en-US"/>
        </w:rPr>
        <w:t xml:space="preserve">by </w:t>
      </w:r>
      <w:r w:rsidR="00271CF5" w:rsidRPr="00017735">
        <w:rPr>
          <w:rFonts w:cs="Calibri"/>
          <w:sz w:val="24"/>
          <w:highlight w:val="yellow"/>
          <w:lang w:val="en-US"/>
        </w:rPr>
        <w:t xml:space="preserve">summing </w:t>
      </w:r>
      <w:r w:rsidRPr="00017735">
        <w:rPr>
          <w:rFonts w:cs="Calibri"/>
          <w:sz w:val="24"/>
          <w:highlight w:val="yellow"/>
          <w:lang w:val="en-US"/>
        </w:rPr>
        <w:t xml:space="preserve">the scores for </w:t>
      </w:r>
      <w:r w:rsidR="0082208A" w:rsidRPr="00017735">
        <w:rPr>
          <w:rFonts w:cs="Calibri"/>
          <w:sz w:val="24"/>
          <w:highlight w:val="yellow"/>
          <w:lang w:val="en-US"/>
        </w:rPr>
        <w:t>all activities</w:t>
      </w:r>
      <w:r w:rsidRPr="00017735">
        <w:rPr>
          <w:rFonts w:cs="Calibri"/>
          <w:sz w:val="24"/>
          <w:highlight w:val="yellow"/>
          <w:lang w:val="en-US"/>
        </w:rPr>
        <w:t>.</w:t>
      </w:r>
    </w:p>
    <w:p w14:paraId="702EDBF6" w14:textId="77777777" w:rsidR="00E01325" w:rsidRPr="00017735" w:rsidRDefault="00E01325" w:rsidP="00017735">
      <w:pPr>
        <w:spacing w:after="0" w:line="240" w:lineRule="auto"/>
        <w:jc w:val="both"/>
        <w:rPr>
          <w:rFonts w:cs="Calibri"/>
          <w:sz w:val="24"/>
          <w:lang w:val="en-US"/>
        </w:rPr>
      </w:pPr>
    </w:p>
    <w:p w14:paraId="1E660E58" w14:textId="0DD21B4C" w:rsidR="003A4482" w:rsidRDefault="003A4482" w:rsidP="00017735">
      <w:pPr>
        <w:pStyle w:val="ListParagraph"/>
        <w:widowControl/>
        <w:ind w:left="0"/>
        <w:rPr>
          <w:b/>
          <w:bCs/>
          <w:color w:val="auto"/>
        </w:rPr>
      </w:pPr>
      <w:r w:rsidRPr="00017735">
        <w:rPr>
          <w:b/>
          <w:bCs/>
          <w:color w:val="auto"/>
        </w:rPr>
        <w:t xml:space="preserve">3. Compare functional independence </w:t>
      </w:r>
      <w:r w:rsidR="0082208A" w:rsidRPr="00017735">
        <w:rPr>
          <w:b/>
          <w:bCs/>
          <w:color w:val="auto"/>
        </w:rPr>
        <w:t xml:space="preserve">scores </w:t>
      </w:r>
      <w:r w:rsidRPr="00017735">
        <w:rPr>
          <w:b/>
          <w:bCs/>
          <w:color w:val="auto"/>
        </w:rPr>
        <w:t xml:space="preserve">before the </w:t>
      </w:r>
      <w:r w:rsidR="00604AD5" w:rsidRPr="00017735">
        <w:rPr>
          <w:b/>
          <w:bCs/>
          <w:color w:val="auto"/>
        </w:rPr>
        <w:t>acute medical problem</w:t>
      </w:r>
      <w:r w:rsidRPr="00017735">
        <w:rPr>
          <w:b/>
          <w:bCs/>
          <w:color w:val="auto"/>
        </w:rPr>
        <w:t xml:space="preserve"> and at the time of hospital admission</w:t>
      </w:r>
    </w:p>
    <w:p w14:paraId="506DDB85" w14:textId="77777777" w:rsidR="00E01325" w:rsidRPr="00017735" w:rsidRDefault="00E01325" w:rsidP="00017735">
      <w:pPr>
        <w:pStyle w:val="ListParagraph"/>
        <w:widowControl/>
        <w:ind w:left="0"/>
        <w:rPr>
          <w:b/>
          <w:bCs/>
          <w:color w:val="auto"/>
        </w:rPr>
      </w:pPr>
    </w:p>
    <w:p w14:paraId="4C4102A9" w14:textId="2DEFC8CB" w:rsidR="003A4482" w:rsidRDefault="003A4482" w:rsidP="00017735">
      <w:pPr>
        <w:spacing w:after="0" w:line="240" w:lineRule="auto"/>
        <w:jc w:val="both"/>
        <w:rPr>
          <w:rFonts w:cs="Calibri"/>
          <w:sz w:val="24"/>
          <w:lang w:val="en-US"/>
        </w:rPr>
      </w:pPr>
      <w:r w:rsidRPr="00017735">
        <w:rPr>
          <w:rFonts w:cs="Calibri"/>
          <w:sz w:val="24"/>
          <w:lang w:val="en-US"/>
        </w:rPr>
        <w:t>3.1</w:t>
      </w:r>
      <w:r w:rsidR="00E01325">
        <w:rPr>
          <w:rFonts w:cs="Calibri"/>
          <w:sz w:val="24"/>
          <w:lang w:val="en-US"/>
        </w:rPr>
        <w:t>.</w:t>
      </w:r>
      <w:r w:rsidRPr="00017735">
        <w:rPr>
          <w:rFonts w:cs="Calibri"/>
          <w:sz w:val="24"/>
          <w:lang w:val="en-US"/>
        </w:rPr>
        <w:t xml:space="preserve"> Identify the activities </w:t>
      </w:r>
      <w:r w:rsidR="004269E1" w:rsidRPr="00017735">
        <w:rPr>
          <w:rFonts w:cs="Calibri"/>
          <w:sz w:val="24"/>
          <w:lang w:val="en-US"/>
        </w:rPr>
        <w:t xml:space="preserve">in </w:t>
      </w:r>
      <w:r w:rsidRPr="00017735">
        <w:rPr>
          <w:rFonts w:cs="Calibri"/>
          <w:sz w:val="24"/>
          <w:lang w:val="en-US"/>
        </w:rPr>
        <w:t>which patient</w:t>
      </w:r>
      <w:r w:rsidR="0082208A" w:rsidRPr="00017735">
        <w:rPr>
          <w:rFonts w:cs="Calibri"/>
          <w:sz w:val="24"/>
          <w:lang w:val="en-US"/>
        </w:rPr>
        <w:t>s</w:t>
      </w:r>
      <w:r w:rsidRPr="00017735">
        <w:rPr>
          <w:rFonts w:cs="Calibri"/>
          <w:sz w:val="24"/>
          <w:lang w:val="en-US"/>
        </w:rPr>
        <w:t xml:space="preserve"> have lost independence during the </w:t>
      </w:r>
      <w:r w:rsidR="00604AD5" w:rsidRPr="00017735">
        <w:rPr>
          <w:rFonts w:cs="Calibri"/>
          <w:sz w:val="24"/>
          <w:lang w:val="en-US"/>
        </w:rPr>
        <w:t>acute medical problem</w:t>
      </w:r>
      <w:r w:rsidRPr="00017735">
        <w:rPr>
          <w:rFonts w:cs="Calibri"/>
          <w:sz w:val="24"/>
          <w:lang w:val="en-US"/>
        </w:rPr>
        <w:t xml:space="preserve">. Identify activities </w:t>
      </w:r>
      <w:r w:rsidR="004269E1" w:rsidRPr="00017735">
        <w:rPr>
          <w:rFonts w:cs="Calibri"/>
          <w:sz w:val="24"/>
          <w:lang w:val="en-US"/>
        </w:rPr>
        <w:t xml:space="preserve">in </w:t>
      </w:r>
      <w:r w:rsidRPr="00017735">
        <w:rPr>
          <w:rFonts w:cs="Calibri"/>
          <w:sz w:val="24"/>
          <w:lang w:val="en-US"/>
        </w:rPr>
        <w:t>which patient</w:t>
      </w:r>
      <w:r w:rsidR="008138F1" w:rsidRPr="00017735">
        <w:rPr>
          <w:rFonts w:cs="Calibri"/>
          <w:sz w:val="24"/>
          <w:lang w:val="en-US"/>
        </w:rPr>
        <w:t>s</w:t>
      </w:r>
      <w:r w:rsidRPr="00017735">
        <w:rPr>
          <w:rFonts w:cs="Calibri"/>
          <w:sz w:val="24"/>
          <w:lang w:val="en-US"/>
        </w:rPr>
        <w:t xml:space="preserve"> were dependent prior </w:t>
      </w:r>
      <w:r w:rsidR="00271CF5" w:rsidRPr="00017735">
        <w:rPr>
          <w:rFonts w:cs="Calibri"/>
          <w:sz w:val="24"/>
          <w:lang w:val="en-US"/>
        </w:rPr>
        <w:t xml:space="preserve">to </w:t>
      </w:r>
      <w:r w:rsidRPr="00017735">
        <w:rPr>
          <w:rFonts w:cs="Calibri"/>
          <w:sz w:val="24"/>
          <w:lang w:val="en-US"/>
        </w:rPr>
        <w:t xml:space="preserve">the </w:t>
      </w:r>
      <w:r w:rsidR="00604AD5" w:rsidRPr="00017735">
        <w:rPr>
          <w:rFonts w:cs="Calibri"/>
          <w:sz w:val="24"/>
          <w:lang w:val="en-US"/>
        </w:rPr>
        <w:t>problem</w:t>
      </w:r>
      <w:r w:rsidRPr="00017735">
        <w:rPr>
          <w:rFonts w:cs="Calibri"/>
          <w:sz w:val="24"/>
          <w:lang w:val="en-US"/>
        </w:rPr>
        <w:t>.</w:t>
      </w:r>
    </w:p>
    <w:p w14:paraId="62F6D0F6" w14:textId="77777777" w:rsidR="00E01325" w:rsidRPr="00017735" w:rsidRDefault="00E01325" w:rsidP="00017735">
      <w:pPr>
        <w:spacing w:after="0" w:line="240" w:lineRule="auto"/>
        <w:jc w:val="both"/>
        <w:rPr>
          <w:rFonts w:cs="Calibri"/>
          <w:sz w:val="24"/>
          <w:lang w:val="en-US"/>
        </w:rPr>
      </w:pPr>
    </w:p>
    <w:p w14:paraId="750FEC2D" w14:textId="7AA6A47A" w:rsidR="003A4482" w:rsidRDefault="003A4482" w:rsidP="00017735">
      <w:pPr>
        <w:spacing w:after="0" w:line="240" w:lineRule="auto"/>
        <w:jc w:val="both"/>
        <w:rPr>
          <w:rFonts w:cs="Calibri"/>
          <w:sz w:val="24"/>
          <w:lang w:val="en-US"/>
        </w:rPr>
      </w:pPr>
      <w:r w:rsidRPr="00017735">
        <w:rPr>
          <w:rFonts w:cs="Calibri"/>
          <w:sz w:val="24"/>
          <w:lang w:val="en-US"/>
        </w:rPr>
        <w:t>3.2</w:t>
      </w:r>
      <w:r w:rsidR="00E01325">
        <w:rPr>
          <w:rFonts w:cs="Calibri"/>
          <w:sz w:val="24"/>
          <w:lang w:val="en-US"/>
        </w:rPr>
        <w:t>.</w:t>
      </w:r>
      <w:r w:rsidRPr="00017735">
        <w:rPr>
          <w:rFonts w:cs="Calibri"/>
          <w:sz w:val="24"/>
          <w:lang w:val="en-US"/>
        </w:rPr>
        <w:t xml:space="preserve"> Encourage patients to regain </w:t>
      </w:r>
      <w:r w:rsidR="008138F1" w:rsidRPr="00017735">
        <w:rPr>
          <w:rFonts w:cs="Calibri"/>
          <w:sz w:val="24"/>
          <w:lang w:val="en-US"/>
        </w:rPr>
        <w:t xml:space="preserve">their </w:t>
      </w:r>
      <w:r w:rsidRPr="00017735">
        <w:rPr>
          <w:rFonts w:cs="Calibri"/>
          <w:sz w:val="24"/>
          <w:lang w:val="en-US"/>
        </w:rPr>
        <w:t xml:space="preserve">lost independence </w:t>
      </w:r>
      <w:r w:rsidR="004269E1" w:rsidRPr="00017735">
        <w:rPr>
          <w:rFonts w:cs="Calibri"/>
          <w:sz w:val="24"/>
          <w:lang w:val="en-US"/>
        </w:rPr>
        <w:t xml:space="preserve">through </w:t>
      </w:r>
      <w:r w:rsidRPr="00017735">
        <w:rPr>
          <w:rFonts w:cs="Calibri"/>
          <w:sz w:val="24"/>
          <w:lang w:val="en-US"/>
        </w:rPr>
        <w:t>rehabilitative care.</w:t>
      </w:r>
    </w:p>
    <w:p w14:paraId="6600DC72" w14:textId="77777777" w:rsidR="00E01325" w:rsidRPr="00017735" w:rsidRDefault="00E01325" w:rsidP="00017735">
      <w:pPr>
        <w:spacing w:after="0" w:line="240" w:lineRule="auto"/>
        <w:jc w:val="both"/>
        <w:rPr>
          <w:rFonts w:cs="Calibri"/>
          <w:sz w:val="24"/>
          <w:lang w:val="en-US"/>
        </w:rPr>
      </w:pPr>
    </w:p>
    <w:p w14:paraId="7EE471EE" w14:textId="34EFCBA3" w:rsidR="003A4482" w:rsidRDefault="003A4482" w:rsidP="00017735">
      <w:pPr>
        <w:spacing w:after="0" w:line="240" w:lineRule="auto"/>
        <w:jc w:val="both"/>
        <w:rPr>
          <w:rFonts w:cs="Calibri"/>
          <w:sz w:val="24"/>
          <w:lang w:val="en-US"/>
        </w:rPr>
      </w:pPr>
      <w:r w:rsidRPr="00017735">
        <w:rPr>
          <w:rFonts w:cs="Calibri"/>
          <w:sz w:val="24"/>
          <w:lang w:val="en-US"/>
        </w:rPr>
        <w:t>3.3</w:t>
      </w:r>
      <w:r w:rsidR="00E01325">
        <w:rPr>
          <w:rFonts w:cs="Calibri"/>
          <w:sz w:val="24"/>
          <w:lang w:val="en-US"/>
        </w:rPr>
        <w:t>.</w:t>
      </w:r>
      <w:r w:rsidRPr="00017735">
        <w:rPr>
          <w:rFonts w:cs="Calibri"/>
          <w:sz w:val="24"/>
          <w:lang w:val="en-US"/>
        </w:rPr>
        <w:t xml:space="preserve"> Help to maintain </w:t>
      </w:r>
      <w:r w:rsidR="00271CF5" w:rsidRPr="00017735">
        <w:rPr>
          <w:rFonts w:cs="Calibri"/>
          <w:sz w:val="24"/>
          <w:lang w:val="en-US"/>
        </w:rPr>
        <w:t xml:space="preserve">any </w:t>
      </w:r>
      <w:r w:rsidRPr="00017735">
        <w:rPr>
          <w:rFonts w:cs="Calibri"/>
          <w:sz w:val="24"/>
          <w:lang w:val="en-US"/>
        </w:rPr>
        <w:t xml:space="preserve">independence that was not lost during the </w:t>
      </w:r>
      <w:r w:rsidR="00604AD5" w:rsidRPr="00017735">
        <w:rPr>
          <w:rFonts w:cs="Calibri"/>
          <w:sz w:val="24"/>
          <w:lang w:val="en-US"/>
        </w:rPr>
        <w:t>acute medical problem</w:t>
      </w:r>
      <w:r w:rsidR="008138F1" w:rsidRPr="00017735">
        <w:rPr>
          <w:rFonts w:cs="Calibri"/>
          <w:sz w:val="24"/>
          <w:lang w:val="en-US"/>
        </w:rPr>
        <w:t>.</w:t>
      </w:r>
    </w:p>
    <w:p w14:paraId="6E63EF93" w14:textId="77777777" w:rsidR="00E01325" w:rsidRPr="00017735" w:rsidRDefault="00E01325" w:rsidP="00017735">
      <w:pPr>
        <w:spacing w:after="0" w:line="240" w:lineRule="auto"/>
        <w:jc w:val="both"/>
        <w:rPr>
          <w:rFonts w:cs="Calibri"/>
          <w:sz w:val="24"/>
          <w:lang w:val="en-US"/>
        </w:rPr>
      </w:pPr>
    </w:p>
    <w:p w14:paraId="1CF3B3C5" w14:textId="53FB1589" w:rsidR="003A4482" w:rsidRDefault="003A4482" w:rsidP="00017735">
      <w:pPr>
        <w:pStyle w:val="ListParagraph"/>
        <w:widowControl/>
        <w:ind w:left="0"/>
        <w:rPr>
          <w:b/>
          <w:bCs/>
          <w:color w:val="auto"/>
        </w:rPr>
      </w:pPr>
      <w:r w:rsidRPr="00017735">
        <w:rPr>
          <w:b/>
          <w:bCs/>
          <w:color w:val="auto"/>
        </w:rPr>
        <w:t xml:space="preserve">4. </w:t>
      </w:r>
      <w:r w:rsidR="00271CF5" w:rsidRPr="00017735">
        <w:rPr>
          <w:b/>
          <w:bCs/>
          <w:color w:val="auto"/>
        </w:rPr>
        <w:t xml:space="preserve">Recalculate </w:t>
      </w:r>
      <w:r w:rsidRPr="00017735">
        <w:rPr>
          <w:b/>
          <w:bCs/>
          <w:color w:val="auto"/>
        </w:rPr>
        <w:t>ADL score throughout hospitalization (</w:t>
      </w:r>
      <w:r w:rsidR="00271CF5" w:rsidRPr="00017735">
        <w:rPr>
          <w:b/>
          <w:bCs/>
          <w:color w:val="auto"/>
        </w:rPr>
        <w:t>twice</w:t>
      </w:r>
      <w:r w:rsidRPr="00017735">
        <w:rPr>
          <w:b/>
          <w:bCs/>
          <w:color w:val="auto"/>
        </w:rPr>
        <w:t xml:space="preserve"> </w:t>
      </w:r>
      <w:r w:rsidR="004269E1" w:rsidRPr="00017735">
        <w:rPr>
          <w:b/>
          <w:bCs/>
          <w:color w:val="auto"/>
        </w:rPr>
        <w:t xml:space="preserve">per </w:t>
      </w:r>
      <w:r w:rsidRPr="00017735">
        <w:rPr>
          <w:b/>
          <w:bCs/>
          <w:color w:val="auto"/>
        </w:rPr>
        <w:t>week)</w:t>
      </w:r>
    </w:p>
    <w:p w14:paraId="62761BB5" w14:textId="77777777" w:rsidR="00E01325" w:rsidRPr="00017735" w:rsidRDefault="00E01325" w:rsidP="00017735">
      <w:pPr>
        <w:pStyle w:val="ListParagraph"/>
        <w:widowControl/>
        <w:ind w:left="0"/>
        <w:rPr>
          <w:b/>
          <w:bCs/>
          <w:color w:val="auto"/>
        </w:rPr>
      </w:pPr>
    </w:p>
    <w:p w14:paraId="4C444D3B" w14:textId="67C0B78A" w:rsidR="003A4482" w:rsidRDefault="003A4482" w:rsidP="00017735">
      <w:pPr>
        <w:spacing w:after="0" w:line="240" w:lineRule="auto"/>
        <w:jc w:val="both"/>
        <w:rPr>
          <w:rFonts w:cs="Calibri"/>
          <w:sz w:val="24"/>
          <w:lang w:val="en-US"/>
        </w:rPr>
      </w:pPr>
      <w:r w:rsidRPr="00017735">
        <w:rPr>
          <w:rFonts w:cs="Calibri"/>
          <w:sz w:val="24"/>
          <w:lang w:val="en-US"/>
        </w:rPr>
        <w:t>4.1</w:t>
      </w:r>
      <w:r w:rsidR="00E01325">
        <w:rPr>
          <w:rFonts w:cs="Calibri"/>
          <w:sz w:val="24"/>
          <w:lang w:val="en-US"/>
        </w:rPr>
        <w:t>.</w:t>
      </w:r>
      <w:r w:rsidRPr="00017735">
        <w:rPr>
          <w:rFonts w:cs="Calibri"/>
          <w:sz w:val="24"/>
          <w:lang w:val="en-US"/>
        </w:rPr>
        <w:t xml:space="preserve"> Perform the same assessment</w:t>
      </w:r>
      <w:r w:rsidR="004269E1" w:rsidRPr="00017735">
        <w:rPr>
          <w:rFonts w:cs="Calibri"/>
          <w:sz w:val="24"/>
          <w:lang w:val="en-US"/>
        </w:rPr>
        <w:t xml:space="preserve"> steps</w:t>
      </w:r>
      <w:r w:rsidRPr="00017735">
        <w:rPr>
          <w:rFonts w:cs="Calibri"/>
          <w:sz w:val="24"/>
          <w:lang w:val="en-US"/>
        </w:rPr>
        <w:t xml:space="preserve"> described in Step 2.</w:t>
      </w:r>
    </w:p>
    <w:p w14:paraId="674E1780" w14:textId="77777777" w:rsidR="00E01325" w:rsidRPr="00017735" w:rsidRDefault="00E01325" w:rsidP="00017735">
      <w:pPr>
        <w:spacing w:after="0" w:line="240" w:lineRule="auto"/>
        <w:jc w:val="both"/>
        <w:rPr>
          <w:rFonts w:cs="Calibri"/>
          <w:sz w:val="24"/>
          <w:lang w:val="en-US"/>
        </w:rPr>
      </w:pPr>
    </w:p>
    <w:p w14:paraId="7353A0E7" w14:textId="38982B8C" w:rsidR="003A4482" w:rsidRDefault="003A4482" w:rsidP="00017735">
      <w:pPr>
        <w:spacing w:after="0" w:line="240" w:lineRule="auto"/>
        <w:jc w:val="both"/>
        <w:rPr>
          <w:rFonts w:cs="Calibri"/>
          <w:sz w:val="24"/>
          <w:lang w:val="en-US"/>
        </w:rPr>
      </w:pPr>
      <w:r w:rsidRPr="00017735">
        <w:rPr>
          <w:rFonts w:cs="Calibri"/>
          <w:sz w:val="24"/>
          <w:lang w:val="en-US"/>
        </w:rPr>
        <w:t>4.2</w:t>
      </w:r>
      <w:r w:rsidR="00E01325">
        <w:rPr>
          <w:rFonts w:cs="Calibri"/>
          <w:sz w:val="24"/>
          <w:lang w:val="en-US"/>
        </w:rPr>
        <w:t>.</w:t>
      </w:r>
      <w:r w:rsidRPr="00017735">
        <w:rPr>
          <w:rFonts w:cs="Calibri"/>
          <w:sz w:val="24"/>
          <w:lang w:val="en-US"/>
        </w:rPr>
        <w:t xml:space="preserve"> Discuss the assessment results during a staff meeting where nurses, nurse</w:t>
      </w:r>
      <w:r w:rsidR="009C5956" w:rsidRPr="00017735">
        <w:rPr>
          <w:rFonts w:cs="Calibri"/>
          <w:sz w:val="24"/>
          <w:lang w:val="en-US"/>
        </w:rPr>
        <w:t xml:space="preserve"> </w:t>
      </w:r>
      <w:r w:rsidR="00C54D7B" w:rsidRPr="00017735">
        <w:rPr>
          <w:rFonts w:cs="Calibri"/>
          <w:sz w:val="24"/>
          <w:lang w:val="en-US"/>
        </w:rPr>
        <w:t>assistants, physicians</w:t>
      </w:r>
      <w:r w:rsidR="004269E1" w:rsidRPr="00017735">
        <w:rPr>
          <w:rFonts w:cs="Calibri"/>
          <w:sz w:val="24"/>
          <w:lang w:val="en-US"/>
        </w:rPr>
        <w:t>,</w:t>
      </w:r>
      <w:r w:rsidRPr="00017735">
        <w:rPr>
          <w:rFonts w:cs="Calibri"/>
          <w:sz w:val="24"/>
          <w:lang w:val="en-US"/>
        </w:rPr>
        <w:t xml:space="preserve"> and physiotherapists are present.</w:t>
      </w:r>
    </w:p>
    <w:p w14:paraId="40CB781F" w14:textId="77777777" w:rsidR="00E01325" w:rsidRPr="00017735" w:rsidRDefault="00E01325" w:rsidP="00017735">
      <w:pPr>
        <w:spacing w:after="0" w:line="240" w:lineRule="auto"/>
        <w:jc w:val="both"/>
        <w:rPr>
          <w:rFonts w:cs="Calibri"/>
          <w:sz w:val="24"/>
          <w:lang w:val="en-US"/>
        </w:rPr>
      </w:pPr>
    </w:p>
    <w:p w14:paraId="6A50C144" w14:textId="4C15BC65" w:rsidR="003A4482" w:rsidRDefault="003A4482" w:rsidP="00017735">
      <w:pPr>
        <w:spacing w:after="0" w:line="240" w:lineRule="auto"/>
        <w:jc w:val="both"/>
        <w:rPr>
          <w:rFonts w:cs="Calibri"/>
          <w:sz w:val="24"/>
          <w:lang w:val="en-US"/>
        </w:rPr>
      </w:pPr>
      <w:r w:rsidRPr="00017735">
        <w:rPr>
          <w:rFonts w:cs="Calibri"/>
          <w:sz w:val="24"/>
          <w:lang w:val="en-US"/>
        </w:rPr>
        <w:t>4.3</w:t>
      </w:r>
      <w:r w:rsidR="00E01325">
        <w:rPr>
          <w:rFonts w:cs="Calibri"/>
          <w:sz w:val="24"/>
          <w:lang w:val="en-US"/>
        </w:rPr>
        <w:t>.</w:t>
      </w:r>
      <w:r w:rsidRPr="00017735">
        <w:rPr>
          <w:rFonts w:cs="Calibri"/>
          <w:sz w:val="24"/>
          <w:lang w:val="en-US"/>
        </w:rPr>
        <w:t xml:space="preserve"> Compare ADL scores to </w:t>
      </w:r>
      <w:r w:rsidR="009C5956" w:rsidRPr="00017735">
        <w:rPr>
          <w:rFonts w:cs="Calibri"/>
          <w:sz w:val="24"/>
          <w:lang w:val="en-US"/>
        </w:rPr>
        <w:t>identify</w:t>
      </w:r>
      <w:r w:rsidRPr="00017735">
        <w:rPr>
          <w:rFonts w:cs="Calibri"/>
          <w:sz w:val="24"/>
          <w:lang w:val="en-US"/>
        </w:rPr>
        <w:t xml:space="preserve"> improvement or </w:t>
      </w:r>
      <w:r w:rsidR="00CB498A" w:rsidRPr="00017735">
        <w:rPr>
          <w:rFonts w:cs="Calibri"/>
          <w:sz w:val="24"/>
          <w:lang w:val="en-US"/>
        </w:rPr>
        <w:t xml:space="preserve">deterioration of </w:t>
      </w:r>
      <w:r w:rsidRPr="00017735">
        <w:rPr>
          <w:rFonts w:cs="Calibri"/>
          <w:sz w:val="24"/>
          <w:lang w:val="en-US"/>
        </w:rPr>
        <w:t>functional independence.</w:t>
      </w:r>
    </w:p>
    <w:p w14:paraId="78E94B00" w14:textId="77777777" w:rsidR="00E01325" w:rsidRPr="00017735" w:rsidRDefault="00E01325" w:rsidP="00017735">
      <w:pPr>
        <w:spacing w:after="0" w:line="240" w:lineRule="auto"/>
        <w:jc w:val="both"/>
        <w:rPr>
          <w:rFonts w:cs="Calibri"/>
          <w:sz w:val="24"/>
          <w:lang w:val="en-US"/>
        </w:rPr>
      </w:pPr>
    </w:p>
    <w:p w14:paraId="37133794" w14:textId="22536318" w:rsidR="003A4482" w:rsidRDefault="003A4482" w:rsidP="00017735">
      <w:pPr>
        <w:spacing w:after="0" w:line="240" w:lineRule="auto"/>
        <w:jc w:val="both"/>
        <w:rPr>
          <w:rFonts w:cs="Calibri"/>
          <w:sz w:val="24"/>
          <w:lang w:val="en-US"/>
        </w:rPr>
      </w:pPr>
      <w:r w:rsidRPr="00017735">
        <w:rPr>
          <w:rFonts w:cs="Calibri"/>
          <w:sz w:val="24"/>
          <w:lang w:val="en-US"/>
        </w:rPr>
        <w:t>4.4</w:t>
      </w:r>
      <w:r w:rsidR="00E01325">
        <w:rPr>
          <w:rFonts w:cs="Calibri"/>
          <w:sz w:val="24"/>
          <w:lang w:val="en-US"/>
        </w:rPr>
        <w:t>.</w:t>
      </w:r>
      <w:r w:rsidRPr="00017735">
        <w:rPr>
          <w:rFonts w:cs="Calibri"/>
          <w:sz w:val="24"/>
          <w:lang w:val="en-US"/>
        </w:rPr>
        <w:t xml:space="preserve"> </w:t>
      </w:r>
      <w:r w:rsidR="00CB498A" w:rsidRPr="00017735">
        <w:rPr>
          <w:rFonts w:cs="Calibri"/>
          <w:sz w:val="24"/>
          <w:lang w:val="en-US"/>
        </w:rPr>
        <w:t xml:space="preserve">Maintain </w:t>
      </w:r>
      <w:r w:rsidRPr="00017735">
        <w:rPr>
          <w:rFonts w:cs="Calibri"/>
          <w:sz w:val="24"/>
          <w:lang w:val="en-US"/>
        </w:rPr>
        <w:t>or modify rehabilitative care according to the evolution of functional independence</w:t>
      </w:r>
      <w:r w:rsidR="00CB498A" w:rsidRPr="00017735">
        <w:rPr>
          <w:rFonts w:cs="Calibri"/>
          <w:sz w:val="24"/>
          <w:lang w:val="en-US"/>
        </w:rPr>
        <w:t>; t</w:t>
      </w:r>
      <w:r w:rsidRPr="00017735">
        <w:rPr>
          <w:rFonts w:cs="Calibri"/>
          <w:sz w:val="24"/>
          <w:lang w:val="en-US"/>
        </w:rPr>
        <w:t xml:space="preserve">he goal is for patients to recover their former </w:t>
      </w:r>
      <w:r w:rsidR="00CB498A" w:rsidRPr="00017735">
        <w:rPr>
          <w:rFonts w:cs="Calibri"/>
          <w:sz w:val="24"/>
          <w:lang w:val="en-US"/>
        </w:rPr>
        <w:t xml:space="preserve">level of </w:t>
      </w:r>
      <w:r w:rsidRPr="00017735">
        <w:rPr>
          <w:rFonts w:cs="Calibri"/>
          <w:sz w:val="24"/>
          <w:lang w:val="en-US"/>
        </w:rPr>
        <w:t>independence.</w:t>
      </w:r>
    </w:p>
    <w:p w14:paraId="740D5540" w14:textId="77777777" w:rsidR="00E01325" w:rsidRPr="00017735" w:rsidRDefault="00E01325" w:rsidP="00017735">
      <w:pPr>
        <w:spacing w:after="0" w:line="240" w:lineRule="auto"/>
        <w:jc w:val="both"/>
        <w:rPr>
          <w:rFonts w:cs="Calibri"/>
          <w:sz w:val="24"/>
          <w:lang w:val="en-US"/>
        </w:rPr>
      </w:pPr>
    </w:p>
    <w:p w14:paraId="7747F57D" w14:textId="2781C297" w:rsidR="00E26ADD" w:rsidRDefault="00E26ADD" w:rsidP="00017735">
      <w:pPr>
        <w:pStyle w:val="ListParagraph"/>
        <w:widowControl/>
        <w:ind w:left="0"/>
        <w:rPr>
          <w:b/>
          <w:bCs/>
          <w:color w:val="auto"/>
        </w:rPr>
      </w:pPr>
      <w:r w:rsidRPr="00017735">
        <w:rPr>
          <w:b/>
          <w:bCs/>
          <w:color w:val="auto"/>
        </w:rPr>
        <w:t>5. Evaluate the ADL score at discharge and compare it to the score prior to hospitalization</w:t>
      </w:r>
    </w:p>
    <w:p w14:paraId="3812E7F5" w14:textId="77777777" w:rsidR="00E01325" w:rsidRPr="00017735" w:rsidRDefault="00E01325" w:rsidP="00017735">
      <w:pPr>
        <w:pStyle w:val="ListParagraph"/>
        <w:widowControl/>
        <w:ind w:left="0"/>
        <w:rPr>
          <w:b/>
          <w:bCs/>
          <w:color w:val="auto"/>
        </w:rPr>
      </w:pPr>
    </w:p>
    <w:p w14:paraId="1EA1BC9D" w14:textId="008A15D3" w:rsidR="00E26ADD" w:rsidRDefault="00E26ADD" w:rsidP="00017735">
      <w:pPr>
        <w:spacing w:after="0" w:line="240" w:lineRule="auto"/>
        <w:jc w:val="both"/>
        <w:rPr>
          <w:rFonts w:cs="Calibri"/>
          <w:sz w:val="24"/>
          <w:lang w:val="en-US"/>
        </w:rPr>
      </w:pPr>
      <w:r w:rsidRPr="00017735">
        <w:rPr>
          <w:rFonts w:cs="Calibri"/>
          <w:sz w:val="24"/>
          <w:lang w:val="en-US"/>
        </w:rPr>
        <w:t>5.1</w:t>
      </w:r>
      <w:r w:rsidR="00E01325">
        <w:rPr>
          <w:rFonts w:cs="Calibri"/>
          <w:sz w:val="24"/>
          <w:lang w:val="en-US"/>
        </w:rPr>
        <w:t>.</w:t>
      </w:r>
      <w:r w:rsidRPr="00017735">
        <w:rPr>
          <w:rFonts w:cs="Calibri"/>
          <w:sz w:val="24"/>
          <w:lang w:val="en-US"/>
        </w:rPr>
        <w:t xml:space="preserve"> </w:t>
      </w:r>
      <w:r w:rsidR="004269E1" w:rsidRPr="00017735">
        <w:rPr>
          <w:rFonts w:cs="Calibri"/>
          <w:sz w:val="24"/>
          <w:lang w:val="en-US"/>
        </w:rPr>
        <w:t xml:space="preserve">Determine </w:t>
      </w:r>
      <w:r w:rsidRPr="00017735">
        <w:rPr>
          <w:rFonts w:cs="Calibri"/>
          <w:sz w:val="24"/>
          <w:lang w:val="en-US"/>
        </w:rPr>
        <w:t xml:space="preserve">whether patients have lost functional independence as </w:t>
      </w:r>
      <w:r w:rsidR="004269E1" w:rsidRPr="00017735">
        <w:rPr>
          <w:rFonts w:cs="Calibri"/>
          <w:sz w:val="24"/>
          <w:lang w:val="en-US"/>
        </w:rPr>
        <w:t xml:space="preserve">a </w:t>
      </w:r>
      <w:r w:rsidRPr="00017735">
        <w:rPr>
          <w:rFonts w:cs="Calibri"/>
          <w:sz w:val="24"/>
          <w:lang w:val="en-US"/>
        </w:rPr>
        <w:t xml:space="preserve">result of the </w:t>
      </w:r>
      <w:r w:rsidR="00604AD5" w:rsidRPr="00017735">
        <w:rPr>
          <w:rFonts w:cs="Calibri"/>
          <w:sz w:val="24"/>
          <w:lang w:val="en-US"/>
        </w:rPr>
        <w:t>acute medical problem</w:t>
      </w:r>
      <w:r w:rsidRPr="00017735">
        <w:rPr>
          <w:rFonts w:cs="Calibri"/>
          <w:sz w:val="24"/>
          <w:lang w:val="en-US"/>
        </w:rPr>
        <w:t>.</w:t>
      </w:r>
    </w:p>
    <w:p w14:paraId="4C73E2A5" w14:textId="77777777" w:rsidR="00E01325" w:rsidRPr="00017735" w:rsidRDefault="00E01325" w:rsidP="00017735">
      <w:pPr>
        <w:spacing w:after="0" w:line="240" w:lineRule="auto"/>
        <w:jc w:val="both"/>
        <w:rPr>
          <w:rFonts w:cs="Calibri"/>
          <w:sz w:val="24"/>
          <w:lang w:val="en-US"/>
        </w:rPr>
      </w:pPr>
    </w:p>
    <w:p w14:paraId="3DCDA4C8" w14:textId="5292578E" w:rsidR="00E26ADD" w:rsidRDefault="00E26ADD" w:rsidP="00017735">
      <w:pPr>
        <w:spacing w:after="0" w:line="240" w:lineRule="auto"/>
        <w:jc w:val="both"/>
        <w:rPr>
          <w:rFonts w:cs="Calibri"/>
          <w:sz w:val="24"/>
          <w:lang w:val="en-US"/>
        </w:rPr>
      </w:pPr>
      <w:r w:rsidRPr="00017735">
        <w:rPr>
          <w:rFonts w:cs="Calibri"/>
          <w:sz w:val="24"/>
          <w:lang w:val="en-US"/>
        </w:rPr>
        <w:t>5.2</w:t>
      </w:r>
      <w:r w:rsidR="00E84350">
        <w:rPr>
          <w:rFonts w:cs="Calibri"/>
          <w:sz w:val="24"/>
          <w:lang w:val="en-US"/>
        </w:rPr>
        <w:t>.</w:t>
      </w:r>
      <w:r w:rsidRPr="00017735">
        <w:rPr>
          <w:rFonts w:cs="Calibri"/>
          <w:sz w:val="24"/>
          <w:lang w:val="en-US"/>
        </w:rPr>
        <w:t xml:space="preserve"> Adapt </w:t>
      </w:r>
      <w:r w:rsidR="00CB498A" w:rsidRPr="00017735">
        <w:rPr>
          <w:rFonts w:cs="Calibri"/>
          <w:sz w:val="24"/>
          <w:lang w:val="en-US"/>
        </w:rPr>
        <w:t>the</w:t>
      </w:r>
      <w:r w:rsidR="004269E1" w:rsidRPr="00017735">
        <w:rPr>
          <w:rFonts w:cs="Calibri"/>
          <w:sz w:val="24"/>
          <w:lang w:val="en-US"/>
        </w:rPr>
        <w:t xml:space="preserve"> home </w:t>
      </w:r>
      <w:r w:rsidRPr="00017735">
        <w:rPr>
          <w:rFonts w:cs="Calibri"/>
          <w:sz w:val="24"/>
          <w:lang w:val="en-US"/>
        </w:rPr>
        <w:t xml:space="preserve">help </w:t>
      </w:r>
      <w:r w:rsidR="00CB498A" w:rsidRPr="00017735">
        <w:rPr>
          <w:rFonts w:cs="Calibri"/>
          <w:sz w:val="24"/>
          <w:lang w:val="en-US"/>
        </w:rPr>
        <w:t xml:space="preserve">protocol </w:t>
      </w:r>
      <w:r w:rsidR="009C5956" w:rsidRPr="00017735">
        <w:rPr>
          <w:rFonts w:cs="Calibri"/>
          <w:sz w:val="24"/>
          <w:lang w:val="en-US"/>
        </w:rPr>
        <w:t>as</w:t>
      </w:r>
      <w:r w:rsidRPr="00017735">
        <w:rPr>
          <w:rFonts w:cs="Calibri"/>
          <w:sz w:val="24"/>
          <w:lang w:val="en-US"/>
        </w:rPr>
        <w:t xml:space="preserve"> needed.</w:t>
      </w:r>
    </w:p>
    <w:p w14:paraId="5FCAC4F9" w14:textId="77777777" w:rsidR="00E01325" w:rsidRPr="00017735" w:rsidRDefault="00E01325" w:rsidP="00017735">
      <w:pPr>
        <w:spacing w:after="0" w:line="240" w:lineRule="auto"/>
        <w:jc w:val="both"/>
        <w:rPr>
          <w:rFonts w:cs="Calibri"/>
          <w:sz w:val="24"/>
          <w:lang w:val="en-US"/>
        </w:rPr>
      </w:pPr>
    </w:p>
    <w:p w14:paraId="15376D04" w14:textId="54F59795" w:rsidR="0053486C" w:rsidRPr="00017735" w:rsidRDefault="0053486C" w:rsidP="00017735">
      <w:pPr>
        <w:pStyle w:val="NormalWeb"/>
        <w:widowControl/>
        <w:spacing w:before="0" w:beforeAutospacing="0" w:after="0" w:afterAutospacing="0"/>
        <w:rPr>
          <w:color w:val="auto"/>
        </w:rPr>
      </w:pPr>
      <w:r w:rsidRPr="00017735">
        <w:rPr>
          <w:b/>
          <w:color w:val="auto"/>
        </w:rPr>
        <w:t>RESULTS</w:t>
      </w:r>
      <w:r w:rsidR="00E01325">
        <w:rPr>
          <w:b/>
          <w:color w:val="auto"/>
        </w:rPr>
        <w:t>:</w:t>
      </w:r>
    </w:p>
    <w:p w14:paraId="0A5DFC90" w14:textId="6BB5B696" w:rsidR="0053486C" w:rsidRDefault="004269E1" w:rsidP="00017735">
      <w:pPr>
        <w:spacing w:after="0" w:line="240" w:lineRule="auto"/>
        <w:jc w:val="both"/>
        <w:rPr>
          <w:rFonts w:cs="Calibri"/>
          <w:sz w:val="24"/>
          <w:lang w:val="en-US"/>
        </w:rPr>
      </w:pPr>
      <w:r w:rsidRPr="00017735">
        <w:rPr>
          <w:rFonts w:cs="Calibri"/>
          <w:sz w:val="24"/>
          <w:lang w:val="en-US"/>
        </w:rPr>
        <w:t xml:space="preserve">Here, we consider </w:t>
      </w:r>
      <w:r w:rsidR="0053486C" w:rsidRPr="00017735">
        <w:rPr>
          <w:rFonts w:cs="Calibri"/>
          <w:sz w:val="24"/>
          <w:lang w:val="en-US"/>
        </w:rPr>
        <w:t xml:space="preserve">two </w:t>
      </w:r>
      <w:r w:rsidR="00CB498A" w:rsidRPr="00017735">
        <w:rPr>
          <w:rFonts w:cs="Calibri"/>
          <w:sz w:val="24"/>
          <w:lang w:val="en-US"/>
        </w:rPr>
        <w:t xml:space="preserve">example cases </w:t>
      </w:r>
      <w:r w:rsidRPr="00017735">
        <w:rPr>
          <w:rFonts w:cs="Calibri"/>
          <w:sz w:val="24"/>
          <w:lang w:val="en-US"/>
        </w:rPr>
        <w:t>after completion of th</w:t>
      </w:r>
      <w:r w:rsidR="00CB498A" w:rsidRPr="00017735">
        <w:rPr>
          <w:rFonts w:cs="Calibri"/>
          <w:sz w:val="24"/>
          <w:lang w:val="en-US"/>
        </w:rPr>
        <w:t>e</w:t>
      </w:r>
      <w:r w:rsidRPr="00017735">
        <w:rPr>
          <w:rFonts w:cs="Calibri"/>
          <w:sz w:val="24"/>
          <w:lang w:val="en-US"/>
        </w:rPr>
        <w:t xml:space="preserve"> protocol</w:t>
      </w:r>
      <w:r w:rsidR="0053486C" w:rsidRPr="00017735">
        <w:rPr>
          <w:rFonts w:cs="Calibri"/>
          <w:sz w:val="24"/>
          <w:lang w:val="en-US"/>
        </w:rPr>
        <w:t xml:space="preserve">: one with full recovery of </w:t>
      </w:r>
      <w:r w:rsidR="00CB498A" w:rsidRPr="00017735">
        <w:rPr>
          <w:rFonts w:cs="Calibri"/>
          <w:sz w:val="24"/>
          <w:lang w:val="en-US"/>
        </w:rPr>
        <w:t xml:space="preserve">the </w:t>
      </w:r>
      <w:r w:rsidR="0053486C" w:rsidRPr="00017735">
        <w:rPr>
          <w:rFonts w:cs="Calibri"/>
          <w:sz w:val="24"/>
          <w:lang w:val="en-US"/>
        </w:rPr>
        <w:t xml:space="preserve">baseline </w:t>
      </w:r>
      <w:r w:rsidR="00CB498A" w:rsidRPr="00017735">
        <w:rPr>
          <w:rFonts w:cs="Calibri"/>
          <w:sz w:val="24"/>
          <w:lang w:val="en-US"/>
        </w:rPr>
        <w:t xml:space="preserve">level of </w:t>
      </w:r>
      <w:r w:rsidR="0053486C" w:rsidRPr="00017735">
        <w:rPr>
          <w:rFonts w:cs="Calibri"/>
          <w:sz w:val="24"/>
          <w:lang w:val="en-US"/>
        </w:rPr>
        <w:t xml:space="preserve">ADL function </w:t>
      </w:r>
      <w:r w:rsidRPr="00017735">
        <w:rPr>
          <w:rFonts w:cs="Calibri"/>
          <w:sz w:val="24"/>
          <w:lang w:val="en-US"/>
        </w:rPr>
        <w:t>at discharge</w:t>
      </w:r>
      <w:r w:rsidR="00CB498A" w:rsidRPr="00017735">
        <w:rPr>
          <w:rFonts w:cs="Calibri"/>
          <w:sz w:val="24"/>
          <w:lang w:val="en-US"/>
        </w:rPr>
        <w:t>,</w:t>
      </w:r>
      <w:r w:rsidRPr="00017735">
        <w:rPr>
          <w:rFonts w:cs="Calibri"/>
          <w:sz w:val="24"/>
          <w:lang w:val="en-US"/>
        </w:rPr>
        <w:t xml:space="preserve"> </w:t>
      </w:r>
      <w:r w:rsidR="0053486C" w:rsidRPr="00017735">
        <w:rPr>
          <w:rFonts w:cs="Calibri"/>
          <w:sz w:val="24"/>
          <w:lang w:val="en-US"/>
        </w:rPr>
        <w:t>and one with no or partial recovery.</w:t>
      </w:r>
    </w:p>
    <w:p w14:paraId="352A7927" w14:textId="77777777" w:rsidR="00E01325" w:rsidRPr="00017735" w:rsidRDefault="00E01325" w:rsidP="00017735">
      <w:pPr>
        <w:spacing w:after="0" w:line="240" w:lineRule="auto"/>
        <w:jc w:val="both"/>
        <w:rPr>
          <w:rFonts w:cs="Calibri"/>
          <w:sz w:val="24"/>
          <w:lang w:val="en-US"/>
        </w:rPr>
      </w:pPr>
    </w:p>
    <w:p w14:paraId="52AEC613" w14:textId="77777777" w:rsidR="000E1055" w:rsidRPr="00017735" w:rsidRDefault="000E1055" w:rsidP="00017735">
      <w:pPr>
        <w:pStyle w:val="ListParagraph"/>
        <w:widowControl/>
        <w:ind w:left="0"/>
        <w:rPr>
          <w:b/>
          <w:bCs/>
          <w:color w:val="auto"/>
        </w:rPr>
      </w:pPr>
      <w:r w:rsidRPr="00017735">
        <w:rPr>
          <w:b/>
          <w:bCs/>
          <w:color w:val="auto"/>
        </w:rPr>
        <w:t>Discharged with baseline</w:t>
      </w:r>
      <w:r w:rsidR="00CB498A" w:rsidRPr="00017735">
        <w:rPr>
          <w:b/>
          <w:bCs/>
          <w:color w:val="auto"/>
        </w:rPr>
        <w:t xml:space="preserve"> level of ADL</w:t>
      </w:r>
      <w:r w:rsidRPr="00017735">
        <w:rPr>
          <w:b/>
          <w:bCs/>
          <w:color w:val="auto"/>
        </w:rPr>
        <w:t xml:space="preserve"> function</w:t>
      </w:r>
    </w:p>
    <w:p w14:paraId="45477120" w14:textId="6C24444F" w:rsidR="00E01325" w:rsidRDefault="000E1055" w:rsidP="00017735">
      <w:pPr>
        <w:spacing w:after="0" w:line="240" w:lineRule="auto"/>
        <w:jc w:val="both"/>
        <w:rPr>
          <w:rFonts w:cs="Calibri"/>
          <w:sz w:val="24"/>
          <w:lang w:val="en-US"/>
        </w:rPr>
      </w:pPr>
      <w:bookmarkStart w:id="6" w:name="_Hlk34649693"/>
      <w:r w:rsidRPr="00017735">
        <w:rPr>
          <w:rFonts w:cs="Calibri"/>
          <w:sz w:val="24"/>
          <w:lang w:val="en-US"/>
        </w:rPr>
        <w:t xml:space="preserve">In this group of patients, </w:t>
      </w:r>
      <w:r w:rsidR="004269E1" w:rsidRPr="00017735">
        <w:rPr>
          <w:rFonts w:cs="Calibri"/>
          <w:sz w:val="24"/>
          <w:lang w:val="en-US"/>
        </w:rPr>
        <w:t xml:space="preserve">two </w:t>
      </w:r>
      <w:r w:rsidR="00CB498A" w:rsidRPr="00017735">
        <w:rPr>
          <w:rFonts w:cs="Calibri"/>
          <w:sz w:val="24"/>
          <w:lang w:val="en-US"/>
        </w:rPr>
        <w:t>ADL function trajectories</w:t>
      </w:r>
      <w:r w:rsidRPr="00017735">
        <w:rPr>
          <w:rFonts w:cs="Calibri"/>
          <w:sz w:val="24"/>
          <w:lang w:val="en-US"/>
        </w:rPr>
        <w:t xml:space="preserve"> </w:t>
      </w:r>
      <w:r w:rsidR="000D3058" w:rsidRPr="00017735">
        <w:rPr>
          <w:rFonts w:cs="Calibri"/>
          <w:sz w:val="24"/>
          <w:lang w:val="en-US"/>
        </w:rPr>
        <w:t xml:space="preserve">were </w:t>
      </w:r>
      <w:r w:rsidRPr="00017735">
        <w:rPr>
          <w:rFonts w:cs="Calibri"/>
          <w:sz w:val="24"/>
          <w:lang w:val="en-US"/>
        </w:rPr>
        <w:t>possible</w:t>
      </w:r>
      <w:r w:rsidR="004269E1" w:rsidRPr="00017735">
        <w:rPr>
          <w:rFonts w:cs="Calibri"/>
          <w:sz w:val="24"/>
          <w:lang w:val="en-US"/>
        </w:rPr>
        <w:t>,</w:t>
      </w:r>
      <w:r w:rsidRPr="00017735">
        <w:rPr>
          <w:rFonts w:cs="Calibri"/>
          <w:sz w:val="24"/>
          <w:lang w:val="en-US"/>
        </w:rPr>
        <w:t xml:space="preserve"> as shown in </w:t>
      </w:r>
      <w:r w:rsidR="004269E1" w:rsidRPr="00E01325">
        <w:rPr>
          <w:rFonts w:cs="Calibri"/>
          <w:b/>
          <w:bCs/>
          <w:sz w:val="24"/>
          <w:lang w:val="en-US"/>
        </w:rPr>
        <w:t xml:space="preserve">Figure </w:t>
      </w:r>
      <w:r w:rsidRPr="00E01325">
        <w:rPr>
          <w:rFonts w:cs="Calibri"/>
          <w:b/>
          <w:bCs/>
          <w:sz w:val="24"/>
          <w:lang w:val="en-US"/>
        </w:rPr>
        <w:t>1</w:t>
      </w:r>
      <w:r w:rsidR="009C5956" w:rsidRPr="00017735">
        <w:rPr>
          <w:rFonts w:cs="Calibri"/>
          <w:sz w:val="24"/>
          <w:lang w:val="en-US"/>
        </w:rPr>
        <w:t>:</w:t>
      </w:r>
      <w:r w:rsidRPr="00017735">
        <w:rPr>
          <w:rFonts w:cs="Calibri"/>
          <w:sz w:val="24"/>
          <w:lang w:val="en-US"/>
        </w:rPr>
        <w:t xml:space="preserve"> </w:t>
      </w:r>
      <w:r w:rsidR="009C5956" w:rsidRPr="00017735">
        <w:rPr>
          <w:rFonts w:cs="Calibri"/>
          <w:sz w:val="24"/>
          <w:lang w:val="en-US"/>
        </w:rPr>
        <w:t>p</w:t>
      </w:r>
      <w:r w:rsidRPr="00017735">
        <w:rPr>
          <w:rFonts w:cs="Calibri"/>
          <w:sz w:val="24"/>
          <w:lang w:val="en-US"/>
        </w:rPr>
        <w:t xml:space="preserve">atients who maintained their ADL score throughout hospitalization (Trajectory A) and </w:t>
      </w:r>
      <w:r w:rsidR="009C5956" w:rsidRPr="00017735">
        <w:rPr>
          <w:rFonts w:cs="Calibri"/>
          <w:sz w:val="24"/>
          <w:lang w:val="en-US"/>
        </w:rPr>
        <w:t>those</w:t>
      </w:r>
      <w:r w:rsidRPr="00017735">
        <w:rPr>
          <w:rFonts w:cs="Calibri"/>
          <w:sz w:val="24"/>
          <w:lang w:val="en-US"/>
        </w:rPr>
        <w:t xml:space="preserve"> who</w:t>
      </w:r>
      <w:r w:rsidR="004269E1" w:rsidRPr="00017735">
        <w:rPr>
          <w:rFonts w:cs="Calibri"/>
          <w:sz w:val="24"/>
          <w:lang w:val="en-US"/>
        </w:rPr>
        <w:t>se</w:t>
      </w:r>
      <w:r w:rsidRPr="00017735">
        <w:rPr>
          <w:rFonts w:cs="Calibri"/>
          <w:sz w:val="24"/>
          <w:lang w:val="en-US"/>
        </w:rPr>
        <w:t xml:space="preserve"> score </w:t>
      </w:r>
      <w:r w:rsidR="004269E1" w:rsidRPr="00017735">
        <w:rPr>
          <w:rFonts w:cs="Calibri"/>
          <w:sz w:val="24"/>
          <w:lang w:val="en-US"/>
        </w:rPr>
        <w:t>at hospitalization was</w:t>
      </w:r>
      <w:r w:rsidRPr="00017735">
        <w:rPr>
          <w:rFonts w:cs="Calibri"/>
          <w:sz w:val="24"/>
          <w:lang w:val="en-US"/>
        </w:rPr>
        <w:t xml:space="preserve"> </w:t>
      </w:r>
      <w:r w:rsidR="004269E1" w:rsidRPr="00017735">
        <w:rPr>
          <w:rFonts w:cs="Calibri"/>
          <w:sz w:val="24"/>
          <w:lang w:val="en-US"/>
        </w:rPr>
        <w:t xml:space="preserve">lower </w:t>
      </w:r>
      <w:r w:rsidR="009C5956" w:rsidRPr="00017735">
        <w:rPr>
          <w:rFonts w:cs="Calibri"/>
          <w:sz w:val="24"/>
          <w:lang w:val="en-US"/>
        </w:rPr>
        <w:t>than</w:t>
      </w:r>
      <w:r w:rsidR="00CB498A" w:rsidRPr="00017735">
        <w:rPr>
          <w:rFonts w:cs="Calibri"/>
          <w:sz w:val="24"/>
          <w:lang w:val="en-US"/>
        </w:rPr>
        <w:t xml:space="preserve"> at</w:t>
      </w:r>
      <w:r w:rsidR="009C5956" w:rsidRPr="00017735">
        <w:rPr>
          <w:rFonts w:cs="Calibri"/>
          <w:sz w:val="24"/>
          <w:lang w:val="en-US"/>
        </w:rPr>
        <w:t xml:space="preserve"> baseline, </w:t>
      </w:r>
      <w:r w:rsidRPr="00017735">
        <w:rPr>
          <w:rFonts w:cs="Calibri"/>
          <w:sz w:val="24"/>
          <w:lang w:val="en-US"/>
        </w:rPr>
        <w:t xml:space="preserve">but </w:t>
      </w:r>
      <w:r w:rsidR="004269E1" w:rsidRPr="00017735">
        <w:rPr>
          <w:rFonts w:cs="Calibri"/>
          <w:sz w:val="24"/>
          <w:lang w:val="en-US"/>
        </w:rPr>
        <w:t xml:space="preserve">who </w:t>
      </w:r>
      <w:r w:rsidRPr="00017735">
        <w:rPr>
          <w:rFonts w:cs="Calibri"/>
          <w:sz w:val="24"/>
          <w:lang w:val="en-US"/>
        </w:rPr>
        <w:t xml:space="preserve">regained their </w:t>
      </w:r>
      <w:r w:rsidR="009C5956" w:rsidRPr="00017735">
        <w:rPr>
          <w:rFonts w:cs="Calibri"/>
          <w:sz w:val="24"/>
          <w:lang w:val="en-US"/>
        </w:rPr>
        <w:t xml:space="preserve">baseline </w:t>
      </w:r>
      <w:r w:rsidR="00CB498A" w:rsidRPr="00017735">
        <w:rPr>
          <w:rFonts w:cs="Calibri"/>
          <w:sz w:val="24"/>
          <w:lang w:val="en-US"/>
        </w:rPr>
        <w:t xml:space="preserve">level of </w:t>
      </w:r>
      <w:r w:rsidR="009C5956" w:rsidRPr="00017735">
        <w:rPr>
          <w:rFonts w:cs="Calibri"/>
          <w:sz w:val="24"/>
          <w:lang w:val="en-US"/>
        </w:rPr>
        <w:t>function</w:t>
      </w:r>
      <w:r w:rsidRPr="00017735">
        <w:rPr>
          <w:rFonts w:cs="Calibri"/>
          <w:sz w:val="24"/>
          <w:lang w:val="en-US"/>
        </w:rPr>
        <w:t xml:space="preserve"> </w:t>
      </w:r>
      <w:r w:rsidR="004269E1" w:rsidRPr="00017735">
        <w:rPr>
          <w:rFonts w:cs="Calibri"/>
          <w:sz w:val="24"/>
          <w:lang w:val="en-US"/>
        </w:rPr>
        <w:t>by discharge</w:t>
      </w:r>
      <w:r w:rsidRPr="00017735">
        <w:rPr>
          <w:rFonts w:cs="Calibri"/>
          <w:sz w:val="24"/>
          <w:lang w:val="en-US"/>
        </w:rPr>
        <w:t xml:space="preserve"> (Trajectory B).</w:t>
      </w:r>
      <w:bookmarkEnd w:id="6"/>
      <w:r w:rsidRPr="00017735">
        <w:rPr>
          <w:rFonts w:cs="Calibri"/>
          <w:sz w:val="24"/>
          <w:lang w:val="en-US"/>
        </w:rPr>
        <w:t xml:space="preserve"> Patients </w:t>
      </w:r>
      <w:r w:rsidR="000D3058" w:rsidRPr="00017735">
        <w:rPr>
          <w:rFonts w:cs="Calibri"/>
          <w:sz w:val="24"/>
          <w:lang w:val="en-US"/>
        </w:rPr>
        <w:t xml:space="preserve">of either trajectory </w:t>
      </w:r>
      <w:r w:rsidRPr="00017735">
        <w:rPr>
          <w:rFonts w:cs="Calibri"/>
          <w:sz w:val="24"/>
          <w:lang w:val="en-US"/>
        </w:rPr>
        <w:t xml:space="preserve">discharged with </w:t>
      </w:r>
      <w:r w:rsidR="000D3058" w:rsidRPr="00017735">
        <w:rPr>
          <w:rFonts w:cs="Calibri"/>
          <w:sz w:val="24"/>
          <w:lang w:val="en-US"/>
        </w:rPr>
        <w:t xml:space="preserve">their </w:t>
      </w:r>
      <w:r w:rsidRPr="00017735">
        <w:rPr>
          <w:rFonts w:cs="Calibri"/>
          <w:sz w:val="24"/>
          <w:lang w:val="en-US"/>
        </w:rPr>
        <w:t xml:space="preserve">baseline </w:t>
      </w:r>
      <w:r w:rsidR="00CB498A" w:rsidRPr="00017735">
        <w:rPr>
          <w:rFonts w:cs="Calibri"/>
          <w:sz w:val="24"/>
          <w:lang w:val="en-US"/>
        </w:rPr>
        <w:t xml:space="preserve">ADL </w:t>
      </w:r>
      <w:r w:rsidRPr="00017735">
        <w:rPr>
          <w:rFonts w:cs="Calibri"/>
          <w:sz w:val="24"/>
          <w:lang w:val="en-US"/>
        </w:rPr>
        <w:t xml:space="preserve">function </w:t>
      </w:r>
      <w:r w:rsidR="004269E1" w:rsidRPr="00017735">
        <w:rPr>
          <w:rFonts w:cs="Calibri"/>
          <w:sz w:val="24"/>
          <w:lang w:val="en-US"/>
        </w:rPr>
        <w:t>(</w:t>
      </w:r>
      <w:r w:rsidR="00CB498A" w:rsidRPr="00017735">
        <w:rPr>
          <w:rFonts w:cs="Calibri"/>
          <w:sz w:val="24"/>
          <w:lang w:val="en-US"/>
        </w:rPr>
        <w:t>had</w:t>
      </w:r>
      <w:r w:rsidRPr="00017735">
        <w:rPr>
          <w:rFonts w:cs="Calibri"/>
          <w:sz w:val="24"/>
          <w:lang w:val="en-US"/>
        </w:rPr>
        <w:t xml:space="preserve"> </w:t>
      </w:r>
      <w:r w:rsidR="009C5956" w:rsidRPr="00017735">
        <w:rPr>
          <w:rFonts w:cs="Calibri"/>
          <w:sz w:val="24"/>
          <w:lang w:val="en-US"/>
        </w:rPr>
        <w:t xml:space="preserve">an </w:t>
      </w:r>
      <w:r w:rsidRPr="00017735">
        <w:rPr>
          <w:rFonts w:cs="Calibri"/>
          <w:sz w:val="24"/>
          <w:lang w:val="en-US"/>
        </w:rPr>
        <w:t xml:space="preserve">83.8% </w:t>
      </w:r>
      <w:r w:rsidR="00CB498A" w:rsidRPr="00017735">
        <w:rPr>
          <w:rFonts w:cs="Calibri"/>
          <w:sz w:val="24"/>
          <w:lang w:val="en-US"/>
        </w:rPr>
        <w:t xml:space="preserve">and 67% </w:t>
      </w:r>
      <w:r w:rsidRPr="00017735">
        <w:rPr>
          <w:rFonts w:cs="Calibri"/>
          <w:sz w:val="24"/>
          <w:lang w:val="en-US"/>
        </w:rPr>
        <w:t xml:space="preserve">chance of maintaining </w:t>
      </w:r>
      <w:r w:rsidR="00CB498A" w:rsidRPr="00017735">
        <w:rPr>
          <w:rFonts w:cs="Calibri"/>
          <w:sz w:val="24"/>
          <w:lang w:val="en-US"/>
        </w:rPr>
        <w:t>it 1</w:t>
      </w:r>
      <w:r w:rsidRPr="00017735">
        <w:rPr>
          <w:rFonts w:cs="Calibri"/>
          <w:sz w:val="24"/>
          <w:lang w:val="en-US"/>
        </w:rPr>
        <w:t xml:space="preserve"> month and </w:t>
      </w:r>
      <w:r w:rsidR="009C5956" w:rsidRPr="00017735">
        <w:rPr>
          <w:rFonts w:cs="Calibri"/>
          <w:sz w:val="24"/>
          <w:lang w:val="en-US"/>
        </w:rPr>
        <w:t>1</w:t>
      </w:r>
      <w:r w:rsidRPr="00017735">
        <w:rPr>
          <w:rFonts w:cs="Calibri"/>
          <w:sz w:val="24"/>
          <w:lang w:val="en-US"/>
        </w:rPr>
        <w:t xml:space="preserve"> year after discharge</w:t>
      </w:r>
      <w:r w:rsidR="00CB498A" w:rsidRPr="00017735">
        <w:rPr>
          <w:rFonts w:cs="Calibri"/>
          <w:sz w:val="24"/>
          <w:lang w:val="en-US"/>
        </w:rPr>
        <w:t>, respectively</w:t>
      </w:r>
      <w:r w:rsidRPr="00017735">
        <w:rPr>
          <w:rFonts w:cs="Calibri"/>
          <w:sz w:val="24"/>
          <w:lang w:val="en-US"/>
        </w:rPr>
        <w:t xml:space="preserve">. </w:t>
      </w:r>
      <w:r w:rsidR="009C5956" w:rsidRPr="00017735">
        <w:rPr>
          <w:rFonts w:cs="Calibri"/>
          <w:sz w:val="24"/>
          <w:lang w:val="en-US"/>
        </w:rPr>
        <w:t>In this study, the 1-year</w:t>
      </w:r>
      <w:r w:rsidRPr="00017735">
        <w:rPr>
          <w:rFonts w:cs="Calibri"/>
          <w:sz w:val="24"/>
          <w:lang w:val="en-US"/>
        </w:rPr>
        <w:t xml:space="preserve"> mortality rate was 17.8% in this group of patients</w:t>
      </w:r>
      <w:r w:rsidR="00CB498A" w:rsidRPr="00017735">
        <w:rPr>
          <w:rFonts w:cs="Calibri"/>
          <w:sz w:val="24"/>
          <w:lang w:val="en-US"/>
        </w:rPr>
        <w:t xml:space="preserve"> and there</w:t>
      </w:r>
      <w:r w:rsidRPr="00017735">
        <w:rPr>
          <w:rFonts w:cs="Calibri"/>
          <w:sz w:val="24"/>
          <w:lang w:val="en-US"/>
        </w:rPr>
        <w:t xml:space="preserve"> was no difference </w:t>
      </w:r>
      <w:r w:rsidR="00CB498A" w:rsidRPr="00017735">
        <w:rPr>
          <w:rFonts w:cs="Calibri"/>
          <w:sz w:val="24"/>
          <w:lang w:val="en-US"/>
        </w:rPr>
        <w:t xml:space="preserve">therein </w:t>
      </w:r>
      <w:r w:rsidRPr="00017735">
        <w:rPr>
          <w:rFonts w:cs="Calibri"/>
          <w:sz w:val="24"/>
          <w:lang w:val="en-US"/>
        </w:rPr>
        <w:t>between patients who followed trajectory A and those who</w:t>
      </w:r>
      <w:r w:rsidR="00E84350">
        <w:rPr>
          <w:rFonts w:cs="Calibri"/>
          <w:sz w:val="24"/>
          <w:lang w:val="en-US"/>
        </w:rPr>
        <w:t xml:space="preserve"> </w:t>
      </w:r>
      <w:r w:rsidRPr="00017735">
        <w:rPr>
          <w:rFonts w:cs="Calibri"/>
          <w:sz w:val="24"/>
          <w:lang w:val="en-US"/>
        </w:rPr>
        <w:t>followed</w:t>
      </w:r>
      <w:r w:rsidR="00E84350">
        <w:rPr>
          <w:rFonts w:cs="Calibri"/>
          <w:sz w:val="24"/>
          <w:lang w:val="en-US"/>
        </w:rPr>
        <w:t xml:space="preserve"> </w:t>
      </w:r>
      <w:r w:rsidRPr="00017735">
        <w:rPr>
          <w:rFonts w:cs="Calibri"/>
          <w:sz w:val="24"/>
          <w:lang w:val="en-US"/>
        </w:rPr>
        <w:t>trajectory B</w:t>
      </w:r>
      <w:r w:rsidR="00004CA3" w:rsidRPr="00017735">
        <w:rPr>
          <w:rFonts w:cs="Calibri"/>
          <w:sz w:val="24"/>
          <w:lang w:val="en-US"/>
        </w:rPr>
        <w:fldChar w:fldCharType="begin"/>
      </w:r>
      <w:r w:rsidRPr="00017735">
        <w:rPr>
          <w:rFonts w:cs="Calibri"/>
          <w:sz w:val="24"/>
          <w:lang w:val="en-US"/>
        </w:rPr>
        <w:instrText xml:space="preserve"> ADDIN ZOTERO_ITEM CSL_CITATION {"citationID":"yVyQ0mtE","properties":{"formattedCitation":"\\super 11\\nosupersub{}","plainCitation":"11","noteIndex":0},"citationItems":[{"id":295,"uris":["http://zotero.org/users/local/qsEiRchD/items/BJLVA473"],"uri":["http://zotero.org/users/local/qsEiRchD/items/BJLVA473"],"itemData":{"id":295,"type":"article-journal","title":"Recovery of activities of daily living in older adults after hospitalization for acute medical illness","container-title":"Journal of the American Geriatrics Society","page":"2171-2179","volume":"56","issue":"12","source":"PubMed","abstract":"OBJECTIVES: To compare functional outcomes in the year after discharge for older adults discharged from the hospital after an acute medical illness with a new or additional disability in their basic self-care activities of daily living (ADL) (compared with preadmission baseline 2 weeks before admission) with those of older adults discharged with baseline ADL function and identify predictors of failure to recover to baseline function 1 year after discharge.\nDESIGN: Observational.\nSETTING: Tertiary care hospital, community teaching hospital.\nPARTICIPANTS: Older (aged &gt;or=70) patients nonelectively admitted to general medical services (1993-1998).\nMEASUREMENTS: Number of ADL disabilities at preadmission baseline and 1, 3, 6, and 12 months after discharge. Outcomes were death, sustained decline in ADL function, and recovery to baseline ADL function at each time point.\nRESULTS: By 12 months after discharge, of those discharged with new or additional ADL disability, 41.3% died, 28.6% were alive but had not recovered to baseline function, and 30.1% were at baseline function. Of those discharged at baseline function, 17.8% died, 15.2% were alive but with worse than baseline function, and 67% were at their baseline function (P&lt;.001). Of those discharged with new or additional ADL disability, the presence or absence of recovery by 1 month was associated with long-term outcomes. Age, cardiovascular disease, dementia, cancer, low albumin, and greater number of dependencies in instrumental ADLs independently predicted failure to recover.\nCONCLUSION: For older adults discharged with new or additional disability in ADL after hospitalization for medical illness, prognosis for functional recovery is poor. Rehabilitation interventions of longer duration and timing than current reimbursement allows, caregiver support, and palliative care should be evaluated.","DOI":"10.1111/j.1532-5415.2008.02023.x","ISSN":"1532-5415","note":"PMID: 19093915\nPMCID: PMC2717728","journalAbbreviation":"J Am Geriatr Soc","language":"eng","author":[{"family":"Boyd","given":"Cynthia M."},{"family":"Landefeld","given":"C. Seth"},{"family":"Counsell","given":"Steven R."},{"family":"Palmer","given":"Robert M."},{"family":"Fortinsky","given":"Richard H."},{"family":"Kresevic","given":"Denise"},{"family":"Burant","given":"Christopher"},{"family":"Covinsky","given":"Kenneth E."}],"issued":{"date-parts":[["2008",12]]}}}],"schema":"https://github.com/citation-style-language/schema/raw/master/csl-citation.json"} </w:instrText>
      </w:r>
      <w:r w:rsidR="00004CA3" w:rsidRPr="00017735">
        <w:rPr>
          <w:rFonts w:cs="Calibri"/>
          <w:sz w:val="24"/>
          <w:lang w:val="en-US"/>
        </w:rPr>
        <w:fldChar w:fldCharType="separate"/>
      </w:r>
      <w:r w:rsidRPr="00017735">
        <w:rPr>
          <w:rFonts w:cs="Calibri"/>
          <w:sz w:val="24"/>
          <w:vertAlign w:val="superscript"/>
          <w:lang w:val="en-US"/>
        </w:rPr>
        <w:t>11</w:t>
      </w:r>
      <w:r w:rsidR="00004CA3" w:rsidRPr="00017735">
        <w:rPr>
          <w:rFonts w:cs="Calibri"/>
          <w:sz w:val="24"/>
          <w:lang w:val="en-US"/>
        </w:rPr>
        <w:fldChar w:fldCharType="end"/>
      </w:r>
      <w:r w:rsidRPr="00017735">
        <w:rPr>
          <w:rFonts w:cs="Calibri"/>
          <w:sz w:val="24"/>
          <w:lang w:val="en-US"/>
        </w:rPr>
        <w:t>.</w:t>
      </w:r>
      <w:r w:rsidR="009C5956" w:rsidRPr="00017735">
        <w:rPr>
          <w:rFonts w:cs="Calibri"/>
          <w:sz w:val="24"/>
          <w:lang w:val="en-US"/>
        </w:rPr>
        <w:t xml:space="preserve"> </w:t>
      </w:r>
    </w:p>
    <w:p w14:paraId="15F1B5B9" w14:textId="53760708" w:rsidR="000E1055" w:rsidRPr="00017735" w:rsidRDefault="000E1055" w:rsidP="00017735">
      <w:pPr>
        <w:spacing w:after="0" w:line="240" w:lineRule="auto"/>
        <w:jc w:val="both"/>
        <w:rPr>
          <w:rFonts w:cs="Calibri"/>
          <w:sz w:val="24"/>
          <w:lang w:val="en-US"/>
        </w:rPr>
      </w:pPr>
    </w:p>
    <w:p w14:paraId="74D5467B" w14:textId="3633E268" w:rsidR="000E1055" w:rsidRPr="00017735" w:rsidRDefault="000E1055" w:rsidP="00017735">
      <w:pPr>
        <w:pStyle w:val="ListParagraph"/>
        <w:widowControl/>
        <w:ind w:left="0"/>
        <w:rPr>
          <w:b/>
          <w:color w:val="auto"/>
        </w:rPr>
      </w:pPr>
      <w:r w:rsidRPr="00017735">
        <w:rPr>
          <w:b/>
          <w:color w:val="auto"/>
        </w:rPr>
        <w:t>Discharged with new or additional disability in ADL</w:t>
      </w:r>
    </w:p>
    <w:p w14:paraId="34FDD971" w14:textId="187C17C5" w:rsidR="000E1055" w:rsidRDefault="000E1055" w:rsidP="00017735">
      <w:pPr>
        <w:spacing w:after="0" w:line="240" w:lineRule="auto"/>
        <w:jc w:val="both"/>
        <w:rPr>
          <w:rFonts w:cs="Calibri"/>
          <w:sz w:val="24"/>
          <w:lang w:val="en-US"/>
        </w:rPr>
      </w:pPr>
      <w:r w:rsidRPr="00017735">
        <w:rPr>
          <w:rFonts w:cs="Calibri"/>
          <w:sz w:val="24"/>
          <w:lang w:val="en-US"/>
        </w:rPr>
        <w:t xml:space="preserve">In </w:t>
      </w:r>
      <w:r w:rsidR="00DC3A3B" w:rsidRPr="00017735">
        <w:rPr>
          <w:rFonts w:cs="Calibri"/>
          <w:sz w:val="24"/>
          <w:lang w:val="en-US"/>
        </w:rPr>
        <w:t xml:space="preserve">our </w:t>
      </w:r>
      <w:r w:rsidR="000D3058" w:rsidRPr="00017735">
        <w:rPr>
          <w:rFonts w:cs="Calibri"/>
          <w:sz w:val="24"/>
          <w:lang w:val="en-US"/>
        </w:rPr>
        <w:t>cohort</w:t>
      </w:r>
      <w:r w:rsidRPr="00017735">
        <w:rPr>
          <w:rFonts w:cs="Calibri"/>
          <w:sz w:val="24"/>
          <w:lang w:val="en-US"/>
        </w:rPr>
        <w:t xml:space="preserve">, three </w:t>
      </w:r>
      <w:r w:rsidR="00DC3A3B" w:rsidRPr="00017735">
        <w:rPr>
          <w:rFonts w:cs="Calibri"/>
          <w:sz w:val="24"/>
          <w:lang w:val="en-US"/>
        </w:rPr>
        <w:t xml:space="preserve">types of cases </w:t>
      </w:r>
      <w:r w:rsidRPr="00017735">
        <w:rPr>
          <w:rFonts w:cs="Calibri"/>
          <w:sz w:val="24"/>
          <w:lang w:val="en-US"/>
        </w:rPr>
        <w:t xml:space="preserve">were </w:t>
      </w:r>
      <w:r w:rsidR="004269E1" w:rsidRPr="00017735">
        <w:rPr>
          <w:rFonts w:cs="Calibri"/>
          <w:sz w:val="24"/>
          <w:lang w:val="en-US"/>
        </w:rPr>
        <w:t>identified,</w:t>
      </w:r>
      <w:r w:rsidRPr="00017735">
        <w:rPr>
          <w:rFonts w:cs="Calibri"/>
          <w:sz w:val="24"/>
          <w:lang w:val="en-US"/>
        </w:rPr>
        <w:t xml:space="preserve"> as shown in </w:t>
      </w:r>
      <w:r w:rsidRPr="00E01325">
        <w:rPr>
          <w:rFonts w:cs="Calibri"/>
          <w:b/>
          <w:bCs/>
          <w:sz w:val="24"/>
          <w:lang w:val="en-US"/>
        </w:rPr>
        <w:t>Figure 2</w:t>
      </w:r>
      <w:r w:rsidR="009C5956" w:rsidRPr="00017735">
        <w:rPr>
          <w:rFonts w:cs="Calibri"/>
          <w:sz w:val="24"/>
          <w:lang w:val="en-US"/>
        </w:rPr>
        <w:t>: p</w:t>
      </w:r>
      <w:r w:rsidRPr="00017735">
        <w:rPr>
          <w:rFonts w:cs="Calibri"/>
          <w:sz w:val="24"/>
          <w:lang w:val="en-US"/>
        </w:rPr>
        <w:t xml:space="preserve">atients who </w:t>
      </w:r>
      <w:r w:rsidR="009C5956" w:rsidRPr="00017735">
        <w:rPr>
          <w:rFonts w:cs="Calibri"/>
          <w:sz w:val="24"/>
          <w:lang w:val="en-US"/>
        </w:rPr>
        <w:t>retained</w:t>
      </w:r>
      <w:r w:rsidR="004269E1" w:rsidRPr="00017735">
        <w:rPr>
          <w:rFonts w:cs="Calibri"/>
          <w:sz w:val="24"/>
          <w:lang w:val="en-US"/>
        </w:rPr>
        <w:t xml:space="preserve"> </w:t>
      </w:r>
      <w:r w:rsidRPr="00017735">
        <w:rPr>
          <w:rFonts w:cs="Calibri"/>
          <w:sz w:val="24"/>
          <w:lang w:val="en-US"/>
        </w:rPr>
        <w:t xml:space="preserve">their baseline independence </w:t>
      </w:r>
      <w:r w:rsidR="00DC3A3B" w:rsidRPr="00017735">
        <w:rPr>
          <w:rFonts w:cs="Calibri"/>
          <w:sz w:val="24"/>
          <w:lang w:val="en-US"/>
        </w:rPr>
        <w:t xml:space="preserve">on </w:t>
      </w:r>
      <w:r w:rsidRPr="00017735">
        <w:rPr>
          <w:rFonts w:cs="Calibri"/>
          <w:sz w:val="24"/>
          <w:lang w:val="en-US"/>
        </w:rPr>
        <w:t>admission to</w:t>
      </w:r>
      <w:r w:rsidR="004269E1" w:rsidRPr="00017735">
        <w:rPr>
          <w:rFonts w:cs="Calibri"/>
          <w:sz w:val="24"/>
          <w:lang w:val="en-US"/>
        </w:rPr>
        <w:t xml:space="preserve"> the</w:t>
      </w:r>
      <w:r w:rsidRPr="00017735">
        <w:rPr>
          <w:rFonts w:cs="Calibri"/>
          <w:sz w:val="24"/>
          <w:lang w:val="en-US"/>
        </w:rPr>
        <w:t xml:space="preserve"> hospital but </w:t>
      </w:r>
      <w:r w:rsidR="00DC3A3B" w:rsidRPr="00017735">
        <w:rPr>
          <w:rFonts w:cs="Calibri"/>
          <w:sz w:val="24"/>
          <w:lang w:val="en-US"/>
        </w:rPr>
        <w:t>showed deterioration</w:t>
      </w:r>
      <w:r w:rsidRPr="00017735">
        <w:rPr>
          <w:rFonts w:cs="Calibri"/>
          <w:sz w:val="24"/>
          <w:lang w:val="en-US"/>
        </w:rPr>
        <w:t xml:space="preserve"> during hospitalization and </w:t>
      </w:r>
      <w:r w:rsidR="004269E1" w:rsidRPr="00017735">
        <w:rPr>
          <w:rFonts w:cs="Calibri"/>
          <w:sz w:val="24"/>
          <w:lang w:val="en-US"/>
        </w:rPr>
        <w:t xml:space="preserve">did </w:t>
      </w:r>
      <w:r w:rsidRPr="00017735">
        <w:rPr>
          <w:rFonts w:cs="Calibri"/>
          <w:sz w:val="24"/>
          <w:lang w:val="en-US"/>
        </w:rPr>
        <w:t xml:space="preserve">not regain </w:t>
      </w:r>
      <w:r w:rsidR="00DC3A3B" w:rsidRPr="00017735">
        <w:rPr>
          <w:rFonts w:cs="Calibri"/>
          <w:sz w:val="24"/>
          <w:lang w:val="en-US"/>
        </w:rPr>
        <w:t xml:space="preserve">full independence thereafter </w:t>
      </w:r>
      <w:r w:rsidRPr="00017735">
        <w:rPr>
          <w:rFonts w:cs="Calibri"/>
          <w:sz w:val="24"/>
          <w:lang w:val="en-US"/>
        </w:rPr>
        <w:t xml:space="preserve">(trajectory C); patients who </w:t>
      </w:r>
      <w:r w:rsidR="004269E1" w:rsidRPr="00017735">
        <w:rPr>
          <w:rFonts w:cs="Calibri"/>
          <w:sz w:val="24"/>
          <w:lang w:val="en-US"/>
        </w:rPr>
        <w:t xml:space="preserve">lost </w:t>
      </w:r>
      <w:r w:rsidRPr="00017735">
        <w:rPr>
          <w:rFonts w:cs="Calibri"/>
          <w:sz w:val="24"/>
          <w:lang w:val="en-US"/>
        </w:rPr>
        <w:t xml:space="preserve">their </w:t>
      </w:r>
      <w:r w:rsidR="009C5956" w:rsidRPr="00017735">
        <w:rPr>
          <w:rFonts w:cs="Calibri"/>
          <w:sz w:val="24"/>
          <w:lang w:val="en-US"/>
        </w:rPr>
        <w:t xml:space="preserve">baseline </w:t>
      </w:r>
      <w:r w:rsidRPr="00017735">
        <w:rPr>
          <w:rFonts w:cs="Calibri"/>
          <w:sz w:val="24"/>
          <w:lang w:val="en-US"/>
        </w:rPr>
        <w:t xml:space="preserve">independence prior to hospitalization </w:t>
      </w:r>
      <w:r w:rsidR="009C5956" w:rsidRPr="00017735">
        <w:rPr>
          <w:rFonts w:cs="Calibri"/>
          <w:sz w:val="24"/>
          <w:lang w:val="en-US"/>
        </w:rPr>
        <w:t>for</w:t>
      </w:r>
      <w:r w:rsidRPr="00017735">
        <w:rPr>
          <w:rFonts w:cs="Calibri"/>
          <w:sz w:val="24"/>
          <w:lang w:val="en-US"/>
        </w:rPr>
        <w:t xml:space="preserve"> the acute </w:t>
      </w:r>
      <w:r w:rsidR="00DC3A3B" w:rsidRPr="00017735">
        <w:rPr>
          <w:rFonts w:cs="Calibri"/>
          <w:sz w:val="24"/>
          <w:lang w:val="en-US"/>
        </w:rPr>
        <w:t xml:space="preserve">problem </w:t>
      </w:r>
      <w:r w:rsidRPr="00017735">
        <w:rPr>
          <w:rFonts w:cs="Calibri"/>
          <w:sz w:val="24"/>
          <w:lang w:val="en-US"/>
        </w:rPr>
        <w:t>and d</w:t>
      </w:r>
      <w:r w:rsidR="009C5956" w:rsidRPr="00017735">
        <w:rPr>
          <w:rFonts w:cs="Calibri"/>
          <w:sz w:val="24"/>
          <w:lang w:val="en-US"/>
        </w:rPr>
        <w:t>id</w:t>
      </w:r>
      <w:r w:rsidRPr="00017735">
        <w:rPr>
          <w:rFonts w:cs="Calibri"/>
          <w:sz w:val="24"/>
          <w:lang w:val="en-US"/>
        </w:rPr>
        <w:t xml:space="preserve"> not regain </w:t>
      </w:r>
      <w:r w:rsidR="009C5956" w:rsidRPr="00017735">
        <w:rPr>
          <w:rFonts w:cs="Calibri"/>
          <w:sz w:val="24"/>
          <w:lang w:val="en-US"/>
        </w:rPr>
        <w:t>it</w:t>
      </w:r>
      <w:r w:rsidRPr="00017735">
        <w:rPr>
          <w:rFonts w:cs="Calibri"/>
          <w:sz w:val="24"/>
          <w:lang w:val="en-US"/>
        </w:rPr>
        <w:t xml:space="preserve"> during hospitalization (trajectory D)</w:t>
      </w:r>
      <w:r w:rsidR="004269E1" w:rsidRPr="00017735">
        <w:rPr>
          <w:rFonts w:cs="Calibri"/>
          <w:sz w:val="24"/>
          <w:lang w:val="en-US"/>
        </w:rPr>
        <w:t>;</w:t>
      </w:r>
      <w:r w:rsidRPr="00017735">
        <w:rPr>
          <w:rFonts w:cs="Calibri"/>
          <w:sz w:val="24"/>
          <w:lang w:val="en-US"/>
        </w:rPr>
        <w:t xml:space="preserve"> and patients who </w:t>
      </w:r>
      <w:r w:rsidR="009C5956" w:rsidRPr="00017735">
        <w:rPr>
          <w:rFonts w:cs="Calibri"/>
          <w:sz w:val="24"/>
          <w:lang w:val="en-US"/>
        </w:rPr>
        <w:t xml:space="preserve">showed </w:t>
      </w:r>
      <w:r w:rsidR="00DC3A3B" w:rsidRPr="00017735">
        <w:rPr>
          <w:rFonts w:cs="Calibri"/>
          <w:sz w:val="24"/>
          <w:lang w:val="en-US"/>
        </w:rPr>
        <w:t xml:space="preserve">deterioration of </w:t>
      </w:r>
      <w:r w:rsidRPr="00017735">
        <w:rPr>
          <w:rFonts w:cs="Calibri"/>
          <w:sz w:val="24"/>
          <w:lang w:val="en-US"/>
        </w:rPr>
        <w:t xml:space="preserve">independence </w:t>
      </w:r>
      <w:r w:rsidR="004269E1" w:rsidRPr="00017735">
        <w:rPr>
          <w:rFonts w:cs="Calibri"/>
          <w:sz w:val="24"/>
          <w:lang w:val="en-US"/>
        </w:rPr>
        <w:t xml:space="preserve">both prior to </w:t>
      </w:r>
      <w:r w:rsidRPr="00017735">
        <w:rPr>
          <w:rFonts w:cs="Calibri"/>
          <w:sz w:val="24"/>
          <w:lang w:val="en-US"/>
        </w:rPr>
        <w:t>and during hospitalization</w:t>
      </w:r>
      <w:r w:rsidR="00DC3A3B" w:rsidRPr="00017735">
        <w:rPr>
          <w:rFonts w:cs="Calibri"/>
          <w:sz w:val="24"/>
          <w:lang w:val="en-US"/>
        </w:rPr>
        <w:t>,</w:t>
      </w:r>
      <w:r w:rsidRPr="00017735">
        <w:rPr>
          <w:rFonts w:cs="Calibri"/>
          <w:sz w:val="24"/>
          <w:lang w:val="en-US"/>
        </w:rPr>
        <w:t xml:space="preserve"> </w:t>
      </w:r>
      <w:r w:rsidR="009C5956" w:rsidRPr="00017735">
        <w:rPr>
          <w:rFonts w:cs="Calibri"/>
          <w:sz w:val="24"/>
          <w:lang w:val="en-US"/>
        </w:rPr>
        <w:t xml:space="preserve">and did not regain </w:t>
      </w:r>
      <w:r w:rsidR="00DC3A3B" w:rsidRPr="00017735">
        <w:rPr>
          <w:rFonts w:cs="Calibri"/>
          <w:sz w:val="24"/>
          <w:lang w:val="en-US"/>
        </w:rPr>
        <w:t xml:space="preserve">full independence </w:t>
      </w:r>
      <w:r w:rsidRPr="00017735">
        <w:rPr>
          <w:rFonts w:cs="Calibri"/>
          <w:sz w:val="24"/>
          <w:lang w:val="en-US"/>
        </w:rPr>
        <w:t>(trajectory E)</w:t>
      </w:r>
      <w:r w:rsidR="00004CA3" w:rsidRPr="00017735">
        <w:rPr>
          <w:rFonts w:cs="Calibri"/>
          <w:sz w:val="24"/>
          <w:lang w:val="en-US"/>
        </w:rPr>
        <w:fldChar w:fldCharType="begin"/>
      </w:r>
      <w:r w:rsidRPr="00017735">
        <w:rPr>
          <w:rFonts w:cs="Calibri"/>
          <w:sz w:val="24"/>
          <w:lang w:val="en-US"/>
        </w:rPr>
        <w:instrText xml:space="preserve"> ADDIN ZOTERO_ITEM CSL_CITATION {"citationID":"6LXJ48Jg","properties":{"formattedCitation":"\\super 19\\nosupersub{}","plainCitation":"19","noteIndex":0},"citationItems":[{"id":383,"uris":["http://zotero.org/users/local/qsEiRchD/items/H7UU5DPT"],"uri":["http://zotero.org/users/local/qsEiRchD/items/H7UU5DPT"],"itemData":{"id":383,"type":"article-journal","title":"Impact of hospitalization on the functional capacity of the elderly: A cohort study","container-title":"Revista Brasileira de Geriatria e Gerontologia","page":"134-142","volume":"21","issue":"2","source":"SciELO","DOI":"10.1590/1981-22562018021.170143","ISSN":"1809-9823","title-short":"Impact of hospitalization on the functional capacity of the elderly","language":"en","author":[{"family":"Carvalho","given":"Tatiane Cristina"},{"family":"Valle","given":"Adriana Polachini","dropping-particle":"do"},{"family":"Jacinto","given":"Alessandro Ferrari"},{"family":"Mayoral","given":"Vânia Ferreira de Sá"},{"family":"Boas","given":"Paulo José Fortes Villas"},{"family":"Carvalho","given":"Tatiane Cristina"},{"family":"Valle","given":"Adriana Polachini","dropping-particle":"do"},{"family":"Jacinto","given":"Alessandro Ferrari"},{"family":"Mayoral","given":"Vânia Ferreira de Sá"},{"family":"Boas","given":"Paulo José Fortes Villas"}],"issued":{"date-parts":[["2018",4]]}}}],"schema":"https://github.com/citation-style-language/schema/raw/master/csl-citation.json"} </w:instrText>
      </w:r>
      <w:r w:rsidR="00004CA3" w:rsidRPr="00017735">
        <w:rPr>
          <w:rFonts w:cs="Calibri"/>
          <w:sz w:val="24"/>
          <w:lang w:val="en-US"/>
        </w:rPr>
        <w:fldChar w:fldCharType="separate"/>
      </w:r>
      <w:r w:rsidRPr="00017735">
        <w:rPr>
          <w:rFonts w:cs="Calibri"/>
          <w:sz w:val="24"/>
          <w:vertAlign w:val="superscript"/>
          <w:lang w:val="en-US"/>
        </w:rPr>
        <w:t>19</w:t>
      </w:r>
      <w:r w:rsidR="00004CA3" w:rsidRPr="00017735">
        <w:rPr>
          <w:rFonts w:cs="Calibri"/>
          <w:sz w:val="24"/>
          <w:lang w:val="en-US"/>
        </w:rPr>
        <w:fldChar w:fldCharType="end"/>
      </w:r>
      <w:r w:rsidRPr="00017735">
        <w:rPr>
          <w:rFonts w:cs="Calibri"/>
          <w:sz w:val="24"/>
          <w:lang w:val="en-US"/>
        </w:rPr>
        <w:t xml:space="preserve">. </w:t>
      </w:r>
      <w:r w:rsidR="009048E0" w:rsidRPr="00017735">
        <w:rPr>
          <w:rFonts w:cs="Calibri"/>
          <w:sz w:val="24"/>
          <w:lang w:val="en-US"/>
        </w:rPr>
        <w:t xml:space="preserve">Of </w:t>
      </w:r>
      <w:r w:rsidR="00DC3A3B" w:rsidRPr="00017735">
        <w:rPr>
          <w:rFonts w:cs="Calibri"/>
          <w:sz w:val="24"/>
          <w:lang w:val="en-US"/>
        </w:rPr>
        <w:t xml:space="preserve">the </w:t>
      </w:r>
      <w:r w:rsidR="009048E0" w:rsidRPr="00017735">
        <w:rPr>
          <w:rFonts w:cs="Calibri"/>
          <w:sz w:val="24"/>
          <w:lang w:val="en-US"/>
        </w:rPr>
        <w:t xml:space="preserve">patients </w:t>
      </w:r>
      <w:r w:rsidRPr="00017735">
        <w:rPr>
          <w:rFonts w:cs="Calibri"/>
          <w:sz w:val="24"/>
          <w:lang w:val="en-US"/>
        </w:rPr>
        <w:t>discharged with new or additional disabilit</w:t>
      </w:r>
      <w:r w:rsidR="009C5956" w:rsidRPr="00017735">
        <w:rPr>
          <w:rFonts w:cs="Calibri"/>
          <w:sz w:val="24"/>
          <w:lang w:val="en-US"/>
        </w:rPr>
        <w:t>ies</w:t>
      </w:r>
      <w:r w:rsidRPr="00017735">
        <w:rPr>
          <w:rFonts w:cs="Calibri"/>
          <w:sz w:val="24"/>
          <w:lang w:val="en-US"/>
        </w:rPr>
        <w:t xml:space="preserve"> in ADL</w:t>
      </w:r>
      <w:r w:rsidR="009048E0" w:rsidRPr="00017735">
        <w:rPr>
          <w:rFonts w:cs="Calibri"/>
          <w:sz w:val="24"/>
          <w:lang w:val="en-US"/>
        </w:rPr>
        <w:t>,</w:t>
      </w:r>
      <w:r w:rsidRPr="00017735">
        <w:rPr>
          <w:rFonts w:cs="Calibri"/>
          <w:sz w:val="24"/>
          <w:lang w:val="en-US"/>
        </w:rPr>
        <w:t xml:space="preserve"> </w:t>
      </w:r>
      <w:r w:rsidR="009048E0" w:rsidRPr="00017735">
        <w:rPr>
          <w:rFonts w:cs="Calibri"/>
          <w:sz w:val="24"/>
          <w:lang w:val="en-US"/>
        </w:rPr>
        <w:t xml:space="preserve">33.5% </w:t>
      </w:r>
      <w:r w:rsidRPr="00017735">
        <w:rPr>
          <w:rFonts w:cs="Calibri"/>
          <w:sz w:val="24"/>
          <w:lang w:val="en-US"/>
        </w:rPr>
        <w:t xml:space="preserve">recovered their baseline </w:t>
      </w:r>
      <w:r w:rsidRPr="00017735">
        <w:rPr>
          <w:rFonts w:cs="Calibri"/>
          <w:sz w:val="24"/>
          <w:lang w:val="en-US"/>
        </w:rPr>
        <w:lastRenderedPageBreak/>
        <w:t xml:space="preserve">level of ADL function </w:t>
      </w:r>
      <w:r w:rsidR="00DC3A3B" w:rsidRPr="00017735">
        <w:rPr>
          <w:rFonts w:cs="Calibri"/>
          <w:sz w:val="24"/>
          <w:lang w:val="en-US"/>
        </w:rPr>
        <w:t>with</w:t>
      </w:r>
      <w:r w:rsidRPr="00017735">
        <w:rPr>
          <w:rFonts w:cs="Calibri"/>
          <w:sz w:val="24"/>
          <w:lang w:val="en-US"/>
        </w:rPr>
        <w:t xml:space="preserve">in the </w:t>
      </w:r>
      <w:r w:rsidR="009C5956" w:rsidRPr="00017735">
        <w:rPr>
          <w:rFonts w:cs="Calibri"/>
          <w:sz w:val="24"/>
          <w:lang w:val="en-US"/>
        </w:rPr>
        <w:t>first</w:t>
      </w:r>
      <w:r w:rsidRPr="00017735">
        <w:rPr>
          <w:rFonts w:cs="Calibri"/>
          <w:sz w:val="24"/>
          <w:lang w:val="en-US"/>
        </w:rPr>
        <w:t xml:space="preserve"> month</w:t>
      </w:r>
      <w:r w:rsidR="009C5956" w:rsidRPr="00017735">
        <w:rPr>
          <w:rFonts w:cs="Calibri"/>
          <w:sz w:val="24"/>
          <w:lang w:val="en-US"/>
        </w:rPr>
        <w:t xml:space="preserve"> after discharge</w:t>
      </w:r>
      <w:r w:rsidR="009048E0" w:rsidRPr="00017735">
        <w:rPr>
          <w:rFonts w:cs="Calibri"/>
          <w:sz w:val="24"/>
          <w:lang w:val="en-US"/>
        </w:rPr>
        <w:t>,</w:t>
      </w:r>
      <w:r w:rsidRPr="00017735">
        <w:rPr>
          <w:rFonts w:cs="Calibri"/>
          <w:sz w:val="24"/>
          <w:lang w:val="en-US"/>
        </w:rPr>
        <w:t xml:space="preserve"> and 30.1% </w:t>
      </w:r>
      <w:r w:rsidR="009048E0" w:rsidRPr="00017735">
        <w:rPr>
          <w:rFonts w:cs="Calibri"/>
          <w:sz w:val="24"/>
          <w:lang w:val="en-US"/>
        </w:rPr>
        <w:t>did so</w:t>
      </w:r>
      <w:r w:rsidRPr="00017735">
        <w:rPr>
          <w:rFonts w:cs="Calibri"/>
          <w:sz w:val="24"/>
          <w:lang w:val="en-US"/>
        </w:rPr>
        <w:t xml:space="preserve"> </w:t>
      </w:r>
      <w:r w:rsidR="00DC3A3B" w:rsidRPr="00017735">
        <w:rPr>
          <w:rFonts w:cs="Calibri"/>
          <w:sz w:val="24"/>
          <w:lang w:val="en-US"/>
        </w:rPr>
        <w:t>with</w:t>
      </w:r>
      <w:r w:rsidRPr="00017735">
        <w:rPr>
          <w:rFonts w:cs="Calibri"/>
          <w:sz w:val="24"/>
          <w:lang w:val="en-US"/>
        </w:rPr>
        <w:t xml:space="preserve">in the </w:t>
      </w:r>
      <w:r w:rsidR="009C5956" w:rsidRPr="00017735">
        <w:rPr>
          <w:rFonts w:cs="Calibri"/>
          <w:sz w:val="24"/>
          <w:lang w:val="en-US"/>
        </w:rPr>
        <w:t xml:space="preserve">first </w:t>
      </w:r>
      <w:r w:rsidRPr="00017735">
        <w:rPr>
          <w:rFonts w:cs="Calibri"/>
          <w:sz w:val="24"/>
          <w:lang w:val="en-US"/>
        </w:rPr>
        <w:t xml:space="preserve">year. The </w:t>
      </w:r>
      <w:r w:rsidR="009048E0" w:rsidRPr="00017735">
        <w:rPr>
          <w:rFonts w:cs="Calibri"/>
          <w:sz w:val="24"/>
          <w:lang w:val="en-US"/>
        </w:rPr>
        <w:t>1</w:t>
      </w:r>
      <w:r w:rsidRPr="00017735">
        <w:rPr>
          <w:rFonts w:cs="Calibri"/>
          <w:sz w:val="24"/>
          <w:lang w:val="en-US"/>
        </w:rPr>
        <w:t xml:space="preserve">-year mortality </w:t>
      </w:r>
      <w:r w:rsidR="00DC3A3B" w:rsidRPr="00017735">
        <w:rPr>
          <w:rFonts w:cs="Calibri"/>
          <w:sz w:val="24"/>
          <w:lang w:val="en-US"/>
        </w:rPr>
        <w:t xml:space="preserve">rate </w:t>
      </w:r>
      <w:r w:rsidRPr="00017735">
        <w:rPr>
          <w:rFonts w:cs="Calibri"/>
          <w:sz w:val="24"/>
          <w:lang w:val="en-US"/>
        </w:rPr>
        <w:t>was 41.3% for these patient</w:t>
      </w:r>
      <w:r w:rsidR="009C5956" w:rsidRPr="00017735">
        <w:rPr>
          <w:rFonts w:cs="Calibri"/>
          <w:sz w:val="24"/>
          <w:lang w:val="en-US"/>
        </w:rPr>
        <w:t>s</w:t>
      </w:r>
      <w:r w:rsidRPr="00017735">
        <w:rPr>
          <w:rFonts w:cs="Calibri"/>
          <w:sz w:val="24"/>
          <w:lang w:val="en-US"/>
        </w:rPr>
        <w:t>. There was no significant difference between patients who followed trajectory C and those who followed trajectory D</w:t>
      </w:r>
      <w:r w:rsidR="00004CA3" w:rsidRPr="00017735">
        <w:rPr>
          <w:rFonts w:cs="Calibri"/>
          <w:sz w:val="24"/>
          <w:lang w:val="en-US"/>
        </w:rPr>
        <w:fldChar w:fldCharType="begin"/>
      </w:r>
      <w:r w:rsidRPr="00017735">
        <w:rPr>
          <w:rFonts w:cs="Calibri"/>
          <w:sz w:val="24"/>
          <w:lang w:val="en-US"/>
        </w:rPr>
        <w:instrText xml:space="preserve"> ADDIN ZOTERO_ITEM CSL_CITATION {"citationID":"3ZsuDvN5","properties":{"formattedCitation":"\\super 11\\nosupersub{}","plainCitation":"11","noteIndex":0},"citationItems":[{"id":295,"uris":["http://zotero.org/users/local/qsEiRchD/items/BJLVA473"],"uri":["http://zotero.org/users/local/qsEiRchD/items/BJLVA473"],"itemData":{"id":295,"type":"article-journal","title":"Recovery of activities of daily living in older adults after hospitalization for acute medical illness","container-title":"Journal of the American Geriatrics Society","page":"2171-2179","volume":"56","issue":"12","source":"PubMed","abstract":"OBJECTIVES: To compare functional outcomes in the year after discharge for older adults discharged from the hospital after an acute medical illness with a new or additional disability in their basic self-care activities of daily living (ADL) (compared with preadmission baseline 2 weeks before admission) with those of older adults discharged with baseline ADL function and identify predictors of failure to recover to baseline function 1 year after discharge.\nDESIGN: Observational.\nSETTING: Tertiary care hospital, community teaching hospital.\nPARTICIPANTS: Older (aged &gt;or=70) patients nonelectively admitted to general medical services (1993-1998).\nMEASUREMENTS: Number of ADL disabilities at preadmission baseline and 1, 3, 6, and 12 months after discharge. Outcomes were death, sustained decline in ADL function, and recovery to baseline ADL function at each time point.\nRESULTS: By 12 months after discharge, of those discharged with new or additional ADL disability, 41.3% died, 28.6% were alive but had not recovered to baseline function, and 30.1% were at baseline function. Of those discharged at baseline function, 17.8% died, 15.2% were alive but with worse than baseline function, and 67% were at their baseline function (P&lt;.001). Of those discharged with new or additional ADL disability, the presence or absence of recovery by 1 month was associated with long-term outcomes. Age, cardiovascular disease, dementia, cancer, low albumin, and greater number of dependencies in instrumental ADLs independently predicted failure to recover.\nCONCLUSION: For older adults discharged with new or additional disability in ADL after hospitalization for medical illness, prognosis for functional recovery is poor. Rehabilitation interventions of longer duration and timing than current reimbursement allows, caregiver support, and palliative care should be evaluated.","DOI":"10.1111/j.1532-5415.2008.02023.x","ISSN":"1532-5415","note":"PMID: 19093915\nPMCID: PMC2717728","journalAbbreviation":"J Am Geriatr Soc","language":"eng","author":[{"family":"Boyd","given":"Cynthia M."},{"family":"Landefeld","given":"C. Seth"},{"family":"Counsell","given":"Steven R."},{"family":"Palmer","given":"Robert M."},{"family":"Fortinsky","given":"Richard H."},{"family":"Kresevic","given":"Denise"},{"family":"Burant","given":"Christopher"},{"family":"Covinsky","given":"Kenneth E."}],"issued":{"date-parts":[["2008",12]]}}}],"schema":"https://github.com/citation-style-language/schema/raw/master/csl-citation.json"} </w:instrText>
      </w:r>
      <w:r w:rsidR="00004CA3" w:rsidRPr="00017735">
        <w:rPr>
          <w:rFonts w:cs="Calibri"/>
          <w:sz w:val="24"/>
          <w:lang w:val="en-US"/>
        </w:rPr>
        <w:fldChar w:fldCharType="separate"/>
      </w:r>
      <w:r w:rsidRPr="00017735">
        <w:rPr>
          <w:rFonts w:cs="Calibri"/>
          <w:sz w:val="24"/>
          <w:vertAlign w:val="superscript"/>
          <w:lang w:val="en-US"/>
        </w:rPr>
        <w:t>11</w:t>
      </w:r>
      <w:r w:rsidR="00004CA3" w:rsidRPr="00017735">
        <w:rPr>
          <w:rFonts w:cs="Calibri"/>
          <w:sz w:val="24"/>
          <w:lang w:val="en-US"/>
        </w:rPr>
        <w:fldChar w:fldCharType="end"/>
      </w:r>
      <w:r w:rsidRPr="00017735">
        <w:rPr>
          <w:rFonts w:cs="Calibri"/>
          <w:sz w:val="24"/>
          <w:lang w:val="en-US"/>
        </w:rPr>
        <w:t>.</w:t>
      </w:r>
    </w:p>
    <w:p w14:paraId="6BA897A3" w14:textId="77777777" w:rsidR="00E01325" w:rsidRPr="00017735" w:rsidRDefault="00E01325" w:rsidP="00017735">
      <w:pPr>
        <w:spacing w:after="0" w:line="240" w:lineRule="auto"/>
        <w:jc w:val="both"/>
        <w:rPr>
          <w:rFonts w:cs="Calibri"/>
          <w:sz w:val="24"/>
          <w:lang w:val="en-US"/>
        </w:rPr>
      </w:pPr>
    </w:p>
    <w:p w14:paraId="098B882A" w14:textId="6F0C6900" w:rsidR="00E510BE" w:rsidRPr="00017735" w:rsidRDefault="00E510BE" w:rsidP="00017735">
      <w:pPr>
        <w:pStyle w:val="ListParagraph"/>
        <w:widowControl/>
        <w:ind w:left="0"/>
        <w:rPr>
          <w:b/>
          <w:color w:val="auto"/>
        </w:rPr>
      </w:pPr>
      <w:r w:rsidRPr="00017735">
        <w:rPr>
          <w:b/>
          <w:color w:val="auto"/>
        </w:rPr>
        <w:t>Possible errors during execution of the protocol</w:t>
      </w:r>
    </w:p>
    <w:p w14:paraId="48F36B01" w14:textId="422D31EB" w:rsidR="00E510BE" w:rsidRDefault="00E510BE" w:rsidP="00017735">
      <w:pPr>
        <w:spacing w:after="0" w:line="240" w:lineRule="auto"/>
        <w:jc w:val="both"/>
        <w:rPr>
          <w:rFonts w:cs="Calibri"/>
          <w:sz w:val="24"/>
          <w:lang w:val="en-US"/>
        </w:rPr>
      </w:pPr>
      <w:r w:rsidRPr="00017735">
        <w:rPr>
          <w:rFonts w:cs="Calibri"/>
          <w:sz w:val="24"/>
          <w:lang w:val="en-US"/>
        </w:rPr>
        <w:t xml:space="preserve">Our protocol is simple to implement. </w:t>
      </w:r>
      <w:r w:rsidR="00F766BE" w:rsidRPr="00017735">
        <w:rPr>
          <w:rFonts w:cs="Calibri"/>
          <w:sz w:val="24"/>
          <w:lang w:val="en-US"/>
        </w:rPr>
        <w:t>Errors are most likely to occur</w:t>
      </w:r>
      <w:r w:rsidRPr="00017735">
        <w:rPr>
          <w:rFonts w:cs="Calibri"/>
          <w:sz w:val="24"/>
          <w:lang w:val="en-US"/>
        </w:rPr>
        <w:t xml:space="preserve"> </w:t>
      </w:r>
      <w:r w:rsidR="00DC3A3B" w:rsidRPr="00017735">
        <w:rPr>
          <w:rFonts w:cs="Calibri"/>
          <w:sz w:val="24"/>
          <w:lang w:val="en-US"/>
        </w:rPr>
        <w:t xml:space="preserve">when </w:t>
      </w:r>
      <w:r w:rsidR="00F766BE" w:rsidRPr="00017735">
        <w:rPr>
          <w:rFonts w:cs="Calibri"/>
          <w:sz w:val="24"/>
          <w:lang w:val="en-US"/>
        </w:rPr>
        <w:t>determining</w:t>
      </w:r>
      <w:r w:rsidRPr="00017735">
        <w:rPr>
          <w:rFonts w:cs="Calibri"/>
          <w:sz w:val="24"/>
          <w:lang w:val="en-US"/>
        </w:rPr>
        <w:t xml:space="preserve"> the baseline ADL score</w:t>
      </w:r>
      <w:r w:rsidR="00F766BE" w:rsidRPr="00017735">
        <w:rPr>
          <w:rFonts w:cs="Calibri"/>
          <w:sz w:val="24"/>
          <w:lang w:val="en-US"/>
        </w:rPr>
        <w:t xml:space="preserve">, especially </w:t>
      </w:r>
      <w:r w:rsidR="00DC3A3B" w:rsidRPr="00017735">
        <w:rPr>
          <w:rFonts w:cs="Calibri"/>
          <w:sz w:val="24"/>
          <w:lang w:val="en-US"/>
        </w:rPr>
        <w:t xml:space="preserve">when it is obtained </w:t>
      </w:r>
      <w:r w:rsidR="00F766BE" w:rsidRPr="00017735">
        <w:rPr>
          <w:rFonts w:cs="Calibri"/>
          <w:sz w:val="24"/>
          <w:lang w:val="en-US"/>
        </w:rPr>
        <w:t>through interviews with patients</w:t>
      </w:r>
      <w:r w:rsidRPr="00017735">
        <w:rPr>
          <w:rFonts w:cs="Calibri"/>
          <w:sz w:val="24"/>
          <w:lang w:val="en-US"/>
        </w:rPr>
        <w:t xml:space="preserve">. </w:t>
      </w:r>
      <w:r w:rsidR="009048E0" w:rsidRPr="00017735">
        <w:rPr>
          <w:rFonts w:cs="Calibri"/>
          <w:sz w:val="24"/>
          <w:lang w:val="en-US"/>
        </w:rPr>
        <w:t xml:space="preserve">Some patients may underestimate or overestimate their </w:t>
      </w:r>
      <w:r w:rsidR="00F766BE" w:rsidRPr="00017735">
        <w:rPr>
          <w:rFonts w:cs="Calibri"/>
          <w:sz w:val="24"/>
          <w:lang w:val="en-US"/>
        </w:rPr>
        <w:t xml:space="preserve">prior </w:t>
      </w:r>
      <w:r w:rsidR="00DC3A3B" w:rsidRPr="00017735">
        <w:rPr>
          <w:rFonts w:cs="Calibri"/>
          <w:sz w:val="24"/>
          <w:lang w:val="en-US"/>
        </w:rPr>
        <w:t xml:space="preserve">level of </w:t>
      </w:r>
      <w:r w:rsidR="009048E0" w:rsidRPr="00017735">
        <w:rPr>
          <w:rFonts w:cs="Calibri"/>
          <w:sz w:val="24"/>
          <w:lang w:val="en-US"/>
        </w:rPr>
        <w:t xml:space="preserve">functional independence at home. Furthermore, patient </w:t>
      </w:r>
      <w:r w:rsidR="00DC3A3B" w:rsidRPr="00017735">
        <w:rPr>
          <w:rFonts w:cs="Calibri"/>
          <w:sz w:val="24"/>
          <w:lang w:val="en-US"/>
        </w:rPr>
        <w:t xml:space="preserve">recall </w:t>
      </w:r>
      <w:r w:rsidRPr="00017735">
        <w:rPr>
          <w:rFonts w:cs="Calibri"/>
          <w:sz w:val="24"/>
          <w:lang w:val="en-US"/>
        </w:rPr>
        <w:t xml:space="preserve">may be distorted by cognitive impairment. Considering the high prevalence of cognitive impairment </w:t>
      </w:r>
      <w:r w:rsidR="00F766BE" w:rsidRPr="00017735">
        <w:rPr>
          <w:rFonts w:cs="Calibri"/>
          <w:sz w:val="24"/>
          <w:lang w:val="en-US"/>
        </w:rPr>
        <w:t>among those in</w:t>
      </w:r>
      <w:r w:rsidRPr="00017735">
        <w:rPr>
          <w:rFonts w:cs="Calibri"/>
          <w:sz w:val="24"/>
          <w:lang w:val="en-US"/>
        </w:rPr>
        <w:t xml:space="preserve"> geriatric acute care wards, we recommend questioning the family, nurses working in the home or nursing home</w:t>
      </w:r>
      <w:r w:rsidR="009048E0" w:rsidRPr="00017735">
        <w:rPr>
          <w:rFonts w:cs="Calibri"/>
          <w:sz w:val="24"/>
          <w:lang w:val="en-US"/>
        </w:rPr>
        <w:t>,</w:t>
      </w:r>
      <w:r w:rsidRPr="00017735">
        <w:rPr>
          <w:rFonts w:cs="Calibri"/>
          <w:sz w:val="24"/>
          <w:lang w:val="en-US"/>
        </w:rPr>
        <w:t xml:space="preserve"> or the attending physician to </w:t>
      </w:r>
      <w:r w:rsidR="00DC3A3B" w:rsidRPr="00017735">
        <w:rPr>
          <w:rFonts w:cs="Calibri"/>
          <w:sz w:val="24"/>
          <w:lang w:val="en-US"/>
        </w:rPr>
        <w:t xml:space="preserve">obtain the most accurate </w:t>
      </w:r>
      <w:r w:rsidRPr="00017735">
        <w:rPr>
          <w:rFonts w:cs="Calibri"/>
          <w:sz w:val="24"/>
          <w:lang w:val="en-US"/>
        </w:rPr>
        <w:t xml:space="preserve">baseline ADL score. This questioning is mostly done by </w:t>
      </w:r>
      <w:r w:rsidR="00002031" w:rsidRPr="00017735">
        <w:rPr>
          <w:rFonts w:cs="Calibri"/>
          <w:sz w:val="24"/>
          <w:lang w:val="en-US"/>
        </w:rPr>
        <w:t>tele</w:t>
      </w:r>
      <w:r w:rsidRPr="00017735">
        <w:rPr>
          <w:rFonts w:cs="Calibri"/>
          <w:sz w:val="24"/>
          <w:lang w:val="en-US"/>
        </w:rPr>
        <w:t xml:space="preserve">phone after hospital admission. </w:t>
      </w:r>
    </w:p>
    <w:p w14:paraId="5AE0DD16" w14:textId="77777777" w:rsidR="00E01325" w:rsidRPr="00017735" w:rsidRDefault="00E01325" w:rsidP="00017735">
      <w:pPr>
        <w:spacing w:after="0" w:line="240" w:lineRule="auto"/>
        <w:jc w:val="both"/>
        <w:rPr>
          <w:rFonts w:cs="Calibri"/>
          <w:sz w:val="24"/>
          <w:lang w:val="en-US"/>
        </w:rPr>
      </w:pPr>
    </w:p>
    <w:p w14:paraId="3D5CE499" w14:textId="3592A715" w:rsidR="00E510BE" w:rsidRPr="00017735" w:rsidRDefault="00E510BE" w:rsidP="00017735">
      <w:pPr>
        <w:pStyle w:val="ListParagraph"/>
        <w:widowControl/>
        <w:ind w:left="0"/>
        <w:rPr>
          <w:color w:val="auto"/>
        </w:rPr>
      </w:pPr>
      <w:r w:rsidRPr="00017735">
        <w:rPr>
          <w:b/>
          <w:bCs/>
          <w:color w:val="auto"/>
        </w:rPr>
        <w:t>Example</w:t>
      </w:r>
      <w:r w:rsidR="00F766BE" w:rsidRPr="00017735">
        <w:rPr>
          <w:b/>
          <w:bCs/>
          <w:color w:val="auto"/>
        </w:rPr>
        <w:t>s</w:t>
      </w:r>
      <w:r w:rsidRPr="00017735">
        <w:rPr>
          <w:b/>
          <w:bCs/>
          <w:color w:val="auto"/>
        </w:rPr>
        <w:t xml:space="preserve"> of results obtained at Bordeaux University Hospital</w:t>
      </w:r>
    </w:p>
    <w:p w14:paraId="2FBA9641" w14:textId="65844F00" w:rsidR="00E510BE" w:rsidRDefault="00E510BE" w:rsidP="00017735">
      <w:pPr>
        <w:spacing w:after="0" w:line="240" w:lineRule="auto"/>
        <w:jc w:val="both"/>
        <w:rPr>
          <w:rFonts w:cs="Calibri"/>
          <w:sz w:val="24"/>
          <w:lang w:val="en-US"/>
        </w:rPr>
      </w:pPr>
      <w:bookmarkStart w:id="7" w:name="_Hlk35374290"/>
      <w:r w:rsidRPr="00017735">
        <w:rPr>
          <w:rFonts w:cs="Calibri"/>
          <w:sz w:val="24"/>
          <w:lang w:val="en-US"/>
        </w:rPr>
        <w:t xml:space="preserve">The present protocol was implemented in 2017 and applied to all patients over 75 years of age. </w:t>
      </w:r>
      <w:r w:rsidR="009048E0" w:rsidRPr="00017735">
        <w:rPr>
          <w:rFonts w:cs="Calibri"/>
          <w:sz w:val="24"/>
          <w:lang w:val="en-US"/>
        </w:rPr>
        <w:t xml:space="preserve">During the year since </w:t>
      </w:r>
      <w:r w:rsidRPr="00017735">
        <w:rPr>
          <w:rFonts w:cs="Calibri"/>
          <w:sz w:val="24"/>
          <w:lang w:val="en-US"/>
        </w:rPr>
        <w:t xml:space="preserve">the implementation of the protocol, loss of functional independence was observed </w:t>
      </w:r>
      <w:r w:rsidR="009048E0" w:rsidRPr="00017735">
        <w:rPr>
          <w:rFonts w:cs="Calibri"/>
          <w:sz w:val="24"/>
          <w:lang w:val="en-US"/>
        </w:rPr>
        <w:t>less often</w:t>
      </w:r>
      <w:r w:rsidRPr="00017735">
        <w:rPr>
          <w:rFonts w:cs="Calibri"/>
          <w:sz w:val="24"/>
          <w:lang w:val="en-US"/>
        </w:rPr>
        <w:t>. In 2016</w:t>
      </w:r>
      <w:r w:rsidR="009048E0" w:rsidRPr="00017735">
        <w:rPr>
          <w:rFonts w:cs="Calibri"/>
          <w:sz w:val="24"/>
          <w:lang w:val="en-US"/>
        </w:rPr>
        <w:t>,</w:t>
      </w:r>
      <w:r w:rsidRPr="00017735">
        <w:rPr>
          <w:rFonts w:cs="Calibri"/>
          <w:sz w:val="24"/>
          <w:lang w:val="en-US"/>
        </w:rPr>
        <w:t xml:space="preserve"> </w:t>
      </w:r>
      <w:r w:rsidR="009048E0" w:rsidRPr="00017735">
        <w:rPr>
          <w:rFonts w:cs="Calibri"/>
          <w:sz w:val="24"/>
          <w:lang w:val="en-US"/>
        </w:rPr>
        <w:t xml:space="preserve">of </w:t>
      </w:r>
      <w:r w:rsidRPr="00017735">
        <w:rPr>
          <w:rFonts w:cs="Calibri"/>
          <w:sz w:val="24"/>
          <w:lang w:val="en-US"/>
        </w:rPr>
        <w:t xml:space="preserve">the 699 hospitalized older patients </w:t>
      </w:r>
      <w:r w:rsidR="00002031" w:rsidRPr="00017735">
        <w:rPr>
          <w:rFonts w:cs="Calibri"/>
          <w:sz w:val="24"/>
          <w:lang w:val="en-US"/>
        </w:rPr>
        <w:t xml:space="preserve">to </w:t>
      </w:r>
      <w:r w:rsidRPr="00017735">
        <w:rPr>
          <w:rFonts w:cs="Calibri"/>
          <w:sz w:val="24"/>
          <w:lang w:val="en-US"/>
        </w:rPr>
        <w:t xml:space="preserve">whom the protocol was </w:t>
      </w:r>
      <w:r w:rsidR="00002031" w:rsidRPr="00017735">
        <w:rPr>
          <w:rFonts w:cs="Calibri"/>
          <w:sz w:val="24"/>
          <w:lang w:val="en-US"/>
        </w:rPr>
        <w:t>applied</w:t>
      </w:r>
      <w:r w:rsidRPr="00017735">
        <w:rPr>
          <w:rFonts w:cs="Calibri"/>
          <w:sz w:val="24"/>
          <w:lang w:val="en-US"/>
        </w:rPr>
        <w:t xml:space="preserve">, 25.97% </w:t>
      </w:r>
      <w:r w:rsidR="009048E0" w:rsidRPr="00017735">
        <w:rPr>
          <w:rFonts w:cs="Calibri"/>
          <w:sz w:val="24"/>
          <w:lang w:val="en-US"/>
        </w:rPr>
        <w:t xml:space="preserve">showed </w:t>
      </w:r>
      <w:r w:rsidR="00002031" w:rsidRPr="00017735">
        <w:rPr>
          <w:rFonts w:cs="Calibri"/>
          <w:sz w:val="24"/>
          <w:lang w:val="en-US"/>
        </w:rPr>
        <w:t xml:space="preserve">a </w:t>
      </w:r>
      <w:r w:rsidR="009048E0" w:rsidRPr="00017735">
        <w:rPr>
          <w:rFonts w:cs="Calibri"/>
          <w:sz w:val="24"/>
          <w:lang w:val="en-US"/>
        </w:rPr>
        <w:t xml:space="preserve">loss </w:t>
      </w:r>
      <w:r w:rsidR="00002031" w:rsidRPr="00017735">
        <w:rPr>
          <w:rFonts w:cs="Calibri"/>
          <w:sz w:val="24"/>
          <w:lang w:val="en-US"/>
        </w:rPr>
        <w:t xml:space="preserve">of </w:t>
      </w:r>
      <w:r w:rsidRPr="00017735">
        <w:rPr>
          <w:rFonts w:cs="Calibri"/>
          <w:sz w:val="24"/>
          <w:lang w:val="en-US"/>
        </w:rPr>
        <w:t>functional independence</w:t>
      </w:r>
      <w:r w:rsidR="00002031" w:rsidRPr="00017735">
        <w:rPr>
          <w:rFonts w:cs="Calibri"/>
          <w:sz w:val="24"/>
          <w:lang w:val="en-US"/>
        </w:rPr>
        <w:t>, compared to</w:t>
      </w:r>
      <w:r w:rsidRPr="00017735">
        <w:rPr>
          <w:rFonts w:cs="Calibri"/>
          <w:sz w:val="24"/>
          <w:lang w:val="en-US"/>
        </w:rPr>
        <w:t xml:space="preserve"> 19.48% </w:t>
      </w:r>
      <w:r w:rsidR="00002031" w:rsidRPr="00017735">
        <w:rPr>
          <w:rFonts w:cs="Calibri"/>
          <w:sz w:val="24"/>
          <w:lang w:val="en-US"/>
        </w:rPr>
        <w:t>of 852 patients in 2019</w:t>
      </w:r>
      <w:r w:rsidRPr="00017735">
        <w:rPr>
          <w:rFonts w:cs="Calibri"/>
          <w:sz w:val="24"/>
          <w:lang w:val="en-US"/>
        </w:rPr>
        <w:t>.</w:t>
      </w:r>
    </w:p>
    <w:p w14:paraId="1FD79E13" w14:textId="77777777" w:rsidR="00E01325" w:rsidRPr="00017735" w:rsidRDefault="00E01325" w:rsidP="00017735">
      <w:pPr>
        <w:spacing w:after="0" w:line="240" w:lineRule="auto"/>
        <w:jc w:val="both"/>
        <w:rPr>
          <w:rFonts w:cs="Calibri"/>
          <w:sz w:val="24"/>
          <w:lang w:val="en-US"/>
        </w:rPr>
      </w:pPr>
    </w:p>
    <w:p w14:paraId="32A47A29" w14:textId="77777777" w:rsidR="00E01325" w:rsidRDefault="00E510BE" w:rsidP="00017735">
      <w:pPr>
        <w:spacing w:after="0" w:line="240" w:lineRule="auto"/>
        <w:jc w:val="both"/>
        <w:rPr>
          <w:rFonts w:cs="Calibri"/>
          <w:sz w:val="24"/>
          <w:lang w:val="en-US"/>
        </w:rPr>
      </w:pPr>
      <w:bookmarkStart w:id="8" w:name="_Hlk35374419"/>
      <w:bookmarkEnd w:id="7"/>
      <w:r w:rsidRPr="00017735">
        <w:rPr>
          <w:rFonts w:cs="Calibri"/>
          <w:sz w:val="24"/>
          <w:lang w:val="en-US"/>
        </w:rPr>
        <w:t xml:space="preserve">Although </w:t>
      </w:r>
      <w:r w:rsidR="009048E0" w:rsidRPr="00017735">
        <w:rPr>
          <w:rFonts w:cs="Calibri"/>
          <w:sz w:val="24"/>
          <w:lang w:val="en-US"/>
        </w:rPr>
        <w:t xml:space="preserve">systematic application of </w:t>
      </w:r>
      <w:r w:rsidRPr="00017735">
        <w:rPr>
          <w:rFonts w:cs="Calibri"/>
          <w:sz w:val="24"/>
          <w:lang w:val="en-US"/>
        </w:rPr>
        <w:t xml:space="preserve">the protocol </w:t>
      </w:r>
      <w:r w:rsidR="00002031" w:rsidRPr="00017735">
        <w:rPr>
          <w:rFonts w:cs="Calibri"/>
          <w:sz w:val="24"/>
          <w:lang w:val="en-US"/>
        </w:rPr>
        <w:t>to all</w:t>
      </w:r>
      <w:r w:rsidRPr="00017735">
        <w:rPr>
          <w:rFonts w:cs="Calibri"/>
          <w:sz w:val="24"/>
          <w:lang w:val="en-US"/>
        </w:rPr>
        <w:t xml:space="preserve"> hospitalized geriatric patient</w:t>
      </w:r>
      <w:r w:rsidR="00002031" w:rsidRPr="00017735">
        <w:rPr>
          <w:rFonts w:cs="Calibri"/>
          <w:sz w:val="24"/>
          <w:lang w:val="en-US"/>
        </w:rPr>
        <w:t>s was required</w:t>
      </w:r>
      <w:r w:rsidRPr="00017735">
        <w:rPr>
          <w:rFonts w:cs="Calibri"/>
          <w:sz w:val="24"/>
          <w:lang w:val="en-US"/>
        </w:rPr>
        <w:t xml:space="preserve">, data were not </w:t>
      </w:r>
      <w:r w:rsidR="009048E0" w:rsidRPr="00017735">
        <w:rPr>
          <w:rFonts w:cs="Calibri"/>
          <w:sz w:val="24"/>
          <w:lang w:val="en-US"/>
        </w:rPr>
        <w:t>consistently entered</w:t>
      </w:r>
      <w:r w:rsidRPr="00017735">
        <w:rPr>
          <w:rFonts w:cs="Calibri"/>
          <w:sz w:val="24"/>
          <w:lang w:val="en-US"/>
        </w:rPr>
        <w:t xml:space="preserve"> in the medical record</w:t>
      </w:r>
      <w:r w:rsidR="00002031" w:rsidRPr="00017735">
        <w:rPr>
          <w:rFonts w:cs="Calibri"/>
          <w:sz w:val="24"/>
          <w:lang w:val="en-US"/>
        </w:rPr>
        <w:t>s</w:t>
      </w:r>
      <w:r w:rsidRPr="00017735">
        <w:rPr>
          <w:rFonts w:cs="Calibri"/>
          <w:sz w:val="24"/>
          <w:lang w:val="en-US"/>
        </w:rPr>
        <w:t xml:space="preserve">. </w:t>
      </w:r>
      <w:r w:rsidR="00002031" w:rsidRPr="00017735">
        <w:rPr>
          <w:rFonts w:cs="Calibri"/>
          <w:sz w:val="24"/>
          <w:lang w:val="en-US"/>
        </w:rPr>
        <w:t>I</w:t>
      </w:r>
      <w:r w:rsidR="009048E0" w:rsidRPr="00017735">
        <w:rPr>
          <w:rFonts w:cs="Calibri"/>
          <w:sz w:val="24"/>
          <w:lang w:val="en-US"/>
        </w:rPr>
        <w:t xml:space="preserve">n </w:t>
      </w:r>
      <w:r w:rsidRPr="00017735">
        <w:rPr>
          <w:rFonts w:cs="Calibri"/>
          <w:sz w:val="24"/>
          <w:lang w:val="en-US"/>
        </w:rPr>
        <w:t>2017, only 36.78% of medical records mentioned ADL data; in 2019</w:t>
      </w:r>
      <w:r w:rsidR="009048E0" w:rsidRPr="00017735">
        <w:rPr>
          <w:rFonts w:cs="Calibri"/>
          <w:sz w:val="24"/>
          <w:lang w:val="en-US"/>
        </w:rPr>
        <w:t>,</w:t>
      </w:r>
      <w:r w:rsidRPr="00017735">
        <w:rPr>
          <w:rFonts w:cs="Calibri"/>
          <w:sz w:val="24"/>
          <w:lang w:val="en-US"/>
        </w:rPr>
        <w:t xml:space="preserve"> </w:t>
      </w:r>
      <w:r w:rsidR="009048E0" w:rsidRPr="00017735">
        <w:rPr>
          <w:rFonts w:cs="Calibri"/>
          <w:sz w:val="24"/>
          <w:lang w:val="en-US"/>
        </w:rPr>
        <w:t xml:space="preserve">these </w:t>
      </w:r>
      <w:r w:rsidRPr="00017735">
        <w:rPr>
          <w:rFonts w:cs="Calibri"/>
          <w:sz w:val="24"/>
          <w:lang w:val="en-US"/>
        </w:rPr>
        <w:t xml:space="preserve">data </w:t>
      </w:r>
      <w:r w:rsidR="009048E0" w:rsidRPr="00017735">
        <w:rPr>
          <w:rFonts w:cs="Calibri"/>
          <w:sz w:val="24"/>
          <w:lang w:val="en-US"/>
        </w:rPr>
        <w:t xml:space="preserve">were </w:t>
      </w:r>
      <w:r w:rsidR="00002031" w:rsidRPr="00017735">
        <w:rPr>
          <w:rFonts w:cs="Calibri"/>
          <w:sz w:val="24"/>
          <w:lang w:val="en-US"/>
        </w:rPr>
        <w:t xml:space="preserve">present </w:t>
      </w:r>
      <w:r w:rsidRPr="00017735">
        <w:rPr>
          <w:rFonts w:cs="Calibri"/>
          <w:sz w:val="24"/>
          <w:lang w:val="en-US"/>
        </w:rPr>
        <w:t xml:space="preserve">in 51.26% of medical records. </w:t>
      </w:r>
      <w:r w:rsidR="009048E0" w:rsidRPr="00017735">
        <w:rPr>
          <w:rFonts w:cs="Calibri"/>
          <w:sz w:val="24"/>
          <w:lang w:val="en-US"/>
        </w:rPr>
        <w:t>Thus,</w:t>
      </w:r>
      <w:r w:rsidRPr="00017735">
        <w:rPr>
          <w:rFonts w:cs="Calibri"/>
          <w:sz w:val="24"/>
          <w:lang w:val="en-US"/>
        </w:rPr>
        <w:t xml:space="preserve"> health professionals in the hospital should be encouraged </w:t>
      </w:r>
      <w:r w:rsidR="000D3058" w:rsidRPr="00017735">
        <w:rPr>
          <w:rFonts w:cs="Calibri"/>
          <w:sz w:val="24"/>
          <w:lang w:val="en-US"/>
        </w:rPr>
        <w:t xml:space="preserve">both </w:t>
      </w:r>
      <w:r w:rsidRPr="00017735">
        <w:rPr>
          <w:rFonts w:cs="Calibri"/>
          <w:sz w:val="24"/>
          <w:lang w:val="en-US"/>
        </w:rPr>
        <w:t xml:space="preserve">to carry out </w:t>
      </w:r>
      <w:r w:rsidR="00002031" w:rsidRPr="00017735">
        <w:rPr>
          <w:rFonts w:cs="Calibri"/>
          <w:sz w:val="24"/>
          <w:lang w:val="en-US"/>
        </w:rPr>
        <w:t xml:space="preserve">the </w:t>
      </w:r>
      <w:r w:rsidRPr="00017735">
        <w:rPr>
          <w:rFonts w:cs="Calibri"/>
          <w:sz w:val="24"/>
          <w:lang w:val="en-US"/>
        </w:rPr>
        <w:t xml:space="preserve">protocol </w:t>
      </w:r>
      <w:r w:rsidR="009048E0" w:rsidRPr="00017735">
        <w:rPr>
          <w:rFonts w:cs="Calibri"/>
          <w:sz w:val="24"/>
          <w:lang w:val="en-US"/>
        </w:rPr>
        <w:t xml:space="preserve">and record </w:t>
      </w:r>
      <w:r w:rsidR="00002031" w:rsidRPr="00017735">
        <w:rPr>
          <w:rFonts w:cs="Calibri"/>
          <w:sz w:val="24"/>
          <w:lang w:val="en-US"/>
        </w:rPr>
        <w:t xml:space="preserve">the </w:t>
      </w:r>
      <w:r w:rsidR="009048E0" w:rsidRPr="00017735">
        <w:rPr>
          <w:rFonts w:cs="Calibri"/>
          <w:sz w:val="24"/>
          <w:lang w:val="en-US"/>
        </w:rPr>
        <w:t>patient</w:t>
      </w:r>
      <w:r w:rsidRPr="00017735">
        <w:rPr>
          <w:rFonts w:cs="Calibri"/>
          <w:sz w:val="24"/>
          <w:lang w:val="en-US"/>
        </w:rPr>
        <w:t xml:space="preserve"> outcomes.</w:t>
      </w:r>
      <w:bookmarkEnd w:id="8"/>
    </w:p>
    <w:p w14:paraId="118767A9" w14:textId="77777777" w:rsidR="00E01325" w:rsidRDefault="00E01325" w:rsidP="00017735">
      <w:pPr>
        <w:spacing w:after="0" w:line="240" w:lineRule="auto"/>
        <w:jc w:val="both"/>
        <w:rPr>
          <w:rFonts w:cs="Calibri"/>
          <w:sz w:val="24"/>
          <w:lang w:val="en-US"/>
        </w:rPr>
      </w:pPr>
    </w:p>
    <w:p w14:paraId="6CB0C636" w14:textId="56518C7C" w:rsidR="00DC1B56" w:rsidRPr="00017735" w:rsidRDefault="00DC1B56" w:rsidP="00017735">
      <w:pPr>
        <w:spacing w:after="0" w:line="240" w:lineRule="auto"/>
        <w:jc w:val="both"/>
        <w:rPr>
          <w:rFonts w:cs="Calibri"/>
          <w:sz w:val="24"/>
          <w:lang w:val="en-US"/>
        </w:rPr>
      </w:pPr>
      <w:r w:rsidRPr="00017735">
        <w:rPr>
          <w:rFonts w:cs="Calibri"/>
          <w:b/>
          <w:sz w:val="24"/>
          <w:lang w:val="en-US"/>
        </w:rPr>
        <w:t>FIGURE AND TABLE LEGENDS</w:t>
      </w:r>
    </w:p>
    <w:p w14:paraId="547B876D" w14:textId="77777777" w:rsidR="00E01325" w:rsidRDefault="00E01325" w:rsidP="00017735">
      <w:pPr>
        <w:spacing w:after="0" w:line="240" w:lineRule="auto"/>
        <w:jc w:val="both"/>
        <w:rPr>
          <w:rFonts w:cs="Calibri"/>
          <w:b/>
          <w:bCs/>
          <w:sz w:val="24"/>
          <w:lang w:val="en-US"/>
        </w:rPr>
      </w:pPr>
    </w:p>
    <w:p w14:paraId="265B997C" w14:textId="59A3D21E" w:rsidR="00477C99" w:rsidRDefault="00477C99" w:rsidP="00017735">
      <w:pPr>
        <w:spacing w:after="0" w:line="240" w:lineRule="auto"/>
        <w:jc w:val="both"/>
        <w:rPr>
          <w:rFonts w:cs="Calibri"/>
          <w:sz w:val="24"/>
          <w:lang w:val="en-US"/>
        </w:rPr>
      </w:pPr>
      <w:r w:rsidRPr="00E01325">
        <w:rPr>
          <w:rFonts w:cs="Calibri"/>
          <w:b/>
          <w:bCs/>
          <w:sz w:val="24"/>
          <w:lang w:val="en-US"/>
        </w:rPr>
        <w:t>Figure 1:</w:t>
      </w:r>
      <w:r w:rsidR="00E01325">
        <w:rPr>
          <w:rFonts w:cs="Calibri"/>
          <w:b/>
          <w:bCs/>
          <w:sz w:val="24"/>
          <w:lang w:val="en-US"/>
        </w:rPr>
        <w:t xml:space="preserve"> </w:t>
      </w:r>
      <w:r w:rsidRPr="00E01325">
        <w:rPr>
          <w:rFonts w:cs="Calibri"/>
          <w:b/>
          <w:bCs/>
          <w:sz w:val="24"/>
          <w:lang w:val="en-US"/>
        </w:rPr>
        <w:t xml:space="preserve">Favorable trajectories of ADL dependence during an acute </w:t>
      </w:r>
      <w:r w:rsidR="00002031" w:rsidRPr="00E01325">
        <w:rPr>
          <w:rFonts w:cs="Calibri"/>
          <w:b/>
          <w:bCs/>
          <w:sz w:val="24"/>
          <w:lang w:val="en-US"/>
        </w:rPr>
        <w:t>medical problem,</w:t>
      </w:r>
      <w:r w:rsidRPr="00E01325">
        <w:rPr>
          <w:rFonts w:cs="Calibri"/>
          <w:b/>
          <w:bCs/>
          <w:sz w:val="24"/>
          <w:lang w:val="en-US"/>
        </w:rPr>
        <w:t xml:space="preserve"> from </w:t>
      </w:r>
      <w:r w:rsidR="00002031" w:rsidRPr="00E01325">
        <w:rPr>
          <w:rFonts w:cs="Calibri"/>
          <w:b/>
          <w:bCs/>
          <w:sz w:val="24"/>
          <w:lang w:val="en-US"/>
        </w:rPr>
        <w:t>baseline</w:t>
      </w:r>
      <w:r w:rsidRPr="00E01325">
        <w:rPr>
          <w:rFonts w:cs="Calibri"/>
          <w:b/>
          <w:bCs/>
          <w:sz w:val="24"/>
          <w:lang w:val="en-US"/>
        </w:rPr>
        <w:t xml:space="preserve"> to post-event status</w:t>
      </w:r>
      <w:r w:rsidR="00E01325">
        <w:rPr>
          <w:rFonts w:cs="Calibri"/>
          <w:sz w:val="24"/>
          <w:lang w:val="en-US"/>
        </w:rPr>
        <w:t>.</w:t>
      </w:r>
      <w:r w:rsidRPr="00017735">
        <w:rPr>
          <w:rFonts w:cs="Calibri"/>
          <w:sz w:val="24"/>
          <w:lang w:val="en-US"/>
        </w:rPr>
        <w:t xml:space="preserve"> </w:t>
      </w:r>
      <w:r w:rsidR="00E84350">
        <w:rPr>
          <w:rFonts w:cs="Calibri"/>
          <w:sz w:val="24"/>
          <w:lang w:val="en-US"/>
        </w:rPr>
        <w:t xml:space="preserve">Trajectory </w:t>
      </w:r>
      <w:r w:rsidRPr="00E84350">
        <w:rPr>
          <w:rFonts w:cs="Calibri"/>
          <w:sz w:val="24"/>
          <w:lang w:val="en-US"/>
        </w:rPr>
        <w:t>A</w:t>
      </w:r>
      <w:r w:rsidR="00E84350">
        <w:rPr>
          <w:rFonts w:cs="Calibri"/>
          <w:sz w:val="24"/>
          <w:lang w:val="en-US"/>
        </w:rPr>
        <w:t xml:space="preserve">: </w:t>
      </w:r>
      <w:r w:rsidR="009048E0" w:rsidRPr="00E84350">
        <w:rPr>
          <w:rFonts w:cs="Calibri"/>
          <w:sz w:val="24"/>
          <w:lang w:val="en-US"/>
        </w:rPr>
        <w:t>M</w:t>
      </w:r>
      <w:r w:rsidRPr="00E84350">
        <w:rPr>
          <w:rFonts w:cs="Calibri"/>
          <w:sz w:val="24"/>
          <w:lang w:val="en-US"/>
        </w:rPr>
        <w:t xml:space="preserve">ild </w:t>
      </w:r>
      <w:r w:rsidR="009048E0" w:rsidRPr="00E84350">
        <w:rPr>
          <w:rFonts w:cs="Calibri"/>
          <w:sz w:val="24"/>
          <w:lang w:val="en-US"/>
        </w:rPr>
        <w:t xml:space="preserve">baseline </w:t>
      </w:r>
      <w:r w:rsidR="00002031" w:rsidRPr="00E84350">
        <w:rPr>
          <w:rFonts w:cs="Calibri"/>
          <w:sz w:val="24"/>
          <w:lang w:val="en-US"/>
        </w:rPr>
        <w:t xml:space="preserve">ADL </w:t>
      </w:r>
      <w:r w:rsidRPr="00E84350">
        <w:rPr>
          <w:rFonts w:cs="Calibri"/>
          <w:sz w:val="24"/>
          <w:lang w:val="en-US"/>
        </w:rPr>
        <w:t xml:space="preserve">dependence </w:t>
      </w:r>
      <w:r w:rsidR="009048E0" w:rsidRPr="00E84350">
        <w:rPr>
          <w:rFonts w:cs="Calibri"/>
          <w:sz w:val="24"/>
          <w:lang w:val="en-US"/>
        </w:rPr>
        <w:t xml:space="preserve">with </w:t>
      </w:r>
      <w:r w:rsidRPr="00E84350">
        <w:rPr>
          <w:rFonts w:cs="Calibri"/>
          <w:sz w:val="24"/>
          <w:lang w:val="en-US"/>
        </w:rPr>
        <w:t xml:space="preserve">no decline at any </w:t>
      </w:r>
      <w:r w:rsidR="009048E0" w:rsidRPr="00E84350">
        <w:rPr>
          <w:rFonts w:cs="Calibri"/>
          <w:sz w:val="24"/>
          <w:lang w:val="en-US"/>
        </w:rPr>
        <w:t>point during</w:t>
      </w:r>
      <w:r w:rsidRPr="00E84350">
        <w:rPr>
          <w:rFonts w:cs="Calibri"/>
          <w:sz w:val="24"/>
          <w:lang w:val="en-US"/>
        </w:rPr>
        <w:t xml:space="preserve"> the </w:t>
      </w:r>
      <w:r w:rsidR="00002031" w:rsidRPr="00E84350">
        <w:rPr>
          <w:rFonts w:cs="Calibri"/>
          <w:sz w:val="24"/>
          <w:lang w:val="en-US"/>
        </w:rPr>
        <w:t>event</w:t>
      </w:r>
      <w:r w:rsidRPr="00E84350">
        <w:rPr>
          <w:rFonts w:cs="Calibri"/>
          <w:sz w:val="24"/>
          <w:lang w:val="en-US"/>
        </w:rPr>
        <w:t xml:space="preserve">; </w:t>
      </w:r>
      <w:r w:rsidR="00E84350">
        <w:rPr>
          <w:rFonts w:cs="Calibri"/>
          <w:sz w:val="24"/>
          <w:lang w:val="en-US"/>
        </w:rPr>
        <w:t>Trajectory</w:t>
      </w:r>
      <w:r w:rsidR="00E84350" w:rsidRPr="00E84350">
        <w:rPr>
          <w:rFonts w:cs="Calibri"/>
          <w:sz w:val="24"/>
          <w:lang w:val="en-US"/>
        </w:rPr>
        <w:t xml:space="preserve"> </w:t>
      </w:r>
      <w:r w:rsidRPr="00E84350">
        <w:rPr>
          <w:rFonts w:cs="Calibri"/>
          <w:sz w:val="24"/>
          <w:lang w:val="en-US"/>
        </w:rPr>
        <w:t>B</w:t>
      </w:r>
      <w:r w:rsidR="00E84350">
        <w:rPr>
          <w:rFonts w:cs="Calibri"/>
          <w:sz w:val="24"/>
          <w:lang w:val="en-US"/>
        </w:rPr>
        <w:t>:</w:t>
      </w:r>
      <w:r w:rsidRPr="00E84350">
        <w:rPr>
          <w:rFonts w:cs="Calibri"/>
          <w:sz w:val="24"/>
          <w:lang w:val="en-US"/>
        </w:rPr>
        <w:t xml:space="preserve"> </w:t>
      </w:r>
      <w:r w:rsidR="009048E0" w:rsidRPr="00E84350">
        <w:rPr>
          <w:rFonts w:cs="Calibri"/>
          <w:sz w:val="24"/>
          <w:lang w:val="en-US"/>
        </w:rPr>
        <w:t xml:space="preserve">Mild baseline </w:t>
      </w:r>
      <w:r w:rsidRPr="00E84350">
        <w:rPr>
          <w:rFonts w:cs="Calibri"/>
          <w:sz w:val="24"/>
          <w:lang w:val="en-US"/>
        </w:rPr>
        <w:t xml:space="preserve">ADL dependence, decline during the acute </w:t>
      </w:r>
      <w:r w:rsidR="00002031" w:rsidRPr="00E84350">
        <w:rPr>
          <w:rFonts w:cs="Calibri"/>
          <w:sz w:val="24"/>
          <w:lang w:val="en-US"/>
        </w:rPr>
        <w:t>event</w:t>
      </w:r>
      <w:r w:rsidR="009048E0" w:rsidRPr="00E84350">
        <w:rPr>
          <w:rFonts w:cs="Calibri"/>
          <w:sz w:val="24"/>
          <w:lang w:val="en-US"/>
        </w:rPr>
        <w:t>,</w:t>
      </w:r>
      <w:r w:rsidRPr="00E84350">
        <w:rPr>
          <w:rFonts w:cs="Calibri"/>
          <w:sz w:val="24"/>
          <w:lang w:val="en-US"/>
        </w:rPr>
        <w:t xml:space="preserve"> and recovery before discharge</w:t>
      </w:r>
      <w:r w:rsidRPr="00017735">
        <w:rPr>
          <w:rFonts w:cs="Calibri"/>
          <w:sz w:val="24"/>
          <w:lang w:val="en-US"/>
        </w:rPr>
        <w:t>.</w:t>
      </w:r>
    </w:p>
    <w:p w14:paraId="5CE03584" w14:textId="77777777" w:rsidR="00E01325" w:rsidRPr="00E01325" w:rsidRDefault="00E01325" w:rsidP="00017735">
      <w:pPr>
        <w:spacing w:after="0" w:line="240" w:lineRule="auto"/>
        <w:jc w:val="both"/>
        <w:rPr>
          <w:rFonts w:cs="Calibri"/>
          <w:b/>
          <w:bCs/>
          <w:sz w:val="24"/>
          <w:lang w:val="en-US"/>
        </w:rPr>
      </w:pPr>
    </w:p>
    <w:p w14:paraId="041E9508" w14:textId="53A6E0D5" w:rsidR="00DC1B56" w:rsidRDefault="00477C99" w:rsidP="00017735">
      <w:pPr>
        <w:spacing w:after="0" w:line="240" w:lineRule="auto"/>
        <w:jc w:val="both"/>
        <w:rPr>
          <w:rFonts w:cs="Calibri"/>
          <w:sz w:val="24"/>
          <w:lang w:val="en-US"/>
        </w:rPr>
      </w:pPr>
      <w:r w:rsidRPr="00E01325">
        <w:rPr>
          <w:rFonts w:cs="Calibri"/>
          <w:b/>
          <w:bCs/>
          <w:sz w:val="24"/>
          <w:lang w:val="en-US"/>
        </w:rPr>
        <w:t xml:space="preserve">Figure 2: Unfavorable trajectories of ADL dependence during an acute </w:t>
      </w:r>
      <w:r w:rsidR="00002031" w:rsidRPr="00E01325">
        <w:rPr>
          <w:rFonts w:cs="Calibri"/>
          <w:b/>
          <w:bCs/>
          <w:sz w:val="24"/>
          <w:lang w:val="en-US"/>
        </w:rPr>
        <w:t>medical problem,</w:t>
      </w:r>
      <w:r w:rsidR="00002031" w:rsidRPr="00E01325" w:rsidDel="00002031">
        <w:rPr>
          <w:rFonts w:cs="Calibri"/>
          <w:b/>
          <w:bCs/>
          <w:sz w:val="24"/>
          <w:lang w:val="en-US"/>
        </w:rPr>
        <w:t xml:space="preserve"> </w:t>
      </w:r>
      <w:r w:rsidRPr="00E01325">
        <w:rPr>
          <w:rFonts w:cs="Calibri"/>
          <w:b/>
          <w:bCs/>
          <w:sz w:val="24"/>
          <w:lang w:val="en-US"/>
        </w:rPr>
        <w:t xml:space="preserve">from </w:t>
      </w:r>
      <w:r w:rsidR="00002031" w:rsidRPr="00E01325">
        <w:rPr>
          <w:rFonts w:cs="Calibri"/>
          <w:b/>
          <w:bCs/>
          <w:sz w:val="24"/>
          <w:lang w:val="en-US"/>
        </w:rPr>
        <w:t xml:space="preserve">baseline </w:t>
      </w:r>
      <w:r w:rsidRPr="00E01325">
        <w:rPr>
          <w:rFonts w:cs="Calibri"/>
          <w:b/>
          <w:bCs/>
          <w:sz w:val="24"/>
          <w:lang w:val="en-US"/>
        </w:rPr>
        <w:t>to post-event status</w:t>
      </w:r>
      <w:r w:rsidR="00E01325">
        <w:rPr>
          <w:rFonts w:cs="Calibri"/>
          <w:sz w:val="24"/>
          <w:lang w:val="en-US"/>
        </w:rPr>
        <w:t>.</w:t>
      </w:r>
      <w:r w:rsidRPr="00017735">
        <w:rPr>
          <w:rFonts w:cs="Calibri"/>
          <w:sz w:val="24"/>
          <w:lang w:val="en-US"/>
        </w:rPr>
        <w:t xml:space="preserve"> </w:t>
      </w:r>
      <w:r w:rsidR="00E84350">
        <w:rPr>
          <w:rFonts w:cs="Calibri"/>
          <w:sz w:val="24"/>
          <w:lang w:val="en-US"/>
        </w:rPr>
        <w:t>Trajectory</w:t>
      </w:r>
      <w:r w:rsidR="00E84350" w:rsidRPr="00017735">
        <w:rPr>
          <w:rFonts w:cs="Calibri"/>
          <w:sz w:val="24"/>
          <w:lang w:val="en-US"/>
        </w:rPr>
        <w:t xml:space="preserve"> </w:t>
      </w:r>
      <w:r w:rsidRPr="00017735">
        <w:rPr>
          <w:rFonts w:cs="Calibri"/>
          <w:sz w:val="24"/>
          <w:lang w:val="en-US"/>
        </w:rPr>
        <w:t>C</w:t>
      </w:r>
      <w:r w:rsidR="00E84350">
        <w:rPr>
          <w:rFonts w:cs="Calibri"/>
          <w:sz w:val="24"/>
          <w:lang w:val="en-US"/>
        </w:rPr>
        <w:t>:</w:t>
      </w:r>
      <w:r w:rsidRPr="00017735">
        <w:rPr>
          <w:rFonts w:cs="Calibri"/>
          <w:sz w:val="24"/>
          <w:lang w:val="en-US"/>
        </w:rPr>
        <w:t xml:space="preserve"> </w:t>
      </w:r>
      <w:r w:rsidR="009048E0" w:rsidRPr="00017735">
        <w:rPr>
          <w:rFonts w:cs="Calibri"/>
          <w:sz w:val="24"/>
          <w:lang w:val="en-US"/>
        </w:rPr>
        <w:t xml:space="preserve">Mild baseline </w:t>
      </w:r>
      <w:r w:rsidRPr="00017735">
        <w:rPr>
          <w:rFonts w:cs="Calibri"/>
          <w:sz w:val="24"/>
          <w:lang w:val="en-US"/>
        </w:rPr>
        <w:t>dependence</w:t>
      </w:r>
      <w:r w:rsidR="009048E0" w:rsidRPr="00017735">
        <w:rPr>
          <w:rFonts w:cs="Calibri"/>
          <w:sz w:val="24"/>
          <w:lang w:val="en-US"/>
        </w:rPr>
        <w:t>,</w:t>
      </w:r>
      <w:r w:rsidRPr="00017735">
        <w:rPr>
          <w:rFonts w:cs="Calibri"/>
          <w:sz w:val="24"/>
          <w:lang w:val="en-US"/>
        </w:rPr>
        <w:t xml:space="preserve"> no decline</w:t>
      </w:r>
      <w:r w:rsidR="00C90B3E" w:rsidRPr="00017735">
        <w:rPr>
          <w:rFonts w:cs="Calibri"/>
          <w:sz w:val="24"/>
          <w:lang w:val="en-US"/>
        </w:rPr>
        <w:t xml:space="preserve"> </w:t>
      </w:r>
      <w:r w:rsidR="00002031" w:rsidRPr="00017735">
        <w:rPr>
          <w:rFonts w:cs="Calibri"/>
          <w:sz w:val="24"/>
          <w:lang w:val="en-US"/>
        </w:rPr>
        <w:t xml:space="preserve">noted on </w:t>
      </w:r>
      <w:r w:rsidR="00C90B3E" w:rsidRPr="00017735">
        <w:rPr>
          <w:rFonts w:cs="Calibri"/>
          <w:sz w:val="24"/>
          <w:lang w:val="en-US"/>
        </w:rPr>
        <w:t>admission</w:t>
      </w:r>
      <w:r w:rsidRPr="00017735">
        <w:rPr>
          <w:rFonts w:cs="Calibri"/>
          <w:sz w:val="24"/>
          <w:lang w:val="en-US"/>
        </w:rPr>
        <w:t xml:space="preserve"> but decline during hospital stay</w:t>
      </w:r>
      <w:r w:rsidR="00E84350">
        <w:rPr>
          <w:rFonts w:cs="Calibri"/>
          <w:sz w:val="24"/>
          <w:lang w:val="en-US"/>
        </w:rPr>
        <w:t xml:space="preserve">. </w:t>
      </w:r>
      <w:r w:rsidR="00E84350">
        <w:rPr>
          <w:rFonts w:cs="Calibri"/>
          <w:sz w:val="24"/>
          <w:lang w:val="en-US"/>
        </w:rPr>
        <w:t>Trajectory</w:t>
      </w:r>
      <w:r w:rsidRPr="00017735">
        <w:rPr>
          <w:rFonts w:cs="Calibri"/>
          <w:sz w:val="24"/>
          <w:lang w:val="en-US"/>
        </w:rPr>
        <w:t xml:space="preserve"> D</w:t>
      </w:r>
      <w:r w:rsidR="00E84350">
        <w:rPr>
          <w:rFonts w:cs="Calibri"/>
          <w:sz w:val="24"/>
          <w:lang w:val="en-US"/>
        </w:rPr>
        <w:t>:</w:t>
      </w:r>
      <w:r w:rsidRPr="00017735">
        <w:rPr>
          <w:rFonts w:cs="Calibri"/>
          <w:sz w:val="24"/>
          <w:lang w:val="en-US"/>
        </w:rPr>
        <w:t xml:space="preserve"> </w:t>
      </w:r>
      <w:r w:rsidR="009048E0" w:rsidRPr="00017735">
        <w:rPr>
          <w:rFonts w:cs="Calibri"/>
          <w:sz w:val="24"/>
          <w:lang w:val="en-US"/>
        </w:rPr>
        <w:t xml:space="preserve">Mild baseline </w:t>
      </w:r>
      <w:r w:rsidRPr="00017735">
        <w:rPr>
          <w:rFonts w:cs="Calibri"/>
          <w:sz w:val="24"/>
          <w:lang w:val="en-US"/>
        </w:rPr>
        <w:t xml:space="preserve">dependence, decline </w:t>
      </w:r>
      <w:r w:rsidR="00002031" w:rsidRPr="00017735">
        <w:rPr>
          <w:rFonts w:cs="Calibri"/>
          <w:sz w:val="24"/>
          <w:lang w:val="en-US"/>
        </w:rPr>
        <w:t xml:space="preserve">noted on </w:t>
      </w:r>
      <w:r w:rsidRPr="00017735">
        <w:rPr>
          <w:rFonts w:cs="Calibri"/>
          <w:sz w:val="24"/>
          <w:lang w:val="en-US"/>
        </w:rPr>
        <w:t>admission</w:t>
      </w:r>
      <w:r w:rsidR="00C90B3E" w:rsidRPr="00017735">
        <w:rPr>
          <w:rFonts w:cs="Calibri"/>
          <w:sz w:val="24"/>
          <w:lang w:val="en-US"/>
        </w:rPr>
        <w:t>,</w:t>
      </w:r>
      <w:r w:rsidRPr="00017735">
        <w:rPr>
          <w:rFonts w:cs="Calibri"/>
          <w:sz w:val="24"/>
          <w:lang w:val="en-US"/>
        </w:rPr>
        <w:t xml:space="preserve"> no recovery during hospital stay </w:t>
      </w:r>
      <w:r w:rsidR="00C90B3E" w:rsidRPr="00017735">
        <w:rPr>
          <w:rFonts w:cs="Calibri"/>
          <w:sz w:val="24"/>
          <w:lang w:val="en-US"/>
        </w:rPr>
        <w:t xml:space="preserve">or </w:t>
      </w:r>
      <w:r w:rsidRPr="00017735">
        <w:rPr>
          <w:rFonts w:cs="Calibri"/>
          <w:sz w:val="24"/>
          <w:lang w:val="en-US"/>
        </w:rPr>
        <w:t>at discharge</w:t>
      </w:r>
      <w:r w:rsidR="00E84350">
        <w:rPr>
          <w:rFonts w:cs="Calibri"/>
          <w:sz w:val="24"/>
          <w:lang w:val="en-US"/>
        </w:rPr>
        <w:t xml:space="preserve">. </w:t>
      </w:r>
      <w:r w:rsidR="00E84350">
        <w:rPr>
          <w:rFonts w:cs="Calibri"/>
          <w:sz w:val="24"/>
          <w:lang w:val="en-US"/>
        </w:rPr>
        <w:t>Trajectory</w:t>
      </w:r>
      <w:r w:rsidRPr="00017735">
        <w:rPr>
          <w:rFonts w:cs="Calibri"/>
          <w:sz w:val="24"/>
          <w:lang w:val="en-US"/>
        </w:rPr>
        <w:t xml:space="preserve"> E</w:t>
      </w:r>
      <w:r w:rsidR="00E84350">
        <w:rPr>
          <w:rFonts w:cs="Calibri"/>
          <w:sz w:val="24"/>
          <w:lang w:val="en-US"/>
        </w:rPr>
        <w:t>:</w:t>
      </w:r>
      <w:r w:rsidRPr="00017735">
        <w:rPr>
          <w:rFonts w:cs="Calibri"/>
          <w:sz w:val="24"/>
          <w:lang w:val="en-US"/>
        </w:rPr>
        <w:t xml:space="preserve"> </w:t>
      </w:r>
      <w:r w:rsidR="00C90B3E" w:rsidRPr="00017735">
        <w:rPr>
          <w:rFonts w:cs="Calibri"/>
          <w:sz w:val="24"/>
          <w:lang w:val="en-US"/>
        </w:rPr>
        <w:t xml:space="preserve">Moderate baseline </w:t>
      </w:r>
      <w:r w:rsidRPr="00017735">
        <w:rPr>
          <w:rFonts w:cs="Calibri"/>
          <w:sz w:val="24"/>
          <w:lang w:val="en-US"/>
        </w:rPr>
        <w:t xml:space="preserve">dependence, decline </w:t>
      </w:r>
      <w:r w:rsidR="00002031" w:rsidRPr="00017735">
        <w:rPr>
          <w:rFonts w:cs="Calibri"/>
          <w:sz w:val="24"/>
          <w:lang w:val="en-US"/>
        </w:rPr>
        <w:t xml:space="preserve">noted on </w:t>
      </w:r>
      <w:r w:rsidRPr="00017735">
        <w:rPr>
          <w:rFonts w:cs="Calibri"/>
          <w:sz w:val="24"/>
          <w:lang w:val="en-US"/>
        </w:rPr>
        <w:t>admission, further decline during hospital stay</w:t>
      </w:r>
      <w:r w:rsidR="00C90B3E" w:rsidRPr="00017735">
        <w:rPr>
          <w:rFonts w:cs="Calibri"/>
          <w:sz w:val="24"/>
          <w:lang w:val="en-US"/>
        </w:rPr>
        <w:t>,</w:t>
      </w:r>
      <w:r w:rsidRPr="00017735">
        <w:rPr>
          <w:rFonts w:cs="Calibri"/>
          <w:sz w:val="24"/>
          <w:lang w:val="en-US"/>
        </w:rPr>
        <w:t xml:space="preserve"> no recovery before discharge.</w:t>
      </w:r>
    </w:p>
    <w:p w14:paraId="440C32EE" w14:textId="77777777" w:rsidR="00E84350" w:rsidRPr="00017735" w:rsidRDefault="00E84350" w:rsidP="00017735">
      <w:pPr>
        <w:spacing w:after="0" w:line="240" w:lineRule="auto"/>
        <w:jc w:val="both"/>
        <w:rPr>
          <w:rFonts w:cs="Calibri"/>
          <w:sz w:val="24"/>
          <w:lang w:val="en-US"/>
        </w:rPr>
      </w:pPr>
    </w:p>
    <w:p w14:paraId="2447F5C7" w14:textId="21166BDD" w:rsidR="00DC1B56" w:rsidRDefault="00DC1B56" w:rsidP="00017735">
      <w:pPr>
        <w:spacing w:after="0" w:line="240" w:lineRule="auto"/>
        <w:jc w:val="both"/>
        <w:rPr>
          <w:rFonts w:cs="Calibri"/>
          <w:b/>
          <w:sz w:val="24"/>
          <w:lang w:val="en-US"/>
        </w:rPr>
      </w:pPr>
      <w:r w:rsidRPr="00017735">
        <w:rPr>
          <w:rFonts w:cs="Calibri"/>
          <w:b/>
          <w:sz w:val="24"/>
          <w:lang w:val="en-US"/>
        </w:rPr>
        <w:t>DISCUSSION</w:t>
      </w:r>
      <w:r w:rsidR="00E84350">
        <w:rPr>
          <w:rFonts w:cs="Calibri"/>
          <w:b/>
          <w:sz w:val="24"/>
          <w:lang w:val="en-US"/>
        </w:rPr>
        <w:t>:</w:t>
      </w:r>
    </w:p>
    <w:p w14:paraId="7434D087" w14:textId="77777777" w:rsidR="00E84350" w:rsidRPr="00017735" w:rsidRDefault="00E84350" w:rsidP="00017735">
      <w:pPr>
        <w:spacing w:after="0" w:line="240" w:lineRule="auto"/>
        <w:jc w:val="both"/>
        <w:rPr>
          <w:rFonts w:cs="Calibri"/>
          <w:b/>
          <w:sz w:val="24"/>
          <w:lang w:val="en-US"/>
        </w:rPr>
      </w:pPr>
    </w:p>
    <w:p w14:paraId="77AC8AA9" w14:textId="100CCB19" w:rsidR="00DC1B56" w:rsidRPr="00017735" w:rsidRDefault="00F766BE" w:rsidP="00017735">
      <w:pPr>
        <w:pStyle w:val="ListParagraph"/>
        <w:widowControl/>
        <w:ind w:left="0"/>
        <w:rPr>
          <w:b/>
          <w:color w:val="auto"/>
        </w:rPr>
      </w:pPr>
      <w:r w:rsidRPr="00017735">
        <w:rPr>
          <w:b/>
          <w:color w:val="auto"/>
        </w:rPr>
        <w:t>The</w:t>
      </w:r>
      <w:r w:rsidR="00DC1B56" w:rsidRPr="00017735">
        <w:rPr>
          <w:b/>
          <w:color w:val="auto"/>
        </w:rPr>
        <w:t xml:space="preserve"> protocol is not </w:t>
      </w:r>
      <w:r w:rsidRPr="00017735">
        <w:rPr>
          <w:b/>
          <w:color w:val="auto"/>
        </w:rPr>
        <w:t>appropriate</w:t>
      </w:r>
      <w:r w:rsidR="00DC1B56" w:rsidRPr="00017735">
        <w:rPr>
          <w:b/>
          <w:color w:val="auto"/>
        </w:rPr>
        <w:t xml:space="preserve"> </w:t>
      </w:r>
      <w:r w:rsidR="00002031" w:rsidRPr="00017735">
        <w:rPr>
          <w:b/>
          <w:color w:val="auto"/>
        </w:rPr>
        <w:t xml:space="preserve">in </w:t>
      </w:r>
      <w:r w:rsidR="00DC1B56" w:rsidRPr="00017735">
        <w:rPr>
          <w:b/>
          <w:color w:val="auto"/>
        </w:rPr>
        <w:t>all situations</w:t>
      </w:r>
    </w:p>
    <w:p w14:paraId="31507E84" w14:textId="7945C00D" w:rsidR="00DC1B56" w:rsidRDefault="00002031" w:rsidP="00017735">
      <w:pPr>
        <w:spacing w:after="0" w:line="240" w:lineRule="auto"/>
        <w:jc w:val="both"/>
        <w:rPr>
          <w:rFonts w:cs="Calibri"/>
          <w:sz w:val="24"/>
          <w:lang w:val="en-US"/>
        </w:rPr>
      </w:pPr>
      <w:r w:rsidRPr="00017735">
        <w:rPr>
          <w:rFonts w:cs="Calibri"/>
          <w:sz w:val="24"/>
          <w:lang w:val="en-US"/>
        </w:rPr>
        <w:lastRenderedPageBreak/>
        <w:t xml:space="preserve">Our </w:t>
      </w:r>
      <w:r w:rsidR="00DC1B56" w:rsidRPr="00017735">
        <w:rPr>
          <w:rFonts w:cs="Calibri"/>
          <w:sz w:val="24"/>
          <w:lang w:val="en-US"/>
        </w:rPr>
        <w:t xml:space="preserve">protocol was </w:t>
      </w:r>
      <w:r w:rsidRPr="00017735">
        <w:rPr>
          <w:rFonts w:cs="Calibri"/>
          <w:sz w:val="24"/>
          <w:lang w:val="en-US"/>
        </w:rPr>
        <w:t xml:space="preserve">designed </w:t>
      </w:r>
      <w:r w:rsidR="00C90B3E" w:rsidRPr="00017735">
        <w:rPr>
          <w:rFonts w:cs="Calibri"/>
          <w:sz w:val="24"/>
          <w:lang w:val="en-US"/>
        </w:rPr>
        <w:t xml:space="preserve">for </w:t>
      </w:r>
      <w:r w:rsidR="00DC1B56" w:rsidRPr="00017735">
        <w:rPr>
          <w:rFonts w:cs="Calibri"/>
          <w:sz w:val="24"/>
          <w:lang w:val="en-US"/>
        </w:rPr>
        <w:t xml:space="preserve">patients </w:t>
      </w:r>
      <w:r w:rsidR="00C90B3E" w:rsidRPr="00017735">
        <w:rPr>
          <w:rFonts w:cs="Calibri"/>
          <w:sz w:val="24"/>
          <w:lang w:val="en-US"/>
        </w:rPr>
        <w:t xml:space="preserve">who have been </w:t>
      </w:r>
      <w:r w:rsidR="00DC1B56" w:rsidRPr="00017735">
        <w:rPr>
          <w:rFonts w:cs="Calibri"/>
          <w:sz w:val="24"/>
          <w:lang w:val="en-US"/>
        </w:rPr>
        <w:t xml:space="preserve">hospitalized for an </w:t>
      </w:r>
      <w:r w:rsidR="00604AD5" w:rsidRPr="00017735">
        <w:rPr>
          <w:rFonts w:cs="Calibri"/>
          <w:sz w:val="24"/>
          <w:lang w:val="en-US"/>
        </w:rPr>
        <w:t>acute medical problem</w:t>
      </w:r>
      <w:r w:rsidR="00DC1B56" w:rsidRPr="00017735">
        <w:rPr>
          <w:rFonts w:cs="Calibri"/>
          <w:sz w:val="24"/>
          <w:lang w:val="en-US"/>
        </w:rPr>
        <w:t>. However, other tools</w:t>
      </w:r>
      <w:r w:rsidR="00C90B3E" w:rsidRPr="00017735">
        <w:rPr>
          <w:rFonts w:cs="Calibri"/>
          <w:sz w:val="24"/>
          <w:lang w:val="en-US"/>
        </w:rPr>
        <w:t>,</w:t>
      </w:r>
      <w:r w:rsidR="00DC1B56" w:rsidRPr="00017735">
        <w:rPr>
          <w:rFonts w:cs="Calibri"/>
          <w:sz w:val="24"/>
          <w:lang w:val="en-US"/>
        </w:rPr>
        <w:t xml:space="preserve"> </w:t>
      </w:r>
      <w:r w:rsidR="00C90B3E" w:rsidRPr="00017735">
        <w:rPr>
          <w:rFonts w:cs="Calibri"/>
          <w:sz w:val="24"/>
          <w:lang w:val="en-US"/>
        </w:rPr>
        <w:t xml:space="preserve">such as the Barthel Index, </w:t>
      </w:r>
      <w:r w:rsidR="00DC1B56" w:rsidRPr="00017735">
        <w:rPr>
          <w:rFonts w:cs="Calibri"/>
          <w:sz w:val="24"/>
          <w:lang w:val="en-US"/>
        </w:rPr>
        <w:t xml:space="preserve">should be used in rehabilitation centers. The original Katz ADL scale </w:t>
      </w:r>
      <w:r w:rsidRPr="00017735">
        <w:rPr>
          <w:rFonts w:cs="Calibri"/>
          <w:sz w:val="24"/>
          <w:lang w:val="en-US"/>
        </w:rPr>
        <w:t>scores</w:t>
      </w:r>
      <w:r w:rsidR="00DC1B56" w:rsidRPr="00017735">
        <w:rPr>
          <w:rFonts w:cs="Calibri"/>
          <w:sz w:val="24"/>
          <w:lang w:val="en-US"/>
        </w:rPr>
        <w:t xml:space="preserve"> functional ability</w:t>
      </w:r>
      <w:r w:rsidRPr="00017735">
        <w:rPr>
          <w:rFonts w:cs="Calibri"/>
          <w:sz w:val="24"/>
          <w:lang w:val="en-US"/>
        </w:rPr>
        <w:t xml:space="preserve"> only on a 7-point scale</w:t>
      </w:r>
      <w:r w:rsidR="00C90B3E" w:rsidRPr="00017735">
        <w:rPr>
          <w:rFonts w:cs="Calibri"/>
          <w:sz w:val="24"/>
          <w:lang w:val="en-US"/>
        </w:rPr>
        <w:t xml:space="preserve"> (scores of 0–6)</w:t>
      </w:r>
      <w:r w:rsidR="00DC1B56" w:rsidRPr="00017735">
        <w:rPr>
          <w:rFonts w:cs="Calibri"/>
          <w:sz w:val="24"/>
          <w:lang w:val="en-US"/>
        </w:rPr>
        <w:t xml:space="preserve">; subtle fluctuations </w:t>
      </w:r>
      <w:r w:rsidR="00C90B3E" w:rsidRPr="00017735">
        <w:rPr>
          <w:rFonts w:cs="Calibri"/>
          <w:sz w:val="24"/>
          <w:lang w:val="en-US"/>
        </w:rPr>
        <w:t xml:space="preserve">in </w:t>
      </w:r>
      <w:r w:rsidR="00DC1B56" w:rsidRPr="00017735">
        <w:rPr>
          <w:rFonts w:cs="Calibri"/>
          <w:sz w:val="24"/>
          <w:lang w:val="en-US"/>
        </w:rPr>
        <w:t xml:space="preserve">functional dependence </w:t>
      </w:r>
      <w:r w:rsidR="00C90B3E" w:rsidRPr="00017735">
        <w:rPr>
          <w:rFonts w:cs="Calibri"/>
          <w:sz w:val="24"/>
          <w:lang w:val="en-US"/>
        </w:rPr>
        <w:t xml:space="preserve">may therefore be </w:t>
      </w:r>
      <w:r w:rsidR="00DC1B56" w:rsidRPr="00017735">
        <w:rPr>
          <w:rFonts w:cs="Calibri"/>
          <w:sz w:val="24"/>
          <w:lang w:val="en-US"/>
        </w:rPr>
        <w:t xml:space="preserve">overlooked. </w:t>
      </w:r>
      <w:r w:rsidR="00EC288D" w:rsidRPr="00017735">
        <w:rPr>
          <w:rFonts w:cs="Calibri"/>
          <w:sz w:val="24"/>
          <w:lang w:val="en-US"/>
        </w:rPr>
        <w:t xml:space="preserve">The </w:t>
      </w:r>
      <w:r w:rsidR="00DC1B56" w:rsidRPr="00017735">
        <w:rPr>
          <w:rFonts w:cs="Calibri"/>
          <w:sz w:val="24"/>
          <w:lang w:val="en-US"/>
        </w:rPr>
        <w:t xml:space="preserve">Barthel </w:t>
      </w:r>
      <w:r w:rsidR="00C90B3E" w:rsidRPr="00017735">
        <w:rPr>
          <w:rFonts w:cs="Calibri"/>
          <w:sz w:val="24"/>
          <w:lang w:val="en-US"/>
        </w:rPr>
        <w:t>Index, which</w:t>
      </w:r>
      <w:r w:rsidR="00DC1B56" w:rsidRPr="00017735">
        <w:rPr>
          <w:rFonts w:cs="Calibri"/>
          <w:sz w:val="24"/>
          <w:lang w:val="en-US"/>
        </w:rPr>
        <w:t xml:space="preserve"> </w:t>
      </w:r>
      <w:r w:rsidR="00C90B3E" w:rsidRPr="00017735">
        <w:rPr>
          <w:rFonts w:cs="Calibri"/>
          <w:sz w:val="24"/>
          <w:lang w:val="en-US"/>
        </w:rPr>
        <w:t xml:space="preserve">is </w:t>
      </w:r>
      <w:r w:rsidR="00F766BE" w:rsidRPr="00017735">
        <w:rPr>
          <w:rFonts w:cs="Calibri"/>
          <w:sz w:val="24"/>
          <w:lang w:val="en-US"/>
        </w:rPr>
        <w:t xml:space="preserve">generally </w:t>
      </w:r>
      <w:r w:rsidR="00DC1B56" w:rsidRPr="00017735">
        <w:rPr>
          <w:rFonts w:cs="Calibri"/>
          <w:sz w:val="24"/>
          <w:lang w:val="en-US"/>
        </w:rPr>
        <w:t xml:space="preserve">comparable </w:t>
      </w:r>
      <w:r w:rsidR="00C90B3E" w:rsidRPr="00017735">
        <w:rPr>
          <w:rFonts w:cs="Calibri"/>
          <w:sz w:val="24"/>
          <w:lang w:val="en-US"/>
        </w:rPr>
        <w:t xml:space="preserve">to </w:t>
      </w:r>
      <w:r w:rsidR="00DC1B56" w:rsidRPr="00017735">
        <w:rPr>
          <w:rFonts w:cs="Calibri"/>
          <w:sz w:val="24"/>
          <w:lang w:val="en-US"/>
        </w:rPr>
        <w:t>the Katz ADL</w:t>
      </w:r>
      <w:r w:rsidR="00C90B3E" w:rsidRPr="00017735">
        <w:rPr>
          <w:rFonts w:cs="Calibri"/>
          <w:sz w:val="24"/>
          <w:lang w:val="en-US"/>
        </w:rPr>
        <w:t>,</w:t>
      </w:r>
      <w:r w:rsidR="00DC1B56" w:rsidRPr="00017735">
        <w:rPr>
          <w:rFonts w:cs="Calibri"/>
          <w:sz w:val="24"/>
          <w:lang w:val="en-US"/>
        </w:rPr>
        <w:t xml:space="preserve"> </w:t>
      </w:r>
      <w:r w:rsidRPr="00017735">
        <w:rPr>
          <w:rFonts w:cs="Calibri"/>
          <w:sz w:val="24"/>
          <w:lang w:val="en-US"/>
        </w:rPr>
        <w:t xml:space="preserve">yields </w:t>
      </w:r>
      <w:r w:rsidR="00DC1B56" w:rsidRPr="00017735">
        <w:rPr>
          <w:rFonts w:cs="Calibri"/>
          <w:sz w:val="24"/>
          <w:lang w:val="en-US"/>
        </w:rPr>
        <w:t>weighted and summed score</w:t>
      </w:r>
      <w:r w:rsidRPr="00017735">
        <w:rPr>
          <w:rFonts w:cs="Calibri"/>
          <w:sz w:val="24"/>
          <w:lang w:val="en-US"/>
        </w:rPr>
        <w:t>s</w:t>
      </w:r>
      <w:r w:rsidR="00DC1B56" w:rsidRPr="00017735">
        <w:rPr>
          <w:rFonts w:cs="Calibri"/>
          <w:sz w:val="24"/>
          <w:lang w:val="en-US"/>
        </w:rPr>
        <w:t xml:space="preserve">. The </w:t>
      </w:r>
      <w:r w:rsidR="00C90B3E" w:rsidRPr="00017735">
        <w:rPr>
          <w:rFonts w:cs="Calibri"/>
          <w:sz w:val="24"/>
          <w:lang w:val="en-US"/>
        </w:rPr>
        <w:t xml:space="preserve">six </w:t>
      </w:r>
      <w:r w:rsidR="00DC1B56" w:rsidRPr="00017735">
        <w:rPr>
          <w:rFonts w:cs="Calibri"/>
          <w:sz w:val="24"/>
          <w:lang w:val="en-US"/>
        </w:rPr>
        <w:t xml:space="preserve">activities </w:t>
      </w:r>
      <w:r w:rsidR="00C90B3E" w:rsidRPr="00017735">
        <w:rPr>
          <w:rFonts w:cs="Calibri"/>
          <w:sz w:val="24"/>
          <w:lang w:val="en-US"/>
        </w:rPr>
        <w:t xml:space="preserve">included in </w:t>
      </w:r>
      <w:r w:rsidR="00DC1B56" w:rsidRPr="00017735">
        <w:rPr>
          <w:rFonts w:cs="Calibri"/>
          <w:sz w:val="24"/>
          <w:lang w:val="en-US"/>
        </w:rPr>
        <w:t xml:space="preserve">the Katz ADL scale are also evaluated </w:t>
      </w:r>
      <w:r w:rsidRPr="00017735">
        <w:rPr>
          <w:rFonts w:cs="Calibri"/>
          <w:sz w:val="24"/>
          <w:lang w:val="en-US"/>
        </w:rPr>
        <w:t xml:space="preserve">by </w:t>
      </w:r>
      <w:r w:rsidR="00EC288D" w:rsidRPr="00017735">
        <w:rPr>
          <w:rFonts w:cs="Calibri"/>
          <w:sz w:val="24"/>
          <w:lang w:val="en-US"/>
        </w:rPr>
        <w:t xml:space="preserve">the </w:t>
      </w:r>
      <w:r w:rsidR="00DC1B56" w:rsidRPr="00017735">
        <w:rPr>
          <w:rFonts w:cs="Calibri"/>
          <w:sz w:val="24"/>
          <w:lang w:val="en-US"/>
        </w:rPr>
        <w:t xml:space="preserve">Barthel </w:t>
      </w:r>
      <w:r w:rsidR="00F766BE" w:rsidRPr="00017735">
        <w:rPr>
          <w:rFonts w:cs="Calibri"/>
          <w:sz w:val="24"/>
          <w:lang w:val="en-US"/>
        </w:rPr>
        <w:t>I</w:t>
      </w:r>
      <w:r w:rsidR="00DC1B56" w:rsidRPr="00017735">
        <w:rPr>
          <w:rFonts w:cs="Calibri"/>
          <w:sz w:val="24"/>
          <w:lang w:val="en-US"/>
        </w:rPr>
        <w:t>ndex</w:t>
      </w:r>
      <w:r w:rsidR="00C90B3E" w:rsidRPr="00017735">
        <w:rPr>
          <w:rFonts w:cs="Calibri"/>
          <w:sz w:val="24"/>
          <w:lang w:val="en-US"/>
        </w:rPr>
        <w:t>,</w:t>
      </w:r>
      <w:r w:rsidR="00DC1B56" w:rsidRPr="00017735">
        <w:rPr>
          <w:rFonts w:cs="Calibri"/>
          <w:sz w:val="24"/>
          <w:lang w:val="en-US"/>
        </w:rPr>
        <w:t xml:space="preserve"> but with several differences</w:t>
      </w:r>
      <w:r w:rsidR="00C90B3E" w:rsidRPr="00017735">
        <w:rPr>
          <w:rFonts w:cs="Calibri"/>
          <w:sz w:val="24"/>
          <w:lang w:val="en-US"/>
        </w:rPr>
        <w:t xml:space="preserve">: </w:t>
      </w:r>
      <w:r w:rsidR="00DC1B56" w:rsidRPr="00017735">
        <w:rPr>
          <w:rFonts w:cs="Calibri"/>
          <w:sz w:val="24"/>
          <w:lang w:val="en-US"/>
        </w:rPr>
        <w:t xml:space="preserve">bowel and bladder control are </w:t>
      </w:r>
      <w:r w:rsidRPr="00017735">
        <w:rPr>
          <w:rFonts w:cs="Calibri"/>
          <w:sz w:val="24"/>
          <w:lang w:val="en-US"/>
        </w:rPr>
        <w:t xml:space="preserve">considered </w:t>
      </w:r>
      <w:r w:rsidR="00DC1B56" w:rsidRPr="00017735">
        <w:rPr>
          <w:rFonts w:cs="Calibri"/>
          <w:sz w:val="24"/>
          <w:lang w:val="en-US"/>
        </w:rPr>
        <w:t>separate</w:t>
      </w:r>
      <w:r w:rsidRPr="00017735">
        <w:rPr>
          <w:rFonts w:cs="Calibri"/>
          <w:sz w:val="24"/>
          <w:lang w:val="en-US"/>
        </w:rPr>
        <w:t>ly</w:t>
      </w:r>
      <w:r w:rsidR="00C90B3E" w:rsidRPr="00017735">
        <w:rPr>
          <w:rFonts w:cs="Calibri"/>
          <w:sz w:val="24"/>
          <w:lang w:val="en-US"/>
        </w:rPr>
        <w:t>,</w:t>
      </w:r>
      <w:r w:rsidR="00DC1B56" w:rsidRPr="00017735">
        <w:rPr>
          <w:rFonts w:cs="Calibri"/>
          <w:sz w:val="24"/>
          <w:lang w:val="en-US"/>
        </w:rPr>
        <w:t xml:space="preserve"> and mobility is </w:t>
      </w:r>
      <w:r w:rsidR="00C90B3E" w:rsidRPr="00017735">
        <w:rPr>
          <w:rFonts w:cs="Calibri"/>
          <w:sz w:val="24"/>
          <w:lang w:val="en-US"/>
        </w:rPr>
        <w:t xml:space="preserve">addressed in greater </w:t>
      </w:r>
      <w:r w:rsidR="00DC1B56" w:rsidRPr="00017735">
        <w:rPr>
          <w:rFonts w:cs="Calibri"/>
          <w:sz w:val="24"/>
          <w:lang w:val="en-US"/>
        </w:rPr>
        <w:t>detail (</w:t>
      </w:r>
      <w:r w:rsidRPr="00017735">
        <w:rPr>
          <w:rFonts w:cs="Calibri"/>
          <w:sz w:val="24"/>
          <w:lang w:val="en-US"/>
        </w:rPr>
        <w:t xml:space="preserve">i.e., both </w:t>
      </w:r>
      <w:r w:rsidR="00DC1B56" w:rsidRPr="00017735">
        <w:rPr>
          <w:rFonts w:cs="Calibri"/>
          <w:sz w:val="24"/>
          <w:lang w:val="en-US"/>
        </w:rPr>
        <w:t xml:space="preserve">on level surfaces and </w:t>
      </w:r>
      <w:r w:rsidRPr="00017735">
        <w:rPr>
          <w:rFonts w:cs="Calibri"/>
          <w:sz w:val="24"/>
          <w:lang w:val="en-US"/>
        </w:rPr>
        <w:t xml:space="preserve">when </w:t>
      </w:r>
      <w:r w:rsidR="00DC1B56" w:rsidRPr="00017735">
        <w:rPr>
          <w:rFonts w:cs="Calibri"/>
          <w:sz w:val="24"/>
          <w:lang w:val="en-US"/>
        </w:rPr>
        <w:t>climbing stairs</w:t>
      </w:r>
      <w:r w:rsidR="00C90B3E" w:rsidRPr="00017735">
        <w:rPr>
          <w:rFonts w:cs="Calibri"/>
          <w:sz w:val="24"/>
          <w:lang w:val="en-US"/>
        </w:rPr>
        <w:t xml:space="preserve">). Also, the </w:t>
      </w:r>
      <w:r w:rsidR="00DC1B56" w:rsidRPr="00017735">
        <w:rPr>
          <w:rFonts w:cs="Calibri"/>
          <w:sz w:val="24"/>
          <w:lang w:val="en-US"/>
        </w:rPr>
        <w:t xml:space="preserve">total score </w:t>
      </w:r>
      <w:r w:rsidR="00C90B3E" w:rsidRPr="00017735">
        <w:rPr>
          <w:rFonts w:cs="Calibri"/>
          <w:sz w:val="24"/>
          <w:lang w:val="en-US"/>
        </w:rPr>
        <w:t xml:space="preserve">is based on </w:t>
      </w:r>
      <w:r w:rsidR="00DC1B56" w:rsidRPr="00017735">
        <w:rPr>
          <w:rFonts w:cs="Calibri"/>
          <w:sz w:val="24"/>
          <w:lang w:val="en-US"/>
        </w:rPr>
        <w:t>10 activities</w:t>
      </w:r>
      <w:r w:rsidR="00C90B3E" w:rsidRPr="00017735">
        <w:rPr>
          <w:rFonts w:cs="Calibri"/>
          <w:sz w:val="24"/>
          <w:lang w:val="en-US"/>
        </w:rPr>
        <w:t xml:space="preserve">, each </w:t>
      </w:r>
      <w:r w:rsidRPr="00017735">
        <w:rPr>
          <w:rFonts w:cs="Calibri"/>
          <w:sz w:val="24"/>
          <w:lang w:val="en-US"/>
        </w:rPr>
        <w:t xml:space="preserve">of which </w:t>
      </w:r>
      <w:r w:rsidR="00DC1B56" w:rsidRPr="00017735">
        <w:rPr>
          <w:rFonts w:cs="Calibri"/>
          <w:sz w:val="24"/>
          <w:lang w:val="en-US"/>
        </w:rPr>
        <w:t xml:space="preserve">is scored </w:t>
      </w:r>
      <w:r w:rsidRPr="00017735">
        <w:rPr>
          <w:rFonts w:cs="Calibri"/>
          <w:sz w:val="24"/>
          <w:lang w:val="en-US"/>
        </w:rPr>
        <w:t>as</w:t>
      </w:r>
      <w:r w:rsidR="00DC1B56" w:rsidRPr="00017735">
        <w:rPr>
          <w:rFonts w:cs="Calibri"/>
          <w:sz w:val="24"/>
          <w:lang w:val="en-US"/>
        </w:rPr>
        <w:t xml:space="preserve"> 0, 5, 10 or 15 points. Transferring and mobility are the only activities scored on 15 points. </w:t>
      </w:r>
      <w:r w:rsidR="00D90016" w:rsidRPr="00017735">
        <w:rPr>
          <w:rFonts w:cs="Calibri"/>
          <w:sz w:val="24"/>
          <w:lang w:val="en-US"/>
        </w:rPr>
        <w:t>The</w:t>
      </w:r>
      <w:r w:rsidR="00DC1B56" w:rsidRPr="00017735">
        <w:rPr>
          <w:rFonts w:cs="Calibri"/>
          <w:sz w:val="24"/>
          <w:lang w:val="en-US"/>
        </w:rPr>
        <w:t xml:space="preserve"> maximal </w:t>
      </w:r>
      <w:r w:rsidR="00D90016" w:rsidRPr="00017735">
        <w:rPr>
          <w:rFonts w:cs="Calibri"/>
          <w:sz w:val="24"/>
          <w:lang w:val="en-US"/>
        </w:rPr>
        <w:t xml:space="preserve">overall </w:t>
      </w:r>
      <w:r w:rsidR="00DC1B56" w:rsidRPr="00017735">
        <w:rPr>
          <w:rFonts w:cs="Calibri"/>
          <w:sz w:val="24"/>
          <w:lang w:val="en-US"/>
        </w:rPr>
        <w:t>score is 100 points</w:t>
      </w:r>
      <w:r w:rsidR="00D90016" w:rsidRPr="00017735">
        <w:rPr>
          <w:rFonts w:cs="Calibri"/>
          <w:sz w:val="24"/>
          <w:lang w:val="en-US"/>
        </w:rPr>
        <w:t>, with higher scores indicating greater</w:t>
      </w:r>
      <w:r w:rsidR="00DC1B56" w:rsidRPr="00017735">
        <w:rPr>
          <w:rFonts w:cs="Calibri"/>
          <w:sz w:val="24"/>
          <w:lang w:val="en-US"/>
        </w:rPr>
        <w:t xml:space="preserve"> independence. </w:t>
      </w:r>
      <w:r w:rsidR="007B1079" w:rsidRPr="00017735">
        <w:rPr>
          <w:rFonts w:cs="Calibri"/>
          <w:sz w:val="24"/>
          <w:lang w:val="en-US"/>
        </w:rPr>
        <w:t>T</w:t>
      </w:r>
      <w:r w:rsidR="00D90016" w:rsidRPr="00017735">
        <w:rPr>
          <w:rFonts w:cs="Calibri"/>
          <w:sz w:val="24"/>
          <w:lang w:val="en-US"/>
        </w:rPr>
        <w:t>he</w:t>
      </w:r>
      <w:r w:rsidR="00DC1B56" w:rsidRPr="00017735">
        <w:rPr>
          <w:rFonts w:cs="Calibri"/>
          <w:sz w:val="24"/>
          <w:lang w:val="en-US"/>
        </w:rPr>
        <w:t xml:space="preserve"> Barthel </w:t>
      </w:r>
      <w:r w:rsidR="00D90016" w:rsidRPr="00017735">
        <w:rPr>
          <w:rFonts w:cs="Calibri"/>
          <w:sz w:val="24"/>
          <w:lang w:val="en-US"/>
        </w:rPr>
        <w:t xml:space="preserve">Index </w:t>
      </w:r>
      <w:r w:rsidR="007B1079" w:rsidRPr="00017735">
        <w:rPr>
          <w:rFonts w:cs="Calibri"/>
          <w:sz w:val="24"/>
          <w:lang w:val="en-US"/>
        </w:rPr>
        <w:t>should ideally be scored</w:t>
      </w:r>
      <w:r w:rsidR="00DC1B56" w:rsidRPr="00017735">
        <w:rPr>
          <w:rFonts w:cs="Calibri"/>
          <w:sz w:val="24"/>
          <w:lang w:val="en-US"/>
        </w:rPr>
        <w:t xml:space="preserve"> during a multidisciplinary meeting</w:t>
      </w:r>
      <w:r w:rsidR="00D90016" w:rsidRPr="00017735">
        <w:rPr>
          <w:rFonts w:cs="Calibri"/>
          <w:sz w:val="24"/>
          <w:lang w:val="en-US"/>
        </w:rPr>
        <w:t xml:space="preserve"> </w:t>
      </w:r>
      <w:r w:rsidR="007B1079" w:rsidRPr="00017735">
        <w:rPr>
          <w:rFonts w:cs="Calibri"/>
          <w:sz w:val="24"/>
          <w:lang w:val="en-US"/>
        </w:rPr>
        <w:t>involving</w:t>
      </w:r>
      <w:r w:rsidR="00D90016" w:rsidRPr="00017735">
        <w:rPr>
          <w:rFonts w:cs="Calibri"/>
          <w:sz w:val="24"/>
          <w:lang w:val="en-US"/>
        </w:rPr>
        <w:t xml:space="preserve"> the </w:t>
      </w:r>
      <w:r w:rsidR="00DC1B56" w:rsidRPr="00017735">
        <w:rPr>
          <w:rFonts w:cs="Calibri"/>
          <w:sz w:val="24"/>
          <w:lang w:val="en-US"/>
        </w:rPr>
        <w:t>physician, nurse, physiotherapist</w:t>
      </w:r>
      <w:r w:rsidR="00D90016" w:rsidRPr="00017735">
        <w:rPr>
          <w:rFonts w:cs="Calibri"/>
          <w:sz w:val="24"/>
          <w:lang w:val="en-US"/>
        </w:rPr>
        <w:t>,</w:t>
      </w:r>
      <w:r w:rsidR="00DC1B56" w:rsidRPr="00017735">
        <w:rPr>
          <w:rFonts w:cs="Calibri"/>
          <w:sz w:val="24"/>
          <w:lang w:val="en-US"/>
        </w:rPr>
        <w:t xml:space="preserve"> and occupational therapist</w:t>
      </w:r>
      <w:r w:rsidR="007B1079" w:rsidRPr="00017735">
        <w:rPr>
          <w:rFonts w:cs="Calibri"/>
          <w:sz w:val="24"/>
          <w:lang w:val="en-US"/>
        </w:rPr>
        <w:t>, because the score</w:t>
      </w:r>
      <w:r w:rsidR="00D90016" w:rsidRPr="00017735">
        <w:rPr>
          <w:rFonts w:cs="Calibri"/>
          <w:sz w:val="24"/>
          <w:lang w:val="en-US"/>
        </w:rPr>
        <w:t xml:space="preserve"> </w:t>
      </w:r>
      <w:r w:rsidR="00F766BE" w:rsidRPr="00017735">
        <w:rPr>
          <w:rFonts w:cs="Calibri"/>
          <w:sz w:val="24"/>
          <w:lang w:val="en-US"/>
        </w:rPr>
        <w:t>guides</w:t>
      </w:r>
      <w:r w:rsidR="00D90016" w:rsidRPr="00017735">
        <w:rPr>
          <w:rFonts w:cs="Calibri"/>
          <w:sz w:val="24"/>
          <w:lang w:val="en-US"/>
        </w:rPr>
        <w:t xml:space="preserve"> </w:t>
      </w:r>
      <w:r w:rsidR="00DC1B56" w:rsidRPr="00017735">
        <w:rPr>
          <w:rFonts w:cs="Calibri"/>
          <w:sz w:val="24"/>
          <w:lang w:val="en-US"/>
        </w:rPr>
        <w:t>the rehabilitation plan</w:t>
      </w:r>
      <w:r w:rsidR="00004CA3" w:rsidRPr="00017735">
        <w:rPr>
          <w:rFonts w:cs="Calibri"/>
          <w:sz w:val="24"/>
          <w:lang w:val="en-US"/>
        </w:rPr>
        <w:fldChar w:fldCharType="begin"/>
      </w:r>
      <w:r w:rsidR="00DC1B56" w:rsidRPr="00017735">
        <w:rPr>
          <w:rFonts w:cs="Calibri"/>
          <w:sz w:val="24"/>
          <w:lang w:val="en-US"/>
        </w:rPr>
        <w:instrText xml:space="preserve"> ADDIN ZOTERO_ITEM CSL_CITATION {"citationID":"zDDsqA6C","properties":{"formattedCitation":"\\super 20\\nosupersub{}","plainCitation":"20","noteIndex":0},"citationItems":[{"id":305,"uris":["http://zotero.org/users/local/qsEiRchD/items/LRHLJSMU"],"uri":["http://zotero.org/users/local/qsEiRchD/items/LRHLJSMU"],"itemData":{"id":305,"type":"article-journal","title":"The Barthel ADL Index: a reliability study","container-title":"International Disability Studies","page":"61-63","volume":"10","issue":"2","source":"PubMed","abstract":"The Barthel Index is a valid measure of disability. In this study we investigated the reliability of four different methods of obtaining the score in 25 patients: self-report, asking a trained nurse who had worked with the patient for at least one shift, and separate testing by two skilled observers within 72 hours of admission. Analysis of total (summed) scores revealed a close correlation between all four methods: a difference of 4/20 points was likely to reflect a genuine difference. In individual items, most disagreement was minor and involved the definition of middle grades. Asking an informed nurse or relative was as reliable as testing, and is quicker.","DOI":"10.3109/09638288809164103","ISSN":"0259-9147","note":"PMID: 3403500","title-short":"The Barthel ADL Index","journalAbbreviation":"Int Disabil Stud","language":"eng","author":[{"family":"Collin","given":"C."},{"family":"Wade","given":"D. T."},{"family":"Davies","given":"S."},{"family":"Horne","given":"V."}],"issued":{"date-parts":[["1988"]]}}}],"schema":"https://github.com/citation-style-language/schema/raw/master/csl-citation.json"} </w:instrText>
      </w:r>
      <w:r w:rsidR="00004CA3" w:rsidRPr="00017735">
        <w:rPr>
          <w:rFonts w:cs="Calibri"/>
          <w:sz w:val="24"/>
          <w:lang w:val="en-US"/>
        </w:rPr>
        <w:fldChar w:fldCharType="separate"/>
      </w:r>
      <w:r w:rsidR="00DC1B56" w:rsidRPr="00017735">
        <w:rPr>
          <w:rFonts w:cs="Calibri"/>
          <w:sz w:val="24"/>
          <w:vertAlign w:val="superscript"/>
          <w:lang w:val="en-US"/>
        </w:rPr>
        <w:t>20</w:t>
      </w:r>
      <w:r w:rsidR="00004CA3" w:rsidRPr="00017735">
        <w:rPr>
          <w:rFonts w:cs="Calibri"/>
          <w:sz w:val="24"/>
          <w:lang w:val="en-US"/>
        </w:rPr>
        <w:fldChar w:fldCharType="end"/>
      </w:r>
      <w:r w:rsidR="00DC1B56" w:rsidRPr="00017735">
        <w:rPr>
          <w:rFonts w:cs="Calibri"/>
          <w:sz w:val="24"/>
          <w:lang w:val="en-US"/>
        </w:rPr>
        <w:t>.</w:t>
      </w:r>
    </w:p>
    <w:p w14:paraId="03E5A751" w14:textId="77777777" w:rsidR="00E84350" w:rsidRPr="00017735" w:rsidRDefault="00E84350" w:rsidP="00017735">
      <w:pPr>
        <w:spacing w:after="0" w:line="240" w:lineRule="auto"/>
        <w:jc w:val="both"/>
        <w:rPr>
          <w:rFonts w:cs="Calibri"/>
          <w:sz w:val="24"/>
          <w:lang w:val="en-US"/>
        </w:rPr>
      </w:pPr>
    </w:p>
    <w:p w14:paraId="78125103" w14:textId="7CBF3299" w:rsidR="00B556F4" w:rsidRDefault="007B1079" w:rsidP="00017735">
      <w:pPr>
        <w:spacing w:after="0" w:line="240" w:lineRule="auto"/>
        <w:jc w:val="both"/>
        <w:rPr>
          <w:rFonts w:cs="Calibri"/>
          <w:sz w:val="24"/>
          <w:lang w:val="en-US"/>
        </w:rPr>
      </w:pPr>
      <w:r w:rsidRPr="00017735">
        <w:rPr>
          <w:rFonts w:cs="Calibri"/>
          <w:sz w:val="24"/>
          <w:lang w:val="en-US"/>
        </w:rPr>
        <w:t xml:space="preserve">Furthermore, the </w:t>
      </w:r>
      <w:r w:rsidR="00B556F4" w:rsidRPr="00017735">
        <w:rPr>
          <w:rFonts w:cs="Calibri"/>
          <w:sz w:val="24"/>
          <w:lang w:val="en-US"/>
        </w:rPr>
        <w:t xml:space="preserve">Katz ADL score is not pertinent during follow-up </w:t>
      </w:r>
      <w:r w:rsidRPr="00017735">
        <w:rPr>
          <w:rFonts w:cs="Calibri"/>
          <w:sz w:val="24"/>
          <w:lang w:val="en-US"/>
        </w:rPr>
        <w:t xml:space="preserve">assessment of </w:t>
      </w:r>
      <w:r w:rsidR="00B556F4" w:rsidRPr="00017735">
        <w:rPr>
          <w:rFonts w:cs="Calibri"/>
          <w:sz w:val="24"/>
          <w:lang w:val="en-US"/>
        </w:rPr>
        <w:t>cognitive impairment. ADL dependence</w:t>
      </w:r>
      <w:r w:rsidRPr="00017735">
        <w:rPr>
          <w:rFonts w:cs="Calibri"/>
          <w:sz w:val="24"/>
          <w:lang w:val="en-US"/>
        </w:rPr>
        <w:t>,</w:t>
      </w:r>
      <w:r w:rsidR="00B556F4" w:rsidRPr="00017735">
        <w:rPr>
          <w:rFonts w:cs="Calibri"/>
          <w:sz w:val="24"/>
          <w:lang w:val="en-US"/>
        </w:rPr>
        <w:t xml:space="preserve"> as assessed by the Katz ADL score</w:t>
      </w:r>
      <w:r w:rsidRPr="00017735">
        <w:rPr>
          <w:rFonts w:cs="Calibri"/>
          <w:sz w:val="24"/>
          <w:lang w:val="en-US"/>
        </w:rPr>
        <w:t>,</w:t>
      </w:r>
      <w:r w:rsidR="00B556F4" w:rsidRPr="00017735">
        <w:rPr>
          <w:rFonts w:cs="Calibri"/>
          <w:sz w:val="24"/>
          <w:lang w:val="en-US"/>
        </w:rPr>
        <w:t xml:space="preserve"> occurs at a late stage </w:t>
      </w:r>
      <w:r w:rsidR="00D90016" w:rsidRPr="00017735">
        <w:rPr>
          <w:rFonts w:cs="Calibri"/>
          <w:sz w:val="24"/>
          <w:lang w:val="en-US"/>
        </w:rPr>
        <w:t xml:space="preserve">in </w:t>
      </w:r>
      <w:r w:rsidR="00F766BE" w:rsidRPr="00017735">
        <w:rPr>
          <w:rFonts w:cs="Calibri"/>
          <w:sz w:val="24"/>
          <w:lang w:val="en-US"/>
        </w:rPr>
        <w:t xml:space="preserve">the </w:t>
      </w:r>
      <w:r w:rsidR="00D90016" w:rsidRPr="00017735">
        <w:rPr>
          <w:rFonts w:cs="Calibri"/>
          <w:sz w:val="24"/>
          <w:lang w:val="en-US"/>
        </w:rPr>
        <w:t xml:space="preserve">treatment of </w:t>
      </w:r>
      <w:r w:rsidR="00B556F4" w:rsidRPr="00017735">
        <w:rPr>
          <w:rFonts w:cs="Calibri"/>
          <w:sz w:val="24"/>
          <w:lang w:val="en-US"/>
        </w:rPr>
        <w:t xml:space="preserve">major cognitive </w:t>
      </w:r>
      <w:r w:rsidR="00D90016" w:rsidRPr="00017735">
        <w:rPr>
          <w:rFonts w:cs="Calibri"/>
          <w:sz w:val="24"/>
          <w:lang w:val="en-US"/>
        </w:rPr>
        <w:t>problems</w:t>
      </w:r>
      <w:r w:rsidR="00B556F4" w:rsidRPr="00017735">
        <w:rPr>
          <w:rFonts w:cs="Calibri"/>
          <w:sz w:val="24"/>
          <w:lang w:val="en-US"/>
        </w:rPr>
        <w:t xml:space="preserve">. The hierarchical model of functional dependence was </w:t>
      </w:r>
      <w:r w:rsidR="00D90016" w:rsidRPr="00017735">
        <w:rPr>
          <w:rFonts w:cs="Calibri"/>
          <w:sz w:val="24"/>
          <w:lang w:val="en-US"/>
        </w:rPr>
        <w:t xml:space="preserve">developed </w:t>
      </w:r>
      <w:r w:rsidRPr="00017735">
        <w:rPr>
          <w:rFonts w:cs="Calibri"/>
          <w:sz w:val="24"/>
          <w:lang w:val="en-US"/>
        </w:rPr>
        <w:t xml:space="preserve">for </w:t>
      </w:r>
      <w:r w:rsidR="00B556F4" w:rsidRPr="00017735">
        <w:rPr>
          <w:rFonts w:cs="Calibri"/>
          <w:sz w:val="24"/>
          <w:lang w:val="en-US"/>
        </w:rPr>
        <w:t xml:space="preserve">epidemiological population-based studies. Older subjects </w:t>
      </w:r>
      <w:r w:rsidRPr="00017735">
        <w:rPr>
          <w:rFonts w:cs="Calibri"/>
          <w:sz w:val="24"/>
          <w:lang w:val="en-US"/>
        </w:rPr>
        <w:t xml:space="preserve">may become </w:t>
      </w:r>
      <w:r w:rsidR="00B556F4" w:rsidRPr="00017735">
        <w:rPr>
          <w:rFonts w:cs="Calibri"/>
          <w:sz w:val="24"/>
          <w:lang w:val="en-US"/>
        </w:rPr>
        <w:t>dependent</w:t>
      </w:r>
      <w:r w:rsidRPr="00017735">
        <w:rPr>
          <w:rFonts w:cs="Calibri"/>
          <w:sz w:val="24"/>
          <w:lang w:val="en-US"/>
        </w:rPr>
        <w:t>,</w:t>
      </w:r>
      <w:r w:rsidR="00B556F4" w:rsidRPr="00017735">
        <w:rPr>
          <w:rFonts w:cs="Calibri"/>
          <w:sz w:val="24"/>
          <w:lang w:val="en-US"/>
        </w:rPr>
        <w:t xml:space="preserve"> </w:t>
      </w:r>
      <w:r w:rsidR="00D90016" w:rsidRPr="00017735">
        <w:rPr>
          <w:rFonts w:cs="Calibri"/>
          <w:sz w:val="24"/>
          <w:lang w:val="en-US"/>
        </w:rPr>
        <w:t>in terms of</w:t>
      </w:r>
      <w:r w:rsidRPr="00017735">
        <w:rPr>
          <w:rFonts w:cs="Calibri"/>
          <w:sz w:val="24"/>
          <w:lang w:val="en-US"/>
        </w:rPr>
        <w:t xml:space="preserve"> the performance of</w:t>
      </w:r>
      <w:r w:rsidR="00D90016" w:rsidRPr="00017735">
        <w:rPr>
          <w:rFonts w:cs="Calibri"/>
          <w:sz w:val="24"/>
          <w:lang w:val="en-US"/>
        </w:rPr>
        <w:t xml:space="preserve"> </w:t>
      </w:r>
      <w:r w:rsidR="00B556F4" w:rsidRPr="00017735">
        <w:rPr>
          <w:rFonts w:cs="Calibri"/>
          <w:sz w:val="24"/>
          <w:lang w:val="en-US"/>
        </w:rPr>
        <w:t xml:space="preserve">basic ADL </w:t>
      </w:r>
      <w:r w:rsidR="00D90016" w:rsidRPr="00017735">
        <w:rPr>
          <w:rFonts w:cs="Calibri"/>
          <w:sz w:val="24"/>
          <w:lang w:val="en-US"/>
        </w:rPr>
        <w:t>activities</w:t>
      </w:r>
      <w:r w:rsidRPr="00017735">
        <w:rPr>
          <w:rFonts w:cs="Calibri"/>
          <w:sz w:val="24"/>
          <w:lang w:val="en-US"/>
        </w:rPr>
        <w:t>,</w:t>
      </w:r>
      <w:r w:rsidR="00D90016" w:rsidRPr="00017735">
        <w:rPr>
          <w:rFonts w:cs="Calibri"/>
          <w:sz w:val="24"/>
          <w:lang w:val="en-US"/>
        </w:rPr>
        <w:t xml:space="preserve"> </w:t>
      </w:r>
      <w:r w:rsidR="00B556F4" w:rsidRPr="00017735">
        <w:rPr>
          <w:rFonts w:cs="Calibri"/>
          <w:sz w:val="24"/>
          <w:lang w:val="en-US"/>
        </w:rPr>
        <w:t xml:space="preserve">at the stage considered </w:t>
      </w:r>
      <w:r w:rsidRPr="00017735">
        <w:rPr>
          <w:rFonts w:cs="Calibri"/>
          <w:sz w:val="24"/>
          <w:lang w:val="en-US"/>
        </w:rPr>
        <w:t xml:space="preserve">as </w:t>
      </w:r>
      <w:r w:rsidR="00B556F4" w:rsidRPr="00017735">
        <w:rPr>
          <w:rFonts w:cs="Calibri"/>
          <w:sz w:val="24"/>
          <w:lang w:val="en-US"/>
        </w:rPr>
        <w:t>severe dependence</w:t>
      </w:r>
      <w:r w:rsidRPr="00017735">
        <w:rPr>
          <w:rFonts w:cs="Calibri"/>
          <w:sz w:val="24"/>
          <w:lang w:val="en-US"/>
        </w:rPr>
        <w:t xml:space="preserve"> based on the Katz index</w:t>
      </w:r>
      <w:r w:rsidR="00B556F4" w:rsidRPr="00017735">
        <w:rPr>
          <w:rFonts w:cs="Calibri"/>
          <w:sz w:val="24"/>
          <w:lang w:val="en-US"/>
        </w:rPr>
        <w:t xml:space="preserve">. </w:t>
      </w:r>
      <w:r w:rsidR="00D90016" w:rsidRPr="00017735">
        <w:rPr>
          <w:rFonts w:cs="Calibri"/>
          <w:sz w:val="24"/>
          <w:lang w:val="en-US"/>
        </w:rPr>
        <w:t>Prior to that stage</w:t>
      </w:r>
      <w:r w:rsidR="00B556F4" w:rsidRPr="00017735">
        <w:rPr>
          <w:rFonts w:cs="Calibri"/>
          <w:sz w:val="24"/>
          <w:lang w:val="en-US"/>
        </w:rPr>
        <w:t xml:space="preserve">, moderate dependence is </w:t>
      </w:r>
      <w:r w:rsidRPr="00017735">
        <w:rPr>
          <w:rFonts w:cs="Calibri"/>
          <w:sz w:val="24"/>
          <w:lang w:val="en-US"/>
        </w:rPr>
        <w:t xml:space="preserve">indicated </w:t>
      </w:r>
      <w:r w:rsidR="00D90016" w:rsidRPr="00017735">
        <w:rPr>
          <w:rFonts w:cs="Calibri"/>
          <w:sz w:val="24"/>
          <w:lang w:val="en-US"/>
        </w:rPr>
        <w:t xml:space="preserve">by </w:t>
      </w:r>
      <w:r w:rsidR="00B556F4" w:rsidRPr="00017735">
        <w:rPr>
          <w:rFonts w:cs="Calibri"/>
          <w:sz w:val="24"/>
          <w:lang w:val="en-US"/>
        </w:rPr>
        <w:t xml:space="preserve">the need for help </w:t>
      </w:r>
      <w:r w:rsidRPr="00017735">
        <w:rPr>
          <w:rFonts w:cs="Calibri"/>
          <w:sz w:val="24"/>
          <w:lang w:val="en-US"/>
        </w:rPr>
        <w:t xml:space="preserve">from another person to </w:t>
      </w:r>
      <w:r w:rsidR="00B556F4" w:rsidRPr="00017735">
        <w:rPr>
          <w:rFonts w:cs="Calibri"/>
          <w:sz w:val="24"/>
          <w:lang w:val="en-US"/>
        </w:rPr>
        <w:t xml:space="preserve">perform instrumental activities </w:t>
      </w:r>
      <w:r w:rsidR="00D90016" w:rsidRPr="00017735">
        <w:rPr>
          <w:rFonts w:cs="Calibri"/>
          <w:sz w:val="24"/>
          <w:lang w:val="en-US"/>
        </w:rPr>
        <w:t xml:space="preserve">of daily living </w:t>
      </w:r>
      <w:r w:rsidR="00B556F4" w:rsidRPr="00017735">
        <w:rPr>
          <w:rFonts w:cs="Calibri"/>
          <w:sz w:val="24"/>
          <w:lang w:val="en-US"/>
        </w:rPr>
        <w:t>(IADL)</w:t>
      </w:r>
      <w:r w:rsidRPr="00017735">
        <w:rPr>
          <w:rFonts w:cs="Calibri"/>
          <w:sz w:val="24"/>
          <w:lang w:val="en-US"/>
        </w:rPr>
        <w:t>, which</w:t>
      </w:r>
      <w:r w:rsidR="00B556F4" w:rsidRPr="00017735">
        <w:rPr>
          <w:rFonts w:cs="Calibri"/>
          <w:sz w:val="24"/>
          <w:lang w:val="en-US"/>
        </w:rPr>
        <w:t xml:space="preserve"> include household activities</w:t>
      </w:r>
      <w:r w:rsidR="00D90016" w:rsidRPr="00017735">
        <w:rPr>
          <w:rFonts w:cs="Calibri"/>
          <w:sz w:val="24"/>
          <w:lang w:val="en-US"/>
        </w:rPr>
        <w:t xml:space="preserve">, </w:t>
      </w:r>
      <w:r w:rsidRPr="00017735">
        <w:rPr>
          <w:rFonts w:cs="Calibri"/>
          <w:sz w:val="24"/>
          <w:lang w:val="en-US"/>
        </w:rPr>
        <w:t xml:space="preserve">making </w:t>
      </w:r>
      <w:r w:rsidR="00B556F4" w:rsidRPr="00017735">
        <w:rPr>
          <w:rFonts w:cs="Calibri"/>
          <w:sz w:val="24"/>
          <w:lang w:val="en-US"/>
        </w:rPr>
        <w:t>telephon</w:t>
      </w:r>
      <w:r w:rsidRPr="00017735">
        <w:rPr>
          <w:rFonts w:cs="Calibri"/>
          <w:sz w:val="24"/>
          <w:lang w:val="en-US"/>
        </w:rPr>
        <w:t>e calls</w:t>
      </w:r>
      <w:r w:rsidR="00B556F4" w:rsidRPr="00017735">
        <w:rPr>
          <w:rFonts w:cs="Calibri"/>
          <w:sz w:val="24"/>
          <w:lang w:val="en-US"/>
        </w:rPr>
        <w:t>, shopping, transferring, and managing medications or finances without help</w:t>
      </w:r>
      <w:r w:rsidR="0083241E" w:rsidRPr="00017735">
        <w:rPr>
          <w:rFonts w:cs="Calibri"/>
          <w:sz w:val="24"/>
          <w:vertAlign w:val="superscript"/>
          <w:lang w:val="en-US"/>
        </w:rPr>
        <w:t>21</w:t>
      </w:r>
      <w:r w:rsidR="00B556F4" w:rsidRPr="00017735">
        <w:rPr>
          <w:rFonts w:cs="Calibri"/>
          <w:sz w:val="24"/>
          <w:lang w:val="en-US"/>
        </w:rPr>
        <w:t xml:space="preserve">. IADL dependence is included </w:t>
      </w:r>
      <w:r w:rsidR="00F57182" w:rsidRPr="00017735">
        <w:rPr>
          <w:rFonts w:cs="Calibri"/>
          <w:sz w:val="24"/>
          <w:lang w:val="en-US"/>
        </w:rPr>
        <w:t xml:space="preserve">among </w:t>
      </w:r>
      <w:r w:rsidR="00B556F4" w:rsidRPr="00017735">
        <w:rPr>
          <w:rFonts w:cs="Calibri"/>
          <w:sz w:val="24"/>
          <w:lang w:val="en-US"/>
        </w:rPr>
        <w:t xml:space="preserve">the criteria for </w:t>
      </w:r>
      <w:r w:rsidR="00F57182" w:rsidRPr="00017735">
        <w:rPr>
          <w:rFonts w:cs="Calibri"/>
          <w:sz w:val="24"/>
          <w:lang w:val="en-US"/>
        </w:rPr>
        <w:t xml:space="preserve">diagnosis of </w:t>
      </w:r>
      <w:r w:rsidR="00B556F4" w:rsidRPr="00017735">
        <w:rPr>
          <w:rFonts w:cs="Calibri"/>
          <w:sz w:val="24"/>
          <w:lang w:val="en-US"/>
        </w:rPr>
        <w:t xml:space="preserve">major cognitive </w:t>
      </w:r>
      <w:r w:rsidR="00F57182" w:rsidRPr="00017735">
        <w:rPr>
          <w:rFonts w:cs="Calibri"/>
          <w:sz w:val="24"/>
          <w:lang w:val="en-US"/>
        </w:rPr>
        <w:t>disabilities</w:t>
      </w:r>
      <w:r w:rsidR="00B556F4" w:rsidRPr="00017735">
        <w:rPr>
          <w:rFonts w:cs="Calibri"/>
          <w:sz w:val="24"/>
          <w:lang w:val="en-US"/>
        </w:rPr>
        <w:t>.</w:t>
      </w:r>
    </w:p>
    <w:p w14:paraId="4E05135D" w14:textId="77777777" w:rsidR="00E84350" w:rsidRPr="00017735" w:rsidRDefault="00E84350" w:rsidP="00017735">
      <w:pPr>
        <w:spacing w:after="0" w:line="240" w:lineRule="auto"/>
        <w:jc w:val="both"/>
        <w:rPr>
          <w:rFonts w:cs="Calibri"/>
          <w:sz w:val="24"/>
          <w:lang w:val="en-US"/>
        </w:rPr>
      </w:pPr>
    </w:p>
    <w:p w14:paraId="71BACFBB" w14:textId="780DDC49" w:rsidR="00B556F4" w:rsidRPr="00017735" w:rsidRDefault="00B556F4" w:rsidP="00017735">
      <w:pPr>
        <w:pStyle w:val="ListParagraph"/>
        <w:widowControl/>
        <w:ind w:left="0"/>
        <w:rPr>
          <w:b/>
          <w:bCs/>
          <w:color w:val="auto"/>
        </w:rPr>
      </w:pPr>
      <w:r w:rsidRPr="00017735">
        <w:rPr>
          <w:b/>
          <w:bCs/>
          <w:color w:val="auto"/>
        </w:rPr>
        <w:t>The</w:t>
      </w:r>
      <w:r w:rsidR="004E7015" w:rsidRPr="00017735">
        <w:rPr>
          <w:b/>
          <w:bCs/>
          <w:color w:val="auto"/>
        </w:rPr>
        <w:t xml:space="preserve"> questionable</w:t>
      </w:r>
      <w:r w:rsidRPr="00017735">
        <w:rPr>
          <w:b/>
          <w:bCs/>
          <w:color w:val="auto"/>
        </w:rPr>
        <w:t xml:space="preserve"> "continence" item</w:t>
      </w:r>
    </w:p>
    <w:p w14:paraId="26C02BA7" w14:textId="6BF3F67D" w:rsidR="00B556F4" w:rsidRDefault="00B556F4" w:rsidP="00017735">
      <w:pPr>
        <w:spacing w:after="0" w:line="240" w:lineRule="auto"/>
        <w:jc w:val="both"/>
        <w:rPr>
          <w:rFonts w:cs="Calibri"/>
          <w:sz w:val="24"/>
          <w:lang w:val="en-US"/>
        </w:rPr>
      </w:pPr>
      <w:r w:rsidRPr="00017735">
        <w:rPr>
          <w:rFonts w:cs="Calibri"/>
          <w:sz w:val="24"/>
          <w:lang w:val="en-US"/>
        </w:rPr>
        <w:t>In our protocol</w:t>
      </w:r>
      <w:r w:rsidR="004E7015" w:rsidRPr="00017735">
        <w:rPr>
          <w:rFonts w:cs="Calibri"/>
          <w:bCs/>
          <w:sz w:val="24"/>
          <w:lang w:val="en-US"/>
        </w:rPr>
        <w:t>,</w:t>
      </w:r>
      <w:r w:rsidRPr="00017735">
        <w:rPr>
          <w:rFonts w:cs="Calibri"/>
          <w:sz w:val="24"/>
          <w:lang w:val="en-US"/>
        </w:rPr>
        <w:t xml:space="preserve"> we modified the evaluation of "continence</w:t>
      </w:r>
      <w:r w:rsidR="004E7015" w:rsidRPr="00017735">
        <w:rPr>
          <w:rFonts w:cs="Calibri"/>
          <w:bCs/>
          <w:sz w:val="24"/>
          <w:lang w:val="en-US"/>
        </w:rPr>
        <w:t>.</w:t>
      </w:r>
      <w:r w:rsidRPr="00017735">
        <w:rPr>
          <w:rFonts w:cs="Calibri"/>
          <w:bCs/>
          <w:sz w:val="24"/>
          <w:lang w:val="en-US"/>
        </w:rPr>
        <w:t xml:space="preserve">" </w:t>
      </w:r>
      <w:r w:rsidR="007E5800" w:rsidRPr="00017735">
        <w:rPr>
          <w:rFonts w:cs="Calibri"/>
          <w:bCs/>
          <w:sz w:val="24"/>
          <w:lang w:val="en-US"/>
        </w:rPr>
        <w:t>Incontinence is an impairment rather than a disability</w:t>
      </w:r>
      <w:r w:rsidR="007B1079" w:rsidRPr="00017735">
        <w:rPr>
          <w:rFonts w:cs="Calibri"/>
          <w:bCs/>
          <w:sz w:val="24"/>
          <w:lang w:val="en-US"/>
        </w:rPr>
        <w:t>; t</w:t>
      </w:r>
      <w:r w:rsidR="007E5800" w:rsidRPr="00017735">
        <w:rPr>
          <w:rFonts w:cs="Calibri"/>
          <w:bCs/>
          <w:sz w:val="24"/>
          <w:lang w:val="en-US"/>
        </w:rPr>
        <w:t>herefore, u</w:t>
      </w:r>
      <w:r w:rsidRPr="00017735">
        <w:rPr>
          <w:rFonts w:cs="Calibri"/>
          <w:bCs/>
          <w:sz w:val="24"/>
          <w:lang w:val="en-US"/>
        </w:rPr>
        <w:t>nlike</w:t>
      </w:r>
      <w:r w:rsidRPr="00017735">
        <w:rPr>
          <w:rFonts w:cs="Calibri"/>
          <w:sz w:val="24"/>
          <w:lang w:val="en-US"/>
        </w:rPr>
        <w:t xml:space="preserve"> the</w:t>
      </w:r>
      <w:r w:rsidR="004E7015" w:rsidRPr="00017735">
        <w:rPr>
          <w:rFonts w:cs="Calibri"/>
          <w:sz w:val="24"/>
          <w:lang w:val="en-US"/>
        </w:rPr>
        <w:t xml:space="preserve"> </w:t>
      </w:r>
      <w:r w:rsidRPr="00017735">
        <w:rPr>
          <w:rFonts w:cs="Calibri"/>
          <w:sz w:val="24"/>
          <w:lang w:val="en-US"/>
        </w:rPr>
        <w:t xml:space="preserve">original ADL </w:t>
      </w:r>
      <w:r w:rsidRPr="00017735">
        <w:rPr>
          <w:rFonts w:cs="Calibri"/>
          <w:bCs/>
          <w:sz w:val="24"/>
          <w:lang w:val="en-US"/>
        </w:rPr>
        <w:t>scor</w:t>
      </w:r>
      <w:r w:rsidR="007E5800" w:rsidRPr="00017735">
        <w:rPr>
          <w:rFonts w:cs="Calibri"/>
          <w:bCs/>
          <w:sz w:val="24"/>
          <w:lang w:val="en-US"/>
        </w:rPr>
        <w:t>ing system</w:t>
      </w:r>
      <w:r w:rsidRPr="00017735">
        <w:rPr>
          <w:rFonts w:cs="Calibri"/>
          <w:sz w:val="24"/>
          <w:lang w:val="en-US"/>
        </w:rPr>
        <w:t xml:space="preserve">, we </w:t>
      </w:r>
      <w:r w:rsidR="007B1079" w:rsidRPr="00017735">
        <w:rPr>
          <w:rFonts w:cs="Calibri"/>
          <w:bCs/>
          <w:sz w:val="24"/>
          <w:lang w:val="en-US"/>
        </w:rPr>
        <w:t>award</w:t>
      </w:r>
      <w:r w:rsidR="007B1079" w:rsidRPr="00017735">
        <w:rPr>
          <w:rFonts w:cs="Calibri"/>
          <w:sz w:val="24"/>
          <w:lang w:val="en-US"/>
        </w:rPr>
        <w:t xml:space="preserve"> the </w:t>
      </w:r>
      <w:r w:rsidRPr="00017735">
        <w:rPr>
          <w:rFonts w:cs="Calibri"/>
          <w:sz w:val="24"/>
          <w:lang w:val="en-US"/>
        </w:rPr>
        <w:t xml:space="preserve">patient </w:t>
      </w:r>
      <w:r w:rsidR="007B1079" w:rsidRPr="00017735">
        <w:rPr>
          <w:rFonts w:cs="Calibri"/>
          <w:bCs/>
          <w:sz w:val="24"/>
          <w:lang w:val="en-US"/>
        </w:rPr>
        <w:t>1</w:t>
      </w:r>
      <w:r w:rsidR="007B1079" w:rsidRPr="00017735">
        <w:rPr>
          <w:rFonts w:cs="Calibri"/>
          <w:sz w:val="24"/>
          <w:lang w:val="en-US"/>
        </w:rPr>
        <w:t xml:space="preserve"> </w:t>
      </w:r>
      <w:r w:rsidRPr="00017735">
        <w:rPr>
          <w:rFonts w:cs="Calibri"/>
          <w:sz w:val="24"/>
          <w:lang w:val="en-US"/>
        </w:rPr>
        <w:t xml:space="preserve">point if </w:t>
      </w:r>
      <w:r w:rsidR="004E7015" w:rsidRPr="00017735">
        <w:rPr>
          <w:rFonts w:cs="Calibri"/>
          <w:bCs/>
          <w:sz w:val="24"/>
          <w:lang w:val="en-US"/>
        </w:rPr>
        <w:t>t</w:t>
      </w:r>
      <w:r w:rsidR="004E7015" w:rsidRPr="00017735">
        <w:rPr>
          <w:rFonts w:cs="Calibri"/>
          <w:sz w:val="24"/>
          <w:lang w:val="en-US"/>
        </w:rPr>
        <w:t>he</w:t>
      </w:r>
      <w:r w:rsidR="004E7015" w:rsidRPr="00017735">
        <w:rPr>
          <w:rFonts w:cs="Calibri"/>
          <w:bCs/>
          <w:sz w:val="24"/>
          <w:lang w:val="en-US"/>
        </w:rPr>
        <w:t>y</w:t>
      </w:r>
      <w:r w:rsidR="004E7015" w:rsidRPr="00017735">
        <w:rPr>
          <w:rFonts w:cs="Calibri"/>
          <w:sz w:val="24"/>
          <w:lang w:val="en-US"/>
        </w:rPr>
        <w:t xml:space="preserve"> </w:t>
      </w:r>
      <w:r w:rsidRPr="00017735">
        <w:rPr>
          <w:rFonts w:cs="Calibri"/>
          <w:sz w:val="24"/>
          <w:lang w:val="en-US"/>
        </w:rPr>
        <w:t xml:space="preserve">can manage </w:t>
      </w:r>
      <w:r w:rsidR="007B1079" w:rsidRPr="00017735">
        <w:rPr>
          <w:rFonts w:cs="Calibri"/>
          <w:bCs/>
          <w:sz w:val="24"/>
          <w:lang w:val="en-US"/>
        </w:rPr>
        <w:t>t</w:t>
      </w:r>
      <w:r w:rsidR="007B1079" w:rsidRPr="00017735">
        <w:rPr>
          <w:rFonts w:cs="Calibri"/>
          <w:sz w:val="24"/>
          <w:lang w:val="en-US"/>
        </w:rPr>
        <w:t>h</w:t>
      </w:r>
      <w:r w:rsidR="007B1079" w:rsidRPr="00017735">
        <w:rPr>
          <w:rFonts w:cs="Calibri"/>
          <w:bCs/>
          <w:sz w:val="24"/>
          <w:lang w:val="en-US"/>
        </w:rPr>
        <w:t>e</w:t>
      </w:r>
      <w:r w:rsidR="007B1079" w:rsidRPr="00017735">
        <w:rPr>
          <w:rFonts w:cs="Calibri"/>
          <w:sz w:val="24"/>
          <w:lang w:val="en-US"/>
        </w:rPr>
        <w:t>i</w:t>
      </w:r>
      <w:r w:rsidR="007B1079" w:rsidRPr="00017735">
        <w:rPr>
          <w:rFonts w:cs="Calibri"/>
          <w:bCs/>
          <w:sz w:val="24"/>
          <w:lang w:val="en-US"/>
        </w:rPr>
        <w:t>r</w:t>
      </w:r>
      <w:r w:rsidR="007B1079" w:rsidRPr="00017735">
        <w:rPr>
          <w:rFonts w:cs="Calibri"/>
          <w:sz w:val="24"/>
          <w:lang w:val="en-US"/>
        </w:rPr>
        <w:t xml:space="preserve"> </w:t>
      </w:r>
      <w:r w:rsidRPr="00017735">
        <w:rPr>
          <w:rFonts w:cs="Calibri"/>
          <w:sz w:val="24"/>
          <w:lang w:val="en-US"/>
        </w:rPr>
        <w:t xml:space="preserve">incontinence on </w:t>
      </w:r>
      <w:r w:rsidR="004E7015" w:rsidRPr="00017735">
        <w:rPr>
          <w:rFonts w:cs="Calibri"/>
          <w:bCs/>
          <w:sz w:val="24"/>
          <w:lang w:val="en-US"/>
        </w:rPr>
        <w:t xml:space="preserve">their </w:t>
      </w:r>
      <w:r w:rsidRPr="00017735">
        <w:rPr>
          <w:rFonts w:cs="Calibri"/>
          <w:bCs/>
          <w:sz w:val="24"/>
          <w:lang w:val="en-US"/>
        </w:rPr>
        <w:t xml:space="preserve">own. </w:t>
      </w:r>
      <w:r w:rsidRPr="00017735">
        <w:rPr>
          <w:rFonts w:cs="Calibri"/>
          <w:sz w:val="24"/>
          <w:lang w:val="en-US"/>
        </w:rPr>
        <w:t xml:space="preserve">A patient can be incontinent and </w:t>
      </w:r>
      <w:r w:rsidR="004E7015" w:rsidRPr="00017735">
        <w:rPr>
          <w:rFonts w:cs="Calibri"/>
          <w:bCs/>
          <w:sz w:val="24"/>
          <w:lang w:val="en-US"/>
        </w:rPr>
        <w:t xml:space="preserve">still </w:t>
      </w:r>
      <w:r w:rsidRPr="00017735">
        <w:rPr>
          <w:rFonts w:cs="Calibri"/>
          <w:sz w:val="24"/>
          <w:lang w:val="en-US"/>
        </w:rPr>
        <w:t xml:space="preserve">be functionally independent. </w:t>
      </w:r>
    </w:p>
    <w:p w14:paraId="094404DC" w14:textId="77777777" w:rsidR="00E84350" w:rsidRPr="00017735" w:rsidRDefault="00E84350" w:rsidP="00017735">
      <w:pPr>
        <w:spacing w:after="0" w:line="240" w:lineRule="auto"/>
        <w:jc w:val="both"/>
        <w:rPr>
          <w:rFonts w:cs="Calibri"/>
          <w:sz w:val="24"/>
          <w:lang w:val="en-US"/>
        </w:rPr>
      </w:pPr>
    </w:p>
    <w:p w14:paraId="35575CBE" w14:textId="77777777" w:rsidR="00B556F4" w:rsidRPr="00017735" w:rsidRDefault="004E7015" w:rsidP="00017735">
      <w:pPr>
        <w:pStyle w:val="ListParagraph"/>
        <w:widowControl/>
        <w:ind w:left="0"/>
        <w:rPr>
          <w:b/>
          <w:color w:val="auto"/>
        </w:rPr>
      </w:pPr>
      <w:r w:rsidRPr="00017735">
        <w:rPr>
          <w:b/>
          <w:color w:val="auto"/>
        </w:rPr>
        <w:t>The 12-</w:t>
      </w:r>
      <w:r w:rsidR="007B1079" w:rsidRPr="00017735">
        <w:rPr>
          <w:b/>
          <w:color w:val="auto"/>
        </w:rPr>
        <w:t xml:space="preserve">item </w:t>
      </w:r>
      <w:r w:rsidR="00B556F4" w:rsidRPr="00017735">
        <w:rPr>
          <w:b/>
          <w:color w:val="auto"/>
        </w:rPr>
        <w:t xml:space="preserve">ADL </w:t>
      </w:r>
      <w:r w:rsidR="007B1079" w:rsidRPr="00017735">
        <w:rPr>
          <w:b/>
          <w:color w:val="auto"/>
        </w:rPr>
        <w:t>scale</w:t>
      </w:r>
      <w:r w:rsidR="00B556F4" w:rsidRPr="00017735">
        <w:rPr>
          <w:b/>
          <w:color w:val="auto"/>
        </w:rPr>
        <w:t>: an alternative</w:t>
      </w:r>
    </w:p>
    <w:p w14:paraId="738DABE7" w14:textId="595391F3" w:rsidR="00B556F4" w:rsidRPr="00017735" w:rsidRDefault="00B556F4" w:rsidP="00017735">
      <w:pPr>
        <w:spacing w:after="0" w:line="240" w:lineRule="auto"/>
        <w:jc w:val="both"/>
        <w:rPr>
          <w:rFonts w:cs="Calibri"/>
          <w:sz w:val="24"/>
          <w:lang w:val="en-US"/>
        </w:rPr>
      </w:pPr>
      <w:r w:rsidRPr="00017735">
        <w:rPr>
          <w:rFonts w:cs="Calibri"/>
          <w:sz w:val="24"/>
          <w:lang w:val="en-US"/>
        </w:rPr>
        <w:t xml:space="preserve">An ADL </w:t>
      </w:r>
      <w:r w:rsidR="004E7015" w:rsidRPr="00017735">
        <w:rPr>
          <w:rFonts w:cs="Calibri"/>
          <w:bCs/>
          <w:sz w:val="24"/>
          <w:lang w:val="en-US"/>
        </w:rPr>
        <w:t xml:space="preserve">scale with </w:t>
      </w:r>
      <w:r w:rsidRPr="00017735">
        <w:rPr>
          <w:rFonts w:cs="Calibri"/>
          <w:bCs/>
          <w:sz w:val="24"/>
          <w:lang w:val="en-US"/>
        </w:rPr>
        <w:t xml:space="preserve">12 </w:t>
      </w:r>
      <w:r w:rsidR="007B1079" w:rsidRPr="00017735">
        <w:rPr>
          <w:rFonts w:cs="Calibri"/>
          <w:bCs/>
          <w:sz w:val="24"/>
          <w:lang w:val="en-US"/>
        </w:rPr>
        <w:t xml:space="preserve">items (and thus a maximum possible </w:t>
      </w:r>
      <w:r w:rsidR="007B1079" w:rsidRPr="00017735">
        <w:rPr>
          <w:rFonts w:cs="Calibri"/>
          <w:sz w:val="24"/>
          <w:lang w:val="en-US"/>
        </w:rPr>
        <w:t>score of 12 points</w:t>
      </w:r>
      <w:r w:rsidR="007B1079" w:rsidRPr="00017735">
        <w:rPr>
          <w:rFonts w:cs="Calibri"/>
          <w:bCs/>
          <w:sz w:val="24"/>
          <w:lang w:val="en-US"/>
        </w:rPr>
        <w:t>)</w:t>
      </w:r>
      <w:r w:rsidRPr="00017735">
        <w:rPr>
          <w:rFonts w:cs="Calibri"/>
          <w:sz w:val="24"/>
          <w:lang w:val="en-US"/>
        </w:rPr>
        <w:t xml:space="preserve"> is </w:t>
      </w:r>
      <w:r w:rsidR="00E84350" w:rsidRPr="00017735">
        <w:rPr>
          <w:rFonts w:cs="Calibri"/>
          <w:sz w:val="24"/>
          <w:lang w:val="en-US"/>
        </w:rPr>
        <w:t xml:space="preserve">currently </w:t>
      </w:r>
      <w:r w:rsidR="00E84350" w:rsidRPr="00017735">
        <w:rPr>
          <w:rFonts w:cs="Calibri"/>
          <w:bCs/>
          <w:sz w:val="24"/>
          <w:lang w:val="en-US"/>
        </w:rPr>
        <w:t>preferred for</w:t>
      </w:r>
      <w:r w:rsidRPr="00017735">
        <w:rPr>
          <w:rFonts w:cs="Calibri"/>
          <w:bCs/>
          <w:sz w:val="24"/>
          <w:lang w:val="en-US"/>
        </w:rPr>
        <w:t xml:space="preserve"> comprehensive gerontological assessment</w:t>
      </w:r>
      <w:r w:rsidR="007B1079" w:rsidRPr="00017735">
        <w:rPr>
          <w:rFonts w:cs="Calibri"/>
          <w:bCs/>
          <w:sz w:val="24"/>
          <w:lang w:val="en-US"/>
        </w:rPr>
        <w:t>s</w:t>
      </w:r>
      <w:r w:rsidRPr="00017735">
        <w:rPr>
          <w:rFonts w:cs="Calibri"/>
          <w:bCs/>
          <w:sz w:val="24"/>
          <w:lang w:val="en-US"/>
        </w:rPr>
        <w:t xml:space="preserve"> performed in </w:t>
      </w:r>
      <w:r w:rsidR="004E7015" w:rsidRPr="00017735">
        <w:rPr>
          <w:rFonts w:cs="Calibri"/>
          <w:bCs/>
          <w:sz w:val="24"/>
          <w:lang w:val="en-US"/>
        </w:rPr>
        <w:t xml:space="preserve">a </w:t>
      </w:r>
      <w:r w:rsidRPr="00017735">
        <w:rPr>
          <w:rFonts w:cs="Calibri"/>
          <w:sz w:val="24"/>
          <w:lang w:val="en-US"/>
        </w:rPr>
        <w:t>day hospital</w:t>
      </w:r>
      <w:r w:rsidR="007B1079" w:rsidRPr="00017735">
        <w:rPr>
          <w:rFonts w:cs="Calibri"/>
          <w:bCs/>
          <w:sz w:val="24"/>
          <w:lang w:val="en-US"/>
        </w:rPr>
        <w:t>,</w:t>
      </w:r>
      <w:r w:rsidRPr="00017735">
        <w:rPr>
          <w:rFonts w:cs="Calibri"/>
          <w:sz w:val="24"/>
          <w:lang w:val="en-US"/>
        </w:rPr>
        <w:t xml:space="preserve"> </w:t>
      </w:r>
      <w:r w:rsidR="004E7015" w:rsidRPr="00017735">
        <w:rPr>
          <w:rFonts w:cs="Calibri"/>
          <w:sz w:val="24"/>
          <w:lang w:val="en-US"/>
        </w:rPr>
        <w:t xml:space="preserve">to </w:t>
      </w:r>
      <w:r w:rsidR="004E7015" w:rsidRPr="00017735">
        <w:rPr>
          <w:rFonts w:cs="Calibri"/>
          <w:bCs/>
          <w:sz w:val="24"/>
          <w:lang w:val="en-US"/>
        </w:rPr>
        <w:t>ensure</w:t>
      </w:r>
      <w:r w:rsidRPr="00017735">
        <w:rPr>
          <w:rFonts w:cs="Calibri"/>
          <w:sz w:val="24"/>
          <w:lang w:val="en-US"/>
        </w:rPr>
        <w:t xml:space="preserve"> precise evaluation of functional independence outside </w:t>
      </w:r>
      <w:r w:rsidR="007B1079" w:rsidRPr="00017735">
        <w:rPr>
          <w:rFonts w:cs="Calibri"/>
          <w:sz w:val="24"/>
          <w:lang w:val="en-US"/>
        </w:rPr>
        <w:t xml:space="preserve">of </w:t>
      </w:r>
      <w:r w:rsidR="007B1079" w:rsidRPr="00017735">
        <w:rPr>
          <w:rFonts w:cs="Calibri"/>
          <w:bCs/>
          <w:sz w:val="24"/>
          <w:lang w:val="en-US"/>
        </w:rPr>
        <w:t xml:space="preserve">the context of an </w:t>
      </w:r>
      <w:r w:rsidRPr="00017735">
        <w:rPr>
          <w:rFonts w:cs="Calibri"/>
          <w:sz w:val="24"/>
          <w:lang w:val="en-US"/>
        </w:rPr>
        <w:t xml:space="preserve">acute </w:t>
      </w:r>
      <w:r w:rsidR="007B1079" w:rsidRPr="00017735">
        <w:rPr>
          <w:rFonts w:cs="Calibri"/>
          <w:bCs/>
          <w:sz w:val="24"/>
          <w:lang w:val="en-US"/>
        </w:rPr>
        <w:t>problem</w:t>
      </w:r>
      <w:r w:rsidR="0083241E" w:rsidRPr="00017735">
        <w:rPr>
          <w:rFonts w:cs="Calibri"/>
          <w:bCs/>
          <w:sz w:val="24"/>
          <w:vertAlign w:val="superscript"/>
          <w:lang w:val="en-US"/>
        </w:rPr>
        <w:t>22</w:t>
      </w:r>
      <w:r w:rsidRPr="00017735">
        <w:rPr>
          <w:rFonts w:cs="Calibri"/>
          <w:sz w:val="24"/>
          <w:lang w:val="en-US"/>
        </w:rPr>
        <w:t>. The 12-</w:t>
      </w:r>
      <w:r w:rsidR="00EC288D" w:rsidRPr="00017735">
        <w:rPr>
          <w:rFonts w:cs="Calibri"/>
          <w:bCs/>
          <w:sz w:val="24"/>
          <w:lang w:val="en-US"/>
        </w:rPr>
        <w:t>item</w:t>
      </w:r>
      <w:r w:rsidR="00EC288D" w:rsidRPr="00017735">
        <w:rPr>
          <w:rFonts w:cs="Calibri"/>
          <w:sz w:val="24"/>
          <w:lang w:val="en-US"/>
        </w:rPr>
        <w:t xml:space="preserve"> </w:t>
      </w:r>
      <w:r w:rsidRPr="00017735">
        <w:rPr>
          <w:rFonts w:cs="Calibri"/>
          <w:sz w:val="24"/>
          <w:lang w:val="en-US"/>
        </w:rPr>
        <w:t xml:space="preserve">ADL </w:t>
      </w:r>
      <w:r w:rsidR="007B1079" w:rsidRPr="00017735">
        <w:rPr>
          <w:rFonts w:cs="Calibri"/>
          <w:sz w:val="24"/>
          <w:lang w:val="en-US"/>
        </w:rPr>
        <w:t>sc</w:t>
      </w:r>
      <w:r w:rsidR="007B1079" w:rsidRPr="00017735">
        <w:rPr>
          <w:rFonts w:cs="Calibri"/>
          <w:bCs/>
          <w:sz w:val="24"/>
          <w:lang w:val="en-US"/>
        </w:rPr>
        <w:t>al</w:t>
      </w:r>
      <w:r w:rsidR="007B1079" w:rsidRPr="00017735">
        <w:rPr>
          <w:rFonts w:cs="Calibri"/>
          <w:sz w:val="24"/>
          <w:lang w:val="en-US"/>
        </w:rPr>
        <w:t xml:space="preserve">e </w:t>
      </w:r>
      <w:r w:rsidRPr="00017735">
        <w:rPr>
          <w:rFonts w:cs="Calibri"/>
          <w:sz w:val="24"/>
          <w:lang w:val="en-US"/>
        </w:rPr>
        <w:t xml:space="preserve">is more sensitive to </w:t>
      </w:r>
      <w:r w:rsidRPr="00017735">
        <w:rPr>
          <w:rFonts w:cs="Calibri"/>
          <w:bCs/>
          <w:sz w:val="24"/>
          <w:lang w:val="en-US"/>
        </w:rPr>
        <w:t>change</w:t>
      </w:r>
      <w:r w:rsidR="004E7015" w:rsidRPr="00017735">
        <w:rPr>
          <w:rFonts w:cs="Calibri"/>
          <w:bCs/>
          <w:sz w:val="24"/>
          <w:lang w:val="en-US"/>
        </w:rPr>
        <w:t>s</w:t>
      </w:r>
      <w:r w:rsidRPr="00017735">
        <w:rPr>
          <w:rFonts w:cs="Calibri"/>
          <w:bCs/>
          <w:sz w:val="24"/>
          <w:lang w:val="en-US"/>
        </w:rPr>
        <w:t xml:space="preserve"> </w:t>
      </w:r>
      <w:r w:rsidR="00EC288D" w:rsidRPr="00017735">
        <w:rPr>
          <w:rFonts w:cs="Calibri"/>
          <w:bCs/>
          <w:sz w:val="24"/>
          <w:lang w:val="en-US"/>
        </w:rPr>
        <w:t xml:space="preserve">in ADL dependence </w:t>
      </w:r>
      <w:r w:rsidRPr="00017735">
        <w:rPr>
          <w:rFonts w:cs="Calibri"/>
          <w:sz w:val="24"/>
          <w:lang w:val="en-US"/>
        </w:rPr>
        <w:t xml:space="preserve">than the 6-point </w:t>
      </w:r>
      <w:r w:rsidR="00E84350" w:rsidRPr="00017735">
        <w:rPr>
          <w:rFonts w:cs="Calibri"/>
          <w:bCs/>
          <w:sz w:val="24"/>
          <w:lang w:val="en-US"/>
        </w:rPr>
        <w:t>version</w:t>
      </w:r>
      <w:r w:rsidR="00E84350" w:rsidRPr="00017735">
        <w:rPr>
          <w:rFonts w:cs="Calibri"/>
          <w:sz w:val="24"/>
          <w:lang w:val="en-US"/>
        </w:rPr>
        <w:t xml:space="preserve"> but</w:t>
      </w:r>
      <w:r w:rsidRPr="00017735">
        <w:rPr>
          <w:rFonts w:cs="Calibri"/>
          <w:sz w:val="24"/>
          <w:lang w:val="en-US"/>
        </w:rPr>
        <w:t xml:space="preserve"> </w:t>
      </w:r>
      <w:r w:rsidR="00EC288D" w:rsidRPr="00017735">
        <w:rPr>
          <w:rFonts w:cs="Calibri"/>
          <w:bCs/>
          <w:sz w:val="24"/>
          <w:lang w:val="en-US"/>
        </w:rPr>
        <w:t xml:space="preserve">is </w:t>
      </w:r>
      <w:r w:rsidR="004E7015" w:rsidRPr="00017735">
        <w:rPr>
          <w:rFonts w:cs="Calibri"/>
          <w:bCs/>
          <w:sz w:val="24"/>
          <w:lang w:val="en-US"/>
        </w:rPr>
        <w:t>still</w:t>
      </w:r>
      <w:r w:rsidR="004E7015" w:rsidRPr="00017735">
        <w:rPr>
          <w:rFonts w:cs="Calibri"/>
          <w:sz w:val="24"/>
          <w:lang w:val="en-US"/>
        </w:rPr>
        <w:t xml:space="preserve"> </w:t>
      </w:r>
      <w:r w:rsidRPr="00017735">
        <w:rPr>
          <w:rFonts w:cs="Calibri"/>
          <w:sz w:val="24"/>
          <w:lang w:val="en-US"/>
        </w:rPr>
        <w:t xml:space="preserve">less sensitive than </w:t>
      </w:r>
      <w:r w:rsidR="004E7015" w:rsidRPr="00017735">
        <w:rPr>
          <w:rFonts w:cs="Calibri"/>
          <w:bCs/>
          <w:sz w:val="24"/>
          <w:lang w:val="en-US"/>
        </w:rPr>
        <w:t xml:space="preserve">the </w:t>
      </w:r>
      <w:r w:rsidRPr="00017735">
        <w:rPr>
          <w:rFonts w:cs="Calibri"/>
          <w:bCs/>
          <w:sz w:val="24"/>
          <w:lang w:val="en-US"/>
        </w:rPr>
        <w:t xml:space="preserve">Barthel </w:t>
      </w:r>
      <w:r w:rsidR="00EC288D" w:rsidRPr="00017735">
        <w:rPr>
          <w:rFonts w:cs="Calibri"/>
          <w:bCs/>
          <w:sz w:val="24"/>
          <w:lang w:val="en-US"/>
        </w:rPr>
        <w:t>Index</w:t>
      </w:r>
      <w:r w:rsidRPr="00017735">
        <w:rPr>
          <w:rFonts w:cs="Calibri"/>
          <w:bCs/>
          <w:sz w:val="24"/>
          <w:lang w:val="en-US"/>
        </w:rPr>
        <w:t>.</w:t>
      </w:r>
      <w:r w:rsidRPr="00017735">
        <w:rPr>
          <w:rFonts w:cs="Calibri"/>
          <w:sz w:val="24"/>
          <w:lang w:val="en-US"/>
        </w:rPr>
        <w:t xml:space="preserve"> It may be </w:t>
      </w:r>
      <w:r w:rsidR="00EC288D" w:rsidRPr="00017735">
        <w:rPr>
          <w:rFonts w:cs="Calibri"/>
          <w:bCs/>
          <w:sz w:val="24"/>
          <w:lang w:val="en-US"/>
        </w:rPr>
        <w:t xml:space="preserve">instructive </w:t>
      </w:r>
      <w:r w:rsidRPr="00017735">
        <w:rPr>
          <w:rFonts w:cs="Calibri"/>
          <w:bCs/>
          <w:sz w:val="24"/>
          <w:lang w:val="en-US"/>
        </w:rPr>
        <w:t xml:space="preserve">to </w:t>
      </w:r>
      <w:r w:rsidR="00EC288D" w:rsidRPr="00017735">
        <w:rPr>
          <w:rFonts w:cs="Calibri"/>
          <w:bCs/>
          <w:sz w:val="24"/>
          <w:lang w:val="en-US"/>
        </w:rPr>
        <w:t>apply the 12-item scale</w:t>
      </w:r>
      <w:r w:rsidR="00EC288D" w:rsidRPr="00017735">
        <w:rPr>
          <w:rFonts w:cs="Calibri"/>
          <w:sz w:val="24"/>
          <w:lang w:val="en-US"/>
        </w:rPr>
        <w:t xml:space="preserve"> </w:t>
      </w:r>
      <w:r w:rsidRPr="00017735">
        <w:rPr>
          <w:rFonts w:cs="Calibri"/>
          <w:sz w:val="24"/>
          <w:lang w:val="en-US"/>
        </w:rPr>
        <w:t>after the 6-</w:t>
      </w:r>
      <w:r w:rsidR="00EC288D" w:rsidRPr="00017735">
        <w:rPr>
          <w:rFonts w:cs="Calibri"/>
          <w:bCs/>
          <w:sz w:val="24"/>
          <w:lang w:val="en-US"/>
        </w:rPr>
        <w:t>item version</w:t>
      </w:r>
      <w:r w:rsidRPr="00017735">
        <w:rPr>
          <w:rFonts w:cs="Calibri"/>
          <w:sz w:val="24"/>
          <w:lang w:val="en-US"/>
        </w:rPr>
        <w:t xml:space="preserve"> for patients who </w:t>
      </w:r>
      <w:r w:rsidR="004E7015" w:rsidRPr="00017735">
        <w:rPr>
          <w:rFonts w:cs="Calibri"/>
          <w:bCs/>
          <w:sz w:val="24"/>
          <w:lang w:val="en-US"/>
        </w:rPr>
        <w:t>exhibit</w:t>
      </w:r>
      <w:r w:rsidR="004E7015" w:rsidRPr="00017735">
        <w:rPr>
          <w:rFonts w:cs="Calibri"/>
          <w:sz w:val="24"/>
          <w:lang w:val="en-US"/>
        </w:rPr>
        <w:t xml:space="preserve"> </w:t>
      </w:r>
      <w:r w:rsidRPr="00017735">
        <w:rPr>
          <w:rFonts w:cs="Calibri"/>
          <w:sz w:val="24"/>
          <w:lang w:val="en-US"/>
        </w:rPr>
        <w:t xml:space="preserve">no change between their baseline </w:t>
      </w:r>
      <w:r w:rsidRPr="00017735">
        <w:rPr>
          <w:rFonts w:cs="Calibri"/>
          <w:bCs/>
          <w:sz w:val="24"/>
          <w:lang w:val="en-US"/>
        </w:rPr>
        <w:t xml:space="preserve">and </w:t>
      </w:r>
      <w:r w:rsidR="004E7015" w:rsidRPr="00017735">
        <w:rPr>
          <w:rFonts w:cs="Calibri"/>
          <w:bCs/>
          <w:sz w:val="24"/>
          <w:lang w:val="en-US"/>
        </w:rPr>
        <w:t xml:space="preserve">admission </w:t>
      </w:r>
      <w:r w:rsidRPr="00017735">
        <w:rPr>
          <w:rFonts w:cs="Calibri"/>
          <w:sz w:val="24"/>
          <w:lang w:val="en-US"/>
        </w:rPr>
        <w:t>ADL</w:t>
      </w:r>
      <w:r w:rsidR="00EC288D" w:rsidRPr="00017735">
        <w:rPr>
          <w:rFonts w:cs="Calibri"/>
          <w:sz w:val="24"/>
          <w:lang w:val="en-US"/>
        </w:rPr>
        <w:t xml:space="preserve"> </w:t>
      </w:r>
      <w:r w:rsidR="00EC288D" w:rsidRPr="00017735">
        <w:rPr>
          <w:rFonts w:cs="Calibri"/>
          <w:bCs/>
          <w:sz w:val="24"/>
          <w:lang w:val="en-US"/>
        </w:rPr>
        <w:t>scores</w:t>
      </w:r>
      <w:r w:rsidRPr="00017735">
        <w:rPr>
          <w:rFonts w:cs="Calibri"/>
          <w:bCs/>
          <w:sz w:val="24"/>
          <w:lang w:val="en-US"/>
        </w:rPr>
        <w:t xml:space="preserve">. The </w:t>
      </w:r>
      <w:r w:rsidR="004E7015" w:rsidRPr="00017735">
        <w:rPr>
          <w:rFonts w:cs="Calibri"/>
          <w:bCs/>
          <w:sz w:val="24"/>
          <w:lang w:val="en-US"/>
        </w:rPr>
        <w:t>12</w:t>
      </w:r>
      <w:r w:rsidR="007E5800" w:rsidRPr="00017735">
        <w:rPr>
          <w:rFonts w:cs="Calibri"/>
          <w:bCs/>
          <w:sz w:val="24"/>
          <w:lang w:val="en-US"/>
        </w:rPr>
        <w:t>-</w:t>
      </w:r>
      <w:r w:rsidR="00EC288D" w:rsidRPr="00017735">
        <w:rPr>
          <w:rFonts w:cs="Calibri"/>
          <w:bCs/>
          <w:sz w:val="24"/>
          <w:lang w:val="en-US"/>
        </w:rPr>
        <w:t>item</w:t>
      </w:r>
      <w:r w:rsidR="00EC288D" w:rsidRPr="00017735">
        <w:rPr>
          <w:rFonts w:cs="Calibri"/>
          <w:sz w:val="24"/>
          <w:lang w:val="en-US"/>
        </w:rPr>
        <w:t xml:space="preserve"> </w:t>
      </w:r>
      <w:r w:rsidRPr="00017735">
        <w:rPr>
          <w:rFonts w:cs="Calibri"/>
          <w:sz w:val="24"/>
          <w:lang w:val="en-US"/>
        </w:rPr>
        <w:t>ADL</w:t>
      </w:r>
      <w:r w:rsidRPr="00017735">
        <w:rPr>
          <w:rFonts w:cs="Calibri"/>
          <w:bCs/>
          <w:sz w:val="24"/>
          <w:lang w:val="en-US"/>
        </w:rPr>
        <w:t xml:space="preserve"> </w:t>
      </w:r>
      <w:r w:rsidR="004E7015" w:rsidRPr="00017735">
        <w:rPr>
          <w:rFonts w:cs="Calibri"/>
          <w:bCs/>
          <w:sz w:val="24"/>
          <w:lang w:val="en-US"/>
        </w:rPr>
        <w:t>scale</w:t>
      </w:r>
      <w:r w:rsidRPr="00017735">
        <w:rPr>
          <w:rFonts w:cs="Calibri"/>
          <w:sz w:val="24"/>
          <w:lang w:val="en-US"/>
        </w:rPr>
        <w:t xml:space="preserve"> evaluates the same </w:t>
      </w:r>
      <w:r w:rsidR="004E7015" w:rsidRPr="00017735">
        <w:rPr>
          <w:rFonts w:cs="Calibri"/>
          <w:bCs/>
          <w:sz w:val="24"/>
          <w:lang w:val="en-US"/>
        </w:rPr>
        <w:t>six</w:t>
      </w:r>
      <w:r w:rsidR="004E7015" w:rsidRPr="00017735">
        <w:rPr>
          <w:rFonts w:cs="Calibri"/>
          <w:sz w:val="24"/>
          <w:lang w:val="en-US"/>
        </w:rPr>
        <w:t xml:space="preserve"> </w:t>
      </w:r>
      <w:r w:rsidRPr="00017735">
        <w:rPr>
          <w:rFonts w:cs="Calibri"/>
          <w:sz w:val="24"/>
          <w:lang w:val="en-US"/>
        </w:rPr>
        <w:t xml:space="preserve">activities </w:t>
      </w:r>
      <w:r w:rsidR="004E7015" w:rsidRPr="00017735">
        <w:rPr>
          <w:rFonts w:cs="Calibri"/>
          <w:bCs/>
          <w:sz w:val="24"/>
          <w:lang w:val="en-US"/>
        </w:rPr>
        <w:t>as</w:t>
      </w:r>
      <w:r w:rsidR="004E7015" w:rsidRPr="00017735">
        <w:rPr>
          <w:rFonts w:cs="Calibri"/>
          <w:sz w:val="24"/>
          <w:lang w:val="en-US"/>
        </w:rPr>
        <w:t xml:space="preserve"> </w:t>
      </w:r>
      <w:r w:rsidRPr="00017735">
        <w:rPr>
          <w:rFonts w:cs="Calibri"/>
          <w:sz w:val="24"/>
          <w:lang w:val="en-US"/>
        </w:rPr>
        <w:t xml:space="preserve">Katz's ADL </w:t>
      </w:r>
      <w:r w:rsidR="004E7015" w:rsidRPr="00017735">
        <w:rPr>
          <w:rFonts w:cs="Calibri"/>
          <w:bCs/>
          <w:sz w:val="24"/>
          <w:lang w:val="en-US"/>
        </w:rPr>
        <w:t>scale</w:t>
      </w:r>
      <w:r w:rsidR="007E5800" w:rsidRPr="00017735">
        <w:rPr>
          <w:rFonts w:cs="Calibri"/>
          <w:bCs/>
          <w:sz w:val="24"/>
          <w:lang w:val="en-US"/>
        </w:rPr>
        <w:t>; t</w:t>
      </w:r>
      <w:r w:rsidRPr="00017735">
        <w:rPr>
          <w:rFonts w:cs="Calibri"/>
          <w:bCs/>
          <w:sz w:val="24"/>
          <w:lang w:val="en-US"/>
        </w:rPr>
        <w:t>he</w:t>
      </w:r>
      <w:r w:rsidRPr="00017735">
        <w:rPr>
          <w:rFonts w:cs="Calibri"/>
          <w:sz w:val="24"/>
          <w:lang w:val="en-US"/>
        </w:rPr>
        <w:t xml:space="preserve"> difference </w:t>
      </w:r>
      <w:r w:rsidR="004E7015" w:rsidRPr="00017735">
        <w:rPr>
          <w:rFonts w:cs="Calibri"/>
          <w:bCs/>
          <w:sz w:val="24"/>
          <w:lang w:val="en-US"/>
        </w:rPr>
        <w:t>l</w:t>
      </w:r>
      <w:r w:rsidR="004E7015" w:rsidRPr="00017735">
        <w:rPr>
          <w:rFonts w:cs="Calibri"/>
          <w:sz w:val="24"/>
          <w:lang w:val="en-US"/>
        </w:rPr>
        <w:t>i</w:t>
      </w:r>
      <w:r w:rsidR="004E7015" w:rsidRPr="00017735">
        <w:rPr>
          <w:rFonts w:cs="Calibri"/>
          <w:bCs/>
          <w:sz w:val="24"/>
          <w:lang w:val="en-US"/>
        </w:rPr>
        <w:t>e</w:t>
      </w:r>
      <w:r w:rsidR="004E7015" w:rsidRPr="00017735">
        <w:rPr>
          <w:rFonts w:cs="Calibri"/>
          <w:sz w:val="24"/>
          <w:lang w:val="en-US"/>
        </w:rPr>
        <w:t xml:space="preserve">s </w:t>
      </w:r>
      <w:r w:rsidRPr="00017735">
        <w:rPr>
          <w:rFonts w:cs="Calibri"/>
          <w:sz w:val="24"/>
          <w:lang w:val="en-US"/>
        </w:rPr>
        <w:t xml:space="preserve">in the scoring </w:t>
      </w:r>
      <w:r w:rsidR="007E5800" w:rsidRPr="00017735">
        <w:rPr>
          <w:rFonts w:cs="Calibri"/>
          <w:bCs/>
          <w:sz w:val="24"/>
          <w:lang w:val="en-US"/>
        </w:rPr>
        <w:t>system</w:t>
      </w:r>
      <w:r w:rsidRPr="00017735">
        <w:rPr>
          <w:rFonts w:cs="Calibri"/>
          <w:bCs/>
          <w:sz w:val="24"/>
          <w:lang w:val="en-US"/>
        </w:rPr>
        <w:t xml:space="preserve">. </w:t>
      </w:r>
      <w:r w:rsidR="004E7015" w:rsidRPr="00017735">
        <w:rPr>
          <w:rFonts w:cs="Calibri"/>
          <w:bCs/>
          <w:sz w:val="24"/>
          <w:lang w:val="en-US"/>
        </w:rPr>
        <w:t>In th</w:t>
      </w:r>
      <w:r w:rsidR="007E5800" w:rsidRPr="00017735">
        <w:rPr>
          <w:rFonts w:cs="Calibri"/>
          <w:bCs/>
          <w:sz w:val="24"/>
          <w:lang w:val="en-US"/>
        </w:rPr>
        <w:t>e</w:t>
      </w:r>
      <w:r w:rsidR="004E7015" w:rsidRPr="00017735">
        <w:rPr>
          <w:rFonts w:cs="Calibri"/>
          <w:bCs/>
          <w:sz w:val="24"/>
          <w:lang w:val="en-US"/>
        </w:rPr>
        <w:t xml:space="preserve"> case</w:t>
      </w:r>
      <w:r w:rsidR="007E5800" w:rsidRPr="00017735">
        <w:rPr>
          <w:rFonts w:cs="Calibri"/>
          <w:bCs/>
          <w:sz w:val="24"/>
          <w:lang w:val="en-US"/>
        </w:rPr>
        <w:t xml:space="preserve"> </w:t>
      </w:r>
      <w:r w:rsidR="007E5800" w:rsidRPr="00017735">
        <w:rPr>
          <w:rFonts w:cs="Calibri"/>
          <w:sz w:val="24"/>
          <w:lang w:val="en-US"/>
        </w:rPr>
        <w:t xml:space="preserve">of the </w:t>
      </w:r>
      <w:r w:rsidR="00EC288D" w:rsidRPr="00017735">
        <w:rPr>
          <w:rFonts w:cs="Calibri"/>
          <w:bCs/>
          <w:sz w:val="24"/>
          <w:lang w:val="en-US"/>
        </w:rPr>
        <w:t>former instrument</w:t>
      </w:r>
      <w:r w:rsidR="004E7015" w:rsidRPr="00017735">
        <w:rPr>
          <w:rFonts w:cs="Calibri"/>
          <w:bCs/>
          <w:sz w:val="24"/>
          <w:lang w:val="en-US"/>
        </w:rPr>
        <w:t>, a score of</w:t>
      </w:r>
      <w:r w:rsidR="004E7015" w:rsidRPr="00017735">
        <w:rPr>
          <w:rFonts w:cs="Calibri"/>
          <w:sz w:val="24"/>
          <w:lang w:val="en-US"/>
        </w:rPr>
        <w:t xml:space="preserve"> </w:t>
      </w:r>
      <w:r w:rsidRPr="00017735">
        <w:rPr>
          <w:rFonts w:cs="Calibri"/>
          <w:sz w:val="24"/>
          <w:lang w:val="en-US"/>
        </w:rPr>
        <w:t xml:space="preserve">0 </w:t>
      </w:r>
      <w:r w:rsidR="004E7015" w:rsidRPr="00017735">
        <w:rPr>
          <w:rFonts w:cs="Calibri"/>
          <w:bCs/>
          <w:sz w:val="24"/>
          <w:lang w:val="en-US"/>
        </w:rPr>
        <w:t>indicates independence,</w:t>
      </w:r>
      <w:r w:rsidR="004E7015" w:rsidRPr="00017735">
        <w:rPr>
          <w:rFonts w:cs="Calibri"/>
          <w:sz w:val="24"/>
          <w:lang w:val="en-US"/>
        </w:rPr>
        <w:t xml:space="preserve"> </w:t>
      </w:r>
      <w:r w:rsidR="007E5800" w:rsidRPr="00017735">
        <w:rPr>
          <w:rFonts w:cs="Calibri"/>
          <w:sz w:val="24"/>
          <w:lang w:val="en-US"/>
        </w:rPr>
        <w:t xml:space="preserve">1 corresponds to </w:t>
      </w:r>
      <w:r w:rsidR="007E5800" w:rsidRPr="00017735">
        <w:rPr>
          <w:rFonts w:cs="Calibri"/>
          <w:bCs/>
          <w:sz w:val="24"/>
          <w:lang w:val="en-US"/>
        </w:rPr>
        <w:t>modera</w:t>
      </w:r>
      <w:r w:rsidR="00EC288D" w:rsidRPr="00017735">
        <w:rPr>
          <w:rFonts w:cs="Calibri"/>
          <w:bCs/>
          <w:sz w:val="24"/>
          <w:lang w:val="en-US"/>
        </w:rPr>
        <w:t>te</w:t>
      </w:r>
      <w:r w:rsidR="007E5800" w:rsidRPr="00017735">
        <w:rPr>
          <w:rFonts w:cs="Calibri"/>
          <w:bCs/>
          <w:sz w:val="24"/>
          <w:lang w:val="en-US"/>
        </w:rPr>
        <w:t xml:space="preserve"> dependence, and </w:t>
      </w:r>
      <w:r w:rsidRPr="00017735">
        <w:rPr>
          <w:rFonts w:cs="Calibri"/>
          <w:bCs/>
          <w:sz w:val="24"/>
          <w:lang w:val="en-US"/>
        </w:rPr>
        <w:t xml:space="preserve">2 </w:t>
      </w:r>
      <w:r w:rsidR="004E7015" w:rsidRPr="00017735">
        <w:rPr>
          <w:rFonts w:cs="Calibri"/>
          <w:bCs/>
          <w:sz w:val="24"/>
          <w:lang w:val="en-US"/>
        </w:rPr>
        <w:t>indicates dependence</w:t>
      </w:r>
      <w:r w:rsidRPr="00017735">
        <w:rPr>
          <w:rFonts w:cs="Calibri"/>
          <w:bCs/>
          <w:sz w:val="24"/>
          <w:lang w:val="en-US"/>
        </w:rPr>
        <w:t xml:space="preserve">. </w:t>
      </w:r>
      <w:r w:rsidR="004E7015" w:rsidRPr="00017735">
        <w:rPr>
          <w:rFonts w:cs="Calibri"/>
          <w:bCs/>
          <w:sz w:val="24"/>
          <w:lang w:val="en-US"/>
        </w:rPr>
        <w:t xml:space="preserve">Thus, the </w:t>
      </w:r>
      <w:r w:rsidRPr="00017735">
        <w:rPr>
          <w:rFonts w:cs="Calibri"/>
          <w:bCs/>
          <w:sz w:val="24"/>
          <w:lang w:val="en-US"/>
        </w:rPr>
        <w:t xml:space="preserve">feeding </w:t>
      </w:r>
      <w:r w:rsidR="004E7015" w:rsidRPr="00017735">
        <w:rPr>
          <w:rFonts w:cs="Calibri"/>
          <w:bCs/>
          <w:sz w:val="24"/>
          <w:lang w:val="en-US"/>
        </w:rPr>
        <w:t xml:space="preserve">item </w:t>
      </w:r>
      <w:r w:rsidRPr="00017735">
        <w:rPr>
          <w:rFonts w:cs="Calibri"/>
          <w:bCs/>
          <w:sz w:val="24"/>
          <w:lang w:val="en-US"/>
        </w:rPr>
        <w:t xml:space="preserve">is scored </w:t>
      </w:r>
      <w:r w:rsidR="00EC288D" w:rsidRPr="00017735">
        <w:rPr>
          <w:rFonts w:cs="Calibri"/>
          <w:bCs/>
          <w:sz w:val="24"/>
          <w:lang w:val="en-US"/>
        </w:rPr>
        <w:t xml:space="preserve">as </w:t>
      </w:r>
      <w:r w:rsidRPr="00017735">
        <w:rPr>
          <w:rFonts w:cs="Calibri"/>
          <w:bCs/>
          <w:sz w:val="24"/>
          <w:lang w:val="en-US"/>
        </w:rPr>
        <w:t xml:space="preserve">1 if the subject </w:t>
      </w:r>
      <w:proofErr w:type="gramStart"/>
      <w:r w:rsidR="007E5800" w:rsidRPr="00017735">
        <w:rPr>
          <w:rFonts w:cs="Calibri"/>
          <w:bCs/>
          <w:sz w:val="24"/>
          <w:lang w:val="en-US"/>
        </w:rPr>
        <w:t>is able to</w:t>
      </w:r>
      <w:proofErr w:type="gramEnd"/>
      <w:r w:rsidR="007E5800" w:rsidRPr="00017735">
        <w:rPr>
          <w:rFonts w:cs="Calibri"/>
          <w:bCs/>
          <w:sz w:val="24"/>
          <w:lang w:val="en-US"/>
        </w:rPr>
        <w:t xml:space="preserve"> eat alone but </w:t>
      </w:r>
      <w:r w:rsidRPr="00017735">
        <w:rPr>
          <w:rFonts w:cs="Calibri"/>
          <w:bCs/>
          <w:sz w:val="24"/>
          <w:lang w:val="en-US"/>
        </w:rPr>
        <w:t xml:space="preserve">needs help to cut meat or to open </w:t>
      </w:r>
      <w:r w:rsidR="004E7015" w:rsidRPr="00017735">
        <w:rPr>
          <w:rFonts w:cs="Calibri"/>
          <w:bCs/>
          <w:sz w:val="24"/>
          <w:lang w:val="en-US"/>
        </w:rPr>
        <w:t xml:space="preserve">the </w:t>
      </w:r>
      <w:r w:rsidRPr="00017735">
        <w:rPr>
          <w:rFonts w:cs="Calibri"/>
          <w:bCs/>
          <w:sz w:val="24"/>
          <w:lang w:val="en-US"/>
        </w:rPr>
        <w:t xml:space="preserve">lid of </w:t>
      </w:r>
      <w:r w:rsidR="004E7015" w:rsidRPr="00017735">
        <w:rPr>
          <w:rFonts w:cs="Calibri"/>
          <w:bCs/>
          <w:sz w:val="24"/>
          <w:lang w:val="en-US"/>
        </w:rPr>
        <w:t xml:space="preserve">a </w:t>
      </w:r>
      <w:r w:rsidR="00EC288D" w:rsidRPr="00017735">
        <w:rPr>
          <w:rFonts w:cs="Calibri"/>
          <w:bCs/>
          <w:sz w:val="24"/>
          <w:lang w:val="en-US"/>
        </w:rPr>
        <w:t>yogurt container</w:t>
      </w:r>
      <w:r w:rsidRPr="00017735">
        <w:rPr>
          <w:rFonts w:cs="Calibri"/>
          <w:bCs/>
          <w:sz w:val="24"/>
          <w:lang w:val="en-US"/>
        </w:rPr>
        <w:t xml:space="preserve">. </w:t>
      </w:r>
      <w:r w:rsidRPr="00017735">
        <w:rPr>
          <w:rFonts w:cs="Calibri"/>
          <w:sz w:val="24"/>
          <w:lang w:val="en-US"/>
        </w:rPr>
        <w:t xml:space="preserve">Several elements </w:t>
      </w:r>
      <w:r w:rsidR="004E7015" w:rsidRPr="00017735">
        <w:rPr>
          <w:rFonts w:cs="Calibri"/>
          <w:bCs/>
          <w:sz w:val="24"/>
          <w:lang w:val="en-US"/>
        </w:rPr>
        <w:t xml:space="preserve">are considered </w:t>
      </w:r>
      <w:r w:rsidR="00EC288D" w:rsidRPr="00017735">
        <w:rPr>
          <w:rFonts w:cs="Calibri"/>
          <w:bCs/>
          <w:sz w:val="24"/>
          <w:lang w:val="en-US"/>
        </w:rPr>
        <w:t xml:space="preserve">by the 12-item ADL </w:t>
      </w:r>
      <w:r w:rsidR="004E7015" w:rsidRPr="00017735">
        <w:rPr>
          <w:rFonts w:cs="Calibri"/>
          <w:bCs/>
          <w:sz w:val="24"/>
          <w:lang w:val="en-US"/>
        </w:rPr>
        <w:t xml:space="preserve">scale </w:t>
      </w:r>
      <w:r w:rsidRPr="00017735">
        <w:rPr>
          <w:rFonts w:cs="Calibri"/>
          <w:sz w:val="24"/>
          <w:lang w:val="en-US"/>
        </w:rPr>
        <w:t>that do not decrease the ADL score</w:t>
      </w:r>
      <w:r w:rsidRPr="00017735">
        <w:rPr>
          <w:rFonts w:cs="Calibri"/>
          <w:bCs/>
          <w:sz w:val="24"/>
          <w:lang w:val="en-US"/>
        </w:rPr>
        <w:t xml:space="preserve">, </w:t>
      </w:r>
      <w:r w:rsidR="004E7015" w:rsidRPr="00017735">
        <w:rPr>
          <w:rFonts w:cs="Calibri"/>
          <w:bCs/>
          <w:sz w:val="24"/>
          <w:lang w:val="en-US"/>
        </w:rPr>
        <w:t>such as</w:t>
      </w:r>
      <w:r w:rsidRPr="00017735">
        <w:rPr>
          <w:rFonts w:cs="Calibri"/>
          <w:sz w:val="24"/>
          <w:lang w:val="en-US"/>
        </w:rPr>
        <w:t xml:space="preserve"> the need for </w:t>
      </w:r>
      <w:r w:rsidRPr="00017735">
        <w:rPr>
          <w:rFonts w:cs="Calibri"/>
          <w:bCs/>
          <w:sz w:val="24"/>
          <w:lang w:val="en-US"/>
        </w:rPr>
        <w:t>a</w:t>
      </w:r>
      <w:r w:rsidR="00EC288D" w:rsidRPr="00017735">
        <w:rPr>
          <w:rFonts w:cs="Calibri"/>
          <w:bCs/>
          <w:sz w:val="24"/>
          <w:lang w:val="en-US"/>
        </w:rPr>
        <w:t>ssistance when using the</w:t>
      </w:r>
      <w:r w:rsidRPr="00017735">
        <w:rPr>
          <w:rFonts w:cs="Calibri"/>
          <w:sz w:val="24"/>
          <w:lang w:val="en-US"/>
        </w:rPr>
        <w:t xml:space="preserve"> toilet for only one </w:t>
      </w:r>
      <w:r w:rsidRPr="00017735">
        <w:rPr>
          <w:rFonts w:cs="Calibri"/>
          <w:sz w:val="24"/>
          <w:lang w:val="en-US"/>
        </w:rPr>
        <w:lastRenderedPageBreak/>
        <w:t>part of the body</w:t>
      </w:r>
      <w:r w:rsidR="00EC288D" w:rsidRPr="00017735">
        <w:rPr>
          <w:rFonts w:cs="Calibri"/>
          <w:sz w:val="24"/>
          <w:lang w:val="en-US"/>
        </w:rPr>
        <w:t>,</w:t>
      </w:r>
      <w:r w:rsidR="004E7015" w:rsidRPr="00017735">
        <w:rPr>
          <w:rFonts w:cs="Calibri"/>
          <w:sz w:val="24"/>
          <w:lang w:val="en-US"/>
        </w:rPr>
        <w:t xml:space="preserve"> </w:t>
      </w:r>
      <w:r w:rsidR="004E7015" w:rsidRPr="00017735">
        <w:rPr>
          <w:rFonts w:cs="Calibri"/>
          <w:bCs/>
          <w:sz w:val="24"/>
          <w:lang w:val="en-US"/>
        </w:rPr>
        <w:t xml:space="preserve">or </w:t>
      </w:r>
      <w:r w:rsidRPr="00017735">
        <w:rPr>
          <w:rFonts w:cs="Calibri"/>
          <w:sz w:val="24"/>
          <w:lang w:val="en-US"/>
        </w:rPr>
        <w:t xml:space="preserve">the need for </w:t>
      </w:r>
      <w:r w:rsidR="00EC288D" w:rsidRPr="00017735">
        <w:rPr>
          <w:rFonts w:cs="Calibri"/>
          <w:bCs/>
          <w:sz w:val="24"/>
          <w:lang w:val="en-US"/>
        </w:rPr>
        <w:t xml:space="preserve">assistance when </w:t>
      </w:r>
      <w:r w:rsidR="004E7015" w:rsidRPr="00017735">
        <w:rPr>
          <w:rFonts w:cs="Calibri"/>
          <w:bCs/>
          <w:sz w:val="24"/>
          <w:lang w:val="en-US"/>
        </w:rPr>
        <w:t>tying</w:t>
      </w:r>
      <w:r w:rsidRPr="00017735">
        <w:rPr>
          <w:rFonts w:cs="Calibri"/>
          <w:sz w:val="24"/>
          <w:lang w:val="en-US"/>
        </w:rPr>
        <w:t xml:space="preserve"> one's shoes. </w:t>
      </w:r>
      <w:r w:rsidR="007E5800" w:rsidRPr="00017735">
        <w:rPr>
          <w:rFonts w:cs="Calibri"/>
          <w:sz w:val="24"/>
          <w:lang w:val="en-US"/>
        </w:rPr>
        <w:t>We</w:t>
      </w:r>
      <w:r w:rsidR="004E7015" w:rsidRPr="00017735">
        <w:rPr>
          <w:rFonts w:cs="Calibri"/>
          <w:sz w:val="24"/>
          <w:lang w:val="en-US"/>
        </w:rPr>
        <w:t xml:space="preserve"> </w:t>
      </w:r>
      <w:r w:rsidRPr="00017735">
        <w:rPr>
          <w:rFonts w:cs="Calibri"/>
          <w:sz w:val="24"/>
          <w:lang w:val="en-US"/>
        </w:rPr>
        <w:t xml:space="preserve">have not </w:t>
      </w:r>
      <w:r w:rsidR="007E5800" w:rsidRPr="00017735">
        <w:rPr>
          <w:rFonts w:cs="Calibri"/>
          <w:bCs/>
          <w:sz w:val="24"/>
          <w:lang w:val="en-US"/>
        </w:rPr>
        <w:t>yet</w:t>
      </w:r>
      <w:r w:rsidR="000D3058" w:rsidRPr="00017735">
        <w:rPr>
          <w:rFonts w:cs="Calibri"/>
          <w:bCs/>
          <w:sz w:val="24"/>
          <w:lang w:val="en-US"/>
        </w:rPr>
        <w:t xml:space="preserve"> </w:t>
      </w:r>
      <w:r w:rsidR="000D3058" w:rsidRPr="00017735">
        <w:rPr>
          <w:rFonts w:cs="Calibri"/>
          <w:sz w:val="24"/>
          <w:lang w:val="en-US"/>
        </w:rPr>
        <w:t>tried</w:t>
      </w:r>
      <w:r w:rsidRPr="00017735">
        <w:rPr>
          <w:rFonts w:cs="Calibri"/>
          <w:sz w:val="24"/>
          <w:lang w:val="en-US"/>
        </w:rPr>
        <w:t xml:space="preserve"> to </w:t>
      </w:r>
      <w:r w:rsidR="004E7015" w:rsidRPr="00017735">
        <w:rPr>
          <w:rFonts w:cs="Calibri"/>
          <w:bCs/>
          <w:sz w:val="24"/>
          <w:lang w:val="en-US"/>
        </w:rPr>
        <w:t>incorporate</w:t>
      </w:r>
      <w:r w:rsidR="004E7015" w:rsidRPr="00017735">
        <w:rPr>
          <w:rFonts w:cs="Calibri"/>
          <w:sz w:val="24"/>
          <w:lang w:val="en-US"/>
        </w:rPr>
        <w:t xml:space="preserve"> the </w:t>
      </w:r>
      <w:r w:rsidR="004E7015" w:rsidRPr="00017735">
        <w:rPr>
          <w:rFonts w:cs="Calibri"/>
          <w:bCs/>
          <w:sz w:val="24"/>
          <w:lang w:val="en-US"/>
        </w:rPr>
        <w:t>1</w:t>
      </w:r>
      <w:r w:rsidR="007E5800" w:rsidRPr="00017735">
        <w:rPr>
          <w:rFonts w:cs="Calibri"/>
          <w:bCs/>
          <w:sz w:val="24"/>
          <w:lang w:val="en-US"/>
        </w:rPr>
        <w:t>2</w:t>
      </w:r>
      <w:r w:rsidR="004E7015" w:rsidRPr="00017735">
        <w:rPr>
          <w:rFonts w:cs="Calibri"/>
          <w:bCs/>
          <w:sz w:val="24"/>
          <w:lang w:val="en-US"/>
        </w:rPr>
        <w:t>-</w:t>
      </w:r>
      <w:r w:rsidR="00EC288D" w:rsidRPr="00017735">
        <w:rPr>
          <w:rFonts w:cs="Calibri"/>
          <w:bCs/>
          <w:sz w:val="24"/>
          <w:lang w:val="en-US"/>
        </w:rPr>
        <w:t xml:space="preserve">item </w:t>
      </w:r>
      <w:r w:rsidRPr="00017735">
        <w:rPr>
          <w:rFonts w:cs="Calibri"/>
          <w:sz w:val="24"/>
          <w:lang w:val="en-US"/>
        </w:rPr>
        <w:t xml:space="preserve">ADL </w:t>
      </w:r>
      <w:r w:rsidR="004E7015" w:rsidRPr="00017735">
        <w:rPr>
          <w:rFonts w:cs="Calibri"/>
          <w:bCs/>
          <w:sz w:val="24"/>
          <w:lang w:val="en-US"/>
        </w:rPr>
        <w:t xml:space="preserve">scale </w:t>
      </w:r>
      <w:r w:rsidRPr="00017735">
        <w:rPr>
          <w:rFonts w:cs="Calibri"/>
          <w:bCs/>
          <w:sz w:val="24"/>
          <w:lang w:val="en-US"/>
        </w:rPr>
        <w:t>in</w:t>
      </w:r>
      <w:r w:rsidR="00EC288D" w:rsidRPr="00017735">
        <w:rPr>
          <w:rFonts w:cs="Calibri"/>
          <w:bCs/>
          <w:sz w:val="24"/>
          <w:lang w:val="en-US"/>
        </w:rPr>
        <w:t>to</w:t>
      </w:r>
      <w:r w:rsidRPr="00017735">
        <w:rPr>
          <w:rFonts w:cs="Calibri"/>
          <w:sz w:val="24"/>
          <w:lang w:val="en-US"/>
        </w:rPr>
        <w:t xml:space="preserve"> </w:t>
      </w:r>
      <w:r w:rsidR="00EC288D" w:rsidRPr="00017735">
        <w:rPr>
          <w:rFonts w:cs="Calibri"/>
          <w:sz w:val="24"/>
          <w:lang w:val="en-US"/>
        </w:rPr>
        <w:t xml:space="preserve">our </w:t>
      </w:r>
      <w:r w:rsidRPr="00017735">
        <w:rPr>
          <w:rFonts w:cs="Calibri"/>
          <w:sz w:val="24"/>
          <w:lang w:val="en-US"/>
        </w:rPr>
        <w:t>protocol</w:t>
      </w:r>
      <w:r w:rsidR="00EC288D" w:rsidRPr="00017735">
        <w:rPr>
          <w:rFonts w:cs="Calibri"/>
          <w:bCs/>
          <w:sz w:val="24"/>
          <w:lang w:val="en-US"/>
        </w:rPr>
        <w:t xml:space="preserve">; </w:t>
      </w:r>
      <w:r w:rsidR="004E7015" w:rsidRPr="00017735">
        <w:rPr>
          <w:rFonts w:cs="Calibri"/>
          <w:bCs/>
          <w:sz w:val="24"/>
          <w:lang w:val="en-US"/>
        </w:rPr>
        <w:t>combining multiple</w:t>
      </w:r>
      <w:r w:rsidRPr="00017735">
        <w:rPr>
          <w:rFonts w:cs="Calibri"/>
          <w:sz w:val="24"/>
          <w:lang w:val="en-US"/>
        </w:rPr>
        <w:t xml:space="preserve"> tools may </w:t>
      </w:r>
      <w:r w:rsidR="00EC288D" w:rsidRPr="00017735">
        <w:rPr>
          <w:rFonts w:cs="Calibri"/>
          <w:bCs/>
          <w:sz w:val="24"/>
          <w:lang w:val="en-US"/>
        </w:rPr>
        <w:t>prove</w:t>
      </w:r>
      <w:r w:rsidR="00EC288D" w:rsidRPr="00017735">
        <w:rPr>
          <w:rFonts w:cs="Calibri"/>
          <w:sz w:val="24"/>
          <w:lang w:val="en-US"/>
        </w:rPr>
        <w:t xml:space="preserve"> </w:t>
      </w:r>
      <w:r w:rsidRPr="00017735">
        <w:rPr>
          <w:rFonts w:cs="Calibri"/>
          <w:sz w:val="24"/>
          <w:lang w:val="en-US"/>
        </w:rPr>
        <w:t xml:space="preserve">disruptive </w:t>
      </w:r>
      <w:r w:rsidR="00EC288D" w:rsidRPr="00017735">
        <w:rPr>
          <w:rFonts w:cs="Calibri"/>
          <w:bCs/>
          <w:sz w:val="24"/>
          <w:lang w:val="en-US"/>
        </w:rPr>
        <w:t>for</w:t>
      </w:r>
      <w:r w:rsidR="00EC288D" w:rsidRPr="00017735">
        <w:rPr>
          <w:rFonts w:cs="Calibri"/>
          <w:sz w:val="24"/>
          <w:lang w:val="en-US"/>
        </w:rPr>
        <w:t xml:space="preserve"> </w:t>
      </w:r>
      <w:r w:rsidRPr="00017735">
        <w:rPr>
          <w:rFonts w:cs="Calibri"/>
          <w:sz w:val="24"/>
          <w:lang w:val="en-US"/>
        </w:rPr>
        <w:t>health care teams</w:t>
      </w:r>
      <w:r w:rsidR="000D3058" w:rsidRPr="00017735">
        <w:rPr>
          <w:rFonts w:cs="Calibri"/>
          <w:bCs/>
          <w:sz w:val="24"/>
          <w:lang w:val="en-US"/>
        </w:rPr>
        <w:t>, where e</w:t>
      </w:r>
      <w:r w:rsidRPr="00017735">
        <w:rPr>
          <w:rFonts w:cs="Calibri"/>
          <w:bCs/>
          <w:sz w:val="24"/>
          <w:lang w:val="en-US"/>
        </w:rPr>
        <w:t>fficien</w:t>
      </w:r>
      <w:r w:rsidR="00EC288D" w:rsidRPr="00017735">
        <w:rPr>
          <w:rFonts w:cs="Calibri"/>
          <w:bCs/>
          <w:sz w:val="24"/>
          <w:lang w:val="en-US"/>
        </w:rPr>
        <w:t xml:space="preserve">t </w:t>
      </w:r>
      <w:r w:rsidRPr="00017735">
        <w:rPr>
          <w:rFonts w:cs="Calibri"/>
          <w:bCs/>
          <w:sz w:val="24"/>
          <w:lang w:val="en-US"/>
        </w:rPr>
        <w:t>prevention of ADL dependence relies on simple tools</w:t>
      </w:r>
      <w:r w:rsidR="004E7015" w:rsidRPr="00017735">
        <w:rPr>
          <w:rFonts w:cs="Calibri"/>
          <w:bCs/>
          <w:sz w:val="24"/>
          <w:lang w:val="en-US"/>
        </w:rPr>
        <w:t xml:space="preserve"> that are </w:t>
      </w:r>
      <w:r w:rsidRPr="00017735">
        <w:rPr>
          <w:rFonts w:cs="Calibri"/>
          <w:bCs/>
          <w:sz w:val="24"/>
          <w:lang w:val="en-US"/>
        </w:rPr>
        <w:t xml:space="preserve">easy to memorize and </w:t>
      </w:r>
      <w:r w:rsidR="00EC288D" w:rsidRPr="00017735">
        <w:rPr>
          <w:rFonts w:cs="Calibri"/>
          <w:bCs/>
          <w:sz w:val="24"/>
          <w:lang w:val="en-US"/>
        </w:rPr>
        <w:t>apply</w:t>
      </w:r>
      <w:r w:rsidRPr="00017735">
        <w:rPr>
          <w:rFonts w:cs="Calibri"/>
          <w:bCs/>
          <w:sz w:val="24"/>
          <w:lang w:val="en-US"/>
        </w:rPr>
        <w:t xml:space="preserve"> as frequently as necessary. </w:t>
      </w:r>
    </w:p>
    <w:p w14:paraId="1D08B6AE" w14:textId="77777777" w:rsidR="00B556F4" w:rsidRPr="00017735" w:rsidRDefault="00B556F4" w:rsidP="00017735">
      <w:pPr>
        <w:spacing w:after="0" w:line="240" w:lineRule="auto"/>
        <w:jc w:val="both"/>
        <w:rPr>
          <w:rFonts w:cs="Calibri"/>
          <w:sz w:val="24"/>
          <w:lang w:val="en-US"/>
        </w:rPr>
      </w:pPr>
    </w:p>
    <w:p w14:paraId="7254EB21" w14:textId="26668A1E" w:rsidR="00B556F4" w:rsidRPr="00017735" w:rsidRDefault="00B556F4" w:rsidP="00017735">
      <w:pPr>
        <w:pStyle w:val="NormalWeb"/>
        <w:widowControl/>
        <w:spacing w:before="0" w:beforeAutospacing="0" w:after="0" w:afterAutospacing="0"/>
        <w:rPr>
          <w:b/>
          <w:color w:val="auto"/>
        </w:rPr>
      </w:pPr>
      <w:r w:rsidRPr="00017735">
        <w:rPr>
          <w:b/>
          <w:color w:val="auto"/>
        </w:rPr>
        <w:t xml:space="preserve">ACKNOWLEDGMENTS: </w:t>
      </w:r>
    </w:p>
    <w:p w14:paraId="3ECD3A7D" w14:textId="20261BCD" w:rsidR="00B556F4" w:rsidRDefault="004E7015" w:rsidP="00017735">
      <w:pPr>
        <w:spacing w:after="0" w:line="240" w:lineRule="auto"/>
        <w:jc w:val="both"/>
        <w:rPr>
          <w:rFonts w:cs="Calibri"/>
          <w:sz w:val="24"/>
          <w:lang w:val="en-US"/>
        </w:rPr>
      </w:pPr>
      <w:r w:rsidRPr="00017735">
        <w:rPr>
          <w:rFonts w:cs="Calibri"/>
          <w:sz w:val="24"/>
          <w:lang w:val="en-US"/>
        </w:rPr>
        <w:t xml:space="preserve">The </w:t>
      </w:r>
      <w:r w:rsidR="00B556F4" w:rsidRPr="00017735">
        <w:rPr>
          <w:rFonts w:cs="Calibri"/>
          <w:sz w:val="24"/>
          <w:lang w:val="en-US"/>
        </w:rPr>
        <w:t>University of Bordeaux and University Hospital of Bordeaux support</w:t>
      </w:r>
      <w:r w:rsidR="00604AD5" w:rsidRPr="00017735">
        <w:rPr>
          <w:rFonts w:cs="Calibri"/>
          <w:sz w:val="24"/>
          <w:lang w:val="en-US"/>
        </w:rPr>
        <w:t>ed</w:t>
      </w:r>
      <w:r w:rsidR="00B556F4" w:rsidRPr="00017735">
        <w:rPr>
          <w:rFonts w:cs="Calibri"/>
          <w:sz w:val="24"/>
          <w:lang w:val="en-US"/>
        </w:rPr>
        <w:t xml:space="preserve"> this publication</w:t>
      </w:r>
      <w:r w:rsidR="00604AD5" w:rsidRPr="00017735">
        <w:rPr>
          <w:rFonts w:cs="Calibri"/>
          <w:sz w:val="24"/>
          <w:lang w:val="en-US"/>
        </w:rPr>
        <w:t>.</w:t>
      </w:r>
      <w:r w:rsidR="00B556F4" w:rsidRPr="00017735">
        <w:rPr>
          <w:rFonts w:cs="Calibri"/>
          <w:sz w:val="24"/>
          <w:lang w:val="en-US"/>
        </w:rPr>
        <w:t xml:space="preserve"> </w:t>
      </w:r>
    </w:p>
    <w:p w14:paraId="710541D7" w14:textId="77777777" w:rsidR="00E84350" w:rsidRPr="00017735" w:rsidRDefault="00E84350" w:rsidP="00017735">
      <w:pPr>
        <w:spacing w:after="0" w:line="240" w:lineRule="auto"/>
        <w:jc w:val="both"/>
        <w:rPr>
          <w:rFonts w:cs="Calibri"/>
          <w:sz w:val="24"/>
          <w:lang w:val="en-US"/>
        </w:rPr>
      </w:pPr>
    </w:p>
    <w:p w14:paraId="62499DA8" w14:textId="77777777" w:rsidR="00B556F4" w:rsidRPr="00017735" w:rsidRDefault="00B556F4" w:rsidP="00017735">
      <w:pPr>
        <w:pStyle w:val="NormalWeb"/>
        <w:widowControl/>
        <w:spacing w:before="0" w:beforeAutospacing="0" w:after="0" w:afterAutospacing="0"/>
        <w:rPr>
          <w:b/>
          <w:color w:val="auto"/>
        </w:rPr>
      </w:pPr>
      <w:r w:rsidRPr="00017735">
        <w:rPr>
          <w:b/>
          <w:color w:val="auto"/>
        </w:rPr>
        <w:t xml:space="preserve">DISCLOSURES: </w:t>
      </w:r>
    </w:p>
    <w:p w14:paraId="3D32247A" w14:textId="683A3EE7" w:rsidR="00B556F4" w:rsidRDefault="00B556F4" w:rsidP="00017735">
      <w:pPr>
        <w:spacing w:after="0" w:line="240" w:lineRule="auto"/>
        <w:jc w:val="both"/>
        <w:rPr>
          <w:rFonts w:cs="Calibri"/>
          <w:sz w:val="24"/>
          <w:lang w:val="en-US"/>
        </w:rPr>
      </w:pPr>
      <w:r w:rsidRPr="00017735">
        <w:rPr>
          <w:rFonts w:cs="Calibri"/>
          <w:sz w:val="24"/>
          <w:lang w:val="en-US"/>
        </w:rPr>
        <w:t xml:space="preserve">The authors have </w:t>
      </w:r>
      <w:r w:rsidR="004E7015" w:rsidRPr="00017735">
        <w:rPr>
          <w:rFonts w:cs="Calibri"/>
          <w:sz w:val="24"/>
          <w:lang w:val="en-US"/>
        </w:rPr>
        <w:t xml:space="preserve">no conflicts of interest </w:t>
      </w:r>
      <w:r w:rsidRPr="00017735">
        <w:rPr>
          <w:rFonts w:cs="Calibri"/>
          <w:sz w:val="24"/>
          <w:lang w:val="en-US"/>
        </w:rPr>
        <w:t>to disclose</w:t>
      </w:r>
      <w:r w:rsidR="00604AD5" w:rsidRPr="00017735">
        <w:rPr>
          <w:rFonts w:cs="Calibri"/>
          <w:sz w:val="24"/>
          <w:lang w:val="en-US"/>
        </w:rPr>
        <w:t>.</w:t>
      </w:r>
    </w:p>
    <w:p w14:paraId="1D8C13A3" w14:textId="77777777" w:rsidR="00E84350" w:rsidRPr="00017735" w:rsidRDefault="00E84350" w:rsidP="00017735">
      <w:pPr>
        <w:spacing w:after="0" w:line="240" w:lineRule="auto"/>
        <w:jc w:val="both"/>
        <w:rPr>
          <w:rFonts w:cs="Calibri"/>
          <w:sz w:val="24"/>
          <w:lang w:val="en-US"/>
        </w:rPr>
      </w:pPr>
    </w:p>
    <w:p w14:paraId="47AE2C1E" w14:textId="6C8BAFE7" w:rsidR="00BD581A" w:rsidRPr="00017735" w:rsidRDefault="00BD581A" w:rsidP="00017735">
      <w:pPr>
        <w:spacing w:after="0" w:line="240" w:lineRule="auto"/>
        <w:jc w:val="both"/>
        <w:rPr>
          <w:rFonts w:cs="Calibri"/>
          <w:sz w:val="24"/>
          <w:lang w:val="en-US"/>
        </w:rPr>
      </w:pPr>
      <w:r w:rsidRPr="00017735">
        <w:rPr>
          <w:rFonts w:cs="Calibri"/>
          <w:b/>
          <w:sz w:val="24"/>
          <w:lang w:val="en-GB"/>
        </w:rPr>
        <w:t>REFERENCES:</w:t>
      </w:r>
    </w:p>
    <w:p w14:paraId="7FDF65E4" w14:textId="62BF6351" w:rsidR="00BD581A" w:rsidRPr="00017735" w:rsidRDefault="00BD581A" w:rsidP="00017735">
      <w:pPr>
        <w:pStyle w:val="EndNoteBibliography"/>
        <w:spacing w:after="0"/>
        <w:jc w:val="both"/>
        <w:rPr>
          <w:rFonts w:cs="Calibri"/>
          <w:sz w:val="24"/>
        </w:rPr>
      </w:pPr>
      <w:r w:rsidRPr="00017735">
        <w:rPr>
          <w:rFonts w:cs="Calibri"/>
          <w:sz w:val="24"/>
        </w:rPr>
        <w:fldChar w:fldCharType="begin"/>
      </w:r>
      <w:r w:rsidRPr="00017735">
        <w:rPr>
          <w:rFonts w:cs="Calibri"/>
          <w:sz w:val="24"/>
        </w:rPr>
        <w:instrText xml:space="preserve"> ADDIN EN.REFLIST </w:instrText>
      </w:r>
      <w:r w:rsidRPr="00017735">
        <w:rPr>
          <w:rFonts w:cs="Calibri"/>
          <w:sz w:val="24"/>
        </w:rPr>
        <w:fldChar w:fldCharType="separate"/>
      </w:r>
      <w:r w:rsidRPr="00017735">
        <w:rPr>
          <w:rFonts w:cs="Calibri"/>
          <w:sz w:val="24"/>
        </w:rPr>
        <w:t>1.</w:t>
      </w:r>
      <w:r w:rsidRPr="00017735">
        <w:rPr>
          <w:rFonts w:cs="Calibri"/>
          <w:sz w:val="24"/>
        </w:rPr>
        <w:tab/>
        <w:t>Jin, Y., et al., Cardiovascular Health Is Associated With Disability Among Older Community Dwelling Men and Women</w:t>
      </w:r>
      <w:r w:rsidRPr="00017735">
        <w:rPr>
          <w:rFonts w:cs="Calibri"/>
          <w:i/>
          <w:sz w:val="24"/>
        </w:rPr>
        <w:t>.</w:t>
      </w:r>
      <w:r w:rsidRPr="00017735">
        <w:rPr>
          <w:rFonts w:cs="Calibri"/>
          <w:sz w:val="24"/>
        </w:rPr>
        <w:t xml:space="preserve"> </w:t>
      </w:r>
      <w:r w:rsidR="00E84350">
        <w:rPr>
          <w:rFonts w:cs="Calibri"/>
          <w:i/>
          <w:sz w:val="24"/>
        </w:rPr>
        <w:t>Journal of Aging and Health</w:t>
      </w:r>
      <w:r w:rsidRPr="00017735">
        <w:rPr>
          <w:rFonts w:cs="Calibri"/>
          <w:sz w:val="24"/>
        </w:rPr>
        <w:t xml:space="preserve">. </w:t>
      </w:r>
      <w:r w:rsidRPr="00017735">
        <w:rPr>
          <w:rFonts w:cs="Calibri"/>
          <w:b/>
          <w:sz w:val="24"/>
        </w:rPr>
        <w:t>31</w:t>
      </w:r>
      <w:r w:rsidRPr="00017735">
        <w:rPr>
          <w:rFonts w:cs="Calibri"/>
          <w:sz w:val="24"/>
        </w:rPr>
        <w:t>(8)</w:t>
      </w:r>
      <w:r w:rsidR="00E84350">
        <w:rPr>
          <w:rFonts w:cs="Calibri"/>
          <w:sz w:val="24"/>
        </w:rPr>
        <w:t>,</w:t>
      </w:r>
      <w:r w:rsidRPr="00017735">
        <w:rPr>
          <w:rFonts w:cs="Calibri"/>
          <w:sz w:val="24"/>
        </w:rPr>
        <w:t xml:space="preserve"> 1339-1352.(2019)</w:t>
      </w:r>
    </w:p>
    <w:p w14:paraId="3854EAB8" w14:textId="3A690CC0" w:rsidR="00BD581A" w:rsidRPr="00017735" w:rsidRDefault="00BD581A" w:rsidP="00017735">
      <w:pPr>
        <w:pStyle w:val="EndNoteBibliography"/>
        <w:spacing w:after="0"/>
        <w:jc w:val="both"/>
        <w:rPr>
          <w:rFonts w:cs="Calibri"/>
          <w:sz w:val="24"/>
        </w:rPr>
      </w:pPr>
      <w:r w:rsidRPr="00017735">
        <w:rPr>
          <w:rFonts w:cs="Calibri"/>
          <w:sz w:val="24"/>
        </w:rPr>
        <w:t>2.</w:t>
      </w:r>
      <w:r w:rsidRPr="00017735">
        <w:rPr>
          <w:rFonts w:cs="Calibri"/>
          <w:sz w:val="24"/>
        </w:rPr>
        <w:tab/>
        <w:t>Mograbi, D.C., et al., The impact of dementia, depression and awareness on activities of daily living in a sample from a middle-income country</w:t>
      </w:r>
      <w:r w:rsidRPr="00017735">
        <w:rPr>
          <w:rFonts w:cs="Calibri"/>
          <w:i/>
          <w:sz w:val="24"/>
        </w:rPr>
        <w:t>.</w:t>
      </w:r>
      <w:r w:rsidRPr="00017735">
        <w:rPr>
          <w:rFonts w:cs="Calibri"/>
          <w:sz w:val="24"/>
        </w:rPr>
        <w:t xml:space="preserve"> </w:t>
      </w:r>
      <w:r w:rsidRPr="00017735">
        <w:rPr>
          <w:rFonts w:cs="Calibri"/>
          <w:i/>
          <w:sz w:val="24"/>
        </w:rPr>
        <w:t>Int J Geriatr Psychiatry</w:t>
      </w:r>
      <w:r w:rsidRPr="00017735">
        <w:rPr>
          <w:rFonts w:cs="Calibri"/>
          <w:sz w:val="24"/>
        </w:rPr>
        <w:t xml:space="preserve">. </w:t>
      </w:r>
      <w:r w:rsidRPr="00017735">
        <w:rPr>
          <w:rFonts w:cs="Calibri"/>
          <w:b/>
          <w:sz w:val="24"/>
        </w:rPr>
        <w:t>33</w:t>
      </w:r>
      <w:r w:rsidRPr="00017735">
        <w:rPr>
          <w:rFonts w:cs="Calibri"/>
          <w:sz w:val="24"/>
        </w:rPr>
        <w:t>(6)</w:t>
      </w:r>
      <w:r w:rsidR="00E84350">
        <w:rPr>
          <w:rFonts w:cs="Calibri"/>
          <w:sz w:val="24"/>
        </w:rPr>
        <w:t>,</w:t>
      </w:r>
      <w:r w:rsidRPr="00017735">
        <w:rPr>
          <w:rFonts w:cs="Calibri"/>
          <w:sz w:val="24"/>
        </w:rPr>
        <w:t xml:space="preserve"> 807-813</w:t>
      </w:r>
      <w:r w:rsidR="00E84350">
        <w:rPr>
          <w:rFonts w:cs="Calibri"/>
          <w:sz w:val="24"/>
        </w:rPr>
        <w:t xml:space="preserve"> (</w:t>
      </w:r>
      <w:r w:rsidRPr="00017735">
        <w:rPr>
          <w:rFonts w:cs="Calibri"/>
          <w:sz w:val="24"/>
        </w:rPr>
        <w:t>2018)</w:t>
      </w:r>
    </w:p>
    <w:p w14:paraId="2CBD574F" w14:textId="6E8DD56D" w:rsidR="00BD581A" w:rsidRPr="00017735" w:rsidRDefault="00BD581A" w:rsidP="00017735">
      <w:pPr>
        <w:pStyle w:val="EndNoteBibliography"/>
        <w:spacing w:after="0"/>
        <w:jc w:val="both"/>
        <w:rPr>
          <w:rFonts w:cs="Calibri"/>
          <w:sz w:val="24"/>
        </w:rPr>
      </w:pPr>
      <w:r w:rsidRPr="00017735">
        <w:rPr>
          <w:rFonts w:cs="Calibri"/>
          <w:sz w:val="24"/>
        </w:rPr>
        <w:t>3.</w:t>
      </w:r>
      <w:r w:rsidRPr="00017735">
        <w:rPr>
          <w:rFonts w:cs="Calibri"/>
          <w:sz w:val="24"/>
        </w:rPr>
        <w:tab/>
        <w:t>Sauvaget, C., M. Yamada, S. Fujiwara, H. Sasaki and Y. Mimori, Dementia as a predictor of functional disability: a four-year follow-up study</w:t>
      </w:r>
      <w:r w:rsidRPr="00017735">
        <w:rPr>
          <w:rFonts w:cs="Calibri"/>
          <w:i/>
          <w:sz w:val="24"/>
        </w:rPr>
        <w:t>.</w:t>
      </w:r>
      <w:r w:rsidRPr="00017735">
        <w:rPr>
          <w:rFonts w:cs="Calibri"/>
          <w:sz w:val="24"/>
        </w:rPr>
        <w:t xml:space="preserve"> </w:t>
      </w:r>
      <w:r w:rsidRPr="00017735">
        <w:rPr>
          <w:rFonts w:cs="Calibri"/>
          <w:i/>
          <w:sz w:val="24"/>
        </w:rPr>
        <w:t>Gerontology</w:t>
      </w:r>
      <w:r w:rsidRPr="00017735">
        <w:rPr>
          <w:rFonts w:cs="Calibri"/>
          <w:sz w:val="24"/>
        </w:rPr>
        <w:t xml:space="preserve">. </w:t>
      </w:r>
      <w:r w:rsidRPr="00017735">
        <w:rPr>
          <w:rFonts w:cs="Calibri"/>
          <w:b/>
          <w:sz w:val="24"/>
        </w:rPr>
        <w:t>48</w:t>
      </w:r>
      <w:r w:rsidRPr="00017735">
        <w:rPr>
          <w:rFonts w:cs="Calibri"/>
          <w:sz w:val="24"/>
        </w:rPr>
        <w:t>(4)</w:t>
      </w:r>
      <w:r w:rsidR="00E84350">
        <w:rPr>
          <w:rFonts w:cs="Calibri"/>
          <w:sz w:val="24"/>
        </w:rPr>
        <w:t>,</w:t>
      </w:r>
      <w:r w:rsidRPr="00017735">
        <w:rPr>
          <w:rFonts w:cs="Calibri"/>
          <w:sz w:val="24"/>
        </w:rPr>
        <w:t xml:space="preserve"> 226-33</w:t>
      </w:r>
      <w:r w:rsidR="00E84350">
        <w:rPr>
          <w:rFonts w:cs="Calibri"/>
          <w:sz w:val="24"/>
        </w:rPr>
        <w:t xml:space="preserve"> (</w:t>
      </w:r>
      <w:r w:rsidRPr="00017735">
        <w:rPr>
          <w:rFonts w:cs="Calibri"/>
          <w:sz w:val="24"/>
        </w:rPr>
        <w:t>2002)</w:t>
      </w:r>
    </w:p>
    <w:p w14:paraId="76CB2998" w14:textId="17AE316D" w:rsidR="00BD581A" w:rsidRPr="00017735" w:rsidRDefault="00BD581A" w:rsidP="00017735">
      <w:pPr>
        <w:pStyle w:val="EndNoteBibliography"/>
        <w:spacing w:after="0"/>
        <w:jc w:val="both"/>
        <w:rPr>
          <w:rFonts w:cs="Calibri"/>
          <w:sz w:val="24"/>
        </w:rPr>
      </w:pPr>
      <w:r w:rsidRPr="00017735">
        <w:rPr>
          <w:rFonts w:cs="Calibri"/>
          <w:sz w:val="24"/>
        </w:rPr>
        <w:t>4.</w:t>
      </w:r>
      <w:r w:rsidRPr="00017735">
        <w:rPr>
          <w:rFonts w:cs="Calibri"/>
          <w:sz w:val="24"/>
        </w:rPr>
        <w:tab/>
        <w:t>Jacobs, J.M., R. Hammerman-Rozenberg, Y. Maaravi, A. Cohen and J. Stessman, The impact of visual impairment on health, function and mortality</w:t>
      </w:r>
      <w:r w:rsidRPr="00017735">
        <w:rPr>
          <w:rFonts w:cs="Calibri"/>
          <w:i/>
          <w:sz w:val="24"/>
        </w:rPr>
        <w:t>.</w:t>
      </w:r>
      <w:r w:rsidRPr="00017735">
        <w:rPr>
          <w:rFonts w:cs="Calibri"/>
          <w:sz w:val="24"/>
        </w:rPr>
        <w:t xml:space="preserve"> </w:t>
      </w:r>
      <w:r w:rsidR="00E84350">
        <w:rPr>
          <w:rFonts w:cs="Calibri"/>
          <w:i/>
          <w:sz w:val="24"/>
        </w:rPr>
        <w:t>Aging Clinical and Experimental Research</w:t>
      </w:r>
      <w:r w:rsidRPr="00017735">
        <w:rPr>
          <w:rFonts w:cs="Calibri"/>
          <w:sz w:val="24"/>
        </w:rPr>
        <w:t xml:space="preserve">. </w:t>
      </w:r>
      <w:r w:rsidRPr="00017735">
        <w:rPr>
          <w:rFonts w:cs="Calibri"/>
          <w:b/>
          <w:sz w:val="24"/>
        </w:rPr>
        <w:t>17</w:t>
      </w:r>
      <w:r w:rsidRPr="00017735">
        <w:rPr>
          <w:rFonts w:cs="Calibri"/>
          <w:sz w:val="24"/>
        </w:rPr>
        <w:t>(4)</w:t>
      </w:r>
      <w:r w:rsidR="00E84350">
        <w:rPr>
          <w:rFonts w:cs="Calibri"/>
          <w:sz w:val="24"/>
        </w:rPr>
        <w:t>,</w:t>
      </w:r>
      <w:r w:rsidRPr="00017735">
        <w:rPr>
          <w:rFonts w:cs="Calibri"/>
          <w:sz w:val="24"/>
        </w:rPr>
        <w:t xml:space="preserve"> 281-6</w:t>
      </w:r>
      <w:r w:rsidR="00E84350">
        <w:rPr>
          <w:rFonts w:cs="Calibri"/>
          <w:sz w:val="24"/>
        </w:rPr>
        <w:t xml:space="preserve"> (</w:t>
      </w:r>
      <w:r w:rsidRPr="00017735">
        <w:rPr>
          <w:rFonts w:cs="Calibri"/>
          <w:sz w:val="24"/>
        </w:rPr>
        <w:t>2005)</w:t>
      </w:r>
    </w:p>
    <w:p w14:paraId="6B079963" w14:textId="7152CCBA" w:rsidR="00BD581A" w:rsidRPr="00017735" w:rsidRDefault="00BD581A" w:rsidP="00017735">
      <w:pPr>
        <w:pStyle w:val="EndNoteBibliography"/>
        <w:spacing w:after="0"/>
        <w:jc w:val="both"/>
        <w:rPr>
          <w:rFonts w:cs="Calibri"/>
          <w:sz w:val="24"/>
        </w:rPr>
      </w:pPr>
      <w:r w:rsidRPr="00017735">
        <w:rPr>
          <w:rFonts w:cs="Calibri"/>
          <w:sz w:val="24"/>
        </w:rPr>
        <w:t>5.</w:t>
      </w:r>
      <w:r w:rsidRPr="00017735">
        <w:rPr>
          <w:rFonts w:cs="Calibri"/>
          <w:sz w:val="24"/>
        </w:rPr>
        <w:tab/>
        <w:t>Lyu, W. and F.D. Wolinsky, The Onset of ADL Difficulties and Changes in Health-Related Quality of Life</w:t>
      </w:r>
      <w:r w:rsidRPr="00017735">
        <w:rPr>
          <w:rFonts w:cs="Calibri"/>
          <w:i/>
          <w:sz w:val="24"/>
        </w:rPr>
        <w:t>.</w:t>
      </w:r>
      <w:r w:rsidRPr="00017735">
        <w:rPr>
          <w:rFonts w:cs="Calibri"/>
          <w:sz w:val="24"/>
        </w:rPr>
        <w:t xml:space="preserve"> </w:t>
      </w:r>
      <w:r w:rsidR="00E84350">
        <w:rPr>
          <w:rFonts w:cs="Calibri"/>
          <w:i/>
          <w:sz w:val="24"/>
        </w:rPr>
        <w:t>Health and Quality of Life Outcomes</w:t>
      </w:r>
      <w:r w:rsidRPr="00017735">
        <w:rPr>
          <w:rFonts w:cs="Calibri"/>
          <w:sz w:val="24"/>
        </w:rPr>
        <w:t xml:space="preserve">. </w:t>
      </w:r>
      <w:r w:rsidRPr="00017735">
        <w:rPr>
          <w:rFonts w:cs="Calibri"/>
          <w:b/>
          <w:sz w:val="24"/>
        </w:rPr>
        <w:t>15</w:t>
      </w:r>
      <w:r w:rsidRPr="00017735">
        <w:rPr>
          <w:rFonts w:cs="Calibri"/>
          <w:sz w:val="24"/>
        </w:rPr>
        <w:t>(1)</w:t>
      </w:r>
      <w:r w:rsidR="00E84350">
        <w:rPr>
          <w:rFonts w:cs="Calibri"/>
          <w:sz w:val="24"/>
        </w:rPr>
        <w:t>,</w:t>
      </w:r>
      <w:r w:rsidRPr="00017735">
        <w:rPr>
          <w:rFonts w:cs="Calibri"/>
          <w:sz w:val="24"/>
        </w:rPr>
        <w:t xml:space="preserve"> 217</w:t>
      </w:r>
      <w:r w:rsidR="00E84350">
        <w:rPr>
          <w:rFonts w:cs="Calibri"/>
          <w:sz w:val="24"/>
        </w:rPr>
        <w:t xml:space="preserve"> (</w:t>
      </w:r>
      <w:r w:rsidRPr="00017735">
        <w:rPr>
          <w:rFonts w:cs="Calibri"/>
          <w:sz w:val="24"/>
        </w:rPr>
        <w:t>2017)</w:t>
      </w:r>
    </w:p>
    <w:p w14:paraId="1D945DD5" w14:textId="3416254C" w:rsidR="00BD581A" w:rsidRPr="00017735" w:rsidRDefault="00BD581A" w:rsidP="00017735">
      <w:pPr>
        <w:pStyle w:val="EndNoteBibliography"/>
        <w:spacing w:after="0"/>
        <w:jc w:val="both"/>
        <w:rPr>
          <w:rFonts w:cs="Calibri"/>
          <w:sz w:val="24"/>
        </w:rPr>
      </w:pPr>
      <w:r w:rsidRPr="00017735">
        <w:rPr>
          <w:rFonts w:cs="Calibri"/>
          <w:sz w:val="24"/>
        </w:rPr>
        <w:t>6.</w:t>
      </w:r>
      <w:r w:rsidRPr="00017735">
        <w:rPr>
          <w:rFonts w:cs="Calibri"/>
          <w:sz w:val="24"/>
        </w:rPr>
        <w:tab/>
        <w:t>Keeler, E., J.M. Guralnik, H. Tian, R.B. Wallace and D.B. Reuben, The impact of functional status on life expectancy in older persons</w:t>
      </w:r>
      <w:r w:rsidRPr="00017735">
        <w:rPr>
          <w:rFonts w:cs="Calibri"/>
          <w:i/>
          <w:sz w:val="24"/>
        </w:rPr>
        <w:t>.</w:t>
      </w:r>
      <w:r w:rsidRPr="00017735">
        <w:rPr>
          <w:rFonts w:cs="Calibri"/>
          <w:sz w:val="24"/>
        </w:rPr>
        <w:t xml:space="preserve"> </w:t>
      </w:r>
      <w:r w:rsidR="00E84350">
        <w:rPr>
          <w:rFonts w:cs="Calibri"/>
          <w:i/>
          <w:sz w:val="24"/>
        </w:rPr>
        <w:t>The Journals of Gerontology Series A Biological Sciences and Medical Sciences</w:t>
      </w:r>
      <w:r w:rsidRPr="00017735">
        <w:rPr>
          <w:rFonts w:cs="Calibri"/>
          <w:sz w:val="24"/>
        </w:rPr>
        <w:t xml:space="preserve">. </w:t>
      </w:r>
      <w:r w:rsidRPr="00017735">
        <w:rPr>
          <w:rFonts w:cs="Calibri"/>
          <w:b/>
          <w:sz w:val="24"/>
        </w:rPr>
        <w:t>65</w:t>
      </w:r>
      <w:r w:rsidRPr="00017735">
        <w:rPr>
          <w:rFonts w:cs="Calibri"/>
          <w:sz w:val="24"/>
        </w:rPr>
        <w:t>(7)</w:t>
      </w:r>
      <w:r w:rsidR="00E84350">
        <w:rPr>
          <w:rFonts w:cs="Calibri"/>
          <w:sz w:val="24"/>
        </w:rPr>
        <w:t>,</w:t>
      </w:r>
      <w:r w:rsidRPr="00017735">
        <w:rPr>
          <w:rFonts w:cs="Calibri"/>
          <w:sz w:val="24"/>
        </w:rPr>
        <w:t xml:space="preserve"> 727-33</w:t>
      </w:r>
      <w:r w:rsidR="00E84350">
        <w:rPr>
          <w:rFonts w:cs="Calibri"/>
          <w:sz w:val="24"/>
        </w:rPr>
        <w:t xml:space="preserve"> (</w:t>
      </w:r>
      <w:r w:rsidRPr="00017735">
        <w:rPr>
          <w:rFonts w:cs="Calibri"/>
          <w:sz w:val="24"/>
        </w:rPr>
        <w:t>2010)</w:t>
      </w:r>
    </w:p>
    <w:p w14:paraId="5FE07963" w14:textId="148996F3" w:rsidR="00BD581A" w:rsidRPr="00017735" w:rsidRDefault="00BD581A" w:rsidP="00017735">
      <w:pPr>
        <w:pStyle w:val="EndNoteBibliography"/>
        <w:spacing w:after="0"/>
        <w:jc w:val="both"/>
        <w:rPr>
          <w:rFonts w:cs="Calibri"/>
          <w:sz w:val="24"/>
        </w:rPr>
      </w:pPr>
      <w:r w:rsidRPr="00017735">
        <w:rPr>
          <w:rFonts w:cs="Calibri"/>
          <w:sz w:val="24"/>
        </w:rPr>
        <w:t>7.</w:t>
      </w:r>
      <w:r w:rsidRPr="00017735">
        <w:rPr>
          <w:rFonts w:cs="Calibri"/>
          <w:sz w:val="24"/>
        </w:rPr>
        <w:tab/>
        <w:t>van Lier, L.I., et al., Predictors of Societal Costs of Older Care-Dependent Adults Living in the Community in 11 European Countries</w:t>
      </w:r>
      <w:r w:rsidRPr="00017735">
        <w:rPr>
          <w:rFonts w:cs="Calibri"/>
          <w:i/>
          <w:sz w:val="24"/>
        </w:rPr>
        <w:t>.</w:t>
      </w:r>
      <w:r w:rsidRPr="00017735">
        <w:rPr>
          <w:rFonts w:cs="Calibri"/>
          <w:sz w:val="24"/>
        </w:rPr>
        <w:t xml:space="preserve"> </w:t>
      </w:r>
      <w:r w:rsidR="00E84350">
        <w:rPr>
          <w:rFonts w:cs="Calibri"/>
          <w:i/>
          <w:sz w:val="24"/>
        </w:rPr>
        <w:t>Health Services Insights</w:t>
      </w:r>
      <w:r w:rsidRPr="00017735">
        <w:rPr>
          <w:rFonts w:cs="Calibri"/>
          <w:sz w:val="24"/>
        </w:rPr>
        <w:t xml:space="preserve">. </w:t>
      </w:r>
      <w:r w:rsidRPr="00017735">
        <w:rPr>
          <w:rFonts w:cs="Calibri"/>
          <w:b/>
          <w:sz w:val="24"/>
        </w:rPr>
        <w:t>12</w:t>
      </w:r>
      <w:r w:rsidR="00E84350">
        <w:rPr>
          <w:rFonts w:cs="Calibri"/>
          <w:sz w:val="24"/>
        </w:rPr>
        <w:t>,</w:t>
      </w:r>
      <w:r w:rsidRPr="00017735">
        <w:rPr>
          <w:rFonts w:cs="Calibri"/>
          <w:sz w:val="24"/>
        </w:rPr>
        <w:t xml:space="preserve"> 1178632918820947</w:t>
      </w:r>
      <w:r w:rsidR="00E84350">
        <w:rPr>
          <w:rFonts w:cs="Calibri"/>
          <w:sz w:val="24"/>
        </w:rPr>
        <w:t xml:space="preserve"> (</w:t>
      </w:r>
      <w:r w:rsidRPr="00017735">
        <w:rPr>
          <w:rFonts w:cs="Calibri"/>
          <w:sz w:val="24"/>
        </w:rPr>
        <w:t>2019)</w:t>
      </w:r>
    </w:p>
    <w:p w14:paraId="419DAFF8" w14:textId="7C152A7E" w:rsidR="00BD581A" w:rsidRPr="00017735" w:rsidRDefault="00BD581A" w:rsidP="00017735">
      <w:pPr>
        <w:pStyle w:val="EndNoteBibliography"/>
        <w:spacing w:after="0"/>
        <w:jc w:val="both"/>
        <w:rPr>
          <w:rFonts w:cs="Calibri"/>
          <w:sz w:val="24"/>
        </w:rPr>
      </w:pPr>
      <w:r w:rsidRPr="00017735">
        <w:rPr>
          <w:rFonts w:cs="Calibri"/>
          <w:sz w:val="24"/>
        </w:rPr>
        <w:t>8.</w:t>
      </w:r>
      <w:r w:rsidRPr="00017735">
        <w:rPr>
          <w:rFonts w:cs="Calibri"/>
          <w:sz w:val="24"/>
        </w:rPr>
        <w:tab/>
        <w:t>Gill, T.M., H.G. Allore, E.A. Gahbauer and T.E. Murphy, Change in disability after hospitalization or restricted activity in older persons</w:t>
      </w:r>
      <w:r w:rsidRPr="00017735">
        <w:rPr>
          <w:rFonts w:cs="Calibri"/>
          <w:i/>
          <w:sz w:val="24"/>
        </w:rPr>
        <w:t>.</w:t>
      </w:r>
      <w:r w:rsidRPr="00017735">
        <w:rPr>
          <w:rFonts w:cs="Calibri"/>
          <w:sz w:val="24"/>
        </w:rPr>
        <w:t xml:space="preserve"> </w:t>
      </w:r>
      <w:r w:rsidRPr="00017735">
        <w:rPr>
          <w:rFonts w:cs="Calibri"/>
          <w:i/>
          <w:sz w:val="24"/>
        </w:rPr>
        <w:t>JAMA</w:t>
      </w:r>
      <w:r w:rsidRPr="00017735">
        <w:rPr>
          <w:rFonts w:cs="Calibri"/>
          <w:sz w:val="24"/>
        </w:rPr>
        <w:t xml:space="preserve">. </w:t>
      </w:r>
      <w:r w:rsidRPr="00017735">
        <w:rPr>
          <w:rFonts w:cs="Calibri"/>
          <w:b/>
          <w:sz w:val="24"/>
        </w:rPr>
        <w:t>304</w:t>
      </w:r>
      <w:r w:rsidRPr="00017735">
        <w:rPr>
          <w:rFonts w:cs="Calibri"/>
          <w:sz w:val="24"/>
        </w:rPr>
        <w:t>(17)</w:t>
      </w:r>
      <w:r w:rsidR="00E84350">
        <w:rPr>
          <w:rFonts w:cs="Calibri"/>
          <w:sz w:val="24"/>
        </w:rPr>
        <w:t>,</w:t>
      </w:r>
      <w:r w:rsidRPr="00017735">
        <w:rPr>
          <w:rFonts w:cs="Calibri"/>
          <w:sz w:val="24"/>
        </w:rPr>
        <w:t xml:space="preserve"> 1919-28</w:t>
      </w:r>
      <w:r w:rsidR="00E84350">
        <w:rPr>
          <w:rFonts w:cs="Calibri"/>
          <w:sz w:val="24"/>
        </w:rPr>
        <w:t xml:space="preserve"> (</w:t>
      </w:r>
      <w:r w:rsidRPr="00017735">
        <w:rPr>
          <w:rFonts w:cs="Calibri"/>
          <w:sz w:val="24"/>
        </w:rPr>
        <w:t>2010)</w:t>
      </w:r>
    </w:p>
    <w:p w14:paraId="5974913D" w14:textId="1B6F9D1F" w:rsidR="00BD581A" w:rsidRPr="00017735" w:rsidRDefault="00BD581A" w:rsidP="00017735">
      <w:pPr>
        <w:pStyle w:val="EndNoteBibliography"/>
        <w:spacing w:after="0"/>
        <w:jc w:val="both"/>
        <w:rPr>
          <w:rFonts w:cs="Calibri"/>
          <w:sz w:val="24"/>
        </w:rPr>
      </w:pPr>
      <w:r w:rsidRPr="00017735">
        <w:rPr>
          <w:rFonts w:cs="Calibri"/>
          <w:sz w:val="24"/>
        </w:rPr>
        <w:t>9.</w:t>
      </w:r>
      <w:r w:rsidRPr="00017735">
        <w:rPr>
          <w:rFonts w:cs="Calibri"/>
          <w:sz w:val="24"/>
        </w:rPr>
        <w:tab/>
        <w:t>Chodos, A.H., et al., Hospitalization-Associated Disability in Adults Admitted to a Safety-Net Hospital</w:t>
      </w:r>
      <w:r w:rsidRPr="00017735">
        <w:rPr>
          <w:rFonts w:cs="Calibri"/>
          <w:i/>
          <w:sz w:val="24"/>
        </w:rPr>
        <w:t>.</w:t>
      </w:r>
      <w:r w:rsidRPr="00017735">
        <w:rPr>
          <w:rFonts w:cs="Calibri"/>
          <w:sz w:val="24"/>
        </w:rPr>
        <w:t xml:space="preserve"> </w:t>
      </w:r>
      <w:r w:rsidR="00E84350">
        <w:rPr>
          <w:rFonts w:cs="Calibri"/>
          <w:i/>
          <w:sz w:val="24"/>
        </w:rPr>
        <w:t>Journal of General Internal Medicine</w:t>
      </w:r>
      <w:r w:rsidRPr="00017735">
        <w:rPr>
          <w:rFonts w:cs="Calibri"/>
          <w:sz w:val="24"/>
        </w:rPr>
        <w:t xml:space="preserve">. </w:t>
      </w:r>
      <w:r w:rsidRPr="00017735">
        <w:rPr>
          <w:rFonts w:cs="Calibri"/>
          <w:b/>
          <w:sz w:val="24"/>
        </w:rPr>
        <w:t>30</w:t>
      </w:r>
      <w:r w:rsidRPr="00017735">
        <w:rPr>
          <w:rFonts w:cs="Calibri"/>
          <w:sz w:val="24"/>
        </w:rPr>
        <w:t>(12)</w:t>
      </w:r>
      <w:r w:rsidR="00E84350">
        <w:rPr>
          <w:rFonts w:cs="Calibri"/>
          <w:sz w:val="24"/>
        </w:rPr>
        <w:t>,</w:t>
      </w:r>
      <w:r w:rsidRPr="00017735">
        <w:rPr>
          <w:rFonts w:cs="Calibri"/>
          <w:sz w:val="24"/>
        </w:rPr>
        <w:t xml:space="preserve"> 1765-72</w:t>
      </w:r>
      <w:r w:rsidR="00E84350">
        <w:rPr>
          <w:rFonts w:cs="Calibri"/>
          <w:sz w:val="24"/>
        </w:rPr>
        <w:t xml:space="preserve"> (</w:t>
      </w:r>
      <w:r w:rsidRPr="00017735">
        <w:rPr>
          <w:rFonts w:cs="Calibri"/>
          <w:sz w:val="24"/>
        </w:rPr>
        <w:t>2015)</w:t>
      </w:r>
    </w:p>
    <w:p w14:paraId="67F4AA53" w14:textId="22551B00" w:rsidR="00BD581A" w:rsidRPr="00017735" w:rsidRDefault="00BD581A" w:rsidP="00017735">
      <w:pPr>
        <w:pStyle w:val="EndNoteBibliography"/>
        <w:spacing w:after="0"/>
        <w:jc w:val="both"/>
        <w:rPr>
          <w:rFonts w:cs="Calibri"/>
          <w:sz w:val="24"/>
        </w:rPr>
      </w:pPr>
      <w:r w:rsidRPr="00017735">
        <w:rPr>
          <w:rFonts w:cs="Calibri"/>
          <w:sz w:val="24"/>
        </w:rPr>
        <w:t>10.</w:t>
      </w:r>
      <w:r w:rsidRPr="00017735">
        <w:rPr>
          <w:rFonts w:cs="Calibri"/>
          <w:sz w:val="24"/>
        </w:rPr>
        <w:tab/>
        <w:t>Gill, T.M., E.A. Gahbauer, L. Han and H.G. Allore, The role of intervening hospital admissions on trajectories of disability in the last year of life: prospective cohort study of older people</w:t>
      </w:r>
      <w:r w:rsidRPr="00017735">
        <w:rPr>
          <w:rFonts w:cs="Calibri"/>
          <w:i/>
          <w:sz w:val="24"/>
        </w:rPr>
        <w:t>.</w:t>
      </w:r>
      <w:r w:rsidRPr="00017735">
        <w:rPr>
          <w:rFonts w:cs="Calibri"/>
          <w:sz w:val="24"/>
        </w:rPr>
        <w:t xml:space="preserve"> </w:t>
      </w:r>
      <w:r w:rsidRPr="00017735">
        <w:rPr>
          <w:rFonts w:cs="Calibri"/>
          <w:i/>
          <w:sz w:val="24"/>
        </w:rPr>
        <w:t>BMJ</w:t>
      </w:r>
      <w:r w:rsidRPr="00017735">
        <w:rPr>
          <w:rFonts w:cs="Calibri"/>
          <w:sz w:val="24"/>
        </w:rPr>
        <w:t xml:space="preserve">. </w:t>
      </w:r>
      <w:r w:rsidRPr="00017735">
        <w:rPr>
          <w:rFonts w:cs="Calibri"/>
          <w:b/>
          <w:sz w:val="24"/>
        </w:rPr>
        <w:t>350</w:t>
      </w:r>
      <w:r w:rsidR="00E84350">
        <w:rPr>
          <w:rFonts w:cs="Calibri"/>
          <w:sz w:val="24"/>
        </w:rPr>
        <w:t>,</w:t>
      </w:r>
      <w:r w:rsidRPr="00017735">
        <w:rPr>
          <w:rFonts w:cs="Calibri"/>
          <w:sz w:val="24"/>
        </w:rPr>
        <w:t xml:space="preserve"> h2361</w:t>
      </w:r>
      <w:r w:rsidR="00E84350">
        <w:rPr>
          <w:rFonts w:cs="Calibri"/>
          <w:sz w:val="24"/>
        </w:rPr>
        <w:t xml:space="preserve"> (</w:t>
      </w:r>
      <w:r w:rsidRPr="00017735">
        <w:rPr>
          <w:rFonts w:cs="Calibri"/>
          <w:sz w:val="24"/>
        </w:rPr>
        <w:t>2015)</w:t>
      </w:r>
    </w:p>
    <w:p w14:paraId="303711D6" w14:textId="6F081C50" w:rsidR="00BD581A" w:rsidRPr="00017735" w:rsidRDefault="00BD581A" w:rsidP="00017735">
      <w:pPr>
        <w:pStyle w:val="EndNoteBibliography"/>
        <w:spacing w:after="0"/>
        <w:jc w:val="both"/>
        <w:rPr>
          <w:rFonts w:cs="Calibri"/>
          <w:sz w:val="24"/>
        </w:rPr>
      </w:pPr>
      <w:r w:rsidRPr="00017735">
        <w:rPr>
          <w:rFonts w:cs="Calibri"/>
          <w:sz w:val="24"/>
        </w:rPr>
        <w:t>11.</w:t>
      </w:r>
      <w:r w:rsidRPr="00017735">
        <w:rPr>
          <w:rFonts w:cs="Calibri"/>
          <w:sz w:val="24"/>
        </w:rPr>
        <w:tab/>
        <w:t>Boyd, C.M., et al., Recovery of activities of daily living in older adults after hospitalization for acute medical illness</w:t>
      </w:r>
      <w:r w:rsidRPr="00017735">
        <w:rPr>
          <w:rFonts w:cs="Calibri"/>
          <w:i/>
          <w:sz w:val="24"/>
        </w:rPr>
        <w:t>.</w:t>
      </w:r>
      <w:r w:rsidRPr="00017735">
        <w:rPr>
          <w:rFonts w:cs="Calibri"/>
          <w:sz w:val="24"/>
        </w:rPr>
        <w:t xml:space="preserve"> </w:t>
      </w:r>
      <w:r w:rsidR="00E84350">
        <w:rPr>
          <w:rFonts w:cs="Calibri"/>
          <w:i/>
          <w:sz w:val="24"/>
        </w:rPr>
        <w:t>Journal of the American Geriatrics Society</w:t>
      </w:r>
      <w:r w:rsidRPr="00017735">
        <w:rPr>
          <w:rFonts w:cs="Calibri"/>
          <w:sz w:val="24"/>
        </w:rPr>
        <w:t xml:space="preserve">. </w:t>
      </w:r>
      <w:r w:rsidRPr="00017735">
        <w:rPr>
          <w:rFonts w:cs="Calibri"/>
          <w:b/>
          <w:sz w:val="24"/>
        </w:rPr>
        <w:t>56</w:t>
      </w:r>
      <w:r w:rsidRPr="00017735">
        <w:rPr>
          <w:rFonts w:cs="Calibri"/>
          <w:sz w:val="24"/>
        </w:rPr>
        <w:t>(12)</w:t>
      </w:r>
      <w:r w:rsidR="00E84350">
        <w:rPr>
          <w:rFonts w:cs="Calibri"/>
          <w:sz w:val="24"/>
        </w:rPr>
        <w:t>,</w:t>
      </w:r>
      <w:r w:rsidRPr="00017735">
        <w:rPr>
          <w:rFonts w:cs="Calibri"/>
          <w:sz w:val="24"/>
        </w:rPr>
        <w:t xml:space="preserve"> 2171-9</w:t>
      </w:r>
      <w:r w:rsidR="00E84350">
        <w:rPr>
          <w:rFonts w:cs="Calibri"/>
          <w:sz w:val="24"/>
        </w:rPr>
        <w:t xml:space="preserve"> (</w:t>
      </w:r>
      <w:r w:rsidRPr="00017735">
        <w:rPr>
          <w:rFonts w:cs="Calibri"/>
          <w:sz w:val="24"/>
        </w:rPr>
        <w:t>2008)</w:t>
      </w:r>
    </w:p>
    <w:p w14:paraId="4BB416DC" w14:textId="760EC86D" w:rsidR="00BD581A" w:rsidRPr="00017735" w:rsidRDefault="00BD581A" w:rsidP="00017735">
      <w:pPr>
        <w:pStyle w:val="EndNoteBibliography"/>
        <w:spacing w:after="0"/>
        <w:jc w:val="both"/>
        <w:rPr>
          <w:rFonts w:cs="Calibri"/>
          <w:sz w:val="24"/>
        </w:rPr>
      </w:pPr>
      <w:r w:rsidRPr="00017735">
        <w:rPr>
          <w:rFonts w:cs="Calibri"/>
          <w:sz w:val="24"/>
        </w:rPr>
        <w:t>12.</w:t>
      </w:r>
      <w:r w:rsidRPr="00017735">
        <w:rPr>
          <w:rFonts w:cs="Calibri"/>
          <w:sz w:val="24"/>
        </w:rPr>
        <w:tab/>
        <w:t>Blanc-Bisson, C., A. Dechamps, G. Gouspillou, P. Dehail and I. Bourdel-Marchasson, A randomized controlled trial on early physiotherapy intervention versus usual care in acute care unit for elderly: potential benefits in light of dietary intakes</w:t>
      </w:r>
      <w:r w:rsidRPr="00017735">
        <w:rPr>
          <w:rFonts w:cs="Calibri"/>
          <w:i/>
          <w:sz w:val="24"/>
        </w:rPr>
        <w:t>.</w:t>
      </w:r>
      <w:r w:rsidRPr="00017735">
        <w:rPr>
          <w:rFonts w:cs="Calibri"/>
          <w:sz w:val="24"/>
        </w:rPr>
        <w:t xml:space="preserve"> </w:t>
      </w:r>
      <w:r w:rsidR="00E84350">
        <w:rPr>
          <w:rFonts w:cs="Calibri"/>
          <w:i/>
          <w:sz w:val="24"/>
        </w:rPr>
        <w:t>The journal of nutrition, health &amp; aging</w:t>
      </w:r>
      <w:r w:rsidRPr="00017735">
        <w:rPr>
          <w:rFonts w:cs="Calibri"/>
          <w:sz w:val="24"/>
        </w:rPr>
        <w:t xml:space="preserve">. </w:t>
      </w:r>
      <w:r w:rsidRPr="00017735">
        <w:rPr>
          <w:rFonts w:cs="Calibri"/>
          <w:b/>
          <w:sz w:val="24"/>
        </w:rPr>
        <w:t>12</w:t>
      </w:r>
      <w:r w:rsidRPr="00017735">
        <w:rPr>
          <w:rFonts w:cs="Calibri"/>
          <w:sz w:val="24"/>
        </w:rPr>
        <w:t>(6)</w:t>
      </w:r>
      <w:r w:rsidR="00E84350">
        <w:rPr>
          <w:rFonts w:cs="Calibri"/>
          <w:sz w:val="24"/>
        </w:rPr>
        <w:t>,</w:t>
      </w:r>
      <w:r w:rsidRPr="00017735">
        <w:rPr>
          <w:rFonts w:cs="Calibri"/>
          <w:sz w:val="24"/>
        </w:rPr>
        <w:t xml:space="preserve"> 395-9</w:t>
      </w:r>
      <w:r w:rsidR="00E84350">
        <w:rPr>
          <w:rFonts w:cs="Calibri"/>
          <w:sz w:val="24"/>
        </w:rPr>
        <w:t xml:space="preserve"> (</w:t>
      </w:r>
      <w:r w:rsidRPr="00017735">
        <w:rPr>
          <w:rFonts w:cs="Calibri"/>
          <w:sz w:val="24"/>
        </w:rPr>
        <w:t>2008)</w:t>
      </w:r>
    </w:p>
    <w:p w14:paraId="56DDC0C6" w14:textId="4BDF2E9A" w:rsidR="00BD581A" w:rsidRPr="00017735" w:rsidRDefault="00BD581A" w:rsidP="00017735">
      <w:pPr>
        <w:pStyle w:val="EndNoteBibliography"/>
        <w:spacing w:after="0"/>
        <w:jc w:val="both"/>
        <w:rPr>
          <w:rFonts w:cs="Calibri"/>
          <w:sz w:val="24"/>
        </w:rPr>
      </w:pPr>
      <w:r w:rsidRPr="00017735">
        <w:rPr>
          <w:rFonts w:cs="Calibri"/>
          <w:sz w:val="24"/>
        </w:rPr>
        <w:lastRenderedPageBreak/>
        <w:t>13.</w:t>
      </w:r>
      <w:r w:rsidRPr="00017735">
        <w:rPr>
          <w:rFonts w:cs="Calibri"/>
          <w:sz w:val="24"/>
        </w:rPr>
        <w:tab/>
        <w:t>Martinez-Velilla, N., et al., Effect of Exercise Intervention on Functional Decline in Very Elderly Patients During Acute Hospitalization: A Randomized Clinical Trial</w:t>
      </w:r>
      <w:r w:rsidRPr="00017735">
        <w:rPr>
          <w:rFonts w:cs="Calibri"/>
          <w:i/>
          <w:sz w:val="24"/>
        </w:rPr>
        <w:t>.</w:t>
      </w:r>
      <w:r w:rsidRPr="00017735">
        <w:rPr>
          <w:rFonts w:cs="Calibri"/>
          <w:sz w:val="24"/>
        </w:rPr>
        <w:t xml:space="preserve"> </w:t>
      </w:r>
      <w:r w:rsidRPr="00017735">
        <w:rPr>
          <w:rFonts w:cs="Calibri"/>
          <w:i/>
          <w:sz w:val="24"/>
        </w:rPr>
        <w:t>JAMA Intern</w:t>
      </w:r>
      <w:r w:rsidR="00E84350">
        <w:rPr>
          <w:rFonts w:cs="Calibri"/>
          <w:i/>
          <w:sz w:val="24"/>
        </w:rPr>
        <w:t>al</w:t>
      </w:r>
      <w:r w:rsidRPr="00017735">
        <w:rPr>
          <w:rFonts w:cs="Calibri"/>
          <w:i/>
          <w:sz w:val="24"/>
        </w:rPr>
        <w:t xml:space="preserve"> Med</w:t>
      </w:r>
      <w:r w:rsidR="00E84350">
        <w:rPr>
          <w:rFonts w:cs="Calibri"/>
          <w:i/>
          <w:sz w:val="24"/>
        </w:rPr>
        <w:t>icine</w:t>
      </w:r>
      <w:r w:rsidRPr="00017735">
        <w:rPr>
          <w:rFonts w:cs="Calibri"/>
          <w:sz w:val="24"/>
        </w:rPr>
        <w:t xml:space="preserve">. </w:t>
      </w:r>
      <w:r w:rsidRPr="00017735">
        <w:rPr>
          <w:rFonts w:cs="Calibri"/>
          <w:b/>
          <w:sz w:val="24"/>
        </w:rPr>
        <w:t>179</w:t>
      </w:r>
      <w:r w:rsidRPr="00017735">
        <w:rPr>
          <w:rFonts w:cs="Calibri"/>
          <w:sz w:val="24"/>
        </w:rPr>
        <w:t>(1)</w:t>
      </w:r>
      <w:r w:rsidR="00E84350">
        <w:rPr>
          <w:rFonts w:cs="Calibri"/>
          <w:sz w:val="24"/>
        </w:rPr>
        <w:t>,</w:t>
      </w:r>
      <w:r w:rsidRPr="00017735">
        <w:rPr>
          <w:rFonts w:cs="Calibri"/>
          <w:sz w:val="24"/>
        </w:rPr>
        <w:t xml:space="preserve"> 28-36</w:t>
      </w:r>
      <w:r w:rsidR="00E84350">
        <w:rPr>
          <w:rFonts w:cs="Calibri"/>
          <w:sz w:val="24"/>
        </w:rPr>
        <w:t xml:space="preserve"> (</w:t>
      </w:r>
      <w:r w:rsidRPr="00017735">
        <w:rPr>
          <w:rFonts w:cs="Calibri"/>
          <w:sz w:val="24"/>
        </w:rPr>
        <w:t>2019)</w:t>
      </w:r>
    </w:p>
    <w:p w14:paraId="14395761" w14:textId="20A38B05" w:rsidR="00BD581A" w:rsidRPr="00017735" w:rsidRDefault="00BD581A" w:rsidP="00017735">
      <w:pPr>
        <w:pStyle w:val="EndNoteBibliography"/>
        <w:spacing w:after="0"/>
        <w:jc w:val="both"/>
        <w:rPr>
          <w:rFonts w:cs="Calibri"/>
          <w:sz w:val="24"/>
        </w:rPr>
      </w:pPr>
      <w:r w:rsidRPr="00017735">
        <w:rPr>
          <w:rFonts w:cs="Calibri"/>
          <w:sz w:val="24"/>
        </w:rPr>
        <w:t>14.</w:t>
      </w:r>
      <w:r w:rsidRPr="00017735">
        <w:rPr>
          <w:rFonts w:cs="Calibri"/>
          <w:sz w:val="24"/>
        </w:rPr>
        <w:tab/>
        <w:t>Bourdel-Marchasson, I., et al., Muscle phosphocreatine post-exercise recovery rate is related to functional evaluation in hospitalized and community-living older people</w:t>
      </w:r>
      <w:r w:rsidRPr="00017735">
        <w:rPr>
          <w:rFonts w:cs="Calibri"/>
          <w:i/>
          <w:sz w:val="24"/>
        </w:rPr>
        <w:t>.</w:t>
      </w:r>
      <w:r w:rsidRPr="00017735">
        <w:rPr>
          <w:rFonts w:cs="Calibri"/>
          <w:sz w:val="24"/>
        </w:rPr>
        <w:t xml:space="preserve"> </w:t>
      </w:r>
      <w:r w:rsidR="00E84350">
        <w:rPr>
          <w:rFonts w:cs="Calibri"/>
          <w:i/>
          <w:sz w:val="24"/>
        </w:rPr>
        <w:t>The journal of nutrition, health &amp; aging</w:t>
      </w:r>
      <w:r w:rsidRPr="00017735">
        <w:rPr>
          <w:rFonts w:cs="Calibri"/>
          <w:sz w:val="24"/>
        </w:rPr>
        <w:t xml:space="preserve">. </w:t>
      </w:r>
      <w:r w:rsidRPr="00017735">
        <w:rPr>
          <w:rFonts w:cs="Calibri"/>
          <w:b/>
          <w:sz w:val="24"/>
        </w:rPr>
        <w:t>11</w:t>
      </w:r>
      <w:r w:rsidRPr="00017735">
        <w:rPr>
          <w:rFonts w:cs="Calibri"/>
          <w:sz w:val="24"/>
        </w:rPr>
        <w:t>(3)</w:t>
      </w:r>
      <w:r w:rsidR="00E84350">
        <w:rPr>
          <w:rFonts w:cs="Calibri"/>
          <w:sz w:val="24"/>
        </w:rPr>
        <w:t>,</w:t>
      </w:r>
      <w:r w:rsidRPr="00017735">
        <w:rPr>
          <w:rFonts w:cs="Calibri"/>
          <w:sz w:val="24"/>
        </w:rPr>
        <w:t xml:space="preserve"> 215-21</w:t>
      </w:r>
      <w:r w:rsidR="00E84350">
        <w:rPr>
          <w:rFonts w:cs="Calibri"/>
          <w:sz w:val="24"/>
        </w:rPr>
        <w:t xml:space="preserve"> (</w:t>
      </w:r>
      <w:r w:rsidRPr="00017735">
        <w:rPr>
          <w:rFonts w:cs="Calibri"/>
          <w:sz w:val="24"/>
        </w:rPr>
        <w:t>2007)</w:t>
      </w:r>
    </w:p>
    <w:p w14:paraId="76D9E9D8" w14:textId="33AF4AE3" w:rsidR="00BD581A" w:rsidRPr="00017735" w:rsidRDefault="00BD581A" w:rsidP="00017735">
      <w:pPr>
        <w:pStyle w:val="EndNoteBibliography"/>
        <w:spacing w:after="0"/>
        <w:jc w:val="both"/>
        <w:rPr>
          <w:rFonts w:cs="Calibri"/>
          <w:sz w:val="24"/>
        </w:rPr>
      </w:pPr>
      <w:r w:rsidRPr="00017735">
        <w:rPr>
          <w:rFonts w:cs="Calibri"/>
          <w:sz w:val="24"/>
        </w:rPr>
        <w:t>15.</w:t>
      </w:r>
      <w:r w:rsidRPr="00017735">
        <w:rPr>
          <w:rFonts w:cs="Calibri"/>
          <w:sz w:val="24"/>
        </w:rPr>
        <w:tab/>
        <w:t>Katz, S., Assessing self-maintenance: activities of daily living, mobility, and instrumental activities of daily living</w:t>
      </w:r>
      <w:r w:rsidRPr="00017735">
        <w:rPr>
          <w:rFonts w:cs="Calibri"/>
          <w:i/>
          <w:sz w:val="24"/>
        </w:rPr>
        <w:t>.</w:t>
      </w:r>
      <w:r w:rsidRPr="00017735">
        <w:rPr>
          <w:rFonts w:cs="Calibri"/>
          <w:sz w:val="24"/>
        </w:rPr>
        <w:t xml:space="preserve"> </w:t>
      </w:r>
      <w:r w:rsidR="00E84350">
        <w:rPr>
          <w:rFonts w:cs="Calibri"/>
          <w:i/>
          <w:sz w:val="24"/>
        </w:rPr>
        <w:t>Journal of the American Geriatrics Society</w:t>
      </w:r>
      <w:r w:rsidRPr="00017735">
        <w:rPr>
          <w:rFonts w:cs="Calibri"/>
          <w:sz w:val="24"/>
        </w:rPr>
        <w:t xml:space="preserve">. </w:t>
      </w:r>
      <w:r w:rsidRPr="00017735">
        <w:rPr>
          <w:rFonts w:cs="Calibri"/>
          <w:b/>
          <w:sz w:val="24"/>
        </w:rPr>
        <w:t>31</w:t>
      </w:r>
      <w:r w:rsidRPr="00017735">
        <w:rPr>
          <w:rFonts w:cs="Calibri"/>
          <w:sz w:val="24"/>
        </w:rPr>
        <w:t>(12)</w:t>
      </w:r>
      <w:r w:rsidR="00E84350">
        <w:rPr>
          <w:rFonts w:cs="Calibri"/>
          <w:sz w:val="24"/>
        </w:rPr>
        <w:t>,</w:t>
      </w:r>
      <w:r w:rsidRPr="00017735">
        <w:rPr>
          <w:rFonts w:cs="Calibri"/>
          <w:sz w:val="24"/>
        </w:rPr>
        <w:t xml:space="preserve"> 721-7</w:t>
      </w:r>
      <w:r w:rsidR="00E84350">
        <w:rPr>
          <w:rFonts w:cs="Calibri"/>
          <w:sz w:val="24"/>
        </w:rPr>
        <w:t xml:space="preserve"> (</w:t>
      </w:r>
      <w:r w:rsidRPr="00017735">
        <w:rPr>
          <w:rFonts w:cs="Calibri"/>
          <w:sz w:val="24"/>
        </w:rPr>
        <w:t>1983)</w:t>
      </w:r>
    </w:p>
    <w:p w14:paraId="20ECF9DC" w14:textId="46D7E597" w:rsidR="00BD581A" w:rsidRPr="00017735" w:rsidRDefault="00BD581A" w:rsidP="00017735">
      <w:pPr>
        <w:pStyle w:val="EndNoteBibliography"/>
        <w:spacing w:after="0"/>
        <w:jc w:val="both"/>
        <w:rPr>
          <w:rFonts w:cs="Calibri"/>
          <w:sz w:val="24"/>
        </w:rPr>
      </w:pPr>
      <w:r w:rsidRPr="00017735">
        <w:rPr>
          <w:rFonts w:cs="Calibri"/>
          <w:sz w:val="24"/>
        </w:rPr>
        <w:t>16.</w:t>
      </w:r>
      <w:r w:rsidRPr="00017735">
        <w:rPr>
          <w:rFonts w:cs="Calibri"/>
          <w:sz w:val="24"/>
        </w:rPr>
        <w:tab/>
        <w:t>Katz, S., T.D. Downs, H.R. Cash and R.C. Grotz, Progress in development of the index of ADL</w:t>
      </w:r>
      <w:r w:rsidRPr="00017735">
        <w:rPr>
          <w:rFonts w:cs="Calibri"/>
          <w:i/>
          <w:sz w:val="24"/>
        </w:rPr>
        <w:t>.</w:t>
      </w:r>
      <w:r w:rsidRPr="00017735">
        <w:rPr>
          <w:rFonts w:cs="Calibri"/>
          <w:sz w:val="24"/>
        </w:rPr>
        <w:t xml:space="preserve"> </w:t>
      </w:r>
      <w:r w:rsidRPr="00017735">
        <w:rPr>
          <w:rFonts w:cs="Calibri"/>
          <w:i/>
          <w:sz w:val="24"/>
        </w:rPr>
        <w:t>Gerontologist</w:t>
      </w:r>
      <w:r w:rsidRPr="00017735">
        <w:rPr>
          <w:rFonts w:cs="Calibri"/>
          <w:sz w:val="24"/>
        </w:rPr>
        <w:t xml:space="preserve">. </w:t>
      </w:r>
      <w:r w:rsidRPr="00017735">
        <w:rPr>
          <w:rFonts w:cs="Calibri"/>
          <w:b/>
          <w:sz w:val="24"/>
        </w:rPr>
        <w:t>10</w:t>
      </w:r>
      <w:r w:rsidRPr="00017735">
        <w:rPr>
          <w:rFonts w:cs="Calibri"/>
          <w:sz w:val="24"/>
        </w:rPr>
        <w:t>(1)</w:t>
      </w:r>
      <w:r w:rsidR="00E84350">
        <w:rPr>
          <w:rFonts w:cs="Calibri"/>
          <w:sz w:val="24"/>
        </w:rPr>
        <w:t>,</w:t>
      </w:r>
      <w:r w:rsidRPr="00017735">
        <w:rPr>
          <w:rFonts w:cs="Calibri"/>
          <w:sz w:val="24"/>
        </w:rPr>
        <w:t xml:space="preserve"> 20-30</w:t>
      </w:r>
      <w:r w:rsidR="00E84350">
        <w:rPr>
          <w:rFonts w:cs="Calibri"/>
          <w:sz w:val="24"/>
        </w:rPr>
        <w:t xml:space="preserve"> (</w:t>
      </w:r>
      <w:r w:rsidRPr="00017735">
        <w:rPr>
          <w:rFonts w:cs="Calibri"/>
          <w:sz w:val="24"/>
        </w:rPr>
        <w:t>1970)</w:t>
      </w:r>
    </w:p>
    <w:p w14:paraId="3E3A2019" w14:textId="5BD6056D" w:rsidR="00BD581A" w:rsidRPr="00017735" w:rsidRDefault="00BD581A" w:rsidP="00017735">
      <w:pPr>
        <w:pStyle w:val="EndNoteBibliography"/>
        <w:spacing w:after="0"/>
        <w:jc w:val="both"/>
        <w:rPr>
          <w:rFonts w:cs="Calibri"/>
          <w:sz w:val="24"/>
        </w:rPr>
      </w:pPr>
      <w:r w:rsidRPr="00017735">
        <w:rPr>
          <w:rFonts w:cs="Calibri"/>
          <w:sz w:val="24"/>
        </w:rPr>
        <w:t>17.</w:t>
      </w:r>
      <w:r w:rsidRPr="00017735">
        <w:rPr>
          <w:rFonts w:cs="Calibri"/>
          <w:sz w:val="24"/>
        </w:rPr>
        <w:tab/>
        <w:t>Ciesla, J.R., L. Shi, C.H. Stoskopf and M.E. Samuels, Reliability of Katz's Activities of Daily Living Scale when used in telephone interviews</w:t>
      </w:r>
      <w:r w:rsidRPr="00017735">
        <w:rPr>
          <w:rFonts w:cs="Calibri"/>
          <w:i/>
          <w:sz w:val="24"/>
        </w:rPr>
        <w:t>.</w:t>
      </w:r>
      <w:r w:rsidRPr="00017735">
        <w:rPr>
          <w:rFonts w:cs="Calibri"/>
          <w:sz w:val="24"/>
        </w:rPr>
        <w:t xml:space="preserve"> </w:t>
      </w:r>
      <w:r w:rsidR="00E84350">
        <w:rPr>
          <w:rFonts w:cs="Calibri"/>
          <w:i/>
          <w:sz w:val="24"/>
        </w:rPr>
        <w:t>Evaluation &amp; the Health Professions</w:t>
      </w:r>
      <w:r w:rsidRPr="00017735">
        <w:rPr>
          <w:rFonts w:cs="Calibri"/>
          <w:sz w:val="24"/>
        </w:rPr>
        <w:t xml:space="preserve">. </w:t>
      </w:r>
      <w:r w:rsidRPr="00017735">
        <w:rPr>
          <w:rFonts w:cs="Calibri"/>
          <w:b/>
          <w:sz w:val="24"/>
        </w:rPr>
        <w:t>16</w:t>
      </w:r>
      <w:r w:rsidRPr="00017735">
        <w:rPr>
          <w:rFonts w:cs="Calibri"/>
          <w:sz w:val="24"/>
        </w:rPr>
        <w:t>(2)</w:t>
      </w:r>
      <w:r w:rsidR="00E84350">
        <w:rPr>
          <w:rFonts w:cs="Calibri"/>
          <w:sz w:val="24"/>
        </w:rPr>
        <w:t>,</w:t>
      </w:r>
      <w:r w:rsidRPr="00017735">
        <w:rPr>
          <w:rFonts w:cs="Calibri"/>
          <w:sz w:val="24"/>
        </w:rPr>
        <w:t xml:space="preserve"> 190-203</w:t>
      </w:r>
      <w:r w:rsidR="00E84350">
        <w:rPr>
          <w:rFonts w:cs="Calibri"/>
          <w:sz w:val="24"/>
        </w:rPr>
        <w:t xml:space="preserve"> (</w:t>
      </w:r>
      <w:r w:rsidRPr="00017735">
        <w:rPr>
          <w:rFonts w:cs="Calibri"/>
          <w:sz w:val="24"/>
        </w:rPr>
        <w:t>1993)</w:t>
      </w:r>
    </w:p>
    <w:p w14:paraId="56EE3B3E" w14:textId="4C973EC2" w:rsidR="00BD581A" w:rsidRPr="00017735" w:rsidRDefault="00BD581A" w:rsidP="00017735">
      <w:pPr>
        <w:pStyle w:val="EndNoteBibliography"/>
        <w:spacing w:after="0"/>
        <w:jc w:val="both"/>
        <w:rPr>
          <w:rFonts w:cs="Calibri"/>
          <w:sz w:val="24"/>
        </w:rPr>
      </w:pPr>
      <w:r w:rsidRPr="00017735">
        <w:rPr>
          <w:rFonts w:cs="Calibri"/>
          <w:sz w:val="24"/>
        </w:rPr>
        <w:t>18.</w:t>
      </w:r>
      <w:r w:rsidRPr="00017735">
        <w:rPr>
          <w:rFonts w:cs="Calibri"/>
          <w:sz w:val="24"/>
        </w:rPr>
        <w:tab/>
        <w:t>Carvalho, T., A. Polachini do Valle, A. Ferrari Jacinto, V. Ferreira de Sá Mayoral and P. Fortes Villas Boas, Impact of hospitalization on the functional capacity of the elderly: A cohort study</w:t>
      </w:r>
      <w:r w:rsidRPr="00017735">
        <w:rPr>
          <w:rFonts w:cs="Calibri"/>
          <w:i/>
          <w:sz w:val="24"/>
        </w:rPr>
        <w:t>.</w:t>
      </w:r>
      <w:r w:rsidRPr="00017735">
        <w:rPr>
          <w:rFonts w:cs="Calibri"/>
          <w:sz w:val="24"/>
        </w:rPr>
        <w:t xml:space="preserve"> </w:t>
      </w:r>
      <w:r w:rsidRPr="00017735">
        <w:rPr>
          <w:rFonts w:cs="Calibri"/>
          <w:i/>
          <w:sz w:val="24"/>
        </w:rPr>
        <w:t>Revista Brasileira de Geriatria e Gerontologia</w:t>
      </w:r>
      <w:r w:rsidRPr="00017735">
        <w:rPr>
          <w:rFonts w:cs="Calibri"/>
          <w:sz w:val="24"/>
        </w:rPr>
        <w:t xml:space="preserve">. </w:t>
      </w:r>
      <w:r w:rsidRPr="00017735">
        <w:rPr>
          <w:rFonts w:cs="Calibri"/>
          <w:b/>
          <w:sz w:val="24"/>
        </w:rPr>
        <w:t>21</w:t>
      </w:r>
      <w:r w:rsidR="00E84350">
        <w:rPr>
          <w:rFonts w:cs="Calibri"/>
          <w:sz w:val="24"/>
        </w:rPr>
        <w:t>,</w:t>
      </w:r>
      <w:r w:rsidRPr="00017735">
        <w:rPr>
          <w:rFonts w:cs="Calibri"/>
          <w:sz w:val="24"/>
        </w:rPr>
        <w:t xml:space="preserve"> 134-142</w:t>
      </w:r>
      <w:r w:rsidR="00E84350">
        <w:rPr>
          <w:rFonts w:cs="Calibri"/>
          <w:sz w:val="24"/>
        </w:rPr>
        <w:t xml:space="preserve"> (</w:t>
      </w:r>
      <w:r w:rsidRPr="00017735">
        <w:rPr>
          <w:rFonts w:cs="Calibri"/>
          <w:sz w:val="24"/>
        </w:rPr>
        <w:t>2018)</w:t>
      </w:r>
    </w:p>
    <w:p w14:paraId="0C63A367" w14:textId="0AA72CEF" w:rsidR="00BD581A" w:rsidRPr="00017735" w:rsidRDefault="00BD581A" w:rsidP="00017735">
      <w:pPr>
        <w:pStyle w:val="EndNoteBibliography"/>
        <w:spacing w:after="0"/>
        <w:jc w:val="both"/>
        <w:rPr>
          <w:rFonts w:cs="Calibri"/>
          <w:sz w:val="24"/>
        </w:rPr>
      </w:pPr>
      <w:r w:rsidRPr="00017735">
        <w:rPr>
          <w:rFonts w:cs="Calibri"/>
          <w:sz w:val="24"/>
        </w:rPr>
        <w:t>19.</w:t>
      </w:r>
      <w:r w:rsidRPr="00017735">
        <w:rPr>
          <w:rFonts w:cs="Calibri"/>
          <w:sz w:val="24"/>
        </w:rPr>
        <w:tab/>
        <w:t>Mahoney, F.I. and D.W. Barthel, Functional Evaluation: The Barthel Index</w:t>
      </w:r>
      <w:r w:rsidRPr="00017735">
        <w:rPr>
          <w:rFonts w:cs="Calibri"/>
          <w:i/>
          <w:sz w:val="24"/>
        </w:rPr>
        <w:t>.</w:t>
      </w:r>
      <w:r w:rsidRPr="00017735">
        <w:rPr>
          <w:rFonts w:cs="Calibri"/>
          <w:sz w:val="24"/>
        </w:rPr>
        <w:t xml:space="preserve"> </w:t>
      </w:r>
      <w:r w:rsidR="00E84350">
        <w:rPr>
          <w:rFonts w:cs="Calibri"/>
          <w:i/>
          <w:sz w:val="24"/>
        </w:rPr>
        <w:t>Maryland Medicine Journal</w:t>
      </w:r>
      <w:r w:rsidRPr="00017735">
        <w:rPr>
          <w:rFonts w:cs="Calibri"/>
          <w:sz w:val="24"/>
        </w:rPr>
        <w:t xml:space="preserve">. </w:t>
      </w:r>
      <w:r w:rsidRPr="00017735">
        <w:rPr>
          <w:rFonts w:cs="Calibri"/>
          <w:b/>
          <w:sz w:val="24"/>
        </w:rPr>
        <w:t>14</w:t>
      </w:r>
      <w:r w:rsidR="00E84350">
        <w:rPr>
          <w:rFonts w:cs="Calibri"/>
          <w:sz w:val="24"/>
        </w:rPr>
        <w:t>,</w:t>
      </w:r>
      <w:r w:rsidRPr="00017735">
        <w:rPr>
          <w:rFonts w:cs="Calibri"/>
          <w:sz w:val="24"/>
        </w:rPr>
        <w:t xml:space="preserve"> 61-5</w:t>
      </w:r>
      <w:r w:rsidR="00E84350">
        <w:rPr>
          <w:rFonts w:cs="Calibri"/>
          <w:sz w:val="24"/>
        </w:rPr>
        <w:t xml:space="preserve"> (</w:t>
      </w:r>
      <w:r w:rsidRPr="00017735">
        <w:rPr>
          <w:rFonts w:cs="Calibri"/>
          <w:sz w:val="24"/>
        </w:rPr>
        <w:t>1965)</w:t>
      </w:r>
    </w:p>
    <w:p w14:paraId="65804CC7" w14:textId="4B99F8BE" w:rsidR="00BD581A" w:rsidRPr="00017735" w:rsidRDefault="00BD581A" w:rsidP="00017735">
      <w:pPr>
        <w:pStyle w:val="EndNoteBibliography"/>
        <w:spacing w:after="0"/>
        <w:jc w:val="both"/>
        <w:rPr>
          <w:rFonts w:cs="Calibri"/>
          <w:sz w:val="24"/>
        </w:rPr>
      </w:pPr>
      <w:r w:rsidRPr="00017735">
        <w:rPr>
          <w:rFonts w:cs="Calibri"/>
          <w:sz w:val="24"/>
        </w:rPr>
        <w:t>20.</w:t>
      </w:r>
      <w:r w:rsidRPr="00017735">
        <w:rPr>
          <w:rFonts w:cs="Calibri"/>
          <w:sz w:val="24"/>
        </w:rPr>
        <w:tab/>
        <w:t>Peres, K., C. Verret, A. Alioum and P. Barberger-Gateau, The disablement process: factors associated with progression of disability and recovery in French elderly people</w:t>
      </w:r>
      <w:r w:rsidRPr="00017735">
        <w:rPr>
          <w:rFonts w:cs="Calibri"/>
          <w:i/>
          <w:sz w:val="24"/>
        </w:rPr>
        <w:t>.</w:t>
      </w:r>
      <w:r w:rsidRPr="00017735">
        <w:rPr>
          <w:rFonts w:cs="Calibri"/>
          <w:sz w:val="24"/>
        </w:rPr>
        <w:t xml:space="preserve"> </w:t>
      </w:r>
      <w:r w:rsidR="00E84350">
        <w:rPr>
          <w:rFonts w:cs="Calibri"/>
          <w:i/>
          <w:sz w:val="24"/>
        </w:rPr>
        <w:t>Disability and Rehabilitation</w:t>
      </w:r>
      <w:r w:rsidRPr="00017735">
        <w:rPr>
          <w:rFonts w:cs="Calibri"/>
          <w:sz w:val="24"/>
        </w:rPr>
        <w:t xml:space="preserve">. </w:t>
      </w:r>
      <w:r w:rsidRPr="00017735">
        <w:rPr>
          <w:rFonts w:cs="Calibri"/>
          <w:b/>
          <w:sz w:val="24"/>
        </w:rPr>
        <w:t>27</w:t>
      </w:r>
      <w:r w:rsidRPr="00017735">
        <w:rPr>
          <w:rFonts w:cs="Calibri"/>
          <w:sz w:val="24"/>
        </w:rPr>
        <w:t>(5)</w:t>
      </w:r>
      <w:r w:rsidR="00E84350">
        <w:rPr>
          <w:rFonts w:cs="Calibri"/>
          <w:sz w:val="24"/>
        </w:rPr>
        <w:t>,</w:t>
      </w:r>
      <w:r w:rsidRPr="00017735">
        <w:rPr>
          <w:rFonts w:cs="Calibri"/>
          <w:sz w:val="24"/>
        </w:rPr>
        <w:t xml:space="preserve"> 263-76</w:t>
      </w:r>
      <w:r w:rsidR="00E84350">
        <w:rPr>
          <w:rFonts w:cs="Calibri"/>
          <w:sz w:val="24"/>
        </w:rPr>
        <w:t xml:space="preserve"> (</w:t>
      </w:r>
      <w:r w:rsidRPr="00017735">
        <w:rPr>
          <w:rFonts w:cs="Calibri"/>
          <w:sz w:val="24"/>
        </w:rPr>
        <w:t>2005)</w:t>
      </w:r>
    </w:p>
    <w:p w14:paraId="060E6E80" w14:textId="343FDA3B" w:rsidR="00BD581A" w:rsidRPr="00017735" w:rsidRDefault="00BD581A" w:rsidP="00017735">
      <w:pPr>
        <w:pStyle w:val="EndNoteBibliography"/>
        <w:spacing w:after="0"/>
        <w:jc w:val="both"/>
        <w:rPr>
          <w:rFonts w:cs="Calibri"/>
          <w:sz w:val="24"/>
        </w:rPr>
      </w:pPr>
      <w:r w:rsidRPr="00017735">
        <w:rPr>
          <w:rFonts w:cs="Calibri"/>
          <w:sz w:val="24"/>
        </w:rPr>
        <w:t>21.</w:t>
      </w:r>
      <w:r w:rsidRPr="00017735">
        <w:rPr>
          <w:rFonts w:cs="Calibri"/>
          <w:sz w:val="24"/>
        </w:rPr>
        <w:tab/>
        <w:t>Lawton, M.P. and E.M. Brody, Assessment of older people: self-maintaining and instrumental activities of daily living</w:t>
      </w:r>
      <w:r w:rsidRPr="00017735">
        <w:rPr>
          <w:rFonts w:cs="Calibri"/>
          <w:i/>
          <w:sz w:val="24"/>
        </w:rPr>
        <w:t>.</w:t>
      </w:r>
      <w:r w:rsidRPr="00017735">
        <w:rPr>
          <w:rFonts w:cs="Calibri"/>
          <w:sz w:val="24"/>
        </w:rPr>
        <w:t xml:space="preserve"> </w:t>
      </w:r>
      <w:r w:rsidRPr="00017735">
        <w:rPr>
          <w:rFonts w:cs="Calibri"/>
          <w:i/>
          <w:sz w:val="24"/>
        </w:rPr>
        <w:t>Gerontologist</w:t>
      </w:r>
      <w:r w:rsidRPr="00017735">
        <w:rPr>
          <w:rFonts w:cs="Calibri"/>
          <w:sz w:val="24"/>
        </w:rPr>
        <w:t xml:space="preserve">. </w:t>
      </w:r>
      <w:r w:rsidRPr="00017735">
        <w:rPr>
          <w:rFonts w:cs="Calibri"/>
          <w:b/>
          <w:sz w:val="24"/>
        </w:rPr>
        <w:t>9</w:t>
      </w:r>
      <w:r w:rsidRPr="00017735">
        <w:rPr>
          <w:rFonts w:cs="Calibri"/>
          <w:sz w:val="24"/>
        </w:rPr>
        <w:t>(3)</w:t>
      </w:r>
      <w:r w:rsidR="00E84350">
        <w:rPr>
          <w:rFonts w:cs="Calibri"/>
          <w:sz w:val="24"/>
        </w:rPr>
        <w:t>,</w:t>
      </w:r>
      <w:r w:rsidRPr="00017735">
        <w:rPr>
          <w:rFonts w:cs="Calibri"/>
          <w:sz w:val="24"/>
        </w:rPr>
        <w:t xml:space="preserve"> 179-86</w:t>
      </w:r>
      <w:r w:rsidR="00E84350">
        <w:rPr>
          <w:rFonts w:cs="Calibri"/>
          <w:sz w:val="24"/>
        </w:rPr>
        <w:t xml:space="preserve"> (</w:t>
      </w:r>
      <w:r w:rsidRPr="00017735">
        <w:rPr>
          <w:rFonts w:cs="Calibri"/>
          <w:sz w:val="24"/>
        </w:rPr>
        <w:t>1969)</w:t>
      </w:r>
    </w:p>
    <w:p w14:paraId="72B1CFCE" w14:textId="29473C99" w:rsidR="00BD581A" w:rsidRPr="00017735" w:rsidRDefault="00BD581A" w:rsidP="00017735">
      <w:pPr>
        <w:pStyle w:val="EndNoteBibliography"/>
        <w:spacing w:after="0"/>
        <w:jc w:val="both"/>
        <w:rPr>
          <w:rFonts w:cs="Calibri"/>
          <w:sz w:val="24"/>
        </w:rPr>
      </w:pPr>
      <w:r w:rsidRPr="00017735">
        <w:rPr>
          <w:rFonts w:cs="Calibri"/>
          <w:sz w:val="24"/>
        </w:rPr>
        <w:t>22.</w:t>
      </w:r>
      <w:r w:rsidRPr="00017735">
        <w:rPr>
          <w:rFonts w:cs="Calibri"/>
          <w:sz w:val="24"/>
        </w:rPr>
        <w:tab/>
        <w:t>Barberger-Gateau, P., et al., Health measures correlates in a French elderly community population: the PAQUID study</w:t>
      </w:r>
      <w:r w:rsidRPr="00017735">
        <w:rPr>
          <w:rFonts w:cs="Calibri"/>
          <w:i/>
          <w:sz w:val="24"/>
        </w:rPr>
        <w:t>.</w:t>
      </w:r>
      <w:r w:rsidRPr="00017735">
        <w:rPr>
          <w:rFonts w:cs="Calibri"/>
          <w:sz w:val="24"/>
        </w:rPr>
        <w:t xml:space="preserve"> </w:t>
      </w:r>
      <w:r w:rsidR="00E84350">
        <w:rPr>
          <w:rFonts w:cs="Calibri"/>
          <w:i/>
          <w:sz w:val="24"/>
        </w:rPr>
        <w:t>Journal of Gerontology</w:t>
      </w:r>
      <w:r w:rsidRPr="00017735">
        <w:rPr>
          <w:rFonts w:cs="Calibri"/>
          <w:sz w:val="24"/>
        </w:rPr>
        <w:t xml:space="preserve">. </w:t>
      </w:r>
      <w:r w:rsidRPr="00017735">
        <w:rPr>
          <w:rFonts w:cs="Calibri"/>
          <w:b/>
          <w:sz w:val="24"/>
        </w:rPr>
        <w:t>47</w:t>
      </w:r>
      <w:r w:rsidRPr="00017735">
        <w:rPr>
          <w:rFonts w:cs="Calibri"/>
          <w:sz w:val="24"/>
        </w:rPr>
        <w:t>(2)</w:t>
      </w:r>
      <w:r w:rsidR="00E84350">
        <w:rPr>
          <w:rFonts w:cs="Calibri"/>
          <w:sz w:val="24"/>
        </w:rPr>
        <w:t>,</w:t>
      </w:r>
      <w:r w:rsidRPr="00017735">
        <w:rPr>
          <w:rFonts w:cs="Calibri"/>
          <w:sz w:val="24"/>
        </w:rPr>
        <w:t xml:space="preserve"> S88-95</w:t>
      </w:r>
      <w:r w:rsidR="00E84350">
        <w:rPr>
          <w:rFonts w:cs="Calibri"/>
          <w:sz w:val="24"/>
        </w:rPr>
        <w:t xml:space="preserve"> (</w:t>
      </w:r>
      <w:r w:rsidRPr="00017735">
        <w:rPr>
          <w:rFonts w:cs="Calibri"/>
          <w:sz w:val="24"/>
        </w:rPr>
        <w:t>1992)</w:t>
      </w:r>
    </w:p>
    <w:p w14:paraId="2A7E1197" w14:textId="7DAE5A65" w:rsidR="00463B77" w:rsidRPr="00017735" w:rsidRDefault="00BD581A" w:rsidP="00017735">
      <w:pPr>
        <w:spacing w:after="0" w:line="240" w:lineRule="auto"/>
        <w:jc w:val="both"/>
        <w:rPr>
          <w:rFonts w:cs="Calibri"/>
          <w:sz w:val="24"/>
          <w:lang w:val="en-US"/>
        </w:rPr>
      </w:pPr>
      <w:r w:rsidRPr="00017735">
        <w:rPr>
          <w:rFonts w:cs="Calibri"/>
          <w:sz w:val="24"/>
          <w:lang w:val="en-US"/>
        </w:rPr>
        <w:fldChar w:fldCharType="end"/>
      </w:r>
    </w:p>
    <w:sectPr w:rsidR="00463B77" w:rsidRPr="00017735" w:rsidSect="00017735">
      <w:pgSz w:w="12240" w:h="15840"/>
      <w:pgMar w:top="1440" w:right="1440" w:bottom="1440" w:left="1440" w:header="720" w:footer="720" w:gutter="0"/>
      <w:lnNumType w:countBy="1" w:restart="continuous"/>
      <w:pgNumType w:start="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F21BE"/>
    <w:multiLevelType w:val="multilevel"/>
    <w:tmpl w:val="394A2A5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234C52"/>
    <w:multiLevelType w:val="hybridMultilevel"/>
    <w:tmpl w:val="B71A13A8"/>
    <w:lvl w:ilvl="0" w:tplc="1AAEFA7A">
      <w:start w:val="1"/>
      <w:numFmt w:val="decimal"/>
      <w:suff w:val="space"/>
      <w:lvlText w:val="%1."/>
      <w:lvlJc w:val="left"/>
      <w:pPr>
        <w:ind w:left="0" w:firstLine="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795C54"/>
    <w:multiLevelType w:val="hybridMultilevel"/>
    <w:tmpl w:val="6DF6DBB2"/>
    <w:lvl w:ilvl="0" w:tplc="F626D284">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013FE1"/>
    <w:multiLevelType w:val="hybridMultilevel"/>
    <w:tmpl w:val="944220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EA5A62"/>
    <w:multiLevelType w:val="multilevel"/>
    <w:tmpl w:val="21DE951A"/>
    <w:lvl w:ilvl="0">
      <w:start w:val="2"/>
      <w:numFmt w:val="decimal"/>
      <w:lvlText w:val="%1"/>
      <w:lvlJc w:val="left"/>
      <w:pPr>
        <w:ind w:left="0" w:firstLine="0"/>
      </w:pPr>
      <w:rPr>
        <w:rFonts w:hint="default"/>
      </w:rPr>
    </w:lvl>
    <w:lvl w:ilvl="1">
      <w:start w:val="6"/>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
  </w:num>
  <w:num w:numId="2">
    <w:abstractNumId w:val="6"/>
  </w:num>
  <w:num w:numId="3">
    <w:abstractNumId w:val="24"/>
  </w:num>
  <w:num w:numId="4">
    <w:abstractNumId w:val="5"/>
  </w:num>
  <w:num w:numId="5">
    <w:abstractNumId w:val="20"/>
  </w:num>
  <w:num w:numId="6">
    <w:abstractNumId w:val="4"/>
  </w:num>
  <w:num w:numId="7">
    <w:abstractNumId w:val="17"/>
  </w:num>
  <w:num w:numId="8">
    <w:abstractNumId w:val="10"/>
  </w:num>
  <w:num w:numId="9">
    <w:abstractNumId w:val="16"/>
  </w:num>
  <w:num w:numId="10">
    <w:abstractNumId w:val="0"/>
  </w:num>
  <w:num w:numId="11">
    <w:abstractNumId w:val="11"/>
  </w:num>
  <w:num w:numId="12">
    <w:abstractNumId w:val="12"/>
  </w:num>
  <w:num w:numId="13">
    <w:abstractNumId w:val="18"/>
  </w:num>
  <w:num w:numId="14">
    <w:abstractNumId w:val="23"/>
  </w:num>
  <w:num w:numId="15">
    <w:abstractNumId w:val="2"/>
  </w:num>
  <w:num w:numId="16">
    <w:abstractNumId w:val="21"/>
  </w:num>
  <w:num w:numId="17">
    <w:abstractNumId w:val="28"/>
  </w:num>
  <w:num w:numId="18">
    <w:abstractNumId w:val="13"/>
  </w:num>
  <w:num w:numId="19">
    <w:abstractNumId w:val="9"/>
  </w:num>
  <w:num w:numId="20">
    <w:abstractNumId w:val="22"/>
  </w:num>
  <w:num w:numId="21">
    <w:abstractNumId w:val="14"/>
  </w:num>
  <w:num w:numId="22">
    <w:abstractNumId w:val="26"/>
  </w:num>
  <w:num w:numId="23">
    <w:abstractNumId w:val="3"/>
  </w:num>
  <w:num w:numId="24">
    <w:abstractNumId w:val="27"/>
  </w:num>
  <w:num w:numId="25">
    <w:abstractNumId w:val="25"/>
  </w:num>
  <w:num w:numId="26">
    <w:abstractNumId w:val="15"/>
  </w:num>
  <w:num w:numId="27">
    <w:abstractNumId w:val="29"/>
  </w:num>
  <w:num w:numId="28">
    <w:abstractNumId w:val="7"/>
  </w:num>
  <w:num w:numId="29">
    <w:abstractNumId w:val="8"/>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5A3FD7"/>
    <w:rsid w:val="00001169"/>
    <w:rsid w:val="00001806"/>
    <w:rsid w:val="00002031"/>
    <w:rsid w:val="000029B7"/>
    <w:rsid w:val="00004CA3"/>
    <w:rsid w:val="0000538E"/>
    <w:rsid w:val="00005815"/>
    <w:rsid w:val="00007DBC"/>
    <w:rsid w:val="00007EA1"/>
    <w:rsid w:val="000100F0"/>
    <w:rsid w:val="00011BDA"/>
    <w:rsid w:val="000129B2"/>
    <w:rsid w:val="00012FF9"/>
    <w:rsid w:val="0001389C"/>
    <w:rsid w:val="00014314"/>
    <w:rsid w:val="00017735"/>
    <w:rsid w:val="00021434"/>
    <w:rsid w:val="00021774"/>
    <w:rsid w:val="00021DF3"/>
    <w:rsid w:val="00023869"/>
    <w:rsid w:val="00024598"/>
    <w:rsid w:val="000279B0"/>
    <w:rsid w:val="00032665"/>
    <w:rsid w:val="00032769"/>
    <w:rsid w:val="0003311E"/>
    <w:rsid w:val="00037B58"/>
    <w:rsid w:val="000476E6"/>
    <w:rsid w:val="00047711"/>
    <w:rsid w:val="00051B73"/>
    <w:rsid w:val="000557EE"/>
    <w:rsid w:val="00060ABE"/>
    <w:rsid w:val="00061A50"/>
    <w:rsid w:val="0006361B"/>
    <w:rsid w:val="00064104"/>
    <w:rsid w:val="000652E3"/>
    <w:rsid w:val="00066025"/>
    <w:rsid w:val="00067A8F"/>
    <w:rsid w:val="000701D1"/>
    <w:rsid w:val="00071994"/>
    <w:rsid w:val="00080A20"/>
    <w:rsid w:val="00082796"/>
    <w:rsid w:val="00082DF4"/>
    <w:rsid w:val="00086FF5"/>
    <w:rsid w:val="00087C0A"/>
    <w:rsid w:val="00093142"/>
    <w:rsid w:val="00093BC4"/>
    <w:rsid w:val="000943E6"/>
    <w:rsid w:val="00097312"/>
    <w:rsid w:val="00097929"/>
    <w:rsid w:val="000A1E80"/>
    <w:rsid w:val="000A3B70"/>
    <w:rsid w:val="000A5153"/>
    <w:rsid w:val="000A591A"/>
    <w:rsid w:val="000A5E4B"/>
    <w:rsid w:val="000B10AE"/>
    <w:rsid w:val="000B30BF"/>
    <w:rsid w:val="000B566B"/>
    <w:rsid w:val="000B662E"/>
    <w:rsid w:val="000B7294"/>
    <w:rsid w:val="000B75D0"/>
    <w:rsid w:val="000C1CF8"/>
    <w:rsid w:val="000C1D7A"/>
    <w:rsid w:val="000C49CF"/>
    <w:rsid w:val="000C52E9"/>
    <w:rsid w:val="000C571C"/>
    <w:rsid w:val="000C5CDC"/>
    <w:rsid w:val="000C65DC"/>
    <w:rsid w:val="000C66F3"/>
    <w:rsid w:val="000C6900"/>
    <w:rsid w:val="000D3058"/>
    <w:rsid w:val="000D31E8"/>
    <w:rsid w:val="000D76E4"/>
    <w:rsid w:val="000E1055"/>
    <w:rsid w:val="000E3816"/>
    <w:rsid w:val="000E4F77"/>
    <w:rsid w:val="000F265C"/>
    <w:rsid w:val="000F3AFA"/>
    <w:rsid w:val="000F5712"/>
    <w:rsid w:val="000F6611"/>
    <w:rsid w:val="000F7E22"/>
    <w:rsid w:val="001104F3"/>
    <w:rsid w:val="00110AEA"/>
    <w:rsid w:val="001125DB"/>
    <w:rsid w:val="00112EEB"/>
    <w:rsid w:val="001173FF"/>
    <w:rsid w:val="0012563A"/>
    <w:rsid w:val="001264DE"/>
    <w:rsid w:val="00127537"/>
    <w:rsid w:val="001313A7"/>
    <w:rsid w:val="0013276F"/>
    <w:rsid w:val="00135608"/>
    <w:rsid w:val="0013621E"/>
    <w:rsid w:val="0013642E"/>
    <w:rsid w:val="00142EFE"/>
    <w:rsid w:val="00152A23"/>
    <w:rsid w:val="00162CB7"/>
    <w:rsid w:val="001665C9"/>
    <w:rsid w:val="001668C4"/>
    <w:rsid w:val="00166F32"/>
    <w:rsid w:val="00171E5B"/>
    <w:rsid w:val="00171F94"/>
    <w:rsid w:val="001724EE"/>
    <w:rsid w:val="00172B77"/>
    <w:rsid w:val="00175D4E"/>
    <w:rsid w:val="0017668A"/>
    <w:rsid w:val="001766FE"/>
    <w:rsid w:val="001771E7"/>
    <w:rsid w:val="00180BA4"/>
    <w:rsid w:val="001911FF"/>
    <w:rsid w:val="00192006"/>
    <w:rsid w:val="00193180"/>
    <w:rsid w:val="00196792"/>
    <w:rsid w:val="001A1D1C"/>
    <w:rsid w:val="001A1E60"/>
    <w:rsid w:val="001A26DB"/>
    <w:rsid w:val="001A76D8"/>
    <w:rsid w:val="001B1519"/>
    <w:rsid w:val="001B2E2D"/>
    <w:rsid w:val="001B5CD2"/>
    <w:rsid w:val="001B61ED"/>
    <w:rsid w:val="001C0BEE"/>
    <w:rsid w:val="001C1E49"/>
    <w:rsid w:val="001C27C1"/>
    <w:rsid w:val="001C2A98"/>
    <w:rsid w:val="001C4D95"/>
    <w:rsid w:val="001C79E6"/>
    <w:rsid w:val="001D3D7D"/>
    <w:rsid w:val="001D3FFF"/>
    <w:rsid w:val="001D625F"/>
    <w:rsid w:val="001D68A4"/>
    <w:rsid w:val="001D7576"/>
    <w:rsid w:val="001E0E3F"/>
    <w:rsid w:val="001E14A0"/>
    <w:rsid w:val="001E6BF8"/>
    <w:rsid w:val="001E7376"/>
    <w:rsid w:val="001F225C"/>
    <w:rsid w:val="00201CFA"/>
    <w:rsid w:val="0020220D"/>
    <w:rsid w:val="00202448"/>
    <w:rsid w:val="00202D15"/>
    <w:rsid w:val="00205B3F"/>
    <w:rsid w:val="00205CB9"/>
    <w:rsid w:val="00212EAE"/>
    <w:rsid w:val="00214BEE"/>
    <w:rsid w:val="002205B8"/>
    <w:rsid w:val="00223F77"/>
    <w:rsid w:val="002247AD"/>
    <w:rsid w:val="00225720"/>
    <w:rsid w:val="002259E5"/>
    <w:rsid w:val="00226140"/>
    <w:rsid w:val="002274F3"/>
    <w:rsid w:val="002275CA"/>
    <w:rsid w:val="0023094C"/>
    <w:rsid w:val="00230BCB"/>
    <w:rsid w:val="00234716"/>
    <w:rsid w:val="00234BE3"/>
    <w:rsid w:val="00235A90"/>
    <w:rsid w:val="002371F2"/>
    <w:rsid w:val="00241E48"/>
    <w:rsid w:val="0024214E"/>
    <w:rsid w:val="00242623"/>
    <w:rsid w:val="00244B03"/>
    <w:rsid w:val="00250558"/>
    <w:rsid w:val="00254791"/>
    <w:rsid w:val="002605D1"/>
    <w:rsid w:val="00260652"/>
    <w:rsid w:val="00261F25"/>
    <w:rsid w:val="002648A9"/>
    <w:rsid w:val="0026536F"/>
    <w:rsid w:val="0026553C"/>
    <w:rsid w:val="00267DD5"/>
    <w:rsid w:val="002702B3"/>
    <w:rsid w:val="00271CF5"/>
    <w:rsid w:val="00274A0A"/>
    <w:rsid w:val="00277593"/>
    <w:rsid w:val="00280909"/>
    <w:rsid w:val="00280918"/>
    <w:rsid w:val="00282AF6"/>
    <w:rsid w:val="0028596A"/>
    <w:rsid w:val="00285FE1"/>
    <w:rsid w:val="00287085"/>
    <w:rsid w:val="00290AF9"/>
    <w:rsid w:val="002967CF"/>
    <w:rsid w:val="00297788"/>
    <w:rsid w:val="002A3285"/>
    <w:rsid w:val="002A484B"/>
    <w:rsid w:val="002A4CBC"/>
    <w:rsid w:val="002A64A6"/>
    <w:rsid w:val="002B0EAC"/>
    <w:rsid w:val="002B3301"/>
    <w:rsid w:val="002C47D4"/>
    <w:rsid w:val="002C6D56"/>
    <w:rsid w:val="002D0F38"/>
    <w:rsid w:val="002D745D"/>
    <w:rsid w:val="002D77E3"/>
    <w:rsid w:val="002E09E6"/>
    <w:rsid w:val="002F2859"/>
    <w:rsid w:val="002F6E3C"/>
    <w:rsid w:val="0030117D"/>
    <w:rsid w:val="00301F30"/>
    <w:rsid w:val="003038FD"/>
    <w:rsid w:val="00303C87"/>
    <w:rsid w:val="003108E5"/>
    <w:rsid w:val="003120CB"/>
    <w:rsid w:val="00320153"/>
    <w:rsid w:val="00320367"/>
    <w:rsid w:val="00322871"/>
    <w:rsid w:val="00324BCA"/>
    <w:rsid w:val="00326FB3"/>
    <w:rsid w:val="003316D4"/>
    <w:rsid w:val="00333822"/>
    <w:rsid w:val="00336715"/>
    <w:rsid w:val="003401EC"/>
    <w:rsid w:val="00340DFD"/>
    <w:rsid w:val="00344954"/>
    <w:rsid w:val="00346BC1"/>
    <w:rsid w:val="00350CD7"/>
    <w:rsid w:val="003576A3"/>
    <w:rsid w:val="00360C17"/>
    <w:rsid w:val="003621C6"/>
    <w:rsid w:val="003622B8"/>
    <w:rsid w:val="00366B76"/>
    <w:rsid w:val="00373051"/>
    <w:rsid w:val="00373B8F"/>
    <w:rsid w:val="00376D95"/>
    <w:rsid w:val="00377FBB"/>
    <w:rsid w:val="00385140"/>
    <w:rsid w:val="00393CC7"/>
    <w:rsid w:val="003971F7"/>
    <w:rsid w:val="003A16FC"/>
    <w:rsid w:val="003A4482"/>
    <w:rsid w:val="003A4FCD"/>
    <w:rsid w:val="003B0944"/>
    <w:rsid w:val="003B1593"/>
    <w:rsid w:val="003B1900"/>
    <w:rsid w:val="003B3F27"/>
    <w:rsid w:val="003B4381"/>
    <w:rsid w:val="003C1043"/>
    <w:rsid w:val="003C1A30"/>
    <w:rsid w:val="003C4AC5"/>
    <w:rsid w:val="003C6779"/>
    <w:rsid w:val="003D2998"/>
    <w:rsid w:val="003D2F0A"/>
    <w:rsid w:val="003D3891"/>
    <w:rsid w:val="003D5A82"/>
    <w:rsid w:val="003D5D84"/>
    <w:rsid w:val="003E0F4F"/>
    <w:rsid w:val="003E18AC"/>
    <w:rsid w:val="003E210B"/>
    <w:rsid w:val="003E2A12"/>
    <w:rsid w:val="003E2C44"/>
    <w:rsid w:val="003E3384"/>
    <w:rsid w:val="003E3CA4"/>
    <w:rsid w:val="003E548E"/>
    <w:rsid w:val="003F118E"/>
    <w:rsid w:val="00407EC8"/>
    <w:rsid w:val="0041110A"/>
    <w:rsid w:val="00411624"/>
    <w:rsid w:val="004148E1"/>
    <w:rsid w:val="00414CFA"/>
    <w:rsid w:val="00415EC0"/>
    <w:rsid w:val="00416045"/>
    <w:rsid w:val="00420BE9"/>
    <w:rsid w:val="0042187C"/>
    <w:rsid w:val="00423AD8"/>
    <w:rsid w:val="00423FDD"/>
    <w:rsid w:val="00424C85"/>
    <w:rsid w:val="00424D4F"/>
    <w:rsid w:val="004258CB"/>
    <w:rsid w:val="00425BF7"/>
    <w:rsid w:val="004260BD"/>
    <w:rsid w:val="004269E1"/>
    <w:rsid w:val="0043012F"/>
    <w:rsid w:val="00430F1F"/>
    <w:rsid w:val="004326EA"/>
    <w:rsid w:val="00437E15"/>
    <w:rsid w:val="00440794"/>
    <w:rsid w:val="00442912"/>
    <w:rsid w:val="0044434C"/>
    <w:rsid w:val="0044456B"/>
    <w:rsid w:val="00447BD1"/>
    <w:rsid w:val="004507F3"/>
    <w:rsid w:val="00450AF4"/>
    <w:rsid w:val="00454574"/>
    <w:rsid w:val="00456A57"/>
    <w:rsid w:val="00457EDF"/>
    <w:rsid w:val="004607DE"/>
    <w:rsid w:val="00463B77"/>
    <w:rsid w:val="004671C7"/>
    <w:rsid w:val="00472F4D"/>
    <w:rsid w:val="004730BF"/>
    <w:rsid w:val="00474DCB"/>
    <w:rsid w:val="0047535C"/>
    <w:rsid w:val="004762F6"/>
    <w:rsid w:val="00477C99"/>
    <w:rsid w:val="00485870"/>
    <w:rsid w:val="00485FE8"/>
    <w:rsid w:val="00492473"/>
    <w:rsid w:val="00492EB5"/>
    <w:rsid w:val="00494F77"/>
    <w:rsid w:val="00497721"/>
    <w:rsid w:val="004A0229"/>
    <w:rsid w:val="004A35D2"/>
    <w:rsid w:val="004A71E4"/>
    <w:rsid w:val="004B2F00"/>
    <w:rsid w:val="004B6BB3"/>
    <w:rsid w:val="004B6E31"/>
    <w:rsid w:val="004C1D66"/>
    <w:rsid w:val="004C31D7"/>
    <w:rsid w:val="004C32EF"/>
    <w:rsid w:val="004C4AD2"/>
    <w:rsid w:val="004C6981"/>
    <w:rsid w:val="004D1F21"/>
    <w:rsid w:val="004D268C"/>
    <w:rsid w:val="004D59D8"/>
    <w:rsid w:val="004D5DA1"/>
    <w:rsid w:val="004D6824"/>
    <w:rsid w:val="004E150F"/>
    <w:rsid w:val="004E1DCA"/>
    <w:rsid w:val="004E23A1"/>
    <w:rsid w:val="004E3489"/>
    <w:rsid w:val="004E358A"/>
    <w:rsid w:val="004E3AFA"/>
    <w:rsid w:val="004E6588"/>
    <w:rsid w:val="004E7015"/>
    <w:rsid w:val="004E77FA"/>
    <w:rsid w:val="004F0E12"/>
    <w:rsid w:val="004F2742"/>
    <w:rsid w:val="00502A0A"/>
    <w:rsid w:val="00503541"/>
    <w:rsid w:val="00503FBB"/>
    <w:rsid w:val="00507C50"/>
    <w:rsid w:val="00510E6E"/>
    <w:rsid w:val="00514D40"/>
    <w:rsid w:val="00517C3A"/>
    <w:rsid w:val="00525151"/>
    <w:rsid w:val="00527BF4"/>
    <w:rsid w:val="005324BE"/>
    <w:rsid w:val="0053486C"/>
    <w:rsid w:val="00534F6C"/>
    <w:rsid w:val="00535994"/>
    <w:rsid w:val="0053646D"/>
    <w:rsid w:val="00540AAD"/>
    <w:rsid w:val="00543EC1"/>
    <w:rsid w:val="00546458"/>
    <w:rsid w:val="0055087C"/>
    <w:rsid w:val="00553413"/>
    <w:rsid w:val="00555983"/>
    <w:rsid w:val="00560E31"/>
    <w:rsid w:val="00561BDA"/>
    <w:rsid w:val="0056470D"/>
    <w:rsid w:val="00581B23"/>
    <w:rsid w:val="0058219C"/>
    <w:rsid w:val="0058707F"/>
    <w:rsid w:val="00590B86"/>
    <w:rsid w:val="00591DBD"/>
    <w:rsid w:val="005931FE"/>
    <w:rsid w:val="00594D83"/>
    <w:rsid w:val="005A0028"/>
    <w:rsid w:val="005A0ACC"/>
    <w:rsid w:val="005A3CE7"/>
    <w:rsid w:val="005A3FD7"/>
    <w:rsid w:val="005A4DFC"/>
    <w:rsid w:val="005B0072"/>
    <w:rsid w:val="005B0732"/>
    <w:rsid w:val="005B307F"/>
    <w:rsid w:val="005B38A0"/>
    <w:rsid w:val="005B491C"/>
    <w:rsid w:val="005B4DBF"/>
    <w:rsid w:val="005B5DE2"/>
    <w:rsid w:val="005B674C"/>
    <w:rsid w:val="005C24B5"/>
    <w:rsid w:val="005C24F2"/>
    <w:rsid w:val="005C7561"/>
    <w:rsid w:val="005D1E57"/>
    <w:rsid w:val="005D2F57"/>
    <w:rsid w:val="005D34F6"/>
    <w:rsid w:val="005D4F1A"/>
    <w:rsid w:val="005E1884"/>
    <w:rsid w:val="005E4AB8"/>
    <w:rsid w:val="005F373A"/>
    <w:rsid w:val="005F4F87"/>
    <w:rsid w:val="005F6B0E"/>
    <w:rsid w:val="005F760E"/>
    <w:rsid w:val="005F7B1D"/>
    <w:rsid w:val="00600B9F"/>
    <w:rsid w:val="0060222A"/>
    <w:rsid w:val="00602BC3"/>
    <w:rsid w:val="00603DFF"/>
    <w:rsid w:val="00604AD5"/>
    <w:rsid w:val="00605C03"/>
    <w:rsid w:val="006070C4"/>
    <w:rsid w:val="00610C21"/>
    <w:rsid w:val="00611671"/>
    <w:rsid w:val="00611907"/>
    <w:rsid w:val="006121CE"/>
    <w:rsid w:val="00613116"/>
    <w:rsid w:val="006202A6"/>
    <w:rsid w:val="0062054B"/>
    <w:rsid w:val="00621C4E"/>
    <w:rsid w:val="006225B7"/>
    <w:rsid w:val="00624EAE"/>
    <w:rsid w:val="006305D7"/>
    <w:rsid w:val="00632F63"/>
    <w:rsid w:val="00633A01"/>
    <w:rsid w:val="00633B97"/>
    <w:rsid w:val="006341F7"/>
    <w:rsid w:val="00634585"/>
    <w:rsid w:val="00635014"/>
    <w:rsid w:val="006369CE"/>
    <w:rsid w:val="006411CA"/>
    <w:rsid w:val="006438D0"/>
    <w:rsid w:val="0064605E"/>
    <w:rsid w:val="00661034"/>
    <w:rsid w:val="006619C8"/>
    <w:rsid w:val="00671710"/>
    <w:rsid w:val="00673414"/>
    <w:rsid w:val="00676079"/>
    <w:rsid w:val="00676C4C"/>
    <w:rsid w:val="00676ECD"/>
    <w:rsid w:val="00677C2E"/>
    <w:rsid w:val="00677D0A"/>
    <w:rsid w:val="0068185F"/>
    <w:rsid w:val="00692BEF"/>
    <w:rsid w:val="00695613"/>
    <w:rsid w:val="006A01CF"/>
    <w:rsid w:val="006A04F6"/>
    <w:rsid w:val="006A48DE"/>
    <w:rsid w:val="006A58F9"/>
    <w:rsid w:val="006A60DD"/>
    <w:rsid w:val="006B0679"/>
    <w:rsid w:val="006B074C"/>
    <w:rsid w:val="006B3B84"/>
    <w:rsid w:val="006B4E7C"/>
    <w:rsid w:val="006B5D8C"/>
    <w:rsid w:val="006B72D4"/>
    <w:rsid w:val="006C11CC"/>
    <w:rsid w:val="006C1AEB"/>
    <w:rsid w:val="006C57FE"/>
    <w:rsid w:val="006C668E"/>
    <w:rsid w:val="006C75C7"/>
    <w:rsid w:val="006E1908"/>
    <w:rsid w:val="006E4B63"/>
    <w:rsid w:val="006F06E4"/>
    <w:rsid w:val="006F7B41"/>
    <w:rsid w:val="00702B5D"/>
    <w:rsid w:val="00703ED2"/>
    <w:rsid w:val="00707B8D"/>
    <w:rsid w:val="00710E1F"/>
    <w:rsid w:val="00713636"/>
    <w:rsid w:val="00713EAC"/>
    <w:rsid w:val="00714B8C"/>
    <w:rsid w:val="0071675D"/>
    <w:rsid w:val="00717736"/>
    <w:rsid w:val="00724835"/>
    <w:rsid w:val="007311F2"/>
    <w:rsid w:val="00732B47"/>
    <w:rsid w:val="00735CF5"/>
    <w:rsid w:val="0074063A"/>
    <w:rsid w:val="00742489"/>
    <w:rsid w:val="00742AA4"/>
    <w:rsid w:val="00743BA1"/>
    <w:rsid w:val="00745F1E"/>
    <w:rsid w:val="007515FE"/>
    <w:rsid w:val="007601D0"/>
    <w:rsid w:val="007603BB"/>
    <w:rsid w:val="0076109D"/>
    <w:rsid w:val="00766B0E"/>
    <w:rsid w:val="00767107"/>
    <w:rsid w:val="00770E4E"/>
    <w:rsid w:val="00773617"/>
    <w:rsid w:val="00773BFD"/>
    <w:rsid w:val="007743B3"/>
    <w:rsid w:val="00774490"/>
    <w:rsid w:val="00774BC5"/>
    <w:rsid w:val="007819FF"/>
    <w:rsid w:val="0078360C"/>
    <w:rsid w:val="00784A4C"/>
    <w:rsid w:val="00784BC6"/>
    <w:rsid w:val="0078523D"/>
    <w:rsid w:val="00791DFF"/>
    <w:rsid w:val="007931DF"/>
    <w:rsid w:val="007A0172"/>
    <w:rsid w:val="007A1804"/>
    <w:rsid w:val="007A2511"/>
    <w:rsid w:val="007A260E"/>
    <w:rsid w:val="007A4D4C"/>
    <w:rsid w:val="007A4DD6"/>
    <w:rsid w:val="007A5CB9"/>
    <w:rsid w:val="007B1079"/>
    <w:rsid w:val="007B20AE"/>
    <w:rsid w:val="007B3FD8"/>
    <w:rsid w:val="007B6B07"/>
    <w:rsid w:val="007B6D43"/>
    <w:rsid w:val="007B749A"/>
    <w:rsid w:val="007B7C6E"/>
    <w:rsid w:val="007D3C98"/>
    <w:rsid w:val="007D44D7"/>
    <w:rsid w:val="007D621A"/>
    <w:rsid w:val="007E058A"/>
    <w:rsid w:val="007E2887"/>
    <w:rsid w:val="007E5278"/>
    <w:rsid w:val="007E5800"/>
    <w:rsid w:val="007E749C"/>
    <w:rsid w:val="007F1B5C"/>
    <w:rsid w:val="007F34D8"/>
    <w:rsid w:val="007F7B34"/>
    <w:rsid w:val="00801257"/>
    <w:rsid w:val="00803B0A"/>
    <w:rsid w:val="00804DED"/>
    <w:rsid w:val="00805B96"/>
    <w:rsid w:val="008105BE"/>
    <w:rsid w:val="008115A5"/>
    <w:rsid w:val="00811D46"/>
    <w:rsid w:val="008138F1"/>
    <w:rsid w:val="0081415D"/>
    <w:rsid w:val="00820229"/>
    <w:rsid w:val="0082208A"/>
    <w:rsid w:val="00822448"/>
    <w:rsid w:val="00822ABE"/>
    <w:rsid w:val="008244D1"/>
    <w:rsid w:val="00827F51"/>
    <w:rsid w:val="0083104E"/>
    <w:rsid w:val="0083241E"/>
    <w:rsid w:val="008343BE"/>
    <w:rsid w:val="00836535"/>
    <w:rsid w:val="00840FB4"/>
    <w:rsid w:val="008410B2"/>
    <w:rsid w:val="00847303"/>
    <w:rsid w:val="008500A0"/>
    <w:rsid w:val="008524E5"/>
    <w:rsid w:val="00852D02"/>
    <w:rsid w:val="0085351C"/>
    <w:rsid w:val="0085435A"/>
    <w:rsid w:val="008549CA"/>
    <w:rsid w:val="008556C3"/>
    <w:rsid w:val="0085687C"/>
    <w:rsid w:val="00857CCE"/>
    <w:rsid w:val="008706C5"/>
    <w:rsid w:val="00870FCE"/>
    <w:rsid w:val="00873707"/>
    <w:rsid w:val="008746A9"/>
    <w:rsid w:val="00874B20"/>
    <w:rsid w:val="008757C6"/>
    <w:rsid w:val="008763E1"/>
    <w:rsid w:val="0087775C"/>
    <w:rsid w:val="00877EC8"/>
    <w:rsid w:val="00880F36"/>
    <w:rsid w:val="00885530"/>
    <w:rsid w:val="008910D1"/>
    <w:rsid w:val="0089296C"/>
    <w:rsid w:val="00896ABD"/>
    <w:rsid w:val="00897AB6"/>
    <w:rsid w:val="008A3380"/>
    <w:rsid w:val="008A7A9C"/>
    <w:rsid w:val="008B5218"/>
    <w:rsid w:val="008B7102"/>
    <w:rsid w:val="008C3B7D"/>
    <w:rsid w:val="008C3F07"/>
    <w:rsid w:val="008D0F90"/>
    <w:rsid w:val="008D1C5B"/>
    <w:rsid w:val="008D3068"/>
    <w:rsid w:val="008D3715"/>
    <w:rsid w:val="008D5465"/>
    <w:rsid w:val="008D5E61"/>
    <w:rsid w:val="008D7EB7"/>
    <w:rsid w:val="008D7EC5"/>
    <w:rsid w:val="008E13D2"/>
    <w:rsid w:val="008E3684"/>
    <w:rsid w:val="008E57F5"/>
    <w:rsid w:val="008E7606"/>
    <w:rsid w:val="008F1DAA"/>
    <w:rsid w:val="008F1ED4"/>
    <w:rsid w:val="008F3EBD"/>
    <w:rsid w:val="008F414C"/>
    <w:rsid w:val="008F439C"/>
    <w:rsid w:val="008F60B2"/>
    <w:rsid w:val="008F7C41"/>
    <w:rsid w:val="009031E2"/>
    <w:rsid w:val="009048E0"/>
    <w:rsid w:val="009052FB"/>
    <w:rsid w:val="0091276C"/>
    <w:rsid w:val="009165AC"/>
    <w:rsid w:val="00916FFC"/>
    <w:rsid w:val="0092053F"/>
    <w:rsid w:val="0092340A"/>
    <w:rsid w:val="009313D9"/>
    <w:rsid w:val="00932F29"/>
    <w:rsid w:val="00935B7F"/>
    <w:rsid w:val="00935C79"/>
    <w:rsid w:val="00941293"/>
    <w:rsid w:val="00946372"/>
    <w:rsid w:val="00950C17"/>
    <w:rsid w:val="00951FAF"/>
    <w:rsid w:val="00954740"/>
    <w:rsid w:val="00955472"/>
    <w:rsid w:val="00955AE5"/>
    <w:rsid w:val="00962E71"/>
    <w:rsid w:val="0096322C"/>
    <w:rsid w:val="00963ABC"/>
    <w:rsid w:val="00965D21"/>
    <w:rsid w:val="00967764"/>
    <w:rsid w:val="00970B0E"/>
    <w:rsid w:val="00970BB9"/>
    <w:rsid w:val="009726EE"/>
    <w:rsid w:val="00972CDE"/>
    <w:rsid w:val="009733DD"/>
    <w:rsid w:val="00975573"/>
    <w:rsid w:val="00976D03"/>
    <w:rsid w:val="00977B30"/>
    <w:rsid w:val="00982F41"/>
    <w:rsid w:val="00985090"/>
    <w:rsid w:val="00987710"/>
    <w:rsid w:val="009904AB"/>
    <w:rsid w:val="009939F0"/>
    <w:rsid w:val="00995688"/>
    <w:rsid w:val="009958A6"/>
    <w:rsid w:val="00996456"/>
    <w:rsid w:val="009975C1"/>
    <w:rsid w:val="009A04F5"/>
    <w:rsid w:val="009A15EF"/>
    <w:rsid w:val="009A38A5"/>
    <w:rsid w:val="009A39C9"/>
    <w:rsid w:val="009A5B73"/>
    <w:rsid w:val="009B06DD"/>
    <w:rsid w:val="009B118B"/>
    <w:rsid w:val="009B130B"/>
    <w:rsid w:val="009B1737"/>
    <w:rsid w:val="009B3D4B"/>
    <w:rsid w:val="009B5B99"/>
    <w:rsid w:val="009B6EFC"/>
    <w:rsid w:val="009C11B9"/>
    <w:rsid w:val="009C1FD0"/>
    <w:rsid w:val="009C2DF8"/>
    <w:rsid w:val="009C31BF"/>
    <w:rsid w:val="009C5956"/>
    <w:rsid w:val="009C68B7"/>
    <w:rsid w:val="009D0834"/>
    <w:rsid w:val="009D0A1E"/>
    <w:rsid w:val="009D13E0"/>
    <w:rsid w:val="009D29C8"/>
    <w:rsid w:val="009D2AE3"/>
    <w:rsid w:val="009D52BC"/>
    <w:rsid w:val="009D7393"/>
    <w:rsid w:val="009D7D0A"/>
    <w:rsid w:val="009E09D9"/>
    <w:rsid w:val="009E32DE"/>
    <w:rsid w:val="009F01B1"/>
    <w:rsid w:val="009F0DBB"/>
    <w:rsid w:val="009F3887"/>
    <w:rsid w:val="009F659A"/>
    <w:rsid w:val="009F732B"/>
    <w:rsid w:val="009F7509"/>
    <w:rsid w:val="00A0160E"/>
    <w:rsid w:val="00A01FE0"/>
    <w:rsid w:val="00A06945"/>
    <w:rsid w:val="00A10656"/>
    <w:rsid w:val="00A113C0"/>
    <w:rsid w:val="00A12FA6"/>
    <w:rsid w:val="00A1339B"/>
    <w:rsid w:val="00A14ABA"/>
    <w:rsid w:val="00A20E7C"/>
    <w:rsid w:val="00A24CB6"/>
    <w:rsid w:val="00A26CD2"/>
    <w:rsid w:val="00A2723B"/>
    <w:rsid w:val="00A27667"/>
    <w:rsid w:val="00A32979"/>
    <w:rsid w:val="00A33C4D"/>
    <w:rsid w:val="00A34A67"/>
    <w:rsid w:val="00A37462"/>
    <w:rsid w:val="00A41096"/>
    <w:rsid w:val="00A45374"/>
    <w:rsid w:val="00A459E1"/>
    <w:rsid w:val="00A46AC4"/>
    <w:rsid w:val="00A51AD1"/>
    <w:rsid w:val="00A52296"/>
    <w:rsid w:val="00A55661"/>
    <w:rsid w:val="00A61B70"/>
    <w:rsid w:val="00A61FA8"/>
    <w:rsid w:val="00A637F4"/>
    <w:rsid w:val="00A64DF2"/>
    <w:rsid w:val="00A65485"/>
    <w:rsid w:val="00A66E05"/>
    <w:rsid w:val="00A70753"/>
    <w:rsid w:val="00A7111B"/>
    <w:rsid w:val="00A712D2"/>
    <w:rsid w:val="00A76868"/>
    <w:rsid w:val="00A82C8A"/>
    <w:rsid w:val="00A8346B"/>
    <w:rsid w:val="00A852FF"/>
    <w:rsid w:val="00A87337"/>
    <w:rsid w:val="00A90C97"/>
    <w:rsid w:val="00A92DDC"/>
    <w:rsid w:val="00A960C8"/>
    <w:rsid w:val="00A96604"/>
    <w:rsid w:val="00A97FA1"/>
    <w:rsid w:val="00AA03DF"/>
    <w:rsid w:val="00AA1B4F"/>
    <w:rsid w:val="00AA21D8"/>
    <w:rsid w:val="00AA271A"/>
    <w:rsid w:val="00AA3270"/>
    <w:rsid w:val="00AA4CCD"/>
    <w:rsid w:val="00AA54F3"/>
    <w:rsid w:val="00AA6478"/>
    <w:rsid w:val="00AA6B43"/>
    <w:rsid w:val="00AA720D"/>
    <w:rsid w:val="00AA7601"/>
    <w:rsid w:val="00AB0588"/>
    <w:rsid w:val="00AB367A"/>
    <w:rsid w:val="00AC01D1"/>
    <w:rsid w:val="00AC0AB2"/>
    <w:rsid w:val="00AC0E9F"/>
    <w:rsid w:val="00AC52A5"/>
    <w:rsid w:val="00AC654D"/>
    <w:rsid w:val="00AC6EFD"/>
    <w:rsid w:val="00AC7151"/>
    <w:rsid w:val="00AC7473"/>
    <w:rsid w:val="00AD33B2"/>
    <w:rsid w:val="00AD460A"/>
    <w:rsid w:val="00AD6A05"/>
    <w:rsid w:val="00AE118B"/>
    <w:rsid w:val="00AE272B"/>
    <w:rsid w:val="00AE3E3A"/>
    <w:rsid w:val="00AE77B4"/>
    <w:rsid w:val="00AE7B4D"/>
    <w:rsid w:val="00AE7C1A"/>
    <w:rsid w:val="00AE7DF8"/>
    <w:rsid w:val="00AF0D9C"/>
    <w:rsid w:val="00AF13AB"/>
    <w:rsid w:val="00AF1D36"/>
    <w:rsid w:val="00AF280B"/>
    <w:rsid w:val="00AF5F75"/>
    <w:rsid w:val="00AF6001"/>
    <w:rsid w:val="00B01A16"/>
    <w:rsid w:val="00B04413"/>
    <w:rsid w:val="00B07F45"/>
    <w:rsid w:val="00B1021A"/>
    <w:rsid w:val="00B1481A"/>
    <w:rsid w:val="00B15A1F"/>
    <w:rsid w:val="00B15FE9"/>
    <w:rsid w:val="00B2148A"/>
    <w:rsid w:val="00B220C2"/>
    <w:rsid w:val="00B2405D"/>
    <w:rsid w:val="00B25B32"/>
    <w:rsid w:val="00B32616"/>
    <w:rsid w:val="00B36C42"/>
    <w:rsid w:val="00B42EA7"/>
    <w:rsid w:val="00B51845"/>
    <w:rsid w:val="00B51923"/>
    <w:rsid w:val="00B5337C"/>
    <w:rsid w:val="00B53FDE"/>
    <w:rsid w:val="00B556F4"/>
    <w:rsid w:val="00B56397"/>
    <w:rsid w:val="00B571DA"/>
    <w:rsid w:val="00B6027B"/>
    <w:rsid w:val="00B636C8"/>
    <w:rsid w:val="00B65EDB"/>
    <w:rsid w:val="00B666BF"/>
    <w:rsid w:val="00B67AFF"/>
    <w:rsid w:val="00B70B59"/>
    <w:rsid w:val="00B73657"/>
    <w:rsid w:val="00B739B3"/>
    <w:rsid w:val="00B81B15"/>
    <w:rsid w:val="00B915AE"/>
    <w:rsid w:val="00B97F03"/>
    <w:rsid w:val="00BA1735"/>
    <w:rsid w:val="00BA19FA"/>
    <w:rsid w:val="00BA4288"/>
    <w:rsid w:val="00BB0902"/>
    <w:rsid w:val="00BB1F9C"/>
    <w:rsid w:val="00BB48E5"/>
    <w:rsid w:val="00BB5607"/>
    <w:rsid w:val="00BB5ACA"/>
    <w:rsid w:val="00BB627F"/>
    <w:rsid w:val="00BB6FC4"/>
    <w:rsid w:val="00BC0C17"/>
    <w:rsid w:val="00BC3823"/>
    <w:rsid w:val="00BC4D5D"/>
    <w:rsid w:val="00BC5694"/>
    <w:rsid w:val="00BC5841"/>
    <w:rsid w:val="00BD2EF0"/>
    <w:rsid w:val="00BD581A"/>
    <w:rsid w:val="00BD60B4"/>
    <w:rsid w:val="00BD796B"/>
    <w:rsid w:val="00BE037C"/>
    <w:rsid w:val="00BE40C0"/>
    <w:rsid w:val="00BE5F4A"/>
    <w:rsid w:val="00BE7AEF"/>
    <w:rsid w:val="00BF09B0"/>
    <w:rsid w:val="00BF1544"/>
    <w:rsid w:val="00BF1B53"/>
    <w:rsid w:val="00BF246D"/>
    <w:rsid w:val="00BF2682"/>
    <w:rsid w:val="00C06F06"/>
    <w:rsid w:val="00C20FAD"/>
    <w:rsid w:val="00C2195A"/>
    <w:rsid w:val="00C2375F"/>
    <w:rsid w:val="00C247CB"/>
    <w:rsid w:val="00C24C71"/>
    <w:rsid w:val="00C31F18"/>
    <w:rsid w:val="00C32E66"/>
    <w:rsid w:val="00C3355F"/>
    <w:rsid w:val="00C33A04"/>
    <w:rsid w:val="00C3569A"/>
    <w:rsid w:val="00C43F48"/>
    <w:rsid w:val="00C448FF"/>
    <w:rsid w:val="00C45E57"/>
    <w:rsid w:val="00C51173"/>
    <w:rsid w:val="00C51E06"/>
    <w:rsid w:val="00C52F29"/>
    <w:rsid w:val="00C54D7B"/>
    <w:rsid w:val="00C56CE6"/>
    <w:rsid w:val="00C5745F"/>
    <w:rsid w:val="00C60005"/>
    <w:rsid w:val="00C61A98"/>
    <w:rsid w:val="00C62FDE"/>
    <w:rsid w:val="00C63201"/>
    <w:rsid w:val="00C63EF3"/>
    <w:rsid w:val="00C64A3A"/>
    <w:rsid w:val="00C64E62"/>
    <w:rsid w:val="00C651D5"/>
    <w:rsid w:val="00C65CCC"/>
    <w:rsid w:val="00C70209"/>
    <w:rsid w:val="00C7618F"/>
    <w:rsid w:val="00C765A9"/>
    <w:rsid w:val="00C77B57"/>
    <w:rsid w:val="00C81157"/>
    <w:rsid w:val="00C8162D"/>
    <w:rsid w:val="00C82529"/>
    <w:rsid w:val="00C830BB"/>
    <w:rsid w:val="00C83A0B"/>
    <w:rsid w:val="00C842D0"/>
    <w:rsid w:val="00C84ED1"/>
    <w:rsid w:val="00C863CC"/>
    <w:rsid w:val="00C8689A"/>
    <w:rsid w:val="00C9038F"/>
    <w:rsid w:val="00C90B3E"/>
    <w:rsid w:val="00C92AAB"/>
    <w:rsid w:val="00C95D4C"/>
    <w:rsid w:val="00C9637F"/>
    <w:rsid w:val="00C9708A"/>
    <w:rsid w:val="00CA2435"/>
    <w:rsid w:val="00CA4068"/>
    <w:rsid w:val="00CA67F4"/>
    <w:rsid w:val="00CA7B02"/>
    <w:rsid w:val="00CB37F8"/>
    <w:rsid w:val="00CB41C7"/>
    <w:rsid w:val="00CB498A"/>
    <w:rsid w:val="00CB6D59"/>
    <w:rsid w:val="00CB7DC3"/>
    <w:rsid w:val="00CC5BE1"/>
    <w:rsid w:val="00CC75A2"/>
    <w:rsid w:val="00CC7A18"/>
    <w:rsid w:val="00CD0E2F"/>
    <w:rsid w:val="00CD1D49"/>
    <w:rsid w:val="00CD2F20"/>
    <w:rsid w:val="00CD6B20"/>
    <w:rsid w:val="00CE1339"/>
    <w:rsid w:val="00CE61CC"/>
    <w:rsid w:val="00CE6E42"/>
    <w:rsid w:val="00CF20B7"/>
    <w:rsid w:val="00CF6692"/>
    <w:rsid w:val="00CF7441"/>
    <w:rsid w:val="00D00D16"/>
    <w:rsid w:val="00D01881"/>
    <w:rsid w:val="00D03C6C"/>
    <w:rsid w:val="00D04760"/>
    <w:rsid w:val="00D04A95"/>
    <w:rsid w:val="00D06288"/>
    <w:rsid w:val="00D068C7"/>
    <w:rsid w:val="00D128A4"/>
    <w:rsid w:val="00D147C8"/>
    <w:rsid w:val="00D15131"/>
    <w:rsid w:val="00D16FA2"/>
    <w:rsid w:val="00D20954"/>
    <w:rsid w:val="00D21C39"/>
    <w:rsid w:val="00D21FC6"/>
    <w:rsid w:val="00D2243A"/>
    <w:rsid w:val="00D26AD0"/>
    <w:rsid w:val="00D33393"/>
    <w:rsid w:val="00D33D36"/>
    <w:rsid w:val="00D34D94"/>
    <w:rsid w:val="00D409E2"/>
    <w:rsid w:val="00D427D7"/>
    <w:rsid w:val="00D44079"/>
    <w:rsid w:val="00D44E62"/>
    <w:rsid w:val="00D51570"/>
    <w:rsid w:val="00D556AD"/>
    <w:rsid w:val="00D574B0"/>
    <w:rsid w:val="00D60381"/>
    <w:rsid w:val="00D616DE"/>
    <w:rsid w:val="00D62201"/>
    <w:rsid w:val="00D651D1"/>
    <w:rsid w:val="00D717BB"/>
    <w:rsid w:val="00D7226B"/>
    <w:rsid w:val="00D72707"/>
    <w:rsid w:val="00D75A9C"/>
    <w:rsid w:val="00D829C8"/>
    <w:rsid w:val="00D831DC"/>
    <w:rsid w:val="00D84DD4"/>
    <w:rsid w:val="00D8528F"/>
    <w:rsid w:val="00D90016"/>
    <w:rsid w:val="00D90871"/>
    <w:rsid w:val="00D9155F"/>
    <w:rsid w:val="00D9403F"/>
    <w:rsid w:val="00D959B4"/>
    <w:rsid w:val="00DA44DE"/>
    <w:rsid w:val="00DB620A"/>
    <w:rsid w:val="00DC1B56"/>
    <w:rsid w:val="00DC3832"/>
    <w:rsid w:val="00DC3A3B"/>
    <w:rsid w:val="00DC7A51"/>
    <w:rsid w:val="00DD3B1E"/>
    <w:rsid w:val="00DE5B5F"/>
    <w:rsid w:val="00DF523D"/>
    <w:rsid w:val="00DF54EE"/>
    <w:rsid w:val="00DF614E"/>
    <w:rsid w:val="00E00696"/>
    <w:rsid w:val="00E01325"/>
    <w:rsid w:val="00E03651"/>
    <w:rsid w:val="00E03808"/>
    <w:rsid w:val="00E060C2"/>
    <w:rsid w:val="00E06324"/>
    <w:rsid w:val="00E07B81"/>
    <w:rsid w:val="00E10AFD"/>
    <w:rsid w:val="00E12B11"/>
    <w:rsid w:val="00E12FB0"/>
    <w:rsid w:val="00E14814"/>
    <w:rsid w:val="00E1591B"/>
    <w:rsid w:val="00E16A50"/>
    <w:rsid w:val="00E249D5"/>
    <w:rsid w:val="00E25017"/>
    <w:rsid w:val="00E26ADD"/>
    <w:rsid w:val="00E26F73"/>
    <w:rsid w:val="00E30A34"/>
    <w:rsid w:val="00E33C68"/>
    <w:rsid w:val="00E34EEB"/>
    <w:rsid w:val="00E3687C"/>
    <w:rsid w:val="00E4134E"/>
    <w:rsid w:val="00E44AE5"/>
    <w:rsid w:val="00E44EB9"/>
    <w:rsid w:val="00E45BDC"/>
    <w:rsid w:val="00E46358"/>
    <w:rsid w:val="00E471DC"/>
    <w:rsid w:val="00E50EB4"/>
    <w:rsid w:val="00E510BE"/>
    <w:rsid w:val="00E532FC"/>
    <w:rsid w:val="00E559B4"/>
    <w:rsid w:val="00E55BB0"/>
    <w:rsid w:val="00E609E5"/>
    <w:rsid w:val="00E60F27"/>
    <w:rsid w:val="00E64D93"/>
    <w:rsid w:val="00E65EDB"/>
    <w:rsid w:val="00E66927"/>
    <w:rsid w:val="00E677B8"/>
    <w:rsid w:val="00E67FA1"/>
    <w:rsid w:val="00E71321"/>
    <w:rsid w:val="00E7387D"/>
    <w:rsid w:val="00E73D53"/>
    <w:rsid w:val="00E740AF"/>
    <w:rsid w:val="00E75111"/>
    <w:rsid w:val="00E77296"/>
    <w:rsid w:val="00E84350"/>
    <w:rsid w:val="00E87527"/>
    <w:rsid w:val="00E87EF7"/>
    <w:rsid w:val="00E93763"/>
    <w:rsid w:val="00E96C4C"/>
    <w:rsid w:val="00EA2AAE"/>
    <w:rsid w:val="00EA2E5C"/>
    <w:rsid w:val="00EA2EC0"/>
    <w:rsid w:val="00EA427A"/>
    <w:rsid w:val="00EA723B"/>
    <w:rsid w:val="00EB2CBA"/>
    <w:rsid w:val="00EB6350"/>
    <w:rsid w:val="00EB687A"/>
    <w:rsid w:val="00EC288D"/>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54FD"/>
    <w:rsid w:val="00F0668C"/>
    <w:rsid w:val="00F07F0D"/>
    <w:rsid w:val="00F13112"/>
    <w:rsid w:val="00F16B47"/>
    <w:rsid w:val="00F16FE6"/>
    <w:rsid w:val="00F22771"/>
    <w:rsid w:val="00F238BD"/>
    <w:rsid w:val="00F24992"/>
    <w:rsid w:val="00F32F2F"/>
    <w:rsid w:val="00F33F3F"/>
    <w:rsid w:val="00F34864"/>
    <w:rsid w:val="00F35BDD"/>
    <w:rsid w:val="00F35EF0"/>
    <w:rsid w:val="00F3781F"/>
    <w:rsid w:val="00F403FD"/>
    <w:rsid w:val="00F41E72"/>
    <w:rsid w:val="00F42D8D"/>
    <w:rsid w:val="00F45BDF"/>
    <w:rsid w:val="00F50300"/>
    <w:rsid w:val="00F5414B"/>
    <w:rsid w:val="00F56E39"/>
    <w:rsid w:val="00F57182"/>
    <w:rsid w:val="00F623E9"/>
    <w:rsid w:val="00F625E5"/>
    <w:rsid w:val="00F630E3"/>
    <w:rsid w:val="00F63951"/>
    <w:rsid w:val="00F63C86"/>
    <w:rsid w:val="00F766BE"/>
    <w:rsid w:val="00F77EB9"/>
    <w:rsid w:val="00F80635"/>
    <w:rsid w:val="00F8115F"/>
    <w:rsid w:val="00F815D1"/>
    <w:rsid w:val="00F81E7E"/>
    <w:rsid w:val="00F81F0F"/>
    <w:rsid w:val="00F825F4"/>
    <w:rsid w:val="00F92AA1"/>
    <w:rsid w:val="00F932DE"/>
    <w:rsid w:val="00F963DD"/>
    <w:rsid w:val="00F9641A"/>
    <w:rsid w:val="00F97004"/>
    <w:rsid w:val="00FA015F"/>
    <w:rsid w:val="00FA14A7"/>
    <w:rsid w:val="00FA2045"/>
    <w:rsid w:val="00FA232E"/>
    <w:rsid w:val="00FA7A66"/>
    <w:rsid w:val="00FB1AA9"/>
    <w:rsid w:val="00FB4A88"/>
    <w:rsid w:val="00FB4B5A"/>
    <w:rsid w:val="00FB541A"/>
    <w:rsid w:val="00FB5963"/>
    <w:rsid w:val="00FB5DAA"/>
    <w:rsid w:val="00FC04B9"/>
    <w:rsid w:val="00FC09DA"/>
    <w:rsid w:val="00FC161A"/>
    <w:rsid w:val="00FC23D5"/>
    <w:rsid w:val="00FC4337"/>
    <w:rsid w:val="00FC4C1A"/>
    <w:rsid w:val="00FC628F"/>
    <w:rsid w:val="00FC6468"/>
    <w:rsid w:val="00FC6D49"/>
    <w:rsid w:val="00FD076C"/>
    <w:rsid w:val="00FD4922"/>
    <w:rsid w:val="00FD6461"/>
    <w:rsid w:val="00FD6893"/>
    <w:rsid w:val="00FE0281"/>
    <w:rsid w:val="00FE5038"/>
    <w:rsid w:val="00FE6838"/>
    <w:rsid w:val="00FE7083"/>
    <w:rsid w:val="00FF019F"/>
    <w:rsid w:val="00FF026A"/>
    <w:rsid w:val="00FF0CB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47D40"/>
  <w15:chartTrackingRefBased/>
  <w15:docId w15:val="{3BE1BCC6-AE32-40CB-9497-2215D6A0F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045"/>
    <w:pPr>
      <w:spacing w:after="200" w:line="276" w:lineRule="auto"/>
    </w:pPr>
    <w:rPr>
      <w:sz w:val="22"/>
      <w:szCs w:val="22"/>
      <w:lang w:val="fr-FR"/>
    </w:rPr>
  </w:style>
  <w:style w:type="paragraph" w:styleId="Heading1">
    <w:name w:val="heading 1"/>
    <w:basedOn w:val="Normal"/>
    <w:next w:val="Normal"/>
    <w:link w:val="Heading1Char"/>
    <w:qFormat/>
    <w:rsid w:val="00416045"/>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qFormat/>
    <w:rsid w:val="00416045"/>
    <w:pPr>
      <w:keepNext/>
      <w:widowControl w:val="0"/>
      <w:autoSpaceDE w:val="0"/>
      <w:autoSpaceDN w:val="0"/>
      <w:adjustRightInd w:val="0"/>
      <w:spacing w:after="0" w:line="240" w:lineRule="auto"/>
      <w:jc w:val="both"/>
      <w:outlineLvl w:val="1"/>
    </w:pPr>
    <w:rPr>
      <w:rFonts w:eastAsia="Times New Roman"/>
      <w:b/>
      <w:bCs/>
      <w:iCs/>
      <w:color w:val="000000"/>
      <w:sz w:val="24"/>
      <w:szCs w:val="28"/>
      <w:lang w:val="en-US"/>
    </w:rPr>
  </w:style>
  <w:style w:type="paragraph" w:styleId="Heading3">
    <w:name w:val="heading 3"/>
    <w:basedOn w:val="Normal"/>
    <w:next w:val="Normal"/>
    <w:link w:val="Heading3Char"/>
    <w:uiPriority w:val="9"/>
    <w:unhideWhenUsed/>
    <w:qFormat/>
    <w:rsid w:val="00416045"/>
    <w:pPr>
      <w:keepNext/>
      <w:keepLines/>
      <w:widowControl w:val="0"/>
      <w:autoSpaceDE w:val="0"/>
      <w:autoSpaceDN w:val="0"/>
      <w:adjustRightInd w:val="0"/>
      <w:spacing w:before="200" w:after="0" w:line="240" w:lineRule="auto"/>
      <w:jc w:val="both"/>
      <w:outlineLvl w:val="2"/>
    </w:pPr>
    <w:rPr>
      <w:rFonts w:asciiTheme="majorHAnsi" w:eastAsiaTheme="majorEastAsia" w:hAnsiTheme="majorHAnsi" w:cstheme="majorBidi"/>
      <w:b/>
      <w:bCs/>
      <w:color w:val="4472C4" w:themeColor="accent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16045"/>
    <w:pPr>
      <w:widowControl w:val="0"/>
      <w:autoSpaceDE w:val="0"/>
      <w:autoSpaceDN w:val="0"/>
      <w:adjustRightInd w:val="0"/>
      <w:spacing w:before="100" w:beforeAutospacing="1" w:after="100" w:afterAutospacing="1" w:line="240" w:lineRule="auto"/>
      <w:jc w:val="both"/>
    </w:pPr>
    <w:rPr>
      <w:rFonts w:eastAsia="Times New Roman" w:cs="Calibri"/>
      <w:color w:val="000000"/>
      <w:sz w:val="24"/>
      <w:szCs w:val="24"/>
      <w:lang w:val="en-US"/>
    </w:rPr>
  </w:style>
  <w:style w:type="character" w:styleId="Hyperlink">
    <w:name w:val="Hyperlink"/>
    <w:uiPriority w:val="99"/>
    <w:rsid w:val="00A0160E"/>
    <w:rPr>
      <w:color w:val="0000FF"/>
      <w:u w:val="single"/>
    </w:rPr>
  </w:style>
  <w:style w:type="paragraph" w:styleId="NoSpacing">
    <w:name w:val="No Spacing"/>
    <w:uiPriority w:val="1"/>
    <w:qFormat/>
    <w:rsid w:val="00A0160E"/>
    <w:rPr>
      <w:sz w:val="22"/>
      <w:szCs w:val="22"/>
      <w:lang w:val="fr-FR"/>
    </w:rPr>
  </w:style>
  <w:style w:type="character" w:styleId="CommentReference">
    <w:name w:val="annotation reference"/>
    <w:rsid w:val="00BB6FC4"/>
    <w:rPr>
      <w:sz w:val="18"/>
      <w:szCs w:val="18"/>
    </w:rPr>
  </w:style>
  <w:style w:type="paragraph" w:styleId="CommentText">
    <w:name w:val="annotation text"/>
    <w:basedOn w:val="Normal"/>
    <w:link w:val="CommentTextChar"/>
    <w:rsid w:val="00416045"/>
    <w:pPr>
      <w:widowControl w:val="0"/>
      <w:autoSpaceDE w:val="0"/>
      <w:autoSpaceDN w:val="0"/>
      <w:adjustRightInd w:val="0"/>
      <w:spacing w:after="0" w:line="240" w:lineRule="auto"/>
      <w:jc w:val="both"/>
    </w:pPr>
    <w:rPr>
      <w:rFonts w:eastAsia="Times New Roman" w:cs="Calibri"/>
      <w:color w:val="000000"/>
      <w:sz w:val="24"/>
      <w:szCs w:val="24"/>
      <w:lang w:val="en-US"/>
    </w:rPr>
  </w:style>
  <w:style w:type="character" w:customStyle="1" w:styleId="CommentTextChar">
    <w:name w:val="Comment Text Char"/>
    <w:link w:val="CommentText"/>
    <w:rsid w:val="00BB6FC4"/>
    <w:rPr>
      <w:rFonts w:eastAsia="Times New Roman" w:cs="Calibri"/>
      <w:color w:val="000000"/>
      <w:sz w:val="24"/>
      <w:szCs w:val="24"/>
    </w:rPr>
  </w:style>
  <w:style w:type="paragraph" w:styleId="BalloonText">
    <w:name w:val="Balloon Text"/>
    <w:basedOn w:val="Normal"/>
    <w:link w:val="BalloonTextChar"/>
    <w:unhideWhenUsed/>
    <w:rsid w:val="00416045"/>
    <w:pPr>
      <w:spacing w:after="0" w:line="240" w:lineRule="auto"/>
    </w:pPr>
    <w:rPr>
      <w:rFonts w:ascii="Tahoma" w:hAnsi="Tahoma" w:cs="Tahoma"/>
      <w:sz w:val="16"/>
      <w:szCs w:val="16"/>
    </w:rPr>
  </w:style>
  <w:style w:type="character" w:customStyle="1" w:styleId="BalloonTextChar">
    <w:name w:val="Balloon Text Char"/>
    <w:link w:val="BalloonText"/>
    <w:rsid w:val="00BB6FC4"/>
    <w:rPr>
      <w:rFonts w:ascii="Tahoma" w:hAnsi="Tahoma" w:cs="Tahoma"/>
      <w:sz w:val="16"/>
      <w:szCs w:val="16"/>
      <w:lang w:val="fr-FR"/>
    </w:rPr>
  </w:style>
  <w:style w:type="paragraph" w:styleId="ListParagraph">
    <w:name w:val="List Paragraph"/>
    <w:basedOn w:val="Normal"/>
    <w:uiPriority w:val="34"/>
    <w:qFormat/>
    <w:rsid w:val="00416045"/>
    <w:pPr>
      <w:widowControl w:val="0"/>
      <w:autoSpaceDE w:val="0"/>
      <w:autoSpaceDN w:val="0"/>
      <w:adjustRightInd w:val="0"/>
      <w:spacing w:after="0" w:line="240" w:lineRule="auto"/>
      <w:ind w:left="720"/>
      <w:contextualSpacing/>
      <w:jc w:val="both"/>
    </w:pPr>
    <w:rPr>
      <w:rFonts w:eastAsia="Times New Roman" w:cs="Calibri"/>
      <w:color w:val="000000"/>
      <w:sz w:val="24"/>
      <w:szCs w:val="24"/>
      <w:lang w:val="en-US"/>
    </w:rPr>
  </w:style>
  <w:style w:type="character" w:customStyle="1" w:styleId="labs-docsum-authors">
    <w:name w:val="labs-docsum-authors"/>
    <w:basedOn w:val="DefaultParagraphFont"/>
    <w:rsid w:val="00B556F4"/>
  </w:style>
  <w:style w:type="character" w:customStyle="1" w:styleId="labs-docsum-journal-citation">
    <w:name w:val="labs-docsum-journal-citation"/>
    <w:basedOn w:val="DefaultParagraphFont"/>
    <w:rsid w:val="00B556F4"/>
  </w:style>
  <w:style w:type="character" w:customStyle="1" w:styleId="mixed-citation">
    <w:name w:val="mixed-citation"/>
    <w:basedOn w:val="DefaultParagraphFont"/>
    <w:rsid w:val="00B556F4"/>
  </w:style>
  <w:style w:type="character" w:customStyle="1" w:styleId="ref-title">
    <w:name w:val="ref-title"/>
    <w:basedOn w:val="DefaultParagraphFont"/>
    <w:rsid w:val="00B556F4"/>
  </w:style>
  <w:style w:type="character" w:customStyle="1" w:styleId="ref-journal">
    <w:name w:val="ref-journal"/>
    <w:basedOn w:val="DefaultParagraphFont"/>
    <w:rsid w:val="00B556F4"/>
  </w:style>
  <w:style w:type="character" w:customStyle="1" w:styleId="ref-vol">
    <w:name w:val="ref-vol"/>
    <w:basedOn w:val="DefaultParagraphFont"/>
    <w:rsid w:val="00B556F4"/>
  </w:style>
  <w:style w:type="paragraph" w:customStyle="1" w:styleId="EndNoteBibliographyTitle">
    <w:name w:val="EndNote Bibliography Title"/>
    <w:basedOn w:val="Normal"/>
    <w:link w:val="EndNoteBibliographyTitleCar"/>
    <w:rsid w:val="009D13E0"/>
    <w:pPr>
      <w:spacing w:after="0"/>
      <w:jc w:val="center"/>
    </w:pPr>
    <w:rPr>
      <w:noProof/>
      <w:lang w:val="en-US"/>
    </w:rPr>
  </w:style>
  <w:style w:type="character" w:customStyle="1" w:styleId="EndNoteBibliographyTitleCar">
    <w:name w:val="EndNote Bibliography Title Car"/>
    <w:link w:val="EndNoteBibliographyTitle"/>
    <w:rsid w:val="009D13E0"/>
    <w:rPr>
      <w:rFonts w:ascii="Calibri" w:hAnsi="Calibri"/>
      <w:noProof/>
      <w:lang w:val="en-US"/>
    </w:rPr>
  </w:style>
  <w:style w:type="paragraph" w:customStyle="1" w:styleId="EndNoteBibliography">
    <w:name w:val="EndNote Bibliography"/>
    <w:basedOn w:val="Normal"/>
    <w:link w:val="EndNoteBibliographyCar"/>
    <w:rsid w:val="009D13E0"/>
    <w:pPr>
      <w:spacing w:line="240" w:lineRule="auto"/>
    </w:pPr>
    <w:rPr>
      <w:noProof/>
      <w:lang w:val="en-US"/>
    </w:rPr>
  </w:style>
  <w:style w:type="character" w:customStyle="1" w:styleId="EndNoteBibliographyCar">
    <w:name w:val="EndNote Bibliography Car"/>
    <w:link w:val="EndNoteBibliography"/>
    <w:rsid w:val="009D13E0"/>
    <w:rPr>
      <w:rFonts w:ascii="Calibri" w:hAnsi="Calibri"/>
      <w:noProof/>
      <w:lang w:val="en-US"/>
    </w:rPr>
  </w:style>
  <w:style w:type="character" w:customStyle="1" w:styleId="Heading1Char">
    <w:name w:val="Heading 1 Char"/>
    <w:link w:val="Heading1"/>
    <w:rsid w:val="000C1D7A"/>
    <w:rPr>
      <w:rFonts w:ascii="Cambria" w:eastAsia="Times New Roman" w:hAnsi="Cambria"/>
      <w:b/>
      <w:bCs/>
      <w:color w:val="365F91"/>
      <w:sz w:val="28"/>
      <w:szCs w:val="28"/>
      <w:lang w:val="fr-FR"/>
    </w:rPr>
  </w:style>
  <w:style w:type="paragraph" w:styleId="HTMLPreformatted">
    <w:name w:val="HTML Preformatted"/>
    <w:basedOn w:val="Normal"/>
    <w:link w:val="HTMLPreformattedChar"/>
    <w:uiPriority w:val="99"/>
    <w:semiHidden/>
    <w:unhideWhenUsed/>
    <w:rsid w:val="00955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link w:val="HTMLPreformatted"/>
    <w:uiPriority w:val="99"/>
    <w:semiHidden/>
    <w:rsid w:val="00955472"/>
    <w:rPr>
      <w:rFonts w:ascii="Courier New" w:eastAsia="Times New Roman" w:hAnsi="Courier New" w:cs="Courier New"/>
    </w:rPr>
  </w:style>
  <w:style w:type="character" w:styleId="LineNumber">
    <w:name w:val="line number"/>
    <w:basedOn w:val="DefaultParagraphFont"/>
    <w:uiPriority w:val="99"/>
    <w:semiHidden/>
    <w:unhideWhenUsed/>
    <w:rsid w:val="00BD581A"/>
  </w:style>
  <w:style w:type="character" w:customStyle="1" w:styleId="Heading2Char">
    <w:name w:val="Heading 2 Char"/>
    <w:basedOn w:val="DefaultParagraphFont"/>
    <w:link w:val="Heading2"/>
    <w:rsid w:val="00416045"/>
    <w:rPr>
      <w:rFonts w:eastAsia="Times New Roman"/>
      <w:b/>
      <w:bCs/>
      <w:iCs/>
      <w:color w:val="000000"/>
      <w:sz w:val="24"/>
      <w:szCs w:val="28"/>
    </w:rPr>
  </w:style>
  <w:style w:type="character" w:customStyle="1" w:styleId="Heading3Char">
    <w:name w:val="Heading 3 Char"/>
    <w:basedOn w:val="DefaultParagraphFont"/>
    <w:link w:val="Heading3"/>
    <w:uiPriority w:val="9"/>
    <w:rsid w:val="00416045"/>
    <w:rPr>
      <w:rFonts w:asciiTheme="majorHAnsi" w:eastAsiaTheme="majorEastAsia" w:hAnsiTheme="majorHAnsi" w:cstheme="majorBidi"/>
      <w:b/>
      <w:bCs/>
      <w:color w:val="4472C4" w:themeColor="accent1"/>
      <w:sz w:val="24"/>
      <w:szCs w:val="24"/>
    </w:rPr>
  </w:style>
  <w:style w:type="paragraph" w:styleId="Header">
    <w:name w:val="header"/>
    <w:basedOn w:val="Normal"/>
    <w:link w:val="HeaderChar"/>
    <w:rsid w:val="00416045"/>
    <w:pPr>
      <w:widowControl w:val="0"/>
      <w:tabs>
        <w:tab w:val="center" w:pos="4680"/>
        <w:tab w:val="right" w:pos="9360"/>
      </w:tabs>
      <w:autoSpaceDE w:val="0"/>
      <w:autoSpaceDN w:val="0"/>
      <w:adjustRightInd w:val="0"/>
      <w:spacing w:after="0" w:line="240" w:lineRule="auto"/>
      <w:jc w:val="both"/>
    </w:pPr>
    <w:rPr>
      <w:rFonts w:eastAsia="Times New Roman" w:cs="Calibri"/>
      <w:color w:val="000000"/>
      <w:sz w:val="24"/>
      <w:szCs w:val="24"/>
      <w:lang w:val="en-US"/>
    </w:rPr>
  </w:style>
  <w:style w:type="character" w:customStyle="1" w:styleId="HeaderChar">
    <w:name w:val="Header Char"/>
    <w:basedOn w:val="DefaultParagraphFont"/>
    <w:link w:val="Header"/>
    <w:rsid w:val="00416045"/>
    <w:rPr>
      <w:rFonts w:eastAsia="Times New Roman" w:cs="Calibri"/>
      <w:color w:val="000000"/>
      <w:sz w:val="24"/>
      <w:szCs w:val="24"/>
    </w:rPr>
  </w:style>
  <w:style w:type="paragraph" w:styleId="Footer">
    <w:name w:val="footer"/>
    <w:basedOn w:val="Normal"/>
    <w:link w:val="FooterChar"/>
    <w:uiPriority w:val="99"/>
    <w:rsid w:val="00416045"/>
    <w:pPr>
      <w:widowControl w:val="0"/>
      <w:tabs>
        <w:tab w:val="center" w:pos="4680"/>
        <w:tab w:val="right" w:pos="9360"/>
      </w:tabs>
      <w:autoSpaceDE w:val="0"/>
      <w:autoSpaceDN w:val="0"/>
      <w:adjustRightInd w:val="0"/>
      <w:spacing w:after="0" w:line="240" w:lineRule="auto"/>
      <w:jc w:val="both"/>
    </w:pPr>
    <w:rPr>
      <w:rFonts w:eastAsia="Times New Roman" w:cs="Calibri"/>
      <w:color w:val="000000"/>
      <w:sz w:val="24"/>
      <w:szCs w:val="24"/>
      <w:lang w:val="en-US"/>
    </w:rPr>
  </w:style>
  <w:style w:type="character" w:customStyle="1" w:styleId="FooterChar">
    <w:name w:val="Footer Char"/>
    <w:basedOn w:val="DefaultParagraphFont"/>
    <w:link w:val="Footer"/>
    <w:uiPriority w:val="99"/>
    <w:rsid w:val="00416045"/>
    <w:rPr>
      <w:rFonts w:eastAsia="Times New Roman" w:cs="Calibri"/>
      <w:color w:val="000000"/>
      <w:sz w:val="24"/>
      <w:szCs w:val="24"/>
    </w:rPr>
  </w:style>
  <w:style w:type="paragraph" w:styleId="CommentSubject">
    <w:name w:val="annotation subject"/>
    <w:basedOn w:val="CommentText"/>
    <w:next w:val="CommentText"/>
    <w:link w:val="CommentSubjectChar"/>
    <w:rsid w:val="00416045"/>
    <w:rPr>
      <w:b/>
      <w:bCs/>
      <w:sz w:val="20"/>
      <w:szCs w:val="20"/>
    </w:rPr>
  </w:style>
  <w:style w:type="character" w:customStyle="1" w:styleId="CommentSubjectChar">
    <w:name w:val="Comment Subject Char"/>
    <w:basedOn w:val="CommentTextChar"/>
    <w:link w:val="CommentSubject"/>
    <w:rsid w:val="00416045"/>
    <w:rPr>
      <w:rFonts w:eastAsia="Times New Roman" w:cs="Calibri"/>
      <w:b/>
      <w:bCs/>
      <w:color w:val="000000"/>
      <w:sz w:val="24"/>
      <w:szCs w:val="24"/>
    </w:rPr>
  </w:style>
  <w:style w:type="character" w:styleId="PageNumber">
    <w:name w:val="page number"/>
    <w:basedOn w:val="DefaultParagraphFont"/>
    <w:rsid w:val="00416045"/>
  </w:style>
  <w:style w:type="character" w:styleId="FollowedHyperlink">
    <w:name w:val="FollowedHyperlink"/>
    <w:rsid w:val="00416045"/>
    <w:rPr>
      <w:color w:val="800080"/>
      <w:u w:val="single"/>
    </w:rPr>
  </w:style>
  <w:style w:type="character" w:customStyle="1" w:styleId="apple-converted-space">
    <w:name w:val="apple-converted-space"/>
    <w:basedOn w:val="DefaultParagraphFont"/>
    <w:rsid w:val="00416045"/>
  </w:style>
  <w:style w:type="character" w:styleId="IntenseEmphasis">
    <w:name w:val="Intense Emphasis"/>
    <w:qFormat/>
    <w:rsid w:val="00416045"/>
    <w:rPr>
      <w:b/>
      <w:bCs/>
      <w:i/>
      <w:iCs/>
      <w:color w:val="4F81BD"/>
    </w:rPr>
  </w:style>
  <w:style w:type="paragraph" w:customStyle="1" w:styleId="Exampletext">
    <w:name w:val="Example text"/>
    <w:basedOn w:val="Normal"/>
    <w:link w:val="ExampletextChar"/>
    <w:qFormat/>
    <w:rsid w:val="00416045"/>
    <w:pPr>
      <w:widowControl w:val="0"/>
      <w:autoSpaceDE w:val="0"/>
      <w:autoSpaceDN w:val="0"/>
      <w:adjustRightInd w:val="0"/>
      <w:spacing w:after="240" w:line="240" w:lineRule="auto"/>
      <w:jc w:val="both"/>
    </w:pPr>
    <w:rPr>
      <w:rFonts w:eastAsia="Times New Roman" w:cs="Calibri"/>
      <w:color w:val="7F7F7F"/>
      <w:sz w:val="24"/>
      <w:szCs w:val="24"/>
      <w:lang w:val="en-US"/>
    </w:rPr>
  </w:style>
  <w:style w:type="character" w:customStyle="1" w:styleId="ExampletextChar">
    <w:name w:val="Example text Char"/>
    <w:link w:val="Exampletext"/>
    <w:rsid w:val="00416045"/>
    <w:rPr>
      <w:rFonts w:eastAsia="Times New Roman" w:cs="Calibri"/>
      <w:color w:val="7F7F7F"/>
      <w:sz w:val="24"/>
      <w:szCs w:val="24"/>
    </w:rPr>
  </w:style>
  <w:style w:type="paragraph" w:styleId="Revision">
    <w:name w:val="Revision"/>
    <w:hidden/>
    <w:uiPriority w:val="99"/>
    <w:semiHidden/>
    <w:rsid w:val="00416045"/>
    <w:rPr>
      <w:rFonts w:eastAsia="Times New Roman" w:cs="Calibri"/>
      <w:color w:val="000000"/>
      <w:sz w:val="24"/>
      <w:szCs w:val="24"/>
    </w:rPr>
  </w:style>
  <w:style w:type="paragraph" w:styleId="BodyText">
    <w:name w:val="Body Text"/>
    <w:basedOn w:val="Normal"/>
    <w:link w:val="BodyTextChar"/>
    <w:uiPriority w:val="1"/>
    <w:qFormat/>
    <w:rsid w:val="00416045"/>
    <w:pPr>
      <w:widowControl w:val="0"/>
      <w:spacing w:after="0" w:line="240" w:lineRule="auto"/>
    </w:pPr>
    <w:rPr>
      <w:rFonts w:cs="Calibri"/>
      <w:sz w:val="24"/>
      <w:szCs w:val="24"/>
      <w:lang w:val="en-US"/>
    </w:rPr>
  </w:style>
  <w:style w:type="character" w:customStyle="1" w:styleId="BodyTextChar">
    <w:name w:val="Body Text Char"/>
    <w:basedOn w:val="DefaultParagraphFont"/>
    <w:link w:val="BodyText"/>
    <w:uiPriority w:val="1"/>
    <w:rsid w:val="00416045"/>
    <w:rPr>
      <w:rFonts w:cs="Calibri"/>
      <w:sz w:val="24"/>
      <w:szCs w:val="24"/>
    </w:rPr>
  </w:style>
  <w:style w:type="character" w:styleId="Strong">
    <w:name w:val="Strong"/>
    <w:basedOn w:val="DefaultParagraphFont"/>
    <w:uiPriority w:val="22"/>
    <w:qFormat/>
    <w:rsid w:val="00416045"/>
    <w:rPr>
      <w:b/>
      <w:bCs/>
    </w:rPr>
  </w:style>
  <w:style w:type="character" w:styleId="Emphasis">
    <w:name w:val="Emphasis"/>
    <w:basedOn w:val="DefaultParagraphFont"/>
    <w:uiPriority w:val="20"/>
    <w:qFormat/>
    <w:rsid w:val="00416045"/>
    <w:rPr>
      <w:i/>
      <w:iCs/>
    </w:rPr>
  </w:style>
  <w:style w:type="character" w:customStyle="1" w:styleId="Mentionnonrsolue1">
    <w:name w:val="Mention non résolue1"/>
    <w:basedOn w:val="DefaultParagraphFont"/>
    <w:uiPriority w:val="99"/>
    <w:semiHidden/>
    <w:unhideWhenUsed/>
    <w:rsid w:val="00416045"/>
    <w:rPr>
      <w:color w:val="808080"/>
      <w:shd w:val="clear" w:color="auto" w:fill="E6E6E6"/>
    </w:rPr>
  </w:style>
  <w:style w:type="paragraph" w:styleId="Bibliography">
    <w:name w:val="Bibliography"/>
    <w:basedOn w:val="Normal"/>
    <w:next w:val="Normal"/>
    <w:uiPriority w:val="37"/>
    <w:unhideWhenUsed/>
    <w:rsid w:val="00416045"/>
    <w:pPr>
      <w:widowControl w:val="0"/>
      <w:tabs>
        <w:tab w:val="left" w:pos="384"/>
      </w:tabs>
      <w:autoSpaceDE w:val="0"/>
      <w:autoSpaceDN w:val="0"/>
      <w:adjustRightInd w:val="0"/>
      <w:spacing w:after="0" w:line="480" w:lineRule="auto"/>
      <w:ind w:left="384" w:hanging="384"/>
      <w:jc w:val="both"/>
    </w:pPr>
    <w:rPr>
      <w:rFonts w:eastAsia="Times New Roman" w:cs="Calibri"/>
      <w:color w:val="000000"/>
      <w:sz w:val="24"/>
      <w:szCs w:val="24"/>
      <w:lang w:val="en-US"/>
    </w:rPr>
  </w:style>
  <w:style w:type="paragraph" w:styleId="FootnoteText">
    <w:name w:val="footnote text"/>
    <w:basedOn w:val="Normal"/>
    <w:link w:val="FootnoteTextChar"/>
    <w:uiPriority w:val="99"/>
    <w:semiHidden/>
    <w:unhideWhenUsed/>
    <w:rsid w:val="00416045"/>
    <w:pPr>
      <w:widowControl w:val="0"/>
      <w:autoSpaceDE w:val="0"/>
      <w:autoSpaceDN w:val="0"/>
      <w:adjustRightInd w:val="0"/>
      <w:spacing w:after="0" w:line="240" w:lineRule="auto"/>
      <w:jc w:val="both"/>
    </w:pPr>
    <w:rPr>
      <w:rFonts w:eastAsia="Times New Roman" w:cs="Calibri"/>
      <w:color w:val="000000"/>
      <w:sz w:val="20"/>
      <w:szCs w:val="20"/>
      <w:lang w:val="en-US"/>
    </w:rPr>
  </w:style>
  <w:style w:type="character" w:customStyle="1" w:styleId="FootnoteTextChar">
    <w:name w:val="Footnote Text Char"/>
    <w:basedOn w:val="DefaultParagraphFont"/>
    <w:link w:val="FootnoteText"/>
    <w:uiPriority w:val="99"/>
    <w:semiHidden/>
    <w:rsid w:val="00416045"/>
    <w:rPr>
      <w:rFonts w:eastAsia="Times New Roman" w:cs="Calibri"/>
      <w:color w:val="000000"/>
    </w:rPr>
  </w:style>
  <w:style w:type="character" w:styleId="FootnoteReference">
    <w:name w:val="footnote reference"/>
    <w:basedOn w:val="DefaultParagraphFont"/>
    <w:uiPriority w:val="99"/>
    <w:semiHidden/>
    <w:unhideWhenUsed/>
    <w:rsid w:val="004160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A47F2-DC76-47D2-B745-847DA7EDD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10</Pages>
  <Words>12079</Words>
  <Characters>68853</Characters>
  <Application>Microsoft Office Word</Application>
  <DocSecurity>0</DocSecurity>
  <Lines>573</Lines>
  <Paragraphs>161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Company</Company>
  <LinksUpToDate>false</LinksUpToDate>
  <CharactersWithSpaces>80771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Alisha.Dsouza</cp:lastModifiedBy>
  <cp:revision>3</cp:revision>
  <dcterms:created xsi:type="dcterms:W3CDTF">2020-04-16T11:52:00Z</dcterms:created>
  <dcterms:modified xsi:type="dcterms:W3CDTF">2020-04-19T06:53:00Z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zotero-version="5.0.71"&gt;&lt;session id="QTloLnBc"/&gt;&lt;style id="http://www.zotero.org/styles/nature" hasBibliography="1" bibliographyStyleHasBeenSet="1"/&gt;&lt;prefs&gt;&lt;pref name="fieldType" value="Field"/&gt;&lt;/prefs&gt;&lt;/data&gt;</vt:lpwstr>
  </property>
</Properties>
</file>