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6D5" w:rsidRDefault="006736D5" w:rsidP="009C5CF5">
      <w:pPr>
        <w:rPr>
          <w:lang w:val="en-GB"/>
        </w:rPr>
      </w:pPr>
      <w:r>
        <w:rPr>
          <w:lang w:val="en-GB"/>
        </w:rPr>
        <w:t>M</w:t>
      </w:r>
      <w:r w:rsidR="009C5CF5" w:rsidRPr="009C5CF5">
        <w:rPr>
          <w:lang w:val="en-GB"/>
        </w:rPr>
        <w:t>anuscript</w:t>
      </w:r>
      <w:r>
        <w:rPr>
          <w:lang w:val="en-GB"/>
        </w:rPr>
        <w:t xml:space="preserve"> No: JoVE61231 </w:t>
      </w:r>
    </w:p>
    <w:p w:rsidR="006736D5" w:rsidRDefault="009C5CF5" w:rsidP="009C5CF5">
      <w:pPr>
        <w:rPr>
          <w:lang w:val="en-GB"/>
        </w:rPr>
      </w:pPr>
      <w:r w:rsidRPr="009C5CF5">
        <w:rPr>
          <w:lang w:val="en-GB"/>
        </w:rPr>
        <w:t xml:space="preserve">"Methylated RNA Immunoprecipitation Assay to Study </w:t>
      </w:r>
      <w:r w:rsidR="006736D5">
        <w:rPr>
          <w:lang w:val="en-GB"/>
        </w:rPr>
        <w:t>m5C Modification in Arabidopsis"</w:t>
      </w:r>
    </w:p>
    <w:p w:rsidR="006112E8" w:rsidRDefault="006112E8" w:rsidP="009C5CF5">
      <w:pPr>
        <w:rPr>
          <w:lang w:val="en-GB"/>
        </w:rPr>
      </w:pPr>
    </w:p>
    <w:p w:rsidR="00706AF3" w:rsidRDefault="00706AF3" w:rsidP="009C5CF5">
      <w:pPr>
        <w:rPr>
          <w:lang w:val="en-GB"/>
        </w:rPr>
      </w:pPr>
      <w:r>
        <w:rPr>
          <w:lang w:val="en-GB"/>
        </w:rPr>
        <w:t>W</w:t>
      </w:r>
      <w:r w:rsidR="006112E8" w:rsidRPr="006112E8">
        <w:rPr>
          <w:lang w:val="en-GB"/>
        </w:rPr>
        <w:t>e would like to thank the</w:t>
      </w:r>
      <w:r w:rsidRPr="00706AF3">
        <w:rPr>
          <w:lang w:val="en-GB"/>
        </w:rPr>
        <w:t xml:space="preserve"> </w:t>
      </w:r>
      <w:r>
        <w:rPr>
          <w:lang w:val="en-GB"/>
        </w:rPr>
        <w:t>editor and the</w:t>
      </w:r>
      <w:r w:rsidR="006112E8" w:rsidRPr="006112E8">
        <w:rPr>
          <w:lang w:val="en-GB"/>
        </w:rPr>
        <w:t xml:space="preserve"> reviewers for their work and time to comment on the manuscript.</w:t>
      </w:r>
      <w:r>
        <w:rPr>
          <w:lang w:val="en-GB"/>
        </w:rPr>
        <w:t xml:space="preserve"> We hope we addressed sufficiently the kind and helpful suggestions and we believe the implemented changes upgrade the manuscript. Below follows a point-by-point r</w:t>
      </w:r>
      <w:r w:rsidR="006112E8">
        <w:rPr>
          <w:lang w:val="en-GB"/>
        </w:rPr>
        <w:t>esponse to ed</w:t>
      </w:r>
      <w:r>
        <w:rPr>
          <w:lang w:val="en-GB"/>
        </w:rPr>
        <w:t>itorial and reviewers’ comments.</w:t>
      </w:r>
      <w:r w:rsidR="009C5CF5" w:rsidRPr="009C5CF5">
        <w:rPr>
          <w:lang w:val="en-GB"/>
        </w:rPr>
        <w:br/>
      </w:r>
    </w:p>
    <w:p w:rsidR="00706AF3" w:rsidRPr="00706AF3" w:rsidRDefault="00706AF3" w:rsidP="00706AF3">
      <w:pPr>
        <w:rPr>
          <w:lang w:val="en-GB"/>
        </w:rPr>
      </w:pPr>
      <w:r w:rsidRPr="00706AF3">
        <w:rPr>
          <w:lang w:val="en-GB"/>
        </w:rPr>
        <w:t>With kind regards,</w:t>
      </w:r>
    </w:p>
    <w:p w:rsidR="00706AF3" w:rsidRDefault="00706AF3" w:rsidP="00706AF3">
      <w:pPr>
        <w:rPr>
          <w:lang w:val="en-GB"/>
        </w:rPr>
      </w:pPr>
      <w:r w:rsidRPr="00706AF3">
        <w:rPr>
          <w:lang w:val="en-GB"/>
        </w:rPr>
        <w:t xml:space="preserve">Eleftheria Saplaoura and Fritz </w:t>
      </w:r>
      <w:proofErr w:type="spellStart"/>
      <w:r w:rsidRPr="00706AF3">
        <w:rPr>
          <w:lang w:val="en-GB"/>
        </w:rPr>
        <w:t>Kragler</w:t>
      </w:r>
      <w:proofErr w:type="spellEnd"/>
      <w:r w:rsidRPr="00706AF3">
        <w:rPr>
          <w:lang w:val="en-GB"/>
        </w:rPr>
        <w:t xml:space="preserve"> (for all authors)</w:t>
      </w:r>
    </w:p>
    <w:p w:rsidR="00706AF3" w:rsidRDefault="00706AF3" w:rsidP="009C5CF5">
      <w:pPr>
        <w:rPr>
          <w:lang w:val="en-GB"/>
        </w:rPr>
      </w:pPr>
    </w:p>
    <w:p w:rsidR="00706AF3" w:rsidRDefault="00706AF3" w:rsidP="009C5CF5">
      <w:pPr>
        <w:rPr>
          <w:lang w:val="en-GB"/>
        </w:rPr>
      </w:pPr>
    </w:p>
    <w:p w:rsidR="00DC1A08" w:rsidRDefault="00706AF3" w:rsidP="009C5CF5">
      <w:pPr>
        <w:rPr>
          <w:lang w:val="en-GB"/>
        </w:rPr>
      </w:pPr>
      <w:r>
        <w:rPr>
          <w:lang w:val="en-GB"/>
        </w:rPr>
        <w:t>R</w:t>
      </w:r>
      <w:r>
        <w:rPr>
          <w:lang w:val="en-GB"/>
        </w:rPr>
        <w:t>esponse to ed</w:t>
      </w:r>
      <w:r>
        <w:rPr>
          <w:lang w:val="en-GB"/>
        </w:rPr>
        <w:t>itorial and reviewers’ comments</w:t>
      </w:r>
      <w:proofErr w:type="gramStart"/>
      <w:r>
        <w:rPr>
          <w:lang w:val="en-GB"/>
        </w:rPr>
        <w:t>:</w:t>
      </w:r>
      <w:proofErr w:type="gramEnd"/>
      <w:r w:rsidRPr="009C5CF5">
        <w:rPr>
          <w:lang w:val="en-GB"/>
        </w:rPr>
        <w:br/>
      </w:r>
      <w:r w:rsidR="009C5CF5" w:rsidRPr="009C5CF5">
        <w:rPr>
          <w:lang w:val="en-GB"/>
        </w:rPr>
        <w:br/>
      </w:r>
      <w:r w:rsidR="009C5CF5" w:rsidRPr="009C5CF5">
        <w:rPr>
          <w:b/>
          <w:bCs/>
          <w:lang w:val="en-GB"/>
        </w:rPr>
        <w:t>Editorial comments:</w:t>
      </w:r>
      <w:r w:rsidR="009C5CF5" w:rsidRPr="009C5CF5">
        <w:rPr>
          <w:lang w:val="en-GB"/>
        </w:rPr>
        <w:br/>
        <w:t>Changes to be made by the Author(s):</w:t>
      </w:r>
      <w:r w:rsidR="009C5CF5" w:rsidRPr="009C5CF5">
        <w:rPr>
          <w:lang w:val="en-GB"/>
        </w:rPr>
        <w:br/>
        <w:t xml:space="preserve">1. Please take this opportunity to thoroughly proofread the manuscript to ensure that there are no spelling or grammar issues. The </w:t>
      </w:r>
      <w:proofErr w:type="spellStart"/>
      <w:r w:rsidR="009C5CF5" w:rsidRPr="009C5CF5">
        <w:rPr>
          <w:lang w:val="en-GB"/>
        </w:rPr>
        <w:t>JoVE</w:t>
      </w:r>
      <w:proofErr w:type="spellEnd"/>
      <w:r w:rsidR="009C5CF5" w:rsidRPr="009C5CF5">
        <w:rPr>
          <w:lang w:val="en-GB"/>
        </w:rPr>
        <w:t xml:space="preserve"> editor will not copy-edit your manuscript and any errors in the submitted revision may be present in the published version.</w:t>
      </w:r>
    </w:p>
    <w:p w:rsidR="00DC1A08" w:rsidRPr="00DC1A08" w:rsidRDefault="00DC1A08" w:rsidP="009C5CF5">
      <w:pPr>
        <w:rPr>
          <w:color w:val="70AD47" w:themeColor="accent6"/>
          <w:lang w:val="en-GB"/>
        </w:rPr>
      </w:pPr>
      <w:r w:rsidRPr="00DC1A08">
        <w:rPr>
          <w:color w:val="70AD47" w:themeColor="accent6"/>
          <w:lang w:val="en-GB"/>
        </w:rPr>
        <w:t>We went through the manuscript and made the necessary corrections.</w:t>
      </w:r>
    </w:p>
    <w:p w:rsidR="00DC1A08" w:rsidRDefault="009C5CF5" w:rsidP="009C5CF5">
      <w:pPr>
        <w:rPr>
          <w:lang w:val="en-GB"/>
        </w:rPr>
      </w:pPr>
      <w:r w:rsidRPr="009C5CF5">
        <w:rPr>
          <w:lang w:val="en-GB"/>
        </w:rPr>
        <w:br/>
      </w:r>
      <w:r w:rsidRPr="00DC1A08">
        <w:rPr>
          <w:lang w:val="en-GB"/>
        </w:rPr>
        <w:t>2. Figure 2: Please capitalize the L in the microliter abbreviation. Please use periods as decimals instead of commas.</w:t>
      </w:r>
    </w:p>
    <w:p w:rsidR="00DC1A08" w:rsidRPr="00DC1A08" w:rsidRDefault="00DC1A08" w:rsidP="009C5CF5">
      <w:pPr>
        <w:rPr>
          <w:color w:val="70AD47" w:themeColor="accent6"/>
          <w:lang w:val="en-GB"/>
        </w:rPr>
      </w:pPr>
      <w:r w:rsidRPr="00DC1A08">
        <w:rPr>
          <w:color w:val="70AD47" w:themeColor="accent6"/>
          <w:lang w:val="en-GB"/>
        </w:rPr>
        <w:t xml:space="preserve">Figure 2 </w:t>
      </w:r>
      <w:proofErr w:type="gramStart"/>
      <w:r w:rsidRPr="00DC1A08">
        <w:rPr>
          <w:color w:val="70AD47" w:themeColor="accent6"/>
          <w:lang w:val="en-GB"/>
        </w:rPr>
        <w:t>was corrected</w:t>
      </w:r>
      <w:proofErr w:type="gramEnd"/>
      <w:r w:rsidRPr="00DC1A08">
        <w:rPr>
          <w:color w:val="70AD47" w:themeColor="accent6"/>
          <w:lang w:val="en-GB"/>
        </w:rPr>
        <w:t>.</w:t>
      </w:r>
    </w:p>
    <w:p w:rsidR="00DC1A08" w:rsidRDefault="009C5CF5" w:rsidP="009C5CF5">
      <w:pPr>
        <w:rPr>
          <w:lang w:val="en-GB"/>
        </w:rPr>
      </w:pPr>
      <w:r w:rsidRPr="009C5CF5">
        <w:rPr>
          <w:lang w:val="en-GB"/>
        </w:rPr>
        <w:br/>
      </w:r>
      <w:proofErr w:type="gramStart"/>
      <w:r w:rsidRPr="009C5CF5">
        <w:rPr>
          <w:lang w:val="en-GB"/>
        </w:rPr>
        <w:t xml:space="preserve">3. </w:t>
      </w:r>
      <w:proofErr w:type="spellStart"/>
      <w:r w:rsidRPr="009C5CF5">
        <w:rPr>
          <w:lang w:val="en-GB"/>
        </w:rPr>
        <w:t>JoVE</w:t>
      </w:r>
      <w:proofErr w:type="spellEnd"/>
      <w:proofErr w:type="gramEnd"/>
      <w:r w:rsidRPr="009C5CF5">
        <w:rPr>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9C5CF5">
        <w:rPr>
          <w:lang w:val="en-GB"/>
        </w:rPr>
        <w:t>should be sufficiently referenced</w:t>
      </w:r>
      <w:proofErr w:type="gramEnd"/>
      <w:r w:rsidRPr="009C5CF5">
        <w:rPr>
          <w:lang w:val="en-GB"/>
        </w:rPr>
        <w:t xml:space="preserve"> in the Table of Materials and Reagents.</w:t>
      </w:r>
    </w:p>
    <w:p w:rsidR="00DC1A08" w:rsidRPr="006138FB" w:rsidRDefault="00DC1A08" w:rsidP="009C5CF5">
      <w:pPr>
        <w:rPr>
          <w:color w:val="70AD47" w:themeColor="accent6"/>
          <w:lang w:val="en-GB"/>
        </w:rPr>
      </w:pPr>
      <w:r w:rsidRPr="006138FB">
        <w:rPr>
          <w:color w:val="70AD47" w:themeColor="accent6"/>
          <w:lang w:val="en-GB"/>
        </w:rPr>
        <w:t>We apologize for this. We went through the text and removed all commercial language.</w:t>
      </w:r>
    </w:p>
    <w:p w:rsidR="00CC502D" w:rsidRDefault="009C5CF5" w:rsidP="009C5CF5">
      <w:pPr>
        <w:rPr>
          <w:lang w:val="en-GB"/>
        </w:rPr>
      </w:pPr>
      <w:r w:rsidRPr="009C5CF5">
        <w:rPr>
          <w:lang w:val="en-GB"/>
        </w:rPr>
        <w:br/>
      </w:r>
      <w:proofErr w:type="gramStart"/>
      <w:r w:rsidRPr="009C5CF5">
        <w:rPr>
          <w:lang w:val="en-GB"/>
        </w:rPr>
        <w:t>4. Please</w:t>
      </w:r>
      <w:proofErr w:type="gramEnd"/>
      <w:r w:rsidRPr="009C5CF5">
        <w:rPr>
          <w:lang w:val="en-GB"/>
        </w:rPr>
        <w:t xml:space="preserve"> add more details to your protocol steps. Please ensure you answer the “how” question, i.e., how is the step performed? Alternatively, add references to published material specifying how to perform the protocol action.</w:t>
      </w:r>
    </w:p>
    <w:p w:rsidR="00CC502D" w:rsidRDefault="009C5CF5" w:rsidP="009C5CF5">
      <w:pPr>
        <w:rPr>
          <w:lang w:val="en-GB"/>
        </w:rPr>
      </w:pPr>
      <w:r w:rsidRPr="009C5CF5">
        <w:rPr>
          <w:lang w:val="en-GB"/>
        </w:rPr>
        <w:br/>
        <w:t>5. 1.1: How much tissue is ground?</w:t>
      </w:r>
    </w:p>
    <w:p w:rsidR="00CC502D" w:rsidRPr="00566BB9" w:rsidRDefault="00CC502D" w:rsidP="00CC502D">
      <w:pPr>
        <w:rPr>
          <w:color w:val="70AD47" w:themeColor="accent6"/>
          <w:lang w:val="en-GB"/>
        </w:rPr>
      </w:pPr>
      <w:r>
        <w:rPr>
          <w:color w:val="70AD47" w:themeColor="accent6"/>
          <w:lang w:val="en-GB"/>
        </w:rPr>
        <w:t xml:space="preserve">More details </w:t>
      </w:r>
      <w:proofErr w:type="gramStart"/>
      <w:r>
        <w:rPr>
          <w:color w:val="70AD47" w:themeColor="accent6"/>
          <w:lang w:val="en-GB"/>
        </w:rPr>
        <w:t>were filled in</w:t>
      </w:r>
      <w:proofErr w:type="gramEnd"/>
      <w:r w:rsidRPr="00566BB9">
        <w:rPr>
          <w:color w:val="70AD47" w:themeColor="accent6"/>
          <w:lang w:val="en-GB"/>
        </w:rPr>
        <w:t>.</w:t>
      </w:r>
    </w:p>
    <w:p w:rsidR="00CC502D" w:rsidRDefault="009C5CF5" w:rsidP="009C5CF5">
      <w:pPr>
        <w:rPr>
          <w:lang w:val="en-GB"/>
        </w:rPr>
      </w:pPr>
      <w:r w:rsidRPr="009C5CF5">
        <w:rPr>
          <w:lang w:val="en-GB"/>
        </w:rPr>
        <w:lastRenderedPageBreak/>
        <w:br/>
        <w:t xml:space="preserve">6. 1.2: How </w:t>
      </w:r>
      <w:proofErr w:type="gramStart"/>
      <w:r w:rsidRPr="009C5CF5">
        <w:rPr>
          <w:lang w:val="en-GB"/>
        </w:rPr>
        <w:t>is this done</w:t>
      </w:r>
      <w:proofErr w:type="gramEnd"/>
      <w:r w:rsidRPr="009C5CF5">
        <w:rPr>
          <w:lang w:val="en-GB"/>
        </w:rPr>
        <w:t xml:space="preserve">? Please provide explicit information here if this is to </w:t>
      </w:r>
      <w:proofErr w:type="gramStart"/>
      <w:r w:rsidRPr="009C5CF5">
        <w:rPr>
          <w:lang w:val="en-GB"/>
        </w:rPr>
        <w:t>be filmed</w:t>
      </w:r>
      <w:proofErr w:type="gramEnd"/>
      <w:r w:rsidRPr="009C5CF5">
        <w:rPr>
          <w:lang w:val="en-GB"/>
        </w:rPr>
        <w:t>.</w:t>
      </w:r>
    </w:p>
    <w:p w:rsidR="00CC502D" w:rsidRPr="00566BB9" w:rsidRDefault="00CC502D" w:rsidP="00CC502D">
      <w:pPr>
        <w:rPr>
          <w:color w:val="70AD47" w:themeColor="accent6"/>
          <w:lang w:val="en-GB"/>
        </w:rPr>
      </w:pPr>
      <w:r>
        <w:rPr>
          <w:color w:val="70AD47" w:themeColor="accent6"/>
          <w:lang w:val="en-GB"/>
        </w:rPr>
        <w:t xml:space="preserve">More details </w:t>
      </w:r>
      <w:proofErr w:type="gramStart"/>
      <w:r>
        <w:rPr>
          <w:color w:val="70AD47" w:themeColor="accent6"/>
          <w:lang w:val="en-GB"/>
        </w:rPr>
        <w:t>were filled in</w:t>
      </w:r>
      <w:proofErr w:type="gramEnd"/>
      <w:r w:rsidRPr="00566BB9">
        <w:rPr>
          <w:color w:val="70AD47" w:themeColor="accent6"/>
          <w:lang w:val="en-GB"/>
        </w:rPr>
        <w:t>.</w:t>
      </w:r>
    </w:p>
    <w:p w:rsidR="00566BB9" w:rsidRDefault="009C5CF5" w:rsidP="009C5CF5">
      <w:pPr>
        <w:rPr>
          <w:lang w:val="en-GB"/>
        </w:rPr>
      </w:pPr>
      <w:r w:rsidRPr="009C5CF5">
        <w:rPr>
          <w:lang w:val="en-GB"/>
        </w:rPr>
        <w:br/>
        <w:t xml:space="preserve">7. 1.3: How </w:t>
      </w:r>
      <w:proofErr w:type="gramStart"/>
      <w:r w:rsidRPr="009C5CF5">
        <w:rPr>
          <w:lang w:val="en-GB"/>
        </w:rPr>
        <w:t>is this done</w:t>
      </w:r>
      <w:proofErr w:type="gramEnd"/>
      <w:r w:rsidRPr="009C5CF5">
        <w:rPr>
          <w:lang w:val="en-GB"/>
        </w:rPr>
        <w:t>? Please provide a reaction recipe and the temperatures/times used.</w:t>
      </w:r>
    </w:p>
    <w:p w:rsidR="00566BB9" w:rsidRPr="00566BB9" w:rsidRDefault="00566BB9" w:rsidP="009C5CF5">
      <w:pPr>
        <w:rPr>
          <w:color w:val="70AD47" w:themeColor="accent6"/>
          <w:lang w:val="en-GB"/>
        </w:rPr>
      </w:pPr>
      <w:r>
        <w:rPr>
          <w:color w:val="70AD47" w:themeColor="accent6"/>
          <w:lang w:val="en-GB"/>
        </w:rPr>
        <w:t xml:space="preserve">More details </w:t>
      </w:r>
      <w:proofErr w:type="gramStart"/>
      <w:r>
        <w:rPr>
          <w:color w:val="70AD47" w:themeColor="accent6"/>
          <w:lang w:val="en-GB"/>
        </w:rPr>
        <w:t>were filled in</w:t>
      </w:r>
      <w:proofErr w:type="gramEnd"/>
      <w:r w:rsidRPr="00566BB9">
        <w:rPr>
          <w:color w:val="70AD47" w:themeColor="accent6"/>
          <w:lang w:val="en-GB"/>
        </w:rPr>
        <w:t>.</w:t>
      </w:r>
    </w:p>
    <w:p w:rsidR="00953168" w:rsidRDefault="009C5CF5" w:rsidP="009C5CF5">
      <w:pPr>
        <w:rPr>
          <w:lang w:val="en-GB"/>
        </w:rPr>
      </w:pPr>
      <w:r w:rsidRPr="009C5CF5">
        <w:rPr>
          <w:lang w:val="en-GB"/>
        </w:rPr>
        <w:br/>
        <w:t xml:space="preserve">8. 1.5: How </w:t>
      </w:r>
      <w:proofErr w:type="gramStart"/>
      <w:r w:rsidRPr="009C5CF5">
        <w:rPr>
          <w:lang w:val="en-GB"/>
        </w:rPr>
        <w:t>is this done</w:t>
      </w:r>
      <w:proofErr w:type="gramEnd"/>
      <w:r w:rsidRPr="009C5CF5">
        <w:rPr>
          <w:lang w:val="en-GB"/>
        </w:rPr>
        <w:t>?</w:t>
      </w:r>
    </w:p>
    <w:p w:rsidR="00953168" w:rsidRDefault="00953168" w:rsidP="009C5CF5">
      <w:pPr>
        <w:rPr>
          <w:lang w:val="en-GB"/>
        </w:rPr>
      </w:pPr>
      <w:r w:rsidRPr="006138FB">
        <w:rPr>
          <w:color w:val="70AD47" w:themeColor="accent6"/>
          <w:lang w:val="en-GB"/>
        </w:rPr>
        <w:t xml:space="preserve">References </w:t>
      </w:r>
      <w:proofErr w:type="gramStart"/>
      <w:r w:rsidRPr="006138FB">
        <w:rPr>
          <w:color w:val="70AD47" w:themeColor="accent6"/>
          <w:lang w:val="en-GB"/>
        </w:rPr>
        <w:t>were added</w:t>
      </w:r>
      <w:proofErr w:type="gramEnd"/>
      <w:r w:rsidRPr="006138FB">
        <w:rPr>
          <w:color w:val="70AD47" w:themeColor="accent6"/>
          <w:lang w:val="en-GB"/>
        </w:rPr>
        <w:t xml:space="preserve"> </w:t>
      </w:r>
      <w:r w:rsidR="001329B6">
        <w:rPr>
          <w:color w:val="70AD47" w:themeColor="accent6"/>
          <w:lang w:val="en-GB"/>
        </w:rPr>
        <w:t>for</w:t>
      </w:r>
      <w:r w:rsidRPr="006138FB">
        <w:rPr>
          <w:color w:val="70AD47" w:themeColor="accent6"/>
          <w:lang w:val="en-GB"/>
        </w:rPr>
        <w:t xml:space="preserve"> comparisons of available methods that also describe the protocols when required. When a kit is used instead (for example in our case), the protocol</w:t>
      </w:r>
      <w:r w:rsidR="006138FB" w:rsidRPr="006138FB">
        <w:rPr>
          <w:color w:val="70AD47" w:themeColor="accent6"/>
          <w:lang w:val="en-GB"/>
        </w:rPr>
        <w:t xml:space="preserve"> is described by the manufacturer and it would be commercial language / property.</w:t>
      </w:r>
    </w:p>
    <w:p w:rsidR="00AA640B" w:rsidRDefault="009C5CF5" w:rsidP="009C5CF5">
      <w:pPr>
        <w:rPr>
          <w:lang w:val="en-GB"/>
        </w:rPr>
      </w:pPr>
      <w:r w:rsidRPr="009C5CF5">
        <w:rPr>
          <w:lang w:val="en-GB"/>
        </w:rPr>
        <w:br/>
        <w:t>9. 1.6.1: What transcripts are prepared? Please provide sequences whenever possible.</w:t>
      </w:r>
    </w:p>
    <w:p w:rsidR="00AA640B" w:rsidRPr="007F2A8E" w:rsidRDefault="00D74D5A" w:rsidP="009C5CF5">
      <w:pPr>
        <w:rPr>
          <w:color w:val="70AD47" w:themeColor="accent6"/>
          <w:lang w:val="en-GB"/>
        </w:rPr>
      </w:pPr>
      <w:r w:rsidRPr="007F2A8E">
        <w:rPr>
          <w:color w:val="70AD47" w:themeColor="accent6"/>
          <w:lang w:val="en-GB"/>
        </w:rPr>
        <w:t>The transcripts</w:t>
      </w:r>
      <w:r w:rsidR="00E90CA9" w:rsidRPr="007F2A8E">
        <w:rPr>
          <w:color w:val="70AD47" w:themeColor="accent6"/>
          <w:lang w:val="en-GB"/>
        </w:rPr>
        <w:t xml:space="preserve"> </w:t>
      </w:r>
      <w:proofErr w:type="gramStart"/>
      <w:r w:rsidR="00E90CA9" w:rsidRPr="007F2A8E">
        <w:rPr>
          <w:color w:val="70AD47" w:themeColor="accent6"/>
          <w:lang w:val="en-GB"/>
        </w:rPr>
        <w:t>were filled in</w:t>
      </w:r>
      <w:proofErr w:type="gramEnd"/>
      <w:r w:rsidR="00E90CA9" w:rsidRPr="007F2A8E">
        <w:rPr>
          <w:color w:val="70AD47" w:themeColor="accent6"/>
          <w:lang w:val="en-GB"/>
        </w:rPr>
        <w:t xml:space="preserve"> and a table with the primers used for the </w:t>
      </w:r>
      <w:r w:rsidRPr="007F2A8E">
        <w:rPr>
          <w:color w:val="70AD47" w:themeColor="accent6"/>
          <w:lang w:val="en-GB"/>
        </w:rPr>
        <w:t>qPCR, as well as the generated product, was included in the results section.</w:t>
      </w:r>
    </w:p>
    <w:p w:rsidR="006112E8" w:rsidRDefault="009C5CF5" w:rsidP="009C5CF5">
      <w:pPr>
        <w:rPr>
          <w:lang w:val="en-GB"/>
        </w:rPr>
      </w:pPr>
      <w:r w:rsidRPr="009C5CF5">
        <w:rPr>
          <w:lang w:val="en-GB"/>
        </w:rPr>
        <w:br/>
      </w:r>
      <w:proofErr w:type="gramStart"/>
      <w:r w:rsidRPr="006112E8">
        <w:rPr>
          <w:lang w:val="en-GB"/>
        </w:rPr>
        <w:t>10. Please</w:t>
      </w:r>
      <w:proofErr w:type="gramEnd"/>
      <w:r w:rsidRPr="006112E8">
        <w:rPr>
          <w:lang w:val="en-GB"/>
        </w:rPr>
        <w:t xml:space="preserve"> note that if any of step 3 is to be filmed, more explicit details are required. We would need all user terminal commands used and/or GUI button clicks.</w:t>
      </w:r>
    </w:p>
    <w:p w:rsidR="006112E8" w:rsidRDefault="006112E8" w:rsidP="009C5CF5">
      <w:pPr>
        <w:rPr>
          <w:lang w:val="en-GB"/>
        </w:rPr>
      </w:pPr>
      <w:r w:rsidRPr="006112E8">
        <w:rPr>
          <w:color w:val="70AD47" w:themeColor="accent6"/>
          <w:lang w:val="en-GB"/>
        </w:rPr>
        <w:t xml:space="preserve">The main analysis pipeline </w:t>
      </w:r>
      <w:proofErr w:type="gramStart"/>
      <w:r w:rsidRPr="006112E8">
        <w:rPr>
          <w:color w:val="70AD47" w:themeColor="accent6"/>
          <w:lang w:val="en-GB"/>
        </w:rPr>
        <w:t>is based</w:t>
      </w:r>
      <w:proofErr w:type="gramEnd"/>
      <w:r w:rsidRPr="006112E8">
        <w:rPr>
          <w:color w:val="70AD47" w:themeColor="accent6"/>
          <w:lang w:val="en-GB"/>
        </w:rPr>
        <w:t xml:space="preserve"> on established methods. Thus, our aim was </w:t>
      </w:r>
      <w:proofErr w:type="gramStart"/>
      <w:r w:rsidRPr="006112E8">
        <w:rPr>
          <w:color w:val="70AD47" w:themeColor="accent6"/>
          <w:lang w:val="en-GB"/>
        </w:rPr>
        <w:t>to just briefly describe</w:t>
      </w:r>
      <w:proofErr w:type="gramEnd"/>
      <w:r w:rsidRPr="006112E8">
        <w:rPr>
          <w:color w:val="70AD47" w:themeColor="accent6"/>
          <w:lang w:val="en-GB"/>
        </w:rPr>
        <w:t xml:space="preserve"> the main steps that are necessary to understand the downstream analysis</w:t>
      </w:r>
      <w:r>
        <w:rPr>
          <w:color w:val="70AD47" w:themeColor="accent6"/>
          <w:lang w:val="en-GB"/>
        </w:rPr>
        <w:t>. For further details,</w:t>
      </w:r>
      <w:r w:rsidRPr="006112E8">
        <w:rPr>
          <w:color w:val="70AD47" w:themeColor="accent6"/>
          <w:lang w:val="en-GB"/>
        </w:rPr>
        <w:t xml:space="preserve"> we refer to the original publications and </w:t>
      </w:r>
      <w:r>
        <w:rPr>
          <w:color w:val="70AD47" w:themeColor="accent6"/>
          <w:lang w:val="en-GB"/>
        </w:rPr>
        <w:t xml:space="preserve">we would prefer </w:t>
      </w:r>
      <w:r w:rsidRPr="006112E8">
        <w:rPr>
          <w:color w:val="70AD47" w:themeColor="accent6"/>
          <w:lang w:val="en-GB"/>
        </w:rPr>
        <w:t>not</w:t>
      </w:r>
      <w:r>
        <w:rPr>
          <w:color w:val="70AD47" w:themeColor="accent6"/>
          <w:lang w:val="en-GB"/>
        </w:rPr>
        <w:t xml:space="preserve"> to</w:t>
      </w:r>
      <w:r w:rsidRPr="006112E8">
        <w:rPr>
          <w:color w:val="70AD47" w:themeColor="accent6"/>
          <w:lang w:val="en-GB"/>
        </w:rPr>
        <w:t xml:space="preserve"> include any of those steps in the film.</w:t>
      </w:r>
      <w:r w:rsidRPr="009C5CF5">
        <w:rPr>
          <w:lang w:val="en-GB"/>
        </w:rPr>
        <w:br/>
      </w:r>
      <w:r w:rsidR="009C5CF5" w:rsidRPr="009C5CF5">
        <w:rPr>
          <w:lang w:val="en-GB"/>
        </w:rPr>
        <w:br/>
      </w:r>
      <w:r w:rsidR="009C5CF5" w:rsidRPr="009C5CF5">
        <w:rPr>
          <w:lang w:val="en-GB"/>
        </w:rPr>
        <w:br/>
      </w:r>
      <w:r w:rsidR="009C5CF5" w:rsidRPr="009C5CF5">
        <w:rPr>
          <w:b/>
          <w:bCs/>
          <w:lang w:val="en-GB"/>
        </w:rPr>
        <w:t>Reviewers' comments</w:t>
      </w:r>
      <w:proofErr w:type="gramStart"/>
      <w:r w:rsidR="009C5CF5" w:rsidRPr="009C5CF5">
        <w:rPr>
          <w:b/>
          <w:bCs/>
          <w:lang w:val="en-GB"/>
        </w:rPr>
        <w:t>:</w:t>
      </w:r>
      <w:proofErr w:type="gramEnd"/>
      <w:r w:rsidR="009C5CF5" w:rsidRPr="009C5CF5">
        <w:rPr>
          <w:lang w:val="en-GB"/>
        </w:rPr>
        <w:br/>
        <w:t>Reviewer #1:</w:t>
      </w:r>
      <w:r w:rsidR="009C5CF5" w:rsidRPr="009C5CF5">
        <w:rPr>
          <w:lang w:val="en-GB"/>
        </w:rPr>
        <w:br/>
      </w:r>
      <w:r w:rsidR="009C5CF5" w:rsidRPr="009C5CF5">
        <w:rPr>
          <w:lang w:val="en-GB"/>
        </w:rPr>
        <w:br/>
        <w:t>Manuscript Summary:</w:t>
      </w:r>
      <w:r w:rsidR="009C5CF5" w:rsidRPr="009C5CF5">
        <w:rPr>
          <w:lang w:val="en-GB"/>
        </w:rPr>
        <w:br/>
      </w:r>
      <w:r w:rsidR="009C5CF5" w:rsidRPr="009C5CF5">
        <w:rPr>
          <w:lang w:val="en-GB"/>
        </w:rPr>
        <w:br/>
        <w:t xml:space="preserve">This manuscript describes the protocol to capture and </w:t>
      </w:r>
      <w:proofErr w:type="spellStart"/>
      <w:r w:rsidR="009C5CF5" w:rsidRPr="009C5CF5">
        <w:rPr>
          <w:lang w:val="en-GB"/>
        </w:rPr>
        <w:t>analyze</w:t>
      </w:r>
      <w:proofErr w:type="spellEnd"/>
      <w:r w:rsidR="009C5CF5" w:rsidRPr="009C5CF5">
        <w:rPr>
          <w:lang w:val="en-GB"/>
        </w:rPr>
        <w:t xml:space="preserve"> RNA modifications mainly m5c, which is known to affect its function and the structure. This manuscript focusses mostly on </w:t>
      </w:r>
      <w:proofErr w:type="spellStart"/>
      <w:r w:rsidR="009C5CF5" w:rsidRPr="009C5CF5">
        <w:rPr>
          <w:lang w:val="en-GB"/>
        </w:rPr>
        <w:t>MeRIP-seq</w:t>
      </w:r>
      <w:proofErr w:type="spellEnd"/>
      <w:r w:rsidR="009C5CF5" w:rsidRPr="009C5CF5">
        <w:rPr>
          <w:lang w:val="en-GB"/>
        </w:rPr>
        <w:t xml:space="preserve"> approach using antibody that recognizes the RNA base modification to capture the molecule and subsequently next-generation sequencing </w:t>
      </w:r>
      <w:proofErr w:type="gramStart"/>
      <w:r w:rsidR="009C5CF5" w:rsidRPr="009C5CF5">
        <w:rPr>
          <w:lang w:val="en-GB"/>
        </w:rPr>
        <w:t>is employed</w:t>
      </w:r>
      <w:proofErr w:type="gramEnd"/>
      <w:r w:rsidR="009C5CF5" w:rsidRPr="009C5CF5">
        <w:rPr>
          <w:lang w:val="en-GB"/>
        </w:rPr>
        <w:t xml:space="preserve"> to identify and </w:t>
      </w:r>
      <w:proofErr w:type="spellStart"/>
      <w:r w:rsidR="009C5CF5" w:rsidRPr="009C5CF5">
        <w:rPr>
          <w:lang w:val="en-GB"/>
        </w:rPr>
        <w:t>catalog</w:t>
      </w:r>
      <w:proofErr w:type="spellEnd"/>
      <w:r w:rsidR="009C5CF5" w:rsidRPr="009C5CF5">
        <w:rPr>
          <w:lang w:val="en-GB"/>
        </w:rPr>
        <w:t xml:space="preserve"> them.</w:t>
      </w:r>
      <w:r w:rsidR="009C5CF5" w:rsidRPr="009C5CF5">
        <w:rPr>
          <w:lang w:val="en-GB"/>
        </w:rPr>
        <w:br/>
      </w:r>
      <w:r w:rsidR="009C5CF5" w:rsidRPr="009C5CF5">
        <w:rPr>
          <w:lang w:val="en-GB"/>
        </w:rPr>
        <w:br/>
        <w:t>This is a detailed and well-described protocol and it warrants publication. This will be very useful for a large audience in general.</w:t>
      </w:r>
      <w:r w:rsidR="009C5CF5" w:rsidRPr="009C5CF5">
        <w:rPr>
          <w:lang w:val="en-GB"/>
        </w:rPr>
        <w:br/>
      </w:r>
      <w:r w:rsidR="009C5CF5" w:rsidRPr="009C5CF5">
        <w:rPr>
          <w:lang w:val="en-GB"/>
        </w:rPr>
        <w:br/>
        <w:t>Major Concerns</w:t>
      </w:r>
      <w:proofErr w:type="gramStart"/>
      <w:r w:rsidR="009C5CF5" w:rsidRPr="009C5CF5">
        <w:rPr>
          <w:lang w:val="en-GB"/>
        </w:rPr>
        <w:t>:</w:t>
      </w:r>
      <w:proofErr w:type="gramEnd"/>
      <w:r w:rsidR="009C5CF5" w:rsidRPr="009C5CF5">
        <w:rPr>
          <w:lang w:val="en-GB"/>
        </w:rPr>
        <w:br/>
      </w:r>
      <w:r w:rsidR="009C5CF5" w:rsidRPr="009778E6">
        <w:rPr>
          <w:lang w:val="en-GB"/>
        </w:rPr>
        <w:t>My only criticism is that the bioinformatics pipeline could be described in little more detailed. I am sure many "biologists" are well aware of the molecular and wet-biology part but not with the analysis part.</w:t>
      </w:r>
    </w:p>
    <w:p w:rsidR="00706AF3" w:rsidRDefault="006112E8" w:rsidP="009C5CF5">
      <w:pPr>
        <w:rPr>
          <w:lang w:val="en-GB"/>
        </w:rPr>
      </w:pPr>
      <w:r w:rsidRPr="006112E8">
        <w:rPr>
          <w:color w:val="70AD47" w:themeColor="accent6"/>
          <w:lang w:val="en-GB"/>
        </w:rPr>
        <w:lastRenderedPageBreak/>
        <w:t>We thank the reviewer for this comment and we added a few more details in the bioinformatics pipeline</w:t>
      </w:r>
      <w:r>
        <w:rPr>
          <w:color w:val="70AD47" w:themeColor="accent6"/>
          <w:lang w:val="en-GB"/>
        </w:rPr>
        <w:t xml:space="preserve"> </w:t>
      </w:r>
      <w:proofErr w:type="gramStart"/>
      <w:r>
        <w:rPr>
          <w:color w:val="70AD47" w:themeColor="accent6"/>
          <w:lang w:val="en-GB"/>
        </w:rPr>
        <w:t>and also</w:t>
      </w:r>
      <w:proofErr w:type="gramEnd"/>
      <w:r>
        <w:rPr>
          <w:color w:val="70AD47" w:themeColor="accent6"/>
          <w:lang w:val="en-GB"/>
        </w:rPr>
        <w:t xml:space="preserve"> included a fourth figure, as recommended by Reviewer 2, that shows a read alignment with an identified peak</w:t>
      </w:r>
      <w:r w:rsidRPr="006112E8">
        <w:rPr>
          <w:color w:val="70AD47" w:themeColor="accent6"/>
          <w:lang w:val="en-GB"/>
        </w:rPr>
        <w:t xml:space="preserve">. However, </w:t>
      </w:r>
      <w:r w:rsidR="009778E6">
        <w:rPr>
          <w:color w:val="70AD47" w:themeColor="accent6"/>
          <w:lang w:val="en-GB"/>
        </w:rPr>
        <w:t>t</w:t>
      </w:r>
      <w:r>
        <w:rPr>
          <w:color w:val="70AD47" w:themeColor="accent6"/>
          <w:lang w:val="en-GB"/>
        </w:rPr>
        <w:t xml:space="preserve">he focus of this manuscript is the wet-biology part of the MeRIP protocol, and as mentioned above, </w:t>
      </w:r>
      <w:r w:rsidRPr="006112E8">
        <w:rPr>
          <w:color w:val="70AD47" w:themeColor="accent6"/>
          <w:lang w:val="en-GB"/>
        </w:rPr>
        <w:t xml:space="preserve">we wanted </w:t>
      </w:r>
      <w:proofErr w:type="gramStart"/>
      <w:r w:rsidRPr="006112E8">
        <w:rPr>
          <w:color w:val="70AD47" w:themeColor="accent6"/>
          <w:lang w:val="en-GB"/>
        </w:rPr>
        <w:t>to just briefly describe</w:t>
      </w:r>
      <w:proofErr w:type="gramEnd"/>
      <w:r w:rsidRPr="006112E8">
        <w:rPr>
          <w:color w:val="70AD47" w:themeColor="accent6"/>
          <w:lang w:val="en-GB"/>
        </w:rPr>
        <w:t xml:space="preserve"> the main steps that are necessary to under</w:t>
      </w:r>
      <w:r w:rsidR="009778E6">
        <w:rPr>
          <w:color w:val="70AD47" w:themeColor="accent6"/>
          <w:lang w:val="en-GB"/>
        </w:rPr>
        <w:t xml:space="preserve">stand the downstream analysis. </w:t>
      </w:r>
      <w:r w:rsidR="009778E6" w:rsidRPr="006112E8">
        <w:rPr>
          <w:color w:val="70AD47" w:themeColor="accent6"/>
          <w:lang w:val="en-GB"/>
        </w:rPr>
        <w:t xml:space="preserve">The main analysis pipeline is based on established methods </w:t>
      </w:r>
      <w:r w:rsidR="009778E6">
        <w:rPr>
          <w:color w:val="70AD47" w:themeColor="accent6"/>
          <w:lang w:val="en-GB"/>
        </w:rPr>
        <w:t>and f</w:t>
      </w:r>
      <w:r w:rsidRPr="006112E8">
        <w:rPr>
          <w:color w:val="70AD47" w:themeColor="accent6"/>
          <w:lang w:val="en-GB"/>
        </w:rPr>
        <w:t xml:space="preserve">or further </w:t>
      </w:r>
      <w:proofErr w:type="gramStart"/>
      <w:r w:rsidRPr="006112E8">
        <w:rPr>
          <w:color w:val="70AD47" w:themeColor="accent6"/>
          <w:lang w:val="en-GB"/>
        </w:rPr>
        <w:t>details,</w:t>
      </w:r>
      <w:proofErr w:type="gramEnd"/>
      <w:r w:rsidRPr="006112E8">
        <w:rPr>
          <w:color w:val="70AD47" w:themeColor="accent6"/>
          <w:lang w:val="en-GB"/>
        </w:rPr>
        <w:t xml:space="preserve"> we refer to the original publications</w:t>
      </w:r>
      <w:r>
        <w:rPr>
          <w:color w:val="70AD47" w:themeColor="accent6"/>
          <w:lang w:val="en-GB"/>
        </w:rPr>
        <w:t xml:space="preserve"> of the peak calling analyses</w:t>
      </w:r>
      <w:r w:rsidRPr="006112E8">
        <w:rPr>
          <w:color w:val="70AD47" w:themeColor="accent6"/>
          <w:lang w:val="en-GB"/>
        </w:rPr>
        <w:t>.</w:t>
      </w:r>
      <w:r w:rsidR="009C5CF5" w:rsidRPr="006112E8">
        <w:rPr>
          <w:color w:val="70AD47" w:themeColor="accent6"/>
          <w:lang w:val="en-GB"/>
        </w:rPr>
        <w:br/>
      </w:r>
    </w:p>
    <w:p w:rsidR="004649BD" w:rsidRDefault="009C5CF5" w:rsidP="009C5CF5">
      <w:pPr>
        <w:rPr>
          <w:lang w:val="en-GB"/>
        </w:rPr>
      </w:pPr>
      <w:bookmarkStart w:id="0" w:name="_GoBack"/>
      <w:bookmarkEnd w:id="0"/>
      <w:r w:rsidRPr="009C5CF5">
        <w:rPr>
          <w:lang w:val="en-GB"/>
        </w:rPr>
        <w:br/>
        <w:t>Reviewer #2</w:t>
      </w:r>
      <w:proofErr w:type="gramStart"/>
      <w:r w:rsidRPr="009C5CF5">
        <w:rPr>
          <w:lang w:val="en-GB"/>
        </w:rPr>
        <w:t>:</w:t>
      </w:r>
      <w:proofErr w:type="gramEnd"/>
      <w:r w:rsidRPr="009C5CF5">
        <w:rPr>
          <w:lang w:val="en-GB"/>
        </w:rPr>
        <w:br/>
      </w:r>
      <w:r w:rsidRPr="009C5CF5">
        <w:rPr>
          <w:lang w:val="en-GB"/>
        </w:rPr>
        <w:br/>
        <w:t>Manuscript Summary:</w:t>
      </w:r>
      <w:r w:rsidRPr="009C5CF5">
        <w:rPr>
          <w:lang w:val="en-GB"/>
        </w:rPr>
        <w:br/>
        <w:t>In this work by Saplaoura et al., the protocol of MeRIP is described in detail to be shared with the scientific community of RNA biology. I find this article timely and well achieved. Said that, I have some comments that can help to improve the MS before publication.</w:t>
      </w:r>
      <w:r w:rsidRPr="009C5CF5">
        <w:rPr>
          <w:lang w:val="en-GB"/>
        </w:rPr>
        <w:br/>
      </w:r>
      <w:r w:rsidRPr="009C5CF5">
        <w:rPr>
          <w:lang w:val="en-GB"/>
        </w:rPr>
        <w:br/>
        <w:t>Major Concerns</w:t>
      </w:r>
      <w:proofErr w:type="gramStart"/>
      <w:r w:rsidRPr="009C5CF5">
        <w:rPr>
          <w:lang w:val="en-GB"/>
        </w:rPr>
        <w:t>:</w:t>
      </w:r>
      <w:proofErr w:type="gramEnd"/>
      <w:r w:rsidRPr="009C5CF5">
        <w:rPr>
          <w:lang w:val="en-GB"/>
        </w:rPr>
        <w:br/>
      </w:r>
      <w:r w:rsidRPr="009C5CF5">
        <w:rPr>
          <w:lang w:val="en-GB"/>
        </w:rPr>
        <w:br/>
      </w:r>
      <w:r w:rsidRPr="004649BD">
        <w:rPr>
          <w:lang w:val="en-GB"/>
        </w:rPr>
        <w:t xml:space="preserve">Points 2.4 and 2.6: according to </w:t>
      </w:r>
      <w:proofErr w:type="spellStart"/>
      <w:r w:rsidRPr="004649BD">
        <w:rPr>
          <w:lang w:val="en-GB"/>
        </w:rPr>
        <w:t>Thermo</w:t>
      </w:r>
      <w:proofErr w:type="spellEnd"/>
      <w:r w:rsidRPr="004649BD">
        <w:rPr>
          <w:lang w:val="en-GB"/>
        </w:rPr>
        <w:t xml:space="preserve">/Invitrogen, for 50 </w:t>
      </w:r>
      <w:proofErr w:type="spellStart"/>
      <w:r w:rsidRPr="004649BD">
        <w:rPr>
          <w:lang w:val="en-GB"/>
        </w:rPr>
        <w:t>ul</w:t>
      </w:r>
      <w:proofErr w:type="spellEnd"/>
      <w:r w:rsidRPr="004649BD">
        <w:rPr>
          <w:lang w:val="en-GB"/>
        </w:rPr>
        <w:t xml:space="preserve"> of </w:t>
      </w:r>
      <w:proofErr w:type="spellStart"/>
      <w:r w:rsidRPr="004649BD">
        <w:rPr>
          <w:lang w:val="en-GB"/>
        </w:rPr>
        <w:t>Dynabeads</w:t>
      </w:r>
      <w:proofErr w:type="spellEnd"/>
      <w:r w:rsidRPr="004649BD">
        <w:rPr>
          <w:lang w:val="en-GB"/>
        </w:rPr>
        <w:t xml:space="preserve">, 1 to 10 </w:t>
      </w:r>
      <w:proofErr w:type="spellStart"/>
      <w:r w:rsidRPr="004649BD">
        <w:rPr>
          <w:lang w:val="en-GB"/>
        </w:rPr>
        <w:t>ug</w:t>
      </w:r>
      <w:proofErr w:type="spellEnd"/>
      <w:r w:rsidRPr="004649BD">
        <w:rPr>
          <w:lang w:val="en-GB"/>
        </w:rPr>
        <w:t xml:space="preserve"> of antibody should be used, depending on the Ab. Here the authors propose to use 20 </w:t>
      </w:r>
      <w:proofErr w:type="spellStart"/>
      <w:r w:rsidRPr="004649BD">
        <w:rPr>
          <w:lang w:val="en-GB"/>
        </w:rPr>
        <w:t>ug</w:t>
      </w:r>
      <w:proofErr w:type="spellEnd"/>
      <w:r w:rsidRPr="004649BD">
        <w:rPr>
          <w:lang w:val="en-GB"/>
        </w:rPr>
        <w:t xml:space="preserve"> of Ab for 40 </w:t>
      </w:r>
      <w:proofErr w:type="spellStart"/>
      <w:r w:rsidRPr="004649BD">
        <w:rPr>
          <w:lang w:val="en-GB"/>
        </w:rPr>
        <w:t>ul</w:t>
      </w:r>
      <w:proofErr w:type="spellEnd"/>
      <w:r w:rsidRPr="004649BD">
        <w:rPr>
          <w:lang w:val="en-GB"/>
        </w:rPr>
        <w:t xml:space="preserve"> of beads, what represents a ratio of 20/1 to 6/1 of what </w:t>
      </w:r>
      <w:proofErr w:type="gramStart"/>
      <w:r w:rsidRPr="004649BD">
        <w:rPr>
          <w:lang w:val="en-GB"/>
        </w:rPr>
        <w:t>is recommended</w:t>
      </w:r>
      <w:proofErr w:type="gramEnd"/>
      <w:r w:rsidRPr="004649BD">
        <w:rPr>
          <w:lang w:val="en-GB"/>
        </w:rPr>
        <w:t xml:space="preserve"> by the manufacturer. This would not represent any problem if the Ab </w:t>
      </w:r>
      <w:proofErr w:type="gramStart"/>
      <w:r w:rsidRPr="004649BD">
        <w:rPr>
          <w:lang w:val="en-GB"/>
        </w:rPr>
        <w:t>was coated to the beads and washed prior to incubation with the sample (although it may mean a waste of Ab)</w:t>
      </w:r>
      <w:proofErr w:type="gramEnd"/>
      <w:r w:rsidRPr="004649BD">
        <w:rPr>
          <w:lang w:val="en-GB"/>
        </w:rPr>
        <w:t xml:space="preserve">. However, an excess of Ab in the sample may result in blocking the beads with free Ab. This makes me think that this amount of Ab </w:t>
      </w:r>
      <w:proofErr w:type="gramStart"/>
      <w:r w:rsidRPr="004649BD">
        <w:rPr>
          <w:lang w:val="en-GB"/>
        </w:rPr>
        <w:t>is in fact needed</w:t>
      </w:r>
      <w:proofErr w:type="gramEnd"/>
      <w:r w:rsidRPr="004649BD">
        <w:rPr>
          <w:lang w:val="en-GB"/>
        </w:rPr>
        <w:t xml:space="preserve"> for the amount of RNA used, what is in high excess related to the beads used. As a potential user of this protocol, </w:t>
      </w:r>
      <w:proofErr w:type="gramStart"/>
      <w:r w:rsidRPr="004649BD">
        <w:rPr>
          <w:lang w:val="en-GB"/>
        </w:rPr>
        <w:t>I'd</w:t>
      </w:r>
      <w:proofErr w:type="gramEnd"/>
      <w:r w:rsidRPr="004649BD">
        <w:rPr>
          <w:lang w:val="en-GB"/>
        </w:rPr>
        <w:t xml:space="preserve"> like to have a NOTE discussing this to know the opinion of the authors.</w:t>
      </w:r>
      <w:r w:rsidRPr="009C5CF5">
        <w:rPr>
          <w:lang w:val="en-GB"/>
        </w:rPr>
        <w:br/>
      </w:r>
    </w:p>
    <w:p w:rsidR="00731262" w:rsidRPr="00613017" w:rsidRDefault="00DC7895" w:rsidP="00731262">
      <w:pPr>
        <w:rPr>
          <w:color w:val="70AD47" w:themeColor="accent6"/>
          <w:lang w:val="en-GB"/>
        </w:rPr>
      </w:pPr>
      <w:r w:rsidRPr="00613017">
        <w:rPr>
          <w:color w:val="70AD47" w:themeColor="accent6"/>
          <w:lang w:val="en-GB"/>
        </w:rPr>
        <w:t xml:space="preserve">This is indeed a very interesting discussion point. </w:t>
      </w:r>
      <w:r w:rsidR="00731262" w:rsidRPr="00613017">
        <w:rPr>
          <w:color w:val="70AD47" w:themeColor="accent6"/>
          <w:lang w:val="en-GB"/>
        </w:rPr>
        <w:t xml:space="preserve">The manual for the beads mentions that </w:t>
      </w:r>
      <w:proofErr w:type="spellStart"/>
      <w:r w:rsidR="00731262" w:rsidRPr="00613017">
        <w:rPr>
          <w:color w:val="70AD47" w:themeColor="accent6"/>
          <w:lang w:val="en-GB"/>
        </w:rPr>
        <w:t>Dynabeads</w:t>
      </w:r>
      <w:proofErr w:type="spellEnd"/>
      <w:r w:rsidR="00731262" w:rsidRPr="00613017">
        <w:rPr>
          <w:color w:val="70AD47" w:themeColor="accent6"/>
          <w:lang w:val="en-GB"/>
        </w:rPr>
        <w:t xml:space="preserve">™ Protein G have a binding capacity of ~8 µg of human IgG per mg of beads. The amount of Ab captured depends on the concentration of beads and Ab in the starting sample, as well as the type of immunoglobulin </w:t>
      </w:r>
      <w:proofErr w:type="gramStart"/>
      <w:r w:rsidR="00731262" w:rsidRPr="00613017">
        <w:rPr>
          <w:color w:val="70AD47" w:themeColor="accent6"/>
          <w:lang w:val="en-GB"/>
        </w:rPr>
        <w:t>being bound</w:t>
      </w:r>
      <w:proofErr w:type="gramEnd"/>
      <w:r w:rsidR="00731262" w:rsidRPr="00613017">
        <w:rPr>
          <w:color w:val="70AD47" w:themeColor="accent6"/>
          <w:lang w:val="en-GB"/>
        </w:rPr>
        <w:t xml:space="preserve"> (see Table). </w:t>
      </w:r>
    </w:p>
    <w:p w:rsidR="00731262" w:rsidRPr="00613017" w:rsidRDefault="00731262" w:rsidP="00DC7895">
      <w:pPr>
        <w:jc w:val="center"/>
        <w:rPr>
          <w:color w:val="70AD47" w:themeColor="accent6"/>
          <w:lang w:val="en-GB"/>
        </w:rPr>
      </w:pPr>
      <w:r w:rsidRPr="00613017">
        <w:rPr>
          <w:noProof/>
          <w:color w:val="70AD47" w:themeColor="accent6"/>
          <w:lang w:eastAsia="de-DE"/>
        </w:rPr>
        <w:drawing>
          <wp:inline distT="0" distB="0" distL="0" distR="0" wp14:anchorId="40551601" wp14:editId="1B3A04F3">
            <wp:extent cx="3735070" cy="1501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5070" cy="1501140"/>
                    </a:xfrm>
                    <a:prstGeom prst="rect">
                      <a:avLst/>
                    </a:prstGeom>
                    <a:noFill/>
                    <a:ln>
                      <a:noFill/>
                    </a:ln>
                  </pic:spPr>
                </pic:pic>
              </a:graphicData>
            </a:graphic>
          </wp:inline>
        </w:drawing>
      </w:r>
    </w:p>
    <w:p w:rsidR="00731262" w:rsidRDefault="00731262" w:rsidP="00731262">
      <w:pPr>
        <w:rPr>
          <w:lang w:val="en-GB"/>
        </w:rPr>
      </w:pPr>
      <w:r w:rsidRPr="00613017">
        <w:rPr>
          <w:color w:val="70AD47" w:themeColor="accent6"/>
          <w:lang w:val="en-GB"/>
        </w:rPr>
        <w:t xml:space="preserve">Our Ab is mouse IgG1 monoclonal, which has similar affinity to human IgG. </w:t>
      </w:r>
      <w:proofErr w:type="spellStart"/>
      <w:r w:rsidRPr="00613017">
        <w:rPr>
          <w:color w:val="70AD47" w:themeColor="accent6"/>
          <w:lang w:val="en-GB"/>
        </w:rPr>
        <w:t>Dynabeads</w:t>
      </w:r>
      <w:proofErr w:type="spellEnd"/>
      <w:r w:rsidRPr="00613017">
        <w:rPr>
          <w:color w:val="70AD47" w:themeColor="accent6"/>
          <w:lang w:val="en-GB"/>
        </w:rPr>
        <w:t xml:space="preserve"> Protein G have a concentration of 30 mg/mL, therefore the 40 </w:t>
      </w:r>
      <w:proofErr w:type="spellStart"/>
      <w:r w:rsidR="00DC7895" w:rsidRPr="00613017">
        <w:rPr>
          <w:color w:val="70AD47" w:themeColor="accent6"/>
          <w:lang w:val="en-GB"/>
        </w:rPr>
        <w:t>μ</w:t>
      </w:r>
      <w:r w:rsidRPr="00613017">
        <w:rPr>
          <w:color w:val="70AD47" w:themeColor="accent6"/>
          <w:lang w:val="en-GB"/>
        </w:rPr>
        <w:t>l</w:t>
      </w:r>
      <w:proofErr w:type="spellEnd"/>
      <w:r w:rsidRPr="00613017">
        <w:rPr>
          <w:color w:val="70AD47" w:themeColor="accent6"/>
          <w:lang w:val="en-GB"/>
        </w:rPr>
        <w:t xml:space="preserve"> we used are 1.2 mg and have a binding capacity of 9.6 </w:t>
      </w:r>
      <w:proofErr w:type="spellStart"/>
      <w:r w:rsidR="00DC7895" w:rsidRPr="00613017">
        <w:rPr>
          <w:color w:val="70AD47" w:themeColor="accent6"/>
          <w:lang w:val="en-GB"/>
        </w:rPr>
        <w:t>μ</w:t>
      </w:r>
      <w:r w:rsidRPr="00613017">
        <w:rPr>
          <w:color w:val="70AD47" w:themeColor="accent6"/>
          <w:lang w:val="en-GB"/>
        </w:rPr>
        <w:t>g</w:t>
      </w:r>
      <w:proofErr w:type="spellEnd"/>
      <w:r w:rsidRPr="00613017">
        <w:rPr>
          <w:color w:val="70AD47" w:themeColor="accent6"/>
          <w:lang w:val="en-GB"/>
        </w:rPr>
        <w:t xml:space="preserve"> antibody. </w:t>
      </w:r>
      <w:r w:rsidR="00DC7895" w:rsidRPr="00613017">
        <w:rPr>
          <w:color w:val="70AD47" w:themeColor="accent6"/>
          <w:lang w:val="en-GB"/>
        </w:rPr>
        <w:t xml:space="preserve">In the IP, we use 10 </w:t>
      </w:r>
      <w:proofErr w:type="spellStart"/>
      <w:r w:rsidR="00DC7895" w:rsidRPr="00613017">
        <w:rPr>
          <w:color w:val="70AD47" w:themeColor="accent6"/>
          <w:lang w:val="en-GB"/>
        </w:rPr>
        <w:t>μg</w:t>
      </w:r>
      <w:proofErr w:type="spellEnd"/>
      <w:r w:rsidR="00DC7895" w:rsidRPr="00613017">
        <w:rPr>
          <w:color w:val="70AD47" w:themeColor="accent6"/>
          <w:lang w:val="en-GB"/>
        </w:rPr>
        <w:t xml:space="preserve"> Ab (10 </w:t>
      </w:r>
      <w:proofErr w:type="spellStart"/>
      <w:r w:rsidR="00DC7895" w:rsidRPr="00613017">
        <w:rPr>
          <w:color w:val="70AD47" w:themeColor="accent6"/>
          <w:lang w:val="en-GB"/>
        </w:rPr>
        <w:t>μL</w:t>
      </w:r>
      <w:proofErr w:type="spellEnd"/>
      <w:r w:rsidR="00DC7895" w:rsidRPr="00613017">
        <w:rPr>
          <w:color w:val="70AD47" w:themeColor="accent6"/>
          <w:lang w:val="en-GB"/>
        </w:rPr>
        <w:t xml:space="preserve"> of Ab with stock concentration 1 mg/mL). Since it seems that mentioning the final concentration of the Ab in step 2.4 is confusing, we changed it to mentioning the final amount (10 </w:t>
      </w:r>
      <w:proofErr w:type="spellStart"/>
      <w:r w:rsidR="00DC7895" w:rsidRPr="00613017">
        <w:rPr>
          <w:color w:val="70AD47" w:themeColor="accent6"/>
          <w:lang w:val="en-GB"/>
        </w:rPr>
        <w:t>μg</w:t>
      </w:r>
      <w:proofErr w:type="spellEnd"/>
      <w:r w:rsidR="00DC7895" w:rsidRPr="00613017">
        <w:rPr>
          <w:color w:val="70AD47" w:themeColor="accent6"/>
          <w:lang w:val="en-GB"/>
        </w:rPr>
        <w:t>) and making a note about the binding capacity of the beads used.</w:t>
      </w:r>
    </w:p>
    <w:p w:rsidR="00D570E7" w:rsidRDefault="009C5CF5" w:rsidP="009C5CF5">
      <w:pPr>
        <w:rPr>
          <w:lang w:val="en-GB"/>
        </w:rPr>
      </w:pPr>
      <w:r w:rsidRPr="009C5CF5">
        <w:rPr>
          <w:lang w:val="en-GB"/>
        </w:rPr>
        <w:lastRenderedPageBreak/>
        <w:br/>
      </w:r>
      <w:r w:rsidRPr="00D570E7">
        <w:rPr>
          <w:lang w:val="en-GB"/>
        </w:rPr>
        <w:t xml:space="preserve">Figures: I suggest to add a plot of the </w:t>
      </w:r>
      <w:proofErr w:type="spellStart"/>
      <w:r w:rsidRPr="00D570E7">
        <w:rPr>
          <w:lang w:val="en-GB"/>
        </w:rPr>
        <w:t>Seq</w:t>
      </w:r>
      <w:proofErr w:type="spellEnd"/>
      <w:r w:rsidRPr="00D570E7">
        <w:rPr>
          <w:lang w:val="en-GB"/>
        </w:rPr>
        <w:t xml:space="preserve"> approach derived BED or WIG file using a browser (e.g. IGB or IGV) showing a peak identified by sequencing.</w:t>
      </w:r>
      <w:r w:rsidRPr="009C5CF5">
        <w:rPr>
          <w:lang w:val="en-GB"/>
        </w:rPr>
        <w:br/>
      </w:r>
    </w:p>
    <w:p w:rsidR="00D570E7" w:rsidRPr="00D570E7" w:rsidRDefault="00D570E7" w:rsidP="009C5CF5">
      <w:pPr>
        <w:rPr>
          <w:color w:val="70AD47" w:themeColor="accent6"/>
          <w:lang w:val="en-GB"/>
        </w:rPr>
      </w:pPr>
      <w:r w:rsidRPr="00D570E7">
        <w:rPr>
          <w:color w:val="70AD47" w:themeColor="accent6"/>
          <w:lang w:val="en-GB"/>
        </w:rPr>
        <w:t>We thank the reviewer for the suggestion. This has now been included as Figure 4.</w:t>
      </w:r>
    </w:p>
    <w:p w:rsidR="00CC502D" w:rsidRDefault="009C5CF5" w:rsidP="009C5CF5">
      <w:pPr>
        <w:rPr>
          <w:lang w:val="en-GB"/>
        </w:rPr>
      </w:pPr>
      <w:r w:rsidRPr="009C5CF5">
        <w:rPr>
          <w:lang w:val="en-GB"/>
        </w:rPr>
        <w:br/>
        <w:t>Minor Concerns</w:t>
      </w:r>
      <w:proofErr w:type="gramStart"/>
      <w:r w:rsidRPr="009C5CF5">
        <w:rPr>
          <w:lang w:val="en-GB"/>
        </w:rPr>
        <w:t>:</w:t>
      </w:r>
      <w:proofErr w:type="gramEnd"/>
      <w:r w:rsidRPr="009C5CF5">
        <w:rPr>
          <w:lang w:val="en-GB"/>
        </w:rPr>
        <w:br/>
      </w:r>
      <w:r w:rsidRPr="009C5CF5">
        <w:rPr>
          <w:lang w:val="en-GB"/>
        </w:rPr>
        <w:br/>
        <w:t>Comments are related to protocol points:</w:t>
      </w:r>
      <w:r w:rsidRPr="009C5CF5">
        <w:rPr>
          <w:lang w:val="en-GB"/>
        </w:rPr>
        <w:br/>
      </w:r>
      <w:r w:rsidRPr="009C5CF5">
        <w:rPr>
          <w:lang w:val="en-GB"/>
        </w:rPr>
        <w:br/>
        <w:t>1.1 give an estimation of how much plant material.</w:t>
      </w:r>
    </w:p>
    <w:p w:rsidR="00CC502D" w:rsidRDefault="00CC502D" w:rsidP="009C5CF5">
      <w:pPr>
        <w:rPr>
          <w:color w:val="70AD47" w:themeColor="accent6"/>
          <w:lang w:val="en-GB"/>
        </w:rPr>
      </w:pPr>
      <w:r>
        <w:rPr>
          <w:color w:val="70AD47" w:themeColor="accent6"/>
          <w:lang w:val="en-GB"/>
        </w:rPr>
        <w:t xml:space="preserve">More details </w:t>
      </w:r>
      <w:proofErr w:type="gramStart"/>
      <w:r>
        <w:rPr>
          <w:color w:val="70AD47" w:themeColor="accent6"/>
          <w:lang w:val="en-GB"/>
        </w:rPr>
        <w:t>were filled in</w:t>
      </w:r>
      <w:proofErr w:type="gramEnd"/>
      <w:r>
        <w:rPr>
          <w:color w:val="70AD47" w:themeColor="accent6"/>
          <w:lang w:val="en-GB"/>
        </w:rPr>
        <w:t>.</w:t>
      </w:r>
    </w:p>
    <w:p w:rsidR="00CC502D" w:rsidRDefault="009C5CF5" w:rsidP="009C5CF5">
      <w:pPr>
        <w:rPr>
          <w:lang w:val="en-GB"/>
        </w:rPr>
      </w:pPr>
      <w:r w:rsidRPr="009C5CF5">
        <w:rPr>
          <w:lang w:val="en-GB"/>
        </w:rPr>
        <w:br/>
      </w:r>
      <w:proofErr w:type="gramStart"/>
      <w:r w:rsidRPr="009C5CF5">
        <w:rPr>
          <w:lang w:val="en-GB"/>
        </w:rPr>
        <w:t>1.2</w:t>
      </w:r>
      <w:proofErr w:type="gramEnd"/>
      <w:r w:rsidRPr="009C5CF5">
        <w:rPr>
          <w:lang w:val="en-GB"/>
        </w:rPr>
        <w:t xml:space="preserve"> is </w:t>
      </w:r>
      <w:proofErr w:type="spellStart"/>
      <w:r w:rsidRPr="009C5CF5">
        <w:rPr>
          <w:lang w:val="en-GB"/>
        </w:rPr>
        <w:t>TRIzol</w:t>
      </w:r>
      <w:proofErr w:type="spellEnd"/>
      <w:r w:rsidRPr="009C5CF5">
        <w:rPr>
          <w:lang w:val="en-GB"/>
        </w:rPr>
        <w:t xml:space="preserve"> (</w:t>
      </w:r>
      <w:proofErr w:type="spellStart"/>
      <w:r w:rsidRPr="009C5CF5">
        <w:rPr>
          <w:lang w:val="en-GB"/>
        </w:rPr>
        <w:t>Ambion</w:t>
      </w:r>
      <w:proofErr w:type="spellEnd"/>
      <w:r w:rsidRPr="009C5CF5">
        <w:rPr>
          <w:lang w:val="en-GB"/>
        </w:rPr>
        <w:t xml:space="preserve">-Invitrogen used here) specially recommended or any similar product by other companies are equally useful? If yes, then I suggest using a more generic name for the product or, even better, mention those brands that </w:t>
      </w:r>
      <w:proofErr w:type="gramStart"/>
      <w:r w:rsidRPr="009C5CF5">
        <w:rPr>
          <w:lang w:val="en-GB"/>
        </w:rPr>
        <w:t>were tried</w:t>
      </w:r>
      <w:proofErr w:type="gramEnd"/>
      <w:r w:rsidRPr="009C5CF5">
        <w:rPr>
          <w:lang w:val="en-GB"/>
        </w:rPr>
        <w:t xml:space="preserve"> and work well in your hands. If the authors think that any equivalent product </w:t>
      </w:r>
      <w:proofErr w:type="gramStart"/>
      <w:r w:rsidRPr="009C5CF5">
        <w:rPr>
          <w:lang w:val="en-GB"/>
        </w:rPr>
        <w:t>can be used</w:t>
      </w:r>
      <w:proofErr w:type="gramEnd"/>
      <w:r w:rsidRPr="009C5CF5">
        <w:rPr>
          <w:lang w:val="en-GB"/>
        </w:rPr>
        <w:t xml:space="preserve"> instead, I think this should be noted. </w:t>
      </w:r>
      <w:r w:rsidRPr="00A063B2">
        <w:rPr>
          <w:lang w:val="en-GB"/>
        </w:rPr>
        <w:t>The same comment is applicable to the brand of the Ab.</w:t>
      </w:r>
    </w:p>
    <w:p w:rsidR="00CC502D" w:rsidRDefault="00CC502D" w:rsidP="009C5CF5">
      <w:pPr>
        <w:rPr>
          <w:color w:val="70AD47" w:themeColor="accent6"/>
          <w:lang w:val="en-GB"/>
        </w:rPr>
      </w:pPr>
      <w:r w:rsidRPr="00CC502D">
        <w:rPr>
          <w:color w:val="70AD47" w:themeColor="accent6"/>
          <w:lang w:val="en-GB"/>
        </w:rPr>
        <w:t xml:space="preserve">We thank the reviewer for the comment. We routinely perform </w:t>
      </w:r>
      <w:proofErr w:type="spellStart"/>
      <w:r w:rsidRPr="00CC502D">
        <w:rPr>
          <w:color w:val="70AD47" w:themeColor="accent6"/>
          <w:lang w:val="en-GB"/>
        </w:rPr>
        <w:t>TRIzol</w:t>
      </w:r>
      <w:proofErr w:type="spellEnd"/>
      <w:r w:rsidRPr="00CC502D">
        <w:rPr>
          <w:color w:val="70AD47" w:themeColor="accent6"/>
          <w:lang w:val="en-GB"/>
        </w:rPr>
        <w:t xml:space="preserve"> extraction for RNA and did not test other brands than the one mentioned. However, we changed to a generic name for the reagent and added a note that any other RNA extraction protocol of cho</w:t>
      </w:r>
      <w:r>
        <w:rPr>
          <w:color w:val="70AD47" w:themeColor="accent6"/>
          <w:lang w:val="en-GB"/>
        </w:rPr>
        <w:t xml:space="preserve">ice </w:t>
      </w:r>
      <w:proofErr w:type="gramStart"/>
      <w:r>
        <w:rPr>
          <w:color w:val="70AD47" w:themeColor="accent6"/>
          <w:lang w:val="en-GB"/>
        </w:rPr>
        <w:t>could be used</w:t>
      </w:r>
      <w:proofErr w:type="gramEnd"/>
      <w:r>
        <w:rPr>
          <w:color w:val="70AD47" w:themeColor="accent6"/>
          <w:lang w:val="en-GB"/>
        </w:rPr>
        <w:t xml:space="preserve"> at this step.</w:t>
      </w:r>
    </w:p>
    <w:p w:rsidR="00CC502D" w:rsidRPr="00CC502D" w:rsidRDefault="00CC502D" w:rsidP="009C5CF5">
      <w:pPr>
        <w:rPr>
          <w:color w:val="70AD47" w:themeColor="accent6"/>
          <w:lang w:val="en-GB"/>
        </w:rPr>
      </w:pPr>
      <w:r>
        <w:rPr>
          <w:color w:val="70AD47" w:themeColor="accent6"/>
          <w:lang w:val="en-GB"/>
        </w:rPr>
        <w:t xml:space="preserve">Regarding the antibody, </w:t>
      </w:r>
      <w:r w:rsidR="00F53C40">
        <w:rPr>
          <w:color w:val="70AD47" w:themeColor="accent6"/>
          <w:lang w:val="en-GB"/>
        </w:rPr>
        <w:t xml:space="preserve">we only checked the clone mentioned but other publications have used different Ab brand efficiently, too. We added a note citing the other publications and mentioning that another Ab </w:t>
      </w:r>
      <w:proofErr w:type="gramStart"/>
      <w:r w:rsidR="00F53C40">
        <w:rPr>
          <w:color w:val="70AD47" w:themeColor="accent6"/>
          <w:lang w:val="en-GB"/>
        </w:rPr>
        <w:t>can be used</w:t>
      </w:r>
      <w:proofErr w:type="gramEnd"/>
      <w:r w:rsidR="00F53C40">
        <w:rPr>
          <w:color w:val="70AD47" w:themeColor="accent6"/>
          <w:lang w:val="en-GB"/>
        </w:rPr>
        <w:t xml:space="preserve"> as well. Especially since the clone we used in our study is not available anymore by the company and </w:t>
      </w:r>
      <w:proofErr w:type="gramStart"/>
      <w:r w:rsidR="00F53C40">
        <w:rPr>
          <w:color w:val="70AD47" w:themeColor="accent6"/>
          <w:lang w:val="en-GB"/>
        </w:rPr>
        <w:t>has been replaced</w:t>
      </w:r>
      <w:proofErr w:type="gramEnd"/>
      <w:r w:rsidR="00F53C40">
        <w:rPr>
          <w:color w:val="70AD47" w:themeColor="accent6"/>
          <w:lang w:val="en-GB"/>
        </w:rPr>
        <w:t xml:space="preserve"> (also mentioned in the Table of Materials now).</w:t>
      </w:r>
    </w:p>
    <w:p w:rsidR="000917FD" w:rsidRPr="00613017" w:rsidRDefault="009C5CF5" w:rsidP="009C5CF5">
      <w:pPr>
        <w:rPr>
          <w:color w:val="70AD47" w:themeColor="accent6"/>
          <w:lang w:val="en-GB"/>
        </w:rPr>
      </w:pPr>
      <w:r w:rsidRPr="009C5CF5">
        <w:rPr>
          <w:lang w:val="en-GB"/>
        </w:rPr>
        <w:br/>
      </w:r>
      <w:r w:rsidRPr="00613017">
        <w:rPr>
          <w:lang w:val="en-GB"/>
        </w:rPr>
        <w:t xml:space="preserve">2.11 </w:t>
      </w:r>
      <w:proofErr w:type="gramStart"/>
      <w:r w:rsidRPr="00613017">
        <w:rPr>
          <w:lang w:val="en-GB"/>
        </w:rPr>
        <w:t>no</w:t>
      </w:r>
      <w:proofErr w:type="gramEnd"/>
      <w:r w:rsidRPr="00613017">
        <w:rPr>
          <w:lang w:val="en-GB"/>
        </w:rPr>
        <w:t xml:space="preserve"> </w:t>
      </w:r>
      <w:proofErr w:type="spellStart"/>
      <w:r w:rsidRPr="00613017">
        <w:rPr>
          <w:lang w:val="en-GB"/>
        </w:rPr>
        <w:t>AcNA</w:t>
      </w:r>
      <w:proofErr w:type="spellEnd"/>
      <w:r w:rsidRPr="00613017">
        <w:rPr>
          <w:lang w:val="en-GB"/>
        </w:rPr>
        <w:t xml:space="preserve"> is added for precipitation?</w:t>
      </w:r>
    </w:p>
    <w:p w:rsidR="000917FD" w:rsidRDefault="00780BEF" w:rsidP="009C5CF5">
      <w:pPr>
        <w:rPr>
          <w:color w:val="70AD47" w:themeColor="accent6"/>
          <w:lang w:val="en-GB"/>
        </w:rPr>
      </w:pPr>
      <w:r w:rsidRPr="00CC502D">
        <w:rPr>
          <w:color w:val="70AD47" w:themeColor="accent6"/>
          <w:lang w:val="en-GB"/>
        </w:rPr>
        <w:t>We th</w:t>
      </w:r>
      <w:r>
        <w:rPr>
          <w:color w:val="70AD47" w:themeColor="accent6"/>
          <w:lang w:val="en-GB"/>
        </w:rPr>
        <w:t xml:space="preserve">ank the reviewer for noticing that this was missing. </w:t>
      </w:r>
      <w:r w:rsidR="000917FD">
        <w:rPr>
          <w:color w:val="70AD47" w:themeColor="accent6"/>
          <w:lang w:val="en-GB"/>
        </w:rPr>
        <w:t xml:space="preserve">We perform the elution of the RNA from the antibody by adding </w:t>
      </w:r>
      <w:proofErr w:type="spellStart"/>
      <w:r w:rsidR="000917FD">
        <w:rPr>
          <w:color w:val="70AD47" w:themeColor="accent6"/>
          <w:lang w:val="en-GB"/>
        </w:rPr>
        <w:t>TRIzol</w:t>
      </w:r>
      <w:proofErr w:type="spellEnd"/>
      <w:r w:rsidR="000917FD">
        <w:rPr>
          <w:color w:val="70AD47" w:themeColor="accent6"/>
          <w:lang w:val="en-GB"/>
        </w:rPr>
        <w:t>, which already contains the salts needed for the precipitation.</w:t>
      </w:r>
      <w:r w:rsidR="001329B6">
        <w:rPr>
          <w:color w:val="70AD47" w:themeColor="accent6"/>
          <w:lang w:val="en-GB"/>
        </w:rPr>
        <w:t xml:space="preserve"> </w:t>
      </w:r>
      <w:r>
        <w:rPr>
          <w:color w:val="70AD47" w:themeColor="accent6"/>
          <w:lang w:val="en-GB"/>
        </w:rPr>
        <w:t xml:space="preserve">However, we do add salts to enhance the precipitation. It </w:t>
      </w:r>
      <w:proofErr w:type="gramStart"/>
      <w:r>
        <w:rPr>
          <w:color w:val="70AD47" w:themeColor="accent6"/>
          <w:lang w:val="en-GB"/>
        </w:rPr>
        <w:t>is now corrected</w:t>
      </w:r>
      <w:proofErr w:type="gramEnd"/>
      <w:r>
        <w:rPr>
          <w:color w:val="70AD47" w:themeColor="accent6"/>
          <w:lang w:val="en-GB"/>
        </w:rPr>
        <w:t xml:space="preserve"> by referring to the RNA extraction protocol in step 1.2 that is </w:t>
      </w:r>
      <w:r w:rsidR="00AA640B">
        <w:rPr>
          <w:color w:val="70AD47" w:themeColor="accent6"/>
          <w:lang w:val="en-GB"/>
        </w:rPr>
        <w:t>more thoroughly explained</w:t>
      </w:r>
      <w:r>
        <w:rPr>
          <w:color w:val="70AD47" w:themeColor="accent6"/>
          <w:lang w:val="en-GB"/>
        </w:rPr>
        <w:t>.</w:t>
      </w:r>
    </w:p>
    <w:p w:rsidR="009C5CF5" w:rsidRDefault="009C5CF5" w:rsidP="009C5CF5">
      <w:pPr>
        <w:rPr>
          <w:lang w:val="en-GB"/>
        </w:rPr>
      </w:pPr>
      <w:r w:rsidRPr="009C5CF5">
        <w:rPr>
          <w:lang w:val="en-GB"/>
        </w:rPr>
        <w:br/>
      </w:r>
      <w:r w:rsidRPr="00706AF3">
        <w:rPr>
          <w:lang w:val="en-GB"/>
        </w:rPr>
        <w:t xml:space="preserve">Intro and discussion: I suggest devoting a few more phrases linking RNA modifications to the fate or function of RNAs. Also, express in the </w:t>
      </w:r>
      <w:proofErr w:type="gramStart"/>
      <w:r w:rsidRPr="00706AF3">
        <w:rPr>
          <w:lang w:val="en-GB"/>
        </w:rPr>
        <w:t>authors</w:t>
      </w:r>
      <w:proofErr w:type="gramEnd"/>
      <w:r w:rsidRPr="00706AF3">
        <w:rPr>
          <w:lang w:val="en-GB"/>
        </w:rPr>
        <w:t xml:space="preserve"> opinion what is missing in Arabidopsis regarding post-transcriptional modifications of RNAs.</w:t>
      </w:r>
    </w:p>
    <w:p w:rsidR="00706AF3" w:rsidRPr="009C5CF5" w:rsidRDefault="00706AF3" w:rsidP="009C5CF5">
      <w:pPr>
        <w:rPr>
          <w:lang w:val="en-GB"/>
        </w:rPr>
      </w:pPr>
      <w:r w:rsidRPr="00706AF3">
        <w:rPr>
          <w:color w:val="70AD47" w:themeColor="accent6"/>
          <w:lang w:val="en-GB"/>
        </w:rPr>
        <w:t>We added a part in the introduction as suggested and updated the literature with some more recent reviews focusing on the function of RNA modifications in plants (</w:t>
      </w:r>
      <w:proofErr w:type="spellStart"/>
      <w:r w:rsidRPr="00706AF3">
        <w:rPr>
          <w:color w:val="70AD47" w:themeColor="accent6"/>
          <w:u w:color="FF0000"/>
          <w:lang w:val="en-GB"/>
        </w:rPr>
        <w:t>C</w:t>
      </w:r>
      <w:r w:rsidRPr="00706AF3">
        <w:rPr>
          <w:color w:val="70AD47" w:themeColor="accent6"/>
          <w:u w:color="FF0000"/>
          <w:lang w:val="en-GB"/>
        </w:rPr>
        <w:t>hmielowska</w:t>
      </w:r>
      <w:r w:rsidRPr="00706AF3">
        <w:rPr>
          <w:color w:val="70AD47" w:themeColor="accent6"/>
          <w:u w:color="FF0000"/>
          <w:lang w:val="en-GB"/>
        </w:rPr>
        <w:t>-Bak</w:t>
      </w:r>
      <w:proofErr w:type="spellEnd"/>
      <w:r w:rsidRPr="00706AF3">
        <w:rPr>
          <w:color w:val="70AD47" w:themeColor="accent6"/>
          <w:u w:color="FF0000"/>
          <w:lang w:val="en-GB"/>
        </w:rPr>
        <w:t xml:space="preserve"> et al.,</w:t>
      </w:r>
      <w:r w:rsidRPr="00706AF3">
        <w:rPr>
          <w:color w:val="70AD47" w:themeColor="accent6"/>
          <w:u w:color="FF0000"/>
          <w:lang w:val="en-GB"/>
        </w:rPr>
        <w:t xml:space="preserve"> 2019, Liang </w:t>
      </w:r>
      <w:r w:rsidRPr="00706AF3">
        <w:rPr>
          <w:color w:val="70AD47" w:themeColor="accent6"/>
          <w:u w:color="FF0000"/>
          <w:lang w:val="en-GB"/>
        </w:rPr>
        <w:t xml:space="preserve">et al., </w:t>
      </w:r>
      <w:r w:rsidRPr="00706AF3">
        <w:rPr>
          <w:color w:val="70AD47" w:themeColor="accent6"/>
          <w:u w:color="FF0000"/>
          <w:lang w:val="en-GB"/>
        </w:rPr>
        <w:t>2020</w:t>
      </w:r>
      <w:r w:rsidRPr="00706AF3">
        <w:rPr>
          <w:color w:val="70AD47" w:themeColor="accent6"/>
          <w:lang w:val="en-GB"/>
        </w:rPr>
        <w:t>).</w:t>
      </w:r>
    </w:p>
    <w:sectPr w:rsidR="00706AF3" w:rsidRPr="009C5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F5"/>
    <w:rsid w:val="000917FD"/>
    <w:rsid w:val="001329B6"/>
    <w:rsid w:val="001B7ADF"/>
    <w:rsid w:val="002F5E4C"/>
    <w:rsid w:val="004649BD"/>
    <w:rsid w:val="00566BB9"/>
    <w:rsid w:val="006112E8"/>
    <w:rsid w:val="00613017"/>
    <w:rsid w:val="006138FB"/>
    <w:rsid w:val="00661E04"/>
    <w:rsid w:val="006736D5"/>
    <w:rsid w:val="007058A6"/>
    <w:rsid w:val="00706AF3"/>
    <w:rsid w:val="00731262"/>
    <w:rsid w:val="00780BEF"/>
    <w:rsid w:val="007F2A8E"/>
    <w:rsid w:val="00953168"/>
    <w:rsid w:val="009778E6"/>
    <w:rsid w:val="009C5CF5"/>
    <w:rsid w:val="00A063B2"/>
    <w:rsid w:val="00AA640B"/>
    <w:rsid w:val="00CC502D"/>
    <w:rsid w:val="00D570E7"/>
    <w:rsid w:val="00D74D5A"/>
    <w:rsid w:val="00DC1A08"/>
    <w:rsid w:val="00DC7895"/>
    <w:rsid w:val="00E711F5"/>
    <w:rsid w:val="00E90CA9"/>
    <w:rsid w:val="00F53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248C8B"/>
  <w15:chartTrackingRefBased/>
  <w15:docId w15:val="{1123D7F7-ED32-4E49-9F60-DC0C0283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8182">
      <w:bodyDiv w:val="1"/>
      <w:marLeft w:val="0"/>
      <w:marRight w:val="0"/>
      <w:marTop w:val="0"/>
      <w:marBottom w:val="0"/>
      <w:divBdr>
        <w:top w:val="none" w:sz="0" w:space="0" w:color="auto"/>
        <w:left w:val="none" w:sz="0" w:space="0" w:color="auto"/>
        <w:bottom w:val="none" w:sz="0" w:space="0" w:color="auto"/>
        <w:right w:val="none" w:sz="0" w:space="0" w:color="auto"/>
      </w:divBdr>
    </w:div>
    <w:div w:id="13208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MPI of Molecular Plant Physiology</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Saplaoura</dc:creator>
  <cp:keywords/>
  <dc:description/>
  <cp:lastModifiedBy>Eleftheria Saplaoura</cp:lastModifiedBy>
  <cp:revision>5</cp:revision>
  <dcterms:created xsi:type="dcterms:W3CDTF">2020-03-09T15:11:00Z</dcterms:created>
  <dcterms:modified xsi:type="dcterms:W3CDTF">2020-03-10T11:20:00Z</dcterms:modified>
</cp:coreProperties>
</file>