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DB3DB" w14:textId="77777777" w:rsidR="00D90003" w:rsidRPr="003A0D3F" w:rsidRDefault="00B817EA" w:rsidP="00B817EA">
      <w:pPr>
        <w:spacing w:after="0"/>
        <w:rPr>
          <w:rFonts w:ascii="Arial" w:hAnsi="Arial" w:cs="Arial"/>
          <w:b/>
          <w:bCs/>
        </w:rPr>
      </w:pPr>
      <w:r w:rsidRPr="003A0D3F">
        <w:rPr>
          <w:rFonts w:ascii="Arial" w:hAnsi="Arial" w:cs="Arial"/>
          <w:b/>
          <w:bCs/>
        </w:rPr>
        <w:t>Laura Grafe, Ph.D.</w:t>
      </w:r>
    </w:p>
    <w:p w14:paraId="63F9DC0E" w14:textId="77777777" w:rsidR="00B817EA" w:rsidRPr="003A0D3F" w:rsidRDefault="00B817EA" w:rsidP="00B817EA">
      <w:pPr>
        <w:spacing w:after="0"/>
        <w:rPr>
          <w:rFonts w:ascii="Arial" w:hAnsi="Arial" w:cs="Arial"/>
        </w:rPr>
      </w:pPr>
      <w:r w:rsidRPr="003A0D3F">
        <w:rPr>
          <w:rFonts w:ascii="Arial" w:hAnsi="Arial" w:cs="Arial"/>
        </w:rPr>
        <w:t>Assistant Professor of Psychology</w:t>
      </w:r>
    </w:p>
    <w:p w14:paraId="037BFCE6" w14:textId="77777777" w:rsidR="00B817EA" w:rsidRPr="003A0D3F" w:rsidRDefault="00B817EA" w:rsidP="00B817EA">
      <w:pPr>
        <w:spacing w:after="0"/>
        <w:rPr>
          <w:rFonts w:ascii="Arial" w:hAnsi="Arial" w:cs="Arial"/>
        </w:rPr>
      </w:pPr>
      <w:r w:rsidRPr="003A0D3F">
        <w:rPr>
          <w:rFonts w:ascii="Arial" w:hAnsi="Arial" w:cs="Arial"/>
        </w:rPr>
        <w:t>Bryn Mawr College</w:t>
      </w:r>
    </w:p>
    <w:p w14:paraId="46A1C80A" w14:textId="77777777" w:rsidR="00B817EA" w:rsidRPr="003A0D3F" w:rsidRDefault="00B817EA" w:rsidP="00B817EA">
      <w:pPr>
        <w:spacing w:after="0"/>
        <w:rPr>
          <w:rFonts w:ascii="Arial" w:hAnsi="Arial" w:cs="Arial"/>
        </w:rPr>
      </w:pPr>
      <w:r w:rsidRPr="003A0D3F">
        <w:rPr>
          <w:rFonts w:ascii="Arial" w:hAnsi="Arial" w:cs="Arial"/>
        </w:rPr>
        <w:t>101 N. Merion Ave</w:t>
      </w:r>
    </w:p>
    <w:p w14:paraId="47840239" w14:textId="77777777" w:rsidR="00B817EA" w:rsidRPr="003A0D3F" w:rsidRDefault="00B817EA" w:rsidP="00B817EA">
      <w:pPr>
        <w:spacing w:after="0"/>
        <w:rPr>
          <w:rFonts w:ascii="Arial" w:hAnsi="Arial" w:cs="Arial"/>
        </w:rPr>
      </w:pPr>
      <w:r w:rsidRPr="003A0D3F">
        <w:rPr>
          <w:rFonts w:ascii="Arial" w:hAnsi="Arial" w:cs="Arial"/>
        </w:rPr>
        <w:t>Bryn Mawr, PA 19010-2899</w:t>
      </w:r>
    </w:p>
    <w:p w14:paraId="2E560F56" w14:textId="77777777" w:rsidR="00B817EA" w:rsidRPr="003A0D3F" w:rsidRDefault="00546454" w:rsidP="00B817EA">
      <w:pPr>
        <w:spacing w:after="0"/>
        <w:rPr>
          <w:rFonts w:ascii="Arial" w:hAnsi="Arial" w:cs="Arial"/>
        </w:rPr>
      </w:pPr>
      <w:hyperlink r:id="rId6" w:history="1">
        <w:r w:rsidR="00B817EA" w:rsidRPr="003A0D3F">
          <w:rPr>
            <w:rStyle w:val="Hyperlink"/>
            <w:rFonts w:ascii="Arial" w:hAnsi="Arial" w:cs="Arial"/>
          </w:rPr>
          <w:t>lgrafe@brynmawr.edu</w:t>
        </w:r>
      </w:hyperlink>
    </w:p>
    <w:p w14:paraId="36972CC9" w14:textId="696F76B0" w:rsidR="00B817EA" w:rsidRPr="003A0D3F" w:rsidRDefault="00B817EA" w:rsidP="00B817EA">
      <w:pPr>
        <w:spacing w:before="240"/>
        <w:rPr>
          <w:rFonts w:ascii="Arial" w:hAnsi="Arial" w:cs="Arial"/>
        </w:rPr>
      </w:pPr>
      <w:r w:rsidRPr="003A0D3F">
        <w:rPr>
          <w:rFonts w:ascii="Arial" w:hAnsi="Arial" w:cs="Arial"/>
        </w:rPr>
        <w:t xml:space="preserve">February </w:t>
      </w:r>
      <w:r w:rsidR="00861E34">
        <w:rPr>
          <w:rFonts w:ascii="Arial" w:hAnsi="Arial" w:cs="Arial"/>
        </w:rPr>
        <w:t>19</w:t>
      </w:r>
      <w:r w:rsidRPr="003A0D3F">
        <w:rPr>
          <w:rFonts w:ascii="Arial" w:hAnsi="Arial" w:cs="Arial"/>
        </w:rPr>
        <w:t>, 2020</w:t>
      </w:r>
    </w:p>
    <w:p w14:paraId="609DECFD" w14:textId="77777777" w:rsidR="00B817EA" w:rsidRPr="003A0D3F" w:rsidRDefault="00B817EA" w:rsidP="00B817EA">
      <w:pPr>
        <w:spacing w:before="240"/>
        <w:rPr>
          <w:rFonts w:ascii="Arial" w:hAnsi="Arial" w:cs="Arial"/>
        </w:rPr>
      </w:pPr>
      <w:r w:rsidRPr="003A0D3F">
        <w:rPr>
          <w:rFonts w:ascii="Arial" w:hAnsi="Arial" w:cs="Arial"/>
        </w:rPr>
        <w:t>To Whom It May Concern,</w:t>
      </w:r>
    </w:p>
    <w:p w14:paraId="25999B2D" w14:textId="77777777" w:rsidR="00B817EA" w:rsidRPr="003A0D3F" w:rsidRDefault="00B817EA" w:rsidP="00B817EA">
      <w:pPr>
        <w:spacing w:before="240"/>
        <w:rPr>
          <w:rFonts w:ascii="Arial" w:hAnsi="Arial" w:cs="Arial"/>
        </w:rPr>
      </w:pPr>
      <w:r w:rsidRPr="003A0D3F">
        <w:rPr>
          <w:rFonts w:ascii="Arial" w:hAnsi="Arial" w:cs="Arial"/>
        </w:rPr>
        <w:t xml:space="preserve">Please find attached a revision of our manuscript, JoVE61228, for consideration in </w:t>
      </w:r>
      <w:r w:rsidRPr="003A0D3F">
        <w:rPr>
          <w:rFonts w:ascii="Arial" w:hAnsi="Arial" w:cs="Arial"/>
          <w:i/>
          <w:iCs/>
        </w:rPr>
        <w:t>The Journal of Visualized Experiments (JOVE)</w:t>
      </w:r>
      <w:r w:rsidRPr="003A0D3F">
        <w:rPr>
          <w:rFonts w:ascii="Arial" w:hAnsi="Arial" w:cs="Arial"/>
        </w:rPr>
        <w:t>:</w:t>
      </w:r>
    </w:p>
    <w:p w14:paraId="10E2CB17" w14:textId="684B4B26" w:rsidR="00B817EA" w:rsidRPr="003A0D3F" w:rsidRDefault="00B817EA" w:rsidP="00B817EA">
      <w:pPr>
        <w:spacing w:before="240"/>
        <w:rPr>
          <w:rFonts w:ascii="Arial" w:hAnsi="Arial" w:cs="Arial"/>
        </w:rPr>
      </w:pPr>
      <w:r w:rsidRPr="003A0D3F">
        <w:rPr>
          <w:rFonts w:ascii="Arial" w:hAnsi="Arial" w:cs="Arial"/>
          <w:color w:val="000000" w:themeColor="text1"/>
        </w:rPr>
        <w:t>“</w:t>
      </w:r>
      <w:r w:rsidR="003A0D3F" w:rsidRPr="003A0D3F">
        <w:rPr>
          <w:rFonts w:ascii="Arial" w:hAnsi="Arial" w:cs="Arial"/>
          <w:color w:val="000000" w:themeColor="text1"/>
          <w:shd w:val="clear" w:color="auto" w:fill="FFFFFF"/>
        </w:rPr>
        <w:t>Assessing how stress affects cognitive flexibility using an operant strategy shifting paradigm</w:t>
      </w:r>
      <w:r w:rsidRPr="003A0D3F">
        <w:rPr>
          <w:rFonts w:ascii="Arial" w:hAnsi="Arial" w:cs="Arial"/>
          <w:color w:val="000000" w:themeColor="text1"/>
        </w:rPr>
        <w:t xml:space="preserve">” </w:t>
      </w:r>
      <w:r w:rsidRPr="003A0D3F">
        <w:rPr>
          <w:rFonts w:ascii="Arial" w:hAnsi="Arial" w:cs="Arial"/>
        </w:rPr>
        <w:t>authored by Andrew T. Gargiulo, Ariel Li, and Laura A. Grafe.</w:t>
      </w:r>
    </w:p>
    <w:p w14:paraId="6795FE9B" w14:textId="7A02ECE3" w:rsidR="00B817EA" w:rsidRPr="003A0D3F" w:rsidRDefault="00B817EA" w:rsidP="00B817EA">
      <w:pPr>
        <w:spacing w:before="240"/>
        <w:rPr>
          <w:rFonts w:ascii="Arial" w:hAnsi="Arial" w:cs="Arial"/>
        </w:rPr>
      </w:pPr>
      <w:r w:rsidRPr="003A0D3F">
        <w:rPr>
          <w:rFonts w:ascii="Arial" w:hAnsi="Arial" w:cs="Arial"/>
        </w:rPr>
        <w:t>This manuscript describes an adaptation of an automated operant s</w:t>
      </w:r>
      <w:r w:rsidR="00FE0906" w:rsidRPr="003A0D3F">
        <w:rPr>
          <w:rFonts w:ascii="Arial" w:hAnsi="Arial" w:cs="Arial"/>
        </w:rPr>
        <w:t>trategy</w:t>
      </w:r>
      <w:r w:rsidRPr="003A0D3F">
        <w:rPr>
          <w:rFonts w:ascii="Arial" w:hAnsi="Arial" w:cs="Arial"/>
        </w:rPr>
        <w:t xml:space="preserve"> shifting paradigm to assess how variations in stress affect cognitive flexibility in male and female Sprague-Dawley rats. Specifically, we use restraint stress before or after training in this operant-based</w:t>
      </w:r>
      <w:r w:rsidR="00AE3CC9">
        <w:rPr>
          <w:rFonts w:ascii="Arial" w:hAnsi="Arial" w:cs="Arial"/>
        </w:rPr>
        <w:t xml:space="preserve"> task</w:t>
      </w:r>
      <w:r w:rsidRPr="003A0D3F">
        <w:rPr>
          <w:rFonts w:ascii="Arial" w:hAnsi="Arial" w:cs="Arial"/>
        </w:rPr>
        <w:t xml:space="preserve"> to examine how stress affect</w:t>
      </w:r>
      <w:r w:rsidR="00FE0906" w:rsidRPr="003A0D3F">
        <w:rPr>
          <w:rFonts w:ascii="Arial" w:hAnsi="Arial" w:cs="Arial"/>
        </w:rPr>
        <w:t>s</w:t>
      </w:r>
      <w:r w:rsidRPr="003A0D3F">
        <w:rPr>
          <w:rFonts w:ascii="Arial" w:hAnsi="Arial" w:cs="Arial"/>
        </w:rPr>
        <w:t xml:space="preserve"> cognitive performance in both sexes. Particular brain areas associated with each task in this automated paradigm have been well established (namely, the medial prefrontal cortex and orbitofrontal cortex), allowing for targeted manipulations during the experiments, or for assessment of particular genes and proteins in these regions upon completion of the paradigm. This paradigm also allows for detection of different types of performance errors that occur after stress, each of which has defined neural substrates. We have identified distinct sex differences in perseverative errors after a repeated restraint stress paradigm. </w:t>
      </w:r>
      <w:r w:rsidR="009D688C" w:rsidRPr="003A0D3F">
        <w:rPr>
          <w:rFonts w:ascii="Arial" w:hAnsi="Arial" w:cs="Arial"/>
        </w:rPr>
        <w:t>In a preclinical model, these techniques</w:t>
      </w:r>
      <w:r w:rsidRPr="003A0D3F">
        <w:rPr>
          <w:rFonts w:ascii="Arial" w:hAnsi="Arial" w:cs="Arial"/>
        </w:rPr>
        <w:t xml:space="preserve"> may shed light on how stress can affect the brain to impair cognition in psychiatric disorders such as Post-Traumatic Stress Disorder (PTSD) and Major Depressive Disorder (MDD), which display marked sex differences in prevalence.</w:t>
      </w:r>
    </w:p>
    <w:p w14:paraId="00556491" w14:textId="7348FBEC" w:rsidR="00C852C9" w:rsidRPr="003A0D3F" w:rsidRDefault="00C852C9" w:rsidP="00B817EA">
      <w:pPr>
        <w:spacing w:before="240"/>
        <w:rPr>
          <w:rFonts w:ascii="Arial" w:hAnsi="Arial" w:cs="Arial"/>
        </w:rPr>
      </w:pPr>
      <w:r w:rsidRPr="003A0D3F">
        <w:rPr>
          <w:rFonts w:ascii="Arial" w:hAnsi="Arial" w:cs="Arial"/>
        </w:rPr>
        <w:t xml:space="preserve">We appreciate the constructive feedback from the editor and reviewers, and we have revised the manuscript in accordance with their suggestions. The revisions are detailed below and </w:t>
      </w:r>
      <w:r w:rsidR="00B86FA5" w:rsidRPr="003A0D3F">
        <w:rPr>
          <w:rFonts w:ascii="Arial" w:hAnsi="Arial" w:cs="Arial"/>
        </w:rPr>
        <w:t xml:space="preserve">indicated </w:t>
      </w:r>
      <w:r w:rsidR="00FE0906" w:rsidRPr="003A0D3F">
        <w:rPr>
          <w:rFonts w:ascii="Arial" w:hAnsi="Arial" w:cs="Arial"/>
          <w:color w:val="0070C0"/>
        </w:rPr>
        <w:t xml:space="preserve">in blue </w:t>
      </w:r>
      <w:r w:rsidR="00FE0906" w:rsidRPr="003A0D3F">
        <w:rPr>
          <w:rFonts w:ascii="Arial" w:hAnsi="Arial" w:cs="Arial"/>
        </w:rPr>
        <w:t>in the manuscript.</w:t>
      </w:r>
    </w:p>
    <w:p w14:paraId="66FFC380" w14:textId="77777777" w:rsidR="00C852C9" w:rsidRPr="003A0D3F" w:rsidRDefault="00C852C9" w:rsidP="00B817EA">
      <w:pPr>
        <w:spacing w:before="240"/>
        <w:rPr>
          <w:rFonts w:ascii="Arial" w:hAnsi="Arial" w:cs="Arial"/>
        </w:rPr>
      </w:pPr>
      <w:r w:rsidRPr="003A0D3F">
        <w:rPr>
          <w:rFonts w:ascii="Arial" w:hAnsi="Arial" w:cs="Arial"/>
        </w:rPr>
        <w:t>Thank you for considering this manuscript and we look forward to hearing from you.</w:t>
      </w:r>
    </w:p>
    <w:p w14:paraId="660748E9" w14:textId="3290EC19" w:rsidR="00B817EA" w:rsidRPr="003A0D3F" w:rsidRDefault="00B817EA" w:rsidP="00B817EA">
      <w:pPr>
        <w:spacing w:before="240"/>
        <w:rPr>
          <w:rFonts w:ascii="Arial" w:hAnsi="Arial" w:cs="Arial"/>
        </w:rPr>
      </w:pPr>
      <w:r w:rsidRPr="003A0D3F">
        <w:rPr>
          <w:rFonts w:ascii="Arial" w:hAnsi="Arial" w:cs="Arial"/>
        </w:rPr>
        <w:t>Sincerely,</w:t>
      </w:r>
    </w:p>
    <w:p w14:paraId="40850942" w14:textId="77777777" w:rsidR="00B817EA" w:rsidRPr="003A0D3F" w:rsidRDefault="00B817EA" w:rsidP="00B817EA">
      <w:pPr>
        <w:spacing w:before="240" w:after="0"/>
        <w:rPr>
          <w:rFonts w:ascii="Arial" w:hAnsi="Arial" w:cs="Arial"/>
        </w:rPr>
      </w:pPr>
      <w:r w:rsidRPr="003A0D3F">
        <w:rPr>
          <w:rFonts w:ascii="Arial" w:hAnsi="Arial" w:cs="Arial"/>
        </w:rPr>
        <w:t>Dr. Laura Grafe</w:t>
      </w:r>
    </w:p>
    <w:p w14:paraId="4AC0F10F" w14:textId="77777777" w:rsidR="00B817EA" w:rsidRPr="003A0D3F" w:rsidRDefault="00B817EA" w:rsidP="00B817EA">
      <w:pPr>
        <w:spacing w:after="0"/>
        <w:rPr>
          <w:rFonts w:ascii="Arial" w:hAnsi="Arial" w:cs="Arial"/>
        </w:rPr>
      </w:pPr>
      <w:r w:rsidRPr="003A0D3F">
        <w:rPr>
          <w:rFonts w:ascii="Arial" w:hAnsi="Arial" w:cs="Arial"/>
        </w:rPr>
        <w:t>Assistant Professor of Psychology</w:t>
      </w:r>
    </w:p>
    <w:p w14:paraId="66EC9C3F" w14:textId="77777777" w:rsidR="00B817EA" w:rsidRPr="003A0D3F" w:rsidRDefault="00B817EA" w:rsidP="00B817EA">
      <w:pPr>
        <w:spacing w:after="0"/>
        <w:rPr>
          <w:rFonts w:ascii="Arial" w:hAnsi="Arial" w:cs="Arial"/>
        </w:rPr>
      </w:pPr>
      <w:r w:rsidRPr="003A0D3F">
        <w:rPr>
          <w:rFonts w:ascii="Arial" w:hAnsi="Arial" w:cs="Arial"/>
        </w:rPr>
        <w:t>Bryn Mawr College</w:t>
      </w:r>
    </w:p>
    <w:p w14:paraId="1E3307E3" w14:textId="77777777" w:rsidR="00B817EA" w:rsidRPr="003A0D3F" w:rsidRDefault="00B817EA" w:rsidP="00B817EA">
      <w:pPr>
        <w:spacing w:after="0"/>
        <w:rPr>
          <w:rFonts w:ascii="Arial" w:hAnsi="Arial" w:cs="Arial"/>
        </w:rPr>
      </w:pPr>
      <w:r w:rsidRPr="003A0D3F">
        <w:rPr>
          <w:rFonts w:ascii="Arial" w:hAnsi="Arial" w:cs="Arial"/>
        </w:rPr>
        <w:t>101 N. Merion Ave</w:t>
      </w:r>
    </w:p>
    <w:p w14:paraId="26C251A1" w14:textId="77777777" w:rsidR="00B817EA" w:rsidRPr="003A0D3F" w:rsidRDefault="00B817EA" w:rsidP="00C852C9">
      <w:pPr>
        <w:spacing w:after="0"/>
        <w:rPr>
          <w:rFonts w:ascii="Arial" w:hAnsi="Arial" w:cs="Arial"/>
        </w:rPr>
      </w:pPr>
      <w:r w:rsidRPr="003A0D3F">
        <w:rPr>
          <w:rFonts w:ascii="Arial" w:hAnsi="Arial" w:cs="Arial"/>
        </w:rPr>
        <w:t>Bryn Mawr, PA 19010-2899</w:t>
      </w:r>
    </w:p>
    <w:p w14:paraId="2E109B7F" w14:textId="77777777" w:rsidR="00E346C9" w:rsidRDefault="00E346C9" w:rsidP="00C852C9">
      <w:pPr>
        <w:spacing w:before="240" w:after="0"/>
        <w:rPr>
          <w:rFonts w:ascii="Arial" w:hAnsi="Arial" w:cs="Arial"/>
          <w:u w:val="single"/>
        </w:rPr>
      </w:pPr>
    </w:p>
    <w:p w14:paraId="07C24FE1" w14:textId="52C36BEF" w:rsidR="00C852C9" w:rsidRPr="003A0D3F" w:rsidRDefault="00C852C9" w:rsidP="00C852C9">
      <w:pPr>
        <w:spacing w:before="240" w:after="0"/>
        <w:rPr>
          <w:rFonts w:ascii="Arial" w:hAnsi="Arial" w:cs="Arial"/>
          <w:u w:val="single"/>
        </w:rPr>
      </w:pPr>
      <w:r w:rsidRPr="003A0D3F">
        <w:rPr>
          <w:rFonts w:ascii="Arial" w:hAnsi="Arial" w:cs="Arial"/>
          <w:u w:val="single"/>
        </w:rPr>
        <w:lastRenderedPageBreak/>
        <w:t>Editorial Comments</w:t>
      </w:r>
    </w:p>
    <w:p w14:paraId="2E427B0B" w14:textId="77777777" w:rsidR="00FE29BB" w:rsidRPr="003A0D3F" w:rsidRDefault="00C852C9" w:rsidP="00FE29BB">
      <w:pPr>
        <w:spacing w:after="0"/>
        <w:rPr>
          <w:rFonts w:ascii="Arial" w:hAnsi="Arial" w:cs="Arial"/>
        </w:rPr>
      </w:pPr>
      <w:r w:rsidRPr="003A0D3F">
        <w:rPr>
          <w:rFonts w:ascii="Arial" w:hAnsi="Arial" w:cs="Arial"/>
        </w:rPr>
        <w:t xml:space="preserve">1. Please take this opportunity to thoroughly proofread the manuscript to ensure that there are no spelling or grammar issues. The </w:t>
      </w:r>
      <w:proofErr w:type="spellStart"/>
      <w:r w:rsidRPr="003A0D3F">
        <w:rPr>
          <w:rFonts w:ascii="Arial" w:hAnsi="Arial" w:cs="Arial"/>
        </w:rPr>
        <w:t>JoVE</w:t>
      </w:r>
      <w:proofErr w:type="spellEnd"/>
      <w:r w:rsidRPr="003A0D3F">
        <w:rPr>
          <w:rFonts w:ascii="Arial" w:hAnsi="Arial" w:cs="Arial"/>
        </w:rPr>
        <w:t xml:space="preserve"> editor will not copy-edit your manuscript and any errors in the submitted revision may be present in the published version.</w:t>
      </w:r>
    </w:p>
    <w:p w14:paraId="2B59354D" w14:textId="77777777" w:rsidR="00FE29BB" w:rsidRPr="003A0D3F" w:rsidRDefault="00FE29BB" w:rsidP="00FE29BB">
      <w:pPr>
        <w:spacing w:after="0"/>
        <w:rPr>
          <w:rFonts w:ascii="Arial" w:hAnsi="Arial" w:cs="Arial"/>
        </w:rPr>
      </w:pPr>
      <w:r w:rsidRPr="003A0D3F">
        <w:rPr>
          <w:rFonts w:ascii="Arial" w:hAnsi="Arial" w:cs="Arial"/>
          <w:b/>
          <w:bCs/>
        </w:rPr>
        <w:t>Response:</w:t>
      </w:r>
      <w:r w:rsidRPr="003A0D3F">
        <w:rPr>
          <w:rFonts w:ascii="Arial" w:hAnsi="Arial" w:cs="Arial"/>
        </w:rPr>
        <w:t xml:space="preserve"> Spelling and grammar has been corrected within the manuscript.</w:t>
      </w:r>
    </w:p>
    <w:p w14:paraId="2E1CA5C4" w14:textId="4AA4B24E" w:rsidR="00FE29BB" w:rsidRPr="003A0D3F" w:rsidRDefault="00C852C9" w:rsidP="00FE29BB">
      <w:pPr>
        <w:spacing w:after="0"/>
        <w:rPr>
          <w:rFonts w:ascii="Arial" w:hAnsi="Arial" w:cs="Arial"/>
        </w:rPr>
      </w:pPr>
      <w:r w:rsidRPr="003A0D3F">
        <w:rPr>
          <w:rFonts w:ascii="Arial" w:hAnsi="Arial" w:cs="Arial"/>
        </w:rPr>
        <w:br/>
        <w:t xml:space="preserve">2. Please format the manuscript as: paragraph Indentation: 0 for both left and right and special: none, Line spacings: single. Please include a single line space between each step, </w:t>
      </w:r>
      <w:proofErr w:type="spellStart"/>
      <w:r w:rsidRPr="003A0D3F">
        <w:rPr>
          <w:rFonts w:ascii="Arial" w:hAnsi="Arial" w:cs="Arial"/>
        </w:rPr>
        <w:t>substep</w:t>
      </w:r>
      <w:proofErr w:type="spellEnd"/>
      <w:r w:rsidRPr="003A0D3F">
        <w:rPr>
          <w:rFonts w:ascii="Arial" w:hAnsi="Arial" w:cs="Arial"/>
        </w:rPr>
        <w:t xml:space="preserve"> and note in the protocol section. Please use Calibri 12 points</w:t>
      </w:r>
    </w:p>
    <w:p w14:paraId="01221A08" w14:textId="77777777" w:rsidR="00FE29BB" w:rsidRPr="003A0D3F" w:rsidRDefault="00FE29BB" w:rsidP="00FE29BB">
      <w:pPr>
        <w:spacing w:after="0"/>
        <w:rPr>
          <w:rFonts w:ascii="Arial" w:hAnsi="Arial" w:cs="Arial"/>
        </w:rPr>
      </w:pPr>
      <w:r w:rsidRPr="003A0D3F">
        <w:rPr>
          <w:rFonts w:ascii="Arial" w:hAnsi="Arial" w:cs="Arial"/>
          <w:b/>
          <w:bCs/>
        </w:rPr>
        <w:t>Response:</w:t>
      </w:r>
      <w:r w:rsidRPr="003A0D3F">
        <w:rPr>
          <w:rFonts w:ascii="Arial" w:hAnsi="Arial" w:cs="Arial"/>
        </w:rPr>
        <w:t xml:space="preserve"> Formatting has been corrected to match these specifications.</w:t>
      </w:r>
    </w:p>
    <w:p w14:paraId="77F3A5DF" w14:textId="77777777" w:rsidR="00FE29BB" w:rsidRPr="003A0D3F" w:rsidRDefault="00C852C9" w:rsidP="00FE29BB">
      <w:pPr>
        <w:spacing w:after="0"/>
        <w:rPr>
          <w:rFonts w:ascii="Arial" w:hAnsi="Arial" w:cs="Arial"/>
        </w:rPr>
      </w:pPr>
      <w:r w:rsidRPr="003A0D3F">
        <w:rPr>
          <w:rFonts w:ascii="Arial" w:hAnsi="Arial" w:cs="Arial"/>
        </w:rPr>
        <w:br/>
        <w:t>3. Please revise the title to be more concise.</w:t>
      </w:r>
    </w:p>
    <w:p w14:paraId="0006E7B7" w14:textId="2509A3D3" w:rsidR="006F58AF" w:rsidRPr="00E346C9" w:rsidRDefault="00FE29BB" w:rsidP="00FE29BB">
      <w:pPr>
        <w:spacing w:after="0"/>
        <w:rPr>
          <w:rFonts w:ascii="Arial" w:hAnsi="Arial" w:cs="Arial"/>
          <w:color w:val="000000" w:themeColor="text1"/>
        </w:rPr>
      </w:pPr>
      <w:r w:rsidRPr="00E346C9">
        <w:rPr>
          <w:rFonts w:ascii="Arial" w:hAnsi="Arial" w:cs="Arial"/>
          <w:b/>
          <w:bCs/>
          <w:color w:val="000000" w:themeColor="text1"/>
        </w:rPr>
        <w:t>Response:</w:t>
      </w:r>
      <w:r w:rsidR="00E346C9">
        <w:rPr>
          <w:rFonts w:ascii="Arial" w:hAnsi="Arial" w:cs="Arial"/>
          <w:b/>
          <w:bCs/>
          <w:color w:val="000000" w:themeColor="text1"/>
        </w:rPr>
        <w:t xml:space="preserve"> </w:t>
      </w:r>
      <w:r w:rsidR="00E346C9">
        <w:rPr>
          <w:rFonts w:ascii="Arial" w:hAnsi="Arial" w:cs="Arial"/>
          <w:color w:val="000000" w:themeColor="text1"/>
        </w:rPr>
        <w:t>We have now revised to a shorter title.</w:t>
      </w:r>
    </w:p>
    <w:p w14:paraId="5B01EDA0" w14:textId="23E41503" w:rsidR="00FE29BB" w:rsidRPr="003A0D3F" w:rsidRDefault="00C852C9" w:rsidP="00FE29BB">
      <w:pPr>
        <w:spacing w:after="0"/>
        <w:rPr>
          <w:rFonts w:ascii="Arial" w:hAnsi="Arial" w:cs="Arial"/>
        </w:rPr>
      </w:pPr>
      <w:r w:rsidRPr="003A0D3F">
        <w:rPr>
          <w:rFonts w:ascii="Arial" w:hAnsi="Arial" w:cs="Arial"/>
        </w:rPr>
        <w:br/>
        <w:t>4. Please provide an email address for each author.</w:t>
      </w:r>
      <w:r w:rsidR="00FE29BB" w:rsidRPr="003A0D3F">
        <w:rPr>
          <w:rFonts w:ascii="Arial" w:hAnsi="Arial" w:cs="Arial"/>
        </w:rPr>
        <w:t xml:space="preserve"> </w:t>
      </w:r>
    </w:p>
    <w:p w14:paraId="62ABBDD1" w14:textId="51BADBC8" w:rsidR="006F58AF" w:rsidRPr="003A0D3F" w:rsidRDefault="009C2E10" w:rsidP="00FE29BB">
      <w:pPr>
        <w:spacing w:after="0"/>
        <w:rPr>
          <w:rFonts w:ascii="Arial" w:hAnsi="Arial" w:cs="Arial"/>
          <w:color w:val="000000" w:themeColor="text1"/>
        </w:rPr>
      </w:pPr>
      <w:r w:rsidRPr="003A0D3F">
        <w:rPr>
          <w:rFonts w:ascii="Arial" w:hAnsi="Arial" w:cs="Arial"/>
          <w:color w:val="000000" w:themeColor="text1"/>
        </w:rPr>
        <w:t>Email addresses for each author are as follows: Andrew Gargiulo (</w:t>
      </w:r>
      <w:hyperlink r:id="rId7" w:history="1">
        <w:r w:rsidRPr="003A0D3F">
          <w:rPr>
            <w:rStyle w:val="Hyperlink"/>
            <w:rFonts w:ascii="Arial" w:hAnsi="Arial" w:cs="Arial"/>
          </w:rPr>
          <w:t>agargiulo1@brynmawr.edu</w:t>
        </w:r>
      </w:hyperlink>
      <w:r w:rsidRPr="003A0D3F">
        <w:rPr>
          <w:rFonts w:ascii="Arial" w:hAnsi="Arial" w:cs="Arial"/>
          <w:color w:val="000000" w:themeColor="text1"/>
        </w:rPr>
        <w:t>), Ariel Li (</w:t>
      </w:r>
      <w:hyperlink r:id="rId8" w:history="1">
        <w:r w:rsidRPr="003A0D3F">
          <w:rPr>
            <w:rStyle w:val="Hyperlink"/>
            <w:rFonts w:ascii="Arial" w:hAnsi="Arial" w:cs="Arial"/>
          </w:rPr>
          <w:t>xli5@brynmawr.edu</w:t>
        </w:r>
      </w:hyperlink>
      <w:r w:rsidRPr="003A0D3F">
        <w:rPr>
          <w:rFonts w:ascii="Arial" w:hAnsi="Arial" w:cs="Arial"/>
          <w:color w:val="000000" w:themeColor="text1"/>
        </w:rPr>
        <w:t>), Laura Grafe (</w:t>
      </w:r>
      <w:hyperlink r:id="rId9" w:history="1">
        <w:r w:rsidRPr="003A0D3F">
          <w:rPr>
            <w:rStyle w:val="Hyperlink"/>
            <w:rFonts w:ascii="Arial" w:hAnsi="Arial" w:cs="Arial"/>
          </w:rPr>
          <w:t>lgrafe@brynmawr.edu</w:t>
        </w:r>
      </w:hyperlink>
      <w:r w:rsidRPr="003A0D3F">
        <w:rPr>
          <w:rFonts w:ascii="Arial" w:hAnsi="Arial" w:cs="Arial"/>
          <w:color w:val="000000" w:themeColor="text1"/>
        </w:rPr>
        <w:t xml:space="preserve">) </w:t>
      </w:r>
    </w:p>
    <w:p w14:paraId="272D3513" w14:textId="23F3FFDE" w:rsidR="00FE29BB" w:rsidRPr="003A0D3F" w:rsidRDefault="00C852C9" w:rsidP="00FE29BB">
      <w:pPr>
        <w:spacing w:after="0"/>
        <w:rPr>
          <w:rFonts w:ascii="Arial" w:hAnsi="Arial" w:cs="Arial"/>
        </w:rPr>
      </w:pPr>
      <w:r w:rsidRPr="003A0D3F">
        <w:rPr>
          <w:rFonts w:ascii="Arial" w:hAnsi="Arial" w:cs="Arial"/>
        </w:rPr>
        <w:br/>
        <w:t>5. Please reword lines 82-86, 149-150, 163-165, 214-217, 267-269, 310-315, 318-321, 326-328 as it matches with previously published literature.</w:t>
      </w:r>
      <w:r w:rsidR="00FE29BB" w:rsidRPr="003A0D3F">
        <w:rPr>
          <w:rFonts w:ascii="Arial" w:hAnsi="Arial" w:cs="Arial"/>
        </w:rPr>
        <w:t xml:space="preserve"> </w:t>
      </w:r>
    </w:p>
    <w:p w14:paraId="505CA4D7" w14:textId="77777777" w:rsidR="006F58AF" w:rsidRPr="003A0D3F" w:rsidRDefault="00FE29BB" w:rsidP="00FE29BB">
      <w:pPr>
        <w:spacing w:after="0"/>
        <w:rPr>
          <w:rFonts w:ascii="Arial" w:hAnsi="Arial" w:cs="Arial"/>
        </w:rPr>
      </w:pPr>
      <w:r w:rsidRPr="003A0D3F">
        <w:rPr>
          <w:rFonts w:ascii="Arial" w:hAnsi="Arial" w:cs="Arial"/>
          <w:b/>
          <w:bCs/>
        </w:rPr>
        <w:t>Response:</w:t>
      </w:r>
      <w:r w:rsidR="00982FCA" w:rsidRPr="003A0D3F">
        <w:rPr>
          <w:rFonts w:ascii="Arial" w:hAnsi="Arial" w:cs="Arial"/>
          <w:b/>
          <w:bCs/>
        </w:rPr>
        <w:t xml:space="preserve"> </w:t>
      </w:r>
      <w:r w:rsidR="00982FCA" w:rsidRPr="003A0D3F">
        <w:rPr>
          <w:rFonts w:ascii="Arial" w:hAnsi="Arial" w:cs="Arial"/>
        </w:rPr>
        <w:t>These lines have been reworded.</w:t>
      </w:r>
    </w:p>
    <w:p w14:paraId="4BD13B4D" w14:textId="719DDE0E" w:rsidR="00FE29BB" w:rsidRPr="003A0D3F" w:rsidRDefault="00C852C9" w:rsidP="00FE29BB">
      <w:pPr>
        <w:spacing w:after="0"/>
        <w:rPr>
          <w:rFonts w:ascii="Arial" w:hAnsi="Arial" w:cs="Arial"/>
        </w:rPr>
      </w:pPr>
      <w:r w:rsidRPr="003A0D3F">
        <w:rPr>
          <w:rFonts w:ascii="Arial" w:hAnsi="Arial" w:cs="Arial"/>
        </w:rPr>
        <w:br/>
        <w:t>6. Please revise the protocol text to avoid the use of any personal pronouns in the protocol (e.g., "we", "you", "our" etc.).</w:t>
      </w:r>
      <w:r w:rsidR="00FE29BB" w:rsidRPr="003A0D3F">
        <w:rPr>
          <w:rFonts w:ascii="Arial" w:hAnsi="Arial" w:cs="Arial"/>
        </w:rPr>
        <w:t xml:space="preserve"> </w:t>
      </w:r>
    </w:p>
    <w:p w14:paraId="03041C51" w14:textId="7EA25D2E" w:rsidR="006F58AF" w:rsidRPr="003A0D3F" w:rsidRDefault="00FE29BB" w:rsidP="00FE29BB">
      <w:pPr>
        <w:spacing w:after="0"/>
        <w:rPr>
          <w:rFonts w:ascii="Arial" w:hAnsi="Arial" w:cs="Arial"/>
        </w:rPr>
      </w:pPr>
      <w:r w:rsidRPr="003A0D3F">
        <w:rPr>
          <w:rFonts w:ascii="Arial" w:hAnsi="Arial" w:cs="Arial"/>
          <w:b/>
          <w:bCs/>
        </w:rPr>
        <w:t>Response:</w:t>
      </w:r>
      <w:r w:rsidR="00B31D07" w:rsidRPr="003A0D3F">
        <w:rPr>
          <w:rFonts w:ascii="Arial" w:hAnsi="Arial" w:cs="Arial"/>
        </w:rPr>
        <w:t xml:space="preserve"> These pronouns have been removed and reworded appropriately</w:t>
      </w:r>
      <w:r w:rsidR="00133082" w:rsidRPr="003A0D3F">
        <w:rPr>
          <w:rFonts w:ascii="Arial" w:hAnsi="Arial" w:cs="Arial"/>
        </w:rPr>
        <w:t>.</w:t>
      </w:r>
    </w:p>
    <w:p w14:paraId="005A6A44" w14:textId="0D2C995C" w:rsidR="00FE29BB" w:rsidRPr="003A0D3F" w:rsidRDefault="00C852C9" w:rsidP="00FE29BB">
      <w:pPr>
        <w:spacing w:after="0"/>
        <w:rPr>
          <w:rFonts w:ascii="Arial" w:hAnsi="Arial" w:cs="Arial"/>
        </w:rPr>
      </w:pPr>
      <w:r w:rsidRPr="003A0D3F">
        <w:rPr>
          <w:rFonts w:ascii="Arial" w:hAnsi="Arial" w:cs="Arial"/>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FE29BB" w:rsidRPr="003A0D3F">
        <w:rPr>
          <w:rFonts w:ascii="Arial" w:hAnsi="Arial" w:cs="Arial"/>
        </w:rPr>
        <w:t xml:space="preserve"> </w:t>
      </w:r>
    </w:p>
    <w:p w14:paraId="6E12E743" w14:textId="0EC22832" w:rsidR="006F58AF" w:rsidRPr="003A0D3F" w:rsidRDefault="00FE29BB" w:rsidP="00FE29BB">
      <w:pPr>
        <w:spacing w:after="0"/>
        <w:rPr>
          <w:rFonts w:ascii="Arial" w:hAnsi="Arial" w:cs="Arial"/>
        </w:rPr>
      </w:pPr>
      <w:r w:rsidRPr="003A0D3F">
        <w:rPr>
          <w:rFonts w:ascii="Arial" w:hAnsi="Arial" w:cs="Arial"/>
          <w:b/>
          <w:bCs/>
        </w:rPr>
        <w:t>Response:</w:t>
      </w:r>
      <w:r w:rsidR="004B4E22" w:rsidRPr="003A0D3F">
        <w:rPr>
          <w:rFonts w:ascii="Arial" w:hAnsi="Arial" w:cs="Arial"/>
          <w:b/>
          <w:bCs/>
        </w:rPr>
        <w:t xml:space="preserve"> </w:t>
      </w:r>
      <w:r w:rsidR="004B4E22" w:rsidRPr="003A0D3F">
        <w:rPr>
          <w:rFonts w:ascii="Arial" w:hAnsi="Arial" w:cs="Arial"/>
        </w:rPr>
        <w:t xml:space="preserve">Text in the protocol section </w:t>
      </w:r>
      <w:r w:rsidR="00882D45" w:rsidRPr="003A0D3F">
        <w:rPr>
          <w:rFonts w:ascii="Arial" w:hAnsi="Arial" w:cs="Arial"/>
        </w:rPr>
        <w:t>are now</w:t>
      </w:r>
      <w:r w:rsidR="004B4E22" w:rsidRPr="003A0D3F">
        <w:rPr>
          <w:rFonts w:ascii="Arial" w:hAnsi="Arial" w:cs="Arial"/>
        </w:rPr>
        <w:t xml:space="preserve"> imperative, with actions and note</w:t>
      </w:r>
      <w:r w:rsidR="00133082" w:rsidRPr="003A0D3F">
        <w:rPr>
          <w:rFonts w:ascii="Arial" w:hAnsi="Arial" w:cs="Arial"/>
        </w:rPr>
        <w:t>s</w:t>
      </w:r>
      <w:r w:rsidR="004B4E22" w:rsidRPr="003A0D3F">
        <w:rPr>
          <w:rFonts w:ascii="Arial" w:hAnsi="Arial" w:cs="Arial"/>
        </w:rPr>
        <w:t xml:space="preserve"> more properly organized.</w:t>
      </w:r>
    </w:p>
    <w:p w14:paraId="26A03EA3" w14:textId="4FBF0440" w:rsidR="00FE29BB" w:rsidRPr="003A0D3F" w:rsidRDefault="00C852C9" w:rsidP="00FE29BB">
      <w:pPr>
        <w:spacing w:after="0"/>
        <w:rPr>
          <w:rFonts w:ascii="Arial" w:hAnsi="Arial" w:cs="Arial"/>
        </w:rPr>
      </w:pPr>
      <w:r w:rsidRPr="003A0D3F">
        <w:rPr>
          <w:rFonts w:ascii="Arial" w:hAnsi="Arial" w:cs="Arial"/>
        </w:rPr>
        <w:br/>
        <w:t>8. The Protocol should contain only action items that direct the reader to do something.</w:t>
      </w:r>
      <w:r w:rsidR="00FE29BB" w:rsidRPr="003A0D3F">
        <w:rPr>
          <w:rFonts w:ascii="Arial" w:hAnsi="Arial" w:cs="Arial"/>
        </w:rPr>
        <w:t xml:space="preserve"> </w:t>
      </w:r>
    </w:p>
    <w:p w14:paraId="1661DE36" w14:textId="77777777" w:rsidR="006F58AF" w:rsidRPr="003A0D3F" w:rsidRDefault="00FE29BB" w:rsidP="00FE29BB">
      <w:pPr>
        <w:spacing w:after="0"/>
        <w:rPr>
          <w:rFonts w:ascii="Arial" w:hAnsi="Arial" w:cs="Arial"/>
        </w:rPr>
      </w:pPr>
      <w:r w:rsidRPr="003A0D3F">
        <w:rPr>
          <w:rFonts w:ascii="Arial" w:hAnsi="Arial" w:cs="Arial"/>
          <w:b/>
          <w:bCs/>
        </w:rPr>
        <w:t>Response:</w:t>
      </w:r>
      <w:r w:rsidR="00B73FED" w:rsidRPr="003A0D3F">
        <w:rPr>
          <w:rFonts w:ascii="Arial" w:hAnsi="Arial" w:cs="Arial"/>
          <w:b/>
          <w:bCs/>
        </w:rPr>
        <w:t xml:space="preserve"> </w:t>
      </w:r>
      <w:r w:rsidR="006F58AF" w:rsidRPr="003A0D3F">
        <w:rPr>
          <w:rFonts w:ascii="Arial" w:hAnsi="Arial" w:cs="Arial"/>
        </w:rPr>
        <w:t xml:space="preserve">The </w:t>
      </w:r>
      <w:r w:rsidR="00B73FED" w:rsidRPr="003A0D3F">
        <w:rPr>
          <w:rFonts w:ascii="Arial" w:hAnsi="Arial" w:cs="Arial"/>
        </w:rPr>
        <w:t xml:space="preserve">Protocol </w:t>
      </w:r>
      <w:r w:rsidR="006F58AF" w:rsidRPr="003A0D3F">
        <w:rPr>
          <w:rFonts w:ascii="Arial" w:hAnsi="Arial" w:cs="Arial"/>
        </w:rPr>
        <w:t xml:space="preserve">now </w:t>
      </w:r>
      <w:r w:rsidR="00B73FED" w:rsidRPr="003A0D3F">
        <w:rPr>
          <w:rFonts w:ascii="Arial" w:hAnsi="Arial" w:cs="Arial"/>
        </w:rPr>
        <w:t>only contains actions</w:t>
      </w:r>
      <w:r w:rsidR="006F58AF" w:rsidRPr="003A0D3F">
        <w:rPr>
          <w:rFonts w:ascii="Arial" w:hAnsi="Arial" w:cs="Arial"/>
        </w:rPr>
        <w:t xml:space="preserve"> directing the reader and notes clarifying those steps.</w:t>
      </w:r>
    </w:p>
    <w:p w14:paraId="18D9F111" w14:textId="663EE847" w:rsidR="00FE29BB" w:rsidRPr="003A0D3F" w:rsidRDefault="00C852C9" w:rsidP="00FE29BB">
      <w:pPr>
        <w:spacing w:after="0"/>
        <w:rPr>
          <w:rFonts w:ascii="Arial" w:hAnsi="Arial" w:cs="Arial"/>
        </w:rPr>
      </w:pPr>
      <w:r w:rsidRPr="003A0D3F">
        <w:rPr>
          <w:rFonts w:ascii="Arial" w:hAnsi="Arial" w:cs="Arial"/>
        </w:rPr>
        <w:br/>
        <w:t>9. The Protocol should be made up almost entirely of discrete steps without large paragraphs of text between sections. Please simplify the Protocol so that individual steps contain only 2-3 actions per step.</w:t>
      </w:r>
    </w:p>
    <w:p w14:paraId="7F96FF34" w14:textId="77777777" w:rsidR="006F58AF" w:rsidRPr="003A0D3F" w:rsidRDefault="00FE29BB" w:rsidP="00FE29BB">
      <w:pPr>
        <w:spacing w:after="0"/>
        <w:rPr>
          <w:rFonts w:ascii="Arial" w:hAnsi="Arial" w:cs="Arial"/>
        </w:rPr>
      </w:pPr>
      <w:r w:rsidRPr="003A0D3F">
        <w:rPr>
          <w:rFonts w:ascii="Arial" w:hAnsi="Arial" w:cs="Arial"/>
          <w:b/>
          <w:bCs/>
        </w:rPr>
        <w:t>Response:</w:t>
      </w:r>
      <w:r w:rsidR="00B73FED" w:rsidRPr="003A0D3F">
        <w:rPr>
          <w:rFonts w:ascii="Arial" w:hAnsi="Arial" w:cs="Arial"/>
          <w:b/>
          <w:bCs/>
        </w:rPr>
        <w:t xml:space="preserve"> </w:t>
      </w:r>
      <w:r w:rsidR="00B73FED" w:rsidRPr="003A0D3F">
        <w:rPr>
          <w:rFonts w:ascii="Arial" w:hAnsi="Arial" w:cs="Arial"/>
        </w:rPr>
        <w:t>Steps have been simplified and elucidated.</w:t>
      </w:r>
    </w:p>
    <w:p w14:paraId="022CC002" w14:textId="43967F1B" w:rsidR="00FE29BB" w:rsidRPr="003A0D3F" w:rsidRDefault="00C852C9" w:rsidP="00FE29BB">
      <w:pPr>
        <w:spacing w:after="0"/>
        <w:rPr>
          <w:rFonts w:ascii="Arial" w:hAnsi="Arial" w:cs="Arial"/>
        </w:rPr>
      </w:pPr>
      <w:r w:rsidRPr="003A0D3F">
        <w:rPr>
          <w:rFonts w:ascii="Arial" w:hAnsi="Arial" w:cs="Arial"/>
        </w:rPr>
        <w:br/>
        <w:t>10. Please ensure you answer the “how” question, i.e., how is the step performed? Please include all the button clicks, knob turns, etc.</w:t>
      </w:r>
      <w:r w:rsidR="00FE29BB" w:rsidRPr="003A0D3F">
        <w:rPr>
          <w:rFonts w:ascii="Arial" w:hAnsi="Arial" w:cs="Arial"/>
        </w:rPr>
        <w:t xml:space="preserve"> </w:t>
      </w:r>
    </w:p>
    <w:p w14:paraId="6FFEC6FC" w14:textId="41AC1E1D" w:rsidR="006F58AF" w:rsidRPr="003A0D3F" w:rsidRDefault="00FE29BB" w:rsidP="00FE29BB">
      <w:pPr>
        <w:spacing w:after="0"/>
        <w:rPr>
          <w:rFonts w:ascii="Arial" w:hAnsi="Arial" w:cs="Arial"/>
        </w:rPr>
      </w:pPr>
      <w:r w:rsidRPr="003A0D3F">
        <w:rPr>
          <w:rFonts w:ascii="Arial" w:hAnsi="Arial" w:cs="Arial"/>
          <w:b/>
          <w:bCs/>
        </w:rPr>
        <w:t>Response:</w:t>
      </w:r>
      <w:r w:rsidR="006F58AF" w:rsidRPr="003A0D3F">
        <w:rPr>
          <w:rFonts w:ascii="Arial" w:hAnsi="Arial" w:cs="Arial"/>
          <w:b/>
          <w:bCs/>
        </w:rPr>
        <w:t xml:space="preserve"> </w:t>
      </w:r>
      <w:r w:rsidR="006F58AF" w:rsidRPr="003A0D3F">
        <w:rPr>
          <w:rFonts w:ascii="Arial" w:hAnsi="Arial" w:cs="Arial"/>
        </w:rPr>
        <w:t xml:space="preserve">Steps </w:t>
      </w:r>
      <w:r w:rsidR="00882D45" w:rsidRPr="003A0D3F">
        <w:rPr>
          <w:rFonts w:ascii="Arial" w:hAnsi="Arial" w:cs="Arial"/>
        </w:rPr>
        <w:t>are now</w:t>
      </w:r>
      <w:r w:rsidR="006F58AF" w:rsidRPr="003A0D3F">
        <w:rPr>
          <w:rFonts w:ascii="Arial" w:hAnsi="Arial" w:cs="Arial"/>
        </w:rPr>
        <w:t xml:space="preserve"> more appropriately descriptive.</w:t>
      </w:r>
    </w:p>
    <w:p w14:paraId="4ED079FB" w14:textId="5EC96A45" w:rsidR="00FE29BB" w:rsidRPr="003A0D3F" w:rsidRDefault="00C852C9" w:rsidP="00FE29BB">
      <w:pPr>
        <w:spacing w:after="0"/>
        <w:rPr>
          <w:rFonts w:ascii="Arial" w:hAnsi="Arial" w:cs="Arial"/>
        </w:rPr>
      </w:pPr>
      <w:r w:rsidRPr="003A0D3F">
        <w:rPr>
          <w:rFonts w:ascii="Arial" w:hAnsi="Arial" w:cs="Arial"/>
        </w:rPr>
        <w:lastRenderedPageBreak/>
        <w:br/>
        <w:t>11. 1.5: Please move the hyperlink to the reference section and cite it as in text citation.</w:t>
      </w:r>
      <w:r w:rsidR="00FE29BB" w:rsidRPr="003A0D3F">
        <w:rPr>
          <w:rFonts w:ascii="Arial" w:hAnsi="Arial" w:cs="Arial"/>
        </w:rPr>
        <w:t xml:space="preserve"> </w:t>
      </w:r>
    </w:p>
    <w:p w14:paraId="43B327E1" w14:textId="4A050A32" w:rsidR="006F58AF" w:rsidRPr="003A0D3F" w:rsidRDefault="007C4DBE" w:rsidP="00F13531">
      <w:pPr>
        <w:widowControl w:val="0"/>
        <w:autoSpaceDE w:val="0"/>
        <w:autoSpaceDN w:val="0"/>
        <w:adjustRightInd w:val="0"/>
        <w:spacing w:after="0" w:line="240" w:lineRule="auto"/>
        <w:rPr>
          <w:rFonts w:ascii="Arial" w:hAnsi="Arial" w:cs="Arial"/>
          <w:color w:val="000000" w:themeColor="text1"/>
        </w:rPr>
      </w:pPr>
      <w:r w:rsidRPr="003A0D3F">
        <w:rPr>
          <w:rFonts w:ascii="Arial" w:hAnsi="Arial" w:cs="Arial"/>
          <w:b/>
          <w:bCs/>
          <w:color w:val="000000" w:themeColor="text1"/>
        </w:rPr>
        <w:t>Response:</w:t>
      </w:r>
      <w:r w:rsidRPr="003A0D3F">
        <w:rPr>
          <w:rFonts w:ascii="Arial" w:hAnsi="Arial" w:cs="Arial"/>
          <w:color w:val="000000" w:themeColor="text1"/>
        </w:rPr>
        <w:t xml:space="preserve"> </w:t>
      </w:r>
      <w:r w:rsidR="00F13531" w:rsidRPr="003A0D3F">
        <w:rPr>
          <w:rFonts w:ascii="Arial" w:hAnsi="Arial" w:cs="Arial"/>
          <w:color w:val="000000" w:themeColor="text1"/>
        </w:rPr>
        <w:t>We have now cited this as an in text citation and moved the hyperlink to the reference section.</w:t>
      </w:r>
    </w:p>
    <w:p w14:paraId="5027EE7E" w14:textId="1C249D4C" w:rsidR="00FE29BB" w:rsidRPr="003A0D3F" w:rsidRDefault="00C852C9" w:rsidP="00FE29BB">
      <w:pPr>
        <w:spacing w:after="0"/>
        <w:rPr>
          <w:rFonts w:ascii="Arial" w:hAnsi="Arial" w:cs="Arial"/>
        </w:rPr>
      </w:pPr>
      <w:r w:rsidRPr="003A0D3F">
        <w:rPr>
          <w:rFonts w:ascii="Arial" w:hAnsi="Arial" w:cs="Arial"/>
        </w:rPr>
        <w:br/>
        <w:t>12. 3.5: How is this done. Please include the scripts as supplemental files.</w:t>
      </w:r>
      <w:r w:rsidR="00FE29BB" w:rsidRPr="003A0D3F">
        <w:rPr>
          <w:rFonts w:ascii="Arial" w:hAnsi="Arial" w:cs="Arial"/>
        </w:rPr>
        <w:t xml:space="preserve"> </w:t>
      </w:r>
    </w:p>
    <w:p w14:paraId="672E00C6" w14:textId="5840CC47" w:rsidR="006F58AF" w:rsidRPr="00803952" w:rsidRDefault="007C4DBE" w:rsidP="00FE29BB">
      <w:pPr>
        <w:spacing w:after="0"/>
        <w:rPr>
          <w:rFonts w:ascii="Arial" w:hAnsi="Arial" w:cs="Arial"/>
          <w:color w:val="000000" w:themeColor="text1"/>
        </w:rPr>
      </w:pPr>
      <w:r w:rsidRPr="00803952">
        <w:rPr>
          <w:rFonts w:ascii="Arial" w:hAnsi="Arial" w:cs="Arial"/>
          <w:b/>
          <w:bCs/>
          <w:color w:val="000000" w:themeColor="text1"/>
        </w:rPr>
        <w:t>Response:</w:t>
      </w:r>
      <w:r w:rsidRPr="00803952">
        <w:rPr>
          <w:rFonts w:ascii="Arial" w:hAnsi="Arial" w:cs="Arial"/>
          <w:color w:val="000000" w:themeColor="text1"/>
        </w:rPr>
        <w:t xml:space="preserve"> </w:t>
      </w:r>
      <w:r w:rsidR="00044878" w:rsidRPr="00803952">
        <w:rPr>
          <w:rFonts w:ascii="Arial" w:hAnsi="Arial" w:cs="Arial"/>
          <w:color w:val="000000" w:themeColor="text1"/>
        </w:rPr>
        <w:t xml:space="preserve">The scripts </w:t>
      </w:r>
      <w:r w:rsidRPr="00803952">
        <w:rPr>
          <w:rFonts w:ascii="Arial" w:hAnsi="Arial" w:cs="Arial"/>
          <w:color w:val="000000" w:themeColor="text1"/>
        </w:rPr>
        <w:t xml:space="preserve">for the strategy shifting paradigm </w:t>
      </w:r>
      <w:r w:rsidR="00044878" w:rsidRPr="00803952">
        <w:rPr>
          <w:rFonts w:ascii="Arial" w:hAnsi="Arial" w:cs="Arial"/>
          <w:color w:val="000000" w:themeColor="text1"/>
        </w:rPr>
        <w:t>will now be included as supplemental files.</w:t>
      </w:r>
      <w:r w:rsidR="00EE5FAD" w:rsidRPr="00803952">
        <w:rPr>
          <w:rFonts w:ascii="Arial" w:hAnsi="Arial" w:cs="Arial"/>
          <w:color w:val="000000" w:themeColor="text1"/>
        </w:rPr>
        <w:t xml:space="preserve"> </w:t>
      </w:r>
    </w:p>
    <w:p w14:paraId="4C3AFBA0" w14:textId="4B0DB037" w:rsidR="00FE29BB" w:rsidRPr="003A0D3F" w:rsidRDefault="00C852C9" w:rsidP="00FE29BB">
      <w:pPr>
        <w:spacing w:after="0"/>
        <w:rPr>
          <w:rFonts w:ascii="Arial" w:hAnsi="Arial" w:cs="Arial"/>
        </w:rPr>
      </w:pPr>
      <w:r w:rsidRPr="003A0D3F">
        <w:rPr>
          <w:rFonts w:ascii="Arial" w:hAnsi="Arial" w:cs="Arial"/>
        </w:rPr>
        <w:br/>
        <w:t>13. 8.1: Please include how this is done.</w:t>
      </w:r>
      <w:r w:rsidR="00FE29BB" w:rsidRPr="003A0D3F">
        <w:rPr>
          <w:rFonts w:ascii="Arial" w:hAnsi="Arial" w:cs="Arial"/>
        </w:rPr>
        <w:t xml:space="preserve"> </w:t>
      </w:r>
    </w:p>
    <w:p w14:paraId="4691D909" w14:textId="035405FC" w:rsidR="006F58AF" w:rsidRPr="00803952" w:rsidRDefault="00FE29BB" w:rsidP="00FE29BB">
      <w:pPr>
        <w:spacing w:after="0"/>
        <w:rPr>
          <w:rFonts w:ascii="Arial" w:hAnsi="Arial" w:cs="Arial"/>
          <w:color w:val="000000" w:themeColor="text1"/>
        </w:rPr>
      </w:pPr>
      <w:r w:rsidRPr="00803952">
        <w:rPr>
          <w:rFonts w:ascii="Arial" w:hAnsi="Arial" w:cs="Arial"/>
          <w:b/>
          <w:bCs/>
          <w:color w:val="000000" w:themeColor="text1"/>
        </w:rPr>
        <w:t>Response:</w:t>
      </w:r>
      <w:r w:rsidR="00835453" w:rsidRPr="00803952">
        <w:rPr>
          <w:rFonts w:ascii="Arial" w:hAnsi="Arial" w:cs="Arial"/>
          <w:color w:val="000000" w:themeColor="text1"/>
        </w:rPr>
        <w:t xml:space="preserve"> </w:t>
      </w:r>
      <w:r w:rsidR="007C4DBE" w:rsidRPr="00803952">
        <w:rPr>
          <w:rFonts w:ascii="Arial" w:hAnsi="Arial" w:cs="Arial"/>
          <w:color w:val="000000" w:themeColor="text1"/>
        </w:rPr>
        <w:t>We have now added a previous citation that describes the immunohistochemistry protocol in detail. We have not included step by step instructions here, as this is not the main focus of this methods paper.</w:t>
      </w:r>
    </w:p>
    <w:p w14:paraId="628EBE2D" w14:textId="6AE0A11E" w:rsidR="00FE29BB" w:rsidRPr="003A0D3F" w:rsidRDefault="00C852C9" w:rsidP="00FE29BB">
      <w:pPr>
        <w:spacing w:after="0"/>
        <w:rPr>
          <w:rFonts w:ascii="Arial" w:hAnsi="Arial" w:cs="Arial"/>
        </w:rPr>
      </w:pPr>
      <w:r w:rsidRPr="003A0D3F">
        <w:rPr>
          <w:rFonts w:ascii="Arial" w:hAnsi="Arial" w:cs="Arial"/>
        </w:rPr>
        <w:b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FE29BB" w:rsidRPr="003A0D3F">
        <w:rPr>
          <w:rFonts w:ascii="Arial" w:hAnsi="Arial" w:cs="Arial"/>
        </w:rPr>
        <w:t xml:space="preserve"> </w:t>
      </w:r>
    </w:p>
    <w:p w14:paraId="0641FA55" w14:textId="1D313EFC" w:rsidR="006F58AF" w:rsidRPr="003A0D3F" w:rsidRDefault="00FE29BB" w:rsidP="00FE29BB">
      <w:pPr>
        <w:spacing w:after="0"/>
        <w:rPr>
          <w:rFonts w:ascii="Arial" w:hAnsi="Arial" w:cs="Arial"/>
          <w:color w:val="000000" w:themeColor="text1"/>
        </w:rPr>
      </w:pPr>
      <w:r w:rsidRPr="003A0D3F">
        <w:rPr>
          <w:rFonts w:ascii="Arial" w:hAnsi="Arial" w:cs="Arial"/>
          <w:b/>
          <w:bCs/>
          <w:color w:val="000000" w:themeColor="text1"/>
        </w:rPr>
        <w:t>Response:</w:t>
      </w:r>
      <w:r w:rsidR="00835453" w:rsidRPr="003A0D3F">
        <w:rPr>
          <w:rFonts w:ascii="Arial" w:hAnsi="Arial" w:cs="Arial"/>
          <w:b/>
          <w:bCs/>
          <w:color w:val="000000" w:themeColor="text1"/>
        </w:rPr>
        <w:t xml:space="preserve"> </w:t>
      </w:r>
      <w:r w:rsidR="00EF5FE1" w:rsidRPr="003A0D3F">
        <w:rPr>
          <w:rFonts w:ascii="Arial" w:hAnsi="Arial" w:cs="Arial"/>
          <w:color w:val="000000" w:themeColor="text1"/>
        </w:rPr>
        <w:t>We have already highlighted 2.5 pages of protocol for filmable content. If there is something else you would like us to do, please let us know.</w:t>
      </w:r>
    </w:p>
    <w:p w14:paraId="14962F65" w14:textId="643FFFB7" w:rsidR="00FE29BB" w:rsidRPr="003A0D3F" w:rsidRDefault="00C852C9" w:rsidP="00FE29BB">
      <w:pPr>
        <w:spacing w:after="0"/>
        <w:rPr>
          <w:rFonts w:ascii="Arial" w:hAnsi="Arial" w:cs="Arial"/>
        </w:rPr>
      </w:pPr>
      <w:r w:rsidRPr="003A0D3F">
        <w:rPr>
          <w:rFonts w:ascii="Arial" w:hAnsi="Arial" w:cs="Arial"/>
        </w:rPr>
        <w:b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FE29BB" w:rsidRPr="003A0D3F">
        <w:rPr>
          <w:rFonts w:ascii="Arial" w:hAnsi="Arial" w:cs="Arial"/>
        </w:rPr>
        <w:t xml:space="preserve"> </w:t>
      </w:r>
    </w:p>
    <w:p w14:paraId="5F742D70" w14:textId="344C9354" w:rsidR="006F58AF" w:rsidRPr="003A0D3F" w:rsidRDefault="00FE29BB" w:rsidP="00CF01C5">
      <w:pPr>
        <w:widowControl w:val="0"/>
        <w:autoSpaceDE w:val="0"/>
        <w:autoSpaceDN w:val="0"/>
        <w:adjustRightInd w:val="0"/>
        <w:spacing w:after="0" w:line="240" w:lineRule="auto"/>
        <w:rPr>
          <w:rFonts w:ascii="Arial" w:hAnsi="Arial" w:cs="Arial"/>
          <w:b/>
          <w:bCs/>
          <w:color w:val="FF0000"/>
        </w:rPr>
      </w:pPr>
      <w:r w:rsidRPr="003A0D3F">
        <w:rPr>
          <w:rFonts w:ascii="Arial" w:hAnsi="Arial" w:cs="Arial"/>
          <w:b/>
          <w:bCs/>
          <w:color w:val="000000" w:themeColor="text1"/>
        </w:rPr>
        <w:t>Response:</w:t>
      </w:r>
      <w:r w:rsidR="00C64109" w:rsidRPr="003A0D3F">
        <w:rPr>
          <w:rFonts w:ascii="Arial" w:hAnsi="Arial" w:cs="Arial"/>
          <w:b/>
          <w:bCs/>
          <w:color w:val="000000" w:themeColor="text1"/>
        </w:rPr>
        <w:t xml:space="preserve"> </w:t>
      </w:r>
      <w:r w:rsidR="00CF01C5" w:rsidRPr="003A0D3F">
        <w:rPr>
          <w:rFonts w:ascii="Arial" w:hAnsi="Arial" w:cs="Arial"/>
          <w:color w:val="000000" w:themeColor="text1"/>
        </w:rPr>
        <w:t>We have uploaded explicit copyright permission from Elsevier to Reuse figure 2 from a previous publication. This has been cited appropriately in the Figure Legend.</w:t>
      </w:r>
    </w:p>
    <w:p w14:paraId="76C93BBA" w14:textId="2C2D431B" w:rsidR="00FE29BB" w:rsidRPr="003A0D3F" w:rsidRDefault="00C852C9" w:rsidP="00FE29BB">
      <w:pPr>
        <w:spacing w:after="0"/>
        <w:rPr>
          <w:rFonts w:ascii="Arial" w:hAnsi="Arial" w:cs="Arial"/>
        </w:rPr>
      </w:pPr>
      <w:r w:rsidRPr="003A0D3F">
        <w:rPr>
          <w:rFonts w:ascii="Arial" w:hAnsi="Arial" w:cs="Arial"/>
        </w:rPr>
        <w:br/>
        <w:t>16. Please sort the Table of Materials in the alphabetical order. Please remove trademark (™) and registered (®) symbols from the Table of Equipment and Materials.</w:t>
      </w:r>
      <w:r w:rsidR="00FE29BB" w:rsidRPr="003A0D3F">
        <w:rPr>
          <w:rFonts w:ascii="Arial" w:hAnsi="Arial" w:cs="Arial"/>
        </w:rPr>
        <w:t xml:space="preserve"> </w:t>
      </w:r>
    </w:p>
    <w:p w14:paraId="447F1BAB" w14:textId="0E9F26E8" w:rsidR="00C852C9" w:rsidRPr="003A0D3F" w:rsidRDefault="00FE29BB" w:rsidP="00FE29BB">
      <w:pPr>
        <w:spacing w:after="0"/>
        <w:rPr>
          <w:rFonts w:ascii="Arial" w:hAnsi="Arial" w:cs="Arial"/>
        </w:rPr>
      </w:pPr>
      <w:r w:rsidRPr="003A0D3F">
        <w:rPr>
          <w:rFonts w:ascii="Arial" w:hAnsi="Arial" w:cs="Arial"/>
          <w:b/>
          <w:bCs/>
        </w:rPr>
        <w:t>Response:</w:t>
      </w:r>
      <w:r w:rsidR="00133082" w:rsidRPr="003A0D3F">
        <w:rPr>
          <w:rFonts w:ascii="Arial" w:hAnsi="Arial" w:cs="Arial"/>
          <w:b/>
          <w:bCs/>
        </w:rPr>
        <w:t xml:space="preserve"> </w:t>
      </w:r>
      <w:r w:rsidR="00133082" w:rsidRPr="003A0D3F">
        <w:rPr>
          <w:rFonts w:ascii="Arial" w:hAnsi="Arial" w:cs="Arial"/>
        </w:rPr>
        <w:t>The Table of Materials has now been reorganized, with the trademark and registered symbols removed.</w:t>
      </w:r>
    </w:p>
    <w:p w14:paraId="477CB516" w14:textId="163BDF57" w:rsidR="00835453" w:rsidRPr="003A0D3F" w:rsidRDefault="00835453" w:rsidP="00FE29BB">
      <w:pPr>
        <w:spacing w:after="0"/>
        <w:rPr>
          <w:rFonts w:ascii="Arial" w:hAnsi="Arial" w:cs="Arial"/>
          <w:color w:val="FF0000"/>
        </w:rPr>
      </w:pPr>
    </w:p>
    <w:p w14:paraId="11F3D7FD" w14:textId="79B1A1B1" w:rsidR="00835453" w:rsidRPr="003A0D3F" w:rsidRDefault="00835453" w:rsidP="00FE29BB">
      <w:pPr>
        <w:spacing w:after="0"/>
        <w:rPr>
          <w:rFonts w:ascii="Arial" w:hAnsi="Arial" w:cs="Arial"/>
          <w:u w:val="single"/>
        </w:rPr>
      </w:pPr>
      <w:r w:rsidRPr="003A0D3F">
        <w:rPr>
          <w:rFonts w:ascii="Arial" w:hAnsi="Arial" w:cs="Arial"/>
          <w:u w:val="single"/>
        </w:rPr>
        <w:t>Reviewer 1 Comments:</w:t>
      </w:r>
    </w:p>
    <w:p w14:paraId="2E94F3EB" w14:textId="7C652EDF" w:rsidR="00835453" w:rsidRPr="003A0D3F" w:rsidRDefault="00835453" w:rsidP="00835453">
      <w:pPr>
        <w:spacing w:after="0"/>
        <w:rPr>
          <w:rFonts w:ascii="Arial" w:hAnsi="Arial" w:cs="Arial"/>
          <w:color w:val="000000" w:themeColor="text1"/>
        </w:rPr>
      </w:pPr>
      <w:r w:rsidRPr="003A0D3F">
        <w:rPr>
          <w:rFonts w:ascii="Arial" w:hAnsi="Arial" w:cs="Arial"/>
          <w:color w:val="000000" w:themeColor="text1"/>
        </w:rPr>
        <w:t>1. The authors should consider the effect that additional stressors may have on weight-based food restriction, making food access unequal between stressed and unstressed rats.</w:t>
      </w:r>
    </w:p>
    <w:p w14:paraId="50C422DD" w14:textId="50FF5925" w:rsidR="00835453" w:rsidRPr="003A0D3F" w:rsidRDefault="00835453" w:rsidP="00835453">
      <w:pPr>
        <w:spacing w:after="0"/>
        <w:rPr>
          <w:rFonts w:ascii="Arial" w:hAnsi="Arial" w:cs="Arial"/>
        </w:rPr>
      </w:pPr>
      <w:r w:rsidRPr="003A0D3F">
        <w:rPr>
          <w:rFonts w:ascii="Arial" w:hAnsi="Arial" w:cs="Arial"/>
          <w:b/>
          <w:bCs/>
        </w:rPr>
        <w:t>Response:</w:t>
      </w:r>
      <w:r w:rsidR="004919B3" w:rsidRPr="003A0D3F">
        <w:rPr>
          <w:rFonts w:ascii="Arial" w:hAnsi="Arial" w:cs="Arial"/>
          <w:b/>
          <w:bCs/>
        </w:rPr>
        <w:t xml:space="preserve"> </w:t>
      </w:r>
      <w:r w:rsidR="004919B3" w:rsidRPr="003A0D3F">
        <w:rPr>
          <w:rFonts w:ascii="Arial" w:hAnsi="Arial" w:cs="Arial"/>
        </w:rPr>
        <w:t xml:space="preserve">We are grateful to reviewer 1 for bringing this to our attention. </w:t>
      </w:r>
      <w:r w:rsidR="00803952">
        <w:rPr>
          <w:rFonts w:ascii="Arial" w:hAnsi="Arial" w:cs="Arial"/>
        </w:rPr>
        <w:t xml:space="preserve">We have not observed </w:t>
      </w:r>
      <w:r w:rsidR="004919B3" w:rsidRPr="003A0D3F">
        <w:rPr>
          <w:rFonts w:ascii="Arial" w:hAnsi="Arial" w:cs="Arial"/>
        </w:rPr>
        <w:t xml:space="preserve">significant decreases </w:t>
      </w:r>
      <w:r w:rsidR="00803952">
        <w:rPr>
          <w:rFonts w:ascii="Arial" w:hAnsi="Arial" w:cs="Arial"/>
        </w:rPr>
        <w:t>in body weight with our restraint procedures, and thus, it has not negatively impacted our weight-based food restriction protocol</w:t>
      </w:r>
      <w:r w:rsidR="004919B3" w:rsidRPr="003A0D3F">
        <w:rPr>
          <w:rFonts w:ascii="Arial" w:hAnsi="Arial" w:cs="Arial"/>
        </w:rPr>
        <w:t xml:space="preserve">. </w:t>
      </w:r>
      <w:r w:rsidR="00803952">
        <w:rPr>
          <w:rFonts w:ascii="Arial" w:hAnsi="Arial" w:cs="Arial"/>
        </w:rPr>
        <w:t>However,</w:t>
      </w:r>
      <w:r w:rsidR="004919B3" w:rsidRPr="003A0D3F">
        <w:rPr>
          <w:rFonts w:ascii="Arial" w:hAnsi="Arial" w:cs="Arial"/>
        </w:rPr>
        <w:t xml:space="preserve"> we have </w:t>
      </w:r>
      <w:r w:rsidR="00803952">
        <w:rPr>
          <w:rFonts w:ascii="Arial" w:hAnsi="Arial" w:cs="Arial"/>
        </w:rPr>
        <w:t xml:space="preserve">now </w:t>
      </w:r>
      <w:r w:rsidR="004919B3" w:rsidRPr="003A0D3F">
        <w:rPr>
          <w:rFonts w:ascii="Arial" w:hAnsi="Arial" w:cs="Arial"/>
        </w:rPr>
        <w:t xml:space="preserve">included the suggested procedure for food restriction in </w:t>
      </w:r>
      <w:r w:rsidR="00803952">
        <w:rPr>
          <w:rFonts w:ascii="Arial" w:hAnsi="Arial" w:cs="Arial"/>
        </w:rPr>
        <w:t>Section 1.4 of the protocol,</w:t>
      </w:r>
      <w:r w:rsidR="004919B3" w:rsidRPr="003A0D3F">
        <w:rPr>
          <w:rFonts w:ascii="Arial" w:hAnsi="Arial" w:cs="Arial"/>
        </w:rPr>
        <w:t xml:space="preserve"> </w:t>
      </w:r>
      <w:r w:rsidR="00803952">
        <w:rPr>
          <w:rFonts w:ascii="Arial" w:hAnsi="Arial" w:cs="Arial"/>
        </w:rPr>
        <w:t>so that</w:t>
      </w:r>
      <w:r w:rsidR="004919B3" w:rsidRPr="003A0D3F">
        <w:rPr>
          <w:rFonts w:ascii="Arial" w:hAnsi="Arial" w:cs="Arial"/>
        </w:rPr>
        <w:t xml:space="preserve"> experimenters </w:t>
      </w:r>
      <w:r w:rsidR="00803952">
        <w:rPr>
          <w:rFonts w:ascii="Arial" w:hAnsi="Arial" w:cs="Arial"/>
        </w:rPr>
        <w:t>may consider this</w:t>
      </w:r>
      <w:r w:rsidR="004919B3" w:rsidRPr="003A0D3F">
        <w:rPr>
          <w:rFonts w:ascii="Arial" w:hAnsi="Arial" w:cs="Arial"/>
        </w:rPr>
        <w:t xml:space="preserve"> as an alternative</w:t>
      </w:r>
      <w:r w:rsidR="00803952">
        <w:rPr>
          <w:rFonts w:ascii="Arial" w:hAnsi="Arial" w:cs="Arial"/>
        </w:rPr>
        <w:t xml:space="preserve"> if they are experiencing significant decreases in body weight with their stress procedures (which would compound with weight-based food restriction).</w:t>
      </w:r>
    </w:p>
    <w:p w14:paraId="41BFE821" w14:textId="77777777" w:rsidR="00637D69" w:rsidRPr="003A0D3F" w:rsidRDefault="00637D69" w:rsidP="00835453">
      <w:pPr>
        <w:spacing w:after="0"/>
        <w:rPr>
          <w:rFonts w:ascii="Arial" w:hAnsi="Arial" w:cs="Arial"/>
        </w:rPr>
      </w:pPr>
    </w:p>
    <w:p w14:paraId="6BBA358F" w14:textId="208B66E7" w:rsidR="00835453" w:rsidRPr="003A0D3F" w:rsidRDefault="00835453" w:rsidP="00835453">
      <w:pPr>
        <w:spacing w:after="0"/>
        <w:rPr>
          <w:rFonts w:ascii="Arial" w:hAnsi="Arial" w:cs="Arial"/>
          <w:color w:val="000000" w:themeColor="text1"/>
        </w:rPr>
      </w:pPr>
      <w:r w:rsidRPr="003A0D3F">
        <w:rPr>
          <w:rFonts w:ascii="Arial" w:hAnsi="Arial" w:cs="Arial"/>
          <w:color w:val="000000" w:themeColor="text1"/>
        </w:rPr>
        <w:t xml:space="preserve">2. The use of a minimum number of trials before successfully completing </w:t>
      </w:r>
      <w:r w:rsidR="00BE2992" w:rsidRPr="003A0D3F">
        <w:rPr>
          <w:rFonts w:ascii="Arial" w:hAnsi="Arial" w:cs="Arial"/>
          <w:color w:val="000000" w:themeColor="text1"/>
        </w:rPr>
        <w:t xml:space="preserve">a task on test days </w:t>
      </w:r>
      <w:r w:rsidRPr="003A0D3F">
        <w:rPr>
          <w:rFonts w:ascii="Arial" w:hAnsi="Arial" w:cs="Arial"/>
          <w:color w:val="000000" w:themeColor="text1"/>
        </w:rPr>
        <w:t>may lead to inflated numbers for trials to criterion</w:t>
      </w:r>
      <w:r w:rsidR="00BE2992" w:rsidRPr="003A0D3F">
        <w:rPr>
          <w:rFonts w:ascii="Arial" w:hAnsi="Arial" w:cs="Arial"/>
          <w:color w:val="000000" w:themeColor="text1"/>
        </w:rPr>
        <w:t xml:space="preserve"> or dilute the importance of not making mistakes.</w:t>
      </w:r>
    </w:p>
    <w:p w14:paraId="1EF76B62" w14:textId="678AEABD" w:rsidR="00BE2992" w:rsidRPr="003A0D3F" w:rsidRDefault="00BE2992" w:rsidP="00835453">
      <w:pPr>
        <w:spacing w:after="0"/>
        <w:rPr>
          <w:rFonts w:ascii="Arial" w:hAnsi="Arial" w:cs="Arial"/>
        </w:rPr>
      </w:pPr>
      <w:r w:rsidRPr="003A0D3F">
        <w:rPr>
          <w:rFonts w:ascii="Arial" w:hAnsi="Arial" w:cs="Arial"/>
          <w:b/>
          <w:bCs/>
        </w:rPr>
        <w:lastRenderedPageBreak/>
        <w:t>Response:</w:t>
      </w:r>
      <w:r w:rsidR="009340A9" w:rsidRPr="003A0D3F">
        <w:rPr>
          <w:rFonts w:ascii="Arial" w:hAnsi="Arial" w:cs="Arial"/>
        </w:rPr>
        <w:t xml:space="preserve"> We should note that the use of a minimum number of trials to criterion is </w:t>
      </w:r>
      <w:r w:rsidR="00803952">
        <w:rPr>
          <w:rFonts w:ascii="Arial" w:hAnsi="Arial" w:cs="Arial"/>
        </w:rPr>
        <w:t xml:space="preserve">based on previous literature </w:t>
      </w:r>
      <w:r w:rsidR="009340A9" w:rsidRPr="003A0D3F">
        <w:rPr>
          <w:rFonts w:ascii="Arial" w:hAnsi="Arial" w:cs="Arial"/>
        </w:rPr>
        <w:t>and confirm</w:t>
      </w:r>
      <w:r w:rsidR="009C174D">
        <w:rPr>
          <w:rFonts w:ascii="Arial" w:hAnsi="Arial" w:cs="Arial"/>
        </w:rPr>
        <w:t>s</w:t>
      </w:r>
      <w:r w:rsidR="009340A9" w:rsidRPr="003A0D3F">
        <w:rPr>
          <w:rFonts w:ascii="Arial" w:hAnsi="Arial" w:cs="Arial"/>
        </w:rPr>
        <w:t xml:space="preserve"> that the animal has established </w:t>
      </w:r>
      <w:r w:rsidR="00A91DC5" w:rsidRPr="003A0D3F">
        <w:rPr>
          <w:rFonts w:ascii="Arial" w:hAnsi="Arial" w:cs="Arial"/>
        </w:rPr>
        <w:t>the attentional set</w:t>
      </w:r>
      <w:r w:rsidR="005622FF" w:rsidRPr="003A0D3F">
        <w:rPr>
          <w:rFonts w:ascii="Arial" w:hAnsi="Arial" w:cs="Arial"/>
        </w:rPr>
        <w:t xml:space="preserve"> required during each task</w:t>
      </w:r>
      <w:r w:rsidR="003C23F3">
        <w:rPr>
          <w:rFonts w:ascii="Arial" w:hAnsi="Arial" w:cs="Arial"/>
        </w:rPr>
        <w:t xml:space="preserve"> </w:t>
      </w:r>
      <w:r w:rsidR="003C23F3">
        <w:rPr>
          <w:rFonts w:ascii="Arial" w:hAnsi="Arial" w:cs="Arial"/>
        </w:rPr>
        <w:fldChar w:fldCharType="begin" w:fldLock="1"/>
      </w:r>
      <w:r w:rsidR="003C23F3">
        <w:rPr>
          <w:rFonts w:ascii="Arial" w:hAnsi="Arial" w:cs="Arial"/>
        </w:rPr>
        <w:instrText>ADDIN CSL_CITATION {"citationItems":[{"id":"ITEM-1","itemData":{"DOI":"10.1007/s00213-014-3654-7","ISSN":"1432-2072","PMID":"24958230","abstract":"RATIONALE: Stress experience during adolescence has been linked to the development of psychiatric disorders in adulthood, many of which are associated with impairments in prefrontal cortex function. OBJECTIVE: The current study was designed to determine the immediate and enduring effects of repeated social stress on a prefrontal cortex-dependent cognitive task. METHODS: Early adolescent (P28), mid-adolescent (P42), and adult (P70) rats were exposed to resident-intruder stress for 5 days and tested in an operant strategy-shifting task (OSST) during the following week or several weeks later during adulthood. Engagement of prefrontal cortical neurons during the task was assessed by expression of the immediate early gene, c-fos. RESULTS: Social stress during adolescence had no immediate effects on task performance, but impaired strategy-shifting in adulthood, whereas social stress that occurred during adulthood had no effect. The cognitive impairment produced by adolescent social stress was most pronounced in rats with a passive coping strategy. Notably, strategy-shifting performance was positively correlated with medial prefrontal cortical c-fos in adulthood but not in adolescence, suggesting that the task engages different brain regions in adolescents compared to adults. CONCLUSIONS: Adolescent social stress produces a protracted impairment in prefrontal cortex-mediated cognition that is related to coping strategy. This impairment may be selectively expressed in adulthood because prefrontal cortical activity is integral to task performance at this age but not during adolescence.","author":[{"dropping-particle":"","family":"Snyder","given":"Kevin P","non-dropping-particle":"","parse-names":false,"suffix":""},{"dropping-particle":"","family":"Barry","given":"Mark","non-dropping-particle":"","parse-names":false,"suffix":""},{"dropping-particle":"","family":"Valentino","given":"Rita J","non-dropping-particle":"","parse-names":false,"suffix":""}],"container-title":"Psychopharmacology","id":"ITEM-1","issued":{"date-parts":[["2014","6","24"]]},"title":"Cognitive impact of social stress and coping strategy throughout development.","type":"article-journal"},"uris":["http://www.mendeley.com/documents/?uuid=712087b2-d5a7-4a2c-a514-bd989c209275"]}],"mendeley":{"formattedCitation":"(Snyder et al., 2014)","plainTextFormattedCitation":"(Snyder et al., 2014)"},"properties":{"noteIndex":0},"schema":"https://github.com/citation-style-language/schema/raw/master/csl-citation.json"}</w:instrText>
      </w:r>
      <w:r w:rsidR="003C23F3">
        <w:rPr>
          <w:rFonts w:ascii="Arial" w:hAnsi="Arial" w:cs="Arial"/>
        </w:rPr>
        <w:fldChar w:fldCharType="separate"/>
      </w:r>
      <w:r w:rsidR="003C23F3" w:rsidRPr="003C23F3">
        <w:rPr>
          <w:rFonts w:ascii="Arial" w:hAnsi="Arial" w:cs="Arial"/>
          <w:noProof/>
        </w:rPr>
        <w:t>(Snyder et al., 2014)</w:t>
      </w:r>
      <w:r w:rsidR="003C23F3">
        <w:rPr>
          <w:rFonts w:ascii="Arial" w:hAnsi="Arial" w:cs="Arial"/>
        </w:rPr>
        <w:fldChar w:fldCharType="end"/>
      </w:r>
      <w:r w:rsidR="005622FF" w:rsidRPr="003A0D3F">
        <w:rPr>
          <w:rFonts w:ascii="Arial" w:hAnsi="Arial" w:cs="Arial"/>
        </w:rPr>
        <w:t xml:space="preserve">. The count keeping track of consecutive trials does, in fact, restart upon any mistake prior to 8 consecutive correct lever presses. While it is possible that some rats may rapidly acquire and complete their task prior to the required </w:t>
      </w:r>
      <w:r w:rsidR="00B24D6B" w:rsidRPr="003A0D3F">
        <w:rPr>
          <w:rFonts w:ascii="Arial" w:hAnsi="Arial" w:cs="Arial"/>
        </w:rPr>
        <w:t>30 trial minimum</w:t>
      </w:r>
      <w:r w:rsidR="005622FF" w:rsidRPr="003A0D3F">
        <w:rPr>
          <w:rFonts w:ascii="Arial" w:hAnsi="Arial" w:cs="Arial"/>
        </w:rPr>
        <w:t>, this minimum trial requirement leans in favor of caution to prevent subjects from pseudo-randomly pressing levers and finishing a task without successfully employing the required strategy.</w:t>
      </w:r>
    </w:p>
    <w:p w14:paraId="02AF7616" w14:textId="2051CC29" w:rsidR="00BE2992" w:rsidRPr="003A0D3F" w:rsidRDefault="00BE2992" w:rsidP="00835453">
      <w:pPr>
        <w:spacing w:after="0"/>
        <w:rPr>
          <w:rFonts w:ascii="Arial" w:hAnsi="Arial" w:cs="Arial"/>
        </w:rPr>
      </w:pPr>
    </w:p>
    <w:p w14:paraId="7D121424" w14:textId="37479AB6" w:rsidR="00BE2992" w:rsidRPr="003A0D3F" w:rsidRDefault="00BE2992" w:rsidP="00835453">
      <w:pPr>
        <w:spacing w:after="0"/>
        <w:rPr>
          <w:rFonts w:ascii="Arial" w:hAnsi="Arial" w:cs="Arial"/>
        </w:rPr>
      </w:pPr>
      <w:r w:rsidRPr="003A0D3F">
        <w:rPr>
          <w:rFonts w:ascii="Arial" w:hAnsi="Arial" w:cs="Arial"/>
        </w:rPr>
        <w:t xml:space="preserve">3. The use of lever pressing vs. the digging task is </w:t>
      </w:r>
      <w:r w:rsidR="00E645DB" w:rsidRPr="003A0D3F">
        <w:rPr>
          <w:rFonts w:ascii="Arial" w:hAnsi="Arial" w:cs="Arial"/>
        </w:rPr>
        <w:t>an issue</w:t>
      </w:r>
      <w:r w:rsidRPr="003A0D3F">
        <w:rPr>
          <w:rFonts w:ascii="Arial" w:hAnsi="Arial" w:cs="Arial"/>
        </w:rPr>
        <w:t xml:space="preserve"> of ecological relevance. Consider the difference in these two behaviors.</w:t>
      </w:r>
    </w:p>
    <w:p w14:paraId="0902CB52" w14:textId="0D5D4642" w:rsidR="00BE2992" w:rsidRPr="003A0D3F" w:rsidRDefault="00BE2992" w:rsidP="00835453">
      <w:pPr>
        <w:spacing w:after="0"/>
        <w:rPr>
          <w:rFonts w:ascii="Arial" w:hAnsi="Arial" w:cs="Arial"/>
        </w:rPr>
      </w:pPr>
      <w:r w:rsidRPr="003A0D3F">
        <w:rPr>
          <w:rFonts w:ascii="Arial" w:hAnsi="Arial" w:cs="Arial"/>
          <w:b/>
          <w:bCs/>
        </w:rPr>
        <w:t>Response:</w:t>
      </w:r>
      <w:r w:rsidR="00FA76C5" w:rsidRPr="003A0D3F">
        <w:rPr>
          <w:rFonts w:ascii="Arial" w:hAnsi="Arial" w:cs="Arial"/>
          <w:b/>
          <w:bCs/>
        </w:rPr>
        <w:t xml:space="preserve"> </w:t>
      </w:r>
      <w:r w:rsidR="00FA76C5" w:rsidRPr="003A0D3F">
        <w:rPr>
          <w:rFonts w:ascii="Arial" w:hAnsi="Arial" w:cs="Arial"/>
        </w:rPr>
        <w:t xml:space="preserve">We have included in the discussion some attention as to the ecological relevance of the digging task, as both are important </w:t>
      </w:r>
      <w:r w:rsidR="00775110" w:rsidRPr="003A0D3F">
        <w:rPr>
          <w:rFonts w:ascii="Arial" w:hAnsi="Arial" w:cs="Arial"/>
        </w:rPr>
        <w:t>models for examining cognitive flexibility.</w:t>
      </w:r>
    </w:p>
    <w:p w14:paraId="7CC5F2E2" w14:textId="5103CB00" w:rsidR="00BE2992" w:rsidRPr="003A0D3F" w:rsidRDefault="00BE2992" w:rsidP="00835453">
      <w:pPr>
        <w:spacing w:after="0"/>
        <w:rPr>
          <w:rFonts w:ascii="Arial" w:hAnsi="Arial" w:cs="Arial"/>
        </w:rPr>
      </w:pPr>
    </w:p>
    <w:p w14:paraId="198FA56E" w14:textId="28BD7243" w:rsidR="00BE2992" w:rsidRPr="003A0D3F" w:rsidRDefault="00BE2992" w:rsidP="00835453">
      <w:pPr>
        <w:spacing w:after="0"/>
        <w:rPr>
          <w:rFonts w:ascii="Arial" w:hAnsi="Arial" w:cs="Arial"/>
        </w:rPr>
      </w:pPr>
      <w:r w:rsidRPr="003A0D3F">
        <w:rPr>
          <w:rFonts w:ascii="Arial" w:hAnsi="Arial" w:cs="Arial"/>
          <w:u w:val="single"/>
        </w:rPr>
        <w:t>Reviewer 2</w:t>
      </w:r>
      <w:r w:rsidR="00276CA1" w:rsidRPr="003A0D3F">
        <w:rPr>
          <w:rFonts w:ascii="Arial" w:hAnsi="Arial" w:cs="Arial"/>
          <w:u w:val="single"/>
        </w:rPr>
        <w:t xml:space="preserve"> Comments</w:t>
      </w:r>
      <w:r w:rsidRPr="003A0D3F">
        <w:rPr>
          <w:rFonts w:ascii="Arial" w:hAnsi="Arial" w:cs="Arial"/>
          <w:u w:val="single"/>
        </w:rPr>
        <w:t>:</w:t>
      </w:r>
    </w:p>
    <w:p w14:paraId="76ED13A5" w14:textId="30CE4A01" w:rsidR="00BE2992" w:rsidRPr="003A0D3F" w:rsidRDefault="00BE2992" w:rsidP="00BE2992">
      <w:pPr>
        <w:spacing w:after="0"/>
        <w:rPr>
          <w:rFonts w:ascii="Arial" w:hAnsi="Arial" w:cs="Arial"/>
        </w:rPr>
      </w:pPr>
      <w:r w:rsidRPr="003A0D3F">
        <w:rPr>
          <w:rFonts w:ascii="Arial" w:hAnsi="Arial" w:cs="Arial"/>
        </w:rPr>
        <w:t xml:space="preserve">1. Consider the limits of the use of </w:t>
      </w:r>
      <w:r w:rsidR="00775110" w:rsidRPr="003A0D3F">
        <w:rPr>
          <w:rFonts w:ascii="Arial" w:hAnsi="Arial" w:cs="Arial"/>
        </w:rPr>
        <w:t>lever pressing and a discriminative light</w:t>
      </w:r>
      <w:r w:rsidRPr="003A0D3F">
        <w:rPr>
          <w:rFonts w:ascii="Arial" w:hAnsi="Arial" w:cs="Arial"/>
        </w:rPr>
        <w:t xml:space="preserve"> task in terms of int</w:t>
      </w:r>
      <w:r w:rsidR="00775110" w:rsidRPr="003A0D3F">
        <w:rPr>
          <w:rFonts w:ascii="Arial" w:hAnsi="Arial" w:cs="Arial"/>
        </w:rPr>
        <w:t>ra</w:t>
      </w:r>
      <w:r w:rsidRPr="003A0D3F">
        <w:rPr>
          <w:rFonts w:ascii="Arial" w:hAnsi="Arial" w:cs="Arial"/>
        </w:rPr>
        <w:t>- vs extradimensional rule shifts</w:t>
      </w:r>
      <w:r w:rsidR="00775110" w:rsidRPr="003A0D3F">
        <w:rPr>
          <w:rFonts w:ascii="Arial" w:hAnsi="Arial" w:cs="Arial"/>
        </w:rPr>
        <w:t>, where this task lacks an intradimensional shift.</w:t>
      </w:r>
    </w:p>
    <w:p w14:paraId="66CD6116" w14:textId="51E1F645" w:rsidR="00672A63" w:rsidRPr="00672A63" w:rsidRDefault="00BE2992" w:rsidP="00BE2992">
      <w:pPr>
        <w:spacing w:after="0"/>
        <w:rPr>
          <w:rFonts w:ascii="Arial" w:hAnsi="Arial" w:cs="Arial"/>
          <w:color w:val="000000" w:themeColor="text1"/>
        </w:rPr>
      </w:pPr>
      <w:r w:rsidRPr="00672A63">
        <w:rPr>
          <w:rFonts w:ascii="Arial" w:hAnsi="Arial" w:cs="Arial"/>
          <w:b/>
          <w:bCs/>
          <w:color w:val="000000" w:themeColor="text1"/>
        </w:rPr>
        <w:t>Response:</w:t>
      </w:r>
      <w:r w:rsidR="00672A63" w:rsidRPr="00672A63">
        <w:rPr>
          <w:rFonts w:ascii="Arial" w:hAnsi="Arial" w:cs="Arial"/>
          <w:color w:val="000000" w:themeColor="text1"/>
        </w:rPr>
        <w:t xml:space="preserve"> Our understanding is that this lever pressing task does include both an </w:t>
      </w:r>
      <w:proofErr w:type="spellStart"/>
      <w:r w:rsidR="00672A63" w:rsidRPr="00672A63">
        <w:rPr>
          <w:rFonts w:ascii="Arial" w:hAnsi="Arial" w:cs="Arial"/>
          <w:color w:val="000000" w:themeColor="text1"/>
        </w:rPr>
        <w:t>intradimensional</w:t>
      </w:r>
      <w:proofErr w:type="spellEnd"/>
      <w:r w:rsidR="00672A63" w:rsidRPr="00672A63">
        <w:rPr>
          <w:rFonts w:ascii="Arial" w:hAnsi="Arial" w:cs="Arial"/>
          <w:color w:val="000000" w:themeColor="text1"/>
        </w:rPr>
        <w:t xml:space="preserve"> shift (side reversal) and an extradimensional shift (light discrimination). However, we do note that this paradigm is limited with regard to the kinds of </w:t>
      </w:r>
      <w:r w:rsidR="00DB7394">
        <w:rPr>
          <w:rFonts w:ascii="Arial" w:hAnsi="Arial" w:cs="Arial"/>
          <w:color w:val="000000" w:themeColor="text1"/>
        </w:rPr>
        <w:t>stimuli available for shifts (side-based and visual-based) in the text.</w:t>
      </w:r>
    </w:p>
    <w:p w14:paraId="405D23D4" w14:textId="503464D7" w:rsidR="00BE2992" w:rsidRPr="003A0D3F" w:rsidRDefault="00BE2992" w:rsidP="00BE2992">
      <w:pPr>
        <w:spacing w:after="0"/>
        <w:rPr>
          <w:rFonts w:ascii="Arial" w:hAnsi="Arial" w:cs="Arial"/>
        </w:rPr>
      </w:pPr>
    </w:p>
    <w:p w14:paraId="1E770E76" w14:textId="582EE5AC" w:rsidR="00BE2992" w:rsidRPr="003A0D3F" w:rsidRDefault="00BE2992" w:rsidP="00BE2992">
      <w:pPr>
        <w:spacing w:after="0"/>
        <w:rPr>
          <w:rFonts w:ascii="Arial" w:hAnsi="Arial" w:cs="Arial"/>
        </w:rPr>
      </w:pPr>
      <w:r w:rsidRPr="003A0D3F">
        <w:rPr>
          <w:rFonts w:ascii="Arial" w:hAnsi="Arial" w:cs="Arial"/>
        </w:rPr>
        <w:t>2. Expand in the discussion as to the differences between this task and others, particular</w:t>
      </w:r>
      <w:r w:rsidR="00775110" w:rsidRPr="003A0D3F">
        <w:rPr>
          <w:rFonts w:ascii="Arial" w:hAnsi="Arial" w:cs="Arial"/>
        </w:rPr>
        <w:t>ly</w:t>
      </w:r>
      <w:r w:rsidRPr="003A0D3F">
        <w:rPr>
          <w:rFonts w:ascii="Arial" w:hAnsi="Arial" w:cs="Arial"/>
        </w:rPr>
        <w:t xml:space="preserve"> in relation to various stress models and why varying results may be observed.</w:t>
      </w:r>
      <w:r w:rsidR="00287562" w:rsidRPr="003A0D3F">
        <w:rPr>
          <w:rFonts w:ascii="Arial" w:hAnsi="Arial" w:cs="Arial"/>
        </w:rPr>
        <w:t xml:space="preserve"> Consider the use of the term strategy shifting, as this task might be more appropriately described in this way.</w:t>
      </w:r>
    </w:p>
    <w:p w14:paraId="3D072AB7" w14:textId="3329726D" w:rsidR="00BE2992" w:rsidRPr="00672A63" w:rsidRDefault="00BE2992" w:rsidP="00BE2992">
      <w:pPr>
        <w:spacing w:after="0"/>
        <w:rPr>
          <w:rFonts w:ascii="Arial" w:hAnsi="Arial" w:cs="Arial"/>
          <w:color w:val="000000" w:themeColor="text1"/>
        </w:rPr>
      </w:pPr>
      <w:r w:rsidRPr="00672A63">
        <w:rPr>
          <w:rFonts w:ascii="Arial" w:hAnsi="Arial" w:cs="Arial"/>
          <w:b/>
          <w:bCs/>
          <w:color w:val="000000" w:themeColor="text1"/>
        </w:rPr>
        <w:t>Response:</w:t>
      </w:r>
      <w:r w:rsidR="00672A63" w:rsidRPr="00672A63">
        <w:rPr>
          <w:rFonts w:ascii="Arial" w:hAnsi="Arial" w:cs="Arial"/>
          <w:color w:val="000000" w:themeColor="text1"/>
        </w:rPr>
        <w:t xml:space="preserve"> </w:t>
      </w:r>
      <w:r w:rsidR="00235615">
        <w:rPr>
          <w:rFonts w:ascii="Arial" w:hAnsi="Arial" w:cs="Arial"/>
          <w:color w:val="000000" w:themeColor="text1"/>
        </w:rPr>
        <w:t>We have added text to discuss varying results</w:t>
      </w:r>
      <w:r w:rsidR="00DD2226">
        <w:rPr>
          <w:rFonts w:ascii="Arial" w:hAnsi="Arial" w:cs="Arial"/>
          <w:color w:val="000000" w:themeColor="text1"/>
        </w:rPr>
        <w:t xml:space="preserve"> in strategy shifting paradigms after different stress procedures, incorporating suggested citations from this reviewer.</w:t>
      </w:r>
      <w:r w:rsidR="00525D5D">
        <w:rPr>
          <w:rFonts w:ascii="Arial" w:hAnsi="Arial" w:cs="Arial"/>
          <w:color w:val="000000" w:themeColor="text1"/>
        </w:rPr>
        <w:t xml:space="preserve"> </w:t>
      </w:r>
      <w:r w:rsidR="00525D5D" w:rsidRPr="00672A63">
        <w:rPr>
          <w:rFonts w:ascii="Arial" w:hAnsi="Arial" w:cs="Arial"/>
          <w:color w:val="000000" w:themeColor="text1"/>
        </w:rPr>
        <w:t xml:space="preserve">We </w:t>
      </w:r>
      <w:r w:rsidR="00525D5D">
        <w:rPr>
          <w:rFonts w:ascii="Arial" w:hAnsi="Arial" w:cs="Arial"/>
          <w:color w:val="000000" w:themeColor="text1"/>
        </w:rPr>
        <w:t>also have</w:t>
      </w:r>
      <w:r w:rsidR="00525D5D" w:rsidRPr="00672A63">
        <w:rPr>
          <w:rFonts w:ascii="Arial" w:hAnsi="Arial" w:cs="Arial"/>
          <w:color w:val="000000" w:themeColor="text1"/>
        </w:rPr>
        <w:t xml:space="preserve"> adjusted the manuscript so that we use the term strategy shifting th</w:t>
      </w:r>
      <w:r w:rsidR="00525D5D">
        <w:rPr>
          <w:rFonts w:ascii="Arial" w:hAnsi="Arial" w:cs="Arial"/>
          <w:color w:val="000000" w:themeColor="text1"/>
        </w:rPr>
        <w:t>r</w:t>
      </w:r>
      <w:r w:rsidR="00525D5D" w:rsidRPr="00672A63">
        <w:rPr>
          <w:rFonts w:ascii="Arial" w:hAnsi="Arial" w:cs="Arial"/>
          <w:color w:val="000000" w:themeColor="text1"/>
        </w:rPr>
        <w:t>oughout.</w:t>
      </w:r>
    </w:p>
    <w:p w14:paraId="7D5EC7DB" w14:textId="77777777" w:rsidR="00BE2992" w:rsidRPr="003A0D3F" w:rsidRDefault="00BE2992" w:rsidP="00BE2992">
      <w:pPr>
        <w:spacing w:after="0"/>
        <w:rPr>
          <w:rFonts w:ascii="Arial" w:hAnsi="Arial" w:cs="Arial"/>
        </w:rPr>
      </w:pPr>
    </w:p>
    <w:p w14:paraId="700337D4" w14:textId="77777777" w:rsidR="00BE2992" w:rsidRPr="003A0D3F" w:rsidRDefault="00BE2992" w:rsidP="00BE2992">
      <w:pPr>
        <w:spacing w:after="0"/>
        <w:rPr>
          <w:rFonts w:ascii="Arial" w:hAnsi="Arial" w:cs="Arial"/>
        </w:rPr>
      </w:pPr>
      <w:r w:rsidRPr="003A0D3F">
        <w:rPr>
          <w:rFonts w:ascii="Arial" w:hAnsi="Arial" w:cs="Arial"/>
        </w:rPr>
        <w:t>3. Be more specific when referring to tasks vs. paradigms.</w:t>
      </w:r>
    </w:p>
    <w:p w14:paraId="70056457" w14:textId="3596DB52" w:rsidR="00BE2992" w:rsidRPr="003A0D3F" w:rsidRDefault="00BE2992" w:rsidP="00BE2992">
      <w:pPr>
        <w:spacing w:after="0"/>
        <w:rPr>
          <w:rFonts w:ascii="Arial" w:hAnsi="Arial" w:cs="Arial"/>
        </w:rPr>
      </w:pPr>
      <w:r w:rsidRPr="003A0D3F">
        <w:rPr>
          <w:rFonts w:ascii="Arial" w:hAnsi="Arial" w:cs="Arial"/>
          <w:b/>
          <w:bCs/>
        </w:rPr>
        <w:t>Response:</w:t>
      </w:r>
      <w:r w:rsidR="00CE5BEB" w:rsidRPr="003A0D3F">
        <w:rPr>
          <w:rFonts w:ascii="Arial" w:hAnsi="Arial" w:cs="Arial"/>
        </w:rPr>
        <w:t xml:space="preserve"> We now more consistently refer to various stress models, including the use of the restraint stress model, and the operant set shifting paradigm. This should make subsequent references clearer to keep track of.</w:t>
      </w:r>
    </w:p>
    <w:p w14:paraId="5B6886FC" w14:textId="77777777" w:rsidR="00BE2992" w:rsidRPr="003A0D3F" w:rsidRDefault="00BE2992" w:rsidP="00BE2992">
      <w:pPr>
        <w:spacing w:after="0"/>
        <w:rPr>
          <w:rFonts w:ascii="Arial" w:hAnsi="Arial" w:cs="Arial"/>
          <w:color w:val="FF0000"/>
        </w:rPr>
      </w:pPr>
    </w:p>
    <w:p w14:paraId="050D6A5F" w14:textId="610B7B2A" w:rsidR="00BE2992" w:rsidRPr="003A0D3F" w:rsidRDefault="00BE2992" w:rsidP="00BE2992">
      <w:pPr>
        <w:spacing w:after="0"/>
        <w:rPr>
          <w:rFonts w:ascii="Arial" w:hAnsi="Arial" w:cs="Arial"/>
        </w:rPr>
      </w:pPr>
      <w:r w:rsidRPr="003A0D3F">
        <w:rPr>
          <w:rFonts w:ascii="Arial" w:hAnsi="Arial" w:cs="Arial"/>
        </w:rPr>
        <w:t>4. Section 1.2, justify the use of single housing for food restriction, as it itself is a stressor.</w:t>
      </w:r>
    </w:p>
    <w:p w14:paraId="20D3E72E" w14:textId="2AA2A3F5" w:rsidR="00BE2992" w:rsidRPr="00672A63" w:rsidRDefault="00BE2992" w:rsidP="00BE2992">
      <w:pPr>
        <w:spacing w:after="0"/>
        <w:rPr>
          <w:rFonts w:ascii="Arial" w:hAnsi="Arial" w:cs="Arial"/>
          <w:color w:val="000000" w:themeColor="text1"/>
        </w:rPr>
      </w:pPr>
      <w:r w:rsidRPr="00672A63">
        <w:rPr>
          <w:rFonts w:ascii="Arial" w:hAnsi="Arial" w:cs="Arial"/>
          <w:b/>
          <w:bCs/>
          <w:color w:val="000000" w:themeColor="text1"/>
        </w:rPr>
        <w:t>Response:</w:t>
      </w:r>
      <w:r w:rsidR="00672A63" w:rsidRPr="00672A63">
        <w:rPr>
          <w:rFonts w:ascii="Arial" w:hAnsi="Arial" w:cs="Arial"/>
          <w:color w:val="000000" w:themeColor="text1"/>
        </w:rPr>
        <w:t xml:space="preserve"> We thank both reviewer 2 and 3 for their input about pair-housed food restriction. We did not know that this was a possibility. We would love to incorporate this into our procedure, rather than single housing to food restrict. However, we could not find details in the literature on exactly how to do this. Any information that could be provided would be much appreciated.</w:t>
      </w:r>
    </w:p>
    <w:p w14:paraId="7C589E3C" w14:textId="77777777" w:rsidR="00BE2992" w:rsidRPr="003A0D3F" w:rsidRDefault="00BE2992" w:rsidP="00BE2992">
      <w:pPr>
        <w:spacing w:after="0"/>
        <w:rPr>
          <w:rFonts w:ascii="Arial" w:hAnsi="Arial" w:cs="Arial"/>
        </w:rPr>
      </w:pPr>
    </w:p>
    <w:p w14:paraId="252D52F0" w14:textId="12068769" w:rsidR="00BE2992" w:rsidRPr="003A0D3F" w:rsidRDefault="00BE2992" w:rsidP="00BE2992">
      <w:pPr>
        <w:spacing w:after="0"/>
        <w:rPr>
          <w:rFonts w:ascii="Arial" w:hAnsi="Arial" w:cs="Arial"/>
        </w:rPr>
      </w:pPr>
      <w:r w:rsidRPr="003A0D3F">
        <w:rPr>
          <w:rFonts w:ascii="Arial" w:hAnsi="Arial" w:cs="Arial"/>
        </w:rPr>
        <w:t>5. Section 2.2, regarding vaginal lavage, express measurements using metrics.</w:t>
      </w:r>
    </w:p>
    <w:p w14:paraId="61E5B317" w14:textId="6DB9F67A" w:rsidR="00BE2992" w:rsidRPr="003A0D3F" w:rsidRDefault="00BE2992" w:rsidP="00BE2992">
      <w:pPr>
        <w:spacing w:after="0"/>
        <w:rPr>
          <w:rFonts w:ascii="Arial" w:hAnsi="Arial" w:cs="Arial"/>
          <w:color w:val="FF0000"/>
        </w:rPr>
      </w:pPr>
      <w:r w:rsidRPr="003A0D3F">
        <w:rPr>
          <w:rFonts w:ascii="Arial" w:hAnsi="Arial" w:cs="Arial"/>
          <w:b/>
          <w:bCs/>
        </w:rPr>
        <w:t>Response:</w:t>
      </w:r>
      <w:r w:rsidR="00CE5BEB" w:rsidRPr="003A0D3F">
        <w:rPr>
          <w:rFonts w:ascii="Arial" w:hAnsi="Arial" w:cs="Arial"/>
          <w:b/>
          <w:bCs/>
        </w:rPr>
        <w:t xml:space="preserve"> </w:t>
      </w:r>
      <w:r w:rsidR="00CE5BEB" w:rsidRPr="003A0D3F">
        <w:rPr>
          <w:rFonts w:ascii="Arial" w:hAnsi="Arial" w:cs="Arial"/>
        </w:rPr>
        <w:t>This measurement is now more clearly expressed in terms of volume.</w:t>
      </w:r>
    </w:p>
    <w:p w14:paraId="441471FD" w14:textId="77777777" w:rsidR="00BE2992" w:rsidRPr="003A0D3F" w:rsidRDefault="00BE2992" w:rsidP="00BE2992">
      <w:pPr>
        <w:spacing w:after="0"/>
        <w:rPr>
          <w:rFonts w:ascii="Arial" w:hAnsi="Arial" w:cs="Arial"/>
        </w:rPr>
      </w:pPr>
    </w:p>
    <w:p w14:paraId="1F858FAD" w14:textId="03EA0609" w:rsidR="00BE2992" w:rsidRPr="003A0D3F" w:rsidRDefault="00BE2992" w:rsidP="00BE2992">
      <w:pPr>
        <w:spacing w:after="0"/>
        <w:rPr>
          <w:rFonts w:ascii="Arial" w:hAnsi="Arial" w:cs="Arial"/>
        </w:rPr>
      </w:pPr>
      <w:r w:rsidRPr="003A0D3F">
        <w:rPr>
          <w:rFonts w:ascii="Arial" w:hAnsi="Arial" w:cs="Arial"/>
        </w:rPr>
        <w:t>6. Section 5.</w:t>
      </w:r>
      <w:r w:rsidR="00276CA1" w:rsidRPr="003A0D3F">
        <w:rPr>
          <w:rFonts w:ascii="Arial" w:hAnsi="Arial" w:cs="Arial"/>
        </w:rPr>
        <w:t>2.3</w:t>
      </w:r>
      <w:r w:rsidRPr="003A0D3F">
        <w:rPr>
          <w:rFonts w:ascii="Arial" w:hAnsi="Arial" w:cs="Arial"/>
        </w:rPr>
        <w:t xml:space="preserve">, </w:t>
      </w:r>
      <w:r w:rsidR="00276CA1" w:rsidRPr="003A0D3F">
        <w:rPr>
          <w:rFonts w:ascii="Arial" w:hAnsi="Arial" w:cs="Arial"/>
        </w:rPr>
        <w:t>how does that animal respond correctly?</w:t>
      </w:r>
    </w:p>
    <w:p w14:paraId="3C2F9449" w14:textId="38A662AF" w:rsidR="00276CA1" w:rsidRPr="003A0D3F" w:rsidRDefault="00276CA1" w:rsidP="00276CA1">
      <w:pPr>
        <w:spacing w:after="0"/>
        <w:rPr>
          <w:rFonts w:ascii="Arial" w:hAnsi="Arial" w:cs="Arial"/>
        </w:rPr>
      </w:pPr>
      <w:r w:rsidRPr="003A0D3F">
        <w:rPr>
          <w:rFonts w:ascii="Arial" w:hAnsi="Arial" w:cs="Arial"/>
          <w:b/>
          <w:bCs/>
        </w:rPr>
        <w:t>Response:</w:t>
      </w:r>
      <w:r w:rsidR="00CE5BEB" w:rsidRPr="003A0D3F">
        <w:rPr>
          <w:rFonts w:ascii="Arial" w:hAnsi="Arial" w:cs="Arial"/>
        </w:rPr>
        <w:t xml:space="preserve"> </w:t>
      </w:r>
      <w:r w:rsidR="00672A63">
        <w:rPr>
          <w:rFonts w:ascii="Arial" w:hAnsi="Arial" w:cs="Arial"/>
        </w:rPr>
        <w:t xml:space="preserve">Our understanding is that the reviewer is referring to training procedures here. Yes, within the training procedures, a rat must get 50 trials correct (not consecutively, but total) in </w:t>
      </w:r>
      <w:r w:rsidR="00672A63">
        <w:rPr>
          <w:rFonts w:ascii="Arial" w:hAnsi="Arial" w:cs="Arial"/>
        </w:rPr>
        <w:lastRenderedPageBreak/>
        <w:t xml:space="preserve">order to complete training. </w:t>
      </w:r>
      <w:r w:rsidR="00CE5BEB" w:rsidRPr="003A0D3F">
        <w:rPr>
          <w:rFonts w:ascii="Arial" w:hAnsi="Arial" w:cs="Arial"/>
        </w:rPr>
        <w:t>A correct response is defined specifically as a single press of a rewarded lever that results in the delivery of a food reward. That has now been clarified in the Protocol.</w:t>
      </w:r>
      <w:r w:rsidR="000D2D55" w:rsidRPr="003A0D3F">
        <w:rPr>
          <w:rFonts w:ascii="Arial" w:hAnsi="Arial" w:cs="Arial"/>
        </w:rPr>
        <w:t xml:space="preserve"> </w:t>
      </w:r>
    </w:p>
    <w:p w14:paraId="08589B1A" w14:textId="77777777" w:rsidR="00276CA1" w:rsidRPr="003A0D3F" w:rsidRDefault="00276CA1" w:rsidP="00276CA1">
      <w:pPr>
        <w:spacing w:after="0"/>
        <w:rPr>
          <w:rFonts w:ascii="Arial" w:hAnsi="Arial" w:cs="Arial"/>
        </w:rPr>
      </w:pPr>
    </w:p>
    <w:p w14:paraId="58186D8D" w14:textId="16969DD7" w:rsidR="00276CA1" w:rsidRPr="003A0D3F" w:rsidRDefault="00276CA1" w:rsidP="00BE2992">
      <w:pPr>
        <w:spacing w:after="0"/>
        <w:rPr>
          <w:rFonts w:ascii="Arial" w:hAnsi="Arial" w:cs="Arial"/>
        </w:rPr>
      </w:pPr>
      <w:r w:rsidRPr="003A0D3F">
        <w:rPr>
          <w:rFonts w:ascii="Arial" w:hAnsi="Arial" w:cs="Arial"/>
        </w:rPr>
        <w:t>7. Section 5.3.1</w:t>
      </w:r>
      <w:r w:rsidR="00CE5BEB" w:rsidRPr="003A0D3F">
        <w:rPr>
          <w:rFonts w:ascii="Arial" w:hAnsi="Arial" w:cs="Arial"/>
        </w:rPr>
        <w:t xml:space="preserve"> and 6.1</w:t>
      </w:r>
      <w:r w:rsidRPr="003A0D3F">
        <w:rPr>
          <w:rFonts w:ascii="Arial" w:hAnsi="Arial" w:cs="Arial"/>
        </w:rPr>
        <w:t>, be clearer as to how light discrimination is organized. Is the goal simply to ensure that rats will respond to levers when there are lights above them?</w:t>
      </w:r>
    </w:p>
    <w:p w14:paraId="00FEF39F" w14:textId="02045CE4" w:rsidR="00276CA1" w:rsidRPr="003A0D3F" w:rsidRDefault="00276CA1" w:rsidP="00276CA1">
      <w:pPr>
        <w:spacing w:after="0"/>
        <w:rPr>
          <w:rFonts w:ascii="Arial" w:hAnsi="Arial" w:cs="Arial"/>
          <w:color w:val="FF0000"/>
        </w:rPr>
      </w:pPr>
      <w:r w:rsidRPr="003A0D3F">
        <w:rPr>
          <w:rFonts w:ascii="Arial" w:hAnsi="Arial" w:cs="Arial"/>
          <w:b/>
          <w:bCs/>
        </w:rPr>
        <w:t>Response:</w:t>
      </w:r>
      <w:r w:rsidR="00CE5BEB" w:rsidRPr="003A0D3F">
        <w:rPr>
          <w:rFonts w:ascii="Arial" w:hAnsi="Arial" w:cs="Arial"/>
        </w:rPr>
        <w:t xml:space="preserve"> </w:t>
      </w:r>
      <w:r w:rsidR="00546454">
        <w:rPr>
          <w:rFonts w:ascii="Arial" w:hAnsi="Arial" w:cs="Arial"/>
        </w:rPr>
        <w:t xml:space="preserve">Yes. </w:t>
      </w:r>
      <w:r w:rsidR="00CE5BEB" w:rsidRPr="003A0D3F">
        <w:rPr>
          <w:rFonts w:ascii="Arial" w:hAnsi="Arial" w:cs="Arial"/>
        </w:rPr>
        <w:t>This should now be more clearly explained in the Protocol section.</w:t>
      </w:r>
    </w:p>
    <w:p w14:paraId="0817E847" w14:textId="77777777" w:rsidR="00276CA1" w:rsidRPr="003A0D3F" w:rsidRDefault="00276CA1" w:rsidP="00276CA1">
      <w:pPr>
        <w:spacing w:after="0"/>
        <w:rPr>
          <w:rFonts w:ascii="Arial" w:hAnsi="Arial" w:cs="Arial"/>
        </w:rPr>
      </w:pPr>
    </w:p>
    <w:p w14:paraId="632C07B6" w14:textId="4403C5B7" w:rsidR="00276CA1" w:rsidRPr="003A0D3F" w:rsidRDefault="00CE5BEB" w:rsidP="00BE2992">
      <w:pPr>
        <w:spacing w:after="0"/>
        <w:rPr>
          <w:rFonts w:ascii="Arial" w:hAnsi="Arial" w:cs="Arial"/>
        </w:rPr>
      </w:pPr>
      <w:r w:rsidRPr="003A0D3F">
        <w:rPr>
          <w:rFonts w:ascii="Arial" w:hAnsi="Arial" w:cs="Arial"/>
        </w:rPr>
        <w:t>8</w:t>
      </w:r>
      <w:r w:rsidR="00276CA1" w:rsidRPr="003A0D3F">
        <w:rPr>
          <w:rFonts w:ascii="Arial" w:hAnsi="Arial" w:cs="Arial"/>
        </w:rPr>
        <w:t>. Section 7.</w:t>
      </w:r>
      <w:r w:rsidRPr="003A0D3F">
        <w:rPr>
          <w:rFonts w:ascii="Arial" w:hAnsi="Arial" w:cs="Arial"/>
        </w:rPr>
        <w:t>1.3</w:t>
      </w:r>
      <w:r w:rsidR="00276CA1" w:rsidRPr="003A0D3F">
        <w:rPr>
          <w:rFonts w:ascii="Arial" w:hAnsi="Arial" w:cs="Arial"/>
        </w:rPr>
        <w:t>, further clarify what ‘8 consecutive trials’ refers to.</w:t>
      </w:r>
    </w:p>
    <w:p w14:paraId="3D26040C" w14:textId="7598F1B5" w:rsidR="00276CA1" w:rsidRPr="003A0D3F" w:rsidRDefault="00276CA1" w:rsidP="00276CA1">
      <w:pPr>
        <w:spacing w:after="0"/>
        <w:rPr>
          <w:rFonts w:ascii="Arial" w:hAnsi="Arial" w:cs="Arial"/>
        </w:rPr>
      </w:pPr>
      <w:r w:rsidRPr="003A0D3F">
        <w:rPr>
          <w:rFonts w:ascii="Arial" w:hAnsi="Arial" w:cs="Arial"/>
          <w:b/>
          <w:bCs/>
        </w:rPr>
        <w:t>Response:</w:t>
      </w:r>
      <w:r w:rsidR="00863457" w:rsidRPr="003A0D3F">
        <w:rPr>
          <w:rFonts w:ascii="Arial" w:hAnsi="Arial" w:cs="Arial"/>
        </w:rPr>
        <w:t xml:space="preserve"> This should now be clearer both in Section 6 (Testing) and Section 7 (Behavioral Analysis).</w:t>
      </w:r>
    </w:p>
    <w:p w14:paraId="76760D88" w14:textId="77777777" w:rsidR="00276CA1" w:rsidRPr="003A0D3F" w:rsidRDefault="00276CA1" w:rsidP="00276CA1">
      <w:pPr>
        <w:spacing w:after="0"/>
        <w:rPr>
          <w:rFonts w:ascii="Arial" w:hAnsi="Arial" w:cs="Arial"/>
        </w:rPr>
      </w:pPr>
    </w:p>
    <w:p w14:paraId="6545ADB6" w14:textId="09353E00" w:rsidR="00276CA1" w:rsidRPr="003A0D3F" w:rsidRDefault="00CE5BEB" w:rsidP="00BE2992">
      <w:pPr>
        <w:spacing w:after="0"/>
        <w:rPr>
          <w:rFonts w:ascii="Arial" w:hAnsi="Arial" w:cs="Arial"/>
        </w:rPr>
      </w:pPr>
      <w:r w:rsidRPr="003A0D3F">
        <w:rPr>
          <w:rFonts w:ascii="Arial" w:hAnsi="Arial" w:cs="Arial"/>
        </w:rPr>
        <w:t>9</w:t>
      </w:r>
      <w:r w:rsidR="00276CA1" w:rsidRPr="003A0D3F">
        <w:rPr>
          <w:rFonts w:ascii="Arial" w:hAnsi="Arial" w:cs="Arial"/>
        </w:rPr>
        <w:t>. Section 8.1, consider citing a paper that shows OFC involvement in spatial reversal learning to avoid the assumption that all forms of reversal-like behavioral are mediated by the same processes in the same brain area.</w:t>
      </w:r>
    </w:p>
    <w:p w14:paraId="66A24B7A" w14:textId="7C6C3B04" w:rsidR="00276CA1" w:rsidRPr="00672A63" w:rsidRDefault="00276CA1" w:rsidP="00276CA1">
      <w:pPr>
        <w:spacing w:after="0"/>
        <w:rPr>
          <w:rFonts w:ascii="Arial" w:hAnsi="Arial" w:cs="Arial"/>
          <w:color w:val="000000" w:themeColor="text1"/>
        </w:rPr>
      </w:pPr>
      <w:r w:rsidRPr="00672A63">
        <w:rPr>
          <w:rFonts w:ascii="Arial" w:hAnsi="Arial" w:cs="Arial"/>
          <w:b/>
          <w:bCs/>
          <w:color w:val="000000" w:themeColor="text1"/>
        </w:rPr>
        <w:t>Response:</w:t>
      </w:r>
      <w:r w:rsidR="00BD0B37" w:rsidRPr="00672A63">
        <w:rPr>
          <w:rFonts w:ascii="Arial" w:hAnsi="Arial" w:cs="Arial"/>
          <w:b/>
          <w:bCs/>
          <w:color w:val="000000" w:themeColor="text1"/>
        </w:rPr>
        <w:t xml:space="preserve"> </w:t>
      </w:r>
      <w:r w:rsidR="00BD0B37" w:rsidRPr="00672A63">
        <w:rPr>
          <w:rFonts w:ascii="Arial" w:hAnsi="Arial" w:cs="Arial"/>
          <w:color w:val="000000" w:themeColor="text1"/>
        </w:rPr>
        <w:t xml:space="preserve">We have now </w:t>
      </w:r>
      <w:r w:rsidR="00672A63" w:rsidRPr="00672A63">
        <w:rPr>
          <w:rFonts w:ascii="Arial" w:hAnsi="Arial" w:cs="Arial"/>
          <w:color w:val="000000" w:themeColor="text1"/>
        </w:rPr>
        <w:t xml:space="preserve">included citations </w:t>
      </w:r>
      <w:r w:rsidR="00672A63">
        <w:rPr>
          <w:rFonts w:ascii="Arial" w:hAnsi="Arial" w:cs="Arial"/>
          <w:color w:val="000000" w:themeColor="text1"/>
        </w:rPr>
        <w:t xml:space="preserve">within the manuscript </w:t>
      </w:r>
      <w:r w:rsidR="00672A63" w:rsidRPr="00672A63">
        <w:rPr>
          <w:rFonts w:ascii="Arial" w:hAnsi="Arial" w:cs="Arial"/>
          <w:color w:val="000000" w:themeColor="text1"/>
        </w:rPr>
        <w:t>for studies</w:t>
      </w:r>
      <w:r w:rsidR="00BD0B37" w:rsidRPr="00672A63">
        <w:rPr>
          <w:rFonts w:ascii="Arial" w:hAnsi="Arial" w:cs="Arial"/>
          <w:color w:val="000000" w:themeColor="text1"/>
        </w:rPr>
        <w:t xml:space="preserve"> showing OFC involvement in </w:t>
      </w:r>
      <w:r w:rsidR="00672A63" w:rsidRPr="00672A63">
        <w:rPr>
          <w:rFonts w:ascii="Arial" w:hAnsi="Arial" w:cs="Arial"/>
          <w:color w:val="000000" w:themeColor="text1"/>
        </w:rPr>
        <w:t xml:space="preserve">both non </w:t>
      </w:r>
      <w:r w:rsidR="00BD0B37" w:rsidRPr="00672A63">
        <w:rPr>
          <w:rFonts w:ascii="Arial" w:hAnsi="Arial" w:cs="Arial"/>
          <w:color w:val="000000" w:themeColor="text1"/>
        </w:rPr>
        <w:t xml:space="preserve">spatial </w:t>
      </w:r>
      <w:r w:rsidR="00672A63" w:rsidRPr="00672A63">
        <w:rPr>
          <w:rFonts w:ascii="Arial" w:hAnsi="Arial" w:cs="Arial"/>
          <w:color w:val="000000" w:themeColor="text1"/>
        </w:rPr>
        <w:t xml:space="preserve">and spatial </w:t>
      </w:r>
      <w:r w:rsidR="00BD0B37" w:rsidRPr="00672A63">
        <w:rPr>
          <w:rFonts w:ascii="Arial" w:hAnsi="Arial" w:cs="Arial"/>
          <w:color w:val="000000" w:themeColor="text1"/>
        </w:rPr>
        <w:t>reversal learning; this should more clearly support the idea that OFC plays an important role in the various forms of reversal learning</w:t>
      </w:r>
      <w:r w:rsidR="00672A63" w:rsidRPr="00672A63">
        <w:rPr>
          <w:rFonts w:ascii="Arial" w:hAnsi="Arial" w:cs="Arial"/>
          <w:color w:val="000000" w:themeColor="text1"/>
        </w:rPr>
        <w:t>.</w:t>
      </w:r>
    </w:p>
    <w:p w14:paraId="67B447D0" w14:textId="77777777" w:rsidR="00672A63" w:rsidRPr="003A0D3F" w:rsidRDefault="00672A63" w:rsidP="00276CA1">
      <w:pPr>
        <w:spacing w:after="0"/>
        <w:rPr>
          <w:rFonts w:ascii="Arial" w:hAnsi="Arial" w:cs="Arial"/>
        </w:rPr>
      </w:pPr>
    </w:p>
    <w:p w14:paraId="1ADE6CE7" w14:textId="7DFEA842" w:rsidR="00276CA1" w:rsidRPr="003A0D3F" w:rsidRDefault="00CE5BEB" w:rsidP="00BE2992">
      <w:pPr>
        <w:spacing w:after="0"/>
        <w:rPr>
          <w:rFonts w:ascii="Arial" w:hAnsi="Arial" w:cs="Arial"/>
        </w:rPr>
      </w:pPr>
      <w:r w:rsidRPr="003A0D3F">
        <w:rPr>
          <w:rFonts w:ascii="Arial" w:hAnsi="Arial" w:cs="Arial"/>
        </w:rPr>
        <w:t>10</w:t>
      </w:r>
      <w:r w:rsidR="00276CA1" w:rsidRPr="003A0D3F">
        <w:rPr>
          <w:rFonts w:ascii="Arial" w:hAnsi="Arial" w:cs="Arial"/>
        </w:rPr>
        <w:t xml:space="preserve">. Please use consistency when referring to </w:t>
      </w:r>
      <w:r w:rsidR="00912144" w:rsidRPr="003A0D3F">
        <w:rPr>
          <w:rFonts w:ascii="Arial" w:hAnsi="Arial" w:cs="Arial"/>
        </w:rPr>
        <w:t>the</w:t>
      </w:r>
      <w:r w:rsidR="00276CA1" w:rsidRPr="003A0D3F">
        <w:rPr>
          <w:rFonts w:ascii="Arial" w:hAnsi="Arial" w:cs="Arial"/>
        </w:rPr>
        <w:t xml:space="preserve"> strategy shifting </w:t>
      </w:r>
      <w:r w:rsidR="00912144" w:rsidRPr="003A0D3F">
        <w:rPr>
          <w:rFonts w:ascii="Arial" w:hAnsi="Arial" w:cs="Arial"/>
        </w:rPr>
        <w:t xml:space="preserve">aspects of this </w:t>
      </w:r>
      <w:r w:rsidR="00276CA1" w:rsidRPr="003A0D3F">
        <w:rPr>
          <w:rFonts w:ascii="Arial" w:hAnsi="Arial" w:cs="Arial"/>
        </w:rPr>
        <w:t>task.</w:t>
      </w:r>
    </w:p>
    <w:p w14:paraId="2EE7C2E3" w14:textId="0336CEA8" w:rsidR="00276CA1" w:rsidRPr="003A0D3F" w:rsidRDefault="00276CA1" w:rsidP="00276CA1">
      <w:pPr>
        <w:spacing w:after="0"/>
        <w:rPr>
          <w:rFonts w:ascii="Arial" w:hAnsi="Arial" w:cs="Arial"/>
          <w:color w:val="FF0000"/>
        </w:rPr>
      </w:pPr>
      <w:r w:rsidRPr="003A0D3F">
        <w:rPr>
          <w:rFonts w:ascii="Arial" w:hAnsi="Arial" w:cs="Arial"/>
          <w:b/>
          <w:bCs/>
        </w:rPr>
        <w:t>Response:</w:t>
      </w:r>
      <w:r w:rsidR="00776621" w:rsidRPr="003A0D3F">
        <w:rPr>
          <w:rFonts w:ascii="Arial" w:hAnsi="Arial" w:cs="Arial"/>
        </w:rPr>
        <w:t xml:space="preserve"> This should now be more clearly identified throughout the manuscript.</w:t>
      </w:r>
    </w:p>
    <w:p w14:paraId="0C2C4F3E" w14:textId="77777777" w:rsidR="00276CA1" w:rsidRPr="003A0D3F" w:rsidRDefault="00276CA1" w:rsidP="00276CA1">
      <w:pPr>
        <w:spacing w:after="0"/>
        <w:rPr>
          <w:rFonts w:ascii="Arial" w:hAnsi="Arial" w:cs="Arial"/>
        </w:rPr>
      </w:pPr>
    </w:p>
    <w:p w14:paraId="0D451949" w14:textId="01486C79" w:rsidR="00276CA1" w:rsidRPr="003A0D3F" w:rsidRDefault="00CE5BEB" w:rsidP="00BE2992">
      <w:pPr>
        <w:spacing w:after="0"/>
        <w:rPr>
          <w:rFonts w:ascii="Arial" w:hAnsi="Arial" w:cs="Arial"/>
        </w:rPr>
      </w:pPr>
      <w:r w:rsidRPr="003A0D3F">
        <w:rPr>
          <w:rFonts w:ascii="Arial" w:hAnsi="Arial" w:cs="Arial"/>
        </w:rPr>
        <w:t>11</w:t>
      </w:r>
      <w:r w:rsidR="00276CA1" w:rsidRPr="003A0D3F">
        <w:rPr>
          <w:rFonts w:ascii="Arial" w:hAnsi="Arial" w:cs="Arial"/>
        </w:rPr>
        <w:t>. Please consider the role the OFC cortex might have in other aspects of the tasks on test day</w:t>
      </w:r>
      <w:r w:rsidR="00BD0B37" w:rsidRPr="003A0D3F">
        <w:rPr>
          <w:rFonts w:ascii="Arial" w:hAnsi="Arial" w:cs="Arial"/>
        </w:rPr>
        <w:t>, particularly with regard to their involvement in c-fos expression</w:t>
      </w:r>
      <w:r w:rsidR="00276CA1" w:rsidRPr="003A0D3F">
        <w:rPr>
          <w:rFonts w:ascii="Arial" w:hAnsi="Arial" w:cs="Arial"/>
        </w:rPr>
        <w:t>.</w:t>
      </w:r>
    </w:p>
    <w:p w14:paraId="620CACD5" w14:textId="289323FB" w:rsidR="00276CA1" w:rsidRPr="003A0D3F" w:rsidRDefault="00276CA1" w:rsidP="00276CA1">
      <w:pPr>
        <w:spacing w:after="0"/>
        <w:rPr>
          <w:rFonts w:ascii="Arial" w:hAnsi="Arial" w:cs="Arial"/>
        </w:rPr>
      </w:pPr>
      <w:r w:rsidRPr="003A0D3F">
        <w:rPr>
          <w:rFonts w:ascii="Arial" w:hAnsi="Arial" w:cs="Arial"/>
          <w:b/>
          <w:bCs/>
        </w:rPr>
        <w:t>Response:</w:t>
      </w:r>
      <w:r w:rsidR="00BD0B37" w:rsidRPr="003A0D3F">
        <w:rPr>
          <w:rFonts w:ascii="Arial" w:hAnsi="Arial" w:cs="Arial"/>
          <w:b/>
          <w:bCs/>
        </w:rPr>
        <w:t xml:space="preserve"> </w:t>
      </w:r>
      <w:r w:rsidR="00A91DC5" w:rsidRPr="003A0D3F">
        <w:rPr>
          <w:rFonts w:ascii="Arial" w:hAnsi="Arial" w:cs="Arial"/>
        </w:rPr>
        <w:t xml:space="preserve">This is an important consideration and has now been included in </w:t>
      </w:r>
      <w:r w:rsidR="00672A63">
        <w:rPr>
          <w:rFonts w:ascii="Arial" w:hAnsi="Arial" w:cs="Arial"/>
        </w:rPr>
        <w:t>the Representative Results section of the manuscript.</w:t>
      </w:r>
    </w:p>
    <w:p w14:paraId="1B4F64D0" w14:textId="77777777" w:rsidR="00276CA1" w:rsidRPr="003A0D3F" w:rsidRDefault="00276CA1" w:rsidP="00276CA1">
      <w:pPr>
        <w:spacing w:after="0"/>
        <w:rPr>
          <w:rFonts w:ascii="Arial" w:hAnsi="Arial" w:cs="Arial"/>
        </w:rPr>
      </w:pPr>
    </w:p>
    <w:p w14:paraId="4EE5D441" w14:textId="0322E246" w:rsidR="00276CA1" w:rsidRPr="003A0D3F" w:rsidRDefault="00276CA1" w:rsidP="00BE2992">
      <w:pPr>
        <w:spacing w:after="0"/>
        <w:rPr>
          <w:rFonts w:ascii="Arial" w:hAnsi="Arial" w:cs="Arial"/>
        </w:rPr>
      </w:pPr>
      <w:r w:rsidRPr="003A0D3F">
        <w:rPr>
          <w:rFonts w:ascii="Arial" w:hAnsi="Arial" w:cs="Arial"/>
          <w:u w:val="single"/>
        </w:rPr>
        <w:t>Reviewer 3 Comments:</w:t>
      </w:r>
      <w:bookmarkStart w:id="0" w:name="_GoBack"/>
      <w:bookmarkEnd w:id="0"/>
    </w:p>
    <w:p w14:paraId="2AB0D118" w14:textId="77AA3D53" w:rsidR="00276CA1" w:rsidRPr="003A0D3F" w:rsidRDefault="00276CA1" w:rsidP="00276CA1">
      <w:pPr>
        <w:spacing w:after="0"/>
        <w:rPr>
          <w:rFonts w:ascii="Arial" w:hAnsi="Arial" w:cs="Arial"/>
        </w:rPr>
      </w:pPr>
      <w:r w:rsidRPr="003A0D3F">
        <w:rPr>
          <w:rFonts w:ascii="Arial" w:hAnsi="Arial" w:cs="Arial"/>
        </w:rPr>
        <w:t xml:space="preserve">1. Mention the work of Stan Floresco more prominently as the operant set-shifting task to ensure it is clear that the task was developed by a different lab. On that note, be </w:t>
      </w:r>
      <w:r w:rsidR="00912144" w:rsidRPr="003A0D3F">
        <w:rPr>
          <w:rFonts w:ascii="Arial" w:hAnsi="Arial" w:cs="Arial"/>
        </w:rPr>
        <w:t>clearer</w:t>
      </w:r>
      <w:r w:rsidRPr="003A0D3F">
        <w:rPr>
          <w:rFonts w:ascii="Arial" w:hAnsi="Arial" w:cs="Arial"/>
        </w:rPr>
        <w:t xml:space="preserve"> as to the modifications to the task from the original procedure.</w:t>
      </w:r>
    </w:p>
    <w:p w14:paraId="6C4F462F" w14:textId="5DDB1778" w:rsidR="00276CA1" w:rsidRPr="003A0D3F" w:rsidRDefault="00276CA1" w:rsidP="00276CA1">
      <w:pPr>
        <w:spacing w:after="0"/>
        <w:rPr>
          <w:rFonts w:ascii="Arial" w:hAnsi="Arial" w:cs="Arial"/>
        </w:rPr>
      </w:pPr>
      <w:r w:rsidRPr="003A0D3F">
        <w:rPr>
          <w:rFonts w:ascii="Arial" w:hAnsi="Arial" w:cs="Arial"/>
          <w:b/>
          <w:bCs/>
        </w:rPr>
        <w:t>Response:</w:t>
      </w:r>
      <w:r w:rsidR="00F70824" w:rsidRPr="003A0D3F">
        <w:rPr>
          <w:rFonts w:ascii="Arial" w:hAnsi="Arial" w:cs="Arial"/>
          <w:b/>
          <w:bCs/>
        </w:rPr>
        <w:t xml:space="preserve"> </w:t>
      </w:r>
      <w:r w:rsidR="00F70824" w:rsidRPr="003A0D3F">
        <w:rPr>
          <w:rFonts w:ascii="Arial" w:hAnsi="Arial" w:cs="Arial"/>
        </w:rPr>
        <w:t xml:space="preserve">The reference to Stan </w:t>
      </w:r>
      <w:proofErr w:type="spellStart"/>
      <w:r w:rsidR="00F70824" w:rsidRPr="003A0D3F">
        <w:rPr>
          <w:rFonts w:ascii="Arial" w:hAnsi="Arial" w:cs="Arial"/>
        </w:rPr>
        <w:t>Floresco’s</w:t>
      </w:r>
      <w:proofErr w:type="spellEnd"/>
      <w:r w:rsidR="00F70824" w:rsidRPr="003A0D3F">
        <w:rPr>
          <w:rFonts w:ascii="Arial" w:hAnsi="Arial" w:cs="Arial"/>
        </w:rPr>
        <w:t xml:space="preserve"> role in designing this task has been more explicitly stated</w:t>
      </w:r>
      <w:r w:rsidR="007D0802" w:rsidRPr="003A0D3F">
        <w:rPr>
          <w:rFonts w:ascii="Arial" w:hAnsi="Arial" w:cs="Arial"/>
        </w:rPr>
        <w:t xml:space="preserve"> in Protocol Section 5</w:t>
      </w:r>
      <w:r w:rsidR="00F70824" w:rsidRPr="003A0D3F">
        <w:rPr>
          <w:rFonts w:ascii="Arial" w:hAnsi="Arial" w:cs="Arial"/>
        </w:rPr>
        <w:t xml:space="preserve">, and the modifications </w:t>
      </w:r>
      <w:r w:rsidR="007D0802" w:rsidRPr="003A0D3F">
        <w:rPr>
          <w:rFonts w:ascii="Arial" w:hAnsi="Arial" w:cs="Arial"/>
        </w:rPr>
        <w:t>are</w:t>
      </w:r>
      <w:r w:rsidR="00F70824" w:rsidRPr="003A0D3F">
        <w:rPr>
          <w:rFonts w:ascii="Arial" w:hAnsi="Arial" w:cs="Arial"/>
        </w:rPr>
        <w:t xml:space="preserve"> more clearly explained.</w:t>
      </w:r>
    </w:p>
    <w:p w14:paraId="0AD1FF41" w14:textId="353A0E19" w:rsidR="00276CA1" w:rsidRPr="003A0D3F" w:rsidRDefault="00276CA1" w:rsidP="00276CA1">
      <w:pPr>
        <w:spacing w:after="0"/>
        <w:rPr>
          <w:rFonts w:ascii="Arial" w:hAnsi="Arial" w:cs="Arial"/>
        </w:rPr>
      </w:pPr>
    </w:p>
    <w:p w14:paraId="0F3B9260" w14:textId="335FA8C0" w:rsidR="00276CA1" w:rsidRPr="003A0D3F" w:rsidRDefault="00276CA1" w:rsidP="00276CA1">
      <w:pPr>
        <w:spacing w:after="0"/>
        <w:rPr>
          <w:rFonts w:ascii="Arial" w:hAnsi="Arial" w:cs="Arial"/>
        </w:rPr>
      </w:pPr>
      <w:r w:rsidRPr="003A0D3F">
        <w:rPr>
          <w:rFonts w:ascii="Arial" w:hAnsi="Arial" w:cs="Arial"/>
        </w:rPr>
        <w:t xml:space="preserve">2. Consider pair housing rats for feeding, </w:t>
      </w:r>
      <w:r w:rsidR="00ED6B40" w:rsidRPr="003A0D3F">
        <w:rPr>
          <w:rFonts w:ascii="Arial" w:hAnsi="Arial" w:cs="Arial"/>
        </w:rPr>
        <w:t>as it does not disrupt food restriction even in males.</w:t>
      </w:r>
    </w:p>
    <w:p w14:paraId="1C89B7C8" w14:textId="77777777" w:rsidR="00672A63" w:rsidRPr="00672A63" w:rsidRDefault="00ED6B40" w:rsidP="00672A63">
      <w:pPr>
        <w:spacing w:after="0"/>
        <w:rPr>
          <w:rFonts w:ascii="Arial" w:hAnsi="Arial" w:cs="Arial"/>
          <w:color w:val="000000" w:themeColor="text1"/>
        </w:rPr>
      </w:pPr>
      <w:r w:rsidRPr="00672A63">
        <w:rPr>
          <w:rFonts w:ascii="Arial" w:hAnsi="Arial" w:cs="Arial"/>
          <w:b/>
          <w:bCs/>
          <w:color w:val="000000" w:themeColor="text1"/>
        </w:rPr>
        <w:t>Response:</w:t>
      </w:r>
      <w:r w:rsidR="00672A63" w:rsidRPr="00672A63">
        <w:rPr>
          <w:rFonts w:ascii="Arial" w:hAnsi="Arial" w:cs="Arial"/>
          <w:b/>
          <w:bCs/>
          <w:color w:val="000000" w:themeColor="text1"/>
        </w:rPr>
        <w:t xml:space="preserve"> </w:t>
      </w:r>
      <w:r w:rsidR="00672A63" w:rsidRPr="00672A63">
        <w:rPr>
          <w:rFonts w:ascii="Arial" w:hAnsi="Arial" w:cs="Arial"/>
          <w:color w:val="000000" w:themeColor="text1"/>
        </w:rPr>
        <w:t>We thank both reviewer 2 and 3 for their input about pair-housed food restriction. We did not know that this was a possibility. We would love to incorporate this into our procedure, rather than single housing to food restrict. However, we could not find details in the literature on exactly how to do this. Any information that could be provided would be much appreciated.</w:t>
      </w:r>
    </w:p>
    <w:p w14:paraId="1FC02EDC" w14:textId="2AD2728F" w:rsidR="00E645DB" w:rsidRPr="003A0D3F" w:rsidRDefault="00E645DB" w:rsidP="00276CA1">
      <w:pPr>
        <w:spacing w:after="0"/>
        <w:rPr>
          <w:rFonts w:ascii="Arial" w:hAnsi="Arial" w:cs="Arial"/>
        </w:rPr>
      </w:pPr>
    </w:p>
    <w:p w14:paraId="66819A1C" w14:textId="4B3213F0" w:rsidR="00E645DB" w:rsidRPr="003A0D3F" w:rsidRDefault="00E645DB" w:rsidP="00276CA1">
      <w:pPr>
        <w:spacing w:after="0"/>
        <w:rPr>
          <w:rFonts w:ascii="Arial" w:hAnsi="Arial" w:cs="Arial"/>
        </w:rPr>
      </w:pPr>
      <w:r w:rsidRPr="003A0D3F">
        <w:rPr>
          <w:rFonts w:ascii="Arial" w:hAnsi="Arial" w:cs="Arial"/>
        </w:rPr>
        <w:t>3. Feeding following testing should be delayed and a bit unpredictable so as to avoid rats learning that food will soon follow the completion of their task.</w:t>
      </w:r>
    </w:p>
    <w:p w14:paraId="5B33B76D" w14:textId="4BB0A2F3" w:rsidR="00E645DB" w:rsidRPr="003A0D3F" w:rsidRDefault="00E645DB" w:rsidP="00276CA1">
      <w:pPr>
        <w:spacing w:after="0"/>
        <w:rPr>
          <w:rFonts w:ascii="Arial" w:hAnsi="Arial" w:cs="Arial"/>
        </w:rPr>
      </w:pPr>
      <w:r w:rsidRPr="003A0D3F">
        <w:rPr>
          <w:rFonts w:ascii="Arial" w:hAnsi="Arial" w:cs="Arial"/>
          <w:b/>
          <w:bCs/>
        </w:rPr>
        <w:t>Response:</w:t>
      </w:r>
      <w:r w:rsidR="00F70824" w:rsidRPr="003A0D3F">
        <w:rPr>
          <w:rFonts w:ascii="Arial" w:hAnsi="Arial" w:cs="Arial"/>
          <w:b/>
          <w:bCs/>
        </w:rPr>
        <w:t xml:space="preserve"> </w:t>
      </w:r>
      <w:r w:rsidR="00F70824" w:rsidRPr="003A0D3F">
        <w:rPr>
          <w:rFonts w:ascii="Arial" w:hAnsi="Arial" w:cs="Arial"/>
        </w:rPr>
        <w:t>A mention of the unpredictability of the timing of food delivery has now been included.</w:t>
      </w:r>
    </w:p>
    <w:sectPr w:rsidR="00E645DB" w:rsidRPr="003A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E2350"/>
    <w:multiLevelType w:val="hybridMultilevel"/>
    <w:tmpl w:val="7650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D1F0E"/>
    <w:multiLevelType w:val="hybridMultilevel"/>
    <w:tmpl w:val="4ADA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A6277"/>
    <w:multiLevelType w:val="hybridMultilevel"/>
    <w:tmpl w:val="DFF2C712"/>
    <w:lvl w:ilvl="0" w:tplc="C530502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F1FBC"/>
    <w:multiLevelType w:val="hybridMultilevel"/>
    <w:tmpl w:val="C7F6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B6AE8"/>
    <w:multiLevelType w:val="hybridMultilevel"/>
    <w:tmpl w:val="B91E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57B4D"/>
    <w:multiLevelType w:val="hybridMultilevel"/>
    <w:tmpl w:val="86BA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EA"/>
    <w:rsid w:val="00044878"/>
    <w:rsid w:val="000A6A84"/>
    <w:rsid w:val="000C2041"/>
    <w:rsid w:val="000D2D55"/>
    <w:rsid w:val="00133082"/>
    <w:rsid w:val="00186FC1"/>
    <w:rsid w:val="001E62AE"/>
    <w:rsid w:val="00235615"/>
    <w:rsid w:val="00270F28"/>
    <w:rsid w:val="00276CA1"/>
    <w:rsid w:val="00287562"/>
    <w:rsid w:val="0033521C"/>
    <w:rsid w:val="003A0D3F"/>
    <w:rsid w:val="003C23F3"/>
    <w:rsid w:val="00451CBE"/>
    <w:rsid w:val="004919B3"/>
    <w:rsid w:val="004B4E22"/>
    <w:rsid w:val="00525D5D"/>
    <w:rsid w:val="00542F55"/>
    <w:rsid w:val="00544614"/>
    <w:rsid w:val="00546454"/>
    <w:rsid w:val="005622FF"/>
    <w:rsid w:val="006261BF"/>
    <w:rsid w:val="00637D69"/>
    <w:rsid w:val="00655403"/>
    <w:rsid w:val="00672A63"/>
    <w:rsid w:val="006F58AF"/>
    <w:rsid w:val="007451A1"/>
    <w:rsid w:val="00775110"/>
    <w:rsid w:val="00776621"/>
    <w:rsid w:val="007C4DBE"/>
    <w:rsid w:val="007D0802"/>
    <w:rsid w:val="00803952"/>
    <w:rsid w:val="00835453"/>
    <w:rsid w:val="00861E34"/>
    <w:rsid w:val="00863457"/>
    <w:rsid w:val="00882D45"/>
    <w:rsid w:val="00912144"/>
    <w:rsid w:val="009340A9"/>
    <w:rsid w:val="00982FCA"/>
    <w:rsid w:val="009C174D"/>
    <w:rsid w:val="009C2E10"/>
    <w:rsid w:val="009D688C"/>
    <w:rsid w:val="00A03A76"/>
    <w:rsid w:val="00A91DC5"/>
    <w:rsid w:val="00AE3CC9"/>
    <w:rsid w:val="00B24D6B"/>
    <w:rsid w:val="00B31D07"/>
    <w:rsid w:val="00B73FED"/>
    <w:rsid w:val="00B817EA"/>
    <w:rsid w:val="00B86FA5"/>
    <w:rsid w:val="00BD0B37"/>
    <w:rsid w:val="00BE2992"/>
    <w:rsid w:val="00C64109"/>
    <w:rsid w:val="00C852C9"/>
    <w:rsid w:val="00CE5BEB"/>
    <w:rsid w:val="00CF01C5"/>
    <w:rsid w:val="00D90003"/>
    <w:rsid w:val="00DB7394"/>
    <w:rsid w:val="00DD2226"/>
    <w:rsid w:val="00E01A91"/>
    <w:rsid w:val="00E31403"/>
    <w:rsid w:val="00E346C9"/>
    <w:rsid w:val="00E645DB"/>
    <w:rsid w:val="00ED6B40"/>
    <w:rsid w:val="00EE5FAD"/>
    <w:rsid w:val="00EF5FE1"/>
    <w:rsid w:val="00F13531"/>
    <w:rsid w:val="00F70824"/>
    <w:rsid w:val="00F87AC4"/>
    <w:rsid w:val="00FA76C5"/>
    <w:rsid w:val="00FE0906"/>
    <w:rsid w:val="00FE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D0C6"/>
  <w15:chartTrackingRefBased/>
  <w15:docId w15:val="{F03CE14E-E46F-4A47-9233-DEF2AC37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7EA"/>
    <w:rPr>
      <w:color w:val="0563C1" w:themeColor="hyperlink"/>
      <w:u w:val="single"/>
    </w:rPr>
  </w:style>
  <w:style w:type="character" w:styleId="UnresolvedMention">
    <w:name w:val="Unresolved Mention"/>
    <w:basedOn w:val="DefaultParagraphFont"/>
    <w:uiPriority w:val="99"/>
    <w:semiHidden/>
    <w:unhideWhenUsed/>
    <w:rsid w:val="00B817EA"/>
    <w:rPr>
      <w:color w:val="605E5C"/>
      <w:shd w:val="clear" w:color="auto" w:fill="E1DFDD"/>
    </w:rPr>
  </w:style>
  <w:style w:type="paragraph" w:styleId="ListParagraph">
    <w:name w:val="List Paragraph"/>
    <w:basedOn w:val="Normal"/>
    <w:uiPriority w:val="34"/>
    <w:qFormat/>
    <w:rsid w:val="00C852C9"/>
    <w:pPr>
      <w:ind w:left="720"/>
      <w:contextualSpacing/>
    </w:pPr>
  </w:style>
  <w:style w:type="paragraph" w:styleId="BalloonText">
    <w:name w:val="Balloon Text"/>
    <w:basedOn w:val="Normal"/>
    <w:link w:val="BalloonTextChar"/>
    <w:uiPriority w:val="99"/>
    <w:semiHidden/>
    <w:unhideWhenUsed/>
    <w:rsid w:val="000C2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8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li5@brynmawr.edu" TargetMode="External"/><Relationship Id="rId3" Type="http://schemas.openxmlformats.org/officeDocument/2006/relationships/styles" Target="styles.xml"/><Relationship Id="rId7" Type="http://schemas.openxmlformats.org/officeDocument/2006/relationships/hyperlink" Target="mailto:agargiulo1@brynmaw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grafe@brynmawr.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grafe@brynmaw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40E5-C547-2F44-9077-F99CDB28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Gargiulo</dc:creator>
  <cp:keywords/>
  <dc:description/>
  <cp:lastModifiedBy>Laura Grafe</cp:lastModifiedBy>
  <cp:revision>34</cp:revision>
  <dcterms:created xsi:type="dcterms:W3CDTF">2020-02-18T15:12:00Z</dcterms:created>
  <dcterms:modified xsi:type="dcterms:W3CDTF">2020-02-19T15:28:00Z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http://www.zotero.org/styles/brain-research</vt:lpwstr>
  </property>
  <property fmtid="{D5CDD505-2E9C-101B-9397-08002B2CF9AE}" pid="7" name="Mendeley Recent Style Name 2_1">
    <vt:lpwstr>Brain Research</vt:lpwstr>
  </property>
  <property fmtid="{D5CDD505-2E9C-101B-9397-08002B2CF9AE}" pid="8" name="Mendeley Recent Style Id 3_1">
    <vt:lpwstr>http://www.zotero.org/styles/brain-structure-and-function</vt:lpwstr>
  </property>
  <property fmtid="{D5CDD505-2E9C-101B-9397-08002B2CF9AE}" pid="9" name="Mendeley Recent Style Name 3_1">
    <vt:lpwstr>Brain Structure and Function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http://www.zotero.org/styles/frontiers-in-systems-neuroscience</vt:lpwstr>
  </property>
  <property fmtid="{D5CDD505-2E9C-101B-9397-08002B2CF9AE}" pid="15" name="Mendeley Recent Style Name 6_1">
    <vt:lpwstr>Frontiers in Systems Neuroscience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1f5c63ca-c752-3a6f-bcdb-2b1f6b2ed21b</vt:lpwstr>
  </property>
  <property fmtid="{D5CDD505-2E9C-101B-9397-08002B2CF9AE}" pid="24" name="Mendeley Citation Style_1">
    <vt:lpwstr>http://www.zotero.org/styles/frontiers-in-systems-neuroscience</vt:lpwstr>
  </property>
</Properties>
</file>