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4B51C" w14:textId="5D30CBC1" w:rsidR="00C0587A" w:rsidRPr="00C0587A" w:rsidRDefault="00FD07A9" w:rsidP="00C0587A">
      <w:r>
        <w:t>File info</w:t>
      </w:r>
      <w:r w:rsidR="00C0587A">
        <w:t xml:space="preserve"> steps </w:t>
      </w:r>
      <w:r w:rsidR="00C0587A" w:rsidRPr="00C0587A">
        <w:t>4.2, 4.3.1.-4.5.</w:t>
      </w:r>
    </w:p>
    <w:p w14:paraId="73AA9954" w14:textId="2D6BA703" w:rsidR="00C0587A" w:rsidRDefault="00C0587A" w:rsidP="00C058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0587A" w14:paraId="3A8E3E16" w14:textId="77777777" w:rsidTr="00C0587A">
        <w:tc>
          <w:tcPr>
            <w:tcW w:w="2335" w:type="dxa"/>
          </w:tcPr>
          <w:p w14:paraId="13ACD4E7" w14:textId="00C4C648" w:rsidR="00C0587A" w:rsidRDefault="00C0587A" w:rsidP="00C0587A">
            <w:r>
              <w:t>File</w:t>
            </w:r>
          </w:p>
        </w:tc>
        <w:tc>
          <w:tcPr>
            <w:tcW w:w="7015" w:type="dxa"/>
          </w:tcPr>
          <w:p w14:paraId="687062E1" w14:textId="666B99CD" w:rsidR="00C0587A" w:rsidRDefault="00C0587A" w:rsidP="00C0587A">
            <w:r>
              <w:t>Step</w:t>
            </w:r>
          </w:p>
        </w:tc>
      </w:tr>
      <w:tr w:rsidR="00C0587A" w14:paraId="16BBBA68" w14:textId="77777777" w:rsidTr="00C0587A">
        <w:tc>
          <w:tcPr>
            <w:tcW w:w="2335" w:type="dxa"/>
          </w:tcPr>
          <w:p w14:paraId="601C1448" w14:textId="3C1E5148" w:rsidR="00C0587A" w:rsidRDefault="00C0587A" w:rsidP="00C0587A">
            <w:r w:rsidRPr="00C0587A">
              <w:t>Screenshot 4.2.</w:t>
            </w:r>
            <w:r>
              <w:t>1.pdf</w:t>
            </w:r>
          </w:p>
        </w:tc>
        <w:tc>
          <w:tcPr>
            <w:tcW w:w="7015" w:type="dxa"/>
          </w:tcPr>
          <w:p w14:paraId="304308F7" w14:textId="5885755E" w:rsidR="00C0587A" w:rsidRDefault="00C0587A" w:rsidP="00C0587A">
            <w:r w:rsidRPr="00C0587A">
              <w:t>4.2.1. Set the time-lapse duration to 30 s at an interval of 2 s, for a total of 16 frames.</w:t>
            </w:r>
          </w:p>
        </w:tc>
      </w:tr>
      <w:tr w:rsidR="00C0587A" w14:paraId="169D1794" w14:textId="77777777" w:rsidTr="00C0587A">
        <w:tc>
          <w:tcPr>
            <w:tcW w:w="2335" w:type="dxa"/>
            <w:vMerge w:val="restart"/>
          </w:tcPr>
          <w:p w14:paraId="7DF09E7E" w14:textId="21F6C497" w:rsidR="00C0587A" w:rsidRDefault="00C0587A" w:rsidP="00C0587A">
            <w:r w:rsidRPr="00C0587A">
              <w:t>Screenshot 4.2.2-3</w:t>
            </w:r>
            <w:r>
              <w:t>.pdf</w:t>
            </w:r>
          </w:p>
        </w:tc>
        <w:tc>
          <w:tcPr>
            <w:tcW w:w="7015" w:type="dxa"/>
          </w:tcPr>
          <w:p w14:paraId="0886A20B" w14:textId="77777777" w:rsidR="00C0587A" w:rsidRDefault="00C0587A" w:rsidP="00C0587A">
            <w:r>
              <w:t xml:space="preserve">4.2.2. Set laser exposure and intensity to ensure </w:t>
            </w:r>
            <w:proofErr w:type="gramStart"/>
            <w:r>
              <w:t>sufficient</w:t>
            </w:r>
            <w:proofErr w:type="gramEnd"/>
            <w:r>
              <w:t xml:space="preserve"> signal while avoiding saturation and</w:t>
            </w:r>
          </w:p>
          <w:p w14:paraId="12FD3313" w14:textId="037BF5EC" w:rsidR="00C0587A" w:rsidRDefault="00C0587A" w:rsidP="00C0587A">
            <w:r>
              <w:t>photobleaching.</w:t>
            </w:r>
          </w:p>
        </w:tc>
      </w:tr>
      <w:tr w:rsidR="00C0587A" w14:paraId="3C06EFDA" w14:textId="77777777" w:rsidTr="00C0587A">
        <w:tc>
          <w:tcPr>
            <w:tcW w:w="2335" w:type="dxa"/>
            <w:vMerge/>
          </w:tcPr>
          <w:p w14:paraId="239E3AAC" w14:textId="77777777" w:rsidR="00C0587A" w:rsidRDefault="00C0587A" w:rsidP="00C0587A"/>
        </w:tc>
        <w:tc>
          <w:tcPr>
            <w:tcW w:w="7015" w:type="dxa"/>
          </w:tcPr>
          <w:p w14:paraId="331452C4" w14:textId="77777777" w:rsidR="00C0587A" w:rsidRDefault="00C0587A" w:rsidP="00C0587A">
            <w:r>
              <w:t xml:space="preserve">4.2.3. For EB1-GFP imaging, the 488 nm laser was set to an exposure time of 100 </w:t>
            </w:r>
            <w:proofErr w:type="spellStart"/>
            <w:r>
              <w:t>ms</w:t>
            </w:r>
            <w:proofErr w:type="spellEnd"/>
            <w:r>
              <w:t xml:space="preserve"> and</w:t>
            </w:r>
          </w:p>
          <w:p w14:paraId="2DB7FE79" w14:textId="77777777" w:rsidR="00C0587A" w:rsidRDefault="00C0587A" w:rsidP="00C0587A">
            <w:r>
              <w:t>intensity of 30%. These values may vary for different uses of this protocol and should be</w:t>
            </w:r>
          </w:p>
          <w:p w14:paraId="083D8AEA" w14:textId="12E0943F" w:rsidR="00C0587A" w:rsidRDefault="00C0587A" w:rsidP="00C0587A">
            <w:r>
              <w:t>modified empirically.</w:t>
            </w:r>
          </w:p>
        </w:tc>
      </w:tr>
      <w:tr w:rsidR="00C0587A" w14:paraId="4AD7C584" w14:textId="77777777" w:rsidTr="00C0587A">
        <w:tc>
          <w:tcPr>
            <w:tcW w:w="2335" w:type="dxa"/>
          </w:tcPr>
          <w:p w14:paraId="1BA79201" w14:textId="6489A11E" w:rsidR="00C0587A" w:rsidRPr="00C0587A" w:rsidRDefault="00C0587A" w:rsidP="00C0587A">
            <w:r w:rsidRPr="00C0587A">
              <w:t xml:space="preserve">EB1_NMJ_1fps.avi, </w:t>
            </w:r>
          </w:p>
          <w:p w14:paraId="712C448D" w14:textId="77777777" w:rsidR="00C0587A" w:rsidRDefault="00C0587A" w:rsidP="00C0587A"/>
        </w:tc>
        <w:tc>
          <w:tcPr>
            <w:tcW w:w="7015" w:type="dxa"/>
            <w:vMerge w:val="restart"/>
          </w:tcPr>
          <w:p w14:paraId="2B8392C4" w14:textId="77777777" w:rsidR="00C0587A" w:rsidRDefault="00C0587A" w:rsidP="00C0587A">
            <w:r>
              <w:t>4.3. Use the eyepieces of the microscope to find the larva in widefield-green illumination. Find</w:t>
            </w:r>
          </w:p>
          <w:p w14:paraId="71A225D1" w14:textId="77777777" w:rsidR="00C0587A" w:rsidRDefault="00C0587A" w:rsidP="00C0587A">
            <w:r>
              <w:t>the dendrites or NMJs by adjusting the stage slowly. Do not expose larva to illumination</w:t>
            </w:r>
          </w:p>
          <w:p w14:paraId="79AFD04C" w14:textId="77777777" w:rsidR="00C0587A" w:rsidRDefault="00C0587A" w:rsidP="00C0587A">
            <w:r>
              <w:t>(widefield or confocal) for longer than necessary.</w:t>
            </w:r>
          </w:p>
          <w:p w14:paraId="68D6DF21" w14:textId="77777777" w:rsidR="00C0587A" w:rsidRDefault="00C0587A" w:rsidP="00C0587A">
            <w:r>
              <w:t>4.3.1. Dendrites appear as thin bright-green webs of nerves easily distinguishable from thick</w:t>
            </w:r>
          </w:p>
          <w:p w14:paraId="163AE802" w14:textId="77777777" w:rsidR="00C0587A" w:rsidRDefault="00C0587A" w:rsidP="00C0587A">
            <w:r>
              <w:t>long axon bundles (Figure 1E).</w:t>
            </w:r>
          </w:p>
          <w:p w14:paraId="6CE3413B" w14:textId="77777777" w:rsidR="00C0587A" w:rsidRDefault="00C0587A" w:rsidP="00C0587A">
            <w:r>
              <w:t>4.3.2. NMJs appear as groups of bright-green individual boutons, approximately 5 µm in</w:t>
            </w:r>
          </w:p>
          <w:p w14:paraId="4A4EC491" w14:textId="73CE29F1" w:rsidR="00C0587A" w:rsidRDefault="00C0587A" w:rsidP="00C0587A">
            <w:r>
              <w:t>diameter, at the ends of thick long axon bundles that diverge from the nerve cord (Figure 1F).</w:t>
            </w:r>
          </w:p>
        </w:tc>
      </w:tr>
      <w:tr w:rsidR="00C0587A" w14:paraId="51EABE11" w14:textId="77777777" w:rsidTr="00C0587A">
        <w:tc>
          <w:tcPr>
            <w:tcW w:w="2335" w:type="dxa"/>
          </w:tcPr>
          <w:p w14:paraId="52C146CC" w14:textId="0EF6E207" w:rsidR="00C0587A" w:rsidRDefault="00C0587A" w:rsidP="00C0587A">
            <w:r w:rsidRPr="00C0587A">
              <w:t>elavgal4w1118-dendrites1.avi  </w:t>
            </w:r>
          </w:p>
        </w:tc>
        <w:tc>
          <w:tcPr>
            <w:tcW w:w="7015" w:type="dxa"/>
            <w:vMerge/>
          </w:tcPr>
          <w:p w14:paraId="5BC5E4E3" w14:textId="77777777" w:rsidR="00C0587A" w:rsidRDefault="00C0587A" w:rsidP="00C0587A"/>
        </w:tc>
      </w:tr>
      <w:tr w:rsidR="00C0587A" w14:paraId="6F26D6F5" w14:textId="77777777" w:rsidTr="00C0587A">
        <w:tc>
          <w:tcPr>
            <w:tcW w:w="2335" w:type="dxa"/>
          </w:tcPr>
          <w:p w14:paraId="358A77B4" w14:textId="3ED41D7F" w:rsidR="00C0587A" w:rsidRDefault="00C0587A" w:rsidP="00C0587A">
            <w:r w:rsidRPr="00C0587A">
              <w:t>Screenshot 4.</w:t>
            </w:r>
            <w:r>
              <w:t>4</w:t>
            </w:r>
            <w:r>
              <w:t>.pdf</w:t>
            </w:r>
          </w:p>
        </w:tc>
        <w:tc>
          <w:tcPr>
            <w:tcW w:w="7015" w:type="dxa"/>
          </w:tcPr>
          <w:p w14:paraId="3BCA5E7B" w14:textId="77777777" w:rsidR="00C0587A" w:rsidRDefault="00C0587A" w:rsidP="00C0587A">
            <w:r>
              <w:t>4.4. Using the live camera feed, quickly focus on the region of interest using 488 nm</w:t>
            </w:r>
          </w:p>
          <w:p w14:paraId="5D975678" w14:textId="77777777" w:rsidR="00C0587A" w:rsidRDefault="00C0587A" w:rsidP="00C0587A">
            <w:r>
              <w:t>illumination. Immediately stop illumination once the proper focus is found to avoid</w:t>
            </w:r>
          </w:p>
          <w:p w14:paraId="1C1F12F4" w14:textId="6C027B2E" w:rsidR="00C0587A" w:rsidRDefault="00C0587A" w:rsidP="00C0587A">
            <w:r>
              <w:t>phototoxicity.</w:t>
            </w:r>
          </w:p>
        </w:tc>
      </w:tr>
      <w:tr w:rsidR="00C0587A" w14:paraId="22DDAA1D" w14:textId="77777777" w:rsidTr="00C0587A">
        <w:tc>
          <w:tcPr>
            <w:tcW w:w="2335" w:type="dxa"/>
          </w:tcPr>
          <w:p w14:paraId="4011574F" w14:textId="7EA3F580" w:rsidR="00C0587A" w:rsidRDefault="00C0587A" w:rsidP="00C0587A">
            <w:r w:rsidRPr="00C0587A">
              <w:t>Screenshot 4.</w:t>
            </w:r>
            <w:r>
              <w:t>5</w:t>
            </w:r>
            <w:r>
              <w:t>.pdf</w:t>
            </w:r>
          </w:p>
        </w:tc>
        <w:tc>
          <w:tcPr>
            <w:tcW w:w="7015" w:type="dxa"/>
            <w:vMerge w:val="restart"/>
          </w:tcPr>
          <w:p w14:paraId="744F5786" w14:textId="4A7F66B9" w:rsidR="00C0587A" w:rsidRDefault="00C0587A" w:rsidP="00C0587A">
            <w:r>
              <w:t xml:space="preserve">4.5. Initiate image acquisition. EB1 comets are recognizable as bright, motile </w:t>
            </w:r>
            <w:proofErr w:type="spellStart"/>
            <w:r>
              <w:t>punctae</w:t>
            </w:r>
            <w:proofErr w:type="spellEnd"/>
            <w:r>
              <w:t>.</w:t>
            </w:r>
          </w:p>
        </w:tc>
      </w:tr>
      <w:tr w:rsidR="00C0587A" w14:paraId="23C8EF2F" w14:textId="77777777" w:rsidTr="00C0587A">
        <w:tc>
          <w:tcPr>
            <w:tcW w:w="2335" w:type="dxa"/>
          </w:tcPr>
          <w:p w14:paraId="2CD3ECE2" w14:textId="7EFDF9E7" w:rsidR="00C0587A" w:rsidRDefault="00C0587A" w:rsidP="00C0587A">
            <w:r w:rsidRPr="00C0587A">
              <w:t>Screenshot 4.</w:t>
            </w:r>
            <w:r>
              <w:t>5alt</w:t>
            </w:r>
            <w:r>
              <w:t>.pdf</w:t>
            </w:r>
          </w:p>
        </w:tc>
        <w:tc>
          <w:tcPr>
            <w:tcW w:w="7015" w:type="dxa"/>
            <w:vMerge/>
          </w:tcPr>
          <w:p w14:paraId="5933657A" w14:textId="77777777" w:rsidR="00C0587A" w:rsidRDefault="00C0587A" w:rsidP="00C0587A"/>
        </w:tc>
      </w:tr>
    </w:tbl>
    <w:p w14:paraId="5574022C" w14:textId="5E844107" w:rsidR="00C0587A" w:rsidRDefault="00C0587A"/>
    <w:p w14:paraId="12BF8ABA" w14:textId="77777777" w:rsidR="00C0587A" w:rsidRDefault="00C0587A"/>
    <w:sectPr w:rsidR="00C0587A" w:rsidSect="004A7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7A"/>
    <w:rsid w:val="001D1E4E"/>
    <w:rsid w:val="004A7CDC"/>
    <w:rsid w:val="00595195"/>
    <w:rsid w:val="00C0587A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83426A"/>
  <w15:chartTrackingRefBased/>
  <w15:docId w15:val="{3309BB26-57EB-E844-AEF2-AFEDA685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Chou, Vivian Tsai-Wei</dc:creator>
  <cp:keywords/>
  <dc:description/>
  <cp:lastModifiedBy>Chou, Vivian Tsai-Wei</cp:lastModifiedBy>
  <cp:revision>2</cp:revision>
  <dcterms:created xsi:type="dcterms:W3CDTF">2020-03-19T15:19:00Z</dcterms:created>
  <dcterms:modified xsi:type="dcterms:W3CDTF">2020-03-19T15:32:00Z</dcterms:modified>
</cp:coreProperties>
</file>