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FE23D" w14:textId="77777777" w:rsidR="00283533" w:rsidRPr="00407F9C" w:rsidRDefault="00283533" w:rsidP="00B427AF">
      <w:pPr>
        <w:spacing w:line="360" w:lineRule="auto"/>
        <w:jc w:val="both"/>
        <w:rPr>
          <w:rFonts w:ascii="Times New Roman" w:eastAsia="Times New Roman" w:hAnsi="Times New Roman"/>
          <w:b/>
          <w:bCs/>
          <w:color w:val="000000"/>
          <w:sz w:val="24"/>
          <w:szCs w:val="24"/>
          <w:lang w:val="en-US" w:eastAsia="cs-CZ"/>
        </w:rPr>
      </w:pPr>
      <w:r w:rsidRPr="00407F9C">
        <w:rPr>
          <w:rFonts w:ascii="Times New Roman" w:eastAsia="Times New Roman" w:hAnsi="Times New Roman"/>
          <w:b/>
          <w:bCs/>
          <w:color w:val="000000"/>
          <w:sz w:val="24"/>
          <w:szCs w:val="24"/>
          <w:lang w:val="en-US" w:eastAsia="cs-CZ"/>
        </w:rPr>
        <w:t>RESPONSE TO REVIEWER _</w:t>
      </w:r>
      <w:r w:rsidR="00EC19D7" w:rsidRPr="00407F9C">
        <w:rPr>
          <w:rFonts w:ascii="Times New Roman" w:eastAsia="Times New Roman" w:hAnsi="Times New Roman"/>
          <w:b/>
          <w:bCs/>
          <w:color w:val="000000"/>
          <w:sz w:val="24"/>
          <w:szCs w:val="24"/>
          <w:lang w:val="en-US" w:eastAsia="cs-CZ"/>
        </w:rPr>
        <w:t>2</w:t>
      </w:r>
    </w:p>
    <w:p w14:paraId="31270B1D" w14:textId="77777777" w:rsidR="006D2D98" w:rsidRPr="006D2D98" w:rsidRDefault="006D2D98" w:rsidP="006D2D98">
      <w:pPr>
        <w:pStyle w:val="Odstavecseseznamem"/>
        <w:numPr>
          <w:ilvl w:val="0"/>
          <w:numId w:val="35"/>
        </w:numPr>
        <w:spacing w:line="360" w:lineRule="auto"/>
        <w:jc w:val="both"/>
        <w:rPr>
          <w:b/>
          <w:bCs/>
          <w:color w:val="000000"/>
          <w:lang w:val="en-US" w:eastAsia="cs-CZ"/>
        </w:rPr>
      </w:pPr>
      <w:r w:rsidRPr="006D2D98">
        <w:rPr>
          <w:b/>
          <w:bCs/>
          <w:color w:val="000000"/>
          <w:lang w:val="en-US" w:eastAsia="cs-CZ"/>
        </w:rPr>
        <w:t>It is unclear that the first sentence of the abstract fits the purpose of this protocol.</w:t>
      </w:r>
    </w:p>
    <w:p w14:paraId="41E21FEB" w14:textId="77777777" w:rsidR="007C0B7F" w:rsidRPr="007C0B7F" w:rsidRDefault="006D2D98" w:rsidP="006D2D98">
      <w:pPr>
        <w:pStyle w:val="Odstavecseseznamem"/>
        <w:spacing w:after="200" w:line="360" w:lineRule="auto"/>
        <w:ind w:left="720"/>
        <w:jc w:val="both"/>
        <w:rPr>
          <w:i/>
          <w:lang w:val="en-US"/>
        </w:rPr>
      </w:pPr>
      <w:r w:rsidRPr="006D2D98">
        <w:rPr>
          <w:b/>
          <w:bCs/>
          <w:color w:val="000000"/>
          <w:lang w:val="en-US" w:eastAsia="cs-CZ"/>
        </w:rPr>
        <w:t>The statement, "Primary cilia can be visualized through several methods, including TEM, 3D imaging or using software for the automatic detection of PC," doesn't fit this protocol. Immunofluorescence staining would still be needed to do 3D imaging or automatic detection of PC.</w:t>
      </w:r>
      <w:r w:rsidR="007C0B7F" w:rsidRPr="007C0B7F">
        <w:t xml:space="preserve"> </w:t>
      </w:r>
    </w:p>
    <w:p w14:paraId="1AEF3FAF" w14:textId="06F46085" w:rsidR="006D2D98" w:rsidRDefault="00360063" w:rsidP="006D2D98">
      <w:pPr>
        <w:pStyle w:val="Odstavecseseznamem"/>
        <w:spacing w:after="200" w:line="360" w:lineRule="auto"/>
        <w:ind w:left="720"/>
        <w:jc w:val="both"/>
        <w:rPr>
          <w:i/>
          <w:lang w:val="en-US"/>
        </w:rPr>
      </w:pPr>
      <w:r w:rsidRPr="007C0B7F">
        <w:rPr>
          <w:i/>
          <w:lang w:val="en-US"/>
        </w:rPr>
        <w:t xml:space="preserve">Thank you for pointing this out. </w:t>
      </w:r>
      <w:r w:rsidR="006D2D98">
        <w:rPr>
          <w:i/>
          <w:lang w:val="en-US"/>
        </w:rPr>
        <w:t xml:space="preserve">We changed the sentence: " </w:t>
      </w:r>
      <w:r w:rsidR="006D2D98" w:rsidRPr="006D2D98">
        <w:rPr>
          <w:i/>
          <w:lang w:val="en-US"/>
        </w:rPr>
        <w:t>Primary cilia can be visualized through several</w:t>
      </w:r>
      <w:r w:rsidR="006D2D98">
        <w:rPr>
          <w:i/>
          <w:lang w:val="en-US"/>
        </w:rPr>
        <w:t xml:space="preserve"> </w:t>
      </w:r>
      <w:r w:rsidR="006D2D98" w:rsidRPr="006D2D98">
        <w:rPr>
          <w:i/>
          <w:lang w:val="en-US"/>
        </w:rPr>
        <w:t>highly sophisticated methods, including transmission electron microscopy, 3D imaging or using software for the automatic detection of primary cilia. However, immunofluorescence staining of primary cilia would still be needed to perform these methods and</w:t>
      </w:r>
      <w:r w:rsidR="0063622C">
        <w:rPr>
          <w:i/>
          <w:lang w:val="en-US"/>
        </w:rPr>
        <w:t xml:space="preserve"> the</w:t>
      </w:r>
      <w:r w:rsidR="006D2D98" w:rsidRPr="006D2D98">
        <w:rPr>
          <w:i/>
          <w:lang w:val="en-US"/>
        </w:rPr>
        <w:t xml:space="preserve"> detect</w:t>
      </w:r>
      <w:r w:rsidR="0063622C">
        <w:rPr>
          <w:i/>
          <w:lang w:val="en-US"/>
        </w:rPr>
        <w:t>ion of</w:t>
      </w:r>
      <w:r w:rsidR="006D2D98" w:rsidRPr="006D2D98">
        <w:rPr>
          <w:i/>
          <w:lang w:val="en-US"/>
        </w:rPr>
        <w:t xml:space="preserve"> primary cilia still needs basic, fast and easy protocols for</w:t>
      </w:r>
      <w:r w:rsidR="0063622C">
        <w:rPr>
          <w:i/>
          <w:lang w:val="en-US"/>
        </w:rPr>
        <w:t xml:space="preserve"> their</w:t>
      </w:r>
      <w:r w:rsidR="006D2D98" w:rsidRPr="006D2D98">
        <w:rPr>
          <w:i/>
          <w:lang w:val="en-US"/>
        </w:rPr>
        <w:t xml:space="preserve"> staining.</w:t>
      </w:r>
      <w:r w:rsidR="006D2D98">
        <w:rPr>
          <w:i/>
          <w:lang w:val="en-US"/>
        </w:rPr>
        <w:t>"</w:t>
      </w:r>
    </w:p>
    <w:p w14:paraId="676AD0B9" w14:textId="77777777" w:rsidR="00D52F5F" w:rsidRDefault="00D52F5F" w:rsidP="007C0B7F">
      <w:pPr>
        <w:pStyle w:val="Odstavecseseznamem"/>
        <w:spacing w:after="200" w:line="360" w:lineRule="auto"/>
        <w:ind w:left="720"/>
        <w:jc w:val="both"/>
        <w:rPr>
          <w:i/>
          <w:lang w:val="en-US"/>
        </w:rPr>
      </w:pPr>
    </w:p>
    <w:p w14:paraId="07D6333C" w14:textId="77777777" w:rsidR="00FA26A0" w:rsidRPr="000C6F35" w:rsidRDefault="000C6F35" w:rsidP="000C6F35">
      <w:pPr>
        <w:pStyle w:val="Odstavecseseznamem"/>
        <w:numPr>
          <w:ilvl w:val="0"/>
          <w:numId w:val="35"/>
        </w:numPr>
        <w:spacing w:after="200" w:line="360" w:lineRule="auto"/>
        <w:jc w:val="both"/>
        <w:rPr>
          <w:i/>
          <w:lang w:val="en-US"/>
        </w:rPr>
      </w:pPr>
      <w:r w:rsidRPr="000C6F35">
        <w:rPr>
          <w:b/>
          <w:lang w:val="en-US"/>
        </w:rPr>
        <w:t>"Extremely high quality" is overstated based on the images presented in the figures.</w:t>
      </w:r>
      <w:r w:rsidR="007C0B7F" w:rsidRPr="00FA26A0">
        <w:rPr>
          <w:b/>
          <w:lang w:val="en-US"/>
        </w:rPr>
        <w:t xml:space="preserve"> </w:t>
      </w:r>
    </w:p>
    <w:p w14:paraId="3F783919" w14:textId="77777777" w:rsidR="000C6F35" w:rsidRPr="000C6F35" w:rsidRDefault="000C6F35" w:rsidP="00917B44">
      <w:pPr>
        <w:pStyle w:val="Odstavecseseznamem"/>
        <w:spacing w:after="200" w:line="360" w:lineRule="auto"/>
        <w:ind w:left="720"/>
        <w:jc w:val="both"/>
        <w:rPr>
          <w:i/>
          <w:lang w:val="en-US"/>
        </w:rPr>
      </w:pPr>
      <w:r w:rsidRPr="000C6F35">
        <w:rPr>
          <w:i/>
          <w:lang w:val="en-US"/>
        </w:rPr>
        <w:t>As suggested by the reviewer, we have changed</w:t>
      </w:r>
      <w:r>
        <w:rPr>
          <w:i/>
          <w:lang w:val="en-US"/>
        </w:rPr>
        <w:t xml:space="preserve"> the statement to: "quality images".</w:t>
      </w:r>
    </w:p>
    <w:p w14:paraId="023345AF" w14:textId="77777777" w:rsidR="007C0B7F" w:rsidRDefault="00922F10" w:rsidP="00922F10">
      <w:pPr>
        <w:pStyle w:val="Odstavecseseznamem"/>
        <w:numPr>
          <w:ilvl w:val="0"/>
          <w:numId w:val="35"/>
        </w:numPr>
        <w:spacing w:after="200" w:line="360" w:lineRule="auto"/>
        <w:jc w:val="both"/>
        <w:rPr>
          <w:b/>
          <w:lang w:val="en-US"/>
        </w:rPr>
      </w:pPr>
      <w:r w:rsidRPr="00922F10">
        <w:rPr>
          <w:b/>
          <w:lang w:val="en-US"/>
        </w:rPr>
        <w:t>In the last sentence - I think "fluorescent" is supposed to mean "epifluorescence" microscope (confocal microsco</w:t>
      </w:r>
      <w:r>
        <w:rPr>
          <w:b/>
          <w:lang w:val="en-US"/>
        </w:rPr>
        <w:t>py also relies on fluorescence)</w:t>
      </w:r>
      <w:r w:rsidR="007C0B7F" w:rsidRPr="007C0B7F">
        <w:rPr>
          <w:b/>
          <w:lang w:val="en-US"/>
        </w:rPr>
        <w:t>.</w:t>
      </w:r>
    </w:p>
    <w:p w14:paraId="0404F6A3" w14:textId="7A69BA44" w:rsidR="007C0B7F" w:rsidRDefault="00917B44" w:rsidP="007C0B7F">
      <w:pPr>
        <w:pStyle w:val="Odstavecseseznamem"/>
        <w:spacing w:after="200" w:line="360" w:lineRule="auto"/>
        <w:ind w:left="720"/>
        <w:jc w:val="both"/>
        <w:rPr>
          <w:i/>
          <w:lang w:val="en-US"/>
        </w:rPr>
      </w:pPr>
      <w:r w:rsidRPr="00917B44">
        <w:rPr>
          <w:i/>
          <w:lang w:val="en-US"/>
        </w:rPr>
        <w:t>We are grateful for this comment</w:t>
      </w:r>
      <w:r>
        <w:rPr>
          <w:i/>
          <w:lang w:val="en-US"/>
        </w:rPr>
        <w:t xml:space="preserve">. However, we meant </w:t>
      </w:r>
      <w:r w:rsidRPr="00917B44">
        <w:rPr>
          <w:i/>
          <w:lang w:val="en-US"/>
        </w:rPr>
        <w:t xml:space="preserve">fluorescence </w:t>
      </w:r>
      <w:r>
        <w:rPr>
          <w:i/>
          <w:lang w:val="en-US"/>
        </w:rPr>
        <w:t xml:space="preserve">and confocal </w:t>
      </w:r>
      <w:r w:rsidRPr="00917B44">
        <w:rPr>
          <w:i/>
          <w:lang w:val="en-US"/>
        </w:rPr>
        <w:t>microscope</w:t>
      </w:r>
      <w:r w:rsidR="0063622C">
        <w:rPr>
          <w:i/>
          <w:lang w:val="en-US"/>
        </w:rPr>
        <w:t>s</w:t>
      </w:r>
      <w:r>
        <w:rPr>
          <w:i/>
          <w:lang w:val="en-US"/>
        </w:rPr>
        <w:t xml:space="preserve">. </w:t>
      </w:r>
      <w:r w:rsidR="0063622C">
        <w:rPr>
          <w:i/>
          <w:lang w:val="en-US"/>
        </w:rPr>
        <w:t>A f</w:t>
      </w:r>
      <w:r w:rsidRPr="00917B44">
        <w:rPr>
          <w:i/>
          <w:lang w:val="en-US"/>
        </w:rPr>
        <w:t>luorescence</w:t>
      </w:r>
      <w:r>
        <w:rPr>
          <w:i/>
          <w:lang w:val="en-US"/>
        </w:rPr>
        <w:t xml:space="preserve"> microscope</w:t>
      </w:r>
      <w:r w:rsidRPr="00917B44">
        <w:rPr>
          <w:i/>
          <w:lang w:val="en-US"/>
        </w:rPr>
        <w:t xml:space="preserve"> allows </w:t>
      </w:r>
      <w:r w:rsidR="0063622C">
        <w:rPr>
          <w:i/>
          <w:lang w:val="en-US"/>
        </w:rPr>
        <w:t>the</w:t>
      </w:r>
      <w:r w:rsidRPr="00917B44">
        <w:rPr>
          <w:i/>
          <w:lang w:val="en-US"/>
        </w:rPr>
        <w:t xml:space="preserve"> detect</w:t>
      </w:r>
      <w:r w:rsidR="0063622C">
        <w:rPr>
          <w:i/>
          <w:lang w:val="en-US"/>
        </w:rPr>
        <w:t>ion</w:t>
      </w:r>
      <w:r w:rsidRPr="00917B44">
        <w:rPr>
          <w:i/>
          <w:lang w:val="en-US"/>
        </w:rPr>
        <w:t xml:space="preserve"> and localization of fluorescent molecules in the sample. </w:t>
      </w:r>
      <w:r w:rsidR="0063622C">
        <w:rPr>
          <w:i/>
          <w:lang w:val="en-US"/>
        </w:rPr>
        <w:t>A</w:t>
      </w:r>
      <w:r w:rsidRPr="00917B44">
        <w:rPr>
          <w:i/>
          <w:lang w:val="en-US"/>
        </w:rPr>
        <w:t xml:space="preserve"> confocal microscope is a specific fluorescent microscope </w:t>
      </w:r>
      <w:r w:rsidR="0063622C">
        <w:rPr>
          <w:i/>
          <w:lang w:val="en-US"/>
        </w:rPr>
        <w:t>that enables the obtention of</w:t>
      </w:r>
      <w:r w:rsidRPr="00917B44">
        <w:rPr>
          <w:i/>
          <w:lang w:val="en-US"/>
        </w:rPr>
        <w:t xml:space="preserve"> 3D images of the sample with good resolution. In </w:t>
      </w:r>
      <w:r w:rsidR="0063622C">
        <w:rPr>
          <w:i/>
          <w:lang w:val="en-US"/>
        </w:rPr>
        <w:t>both methods</w:t>
      </w:r>
      <w:r w:rsidRPr="00917B44">
        <w:rPr>
          <w:i/>
          <w:lang w:val="en-US"/>
        </w:rPr>
        <w:t>, the sample contains fluorescent molecules.</w:t>
      </w:r>
    </w:p>
    <w:p w14:paraId="4D767733" w14:textId="77777777" w:rsidR="00917B44" w:rsidRDefault="00917B44" w:rsidP="00917B44">
      <w:pPr>
        <w:pStyle w:val="Odstavecseseznamem"/>
        <w:numPr>
          <w:ilvl w:val="0"/>
          <w:numId w:val="35"/>
        </w:numPr>
        <w:spacing w:after="200" w:line="360" w:lineRule="auto"/>
        <w:jc w:val="both"/>
        <w:rPr>
          <w:b/>
          <w:lang w:val="en-US"/>
        </w:rPr>
      </w:pPr>
      <w:r w:rsidRPr="00917B44">
        <w:rPr>
          <w:b/>
          <w:lang w:val="en-US"/>
        </w:rPr>
        <w:t>Was "axoneme" was meant by "</w:t>
      </w:r>
      <w:proofErr w:type="spellStart"/>
      <w:r w:rsidRPr="00917B44">
        <w:rPr>
          <w:b/>
          <w:lang w:val="en-US"/>
        </w:rPr>
        <w:t>axonema</w:t>
      </w:r>
      <w:proofErr w:type="spellEnd"/>
      <w:r w:rsidRPr="00917B44">
        <w:rPr>
          <w:b/>
          <w:lang w:val="en-US"/>
        </w:rPr>
        <w:t>"?</w:t>
      </w:r>
    </w:p>
    <w:p w14:paraId="54C7C1E6" w14:textId="4EFF059F" w:rsidR="00917B44" w:rsidRDefault="0063622C" w:rsidP="00917B44">
      <w:pPr>
        <w:pStyle w:val="Odstavecseseznamem"/>
        <w:spacing w:after="200" w:line="360" w:lineRule="auto"/>
        <w:ind w:left="720"/>
        <w:jc w:val="both"/>
        <w:rPr>
          <w:i/>
          <w:lang w:val="en-US"/>
        </w:rPr>
      </w:pPr>
      <w:r>
        <w:rPr>
          <w:i/>
          <w:lang w:val="en-US"/>
        </w:rPr>
        <w:t>“Axoneme” is the correct term in the English language</w:t>
      </w:r>
      <w:r w:rsidR="00B72581">
        <w:rPr>
          <w:i/>
          <w:lang w:val="en-US"/>
        </w:rPr>
        <w:t>.</w:t>
      </w:r>
    </w:p>
    <w:p w14:paraId="0E667212" w14:textId="77777777" w:rsidR="00B72581" w:rsidRDefault="00B72581" w:rsidP="00917B44">
      <w:pPr>
        <w:pStyle w:val="Odstavecseseznamem"/>
        <w:spacing w:after="200" w:line="360" w:lineRule="auto"/>
        <w:ind w:left="720"/>
        <w:jc w:val="both"/>
        <w:rPr>
          <w:i/>
          <w:lang w:val="en-US"/>
        </w:rPr>
      </w:pPr>
    </w:p>
    <w:p w14:paraId="0B32C408" w14:textId="77777777" w:rsidR="00B72581" w:rsidRDefault="00B72581" w:rsidP="00B72581">
      <w:pPr>
        <w:pStyle w:val="Odstavecseseznamem"/>
        <w:numPr>
          <w:ilvl w:val="0"/>
          <w:numId w:val="35"/>
        </w:numPr>
        <w:spacing w:after="200" w:line="360" w:lineRule="auto"/>
        <w:jc w:val="both"/>
        <w:rPr>
          <w:b/>
          <w:lang w:val="en-US"/>
        </w:rPr>
      </w:pPr>
      <w:r w:rsidRPr="00B72581">
        <w:rPr>
          <w:b/>
          <w:lang w:val="en-US"/>
        </w:rPr>
        <w:lastRenderedPageBreak/>
        <w:t>The general IF portion of the protocol (fix, block/permeabilize, primary ab, wash, secondary ab, wash, mount, image) could also be applied to staining for PC in tissues - e.g. intact mouse tissues or thin sections.</w:t>
      </w:r>
    </w:p>
    <w:p w14:paraId="35970FD1" w14:textId="38CDDA70" w:rsidR="00B72581" w:rsidRDefault="00805FA0" w:rsidP="00B72581">
      <w:pPr>
        <w:pStyle w:val="Odstavecseseznamem"/>
        <w:spacing w:after="200" w:line="360" w:lineRule="auto"/>
        <w:ind w:left="720"/>
        <w:jc w:val="both"/>
        <w:rPr>
          <w:i/>
          <w:lang w:val="en-US"/>
        </w:rPr>
      </w:pPr>
      <w:r w:rsidRPr="00B72581">
        <w:rPr>
          <w:i/>
          <w:lang w:val="en-US"/>
        </w:rPr>
        <w:t>In accordance with the reviewer's comment</w:t>
      </w:r>
      <w:r>
        <w:rPr>
          <w:i/>
          <w:lang w:val="en-US"/>
        </w:rPr>
        <w:t>, the portion of the protocol can be used for staining primary cilia in paraffin</w:t>
      </w:r>
      <w:r w:rsidRPr="00805FA0">
        <w:rPr>
          <w:i/>
          <w:lang w:val="en-US"/>
        </w:rPr>
        <w:t xml:space="preserve"> embed tissue</w:t>
      </w:r>
      <w:r>
        <w:rPr>
          <w:i/>
          <w:lang w:val="en-US"/>
        </w:rPr>
        <w:t xml:space="preserve"> or for other experiments where fluorescence is need</w:t>
      </w:r>
      <w:r w:rsidR="0063622C">
        <w:rPr>
          <w:i/>
          <w:lang w:val="en-US"/>
        </w:rPr>
        <w:t>ed</w:t>
      </w:r>
      <w:r>
        <w:rPr>
          <w:i/>
          <w:lang w:val="en-US"/>
        </w:rPr>
        <w:t>.</w:t>
      </w:r>
    </w:p>
    <w:p w14:paraId="7F46A581" w14:textId="77777777" w:rsidR="00805FA0" w:rsidRDefault="00F01359" w:rsidP="00F01359">
      <w:pPr>
        <w:pStyle w:val="Odstavecseseznamem"/>
        <w:numPr>
          <w:ilvl w:val="0"/>
          <w:numId w:val="35"/>
        </w:numPr>
        <w:spacing w:after="200" w:line="360" w:lineRule="auto"/>
        <w:jc w:val="both"/>
        <w:rPr>
          <w:b/>
          <w:lang w:val="en-US"/>
        </w:rPr>
      </w:pPr>
      <w:r w:rsidRPr="00F01359">
        <w:rPr>
          <w:b/>
          <w:lang w:val="en-US"/>
        </w:rPr>
        <w:t>A description of the differences between PFA and methanol fixation and why PFA was chosen here would be helpful.</w:t>
      </w:r>
    </w:p>
    <w:p w14:paraId="54484B3C" w14:textId="3B720BE2" w:rsidR="00BF6D0B" w:rsidRDefault="003B386A" w:rsidP="00BF6D0B">
      <w:pPr>
        <w:pStyle w:val="Odstavecseseznamem"/>
        <w:spacing w:after="200" w:line="360" w:lineRule="auto"/>
        <w:ind w:left="720"/>
        <w:jc w:val="both"/>
        <w:rPr>
          <w:i/>
          <w:lang w:val="en-US"/>
        </w:rPr>
      </w:pPr>
      <w:r w:rsidRPr="00B72581">
        <w:rPr>
          <w:i/>
          <w:lang w:val="en-US"/>
        </w:rPr>
        <w:t>In accordance with the reviewer's comment</w:t>
      </w:r>
      <w:r w:rsidRPr="00950750">
        <w:rPr>
          <w:i/>
          <w:lang w:val="en-US"/>
        </w:rPr>
        <w:t xml:space="preserve"> </w:t>
      </w:r>
      <w:r>
        <w:rPr>
          <w:i/>
          <w:lang w:val="en-US"/>
        </w:rPr>
        <w:t>we explain</w:t>
      </w:r>
      <w:r w:rsidR="0063622C">
        <w:rPr>
          <w:i/>
          <w:lang w:val="en-US"/>
        </w:rPr>
        <w:t xml:space="preserve"> the</w:t>
      </w:r>
      <w:r>
        <w:rPr>
          <w:i/>
          <w:lang w:val="en-US"/>
        </w:rPr>
        <w:t xml:space="preserve"> us</w:t>
      </w:r>
      <w:r w:rsidR="0063622C">
        <w:rPr>
          <w:i/>
          <w:lang w:val="en-US"/>
        </w:rPr>
        <w:t>e</w:t>
      </w:r>
      <w:r>
        <w:rPr>
          <w:i/>
          <w:lang w:val="en-US"/>
        </w:rPr>
        <w:t xml:space="preserve"> of PFA: "</w:t>
      </w:r>
      <w:r w:rsidR="00950750" w:rsidRPr="00950750">
        <w:rPr>
          <w:i/>
          <w:lang w:val="en-US"/>
        </w:rPr>
        <w:t xml:space="preserve">PFA </w:t>
      </w:r>
      <w:r w:rsidR="00BF6D0B">
        <w:rPr>
          <w:i/>
          <w:lang w:val="en-US"/>
        </w:rPr>
        <w:t xml:space="preserve">is </w:t>
      </w:r>
      <w:r w:rsidR="007179E3">
        <w:rPr>
          <w:i/>
          <w:lang w:val="en-US"/>
        </w:rPr>
        <w:t xml:space="preserve">good </w:t>
      </w:r>
      <w:r w:rsidR="00BF6D0B" w:rsidRPr="00BF6D0B">
        <w:rPr>
          <w:i/>
          <w:lang w:val="en-US"/>
        </w:rPr>
        <w:t xml:space="preserve">for preserving cell morphology, and </w:t>
      </w:r>
      <w:r w:rsidR="00BF6D0B">
        <w:rPr>
          <w:i/>
          <w:lang w:val="en-US"/>
        </w:rPr>
        <w:t>is</w:t>
      </w:r>
      <w:r w:rsidR="00BF6D0B" w:rsidRPr="00BF6D0B">
        <w:rPr>
          <w:i/>
          <w:lang w:val="en-US"/>
        </w:rPr>
        <w:t xml:space="preserve"> especially suited to the visualization of membrane bound proteins. </w:t>
      </w:r>
      <w:r w:rsidR="00950750" w:rsidRPr="00950750">
        <w:rPr>
          <w:i/>
          <w:lang w:val="en-US"/>
        </w:rPr>
        <w:t>The organic solvents, such as methanol, have a dehydrating effect on the cell and remove a lot of small, soluble molecules and lipids in the fixation process, making them unsuitabl</w:t>
      </w:r>
      <w:r w:rsidR="007179E3">
        <w:rPr>
          <w:i/>
          <w:lang w:val="en-US"/>
        </w:rPr>
        <w:t>e for use in certain scenarios.</w:t>
      </w:r>
      <w:r>
        <w:rPr>
          <w:i/>
          <w:lang w:val="en-US"/>
        </w:rPr>
        <w:t>"</w:t>
      </w:r>
    </w:p>
    <w:p w14:paraId="747B22EC" w14:textId="77777777" w:rsidR="00950750" w:rsidRDefault="00950750" w:rsidP="00BF6D0B">
      <w:pPr>
        <w:pStyle w:val="Odstavecseseznamem"/>
        <w:numPr>
          <w:ilvl w:val="0"/>
          <w:numId w:val="35"/>
        </w:numPr>
        <w:spacing w:after="200" w:line="360" w:lineRule="auto"/>
        <w:jc w:val="both"/>
        <w:rPr>
          <w:b/>
          <w:lang w:val="en-US"/>
        </w:rPr>
      </w:pPr>
      <w:r w:rsidRPr="00950750">
        <w:rPr>
          <w:b/>
          <w:lang w:val="en-US"/>
        </w:rPr>
        <w:t>Skin fibroblasts" are mentioned in the abstract but not in the materials.</w:t>
      </w:r>
    </w:p>
    <w:p w14:paraId="32F7A7AE" w14:textId="77777777" w:rsidR="00950750" w:rsidRDefault="00950750" w:rsidP="00950750">
      <w:pPr>
        <w:pStyle w:val="Odstavecseseznamem"/>
        <w:spacing w:after="200" w:line="360" w:lineRule="auto"/>
        <w:ind w:left="720"/>
        <w:jc w:val="both"/>
        <w:rPr>
          <w:i/>
          <w:lang w:val="en-US"/>
        </w:rPr>
      </w:pPr>
      <w:r w:rsidRPr="007179E3">
        <w:rPr>
          <w:i/>
          <w:lang w:val="en-US"/>
        </w:rPr>
        <w:t xml:space="preserve">Skin fibroblasts were kindly </w:t>
      </w:r>
      <w:r w:rsidR="007179E3" w:rsidRPr="007179E3">
        <w:rPr>
          <w:i/>
          <w:lang w:val="en-US"/>
        </w:rPr>
        <w:t xml:space="preserve">gifted </w:t>
      </w:r>
      <w:r w:rsidR="007179E3">
        <w:rPr>
          <w:i/>
          <w:lang w:val="en-US"/>
        </w:rPr>
        <w:t xml:space="preserve">from Charles University, Faculty of Medicine in Hradec </w:t>
      </w:r>
      <w:proofErr w:type="spellStart"/>
      <w:r w:rsidR="007179E3">
        <w:rPr>
          <w:i/>
          <w:lang w:val="en-US"/>
        </w:rPr>
        <w:t>Králové</w:t>
      </w:r>
      <w:proofErr w:type="spellEnd"/>
      <w:r w:rsidR="007179E3">
        <w:rPr>
          <w:i/>
          <w:lang w:val="en-US"/>
        </w:rPr>
        <w:t>.</w:t>
      </w:r>
    </w:p>
    <w:p w14:paraId="61E88012" w14:textId="77777777" w:rsidR="004123E1" w:rsidRDefault="004123E1" w:rsidP="004123E1">
      <w:pPr>
        <w:pStyle w:val="Odstavecseseznamem"/>
        <w:numPr>
          <w:ilvl w:val="0"/>
          <w:numId w:val="35"/>
        </w:numPr>
        <w:spacing w:after="200" w:line="360" w:lineRule="auto"/>
        <w:jc w:val="both"/>
        <w:rPr>
          <w:b/>
          <w:lang w:val="en-US"/>
        </w:rPr>
      </w:pPr>
      <w:r w:rsidRPr="004123E1">
        <w:rPr>
          <w:b/>
          <w:lang w:val="en-US"/>
        </w:rPr>
        <w:t>The way antibodies are listed in the table is not particularly helpful. It might be better to list their characteristics explicitly, e.g. Polyclonal Rabbit anti-Mouse IgG2a against gamma tubulin.</w:t>
      </w:r>
    </w:p>
    <w:p w14:paraId="2F8625C8" w14:textId="77777777" w:rsidR="004123E1" w:rsidRDefault="004123E1" w:rsidP="004123E1">
      <w:pPr>
        <w:pStyle w:val="Odstavecseseznamem"/>
        <w:spacing w:after="200" w:line="360" w:lineRule="auto"/>
        <w:ind w:left="720"/>
        <w:jc w:val="both"/>
        <w:rPr>
          <w:i/>
          <w:lang w:val="en-US"/>
        </w:rPr>
      </w:pPr>
      <w:r w:rsidRPr="004123E1">
        <w:rPr>
          <w:i/>
          <w:lang w:val="en-US"/>
        </w:rPr>
        <w:t>As suggested by the reviewer, we have changed the</w:t>
      </w:r>
      <w:r>
        <w:rPr>
          <w:i/>
          <w:lang w:val="en-US"/>
        </w:rPr>
        <w:t xml:space="preserve"> characteristics of antibodies.</w:t>
      </w:r>
    </w:p>
    <w:p w14:paraId="48642B12" w14:textId="77777777" w:rsidR="004123E1" w:rsidRPr="004123E1" w:rsidRDefault="004123E1" w:rsidP="004123E1">
      <w:pPr>
        <w:pStyle w:val="Odstavecseseznamem"/>
        <w:spacing w:line="360" w:lineRule="auto"/>
        <w:ind w:left="720"/>
        <w:jc w:val="both"/>
        <w:rPr>
          <w:i/>
          <w:lang w:val="en-US"/>
        </w:rPr>
      </w:pPr>
      <w:r w:rsidRPr="004123E1">
        <w:rPr>
          <w:i/>
          <w:lang w:val="en-US"/>
        </w:rPr>
        <w:t>Monoclonal Anti-Acetylated Tubulin antibody produced in mouse</w:t>
      </w:r>
    </w:p>
    <w:p w14:paraId="45D51AF8" w14:textId="77777777" w:rsidR="004123E1" w:rsidRPr="004123E1" w:rsidRDefault="004123E1" w:rsidP="004123E1">
      <w:pPr>
        <w:pStyle w:val="Odstavecseseznamem"/>
        <w:spacing w:line="360" w:lineRule="auto"/>
        <w:ind w:left="720"/>
        <w:jc w:val="both"/>
        <w:rPr>
          <w:i/>
          <w:lang w:val="en-US"/>
        </w:rPr>
      </w:pPr>
      <w:r w:rsidRPr="004123E1">
        <w:rPr>
          <w:i/>
          <w:lang w:val="en-US"/>
        </w:rPr>
        <w:t>Polyclonal Rabbit anti-Mouse IgG2a</w:t>
      </w:r>
    </w:p>
    <w:p w14:paraId="1B78763C" w14:textId="77777777" w:rsidR="004123E1" w:rsidRPr="004123E1" w:rsidRDefault="004123E1" w:rsidP="004123E1">
      <w:pPr>
        <w:pStyle w:val="Odstavecseseznamem"/>
        <w:spacing w:line="360" w:lineRule="auto"/>
        <w:ind w:left="720"/>
        <w:jc w:val="both"/>
        <w:rPr>
          <w:i/>
          <w:lang w:val="en-US"/>
        </w:rPr>
      </w:pPr>
      <w:r w:rsidRPr="004123E1">
        <w:rPr>
          <w:i/>
          <w:lang w:val="en-US"/>
        </w:rPr>
        <w:t>Anti-Mouse IgG (whole molecule) F(ab′)2 fragment–Cy3 antibody produced in sheep</w:t>
      </w:r>
    </w:p>
    <w:p w14:paraId="775CA2FA" w14:textId="77777777" w:rsidR="004123E1" w:rsidRDefault="004123E1" w:rsidP="004123E1">
      <w:pPr>
        <w:pStyle w:val="Odstavecseseznamem"/>
        <w:spacing w:after="200" w:line="360" w:lineRule="auto"/>
        <w:ind w:left="720"/>
        <w:jc w:val="both"/>
        <w:rPr>
          <w:i/>
          <w:lang w:val="en-US"/>
        </w:rPr>
      </w:pPr>
      <w:proofErr w:type="spellStart"/>
      <w:r w:rsidRPr="004123E1">
        <w:rPr>
          <w:i/>
          <w:lang w:val="en-US"/>
        </w:rPr>
        <w:t>AffiniPure</w:t>
      </w:r>
      <w:proofErr w:type="spellEnd"/>
      <w:r w:rsidRPr="004123E1">
        <w:rPr>
          <w:i/>
          <w:lang w:val="en-US"/>
        </w:rPr>
        <w:t xml:space="preserve"> </w:t>
      </w:r>
      <w:proofErr w:type="gramStart"/>
      <w:r w:rsidRPr="004123E1">
        <w:rPr>
          <w:i/>
          <w:lang w:val="en-US"/>
        </w:rPr>
        <w:t>F(</w:t>
      </w:r>
      <w:proofErr w:type="gramEnd"/>
      <w:r w:rsidRPr="004123E1">
        <w:rPr>
          <w:i/>
          <w:lang w:val="en-US"/>
        </w:rPr>
        <w:t>ab')₂ Fragment Goat Anti-Rabbit IgG</w:t>
      </w:r>
    </w:p>
    <w:p w14:paraId="7B1F0259" w14:textId="77777777" w:rsidR="009A0874" w:rsidRDefault="009A0874" w:rsidP="004123E1">
      <w:pPr>
        <w:pStyle w:val="Odstavecseseznamem"/>
        <w:spacing w:after="200" w:line="360" w:lineRule="auto"/>
        <w:ind w:left="720"/>
        <w:jc w:val="both"/>
        <w:rPr>
          <w:i/>
          <w:lang w:val="en-US"/>
        </w:rPr>
      </w:pPr>
    </w:p>
    <w:p w14:paraId="6FA9FC00" w14:textId="77777777" w:rsidR="009A0874" w:rsidRDefault="009A0874" w:rsidP="004123E1">
      <w:pPr>
        <w:pStyle w:val="Odstavecseseznamem"/>
        <w:spacing w:after="200" w:line="360" w:lineRule="auto"/>
        <w:ind w:left="720"/>
        <w:jc w:val="both"/>
        <w:rPr>
          <w:i/>
          <w:lang w:val="en-US"/>
        </w:rPr>
      </w:pPr>
    </w:p>
    <w:p w14:paraId="37E54017" w14:textId="77777777" w:rsidR="00402281" w:rsidRDefault="00402281" w:rsidP="00402281">
      <w:pPr>
        <w:pStyle w:val="Odstavecseseznamem"/>
        <w:numPr>
          <w:ilvl w:val="0"/>
          <w:numId w:val="35"/>
        </w:numPr>
        <w:spacing w:after="200" w:line="360" w:lineRule="auto"/>
        <w:jc w:val="both"/>
        <w:rPr>
          <w:b/>
          <w:lang w:val="en-US"/>
        </w:rPr>
      </w:pPr>
      <w:r w:rsidRPr="00402281">
        <w:rPr>
          <w:b/>
          <w:lang w:val="en-US"/>
        </w:rPr>
        <w:lastRenderedPageBreak/>
        <w:t>This standardization would also improve the paragraph beginning at line 271. In that paragraph, it is unclear why it is specified that the secondary abs were diluted separately and then incubated concurrently.</w:t>
      </w:r>
    </w:p>
    <w:p w14:paraId="70D88227" w14:textId="77777777" w:rsidR="00805FA0" w:rsidRDefault="00402281" w:rsidP="00B72581">
      <w:pPr>
        <w:pStyle w:val="Odstavecseseznamem"/>
        <w:spacing w:after="200" w:line="360" w:lineRule="auto"/>
        <w:ind w:left="720"/>
        <w:jc w:val="both"/>
        <w:rPr>
          <w:i/>
          <w:lang w:val="en-US"/>
        </w:rPr>
      </w:pPr>
      <w:r w:rsidRPr="004123E1">
        <w:rPr>
          <w:i/>
          <w:lang w:val="en-US"/>
        </w:rPr>
        <w:t>As suggested by the reviewer</w:t>
      </w:r>
      <w:r>
        <w:rPr>
          <w:i/>
          <w:lang w:val="en-US"/>
        </w:rPr>
        <w:t xml:space="preserve"> we change the paragraph: "</w:t>
      </w:r>
      <w:r w:rsidRPr="00402281">
        <w:rPr>
          <w:i/>
          <w:lang w:val="en-US"/>
        </w:rPr>
        <w:t xml:space="preserve">In contrast with other protocols, both primary antibodies Monoclonal Anti-Acetylated Tubulin antibody produced in mouse and Anti-γ-Tubulin antibody produced in rabbit were incubated concurrently for 60 minutes using a 1:800 and 1:300 dilution in 1x PBS </w:t>
      </w:r>
      <w:r w:rsidR="002B08E6">
        <w:rPr>
          <w:i/>
          <w:lang w:val="en-US"/>
        </w:rPr>
        <w:t>respectively</w:t>
      </w:r>
      <w:r w:rsidRPr="00402281">
        <w:rPr>
          <w:i/>
          <w:lang w:val="en-US"/>
        </w:rPr>
        <w:t xml:space="preserve">. In addition, the secondary antibodies, Anti-Mouse IgG (whole molecule) </w:t>
      </w:r>
      <w:proofErr w:type="gramStart"/>
      <w:r w:rsidRPr="00402281">
        <w:rPr>
          <w:i/>
          <w:lang w:val="en-US"/>
        </w:rPr>
        <w:t>F(</w:t>
      </w:r>
      <w:proofErr w:type="gramEnd"/>
      <w:r w:rsidRPr="00402281">
        <w:rPr>
          <w:i/>
          <w:lang w:val="en-US"/>
        </w:rPr>
        <w:t>ab′)2 fragment–Cy3 antibody produced in sheep</w:t>
      </w:r>
      <w:r w:rsidR="002B08E6">
        <w:rPr>
          <w:i/>
          <w:lang w:val="en-US"/>
        </w:rPr>
        <w:t xml:space="preserve"> </w:t>
      </w:r>
      <w:r w:rsidRPr="00402281">
        <w:rPr>
          <w:i/>
          <w:lang w:val="en-US"/>
        </w:rPr>
        <w:t xml:space="preserve">and Alexa Fluor488 </w:t>
      </w:r>
      <w:proofErr w:type="spellStart"/>
      <w:r w:rsidRPr="00402281">
        <w:rPr>
          <w:i/>
          <w:lang w:val="en-US"/>
        </w:rPr>
        <w:t>AffiniPure</w:t>
      </w:r>
      <w:proofErr w:type="spellEnd"/>
      <w:r w:rsidRPr="00402281">
        <w:rPr>
          <w:i/>
          <w:lang w:val="en-US"/>
        </w:rPr>
        <w:t xml:space="preserve"> F(ab')₂ Fragment Goat Anti-Rabbit </w:t>
      </w:r>
      <w:r w:rsidR="002B08E6">
        <w:rPr>
          <w:i/>
          <w:lang w:val="en-US"/>
        </w:rPr>
        <w:t>IgG</w:t>
      </w:r>
      <w:r w:rsidRPr="00402281">
        <w:rPr>
          <w:i/>
          <w:lang w:val="en-US"/>
        </w:rPr>
        <w:t xml:space="preserve"> were diluted in a 1:300 ratio in 1x PBS. Both were incubated concurrently for 45 minutes.</w:t>
      </w:r>
      <w:r>
        <w:rPr>
          <w:i/>
          <w:lang w:val="en-US"/>
        </w:rPr>
        <w:t>"</w:t>
      </w:r>
    </w:p>
    <w:p w14:paraId="3D05FD2B" w14:textId="77777777" w:rsidR="00B63F32" w:rsidRDefault="00B63F32" w:rsidP="00B63F32">
      <w:pPr>
        <w:pStyle w:val="Odstavecseseznamem"/>
        <w:numPr>
          <w:ilvl w:val="0"/>
          <w:numId w:val="35"/>
        </w:numPr>
        <w:spacing w:after="200" w:line="360" w:lineRule="auto"/>
        <w:jc w:val="both"/>
        <w:rPr>
          <w:i/>
          <w:lang w:val="en-US"/>
        </w:rPr>
      </w:pPr>
      <w:r>
        <w:rPr>
          <w:i/>
          <w:lang w:val="en-US"/>
        </w:rPr>
        <w:t xml:space="preserve"> </w:t>
      </w:r>
      <w:r w:rsidRPr="00B63F32">
        <w:rPr>
          <w:b/>
          <w:lang w:val="en-US"/>
        </w:rPr>
        <w:t>DAPI dilution is not present.</w:t>
      </w:r>
    </w:p>
    <w:p w14:paraId="29CE1CC9" w14:textId="213EB260" w:rsidR="00B63F32" w:rsidRDefault="00B63F32" w:rsidP="00B63F32">
      <w:pPr>
        <w:pStyle w:val="Odstavecseseznamem"/>
        <w:spacing w:after="200" w:line="360" w:lineRule="auto"/>
        <w:ind w:left="720"/>
        <w:jc w:val="both"/>
        <w:rPr>
          <w:i/>
          <w:lang w:val="en-US"/>
        </w:rPr>
      </w:pPr>
      <w:r>
        <w:rPr>
          <w:i/>
          <w:lang w:val="en-US"/>
        </w:rPr>
        <w:t>The dilution of DAPI</w:t>
      </w:r>
      <w:r w:rsidR="008E381D">
        <w:rPr>
          <w:i/>
          <w:lang w:val="en-US"/>
        </w:rPr>
        <w:t xml:space="preserve"> – 1:5</w:t>
      </w:r>
      <w:r w:rsidR="0063622C">
        <w:rPr>
          <w:i/>
          <w:lang w:val="en-US"/>
        </w:rPr>
        <w:t>,</w:t>
      </w:r>
      <w:r w:rsidR="008E381D">
        <w:rPr>
          <w:i/>
          <w:lang w:val="en-US"/>
        </w:rPr>
        <w:t>000</w:t>
      </w:r>
      <w:r>
        <w:rPr>
          <w:i/>
          <w:lang w:val="en-US"/>
        </w:rPr>
        <w:t xml:space="preserve"> has been </w:t>
      </w:r>
      <w:r w:rsidR="008E381D">
        <w:rPr>
          <w:i/>
          <w:lang w:val="en-US"/>
        </w:rPr>
        <w:t>registered.</w:t>
      </w:r>
    </w:p>
    <w:p w14:paraId="63330D67" w14:textId="77777777" w:rsidR="008E381D" w:rsidRDefault="008E381D" w:rsidP="008E381D">
      <w:pPr>
        <w:pStyle w:val="Odstavecseseznamem"/>
        <w:numPr>
          <w:ilvl w:val="0"/>
          <w:numId w:val="35"/>
        </w:numPr>
        <w:spacing w:after="200" w:line="360" w:lineRule="auto"/>
        <w:jc w:val="both"/>
        <w:rPr>
          <w:b/>
          <w:lang w:val="en-US"/>
        </w:rPr>
      </w:pPr>
      <w:r>
        <w:rPr>
          <w:i/>
          <w:lang w:val="en-US"/>
        </w:rPr>
        <w:t xml:space="preserve"> </w:t>
      </w:r>
      <w:r w:rsidRPr="008E381D">
        <w:rPr>
          <w:b/>
          <w:lang w:val="en-US"/>
        </w:rPr>
        <w:t>Fig 1 - Should include explanation for other green dots present in images. Discuss difference in length of cilium in C.</w:t>
      </w:r>
    </w:p>
    <w:p w14:paraId="38962613" w14:textId="12FC19D3" w:rsidR="008E381D" w:rsidRPr="006718E1" w:rsidRDefault="008E381D" w:rsidP="008E381D">
      <w:pPr>
        <w:pStyle w:val="Odstavecseseznamem"/>
        <w:spacing w:after="200" w:line="360" w:lineRule="auto"/>
        <w:ind w:left="720"/>
        <w:jc w:val="both"/>
        <w:rPr>
          <w:b/>
          <w:lang w:val="en-US"/>
        </w:rPr>
      </w:pPr>
      <w:r>
        <w:rPr>
          <w:i/>
          <w:lang w:val="en-US"/>
        </w:rPr>
        <w:t xml:space="preserve">The </w:t>
      </w:r>
      <w:r w:rsidR="0063622C">
        <w:rPr>
          <w:i/>
          <w:lang w:val="en-US"/>
        </w:rPr>
        <w:t>additional</w:t>
      </w:r>
      <w:r>
        <w:rPr>
          <w:i/>
          <w:lang w:val="en-US"/>
        </w:rPr>
        <w:t xml:space="preserve"> green dots represent background. The length of primary cilium in figure C was measured by ImageJ and we didn’t detect any significant changes in length of primary cilia</w:t>
      </w:r>
      <w:r w:rsidR="0063622C">
        <w:rPr>
          <w:i/>
          <w:lang w:val="en-US"/>
        </w:rPr>
        <w:t xml:space="preserve"> as this primarily a methods paper, further discussions on our results can be seen elsewhere (</w:t>
      </w:r>
      <w:proofErr w:type="spellStart"/>
      <w:r w:rsidR="007615D3" w:rsidRPr="007615D3">
        <w:rPr>
          <w:i/>
          <w:lang w:val="en-US"/>
        </w:rPr>
        <w:t>Filipová</w:t>
      </w:r>
      <w:proofErr w:type="spellEnd"/>
      <w:r w:rsidR="007615D3" w:rsidRPr="007615D3">
        <w:rPr>
          <w:i/>
          <w:lang w:val="en-US"/>
        </w:rPr>
        <w:t xml:space="preserve"> A</w:t>
      </w:r>
      <w:r w:rsidR="007615D3">
        <w:rPr>
          <w:i/>
          <w:lang w:val="en-US"/>
        </w:rPr>
        <w:t xml:space="preserve"> et al. </w:t>
      </w:r>
      <w:r w:rsidR="007615D3" w:rsidRPr="007615D3">
        <w:rPr>
          <w:i/>
          <w:lang w:val="en-US"/>
        </w:rPr>
        <w:t xml:space="preserve">Ionizing radiation increases primary cilia incidence and induces </w:t>
      </w:r>
      <w:proofErr w:type="spellStart"/>
      <w:r w:rsidR="007615D3" w:rsidRPr="007615D3">
        <w:rPr>
          <w:i/>
          <w:lang w:val="en-US"/>
        </w:rPr>
        <w:t>multiciliation</w:t>
      </w:r>
      <w:proofErr w:type="spellEnd"/>
      <w:r w:rsidR="007615D3" w:rsidRPr="007615D3">
        <w:rPr>
          <w:i/>
          <w:lang w:val="en-US"/>
        </w:rPr>
        <w:t xml:space="preserve"> in C2C12 myoblasts.</w:t>
      </w:r>
      <w:r w:rsidR="007615D3">
        <w:rPr>
          <w:i/>
          <w:lang w:val="en-US"/>
        </w:rPr>
        <w:t xml:space="preserve"> </w:t>
      </w:r>
      <w:r w:rsidR="007615D3" w:rsidRPr="007615D3">
        <w:rPr>
          <w:i/>
          <w:lang w:val="en-US"/>
        </w:rPr>
        <w:t xml:space="preserve">Cell </w:t>
      </w:r>
      <w:proofErr w:type="spellStart"/>
      <w:r w:rsidR="007615D3" w:rsidRPr="007615D3">
        <w:rPr>
          <w:i/>
          <w:lang w:val="en-US"/>
        </w:rPr>
        <w:t>Biol</w:t>
      </w:r>
      <w:proofErr w:type="spellEnd"/>
      <w:r w:rsidR="007615D3" w:rsidRPr="007615D3">
        <w:rPr>
          <w:i/>
          <w:lang w:val="en-US"/>
        </w:rPr>
        <w:t xml:space="preserve"> Int. 2015</w:t>
      </w:r>
      <w:r w:rsidR="007615D3">
        <w:rPr>
          <w:i/>
          <w:lang w:val="en-US"/>
        </w:rPr>
        <w:t xml:space="preserve">, </w:t>
      </w:r>
      <w:r w:rsidR="007615D3" w:rsidRPr="007615D3">
        <w:rPr>
          <w:i/>
          <w:lang w:val="en-US"/>
        </w:rPr>
        <w:t>39(8):</w:t>
      </w:r>
      <w:r w:rsidR="007615D3">
        <w:rPr>
          <w:i/>
          <w:lang w:val="en-US"/>
        </w:rPr>
        <w:t xml:space="preserve">943-53. </w:t>
      </w:r>
      <w:proofErr w:type="spellStart"/>
      <w:proofErr w:type="gramStart"/>
      <w:r w:rsidR="007615D3">
        <w:rPr>
          <w:i/>
          <w:lang w:val="en-US"/>
        </w:rPr>
        <w:t>doi</w:t>
      </w:r>
      <w:proofErr w:type="spellEnd"/>
      <w:proofErr w:type="gramEnd"/>
      <w:r w:rsidR="007615D3">
        <w:rPr>
          <w:i/>
          <w:lang w:val="en-US"/>
        </w:rPr>
        <w:t xml:space="preserve">: 10.1002/cbin.10462). </w:t>
      </w:r>
    </w:p>
    <w:p w14:paraId="733F71D4" w14:textId="77777777" w:rsidR="006718E1" w:rsidRPr="00D659E6" w:rsidRDefault="006718E1" w:rsidP="006718E1">
      <w:pPr>
        <w:pStyle w:val="Odstavecseseznamem"/>
        <w:numPr>
          <w:ilvl w:val="0"/>
          <w:numId w:val="35"/>
        </w:numPr>
        <w:spacing w:after="200" w:line="360" w:lineRule="auto"/>
        <w:jc w:val="both"/>
        <w:rPr>
          <w:b/>
          <w:lang w:val="en-US"/>
        </w:rPr>
      </w:pPr>
      <w:r w:rsidRPr="006718E1">
        <w:rPr>
          <w:b/>
          <w:color w:val="FF0000"/>
          <w:lang w:val="en-US"/>
        </w:rPr>
        <w:t xml:space="preserve"> </w:t>
      </w:r>
      <w:r w:rsidRPr="00D659E6">
        <w:rPr>
          <w:b/>
          <w:lang w:val="en-US"/>
        </w:rPr>
        <w:t>Isotype controls and secondary antibody only controls are not included.</w:t>
      </w:r>
    </w:p>
    <w:p w14:paraId="63FEC46E" w14:textId="6633D40E" w:rsidR="006718E1" w:rsidRPr="00D659E6" w:rsidRDefault="00D659E6" w:rsidP="00D659E6">
      <w:pPr>
        <w:spacing w:line="360" w:lineRule="auto"/>
        <w:ind w:left="708"/>
        <w:jc w:val="both"/>
        <w:rPr>
          <w:rFonts w:ascii="Times New Roman" w:eastAsia="Times New Roman" w:hAnsi="Times New Roman"/>
          <w:i/>
          <w:sz w:val="24"/>
          <w:szCs w:val="24"/>
          <w:lang w:val="en-US" w:eastAsia="ar-SA"/>
        </w:rPr>
      </w:pPr>
      <w:r w:rsidRPr="00D659E6">
        <w:rPr>
          <w:rFonts w:ascii="Times New Roman" w:eastAsia="Times New Roman" w:hAnsi="Times New Roman"/>
          <w:i/>
          <w:sz w:val="24"/>
          <w:szCs w:val="24"/>
          <w:lang w:val="en-US" w:eastAsia="ar-SA"/>
        </w:rPr>
        <w:t>This is correct. Neither of these were included because this is a methods paper and therefore does not discuss in depth research into primary cilia</w:t>
      </w:r>
      <w:r>
        <w:rPr>
          <w:rFonts w:ascii="Times New Roman" w:eastAsia="Times New Roman" w:hAnsi="Times New Roman"/>
          <w:i/>
          <w:sz w:val="24"/>
          <w:szCs w:val="24"/>
          <w:lang w:val="en-US" w:eastAsia="ar-SA"/>
        </w:rPr>
        <w:t xml:space="preserve"> where such inclusions are a strict requirement for experimental control and publication of results</w:t>
      </w:r>
      <w:r w:rsidRPr="00D659E6">
        <w:rPr>
          <w:rFonts w:ascii="Times New Roman" w:eastAsia="Times New Roman" w:hAnsi="Times New Roman"/>
          <w:i/>
          <w:sz w:val="24"/>
          <w:szCs w:val="24"/>
          <w:lang w:val="en-US" w:eastAsia="ar-SA"/>
        </w:rPr>
        <w:t>.</w:t>
      </w:r>
    </w:p>
    <w:p w14:paraId="3FC297E3" w14:textId="77777777" w:rsidR="006718E1" w:rsidRDefault="006718E1" w:rsidP="006718E1">
      <w:pPr>
        <w:pStyle w:val="Odstavecseseznamem"/>
        <w:numPr>
          <w:ilvl w:val="0"/>
          <w:numId w:val="35"/>
        </w:numPr>
        <w:spacing w:after="200" w:line="360" w:lineRule="auto"/>
        <w:jc w:val="both"/>
        <w:rPr>
          <w:b/>
          <w:lang w:val="en-US"/>
        </w:rPr>
      </w:pPr>
      <w:r w:rsidRPr="006718E1">
        <w:rPr>
          <w:b/>
          <w:lang w:val="en-US"/>
        </w:rPr>
        <w:t>It is not clear to me that the addition of gelatin to the coverslips is a critical step. Adherence of the cells to the coverslips could be achieved by coating with other options as well, e.g. poly-lysine. If it is necessary for PC staining, the reason why should be more explicitly stated so that it is not deemed unnecessary by readers with other IF experience.</w:t>
      </w:r>
    </w:p>
    <w:p w14:paraId="2749B6D5" w14:textId="6A6C0F8F" w:rsidR="005E496F" w:rsidRDefault="0032421F" w:rsidP="00B63F32">
      <w:pPr>
        <w:pStyle w:val="Odstavecseseznamem"/>
        <w:spacing w:after="200" w:line="360" w:lineRule="auto"/>
        <w:ind w:left="720"/>
        <w:jc w:val="both"/>
        <w:rPr>
          <w:i/>
          <w:lang w:val="en-US"/>
        </w:rPr>
      </w:pPr>
      <w:r>
        <w:rPr>
          <w:i/>
          <w:lang w:val="en-US"/>
        </w:rPr>
        <w:lastRenderedPageBreak/>
        <w:t>Coating cover slips with gelatin is much easier</w:t>
      </w:r>
      <w:r w:rsidR="004625E1">
        <w:rPr>
          <w:i/>
          <w:lang w:val="en-US"/>
        </w:rPr>
        <w:t xml:space="preserve"> and cheaper</w:t>
      </w:r>
      <w:r>
        <w:rPr>
          <w:i/>
          <w:lang w:val="en-US"/>
        </w:rPr>
        <w:t xml:space="preserve"> than coating with poly-</w:t>
      </w:r>
      <w:r w:rsidR="004625E1">
        <w:rPr>
          <w:i/>
          <w:lang w:val="en-US"/>
        </w:rPr>
        <w:t>lysine</w:t>
      </w:r>
      <w:r>
        <w:rPr>
          <w:i/>
          <w:lang w:val="en-US"/>
        </w:rPr>
        <w:t>.</w:t>
      </w:r>
    </w:p>
    <w:p w14:paraId="51F7DB46" w14:textId="77777777" w:rsidR="00B63F32" w:rsidRPr="005E496F" w:rsidRDefault="005E496F" w:rsidP="005E496F">
      <w:pPr>
        <w:pStyle w:val="Odstavecseseznamem"/>
        <w:numPr>
          <w:ilvl w:val="0"/>
          <w:numId w:val="35"/>
        </w:numPr>
        <w:spacing w:after="200" w:line="360" w:lineRule="auto"/>
        <w:jc w:val="both"/>
        <w:rPr>
          <w:b/>
          <w:i/>
          <w:lang w:val="en-US"/>
        </w:rPr>
      </w:pPr>
      <w:r>
        <w:rPr>
          <w:lang w:val="en-US"/>
        </w:rPr>
        <w:t xml:space="preserve"> </w:t>
      </w:r>
      <w:r w:rsidRPr="005E496F">
        <w:rPr>
          <w:b/>
          <w:lang w:val="en-US"/>
        </w:rPr>
        <w:t>The bold and underlined statements in 3.1-3.6 should include an explanation as to why those steps are so critical. Adding a few words to each would add a lot.</w:t>
      </w:r>
    </w:p>
    <w:p w14:paraId="2CA3FABA" w14:textId="66953CC0" w:rsidR="005E496F" w:rsidRPr="00280CE4" w:rsidRDefault="004625E1" w:rsidP="005E496F">
      <w:pPr>
        <w:pStyle w:val="Odstavecseseznamem"/>
        <w:spacing w:after="200" w:line="360" w:lineRule="auto"/>
        <w:ind w:left="720"/>
        <w:jc w:val="both"/>
        <w:rPr>
          <w:i/>
          <w:iCs/>
          <w:lang w:val="en-US"/>
        </w:rPr>
      </w:pPr>
      <w:r w:rsidRPr="00280CE4">
        <w:rPr>
          <w:i/>
          <w:iCs/>
          <w:lang w:val="en-US"/>
        </w:rPr>
        <w:t>These are addendums</w:t>
      </w:r>
      <w:r w:rsidR="000E0DEB" w:rsidRPr="00280CE4">
        <w:rPr>
          <w:i/>
          <w:iCs/>
          <w:lang w:val="en-US"/>
        </w:rPr>
        <w:t xml:space="preserve"> and/or tips</w:t>
      </w:r>
      <w:r w:rsidRPr="00280CE4">
        <w:rPr>
          <w:i/>
          <w:iCs/>
          <w:lang w:val="en-US"/>
        </w:rPr>
        <w:t xml:space="preserve"> into each step of the protocol and as such are self-explanatory. </w:t>
      </w:r>
    </w:p>
    <w:p w14:paraId="4C872A4D" w14:textId="06489075" w:rsidR="005E496F" w:rsidRPr="005E496F" w:rsidRDefault="005E496F" w:rsidP="005E496F">
      <w:pPr>
        <w:pStyle w:val="Odstavecseseznamem"/>
        <w:numPr>
          <w:ilvl w:val="0"/>
          <w:numId w:val="35"/>
        </w:numPr>
        <w:spacing w:after="200" w:line="360" w:lineRule="auto"/>
        <w:jc w:val="both"/>
        <w:rPr>
          <w:b/>
          <w:color w:val="FF0000"/>
          <w:lang w:val="en-US"/>
        </w:rPr>
      </w:pPr>
      <w:r w:rsidRPr="005E496F">
        <w:rPr>
          <w:b/>
          <w:lang w:val="en-US"/>
        </w:rPr>
        <w:t>Cy3 is a relatively poor fluorophore compared to newer options. It would be good to point out that other combinations of secondary antibodies could be used as long as species are compatible with the two primary abs used.</w:t>
      </w:r>
    </w:p>
    <w:p w14:paraId="786EBBC3" w14:textId="77777777" w:rsidR="005E496F" w:rsidRDefault="005E496F" w:rsidP="005E496F">
      <w:pPr>
        <w:pStyle w:val="Odstavecseseznamem"/>
        <w:spacing w:after="200" w:line="360" w:lineRule="auto"/>
        <w:ind w:left="720"/>
        <w:jc w:val="both"/>
        <w:rPr>
          <w:i/>
          <w:lang w:val="en-US"/>
        </w:rPr>
      </w:pPr>
      <w:r w:rsidRPr="005E496F">
        <w:rPr>
          <w:i/>
          <w:lang w:val="en-US"/>
        </w:rPr>
        <w:t>As suggested by the reviewer</w:t>
      </w:r>
      <w:r w:rsidR="00BB46A6">
        <w:rPr>
          <w:i/>
          <w:lang w:val="en-US"/>
        </w:rPr>
        <w:t>, we pointed out, that o</w:t>
      </w:r>
      <w:r w:rsidR="00BB46A6" w:rsidRPr="00BB46A6">
        <w:rPr>
          <w:i/>
          <w:lang w:val="en-US"/>
        </w:rPr>
        <w:t>ther combinations of secondary antibodies could be used as long as species are compatible with the two primary antibodies used.</w:t>
      </w:r>
    </w:p>
    <w:p w14:paraId="4B262857" w14:textId="77777777" w:rsidR="00CB641E" w:rsidRDefault="00CB641E" w:rsidP="00CB641E">
      <w:pPr>
        <w:pStyle w:val="Odstavecseseznamem"/>
        <w:numPr>
          <w:ilvl w:val="0"/>
          <w:numId w:val="35"/>
        </w:numPr>
        <w:spacing w:after="200" w:line="360" w:lineRule="auto"/>
        <w:jc w:val="both"/>
        <w:rPr>
          <w:b/>
          <w:lang w:val="en-US"/>
        </w:rPr>
      </w:pPr>
      <w:r>
        <w:rPr>
          <w:i/>
          <w:lang w:val="en-US"/>
        </w:rPr>
        <w:t xml:space="preserve"> </w:t>
      </w:r>
      <w:r w:rsidRPr="00CB641E">
        <w:rPr>
          <w:b/>
          <w:lang w:val="en-US"/>
        </w:rPr>
        <w:t xml:space="preserve">It is unclear if fixation, blocking, washes, ab incubations, etc. are performed on a </w:t>
      </w:r>
      <w:r>
        <w:rPr>
          <w:b/>
          <w:lang w:val="en-US"/>
        </w:rPr>
        <w:t>shaker</w:t>
      </w:r>
      <w:r w:rsidRPr="00CB641E">
        <w:rPr>
          <w:b/>
          <w:lang w:val="en-US"/>
        </w:rPr>
        <w:t xml:space="preserve"> or without shaking.</w:t>
      </w:r>
    </w:p>
    <w:p w14:paraId="11E67F3B" w14:textId="6CF050BB" w:rsidR="00CB641E" w:rsidRDefault="00CB641E" w:rsidP="00CB641E">
      <w:pPr>
        <w:pStyle w:val="Odstavecseseznamem"/>
        <w:spacing w:after="200" w:line="360" w:lineRule="auto"/>
        <w:ind w:left="720"/>
        <w:jc w:val="both"/>
        <w:rPr>
          <w:i/>
          <w:lang w:val="en-US"/>
        </w:rPr>
      </w:pPr>
      <w:r>
        <w:rPr>
          <w:i/>
          <w:lang w:val="en-US"/>
        </w:rPr>
        <w:t>All mentioned steps are performed without shaking</w:t>
      </w:r>
      <w:r w:rsidR="00C4083B">
        <w:rPr>
          <w:i/>
          <w:lang w:val="en-US"/>
        </w:rPr>
        <w:t>, otherwise it would have been stated for convenience sake.</w:t>
      </w:r>
    </w:p>
    <w:p w14:paraId="52ABA3F1" w14:textId="31B64465" w:rsidR="00CB641E" w:rsidRDefault="00CB641E" w:rsidP="00CB641E">
      <w:pPr>
        <w:pStyle w:val="Odstavecseseznamem"/>
        <w:numPr>
          <w:ilvl w:val="0"/>
          <w:numId w:val="35"/>
        </w:numPr>
        <w:spacing w:after="200" w:line="360" w:lineRule="auto"/>
        <w:jc w:val="both"/>
        <w:rPr>
          <w:b/>
          <w:lang w:val="en-US"/>
        </w:rPr>
      </w:pPr>
      <w:r>
        <w:rPr>
          <w:i/>
          <w:lang w:val="en-US"/>
        </w:rPr>
        <w:t xml:space="preserve"> </w:t>
      </w:r>
      <w:r w:rsidRPr="00CB641E">
        <w:rPr>
          <w:b/>
          <w:lang w:val="en-US"/>
        </w:rPr>
        <w:t xml:space="preserve">To avoid using such a high volume of antibody solution for overnight incubations, use of a humidity chamber could be recommended with the same 150 </w:t>
      </w:r>
      <w:r w:rsidR="00C4083B">
        <w:rPr>
          <w:b/>
          <w:lang w:val="en-US"/>
        </w:rPr>
        <w:t>µ</w:t>
      </w:r>
      <w:r w:rsidRPr="00CB641E">
        <w:rPr>
          <w:b/>
          <w:lang w:val="en-US"/>
        </w:rPr>
        <w:t>L volume of ab solution on coverslips.</w:t>
      </w:r>
      <w:r>
        <w:rPr>
          <w:b/>
          <w:lang w:val="en-US"/>
        </w:rPr>
        <w:t xml:space="preserve"> </w:t>
      </w:r>
    </w:p>
    <w:p w14:paraId="1DBD4685" w14:textId="77777777" w:rsidR="00CB641E" w:rsidRDefault="00CB641E" w:rsidP="00CB641E">
      <w:pPr>
        <w:pStyle w:val="Odstavecseseznamem"/>
        <w:spacing w:after="200" w:line="360" w:lineRule="auto"/>
        <w:ind w:left="720"/>
        <w:jc w:val="both"/>
        <w:rPr>
          <w:i/>
          <w:lang w:val="en-US"/>
        </w:rPr>
      </w:pPr>
      <w:r w:rsidRPr="00B72581">
        <w:rPr>
          <w:i/>
          <w:lang w:val="en-US"/>
        </w:rPr>
        <w:t>In accordance with the reviewer's comment</w:t>
      </w:r>
      <w:r w:rsidRPr="00950750">
        <w:rPr>
          <w:i/>
          <w:lang w:val="en-US"/>
        </w:rPr>
        <w:t xml:space="preserve"> </w:t>
      </w:r>
      <w:r>
        <w:rPr>
          <w:i/>
          <w:lang w:val="en-US"/>
        </w:rPr>
        <w:t>we wrote the note that humidity chamber can be used.</w:t>
      </w:r>
    </w:p>
    <w:p w14:paraId="01471A5C" w14:textId="77777777" w:rsidR="00CB641E" w:rsidRDefault="00075508" w:rsidP="00075508">
      <w:pPr>
        <w:pStyle w:val="Odstavecseseznamem"/>
        <w:numPr>
          <w:ilvl w:val="0"/>
          <w:numId w:val="35"/>
        </w:numPr>
        <w:spacing w:after="200" w:line="360" w:lineRule="auto"/>
        <w:jc w:val="both"/>
        <w:rPr>
          <w:b/>
          <w:lang w:val="en-US"/>
        </w:rPr>
      </w:pPr>
      <w:r>
        <w:rPr>
          <w:b/>
          <w:lang w:val="en-US"/>
        </w:rPr>
        <w:t xml:space="preserve"> </w:t>
      </w:r>
      <w:r w:rsidRPr="00075508">
        <w:rPr>
          <w:b/>
          <w:lang w:val="en-US"/>
        </w:rPr>
        <w:t>Reference 2 is nonstandard</w:t>
      </w:r>
      <w:r>
        <w:rPr>
          <w:b/>
          <w:lang w:val="en-US"/>
        </w:rPr>
        <w:t>.</w:t>
      </w:r>
    </w:p>
    <w:p w14:paraId="1FCAFE2F" w14:textId="77777777" w:rsidR="00075508" w:rsidRDefault="00075508" w:rsidP="00075508">
      <w:pPr>
        <w:pStyle w:val="Odstavecseseznamem"/>
        <w:spacing w:after="200" w:line="360" w:lineRule="auto"/>
        <w:ind w:left="720"/>
        <w:jc w:val="both"/>
        <w:rPr>
          <w:i/>
          <w:lang w:val="en-US"/>
        </w:rPr>
      </w:pPr>
      <w:r>
        <w:rPr>
          <w:i/>
          <w:lang w:val="en-US"/>
        </w:rPr>
        <w:t xml:space="preserve">Reference 2 was changed: </w:t>
      </w:r>
      <w:r w:rsidRPr="00075508">
        <w:rPr>
          <w:i/>
          <w:lang w:val="en-US"/>
        </w:rPr>
        <w:t>2.</w:t>
      </w:r>
      <w:r w:rsidRPr="00075508">
        <w:rPr>
          <w:i/>
          <w:lang w:val="en-US"/>
        </w:rPr>
        <w:tab/>
        <w:t>Primary cilia. Elsevier, Acad. Press. Amsterdam. (2009).</w:t>
      </w:r>
    </w:p>
    <w:p w14:paraId="498624D8" w14:textId="77777777" w:rsidR="00075508" w:rsidRPr="003128EF" w:rsidRDefault="00075508" w:rsidP="00075508">
      <w:pPr>
        <w:pStyle w:val="Odstavecseseznamem"/>
        <w:numPr>
          <w:ilvl w:val="0"/>
          <w:numId w:val="35"/>
        </w:numPr>
        <w:spacing w:after="200" w:line="360" w:lineRule="auto"/>
        <w:jc w:val="both"/>
        <w:rPr>
          <w:b/>
          <w:i/>
          <w:lang w:val="en-US"/>
        </w:rPr>
      </w:pPr>
      <w:r>
        <w:rPr>
          <w:lang w:val="en-US"/>
        </w:rPr>
        <w:t xml:space="preserve"> </w:t>
      </w:r>
      <w:r w:rsidRPr="00075508">
        <w:rPr>
          <w:b/>
          <w:lang w:val="en-US"/>
        </w:rPr>
        <w:t>The section of the introduction describing types of signaling dependent on PC-based receptors should be expanded.</w:t>
      </w:r>
    </w:p>
    <w:p w14:paraId="3A405AA8" w14:textId="522CAC72" w:rsidR="003128EF" w:rsidRDefault="00E72356" w:rsidP="003128EF">
      <w:pPr>
        <w:pStyle w:val="Odstavecseseznamem"/>
        <w:spacing w:after="200" w:line="360" w:lineRule="auto"/>
        <w:ind w:left="720"/>
        <w:jc w:val="both"/>
        <w:rPr>
          <w:i/>
          <w:lang w:val="en-US"/>
        </w:rPr>
      </w:pPr>
      <w:r w:rsidRPr="005E496F">
        <w:rPr>
          <w:i/>
          <w:lang w:val="en-US"/>
        </w:rPr>
        <w:t>As suggested by the reviewer</w:t>
      </w:r>
      <w:r>
        <w:rPr>
          <w:i/>
          <w:lang w:val="en-US"/>
        </w:rPr>
        <w:t>, the paragraph was expande</w:t>
      </w:r>
      <w:r w:rsidR="00C4083B">
        <w:rPr>
          <w:i/>
          <w:lang w:val="en-US"/>
        </w:rPr>
        <w:t>d as follows</w:t>
      </w:r>
      <w:r>
        <w:rPr>
          <w:i/>
          <w:lang w:val="en-US"/>
        </w:rPr>
        <w:t>: "</w:t>
      </w:r>
      <w:r w:rsidR="003128EF" w:rsidRPr="003128EF">
        <w:rPr>
          <w:i/>
          <w:lang w:val="en-US"/>
        </w:rPr>
        <w:t xml:space="preserve">Depending on the cell type, the primary cilia </w:t>
      </w:r>
      <w:r w:rsidR="00C4083B" w:rsidRPr="003128EF">
        <w:rPr>
          <w:i/>
          <w:lang w:val="en-US"/>
        </w:rPr>
        <w:t>express</w:t>
      </w:r>
      <w:r w:rsidR="003128EF" w:rsidRPr="003128EF">
        <w:rPr>
          <w:i/>
          <w:lang w:val="en-US"/>
        </w:rPr>
        <w:t xml:space="preserve"> different types of receptors, ion channels and active </w:t>
      </w:r>
      <w:r w:rsidR="00C4083B" w:rsidRPr="003128EF">
        <w:rPr>
          <w:i/>
          <w:lang w:val="en-US"/>
        </w:rPr>
        <w:t>signaling</w:t>
      </w:r>
      <w:r w:rsidR="003128EF" w:rsidRPr="003128EF">
        <w:rPr>
          <w:i/>
          <w:lang w:val="en-US"/>
        </w:rPr>
        <w:t xml:space="preserve"> pathways. The most important </w:t>
      </w:r>
      <w:r w:rsidR="00C4083B" w:rsidRPr="003128EF">
        <w:rPr>
          <w:i/>
          <w:lang w:val="en-US"/>
        </w:rPr>
        <w:t>signaling</w:t>
      </w:r>
      <w:r w:rsidR="003128EF" w:rsidRPr="003128EF">
        <w:rPr>
          <w:i/>
          <w:lang w:val="en-US"/>
        </w:rPr>
        <w:t xml:space="preserve"> receptors affecting </w:t>
      </w:r>
      <w:r w:rsidR="003128EF" w:rsidRPr="003128EF">
        <w:rPr>
          <w:i/>
          <w:lang w:val="en-US"/>
        </w:rPr>
        <w:lastRenderedPageBreak/>
        <w:t xml:space="preserve">proliferation and survival are EGFR, PDGFR and FGFR. </w:t>
      </w:r>
      <w:r w:rsidR="00C4083B">
        <w:rPr>
          <w:i/>
          <w:lang w:val="en-US"/>
        </w:rPr>
        <w:t>Some o</w:t>
      </w:r>
      <w:r w:rsidR="003128EF" w:rsidRPr="003128EF">
        <w:rPr>
          <w:i/>
          <w:lang w:val="en-US"/>
        </w:rPr>
        <w:t xml:space="preserve">f the </w:t>
      </w:r>
      <w:r w:rsidR="00C4083B" w:rsidRPr="003128EF">
        <w:rPr>
          <w:i/>
          <w:lang w:val="en-US"/>
        </w:rPr>
        <w:t>signaling</w:t>
      </w:r>
      <w:r w:rsidR="003128EF" w:rsidRPr="003128EF">
        <w:rPr>
          <w:i/>
          <w:lang w:val="en-US"/>
        </w:rPr>
        <w:t xml:space="preserve"> pathways that may affect the function of one or more organs</w:t>
      </w:r>
      <w:r w:rsidR="00C4083B">
        <w:rPr>
          <w:i/>
          <w:lang w:val="en-US"/>
        </w:rPr>
        <w:t xml:space="preserve"> include</w:t>
      </w:r>
      <w:r w:rsidR="003128EF" w:rsidRPr="003128EF">
        <w:rPr>
          <w:i/>
          <w:lang w:val="en-US"/>
        </w:rPr>
        <w:t xml:space="preserve"> Hedgehog, Notch, </w:t>
      </w:r>
      <w:r w:rsidR="00C4083B">
        <w:rPr>
          <w:i/>
          <w:lang w:val="en-US"/>
        </w:rPr>
        <w:t>and</w:t>
      </w:r>
      <w:r w:rsidR="003128EF" w:rsidRPr="003128EF">
        <w:rPr>
          <w:i/>
          <w:lang w:val="en-US"/>
        </w:rPr>
        <w:t xml:space="preserve"> </w:t>
      </w:r>
      <w:proofErr w:type="spellStart"/>
      <w:r w:rsidR="003128EF" w:rsidRPr="003128EF">
        <w:rPr>
          <w:i/>
          <w:lang w:val="en-US"/>
        </w:rPr>
        <w:t>Wnt</w:t>
      </w:r>
      <w:proofErr w:type="spellEnd"/>
      <w:r w:rsidR="003128EF" w:rsidRPr="003128EF">
        <w:rPr>
          <w:i/>
          <w:lang w:val="en-US"/>
        </w:rPr>
        <w:t>. Thanks to</w:t>
      </w:r>
      <w:r w:rsidR="00C4083B">
        <w:rPr>
          <w:i/>
          <w:lang w:val="en-US"/>
        </w:rPr>
        <w:t xml:space="preserve"> these</w:t>
      </w:r>
      <w:r w:rsidR="003128EF" w:rsidRPr="003128EF">
        <w:rPr>
          <w:i/>
          <w:lang w:val="en-US"/>
        </w:rPr>
        <w:t xml:space="preserve"> receptors and </w:t>
      </w:r>
      <w:r w:rsidR="00C4083B" w:rsidRPr="003128EF">
        <w:rPr>
          <w:i/>
          <w:lang w:val="en-US"/>
        </w:rPr>
        <w:t>signaling</w:t>
      </w:r>
      <w:r w:rsidR="003128EF" w:rsidRPr="003128EF">
        <w:rPr>
          <w:i/>
          <w:lang w:val="en-US"/>
        </w:rPr>
        <w:t xml:space="preserve"> pathways, the primary cilia also performs a chemosensory function. This function allows primary cilia to det</w:t>
      </w:r>
      <w:r w:rsidR="003128EF">
        <w:rPr>
          <w:i/>
          <w:lang w:val="en-US"/>
        </w:rPr>
        <w:t>ect specific ligands for Notch</w:t>
      </w:r>
      <w:r w:rsidR="003128EF" w:rsidRPr="003128EF">
        <w:rPr>
          <w:i/>
          <w:lang w:val="en-US"/>
        </w:rPr>
        <w:t>, hormones and biologically active substances such as serotonin or</w:t>
      </w:r>
      <w:r w:rsidR="003128EF">
        <w:rPr>
          <w:i/>
          <w:lang w:val="en-US"/>
        </w:rPr>
        <w:t xml:space="preserve"> somatostatin</w:t>
      </w:r>
      <w:r w:rsidR="003128EF" w:rsidRPr="003128EF">
        <w:rPr>
          <w:i/>
          <w:lang w:val="en-US"/>
        </w:rPr>
        <w:t>. Other specific functions exhibited by primary cilia of different length include reaction to changes in temper</w:t>
      </w:r>
      <w:r w:rsidR="003128EF">
        <w:rPr>
          <w:i/>
          <w:lang w:val="en-US"/>
        </w:rPr>
        <w:t>ature, gravity and osmolality</w:t>
      </w:r>
      <w:r w:rsidR="003128EF" w:rsidRPr="003128EF">
        <w:rPr>
          <w:i/>
          <w:lang w:val="en-US"/>
        </w:rPr>
        <w:t>.</w:t>
      </w:r>
      <w:r>
        <w:rPr>
          <w:i/>
          <w:lang w:val="en-US"/>
        </w:rPr>
        <w:t>"</w:t>
      </w:r>
    </w:p>
    <w:p w14:paraId="51E2BBA4" w14:textId="77777777" w:rsidR="00BB2C80" w:rsidRDefault="00BB2C80" w:rsidP="00BB2C80">
      <w:pPr>
        <w:pStyle w:val="Odstavecseseznamem"/>
        <w:numPr>
          <w:ilvl w:val="0"/>
          <w:numId w:val="35"/>
        </w:numPr>
        <w:spacing w:after="200" w:line="360" w:lineRule="auto"/>
        <w:jc w:val="both"/>
        <w:rPr>
          <w:b/>
          <w:lang w:val="en-US"/>
        </w:rPr>
      </w:pPr>
      <w:r w:rsidRPr="00BB2C80">
        <w:rPr>
          <w:b/>
          <w:lang w:val="en-US"/>
        </w:rPr>
        <w:t xml:space="preserve"> A brief aside that expands on example methods of inducing ciliation might be helpful.</w:t>
      </w:r>
    </w:p>
    <w:p w14:paraId="02456FE7" w14:textId="591CAFF2" w:rsidR="00BC7F8A" w:rsidRPr="006D06BD" w:rsidRDefault="006D06BD" w:rsidP="00BC7F8A">
      <w:pPr>
        <w:pStyle w:val="Odstavecseseznamem"/>
        <w:spacing w:after="200" w:line="360" w:lineRule="auto"/>
        <w:ind w:left="720"/>
        <w:jc w:val="both"/>
        <w:rPr>
          <w:bCs/>
          <w:i/>
          <w:iCs/>
          <w:lang w:val="en-US"/>
        </w:rPr>
      </w:pPr>
      <w:r w:rsidRPr="006D06BD">
        <w:rPr>
          <w:bCs/>
          <w:i/>
          <w:iCs/>
          <w:lang w:val="en-US"/>
        </w:rPr>
        <w:t>It is a good suggestion; however, this protocol is solely dedicated toward the detection of primary cilia by immunofluorescent staining.</w:t>
      </w:r>
    </w:p>
    <w:p w14:paraId="3CE2A4EB" w14:textId="77777777" w:rsidR="00BC7F8A" w:rsidRDefault="00BC7F8A" w:rsidP="00BC7F8A">
      <w:pPr>
        <w:pStyle w:val="Odstavecseseznamem"/>
        <w:numPr>
          <w:ilvl w:val="0"/>
          <w:numId w:val="35"/>
        </w:numPr>
        <w:spacing w:after="200" w:line="360" w:lineRule="auto"/>
        <w:jc w:val="both"/>
        <w:rPr>
          <w:b/>
          <w:lang w:val="en-US"/>
        </w:rPr>
      </w:pPr>
      <w:r w:rsidRPr="00BC7F8A">
        <w:rPr>
          <w:b/>
          <w:lang w:val="en-US"/>
        </w:rPr>
        <w:t>More references should be cited that describe inducing ciliation in various cell types.</w:t>
      </w:r>
    </w:p>
    <w:p w14:paraId="5DDDA775" w14:textId="7D16AB17" w:rsidR="00C7519B" w:rsidRPr="006D06BD" w:rsidRDefault="006D06BD" w:rsidP="00C7519B">
      <w:pPr>
        <w:pStyle w:val="Odstavecseseznamem"/>
        <w:spacing w:line="360" w:lineRule="auto"/>
        <w:ind w:left="720"/>
        <w:jc w:val="both"/>
        <w:rPr>
          <w:i/>
          <w:lang w:val="en-US"/>
        </w:rPr>
      </w:pPr>
      <w:r w:rsidRPr="006D06BD">
        <w:rPr>
          <w:i/>
          <w:lang w:val="en-US"/>
        </w:rPr>
        <w:t>As mentioned in the previous point, this protocol is solely dedicated towards the detection of primary cilia by immunofluorescence. Therefore, such suggestion falls beyond the intended scope of this communication.</w:t>
      </w:r>
    </w:p>
    <w:p w14:paraId="1B6E2D6A" w14:textId="77777777" w:rsidR="00C7519B" w:rsidRPr="00C7519B" w:rsidRDefault="00C7519B" w:rsidP="00C7519B">
      <w:pPr>
        <w:pStyle w:val="Odstavecseseznamem"/>
        <w:spacing w:line="360" w:lineRule="auto"/>
        <w:ind w:left="720"/>
        <w:jc w:val="both"/>
        <w:rPr>
          <w:i/>
          <w:color w:val="FF0000"/>
          <w:lang w:val="en-US"/>
        </w:rPr>
      </w:pPr>
    </w:p>
    <w:p w14:paraId="6CD10349" w14:textId="77777777" w:rsidR="00BC7F8A" w:rsidRDefault="00BC7F8A" w:rsidP="00BC7F8A">
      <w:pPr>
        <w:pStyle w:val="Odstavecseseznamem"/>
        <w:numPr>
          <w:ilvl w:val="0"/>
          <w:numId w:val="35"/>
        </w:numPr>
        <w:spacing w:line="360" w:lineRule="auto"/>
        <w:jc w:val="both"/>
        <w:rPr>
          <w:b/>
          <w:lang w:val="en-US"/>
        </w:rPr>
      </w:pPr>
      <w:proofErr w:type="spellStart"/>
      <w:r w:rsidRPr="00BC7F8A">
        <w:rPr>
          <w:b/>
          <w:lang w:val="en-US"/>
        </w:rPr>
        <w:t>Pixelation</w:t>
      </w:r>
      <w:proofErr w:type="spellEnd"/>
      <w:r w:rsidRPr="00BC7F8A">
        <w:rPr>
          <w:b/>
          <w:lang w:val="en-US"/>
        </w:rPr>
        <w:t xml:space="preserve"> in the figures distracts from visualization of cilia.</w:t>
      </w:r>
    </w:p>
    <w:p w14:paraId="2978082C" w14:textId="580862FD" w:rsidR="00BC7F8A" w:rsidRDefault="00BC7F8A" w:rsidP="00BC7F8A">
      <w:pPr>
        <w:pStyle w:val="Odstavecseseznamem"/>
        <w:spacing w:line="360" w:lineRule="auto"/>
        <w:ind w:left="720"/>
        <w:jc w:val="both"/>
        <w:rPr>
          <w:i/>
          <w:lang w:val="en-US"/>
        </w:rPr>
      </w:pPr>
      <w:r w:rsidRPr="00BC7F8A">
        <w:rPr>
          <w:i/>
          <w:lang w:val="en-US"/>
        </w:rPr>
        <w:t xml:space="preserve">The format of the images </w:t>
      </w:r>
      <w:r w:rsidR="006D06BD">
        <w:rPr>
          <w:i/>
          <w:lang w:val="en-US"/>
        </w:rPr>
        <w:t>has been changed accordingly</w:t>
      </w:r>
      <w:r w:rsidRPr="00BC7F8A">
        <w:rPr>
          <w:i/>
          <w:lang w:val="en-US"/>
        </w:rPr>
        <w:t>.</w:t>
      </w:r>
    </w:p>
    <w:p w14:paraId="6A4F1E78" w14:textId="77777777" w:rsidR="006D06BD" w:rsidRPr="00BC7F8A" w:rsidRDefault="006D06BD" w:rsidP="00BC7F8A">
      <w:pPr>
        <w:pStyle w:val="Odstavecseseznamem"/>
        <w:spacing w:line="360" w:lineRule="auto"/>
        <w:ind w:left="720"/>
        <w:jc w:val="both"/>
        <w:rPr>
          <w:i/>
          <w:lang w:val="en-US"/>
        </w:rPr>
      </w:pPr>
    </w:p>
    <w:p w14:paraId="7CDE552D" w14:textId="77777777" w:rsidR="00BC7F8A" w:rsidRDefault="00BC7F8A" w:rsidP="00BC7F8A">
      <w:pPr>
        <w:pStyle w:val="Odstavecseseznamem"/>
        <w:numPr>
          <w:ilvl w:val="0"/>
          <w:numId w:val="35"/>
        </w:numPr>
        <w:spacing w:line="360" w:lineRule="auto"/>
        <w:jc w:val="both"/>
        <w:rPr>
          <w:b/>
          <w:lang w:val="en-US"/>
        </w:rPr>
      </w:pPr>
      <w:r w:rsidRPr="00BC7F8A">
        <w:rPr>
          <w:b/>
          <w:lang w:val="en-US"/>
        </w:rPr>
        <w:t>Repetition in the figure legends is distracting. Consider grouping similar images together into fewer figures.</w:t>
      </w:r>
    </w:p>
    <w:p w14:paraId="78768D57" w14:textId="6E7856DD" w:rsidR="00BC7F8A" w:rsidRDefault="00BC7F8A" w:rsidP="00BC7F8A">
      <w:pPr>
        <w:pStyle w:val="Odstavecseseznamem"/>
        <w:spacing w:line="360" w:lineRule="auto"/>
        <w:ind w:left="720"/>
        <w:jc w:val="both"/>
        <w:rPr>
          <w:i/>
          <w:lang w:val="en-US"/>
        </w:rPr>
      </w:pPr>
      <w:r w:rsidRPr="00BC7F8A">
        <w:rPr>
          <w:i/>
          <w:lang w:val="en-US"/>
        </w:rPr>
        <w:t xml:space="preserve">Figure legends </w:t>
      </w:r>
      <w:r w:rsidR="006D06BD">
        <w:rPr>
          <w:i/>
          <w:lang w:val="en-US"/>
        </w:rPr>
        <w:t>have been modified as suggested</w:t>
      </w:r>
      <w:r w:rsidRPr="00BC7F8A">
        <w:rPr>
          <w:i/>
          <w:lang w:val="en-US"/>
        </w:rPr>
        <w:t>.</w:t>
      </w:r>
    </w:p>
    <w:p w14:paraId="4E3BAB96" w14:textId="77777777" w:rsidR="006D06BD" w:rsidRPr="00BC7F8A" w:rsidRDefault="006D06BD" w:rsidP="00BC7F8A">
      <w:pPr>
        <w:pStyle w:val="Odstavecseseznamem"/>
        <w:spacing w:line="360" w:lineRule="auto"/>
        <w:ind w:left="720"/>
        <w:jc w:val="both"/>
        <w:rPr>
          <w:i/>
          <w:lang w:val="en-US"/>
        </w:rPr>
      </w:pPr>
    </w:p>
    <w:p w14:paraId="77193551" w14:textId="77777777" w:rsidR="00BC7F8A" w:rsidRDefault="00BC7F8A" w:rsidP="00BC7F8A">
      <w:pPr>
        <w:pStyle w:val="Odstavecseseznamem"/>
        <w:numPr>
          <w:ilvl w:val="0"/>
          <w:numId w:val="35"/>
        </w:numPr>
        <w:spacing w:line="360" w:lineRule="auto"/>
        <w:jc w:val="both"/>
        <w:rPr>
          <w:b/>
          <w:lang w:val="en-US"/>
        </w:rPr>
      </w:pPr>
      <w:r w:rsidRPr="00BC7F8A">
        <w:rPr>
          <w:b/>
          <w:lang w:val="en-US"/>
        </w:rPr>
        <w:t>The purpose of the paragraph at line 271 is unclear.</w:t>
      </w:r>
    </w:p>
    <w:p w14:paraId="1D1F683A" w14:textId="6C776507" w:rsidR="00C7519B" w:rsidRDefault="00C934BC" w:rsidP="00C7519B">
      <w:pPr>
        <w:pStyle w:val="Odstavecseseznamem"/>
        <w:spacing w:line="360" w:lineRule="auto"/>
        <w:ind w:left="720"/>
        <w:jc w:val="both"/>
        <w:rPr>
          <w:i/>
          <w:lang w:val="en-US"/>
        </w:rPr>
      </w:pPr>
      <w:r w:rsidRPr="007615D3">
        <w:rPr>
          <w:i/>
          <w:lang w:val="en-US"/>
        </w:rPr>
        <w:t>This has been addressed accordingly.</w:t>
      </w:r>
    </w:p>
    <w:p w14:paraId="67358CF3" w14:textId="77777777" w:rsidR="009A0874" w:rsidRDefault="009A0874" w:rsidP="00C7519B">
      <w:pPr>
        <w:pStyle w:val="Odstavecseseznamem"/>
        <w:spacing w:line="360" w:lineRule="auto"/>
        <w:ind w:left="720"/>
        <w:jc w:val="both"/>
        <w:rPr>
          <w:i/>
          <w:lang w:val="en-US"/>
        </w:rPr>
      </w:pPr>
    </w:p>
    <w:p w14:paraId="0C6D3759" w14:textId="77777777" w:rsidR="009A0874" w:rsidRDefault="009A0874" w:rsidP="00C7519B">
      <w:pPr>
        <w:pStyle w:val="Odstavecseseznamem"/>
        <w:spacing w:line="360" w:lineRule="auto"/>
        <w:ind w:left="720"/>
        <w:jc w:val="both"/>
        <w:rPr>
          <w:i/>
          <w:lang w:val="en-US"/>
        </w:rPr>
      </w:pPr>
    </w:p>
    <w:p w14:paraId="54F1087A" w14:textId="77777777" w:rsidR="009A0874" w:rsidRDefault="009A0874" w:rsidP="00C7519B">
      <w:pPr>
        <w:pStyle w:val="Odstavecseseznamem"/>
        <w:spacing w:line="360" w:lineRule="auto"/>
        <w:ind w:left="720"/>
        <w:jc w:val="both"/>
        <w:rPr>
          <w:i/>
          <w:lang w:val="en-US"/>
        </w:rPr>
      </w:pPr>
    </w:p>
    <w:p w14:paraId="3DDF2489" w14:textId="77777777" w:rsidR="009A0874" w:rsidRPr="007615D3" w:rsidRDefault="009A0874" w:rsidP="00C7519B">
      <w:pPr>
        <w:pStyle w:val="Odstavecseseznamem"/>
        <w:spacing w:line="360" w:lineRule="auto"/>
        <w:ind w:left="720"/>
        <w:jc w:val="both"/>
        <w:rPr>
          <w:i/>
          <w:lang w:val="en-US"/>
        </w:rPr>
      </w:pPr>
      <w:bookmarkStart w:id="0" w:name="_GoBack"/>
      <w:bookmarkEnd w:id="0"/>
    </w:p>
    <w:p w14:paraId="47A43157" w14:textId="77777777" w:rsidR="006D06BD" w:rsidRPr="00C7519B" w:rsidRDefault="006D06BD" w:rsidP="00C7519B">
      <w:pPr>
        <w:pStyle w:val="Odstavecseseznamem"/>
        <w:spacing w:line="360" w:lineRule="auto"/>
        <w:ind w:left="720"/>
        <w:jc w:val="both"/>
        <w:rPr>
          <w:i/>
          <w:color w:val="FF0000"/>
          <w:lang w:val="en-US"/>
        </w:rPr>
      </w:pPr>
    </w:p>
    <w:p w14:paraId="58EE4007" w14:textId="77777777" w:rsidR="003128EF" w:rsidRDefault="00BC7F8A" w:rsidP="00BC7F8A">
      <w:pPr>
        <w:pStyle w:val="Odstavecseseznamem"/>
        <w:numPr>
          <w:ilvl w:val="0"/>
          <w:numId w:val="35"/>
        </w:numPr>
        <w:spacing w:after="200" w:line="360" w:lineRule="auto"/>
        <w:jc w:val="both"/>
        <w:rPr>
          <w:b/>
          <w:lang w:val="en-US"/>
        </w:rPr>
      </w:pPr>
      <w:r w:rsidRPr="00C7519B">
        <w:rPr>
          <w:b/>
          <w:lang w:val="en-US"/>
        </w:rPr>
        <w:lastRenderedPageBreak/>
        <w:t>Other antibody-mediated methods for detection of primary cilia should at least be mentioned (e.g. Arl13b)</w:t>
      </w:r>
      <w:r w:rsidR="00C7519B">
        <w:rPr>
          <w:b/>
          <w:lang w:val="en-US"/>
        </w:rPr>
        <w:t>.</w:t>
      </w:r>
    </w:p>
    <w:p w14:paraId="77B06E5D" w14:textId="6CF4014E" w:rsidR="00CB641E" w:rsidRPr="007E7823" w:rsidRDefault="007E7823" w:rsidP="00CB641E">
      <w:pPr>
        <w:pStyle w:val="Odstavecseseznamem"/>
        <w:spacing w:after="200" w:line="360" w:lineRule="auto"/>
        <w:ind w:left="720"/>
        <w:jc w:val="both"/>
        <w:rPr>
          <w:i/>
          <w:lang w:val="en-US"/>
        </w:rPr>
      </w:pPr>
      <w:r w:rsidRPr="007615D3">
        <w:rPr>
          <w:i/>
          <w:lang w:val="en-US"/>
        </w:rPr>
        <w:t xml:space="preserve">We included only the detection of the axoneme and basal body of the primary cilia as this has been implemented as the </w:t>
      </w:r>
      <w:r w:rsidR="00094E0D">
        <w:rPr>
          <w:i/>
          <w:lang w:val="en-US"/>
        </w:rPr>
        <w:t>go-to</w:t>
      </w:r>
      <w:r w:rsidRPr="007615D3">
        <w:rPr>
          <w:i/>
          <w:lang w:val="en-US"/>
        </w:rPr>
        <w:t xml:space="preserve"> method. While the use of alternative means is a valid suggestion, care must be taken into which proteins are chosen for such purpose. For example, Ar113b is commonly related to the study of neuronal development and its relationship with pathologies such as Joubert syndrome. Unless the researcher is specifically addressing this subject the use of alternative means of detection might be overkill or produce misleading results.</w:t>
      </w:r>
    </w:p>
    <w:p w14:paraId="15164A14" w14:textId="3B6AD7F8" w:rsidR="007C0B7F" w:rsidRPr="007C0B7F" w:rsidRDefault="002D509A" w:rsidP="007615D3">
      <w:pPr>
        <w:rPr>
          <w:lang w:val="en-US"/>
        </w:rPr>
      </w:pPr>
      <w:r w:rsidRPr="007615D3">
        <w:rPr>
          <w:rFonts w:ascii="Times New Roman" w:eastAsia="Times New Roman" w:hAnsi="Times New Roman"/>
          <w:b/>
          <w:bCs/>
          <w:i/>
          <w:sz w:val="24"/>
          <w:szCs w:val="24"/>
          <w:lang w:val="en-US" w:eastAsia="ar-SA"/>
        </w:rPr>
        <w:t xml:space="preserve">Dear referee, thank you </w:t>
      </w:r>
      <w:r w:rsidR="009503CA" w:rsidRPr="007615D3">
        <w:rPr>
          <w:rFonts w:ascii="Times New Roman" w:eastAsia="Times New Roman" w:hAnsi="Times New Roman"/>
          <w:b/>
          <w:bCs/>
          <w:i/>
          <w:sz w:val="24"/>
          <w:szCs w:val="24"/>
          <w:lang w:val="en-US" w:eastAsia="ar-SA"/>
        </w:rPr>
        <w:t>the</w:t>
      </w:r>
      <w:r w:rsidRPr="007615D3">
        <w:rPr>
          <w:rFonts w:ascii="Times New Roman" w:eastAsia="Times New Roman" w:hAnsi="Times New Roman"/>
          <w:b/>
          <w:bCs/>
          <w:i/>
          <w:sz w:val="24"/>
          <w:szCs w:val="24"/>
          <w:lang w:val="en-US" w:eastAsia="ar-SA"/>
        </w:rPr>
        <w:t xml:space="preserve"> time and effort </w:t>
      </w:r>
      <w:r w:rsidR="009503CA" w:rsidRPr="007615D3">
        <w:rPr>
          <w:rFonts w:ascii="Times New Roman" w:eastAsia="Times New Roman" w:hAnsi="Times New Roman"/>
          <w:b/>
          <w:bCs/>
          <w:i/>
          <w:sz w:val="24"/>
          <w:szCs w:val="24"/>
          <w:lang w:val="en-US" w:eastAsia="ar-SA"/>
        </w:rPr>
        <w:t>set</w:t>
      </w:r>
      <w:r w:rsidRPr="007615D3">
        <w:rPr>
          <w:rFonts w:ascii="Times New Roman" w:eastAsia="Times New Roman" w:hAnsi="Times New Roman"/>
          <w:b/>
          <w:bCs/>
          <w:i/>
          <w:sz w:val="24"/>
          <w:szCs w:val="24"/>
          <w:lang w:val="en-US" w:eastAsia="ar-SA"/>
        </w:rPr>
        <w:t xml:space="preserve"> into the review of our manuscript. It surely improved its quality and impact.</w:t>
      </w:r>
      <w:r w:rsidR="009503CA" w:rsidRPr="007615D3">
        <w:rPr>
          <w:b/>
          <w:bCs/>
          <w:i/>
          <w:lang w:val="en-US"/>
        </w:rPr>
        <w:t xml:space="preserve"> </w:t>
      </w:r>
    </w:p>
    <w:sectPr w:rsidR="007C0B7F" w:rsidRPr="007C0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D1B07"/>
    <w:multiLevelType w:val="hybridMultilevel"/>
    <w:tmpl w:val="243EEB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F1A261F"/>
    <w:multiLevelType w:val="hybridMultilevel"/>
    <w:tmpl w:val="8042F5FC"/>
    <w:lvl w:ilvl="0" w:tplc="BC2C9584">
      <w:start w:val="1"/>
      <w:numFmt w:val="decimal"/>
      <w:lvlText w:val="%1."/>
      <w:lvlJc w:val="left"/>
      <w:pPr>
        <w:ind w:left="720" w:hanging="360"/>
      </w:pPr>
      <w:rPr>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D76A78"/>
    <w:multiLevelType w:val="hybridMultilevel"/>
    <w:tmpl w:val="B5DAF7F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41191A10"/>
    <w:multiLevelType w:val="hybridMultilevel"/>
    <w:tmpl w:val="24846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9205F3"/>
    <w:multiLevelType w:val="hybridMultilevel"/>
    <w:tmpl w:val="CCEADC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544310"/>
    <w:multiLevelType w:val="multilevel"/>
    <w:tmpl w:val="2556D934"/>
    <w:lvl w:ilvl="0">
      <w:start w:val="1"/>
      <w:numFmt w:val="decimal"/>
      <w:lvlText w:val="%1"/>
      <w:lvlJc w:val="left"/>
      <w:pPr>
        <w:ind w:left="432" w:hanging="432"/>
      </w:pPr>
      <w:rPr>
        <w:rFonts w:cs="Times New Roman"/>
      </w:rPr>
    </w:lvl>
    <w:lvl w:ilvl="1">
      <w:start w:val="1"/>
      <w:numFmt w:val="decimal"/>
      <w:lvlText w:val="%1.%2"/>
      <w:lvlJc w:val="left"/>
      <w:pPr>
        <w:ind w:left="860"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148" w:hanging="864"/>
      </w:pPr>
      <w:rPr>
        <w:rFonts w:cs="Times New Roman"/>
        <w:i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4AEF6AFA"/>
    <w:multiLevelType w:val="hybridMultilevel"/>
    <w:tmpl w:val="A434F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4B6CE6"/>
    <w:multiLevelType w:val="hybridMultilevel"/>
    <w:tmpl w:val="08D2D3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E403C2"/>
    <w:multiLevelType w:val="hybridMultilevel"/>
    <w:tmpl w:val="EEC22EA0"/>
    <w:lvl w:ilvl="0" w:tplc="40BE3C6C">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F21EB6"/>
    <w:multiLevelType w:val="hybridMultilevel"/>
    <w:tmpl w:val="C376121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4"/>
  </w:num>
  <w:num w:numId="29">
    <w:abstractNumId w:val="2"/>
  </w:num>
  <w:num w:numId="30">
    <w:abstractNumId w:val="6"/>
  </w:num>
  <w:num w:numId="31">
    <w:abstractNumId w:val="0"/>
  </w:num>
  <w:num w:numId="32">
    <w:abstractNumId w:val="8"/>
  </w:num>
  <w:num w:numId="33">
    <w:abstractNumId w:val="3"/>
  </w:num>
  <w:num w:numId="34">
    <w:abstractNumId w:val="9"/>
  </w:num>
  <w:num w:numId="35">
    <w:abstractNumId w:val="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K3NDQ2MbCwMDQxMzBW0lEKTi0uzszPAykwqQUA9Ser7CwAAAA="/>
  </w:docVars>
  <w:rsids>
    <w:rsidRoot w:val="00283533"/>
    <w:rsid w:val="00062E25"/>
    <w:rsid w:val="00075508"/>
    <w:rsid w:val="00094E0D"/>
    <w:rsid w:val="000C6F35"/>
    <w:rsid w:val="000D5ED4"/>
    <w:rsid w:val="000E0DEB"/>
    <w:rsid w:val="000E5BBA"/>
    <w:rsid w:val="00104F42"/>
    <w:rsid w:val="001110C1"/>
    <w:rsid w:val="0011712C"/>
    <w:rsid w:val="00120079"/>
    <w:rsid w:val="0016736F"/>
    <w:rsid w:val="001709EF"/>
    <w:rsid w:val="00236AAB"/>
    <w:rsid w:val="00243430"/>
    <w:rsid w:val="00250F26"/>
    <w:rsid w:val="00280CE4"/>
    <w:rsid w:val="00283533"/>
    <w:rsid w:val="002B08E6"/>
    <w:rsid w:val="002D49C6"/>
    <w:rsid w:val="002D509A"/>
    <w:rsid w:val="002D6AB2"/>
    <w:rsid w:val="002E0B40"/>
    <w:rsid w:val="002E2A95"/>
    <w:rsid w:val="003128EF"/>
    <w:rsid w:val="003235F5"/>
    <w:rsid w:val="0032421F"/>
    <w:rsid w:val="00337223"/>
    <w:rsid w:val="00356C3C"/>
    <w:rsid w:val="00360063"/>
    <w:rsid w:val="0037287D"/>
    <w:rsid w:val="003B28CC"/>
    <w:rsid w:val="003B386A"/>
    <w:rsid w:val="003E6365"/>
    <w:rsid w:val="00402281"/>
    <w:rsid w:val="00407F9C"/>
    <w:rsid w:val="004123E1"/>
    <w:rsid w:val="0044674E"/>
    <w:rsid w:val="004625E1"/>
    <w:rsid w:val="00500CA0"/>
    <w:rsid w:val="00507E8B"/>
    <w:rsid w:val="0052479A"/>
    <w:rsid w:val="0054034A"/>
    <w:rsid w:val="00585DAF"/>
    <w:rsid w:val="005A0236"/>
    <w:rsid w:val="005B6FC4"/>
    <w:rsid w:val="005C730E"/>
    <w:rsid w:val="005D7BC1"/>
    <w:rsid w:val="005E496F"/>
    <w:rsid w:val="005E7099"/>
    <w:rsid w:val="00605307"/>
    <w:rsid w:val="0063622C"/>
    <w:rsid w:val="00652D8B"/>
    <w:rsid w:val="006712FF"/>
    <w:rsid w:val="006718E1"/>
    <w:rsid w:val="006D06BD"/>
    <w:rsid w:val="006D2D98"/>
    <w:rsid w:val="007179E3"/>
    <w:rsid w:val="00720404"/>
    <w:rsid w:val="00743EF6"/>
    <w:rsid w:val="007615D3"/>
    <w:rsid w:val="007B0338"/>
    <w:rsid w:val="007C0B7F"/>
    <w:rsid w:val="007E7823"/>
    <w:rsid w:val="007E7F1F"/>
    <w:rsid w:val="00805FA0"/>
    <w:rsid w:val="0082755C"/>
    <w:rsid w:val="00845B12"/>
    <w:rsid w:val="008515C8"/>
    <w:rsid w:val="008649FE"/>
    <w:rsid w:val="0087794A"/>
    <w:rsid w:val="008D4DE9"/>
    <w:rsid w:val="008E381D"/>
    <w:rsid w:val="00917B44"/>
    <w:rsid w:val="00922F10"/>
    <w:rsid w:val="009503CA"/>
    <w:rsid w:val="00950750"/>
    <w:rsid w:val="00974315"/>
    <w:rsid w:val="009A0874"/>
    <w:rsid w:val="00AA0478"/>
    <w:rsid w:val="00B427AF"/>
    <w:rsid w:val="00B535CD"/>
    <w:rsid w:val="00B63F32"/>
    <w:rsid w:val="00B72581"/>
    <w:rsid w:val="00BA259F"/>
    <w:rsid w:val="00BB2C80"/>
    <w:rsid w:val="00BB46A6"/>
    <w:rsid w:val="00BC7F8A"/>
    <w:rsid w:val="00BF4B62"/>
    <w:rsid w:val="00BF6D0B"/>
    <w:rsid w:val="00C2545C"/>
    <w:rsid w:val="00C4083B"/>
    <w:rsid w:val="00C7519B"/>
    <w:rsid w:val="00C754F2"/>
    <w:rsid w:val="00C934BC"/>
    <w:rsid w:val="00CB641E"/>
    <w:rsid w:val="00CD6E78"/>
    <w:rsid w:val="00CE6233"/>
    <w:rsid w:val="00CF405E"/>
    <w:rsid w:val="00D032F6"/>
    <w:rsid w:val="00D14384"/>
    <w:rsid w:val="00D52F5F"/>
    <w:rsid w:val="00D659E6"/>
    <w:rsid w:val="00D771A3"/>
    <w:rsid w:val="00DB6AC1"/>
    <w:rsid w:val="00DD5A1C"/>
    <w:rsid w:val="00E2250C"/>
    <w:rsid w:val="00E65BB3"/>
    <w:rsid w:val="00E72356"/>
    <w:rsid w:val="00EC19D7"/>
    <w:rsid w:val="00EE580C"/>
    <w:rsid w:val="00F01359"/>
    <w:rsid w:val="00F751C9"/>
    <w:rsid w:val="00F84EFE"/>
    <w:rsid w:val="00FA26A0"/>
    <w:rsid w:val="00FA2BC9"/>
    <w:rsid w:val="00FC0FF4"/>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2BC8"/>
  <w15:docId w15:val="{DC2D7ECE-3FC1-4FB6-925C-3E905995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3533"/>
    <w:pPr>
      <w:spacing w:after="200" w:line="276" w:lineRule="auto"/>
    </w:pPr>
    <w:rPr>
      <w:rFonts w:ascii="Calibri" w:eastAsia="Calibri" w:hAnsi="Calibri"/>
      <w:sz w:val="22"/>
      <w:szCs w:val="22"/>
      <w:lang w:val="cs-CZ"/>
    </w:rPr>
  </w:style>
  <w:style w:type="paragraph" w:styleId="Nadpis1">
    <w:name w:val="heading 1"/>
    <w:basedOn w:val="Normln"/>
    <w:next w:val="Normln"/>
    <w:link w:val="Nadpis1Char"/>
    <w:uiPriority w:val="9"/>
    <w:qFormat/>
    <w:rsid w:val="0011712C"/>
    <w:pPr>
      <w:keepNext/>
      <w:suppressAutoHyphens/>
      <w:spacing w:before="240" w:after="60" w:line="240" w:lineRule="auto"/>
      <w:outlineLvl w:val="0"/>
    </w:pPr>
    <w:rPr>
      <w:rFonts w:ascii="Cambria" w:eastAsia="Times New Roman" w:hAnsi="Cambria"/>
      <w:b/>
      <w:bCs/>
      <w:kern w:val="32"/>
      <w:sz w:val="32"/>
      <w:szCs w:val="32"/>
      <w:lang w:val="x-none" w:eastAsia="ar-SA"/>
    </w:rPr>
  </w:style>
  <w:style w:type="paragraph" w:styleId="Nadpis2">
    <w:name w:val="heading 2"/>
    <w:basedOn w:val="Normln"/>
    <w:next w:val="Normln"/>
    <w:link w:val="Nadpis2Char"/>
    <w:uiPriority w:val="9"/>
    <w:semiHidden/>
    <w:unhideWhenUsed/>
    <w:qFormat/>
    <w:rsid w:val="0011712C"/>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Nadpis3">
    <w:name w:val="heading 3"/>
    <w:basedOn w:val="Normln"/>
    <w:next w:val="Normln"/>
    <w:link w:val="Nadpis3Char"/>
    <w:uiPriority w:val="9"/>
    <w:semiHidden/>
    <w:unhideWhenUsed/>
    <w:qFormat/>
    <w:rsid w:val="0011712C"/>
    <w:pPr>
      <w:keepNext/>
      <w:suppressAutoHyphens/>
      <w:spacing w:before="240" w:after="60" w:line="240" w:lineRule="auto"/>
      <w:outlineLvl w:val="2"/>
    </w:pPr>
    <w:rPr>
      <w:rFonts w:ascii="Cambria" w:eastAsia="Times New Roman" w:hAnsi="Cambria"/>
      <w:b/>
      <w:bCs/>
      <w:sz w:val="26"/>
      <w:szCs w:val="26"/>
      <w:lang w:eastAsia="ar-SA"/>
    </w:rPr>
  </w:style>
  <w:style w:type="paragraph" w:styleId="Nadpis4">
    <w:name w:val="heading 4"/>
    <w:basedOn w:val="Normln"/>
    <w:next w:val="Normln"/>
    <w:link w:val="Nadpis4Char"/>
    <w:uiPriority w:val="9"/>
    <w:semiHidden/>
    <w:unhideWhenUsed/>
    <w:qFormat/>
    <w:rsid w:val="0011712C"/>
    <w:pPr>
      <w:keepNext/>
      <w:suppressAutoHyphens/>
      <w:spacing w:before="240" w:after="60" w:line="240" w:lineRule="auto"/>
      <w:outlineLvl w:val="3"/>
    </w:pPr>
    <w:rPr>
      <w:rFonts w:eastAsia="Times New Roman"/>
      <w:b/>
      <w:bCs/>
      <w:sz w:val="28"/>
      <w:szCs w:val="28"/>
      <w:lang w:eastAsia="ar-SA"/>
    </w:rPr>
  </w:style>
  <w:style w:type="paragraph" w:styleId="Nadpis5">
    <w:name w:val="heading 5"/>
    <w:basedOn w:val="Normln"/>
    <w:next w:val="Normln"/>
    <w:link w:val="Nadpis5Char"/>
    <w:uiPriority w:val="9"/>
    <w:semiHidden/>
    <w:unhideWhenUsed/>
    <w:qFormat/>
    <w:rsid w:val="0011712C"/>
    <w:pPr>
      <w:suppressAutoHyphens/>
      <w:spacing w:before="240" w:after="60" w:line="240" w:lineRule="auto"/>
      <w:outlineLvl w:val="4"/>
    </w:pPr>
    <w:rPr>
      <w:rFonts w:eastAsia="Times New Roman"/>
      <w:b/>
      <w:bCs/>
      <w:i/>
      <w:iCs/>
      <w:sz w:val="26"/>
      <w:szCs w:val="26"/>
      <w:lang w:eastAsia="ar-SA"/>
    </w:rPr>
  </w:style>
  <w:style w:type="paragraph" w:styleId="Nadpis6">
    <w:name w:val="heading 6"/>
    <w:basedOn w:val="Normln"/>
    <w:next w:val="Normln"/>
    <w:link w:val="Nadpis6Char"/>
    <w:uiPriority w:val="9"/>
    <w:semiHidden/>
    <w:unhideWhenUsed/>
    <w:qFormat/>
    <w:rsid w:val="0011712C"/>
    <w:pPr>
      <w:suppressAutoHyphens/>
      <w:spacing w:before="240" w:after="60" w:line="240" w:lineRule="auto"/>
      <w:outlineLvl w:val="5"/>
    </w:pPr>
    <w:rPr>
      <w:rFonts w:eastAsia="Times New Roman"/>
      <w:b/>
      <w:bCs/>
      <w:lang w:eastAsia="ar-SA"/>
    </w:rPr>
  </w:style>
  <w:style w:type="paragraph" w:styleId="Nadpis7">
    <w:name w:val="heading 7"/>
    <w:basedOn w:val="Normln"/>
    <w:next w:val="Normln"/>
    <w:link w:val="Nadpis7Char"/>
    <w:uiPriority w:val="9"/>
    <w:semiHidden/>
    <w:unhideWhenUsed/>
    <w:qFormat/>
    <w:rsid w:val="0011712C"/>
    <w:pPr>
      <w:suppressAutoHyphens/>
      <w:spacing w:before="240" w:after="60" w:line="240" w:lineRule="auto"/>
      <w:outlineLvl w:val="6"/>
    </w:pPr>
    <w:rPr>
      <w:rFonts w:eastAsia="Times New Roman"/>
      <w:sz w:val="24"/>
      <w:szCs w:val="24"/>
      <w:lang w:eastAsia="ar-SA"/>
    </w:rPr>
  </w:style>
  <w:style w:type="paragraph" w:styleId="Nadpis8">
    <w:name w:val="heading 8"/>
    <w:basedOn w:val="Normln"/>
    <w:next w:val="Normln"/>
    <w:link w:val="Nadpis8Char"/>
    <w:uiPriority w:val="9"/>
    <w:semiHidden/>
    <w:unhideWhenUsed/>
    <w:qFormat/>
    <w:rsid w:val="0011712C"/>
    <w:pPr>
      <w:suppressAutoHyphens/>
      <w:spacing w:before="240" w:after="60" w:line="240" w:lineRule="auto"/>
      <w:outlineLvl w:val="7"/>
    </w:pPr>
    <w:rPr>
      <w:rFonts w:eastAsia="Times New Roman"/>
      <w:i/>
      <w:iCs/>
      <w:sz w:val="24"/>
      <w:szCs w:val="24"/>
      <w:lang w:eastAsia="ar-SA"/>
    </w:rPr>
  </w:style>
  <w:style w:type="paragraph" w:styleId="Nadpis9">
    <w:name w:val="heading 9"/>
    <w:basedOn w:val="Normln"/>
    <w:next w:val="Normln"/>
    <w:link w:val="Nadpis9Char"/>
    <w:uiPriority w:val="9"/>
    <w:semiHidden/>
    <w:unhideWhenUsed/>
    <w:qFormat/>
    <w:rsid w:val="0011712C"/>
    <w:pPr>
      <w:suppressAutoHyphens/>
      <w:spacing w:before="240" w:after="60" w:line="240" w:lineRule="auto"/>
      <w:outlineLvl w:val="8"/>
    </w:pPr>
    <w:rPr>
      <w:rFonts w:ascii="Cambria" w:eastAsia="Times New Roman" w:hAnsi="Cambria"/>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1712C"/>
    <w:rPr>
      <w:rFonts w:ascii="Cambria" w:eastAsia="Times New Roman" w:hAnsi="Cambria"/>
      <w:b/>
      <w:bCs/>
      <w:kern w:val="32"/>
      <w:sz w:val="32"/>
      <w:szCs w:val="32"/>
      <w:lang w:val="x-none" w:eastAsia="ar-SA"/>
    </w:rPr>
  </w:style>
  <w:style w:type="character" w:customStyle="1" w:styleId="Nadpis2Char">
    <w:name w:val="Nadpis 2 Char"/>
    <w:link w:val="Nadpis2"/>
    <w:uiPriority w:val="9"/>
    <w:semiHidden/>
    <w:rsid w:val="0011712C"/>
    <w:rPr>
      <w:rFonts w:ascii="Cambria" w:eastAsia="Times New Roman" w:hAnsi="Cambria" w:cs="Times New Roman"/>
      <w:b/>
      <w:bCs/>
      <w:i/>
      <w:iCs/>
      <w:sz w:val="28"/>
      <w:szCs w:val="28"/>
      <w:lang w:eastAsia="ar-SA"/>
    </w:rPr>
  </w:style>
  <w:style w:type="character" w:customStyle="1" w:styleId="Nadpis3Char">
    <w:name w:val="Nadpis 3 Char"/>
    <w:link w:val="Nadpis3"/>
    <w:uiPriority w:val="9"/>
    <w:semiHidden/>
    <w:rsid w:val="0011712C"/>
    <w:rPr>
      <w:rFonts w:ascii="Cambria" w:eastAsia="Times New Roman" w:hAnsi="Cambria" w:cs="Times New Roman"/>
      <w:b/>
      <w:bCs/>
      <w:sz w:val="26"/>
      <w:szCs w:val="26"/>
      <w:lang w:eastAsia="ar-SA"/>
    </w:rPr>
  </w:style>
  <w:style w:type="character" w:customStyle="1" w:styleId="Nadpis4Char">
    <w:name w:val="Nadpis 4 Char"/>
    <w:link w:val="Nadpis4"/>
    <w:uiPriority w:val="9"/>
    <w:semiHidden/>
    <w:rsid w:val="0011712C"/>
    <w:rPr>
      <w:rFonts w:ascii="Calibri" w:eastAsia="Times New Roman" w:hAnsi="Calibri" w:cs="Times New Roman"/>
      <w:b/>
      <w:bCs/>
      <w:sz w:val="28"/>
      <w:szCs w:val="28"/>
      <w:lang w:eastAsia="ar-SA"/>
    </w:rPr>
  </w:style>
  <w:style w:type="character" w:customStyle="1" w:styleId="Nadpis5Char">
    <w:name w:val="Nadpis 5 Char"/>
    <w:link w:val="Nadpis5"/>
    <w:uiPriority w:val="9"/>
    <w:semiHidden/>
    <w:rsid w:val="0011712C"/>
    <w:rPr>
      <w:rFonts w:ascii="Calibri" w:eastAsia="Times New Roman" w:hAnsi="Calibri" w:cs="Times New Roman"/>
      <w:b/>
      <w:bCs/>
      <w:i/>
      <w:iCs/>
      <w:sz w:val="26"/>
      <w:szCs w:val="26"/>
      <w:lang w:eastAsia="ar-SA"/>
    </w:rPr>
  </w:style>
  <w:style w:type="character" w:customStyle="1" w:styleId="Nadpis6Char">
    <w:name w:val="Nadpis 6 Char"/>
    <w:link w:val="Nadpis6"/>
    <w:uiPriority w:val="9"/>
    <w:semiHidden/>
    <w:rsid w:val="0011712C"/>
    <w:rPr>
      <w:rFonts w:ascii="Calibri" w:eastAsia="Times New Roman" w:hAnsi="Calibri" w:cs="Times New Roman"/>
      <w:b/>
      <w:bCs/>
      <w:lang w:eastAsia="ar-SA"/>
    </w:rPr>
  </w:style>
  <w:style w:type="character" w:customStyle="1" w:styleId="Nadpis7Char">
    <w:name w:val="Nadpis 7 Char"/>
    <w:link w:val="Nadpis7"/>
    <w:uiPriority w:val="9"/>
    <w:semiHidden/>
    <w:rsid w:val="0011712C"/>
    <w:rPr>
      <w:rFonts w:ascii="Calibri" w:eastAsia="Times New Roman" w:hAnsi="Calibri" w:cs="Times New Roman"/>
      <w:sz w:val="24"/>
      <w:szCs w:val="24"/>
      <w:lang w:eastAsia="ar-SA"/>
    </w:rPr>
  </w:style>
  <w:style w:type="character" w:customStyle="1" w:styleId="Nadpis8Char">
    <w:name w:val="Nadpis 8 Char"/>
    <w:link w:val="Nadpis8"/>
    <w:uiPriority w:val="9"/>
    <w:semiHidden/>
    <w:rsid w:val="0011712C"/>
    <w:rPr>
      <w:rFonts w:ascii="Calibri" w:eastAsia="Times New Roman" w:hAnsi="Calibri" w:cs="Times New Roman"/>
      <w:i/>
      <w:iCs/>
      <w:sz w:val="24"/>
      <w:szCs w:val="24"/>
      <w:lang w:eastAsia="ar-SA"/>
    </w:rPr>
  </w:style>
  <w:style w:type="character" w:customStyle="1" w:styleId="Nadpis9Char">
    <w:name w:val="Nadpis 9 Char"/>
    <w:link w:val="Nadpis9"/>
    <w:uiPriority w:val="9"/>
    <w:semiHidden/>
    <w:rsid w:val="0011712C"/>
    <w:rPr>
      <w:rFonts w:ascii="Cambria" w:eastAsia="Times New Roman" w:hAnsi="Cambria" w:cs="Times New Roman"/>
      <w:lang w:eastAsia="ar-SA"/>
    </w:rPr>
  </w:style>
  <w:style w:type="paragraph" w:styleId="Obsah1">
    <w:name w:val="toc 1"/>
    <w:basedOn w:val="Normln"/>
    <w:next w:val="Normln"/>
    <w:autoRedefine/>
    <w:uiPriority w:val="39"/>
    <w:unhideWhenUsed/>
    <w:rsid w:val="008515C8"/>
    <w:pPr>
      <w:tabs>
        <w:tab w:val="left" w:pos="480"/>
        <w:tab w:val="right" w:leader="dot" w:pos="9060"/>
      </w:tabs>
      <w:suppressAutoHyphens/>
      <w:spacing w:after="100" w:line="240" w:lineRule="auto"/>
    </w:pPr>
    <w:rPr>
      <w:rFonts w:ascii="Times New Roman" w:eastAsia="Times New Roman" w:hAnsi="Times New Roman"/>
      <w:b/>
      <w:noProof/>
      <w:sz w:val="24"/>
      <w:szCs w:val="24"/>
      <w:lang w:eastAsia="ar-SA"/>
    </w:rPr>
  </w:style>
  <w:style w:type="paragraph" w:styleId="Obsah2">
    <w:name w:val="toc 2"/>
    <w:basedOn w:val="Normln"/>
    <w:next w:val="Normln"/>
    <w:autoRedefine/>
    <w:uiPriority w:val="39"/>
    <w:unhideWhenUsed/>
    <w:rsid w:val="008515C8"/>
    <w:pPr>
      <w:suppressAutoHyphens/>
      <w:spacing w:after="100" w:line="240" w:lineRule="auto"/>
      <w:ind w:left="240"/>
    </w:pPr>
    <w:rPr>
      <w:rFonts w:ascii="Times New Roman" w:eastAsia="Times New Roman" w:hAnsi="Times New Roman"/>
      <w:sz w:val="24"/>
      <w:szCs w:val="24"/>
      <w:lang w:eastAsia="ar-SA"/>
    </w:rPr>
  </w:style>
  <w:style w:type="paragraph" w:styleId="Obsah3">
    <w:name w:val="toc 3"/>
    <w:basedOn w:val="Normln"/>
    <w:next w:val="Normln"/>
    <w:autoRedefine/>
    <w:uiPriority w:val="39"/>
    <w:unhideWhenUsed/>
    <w:rsid w:val="008515C8"/>
    <w:pPr>
      <w:tabs>
        <w:tab w:val="left" w:pos="1320"/>
        <w:tab w:val="right" w:leader="dot" w:pos="9060"/>
      </w:tabs>
      <w:suppressAutoHyphens/>
      <w:spacing w:after="100" w:line="240" w:lineRule="auto"/>
      <w:ind w:left="480"/>
    </w:pPr>
    <w:rPr>
      <w:rFonts w:ascii="Times New Roman" w:eastAsia="Times New Roman" w:hAnsi="Times New Roman"/>
      <w:noProof/>
      <w:sz w:val="24"/>
      <w:szCs w:val="24"/>
      <w:lang w:eastAsia="ar-SA"/>
    </w:rPr>
  </w:style>
  <w:style w:type="paragraph" w:styleId="Nzev">
    <w:name w:val="Title"/>
    <w:basedOn w:val="Normln"/>
    <w:next w:val="Normln"/>
    <w:link w:val="NzevChar"/>
    <w:uiPriority w:val="10"/>
    <w:qFormat/>
    <w:rsid w:val="0011712C"/>
    <w:pPr>
      <w:suppressAutoHyphens/>
      <w:spacing w:before="240" w:after="60" w:line="240" w:lineRule="auto"/>
      <w:jc w:val="center"/>
      <w:outlineLvl w:val="0"/>
    </w:pPr>
    <w:rPr>
      <w:rFonts w:ascii="Cambria" w:eastAsia="Times New Roman" w:hAnsi="Cambria"/>
      <w:b/>
      <w:bCs/>
      <w:kern w:val="28"/>
      <w:sz w:val="32"/>
      <w:szCs w:val="32"/>
      <w:lang w:eastAsia="ar-SA"/>
    </w:rPr>
  </w:style>
  <w:style w:type="character" w:customStyle="1" w:styleId="NzevChar">
    <w:name w:val="Název Char"/>
    <w:link w:val="Nzev"/>
    <w:uiPriority w:val="10"/>
    <w:rsid w:val="0011712C"/>
    <w:rPr>
      <w:rFonts w:ascii="Cambria" w:eastAsia="Times New Roman" w:hAnsi="Cambria" w:cs="Times New Roman"/>
      <w:b/>
      <w:bCs/>
      <w:kern w:val="28"/>
      <w:sz w:val="32"/>
      <w:szCs w:val="32"/>
      <w:lang w:eastAsia="ar-SA"/>
    </w:rPr>
  </w:style>
  <w:style w:type="paragraph" w:styleId="Bezmezer">
    <w:name w:val="No Spacing"/>
    <w:uiPriority w:val="1"/>
    <w:qFormat/>
    <w:rsid w:val="0011712C"/>
    <w:pPr>
      <w:suppressAutoHyphens/>
    </w:pPr>
    <w:rPr>
      <w:sz w:val="24"/>
      <w:szCs w:val="24"/>
      <w:lang w:val="cs-CZ" w:eastAsia="ar-SA"/>
    </w:rPr>
  </w:style>
  <w:style w:type="paragraph" w:styleId="Odstavecseseznamem">
    <w:name w:val="List Paragraph"/>
    <w:basedOn w:val="Normln"/>
    <w:uiPriority w:val="34"/>
    <w:qFormat/>
    <w:rsid w:val="0011712C"/>
    <w:pPr>
      <w:suppressAutoHyphens/>
      <w:spacing w:after="0" w:line="240" w:lineRule="auto"/>
      <w:ind w:left="708"/>
    </w:pPr>
    <w:rPr>
      <w:rFonts w:ascii="Times New Roman" w:eastAsia="Times New Roman" w:hAnsi="Times New Roman"/>
      <w:sz w:val="24"/>
      <w:szCs w:val="24"/>
      <w:lang w:eastAsia="ar-SA"/>
    </w:rPr>
  </w:style>
  <w:style w:type="paragraph" w:styleId="Nadpisobsahu">
    <w:name w:val="TOC Heading"/>
    <w:basedOn w:val="Nadpis1"/>
    <w:next w:val="Normln"/>
    <w:uiPriority w:val="39"/>
    <w:semiHidden/>
    <w:unhideWhenUsed/>
    <w:qFormat/>
    <w:rsid w:val="0011712C"/>
    <w:pPr>
      <w:outlineLvl w:val="9"/>
    </w:pPr>
    <w:rPr>
      <w:lang w:val="cs-CZ"/>
    </w:rPr>
  </w:style>
  <w:style w:type="character" w:styleId="Nzevknihy">
    <w:name w:val="Book Title"/>
    <w:uiPriority w:val="33"/>
    <w:qFormat/>
    <w:rsid w:val="0011712C"/>
    <w:rPr>
      <w:b/>
      <w:bCs/>
      <w:smallCaps/>
      <w:spacing w:val="5"/>
    </w:rPr>
  </w:style>
  <w:style w:type="character" w:styleId="Odkaznakoment">
    <w:name w:val="annotation reference"/>
    <w:uiPriority w:val="99"/>
    <w:semiHidden/>
    <w:unhideWhenUsed/>
    <w:rsid w:val="00FA26A0"/>
    <w:rPr>
      <w:sz w:val="16"/>
      <w:szCs w:val="16"/>
    </w:rPr>
  </w:style>
  <w:style w:type="paragraph" w:styleId="Textkomente">
    <w:name w:val="annotation text"/>
    <w:basedOn w:val="Normln"/>
    <w:link w:val="TextkomenteChar"/>
    <w:uiPriority w:val="99"/>
    <w:semiHidden/>
    <w:unhideWhenUsed/>
    <w:rsid w:val="00FA26A0"/>
    <w:rPr>
      <w:sz w:val="20"/>
      <w:szCs w:val="20"/>
    </w:rPr>
  </w:style>
  <w:style w:type="character" w:customStyle="1" w:styleId="TextkomenteChar">
    <w:name w:val="Text komentáře Char"/>
    <w:link w:val="Textkomente"/>
    <w:uiPriority w:val="99"/>
    <w:semiHidden/>
    <w:rsid w:val="00FA26A0"/>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FA26A0"/>
    <w:rPr>
      <w:b/>
      <w:bCs/>
    </w:rPr>
  </w:style>
  <w:style w:type="character" w:customStyle="1" w:styleId="PedmtkomenteChar">
    <w:name w:val="Předmět komentáře Char"/>
    <w:link w:val="Pedmtkomente"/>
    <w:uiPriority w:val="99"/>
    <w:semiHidden/>
    <w:rsid w:val="00FA26A0"/>
    <w:rPr>
      <w:rFonts w:ascii="Calibri" w:eastAsia="Calibri" w:hAnsi="Calibri"/>
      <w:b/>
      <w:bCs/>
      <w:lang w:eastAsia="en-US"/>
    </w:rPr>
  </w:style>
  <w:style w:type="paragraph" w:styleId="Textbubliny">
    <w:name w:val="Balloon Text"/>
    <w:basedOn w:val="Normln"/>
    <w:link w:val="TextbublinyChar"/>
    <w:uiPriority w:val="99"/>
    <w:semiHidden/>
    <w:unhideWhenUsed/>
    <w:rsid w:val="00FA26A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FA26A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9287">
      <w:bodyDiv w:val="1"/>
      <w:marLeft w:val="0"/>
      <w:marRight w:val="0"/>
      <w:marTop w:val="0"/>
      <w:marBottom w:val="0"/>
      <w:divBdr>
        <w:top w:val="none" w:sz="0" w:space="0" w:color="auto"/>
        <w:left w:val="none" w:sz="0" w:space="0" w:color="auto"/>
        <w:bottom w:val="none" w:sz="0" w:space="0" w:color="auto"/>
        <w:right w:val="none" w:sz="0" w:space="0" w:color="auto"/>
      </w:divBdr>
    </w:div>
    <w:div w:id="193427732">
      <w:bodyDiv w:val="1"/>
      <w:marLeft w:val="0"/>
      <w:marRight w:val="0"/>
      <w:marTop w:val="0"/>
      <w:marBottom w:val="0"/>
      <w:divBdr>
        <w:top w:val="none" w:sz="0" w:space="0" w:color="auto"/>
        <w:left w:val="none" w:sz="0" w:space="0" w:color="auto"/>
        <w:bottom w:val="none" w:sz="0" w:space="0" w:color="auto"/>
        <w:right w:val="none" w:sz="0" w:space="0" w:color="auto"/>
      </w:divBdr>
    </w:div>
    <w:div w:id="548223707">
      <w:bodyDiv w:val="1"/>
      <w:marLeft w:val="0"/>
      <w:marRight w:val="0"/>
      <w:marTop w:val="0"/>
      <w:marBottom w:val="0"/>
      <w:divBdr>
        <w:top w:val="none" w:sz="0" w:space="0" w:color="auto"/>
        <w:left w:val="none" w:sz="0" w:space="0" w:color="auto"/>
        <w:bottom w:val="none" w:sz="0" w:space="0" w:color="auto"/>
        <w:right w:val="none" w:sz="0" w:space="0" w:color="auto"/>
      </w:divBdr>
    </w:div>
    <w:div w:id="12833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8029</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Filipová Alžběta</dc:creator>
  <cp:keywords/>
  <cp:lastModifiedBy>Alžběta Filipová</cp:lastModifiedBy>
  <cp:revision>4</cp:revision>
  <dcterms:created xsi:type="dcterms:W3CDTF">2020-02-19T16:20:00Z</dcterms:created>
  <dcterms:modified xsi:type="dcterms:W3CDTF">2020-02-19T17:28:00Z</dcterms:modified>
</cp:coreProperties>
</file>