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5CA5D" w14:textId="6DFCA02F" w:rsidR="00CC7BFE" w:rsidRPr="00CE0664" w:rsidRDefault="00CC7BFE" w:rsidP="0023599A">
      <w:pPr>
        <w:spacing w:after="0"/>
        <w:jc w:val="both"/>
        <w:rPr>
          <w:b/>
          <w:sz w:val="28"/>
          <w:lang w:val="en-US"/>
        </w:rPr>
      </w:pPr>
      <w:bookmarkStart w:id="0" w:name="_GoBack"/>
      <w:bookmarkEnd w:id="0"/>
      <w:r w:rsidRPr="00CE0664">
        <w:rPr>
          <w:b/>
          <w:sz w:val="28"/>
          <w:lang w:val="en-US"/>
        </w:rPr>
        <w:t>Responses to Editor:</w:t>
      </w:r>
    </w:p>
    <w:p w14:paraId="3F51227C" w14:textId="77777777" w:rsidR="00CC7BFE" w:rsidRPr="00CE0664" w:rsidRDefault="00CC7BFE" w:rsidP="0023599A">
      <w:pPr>
        <w:spacing w:after="0"/>
        <w:jc w:val="both"/>
        <w:rPr>
          <w:lang w:val="en-US"/>
        </w:rPr>
      </w:pPr>
    </w:p>
    <w:p w14:paraId="26A4BA94" w14:textId="77777777" w:rsidR="0023599A" w:rsidRPr="0023599A" w:rsidRDefault="0023599A" w:rsidP="0023599A">
      <w:pPr>
        <w:spacing w:after="0"/>
        <w:jc w:val="both"/>
        <w:rPr>
          <w:b/>
          <w:lang w:val="en-US"/>
        </w:rPr>
      </w:pPr>
      <w:r w:rsidRPr="0023599A">
        <w:rPr>
          <w:b/>
          <w:lang w:val="en-US"/>
        </w:rPr>
        <w:t>Comments 3 and 4:</w:t>
      </w:r>
    </w:p>
    <w:p w14:paraId="189676D7" w14:textId="628D1DCB" w:rsidR="00CC7BFE" w:rsidRDefault="0023599A" w:rsidP="0023599A">
      <w:pPr>
        <w:spacing w:after="0"/>
        <w:jc w:val="both"/>
        <w:rPr>
          <w:lang w:val="en-US"/>
        </w:rPr>
      </w:pPr>
      <w:r>
        <w:rPr>
          <w:lang w:val="en-US"/>
        </w:rPr>
        <w:t xml:space="preserve"> </w:t>
      </w:r>
      <w:r w:rsidR="00CC7BFE">
        <w:rPr>
          <w:lang w:val="en-US"/>
        </w:rPr>
        <w:t xml:space="preserve">The Short Abstract/Summary was rephrased to clearly describe the protocol and its applications in complete sentences. The long Abstract was also rephrased to clearly state the goal of the protocol. </w:t>
      </w:r>
      <w:r w:rsidR="00727C1C">
        <w:rPr>
          <w:lang w:val="en-US"/>
        </w:rPr>
        <w:t>See lines 35 to 54.</w:t>
      </w:r>
    </w:p>
    <w:p w14:paraId="5F59DCFC" w14:textId="77777777" w:rsidR="0023599A" w:rsidRDefault="0023599A" w:rsidP="0023599A">
      <w:pPr>
        <w:spacing w:after="0"/>
        <w:jc w:val="both"/>
        <w:rPr>
          <w:lang w:val="en-US"/>
        </w:rPr>
      </w:pPr>
    </w:p>
    <w:p w14:paraId="157FA94F" w14:textId="77777777" w:rsidR="0023599A" w:rsidRPr="0023599A" w:rsidRDefault="0023599A" w:rsidP="0023599A">
      <w:pPr>
        <w:spacing w:after="0"/>
        <w:jc w:val="both"/>
        <w:rPr>
          <w:b/>
          <w:lang w:val="en-US"/>
        </w:rPr>
      </w:pPr>
      <w:r w:rsidRPr="0023599A">
        <w:rPr>
          <w:b/>
          <w:lang w:val="en-US"/>
        </w:rPr>
        <w:t>Comment 5:</w:t>
      </w:r>
    </w:p>
    <w:p w14:paraId="5D8EF58B" w14:textId="4E1A1F0D" w:rsidR="00771CA8" w:rsidRDefault="00771CA8" w:rsidP="0023599A">
      <w:pPr>
        <w:spacing w:after="0"/>
        <w:jc w:val="both"/>
        <w:rPr>
          <w:lang w:val="en-US"/>
        </w:rPr>
      </w:pPr>
      <w:r w:rsidRPr="00610C27">
        <w:rPr>
          <w:lang w:val="en-US"/>
        </w:rPr>
        <w:t xml:space="preserve">Few citations were added in the manuscript, especially in the introduction section. See lines </w:t>
      </w:r>
      <w:r w:rsidR="00C3599A">
        <w:rPr>
          <w:lang w:val="en-US"/>
        </w:rPr>
        <w:t>72</w:t>
      </w:r>
      <w:r w:rsidRPr="00610C27">
        <w:rPr>
          <w:lang w:val="en-US"/>
        </w:rPr>
        <w:t xml:space="preserve"> and </w:t>
      </w:r>
      <w:proofErr w:type="gramStart"/>
      <w:r w:rsidR="00C3599A">
        <w:rPr>
          <w:lang w:val="en-US"/>
        </w:rPr>
        <w:t>82</w:t>
      </w:r>
      <w:r w:rsidRPr="00610C27">
        <w:rPr>
          <w:lang w:val="en-US"/>
        </w:rPr>
        <w:t xml:space="preserve"> in particular</w:t>
      </w:r>
      <w:proofErr w:type="gramEnd"/>
      <w:r w:rsidRPr="00610C27">
        <w:rPr>
          <w:lang w:val="en-US"/>
        </w:rPr>
        <w:t>.</w:t>
      </w:r>
      <w:r>
        <w:rPr>
          <w:lang w:val="en-US"/>
        </w:rPr>
        <w:t xml:space="preserve"> </w:t>
      </w:r>
    </w:p>
    <w:p w14:paraId="506EB807" w14:textId="77777777" w:rsidR="0023599A" w:rsidRDefault="0023599A" w:rsidP="0023599A">
      <w:pPr>
        <w:spacing w:after="0"/>
        <w:jc w:val="both"/>
        <w:rPr>
          <w:lang w:val="en-US"/>
        </w:rPr>
      </w:pPr>
    </w:p>
    <w:p w14:paraId="4296B8EA" w14:textId="77777777" w:rsidR="0023599A" w:rsidRPr="0023599A" w:rsidRDefault="0023599A" w:rsidP="0023599A">
      <w:pPr>
        <w:spacing w:after="0"/>
        <w:jc w:val="both"/>
        <w:rPr>
          <w:b/>
          <w:lang w:val="en-US"/>
        </w:rPr>
      </w:pPr>
      <w:r w:rsidRPr="0023599A">
        <w:rPr>
          <w:b/>
          <w:lang w:val="en-US"/>
        </w:rPr>
        <w:t>Comments 6 and 27:</w:t>
      </w:r>
    </w:p>
    <w:p w14:paraId="2B40B0B7" w14:textId="77777777" w:rsidR="00771CA8" w:rsidRDefault="00F7379C" w:rsidP="0023599A">
      <w:pPr>
        <w:spacing w:after="0"/>
        <w:jc w:val="both"/>
        <w:rPr>
          <w:lang w:val="en-US"/>
        </w:rPr>
      </w:pPr>
      <w:r>
        <w:rPr>
          <w:lang w:val="en-US"/>
        </w:rPr>
        <w:t xml:space="preserve">Commercial language was removed and replaced by generic terms. In particular, the number of instances of RTCA was considerably reduced throughout the manuscript. </w:t>
      </w:r>
      <w:r w:rsidR="00EB6AA0">
        <w:rPr>
          <w:lang w:val="en-US"/>
        </w:rPr>
        <w:t>Moreover, t</w:t>
      </w:r>
      <w:r>
        <w:rPr>
          <w:lang w:val="en-US"/>
        </w:rPr>
        <w:t>he Table of Materials and Reagents was completed to refer all the products used in the protocol.</w:t>
      </w:r>
    </w:p>
    <w:p w14:paraId="6BC82FCC" w14:textId="09C2BB72" w:rsidR="00824C92" w:rsidRDefault="00824C92" w:rsidP="0023599A">
      <w:pPr>
        <w:spacing w:after="0"/>
        <w:jc w:val="both"/>
        <w:rPr>
          <w:lang w:val="en-US"/>
        </w:rPr>
      </w:pPr>
    </w:p>
    <w:p w14:paraId="55ACC017" w14:textId="6CCCA7C0" w:rsidR="009A4BC5" w:rsidRPr="00824C92" w:rsidRDefault="009A4BC5" w:rsidP="009A4BC5">
      <w:pPr>
        <w:spacing w:after="0"/>
        <w:jc w:val="both"/>
        <w:rPr>
          <w:b/>
          <w:lang w:val="en-US"/>
        </w:rPr>
      </w:pPr>
      <w:r w:rsidRPr="00824C92">
        <w:rPr>
          <w:b/>
          <w:lang w:val="en-US"/>
        </w:rPr>
        <w:t xml:space="preserve">Comment </w:t>
      </w:r>
      <w:r>
        <w:rPr>
          <w:b/>
          <w:lang w:val="en-US"/>
        </w:rPr>
        <w:t>8</w:t>
      </w:r>
      <w:r w:rsidRPr="00824C92">
        <w:rPr>
          <w:b/>
          <w:lang w:val="en-US"/>
        </w:rPr>
        <w:t>:</w:t>
      </w:r>
    </w:p>
    <w:p w14:paraId="0E9DC575" w14:textId="64B486EB" w:rsidR="009A4BC5" w:rsidRDefault="009A4BC5" w:rsidP="0023599A">
      <w:pPr>
        <w:spacing w:after="0"/>
        <w:jc w:val="both"/>
        <w:rPr>
          <w:lang w:val="en-US"/>
        </w:rPr>
      </w:pPr>
      <w:r>
        <w:rPr>
          <w:lang w:val="en-US"/>
        </w:rPr>
        <w:t>Thomas Labadie</w:t>
      </w:r>
      <w:r w:rsidRPr="009A4BC5">
        <w:rPr>
          <w:lang w:val="en-US"/>
        </w:rPr>
        <w:t xml:space="preserve"> agree</w:t>
      </w:r>
      <w:r>
        <w:rPr>
          <w:lang w:val="en-US"/>
        </w:rPr>
        <w:t>d</w:t>
      </w:r>
      <w:r w:rsidRPr="009A4BC5">
        <w:rPr>
          <w:lang w:val="en-US"/>
        </w:rPr>
        <w:t xml:space="preserve"> to the UK ALA terms and conditio</w:t>
      </w:r>
      <w:r>
        <w:rPr>
          <w:lang w:val="en-US"/>
        </w:rPr>
        <w:t>n.</w:t>
      </w:r>
    </w:p>
    <w:p w14:paraId="49AFF126" w14:textId="77777777" w:rsidR="009A4BC5" w:rsidRDefault="009A4BC5" w:rsidP="0023599A">
      <w:pPr>
        <w:spacing w:after="0"/>
        <w:jc w:val="both"/>
        <w:rPr>
          <w:lang w:val="en-US"/>
        </w:rPr>
      </w:pPr>
    </w:p>
    <w:p w14:paraId="79DEA4B6" w14:textId="77777777" w:rsidR="00824C92" w:rsidRPr="00824C92" w:rsidRDefault="00824C92" w:rsidP="0023599A">
      <w:pPr>
        <w:spacing w:after="0"/>
        <w:jc w:val="both"/>
        <w:rPr>
          <w:b/>
          <w:lang w:val="en-US"/>
        </w:rPr>
      </w:pPr>
      <w:r w:rsidRPr="00824C92">
        <w:rPr>
          <w:b/>
          <w:lang w:val="en-US"/>
        </w:rPr>
        <w:t>Comment 9:</w:t>
      </w:r>
    </w:p>
    <w:p w14:paraId="6D61C0D7" w14:textId="77777777" w:rsidR="003102FD" w:rsidRDefault="003102FD" w:rsidP="0023599A">
      <w:pPr>
        <w:spacing w:after="0"/>
        <w:jc w:val="both"/>
        <w:rPr>
          <w:lang w:val="en-US"/>
        </w:rPr>
      </w:pPr>
      <w:r>
        <w:rPr>
          <w:lang w:val="en-US"/>
        </w:rPr>
        <w:t xml:space="preserve">The few sections of the manuscript that </w:t>
      </w:r>
      <w:r w:rsidRPr="00610C27">
        <w:rPr>
          <w:lang w:val="en-US"/>
        </w:rPr>
        <w:t>show</w:t>
      </w:r>
      <w:r w:rsidR="007E3BC9" w:rsidRPr="00610C27">
        <w:rPr>
          <w:lang w:val="en-US"/>
        </w:rPr>
        <w:t>ed</w:t>
      </w:r>
      <w:r w:rsidRPr="00610C27">
        <w:rPr>
          <w:lang w:val="en-US"/>
        </w:rPr>
        <w:t xml:space="preserve"> significant</w:t>
      </w:r>
      <w:r>
        <w:rPr>
          <w:lang w:val="en-US"/>
        </w:rPr>
        <w:t xml:space="preserve"> overlap with previously published work were rephrased in order to use original language. </w:t>
      </w:r>
    </w:p>
    <w:p w14:paraId="5A2FF981" w14:textId="3F566A2A" w:rsidR="007770E0" w:rsidRDefault="00B40E72" w:rsidP="0023599A">
      <w:pPr>
        <w:spacing w:after="0"/>
        <w:jc w:val="both"/>
        <w:rPr>
          <w:rFonts w:cstheme="minorHAnsi"/>
          <w:lang w:val="en-US"/>
        </w:rPr>
      </w:pPr>
      <w:r w:rsidRPr="00A017DC">
        <w:rPr>
          <w:rFonts w:cstheme="minorHAnsi"/>
          <w:lang w:val="en-US"/>
        </w:rPr>
        <w:t xml:space="preserve">Instead of: “In order to quantify residual infectivity of exposed viruses at different time points, cells were seeded on 16-well microtiter plate coated with microelectrode sensors in the </w:t>
      </w:r>
      <w:proofErr w:type="spellStart"/>
      <w:r w:rsidRPr="00A017DC">
        <w:rPr>
          <w:rFonts w:cstheme="minorHAnsi"/>
          <w:lang w:val="en-US"/>
        </w:rPr>
        <w:t>xCELLigence</w:t>
      </w:r>
      <w:proofErr w:type="spellEnd"/>
      <w:r w:rsidRPr="00A017DC">
        <w:rPr>
          <w:rFonts w:cstheme="minorHAnsi"/>
          <w:lang w:val="en-US"/>
        </w:rPr>
        <w:t xml:space="preserve"> RTCA DP instrument (ACEA Bioscience, Inc.) and grown for 24 h</w:t>
      </w:r>
      <w:r w:rsidRPr="00B40E72">
        <w:rPr>
          <w:rFonts w:cstheme="minorHAnsi"/>
          <w:lang w:val="en-US"/>
        </w:rPr>
        <w:t>”</w:t>
      </w:r>
      <w:r>
        <w:rPr>
          <w:rFonts w:cstheme="minorHAnsi"/>
          <w:lang w:val="en-US"/>
        </w:rPr>
        <w:t>, l</w:t>
      </w:r>
      <w:r w:rsidR="003102FD">
        <w:rPr>
          <w:lang w:val="en-US"/>
        </w:rPr>
        <w:t>ines 88-92</w:t>
      </w:r>
      <w:r w:rsidR="00467A6A">
        <w:rPr>
          <w:lang w:val="en-US"/>
        </w:rPr>
        <w:t xml:space="preserve"> (in the old version of the manuscript)</w:t>
      </w:r>
      <w:r w:rsidR="003102FD">
        <w:rPr>
          <w:lang w:val="en-US"/>
        </w:rPr>
        <w:t xml:space="preserve"> were replaced by: “</w:t>
      </w:r>
      <w:r w:rsidR="003102FD" w:rsidRPr="003102FD">
        <w:rPr>
          <w:rFonts w:cstheme="minorHAnsi"/>
          <w:lang w:val="en-US"/>
        </w:rPr>
        <w:t xml:space="preserve">Residual infectivity of exposed viruses was quantified at different time points through cell infection. Cells were seeded on 16-well microtiter plate coated with microelectrode sensors in the </w:t>
      </w:r>
      <w:r w:rsidR="003102FD">
        <w:rPr>
          <w:rFonts w:cstheme="minorHAnsi"/>
          <w:lang w:val="en-US"/>
        </w:rPr>
        <w:t>instrument</w:t>
      </w:r>
      <w:r w:rsidR="003102FD" w:rsidRPr="003102FD">
        <w:rPr>
          <w:rFonts w:cstheme="minorHAnsi"/>
          <w:lang w:val="en-US"/>
        </w:rPr>
        <w:t xml:space="preserve"> and infected by exposed viruses 24 h later</w:t>
      </w:r>
      <w:r w:rsidR="003102FD">
        <w:rPr>
          <w:rFonts w:cstheme="minorHAnsi"/>
          <w:lang w:val="en-US"/>
        </w:rPr>
        <w:t>”.</w:t>
      </w:r>
    </w:p>
    <w:p w14:paraId="7D83BE60" w14:textId="748A381A" w:rsidR="007770E0" w:rsidRDefault="007770E0" w:rsidP="0023599A">
      <w:pPr>
        <w:spacing w:after="0"/>
        <w:jc w:val="both"/>
        <w:rPr>
          <w:rFonts w:cstheme="minorHAnsi"/>
          <w:lang w:val="en-US"/>
        </w:rPr>
      </w:pPr>
      <w:r>
        <w:rPr>
          <w:rFonts w:cstheme="minorHAnsi"/>
          <w:lang w:val="en-US"/>
        </w:rPr>
        <w:t>Instead of: “</w:t>
      </w:r>
      <w:r w:rsidRPr="007770E0">
        <w:rPr>
          <w:rFonts w:cstheme="minorHAnsi"/>
          <w:lang w:val="en-US"/>
        </w:rPr>
        <w:t>For each exposed viral suspension, CIT</w:t>
      </w:r>
      <w:r w:rsidRPr="007770E0">
        <w:rPr>
          <w:rFonts w:cstheme="minorHAnsi"/>
          <w:vertAlign w:val="subscript"/>
          <w:lang w:val="en-US"/>
        </w:rPr>
        <w:t>50</w:t>
      </w:r>
      <w:r w:rsidRPr="007770E0">
        <w:rPr>
          <w:rFonts w:cstheme="minorHAnsi"/>
          <w:lang w:val="en-US"/>
        </w:rPr>
        <w:t xml:space="preserve"> values were measured </w:t>
      </w:r>
      <w:r>
        <w:rPr>
          <w:rFonts w:cstheme="minorHAnsi"/>
          <w:lang w:val="en-US"/>
        </w:rPr>
        <w:t>at different exposure times (in</w:t>
      </w:r>
      <w:r w:rsidRPr="007770E0">
        <w:rPr>
          <w:rFonts w:cstheme="minorHAnsi"/>
          <w:lang w:val="en-US"/>
        </w:rPr>
        <w:t xml:space="preserve"> days) and plotted to calculate a linear regression slope, referre</w:t>
      </w:r>
      <w:r>
        <w:rPr>
          <w:rFonts w:cstheme="minorHAnsi"/>
          <w:lang w:val="en-US"/>
        </w:rPr>
        <w:t>d to as the inactivation slope,</w:t>
      </w:r>
      <w:r w:rsidRPr="007770E0">
        <w:rPr>
          <w:rFonts w:cstheme="minorHAnsi"/>
          <w:lang w:val="en-US"/>
        </w:rPr>
        <w:t xml:space="preserve"> expressed in CIT</w:t>
      </w:r>
      <w:r w:rsidRPr="007770E0">
        <w:rPr>
          <w:rFonts w:cstheme="minorHAnsi"/>
          <w:vertAlign w:val="subscript"/>
          <w:lang w:val="en-US"/>
        </w:rPr>
        <w:t>50</w:t>
      </w:r>
      <w:r w:rsidRPr="007770E0">
        <w:rPr>
          <w:rFonts w:cstheme="minorHAnsi"/>
          <w:lang w:val="en-US"/>
        </w:rPr>
        <w:t>.day-1”</w:t>
      </w:r>
      <w:r>
        <w:rPr>
          <w:rFonts w:cstheme="minorHAnsi"/>
          <w:lang w:val="en-US"/>
        </w:rPr>
        <w:t xml:space="preserve">, lines 219-220 </w:t>
      </w:r>
      <w:r w:rsidR="00D1199F">
        <w:rPr>
          <w:lang w:val="en-US"/>
        </w:rPr>
        <w:t xml:space="preserve">(in the old version of the manuscript) </w:t>
      </w:r>
      <w:r>
        <w:rPr>
          <w:rFonts w:cstheme="minorHAnsi"/>
          <w:lang w:val="en-US"/>
        </w:rPr>
        <w:t>were replaced by: “</w:t>
      </w:r>
      <w:r w:rsidRPr="007770E0">
        <w:rPr>
          <w:rFonts w:cstheme="minorHAnsi"/>
          <w:lang w:val="en-US"/>
        </w:rPr>
        <w:t>Measure CIT</w:t>
      </w:r>
      <w:r w:rsidRPr="007770E0">
        <w:rPr>
          <w:rFonts w:cstheme="minorHAnsi"/>
          <w:vertAlign w:val="subscript"/>
          <w:lang w:val="en-US"/>
        </w:rPr>
        <w:t>50</w:t>
      </w:r>
      <w:r w:rsidRPr="007770E0">
        <w:rPr>
          <w:rFonts w:cstheme="minorHAnsi"/>
          <w:lang w:val="en-US"/>
        </w:rPr>
        <w:t xml:space="preserve"> values for each exposed viral suspension, at different exposure times (in days). Calculate a linear regression slope from CIT</w:t>
      </w:r>
      <w:r w:rsidRPr="007770E0">
        <w:rPr>
          <w:rFonts w:cstheme="minorHAnsi"/>
          <w:vertAlign w:val="subscript"/>
          <w:lang w:val="en-US"/>
        </w:rPr>
        <w:t>50</w:t>
      </w:r>
      <w:r w:rsidRPr="007770E0">
        <w:rPr>
          <w:rFonts w:cstheme="minorHAnsi"/>
          <w:lang w:val="en-US"/>
        </w:rPr>
        <w:t xml:space="preserve"> plotted values, referr</w:t>
      </w:r>
      <w:r>
        <w:rPr>
          <w:rFonts w:cstheme="minorHAnsi"/>
          <w:lang w:val="en-US"/>
        </w:rPr>
        <w:t>ed to as the inactivation slope</w:t>
      </w:r>
      <w:r w:rsidRPr="007770E0">
        <w:rPr>
          <w:rFonts w:cstheme="minorHAnsi"/>
          <w:lang w:val="en-US"/>
        </w:rPr>
        <w:t xml:space="preserve"> </w:t>
      </w:r>
      <w:r>
        <w:rPr>
          <w:rFonts w:cstheme="minorHAnsi"/>
          <w:lang w:val="en-US"/>
        </w:rPr>
        <w:t xml:space="preserve">and </w:t>
      </w:r>
      <w:r w:rsidRPr="007770E0">
        <w:rPr>
          <w:rFonts w:cstheme="minorHAnsi"/>
          <w:lang w:val="en-US"/>
        </w:rPr>
        <w:t>expressed in CIT</w:t>
      </w:r>
      <w:r w:rsidRPr="007770E0">
        <w:rPr>
          <w:rFonts w:cstheme="minorHAnsi"/>
          <w:vertAlign w:val="subscript"/>
          <w:lang w:val="en-US"/>
        </w:rPr>
        <w:t>50</w:t>
      </w:r>
      <w:r w:rsidRPr="007770E0">
        <w:rPr>
          <w:rFonts w:cstheme="minorHAnsi"/>
          <w:lang w:val="en-US"/>
        </w:rPr>
        <w:t>.day</w:t>
      </w:r>
      <w:r w:rsidRPr="007770E0">
        <w:rPr>
          <w:rFonts w:cstheme="minorHAnsi"/>
          <w:vertAlign w:val="superscript"/>
          <w:lang w:val="en-US"/>
        </w:rPr>
        <w:t>-1</w:t>
      </w:r>
      <w:r w:rsidRPr="007770E0">
        <w:rPr>
          <w:rFonts w:cstheme="minorHAnsi"/>
          <w:lang w:val="en-US"/>
        </w:rPr>
        <w:t xml:space="preserve">.  </w:t>
      </w:r>
    </w:p>
    <w:p w14:paraId="422B5406" w14:textId="77777777" w:rsidR="00824C92" w:rsidRDefault="00824C92" w:rsidP="0023599A">
      <w:pPr>
        <w:spacing w:after="0"/>
        <w:jc w:val="both"/>
        <w:rPr>
          <w:rFonts w:cstheme="minorHAnsi"/>
          <w:lang w:val="en-US"/>
        </w:rPr>
      </w:pPr>
    </w:p>
    <w:p w14:paraId="13433A6E" w14:textId="77777777" w:rsidR="00824C92" w:rsidRPr="00824C92" w:rsidRDefault="00824C92" w:rsidP="0023599A">
      <w:pPr>
        <w:spacing w:after="0"/>
        <w:jc w:val="both"/>
        <w:rPr>
          <w:rFonts w:cstheme="minorHAnsi"/>
          <w:b/>
          <w:lang w:val="en-US"/>
        </w:rPr>
      </w:pPr>
      <w:r w:rsidRPr="00824C92">
        <w:rPr>
          <w:rFonts w:cstheme="minorHAnsi"/>
          <w:b/>
          <w:lang w:val="en-US"/>
        </w:rPr>
        <w:t>Comments 10 to 14:</w:t>
      </w:r>
    </w:p>
    <w:p w14:paraId="1525560B" w14:textId="77777777" w:rsidR="00F7379C" w:rsidRDefault="00BE78F7" w:rsidP="0023599A">
      <w:pPr>
        <w:spacing w:after="0"/>
        <w:jc w:val="both"/>
        <w:rPr>
          <w:rFonts w:cstheme="minorHAnsi"/>
          <w:lang w:val="en-US"/>
        </w:rPr>
      </w:pPr>
      <w:r>
        <w:rPr>
          <w:rFonts w:cstheme="minorHAnsi"/>
          <w:lang w:val="en-US"/>
        </w:rPr>
        <w:t xml:space="preserve">The entire protocol was rewritten in the imperative tense, with only action items, and the numbering of the protocol was changed to follow the </w:t>
      </w:r>
      <w:proofErr w:type="spellStart"/>
      <w:r>
        <w:rPr>
          <w:rFonts w:cstheme="minorHAnsi"/>
          <w:lang w:val="en-US"/>
        </w:rPr>
        <w:t>JoVE</w:t>
      </w:r>
      <w:proofErr w:type="spellEnd"/>
      <w:r>
        <w:rPr>
          <w:rFonts w:cstheme="minorHAnsi"/>
          <w:lang w:val="en-US"/>
        </w:rPr>
        <w:t xml:space="preserve"> Instructions for Authors. Any personal pronouns and phrases such as “could be” or “should be” were removed.</w:t>
      </w:r>
    </w:p>
    <w:p w14:paraId="5462B3CB" w14:textId="76DD2AF2" w:rsidR="00824C92" w:rsidRDefault="00824C92" w:rsidP="0023599A">
      <w:pPr>
        <w:spacing w:after="0"/>
        <w:jc w:val="both"/>
        <w:rPr>
          <w:rFonts w:cstheme="minorHAnsi"/>
          <w:lang w:val="en-US"/>
        </w:rPr>
      </w:pPr>
    </w:p>
    <w:p w14:paraId="0DEADA9B" w14:textId="77777777" w:rsidR="00457585" w:rsidRPr="00457585" w:rsidRDefault="00457585" w:rsidP="00457585">
      <w:pPr>
        <w:spacing w:after="0"/>
        <w:jc w:val="both"/>
        <w:rPr>
          <w:rFonts w:cstheme="minorHAnsi"/>
          <w:b/>
          <w:lang w:val="en-US"/>
        </w:rPr>
      </w:pPr>
      <w:r w:rsidRPr="00457585">
        <w:rPr>
          <w:rFonts w:cstheme="minorHAnsi"/>
          <w:b/>
          <w:lang w:val="en-US"/>
        </w:rPr>
        <w:t>Comment 15:</w:t>
      </w:r>
    </w:p>
    <w:p w14:paraId="3E803598" w14:textId="2706F2B5" w:rsidR="00457585" w:rsidRPr="00457585" w:rsidRDefault="00B51D7B" w:rsidP="00457585">
      <w:pPr>
        <w:spacing w:after="0"/>
        <w:jc w:val="both"/>
        <w:rPr>
          <w:rFonts w:cstheme="minorHAnsi"/>
          <w:lang w:val="en-US"/>
        </w:rPr>
      </w:pPr>
      <w:r>
        <w:rPr>
          <w:rFonts w:cstheme="minorHAnsi"/>
          <w:lang w:val="en-US"/>
        </w:rPr>
        <w:t>As requested, m</w:t>
      </w:r>
      <w:r w:rsidR="00457585">
        <w:rPr>
          <w:rFonts w:cstheme="minorHAnsi"/>
          <w:lang w:val="en-US"/>
        </w:rPr>
        <w:t>ore</w:t>
      </w:r>
      <w:r w:rsidR="00457585" w:rsidRPr="00457585">
        <w:rPr>
          <w:rFonts w:cstheme="minorHAnsi"/>
          <w:lang w:val="en-US"/>
        </w:rPr>
        <w:t xml:space="preserve"> details to </w:t>
      </w:r>
      <w:r w:rsidR="00457585">
        <w:rPr>
          <w:rFonts w:cstheme="minorHAnsi"/>
          <w:lang w:val="en-US"/>
        </w:rPr>
        <w:t xml:space="preserve">the </w:t>
      </w:r>
      <w:r w:rsidR="00457585" w:rsidRPr="00457585">
        <w:rPr>
          <w:rFonts w:cstheme="minorHAnsi"/>
          <w:lang w:val="en-US"/>
        </w:rPr>
        <w:t>protocol steps</w:t>
      </w:r>
      <w:r w:rsidR="00457585">
        <w:rPr>
          <w:rFonts w:cstheme="minorHAnsi"/>
          <w:lang w:val="en-US"/>
        </w:rPr>
        <w:t xml:space="preserve"> were added in the manuscript</w:t>
      </w:r>
      <w:r>
        <w:rPr>
          <w:rFonts w:cstheme="minorHAnsi"/>
          <w:lang w:val="en-US"/>
        </w:rPr>
        <w:t xml:space="preserve"> when needed</w:t>
      </w:r>
      <w:r w:rsidR="00457585">
        <w:rPr>
          <w:rFonts w:cstheme="minorHAnsi"/>
          <w:lang w:val="en-US"/>
        </w:rPr>
        <w:t>.</w:t>
      </w:r>
    </w:p>
    <w:p w14:paraId="1DC58B5D" w14:textId="77777777" w:rsidR="00457585" w:rsidRDefault="00457585" w:rsidP="0023599A">
      <w:pPr>
        <w:spacing w:after="0"/>
        <w:jc w:val="both"/>
        <w:rPr>
          <w:rFonts w:cstheme="minorHAnsi"/>
          <w:lang w:val="en-US"/>
        </w:rPr>
      </w:pPr>
    </w:p>
    <w:p w14:paraId="69985DBE" w14:textId="77777777" w:rsidR="00824C92" w:rsidRPr="00824C92" w:rsidRDefault="00824C92" w:rsidP="0023599A">
      <w:pPr>
        <w:spacing w:after="0"/>
        <w:jc w:val="both"/>
        <w:rPr>
          <w:rFonts w:cstheme="minorHAnsi"/>
          <w:b/>
          <w:lang w:val="en-US"/>
        </w:rPr>
      </w:pPr>
      <w:r w:rsidRPr="00824C92">
        <w:rPr>
          <w:rFonts w:cstheme="minorHAnsi"/>
          <w:b/>
          <w:lang w:val="en-US"/>
        </w:rPr>
        <w:t>Comment 16:</w:t>
      </w:r>
    </w:p>
    <w:p w14:paraId="15512A8D" w14:textId="405A106F" w:rsidR="00BE78F7" w:rsidRDefault="00ED7828" w:rsidP="0023599A">
      <w:pPr>
        <w:spacing w:after="0"/>
        <w:jc w:val="both"/>
        <w:rPr>
          <w:lang w:val="en-US"/>
        </w:rPr>
      </w:pPr>
      <w:r w:rsidRPr="007145C0">
        <w:rPr>
          <w:rFonts w:cstheme="minorHAnsi"/>
          <w:lang w:val="en-US"/>
        </w:rPr>
        <w:t xml:space="preserve">Paragraph </w:t>
      </w:r>
      <w:r w:rsidR="008B23C7" w:rsidRPr="007145C0">
        <w:rPr>
          <w:rFonts w:cstheme="minorHAnsi"/>
          <w:lang w:val="en-US"/>
        </w:rPr>
        <w:t>1.1</w:t>
      </w:r>
      <w:r w:rsidR="00FC4A58" w:rsidRPr="007145C0">
        <w:rPr>
          <w:rFonts w:cstheme="minorHAnsi"/>
          <w:lang w:val="en-US"/>
        </w:rPr>
        <w:t xml:space="preserve"> (1.1 in the </w:t>
      </w:r>
      <w:r w:rsidR="004F1623" w:rsidRPr="007145C0">
        <w:rPr>
          <w:rFonts w:cstheme="minorHAnsi"/>
          <w:lang w:val="en-US"/>
        </w:rPr>
        <w:t>older</w:t>
      </w:r>
      <w:r w:rsidR="00FC4A58" w:rsidRPr="007145C0">
        <w:rPr>
          <w:rFonts w:cstheme="minorHAnsi"/>
          <w:lang w:val="en-US"/>
        </w:rPr>
        <w:t xml:space="preserve"> version)</w:t>
      </w:r>
      <w:r w:rsidRPr="007145C0">
        <w:rPr>
          <w:rFonts w:cstheme="minorHAnsi"/>
          <w:lang w:val="en-US"/>
        </w:rPr>
        <w:t xml:space="preserve">: The number of MDCK cells seeded in </w:t>
      </w:r>
      <w:r w:rsidRPr="007145C0">
        <w:rPr>
          <w:lang w:val="en-US"/>
        </w:rPr>
        <w:t xml:space="preserve">75 cm flask and their significance was added. See lines </w:t>
      </w:r>
      <w:r w:rsidR="00821639" w:rsidRPr="007145C0">
        <w:rPr>
          <w:lang w:val="en-US"/>
        </w:rPr>
        <w:t>1</w:t>
      </w:r>
      <w:r w:rsidR="00926EB8">
        <w:rPr>
          <w:lang w:val="en-US"/>
        </w:rPr>
        <w:t>19</w:t>
      </w:r>
      <w:r w:rsidR="00610C27" w:rsidRPr="007145C0">
        <w:rPr>
          <w:lang w:val="en-US"/>
        </w:rPr>
        <w:t xml:space="preserve"> and</w:t>
      </w:r>
      <w:r w:rsidR="0076014F">
        <w:rPr>
          <w:lang w:val="en-US"/>
        </w:rPr>
        <w:t xml:space="preserve"> 133</w:t>
      </w:r>
      <w:r w:rsidRPr="007145C0">
        <w:rPr>
          <w:lang w:val="en-US"/>
        </w:rPr>
        <w:t>.</w:t>
      </w:r>
    </w:p>
    <w:p w14:paraId="5A35438C" w14:textId="77777777" w:rsidR="00764BA2" w:rsidRDefault="00764BA2" w:rsidP="0023599A">
      <w:pPr>
        <w:spacing w:after="0"/>
        <w:jc w:val="both"/>
        <w:rPr>
          <w:lang w:val="en-US"/>
        </w:rPr>
      </w:pPr>
    </w:p>
    <w:p w14:paraId="65DA259B" w14:textId="77777777" w:rsidR="00824C92" w:rsidRDefault="00824C92" w:rsidP="0023599A">
      <w:pPr>
        <w:spacing w:after="0"/>
        <w:jc w:val="both"/>
        <w:rPr>
          <w:lang w:val="en-US"/>
        </w:rPr>
      </w:pPr>
    </w:p>
    <w:p w14:paraId="7CE1A8F6" w14:textId="77777777" w:rsidR="00824C92" w:rsidRPr="00824C92" w:rsidRDefault="00824C92" w:rsidP="0023599A">
      <w:pPr>
        <w:spacing w:after="0"/>
        <w:jc w:val="both"/>
        <w:rPr>
          <w:b/>
          <w:lang w:val="en-US"/>
        </w:rPr>
      </w:pPr>
      <w:r w:rsidRPr="00824C92">
        <w:rPr>
          <w:b/>
          <w:lang w:val="en-US"/>
        </w:rPr>
        <w:lastRenderedPageBreak/>
        <w:t>Comment 17:</w:t>
      </w:r>
    </w:p>
    <w:p w14:paraId="781BD6A8" w14:textId="7AED9656" w:rsidR="009C085D" w:rsidRDefault="009C085D" w:rsidP="0023599A">
      <w:pPr>
        <w:spacing w:after="0"/>
        <w:jc w:val="both"/>
        <w:rPr>
          <w:lang w:val="en-US"/>
        </w:rPr>
      </w:pPr>
      <w:r>
        <w:rPr>
          <w:lang w:val="en-US"/>
        </w:rPr>
        <w:t>Paragrap</w:t>
      </w:r>
      <w:r w:rsidRPr="007145C0">
        <w:rPr>
          <w:lang w:val="en-US"/>
        </w:rPr>
        <w:t xml:space="preserve">h </w:t>
      </w:r>
      <w:r w:rsidR="00821639" w:rsidRPr="007145C0">
        <w:rPr>
          <w:lang w:val="en-US"/>
        </w:rPr>
        <w:t>1.3</w:t>
      </w:r>
      <w:r w:rsidR="007145C0" w:rsidRPr="007145C0">
        <w:rPr>
          <w:lang w:val="en-US"/>
        </w:rPr>
        <w:t>.</w:t>
      </w:r>
      <w:r w:rsidR="000E477B">
        <w:rPr>
          <w:lang w:val="en-US"/>
        </w:rPr>
        <w:t>8</w:t>
      </w:r>
      <w:r>
        <w:rPr>
          <w:lang w:val="en-US"/>
        </w:rPr>
        <w:t xml:space="preserve"> (1.3 in the </w:t>
      </w:r>
      <w:r w:rsidR="004F1623">
        <w:rPr>
          <w:lang w:val="en-US"/>
        </w:rPr>
        <w:t>older</w:t>
      </w:r>
      <w:r>
        <w:rPr>
          <w:lang w:val="en-US"/>
        </w:rPr>
        <w:t xml:space="preserve"> version): the </w:t>
      </w:r>
      <w:r w:rsidR="00B372D1">
        <w:rPr>
          <w:lang w:val="en-US"/>
        </w:rPr>
        <w:t xml:space="preserve">criteria used to ensure </w:t>
      </w:r>
      <w:r>
        <w:rPr>
          <w:lang w:val="en-US"/>
        </w:rPr>
        <w:t>complet</w:t>
      </w:r>
      <w:r w:rsidR="00B372D1">
        <w:rPr>
          <w:lang w:val="en-US"/>
        </w:rPr>
        <w:t>eness</w:t>
      </w:r>
      <w:r>
        <w:rPr>
          <w:lang w:val="en-US"/>
        </w:rPr>
        <w:t xml:space="preserve"> of </w:t>
      </w:r>
      <w:r w:rsidR="00821639" w:rsidRPr="00CD49C4">
        <w:rPr>
          <w:lang w:val="en-US"/>
        </w:rPr>
        <w:t>CPE</w:t>
      </w:r>
      <w:r>
        <w:rPr>
          <w:lang w:val="en-US"/>
        </w:rPr>
        <w:t xml:space="preserve"> </w:t>
      </w:r>
      <w:r w:rsidR="00B372D1">
        <w:rPr>
          <w:lang w:val="en-US"/>
        </w:rPr>
        <w:t xml:space="preserve">were added in the protocol. </w:t>
      </w:r>
    </w:p>
    <w:p w14:paraId="5F06DD72" w14:textId="77777777" w:rsidR="00824C92" w:rsidRDefault="00824C92" w:rsidP="0023599A">
      <w:pPr>
        <w:spacing w:after="0"/>
        <w:jc w:val="both"/>
        <w:rPr>
          <w:lang w:val="en-US"/>
        </w:rPr>
      </w:pPr>
    </w:p>
    <w:p w14:paraId="256A4657" w14:textId="77777777" w:rsidR="00824C92" w:rsidRPr="00824C92" w:rsidRDefault="00824C92" w:rsidP="0023599A">
      <w:pPr>
        <w:spacing w:after="0"/>
        <w:jc w:val="both"/>
        <w:rPr>
          <w:b/>
          <w:lang w:val="en-US"/>
        </w:rPr>
      </w:pPr>
      <w:r w:rsidRPr="00824C92">
        <w:rPr>
          <w:b/>
          <w:lang w:val="en-US"/>
        </w:rPr>
        <w:t>Comment 18:</w:t>
      </w:r>
    </w:p>
    <w:p w14:paraId="79194EF8" w14:textId="7C4D1B02" w:rsidR="00B372D1" w:rsidRDefault="00B372D1" w:rsidP="0023599A">
      <w:pPr>
        <w:spacing w:after="0"/>
        <w:jc w:val="both"/>
        <w:rPr>
          <w:lang w:val="en-US"/>
        </w:rPr>
      </w:pPr>
      <w:r>
        <w:rPr>
          <w:lang w:val="en-US"/>
        </w:rPr>
        <w:t>When missing, the cell type used in the experiment was specified (</w:t>
      </w:r>
      <w:r w:rsidRPr="00B810E3">
        <w:rPr>
          <w:lang w:val="en-US"/>
        </w:rPr>
        <w:t xml:space="preserve">paragraphs </w:t>
      </w:r>
      <w:r w:rsidR="007A2618" w:rsidRPr="00B810E3">
        <w:rPr>
          <w:lang w:val="en-US"/>
        </w:rPr>
        <w:t>2.1</w:t>
      </w:r>
      <w:r w:rsidRPr="00B810E3">
        <w:rPr>
          <w:lang w:val="en-US"/>
        </w:rPr>
        <w:t xml:space="preserve"> and </w:t>
      </w:r>
      <w:r w:rsidR="007A2618" w:rsidRPr="00B810E3">
        <w:rPr>
          <w:lang w:val="en-US"/>
        </w:rPr>
        <w:t>3.4</w:t>
      </w:r>
      <w:r w:rsidRPr="00B810E3">
        <w:rPr>
          <w:lang w:val="en-US"/>
        </w:rPr>
        <w:t xml:space="preserve"> in the </w:t>
      </w:r>
      <w:r w:rsidR="00B810E3" w:rsidRPr="00B810E3">
        <w:rPr>
          <w:lang w:val="en-US"/>
        </w:rPr>
        <w:t>revised</w:t>
      </w:r>
      <w:r w:rsidRPr="00B810E3">
        <w:rPr>
          <w:lang w:val="en-US"/>
        </w:rPr>
        <w:t xml:space="preserve"> version).</w:t>
      </w:r>
      <w:r>
        <w:rPr>
          <w:lang w:val="en-US"/>
        </w:rPr>
        <w:t xml:space="preserve"> </w:t>
      </w:r>
    </w:p>
    <w:p w14:paraId="5AF7785A" w14:textId="77777777" w:rsidR="0077279D" w:rsidRDefault="0077279D" w:rsidP="0077279D">
      <w:pPr>
        <w:spacing w:after="0"/>
        <w:jc w:val="both"/>
        <w:rPr>
          <w:b/>
          <w:lang w:val="en-US"/>
        </w:rPr>
      </w:pPr>
    </w:p>
    <w:p w14:paraId="327F2860" w14:textId="77777777" w:rsidR="00084EFE" w:rsidRPr="00824C92" w:rsidRDefault="00084EFE" w:rsidP="00084EFE">
      <w:pPr>
        <w:spacing w:after="0"/>
        <w:jc w:val="both"/>
        <w:rPr>
          <w:b/>
          <w:lang w:val="en-US"/>
        </w:rPr>
      </w:pPr>
      <w:r>
        <w:rPr>
          <w:b/>
          <w:lang w:val="en-US"/>
        </w:rPr>
        <w:t>Comment 19</w:t>
      </w:r>
      <w:r w:rsidRPr="00824C92">
        <w:rPr>
          <w:b/>
          <w:lang w:val="en-US"/>
        </w:rPr>
        <w:t>:</w:t>
      </w:r>
    </w:p>
    <w:p w14:paraId="533CBDAB" w14:textId="5C453E4F" w:rsidR="00084EFE" w:rsidRDefault="00084EFE" w:rsidP="00084EFE">
      <w:pPr>
        <w:spacing w:after="0"/>
        <w:jc w:val="both"/>
        <w:rPr>
          <w:lang w:val="en-US"/>
        </w:rPr>
      </w:pPr>
      <w:r>
        <w:rPr>
          <w:lang w:val="en-US"/>
        </w:rPr>
        <w:t>As mentioned in your comment 7, the video narrative must be</w:t>
      </w:r>
      <w:r w:rsidRPr="0077279D">
        <w:rPr>
          <w:lang w:val="en-US"/>
        </w:rPr>
        <w:t xml:space="preserve"> objective and not biased towards a </w:t>
      </w:r>
      <w:proofErr w:type="gramStart"/>
      <w:r w:rsidRPr="0077279D">
        <w:rPr>
          <w:lang w:val="en-US"/>
        </w:rPr>
        <w:t>particular product</w:t>
      </w:r>
      <w:proofErr w:type="gramEnd"/>
      <w:r w:rsidRPr="0077279D">
        <w:rPr>
          <w:lang w:val="en-US"/>
        </w:rPr>
        <w:t xml:space="preserve">. </w:t>
      </w:r>
      <w:r>
        <w:rPr>
          <w:lang w:val="en-US"/>
        </w:rPr>
        <w:t xml:space="preserve">As the software is provide with the </w:t>
      </w:r>
      <w:proofErr w:type="spellStart"/>
      <w:r>
        <w:rPr>
          <w:lang w:val="en-US"/>
        </w:rPr>
        <w:t>xCELLigence</w:t>
      </w:r>
      <w:proofErr w:type="spellEnd"/>
      <w:r>
        <w:rPr>
          <w:lang w:val="en-US"/>
        </w:rPr>
        <w:t xml:space="preserve"> apparatus, we tried to be as objective as possible to describe the different steps leading to cell index measures. Therefore, we couldn’t add all the button clicks that are very specific to the </w:t>
      </w:r>
      <w:proofErr w:type="spellStart"/>
      <w:r>
        <w:rPr>
          <w:lang w:val="en-US"/>
        </w:rPr>
        <w:t>xCELLigence</w:t>
      </w:r>
      <w:proofErr w:type="spellEnd"/>
      <w:r>
        <w:rPr>
          <w:lang w:val="en-US"/>
        </w:rPr>
        <w:t xml:space="preserve"> instrument.</w:t>
      </w:r>
    </w:p>
    <w:p w14:paraId="677439D5" w14:textId="77777777" w:rsidR="00084EFE" w:rsidRPr="0077279D" w:rsidRDefault="00084EFE" w:rsidP="00084EFE">
      <w:pPr>
        <w:spacing w:after="0"/>
        <w:jc w:val="both"/>
        <w:rPr>
          <w:lang w:val="en-US"/>
        </w:rPr>
      </w:pPr>
    </w:p>
    <w:p w14:paraId="62D10310" w14:textId="250D59C7" w:rsidR="0077279D" w:rsidRDefault="0077279D" w:rsidP="0077279D">
      <w:pPr>
        <w:spacing w:after="0"/>
        <w:jc w:val="both"/>
        <w:rPr>
          <w:b/>
          <w:lang w:val="en-US"/>
        </w:rPr>
      </w:pPr>
      <w:r w:rsidRPr="00824C92">
        <w:rPr>
          <w:b/>
          <w:lang w:val="en-US"/>
        </w:rPr>
        <w:t>Comment 20:</w:t>
      </w:r>
    </w:p>
    <w:p w14:paraId="31C4113F" w14:textId="77777777" w:rsidR="00CD49C4" w:rsidRDefault="00CD49C4" w:rsidP="0077279D">
      <w:pPr>
        <w:spacing w:after="0"/>
        <w:jc w:val="both"/>
        <w:rPr>
          <w:lang w:val="en-US"/>
        </w:rPr>
      </w:pPr>
      <w:r>
        <w:rPr>
          <w:lang w:val="en-US"/>
        </w:rPr>
        <w:t>Paragrap</w:t>
      </w:r>
      <w:r w:rsidRPr="007145C0">
        <w:rPr>
          <w:lang w:val="en-US"/>
        </w:rPr>
        <w:t xml:space="preserve">h </w:t>
      </w:r>
      <w:r>
        <w:rPr>
          <w:lang w:val="en-US"/>
        </w:rPr>
        <w:t xml:space="preserve">2.11 in the revised version: </w:t>
      </w:r>
      <w:r w:rsidRPr="00CD49C4">
        <w:rPr>
          <w:lang w:val="en-US"/>
        </w:rPr>
        <w:t>Few explana</w:t>
      </w:r>
      <w:r>
        <w:rPr>
          <w:lang w:val="en-US"/>
        </w:rPr>
        <w:t xml:space="preserve">tions were added in the </w:t>
      </w:r>
      <w:r w:rsidRPr="00CD49C4">
        <w:rPr>
          <w:lang w:val="en-US"/>
        </w:rPr>
        <w:t>manuscript</w:t>
      </w:r>
      <w:r>
        <w:rPr>
          <w:lang w:val="en-US"/>
        </w:rPr>
        <w:t xml:space="preserve"> to clarify the step.</w:t>
      </w:r>
    </w:p>
    <w:p w14:paraId="0C39F24D" w14:textId="7B4218F3" w:rsidR="00CD49C4" w:rsidRPr="00CD49C4" w:rsidRDefault="00CD49C4" w:rsidP="0077279D">
      <w:pPr>
        <w:spacing w:after="0"/>
        <w:jc w:val="both"/>
        <w:rPr>
          <w:lang w:val="en-US"/>
        </w:rPr>
      </w:pPr>
      <w:r w:rsidRPr="00CD49C4">
        <w:rPr>
          <w:lang w:val="en-US"/>
        </w:rPr>
        <w:t xml:space="preserve"> </w:t>
      </w:r>
    </w:p>
    <w:p w14:paraId="62A6AEA6" w14:textId="77777777" w:rsidR="00824C92" w:rsidRPr="00824C92" w:rsidRDefault="00824C92" w:rsidP="0023599A">
      <w:pPr>
        <w:spacing w:after="0"/>
        <w:jc w:val="both"/>
        <w:rPr>
          <w:b/>
          <w:lang w:val="en-US"/>
        </w:rPr>
      </w:pPr>
      <w:r w:rsidRPr="00824C92">
        <w:rPr>
          <w:b/>
          <w:lang w:val="en-US"/>
        </w:rPr>
        <w:t>Comment 21:</w:t>
      </w:r>
    </w:p>
    <w:p w14:paraId="2F870234" w14:textId="1E05EFA2" w:rsidR="00AD7695" w:rsidRDefault="00F63DC4" w:rsidP="0023599A">
      <w:pPr>
        <w:spacing w:after="0"/>
        <w:jc w:val="both"/>
        <w:rPr>
          <w:lang w:val="en-US"/>
        </w:rPr>
      </w:pPr>
      <w:r>
        <w:rPr>
          <w:lang w:val="en-US"/>
        </w:rPr>
        <w:t>T</w:t>
      </w:r>
      <w:r w:rsidRPr="00F63DC4">
        <w:rPr>
          <w:lang w:val="en-US"/>
        </w:rPr>
        <w:t>he significance of adding TPCK trypsin in this case</w:t>
      </w:r>
      <w:r>
        <w:rPr>
          <w:lang w:val="en-US"/>
        </w:rPr>
        <w:t xml:space="preserve"> was added in the manuscript</w:t>
      </w:r>
      <w:r w:rsidRPr="00F63DC4">
        <w:rPr>
          <w:lang w:val="en-US"/>
        </w:rPr>
        <w:t>.</w:t>
      </w:r>
      <w:r>
        <w:rPr>
          <w:lang w:val="en-US"/>
        </w:rPr>
        <w:t xml:space="preserve"> See lines </w:t>
      </w:r>
      <w:r w:rsidR="00E9020E">
        <w:rPr>
          <w:lang w:val="en-US"/>
        </w:rPr>
        <w:t>1</w:t>
      </w:r>
      <w:r w:rsidR="00A5508F">
        <w:rPr>
          <w:lang w:val="en-US"/>
        </w:rPr>
        <w:t>54</w:t>
      </w:r>
      <w:r w:rsidR="00E9020E">
        <w:rPr>
          <w:lang w:val="en-US"/>
        </w:rPr>
        <w:t>-1</w:t>
      </w:r>
      <w:r w:rsidR="00A5508F">
        <w:rPr>
          <w:lang w:val="en-US"/>
        </w:rPr>
        <w:t>5</w:t>
      </w:r>
      <w:r w:rsidR="00E9020E">
        <w:rPr>
          <w:lang w:val="en-US"/>
        </w:rPr>
        <w:t>5</w:t>
      </w:r>
      <w:r w:rsidR="0002055E">
        <w:rPr>
          <w:lang w:val="en-US"/>
        </w:rPr>
        <w:t xml:space="preserve"> and 2</w:t>
      </w:r>
      <w:r w:rsidR="00A5508F">
        <w:rPr>
          <w:lang w:val="en-US"/>
        </w:rPr>
        <w:t>47</w:t>
      </w:r>
      <w:r>
        <w:rPr>
          <w:lang w:val="en-US"/>
        </w:rPr>
        <w:t>.</w:t>
      </w:r>
    </w:p>
    <w:p w14:paraId="696C4DF2" w14:textId="77777777" w:rsidR="00CE64EE" w:rsidRDefault="00CE64EE" w:rsidP="0023599A">
      <w:pPr>
        <w:spacing w:after="0"/>
        <w:jc w:val="both"/>
        <w:rPr>
          <w:lang w:val="en-US"/>
        </w:rPr>
      </w:pPr>
    </w:p>
    <w:p w14:paraId="7AF71A92" w14:textId="77777777" w:rsidR="00E15A6A" w:rsidRPr="00E15A6A" w:rsidRDefault="00E15A6A" w:rsidP="0023599A">
      <w:pPr>
        <w:spacing w:after="0"/>
        <w:jc w:val="both"/>
        <w:rPr>
          <w:b/>
          <w:lang w:val="en-US"/>
        </w:rPr>
      </w:pPr>
      <w:r w:rsidRPr="00E15A6A">
        <w:rPr>
          <w:b/>
          <w:lang w:val="en-US"/>
        </w:rPr>
        <w:t>Comment 22:</w:t>
      </w:r>
    </w:p>
    <w:p w14:paraId="74C35530" w14:textId="1D23934D" w:rsidR="00E15A6A" w:rsidRDefault="00E15A6A" w:rsidP="0023599A">
      <w:pPr>
        <w:spacing w:after="0"/>
        <w:jc w:val="both"/>
        <w:rPr>
          <w:lang w:val="en-US"/>
        </w:rPr>
      </w:pPr>
      <w:r>
        <w:rPr>
          <w:lang w:val="en-US"/>
        </w:rPr>
        <w:t xml:space="preserve">Clarification was added to the revised manuscript. See lines </w:t>
      </w:r>
      <w:r w:rsidR="00272D4F">
        <w:rPr>
          <w:lang w:val="en-US"/>
        </w:rPr>
        <w:t>283-296</w:t>
      </w:r>
      <w:r>
        <w:rPr>
          <w:lang w:val="en-US"/>
        </w:rPr>
        <w:t>.</w:t>
      </w:r>
    </w:p>
    <w:p w14:paraId="04A7FFE9" w14:textId="77777777" w:rsidR="00E15A6A" w:rsidRDefault="00E15A6A" w:rsidP="0023599A">
      <w:pPr>
        <w:spacing w:after="0"/>
        <w:jc w:val="both"/>
        <w:rPr>
          <w:lang w:val="en-US"/>
        </w:rPr>
      </w:pPr>
    </w:p>
    <w:p w14:paraId="3C114FA8" w14:textId="77777777" w:rsidR="00CE64EE" w:rsidRPr="00CE64EE" w:rsidRDefault="00CE64EE" w:rsidP="0023599A">
      <w:pPr>
        <w:spacing w:after="0"/>
        <w:jc w:val="both"/>
        <w:rPr>
          <w:b/>
          <w:lang w:val="en-US"/>
        </w:rPr>
      </w:pPr>
      <w:r w:rsidRPr="00CE64EE">
        <w:rPr>
          <w:b/>
          <w:lang w:val="en-US"/>
        </w:rPr>
        <w:t>Comment 23:</w:t>
      </w:r>
    </w:p>
    <w:p w14:paraId="7F29BAD7" w14:textId="788803AF" w:rsidR="007D794F" w:rsidRDefault="00D51016" w:rsidP="0023599A">
      <w:pPr>
        <w:spacing w:after="0"/>
        <w:jc w:val="both"/>
        <w:rPr>
          <w:lang w:val="en-US"/>
        </w:rPr>
      </w:pPr>
      <w:r>
        <w:rPr>
          <w:lang w:val="en-US"/>
        </w:rPr>
        <w:t xml:space="preserve">Pages that identifies the essential steps of the protocol for the video were highlighted in the protocol. </w:t>
      </w:r>
    </w:p>
    <w:p w14:paraId="7EF1D000" w14:textId="77777777" w:rsidR="00D51016" w:rsidRDefault="00D51016" w:rsidP="0023599A">
      <w:pPr>
        <w:spacing w:after="0"/>
        <w:jc w:val="both"/>
        <w:rPr>
          <w:lang w:val="en-US"/>
        </w:rPr>
      </w:pPr>
    </w:p>
    <w:p w14:paraId="1DC5809F" w14:textId="77777777" w:rsidR="00EF7329" w:rsidRPr="00D1093B" w:rsidRDefault="00EF7329" w:rsidP="0023599A">
      <w:pPr>
        <w:spacing w:after="0"/>
        <w:jc w:val="both"/>
        <w:rPr>
          <w:b/>
          <w:lang w:val="en-US"/>
        </w:rPr>
      </w:pPr>
      <w:r w:rsidRPr="00D1093B">
        <w:rPr>
          <w:b/>
          <w:lang w:val="en-US"/>
        </w:rPr>
        <w:t>Comment 24:</w:t>
      </w:r>
    </w:p>
    <w:p w14:paraId="3CE4078A" w14:textId="65AE5293" w:rsidR="00F4177C" w:rsidRDefault="00EF7329" w:rsidP="00F4177C">
      <w:pPr>
        <w:spacing w:after="0"/>
        <w:jc w:val="both"/>
        <w:rPr>
          <w:lang w:val="en-US"/>
        </w:rPr>
      </w:pPr>
      <w:r>
        <w:rPr>
          <w:lang w:val="en-US"/>
        </w:rPr>
        <w:t xml:space="preserve">Figures were adapted from our previous article published in Frontiers in Microbiology journal. As </w:t>
      </w:r>
      <w:r w:rsidR="00C60678">
        <w:rPr>
          <w:lang w:val="en-US"/>
        </w:rPr>
        <w:t xml:space="preserve">specified in their </w:t>
      </w:r>
      <w:r w:rsidR="00FE7322">
        <w:rPr>
          <w:lang w:val="en-US"/>
        </w:rPr>
        <w:t>copyright statement, “</w:t>
      </w:r>
      <w:r w:rsidR="00FE7322" w:rsidRPr="00FE7322">
        <w:rPr>
          <w:i/>
          <w:lang w:val="en-US"/>
        </w:rPr>
        <w:t>t</w:t>
      </w:r>
      <w:r w:rsidR="00F4177C" w:rsidRPr="00FE7322">
        <w:rPr>
          <w:i/>
          <w:lang w:val="en-US"/>
        </w:rPr>
        <w:t xml:space="preserve">he copyright in the text of individual articles (including research articles, opinion articles, book reviews, conference proceedings and abstracts) is not the property of Frontiers, and its ownership is not affected by its submission to or publication by Frontiers. Frontiers benefits from a general </w:t>
      </w:r>
      <w:proofErr w:type="spellStart"/>
      <w:r w:rsidR="00F4177C" w:rsidRPr="00FE7322">
        <w:rPr>
          <w:i/>
          <w:lang w:val="en-US"/>
        </w:rPr>
        <w:t>licence</w:t>
      </w:r>
      <w:proofErr w:type="spellEnd"/>
      <w:r w:rsidR="00F4177C" w:rsidRPr="00FE7322">
        <w:rPr>
          <w:i/>
          <w:lang w:val="en-US"/>
        </w:rPr>
        <w:t xml:space="preserve"> over all content submitted to it, and both Frontiers and its users benefit from a </w:t>
      </w:r>
      <w:r w:rsidR="00F4177C" w:rsidRPr="00D1093B">
        <w:rPr>
          <w:b/>
          <w:i/>
          <w:lang w:val="en-US"/>
        </w:rPr>
        <w:t xml:space="preserve">Creative Commons CC-BY </w:t>
      </w:r>
      <w:proofErr w:type="spellStart"/>
      <w:r w:rsidR="00F4177C" w:rsidRPr="00D1093B">
        <w:rPr>
          <w:b/>
          <w:i/>
          <w:lang w:val="en-US"/>
        </w:rPr>
        <w:t>licence</w:t>
      </w:r>
      <w:proofErr w:type="spellEnd"/>
      <w:r w:rsidR="00F4177C" w:rsidRPr="00FE7322">
        <w:rPr>
          <w:i/>
          <w:lang w:val="en-US"/>
        </w:rPr>
        <w:t xml:space="preserve"> over all content</w:t>
      </w:r>
      <w:r w:rsidR="00FE7322">
        <w:rPr>
          <w:lang w:val="en-US"/>
        </w:rPr>
        <w:t>”.</w:t>
      </w:r>
    </w:p>
    <w:p w14:paraId="13020051" w14:textId="545C4D79" w:rsidR="00D1093B" w:rsidRPr="00F4177C" w:rsidRDefault="00D1093B" w:rsidP="00F4177C">
      <w:pPr>
        <w:spacing w:after="0"/>
        <w:jc w:val="both"/>
        <w:rPr>
          <w:lang w:val="en-US"/>
        </w:rPr>
      </w:pPr>
      <w:r>
        <w:rPr>
          <w:lang w:val="en-US"/>
        </w:rPr>
        <w:t xml:space="preserve">The Figures were cited appropriately in the Figure Legends. See </w:t>
      </w:r>
      <w:r w:rsidRPr="009B1676">
        <w:rPr>
          <w:lang w:val="en-US"/>
        </w:rPr>
        <w:t xml:space="preserve">lines </w:t>
      </w:r>
      <w:r w:rsidR="00B175DA" w:rsidRPr="009B1676">
        <w:rPr>
          <w:lang w:val="en-US"/>
        </w:rPr>
        <w:t>3</w:t>
      </w:r>
      <w:r w:rsidR="005A310E">
        <w:rPr>
          <w:lang w:val="en-US"/>
        </w:rPr>
        <w:t>39</w:t>
      </w:r>
      <w:r w:rsidR="00B175DA" w:rsidRPr="009B1676">
        <w:rPr>
          <w:lang w:val="en-US"/>
        </w:rPr>
        <w:t xml:space="preserve"> and 3</w:t>
      </w:r>
      <w:r w:rsidR="005A310E">
        <w:rPr>
          <w:lang w:val="en-US"/>
        </w:rPr>
        <w:t>56</w:t>
      </w:r>
      <w:r w:rsidRPr="009B1676">
        <w:rPr>
          <w:lang w:val="en-US"/>
        </w:rPr>
        <w:t>.</w:t>
      </w:r>
    </w:p>
    <w:p w14:paraId="4ED2EC55" w14:textId="77777777" w:rsidR="00F4177C" w:rsidRDefault="00F4177C" w:rsidP="0023599A">
      <w:pPr>
        <w:spacing w:after="0"/>
        <w:jc w:val="both"/>
        <w:rPr>
          <w:b/>
          <w:lang w:val="en-US"/>
        </w:rPr>
      </w:pPr>
    </w:p>
    <w:p w14:paraId="0CC1489B" w14:textId="77777777" w:rsidR="007D794F" w:rsidRPr="007D794F" w:rsidRDefault="007D794F" w:rsidP="0023599A">
      <w:pPr>
        <w:spacing w:after="0"/>
        <w:jc w:val="both"/>
        <w:rPr>
          <w:b/>
          <w:lang w:val="en-US"/>
        </w:rPr>
      </w:pPr>
      <w:r w:rsidRPr="007D794F">
        <w:rPr>
          <w:b/>
          <w:lang w:val="en-US"/>
        </w:rPr>
        <w:t>Comment 25:</w:t>
      </w:r>
    </w:p>
    <w:p w14:paraId="6E0B1FF9" w14:textId="26E7F241" w:rsidR="007D794F" w:rsidRDefault="007D794F" w:rsidP="0023599A">
      <w:pPr>
        <w:spacing w:after="0"/>
        <w:jc w:val="both"/>
        <w:rPr>
          <w:lang w:val="en-US"/>
        </w:rPr>
      </w:pPr>
      <w:r>
        <w:rPr>
          <w:lang w:val="en-US"/>
        </w:rPr>
        <w:t xml:space="preserve">The Discussion was rewritten to be more explicit. See lines </w:t>
      </w:r>
      <w:proofErr w:type="gramStart"/>
      <w:r w:rsidR="000563DB" w:rsidRPr="00CF5168">
        <w:rPr>
          <w:lang w:val="en-US"/>
        </w:rPr>
        <w:t>3</w:t>
      </w:r>
      <w:r w:rsidR="00225D38">
        <w:rPr>
          <w:lang w:val="en-US"/>
        </w:rPr>
        <w:t>6</w:t>
      </w:r>
      <w:r w:rsidR="00CF5168" w:rsidRPr="00CF5168">
        <w:rPr>
          <w:lang w:val="en-US"/>
        </w:rPr>
        <w:t>5-</w:t>
      </w:r>
      <w:r w:rsidR="00225D38">
        <w:rPr>
          <w:lang w:val="en-US"/>
        </w:rPr>
        <w:t>373 in particular</w:t>
      </w:r>
      <w:proofErr w:type="gramEnd"/>
      <w:r w:rsidR="00D64B09">
        <w:rPr>
          <w:lang w:val="en-US"/>
        </w:rPr>
        <w:t>.</w:t>
      </w:r>
    </w:p>
    <w:p w14:paraId="3BD6801B" w14:textId="77777777" w:rsidR="00D64B09" w:rsidRDefault="00D64B09" w:rsidP="0023599A">
      <w:pPr>
        <w:spacing w:after="0"/>
        <w:jc w:val="both"/>
        <w:rPr>
          <w:lang w:val="en-US"/>
        </w:rPr>
      </w:pPr>
    </w:p>
    <w:p w14:paraId="2EFD4DF9" w14:textId="77777777" w:rsidR="00D04D68" w:rsidRPr="00E2593C" w:rsidRDefault="00D04D68" w:rsidP="0023599A">
      <w:pPr>
        <w:spacing w:after="0"/>
        <w:jc w:val="both"/>
        <w:rPr>
          <w:b/>
          <w:lang w:val="en-US"/>
        </w:rPr>
      </w:pPr>
      <w:r w:rsidRPr="00E2593C">
        <w:rPr>
          <w:b/>
          <w:lang w:val="en-US"/>
        </w:rPr>
        <w:t>Comment 26:</w:t>
      </w:r>
    </w:p>
    <w:p w14:paraId="46A50BD8" w14:textId="77777777" w:rsidR="00771CA8" w:rsidRDefault="00D04D68" w:rsidP="00D04D68">
      <w:pPr>
        <w:spacing w:after="0"/>
        <w:jc w:val="both"/>
        <w:rPr>
          <w:lang w:val="en-US"/>
        </w:rPr>
      </w:pPr>
      <w:r>
        <w:rPr>
          <w:lang w:val="en-US"/>
        </w:rPr>
        <w:t>Bibliography was reformatted with Journal of Visualized Experiments style.</w:t>
      </w:r>
    </w:p>
    <w:p w14:paraId="44C434C3" w14:textId="77777777" w:rsidR="00D04D68" w:rsidRDefault="00D04D68" w:rsidP="00D04D68">
      <w:pPr>
        <w:spacing w:after="0"/>
        <w:jc w:val="both"/>
        <w:rPr>
          <w:lang w:val="en-US"/>
        </w:rPr>
      </w:pPr>
    </w:p>
    <w:p w14:paraId="3628E7C5" w14:textId="77777777" w:rsidR="004D481F" w:rsidRDefault="004D481F" w:rsidP="004D481F">
      <w:pPr>
        <w:spacing w:after="0"/>
        <w:jc w:val="both"/>
        <w:rPr>
          <w:b/>
          <w:lang w:val="en-US"/>
        </w:rPr>
      </w:pPr>
      <w:r>
        <w:rPr>
          <w:b/>
          <w:lang w:val="en-US"/>
        </w:rPr>
        <w:t>Comment 27</w:t>
      </w:r>
      <w:r w:rsidRPr="00E2593C">
        <w:rPr>
          <w:b/>
          <w:lang w:val="en-US"/>
        </w:rPr>
        <w:t>:</w:t>
      </w:r>
    </w:p>
    <w:p w14:paraId="5A503C9E" w14:textId="77777777" w:rsidR="004D481F" w:rsidRPr="004D481F" w:rsidRDefault="004D481F" w:rsidP="004D481F">
      <w:pPr>
        <w:spacing w:after="0"/>
        <w:jc w:val="both"/>
        <w:rPr>
          <w:lang w:val="en-US"/>
        </w:rPr>
      </w:pPr>
      <w:r w:rsidRPr="004D481F">
        <w:rPr>
          <w:lang w:val="en-US"/>
        </w:rPr>
        <w:t>The table of the essential supplies, reagents, and equipment was completed as requested.</w:t>
      </w:r>
    </w:p>
    <w:p w14:paraId="53326140" w14:textId="77777777" w:rsidR="00F07676" w:rsidRDefault="00F07676" w:rsidP="00D04D68">
      <w:pPr>
        <w:spacing w:after="0"/>
        <w:jc w:val="both"/>
        <w:rPr>
          <w:lang w:val="en-US"/>
        </w:rPr>
      </w:pPr>
    </w:p>
    <w:p w14:paraId="1CF2D383" w14:textId="77777777" w:rsidR="0045797C" w:rsidRDefault="0045797C" w:rsidP="00F07676">
      <w:pPr>
        <w:spacing w:after="0"/>
        <w:jc w:val="both"/>
        <w:rPr>
          <w:b/>
          <w:sz w:val="28"/>
          <w:lang w:val="en-US"/>
        </w:rPr>
      </w:pPr>
    </w:p>
    <w:p w14:paraId="4EC9A4A6" w14:textId="530C6105" w:rsidR="00F07676" w:rsidRPr="0077279D" w:rsidRDefault="00F07676" w:rsidP="00F07676">
      <w:pPr>
        <w:spacing w:after="0"/>
        <w:jc w:val="both"/>
        <w:rPr>
          <w:b/>
          <w:sz w:val="28"/>
          <w:lang w:val="en-US"/>
        </w:rPr>
      </w:pPr>
      <w:r w:rsidRPr="0077279D">
        <w:rPr>
          <w:b/>
          <w:sz w:val="28"/>
          <w:lang w:val="en-US"/>
        </w:rPr>
        <w:lastRenderedPageBreak/>
        <w:t xml:space="preserve">Responses to </w:t>
      </w:r>
      <w:proofErr w:type="gramStart"/>
      <w:r w:rsidRPr="0077279D">
        <w:rPr>
          <w:b/>
          <w:sz w:val="28"/>
          <w:lang w:val="en-US"/>
        </w:rPr>
        <w:t>Reviewers :</w:t>
      </w:r>
      <w:proofErr w:type="gramEnd"/>
    </w:p>
    <w:p w14:paraId="28BE4A53" w14:textId="77777777" w:rsidR="00F07676" w:rsidRDefault="00F07676" w:rsidP="00D04D68">
      <w:pPr>
        <w:spacing w:after="0"/>
        <w:jc w:val="both"/>
        <w:rPr>
          <w:lang w:val="en-US"/>
        </w:rPr>
      </w:pPr>
    </w:p>
    <w:p w14:paraId="273619B6" w14:textId="77777777" w:rsidR="00F07676" w:rsidRPr="00E0758E" w:rsidRDefault="00E0758E" w:rsidP="00D04D68">
      <w:pPr>
        <w:spacing w:after="0"/>
        <w:jc w:val="both"/>
        <w:rPr>
          <w:b/>
          <w:lang w:val="en-US"/>
        </w:rPr>
      </w:pPr>
      <w:r w:rsidRPr="00E0758E">
        <w:rPr>
          <w:b/>
          <w:lang w:val="en-US"/>
        </w:rPr>
        <w:t>Reviewer#2:</w:t>
      </w:r>
    </w:p>
    <w:p w14:paraId="61852080" w14:textId="77777777" w:rsidR="00E0758E" w:rsidRDefault="00E0758E" w:rsidP="00D04D68">
      <w:pPr>
        <w:spacing w:after="0"/>
        <w:jc w:val="both"/>
        <w:rPr>
          <w:lang w:val="en-US"/>
        </w:rPr>
      </w:pPr>
    </w:p>
    <w:p w14:paraId="4B3CAFFB" w14:textId="64DD1EDC" w:rsidR="00A965E4" w:rsidRDefault="00A965E4" w:rsidP="00D04D68">
      <w:pPr>
        <w:spacing w:after="0"/>
        <w:jc w:val="both"/>
        <w:rPr>
          <w:lang w:val="en-US"/>
        </w:rPr>
      </w:pPr>
      <w:r>
        <w:rPr>
          <w:lang w:val="en-US"/>
        </w:rPr>
        <w:t xml:space="preserve">Line </w:t>
      </w:r>
      <w:r w:rsidR="007E20E2">
        <w:rPr>
          <w:lang w:val="en-US"/>
        </w:rPr>
        <w:t>94</w:t>
      </w:r>
      <w:r w:rsidRPr="00CF5168">
        <w:rPr>
          <w:lang w:val="en-US"/>
        </w:rPr>
        <w:t xml:space="preserve"> (</w:t>
      </w:r>
      <w:r>
        <w:rPr>
          <w:lang w:val="en-US"/>
        </w:rPr>
        <w:t xml:space="preserve">line 89 in the </w:t>
      </w:r>
      <w:r w:rsidR="004F1623">
        <w:rPr>
          <w:lang w:val="en-US"/>
        </w:rPr>
        <w:t>older</w:t>
      </w:r>
      <w:r>
        <w:rPr>
          <w:lang w:val="en-US"/>
        </w:rPr>
        <w:t xml:space="preserve"> version): cell type and </w:t>
      </w:r>
      <w:r w:rsidR="00BF5693">
        <w:rPr>
          <w:lang w:val="en-US"/>
        </w:rPr>
        <w:t>its</w:t>
      </w:r>
      <w:r>
        <w:rPr>
          <w:lang w:val="en-US"/>
        </w:rPr>
        <w:t xml:space="preserve"> significance </w:t>
      </w:r>
      <w:proofErr w:type="gramStart"/>
      <w:r>
        <w:rPr>
          <w:lang w:val="en-US"/>
        </w:rPr>
        <w:t>w</w:t>
      </w:r>
      <w:r w:rsidR="00BF5693">
        <w:rPr>
          <w:lang w:val="en-US"/>
        </w:rPr>
        <w:t>as</w:t>
      </w:r>
      <w:proofErr w:type="gramEnd"/>
      <w:r>
        <w:rPr>
          <w:lang w:val="en-US"/>
        </w:rPr>
        <w:t xml:space="preserve"> specified.</w:t>
      </w:r>
    </w:p>
    <w:p w14:paraId="72381615" w14:textId="77777777" w:rsidR="008353DE" w:rsidRDefault="008353DE" w:rsidP="00D04D68">
      <w:pPr>
        <w:spacing w:after="0"/>
        <w:jc w:val="both"/>
        <w:rPr>
          <w:lang w:val="en-US"/>
        </w:rPr>
      </w:pPr>
    </w:p>
    <w:p w14:paraId="6CB42507" w14:textId="25EBAA87" w:rsidR="00E0758E" w:rsidRDefault="00B14F8C" w:rsidP="00D04D68">
      <w:pPr>
        <w:spacing w:after="0"/>
        <w:jc w:val="both"/>
        <w:rPr>
          <w:lang w:val="en-US"/>
        </w:rPr>
      </w:pPr>
      <w:r>
        <w:rPr>
          <w:lang w:val="en-US"/>
        </w:rPr>
        <w:t>Line</w:t>
      </w:r>
      <w:r w:rsidR="00CF5168">
        <w:rPr>
          <w:lang w:val="en-US"/>
        </w:rPr>
        <w:t>s</w:t>
      </w:r>
      <w:r>
        <w:rPr>
          <w:lang w:val="en-US"/>
        </w:rPr>
        <w:t xml:space="preserve"> </w:t>
      </w:r>
      <w:r w:rsidR="007E20E2">
        <w:rPr>
          <w:lang w:val="en-US"/>
        </w:rPr>
        <w:t>116-117</w:t>
      </w:r>
      <w:r>
        <w:rPr>
          <w:lang w:val="en-US"/>
        </w:rPr>
        <w:t xml:space="preserve"> (line 105 in the </w:t>
      </w:r>
      <w:r w:rsidR="004F1623">
        <w:rPr>
          <w:lang w:val="en-US"/>
        </w:rPr>
        <w:t>older</w:t>
      </w:r>
      <w:r>
        <w:rPr>
          <w:lang w:val="en-US"/>
        </w:rPr>
        <w:t xml:space="preserve"> version): Recommendation for MDCK propagation was added to the protocol.</w:t>
      </w:r>
    </w:p>
    <w:p w14:paraId="55FD720E" w14:textId="77777777" w:rsidR="008353DE" w:rsidRDefault="008353DE" w:rsidP="00D04D68">
      <w:pPr>
        <w:spacing w:after="0"/>
        <w:jc w:val="both"/>
        <w:rPr>
          <w:lang w:val="en-US"/>
        </w:rPr>
      </w:pPr>
    </w:p>
    <w:p w14:paraId="770D6E4E" w14:textId="77777777" w:rsidR="00B14F8C" w:rsidRDefault="007E3F6C" w:rsidP="00D04D68">
      <w:pPr>
        <w:spacing w:after="0"/>
        <w:jc w:val="both"/>
        <w:rPr>
          <w:lang w:val="en-US"/>
        </w:rPr>
      </w:pPr>
      <w:r>
        <w:rPr>
          <w:lang w:val="en-US"/>
        </w:rPr>
        <w:t xml:space="preserve">L114 in the </w:t>
      </w:r>
      <w:r w:rsidR="004F1623">
        <w:rPr>
          <w:lang w:val="en-US"/>
        </w:rPr>
        <w:t>older</w:t>
      </w:r>
      <w:r>
        <w:rPr>
          <w:lang w:val="en-US"/>
        </w:rPr>
        <w:t xml:space="preserve"> version: H1N1 subtype is one of the </w:t>
      </w:r>
      <w:r w:rsidR="003D5649">
        <w:rPr>
          <w:lang w:val="en-US"/>
        </w:rPr>
        <w:t xml:space="preserve">circulating subtypes of IAV </w:t>
      </w:r>
      <w:r w:rsidR="0073757C">
        <w:rPr>
          <w:lang w:val="en-US"/>
        </w:rPr>
        <w:t>that causes outbreaks every year all around the world.</w:t>
      </w:r>
    </w:p>
    <w:p w14:paraId="594DA3C4" w14:textId="77777777" w:rsidR="008353DE" w:rsidRDefault="008353DE" w:rsidP="00D04D68">
      <w:pPr>
        <w:spacing w:after="0"/>
        <w:jc w:val="both"/>
        <w:rPr>
          <w:lang w:val="en-US"/>
        </w:rPr>
      </w:pPr>
    </w:p>
    <w:p w14:paraId="129072BE" w14:textId="77777777" w:rsidR="0073757C" w:rsidRDefault="0073757C" w:rsidP="00D04D68">
      <w:pPr>
        <w:spacing w:after="0"/>
        <w:jc w:val="both"/>
        <w:rPr>
          <w:lang w:val="en-US"/>
        </w:rPr>
      </w:pPr>
      <w:r>
        <w:rPr>
          <w:lang w:val="en-US"/>
        </w:rPr>
        <w:t>L122: The propagation media MEM1X is o</w:t>
      </w:r>
      <w:r w:rsidRPr="0073757C">
        <w:rPr>
          <w:lang w:val="en-US"/>
        </w:rPr>
        <w:t xml:space="preserve">ne of the </w:t>
      </w:r>
      <w:proofErr w:type="gramStart"/>
      <w:r w:rsidRPr="0073757C">
        <w:rPr>
          <w:lang w:val="en-US"/>
        </w:rPr>
        <w:t>most commonly used</w:t>
      </w:r>
      <w:proofErr w:type="gramEnd"/>
      <w:r w:rsidRPr="0073757C">
        <w:rPr>
          <w:lang w:val="en-US"/>
        </w:rPr>
        <w:t xml:space="preserve"> of all cell culture media</w:t>
      </w:r>
      <w:r>
        <w:rPr>
          <w:lang w:val="en-US"/>
        </w:rPr>
        <w:t xml:space="preserve"> and is well adapted to MDCK cells and IAV amplification. It </w:t>
      </w:r>
      <w:r w:rsidRPr="0073757C">
        <w:rPr>
          <w:lang w:val="en-US"/>
        </w:rPr>
        <w:t>contains no proteins, lipids, or growth factors.</w:t>
      </w:r>
    </w:p>
    <w:p w14:paraId="4A8EA303" w14:textId="77777777" w:rsidR="008353DE" w:rsidRDefault="008353DE" w:rsidP="00D04D68">
      <w:pPr>
        <w:spacing w:after="0"/>
        <w:jc w:val="both"/>
        <w:rPr>
          <w:lang w:val="en-US"/>
        </w:rPr>
      </w:pPr>
    </w:p>
    <w:p w14:paraId="5D108893" w14:textId="14929B00" w:rsidR="005A6A45" w:rsidRDefault="008353DE" w:rsidP="00D04D68">
      <w:pPr>
        <w:spacing w:after="0"/>
        <w:jc w:val="both"/>
        <w:rPr>
          <w:lang w:val="en-US"/>
        </w:rPr>
      </w:pPr>
      <w:r>
        <w:rPr>
          <w:lang w:val="en-US"/>
        </w:rPr>
        <w:t>The reference mentioned by the reviewer was added in the revised manuscript.</w:t>
      </w:r>
      <w:r w:rsidR="00E63F4B">
        <w:rPr>
          <w:lang w:val="en-US"/>
        </w:rPr>
        <w:t xml:space="preserve"> See line </w:t>
      </w:r>
      <w:r w:rsidR="00482C86">
        <w:rPr>
          <w:lang w:val="en-US"/>
        </w:rPr>
        <w:t>83</w:t>
      </w:r>
      <w:r w:rsidR="00E63F4B">
        <w:rPr>
          <w:lang w:val="en-US"/>
        </w:rPr>
        <w:t>.</w:t>
      </w:r>
    </w:p>
    <w:p w14:paraId="5E544B1D" w14:textId="77777777" w:rsidR="008353DE" w:rsidRDefault="008353DE" w:rsidP="00D04D68">
      <w:pPr>
        <w:spacing w:after="0"/>
        <w:jc w:val="both"/>
        <w:rPr>
          <w:lang w:val="en-US"/>
        </w:rPr>
      </w:pPr>
    </w:p>
    <w:p w14:paraId="62D27DF6" w14:textId="77777777" w:rsidR="008353DE" w:rsidRDefault="008353DE" w:rsidP="00D04D68">
      <w:pPr>
        <w:spacing w:after="0"/>
        <w:jc w:val="both"/>
        <w:rPr>
          <w:lang w:val="en-US"/>
        </w:rPr>
      </w:pPr>
      <w:r>
        <w:rPr>
          <w:lang w:val="en-US"/>
        </w:rPr>
        <w:t>Minor modifications suggested by the reviewer were added in the revised manuscript.</w:t>
      </w:r>
    </w:p>
    <w:p w14:paraId="40372BD2" w14:textId="77777777" w:rsidR="0090022C" w:rsidRDefault="0090022C" w:rsidP="00D04D68">
      <w:pPr>
        <w:spacing w:after="0"/>
        <w:jc w:val="both"/>
        <w:rPr>
          <w:lang w:val="en-US"/>
        </w:rPr>
      </w:pPr>
    </w:p>
    <w:p w14:paraId="1F98EEE2" w14:textId="77777777" w:rsidR="0090022C" w:rsidRPr="00E0758E" w:rsidRDefault="0090022C" w:rsidP="0090022C">
      <w:pPr>
        <w:spacing w:after="0"/>
        <w:jc w:val="both"/>
        <w:rPr>
          <w:b/>
          <w:lang w:val="en-US"/>
        </w:rPr>
      </w:pPr>
      <w:r>
        <w:rPr>
          <w:b/>
          <w:lang w:val="en-US"/>
        </w:rPr>
        <w:t>Reviewer#4</w:t>
      </w:r>
      <w:r w:rsidRPr="00E0758E">
        <w:rPr>
          <w:b/>
          <w:lang w:val="en-US"/>
        </w:rPr>
        <w:t>:</w:t>
      </w:r>
    </w:p>
    <w:p w14:paraId="4911148A" w14:textId="77777777" w:rsidR="0090022C" w:rsidRDefault="0090022C" w:rsidP="00D04D68">
      <w:pPr>
        <w:spacing w:after="0"/>
        <w:jc w:val="both"/>
        <w:rPr>
          <w:lang w:val="en-US"/>
        </w:rPr>
      </w:pPr>
    </w:p>
    <w:p w14:paraId="2F4DD411" w14:textId="77777777" w:rsidR="0077162D" w:rsidRPr="00B01FB5" w:rsidRDefault="0077162D" w:rsidP="00D04D68">
      <w:pPr>
        <w:spacing w:after="0"/>
        <w:jc w:val="both"/>
        <w:rPr>
          <w:b/>
          <w:lang w:val="en-US"/>
        </w:rPr>
      </w:pPr>
      <w:r w:rsidRPr="00B01FB5">
        <w:rPr>
          <w:b/>
          <w:lang w:val="en-US"/>
        </w:rPr>
        <w:t>Comment 2:</w:t>
      </w:r>
    </w:p>
    <w:p w14:paraId="57CD5329" w14:textId="77777777" w:rsidR="0077162D" w:rsidRDefault="0077162D" w:rsidP="00D04D68">
      <w:pPr>
        <w:spacing w:after="0"/>
        <w:jc w:val="both"/>
        <w:rPr>
          <w:lang w:val="en-US"/>
        </w:rPr>
      </w:pPr>
      <w:r>
        <w:rPr>
          <w:lang w:val="en-US"/>
        </w:rPr>
        <w:t xml:space="preserve">We used human influenza </w:t>
      </w:r>
      <w:r w:rsidR="00CA09DF">
        <w:rPr>
          <w:lang w:val="en-US"/>
        </w:rPr>
        <w:t xml:space="preserve">A </w:t>
      </w:r>
      <w:r>
        <w:rPr>
          <w:lang w:val="en-US"/>
        </w:rPr>
        <w:t xml:space="preserve">viruses as virus models based on </w:t>
      </w:r>
      <w:r w:rsidR="00CA09DF">
        <w:rPr>
          <w:lang w:val="en-US"/>
        </w:rPr>
        <w:t xml:space="preserve">our published </w:t>
      </w:r>
      <w:r>
        <w:rPr>
          <w:lang w:val="en-US"/>
        </w:rPr>
        <w:t>previous results</w:t>
      </w:r>
      <w:r w:rsidR="00CA09DF">
        <w:rPr>
          <w:lang w:val="en-US"/>
        </w:rPr>
        <w:t>, which showed that 2 human viral strains of H1N1 subtype harbored different persistence beh</w:t>
      </w:r>
      <w:r w:rsidR="00CE0664">
        <w:rPr>
          <w:lang w:val="en-US"/>
        </w:rPr>
        <w:t>aviors in water</w:t>
      </w:r>
      <w:r w:rsidR="00CA09DF">
        <w:rPr>
          <w:lang w:val="en-US"/>
        </w:rPr>
        <w:t xml:space="preserve">. </w:t>
      </w:r>
      <w:r w:rsidR="00A02BFC">
        <w:rPr>
          <w:lang w:val="en-US"/>
        </w:rPr>
        <w:t xml:space="preserve">The data </w:t>
      </w:r>
      <w:r w:rsidR="00CE0664">
        <w:rPr>
          <w:lang w:val="en-US"/>
        </w:rPr>
        <w:t>presented in this manuscript were collected during the study aiming at determining the molecular determinants associated with those variations of persistence and are used to illustrate a new methodology, which can be</w:t>
      </w:r>
      <w:r w:rsidR="001416D1">
        <w:rPr>
          <w:lang w:val="en-US"/>
        </w:rPr>
        <w:t xml:space="preserve"> indeed</w:t>
      </w:r>
      <w:r w:rsidR="00CE0664">
        <w:rPr>
          <w:lang w:val="en-US"/>
        </w:rPr>
        <w:t xml:space="preserve"> further used to study avian IAV persistence in water for example. </w:t>
      </w:r>
    </w:p>
    <w:p w14:paraId="7AFC3491" w14:textId="77777777" w:rsidR="00CE64EE" w:rsidRDefault="00CE64EE" w:rsidP="00D04D68">
      <w:pPr>
        <w:spacing w:after="0"/>
        <w:jc w:val="both"/>
        <w:rPr>
          <w:lang w:val="en-US"/>
        </w:rPr>
      </w:pPr>
    </w:p>
    <w:p w14:paraId="3879955D" w14:textId="77777777" w:rsidR="00CE64EE" w:rsidRPr="00B01FB5" w:rsidRDefault="00CE64EE" w:rsidP="00CE64EE">
      <w:pPr>
        <w:spacing w:after="0"/>
        <w:jc w:val="both"/>
        <w:rPr>
          <w:b/>
          <w:lang w:val="en-US"/>
        </w:rPr>
      </w:pPr>
      <w:r>
        <w:rPr>
          <w:b/>
          <w:lang w:val="en-US"/>
        </w:rPr>
        <w:t>Comment 3</w:t>
      </w:r>
      <w:r w:rsidRPr="00B01FB5">
        <w:rPr>
          <w:b/>
          <w:lang w:val="en-US"/>
        </w:rPr>
        <w:t>:</w:t>
      </w:r>
    </w:p>
    <w:p w14:paraId="2B63DFD6" w14:textId="2C96894F" w:rsidR="00A87160" w:rsidRDefault="00A87160" w:rsidP="00D04D68">
      <w:pPr>
        <w:spacing w:after="0"/>
        <w:jc w:val="both"/>
        <w:rPr>
          <w:lang w:val="en-US"/>
        </w:rPr>
      </w:pPr>
      <w:r>
        <w:rPr>
          <w:lang w:val="en-US"/>
        </w:rPr>
        <w:t xml:space="preserve">Passage history of IAV was added in the manuscript. See </w:t>
      </w:r>
      <w:r w:rsidRPr="00E63F4B">
        <w:rPr>
          <w:lang w:val="en-US"/>
        </w:rPr>
        <w:t xml:space="preserve">lines </w:t>
      </w:r>
      <w:r w:rsidR="0036579A" w:rsidRPr="00E63F4B">
        <w:rPr>
          <w:lang w:val="en-US"/>
        </w:rPr>
        <w:t>1</w:t>
      </w:r>
      <w:r w:rsidR="006D67AA">
        <w:rPr>
          <w:lang w:val="en-US"/>
        </w:rPr>
        <w:t>06</w:t>
      </w:r>
      <w:r w:rsidR="0036579A" w:rsidRPr="00E63F4B">
        <w:rPr>
          <w:lang w:val="en-US"/>
        </w:rPr>
        <w:t>-1</w:t>
      </w:r>
      <w:r w:rsidR="006D67AA">
        <w:rPr>
          <w:lang w:val="en-US"/>
        </w:rPr>
        <w:t>07</w:t>
      </w:r>
      <w:r w:rsidRPr="00E63F4B">
        <w:rPr>
          <w:lang w:val="en-US"/>
        </w:rPr>
        <w:t>.</w:t>
      </w:r>
    </w:p>
    <w:p w14:paraId="318EE06C" w14:textId="77777777" w:rsidR="0029319A" w:rsidRDefault="0029319A" w:rsidP="00D04D68">
      <w:pPr>
        <w:spacing w:after="0"/>
        <w:jc w:val="both"/>
        <w:rPr>
          <w:lang w:val="en-US"/>
        </w:rPr>
      </w:pPr>
    </w:p>
    <w:p w14:paraId="5144543E" w14:textId="77777777" w:rsidR="00A87160" w:rsidRPr="00B01FB5" w:rsidRDefault="00A87160" w:rsidP="00A87160">
      <w:pPr>
        <w:spacing w:after="0"/>
        <w:jc w:val="both"/>
        <w:rPr>
          <w:b/>
          <w:lang w:val="en-US"/>
        </w:rPr>
      </w:pPr>
      <w:r>
        <w:rPr>
          <w:b/>
          <w:lang w:val="en-US"/>
        </w:rPr>
        <w:t>Comment</w:t>
      </w:r>
      <w:r w:rsidR="009F6538">
        <w:rPr>
          <w:b/>
          <w:lang w:val="en-US"/>
        </w:rPr>
        <w:t>s</w:t>
      </w:r>
      <w:r>
        <w:rPr>
          <w:b/>
          <w:lang w:val="en-US"/>
        </w:rPr>
        <w:t xml:space="preserve"> 4</w:t>
      </w:r>
      <w:r w:rsidR="009F6538">
        <w:rPr>
          <w:b/>
          <w:lang w:val="en-US"/>
        </w:rPr>
        <w:t xml:space="preserve"> and 5</w:t>
      </w:r>
      <w:r w:rsidRPr="00B01FB5">
        <w:rPr>
          <w:b/>
          <w:lang w:val="en-US"/>
        </w:rPr>
        <w:t>:</w:t>
      </w:r>
    </w:p>
    <w:p w14:paraId="4560B387" w14:textId="77777777" w:rsidR="00A87160" w:rsidRDefault="009F6538" w:rsidP="00D04D68">
      <w:pPr>
        <w:spacing w:after="0"/>
        <w:jc w:val="both"/>
        <w:rPr>
          <w:lang w:val="en-US"/>
        </w:rPr>
      </w:pPr>
      <w:r>
        <w:rPr>
          <w:lang w:val="en-US"/>
        </w:rPr>
        <w:t>According to the reviewer comment, we changed figure 2 to be more rigorous by showing the correlation between CIT</w:t>
      </w:r>
      <w:r w:rsidRPr="009F6538">
        <w:rPr>
          <w:vertAlign w:val="subscript"/>
          <w:lang w:val="en-US"/>
        </w:rPr>
        <w:t>50</w:t>
      </w:r>
      <w:r>
        <w:rPr>
          <w:lang w:val="en-US"/>
        </w:rPr>
        <w:t xml:space="preserve"> values and MOI (multiplicity of infection).</w:t>
      </w:r>
      <w:r w:rsidR="0066655B">
        <w:rPr>
          <w:lang w:val="en-US"/>
        </w:rPr>
        <w:t xml:space="preserve"> The text was </w:t>
      </w:r>
      <w:r w:rsidR="00085CB6">
        <w:rPr>
          <w:lang w:val="en-US"/>
        </w:rPr>
        <w:t>rewritten</w:t>
      </w:r>
      <w:r w:rsidR="0066655B">
        <w:rPr>
          <w:lang w:val="en-US"/>
        </w:rPr>
        <w:t xml:space="preserve"> to </w:t>
      </w:r>
      <w:proofErr w:type="gramStart"/>
      <w:r w:rsidR="0066655B">
        <w:rPr>
          <w:lang w:val="en-US"/>
        </w:rPr>
        <w:t xml:space="preserve">take </w:t>
      </w:r>
      <w:r w:rsidR="00281CAA">
        <w:rPr>
          <w:lang w:val="en-US"/>
        </w:rPr>
        <w:t>into account</w:t>
      </w:r>
      <w:proofErr w:type="gramEnd"/>
      <w:r w:rsidR="00281CAA">
        <w:rPr>
          <w:lang w:val="en-US"/>
        </w:rPr>
        <w:t xml:space="preserve"> this </w:t>
      </w:r>
      <w:r w:rsidR="00085CB6">
        <w:rPr>
          <w:lang w:val="en-US"/>
        </w:rPr>
        <w:t>modification</w:t>
      </w:r>
      <w:r w:rsidR="0066655B">
        <w:rPr>
          <w:lang w:val="en-US"/>
        </w:rPr>
        <w:t>.</w:t>
      </w:r>
    </w:p>
    <w:p w14:paraId="29D41630" w14:textId="77777777" w:rsidR="0066655B" w:rsidRDefault="0066655B" w:rsidP="00D04D68">
      <w:pPr>
        <w:spacing w:after="0"/>
        <w:jc w:val="both"/>
        <w:rPr>
          <w:lang w:val="en-US"/>
        </w:rPr>
      </w:pPr>
    </w:p>
    <w:p w14:paraId="4864089A" w14:textId="77777777" w:rsidR="00281CAA" w:rsidRPr="00B01FB5" w:rsidRDefault="00281CAA" w:rsidP="00281CAA">
      <w:pPr>
        <w:spacing w:after="0"/>
        <w:jc w:val="both"/>
        <w:rPr>
          <w:b/>
          <w:lang w:val="en-US"/>
        </w:rPr>
      </w:pPr>
      <w:r>
        <w:rPr>
          <w:b/>
          <w:lang w:val="en-US"/>
        </w:rPr>
        <w:t>Comment 6</w:t>
      </w:r>
      <w:r w:rsidRPr="00B01FB5">
        <w:rPr>
          <w:b/>
          <w:lang w:val="en-US"/>
        </w:rPr>
        <w:t>:</w:t>
      </w:r>
    </w:p>
    <w:p w14:paraId="40AADBA1" w14:textId="3663EB06" w:rsidR="0066655B" w:rsidRDefault="006C388C" w:rsidP="00D04D68">
      <w:pPr>
        <w:spacing w:after="0"/>
        <w:jc w:val="both"/>
        <w:rPr>
          <w:lang w:val="en-US"/>
        </w:rPr>
      </w:pPr>
      <w:r>
        <w:rPr>
          <w:lang w:val="en-US"/>
        </w:rPr>
        <w:t xml:space="preserve">Indeed, CPE does not always equate to replication or infectivity; this is one of the </w:t>
      </w:r>
      <w:r w:rsidR="0036579A">
        <w:rPr>
          <w:lang w:val="en-US"/>
        </w:rPr>
        <w:t>limit</w:t>
      </w:r>
      <w:r w:rsidR="0036579A" w:rsidRPr="00E63F4B">
        <w:rPr>
          <w:lang w:val="en-US"/>
        </w:rPr>
        <w:t>s</w:t>
      </w:r>
      <w:r>
        <w:rPr>
          <w:lang w:val="en-US"/>
        </w:rPr>
        <w:t xml:space="preserve"> of the </w:t>
      </w:r>
      <w:r w:rsidR="00641932">
        <w:rPr>
          <w:lang w:val="en-US"/>
        </w:rPr>
        <w:t>technique, which</w:t>
      </w:r>
      <w:r>
        <w:rPr>
          <w:lang w:val="en-US"/>
        </w:rPr>
        <w:t xml:space="preserve"> is discussed at the end of the manuscript. </w:t>
      </w:r>
      <w:r w:rsidR="006C1ADD">
        <w:rPr>
          <w:lang w:val="en-US"/>
        </w:rPr>
        <w:t xml:space="preserve">The criteria used to ensure completeness of </w:t>
      </w:r>
      <w:r w:rsidR="006C1ADD" w:rsidRPr="00CD49C4">
        <w:rPr>
          <w:lang w:val="en-US"/>
        </w:rPr>
        <w:t>CPE</w:t>
      </w:r>
      <w:r w:rsidR="006C1ADD">
        <w:rPr>
          <w:lang w:val="en-US"/>
        </w:rPr>
        <w:t xml:space="preserve"> were also added in the protocol.</w:t>
      </w:r>
      <w:r w:rsidR="002612CB">
        <w:rPr>
          <w:lang w:val="en-US"/>
        </w:rPr>
        <w:t xml:space="preserve"> </w:t>
      </w:r>
      <w:r>
        <w:rPr>
          <w:lang w:val="en-US"/>
        </w:rPr>
        <w:t xml:space="preserve">See line </w:t>
      </w:r>
      <w:r w:rsidR="00342C8B">
        <w:rPr>
          <w:lang w:val="en-US"/>
        </w:rPr>
        <w:t>161</w:t>
      </w:r>
      <w:r>
        <w:rPr>
          <w:lang w:val="en-US"/>
        </w:rPr>
        <w:t>.</w:t>
      </w:r>
    </w:p>
    <w:p w14:paraId="75B8879A" w14:textId="77777777" w:rsidR="006C388C" w:rsidRDefault="006C388C" w:rsidP="00D04D68">
      <w:pPr>
        <w:spacing w:after="0"/>
        <w:jc w:val="both"/>
        <w:rPr>
          <w:lang w:val="en-US"/>
        </w:rPr>
      </w:pPr>
    </w:p>
    <w:p w14:paraId="43371029" w14:textId="77777777" w:rsidR="00641932" w:rsidRPr="00B01FB5" w:rsidRDefault="00641932" w:rsidP="00641932">
      <w:pPr>
        <w:spacing w:after="0"/>
        <w:jc w:val="both"/>
        <w:rPr>
          <w:b/>
          <w:lang w:val="en-US"/>
        </w:rPr>
      </w:pPr>
      <w:r>
        <w:rPr>
          <w:b/>
          <w:lang w:val="en-US"/>
        </w:rPr>
        <w:t>Comment 7</w:t>
      </w:r>
      <w:r w:rsidRPr="00B01FB5">
        <w:rPr>
          <w:b/>
          <w:lang w:val="en-US"/>
        </w:rPr>
        <w:t>:</w:t>
      </w:r>
    </w:p>
    <w:p w14:paraId="3273E06B" w14:textId="1B49D74E" w:rsidR="006C388C" w:rsidRDefault="00C95BE4" w:rsidP="00D04D68">
      <w:pPr>
        <w:spacing w:after="0"/>
        <w:jc w:val="both"/>
        <w:rPr>
          <w:lang w:val="en-US"/>
        </w:rPr>
      </w:pPr>
      <w:r>
        <w:rPr>
          <w:lang w:val="en-US"/>
        </w:rPr>
        <w:t xml:space="preserve">As this publication is a methodological article, we didn’t insist </w:t>
      </w:r>
      <w:r w:rsidR="000858F1">
        <w:rPr>
          <w:lang w:val="en-US"/>
        </w:rPr>
        <w:t xml:space="preserve">too much </w:t>
      </w:r>
      <w:r>
        <w:rPr>
          <w:lang w:val="en-US"/>
        </w:rPr>
        <w:t>on biological results</w:t>
      </w:r>
      <w:r w:rsidR="000858F1">
        <w:rPr>
          <w:lang w:val="en-US"/>
        </w:rPr>
        <w:t xml:space="preserve">. </w:t>
      </w:r>
      <w:r>
        <w:rPr>
          <w:lang w:val="en-US"/>
        </w:rPr>
        <w:t xml:space="preserve"> </w:t>
      </w:r>
      <w:r w:rsidR="00AC40BF">
        <w:rPr>
          <w:lang w:val="en-US"/>
        </w:rPr>
        <w:t xml:space="preserve">Data are already discussed in a previous publication cited in the article. </w:t>
      </w:r>
      <w:r w:rsidR="000858F1">
        <w:rPr>
          <w:lang w:val="en-US"/>
        </w:rPr>
        <w:t>We</w:t>
      </w:r>
      <w:r w:rsidR="0073380F">
        <w:rPr>
          <w:lang w:val="en-US"/>
        </w:rPr>
        <w:t xml:space="preserve"> added </w:t>
      </w:r>
      <w:r w:rsidR="000858F1">
        <w:rPr>
          <w:lang w:val="en-US"/>
        </w:rPr>
        <w:t xml:space="preserve">a sentence </w:t>
      </w:r>
      <w:r w:rsidR="0073380F">
        <w:rPr>
          <w:lang w:val="en-US"/>
        </w:rPr>
        <w:t xml:space="preserve">to the manuscript to </w:t>
      </w:r>
      <w:r w:rsidR="000858F1">
        <w:rPr>
          <w:lang w:val="en-US"/>
        </w:rPr>
        <w:t>highlight</w:t>
      </w:r>
      <w:r w:rsidR="0073380F">
        <w:rPr>
          <w:lang w:val="en-US"/>
        </w:rPr>
        <w:t xml:space="preserve"> the results on amino acid changes in HA and association with differences in inactivation. See line</w:t>
      </w:r>
      <w:r w:rsidR="0092732D">
        <w:rPr>
          <w:lang w:val="en-US"/>
        </w:rPr>
        <w:t>s 326-327</w:t>
      </w:r>
      <w:r w:rsidR="0073380F">
        <w:rPr>
          <w:lang w:val="en-US"/>
        </w:rPr>
        <w:t>.</w:t>
      </w:r>
      <w:r w:rsidR="00AC40BF">
        <w:rPr>
          <w:lang w:val="en-US"/>
        </w:rPr>
        <w:t xml:space="preserve"> </w:t>
      </w:r>
    </w:p>
    <w:p w14:paraId="22753573" w14:textId="77777777" w:rsidR="0073380F" w:rsidRDefault="0073380F" w:rsidP="00D04D68">
      <w:pPr>
        <w:spacing w:after="0"/>
        <w:jc w:val="both"/>
        <w:rPr>
          <w:lang w:val="en-US"/>
        </w:rPr>
      </w:pPr>
    </w:p>
    <w:p w14:paraId="059048AF" w14:textId="77777777" w:rsidR="004D481F" w:rsidRPr="00B01FB5" w:rsidRDefault="004D481F" w:rsidP="004D481F">
      <w:pPr>
        <w:spacing w:after="0"/>
        <w:jc w:val="both"/>
        <w:rPr>
          <w:b/>
          <w:lang w:val="en-US"/>
        </w:rPr>
      </w:pPr>
      <w:r>
        <w:rPr>
          <w:b/>
          <w:lang w:val="en-US"/>
        </w:rPr>
        <w:lastRenderedPageBreak/>
        <w:t>Comment 8</w:t>
      </w:r>
      <w:r w:rsidRPr="00B01FB5">
        <w:rPr>
          <w:b/>
          <w:lang w:val="en-US"/>
        </w:rPr>
        <w:t>:</w:t>
      </w:r>
    </w:p>
    <w:p w14:paraId="77FFF2FE" w14:textId="6BE3A29A" w:rsidR="003B5632" w:rsidRPr="00EE3B52" w:rsidRDefault="003B5632" w:rsidP="00A60C71">
      <w:pPr>
        <w:spacing w:after="0"/>
        <w:jc w:val="both"/>
        <w:rPr>
          <w:lang w:val="en-US"/>
        </w:rPr>
      </w:pPr>
      <w:r w:rsidRPr="00E63F4B">
        <w:rPr>
          <w:lang w:val="en-US"/>
        </w:rPr>
        <w:t>The figure 4 indicates the variation</w:t>
      </w:r>
      <w:r w:rsidR="00510413">
        <w:rPr>
          <w:lang w:val="en-US"/>
        </w:rPr>
        <w:t>s</w:t>
      </w:r>
      <w:r w:rsidRPr="00E63F4B">
        <w:rPr>
          <w:lang w:val="en-US"/>
        </w:rPr>
        <w:t xml:space="preserve"> of inactivation slopes calculated for all tested viruses</w:t>
      </w:r>
      <w:r w:rsidR="007C472A">
        <w:rPr>
          <w:lang w:val="en-US"/>
        </w:rPr>
        <w:t xml:space="preserve">. These inactivation slopes are </w:t>
      </w:r>
      <w:r w:rsidRPr="00E63F4B">
        <w:rPr>
          <w:lang w:val="en-US"/>
        </w:rPr>
        <w:t>derived from the CIT</w:t>
      </w:r>
      <w:r w:rsidRPr="00F934FE">
        <w:rPr>
          <w:vertAlign w:val="subscript"/>
          <w:lang w:val="en-US"/>
        </w:rPr>
        <w:t>50</w:t>
      </w:r>
      <w:r w:rsidR="00E63F4B" w:rsidRPr="00E63F4B">
        <w:rPr>
          <w:lang w:val="en-US"/>
        </w:rPr>
        <w:t xml:space="preserve"> determined</w:t>
      </w:r>
      <w:r w:rsidRPr="00E63F4B">
        <w:rPr>
          <w:lang w:val="en-US"/>
        </w:rPr>
        <w:t xml:space="preserve"> for these viruses after increasing inactivation times. The CIT</w:t>
      </w:r>
      <w:r w:rsidRPr="00F934FE">
        <w:rPr>
          <w:vertAlign w:val="subscript"/>
          <w:lang w:val="en-US"/>
        </w:rPr>
        <w:t>50</w:t>
      </w:r>
      <w:r w:rsidRPr="00E63F4B">
        <w:rPr>
          <w:lang w:val="en-US"/>
        </w:rPr>
        <w:t xml:space="preserve"> value, which reflect</w:t>
      </w:r>
      <w:r w:rsidR="00E63F4B" w:rsidRPr="00E63F4B">
        <w:rPr>
          <w:lang w:val="en-US"/>
        </w:rPr>
        <w:t>s</w:t>
      </w:r>
      <w:r w:rsidRPr="00E63F4B">
        <w:rPr>
          <w:lang w:val="en-US"/>
        </w:rPr>
        <w:t xml:space="preserve"> the decrease of cell impedance in infected cells (due to cell death), cannot be measured for non-infected cells, as these cells do not die during the experiment.</w:t>
      </w:r>
      <w:r>
        <w:rPr>
          <w:lang w:val="en-US"/>
        </w:rPr>
        <w:t xml:space="preserve"> </w:t>
      </w:r>
    </w:p>
    <w:p w14:paraId="0B411521" w14:textId="77777777" w:rsidR="00CE64EE" w:rsidRPr="0073757C" w:rsidRDefault="00CE64EE" w:rsidP="00D04D68">
      <w:pPr>
        <w:spacing w:after="0"/>
        <w:jc w:val="both"/>
        <w:rPr>
          <w:lang w:val="en-US"/>
        </w:rPr>
      </w:pPr>
    </w:p>
    <w:sectPr w:rsidR="00CE64EE" w:rsidRPr="007375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BFE"/>
    <w:rsid w:val="0002055E"/>
    <w:rsid w:val="000563DB"/>
    <w:rsid w:val="00084EFE"/>
    <w:rsid w:val="000858F1"/>
    <w:rsid w:val="00085CB6"/>
    <w:rsid w:val="00086E58"/>
    <w:rsid w:val="000B6DFA"/>
    <w:rsid w:val="000E477B"/>
    <w:rsid w:val="000E5DBC"/>
    <w:rsid w:val="00123C5F"/>
    <w:rsid w:val="001416D1"/>
    <w:rsid w:val="001C2357"/>
    <w:rsid w:val="00225D38"/>
    <w:rsid w:val="0023599A"/>
    <w:rsid w:val="002612CB"/>
    <w:rsid w:val="00272D4F"/>
    <w:rsid w:val="00281CAA"/>
    <w:rsid w:val="0029319A"/>
    <w:rsid w:val="003102FD"/>
    <w:rsid w:val="003153E7"/>
    <w:rsid w:val="00342C8B"/>
    <w:rsid w:val="0036579A"/>
    <w:rsid w:val="003B0784"/>
    <w:rsid w:val="003B5632"/>
    <w:rsid w:val="003D5649"/>
    <w:rsid w:val="003F3C1C"/>
    <w:rsid w:val="00433673"/>
    <w:rsid w:val="00457585"/>
    <w:rsid w:val="0045797C"/>
    <w:rsid w:val="00467A6A"/>
    <w:rsid w:val="00482C86"/>
    <w:rsid w:val="004D481F"/>
    <w:rsid w:val="004F1623"/>
    <w:rsid w:val="00510413"/>
    <w:rsid w:val="005553DC"/>
    <w:rsid w:val="005A310E"/>
    <w:rsid w:val="005A6A45"/>
    <w:rsid w:val="005F2060"/>
    <w:rsid w:val="00610C27"/>
    <w:rsid w:val="00641932"/>
    <w:rsid w:val="0066655B"/>
    <w:rsid w:val="006C1ADD"/>
    <w:rsid w:val="006C388C"/>
    <w:rsid w:val="006D67AA"/>
    <w:rsid w:val="007145C0"/>
    <w:rsid w:val="00727C1C"/>
    <w:rsid w:val="0073380F"/>
    <w:rsid w:val="0073757C"/>
    <w:rsid w:val="00753A0B"/>
    <w:rsid w:val="0076014F"/>
    <w:rsid w:val="00764BA2"/>
    <w:rsid w:val="0077162D"/>
    <w:rsid w:val="00771CA8"/>
    <w:rsid w:val="0077279D"/>
    <w:rsid w:val="007770E0"/>
    <w:rsid w:val="007A2618"/>
    <w:rsid w:val="007B63F1"/>
    <w:rsid w:val="007C472A"/>
    <w:rsid w:val="007C7029"/>
    <w:rsid w:val="007D794F"/>
    <w:rsid w:val="007E20E2"/>
    <w:rsid w:val="007E3BC9"/>
    <w:rsid w:val="007E3F6C"/>
    <w:rsid w:val="007F0D36"/>
    <w:rsid w:val="00821639"/>
    <w:rsid w:val="00824C92"/>
    <w:rsid w:val="008353DE"/>
    <w:rsid w:val="00841DD8"/>
    <w:rsid w:val="008B23C7"/>
    <w:rsid w:val="0090022C"/>
    <w:rsid w:val="00926EB8"/>
    <w:rsid w:val="0092732D"/>
    <w:rsid w:val="009A4BC5"/>
    <w:rsid w:val="009B1676"/>
    <w:rsid w:val="009C085D"/>
    <w:rsid w:val="009F3326"/>
    <w:rsid w:val="009F592E"/>
    <w:rsid w:val="009F6538"/>
    <w:rsid w:val="00A017DC"/>
    <w:rsid w:val="00A02BFC"/>
    <w:rsid w:val="00A03C3D"/>
    <w:rsid w:val="00A5508F"/>
    <w:rsid w:val="00A60C71"/>
    <w:rsid w:val="00A87160"/>
    <w:rsid w:val="00A965E4"/>
    <w:rsid w:val="00AC1FE8"/>
    <w:rsid w:val="00AC40BF"/>
    <w:rsid w:val="00AC6C5A"/>
    <w:rsid w:val="00AD70C7"/>
    <w:rsid w:val="00AD7695"/>
    <w:rsid w:val="00AF295F"/>
    <w:rsid w:val="00B01FB5"/>
    <w:rsid w:val="00B14F8C"/>
    <w:rsid w:val="00B175DA"/>
    <w:rsid w:val="00B372D1"/>
    <w:rsid w:val="00B40E72"/>
    <w:rsid w:val="00B429AE"/>
    <w:rsid w:val="00B51D7B"/>
    <w:rsid w:val="00B810E3"/>
    <w:rsid w:val="00BE78F7"/>
    <w:rsid w:val="00BF5693"/>
    <w:rsid w:val="00C15037"/>
    <w:rsid w:val="00C3599A"/>
    <w:rsid w:val="00C60678"/>
    <w:rsid w:val="00C95BE4"/>
    <w:rsid w:val="00C97E2C"/>
    <w:rsid w:val="00CA09DF"/>
    <w:rsid w:val="00CC16B5"/>
    <w:rsid w:val="00CC7BFE"/>
    <w:rsid w:val="00CD49C4"/>
    <w:rsid w:val="00CE0664"/>
    <w:rsid w:val="00CE64EE"/>
    <w:rsid w:val="00CF5168"/>
    <w:rsid w:val="00D04D68"/>
    <w:rsid w:val="00D1093B"/>
    <w:rsid w:val="00D1199F"/>
    <w:rsid w:val="00D14B3D"/>
    <w:rsid w:val="00D51016"/>
    <w:rsid w:val="00D64B09"/>
    <w:rsid w:val="00D931CE"/>
    <w:rsid w:val="00E000DE"/>
    <w:rsid w:val="00E0758E"/>
    <w:rsid w:val="00E15A6A"/>
    <w:rsid w:val="00E2593C"/>
    <w:rsid w:val="00E514C2"/>
    <w:rsid w:val="00E63F4B"/>
    <w:rsid w:val="00E9020E"/>
    <w:rsid w:val="00EB6AA0"/>
    <w:rsid w:val="00EB7288"/>
    <w:rsid w:val="00ED7828"/>
    <w:rsid w:val="00EF7329"/>
    <w:rsid w:val="00F07676"/>
    <w:rsid w:val="00F4177C"/>
    <w:rsid w:val="00F63DC4"/>
    <w:rsid w:val="00F7379C"/>
    <w:rsid w:val="00F934FE"/>
    <w:rsid w:val="00FA2FE1"/>
    <w:rsid w:val="00FC4A58"/>
    <w:rsid w:val="00FE73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40F1"/>
  <w15:chartTrackingRefBased/>
  <w15:docId w15:val="{B2E202A1-20D2-4701-AF4B-DBA09717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102FD"/>
    <w:rPr>
      <w:rFonts w:ascii="Calibri" w:hAnsi="Calibri" w:hint="default"/>
      <w:b w:val="0"/>
      <w:bCs w:val="0"/>
      <w:i w:val="0"/>
      <w:iCs w:val="0"/>
      <w:color w:val="000000"/>
      <w:sz w:val="24"/>
      <w:szCs w:val="24"/>
    </w:rPr>
  </w:style>
  <w:style w:type="paragraph" w:styleId="ListParagraph">
    <w:name w:val="List Paragraph"/>
    <w:basedOn w:val="Normal"/>
    <w:uiPriority w:val="34"/>
    <w:qFormat/>
    <w:rsid w:val="007770E0"/>
    <w:pPr>
      <w:ind w:left="720"/>
      <w:contextualSpacing/>
    </w:pPr>
  </w:style>
  <w:style w:type="paragraph" w:styleId="NormalWeb">
    <w:name w:val="Normal (Web)"/>
    <w:basedOn w:val="Normal"/>
    <w:uiPriority w:val="99"/>
    <w:semiHidden/>
    <w:unhideWhenUsed/>
    <w:rsid w:val="0077279D"/>
    <w:pPr>
      <w:spacing w:before="100" w:beforeAutospacing="1" w:after="100" w:afterAutospacing="1" w:line="240" w:lineRule="auto"/>
    </w:pPr>
    <w:rPr>
      <w:rFonts w:ascii="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A03C3D"/>
    <w:rPr>
      <w:sz w:val="16"/>
      <w:szCs w:val="16"/>
    </w:rPr>
  </w:style>
  <w:style w:type="paragraph" w:styleId="CommentText">
    <w:name w:val="annotation text"/>
    <w:basedOn w:val="Normal"/>
    <w:link w:val="CommentTextChar"/>
    <w:uiPriority w:val="99"/>
    <w:semiHidden/>
    <w:unhideWhenUsed/>
    <w:rsid w:val="00A03C3D"/>
    <w:pPr>
      <w:spacing w:line="240" w:lineRule="auto"/>
    </w:pPr>
    <w:rPr>
      <w:sz w:val="20"/>
      <w:szCs w:val="20"/>
    </w:rPr>
  </w:style>
  <w:style w:type="character" w:customStyle="1" w:styleId="CommentTextChar">
    <w:name w:val="Comment Text Char"/>
    <w:basedOn w:val="DefaultParagraphFont"/>
    <w:link w:val="CommentText"/>
    <w:uiPriority w:val="99"/>
    <w:semiHidden/>
    <w:rsid w:val="00A03C3D"/>
    <w:rPr>
      <w:sz w:val="20"/>
      <w:szCs w:val="20"/>
    </w:rPr>
  </w:style>
  <w:style w:type="paragraph" w:styleId="CommentSubject">
    <w:name w:val="annotation subject"/>
    <w:basedOn w:val="CommentText"/>
    <w:next w:val="CommentText"/>
    <w:link w:val="CommentSubjectChar"/>
    <w:uiPriority w:val="99"/>
    <w:semiHidden/>
    <w:unhideWhenUsed/>
    <w:rsid w:val="00A03C3D"/>
    <w:rPr>
      <w:b/>
      <w:bCs/>
    </w:rPr>
  </w:style>
  <w:style w:type="character" w:customStyle="1" w:styleId="CommentSubjectChar">
    <w:name w:val="Comment Subject Char"/>
    <w:basedOn w:val="CommentTextChar"/>
    <w:link w:val="CommentSubject"/>
    <w:uiPriority w:val="99"/>
    <w:semiHidden/>
    <w:rsid w:val="00A03C3D"/>
    <w:rPr>
      <w:b/>
      <w:bCs/>
      <w:sz w:val="20"/>
      <w:szCs w:val="20"/>
    </w:rPr>
  </w:style>
  <w:style w:type="paragraph" w:styleId="BalloonText">
    <w:name w:val="Balloon Text"/>
    <w:basedOn w:val="Normal"/>
    <w:link w:val="BalloonTextChar"/>
    <w:uiPriority w:val="99"/>
    <w:semiHidden/>
    <w:unhideWhenUsed/>
    <w:rsid w:val="00A03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C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6182</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Chevaliez</dc:creator>
  <cp:keywords/>
  <dc:description/>
  <cp:lastModifiedBy>Vineeta Bajaj</cp:lastModifiedBy>
  <cp:revision>2</cp:revision>
  <cp:lastPrinted>2020-03-06T16:26:00Z</cp:lastPrinted>
  <dcterms:created xsi:type="dcterms:W3CDTF">2020-03-16T11:55:00Z</dcterms:created>
  <dcterms:modified xsi:type="dcterms:W3CDTF">2020-03-16T11:55:00Z</dcterms:modified>
</cp:coreProperties>
</file>