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6A1" w:rsidRDefault="002E006E">
      <w:r>
        <w:rPr>
          <w:rFonts w:ascii="Helvetica Neue" w:hAnsi="Helvetica Neue" w:cs="Helvetica Neue"/>
          <w:b/>
          <w:i/>
        </w:rPr>
        <w:t>Dear Author(s),</w:t>
      </w:r>
    </w:p>
    <w:p w:rsidR="002776A1" w:rsidRDefault="002E006E">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rsidR="002776A1" w:rsidRDefault="002E006E">
      <w:r>
        <w:rPr>
          <w:rFonts w:ascii="Helvetica Neue" w:hAnsi="Helvetica Neue" w:cs="Helvetica Neue"/>
          <w:b/>
          <w:i/>
        </w:rPr>
        <w:t>Have fun!</w:t>
      </w:r>
    </w:p>
    <w:p w:rsidR="002776A1" w:rsidRDefault="002E006E">
      <w:r>
        <w:rPr>
          <w:rFonts w:ascii="Helvetica Neue" w:hAnsi="Helvetica Neue" w:cs="Helvetica Neue"/>
          <w:b/>
          <w:sz w:val="36"/>
          <w:u w:val="single"/>
        </w:rPr>
        <w:t>Protocol Name:</w:t>
      </w:r>
    </w:p>
    <w:p w:rsidR="002776A1" w:rsidRDefault="002E006E">
      <w:r>
        <w:rPr>
          <w:rFonts w:ascii="Helvetica Neue" w:hAnsi="Helvetica Neue" w:cs="Helvetica Neue"/>
          <w:b/>
          <w:sz w:val="36"/>
          <w:u w:val="single"/>
        </w:rPr>
        <w:t>Date:</w:t>
      </w:r>
    </w:p>
    <w:p w:rsidR="002776A1" w:rsidRDefault="002E006E">
      <w:r>
        <w:rPr>
          <w:rFonts w:ascii="Helvetica Neue" w:hAnsi="Helvetica Neue" w:cs="Helvetica Neue"/>
          <w:b/>
          <w:sz w:val="32"/>
          <w:u w:val="single"/>
        </w:rPr>
        <w:t>Online Text/PDF Protocol</w:t>
      </w:r>
    </w:p>
    <w:p w:rsidR="002776A1" w:rsidRDefault="002E006E">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2776A1">
        <w:tc>
          <w:tcPr>
            <w:tcW w:w="1072" w:type="dxa"/>
            <w:tcBorders>
              <w:top w:val="single" w:sz="4" w:space="0" w:color="000000"/>
              <w:left w:val="single" w:sz="4" w:space="0" w:color="000000"/>
              <w:bottom w:val="single" w:sz="4" w:space="0" w:color="000000"/>
            </w:tcBorders>
            <w:shd w:val="clear" w:color="auto" w:fill="auto"/>
          </w:tcPr>
          <w:p w:rsidR="002776A1" w:rsidRDefault="002776A1">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2E006E">
            <w:r>
              <w:rPr>
                <w:rFonts w:ascii="Helvetica Neue" w:hAnsi="Helvetica Neue" w:cs="Helvetica Neue"/>
                <w:b/>
              </w:rPr>
              <w:t>Requested Change (highlight in bold)</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2E006E">
            <w:r>
              <w:rPr>
                <w:rFonts w:ascii="Helvetica Neue" w:hAnsi="Helvetica Neue" w:cs="Helvetica Neue"/>
                <w:i/>
              </w:rPr>
              <w:t xml:space="preserve"> “Centrifuge lysate at </w:t>
            </w:r>
            <w:r>
              <w:rPr>
                <w:rFonts w:ascii="Helvetica Neue" w:hAnsi="Helvetica Neue" w:cs="Helvetica Neue"/>
                <w:b/>
                <w:i/>
              </w:rPr>
              <w:t>4,000</w:t>
            </w:r>
            <w:r>
              <w:rPr>
                <w:rFonts w:ascii="Helvetica Neue" w:hAnsi="Helvetica Neue" w:cs="Helvetica Neue"/>
                <w:i/>
              </w:rPr>
              <w:t xml:space="preserve"> x g.”</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rsidR="002776A1" w:rsidRDefault="003A0E85">
            <w:pPr>
              <w:snapToGrid w:val="0"/>
              <w:rPr>
                <w:rFonts w:ascii="Helvetica Neue" w:hAnsi="Helvetica Neue" w:cs="Helvetica Neue"/>
              </w:rPr>
            </w:pPr>
            <w:r>
              <w:rPr>
                <w:rFonts w:ascii="Helvetica Neue" w:hAnsi="Helvetica Neue" w:cs="Helvetica Neue" w:hint="eastAsia"/>
              </w:rPr>
              <w:t>F</w:t>
            </w:r>
            <w:r>
              <w:rPr>
                <w:rFonts w:ascii="Helvetica Neue" w:hAnsi="Helvetica Neue" w:cs="Helvetica Neue"/>
              </w:rPr>
              <w:t>igure 1</w:t>
            </w:r>
          </w:p>
        </w:tc>
        <w:tc>
          <w:tcPr>
            <w:tcW w:w="2769" w:type="dxa"/>
            <w:tcBorders>
              <w:top w:val="single" w:sz="4" w:space="0" w:color="000000"/>
              <w:left w:val="single" w:sz="4" w:space="0" w:color="000000"/>
              <w:bottom w:val="single" w:sz="4" w:space="0" w:color="000000"/>
            </w:tcBorders>
            <w:shd w:val="clear" w:color="auto" w:fill="auto"/>
          </w:tcPr>
          <w:p w:rsidR="002776A1" w:rsidRDefault="003A0E85">
            <w:pPr>
              <w:snapToGrid w:val="0"/>
              <w:rPr>
                <w:rFonts w:ascii="Helvetica Neue" w:hAnsi="Helvetica Neue" w:cs="Helvetica Neue"/>
              </w:rPr>
            </w:pPr>
            <w:r w:rsidRPr="003A0E85">
              <w:rPr>
                <w:rFonts w:ascii="Helvetica Neue" w:hAnsi="Helvetica Neue" w:cs="Helvetica Neue"/>
              </w:rPr>
              <w:t>61120fig1</w:t>
            </w:r>
            <w:r>
              <w:rPr>
                <w:rFonts w:ascii="Helvetica Neue" w:hAnsi="Helvetica Neue" w:cs="Helvetica Neue"/>
              </w:rPr>
              <w:t>.jpg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3A0E85">
            <w:pPr>
              <w:snapToGrid w:val="0"/>
              <w:rPr>
                <w:rFonts w:ascii="Helvetica Neue" w:hAnsi="Helvetica Neue" w:cs="Helvetica Neue"/>
              </w:rPr>
            </w:pPr>
            <w:r w:rsidRPr="003A0E85">
              <w:rPr>
                <w:rFonts w:ascii="Helvetica Neue" w:hAnsi="Helvetica Neue" w:cs="Helvetica Neue"/>
              </w:rPr>
              <w:t>61120fig1_v2</w:t>
            </w:r>
            <w:r>
              <w:rPr>
                <w:rFonts w:ascii="Helvetica Neue" w:hAnsi="Helvetica Neue" w:cs="Helvetica Neue"/>
              </w:rPr>
              <w:t>.png</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rsidR="002776A1" w:rsidRDefault="003A0E85">
            <w:pPr>
              <w:snapToGrid w:val="0"/>
              <w:rPr>
                <w:rFonts w:ascii="Helvetica Neue" w:hAnsi="Helvetica Neue" w:cs="Helvetica Neue"/>
              </w:rPr>
            </w:pPr>
            <w:r>
              <w:rPr>
                <w:rFonts w:ascii="Helvetica Neue" w:hAnsi="Helvetica Neue" w:cs="Helvetica Neue" w:hint="eastAsia"/>
              </w:rPr>
              <w:t>F</w:t>
            </w:r>
            <w:r>
              <w:rPr>
                <w:rFonts w:ascii="Helvetica Neue" w:hAnsi="Helvetica Neue" w:cs="Helvetica Neue"/>
              </w:rPr>
              <w:t>igure 2</w:t>
            </w:r>
          </w:p>
        </w:tc>
        <w:tc>
          <w:tcPr>
            <w:tcW w:w="2769" w:type="dxa"/>
            <w:tcBorders>
              <w:top w:val="single" w:sz="4" w:space="0" w:color="000000"/>
              <w:left w:val="single" w:sz="4" w:space="0" w:color="000000"/>
              <w:bottom w:val="single" w:sz="4" w:space="0" w:color="000000"/>
            </w:tcBorders>
            <w:shd w:val="clear" w:color="auto" w:fill="auto"/>
          </w:tcPr>
          <w:p w:rsidR="002776A1" w:rsidRDefault="003A0E85">
            <w:pPr>
              <w:snapToGrid w:val="0"/>
              <w:rPr>
                <w:rFonts w:ascii="Helvetica Neue" w:hAnsi="Helvetica Neue" w:cs="Helvetica Neue"/>
              </w:rPr>
            </w:pPr>
            <w:r>
              <w:rPr>
                <w:rFonts w:ascii="Helvetica Neue" w:hAnsi="Helvetica Neue" w:cs="Helvetica Neue" w:hint="eastAsia"/>
              </w:rPr>
              <w:t>6</w:t>
            </w:r>
            <w:r>
              <w:rPr>
                <w:rFonts w:ascii="Helvetica Neue" w:hAnsi="Helvetica Neue" w:cs="Helvetica Neue"/>
              </w:rPr>
              <w:t>1120fig2.jpg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3A0E85">
            <w:pPr>
              <w:snapToGrid w:val="0"/>
              <w:rPr>
                <w:rFonts w:ascii="Helvetica Neue" w:hAnsi="Helvetica Neue" w:cs="Helvetica Neue"/>
              </w:rPr>
            </w:pPr>
            <w:r w:rsidRPr="003A0E85">
              <w:rPr>
                <w:rFonts w:ascii="Helvetica Neue" w:hAnsi="Helvetica Neue" w:cs="Helvetica Neue"/>
              </w:rPr>
              <w:t>61120fig</w:t>
            </w:r>
            <w:r>
              <w:rPr>
                <w:rFonts w:ascii="Helvetica Neue" w:hAnsi="Helvetica Neue" w:cs="Helvetica Neue"/>
              </w:rPr>
              <w:t>2</w:t>
            </w:r>
            <w:r w:rsidRPr="003A0E85">
              <w:rPr>
                <w:rFonts w:ascii="Helvetica Neue" w:hAnsi="Helvetica Neue" w:cs="Helvetica Neue"/>
              </w:rPr>
              <w:t>_v2</w:t>
            </w:r>
            <w:r>
              <w:rPr>
                <w:rFonts w:ascii="Helvetica Neue" w:hAnsi="Helvetica Neue" w:cs="Helvetica Neue"/>
              </w:rPr>
              <w:t>.png</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rsidR="002776A1" w:rsidRDefault="003A0E85">
            <w:pPr>
              <w:snapToGrid w:val="0"/>
              <w:rPr>
                <w:rFonts w:ascii="Helvetica Neue" w:hAnsi="Helvetica Neue" w:cs="Helvetica Neue"/>
              </w:rPr>
            </w:pPr>
            <w:r>
              <w:rPr>
                <w:rFonts w:ascii="Helvetica Neue" w:hAnsi="Helvetica Neue" w:cs="Helvetica Neue" w:hint="eastAsia"/>
              </w:rPr>
              <w:t>F</w:t>
            </w:r>
            <w:r>
              <w:rPr>
                <w:rFonts w:ascii="Helvetica Neue" w:hAnsi="Helvetica Neue" w:cs="Helvetica Neue"/>
              </w:rPr>
              <w:t>igure 3</w:t>
            </w:r>
          </w:p>
        </w:tc>
        <w:tc>
          <w:tcPr>
            <w:tcW w:w="2769" w:type="dxa"/>
            <w:tcBorders>
              <w:top w:val="single" w:sz="4" w:space="0" w:color="000000"/>
              <w:left w:val="single" w:sz="4" w:space="0" w:color="000000"/>
              <w:bottom w:val="single" w:sz="4" w:space="0" w:color="000000"/>
            </w:tcBorders>
            <w:shd w:val="clear" w:color="auto" w:fill="auto"/>
          </w:tcPr>
          <w:p w:rsidR="002776A1" w:rsidRDefault="003A0E85">
            <w:pPr>
              <w:snapToGrid w:val="0"/>
              <w:rPr>
                <w:rFonts w:ascii="Helvetica Neue" w:hAnsi="Helvetica Neue" w:cs="Helvetica Neue"/>
              </w:rPr>
            </w:pPr>
            <w:r>
              <w:rPr>
                <w:rFonts w:ascii="Helvetica Neue" w:hAnsi="Helvetica Neue" w:cs="Helvetica Neue" w:hint="eastAsia"/>
              </w:rPr>
              <w:t>6</w:t>
            </w:r>
            <w:r>
              <w:rPr>
                <w:rFonts w:ascii="Helvetica Neue" w:hAnsi="Helvetica Neue" w:cs="Helvetica Neue"/>
              </w:rPr>
              <w:t>1120fig3.jpg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3A0E85">
            <w:pPr>
              <w:snapToGrid w:val="0"/>
              <w:rPr>
                <w:rFonts w:ascii="Helvetica Neue" w:hAnsi="Helvetica Neue" w:cs="Helvetica Neue"/>
              </w:rPr>
            </w:pPr>
            <w:r w:rsidRPr="003A0E85">
              <w:rPr>
                <w:rFonts w:ascii="Helvetica Neue" w:hAnsi="Helvetica Neue" w:cs="Helvetica Neue"/>
              </w:rPr>
              <w:t>61120fig</w:t>
            </w:r>
            <w:r>
              <w:rPr>
                <w:rFonts w:ascii="Helvetica Neue" w:hAnsi="Helvetica Neue" w:cs="Helvetica Neue"/>
              </w:rPr>
              <w:t>3</w:t>
            </w:r>
            <w:r w:rsidRPr="003A0E85">
              <w:rPr>
                <w:rFonts w:ascii="Helvetica Neue" w:hAnsi="Helvetica Neue" w:cs="Helvetica Neue"/>
              </w:rPr>
              <w:t>_v2</w:t>
            </w:r>
            <w:r>
              <w:rPr>
                <w:rFonts w:ascii="Helvetica Neue" w:hAnsi="Helvetica Neue" w:cs="Helvetica Neue"/>
              </w:rPr>
              <w:t>.png</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rsidR="002776A1" w:rsidRDefault="00167CBC">
            <w:pPr>
              <w:snapToGrid w:val="0"/>
              <w:rPr>
                <w:rFonts w:ascii="Helvetica Neue" w:hAnsi="Helvetica Neue" w:cs="Helvetica Neue"/>
              </w:rPr>
            </w:pPr>
            <w:r>
              <w:rPr>
                <w:rFonts w:ascii="Helvetica Neue" w:hAnsi="Helvetica Neue" w:cs="Helvetica Neue" w:hint="eastAsia"/>
              </w:rPr>
              <w:t>6</w:t>
            </w:r>
            <w:r>
              <w:rPr>
                <w:rFonts w:ascii="Helvetica Neue" w:hAnsi="Helvetica Neue" w:cs="Helvetica Neue"/>
              </w:rPr>
              <w:t>.3.</w:t>
            </w:r>
          </w:p>
        </w:tc>
        <w:tc>
          <w:tcPr>
            <w:tcW w:w="2769" w:type="dxa"/>
            <w:tcBorders>
              <w:top w:val="single" w:sz="4" w:space="0" w:color="000000"/>
              <w:left w:val="single" w:sz="4" w:space="0" w:color="000000"/>
              <w:bottom w:val="single" w:sz="4" w:space="0" w:color="000000"/>
            </w:tcBorders>
            <w:shd w:val="clear" w:color="auto" w:fill="auto"/>
          </w:tcPr>
          <w:p w:rsidR="00167CBC" w:rsidRPr="00167CBC" w:rsidRDefault="00167CBC" w:rsidP="00167CBC">
            <w:pPr>
              <w:snapToGrid w:val="0"/>
              <w:rPr>
                <w:rFonts w:ascii="Helvetica Neue" w:hAnsi="Helvetica Neue" w:cs="Helvetica Neue"/>
              </w:rPr>
            </w:pPr>
            <w:r w:rsidRPr="00167CBC">
              <w:rPr>
                <w:rFonts w:ascii="Helvetica Neue" w:hAnsi="Helvetica Neue" w:cs="Helvetica Neue"/>
              </w:rPr>
              <w:t>NOTE: The two directories should be both located in the “Parent_directory”. C:/Parent_directory/</w:t>
            </w:r>
          </w:p>
          <w:p w:rsidR="00167CBC" w:rsidRPr="00167CBC" w:rsidRDefault="00167CBC" w:rsidP="00167CBC">
            <w:pPr>
              <w:snapToGrid w:val="0"/>
              <w:rPr>
                <w:rFonts w:ascii="Helvetica Neue" w:hAnsi="Helvetica Neue" w:cs="Helvetica Neue"/>
              </w:rPr>
            </w:pPr>
            <w:r w:rsidRPr="00167CBC">
              <w:rPr>
                <w:rFonts w:ascii="Helvetica Neue" w:hAnsi="Helvetica Neue" w:cs="Helvetica Neue"/>
              </w:rPr>
              <w:t>#putidaKT2440/</w:t>
            </w:r>
          </w:p>
          <w:p w:rsidR="00167CBC" w:rsidRPr="00167CBC" w:rsidRDefault="00167CBC" w:rsidP="00167CBC">
            <w:pPr>
              <w:snapToGrid w:val="0"/>
              <w:rPr>
                <w:rFonts w:ascii="Helvetica Neue" w:hAnsi="Helvetica Neue" w:cs="Helvetica Neue"/>
              </w:rPr>
            </w:pPr>
            <w:r w:rsidRPr="00167CBC">
              <w:rPr>
                <w:rFonts w:ascii="Helvetica Neue" w:hAnsi="Helvetica Neue" w:cs="Helvetica Neue"/>
              </w:rPr>
              <w:t># # Signature01.png</w:t>
            </w:r>
          </w:p>
          <w:p w:rsidR="00167CBC" w:rsidRPr="00167CBC" w:rsidRDefault="00167CBC" w:rsidP="00167CBC">
            <w:pPr>
              <w:snapToGrid w:val="0"/>
              <w:rPr>
                <w:rFonts w:ascii="Helvetica Neue" w:hAnsi="Helvetica Neue" w:cs="Helvetica Neue"/>
              </w:rPr>
            </w:pPr>
            <w:r w:rsidRPr="00167CBC">
              <w:rPr>
                <w:rFonts w:ascii="Helvetica Neue" w:hAnsi="Helvetica Neue" w:cs="Helvetica Neue"/>
              </w:rPr>
              <w:t># # Signature02.png</w:t>
            </w:r>
          </w:p>
          <w:p w:rsidR="00167CBC" w:rsidRPr="00167CBC" w:rsidRDefault="00167CBC" w:rsidP="00167CBC">
            <w:pPr>
              <w:snapToGrid w:val="0"/>
              <w:rPr>
                <w:rFonts w:ascii="Helvetica Neue" w:hAnsi="Helvetica Neue" w:cs="Helvetica Neue"/>
              </w:rPr>
            </w:pPr>
            <w:r w:rsidRPr="00167CBC">
              <w:rPr>
                <w:rFonts w:ascii="Helvetica Neue" w:hAnsi="Helvetica Neue" w:cs="Helvetica Neue"/>
              </w:rPr>
              <w:lastRenderedPageBreak/>
              <w:t>## :</w:t>
            </w:r>
          </w:p>
          <w:p w:rsidR="00167CBC" w:rsidRPr="00167CBC" w:rsidRDefault="00167CBC" w:rsidP="00167CBC">
            <w:pPr>
              <w:snapToGrid w:val="0"/>
              <w:rPr>
                <w:rFonts w:ascii="Helvetica Neue" w:hAnsi="Helvetica Neue" w:cs="Helvetica Neue"/>
              </w:rPr>
            </w:pPr>
            <w:r w:rsidRPr="00167CBC">
              <w:rPr>
                <w:rFonts w:ascii="Helvetica Neue" w:hAnsi="Helvetica Neue" w:cs="Helvetica Neue"/>
              </w:rPr>
              <w:t>#putidaKT2442/</w:t>
            </w:r>
          </w:p>
          <w:p w:rsidR="002776A1" w:rsidRPr="00167CBC" w:rsidRDefault="00167CBC" w:rsidP="00167CBC">
            <w:pPr>
              <w:snapToGrid w:val="0"/>
              <w:rPr>
                <w:rFonts w:ascii="Helvetica Neue" w:hAnsi="Helvetica Neue" w:cs="Helvetica Neue"/>
              </w:rPr>
            </w:pPr>
            <w:r w:rsidRPr="00167CBC">
              <w:rPr>
                <w:rFonts w:ascii="Helvetica Neue" w:hAnsi="Helvetica Neue" w:cs="Helvetica Neue"/>
              </w:rPr>
              <w:t># Signature01.png # Signature02.png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67CBC" w:rsidRPr="00677541" w:rsidRDefault="00167CBC" w:rsidP="00167CBC">
            <w:pPr>
              <w:snapToGrid w:val="0"/>
              <w:rPr>
                <w:rFonts w:ascii="Helvetica Neue" w:hAnsi="Helvetica Neue" w:cs="Helvetica Neue"/>
              </w:rPr>
            </w:pPr>
            <w:r w:rsidRPr="00677541">
              <w:rPr>
                <w:rFonts w:ascii="Helvetica Neue" w:hAnsi="Helvetica Neue" w:cs="Helvetica Neue"/>
              </w:rPr>
              <w:lastRenderedPageBreak/>
              <w:t>NOTE: The two directories should be both located in the “Parent_directory”. C:/Parent_directory/</w:t>
            </w:r>
          </w:p>
          <w:p w:rsidR="00167CBC" w:rsidRPr="00677541" w:rsidRDefault="00677541" w:rsidP="00167CBC">
            <w:pPr>
              <w:snapToGrid w:val="0"/>
              <w:rPr>
                <w:rFonts w:ascii="Helvetica Neue" w:hAnsi="Helvetica Neue" w:cs="Helvetica Neue"/>
              </w:rPr>
            </w:pPr>
            <w:r w:rsidRPr="00677541">
              <w:rPr>
                <w:rFonts w:ascii="MS Mincho" w:eastAsia="MS Mincho" w:hAnsi="MS Mincho" w:cs="MS Mincho" w:hint="eastAsia"/>
                <w:lang w:eastAsia="ja-JP"/>
              </w:rPr>
              <w:t>├</w:t>
            </w:r>
            <w:r w:rsidR="00167CBC" w:rsidRPr="00677541">
              <w:rPr>
                <w:rFonts w:ascii="Helvetica Neue" w:hAnsi="Helvetica Neue" w:cs="Helvetica Neue"/>
                <w:lang w:eastAsia="ja-JP"/>
              </w:rPr>
              <w:t>p</w:t>
            </w:r>
            <w:r w:rsidR="00167CBC" w:rsidRPr="00677541">
              <w:rPr>
                <w:rFonts w:ascii="Helvetica Neue" w:hAnsi="Helvetica Neue" w:cs="Helvetica Neue"/>
              </w:rPr>
              <w:t>utidaKT2440/</w:t>
            </w:r>
          </w:p>
          <w:p w:rsidR="00167CBC" w:rsidRPr="00677541" w:rsidRDefault="00677541" w:rsidP="00167CBC">
            <w:pPr>
              <w:snapToGrid w:val="0"/>
              <w:rPr>
                <w:rFonts w:ascii="Helvetica Neue" w:hAnsi="Helvetica Neue" w:cs="Helvetica Neue"/>
              </w:rPr>
            </w:pPr>
            <w:r w:rsidRPr="00677541">
              <w:rPr>
                <w:rFonts w:ascii="Helvetica Neue" w:eastAsia="MS Gothic" w:hAnsi="Helvetica Neue" w:cs="MS Gothic"/>
              </w:rPr>
              <w:t>│</w:t>
            </w:r>
            <w:r w:rsidRPr="00677541">
              <w:rPr>
                <w:rFonts w:ascii="Helvetica Neue" w:hAnsi="Helvetica Neue" w:cs="Helvetica Neue"/>
              </w:rPr>
              <w:t>└</w:t>
            </w:r>
            <w:r w:rsidR="00167CBC" w:rsidRPr="00677541">
              <w:rPr>
                <w:rFonts w:ascii="Helvetica Neue" w:hAnsi="Helvetica Neue" w:cs="Helvetica Neue"/>
                <w:lang w:eastAsia="ja-JP"/>
              </w:rPr>
              <w:t>S</w:t>
            </w:r>
            <w:r w:rsidR="00167CBC" w:rsidRPr="00677541">
              <w:rPr>
                <w:rFonts w:ascii="Helvetica Neue" w:hAnsi="Helvetica Neue" w:cs="Helvetica Neue"/>
              </w:rPr>
              <w:t>ignature01.png</w:t>
            </w:r>
          </w:p>
          <w:p w:rsidR="00167CBC" w:rsidRPr="00677541" w:rsidRDefault="00677541" w:rsidP="00167CBC">
            <w:pPr>
              <w:snapToGrid w:val="0"/>
              <w:rPr>
                <w:rFonts w:ascii="Helvetica Neue" w:hAnsi="Helvetica Neue" w:cs="Helvetica Neue"/>
              </w:rPr>
            </w:pPr>
            <w:r w:rsidRPr="00677541">
              <w:rPr>
                <w:rFonts w:ascii="Helvetica Neue" w:eastAsia="MS Gothic" w:hAnsi="Helvetica Neue" w:cs="MS Gothic"/>
              </w:rPr>
              <w:t>│</w:t>
            </w:r>
            <w:r w:rsidRPr="00677541">
              <w:rPr>
                <w:rFonts w:ascii="Helvetica Neue" w:hAnsi="Helvetica Neue" w:cs="Helvetica Neue"/>
              </w:rPr>
              <w:t>└</w:t>
            </w:r>
            <w:r w:rsidR="00167CBC" w:rsidRPr="00677541">
              <w:rPr>
                <w:rFonts w:ascii="Helvetica Neue" w:hAnsi="Helvetica Neue" w:cs="Helvetica Neue"/>
              </w:rPr>
              <w:t>Signature02.png</w:t>
            </w:r>
          </w:p>
          <w:p w:rsidR="00167CBC" w:rsidRPr="00677541" w:rsidRDefault="00677541" w:rsidP="00167CBC">
            <w:pPr>
              <w:snapToGrid w:val="0"/>
              <w:rPr>
                <w:rFonts w:ascii="Helvetica Neue" w:hAnsi="Helvetica Neue" w:cs="Helvetica Neue"/>
              </w:rPr>
            </w:pPr>
            <w:r w:rsidRPr="00677541">
              <w:rPr>
                <w:rFonts w:ascii="Helvetica Neue" w:eastAsia="MS Gothic" w:hAnsi="Helvetica Neue" w:cs="MS Gothic"/>
              </w:rPr>
              <w:t>│</w:t>
            </w:r>
            <w:r w:rsidRPr="00677541">
              <w:rPr>
                <w:rFonts w:ascii="Helvetica Neue" w:hAnsi="Helvetica Neue" w:cs="Helvetica Neue"/>
              </w:rPr>
              <w:t>└</w:t>
            </w:r>
            <w:r>
              <w:rPr>
                <w:rFonts w:ascii="Helvetica Neue" w:hAnsi="Helvetica Neue" w:cs="Helvetica Neue"/>
              </w:rPr>
              <w:t xml:space="preserve"> </w:t>
            </w:r>
            <w:r w:rsidR="00167CBC" w:rsidRPr="00677541">
              <w:rPr>
                <w:rFonts w:ascii="Helvetica Neue" w:hAnsi="Helvetica Neue" w:cs="Helvetica Neue"/>
              </w:rPr>
              <w:t>:</w:t>
            </w:r>
          </w:p>
          <w:p w:rsidR="00167CBC" w:rsidRPr="00677541" w:rsidRDefault="00167CBC" w:rsidP="00167CBC">
            <w:pPr>
              <w:snapToGrid w:val="0"/>
              <w:rPr>
                <w:rFonts w:ascii="Helvetica Neue" w:hAnsi="Helvetica Neue" w:cs="Helvetica Neue"/>
              </w:rPr>
            </w:pPr>
            <w:r w:rsidRPr="00677541">
              <w:rPr>
                <w:rFonts w:ascii="Helvetica Neue" w:hAnsi="Helvetica Neue" w:cs="Helvetica Neue"/>
              </w:rPr>
              <w:lastRenderedPageBreak/>
              <w:t>└putidaKT2442/</w:t>
            </w:r>
          </w:p>
          <w:p w:rsidR="00167CBC" w:rsidRPr="00677541" w:rsidRDefault="00677541" w:rsidP="00677541">
            <w:pPr>
              <w:snapToGrid w:val="0"/>
              <w:ind w:firstLineChars="100" w:firstLine="220"/>
              <w:rPr>
                <w:rFonts w:ascii="Helvetica Neue" w:hAnsi="Helvetica Neue" w:cs="Helvetica Neue"/>
                <w:lang w:eastAsia="ja-JP"/>
              </w:rPr>
            </w:pPr>
            <w:r w:rsidRPr="00677541">
              <w:rPr>
                <w:rFonts w:ascii="Helvetica Neue" w:hAnsi="Helvetica Neue" w:cs="Helvetica Neue"/>
              </w:rPr>
              <w:t>└</w:t>
            </w:r>
            <w:r w:rsidR="00167CBC" w:rsidRPr="00677541">
              <w:rPr>
                <w:rFonts w:ascii="Helvetica Neue" w:hAnsi="Helvetica Neue" w:cs="Helvetica Neue"/>
              </w:rPr>
              <w:t>Signature01.png</w:t>
            </w:r>
          </w:p>
          <w:p w:rsidR="00167CBC" w:rsidRPr="00677541" w:rsidRDefault="00677541" w:rsidP="00677541">
            <w:pPr>
              <w:snapToGrid w:val="0"/>
              <w:ind w:firstLineChars="100" w:firstLine="220"/>
              <w:rPr>
                <w:rFonts w:ascii="Helvetica Neue" w:hAnsi="Helvetica Neue" w:cs="Helvetica Neue"/>
              </w:rPr>
            </w:pPr>
            <w:r w:rsidRPr="00677541">
              <w:rPr>
                <w:rFonts w:ascii="Helvetica Neue" w:hAnsi="Helvetica Neue" w:cs="Helvetica Neue"/>
              </w:rPr>
              <w:t>└</w:t>
            </w:r>
            <w:r w:rsidR="00167CBC" w:rsidRPr="00677541">
              <w:rPr>
                <w:rFonts w:ascii="Helvetica Neue" w:hAnsi="Helvetica Neue" w:cs="Helvetica Neue"/>
              </w:rPr>
              <w:t xml:space="preserve">Signature02.png </w:t>
            </w:r>
          </w:p>
          <w:p w:rsidR="002776A1" w:rsidRPr="00677541" w:rsidRDefault="00677541" w:rsidP="00167CBC">
            <w:pPr>
              <w:snapToGrid w:val="0"/>
              <w:rPr>
                <w:rFonts w:ascii="MS Gothic" w:eastAsia="MS Gothic" w:hAnsi="MS Gothic" w:cs="MS Gothic"/>
                <w:lang w:eastAsia="ja-JP"/>
              </w:rPr>
            </w:pPr>
            <w:r>
              <w:rPr>
                <w:rFonts w:ascii="MS Gothic" w:eastAsia="MS Gothic" w:hAnsi="MS Gothic" w:cs="MS Gothic"/>
                <w:lang w:eastAsia="ja-JP"/>
              </w:rPr>
              <w:t xml:space="preserve">  </w:t>
            </w:r>
            <w:r w:rsidRPr="00677541">
              <w:rPr>
                <w:rFonts w:ascii="Helvetica Neue" w:hAnsi="Helvetica Neue" w:cs="Helvetica Neue"/>
              </w:rPr>
              <w:t>└</w:t>
            </w:r>
            <w:r>
              <w:rPr>
                <w:rFonts w:ascii="Helvetica Neue" w:hAnsi="Helvetica Neue" w:cs="Helvetica Neue"/>
              </w:rPr>
              <w:t xml:space="preserve"> :</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lastRenderedPageBreak/>
              <w:t>5.</w:t>
            </w:r>
          </w:p>
        </w:tc>
        <w:tc>
          <w:tcPr>
            <w:tcW w:w="2057" w:type="dxa"/>
            <w:tcBorders>
              <w:top w:val="single" w:sz="4" w:space="0" w:color="000000"/>
              <w:left w:val="single" w:sz="4" w:space="0" w:color="000000"/>
              <w:bottom w:val="single" w:sz="4" w:space="0" w:color="000000"/>
            </w:tcBorders>
            <w:shd w:val="clear" w:color="auto" w:fill="auto"/>
          </w:tcPr>
          <w:p w:rsidR="002776A1" w:rsidRDefault="004C540D">
            <w:pPr>
              <w:snapToGrid w:val="0"/>
              <w:rPr>
                <w:rFonts w:ascii="Helvetica Neue" w:hAnsi="Helvetica Neue" w:cs="Helvetica Neue"/>
              </w:rPr>
            </w:pP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rsidR="002776A1" w:rsidRPr="004C540D" w:rsidRDefault="004C540D" w:rsidP="004C540D">
            <w:pPr>
              <w:snapToGrid w:val="0"/>
              <w:rPr>
                <w:rFonts w:ascii="Helvetica Neue" w:eastAsiaTheme="minorEastAsia" w:hAnsi="Helvetica Neue" w:cs="Helvetica Neue"/>
                <w:lang w:eastAsia="ja-JP"/>
              </w:rPr>
            </w:pPr>
            <w:r w:rsidRPr="004C540D">
              <w:rPr>
                <w:rFonts w:ascii="Helvetica Neue" w:eastAsiaTheme="minorEastAsia" w:hAnsi="Helvetica Neue" w:cs="Helvetica Neue"/>
                <w:lang w:eastAsia="ja-JP"/>
              </w:rPr>
              <w:t>Figure 2A presents the</w:t>
            </w:r>
            <w:r>
              <w:rPr>
                <w:rFonts w:ascii="Helvetica Neue" w:eastAsiaTheme="minorEastAsia" w:hAnsi="Helvetica Neue" w:cs="Helvetica Neue"/>
                <w:lang w:eastAsia="ja-JP"/>
              </w:rPr>
              <w:t xml:space="preserve"> </w:t>
            </w:r>
            <w:r w:rsidRPr="004C540D">
              <w:rPr>
                <w:rFonts w:ascii="Helvetica Neue" w:eastAsiaTheme="minorEastAsia" w:hAnsi="Helvetica Neue" w:cs="Helvetica Neue"/>
                <w:lang w:eastAsia="ja-JP"/>
              </w:rPr>
              <w:t>result of PCA analyses for a taxonomically close pair of strains (P. putida strain KT2440 and strain KT2442</w:t>
            </w:r>
            <w:r w:rsidRPr="0092591F">
              <w:rPr>
                <w:rFonts w:ascii="Helvetica Neue" w:eastAsiaTheme="minorEastAsia" w:hAnsi="Helvetica Neue" w:cs="Helvetica Neue"/>
                <w:vertAlign w:val="superscript"/>
                <w:lang w:eastAsia="ja-JP"/>
              </w:rPr>
              <w:t>13</w:t>
            </w:r>
            <w:r w:rsidRPr="004C540D">
              <w:rPr>
                <w:rFonts w:ascii="Helvetica Neue" w:eastAsiaTheme="minorEastAsia" w:hAnsi="Helvetica Neue" w:cs="Helvetica Neue"/>
                <w:lang w:eastAsia="ja-JP"/>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Pr="004C540D" w:rsidRDefault="004C540D">
            <w:pPr>
              <w:snapToGrid w:val="0"/>
              <w:rPr>
                <w:rFonts w:ascii="Helvetica Neue" w:eastAsiaTheme="minorEastAsia" w:hAnsi="Helvetica Neue" w:cs="Helvetica Neue"/>
                <w:lang w:eastAsia="ja-JP"/>
              </w:rPr>
            </w:pPr>
            <w:r w:rsidRPr="004C540D">
              <w:rPr>
                <w:rFonts w:ascii="Helvetica Neue" w:eastAsiaTheme="minorEastAsia" w:hAnsi="Helvetica Neue" w:cs="Helvetica Neue"/>
                <w:lang w:eastAsia="ja-JP"/>
              </w:rPr>
              <w:t>Figure</w:t>
            </w:r>
            <w:r w:rsidRPr="004C540D">
              <w:rPr>
                <w:rFonts w:ascii="Helvetica Neue" w:eastAsiaTheme="minorEastAsia" w:hAnsi="Helvetica Neue" w:cs="Helvetica Neue"/>
                <w:b/>
                <w:lang w:eastAsia="ja-JP"/>
              </w:rPr>
              <w:t xml:space="preserve"> 2C</w:t>
            </w:r>
            <w:r w:rsidRPr="004C540D">
              <w:rPr>
                <w:rFonts w:ascii="Helvetica Neue" w:eastAsiaTheme="minorEastAsia" w:hAnsi="Helvetica Neue" w:cs="Helvetica Neue"/>
                <w:lang w:eastAsia="ja-JP"/>
              </w:rPr>
              <w:t xml:space="preserve"> presents the</w:t>
            </w:r>
            <w:r>
              <w:rPr>
                <w:rFonts w:ascii="Helvetica Neue" w:eastAsiaTheme="minorEastAsia" w:hAnsi="Helvetica Neue" w:cs="Helvetica Neue"/>
                <w:lang w:eastAsia="ja-JP"/>
              </w:rPr>
              <w:t xml:space="preserve"> </w:t>
            </w:r>
            <w:r w:rsidRPr="004C540D">
              <w:rPr>
                <w:rFonts w:ascii="Helvetica Neue" w:eastAsiaTheme="minorEastAsia" w:hAnsi="Helvetica Neue" w:cs="Helvetica Neue"/>
                <w:lang w:eastAsia="ja-JP"/>
              </w:rPr>
              <w:t>result of PCA analyses for a taxonomically close pair of strains (P. putida strain KT2440 and strain KT2442</w:t>
            </w:r>
            <w:r w:rsidRPr="0092591F">
              <w:rPr>
                <w:rFonts w:ascii="Helvetica Neue" w:eastAsiaTheme="minorEastAsia" w:hAnsi="Helvetica Neue" w:cs="Helvetica Neue"/>
                <w:vertAlign w:val="superscript"/>
                <w:lang w:eastAsia="ja-JP"/>
              </w:rPr>
              <w:t>13</w:t>
            </w:r>
            <w:r w:rsidRPr="004C540D">
              <w:rPr>
                <w:rFonts w:ascii="Helvetica Neue" w:eastAsiaTheme="minorEastAsia" w:hAnsi="Helvetica Neue" w:cs="Helvetica Neue"/>
                <w:lang w:eastAsia="ja-JP"/>
              </w:rPr>
              <w:t>).</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rsidR="002776A1" w:rsidRPr="004C540D" w:rsidRDefault="004C540D">
            <w:pPr>
              <w:snapToGrid w:val="0"/>
              <w:rPr>
                <w:rFonts w:ascii="Helvetica Neue" w:eastAsiaTheme="minorEastAsia" w:hAnsi="Helvetica Neue" w:cs="Helvetica Neue"/>
                <w:lang w:eastAsia="ja-JP"/>
              </w:rPr>
            </w:pPr>
            <w:r>
              <w:rPr>
                <w:rFonts w:ascii="Helvetica Neue" w:eastAsiaTheme="minorEastAsia" w:hAnsi="Helvetica Neue" w:cs="Helvetica Neue" w:hint="eastAsia"/>
                <w:lang w:eastAsia="ja-JP"/>
              </w:rPr>
              <w:t>R</w:t>
            </w:r>
            <w:r>
              <w:rPr>
                <w:rFonts w:ascii="Helvetica Neue" w:eastAsiaTheme="minorEastAsia" w:hAnsi="Helvetica Neue" w:cs="Helvetica Neue"/>
                <w:lang w:eastAsia="ja-JP"/>
              </w:rPr>
              <w:t>epresentative Results</w:t>
            </w:r>
          </w:p>
        </w:tc>
        <w:tc>
          <w:tcPr>
            <w:tcW w:w="2769" w:type="dxa"/>
            <w:tcBorders>
              <w:top w:val="single" w:sz="4" w:space="0" w:color="000000"/>
              <w:left w:val="single" w:sz="4" w:space="0" w:color="000000"/>
              <w:bottom w:val="single" w:sz="4" w:space="0" w:color="000000"/>
            </w:tcBorders>
            <w:shd w:val="clear" w:color="auto" w:fill="auto"/>
          </w:tcPr>
          <w:p w:rsidR="002776A1" w:rsidRPr="004C540D" w:rsidRDefault="004C540D" w:rsidP="004C540D">
            <w:pPr>
              <w:snapToGrid w:val="0"/>
              <w:rPr>
                <w:rFonts w:ascii="Helvetica Neue" w:eastAsiaTheme="minorEastAsia" w:hAnsi="Helvetica Neue" w:cs="Helvetica Neue"/>
                <w:lang w:eastAsia="ja-JP"/>
              </w:rPr>
            </w:pPr>
            <w:r w:rsidRPr="004C540D">
              <w:rPr>
                <w:rFonts w:ascii="Helvetica Neue" w:eastAsiaTheme="minorEastAsia" w:hAnsi="Helvetica Neue" w:cs="Helvetica Neue"/>
                <w:lang w:eastAsia="ja-JP"/>
              </w:rPr>
              <w:t>Despite the minor variability</w:t>
            </w:r>
            <w:r>
              <w:rPr>
                <w:rFonts w:ascii="Helvetica Neue" w:eastAsiaTheme="minorEastAsia" w:hAnsi="Helvetica Neue" w:cs="Helvetica Neue"/>
                <w:lang w:eastAsia="ja-JP"/>
              </w:rPr>
              <w:t xml:space="preserve"> </w:t>
            </w:r>
            <w:r w:rsidRPr="004C540D">
              <w:rPr>
                <w:rFonts w:ascii="Helvetica Neue" w:eastAsiaTheme="minorEastAsia" w:hAnsi="Helvetica Neue" w:cs="Helvetica Neue"/>
                <w:lang w:eastAsia="ja-JP"/>
              </w:rPr>
              <w:t>observed within each separate population (Figure 2B,C), each population formed a distinct cluster on the PCA analysis plot (Figure 2A).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4C540D">
            <w:pPr>
              <w:snapToGrid w:val="0"/>
              <w:rPr>
                <w:rFonts w:ascii="Helvetica Neue" w:hAnsi="Helvetica Neue" w:cs="Helvetica Neue"/>
              </w:rPr>
            </w:pPr>
            <w:r w:rsidRPr="004C540D">
              <w:rPr>
                <w:rFonts w:ascii="Helvetica Neue" w:eastAsiaTheme="minorEastAsia" w:hAnsi="Helvetica Neue" w:cs="Helvetica Neue"/>
                <w:lang w:eastAsia="ja-JP"/>
              </w:rPr>
              <w:t>Despite the minor variability</w:t>
            </w:r>
            <w:r>
              <w:rPr>
                <w:rFonts w:ascii="Helvetica Neue" w:eastAsiaTheme="minorEastAsia" w:hAnsi="Helvetica Neue" w:cs="Helvetica Neue"/>
                <w:lang w:eastAsia="ja-JP"/>
              </w:rPr>
              <w:t xml:space="preserve"> </w:t>
            </w:r>
            <w:r w:rsidRPr="004C540D">
              <w:rPr>
                <w:rFonts w:ascii="Helvetica Neue" w:eastAsiaTheme="minorEastAsia" w:hAnsi="Helvetica Neue" w:cs="Helvetica Neue"/>
                <w:lang w:eastAsia="ja-JP"/>
              </w:rPr>
              <w:t xml:space="preserve">observed within each separate population (Figure </w:t>
            </w:r>
            <w:r w:rsidRPr="004C540D">
              <w:rPr>
                <w:rFonts w:ascii="Helvetica Neue" w:eastAsiaTheme="minorEastAsia" w:hAnsi="Helvetica Neue" w:cs="Helvetica Neue"/>
                <w:b/>
                <w:lang w:eastAsia="ja-JP"/>
              </w:rPr>
              <w:t>2A,</w:t>
            </w:r>
            <w:r w:rsidR="00767E3E">
              <w:rPr>
                <w:rFonts w:ascii="Helvetica Neue" w:eastAsiaTheme="minorEastAsia" w:hAnsi="Helvetica Neue" w:cs="Helvetica Neue"/>
                <w:b/>
                <w:lang w:eastAsia="ja-JP"/>
              </w:rPr>
              <w:t xml:space="preserve"> </w:t>
            </w:r>
            <w:r w:rsidRPr="004C540D">
              <w:rPr>
                <w:rFonts w:ascii="Helvetica Neue" w:eastAsiaTheme="minorEastAsia" w:hAnsi="Helvetica Neue" w:cs="Helvetica Neue"/>
                <w:b/>
                <w:lang w:eastAsia="ja-JP"/>
              </w:rPr>
              <w:t>B</w:t>
            </w:r>
            <w:r w:rsidRPr="004C540D">
              <w:rPr>
                <w:rFonts w:ascii="Helvetica Neue" w:eastAsiaTheme="minorEastAsia" w:hAnsi="Helvetica Neue" w:cs="Helvetica Neue"/>
                <w:lang w:eastAsia="ja-JP"/>
              </w:rPr>
              <w:t xml:space="preserve">), each population formed a distinct cluster on the PCA analysis plot (Figure </w:t>
            </w:r>
            <w:r w:rsidRPr="004C540D">
              <w:rPr>
                <w:rFonts w:ascii="Helvetica Neue" w:eastAsiaTheme="minorEastAsia" w:hAnsi="Helvetica Neue" w:cs="Helvetica Neue"/>
                <w:b/>
                <w:lang w:eastAsia="ja-JP"/>
              </w:rPr>
              <w:t>2C</w:t>
            </w:r>
            <w:r w:rsidRPr="004C540D">
              <w:rPr>
                <w:rFonts w:ascii="Helvetica Neue" w:eastAsiaTheme="minorEastAsia" w:hAnsi="Helvetica Neue" w:cs="Helvetica Neue"/>
                <w:lang w:eastAsia="ja-JP"/>
              </w:rPr>
              <w:t>).</w:t>
            </w:r>
          </w:p>
        </w:tc>
      </w:tr>
      <w:tr w:rsidR="002776A1">
        <w:tc>
          <w:tcPr>
            <w:tcW w:w="1072" w:type="dxa"/>
            <w:tcBorders>
              <w:top w:val="single" w:sz="4" w:space="0" w:color="000000"/>
              <w:left w:val="single" w:sz="4" w:space="0" w:color="000000"/>
              <w:bottom w:val="single" w:sz="4" w:space="0" w:color="000000"/>
            </w:tcBorders>
            <w:shd w:val="clear" w:color="auto" w:fill="auto"/>
          </w:tcPr>
          <w:p w:rsidR="002776A1" w:rsidRDefault="002E006E">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rsidR="002776A1" w:rsidRDefault="00965EF4">
            <w:pPr>
              <w:snapToGrid w:val="0"/>
              <w:rPr>
                <w:rFonts w:ascii="Helvetica Neue" w:hAnsi="Helvetica Neue" w:cs="Helvetica Neue"/>
              </w:rPr>
            </w:pPr>
            <w:r>
              <w:rPr>
                <w:rFonts w:ascii="Helvetica Neue" w:hAnsi="Helvetica Neue" w:cs="Helvetica Neue"/>
              </w:rPr>
              <w:t>Figure 2 legend</w:t>
            </w:r>
          </w:p>
        </w:tc>
        <w:tc>
          <w:tcPr>
            <w:tcW w:w="2769" w:type="dxa"/>
            <w:tcBorders>
              <w:top w:val="single" w:sz="4" w:space="0" w:color="000000"/>
              <w:left w:val="single" w:sz="4" w:space="0" w:color="000000"/>
              <w:bottom w:val="single" w:sz="4" w:space="0" w:color="000000"/>
            </w:tcBorders>
            <w:shd w:val="clear" w:color="auto" w:fill="auto"/>
          </w:tcPr>
          <w:p w:rsidR="002776A1" w:rsidRPr="00965EF4" w:rsidRDefault="00965EF4">
            <w:pPr>
              <w:snapToGrid w:val="0"/>
              <w:rPr>
                <w:rFonts w:ascii="Helvetica Neue" w:eastAsiaTheme="minorEastAsia" w:hAnsi="Helvetica Neue" w:cs="Helvetica Neue"/>
                <w:lang w:eastAsia="ja-JP"/>
              </w:rPr>
            </w:pPr>
            <w:r w:rsidRPr="00965EF4">
              <w:rPr>
                <w:rFonts w:ascii="Helvetica Neue" w:eastAsiaTheme="minorEastAsia" w:hAnsi="Helvetica Neue" w:cs="Helvetica Neue"/>
                <w:i/>
                <w:lang w:eastAsia="ja-JP"/>
              </w:rPr>
              <w:t>P. putida</w:t>
            </w:r>
            <w:r>
              <w:rPr>
                <w:rFonts w:ascii="Helvetica Neue" w:eastAsiaTheme="minorEastAsia" w:hAnsi="Helvetica Neue" w:cs="Helvetica Neue"/>
                <w:lang w:eastAsia="ja-JP"/>
              </w:rPr>
              <w:t xml:space="preserve"> </w:t>
            </w:r>
            <w:r>
              <w:rPr>
                <w:rFonts w:ascii="Helvetica Neue" w:eastAsiaTheme="minorEastAsia" w:hAnsi="Helvetica Neue" w:cs="Helvetica Neue" w:hint="eastAsia"/>
                <w:lang w:eastAsia="ja-JP"/>
              </w:rPr>
              <w:t>K</w:t>
            </w:r>
            <w:r>
              <w:rPr>
                <w:rFonts w:ascii="Helvetica Neue" w:eastAsiaTheme="minorEastAsia" w:hAnsi="Helvetica Neue" w:cs="Helvetica Neue"/>
                <w:lang w:eastAsia="ja-JP"/>
              </w:rPr>
              <w:t xml:space="preserve">T2440 (blue, n = 289) and </w:t>
            </w:r>
            <w:r w:rsidRPr="00965EF4">
              <w:rPr>
                <w:rFonts w:ascii="Helvetica Neue" w:eastAsiaTheme="minorEastAsia" w:hAnsi="Helvetica Neue" w:cs="Helvetica Neue"/>
                <w:i/>
                <w:lang w:eastAsia="ja-JP"/>
              </w:rPr>
              <w:t>P. putida</w:t>
            </w:r>
            <w:r>
              <w:rPr>
                <w:rFonts w:ascii="Helvetica Neue" w:eastAsiaTheme="minorEastAsia" w:hAnsi="Helvetica Neue" w:cs="Helvetica Neue"/>
                <w:lang w:eastAsia="ja-JP"/>
              </w:rPr>
              <w:t xml:space="preserve"> KT2442 (red, n = 373).</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776A1" w:rsidRDefault="00965EF4">
            <w:pPr>
              <w:snapToGrid w:val="0"/>
              <w:rPr>
                <w:rFonts w:ascii="Helvetica Neue" w:hAnsi="Helvetica Neue" w:cs="Helvetica Neue"/>
              </w:rPr>
            </w:pPr>
            <w:r w:rsidRPr="00965EF4">
              <w:rPr>
                <w:rFonts w:ascii="Helvetica Neue" w:eastAsiaTheme="minorEastAsia" w:hAnsi="Helvetica Neue" w:cs="Helvetica Neue"/>
                <w:i/>
                <w:lang w:eastAsia="ja-JP"/>
              </w:rPr>
              <w:t>P. putida</w:t>
            </w:r>
            <w:r>
              <w:rPr>
                <w:rFonts w:ascii="Helvetica Neue" w:eastAsiaTheme="minorEastAsia" w:hAnsi="Helvetica Neue" w:cs="Helvetica Neue"/>
                <w:lang w:eastAsia="ja-JP"/>
              </w:rPr>
              <w:t xml:space="preserve"> </w:t>
            </w:r>
            <w:r>
              <w:rPr>
                <w:rFonts w:ascii="Helvetica Neue" w:eastAsiaTheme="minorEastAsia" w:hAnsi="Helvetica Neue" w:cs="Helvetica Neue" w:hint="eastAsia"/>
                <w:lang w:eastAsia="ja-JP"/>
              </w:rPr>
              <w:t>K</w:t>
            </w:r>
            <w:r>
              <w:rPr>
                <w:rFonts w:ascii="Helvetica Neue" w:eastAsiaTheme="minorEastAsia" w:hAnsi="Helvetica Neue" w:cs="Helvetica Neue"/>
                <w:lang w:eastAsia="ja-JP"/>
              </w:rPr>
              <w:t>T2440 (</w:t>
            </w:r>
            <w:r w:rsidRPr="00965EF4">
              <w:rPr>
                <w:rFonts w:ascii="Helvetica Neue" w:eastAsiaTheme="minorEastAsia" w:hAnsi="Helvetica Neue" w:cs="Helvetica Neue"/>
                <w:b/>
                <w:lang w:eastAsia="ja-JP"/>
              </w:rPr>
              <w:t>red</w:t>
            </w:r>
            <w:r>
              <w:rPr>
                <w:rFonts w:ascii="Helvetica Neue" w:eastAsiaTheme="minorEastAsia" w:hAnsi="Helvetica Neue" w:cs="Helvetica Neue"/>
                <w:lang w:eastAsia="ja-JP"/>
              </w:rPr>
              <w:t xml:space="preserve">, n = </w:t>
            </w:r>
            <w:r w:rsidRPr="00965EF4">
              <w:rPr>
                <w:rFonts w:ascii="Helvetica Neue" w:eastAsiaTheme="minorEastAsia" w:hAnsi="Helvetica Neue" w:cs="Helvetica Neue"/>
                <w:b/>
                <w:lang w:eastAsia="ja-JP"/>
              </w:rPr>
              <w:t>288</w:t>
            </w:r>
            <w:r>
              <w:rPr>
                <w:rFonts w:ascii="Helvetica Neue" w:eastAsiaTheme="minorEastAsia" w:hAnsi="Helvetica Neue" w:cs="Helvetica Neue"/>
                <w:lang w:eastAsia="ja-JP"/>
              </w:rPr>
              <w:t xml:space="preserve">) and </w:t>
            </w:r>
            <w:r w:rsidRPr="00965EF4">
              <w:rPr>
                <w:rFonts w:ascii="Helvetica Neue" w:eastAsiaTheme="minorEastAsia" w:hAnsi="Helvetica Neue" w:cs="Helvetica Neue"/>
                <w:i/>
                <w:lang w:eastAsia="ja-JP"/>
              </w:rPr>
              <w:t>P. putida</w:t>
            </w:r>
            <w:r>
              <w:rPr>
                <w:rFonts w:ascii="Helvetica Neue" w:eastAsiaTheme="minorEastAsia" w:hAnsi="Helvetica Neue" w:cs="Helvetica Neue"/>
                <w:lang w:eastAsia="ja-JP"/>
              </w:rPr>
              <w:t xml:space="preserve"> KT2442 (</w:t>
            </w:r>
            <w:r w:rsidRPr="00965EF4">
              <w:rPr>
                <w:rFonts w:ascii="Helvetica Neue" w:eastAsiaTheme="minorEastAsia" w:hAnsi="Helvetica Neue" w:cs="Helvetica Neue"/>
                <w:b/>
                <w:lang w:eastAsia="ja-JP"/>
              </w:rPr>
              <w:t>blue</w:t>
            </w:r>
            <w:r>
              <w:rPr>
                <w:rFonts w:ascii="Helvetica Neue" w:eastAsiaTheme="minorEastAsia" w:hAnsi="Helvetica Neue" w:cs="Helvetica Neue"/>
                <w:lang w:eastAsia="ja-JP"/>
              </w:rPr>
              <w:t>, n = 373).</w:t>
            </w:r>
          </w:p>
        </w:tc>
      </w:tr>
      <w:tr w:rsidR="006D1097">
        <w:tc>
          <w:tcPr>
            <w:tcW w:w="1072" w:type="dxa"/>
            <w:tcBorders>
              <w:top w:val="single" w:sz="4" w:space="0" w:color="000000"/>
              <w:left w:val="single" w:sz="4" w:space="0" w:color="000000"/>
              <w:bottom w:val="single" w:sz="4" w:space="0" w:color="000000"/>
            </w:tcBorders>
            <w:shd w:val="clear" w:color="auto" w:fill="auto"/>
          </w:tcPr>
          <w:p w:rsidR="006D1097" w:rsidRDefault="006D1097" w:rsidP="006D1097">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rsidR="006D1097" w:rsidRDefault="006D1097" w:rsidP="006D1097">
            <w:pPr>
              <w:snapToGrid w:val="0"/>
              <w:rPr>
                <w:rFonts w:ascii="Helvetica Neue" w:hAnsi="Helvetica Neue" w:cs="Helvetica Neue"/>
              </w:rPr>
            </w:pP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rsidR="006D1097" w:rsidRDefault="006D1097" w:rsidP="006D1097">
            <w:pPr>
              <w:snapToGrid w:val="0"/>
              <w:rPr>
                <w:rFonts w:ascii="Helvetica Neue" w:hAnsi="Helvetica Neue" w:cs="Helvetica Neue"/>
              </w:rPr>
            </w:pPr>
            <w:r w:rsidRPr="006D1097">
              <w:rPr>
                <w:rFonts w:ascii="Helvetica Neue" w:hAnsi="Helvetica Neue" w:cs="Helvetica Neue"/>
              </w:rPr>
              <w:t>An example of inaccurate cell segmentation is shown in Figure 1D,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6D1097" w:rsidRDefault="006D1097" w:rsidP="006D1097">
            <w:pPr>
              <w:snapToGrid w:val="0"/>
              <w:rPr>
                <w:rFonts w:ascii="Helvetica Neue" w:hAnsi="Helvetica Neue" w:cs="Helvetica Neue"/>
              </w:rPr>
            </w:pPr>
            <w:r w:rsidRPr="006D1097">
              <w:rPr>
                <w:rFonts w:ascii="Helvetica Neue" w:hAnsi="Helvetica Neue" w:cs="Helvetica Neue"/>
              </w:rPr>
              <w:t xml:space="preserve">An example of inaccurate cell segmentation is shown in </w:t>
            </w:r>
            <w:r w:rsidRPr="006D1097">
              <w:rPr>
                <w:rFonts w:ascii="Helvetica Neue" w:hAnsi="Helvetica Neue" w:cs="Helvetica Neue"/>
                <w:b/>
                <w:bCs/>
              </w:rPr>
              <w:t>Figure 1C</w:t>
            </w:r>
            <w:r w:rsidRPr="006D1097">
              <w:rPr>
                <w:rFonts w:ascii="Helvetica Neue" w:hAnsi="Helvetica Neue" w:cs="Helvetica Neue"/>
              </w:rPr>
              <w:t>,</w:t>
            </w:r>
          </w:p>
        </w:tc>
      </w:tr>
      <w:tr w:rsidR="006D1097">
        <w:tc>
          <w:tcPr>
            <w:tcW w:w="1072" w:type="dxa"/>
            <w:tcBorders>
              <w:top w:val="single" w:sz="4" w:space="0" w:color="000000"/>
              <w:left w:val="single" w:sz="4" w:space="0" w:color="000000"/>
              <w:bottom w:val="single" w:sz="4" w:space="0" w:color="000000"/>
            </w:tcBorders>
            <w:shd w:val="clear" w:color="auto" w:fill="auto"/>
          </w:tcPr>
          <w:p w:rsidR="006D1097" w:rsidRDefault="006D1097" w:rsidP="006D1097">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rsidR="006D1097" w:rsidRDefault="006D1097" w:rsidP="006D1097">
            <w:pPr>
              <w:snapToGrid w:val="0"/>
              <w:rPr>
                <w:rFonts w:ascii="Helvetica Neue" w:hAnsi="Helvetica Neue" w:cs="Helvetica Neue"/>
              </w:rPr>
            </w:pP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rsidR="006D1097" w:rsidRDefault="006D1097" w:rsidP="006D1097">
            <w:pPr>
              <w:snapToGrid w:val="0"/>
              <w:rPr>
                <w:rFonts w:ascii="Helvetica Neue" w:hAnsi="Helvetica Neue" w:cs="Helvetica Neue"/>
              </w:rPr>
            </w:pPr>
            <w:r w:rsidRPr="006D1097">
              <w:rPr>
                <w:rFonts w:ascii="Helvetica Neue" w:hAnsi="Helvetica Neue" w:cs="Helvetica Neue"/>
              </w:rPr>
              <w:t>The resulting innate fluorescence signatures for the population are presented as a heatmap in Figure 1C.</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6D1097" w:rsidRDefault="006D1097" w:rsidP="006D1097">
            <w:pPr>
              <w:snapToGrid w:val="0"/>
              <w:rPr>
                <w:rFonts w:ascii="Helvetica Neue" w:hAnsi="Helvetica Neue" w:cs="Helvetica Neue"/>
              </w:rPr>
            </w:pPr>
            <w:r w:rsidRPr="006D1097">
              <w:rPr>
                <w:rFonts w:ascii="Helvetica Neue" w:hAnsi="Helvetica Neue" w:cs="Helvetica Neue"/>
              </w:rPr>
              <w:t xml:space="preserve">The resulting innate fluorescence signatures for the population are presented as a heatmap in </w:t>
            </w:r>
            <w:r w:rsidRPr="006D1097">
              <w:rPr>
                <w:rFonts w:ascii="Helvetica Neue" w:hAnsi="Helvetica Neue" w:cs="Helvetica Neue"/>
                <w:b/>
                <w:bCs/>
              </w:rPr>
              <w:t>Figure 1</w:t>
            </w:r>
            <w:r>
              <w:rPr>
                <w:rFonts w:ascii="Helvetica Neue" w:hAnsi="Helvetica Neue" w:cs="Helvetica Neue"/>
                <w:b/>
                <w:bCs/>
              </w:rPr>
              <w:t>D</w:t>
            </w:r>
            <w:r w:rsidRPr="006D1097">
              <w:rPr>
                <w:rFonts w:ascii="Helvetica Neue" w:hAnsi="Helvetica Neue" w:cs="Helvetica Neue"/>
                <w:b/>
                <w:bCs/>
              </w:rPr>
              <w:t>.</w:t>
            </w:r>
          </w:p>
        </w:tc>
      </w:tr>
      <w:tr w:rsidR="006D1097">
        <w:tc>
          <w:tcPr>
            <w:tcW w:w="1072" w:type="dxa"/>
            <w:tcBorders>
              <w:top w:val="single" w:sz="4" w:space="0" w:color="000000"/>
              <w:left w:val="single" w:sz="4" w:space="0" w:color="000000"/>
              <w:bottom w:val="single" w:sz="4" w:space="0" w:color="000000"/>
            </w:tcBorders>
            <w:shd w:val="clear" w:color="auto" w:fill="auto"/>
          </w:tcPr>
          <w:p w:rsidR="006D1097" w:rsidRDefault="006D1097" w:rsidP="006D1097">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rsidR="006D1097" w:rsidRPr="002B6CD0" w:rsidRDefault="002B6CD0" w:rsidP="002B6CD0">
            <w:pPr>
              <w:pStyle w:val="NormalWeb"/>
            </w:pPr>
            <w:r w:rsidRPr="002B6CD0">
              <w:rPr>
                <w:rFonts w:ascii="Arial" w:hAnsi="Arial" w:cs="Arial"/>
                <w:bCs/>
              </w:rPr>
              <w:t xml:space="preserve">5. </w:t>
            </w:r>
            <w:r w:rsidR="000D2DDA">
              <w:rPr>
                <w:rFonts w:ascii="Arial" w:hAnsi="Arial" w:cs="Arial"/>
                <w:bCs/>
              </w:rPr>
              <w:t>2.1</w:t>
            </w:r>
          </w:p>
        </w:tc>
        <w:tc>
          <w:tcPr>
            <w:tcW w:w="2769" w:type="dxa"/>
            <w:tcBorders>
              <w:top w:val="single" w:sz="4" w:space="0" w:color="000000"/>
              <w:left w:val="single" w:sz="4" w:space="0" w:color="000000"/>
              <w:bottom w:val="single" w:sz="4" w:space="0" w:color="000000"/>
            </w:tcBorders>
            <w:shd w:val="clear" w:color="auto" w:fill="auto"/>
          </w:tcPr>
          <w:p w:rsidR="006D1097" w:rsidRPr="002B6CD0" w:rsidRDefault="002B6CD0" w:rsidP="006D1097">
            <w:pPr>
              <w:numPr>
                <w:ilvl w:val="0"/>
                <w:numId w:val="2"/>
              </w:numPr>
              <w:snapToGrid w:val="0"/>
              <w:rPr>
                <w:rFonts w:ascii="Helvetica Neue" w:hAnsi="Helvetica Neue" w:cs="Helvetica Neue"/>
              </w:rPr>
            </w:pPr>
            <w:r w:rsidRPr="002B6CD0">
              <w:rPr>
                <w:rFonts w:ascii="Helvetica Neue" w:hAnsi="Helvetica Neue" w:cs="Helvetica Neue"/>
              </w:rPr>
              <w:t>Open the software.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B6CD0" w:rsidRPr="002B6CD0" w:rsidRDefault="002B6CD0" w:rsidP="002B6CD0">
            <w:pPr>
              <w:snapToGrid w:val="0"/>
              <w:rPr>
                <w:rFonts w:ascii="Helvetica Neue" w:hAnsi="Helvetica Neue" w:cs="Helvetica Neue"/>
              </w:rPr>
            </w:pPr>
            <w:r w:rsidRPr="002B6CD0">
              <w:rPr>
                <w:rFonts w:ascii="Helvetica Neue" w:hAnsi="Helvetica Neue" w:cs="Helvetica Neue"/>
              </w:rPr>
              <w:t xml:space="preserve">1. Open </w:t>
            </w:r>
            <w:r w:rsidRPr="002B6CD0">
              <w:rPr>
                <w:rFonts w:ascii="Helvetica Neue" w:hAnsi="Helvetica Neue" w:cs="Helvetica Neue"/>
                <w:b/>
              </w:rPr>
              <w:t>the image analysis</w:t>
            </w:r>
            <w:r w:rsidRPr="002B6CD0">
              <w:rPr>
                <w:rFonts w:ascii="Helvetica Neue" w:hAnsi="Helvetica Neue" w:cs="Helvetica Neue"/>
              </w:rPr>
              <w:t xml:space="preserve"> software.</w:t>
            </w:r>
          </w:p>
          <w:p w:rsidR="006D1097" w:rsidRDefault="006D1097" w:rsidP="006D1097">
            <w:pPr>
              <w:snapToGrid w:val="0"/>
              <w:rPr>
                <w:rFonts w:ascii="Helvetica Neue" w:hAnsi="Helvetica Neue" w:cs="Helvetica Neue"/>
              </w:rPr>
            </w:pPr>
          </w:p>
        </w:tc>
      </w:tr>
      <w:tr w:rsidR="006D1097">
        <w:tc>
          <w:tcPr>
            <w:tcW w:w="1072" w:type="dxa"/>
            <w:tcBorders>
              <w:top w:val="single" w:sz="4" w:space="0" w:color="000000"/>
              <w:left w:val="single" w:sz="4" w:space="0" w:color="000000"/>
              <w:bottom w:val="single" w:sz="4" w:space="0" w:color="000000"/>
            </w:tcBorders>
            <w:shd w:val="clear" w:color="auto" w:fill="auto"/>
          </w:tcPr>
          <w:p w:rsidR="006D1097" w:rsidRDefault="006D1097" w:rsidP="006D1097">
            <w:r>
              <w:rPr>
                <w:rFonts w:ascii="Helvetica Neue" w:hAnsi="Helvetica Neue" w:cs="Helvetica Neue"/>
              </w:rPr>
              <w:lastRenderedPageBreak/>
              <w:t>11.</w:t>
            </w:r>
          </w:p>
        </w:tc>
        <w:tc>
          <w:tcPr>
            <w:tcW w:w="2057" w:type="dxa"/>
            <w:tcBorders>
              <w:top w:val="single" w:sz="4" w:space="0" w:color="000000"/>
              <w:left w:val="single" w:sz="4" w:space="0" w:color="000000"/>
              <w:bottom w:val="single" w:sz="4" w:space="0" w:color="000000"/>
            </w:tcBorders>
            <w:shd w:val="clear" w:color="auto" w:fill="auto"/>
          </w:tcPr>
          <w:p w:rsidR="006D1097" w:rsidRDefault="002B6CD0" w:rsidP="006D1097">
            <w:pPr>
              <w:snapToGrid w:val="0"/>
              <w:rPr>
                <w:rFonts w:ascii="Helvetica Neue" w:hAnsi="Helvetica Neue" w:cs="Helvetica Neue"/>
              </w:rPr>
            </w:pPr>
            <w:r>
              <w:rPr>
                <w:rFonts w:ascii="Helvetica Neue" w:hAnsi="Helvetica Neue" w:cs="Helvetica Neue"/>
              </w:rPr>
              <w:t>5.2.5</w:t>
            </w:r>
          </w:p>
        </w:tc>
        <w:tc>
          <w:tcPr>
            <w:tcW w:w="2769" w:type="dxa"/>
            <w:tcBorders>
              <w:top w:val="single" w:sz="4" w:space="0" w:color="000000"/>
              <w:left w:val="single" w:sz="4" w:space="0" w:color="000000"/>
              <w:bottom w:val="single" w:sz="4" w:space="0" w:color="000000"/>
            </w:tcBorders>
            <w:shd w:val="clear" w:color="auto" w:fill="auto"/>
          </w:tcPr>
          <w:p w:rsidR="002B6CD0" w:rsidRPr="002B6CD0" w:rsidRDefault="002B6CD0" w:rsidP="002B6CD0">
            <w:pPr>
              <w:snapToGrid w:val="0"/>
              <w:ind w:left="425"/>
              <w:rPr>
                <w:rFonts w:ascii="Helvetica Neue" w:hAnsi="Helvetica Neue" w:cs="Helvetica Neue"/>
              </w:rPr>
            </w:pPr>
            <w:r w:rsidRPr="002B6CD0">
              <w:rPr>
                <w:rFonts w:ascii="Helvetica Neue" w:hAnsi="Helvetica Neue" w:cs="Helvetica Neue"/>
                <w:bCs/>
              </w:rPr>
              <w:t xml:space="preserve">Threshold of Image Binarization </w:t>
            </w:r>
            <w:r w:rsidRPr="002B6CD0">
              <w:rPr>
                <w:rFonts w:ascii="Helvetica Neue" w:hAnsi="Helvetica Neue" w:cs="Helvetica Neue"/>
              </w:rPr>
              <w:t xml:space="preserve">(0–1) for Image Binarization </w:t>
            </w:r>
          </w:p>
          <w:p w:rsidR="006D1097" w:rsidRDefault="006D1097" w:rsidP="002B6CD0">
            <w:pPr>
              <w:snapToGrid w:val="0"/>
              <w:ind w:firstLine="72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2B6CD0" w:rsidRPr="002B6CD0" w:rsidRDefault="002B6CD0" w:rsidP="002B6CD0">
            <w:pPr>
              <w:snapToGrid w:val="0"/>
              <w:ind w:left="425"/>
              <w:rPr>
                <w:rFonts w:ascii="Helvetica Neue" w:hAnsi="Helvetica Neue" w:cs="Helvetica Neue"/>
                <w:b/>
              </w:rPr>
            </w:pPr>
            <w:r w:rsidRPr="002B6CD0">
              <w:rPr>
                <w:rFonts w:ascii="Helvetica Neue" w:hAnsi="Helvetica Neue" w:cs="Helvetica Neue"/>
                <w:bCs/>
              </w:rPr>
              <w:t xml:space="preserve">Threshold of Image Binarization </w:t>
            </w:r>
            <w:r>
              <w:rPr>
                <w:rFonts w:ascii="Helvetica Neue" w:hAnsi="Helvetica Neue" w:cs="Helvetica Neue"/>
              </w:rPr>
              <w:t xml:space="preserve">(0–1) </w:t>
            </w:r>
            <w:r w:rsidRPr="002B6CD0">
              <w:rPr>
                <w:rFonts w:ascii="Helvetica Neue" w:hAnsi="Helvetica Neue" w:cs="Helvetica Neue"/>
                <w:b/>
              </w:rPr>
              <w:t>for image b</w:t>
            </w:r>
            <w:r w:rsidRPr="002B6CD0">
              <w:rPr>
                <w:rFonts w:ascii="Helvetica Neue" w:hAnsi="Helvetica Neue" w:cs="Helvetica Neue"/>
                <w:b/>
              </w:rPr>
              <w:t xml:space="preserve">inarization </w:t>
            </w:r>
          </w:p>
          <w:p w:rsidR="006D1097" w:rsidRDefault="006D1097" w:rsidP="006D1097">
            <w:pPr>
              <w:snapToGrid w:val="0"/>
              <w:rPr>
                <w:rFonts w:ascii="Helvetica Neue" w:hAnsi="Helvetica Neue" w:cs="Helvetica Neue"/>
              </w:rPr>
            </w:pPr>
          </w:p>
        </w:tc>
      </w:tr>
      <w:tr w:rsidR="005473D1">
        <w:tc>
          <w:tcPr>
            <w:tcW w:w="1072" w:type="dxa"/>
            <w:tcBorders>
              <w:top w:val="single" w:sz="4" w:space="0" w:color="000000"/>
              <w:left w:val="single" w:sz="4" w:space="0" w:color="000000"/>
              <w:bottom w:val="single" w:sz="4" w:space="0" w:color="000000"/>
            </w:tcBorders>
            <w:shd w:val="clear" w:color="auto" w:fill="auto"/>
          </w:tcPr>
          <w:p w:rsidR="005473D1" w:rsidRDefault="005473D1" w:rsidP="005473D1">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rsidR="005473D1" w:rsidRDefault="005473D1" w:rsidP="005473D1">
            <w:pPr>
              <w:snapToGrid w:val="0"/>
              <w:rPr>
                <w:rFonts w:ascii="Helvetica Neue" w:hAnsi="Helvetica Neue" w:cs="Helvetica Neue"/>
              </w:rPr>
            </w:pPr>
            <w:r>
              <w:rPr>
                <w:rFonts w:ascii="Helvetica Neue" w:hAnsi="Helvetica Neue" w:cs="Helvetica Neue"/>
              </w:rPr>
              <w:t>Discussion</w:t>
            </w:r>
          </w:p>
        </w:tc>
        <w:tc>
          <w:tcPr>
            <w:tcW w:w="2769" w:type="dxa"/>
            <w:tcBorders>
              <w:top w:val="single" w:sz="4" w:space="0" w:color="000000"/>
              <w:left w:val="single" w:sz="4" w:space="0" w:color="000000"/>
              <w:bottom w:val="single" w:sz="4" w:space="0" w:color="000000"/>
            </w:tcBorders>
            <w:shd w:val="clear" w:color="auto" w:fill="auto"/>
          </w:tcPr>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The use of CRM offers an independent source of information to identify cell contours and therefore provides another significant advantage of CRIF: the selective extraction of fluorescence signals from individual cells distributed in a 3D space. This represents a step forward from the traditional analysis of the fluorescence characteristics of a whole microbial colony or a bulk culture suspension, which is an averaged mixture of signals from a vast number of cells contaminated with non-cell signals from medium components, secreted metabolites, and extracellular matrixes.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To rigorously identify a compound that is responsible for a specific peak in an innate fluorescent signature is typically challenging, due to its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complicated nature. However, it has been </w:t>
            </w:r>
            <w:r w:rsidRPr="005473D1">
              <w:rPr>
                <w:rFonts w:ascii="Helvetica Neue" w:hAnsi="Helvetica Neue" w:cs="Helvetica Neue"/>
              </w:rPr>
              <w:lastRenderedPageBreak/>
              <w:t xml:space="preserve">suggested that a number of biologically relevant molecules, such as vitamins (e.g., flavin adenine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dinucleotide [FAD]), coenzymes (e.g., nicotinamide adenine dinucleotide [NADH]), and lipofuscin pigments could be major fluorophores in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1,16 16 cells . For example, FAD has an excitation maximum between 350–450 nm and an emission peak at approximately 525 nm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 Free NADH has an excitation maximum and emission peak at 340 nm and 460 nm, respectively, although the emission spectra of protein-bound NADH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16,17,18</w:t>
            </w:r>
            <w:r w:rsidRPr="005473D1">
              <w:rPr>
                <w:rFonts w:ascii="Helvetica Neue" w:hAnsi="Helvetica Neue" w:cs="Helvetica Neue"/>
              </w:rPr>
              <w:br/>
              <w:t xml:space="preserve">range (450–600 nm) .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differs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 Lipopigments that are known to associate with stressed or aged cells have a broad excitation range (350–500 nm) and emission 16,18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FISH staining and prior fluorescent reporter gene transformation are popular methods for </w:t>
            </w:r>
            <w:r w:rsidRPr="005473D1">
              <w:rPr>
                <w:rFonts w:ascii="Helvetica Neue" w:hAnsi="Helvetica Neue" w:cs="Helvetica Neue"/>
              </w:rPr>
              <w:lastRenderedPageBreak/>
              <w:t xml:space="preserve">spatial mapping of the distribution of cells of different physiological status or different taxonomy. An analysis of single-cell innate fluorescence signatures allows predictive characterization of the physiological status of intact cells, providing a potential solution for resolving temporal development of a cell's distribution and physiological state. </w:t>
            </w:r>
          </w:p>
          <w:p w:rsidR="005473D1" w:rsidRDefault="005473D1" w:rsidP="005473D1">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5473D1" w:rsidRPr="005473D1" w:rsidRDefault="005473D1" w:rsidP="005473D1">
            <w:pPr>
              <w:snapToGrid w:val="0"/>
              <w:rPr>
                <w:rFonts w:ascii="Helvetica Neue" w:hAnsi="Helvetica Neue" w:cs="Helvetica Neue"/>
                <w:b/>
                <w:i/>
              </w:rPr>
            </w:pPr>
            <w:r w:rsidRPr="005473D1">
              <w:rPr>
                <w:rFonts w:ascii="Helvetica Neue" w:hAnsi="Helvetica Neue" w:cs="Helvetica Neue"/>
                <w:b/>
                <w:i/>
              </w:rPr>
              <w:lastRenderedPageBreak/>
              <w:t>Change</w:t>
            </w:r>
            <w:r>
              <w:rPr>
                <w:rFonts w:ascii="Helvetica Neue" w:hAnsi="Helvetica Neue" w:cs="Helvetica Neue"/>
                <w:b/>
                <w:i/>
              </w:rPr>
              <w:t xml:space="preserve"> the</w:t>
            </w:r>
            <w:bookmarkStart w:id="0" w:name="_GoBack"/>
            <w:bookmarkEnd w:id="0"/>
            <w:r w:rsidRPr="005473D1">
              <w:rPr>
                <w:rFonts w:ascii="Helvetica Neue" w:hAnsi="Helvetica Neue" w:cs="Helvetica Neue"/>
                <w:b/>
                <w:i/>
              </w:rPr>
              <w:t xml:space="preserve"> order of sentences</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To rigorously identify a compound that is responsible for a specific peak in an innate fluorescent signature is typically challenging, due to its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complicated nature. However, it has been suggested that a number of biologically relevant molecules, such as vitamins (e.g., flavin adenine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dinucleotide [FAD]), coenzymes (e.g., nicotinamide adenine dinucleotide [NADH]), and lipofuscin pigments could be major fluorophores in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1,16 16 cells . For example, FAD has an excitation maximum between 350–450 nm and an emission peak at approximately 525 nm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 Free NADH has an excitation maximum and emission peak at 340 nm and 460 nm, respectively, although the emission spectra of protein-bound NADH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16,17,18</w:t>
            </w:r>
            <w:r w:rsidRPr="005473D1">
              <w:rPr>
                <w:rFonts w:ascii="Helvetica Neue" w:hAnsi="Helvetica Neue" w:cs="Helvetica Neue"/>
              </w:rPr>
              <w:br/>
              <w:t xml:space="preserve">range (450–600 nm) .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t xml:space="preserve">differs </w:t>
            </w:r>
          </w:p>
          <w:p w:rsidR="005473D1" w:rsidRPr="005473D1" w:rsidRDefault="005473D1" w:rsidP="005473D1">
            <w:pPr>
              <w:snapToGrid w:val="0"/>
              <w:rPr>
                <w:rFonts w:ascii="Helvetica Neue" w:hAnsi="Helvetica Neue" w:cs="Helvetica Neue"/>
              </w:rPr>
            </w:pPr>
            <w:r w:rsidRPr="005473D1">
              <w:rPr>
                <w:rFonts w:ascii="Helvetica Neue" w:hAnsi="Helvetica Neue" w:cs="Helvetica Neue"/>
              </w:rPr>
              <w:lastRenderedPageBreak/>
              <w:t xml:space="preserve">. Lipopigments that are known to associate with stressed or aged cells have a broad excitation range (350–500 nm) and emission 16,18 </w:t>
            </w:r>
          </w:p>
          <w:p w:rsidR="005473D1" w:rsidRPr="005473D1" w:rsidRDefault="005473D1" w:rsidP="005473D1">
            <w:pPr>
              <w:snapToGrid w:val="0"/>
              <w:rPr>
                <w:rFonts w:ascii="Helvetica Neue" w:hAnsi="Helvetica Neue" w:cs="Helvetica Neue"/>
                <w:b/>
              </w:rPr>
            </w:pPr>
            <w:r w:rsidRPr="005473D1">
              <w:rPr>
                <w:rFonts w:ascii="Helvetica Neue" w:hAnsi="Helvetica Neue" w:cs="Helvetica Neue"/>
                <w:b/>
              </w:rPr>
              <w:t xml:space="preserve">The use of CRM offers an independent source of information to identify cell contours and therefore provides another significant advantage of CRIF: the selective extraction of fluorescence signals from individual cells distributed in a 3D space. This represents a step forward from the traditional analysis of the fluorescence characteristics of a whole microbial colony or a bulk culture suspension, which is an averaged mixture of signals from a vast number of cells contaminated with non-cell signals from medium components, secreted metabolites, and extracellular matrixes. An analysis of single-cell innate fluorescence signatures allows predictive characterization of the physiological status of intact cells, providing a potential solution for resolving temporal development of a cell's distribution and physiological state. </w:t>
            </w:r>
          </w:p>
          <w:p w:rsidR="005473D1" w:rsidRDefault="005473D1" w:rsidP="005473D1">
            <w:pPr>
              <w:snapToGrid w:val="0"/>
              <w:rPr>
                <w:rFonts w:ascii="Helvetica Neue" w:hAnsi="Helvetica Neue" w:cs="Helvetica Neue"/>
              </w:rPr>
            </w:pPr>
          </w:p>
        </w:tc>
      </w:tr>
    </w:tbl>
    <w:p w:rsidR="002776A1" w:rsidRDefault="002776A1">
      <w:pPr>
        <w:spacing w:after="0" w:line="240" w:lineRule="auto"/>
        <w:ind w:right="252"/>
        <w:rPr>
          <w:rFonts w:ascii="Helvetica Neue" w:hAnsi="Helvetica Neue" w:cs="Helvetica Neue"/>
          <w:sz w:val="24"/>
        </w:rPr>
      </w:pPr>
    </w:p>
    <w:p w:rsidR="002E006E" w:rsidRDefault="002E006E">
      <w:pPr>
        <w:spacing w:after="0" w:line="240" w:lineRule="auto"/>
        <w:ind w:left="-90"/>
      </w:pPr>
    </w:p>
    <w:sectPr w:rsidR="002E006E">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3DC" w:rsidRDefault="009603DC">
      <w:pPr>
        <w:spacing w:after="0" w:line="240" w:lineRule="auto"/>
      </w:pPr>
      <w:r>
        <w:separator/>
      </w:r>
    </w:p>
  </w:endnote>
  <w:endnote w:type="continuationSeparator" w:id="0">
    <w:p w:rsidR="009603DC" w:rsidRDefault="0096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3DC" w:rsidRDefault="009603DC">
      <w:pPr>
        <w:spacing w:after="0" w:line="240" w:lineRule="auto"/>
      </w:pPr>
      <w:r>
        <w:separator/>
      </w:r>
    </w:p>
  </w:footnote>
  <w:footnote w:type="continuationSeparator" w:id="0">
    <w:p w:rsidR="009603DC" w:rsidRDefault="00960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6A1" w:rsidRDefault="001E09BF">
    <w:pPr>
      <w:pStyle w:val="Header"/>
    </w:pPr>
    <w:r>
      <w:rPr>
        <w:noProof/>
      </w:rPr>
      <w:drawing>
        <wp:inline distT="0" distB="0" distL="0" distR="0">
          <wp:extent cx="6673215" cy="1077595"/>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73215" cy="107759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6A1" w:rsidRDefault="00277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D3E"/>
    <w:multiLevelType w:val="multilevel"/>
    <w:tmpl w:val="2896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4639D"/>
    <w:multiLevelType w:val="multilevel"/>
    <w:tmpl w:val="A2AE967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5EFC372C"/>
    <w:multiLevelType w:val="multilevel"/>
    <w:tmpl w:val="C1E2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BF"/>
    <w:rsid w:val="000D2DDA"/>
    <w:rsid w:val="00167CBC"/>
    <w:rsid w:val="001E09BF"/>
    <w:rsid w:val="002776A1"/>
    <w:rsid w:val="002B6CD0"/>
    <w:rsid w:val="002E006E"/>
    <w:rsid w:val="003A0E85"/>
    <w:rsid w:val="004C540D"/>
    <w:rsid w:val="005473D1"/>
    <w:rsid w:val="005D64A8"/>
    <w:rsid w:val="00677541"/>
    <w:rsid w:val="006D1097"/>
    <w:rsid w:val="0071153B"/>
    <w:rsid w:val="00767E3E"/>
    <w:rsid w:val="00923D38"/>
    <w:rsid w:val="0092591F"/>
    <w:rsid w:val="009603DC"/>
    <w:rsid w:val="00965EF4"/>
    <w:rsid w:val="00E259C1"/>
    <w:rsid w:val="00E4456A"/>
    <w:rsid w:val="00F8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339D85C5"/>
  <w15:chartTrackingRefBased/>
  <w15:docId w15:val="{E6B8A32D-81C7-3843-B52D-87231580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1">
    <w:name w:val="段落フォント1"/>
  </w:style>
  <w:style w:type="character" w:styleId="Hyperlink">
    <w:name w:val="Hyperlink"/>
    <w:rPr>
      <w:color w:val="0000FF"/>
      <w:u w:val="single"/>
    </w:rPr>
  </w:style>
  <w:style w:type="character" w:customStyle="1" w:styleId="il">
    <w:name w:val="il"/>
    <w:basedOn w:val="1"/>
  </w:style>
  <w:style w:type="character" w:customStyle="1" w:styleId="BalloonTextChar">
    <w:name w:val="Balloon Text Char"/>
    <w:rPr>
      <w:rFonts w:ascii="Tahoma" w:hAnsi="Tahoma" w:cs="Tahoma"/>
      <w:sz w:val="16"/>
      <w:szCs w:val="16"/>
    </w:rPr>
  </w:style>
  <w:style w:type="character" w:customStyle="1" w:styleId="HeaderChar">
    <w:name w:val="Header Char"/>
    <w:basedOn w:val="1"/>
  </w:style>
  <w:style w:type="character" w:customStyle="1" w:styleId="FooterChar">
    <w:name w:val="Footer Char"/>
    <w:basedOn w:val="1"/>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10">
    <w:name w:val="吹き出し1"/>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Web1">
    <w:name w:val="標準 (Web)1"/>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1"/>
    <w:uiPriority w:val="99"/>
    <w:semiHidden/>
    <w:unhideWhenUsed/>
    <w:rsid w:val="00167CBC"/>
    <w:pPr>
      <w:spacing w:after="0" w:line="240" w:lineRule="auto"/>
    </w:pPr>
    <w:rPr>
      <w:rFonts w:ascii="MS Mincho" w:eastAsia="MS Mincho"/>
      <w:sz w:val="18"/>
      <w:szCs w:val="18"/>
    </w:rPr>
  </w:style>
  <w:style w:type="character" w:customStyle="1" w:styleId="BalloonTextChar1">
    <w:name w:val="Balloon Text Char1"/>
    <w:basedOn w:val="DefaultParagraphFont"/>
    <w:link w:val="BalloonText"/>
    <w:uiPriority w:val="99"/>
    <w:semiHidden/>
    <w:rsid w:val="00167CBC"/>
    <w:rPr>
      <w:rFonts w:ascii="MS Mincho" w:eastAsia="MS Mincho" w:hAnsi="Calibri"/>
      <w:sz w:val="18"/>
      <w:szCs w:val="18"/>
      <w:lang w:eastAsia="zh-CN"/>
    </w:rPr>
  </w:style>
  <w:style w:type="paragraph" w:styleId="NormalWeb">
    <w:name w:val="Normal (Web)"/>
    <w:basedOn w:val="Normal"/>
    <w:uiPriority w:val="99"/>
    <w:unhideWhenUsed/>
    <w:rsid w:val="002B6CD0"/>
    <w:pPr>
      <w:suppressAutoHyphens w:val="0"/>
      <w:spacing w:before="100" w:beforeAutospacing="1" w:after="100" w:afterAutospacing="1" w:line="240" w:lineRule="auto"/>
    </w:pPr>
    <w:rPr>
      <w:rFonts w:ascii="Times New Roman" w:eastAsia="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51222">
      <w:bodyDiv w:val="1"/>
      <w:marLeft w:val="0"/>
      <w:marRight w:val="0"/>
      <w:marTop w:val="0"/>
      <w:marBottom w:val="0"/>
      <w:divBdr>
        <w:top w:val="none" w:sz="0" w:space="0" w:color="auto"/>
        <w:left w:val="none" w:sz="0" w:space="0" w:color="auto"/>
        <w:bottom w:val="none" w:sz="0" w:space="0" w:color="auto"/>
        <w:right w:val="none" w:sz="0" w:space="0" w:color="auto"/>
      </w:divBdr>
      <w:divsChild>
        <w:div w:id="810446409">
          <w:marLeft w:val="0"/>
          <w:marRight w:val="0"/>
          <w:marTop w:val="0"/>
          <w:marBottom w:val="0"/>
          <w:divBdr>
            <w:top w:val="none" w:sz="0" w:space="0" w:color="auto"/>
            <w:left w:val="none" w:sz="0" w:space="0" w:color="auto"/>
            <w:bottom w:val="none" w:sz="0" w:space="0" w:color="auto"/>
            <w:right w:val="none" w:sz="0" w:space="0" w:color="auto"/>
          </w:divBdr>
          <w:divsChild>
            <w:div w:id="59986290">
              <w:marLeft w:val="0"/>
              <w:marRight w:val="0"/>
              <w:marTop w:val="0"/>
              <w:marBottom w:val="0"/>
              <w:divBdr>
                <w:top w:val="none" w:sz="0" w:space="0" w:color="auto"/>
                <w:left w:val="none" w:sz="0" w:space="0" w:color="auto"/>
                <w:bottom w:val="none" w:sz="0" w:space="0" w:color="auto"/>
                <w:right w:val="none" w:sz="0" w:space="0" w:color="auto"/>
              </w:divBdr>
              <w:divsChild>
                <w:div w:id="2965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40174">
      <w:bodyDiv w:val="1"/>
      <w:marLeft w:val="0"/>
      <w:marRight w:val="0"/>
      <w:marTop w:val="0"/>
      <w:marBottom w:val="0"/>
      <w:divBdr>
        <w:top w:val="none" w:sz="0" w:space="0" w:color="auto"/>
        <w:left w:val="none" w:sz="0" w:space="0" w:color="auto"/>
        <w:bottom w:val="none" w:sz="0" w:space="0" w:color="auto"/>
        <w:right w:val="none" w:sz="0" w:space="0" w:color="auto"/>
      </w:divBdr>
      <w:divsChild>
        <w:div w:id="89326633">
          <w:marLeft w:val="0"/>
          <w:marRight w:val="0"/>
          <w:marTop w:val="0"/>
          <w:marBottom w:val="0"/>
          <w:divBdr>
            <w:top w:val="none" w:sz="0" w:space="0" w:color="auto"/>
            <w:left w:val="none" w:sz="0" w:space="0" w:color="auto"/>
            <w:bottom w:val="none" w:sz="0" w:space="0" w:color="auto"/>
            <w:right w:val="none" w:sz="0" w:space="0" w:color="auto"/>
          </w:divBdr>
          <w:divsChild>
            <w:div w:id="803231917">
              <w:marLeft w:val="0"/>
              <w:marRight w:val="0"/>
              <w:marTop w:val="0"/>
              <w:marBottom w:val="0"/>
              <w:divBdr>
                <w:top w:val="none" w:sz="0" w:space="0" w:color="auto"/>
                <w:left w:val="none" w:sz="0" w:space="0" w:color="auto"/>
                <w:bottom w:val="none" w:sz="0" w:space="0" w:color="auto"/>
                <w:right w:val="none" w:sz="0" w:space="0" w:color="auto"/>
              </w:divBdr>
              <w:divsChild>
                <w:div w:id="538588535">
                  <w:marLeft w:val="0"/>
                  <w:marRight w:val="0"/>
                  <w:marTop w:val="0"/>
                  <w:marBottom w:val="0"/>
                  <w:divBdr>
                    <w:top w:val="none" w:sz="0" w:space="0" w:color="auto"/>
                    <w:left w:val="none" w:sz="0" w:space="0" w:color="auto"/>
                    <w:bottom w:val="none" w:sz="0" w:space="0" w:color="auto"/>
                    <w:right w:val="none" w:sz="0" w:space="0" w:color="auto"/>
                  </w:divBdr>
                </w:div>
              </w:divsChild>
            </w:div>
            <w:div w:id="1120495983">
              <w:marLeft w:val="0"/>
              <w:marRight w:val="0"/>
              <w:marTop w:val="0"/>
              <w:marBottom w:val="0"/>
              <w:divBdr>
                <w:top w:val="none" w:sz="0" w:space="0" w:color="auto"/>
                <w:left w:val="none" w:sz="0" w:space="0" w:color="auto"/>
                <w:bottom w:val="none" w:sz="0" w:space="0" w:color="auto"/>
                <w:right w:val="none" w:sz="0" w:space="0" w:color="auto"/>
              </w:divBdr>
              <w:divsChild>
                <w:div w:id="53088452">
                  <w:marLeft w:val="0"/>
                  <w:marRight w:val="0"/>
                  <w:marTop w:val="0"/>
                  <w:marBottom w:val="0"/>
                  <w:divBdr>
                    <w:top w:val="none" w:sz="0" w:space="0" w:color="auto"/>
                    <w:left w:val="none" w:sz="0" w:space="0" w:color="auto"/>
                    <w:bottom w:val="none" w:sz="0" w:space="0" w:color="auto"/>
                    <w:right w:val="none" w:sz="0" w:space="0" w:color="auto"/>
                  </w:divBdr>
                </w:div>
              </w:divsChild>
            </w:div>
            <w:div w:id="2124961098">
              <w:marLeft w:val="0"/>
              <w:marRight w:val="0"/>
              <w:marTop w:val="0"/>
              <w:marBottom w:val="0"/>
              <w:divBdr>
                <w:top w:val="none" w:sz="0" w:space="0" w:color="auto"/>
                <w:left w:val="none" w:sz="0" w:space="0" w:color="auto"/>
                <w:bottom w:val="none" w:sz="0" w:space="0" w:color="auto"/>
                <w:right w:val="none" w:sz="0" w:space="0" w:color="auto"/>
              </w:divBdr>
              <w:divsChild>
                <w:div w:id="1750080143">
                  <w:marLeft w:val="0"/>
                  <w:marRight w:val="0"/>
                  <w:marTop w:val="0"/>
                  <w:marBottom w:val="0"/>
                  <w:divBdr>
                    <w:top w:val="none" w:sz="0" w:space="0" w:color="auto"/>
                    <w:left w:val="none" w:sz="0" w:space="0" w:color="auto"/>
                    <w:bottom w:val="none" w:sz="0" w:space="0" w:color="auto"/>
                    <w:right w:val="none" w:sz="0" w:space="0" w:color="auto"/>
                  </w:divBdr>
                </w:div>
              </w:divsChild>
            </w:div>
            <w:div w:id="1265460877">
              <w:marLeft w:val="0"/>
              <w:marRight w:val="0"/>
              <w:marTop w:val="0"/>
              <w:marBottom w:val="0"/>
              <w:divBdr>
                <w:top w:val="none" w:sz="0" w:space="0" w:color="auto"/>
                <w:left w:val="none" w:sz="0" w:space="0" w:color="auto"/>
                <w:bottom w:val="none" w:sz="0" w:space="0" w:color="auto"/>
                <w:right w:val="none" w:sz="0" w:space="0" w:color="auto"/>
              </w:divBdr>
              <w:divsChild>
                <w:div w:id="480194131">
                  <w:marLeft w:val="0"/>
                  <w:marRight w:val="0"/>
                  <w:marTop w:val="0"/>
                  <w:marBottom w:val="0"/>
                  <w:divBdr>
                    <w:top w:val="none" w:sz="0" w:space="0" w:color="auto"/>
                    <w:left w:val="none" w:sz="0" w:space="0" w:color="auto"/>
                    <w:bottom w:val="none" w:sz="0" w:space="0" w:color="auto"/>
                    <w:right w:val="none" w:sz="0" w:space="0" w:color="auto"/>
                  </w:divBdr>
                </w:div>
              </w:divsChild>
            </w:div>
            <w:div w:id="788740319">
              <w:marLeft w:val="0"/>
              <w:marRight w:val="0"/>
              <w:marTop w:val="0"/>
              <w:marBottom w:val="0"/>
              <w:divBdr>
                <w:top w:val="none" w:sz="0" w:space="0" w:color="auto"/>
                <w:left w:val="none" w:sz="0" w:space="0" w:color="auto"/>
                <w:bottom w:val="none" w:sz="0" w:space="0" w:color="auto"/>
                <w:right w:val="none" w:sz="0" w:space="0" w:color="auto"/>
              </w:divBdr>
              <w:divsChild>
                <w:div w:id="1222253518">
                  <w:marLeft w:val="0"/>
                  <w:marRight w:val="0"/>
                  <w:marTop w:val="0"/>
                  <w:marBottom w:val="0"/>
                  <w:divBdr>
                    <w:top w:val="none" w:sz="0" w:space="0" w:color="auto"/>
                    <w:left w:val="none" w:sz="0" w:space="0" w:color="auto"/>
                    <w:bottom w:val="none" w:sz="0" w:space="0" w:color="auto"/>
                    <w:right w:val="none" w:sz="0" w:space="0" w:color="auto"/>
                  </w:divBdr>
                </w:div>
              </w:divsChild>
            </w:div>
            <w:div w:id="316107592">
              <w:marLeft w:val="0"/>
              <w:marRight w:val="0"/>
              <w:marTop w:val="0"/>
              <w:marBottom w:val="0"/>
              <w:divBdr>
                <w:top w:val="none" w:sz="0" w:space="0" w:color="auto"/>
                <w:left w:val="none" w:sz="0" w:space="0" w:color="auto"/>
                <w:bottom w:val="none" w:sz="0" w:space="0" w:color="auto"/>
                <w:right w:val="none" w:sz="0" w:space="0" w:color="auto"/>
              </w:divBdr>
              <w:divsChild>
                <w:div w:id="1441727438">
                  <w:marLeft w:val="0"/>
                  <w:marRight w:val="0"/>
                  <w:marTop w:val="0"/>
                  <w:marBottom w:val="0"/>
                  <w:divBdr>
                    <w:top w:val="none" w:sz="0" w:space="0" w:color="auto"/>
                    <w:left w:val="none" w:sz="0" w:space="0" w:color="auto"/>
                    <w:bottom w:val="none" w:sz="0" w:space="0" w:color="auto"/>
                    <w:right w:val="none" w:sz="0" w:space="0" w:color="auto"/>
                  </w:divBdr>
                </w:div>
                <w:div w:id="243298012">
                  <w:marLeft w:val="0"/>
                  <w:marRight w:val="0"/>
                  <w:marTop w:val="0"/>
                  <w:marBottom w:val="0"/>
                  <w:divBdr>
                    <w:top w:val="none" w:sz="0" w:space="0" w:color="auto"/>
                    <w:left w:val="none" w:sz="0" w:space="0" w:color="auto"/>
                    <w:bottom w:val="none" w:sz="0" w:space="0" w:color="auto"/>
                    <w:right w:val="none" w:sz="0" w:space="0" w:color="auto"/>
                  </w:divBdr>
                </w:div>
              </w:divsChild>
            </w:div>
            <w:div w:id="46103290">
              <w:marLeft w:val="0"/>
              <w:marRight w:val="0"/>
              <w:marTop w:val="0"/>
              <w:marBottom w:val="0"/>
              <w:divBdr>
                <w:top w:val="none" w:sz="0" w:space="0" w:color="auto"/>
                <w:left w:val="none" w:sz="0" w:space="0" w:color="auto"/>
                <w:bottom w:val="none" w:sz="0" w:space="0" w:color="auto"/>
                <w:right w:val="none" w:sz="0" w:space="0" w:color="auto"/>
              </w:divBdr>
              <w:divsChild>
                <w:div w:id="15390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8689">
      <w:bodyDiv w:val="1"/>
      <w:marLeft w:val="0"/>
      <w:marRight w:val="0"/>
      <w:marTop w:val="0"/>
      <w:marBottom w:val="0"/>
      <w:divBdr>
        <w:top w:val="none" w:sz="0" w:space="0" w:color="auto"/>
        <w:left w:val="none" w:sz="0" w:space="0" w:color="auto"/>
        <w:bottom w:val="none" w:sz="0" w:space="0" w:color="auto"/>
        <w:right w:val="none" w:sz="0" w:space="0" w:color="auto"/>
      </w:divBdr>
      <w:divsChild>
        <w:div w:id="390151320">
          <w:marLeft w:val="0"/>
          <w:marRight w:val="0"/>
          <w:marTop w:val="0"/>
          <w:marBottom w:val="0"/>
          <w:divBdr>
            <w:top w:val="none" w:sz="0" w:space="0" w:color="auto"/>
            <w:left w:val="none" w:sz="0" w:space="0" w:color="auto"/>
            <w:bottom w:val="none" w:sz="0" w:space="0" w:color="auto"/>
            <w:right w:val="none" w:sz="0" w:space="0" w:color="auto"/>
          </w:divBdr>
          <w:divsChild>
            <w:div w:id="129052626">
              <w:marLeft w:val="0"/>
              <w:marRight w:val="0"/>
              <w:marTop w:val="0"/>
              <w:marBottom w:val="0"/>
              <w:divBdr>
                <w:top w:val="none" w:sz="0" w:space="0" w:color="auto"/>
                <w:left w:val="none" w:sz="0" w:space="0" w:color="auto"/>
                <w:bottom w:val="none" w:sz="0" w:space="0" w:color="auto"/>
                <w:right w:val="none" w:sz="0" w:space="0" w:color="auto"/>
              </w:divBdr>
              <w:divsChild>
                <w:div w:id="1692877891">
                  <w:marLeft w:val="0"/>
                  <w:marRight w:val="0"/>
                  <w:marTop w:val="0"/>
                  <w:marBottom w:val="0"/>
                  <w:divBdr>
                    <w:top w:val="none" w:sz="0" w:space="0" w:color="auto"/>
                    <w:left w:val="none" w:sz="0" w:space="0" w:color="auto"/>
                    <w:bottom w:val="none" w:sz="0" w:space="0" w:color="auto"/>
                    <w:right w:val="none" w:sz="0" w:space="0" w:color="auto"/>
                  </w:divBdr>
                </w:div>
                <w:div w:id="15312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3441">
      <w:bodyDiv w:val="1"/>
      <w:marLeft w:val="0"/>
      <w:marRight w:val="0"/>
      <w:marTop w:val="0"/>
      <w:marBottom w:val="0"/>
      <w:divBdr>
        <w:top w:val="none" w:sz="0" w:space="0" w:color="auto"/>
        <w:left w:val="none" w:sz="0" w:space="0" w:color="auto"/>
        <w:bottom w:val="none" w:sz="0" w:space="0" w:color="auto"/>
        <w:right w:val="none" w:sz="0" w:space="0" w:color="auto"/>
      </w:divBdr>
      <w:divsChild>
        <w:div w:id="1249802386">
          <w:marLeft w:val="0"/>
          <w:marRight w:val="0"/>
          <w:marTop w:val="0"/>
          <w:marBottom w:val="0"/>
          <w:divBdr>
            <w:top w:val="none" w:sz="0" w:space="0" w:color="auto"/>
            <w:left w:val="none" w:sz="0" w:space="0" w:color="auto"/>
            <w:bottom w:val="none" w:sz="0" w:space="0" w:color="auto"/>
            <w:right w:val="none" w:sz="0" w:space="0" w:color="auto"/>
          </w:divBdr>
          <w:divsChild>
            <w:div w:id="1153066450">
              <w:marLeft w:val="0"/>
              <w:marRight w:val="0"/>
              <w:marTop w:val="0"/>
              <w:marBottom w:val="0"/>
              <w:divBdr>
                <w:top w:val="none" w:sz="0" w:space="0" w:color="auto"/>
                <w:left w:val="none" w:sz="0" w:space="0" w:color="auto"/>
                <w:bottom w:val="none" w:sz="0" w:space="0" w:color="auto"/>
                <w:right w:val="none" w:sz="0" w:space="0" w:color="auto"/>
              </w:divBdr>
              <w:divsChild>
                <w:div w:id="16906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0431">
      <w:bodyDiv w:val="1"/>
      <w:marLeft w:val="0"/>
      <w:marRight w:val="0"/>
      <w:marTop w:val="0"/>
      <w:marBottom w:val="0"/>
      <w:divBdr>
        <w:top w:val="none" w:sz="0" w:space="0" w:color="auto"/>
        <w:left w:val="none" w:sz="0" w:space="0" w:color="auto"/>
        <w:bottom w:val="none" w:sz="0" w:space="0" w:color="auto"/>
        <w:right w:val="none" w:sz="0" w:space="0" w:color="auto"/>
      </w:divBdr>
    </w:div>
    <w:div w:id="717238476">
      <w:bodyDiv w:val="1"/>
      <w:marLeft w:val="0"/>
      <w:marRight w:val="0"/>
      <w:marTop w:val="0"/>
      <w:marBottom w:val="0"/>
      <w:divBdr>
        <w:top w:val="none" w:sz="0" w:space="0" w:color="auto"/>
        <w:left w:val="none" w:sz="0" w:space="0" w:color="auto"/>
        <w:bottom w:val="none" w:sz="0" w:space="0" w:color="auto"/>
        <w:right w:val="none" w:sz="0" w:space="0" w:color="auto"/>
      </w:divBdr>
      <w:divsChild>
        <w:div w:id="491868544">
          <w:marLeft w:val="0"/>
          <w:marRight w:val="0"/>
          <w:marTop w:val="0"/>
          <w:marBottom w:val="0"/>
          <w:divBdr>
            <w:top w:val="none" w:sz="0" w:space="0" w:color="auto"/>
            <w:left w:val="none" w:sz="0" w:space="0" w:color="auto"/>
            <w:bottom w:val="none" w:sz="0" w:space="0" w:color="auto"/>
            <w:right w:val="none" w:sz="0" w:space="0" w:color="auto"/>
          </w:divBdr>
          <w:divsChild>
            <w:div w:id="884365876">
              <w:marLeft w:val="0"/>
              <w:marRight w:val="0"/>
              <w:marTop w:val="0"/>
              <w:marBottom w:val="0"/>
              <w:divBdr>
                <w:top w:val="none" w:sz="0" w:space="0" w:color="auto"/>
                <w:left w:val="none" w:sz="0" w:space="0" w:color="auto"/>
                <w:bottom w:val="none" w:sz="0" w:space="0" w:color="auto"/>
                <w:right w:val="none" w:sz="0" w:space="0" w:color="auto"/>
              </w:divBdr>
              <w:divsChild>
                <w:div w:id="4290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98780">
      <w:bodyDiv w:val="1"/>
      <w:marLeft w:val="0"/>
      <w:marRight w:val="0"/>
      <w:marTop w:val="0"/>
      <w:marBottom w:val="0"/>
      <w:divBdr>
        <w:top w:val="none" w:sz="0" w:space="0" w:color="auto"/>
        <w:left w:val="none" w:sz="0" w:space="0" w:color="auto"/>
        <w:bottom w:val="none" w:sz="0" w:space="0" w:color="auto"/>
        <w:right w:val="none" w:sz="0" w:space="0" w:color="auto"/>
      </w:divBdr>
      <w:divsChild>
        <w:div w:id="1896312137">
          <w:marLeft w:val="0"/>
          <w:marRight w:val="0"/>
          <w:marTop w:val="0"/>
          <w:marBottom w:val="0"/>
          <w:divBdr>
            <w:top w:val="none" w:sz="0" w:space="0" w:color="auto"/>
            <w:left w:val="none" w:sz="0" w:space="0" w:color="auto"/>
            <w:bottom w:val="none" w:sz="0" w:space="0" w:color="auto"/>
            <w:right w:val="none" w:sz="0" w:space="0" w:color="auto"/>
          </w:divBdr>
          <w:divsChild>
            <w:div w:id="1365864776">
              <w:marLeft w:val="0"/>
              <w:marRight w:val="0"/>
              <w:marTop w:val="0"/>
              <w:marBottom w:val="0"/>
              <w:divBdr>
                <w:top w:val="none" w:sz="0" w:space="0" w:color="auto"/>
                <w:left w:val="none" w:sz="0" w:space="0" w:color="auto"/>
                <w:bottom w:val="none" w:sz="0" w:space="0" w:color="auto"/>
                <w:right w:val="none" w:sz="0" w:space="0" w:color="auto"/>
              </w:divBdr>
              <w:divsChild>
                <w:div w:id="7579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38457">
      <w:bodyDiv w:val="1"/>
      <w:marLeft w:val="0"/>
      <w:marRight w:val="0"/>
      <w:marTop w:val="0"/>
      <w:marBottom w:val="0"/>
      <w:divBdr>
        <w:top w:val="none" w:sz="0" w:space="0" w:color="auto"/>
        <w:left w:val="none" w:sz="0" w:space="0" w:color="auto"/>
        <w:bottom w:val="none" w:sz="0" w:space="0" w:color="auto"/>
        <w:right w:val="none" w:sz="0" w:space="0" w:color="auto"/>
      </w:divBdr>
      <w:divsChild>
        <w:div w:id="929656771">
          <w:marLeft w:val="0"/>
          <w:marRight w:val="0"/>
          <w:marTop w:val="0"/>
          <w:marBottom w:val="0"/>
          <w:divBdr>
            <w:top w:val="none" w:sz="0" w:space="0" w:color="auto"/>
            <w:left w:val="none" w:sz="0" w:space="0" w:color="auto"/>
            <w:bottom w:val="none" w:sz="0" w:space="0" w:color="auto"/>
            <w:right w:val="none" w:sz="0" w:space="0" w:color="auto"/>
          </w:divBdr>
          <w:divsChild>
            <w:div w:id="347564551">
              <w:marLeft w:val="0"/>
              <w:marRight w:val="0"/>
              <w:marTop w:val="0"/>
              <w:marBottom w:val="0"/>
              <w:divBdr>
                <w:top w:val="none" w:sz="0" w:space="0" w:color="auto"/>
                <w:left w:val="none" w:sz="0" w:space="0" w:color="auto"/>
                <w:bottom w:val="none" w:sz="0" w:space="0" w:color="auto"/>
                <w:right w:val="none" w:sz="0" w:space="0" w:color="auto"/>
              </w:divBdr>
              <w:divsChild>
                <w:div w:id="732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076">
      <w:bodyDiv w:val="1"/>
      <w:marLeft w:val="0"/>
      <w:marRight w:val="0"/>
      <w:marTop w:val="0"/>
      <w:marBottom w:val="0"/>
      <w:divBdr>
        <w:top w:val="none" w:sz="0" w:space="0" w:color="auto"/>
        <w:left w:val="none" w:sz="0" w:space="0" w:color="auto"/>
        <w:bottom w:val="none" w:sz="0" w:space="0" w:color="auto"/>
        <w:right w:val="none" w:sz="0" w:space="0" w:color="auto"/>
      </w:divBdr>
    </w:div>
    <w:div w:id="843203628">
      <w:bodyDiv w:val="1"/>
      <w:marLeft w:val="0"/>
      <w:marRight w:val="0"/>
      <w:marTop w:val="0"/>
      <w:marBottom w:val="0"/>
      <w:divBdr>
        <w:top w:val="none" w:sz="0" w:space="0" w:color="auto"/>
        <w:left w:val="none" w:sz="0" w:space="0" w:color="auto"/>
        <w:bottom w:val="none" w:sz="0" w:space="0" w:color="auto"/>
        <w:right w:val="none" w:sz="0" w:space="0" w:color="auto"/>
      </w:divBdr>
      <w:divsChild>
        <w:div w:id="1737898309">
          <w:marLeft w:val="0"/>
          <w:marRight w:val="0"/>
          <w:marTop w:val="0"/>
          <w:marBottom w:val="0"/>
          <w:divBdr>
            <w:top w:val="none" w:sz="0" w:space="0" w:color="auto"/>
            <w:left w:val="none" w:sz="0" w:space="0" w:color="auto"/>
            <w:bottom w:val="none" w:sz="0" w:space="0" w:color="auto"/>
            <w:right w:val="none" w:sz="0" w:space="0" w:color="auto"/>
          </w:divBdr>
          <w:divsChild>
            <w:div w:id="219559509">
              <w:marLeft w:val="0"/>
              <w:marRight w:val="0"/>
              <w:marTop w:val="0"/>
              <w:marBottom w:val="0"/>
              <w:divBdr>
                <w:top w:val="none" w:sz="0" w:space="0" w:color="auto"/>
                <w:left w:val="none" w:sz="0" w:space="0" w:color="auto"/>
                <w:bottom w:val="none" w:sz="0" w:space="0" w:color="auto"/>
                <w:right w:val="none" w:sz="0" w:space="0" w:color="auto"/>
              </w:divBdr>
              <w:divsChild>
                <w:div w:id="1762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073">
      <w:bodyDiv w:val="1"/>
      <w:marLeft w:val="0"/>
      <w:marRight w:val="0"/>
      <w:marTop w:val="0"/>
      <w:marBottom w:val="0"/>
      <w:divBdr>
        <w:top w:val="none" w:sz="0" w:space="0" w:color="auto"/>
        <w:left w:val="none" w:sz="0" w:space="0" w:color="auto"/>
        <w:bottom w:val="none" w:sz="0" w:space="0" w:color="auto"/>
        <w:right w:val="none" w:sz="0" w:space="0" w:color="auto"/>
      </w:divBdr>
    </w:div>
    <w:div w:id="1209295058">
      <w:bodyDiv w:val="1"/>
      <w:marLeft w:val="0"/>
      <w:marRight w:val="0"/>
      <w:marTop w:val="0"/>
      <w:marBottom w:val="0"/>
      <w:divBdr>
        <w:top w:val="none" w:sz="0" w:space="0" w:color="auto"/>
        <w:left w:val="none" w:sz="0" w:space="0" w:color="auto"/>
        <w:bottom w:val="none" w:sz="0" w:space="0" w:color="auto"/>
        <w:right w:val="none" w:sz="0" w:space="0" w:color="auto"/>
      </w:divBdr>
      <w:divsChild>
        <w:div w:id="1882134765">
          <w:marLeft w:val="0"/>
          <w:marRight w:val="0"/>
          <w:marTop w:val="0"/>
          <w:marBottom w:val="0"/>
          <w:divBdr>
            <w:top w:val="none" w:sz="0" w:space="0" w:color="auto"/>
            <w:left w:val="none" w:sz="0" w:space="0" w:color="auto"/>
            <w:bottom w:val="none" w:sz="0" w:space="0" w:color="auto"/>
            <w:right w:val="none" w:sz="0" w:space="0" w:color="auto"/>
          </w:divBdr>
          <w:divsChild>
            <w:div w:id="734082545">
              <w:marLeft w:val="0"/>
              <w:marRight w:val="0"/>
              <w:marTop w:val="0"/>
              <w:marBottom w:val="0"/>
              <w:divBdr>
                <w:top w:val="none" w:sz="0" w:space="0" w:color="auto"/>
                <w:left w:val="none" w:sz="0" w:space="0" w:color="auto"/>
                <w:bottom w:val="none" w:sz="0" w:space="0" w:color="auto"/>
                <w:right w:val="none" w:sz="0" w:space="0" w:color="auto"/>
              </w:divBdr>
              <w:divsChild>
                <w:div w:id="15729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43458">
      <w:bodyDiv w:val="1"/>
      <w:marLeft w:val="0"/>
      <w:marRight w:val="0"/>
      <w:marTop w:val="0"/>
      <w:marBottom w:val="0"/>
      <w:divBdr>
        <w:top w:val="none" w:sz="0" w:space="0" w:color="auto"/>
        <w:left w:val="none" w:sz="0" w:space="0" w:color="auto"/>
        <w:bottom w:val="none" w:sz="0" w:space="0" w:color="auto"/>
        <w:right w:val="none" w:sz="0" w:space="0" w:color="auto"/>
      </w:divBdr>
    </w:div>
    <w:div w:id="1395855975">
      <w:bodyDiv w:val="1"/>
      <w:marLeft w:val="0"/>
      <w:marRight w:val="0"/>
      <w:marTop w:val="0"/>
      <w:marBottom w:val="0"/>
      <w:divBdr>
        <w:top w:val="none" w:sz="0" w:space="0" w:color="auto"/>
        <w:left w:val="none" w:sz="0" w:space="0" w:color="auto"/>
        <w:bottom w:val="none" w:sz="0" w:space="0" w:color="auto"/>
        <w:right w:val="none" w:sz="0" w:space="0" w:color="auto"/>
      </w:divBdr>
    </w:div>
    <w:div w:id="1406491849">
      <w:bodyDiv w:val="1"/>
      <w:marLeft w:val="0"/>
      <w:marRight w:val="0"/>
      <w:marTop w:val="0"/>
      <w:marBottom w:val="0"/>
      <w:divBdr>
        <w:top w:val="none" w:sz="0" w:space="0" w:color="auto"/>
        <w:left w:val="none" w:sz="0" w:space="0" w:color="auto"/>
        <w:bottom w:val="none" w:sz="0" w:space="0" w:color="auto"/>
        <w:right w:val="none" w:sz="0" w:space="0" w:color="auto"/>
      </w:divBdr>
    </w:div>
    <w:div w:id="1536121132">
      <w:bodyDiv w:val="1"/>
      <w:marLeft w:val="0"/>
      <w:marRight w:val="0"/>
      <w:marTop w:val="0"/>
      <w:marBottom w:val="0"/>
      <w:divBdr>
        <w:top w:val="none" w:sz="0" w:space="0" w:color="auto"/>
        <w:left w:val="none" w:sz="0" w:space="0" w:color="auto"/>
        <w:bottom w:val="none" w:sz="0" w:space="0" w:color="auto"/>
        <w:right w:val="none" w:sz="0" w:space="0" w:color="auto"/>
      </w:divBdr>
    </w:div>
    <w:div w:id="1544444536">
      <w:bodyDiv w:val="1"/>
      <w:marLeft w:val="0"/>
      <w:marRight w:val="0"/>
      <w:marTop w:val="0"/>
      <w:marBottom w:val="0"/>
      <w:divBdr>
        <w:top w:val="none" w:sz="0" w:space="0" w:color="auto"/>
        <w:left w:val="none" w:sz="0" w:space="0" w:color="auto"/>
        <w:bottom w:val="none" w:sz="0" w:space="0" w:color="auto"/>
        <w:right w:val="none" w:sz="0" w:space="0" w:color="auto"/>
      </w:divBdr>
      <w:divsChild>
        <w:div w:id="12348266">
          <w:marLeft w:val="0"/>
          <w:marRight w:val="0"/>
          <w:marTop w:val="0"/>
          <w:marBottom w:val="0"/>
          <w:divBdr>
            <w:top w:val="none" w:sz="0" w:space="0" w:color="auto"/>
            <w:left w:val="none" w:sz="0" w:space="0" w:color="auto"/>
            <w:bottom w:val="none" w:sz="0" w:space="0" w:color="auto"/>
            <w:right w:val="none" w:sz="0" w:space="0" w:color="auto"/>
          </w:divBdr>
          <w:divsChild>
            <w:div w:id="1695301449">
              <w:marLeft w:val="0"/>
              <w:marRight w:val="0"/>
              <w:marTop w:val="0"/>
              <w:marBottom w:val="0"/>
              <w:divBdr>
                <w:top w:val="none" w:sz="0" w:space="0" w:color="auto"/>
                <w:left w:val="none" w:sz="0" w:space="0" w:color="auto"/>
                <w:bottom w:val="none" w:sz="0" w:space="0" w:color="auto"/>
                <w:right w:val="none" w:sz="0" w:space="0" w:color="auto"/>
              </w:divBdr>
              <w:divsChild>
                <w:div w:id="10775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5325">
      <w:bodyDiv w:val="1"/>
      <w:marLeft w:val="0"/>
      <w:marRight w:val="0"/>
      <w:marTop w:val="0"/>
      <w:marBottom w:val="0"/>
      <w:divBdr>
        <w:top w:val="none" w:sz="0" w:space="0" w:color="auto"/>
        <w:left w:val="none" w:sz="0" w:space="0" w:color="auto"/>
        <w:bottom w:val="none" w:sz="0" w:space="0" w:color="auto"/>
        <w:right w:val="none" w:sz="0" w:space="0" w:color="auto"/>
      </w:divBdr>
    </w:div>
    <w:div w:id="1609772291">
      <w:bodyDiv w:val="1"/>
      <w:marLeft w:val="0"/>
      <w:marRight w:val="0"/>
      <w:marTop w:val="0"/>
      <w:marBottom w:val="0"/>
      <w:divBdr>
        <w:top w:val="none" w:sz="0" w:space="0" w:color="auto"/>
        <w:left w:val="none" w:sz="0" w:space="0" w:color="auto"/>
        <w:bottom w:val="none" w:sz="0" w:space="0" w:color="auto"/>
        <w:right w:val="none" w:sz="0" w:space="0" w:color="auto"/>
      </w:divBdr>
      <w:divsChild>
        <w:div w:id="908076487">
          <w:marLeft w:val="0"/>
          <w:marRight w:val="0"/>
          <w:marTop w:val="0"/>
          <w:marBottom w:val="0"/>
          <w:divBdr>
            <w:top w:val="none" w:sz="0" w:space="0" w:color="auto"/>
            <w:left w:val="none" w:sz="0" w:space="0" w:color="auto"/>
            <w:bottom w:val="none" w:sz="0" w:space="0" w:color="auto"/>
            <w:right w:val="none" w:sz="0" w:space="0" w:color="auto"/>
          </w:divBdr>
          <w:divsChild>
            <w:div w:id="719983664">
              <w:marLeft w:val="0"/>
              <w:marRight w:val="0"/>
              <w:marTop w:val="0"/>
              <w:marBottom w:val="0"/>
              <w:divBdr>
                <w:top w:val="none" w:sz="0" w:space="0" w:color="auto"/>
                <w:left w:val="none" w:sz="0" w:space="0" w:color="auto"/>
                <w:bottom w:val="none" w:sz="0" w:space="0" w:color="auto"/>
                <w:right w:val="none" w:sz="0" w:space="0" w:color="auto"/>
              </w:divBdr>
              <w:divsChild>
                <w:div w:id="1934779503">
                  <w:marLeft w:val="0"/>
                  <w:marRight w:val="0"/>
                  <w:marTop w:val="0"/>
                  <w:marBottom w:val="0"/>
                  <w:divBdr>
                    <w:top w:val="none" w:sz="0" w:space="0" w:color="auto"/>
                    <w:left w:val="none" w:sz="0" w:space="0" w:color="auto"/>
                    <w:bottom w:val="none" w:sz="0" w:space="0" w:color="auto"/>
                    <w:right w:val="none" w:sz="0" w:space="0" w:color="auto"/>
                  </w:divBdr>
                </w:div>
              </w:divsChild>
            </w:div>
            <w:div w:id="587348333">
              <w:marLeft w:val="0"/>
              <w:marRight w:val="0"/>
              <w:marTop w:val="0"/>
              <w:marBottom w:val="0"/>
              <w:divBdr>
                <w:top w:val="none" w:sz="0" w:space="0" w:color="auto"/>
                <w:left w:val="none" w:sz="0" w:space="0" w:color="auto"/>
                <w:bottom w:val="none" w:sz="0" w:space="0" w:color="auto"/>
                <w:right w:val="none" w:sz="0" w:space="0" w:color="auto"/>
              </w:divBdr>
              <w:divsChild>
                <w:div w:id="12808411">
                  <w:marLeft w:val="0"/>
                  <w:marRight w:val="0"/>
                  <w:marTop w:val="0"/>
                  <w:marBottom w:val="0"/>
                  <w:divBdr>
                    <w:top w:val="none" w:sz="0" w:space="0" w:color="auto"/>
                    <w:left w:val="none" w:sz="0" w:space="0" w:color="auto"/>
                    <w:bottom w:val="none" w:sz="0" w:space="0" w:color="auto"/>
                    <w:right w:val="none" w:sz="0" w:space="0" w:color="auto"/>
                  </w:divBdr>
                </w:div>
              </w:divsChild>
            </w:div>
            <w:div w:id="1959021883">
              <w:marLeft w:val="0"/>
              <w:marRight w:val="0"/>
              <w:marTop w:val="0"/>
              <w:marBottom w:val="0"/>
              <w:divBdr>
                <w:top w:val="none" w:sz="0" w:space="0" w:color="auto"/>
                <w:left w:val="none" w:sz="0" w:space="0" w:color="auto"/>
                <w:bottom w:val="none" w:sz="0" w:space="0" w:color="auto"/>
                <w:right w:val="none" w:sz="0" w:space="0" w:color="auto"/>
              </w:divBdr>
              <w:divsChild>
                <w:div w:id="650255128">
                  <w:marLeft w:val="0"/>
                  <w:marRight w:val="0"/>
                  <w:marTop w:val="0"/>
                  <w:marBottom w:val="0"/>
                  <w:divBdr>
                    <w:top w:val="none" w:sz="0" w:space="0" w:color="auto"/>
                    <w:left w:val="none" w:sz="0" w:space="0" w:color="auto"/>
                    <w:bottom w:val="none" w:sz="0" w:space="0" w:color="auto"/>
                    <w:right w:val="none" w:sz="0" w:space="0" w:color="auto"/>
                  </w:divBdr>
                </w:div>
              </w:divsChild>
            </w:div>
            <w:div w:id="32997253">
              <w:marLeft w:val="0"/>
              <w:marRight w:val="0"/>
              <w:marTop w:val="0"/>
              <w:marBottom w:val="0"/>
              <w:divBdr>
                <w:top w:val="none" w:sz="0" w:space="0" w:color="auto"/>
                <w:left w:val="none" w:sz="0" w:space="0" w:color="auto"/>
                <w:bottom w:val="none" w:sz="0" w:space="0" w:color="auto"/>
                <w:right w:val="none" w:sz="0" w:space="0" w:color="auto"/>
              </w:divBdr>
              <w:divsChild>
                <w:div w:id="21053878">
                  <w:marLeft w:val="0"/>
                  <w:marRight w:val="0"/>
                  <w:marTop w:val="0"/>
                  <w:marBottom w:val="0"/>
                  <w:divBdr>
                    <w:top w:val="none" w:sz="0" w:space="0" w:color="auto"/>
                    <w:left w:val="none" w:sz="0" w:space="0" w:color="auto"/>
                    <w:bottom w:val="none" w:sz="0" w:space="0" w:color="auto"/>
                    <w:right w:val="none" w:sz="0" w:space="0" w:color="auto"/>
                  </w:divBdr>
                </w:div>
              </w:divsChild>
            </w:div>
            <w:div w:id="1223179557">
              <w:marLeft w:val="0"/>
              <w:marRight w:val="0"/>
              <w:marTop w:val="0"/>
              <w:marBottom w:val="0"/>
              <w:divBdr>
                <w:top w:val="none" w:sz="0" w:space="0" w:color="auto"/>
                <w:left w:val="none" w:sz="0" w:space="0" w:color="auto"/>
                <w:bottom w:val="none" w:sz="0" w:space="0" w:color="auto"/>
                <w:right w:val="none" w:sz="0" w:space="0" w:color="auto"/>
              </w:divBdr>
              <w:divsChild>
                <w:div w:id="1112436612">
                  <w:marLeft w:val="0"/>
                  <w:marRight w:val="0"/>
                  <w:marTop w:val="0"/>
                  <w:marBottom w:val="0"/>
                  <w:divBdr>
                    <w:top w:val="none" w:sz="0" w:space="0" w:color="auto"/>
                    <w:left w:val="none" w:sz="0" w:space="0" w:color="auto"/>
                    <w:bottom w:val="none" w:sz="0" w:space="0" w:color="auto"/>
                    <w:right w:val="none" w:sz="0" w:space="0" w:color="auto"/>
                  </w:divBdr>
                </w:div>
              </w:divsChild>
            </w:div>
            <w:div w:id="1569029016">
              <w:marLeft w:val="0"/>
              <w:marRight w:val="0"/>
              <w:marTop w:val="0"/>
              <w:marBottom w:val="0"/>
              <w:divBdr>
                <w:top w:val="none" w:sz="0" w:space="0" w:color="auto"/>
                <w:left w:val="none" w:sz="0" w:space="0" w:color="auto"/>
                <w:bottom w:val="none" w:sz="0" w:space="0" w:color="auto"/>
                <w:right w:val="none" w:sz="0" w:space="0" w:color="auto"/>
              </w:divBdr>
              <w:divsChild>
                <w:div w:id="1479105255">
                  <w:marLeft w:val="0"/>
                  <w:marRight w:val="0"/>
                  <w:marTop w:val="0"/>
                  <w:marBottom w:val="0"/>
                  <w:divBdr>
                    <w:top w:val="none" w:sz="0" w:space="0" w:color="auto"/>
                    <w:left w:val="none" w:sz="0" w:space="0" w:color="auto"/>
                    <w:bottom w:val="none" w:sz="0" w:space="0" w:color="auto"/>
                    <w:right w:val="none" w:sz="0" w:space="0" w:color="auto"/>
                  </w:divBdr>
                </w:div>
                <w:div w:id="85731326">
                  <w:marLeft w:val="0"/>
                  <w:marRight w:val="0"/>
                  <w:marTop w:val="0"/>
                  <w:marBottom w:val="0"/>
                  <w:divBdr>
                    <w:top w:val="none" w:sz="0" w:space="0" w:color="auto"/>
                    <w:left w:val="none" w:sz="0" w:space="0" w:color="auto"/>
                    <w:bottom w:val="none" w:sz="0" w:space="0" w:color="auto"/>
                    <w:right w:val="none" w:sz="0" w:space="0" w:color="auto"/>
                  </w:divBdr>
                </w:div>
              </w:divsChild>
            </w:div>
            <w:div w:id="98065429">
              <w:marLeft w:val="0"/>
              <w:marRight w:val="0"/>
              <w:marTop w:val="0"/>
              <w:marBottom w:val="0"/>
              <w:divBdr>
                <w:top w:val="none" w:sz="0" w:space="0" w:color="auto"/>
                <w:left w:val="none" w:sz="0" w:space="0" w:color="auto"/>
                <w:bottom w:val="none" w:sz="0" w:space="0" w:color="auto"/>
                <w:right w:val="none" w:sz="0" w:space="0" w:color="auto"/>
              </w:divBdr>
              <w:divsChild>
                <w:div w:id="6756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92245">
      <w:bodyDiv w:val="1"/>
      <w:marLeft w:val="0"/>
      <w:marRight w:val="0"/>
      <w:marTop w:val="0"/>
      <w:marBottom w:val="0"/>
      <w:divBdr>
        <w:top w:val="none" w:sz="0" w:space="0" w:color="auto"/>
        <w:left w:val="none" w:sz="0" w:space="0" w:color="auto"/>
        <w:bottom w:val="none" w:sz="0" w:space="0" w:color="auto"/>
        <w:right w:val="none" w:sz="0" w:space="0" w:color="auto"/>
      </w:divBdr>
      <w:divsChild>
        <w:div w:id="1552617692">
          <w:marLeft w:val="0"/>
          <w:marRight w:val="0"/>
          <w:marTop w:val="0"/>
          <w:marBottom w:val="0"/>
          <w:divBdr>
            <w:top w:val="none" w:sz="0" w:space="0" w:color="auto"/>
            <w:left w:val="none" w:sz="0" w:space="0" w:color="auto"/>
            <w:bottom w:val="none" w:sz="0" w:space="0" w:color="auto"/>
            <w:right w:val="none" w:sz="0" w:space="0" w:color="auto"/>
          </w:divBdr>
          <w:divsChild>
            <w:div w:id="646665288">
              <w:marLeft w:val="0"/>
              <w:marRight w:val="0"/>
              <w:marTop w:val="0"/>
              <w:marBottom w:val="0"/>
              <w:divBdr>
                <w:top w:val="none" w:sz="0" w:space="0" w:color="auto"/>
                <w:left w:val="none" w:sz="0" w:space="0" w:color="auto"/>
                <w:bottom w:val="none" w:sz="0" w:space="0" w:color="auto"/>
                <w:right w:val="none" w:sz="0" w:space="0" w:color="auto"/>
              </w:divBdr>
              <w:divsChild>
                <w:div w:id="5420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30818">
      <w:bodyDiv w:val="1"/>
      <w:marLeft w:val="0"/>
      <w:marRight w:val="0"/>
      <w:marTop w:val="0"/>
      <w:marBottom w:val="0"/>
      <w:divBdr>
        <w:top w:val="none" w:sz="0" w:space="0" w:color="auto"/>
        <w:left w:val="none" w:sz="0" w:space="0" w:color="auto"/>
        <w:bottom w:val="none" w:sz="0" w:space="0" w:color="auto"/>
        <w:right w:val="none" w:sz="0" w:space="0" w:color="auto"/>
      </w:divBdr>
      <w:divsChild>
        <w:div w:id="1746878618">
          <w:marLeft w:val="0"/>
          <w:marRight w:val="0"/>
          <w:marTop w:val="0"/>
          <w:marBottom w:val="0"/>
          <w:divBdr>
            <w:top w:val="none" w:sz="0" w:space="0" w:color="auto"/>
            <w:left w:val="none" w:sz="0" w:space="0" w:color="auto"/>
            <w:bottom w:val="none" w:sz="0" w:space="0" w:color="auto"/>
            <w:right w:val="none" w:sz="0" w:space="0" w:color="auto"/>
          </w:divBdr>
          <w:divsChild>
            <w:div w:id="2042508558">
              <w:marLeft w:val="0"/>
              <w:marRight w:val="0"/>
              <w:marTop w:val="0"/>
              <w:marBottom w:val="0"/>
              <w:divBdr>
                <w:top w:val="none" w:sz="0" w:space="0" w:color="auto"/>
                <w:left w:val="none" w:sz="0" w:space="0" w:color="auto"/>
                <w:bottom w:val="none" w:sz="0" w:space="0" w:color="auto"/>
                <w:right w:val="none" w:sz="0" w:space="0" w:color="auto"/>
              </w:divBdr>
              <w:divsChild>
                <w:div w:id="2189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6975">
      <w:bodyDiv w:val="1"/>
      <w:marLeft w:val="0"/>
      <w:marRight w:val="0"/>
      <w:marTop w:val="0"/>
      <w:marBottom w:val="0"/>
      <w:divBdr>
        <w:top w:val="none" w:sz="0" w:space="0" w:color="auto"/>
        <w:left w:val="none" w:sz="0" w:space="0" w:color="auto"/>
        <w:bottom w:val="none" w:sz="0" w:space="0" w:color="auto"/>
        <w:right w:val="none" w:sz="0" w:space="0" w:color="auto"/>
      </w:divBdr>
      <w:divsChild>
        <w:div w:id="132722727">
          <w:marLeft w:val="0"/>
          <w:marRight w:val="0"/>
          <w:marTop w:val="0"/>
          <w:marBottom w:val="0"/>
          <w:divBdr>
            <w:top w:val="none" w:sz="0" w:space="0" w:color="auto"/>
            <w:left w:val="none" w:sz="0" w:space="0" w:color="auto"/>
            <w:bottom w:val="none" w:sz="0" w:space="0" w:color="auto"/>
            <w:right w:val="none" w:sz="0" w:space="0" w:color="auto"/>
          </w:divBdr>
          <w:divsChild>
            <w:div w:id="1068650258">
              <w:marLeft w:val="0"/>
              <w:marRight w:val="0"/>
              <w:marTop w:val="0"/>
              <w:marBottom w:val="0"/>
              <w:divBdr>
                <w:top w:val="none" w:sz="0" w:space="0" w:color="auto"/>
                <w:left w:val="none" w:sz="0" w:space="0" w:color="auto"/>
                <w:bottom w:val="none" w:sz="0" w:space="0" w:color="auto"/>
                <w:right w:val="none" w:sz="0" w:space="0" w:color="auto"/>
              </w:divBdr>
              <w:divsChild>
                <w:div w:id="91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58956">
      <w:bodyDiv w:val="1"/>
      <w:marLeft w:val="0"/>
      <w:marRight w:val="0"/>
      <w:marTop w:val="0"/>
      <w:marBottom w:val="0"/>
      <w:divBdr>
        <w:top w:val="none" w:sz="0" w:space="0" w:color="auto"/>
        <w:left w:val="none" w:sz="0" w:space="0" w:color="auto"/>
        <w:bottom w:val="none" w:sz="0" w:space="0" w:color="auto"/>
        <w:right w:val="none" w:sz="0" w:space="0" w:color="auto"/>
      </w:divBdr>
      <w:divsChild>
        <w:div w:id="978460567">
          <w:marLeft w:val="0"/>
          <w:marRight w:val="0"/>
          <w:marTop w:val="0"/>
          <w:marBottom w:val="0"/>
          <w:divBdr>
            <w:top w:val="none" w:sz="0" w:space="0" w:color="auto"/>
            <w:left w:val="none" w:sz="0" w:space="0" w:color="auto"/>
            <w:bottom w:val="none" w:sz="0" w:space="0" w:color="auto"/>
            <w:right w:val="none" w:sz="0" w:space="0" w:color="auto"/>
          </w:divBdr>
          <w:divsChild>
            <w:div w:id="1860271061">
              <w:marLeft w:val="0"/>
              <w:marRight w:val="0"/>
              <w:marTop w:val="0"/>
              <w:marBottom w:val="0"/>
              <w:divBdr>
                <w:top w:val="none" w:sz="0" w:space="0" w:color="auto"/>
                <w:left w:val="none" w:sz="0" w:space="0" w:color="auto"/>
                <w:bottom w:val="none" w:sz="0" w:space="0" w:color="auto"/>
                <w:right w:val="none" w:sz="0" w:space="0" w:color="auto"/>
              </w:divBdr>
              <w:divsChild>
                <w:div w:id="1751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0604">
      <w:bodyDiv w:val="1"/>
      <w:marLeft w:val="0"/>
      <w:marRight w:val="0"/>
      <w:marTop w:val="0"/>
      <w:marBottom w:val="0"/>
      <w:divBdr>
        <w:top w:val="none" w:sz="0" w:space="0" w:color="auto"/>
        <w:left w:val="none" w:sz="0" w:space="0" w:color="auto"/>
        <w:bottom w:val="none" w:sz="0" w:space="0" w:color="auto"/>
        <w:right w:val="none" w:sz="0" w:space="0" w:color="auto"/>
      </w:divBdr>
      <w:divsChild>
        <w:div w:id="1459375399">
          <w:marLeft w:val="0"/>
          <w:marRight w:val="0"/>
          <w:marTop w:val="0"/>
          <w:marBottom w:val="0"/>
          <w:divBdr>
            <w:top w:val="none" w:sz="0" w:space="0" w:color="auto"/>
            <w:left w:val="none" w:sz="0" w:space="0" w:color="auto"/>
            <w:bottom w:val="none" w:sz="0" w:space="0" w:color="auto"/>
            <w:right w:val="none" w:sz="0" w:space="0" w:color="auto"/>
          </w:divBdr>
          <w:divsChild>
            <w:div w:id="724184770">
              <w:marLeft w:val="0"/>
              <w:marRight w:val="0"/>
              <w:marTop w:val="0"/>
              <w:marBottom w:val="0"/>
              <w:divBdr>
                <w:top w:val="none" w:sz="0" w:space="0" w:color="auto"/>
                <w:left w:val="none" w:sz="0" w:space="0" w:color="auto"/>
                <w:bottom w:val="none" w:sz="0" w:space="0" w:color="auto"/>
                <w:right w:val="none" w:sz="0" w:space="0" w:color="auto"/>
              </w:divBdr>
              <w:divsChild>
                <w:div w:id="18527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985</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Yutaka Yawata</cp:lastModifiedBy>
  <cp:revision>3</cp:revision>
  <cp:lastPrinted>2014-01-24T02:13:00Z</cp:lastPrinted>
  <dcterms:created xsi:type="dcterms:W3CDTF">2020-05-14T06:04:00Z</dcterms:created>
  <dcterms:modified xsi:type="dcterms:W3CDTF">2020-05-14T06:07:00Z</dcterms:modified>
</cp:coreProperties>
</file>