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1A2A4" w14:textId="08E50F1D" w:rsidR="006E4C78" w:rsidRPr="00FF63BA" w:rsidRDefault="006E4C78" w:rsidP="006E4C78">
      <w:pPr>
        <w:rPr>
          <w:rFonts w:ascii="Times New Roman" w:hAnsi="Times New Roman" w:cs="Times New Roman"/>
          <w:sz w:val="24"/>
        </w:rPr>
      </w:pPr>
      <w:r w:rsidRPr="00FF63BA">
        <w:rPr>
          <w:rFonts w:ascii="Times New Roman" w:hAnsi="Times New Roman" w:cs="Times New Roman"/>
          <w:sz w:val="24"/>
        </w:rPr>
        <w:t xml:space="preserve">Dear </w:t>
      </w:r>
      <w:r w:rsidR="00FF63BA">
        <w:rPr>
          <w:rFonts w:ascii="Times New Roman" w:hAnsi="Times New Roman" w:cs="Times New Roman"/>
          <w:sz w:val="24"/>
        </w:rPr>
        <w:t>Editor Cao</w:t>
      </w:r>
      <w:r w:rsidRPr="00FF63BA">
        <w:rPr>
          <w:rFonts w:ascii="Times New Roman" w:hAnsi="Times New Roman" w:cs="Times New Roman"/>
          <w:sz w:val="24"/>
        </w:rPr>
        <w:t>,</w:t>
      </w:r>
    </w:p>
    <w:p w14:paraId="4B97BC6B" w14:textId="2E539145" w:rsidR="006E4C78" w:rsidRPr="00FF63BA" w:rsidRDefault="006E4C78" w:rsidP="006E4C78">
      <w:pPr>
        <w:rPr>
          <w:rFonts w:ascii="Times New Roman" w:hAnsi="Times New Roman" w:cs="Times New Roman"/>
          <w:sz w:val="24"/>
        </w:rPr>
      </w:pPr>
      <w:r w:rsidRPr="00FF63BA">
        <w:rPr>
          <w:rFonts w:ascii="Times New Roman" w:hAnsi="Times New Roman" w:cs="Times New Roman"/>
          <w:sz w:val="24"/>
        </w:rPr>
        <w:t>We thank the reviewer for taking the time to consider our manuscript and provide feedback. A detailed point-by-point response is presented below with responses highlighted in red. The text of our manuscript has been revised to address these comments. Please note that any line numbers will refer to document submitted with changes tracked as opposed to the completed document.</w:t>
      </w:r>
    </w:p>
    <w:p w14:paraId="1724281F" w14:textId="77777777" w:rsidR="006E4C78" w:rsidRPr="00FF63BA" w:rsidRDefault="006E4C78" w:rsidP="006E4C78">
      <w:pPr>
        <w:rPr>
          <w:rFonts w:ascii="Times New Roman" w:hAnsi="Times New Roman" w:cs="Times New Roman"/>
          <w:sz w:val="24"/>
        </w:rPr>
      </w:pPr>
      <w:r w:rsidRPr="00FF63BA">
        <w:rPr>
          <w:rFonts w:ascii="Times New Roman" w:hAnsi="Times New Roman" w:cs="Times New Roman"/>
          <w:sz w:val="24"/>
        </w:rPr>
        <w:t>Best wishes,</w:t>
      </w:r>
    </w:p>
    <w:p w14:paraId="71535007" w14:textId="506E9274" w:rsidR="006E4C78" w:rsidRPr="00FF63BA" w:rsidRDefault="006E4C78">
      <w:pPr>
        <w:rPr>
          <w:rFonts w:ascii="Times New Roman" w:hAnsi="Times New Roman" w:cs="Times New Roman"/>
          <w:sz w:val="24"/>
        </w:rPr>
      </w:pPr>
      <w:r w:rsidRPr="00FF63BA">
        <w:rPr>
          <w:rFonts w:ascii="Times New Roman" w:hAnsi="Times New Roman" w:cs="Times New Roman"/>
          <w:sz w:val="24"/>
        </w:rPr>
        <w:t>Sasha R. Azar and Scott C. Weaver</w:t>
      </w:r>
    </w:p>
    <w:p w14:paraId="3C9DA6C4" w14:textId="77777777" w:rsidR="00A3060C" w:rsidRDefault="00FF63BA" w:rsidP="005B7637">
      <w:pPr>
        <w:spacing w:line="240" w:lineRule="auto"/>
        <w:contextualSpacing/>
        <w:rPr>
          <w:rFonts w:ascii="Times New Roman" w:hAnsi="Times New Roman" w:cs="Times New Roman"/>
          <w:sz w:val="24"/>
          <w:szCs w:val="24"/>
        </w:rPr>
      </w:pPr>
      <w:r w:rsidRPr="00FF63BA">
        <w:rPr>
          <w:rFonts w:ascii="Times New Roman" w:hAnsi="Times New Roman" w:cs="Times New Roman"/>
        </w:rPr>
        <w:br/>
      </w:r>
      <w:r w:rsidR="005B7637" w:rsidRPr="005B7637">
        <w:rPr>
          <w:rStyle w:val="Strong"/>
          <w:rFonts w:ascii="Times New Roman" w:hAnsi="Times New Roman" w:cs="Times New Roman"/>
          <w:sz w:val="24"/>
          <w:szCs w:val="24"/>
        </w:rPr>
        <w:t>Reviewers' comments:</w:t>
      </w:r>
      <w:r w:rsidR="005B7637" w:rsidRPr="005B7637">
        <w:rPr>
          <w:rFonts w:ascii="Times New Roman" w:hAnsi="Times New Roman" w:cs="Times New Roman"/>
          <w:sz w:val="24"/>
          <w:szCs w:val="24"/>
        </w:rPr>
        <w:br/>
      </w:r>
      <w:r w:rsidR="005B7637" w:rsidRPr="005B7637">
        <w:rPr>
          <w:rFonts w:ascii="Times New Roman" w:hAnsi="Times New Roman" w:cs="Times New Roman"/>
          <w:b/>
          <w:bCs/>
          <w:sz w:val="24"/>
          <w:szCs w:val="24"/>
        </w:rPr>
        <w:t>Reviewer #1:</w:t>
      </w:r>
      <w:r w:rsidR="005B7637" w:rsidRPr="005B7637">
        <w:rPr>
          <w:rFonts w:ascii="Times New Roman" w:hAnsi="Times New Roman" w:cs="Times New Roman"/>
          <w:sz w:val="24"/>
          <w:szCs w:val="24"/>
        </w:rPr>
        <w:br/>
      </w:r>
    </w:p>
    <w:p w14:paraId="22972610" w14:textId="3141992A" w:rsidR="005B7637" w:rsidRPr="00B463B0" w:rsidRDefault="005B7637" w:rsidP="005B7637">
      <w:pPr>
        <w:spacing w:line="240" w:lineRule="auto"/>
        <w:contextualSpacing/>
        <w:rPr>
          <w:rFonts w:ascii="Times New Roman" w:hAnsi="Times New Roman" w:cs="Times New Roman"/>
          <w:sz w:val="24"/>
          <w:szCs w:val="24"/>
        </w:rPr>
      </w:pPr>
      <w:r w:rsidRPr="005B7637">
        <w:rPr>
          <w:rFonts w:ascii="Times New Roman" w:hAnsi="Times New Roman" w:cs="Times New Roman"/>
          <w:sz w:val="24"/>
          <w:szCs w:val="24"/>
        </w:rPr>
        <w:t>Major Concerns:</w:t>
      </w:r>
      <w:r w:rsidRPr="005B7637">
        <w:rPr>
          <w:rFonts w:ascii="Times New Roman" w:hAnsi="Times New Roman" w:cs="Times New Roman"/>
          <w:sz w:val="24"/>
          <w:szCs w:val="24"/>
        </w:rPr>
        <w:br/>
      </w:r>
      <w:r w:rsidRPr="00B463B0">
        <w:rPr>
          <w:rFonts w:ascii="Times New Roman" w:hAnsi="Times New Roman" w:cs="Times New Roman"/>
          <w:sz w:val="24"/>
          <w:szCs w:val="24"/>
        </w:rPr>
        <w:t>Several thoughts to consider:</w:t>
      </w:r>
      <w:r w:rsidRPr="00B463B0">
        <w:rPr>
          <w:rFonts w:ascii="Times New Roman" w:hAnsi="Times New Roman" w:cs="Times New Roman"/>
          <w:sz w:val="24"/>
          <w:szCs w:val="24"/>
        </w:rPr>
        <w:br/>
        <w:t>1. aegypti and ZIKV. I wonder if this shouldn't be presented as general mosquito-arbovirus methods using aegypti - ZIKV as an example?</w:t>
      </w:r>
    </w:p>
    <w:p w14:paraId="1BD9E94C" w14:textId="4E84BCB5" w:rsidR="009C2BDB" w:rsidRPr="00B463B0" w:rsidRDefault="009C2BDB" w:rsidP="005B7637">
      <w:pPr>
        <w:spacing w:line="240" w:lineRule="auto"/>
        <w:contextualSpacing/>
        <w:rPr>
          <w:rFonts w:ascii="Times New Roman" w:hAnsi="Times New Roman" w:cs="Times New Roman"/>
          <w:sz w:val="24"/>
          <w:szCs w:val="24"/>
        </w:rPr>
      </w:pPr>
      <w:r w:rsidRPr="00B463B0">
        <w:rPr>
          <w:rFonts w:ascii="Times New Roman" w:hAnsi="Times New Roman" w:cs="Times New Roman"/>
          <w:color w:val="FF0000"/>
          <w:sz w:val="24"/>
        </w:rPr>
        <w:t xml:space="preserve">Response: </w:t>
      </w:r>
      <w:r w:rsidRPr="00B463B0">
        <w:rPr>
          <w:rFonts w:ascii="Times New Roman" w:eastAsia="Times New Roman" w:hAnsi="Times New Roman" w:cs="Times New Roman"/>
          <w:color w:val="FF0000"/>
          <w:sz w:val="24"/>
          <w:szCs w:val="24"/>
        </w:rPr>
        <w:t xml:space="preserve">We </w:t>
      </w:r>
      <w:r w:rsidR="007E7160">
        <w:rPr>
          <w:rFonts w:ascii="Times New Roman" w:eastAsia="Times New Roman" w:hAnsi="Times New Roman" w:cs="Times New Roman"/>
          <w:color w:val="FF0000"/>
          <w:sz w:val="24"/>
          <w:szCs w:val="24"/>
        </w:rPr>
        <w:t xml:space="preserve">agree with the reviewer that our methods are general and widely applicable to other agents. In the “Summary”, “Abstract” and the “Discussion” we note </w:t>
      </w:r>
      <w:r w:rsidR="00A3060C">
        <w:rPr>
          <w:rFonts w:ascii="Times New Roman" w:eastAsia="Times New Roman" w:hAnsi="Times New Roman" w:cs="Times New Roman"/>
          <w:color w:val="FF0000"/>
          <w:sz w:val="24"/>
          <w:szCs w:val="24"/>
        </w:rPr>
        <w:t>this</w:t>
      </w:r>
      <w:r w:rsidR="007E7160">
        <w:rPr>
          <w:rFonts w:ascii="Times New Roman" w:eastAsia="Times New Roman" w:hAnsi="Times New Roman" w:cs="Times New Roman"/>
          <w:color w:val="FF0000"/>
          <w:sz w:val="24"/>
          <w:szCs w:val="24"/>
        </w:rPr>
        <w:t xml:space="preserve">.  </w:t>
      </w:r>
    </w:p>
    <w:p w14:paraId="480A67C9" w14:textId="330EF0EC" w:rsidR="005B7637" w:rsidRDefault="005B7637" w:rsidP="005B7637">
      <w:pPr>
        <w:spacing w:line="240" w:lineRule="auto"/>
        <w:contextualSpacing/>
        <w:rPr>
          <w:rFonts w:ascii="Times New Roman" w:hAnsi="Times New Roman" w:cs="Times New Roman"/>
          <w:sz w:val="24"/>
          <w:szCs w:val="24"/>
        </w:rPr>
      </w:pPr>
      <w:r w:rsidRPr="00B463B0">
        <w:rPr>
          <w:rFonts w:ascii="Times New Roman" w:hAnsi="Times New Roman" w:cs="Times New Roman"/>
          <w:sz w:val="24"/>
          <w:szCs w:val="24"/>
        </w:rPr>
        <w:br/>
        <w:t>2. Methods mentioned but not described. The authors allude to dissections to measure organ infections and to methods to imply vertical transmission, but do not go into the description of these methods in the protocols.</w:t>
      </w:r>
    </w:p>
    <w:p w14:paraId="5F3D56CA" w14:textId="17BB3C1C" w:rsidR="007E7160" w:rsidRPr="007E7160" w:rsidRDefault="007E7160" w:rsidP="005B7637">
      <w:pPr>
        <w:spacing w:line="240" w:lineRule="auto"/>
        <w:contextualSpacing/>
        <w:rPr>
          <w:rFonts w:ascii="Times New Roman" w:hAnsi="Times New Roman" w:cs="Times New Roman"/>
          <w:color w:val="FF0000"/>
          <w:sz w:val="24"/>
          <w:szCs w:val="24"/>
        </w:rPr>
      </w:pPr>
      <w:r>
        <w:rPr>
          <w:rFonts w:ascii="Times New Roman" w:hAnsi="Times New Roman" w:cs="Times New Roman"/>
          <w:color w:val="FF0000"/>
          <w:sz w:val="24"/>
          <w:szCs w:val="24"/>
        </w:rPr>
        <w:t>Response: JOVE instructions guide</w:t>
      </w:r>
      <w:r w:rsidR="00A3060C">
        <w:rPr>
          <w:rFonts w:ascii="Times New Roman" w:hAnsi="Times New Roman" w:cs="Times New Roman"/>
          <w:color w:val="FF0000"/>
          <w:sz w:val="24"/>
          <w:szCs w:val="24"/>
        </w:rPr>
        <w:t>d us</w:t>
      </w:r>
      <w:r>
        <w:rPr>
          <w:rFonts w:ascii="Times New Roman" w:hAnsi="Times New Roman" w:cs="Times New Roman"/>
          <w:color w:val="FF0000"/>
          <w:sz w:val="24"/>
          <w:szCs w:val="24"/>
        </w:rPr>
        <w:t xml:space="preserve"> to mention alternative methods. Dissection of organs is mentioned solely as an alternative approach. As the reviewer noted dissections are often not used due to being labor intensive and prone to contamination with infected hemocoel.  </w:t>
      </w:r>
    </w:p>
    <w:p w14:paraId="7309127F" w14:textId="556AF509" w:rsidR="005B7637" w:rsidRPr="00B463B0" w:rsidRDefault="005B7637" w:rsidP="005B7637">
      <w:pPr>
        <w:spacing w:line="240" w:lineRule="auto"/>
        <w:contextualSpacing/>
        <w:rPr>
          <w:rFonts w:ascii="Times New Roman" w:hAnsi="Times New Roman" w:cs="Times New Roman"/>
          <w:sz w:val="24"/>
          <w:szCs w:val="24"/>
        </w:rPr>
      </w:pPr>
      <w:r w:rsidRPr="00B463B0">
        <w:rPr>
          <w:rFonts w:ascii="Times New Roman" w:hAnsi="Times New Roman" w:cs="Times New Roman"/>
          <w:sz w:val="24"/>
          <w:szCs w:val="24"/>
        </w:rPr>
        <w:br/>
        <w:t>3. RT-PCR. I strongly recommend the inclusion of RT-PCR methods to track ZIKV RNA as a surrogate for infectious virus. I feel these method provide useful data, are safer and faster, and may be more sensitive. They certainly are more specific.</w:t>
      </w:r>
    </w:p>
    <w:p w14:paraId="6E7678E6" w14:textId="02D342F2" w:rsidR="009C2BDB" w:rsidRPr="00B463B0" w:rsidRDefault="009C2BDB" w:rsidP="009C2BDB">
      <w:pPr>
        <w:spacing w:line="240" w:lineRule="auto"/>
        <w:contextualSpacing/>
        <w:rPr>
          <w:rFonts w:ascii="Times New Roman" w:hAnsi="Times New Roman" w:cs="Times New Roman"/>
          <w:sz w:val="24"/>
          <w:szCs w:val="24"/>
        </w:rPr>
      </w:pPr>
      <w:r w:rsidRPr="00B463B0">
        <w:rPr>
          <w:rFonts w:ascii="Times New Roman" w:hAnsi="Times New Roman" w:cs="Times New Roman"/>
          <w:color w:val="FF0000"/>
          <w:sz w:val="24"/>
        </w:rPr>
        <w:t xml:space="preserve">Response: </w:t>
      </w:r>
      <w:r w:rsidRPr="00B463B0">
        <w:rPr>
          <w:rFonts w:ascii="Times New Roman" w:eastAsia="Times New Roman" w:hAnsi="Times New Roman" w:cs="Times New Roman"/>
          <w:color w:val="FF0000"/>
          <w:sz w:val="24"/>
          <w:szCs w:val="24"/>
        </w:rPr>
        <w:t>We respectfully disagree. The reviewer themselves notes that RT-PCR is simply a surrogate for infectious virus. Given that transmission competence is defined as the ability for a mosquito to transmit the agent in question, the presence of viable infectious virus is far more informative than</w:t>
      </w:r>
      <w:r w:rsidR="00B463B0">
        <w:rPr>
          <w:rFonts w:ascii="Times New Roman" w:eastAsia="Times New Roman" w:hAnsi="Times New Roman" w:cs="Times New Roman"/>
          <w:color w:val="FF0000"/>
          <w:sz w:val="24"/>
          <w:szCs w:val="24"/>
        </w:rPr>
        <w:t xml:space="preserve"> the presence of viral RNA. </w:t>
      </w:r>
      <w:r w:rsidR="00A3060C">
        <w:rPr>
          <w:rFonts w:ascii="Times New Roman" w:eastAsia="Times New Roman" w:hAnsi="Times New Roman" w:cs="Times New Roman"/>
          <w:color w:val="FF0000"/>
          <w:sz w:val="24"/>
          <w:szCs w:val="24"/>
        </w:rPr>
        <w:t>S</w:t>
      </w:r>
      <w:r w:rsidR="00B04CA5">
        <w:rPr>
          <w:rFonts w:ascii="Times New Roman" w:eastAsia="Times New Roman" w:hAnsi="Times New Roman" w:cs="Times New Roman"/>
          <w:color w:val="FF0000"/>
          <w:sz w:val="24"/>
          <w:szCs w:val="24"/>
        </w:rPr>
        <w:t xml:space="preserve">pecificity is </w:t>
      </w:r>
      <w:r w:rsidR="00A3060C">
        <w:rPr>
          <w:rFonts w:ascii="Times New Roman" w:eastAsia="Times New Roman" w:hAnsi="Times New Roman" w:cs="Times New Roman"/>
          <w:color w:val="FF0000"/>
          <w:sz w:val="24"/>
          <w:szCs w:val="24"/>
        </w:rPr>
        <w:t>not an issue as long as the mosquitoes have been tested for other viruses that could produce foci in the infectious assay</w:t>
      </w:r>
      <w:r w:rsidR="00B04CA5">
        <w:rPr>
          <w:rFonts w:ascii="Times New Roman" w:eastAsia="Times New Roman" w:hAnsi="Times New Roman" w:cs="Times New Roman"/>
          <w:color w:val="FF0000"/>
          <w:sz w:val="24"/>
          <w:szCs w:val="24"/>
        </w:rPr>
        <w:t xml:space="preserve">. As long as infectious assay is performed on mammalian cells to preclude insect-specific viruses, it is entirely appropriate to </w:t>
      </w:r>
      <w:r w:rsidR="003C731A">
        <w:rPr>
          <w:rFonts w:ascii="Times New Roman" w:eastAsia="Times New Roman" w:hAnsi="Times New Roman" w:cs="Times New Roman"/>
          <w:color w:val="FF0000"/>
          <w:sz w:val="24"/>
          <w:szCs w:val="24"/>
        </w:rPr>
        <w:t xml:space="preserve">utilize this method. </w:t>
      </w:r>
      <w:r w:rsidR="00B04CA5">
        <w:rPr>
          <w:rFonts w:ascii="Times New Roman" w:eastAsia="Times New Roman" w:hAnsi="Times New Roman" w:cs="Times New Roman"/>
          <w:color w:val="FF0000"/>
          <w:sz w:val="24"/>
          <w:szCs w:val="24"/>
        </w:rPr>
        <w:t xml:space="preserve"> </w:t>
      </w:r>
    </w:p>
    <w:p w14:paraId="25313526" w14:textId="723DFC01" w:rsidR="005B7637" w:rsidRDefault="005B7637" w:rsidP="005B7637">
      <w:pPr>
        <w:spacing w:line="240" w:lineRule="auto"/>
        <w:contextualSpacing/>
        <w:rPr>
          <w:rFonts w:ascii="Times New Roman" w:hAnsi="Times New Roman" w:cs="Times New Roman"/>
          <w:sz w:val="24"/>
          <w:szCs w:val="24"/>
        </w:rPr>
      </w:pPr>
      <w:r w:rsidRPr="00B463B0">
        <w:rPr>
          <w:rFonts w:ascii="Times New Roman" w:hAnsi="Times New Roman" w:cs="Times New Roman"/>
          <w:sz w:val="24"/>
          <w:szCs w:val="24"/>
        </w:rPr>
        <w:br/>
        <w:t xml:space="preserve">4. Data. I think a section describing how to assemble the data would be useful. The authors present results but do not clearly indicate how they calculated the percentages presented or what was the best statistical methods for comparisons. For example, the Figure shown uses the number of blood fed females as the denominator to calculate infection, dissemination and transmission rates. Because the infection rates were so low, the authors are really using uninfected mosquitoes to estimate dissemination of virus from the gut? Although this may be useful in epidemiological models, it doesn't present useful biological information. For example, some vectors with a robust gut infection barrier readily disseminate virus if infected. Similarly, should transmission be </w:t>
      </w:r>
      <w:r w:rsidRPr="00B463B0">
        <w:rPr>
          <w:rFonts w:ascii="Times New Roman" w:hAnsi="Times New Roman" w:cs="Times New Roman"/>
          <w:sz w:val="24"/>
          <w:szCs w:val="24"/>
        </w:rPr>
        <w:lastRenderedPageBreak/>
        <w:t>calculated using mosquitoes with non-disseminated infections? As presented the data show the cumulative impact of all barriers.</w:t>
      </w:r>
    </w:p>
    <w:p w14:paraId="5B60125D" w14:textId="67EF5F62" w:rsidR="00C87E45" w:rsidRPr="00F34A99" w:rsidRDefault="00C87E45" w:rsidP="00C87E45">
      <w:pPr>
        <w:spacing w:line="240" w:lineRule="auto"/>
        <w:contextualSpacing/>
        <w:rPr>
          <w:rFonts w:ascii="Times New Roman" w:hAnsi="Times New Roman" w:cs="Times New Roman"/>
          <w:sz w:val="24"/>
          <w:szCs w:val="24"/>
        </w:rPr>
      </w:pPr>
      <w:r w:rsidRPr="00B463B0">
        <w:rPr>
          <w:rFonts w:ascii="Times New Roman" w:hAnsi="Times New Roman" w:cs="Times New Roman"/>
          <w:color w:val="FF0000"/>
          <w:sz w:val="24"/>
        </w:rPr>
        <w:t xml:space="preserve">Response: </w:t>
      </w:r>
      <w:r w:rsidRPr="00F34A99">
        <w:rPr>
          <w:rFonts w:ascii="Times New Roman" w:hAnsi="Times New Roman" w:cs="Times New Roman"/>
          <w:color w:val="FF0000"/>
          <w:sz w:val="24"/>
        </w:rPr>
        <w:t xml:space="preserve">We </w:t>
      </w:r>
      <w:r w:rsidRPr="00F34A99">
        <w:rPr>
          <w:rFonts w:ascii="Times New Roman" w:eastAsia="Times New Roman" w:hAnsi="Times New Roman" w:cs="Times New Roman"/>
          <w:color w:val="FF0000"/>
          <w:sz w:val="24"/>
          <w:szCs w:val="24"/>
        </w:rPr>
        <w:t xml:space="preserve">have added the following text to the figure legend in order to clarify how the results </w:t>
      </w:r>
      <w:r w:rsidR="00F34A99" w:rsidRPr="00F34A99">
        <w:rPr>
          <w:rFonts w:ascii="Times New Roman" w:eastAsia="Times New Roman" w:hAnsi="Times New Roman" w:cs="Times New Roman"/>
          <w:color w:val="FF0000"/>
          <w:sz w:val="24"/>
          <w:szCs w:val="24"/>
        </w:rPr>
        <w:t xml:space="preserve">have been </w:t>
      </w:r>
      <w:r w:rsidR="008A4C9F">
        <w:rPr>
          <w:rFonts w:ascii="Times New Roman" w:eastAsia="Times New Roman" w:hAnsi="Times New Roman" w:cs="Times New Roman"/>
          <w:color w:val="FF0000"/>
          <w:sz w:val="24"/>
          <w:szCs w:val="24"/>
        </w:rPr>
        <w:t>derived:</w:t>
      </w:r>
      <w:r w:rsidR="00F34A99" w:rsidRPr="00F34A99">
        <w:rPr>
          <w:rFonts w:ascii="Times New Roman" w:eastAsia="Times New Roman" w:hAnsi="Times New Roman" w:cs="Times New Roman"/>
          <w:color w:val="FF0000"/>
          <w:sz w:val="24"/>
          <w:szCs w:val="24"/>
        </w:rPr>
        <w:t xml:space="preserve"> “At each time point (2, 4, 7, 10 and 14-days post-infection) a subset of mosquitos were collected and sampled independently. Infection, dissemination and transmission rates are presented as the number of positive carcass/leg/saliva samples over the number of mosquitos assayed at that time point”</w:t>
      </w:r>
      <w:r w:rsidR="00F34A99">
        <w:rPr>
          <w:rFonts w:ascii="Times New Roman" w:eastAsia="Times New Roman" w:hAnsi="Times New Roman" w:cs="Times New Roman"/>
          <w:color w:val="FF0000"/>
          <w:sz w:val="24"/>
          <w:szCs w:val="24"/>
        </w:rPr>
        <w:t xml:space="preserve">. With respect to the denominator, we respectfully disagree; vector competence is often used in epidemiological modeling therefore </w:t>
      </w:r>
      <w:r w:rsidR="00511FB0">
        <w:rPr>
          <w:rFonts w:ascii="Times New Roman" w:eastAsia="Times New Roman" w:hAnsi="Times New Roman" w:cs="Times New Roman"/>
          <w:color w:val="FF0000"/>
          <w:sz w:val="24"/>
          <w:szCs w:val="24"/>
        </w:rPr>
        <w:t>we have chosen to present our data conservatively.</w:t>
      </w:r>
      <w:r w:rsidR="008A4C9F">
        <w:rPr>
          <w:rFonts w:ascii="Times New Roman" w:eastAsia="Times New Roman" w:hAnsi="Times New Roman" w:cs="Times New Roman"/>
          <w:color w:val="FF0000"/>
          <w:sz w:val="24"/>
          <w:szCs w:val="24"/>
        </w:rPr>
        <w:t xml:space="preserve"> The reader can derive rates of dissemination in infected mosquitoes from the data presented.</w:t>
      </w:r>
    </w:p>
    <w:p w14:paraId="4EF9B63D" w14:textId="77777777" w:rsidR="00C87E45" w:rsidRPr="00B463B0" w:rsidRDefault="00C87E45" w:rsidP="005B7637">
      <w:pPr>
        <w:spacing w:line="240" w:lineRule="auto"/>
        <w:contextualSpacing/>
        <w:rPr>
          <w:rFonts w:ascii="Times New Roman" w:hAnsi="Times New Roman" w:cs="Times New Roman"/>
          <w:sz w:val="24"/>
          <w:szCs w:val="24"/>
        </w:rPr>
      </w:pPr>
    </w:p>
    <w:p w14:paraId="38CC836A" w14:textId="3D5B9FB3" w:rsidR="00511FB0" w:rsidRDefault="005B7637" w:rsidP="005B7637">
      <w:pPr>
        <w:spacing w:line="240" w:lineRule="auto"/>
        <w:contextualSpacing/>
        <w:rPr>
          <w:rFonts w:ascii="Times New Roman" w:hAnsi="Times New Roman" w:cs="Times New Roman"/>
          <w:sz w:val="24"/>
          <w:szCs w:val="24"/>
        </w:rPr>
      </w:pPr>
      <w:r w:rsidRPr="00B463B0">
        <w:rPr>
          <w:rFonts w:ascii="Times New Roman" w:hAnsi="Times New Roman" w:cs="Times New Roman"/>
          <w:sz w:val="24"/>
          <w:szCs w:val="24"/>
        </w:rPr>
        <w:br/>
        <w:t>5. Controls. Back-titrating the blood meals or testing freshly fed females for virus should be done to ensure the virus titer in the challenge blood meal. This would catch errors in titration or possible unintentional virus inactivation. Sequencing the virus is useful to determine which exact variant was represented in the experiments. Similar data on the vectors is similarly useful. These sequences can be deposited for later reference. The vector competence experiment then becomes the phenotype.</w:t>
      </w:r>
      <w:r w:rsidRPr="00B463B0">
        <w:rPr>
          <w:rFonts w:ascii="Times New Roman" w:hAnsi="Times New Roman" w:cs="Times New Roman"/>
          <w:sz w:val="24"/>
          <w:szCs w:val="24"/>
        </w:rPr>
        <w:br/>
      </w:r>
      <w:r w:rsidR="00511FB0" w:rsidRPr="00B463B0">
        <w:rPr>
          <w:rFonts w:ascii="Times New Roman" w:hAnsi="Times New Roman" w:cs="Times New Roman"/>
          <w:color w:val="FF0000"/>
          <w:sz w:val="24"/>
        </w:rPr>
        <w:t>Response</w:t>
      </w:r>
      <w:r w:rsidR="00511FB0">
        <w:rPr>
          <w:rFonts w:ascii="Times New Roman" w:hAnsi="Times New Roman" w:cs="Times New Roman"/>
          <w:color w:val="FF0000"/>
          <w:sz w:val="24"/>
        </w:rPr>
        <w:t>: We thank the reviewer for catching this. We have added an additional section “</w:t>
      </w:r>
      <w:proofErr w:type="spellStart"/>
      <w:r w:rsidR="00511FB0">
        <w:rPr>
          <w:rFonts w:ascii="Times New Roman" w:hAnsi="Times New Roman" w:cs="Times New Roman"/>
          <w:color w:val="FF0000"/>
          <w:sz w:val="24"/>
        </w:rPr>
        <w:t>Backtitration</w:t>
      </w:r>
      <w:proofErr w:type="spellEnd"/>
      <w:r w:rsidR="00511FB0">
        <w:rPr>
          <w:rFonts w:ascii="Times New Roman" w:hAnsi="Times New Roman" w:cs="Times New Roman"/>
          <w:color w:val="FF0000"/>
          <w:sz w:val="24"/>
        </w:rPr>
        <w:t xml:space="preserve"> of Bloodmeals”. With respect to sequencing of the virus and vectors, our experiments are conducted on strains that have previously been </w:t>
      </w:r>
      <w:r w:rsidR="008A4C9F">
        <w:rPr>
          <w:rFonts w:ascii="Times New Roman" w:hAnsi="Times New Roman" w:cs="Times New Roman"/>
          <w:color w:val="FF0000"/>
          <w:sz w:val="24"/>
        </w:rPr>
        <w:t>sequenced</w:t>
      </w:r>
      <w:r w:rsidR="00511FB0">
        <w:rPr>
          <w:rFonts w:ascii="Times New Roman" w:hAnsi="Times New Roman" w:cs="Times New Roman"/>
          <w:color w:val="FF0000"/>
          <w:sz w:val="24"/>
        </w:rPr>
        <w:t xml:space="preserve">. We have added the GenBank Accession numbers for clarity. Our output in these paradigms is solely vector competence. The impact of variants in competence </w:t>
      </w:r>
      <w:r w:rsidR="008A4C9F">
        <w:rPr>
          <w:rFonts w:ascii="Times New Roman" w:hAnsi="Times New Roman" w:cs="Times New Roman"/>
          <w:color w:val="FF0000"/>
          <w:sz w:val="24"/>
        </w:rPr>
        <w:t>is a topic beyond the scope of this paper</w:t>
      </w:r>
      <w:bookmarkStart w:id="0" w:name="_GoBack"/>
      <w:bookmarkEnd w:id="0"/>
      <w:r w:rsidR="00511FB0">
        <w:rPr>
          <w:rFonts w:ascii="Times New Roman" w:hAnsi="Times New Roman" w:cs="Times New Roman"/>
          <w:color w:val="FF0000"/>
          <w:sz w:val="24"/>
        </w:rPr>
        <w:t xml:space="preserve">. </w:t>
      </w:r>
    </w:p>
    <w:p w14:paraId="3A2D11E7" w14:textId="0D20A7A8" w:rsidR="005B7637" w:rsidRPr="00B463B0" w:rsidRDefault="005B7637" w:rsidP="005B7637">
      <w:pPr>
        <w:spacing w:line="240" w:lineRule="auto"/>
        <w:contextualSpacing/>
        <w:rPr>
          <w:rFonts w:ascii="Times New Roman" w:hAnsi="Times New Roman" w:cs="Times New Roman"/>
          <w:sz w:val="24"/>
          <w:szCs w:val="24"/>
        </w:rPr>
      </w:pPr>
      <w:r w:rsidRPr="00B463B0">
        <w:rPr>
          <w:rFonts w:ascii="Times New Roman" w:hAnsi="Times New Roman" w:cs="Times New Roman"/>
          <w:sz w:val="24"/>
          <w:szCs w:val="24"/>
        </w:rPr>
        <w:br/>
        <w:t>Minor Concerns:</w:t>
      </w:r>
      <w:r w:rsidRPr="00B463B0">
        <w:rPr>
          <w:rFonts w:ascii="Times New Roman" w:hAnsi="Times New Roman" w:cs="Times New Roman"/>
          <w:sz w:val="24"/>
          <w:szCs w:val="24"/>
        </w:rPr>
        <w:br/>
        <w:t xml:space="preserve">The manuscript will need some editing prior to final acceptance. Despite the request not to, I made some suggestions on the file sent to the </w:t>
      </w:r>
      <w:proofErr w:type="spellStart"/>
      <w:r w:rsidRPr="00B463B0">
        <w:rPr>
          <w:rStyle w:val="mark95c0holwy"/>
          <w:rFonts w:ascii="Times New Roman" w:hAnsi="Times New Roman" w:cs="Times New Roman"/>
          <w:sz w:val="24"/>
          <w:szCs w:val="24"/>
        </w:rPr>
        <w:t>JoVE</w:t>
      </w:r>
      <w:proofErr w:type="spellEnd"/>
      <w:r w:rsidRPr="00B463B0">
        <w:rPr>
          <w:rFonts w:ascii="Times New Roman" w:hAnsi="Times New Roman" w:cs="Times New Roman"/>
          <w:sz w:val="24"/>
          <w:szCs w:val="24"/>
        </w:rPr>
        <w:t>. Likewise specific comments were inserted using the Adobe comment tool.</w:t>
      </w:r>
    </w:p>
    <w:p w14:paraId="40C54F8D" w14:textId="579A274E" w:rsidR="00EC0376" w:rsidRPr="00FF63BA" w:rsidRDefault="00A3618B" w:rsidP="008E656A">
      <w:pPr>
        <w:spacing w:line="240" w:lineRule="auto"/>
        <w:contextualSpacing/>
        <w:rPr>
          <w:rFonts w:ascii="Times New Roman" w:hAnsi="Times New Roman" w:cs="Times New Roman"/>
          <w:sz w:val="24"/>
          <w:szCs w:val="24"/>
        </w:rPr>
      </w:pPr>
      <w:r w:rsidRPr="00B463B0">
        <w:rPr>
          <w:rFonts w:ascii="Times New Roman" w:hAnsi="Times New Roman" w:cs="Times New Roman"/>
          <w:color w:val="FF0000"/>
          <w:sz w:val="24"/>
        </w:rPr>
        <w:t>Response</w:t>
      </w:r>
      <w:r>
        <w:rPr>
          <w:rFonts w:ascii="Times New Roman" w:hAnsi="Times New Roman" w:cs="Times New Roman"/>
          <w:color w:val="FF0000"/>
          <w:sz w:val="24"/>
        </w:rPr>
        <w:t xml:space="preserve">: We thank the reviewer for their suggestions. We have implemented their grammatical suggestions as seen on the PDF. In revising some of the text to address the above major comments, other points raised in the PDF have been addressed as well. </w:t>
      </w:r>
    </w:p>
    <w:sectPr w:rsidR="00EC0376" w:rsidRPr="00FF63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C78"/>
    <w:rsid w:val="003C731A"/>
    <w:rsid w:val="0041348C"/>
    <w:rsid w:val="00511FB0"/>
    <w:rsid w:val="005A564E"/>
    <w:rsid w:val="005B7637"/>
    <w:rsid w:val="006E4C78"/>
    <w:rsid w:val="007E7160"/>
    <w:rsid w:val="008A4C9F"/>
    <w:rsid w:val="008E03FA"/>
    <w:rsid w:val="008E656A"/>
    <w:rsid w:val="009C2BDB"/>
    <w:rsid w:val="00A3060C"/>
    <w:rsid w:val="00A3618B"/>
    <w:rsid w:val="00B04CA5"/>
    <w:rsid w:val="00B463B0"/>
    <w:rsid w:val="00C87E45"/>
    <w:rsid w:val="00EC0376"/>
    <w:rsid w:val="00F34A99"/>
    <w:rsid w:val="00FF6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3FDD1"/>
  <w15:chartTrackingRefBased/>
  <w15:docId w15:val="{DA54BA56-D0C1-47A8-8134-E9B2BED54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4C7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A56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64E"/>
    <w:rPr>
      <w:rFonts w:ascii="Segoe UI" w:hAnsi="Segoe UI" w:cs="Segoe UI"/>
      <w:sz w:val="18"/>
      <w:szCs w:val="18"/>
    </w:rPr>
  </w:style>
  <w:style w:type="character" w:styleId="Strong">
    <w:name w:val="Strong"/>
    <w:basedOn w:val="DefaultParagraphFont"/>
    <w:uiPriority w:val="22"/>
    <w:qFormat/>
    <w:rsid w:val="005B7637"/>
    <w:rPr>
      <w:b/>
      <w:bCs/>
    </w:rPr>
  </w:style>
  <w:style w:type="character" w:customStyle="1" w:styleId="mark95c0holwy">
    <w:name w:val="mark95c0holwy"/>
    <w:basedOn w:val="DefaultParagraphFont"/>
    <w:rsid w:val="005B7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402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R. Azar</dc:creator>
  <cp:keywords/>
  <dc:description/>
  <cp:lastModifiedBy>Weaver, Scott</cp:lastModifiedBy>
  <cp:revision>2</cp:revision>
  <dcterms:created xsi:type="dcterms:W3CDTF">2020-01-30T23:11:00Z</dcterms:created>
  <dcterms:modified xsi:type="dcterms:W3CDTF">2020-01-30T23:11:00Z</dcterms:modified>
</cp:coreProperties>
</file>