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345C" w14:textId="77777777" w:rsidR="00006153" w:rsidRPr="00122506" w:rsidRDefault="00006153" w:rsidP="00EC15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4837144"/>
      <w:bookmarkEnd w:id="0"/>
      <w:r w:rsidRPr="00122506">
        <w:rPr>
          <w:rFonts w:ascii="Times New Roman" w:hAnsi="Times New Roman" w:cs="Times New Roman"/>
          <w:sz w:val="24"/>
          <w:szCs w:val="24"/>
        </w:rPr>
        <w:t>Dear editor,</w:t>
      </w:r>
    </w:p>
    <w:p w14:paraId="466DAEAC" w14:textId="625BCE24" w:rsidR="00006153" w:rsidRPr="00122506" w:rsidRDefault="0092436D" w:rsidP="00623C2D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06153" w:rsidRPr="00122506">
        <w:rPr>
          <w:rFonts w:ascii="Times New Roman" w:hAnsi="Times New Roman" w:cs="Times New Roman"/>
          <w:sz w:val="24"/>
          <w:szCs w:val="24"/>
        </w:rPr>
        <w:t>hank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 xml:space="preserve"> much</w:t>
      </w:r>
      <w:r w:rsidR="004B540C">
        <w:rPr>
          <w:rFonts w:ascii="Times New Roman" w:hAnsi="Times New Roman" w:cs="Times New Roman"/>
          <w:sz w:val="24"/>
          <w:szCs w:val="24"/>
        </w:rPr>
        <w:t xml:space="preserve"> for your letter and advice</w:t>
      </w:r>
      <w:r w:rsidR="00006153" w:rsidRPr="00122506">
        <w:rPr>
          <w:rFonts w:ascii="Times New Roman" w:hAnsi="Times New Roman" w:cs="Times New Roman"/>
          <w:sz w:val="24"/>
          <w:szCs w:val="24"/>
        </w:rPr>
        <w:t xml:space="preserve"> on our manuscript </w:t>
      </w:r>
      <w:r w:rsidR="00E67DFD" w:rsidRPr="00E67DFD">
        <w:rPr>
          <w:rFonts w:ascii="Times New Roman" w:hAnsi="Times New Roman" w:cs="Times New Roman"/>
          <w:sz w:val="24"/>
          <w:szCs w:val="24"/>
        </w:rPr>
        <w:t>JoVE61109</w:t>
      </w:r>
      <w:r w:rsidR="00E02608">
        <w:rPr>
          <w:rFonts w:ascii="Times New Roman" w:hAnsi="Times New Roman" w:cs="Times New Roman"/>
          <w:sz w:val="24"/>
          <w:szCs w:val="24"/>
        </w:rPr>
        <w:t>R1</w:t>
      </w:r>
      <w:bookmarkStart w:id="1" w:name="_GoBack"/>
      <w:bookmarkEnd w:id="1"/>
      <w:r w:rsidR="00006153" w:rsidRPr="00122506">
        <w:rPr>
          <w:rFonts w:ascii="Times New Roman" w:hAnsi="Times New Roman" w:cs="Times New Roman"/>
          <w:sz w:val="24"/>
          <w:szCs w:val="24"/>
        </w:rPr>
        <w:t>. We are grateful to the editors for their positive and constructive comments, which substantially improved our present manuscript.</w:t>
      </w:r>
      <w:r w:rsidR="004B540C">
        <w:rPr>
          <w:rFonts w:ascii="Times New Roman" w:hAnsi="Times New Roman" w:cs="Times New Roman"/>
          <w:sz w:val="24"/>
          <w:szCs w:val="24"/>
        </w:rPr>
        <w:t xml:space="preserve"> We have resubmitted new version of manuscript accordance with </w:t>
      </w:r>
      <w:r w:rsidR="00296092" w:rsidRPr="00296092">
        <w:rPr>
          <w:rFonts w:ascii="Times New Roman" w:hAnsi="Times New Roman" w:cs="Times New Roman"/>
          <w:sz w:val="24"/>
          <w:szCs w:val="24"/>
        </w:rPr>
        <w:t>recommendations</w:t>
      </w:r>
      <w:r w:rsidR="00296092">
        <w:rPr>
          <w:rFonts w:ascii="Times New Roman" w:hAnsi="Times New Roman" w:cs="Times New Roman"/>
          <w:sz w:val="24"/>
          <w:szCs w:val="24"/>
        </w:rPr>
        <w:t xml:space="preserve"> </w:t>
      </w:r>
      <w:r w:rsidR="00296092" w:rsidRPr="00296092">
        <w:rPr>
          <w:rFonts w:ascii="Times New Roman" w:hAnsi="Times New Roman" w:cs="Times New Roman"/>
          <w:sz w:val="24"/>
          <w:szCs w:val="24"/>
        </w:rPr>
        <w:t>of</w:t>
      </w:r>
      <w:r w:rsidR="00296092">
        <w:rPr>
          <w:rFonts w:ascii="Times New Roman" w:hAnsi="Times New Roman" w:cs="Times New Roman"/>
          <w:sz w:val="24"/>
          <w:szCs w:val="24"/>
        </w:rPr>
        <w:t xml:space="preserve"> </w:t>
      </w:r>
      <w:r w:rsidR="00296092" w:rsidRPr="00296092">
        <w:rPr>
          <w:rFonts w:ascii="Times New Roman" w:hAnsi="Times New Roman" w:cs="Times New Roman"/>
          <w:sz w:val="24"/>
          <w:szCs w:val="24"/>
        </w:rPr>
        <w:t>the</w:t>
      </w:r>
      <w:r w:rsidR="00296092">
        <w:rPr>
          <w:rFonts w:ascii="Times New Roman" w:hAnsi="Times New Roman" w:cs="Times New Roman"/>
          <w:sz w:val="24"/>
          <w:szCs w:val="24"/>
        </w:rPr>
        <w:t xml:space="preserve"> </w:t>
      </w:r>
      <w:r w:rsidR="00296092" w:rsidRPr="00296092">
        <w:rPr>
          <w:rFonts w:ascii="Times New Roman" w:hAnsi="Times New Roman" w:cs="Times New Roman"/>
          <w:sz w:val="24"/>
          <w:szCs w:val="24"/>
        </w:rPr>
        <w:t>technical</w:t>
      </w:r>
      <w:r w:rsidR="00296092">
        <w:rPr>
          <w:rFonts w:ascii="Times New Roman" w:hAnsi="Times New Roman" w:cs="Times New Roman"/>
          <w:sz w:val="24"/>
          <w:szCs w:val="24"/>
        </w:rPr>
        <w:t xml:space="preserve"> </w:t>
      </w:r>
      <w:r w:rsidR="00296092" w:rsidRPr="00296092">
        <w:rPr>
          <w:rFonts w:ascii="Times New Roman" w:hAnsi="Times New Roman" w:cs="Times New Roman"/>
          <w:sz w:val="24"/>
          <w:szCs w:val="24"/>
        </w:rPr>
        <w:t>editor</w:t>
      </w:r>
      <w:r w:rsidR="00006153" w:rsidRPr="00122506">
        <w:rPr>
          <w:rFonts w:ascii="Times New Roman" w:hAnsi="Times New Roman" w:cs="Times New Roman"/>
          <w:sz w:val="24"/>
          <w:szCs w:val="24"/>
        </w:rPr>
        <w:t xml:space="preserve">. We </w:t>
      </w:r>
      <w:r w:rsidR="00296092">
        <w:rPr>
          <w:rFonts w:ascii="Times New Roman" w:hAnsi="Times New Roman" w:cs="Times New Roman"/>
          <w:sz w:val="24"/>
          <w:szCs w:val="24"/>
        </w:rPr>
        <w:t xml:space="preserve">have addressed the comments raised by the reviewers </w:t>
      </w:r>
      <w:r w:rsidR="00D51538">
        <w:rPr>
          <w:rFonts w:ascii="Times New Roman" w:hAnsi="Times New Roman" w:cs="Times New Roman"/>
          <w:sz w:val="24"/>
          <w:szCs w:val="24"/>
        </w:rPr>
        <w:t>and amendments are highlighted in green in the revised manuscript. We hope that the revision is acceptable and look forward to hearing from you soon</w:t>
      </w:r>
      <w:r w:rsidR="00006153" w:rsidRPr="00122506">
        <w:rPr>
          <w:rFonts w:ascii="Times New Roman" w:hAnsi="Times New Roman" w:cs="Times New Roman"/>
          <w:sz w:val="24"/>
          <w:szCs w:val="24"/>
        </w:rPr>
        <w:t>. Once again thanks for the editors’ and reviewers’ very valuable advice and warm help.</w:t>
      </w:r>
    </w:p>
    <w:p w14:paraId="78D2E2FC" w14:textId="77777777" w:rsidR="00006153" w:rsidRPr="00122506" w:rsidRDefault="00006153" w:rsidP="00EC15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sz w:val="24"/>
          <w:szCs w:val="24"/>
        </w:rPr>
        <w:t>Best regards,</w:t>
      </w:r>
    </w:p>
    <w:p w14:paraId="4D5AC9F8" w14:textId="77777777" w:rsidR="00006153" w:rsidRPr="00122506" w:rsidRDefault="003608F3" w:rsidP="00EC15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Zhi-</w:t>
      </w:r>
      <w:r w:rsidR="009540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ing Yan</w:t>
      </w:r>
    </w:p>
    <w:p w14:paraId="2F0302A4" w14:textId="77777777" w:rsidR="00006153" w:rsidRPr="00122506" w:rsidRDefault="00006153" w:rsidP="00EC15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sz w:val="24"/>
          <w:szCs w:val="24"/>
        </w:rPr>
        <w:t>Department of Interventional Radiology, Zhongshan Hospital, Fudan University, Shanghai 200032, China.</w:t>
      </w:r>
    </w:p>
    <w:p w14:paraId="2189155D" w14:textId="77777777" w:rsidR="00006153" w:rsidRDefault="00006153" w:rsidP="00EC1530">
      <w:pPr>
        <w:spacing w:line="360" w:lineRule="auto"/>
      </w:pPr>
    </w:p>
    <w:p w14:paraId="230544B6" w14:textId="77777777" w:rsidR="00006153" w:rsidRDefault="00006153" w:rsidP="00EC1530">
      <w:pPr>
        <w:spacing w:line="360" w:lineRule="auto"/>
      </w:pPr>
    </w:p>
    <w:p w14:paraId="1C29CF3D" w14:textId="77777777" w:rsidR="00006153" w:rsidRDefault="00006153" w:rsidP="00A67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2506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B352C3">
        <w:rPr>
          <w:rFonts w:ascii="Times New Roman" w:hAnsi="Times New Roman" w:cs="Times New Roman"/>
          <w:b/>
          <w:sz w:val="24"/>
          <w:szCs w:val="24"/>
        </w:rPr>
        <w:t>editor</w:t>
      </w:r>
      <w:r w:rsidRPr="00122506">
        <w:rPr>
          <w:rFonts w:ascii="Times New Roman" w:hAnsi="Times New Roman" w:cs="Times New Roman"/>
          <w:b/>
          <w:sz w:val="24"/>
          <w:szCs w:val="24"/>
        </w:rPr>
        <w:t>s’ comments 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2C3" w:rsidRPr="00B352C3">
        <w:rPr>
          <w:rFonts w:ascii="Times New Roman" w:hAnsi="Times New Roman" w:cs="Times New Roman"/>
          <w:b/>
          <w:sz w:val="24"/>
          <w:szCs w:val="24"/>
        </w:rPr>
        <w:t>JoVE61109</w:t>
      </w:r>
    </w:p>
    <w:p w14:paraId="0B0017D4" w14:textId="77777777" w:rsidR="00B352C3" w:rsidRDefault="00CB56D1" w:rsidP="00A67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AC3">
        <w:rPr>
          <w:rFonts w:ascii="Calibri" w:hAnsi="Calibri" w:cs="Calibri"/>
          <w:bCs/>
          <w:sz w:val="24"/>
          <w:szCs w:val="24"/>
        </w:rPr>
        <w:t>In HCC patients at the intermediate stage, TACE has been recognized as the most commonly used and effective treatment approach.</w:t>
      </w:r>
      <w:r w:rsidR="007847D2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6D1">
        <w:rPr>
          <w:rFonts w:ascii="Times New Roman" w:hAnsi="Times New Roman" w:cs="Times New Roman"/>
          <w:b/>
          <w:sz w:val="24"/>
          <w:szCs w:val="24"/>
        </w:rPr>
        <w:t>This claim needs a citation.</w:t>
      </w:r>
    </w:p>
    <w:p w14:paraId="1D9ECA21" w14:textId="77777777" w:rsidR="00CB56D1" w:rsidRDefault="00CB56D1" w:rsidP="00CB56D1">
      <w:pPr>
        <w:spacing w:line="360" w:lineRule="auto"/>
        <w:ind w:firstLine="420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>R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evised</w:t>
      </w: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in</w:t>
      </w: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Introduction: </w:t>
      </w:r>
    </w:p>
    <w:p w14:paraId="6FBD0A9C" w14:textId="77777777" w:rsidR="004E4C88" w:rsidRDefault="00CB56D1" w:rsidP="00A674A0">
      <w:pPr>
        <w:spacing w:line="360" w:lineRule="auto"/>
        <w:rPr>
          <w:rFonts w:ascii="Calibri" w:hAnsi="Calibri" w:cs="Calibri"/>
          <w:sz w:val="24"/>
          <w:szCs w:val="24"/>
        </w:rPr>
      </w:pPr>
      <w:r w:rsidRPr="00576203">
        <w:rPr>
          <w:rFonts w:ascii="Calibri" w:hAnsi="Calibri" w:cs="Calibri"/>
          <w:sz w:val="24"/>
          <w:szCs w:val="24"/>
          <w:highlight w:val="green"/>
        </w:rPr>
        <w:t>In HCC patients at the intermediate stage, TACE has been recognized as the most commonly used and effective treatment approach</w:t>
      </w:r>
      <w:r w:rsidRPr="00576203">
        <w:rPr>
          <w:rFonts w:ascii="Calibri" w:hAnsi="Calibri" w:cs="Calibri"/>
          <w:sz w:val="24"/>
          <w:szCs w:val="24"/>
          <w:highlight w:val="green"/>
          <w:vertAlign w:val="superscript"/>
        </w:rPr>
        <w:t>10</w:t>
      </w:r>
      <w:r w:rsidRPr="00576203">
        <w:rPr>
          <w:rFonts w:ascii="Calibri" w:hAnsi="Calibri" w:cs="Calibri"/>
          <w:sz w:val="24"/>
          <w:szCs w:val="24"/>
          <w:highlight w:val="green"/>
        </w:rPr>
        <w:t>.</w:t>
      </w:r>
      <w:r w:rsidRPr="00801A34">
        <w:rPr>
          <w:rFonts w:ascii="Calibri" w:hAnsi="Calibri" w:cs="Calibri"/>
          <w:sz w:val="24"/>
          <w:szCs w:val="24"/>
        </w:rPr>
        <w:t xml:space="preserve"> </w:t>
      </w:r>
    </w:p>
    <w:p w14:paraId="424CEC79" w14:textId="77777777" w:rsidR="00CB56D1" w:rsidRDefault="00CB56D1" w:rsidP="00A67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6D1">
        <w:rPr>
          <w:rFonts w:ascii="Times New Roman" w:hAnsi="Times New Roman" w:cs="Times New Roman"/>
          <w:sz w:val="24"/>
          <w:szCs w:val="24"/>
        </w:rPr>
        <w:tab/>
      </w:r>
      <w:r w:rsidRPr="00CB56D1">
        <w:rPr>
          <w:rFonts w:ascii="Times New Roman" w:hAnsi="Times New Roman" w:cs="Times New Roman"/>
          <w:b/>
          <w:bCs/>
          <w:sz w:val="24"/>
          <w:szCs w:val="24"/>
        </w:rPr>
        <w:t xml:space="preserve">Revised in reference: </w:t>
      </w:r>
    </w:p>
    <w:p w14:paraId="1C18A3B8" w14:textId="77777777" w:rsidR="00CB56D1" w:rsidRPr="0086429B" w:rsidRDefault="00CB56D1" w:rsidP="00CB56D1">
      <w:pPr>
        <w:contextualSpacing/>
        <w:rPr>
          <w:rFonts w:ascii="Calibri" w:eastAsia="等线" w:hAnsi="Calibri" w:cs="Calibri"/>
          <w:sz w:val="24"/>
          <w:szCs w:val="24"/>
        </w:rPr>
      </w:pPr>
      <w:r w:rsidRPr="0086429B">
        <w:rPr>
          <w:rFonts w:ascii="Calibri" w:eastAsia="等线" w:hAnsi="Calibri" w:cs="Calibri"/>
          <w:sz w:val="24"/>
          <w:szCs w:val="24"/>
          <w:highlight w:val="green"/>
        </w:rPr>
        <w:t>10</w:t>
      </w:r>
      <w:r w:rsidRPr="0086429B">
        <w:rPr>
          <w:rFonts w:ascii="Calibri" w:eastAsia="等线" w:hAnsi="Calibri" w:cs="Calibri"/>
          <w:sz w:val="24"/>
          <w:szCs w:val="24"/>
          <w:highlight w:val="green"/>
        </w:rPr>
        <w:tab/>
        <w:t>Galyfos, G., Sigala, F. &amp; Filis, K. Transradial versus Transfemoral access in patients undergoing peripheral artery angioplasty/stenting: A meta-analysis. Cardiovascular Revascularization Medicine. 19 (4), 457-465, doi:10.1016/j.carrev.2017.09.015, (2018).</w:t>
      </w:r>
    </w:p>
    <w:p w14:paraId="784D8170" w14:textId="77777777" w:rsidR="00CB56D1" w:rsidRPr="00CB56D1" w:rsidRDefault="00CB56D1" w:rsidP="00A67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B9D59" w14:textId="77777777" w:rsidR="00B352C3" w:rsidRDefault="00165AC3" w:rsidP="00A67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A53">
        <w:rPr>
          <w:rFonts w:ascii="Calibri" w:hAnsi="Calibri" w:cs="Calibri"/>
          <w:sz w:val="24"/>
          <w:szCs w:val="24"/>
        </w:rPr>
        <w:t xml:space="preserve">After medical history evaluation and the RA evaluation, patients with absolute contraindications are not recommended </w:t>
      </w:r>
      <w:r>
        <w:rPr>
          <w:rFonts w:ascii="Calibri" w:hAnsi="Calibri" w:cs="Calibri"/>
          <w:sz w:val="24"/>
          <w:szCs w:val="24"/>
        </w:rPr>
        <w:t>for a</w:t>
      </w:r>
      <w:r w:rsidRPr="00D86A53">
        <w:rPr>
          <w:rFonts w:ascii="Calibri" w:hAnsi="Calibri" w:cs="Calibri"/>
          <w:sz w:val="24"/>
          <w:szCs w:val="24"/>
        </w:rPr>
        <w:t xml:space="preserve"> puncture via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D86A53">
        <w:rPr>
          <w:rFonts w:ascii="Calibri" w:hAnsi="Calibri" w:cs="Calibri"/>
          <w:sz w:val="24"/>
          <w:szCs w:val="24"/>
        </w:rPr>
        <w:t>ipsilateral RA. For patients with relative contraindication, contralateral RA might serve as an ideal supply, if it is patent through Barbeau test evaluation</w:t>
      </w:r>
      <w:r w:rsidR="00784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2C3" w:rsidRPr="00066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AC3">
        <w:rPr>
          <w:rFonts w:ascii="Times New Roman" w:hAnsi="Times New Roman" w:cs="Times New Roman"/>
          <w:b/>
          <w:sz w:val="24"/>
          <w:szCs w:val="24"/>
        </w:rPr>
        <w:t>Please revise for clarity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803C51" w14:textId="77777777" w:rsidR="00165AC3" w:rsidRDefault="00165AC3" w:rsidP="00165AC3">
      <w:pPr>
        <w:spacing w:line="360" w:lineRule="auto"/>
        <w:ind w:firstLine="420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>R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evised</w:t>
      </w: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in</w:t>
      </w:r>
      <w:r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Protocol:</w:t>
      </w:r>
    </w:p>
    <w:p w14:paraId="1196D93A" w14:textId="77777777" w:rsidR="00165AC3" w:rsidRDefault="00165AC3" w:rsidP="00165AC3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576203">
        <w:rPr>
          <w:rFonts w:ascii="Calibri" w:hAnsi="Calibri" w:cs="Calibri"/>
          <w:sz w:val="24"/>
          <w:szCs w:val="24"/>
          <w:highlight w:val="green"/>
        </w:rPr>
        <w:lastRenderedPageBreak/>
        <w:t>After medical history evaluation and the RA evaluation, patients with absolute/relative contraindications are not recommended for a puncture via the ipsilateral RA. Contralateral RA might serve as an ideal supply, if it is patent through Barbeau test evaluation.</w:t>
      </w:r>
      <w:commentRangeStart w:id="2"/>
      <w:commentRangeEnd w:id="2"/>
      <w:r w:rsidRPr="00576203">
        <w:rPr>
          <w:rStyle w:val="ad"/>
          <w:highlight w:val="green"/>
        </w:rPr>
        <w:commentReference w:id="2"/>
      </w:r>
      <w:r w:rsidRPr="00576203">
        <w:rPr>
          <w:rFonts w:ascii="Calibri" w:hAnsi="Calibri" w:cs="Calibri"/>
          <w:sz w:val="24"/>
          <w:szCs w:val="24"/>
          <w:highlight w:val="green"/>
        </w:rPr>
        <w:t xml:space="preserve"> The left RA is initially chosen as a preferred access rout. The right RA might serve as an alternative choice if the left </w:t>
      </w:r>
      <w:r w:rsidRPr="00576203">
        <w:rPr>
          <w:rFonts w:ascii="Calibri" w:hAnsi="Calibri" w:cs="Calibri" w:hint="eastAsia"/>
          <w:sz w:val="24"/>
          <w:szCs w:val="24"/>
          <w:highlight w:val="green"/>
        </w:rPr>
        <w:t>RA</w:t>
      </w:r>
      <w:r w:rsidRPr="00576203">
        <w:rPr>
          <w:rFonts w:ascii="Calibri" w:hAnsi="Calibri" w:cs="Calibri"/>
          <w:sz w:val="24"/>
          <w:szCs w:val="24"/>
          <w:highlight w:val="green"/>
        </w:rPr>
        <w:t xml:space="preserve"> </w:t>
      </w:r>
      <w:r w:rsidRPr="00576203">
        <w:rPr>
          <w:rFonts w:ascii="Calibri" w:hAnsi="Calibri" w:cs="Calibri" w:hint="eastAsia"/>
          <w:sz w:val="24"/>
          <w:szCs w:val="24"/>
          <w:highlight w:val="green"/>
        </w:rPr>
        <w:t>failed</w:t>
      </w:r>
      <w:r w:rsidRPr="00576203">
        <w:rPr>
          <w:rFonts w:ascii="Calibri" w:hAnsi="Calibri" w:cs="Calibri"/>
          <w:sz w:val="24"/>
          <w:szCs w:val="24"/>
          <w:highlight w:val="green"/>
        </w:rPr>
        <w:t xml:space="preserve"> the tests.</w:t>
      </w:r>
    </w:p>
    <w:p w14:paraId="63184BD4" w14:textId="77777777" w:rsidR="00165AC3" w:rsidRDefault="00165AC3" w:rsidP="00A67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1E1FA" w14:textId="77777777" w:rsidR="0039025A" w:rsidRDefault="007847D2" w:rsidP="00A67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6E31">
        <w:rPr>
          <w:rFonts w:ascii="Calibri" w:hAnsi="Calibri" w:cs="Calibri"/>
          <w:sz w:val="24"/>
          <w:szCs w:val="24"/>
        </w:rPr>
        <w:t>Sterilize and drape the right arm or right inguinal region to spare for preventing potential RA puncture failure.</w:t>
      </w:r>
      <w:r>
        <w:rPr>
          <w:rFonts w:ascii="Calibri" w:hAnsi="Calibri" w:cs="Calibri"/>
          <w:sz w:val="24"/>
          <w:szCs w:val="24"/>
        </w:rPr>
        <w:t xml:space="preserve">  </w:t>
      </w:r>
      <w:r w:rsidRPr="007847D2">
        <w:rPr>
          <w:rFonts w:ascii="Times New Roman" w:hAnsi="Times New Roman" w:cs="Times New Roman"/>
          <w:b/>
          <w:bCs/>
          <w:sz w:val="24"/>
          <w:szCs w:val="24"/>
        </w:rPr>
        <w:t>What does this mean? This is unclear. Please revise.</w:t>
      </w:r>
    </w:p>
    <w:p w14:paraId="4CE7051E" w14:textId="77777777" w:rsidR="0039025A" w:rsidRDefault="0039025A" w:rsidP="00A674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Response: </w:t>
      </w:r>
      <w:r w:rsidR="007847D2" w:rsidRPr="00E35976">
        <w:rPr>
          <w:rFonts w:ascii="Times New Roman" w:hAnsi="Times New Roman" w:cs="Times New Roman" w:hint="eastAsia"/>
          <w:sz w:val="24"/>
          <w:szCs w:val="24"/>
        </w:rPr>
        <w:t xml:space="preserve">Thanks a lot </w:t>
      </w:r>
      <w:r w:rsidR="007847D2">
        <w:rPr>
          <w:rFonts w:ascii="Times New Roman" w:hAnsi="Times New Roman" w:cs="Times New Roman" w:hint="eastAsia"/>
          <w:sz w:val="24"/>
          <w:szCs w:val="24"/>
        </w:rPr>
        <w:t xml:space="preserve">for your </w:t>
      </w:r>
      <w:r w:rsidR="007847D2" w:rsidRPr="00547CFA">
        <w:rPr>
          <w:rFonts w:ascii="Times New Roman" w:hAnsi="Times New Roman" w:cs="Times New Roman"/>
          <w:sz w:val="24"/>
          <w:szCs w:val="24"/>
        </w:rPr>
        <w:t>meticulous review of our manuscripts</w:t>
      </w:r>
      <w:r w:rsidR="007847D2">
        <w:rPr>
          <w:rFonts w:ascii="Times New Roman" w:hAnsi="Times New Roman" w:cs="Times New Roman" w:hint="eastAsia"/>
          <w:sz w:val="24"/>
          <w:szCs w:val="24"/>
        </w:rPr>
        <w:t>.</w:t>
      </w:r>
      <w:r w:rsidR="001241AD">
        <w:rPr>
          <w:rFonts w:ascii="Times New Roman" w:hAnsi="Times New Roman" w:cs="Times New Roman"/>
          <w:sz w:val="24"/>
          <w:szCs w:val="24"/>
        </w:rPr>
        <w:t xml:space="preserve"> </w:t>
      </w:r>
      <w:r w:rsidR="007847D2">
        <w:rPr>
          <w:rFonts w:ascii="Times New Roman" w:hAnsi="Times New Roman" w:cs="Times New Roman"/>
          <w:sz w:val="24"/>
          <w:szCs w:val="24"/>
        </w:rPr>
        <w:t>In our department</w:t>
      </w:r>
      <w:r w:rsidR="001241AD">
        <w:rPr>
          <w:rFonts w:ascii="Times New Roman" w:hAnsi="Times New Roman" w:cs="Times New Roman"/>
          <w:sz w:val="24"/>
          <w:szCs w:val="24"/>
        </w:rPr>
        <w:t xml:space="preserve">, </w:t>
      </w:r>
      <w:r w:rsidR="007847D2">
        <w:rPr>
          <w:rFonts w:ascii="Times New Roman" w:hAnsi="Times New Roman" w:cs="Times New Roman"/>
          <w:sz w:val="24"/>
          <w:szCs w:val="24"/>
        </w:rPr>
        <w:t>TRA intervention are typically conducted via the left radial artery</w:t>
      </w:r>
      <w:r w:rsidR="00671237">
        <w:rPr>
          <w:rFonts w:ascii="Times New Roman" w:hAnsi="Times New Roman" w:cs="Times New Roman"/>
          <w:sz w:val="24"/>
          <w:szCs w:val="24"/>
        </w:rPr>
        <w:t>. At the time of left arm steriliz</w:t>
      </w:r>
      <w:r w:rsidR="00850EF5">
        <w:rPr>
          <w:rFonts w:ascii="Times New Roman" w:hAnsi="Times New Roman" w:cs="Times New Roman"/>
          <w:sz w:val="24"/>
          <w:szCs w:val="24"/>
        </w:rPr>
        <w:t>ing</w:t>
      </w:r>
      <w:r w:rsidR="00671237">
        <w:rPr>
          <w:rFonts w:ascii="Times New Roman" w:hAnsi="Times New Roman" w:cs="Times New Roman"/>
          <w:sz w:val="24"/>
          <w:szCs w:val="24"/>
        </w:rPr>
        <w:t>, the right inguinal region was also sterilized</w:t>
      </w:r>
      <w:r w:rsidR="001F22A1">
        <w:rPr>
          <w:rFonts w:ascii="Times New Roman" w:hAnsi="Times New Roman" w:cs="Times New Roman"/>
          <w:sz w:val="24"/>
          <w:szCs w:val="24"/>
        </w:rPr>
        <w:t>.</w:t>
      </w:r>
    </w:p>
    <w:p w14:paraId="55BC2CCF" w14:textId="77777777" w:rsidR="00850EF5" w:rsidRDefault="00850EF5" w:rsidP="00850EF5">
      <w:pPr>
        <w:spacing w:line="360" w:lineRule="auto"/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  <w:r w:rsidRPr="00850EF5">
        <w:rPr>
          <w:rFonts w:ascii="Times New Roman" w:hAnsi="Times New Roman" w:cs="Times New Roman"/>
          <w:b/>
          <w:bCs/>
          <w:sz w:val="24"/>
          <w:szCs w:val="24"/>
        </w:rPr>
        <w:t>Revised in Protocol:</w:t>
      </w:r>
    </w:p>
    <w:p w14:paraId="2F0FE408" w14:textId="77777777" w:rsidR="00BC7522" w:rsidRDefault="00BC7522" w:rsidP="00BC7522">
      <w:pPr>
        <w:pStyle w:val="a8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 w:rsidRPr="003048EE">
        <w:rPr>
          <w:rFonts w:ascii="Calibri" w:hAnsi="Calibri" w:cs="Calibri"/>
          <w:sz w:val="24"/>
          <w:szCs w:val="24"/>
          <w:highlight w:val="green"/>
        </w:rPr>
        <w:t xml:space="preserve">Drape the left arm with a surgical drape. As an alternative access route preventing </w:t>
      </w:r>
      <w:r w:rsidRPr="0086429B">
        <w:rPr>
          <w:rFonts w:ascii="Calibri" w:hAnsi="Calibri" w:cs="Calibri"/>
          <w:sz w:val="24"/>
          <w:szCs w:val="24"/>
          <w:highlight w:val="green"/>
        </w:rPr>
        <w:t>potential left RA puncture failure, the right arm or right inguinal region need to be sterilized and draped.</w:t>
      </w:r>
    </w:p>
    <w:p w14:paraId="0FABD0CA" w14:textId="77777777" w:rsidR="001F22A1" w:rsidRDefault="001F22A1" w:rsidP="006D43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758C9B" w14:textId="77777777" w:rsidR="006D431C" w:rsidRPr="006D431C" w:rsidRDefault="00BC7522" w:rsidP="006D431C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8EE">
        <w:rPr>
          <w:rFonts w:ascii="Calibri" w:hAnsi="Calibri" w:cs="Calibri"/>
          <w:sz w:val="24"/>
          <w:szCs w:val="24"/>
        </w:rPr>
        <w:t>Extend the wrist, and puncture the RA with a 20 G needle via single- or double-wall puncture technique.</w:t>
      </w:r>
      <w:r w:rsidR="006D431C">
        <w:rPr>
          <w:rFonts w:ascii="Calibri" w:hAnsi="Calibri" w:cs="Calibri"/>
          <w:sz w:val="24"/>
          <w:szCs w:val="24"/>
        </w:rPr>
        <w:t xml:space="preserve"> </w:t>
      </w:r>
      <w:r w:rsidR="006D431C" w:rsidRPr="006D431C">
        <w:rPr>
          <w:rFonts w:ascii="Times New Roman" w:hAnsi="Times New Roman" w:cs="Times New Roman"/>
          <w:b/>
          <w:bCs/>
          <w:sz w:val="24"/>
          <w:szCs w:val="24"/>
        </w:rPr>
        <w:t xml:space="preserve"> please describe this technique so that others may replicate it. How is the puncture technique done?</w:t>
      </w:r>
    </w:p>
    <w:p w14:paraId="319FEB21" w14:textId="77777777" w:rsidR="0069778F" w:rsidRDefault="00142534" w:rsidP="00142534">
      <w:pPr>
        <w:spacing w:line="360" w:lineRule="auto"/>
        <w:ind w:firstLine="420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bookmarkStart w:id="3" w:name="_Hlk33911078"/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>R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evised</w:t>
      </w: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 w:rsidRPr="009D6E0B">
        <w:rPr>
          <w:rFonts w:ascii="Times New Roman" w:eastAsia="Microsoft YaHei UI" w:hAnsi="Times New Roman" w:cs="Times New Roman" w:hint="eastAsia"/>
          <w:b/>
          <w:bCs/>
          <w:sz w:val="24"/>
          <w:szCs w:val="24"/>
        </w:rPr>
        <w:t>in</w:t>
      </w:r>
      <w:r w:rsidRPr="009D6E0B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 w:rsidR="000015E5">
        <w:rPr>
          <w:rFonts w:ascii="Times New Roman" w:eastAsia="Microsoft YaHei UI" w:hAnsi="Times New Roman" w:cs="Times New Roman"/>
          <w:b/>
          <w:bCs/>
          <w:sz w:val="24"/>
          <w:szCs w:val="24"/>
        </w:rPr>
        <w:t>Protocol</w:t>
      </w:r>
      <w:r>
        <w:rPr>
          <w:rFonts w:ascii="Times New Roman" w:eastAsia="Microsoft YaHei UI" w:hAnsi="Times New Roman" w:cs="Times New Roman"/>
          <w:b/>
          <w:bCs/>
          <w:sz w:val="24"/>
          <w:szCs w:val="24"/>
        </w:rPr>
        <w:t>:</w:t>
      </w:r>
    </w:p>
    <w:bookmarkEnd w:id="3"/>
    <w:p w14:paraId="5F0C1C24" w14:textId="77777777" w:rsidR="006D431C" w:rsidRPr="006D431C" w:rsidRDefault="006D431C" w:rsidP="006D431C">
      <w:pPr>
        <w:pStyle w:val="a8"/>
        <w:ind w:firstLineChars="0" w:firstLine="0"/>
        <w:contextualSpacing/>
        <w:rPr>
          <w:rFonts w:ascii="Calibri" w:hAnsi="Calibri" w:cs="Calibri"/>
          <w:sz w:val="24"/>
          <w:szCs w:val="24"/>
          <w:highlight w:val="green"/>
        </w:rPr>
      </w:pPr>
      <w:r w:rsidRPr="006D431C">
        <w:rPr>
          <w:rFonts w:ascii="Calibri" w:hAnsi="Calibri" w:cs="Calibri"/>
          <w:sz w:val="24"/>
          <w:szCs w:val="24"/>
          <w:highlight w:val="green"/>
        </w:rPr>
        <w:t xml:space="preserve">Extend the wrist, and puncture the RA with a 20 G needle using the modified Seldinger technique. When pulsatile arterial blood return is witnessed, a 0.025-inch hydrophilic </w:t>
      </w:r>
      <w:r w:rsidRPr="006D431C">
        <w:rPr>
          <w:rFonts w:ascii="Calibri" w:hAnsi="Calibri" w:cs="Calibri"/>
          <w:sz w:val="24"/>
          <w:szCs w:val="24"/>
          <w:highlight w:val="green"/>
          <w:u w:color="FA5050"/>
        </w:rPr>
        <w:t>guidewire</w:t>
      </w:r>
      <w:r w:rsidRPr="006D431C">
        <w:rPr>
          <w:rFonts w:ascii="Calibri" w:hAnsi="Calibri" w:cs="Calibri"/>
          <w:sz w:val="24"/>
          <w:szCs w:val="24"/>
          <w:highlight w:val="green"/>
        </w:rPr>
        <w:t xml:space="preserve"> is introduced.</w:t>
      </w:r>
    </w:p>
    <w:p w14:paraId="6EA07208" w14:textId="77777777" w:rsidR="00142534" w:rsidRPr="006D431C" w:rsidRDefault="00142534" w:rsidP="006D431C">
      <w:pPr>
        <w:spacing w:line="360" w:lineRule="auto"/>
        <w:ind w:firstLine="420"/>
        <w:rPr>
          <w:rFonts w:ascii="Calibri" w:hAnsi="Calibri" w:cs="Calibri"/>
          <w:sz w:val="24"/>
          <w:szCs w:val="24"/>
        </w:rPr>
      </w:pPr>
    </w:p>
    <w:p w14:paraId="1C439EC2" w14:textId="77777777" w:rsidR="000015E5" w:rsidRPr="000015E5" w:rsidRDefault="000015E5" w:rsidP="00375DAE">
      <w:pPr>
        <w:spacing w:line="360" w:lineRule="auto"/>
        <w:rPr>
          <w:rFonts w:ascii="Calibri" w:eastAsia="Microsoft YaHei UI" w:hAnsi="Calibri" w:cs="Calibri"/>
          <w:sz w:val="24"/>
          <w:szCs w:val="24"/>
        </w:rPr>
      </w:pPr>
      <w:r w:rsidRPr="000015E5">
        <w:rPr>
          <w:rFonts w:ascii="Calibri" w:eastAsia="Microsoft YaHei UI" w:hAnsi="Calibri" w:cs="Calibri"/>
          <w:sz w:val="24"/>
          <w:szCs w:val="24"/>
        </w:rPr>
        <w:t>Keeping the catheter tip toward the front of the patients’ body, when catheterization to the celiac trunk</w:t>
      </w:r>
      <w:r>
        <w:rPr>
          <w:rFonts w:ascii="Calibri" w:eastAsia="Microsoft YaHei UI" w:hAnsi="Calibri" w:cs="Calibri"/>
          <w:sz w:val="24"/>
          <w:szCs w:val="24"/>
        </w:rPr>
        <w:t xml:space="preserve">. </w:t>
      </w:r>
      <w:r w:rsidRPr="000015E5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Is this the coaxial technique? Please be more clear.</w:t>
      </w:r>
    </w:p>
    <w:p w14:paraId="692E4A12" w14:textId="77777777" w:rsidR="00B87ED1" w:rsidRPr="00D00827" w:rsidRDefault="00B87ED1" w:rsidP="00375DAE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D00827">
        <w:rPr>
          <w:rFonts w:ascii="Times New Roman" w:eastAsia="Microsoft YaHei UI" w:hAnsi="Times New Roman" w:cs="Times New Roman"/>
          <w:b/>
          <w:bCs/>
          <w:sz w:val="24"/>
          <w:szCs w:val="24"/>
        </w:rPr>
        <w:tab/>
        <w:t xml:space="preserve">Revised in </w:t>
      </w:r>
      <w:r w:rsidR="000015E5">
        <w:rPr>
          <w:rFonts w:ascii="Times New Roman" w:eastAsia="Microsoft YaHei UI" w:hAnsi="Times New Roman" w:cs="Times New Roman"/>
          <w:b/>
          <w:bCs/>
          <w:sz w:val="24"/>
          <w:szCs w:val="24"/>
        </w:rPr>
        <w:t>Protocol</w:t>
      </w:r>
      <w:r w:rsidRPr="00D00827">
        <w:rPr>
          <w:rFonts w:ascii="Times New Roman" w:eastAsia="Microsoft YaHei UI" w:hAnsi="Times New Roman" w:cs="Times New Roman"/>
          <w:b/>
          <w:bCs/>
          <w:sz w:val="24"/>
          <w:szCs w:val="24"/>
        </w:rPr>
        <w:t>:</w:t>
      </w:r>
    </w:p>
    <w:p w14:paraId="2FDC8D53" w14:textId="77777777" w:rsidR="0069778F" w:rsidRDefault="000015E5" w:rsidP="00A674A0">
      <w:pPr>
        <w:spacing w:line="360" w:lineRule="auto"/>
        <w:rPr>
          <w:rFonts w:ascii="Times New Roman" w:eastAsia="Microsoft YaHei UI" w:hAnsi="Times New Roman" w:cs="Times New Roman"/>
          <w:sz w:val="24"/>
          <w:szCs w:val="24"/>
        </w:rPr>
      </w:pPr>
      <w:r w:rsidRPr="0086429B">
        <w:rPr>
          <w:rFonts w:ascii="Calibri" w:hAnsi="Calibri" w:cs="Calibri"/>
          <w:sz w:val="24"/>
          <w:szCs w:val="24"/>
          <w:highlight w:val="green"/>
        </w:rPr>
        <w:t>O</w:t>
      </w:r>
      <w:r w:rsidRPr="0086429B">
        <w:rPr>
          <w:rFonts w:ascii="Calibri" w:hAnsi="Calibri" w:cs="Calibri" w:hint="eastAsia"/>
          <w:sz w:val="24"/>
          <w:szCs w:val="24"/>
          <w:highlight w:val="green"/>
        </w:rPr>
        <w:t>nce</w:t>
      </w:r>
      <w:r w:rsidRPr="0086429B">
        <w:rPr>
          <w:rFonts w:ascii="Calibri" w:hAnsi="Calibri" w:cs="Calibri"/>
          <w:sz w:val="24"/>
          <w:szCs w:val="24"/>
          <w:highlight w:val="green"/>
        </w:rPr>
        <w:t xml:space="preserve"> the common catheter exchanged into the descending aorta, steer the catheter tip ventrally to catheterize to the celiac trunk under the guidance of fluoroscopy of DSA.</w:t>
      </w:r>
      <w:r w:rsidRPr="00C60EA0">
        <w:rPr>
          <w:rFonts w:ascii="Calibri" w:hAnsi="Calibri" w:cs="Calibri"/>
          <w:sz w:val="24"/>
          <w:szCs w:val="24"/>
        </w:rPr>
        <w:t xml:space="preserve"> </w:t>
      </w:r>
    </w:p>
    <w:p w14:paraId="3B267B80" w14:textId="77777777" w:rsidR="00E02280" w:rsidRDefault="00E02280" w:rsidP="00A674A0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</w:p>
    <w:p w14:paraId="4E5CA8E1" w14:textId="77777777" w:rsidR="00E02280" w:rsidRPr="00E02280" w:rsidRDefault="00E02280" w:rsidP="00A674A0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3048EE">
        <w:rPr>
          <w:rFonts w:ascii="Calibri" w:hAnsi="Calibri" w:cs="Calibri"/>
          <w:sz w:val="24"/>
          <w:szCs w:val="24"/>
        </w:rPr>
        <w:t xml:space="preserve">After embolization, conduct an angiogram through the common catheter to confirm </w:t>
      </w:r>
      <w:r w:rsidRPr="003048EE">
        <w:rPr>
          <w:rFonts w:ascii="Calibri" w:hAnsi="Calibri" w:cs="Calibri"/>
          <w:sz w:val="24"/>
          <w:szCs w:val="24"/>
        </w:rPr>
        <w:lastRenderedPageBreak/>
        <w:t>adequate embolization.</w:t>
      </w:r>
      <w:r>
        <w:rPr>
          <w:rFonts w:ascii="Calibri" w:hAnsi="Calibri" w:cs="Calibri"/>
          <w:sz w:val="24"/>
          <w:szCs w:val="24"/>
        </w:rPr>
        <w:t xml:space="preserve">  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>How is this done?</w:t>
      </w:r>
    </w:p>
    <w:p w14:paraId="53C78F3C" w14:textId="77777777" w:rsidR="001E7DBC" w:rsidRPr="00D00827" w:rsidRDefault="001E7DBC" w:rsidP="001E7DBC">
      <w:pPr>
        <w:spacing w:line="360" w:lineRule="auto"/>
        <w:ind w:firstLine="420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D00827">
        <w:rPr>
          <w:rFonts w:ascii="Times New Roman" w:eastAsia="Microsoft YaHei UI" w:hAnsi="Times New Roman" w:cs="Times New Roman"/>
          <w:b/>
          <w:bCs/>
          <w:sz w:val="24"/>
          <w:szCs w:val="24"/>
        </w:rPr>
        <w:t>Revised in Protocol:</w:t>
      </w:r>
    </w:p>
    <w:p w14:paraId="29CEE649" w14:textId="77777777" w:rsidR="001E7DBC" w:rsidRDefault="00E02280" w:rsidP="001E7DBC">
      <w:pPr>
        <w:spacing w:line="360" w:lineRule="auto"/>
        <w:rPr>
          <w:rFonts w:ascii="Times New Roman" w:eastAsia="Microsoft YaHei UI" w:hAnsi="Times New Roman" w:cs="Times New Roman"/>
          <w:sz w:val="24"/>
          <w:szCs w:val="24"/>
        </w:rPr>
      </w:pPr>
      <w:r w:rsidRPr="00E02280">
        <w:rPr>
          <w:rFonts w:ascii="Calibri" w:hAnsi="Calibri" w:cs="Calibri"/>
          <w:sz w:val="24"/>
          <w:szCs w:val="24"/>
          <w:highlight w:val="green"/>
        </w:rPr>
        <w:t>After embolization, con</w:t>
      </w:r>
      <w:r w:rsidRPr="0086429B">
        <w:rPr>
          <w:rFonts w:ascii="Calibri" w:hAnsi="Calibri" w:cs="Calibri"/>
          <w:sz w:val="24"/>
          <w:szCs w:val="24"/>
          <w:highlight w:val="green"/>
        </w:rPr>
        <w:t>duct an angiogram to confirm adequate embolization. A</w:t>
      </w:r>
      <w:r w:rsidRPr="0086429B">
        <w:rPr>
          <w:rFonts w:ascii="Calibri" w:hAnsi="Calibri" w:cs="Calibri" w:hint="eastAsia"/>
          <w:sz w:val="24"/>
          <w:szCs w:val="24"/>
          <w:highlight w:val="green"/>
        </w:rPr>
        <w:t>n</w:t>
      </w:r>
      <w:r w:rsidRPr="0086429B">
        <w:rPr>
          <w:rFonts w:ascii="Calibri" w:hAnsi="Calibri" w:cs="Calibri"/>
          <w:sz w:val="24"/>
          <w:szCs w:val="24"/>
          <w:highlight w:val="green"/>
        </w:rPr>
        <w:t xml:space="preserve"> angiogram is performed through the common catheter using a high-pressure injector. The catheter tip is usually locating in the common hepatic artery. The contrast agent is injected at a rate of 3– 4 ml per second for a total amount of 9-12ml, and the fluoroscopy time is approximately 15 seconds.</w:t>
      </w:r>
    </w:p>
    <w:p w14:paraId="0165512B" w14:textId="77777777" w:rsidR="003048EE" w:rsidRDefault="003048EE" w:rsidP="001E7DBC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</w:p>
    <w:p w14:paraId="26E79F83" w14:textId="77777777" w:rsidR="00E02280" w:rsidRDefault="00E02280" w:rsidP="001E7DBC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E02280">
        <w:rPr>
          <w:rFonts w:ascii="Times New Roman" w:eastAsia="Microsoft YaHei UI" w:hAnsi="Times New Roman" w:cs="Times New Roman"/>
          <w:b/>
          <w:bCs/>
          <w:sz w:val="24"/>
          <w:szCs w:val="24"/>
        </w:rPr>
        <w:t>Please note that some of the figure panels can be removed as they would be redundant with the video.</w:t>
      </w:r>
    </w:p>
    <w:p w14:paraId="1EDF239C" w14:textId="77777777" w:rsidR="001E7DBC" w:rsidRPr="00F87B56" w:rsidRDefault="001E7DBC" w:rsidP="001E7DBC">
      <w:pPr>
        <w:spacing w:line="360" w:lineRule="auto"/>
        <w:rPr>
          <w:rFonts w:ascii="Times New Roman" w:eastAsia="Microsoft YaHei UI" w:hAnsi="Times New Roman" w:cs="Times New Roman"/>
          <w:sz w:val="24"/>
          <w:szCs w:val="24"/>
        </w:rPr>
      </w:pPr>
      <w:r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Response: </w:t>
      </w:r>
      <w:r w:rsidR="000E030A" w:rsidRPr="00F87B56">
        <w:rPr>
          <w:rFonts w:ascii="Times New Roman" w:eastAsia="Microsoft YaHei UI" w:hAnsi="Times New Roman" w:cs="Times New Roman"/>
          <w:sz w:val="24"/>
          <w:szCs w:val="24"/>
        </w:rPr>
        <w:t xml:space="preserve">As required, we removed the </w:t>
      </w:r>
      <w:r w:rsidR="00E02280">
        <w:rPr>
          <w:rFonts w:ascii="Times New Roman" w:eastAsia="Microsoft YaHei UI" w:hAnsi="Times New Roman" w:cs="Times New Roman"/>
          <w:sz w:val="24"/>
          <w:szCs w:val="24"/>
        </w:rPr>
        <w:t>old Figure one from the revised manuscript</w:t>
      </w:r>
      <w:r w:rsidR="000E030A" w:rsidRPr="00F87B56">
        <w:rPr>
          <w:rFonts w:ascii="Times New Roman" w:eastAsia="Microsoft YaHei UI" w:hAnsi="Times New Roman" w:cs="Times New Roman"/>
          <w:sz w:val="24"/>
          <w:szCs w:val="24"/>
        </w:rPr>
        <w:t>.</w:t>
      </w:r>
    </w:p>
    <w:p w14:paraId="7165CD6E" w14:textId="77777777" w:rsidR="00F87B56" w:rsidRDefault="00F87B56" w:rsidP="001E7DBC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</w:p>
    <w:p w14:paraId="6986EE88" w14:textId="77777777" w:rsidR="003048EE" w:rsidRDefault="003048EE" w:rsidP="001E7D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8EE">
        <w:rPr>
          <w:rFonts w:ascii="Calibri" w:eastAsia="Microsoft YaHei UI" w:hAnsi="Calibri" w:cs="Calibri"/>
          <w:bCs/>
          <w:kern w:val="0"/>
          <w:sz w:val="24"/>
          <w:szCs w:val="24"/>
        </w:rPr>
        <w:t>“Patent” hemostasis after intervention.</w:t>
      </w:r>
      <w:r>
        <w:rPr>
          <w:rFonts w:ascii="Calibri" w:eastAsia="Microsoft YaHei UI" w:hAnsi="Calibri" w:cs="Calibri"/>
          <w:bCs/>
          <w:kern w:val="0"/>
          <w:sz w:val="24"/>
          <w:szCs w:val="24"/>
        </w:rPr>
        <w:t xml:space="preserve"> </w:t>
      </w:r>
      <w:r w:rsidRPr="003048EE">
        <w:rPr>
          <w:rFonts w:ascii="Times New Roman" w:eastAsia="Microsoft YaHei UI" w:hAnsi="Times New Roman" w:cs="Times New Roman"/>
          <w:b/>
          <w:bCs/>
          <w:kern w:val="0"/>
          <w:sz w:val="24"/>
          <w:szCs w:val="24"/>
        </w:rPr>
        <w:t xml:space="preserve"> </w:t>
      </w:r>
      <w:r w:rsidRPr="003048EE">
        <w:rPr>
          <w:rFonts w:ascii="Times New Roman" w:hAnsi="Times New Roman" w:cs="Times New Roman"/>
          <w:b/>
          <w:bCs/>
          <w:sz w:val="24"/>
          <w:szCs w:val="24"/>
        </w:rPr>
        <w:t>Patent or patient?</w:t>
      </w:r>
    </w:p>
    <w:p w14:paraId="7879B97C" w14:textId="77777777" w:rsidR="003048EE" w:rsidRDefault="004B102F" w:rsidP="001E7D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Pr="0029506E">
        <w:rPr>
          <w:rFonts w:ascii="Times New Roman" w:hAnsi="Times New Roman" w:cs="Times New Roman"/>
          <w:sz w:val="24"/>
          <w:szCs w:val="24"/>
        </w:rPr>
        <w:t xml:space="preserve">We are sorry for making such ambiguity for the editor. The word “Patent” we used here </w:t>
      </w:r>
      <w:r w:rsidR="0029506E" w:rsidRPr="0029506E">
        <w:rPr>
          <w:rFonts w:ascii="Times New Roman" w:hAnsi="Times New Roman" w:cs="Times New Roman"/>
          <w:sz w:val="24"/>
          <w:szCs w:val="24"/>
        </w:rPr>
        <w:t>is intend</w:t>
      </w:r>
      <w:r w:rsidR="0029506E">
        <w:rPr>
          <w:rFonts w:ascii="Times New Roman" w:hAnsi="Times New Roman" w:cs="Times New Roman"/>
          <w:sz w:val="24"/>
          <w:szCs w:val="24"/>
        </w:rPr>
        <w:t>ed</w:t>
      </w:r>
      <w:r w:rsidR="0029506E" w:rsidRPr="0029506E">
        <w:rPr>
          <w:rFonts w:ascii="Times New Roman" w:hAnsi="Times New Roman" w:cs="Times New Roman"/>
          <w:sz w:val="24"/>
          <w:szCs w:val="24"/>
        </w:rPr>
        <w:t xml:space="preserve"> to express that the radial artery should remain </w:t>
      </w:r>
      <w:r w:rsidR="006B70D2">
        <w:rPr>
          <w:rFonts w:ascii="Times New Roman" w:hAnsi="Times New Roman" w:cs="Times New Roman"/>
          <w:sz w:val="24"/>
          <w:szCs w:val="24"/>
        </w:rPr>
        <w:t>unabstracted after hemostasis</w:t>
      </w:r>
      <w:r w:rsidR="0029506E" w:rsidRPr="0029506E">
        <w:rPr>
          <w:rFonts w:ascii="Times New Roman" w:hAnsi="Times New Roman" w:cs="Times New Roman"/>
          <w:sz w:val="24"/>
          <w:szCs w:val="24"/>
        </w:rPr>
        <w:t>.</w:t>
      </w:r>
      <w:r w:rsidR="006B70D2">
        <w:rPr>
          <w:rFonts w:ascii="Times New Roman" w:hAnsi="Times New Roman" w:cs="Times New Roman"/>
          <w:sz w:val="24"/>
          <w:szCs w:val="24"/>
        </w:rPr>
        <w:t xml:space="preserve"> </w:t>
      </w:r>
      <w:r w:rsidR="00CD3233">
        <w:rPr>
          <w:rFonts w:ascii="Times New Roman" w:eastAsia="Microsoft YaHei UI" w:hAnsi="Times New Roman" w:cs="Times New Roman"/>
          <w:sz w:val="24"/>
          <w:szCs w:val="24"/>
        </w:rPr>
        <w:t>To make reader have a well understanding of the process</w:t>
      </w:r>
      <w:r w:rsidR="006B70D2">
        <w:rPr>
          <w:rFonts w:ascii="Times New Roman" w:hAnsi="Times New Roman" w:cs="Times New Roman"/>
          <w:sz w:val="24"/>
          <w:szCs w:val="24"/>
        </w:rPr>
        <w:t>, we have deleted the words from the revised manuscript.</w:t>
      </w:r>
    </w:p>
    <w:p w14:paraId="70CDC154" w14:textId="77777777" w:rsidR="006B70D2" w:rsidRDefault="006B70D2" w:rsidP="001E7DBC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</w:p>
    <w:p w14:paraId="207EBA50" w14:textId="77777777" w:rsidR="006B70D2" w:rsidRPr="00CD3233" w:rsidRDefault="006B70D2" w:rsidP="001E7DBC">
      <w:pPr>
        <w:spacing w:line="360" w:lineRule="auto"/>
        <w:rPr>
          <w:rFonts w:ascii="Times New Roman" w:eastAsia="Microsoft YaHei UI" w:hAnsi="Times New Roman" w:cs="Times New Roman"/>
          <w:b/>
          <w:bCs/>
          <w:sz w:val="24"/>
          <w:szCs w:val="24"/>
        </w:rPr>
      </w:pPr>
      <w:r w:rsidRPr="00CD3233">
        <w:rPr>
          <w:rFonts w:ascii="Calibri" w:eastAsia="Microsoft YaHei UI" w:hAnsi="Calibri" w:cs="Calibri"/>
          <w:bCs/>
          <w:kern w:val="0"/>
          <w:sz w:val="24"/>
          <w:szCs w:val="24"/>
        </w:rPr>
        <w:t>Figure 4. A patient receiving a third TRA-TACE</w:t>
      </w:r>
      <w:r w:rsidR="00CD3233">
        <w:rPr>
          <w:rFonts w:ascii="Calibri" w:eastAsia="Microsoft YaHei UI" w:hAnsi="Calibri" w:cs="Calibri"/>
          <w:bCs/>
          <w:kern w:val="0"/>
          <w:sz w:val="24"/>
          <w:szCs w:val="24"/>
        </w:rPr>
        <w:t xml:space="preserve">.  </w:t>
      </w:r>
      <w:r w:rsidR="00CD3233" w:rsidRPr="00CD3233">
        <w:rPr>
          <w:rFonts w:ascii="Times New Roman" w:hAnsi="Times New Roman" w:cs="Times New Roman"/>
          <w:b/>
          <w:bCs/>
          <w:sz w:val="24"/>
          <w:szCs w:val="24"/>
        </w:rPr>
        <w:t>Please include scale bars for each microscope image.</w:t>
      </w:r>
    </w:p>
    <w:p w14:paraId="38BE6036" w14:textId="77777777" w:rsidR="001A599F" w:rsidRDefault="00F87B56" w:rsidP="00CD3233">
      <w:pPr>
        <w:spacing w:line="360" w:lineRule="auto"/>
        <w:rPr>
          <w:rFonts w:ascii="Times New Roman" w:eastAsia="Microsoft YaHei UI" w:hAnsi="Times New Roman" w:cs="Times New Roman"/>
          <w:sz w:val="24"/>
          <w:szCs w:val="24"/>
        </w:rPr>
      </w:pPr>
      <w:r>
        <w:rPr>
          <w:rFonts w:ascii="Times New Roman" w:eastAsia="Microsoft YaHei UI" w:hAnsi="Times New Roman" w:cs="Times New Roman"/>
          <w:b/>
          <w:bCs/>
          <w:sz w:val="24"/>
          <w:szCs w:val="24"/>
        </w:rPr>
        <w:t>Response:</w:t>
      </w:r>
      <w:r w:rsidR="005F2F37">
        <w:rPr>
          <w:rFonts w:ascii="Times New Roman" w:eastAsia="Microsoft YaHei UI" w:hAnsi="Times New Roman" w:cs="Times New Roman"/>
          <w:b/>
          <w:bCs/>
          <w:sz w:val="24"/>
          <w:szCs w:val="24"/>
        </w:rPr>
        <w:t xml:space="preserve"> </w:t>
      </w:r>
      <w:r w:rsidR="00CA4498" w:rsidRPr="0003452B">
        <w:rPr>
          <w:rFonts w:ascii="Times New Roman" w:eastAsia="Microsoft YaHei UI" w:hAnsi="Times New Roman" w:cs="Times New Roman"/>
          <w:sz w:val="24"/>
          <w:szCs w:val="24"/>
        </w:rPr>
        <w:t xml:space="preserve">I am sorry to tell you that no scale bar was 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>set</w:t>
      </w:r>
      <w:r w:rsidR="00CA4498" w:rsidRPr="0003452B">
        <w:rPr>
          <w:rFonts w:ascii="Times New Roman" w:eastAsia="Microsoft YaHei UI" w:hAnsi="Times New Roman" w:cs="Times New Roman"/>
          <w:sz w:val="24"/>
          <w:szCs w:val="24"/>
        </w:rPr>
        <w:t xml:space="preserve"> during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 xml:space="preserve"> the </w:t>
      </w:r>
      <w:r w:rsidR="00CA4498" w:rsidRPr="0003452B">
        <w:rPr>
          <w:rFonts w:ascii="Times New Roman" w:hAnsi="Times New Roman" w:cs="Times New Roman"/>
          <w:sz w:val="24"/>
          <w:szCs w:val="24"/>
        </w:rPr>
        <w:t>microscope image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 xml:space="preserve"> storage.</w:t>
      </w:r>
      <w:r w:rsidR="0003452B">
        <w:rPr>
          <w:rFonts w:ascii="Times New Roman" w:eastAsia="Microsoft YaHei UI" w:hAnsi="Times New Roman" w:cs="Times New Roman"/>
          <w:sz w:val="24"/>
          <w:szCs w:val="24"/>
        </w:rPr>
        <w:t xml:space="preserve"> 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 xml:space="preserve">At the same time, we reviewed a number of papers related to interventional studies, and </w:t>
      </w:r>
      <w:r w:rsidR="005B443F">
        <w:rPr>
          <w:rFonts w:ascii="Times New Roman" w:eastAsia="Microsoft YaHei UI" w:hAnsi="Times New Roman" w:cs="Times New Roman"/>
          <w:sz w:val="24"/>
          <w:szCs w:val="24"/>
        </w:rPr>
        <w:t xml:space="preserve">no scale bars were added for 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>the angiogra</w:t>
      </w:r>
      <w:r w:rsidR="005B443F">
        <w:rPr>
          <w:rFonts w:ascii="Times New Roman" w:eastAsia="Microsoft YaHei UI" w:hAnsi="Times New Roman" w:cs="Times New Roman"/>
          <w:sz w:val="24"/>
          <w:szCs w:val="24"/>
        </w:rPr>
        <w:t>phic image</w:t>
      </w:r>
      <w:r w:rsidR="0003452B" w:rsidRPr="0003452B">
        <w:rPr>
          <w:rFonts w:ascii="Times New Roman" w:eastAsia="Microsoft YaHei UI" w:hAnsi="Times New Roman" w:cs="Times New Roman"/>
          <w:sz w:val="24"/>
          <w:szCs w:val="24"/>
        </w:rPr>
        <w:t>.</w:t>
      </w:r>
    </w:p>
    <w:p w14:paraId="463879EE" w14:textId="77777777" w:rsidR="00A5263E" w:rsidRPr="00A5263E" w:rsidRDefault="00A5263E" w:rsidP="00A5263E">
      <w:pPr>
        <w:spacing w:line="360" w:lineRule="auto"/>
        <w:rPr>
          <w:rFonts w:ascii="Times New Roman" w:eastAsia="Microsoft YaHei UI" w:hAnsi="Times New Roman" w:cs="Times New Roman"/>
          <w:b/>
          <w:sz w:val="24"/>
          <w:szCs w:val="24"/>
        </w:rPr>
      </w:pPr>
    </w:p>
    <w:p w14:paraId="7FAA68AA" w14:textId="5D8C359B" w:rsidR="00006153" w:rsidRDefault="00493B2E" w:rsidP="0038520E">
      <w:pPr>
        <w:spacing w:line="360" w:lineRule="auto"/>
        <w:rPr>
          <w:rFonts w:ascii="Times New Roman" w:eastAsia="Microsoft YaHei UI" w:hAnsi="Times New Roman" w:cs="Times New Roman"/>
          <w:kern w:val="0"/>
          <w:sz w:val="24"/>
          <w:szCs w:val="24"/>
        </w:rPr>
      </w:pPr>
      <w:r w:rsidRPr="00493B2E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Although there are still many </w:t>
      </w:r>
      <w:r w:rsidR="005B2027">
        <w:rPr>
          <w:rFonts w:ascii="Times New Roman" w:eastAsia="Microsoft YaHei UI" w:hAnsi="Times New Roman" w:cs="Times New Roman"/>
          <w:kern w:val="0"/>
          <w:sz w:val="24"/>
          <w:szCs w:val="24"/>
        </w:rPr>
        <w:t>comment</w:t>
      </w:r>
      <w:r w:rsidRPr="00493B2E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s </w:t>
      </w:r>
      <w:r w:rsidR="005B2027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that </w:t>
      </w:r>
      <w:r w:rsidRPr="00493B2E">
        <w:rPr>
          <w:rFonts w:ascii="Times New Roman" w:eastAsia="Microsoft YaHei UI" w:hAnsi="Times New Roman" w:cs="Times New Roman"/>
          <w:kern w:val="0"/>
          <w:sz w:val="24"/>
          <w:szCs w:val="24"/>
        </w:rPr>
        <w:t>we have not listed</w:t>
      </w:r>
      <w:r w:rsidR="00006153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, we have made a careful and </w:t>
      </w:r>
      <w:r w:rsidR="00006153" w:rsidRPr="0038520E">
        <w:rPr>
          <w:rFonts w:ascii="Times New Roman" w:eastAsia="Microsoft YaHei UI" w:hAnsi="Times New Roman" w:cs="Times New Roman"/>
          <w:kern w:val="0"/>
          <w:sz w:val="24"/>
          <w:szCs w:val="24"/>
        </w:rPr>
        <w:t>exhaustive</w:t>
      </w:r>
      <w:r w:rsidR="00006153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 modification of the manuscript to m</w:t>
      </w:r>
      <w:r w:rsidR="00006153" w:rsidRPr="0038520E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ake </w:t>
      </w:r>
      <w:r w:rsidR="00006153">
        <w:rPr>
          <w:rFonts w:ascii="Times New Roman" w:eastAsia="Microsoft YaHei UI" w:hAnsi="Times New Roman" w:cs="Times New Roman"/>
          <w:kern w:val="0"/>
          <w:sz w:val="24"/>
          <w:szCs w:val="24"/>
        </w:rPr>
        <w:t>it</w:t>
      </w:r>
      <w:r w:rsidR="00006153" w:rsidRPr="0038520E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 meet </w:t>
      </w:r>
      <w:r w:rsidR="00006153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the publishing </w:t>
      </w:r>
      <w:r w:rsidR="00006153" w:rsidRPr="0038520E">
        <w:rPr>
          <w:rFonts w:ascii="Times New Roman" w:eastAsia="Microsoft YaHei UI" w:hAnsi="Times New Roman" w:cs="Times New Roman"/>
          <w:kern w:val="0"/>
          <w:sz w:val="24"/>
          <w:szCs w:val="24"/>
        </w:rPr>
        <w:t>requirements</w:t>
      </w:r>
      <w:r w:rsidR="00006153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 of you. </w:t>
      </w:r>
    </w:p>
    <w:p w14:paraId="477E2D5B" w14:textId="77777777" w:rsidR="00006153" w:rsidRDefault="00006153" w:rsidP="003852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9ECF9A" w14:textId="77777777" w:rsidR="00076498" w:rsidRDefault="00006153" w:rsidP="0038520E">
      <w:pPr>
        <w:spacing w:line="360" w:lineRule="auto"/>
        <w:jc w:val="left"/>
        <w:rPr>
          <w:rFonts w:ascii="Times New Roman" w:eastAsia="Microsoft YaHei U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Thanks for the expert editor and the peer reviewers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suggestions.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f you have any question, please do not hesitate to contact the E-mail address:</w:t>
      </w:r>
      <w:r w:rsidR="00F224F1">
        <w:rPr>
          <w:rFonts w:ascii="Times New Roman" w:eastAsia="Microsoft YaHei UI" w:hAnsi="Times New Roman" w:cs="Times New Roman"/>
          <w:kern w:val="0"/>
          <w:sz w:val="24"/>
          <w:szCs w:val="24"/>
        </w:rPr>
        <w:t xml:space="preserve"> </w:t>
      </w:r>
    </w:p>
    <w:p w14:paraId="3D8F3517" w14:textId="77777777" w:rsidR="00006153" w:rsidRDefault="00076498" w:rsidP="0038520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76498">
        <w:rPr>
          <w:rFonts w:ascii="Times New Roman" w:eastAsia="Microsoft YaHei UI" w:hAnsi="Times New Roman" w:cs="Times New Roman"/>
          <w:kern w:val="0"/>
          <w:sz w:val="24"/>
          <w:szCs w:val="24"/>
        </w:rPr>
        <w:lastRenderedPageBreak/>
        <w:t>yan.zhiping@zs-hospital.sh.cn</w:t>
      </w:r>
      <w:r w:rsidR="00F22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076498">
        <w:rPr>
          <w:rFonts w:ascii="Times New Roman" w:hAnsi="Times New Roman" w:cs="Times New Roman"/>
          <w:sz w:val="24"/>
          <w:szCs w:val="24"/>
        </w:rPr>
        <w:t>zhang.wen2@zs-hospital.sh.cn</w:t>
      </w:r>
    </w:p>
    <w:p w14:paraId="39F48DA5" w14:textId="77777777" w:rsidR="00006153" w:rsidRPr="00122506" w:rsidRDefault="00006153" w:rsidP="00CD4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sz w:val="24"/>
          <w:szCs w:val="24"/>
        </w:rPr>
        <w:t>Best regards,</w:t>
      </w:r>
    </w:p>
    <w:p w14:paraId="75EAC80F" w14:textId="77777777" w:rsidR="00006153" w:rsidRPr="00122506" w:rsidRDefault="00006153" w:rsidP="00CD4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sz w:val="24"/>
          <w:szCs w:val="24"/>
        </w:rPr>
        <w:t>Wen Zhang</w:t>
      </w:r>
      <w:r w:rsidR="00A90E7B">
        <w:rPr>
          <w:rFonts w:ascii="Times New Roman" w:hAnsi="Times New Roman" w:cs="Times New Roman"/>
          <w:sz w:val="24"/>
          <w:szCs w:val="24"/>
        </w:rPr>
        <w:t xml:space="preserve"> and Zhi-Ping Yan</w:t>
      </w:r>
    </w:p>
    <w:p w14:paraId="4B09CE7A" w14:textId="77777777" w:rsidR="00006153" w:rsidRPr="00122506" w:rsidRDefault="00006153" w:rsidP="00CD46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2506">
        <w:rPr>
          <w:rFonts w:ascii="Times New Roman" w:hAnsi="Times New Roman" w:cs="Times New Roman"/>
          <w:sz w:val="24"/>
          <w:szCs w:val="24"/>
        </w:rPr>
        <w:t>Department of Interventional Radiology, Zhongshan Hospital, Fudan University, Shanghai 200032, China.</w:t>
      </w:r>
    </w:p>
    <w:p w14:paraId="5242EEDE" w14:textId="77777777" w:rsidR="00006153" w:rsidRPr="00CD4654" w:rsidRDefault="00006153" w:rsidP="008457AC">
      <w:pPr>
        <w:rPr>
          <w:rFonts w:ascii="Times New Roman" w:hAnsi="Times New Roman" w:cs="Times New Roman"/>
          <w:b/>
          <w:sz w:val="24"/>
          <w:szCs w:val="24"/>
        </w:rPr>
      </w:pPr>
    </w:p>
    <w:p w14:paraId="6CD29E9A" w14:textId="77777777" w:rsidR="00006153" w:rsidRDefault="00006153"/>
    <w:sectPr w:rsidR="0000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作者" w:date="2020-03-02T10:28:00Z" w:initials="A">
    <w:p w14:paraId="2281739E" w14:textId="77777777" w:rsidR="00165AC3" w:rsidRDefault="00165AC3" w:rsidP="00165AC3">
      <w:pPr>
        <w:pStyle w:val="ae"/>
      </w:pPr>
      <w:r>
        <w:rPr>
          <w:rStyle w:val="ad"/>
        </w:rPr>
        <w:annotationRef/>
      </w:r>
      <w:r>
        <w:t xml:space="preserve">Please revise for clarity.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8173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1739E" w16cid:durableId="2217ED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BEE6" w14:textId="77777777" w:rsidR="00AE7771" w:rsidRDefault="00AE7771" w:rsidP="00167330">
      <w:r>
        <w:separator/>
      </w:r>
    </w:p>
  </w:endnote>
  <w:endnote w:type="continuationSeparator" w:id="0">
    <w:p w14:paraId="2CECC00C" w14:textId="77777777" w:rsidR="00AE7771" w:rsidRDefault="00AE7771" w:rsidP="001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altName w:val="Microsoft Ya 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C6F0" w14:textId="77777777" w:rsidR="00AE7771" w:rsidRDefault="00AE7771" w:rsidP="00167330">
      <w:r>
        <w:separator/>
      </w:r>
    </w:p>
  </w:footnote>
  <w:footnote w:type="continuationSeparator" w:id="0">
    <w:p w14:paraId="78F7A8F9" w14:textId="77777777" w:rsidR="00AE7771" w:rsidRDefault="00AE7771" w:rsidP="0016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B56D1"/>
    <w:multiLevelType w:val="multilevel"/>
    <w:tmpl w:val="92E00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052E62"/>
    <w:multiLevelType w:val="multilevel"/>
    <w:tmpl w:val="1F60E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28292D"/>
    <w:multiLevelType w:val="multilevel"/>
    <w:tmpl w:val="C356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06153"/>
    <w:rsid w:val="00000AF4"/>
    <w:rsid w:val="000015E5"/>
    <w:rsid w:val="00004D93"/>
    <w:rsid w:val="00006153"/>
    <w:rsid w:val="00021025"/>
    <w:rsid w:val="00027F76"/>
    <w:rsid w:val="0003452B"/>
    <w:rsid w:val="000663BF"/>
    <w:rsid w:val="00076498"/>
    <w:rsid w:val="000E030A"/>
    <w:rsid w:val="00113AF4"/>
    <w:rsid w:val="001241AD"/>
    <w:rsid w:val="00142534"/>
    <w:rsid w:val="00165AC3"/>
    <w:rsid w:val="00167330"/>
    <w:rsid w:val="00174636"/>
    <w:rsid w:val="001841AC"/>
    <w:rsid w:val="001A599F"/>
    <w:rsid w:val="001D216A"/>
    <w:rsid w:val="001E7DBC"/>
    <w:rsid w:val="001F22A1"/>
    <w:rsid w:val="001F7366"/>
    <w:rsid w:val="00215BD3"/>
    <w:rsid w:val="002354D9"/>
    <w:rsid w:val="002846D7"/>
    <w:rsid w:val="0029506E"/>
    <w:rsid w:val="00296092"/>
    <w:rsid w:val="002A337D"/>
    <w:rsid w:val="002A71FE"/>
    <w:rsid w:val="002B185A"/>
    <w:rsid w:val="002B1A30"/>
    <w:rsid w:val="002D04CB"/>
    <w:rsid w:val="002E3F2E"/>
    <w:rsid w:val="002E6B01"/>
    <w:rsid w:val="002F2F36"/>
    <w:rsid w:val="003048EE"/>
    <w:rsid w:val="00331B0D"/>
    <w:rsid w:val="00355ACE"/>
    <w:rsid w:val="003608F3"/>
    <w:rsid w:val="00365F3D"/>
    <w:rsid w:val="00373B4E"/>
    <w:rsid w:val="00375DAE"/>
    <w:rsid w:val="0039025A"/>
    <w:rsid w:val="00394172"/>
    <w:rsid w:val="00397E2A"/>
    <w:rsid w:val="003F2E75"/>
    <w:rsid w:val="004550DC"/>
    <w:rsid w:val="0048522B"/>
    <w:rsid w:val="00493B2E"/>
    <w:rsid w:val="004B102F"/>
    <w:rsid w:val="004B540C"/>
    <w:rsid w:val="004C22CA"/>
    <w:rsid w:val="004E4C88"/>
    <w:rsid w:val="00501A27"/>
    <w:rsid w:val="005762BC"/>
    <w:rsid w:val="005842D8"/>
    <w:rsid w:val="005B2027"/>
    <w:rsid w:val="005B443F"/>
    <w:rsid w:val="005E2DB2"/>
    <w:rsid w:val="005F2F37"/>
    <w:rsid w:val="0061326A"/>
    <w:rsid w:val="00652A07"/>
    <w:rsid w:val="00671237"/>
    <w:rsid w:val="00685795"/>
    <w:rsid w:val="00696EFF"/>
    <w:rsid w:val="0069778F"/>
    <w:rsid w:val="006A3489"/>
    <w:rsid w:val="006B70D2"/>
    <w:rsid w:val="006D431C"/>
    <w:rsid w:val="006E5AAA"/>
    <w:rsid w:val="007213BF"/>
    <w:rsid w:val="0073067A"/>
    <w:rsid w:val="0075371D"/>
    <w:rsid w:val="007847D2"/>
    <w:rsid w:val="0079290D"/>
    <w:rsid w:val="00793FE4"/>
    <w:rsid w:val="007A1C18"/>
    <w:rsid w:val="00837276"/>
    <w:rsid w:val="00850EF5"/>
    <w:rsid w:val="00880079"/>
    <w:rsid w:val="00880C05"/>
    <w:rsid w:val="008A26B4"/>
    <w:rsid w:val="008D0F48"/>
    <w:rsid w:val="008D62FB"/>
    <w:rsid w:val="008E1419"/>
    <w:rsid w:val="008E35D4"/>
    <w:rsid w:val="008E3A1C"/>
    <w:rsid w:val="008F6C69"/>
    <w:rsid w:val="00924319"/>
    <w:rsid w:val="0092436D"/>
    <w:rsid w:val="00927108"/>
    <w:rsid w:val="009540E4"/>
    <w:rsid w:val="0097254B"/>
    <w:rsid w:val="00976653"/>
    <w:rsid w:val="009804B1"/>
    <w:rsid w:val="00984FB4"/>
    <w:rsid w:val="009B4435"/>
    <w:rsid w:val="009C2F47"/>
    <w:rsid w:val="009D5CED"/>
    <w:rsid w:val="009D6E0B"/>
    <w:rsid w:val="00A5263E"/>
    <w:rsid w:val="00A53044"/>
    <w:rsid w:val="00A90E7B"/>
    <w:rsid w:val="00AB3BF1"/>
    <w:rsid w:val="00AD088C"/>
    <w:rsid w:val="00AE7771"/>
    <w:rsid w:val="00AF74AD"/>
    <w:rsid w:val="00B017A2"/>
    <w:rsid w:val="00B0282D"/>
    <w:rsid w:val="00B07FF8"/>
    <w:rsid w:val="00B352C3"/>
    <w:rsid w:val="00B42646"/>
    <w:rsid w:val="00B87ED1"/>
    <w:rsid w:val="00B918C1"/>
    <w:rsid w:val="00BC5A30"/>
    <w:rsid w:val="00BC7522"/>
    <w:rsid w:val="00C374CB"/>
    <w:rsid w:val="00C55587"/>
    <w:rsid w:val="00C7567F"/>
    <w:rsid w:val="00C85A5A"/>
    <w:rsid w:val="00CA4498"/>
    <w:rsid w:val="00CA588E"/>
    <w:rsid w:val="00CB56D1"/>
    <w:rsid w:val="00CD3233"/>
    <w:rsid w:val="00D00827"/>
    <w:rsid w:val="00D0563D"/>
    <w:rsid w:val="00D22F86"/>
    <w:rsid w:val="00D31132"/>
    <w:rsid w:val="00D35831"/>
    <w:rsid w:val="00D51538"/>
    <w:rsid w:val="00D60EF2"/>
    <w:rsid w:val="00DB1EE0"/>
    <w:rsid w:val="00DE6AD1"/>
    <w:rsid w:val="00E02280"/>
    <w:rsid w:val="00E02608"/>
    <w:rsid w:val="00E27151"/>
    <w:rsid w:val="00E47CAD"/>
    <w:rsid w:val="00E67DFD"/>
    <w:rsid w:val="00E73979"/>
    <w:rsid w:val="00E8008F"/>
    <w:rsid w:val="00EB5642"/>
    <w:rsid w:val="00EC0D83"/>
    <w:rsid w:val="00EC7581"/>
    <w:rsid w:val="00F209BF"/>
    <w:rsid w:val="00F224F1"/>
    <w:rsid w:val="00F23303"/>
    <w:rsid w:val="00F255CA"/>
    <w:rsid w:val="00F823C9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F44CB"/>
  <w15:chartTrackingRefBased/>
  <w15:docId w15:val="{5D1E8282-419C-49DC-84FE-C162DDB5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00615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06153"/>
    <w:rPr>
      <w:rFonts w:ascii="等线" w:eastAsia="等线" w:hAnsi="等线"/>
      <w:noProof/>
      <w:sz w:val="20"/>
    </w:rPr>
  </w:style>
  <w:style w:type="paragraph" w:styleId="a4">
    <w:name w:val="header"/>
    <w:basedOn w:val="a"/>
    <w:link w:val="a5"/>
    <w:uiPriority w:val="99"/>
    <w:unhideWhenUsed/>
    <w:rsid w:val="00006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61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6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6153"/>
    <w:rPr>
      <w:sz w:val="18"/>
      <w:szCs w:val="18"/>
    </w:rPr>
  </w:style>
  <w:style w:type="paragraph" w:styleId="a8">
    <w:name w:val="List Paragraph"/>
    <w:basedOn w:val="a"/>
    <w:uiPriority w:val="34"/>
    <w:qFormat/>
    <w:rsid w:val="0000615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061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06153"/>
    <w:rPr>
      <w:sz w:val="18"/>
      <w:szCs w:val="18"/>
    </w:rPr>
  </w:style>
  <w:style w:type="character" w:styleId="ab">
    <w:name w:val="Hyperlink"/>
    <w:basedOn w:val="a0"/>
    <w:uiPriority w:val="99"/>
    <w:unhideWhenUsed/>
    <w:rsid w:val="0000615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00615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06153"/>
    <w:rPr>
      <w:rFonts w:ascii="等线" w:eastAsia="等线" w:hAnsi="等线"/>
      <w:noProof/>
      <w:sz w:val="20"/>
    </w:rPr>
  </w:style>
  <w:style w:type="character" w:styleId="ac">
    <w:name w:val="Unresolved Mention"/>
    <w:basedOn w:val="a0"/>
    <w:uiPriority w:val="99"/>
    <w:semiHidden/>
    <w:unhideWhenUsed/>
    <w:rsid w:val="00F224F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65AC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65AC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6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DFE40B64-AE14-49C9-82C1-FDEFA31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杜</dc:creator>
  <cp:keywords/>
  <dc:description/>
  <cp:lastModifiedBy>杜 楠</cp:lastModifiedBy>
  <cp:revision>40</cp:revision>
  <dcterms:created xsi:type="dcterms:W3CDTF">2019-06-03T12:11:00Z</dcterms:created>
  <dcterms:modified xsi:type="dcterms:W3CDTF">2020-03-14T15:55:00Z</dcterms:modified>
</cp:coreProperties>
</file>