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01EB3E" w14:textId="77777777" w:rsidR="00A6707F" w:rsidRPr="00F6638E" w:rsidRDefault="00A6707F" w:rsidP="00A6707F">
      <w:r w:rsidRPr="00F6638E">
        <w:rPr>
          <w:noProof/>
        </w:rPr>
        <mc:AlternateContent>
          <mc:Choice Requires="wps">
            <w:drawing>
              <wp:anchor distT="0" distB="0" distL="114300" distR="114300" simplePos="0" relativeHeight="251659264" behindDoc="0" locked="0" layoutInCell="1" allowOverlap="1" wp14:anchorId="755B3102" wp14:editId="46742026">
                <wp:simplePos x="0" y="0"/>
                <wp:positionH relativeFrom="column">
                  <wp:posOffset>3905250</wp:posOffset>
                </wp:positionH>
                <wp:positionV relativeFrom="paragraph">
                  <wp:posOffset>0</wp:posOffset>
                </wp:positionV>
                <wp:extent cx="1974850" cy="1174750"/>
                <wp:effectExtent l="0" t="0" r="0" b="0"/>
                <wp:wrapSquare wrapText="bothSides"/>
                <wp:docPr id="4" name="Text Box 4"/>
                <wp:cNvGraphicFramePr/>
                <a:graphic xmlns:a="http://schemas.openxmlformats.org/drawingml/2006/main">
                  <a:graphicData uri="http://schemas.microsoft.com/office/word/2010/wordprocessingShape">
                    <wps:wsp>
                      <wps:cNvSpPr txBox="1"/>
                      <wps:spPr>
                        <a:xfrm>
                          <a:off x="0" y="0"/>
                          <a:ext cx="1974850" cy="117475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728BB09" w14:textId="77777777" w:rsidR="00A6707F" w:rsidRPr="00291FBB" w:rsidRDefault="00A6707F" w:rsidP="00A6707F">
                            <w:pPr>
                              <w:widowControl w:val="0"/>
                              <w:autoSpaceDE w:val="0"/>
                              <w:autoSpaceDN w:val="0"/>
                              <w:adjustRightInd w:val="0"/>
                              <w:rPr>
                                <w:sz w:val="20"/>
                                <w:szCs w:val="20"/>
                              </w:rPr>
                            </w:pPr>
                            <w:r>
                              <w:rPr>
                                <w:sz w:val="20"/>
                                <w:szCs w:val="20"/>
                              </w:rPr>
                              <w:t>Amalia M. Harrington</w:t>
                            </w:r>
                          </w:p>
                          <w:p w14:paraId="509C2A5A" w14:textId="77777777" w:rsidR="00A6707F" w:rsidRPr="00291FBB" w:rsidRDefault="00A6707F" w:rsidP="00A6707F">
                            <w:pPr>
                              <w:widowControl w:val="0"/>
                              <w:autoSpaceDE w:val="0"/>
                              <w:autoSpaceDN w:val="0"/>
                              <w:adjustRightInd w:val="0"/>
                              <w:rPr>
                                <w:sz w:val="20"/>
                                <w:szCs w:val="20"/>
                              </w:rPr>
                            </w:pPr>
                            <w:r w:rsidRPr="00291FBB">
                              <w:rPr>
                                <w:sz w:val="20"/>
                                <w:szCs w:val="20"/>
                              </w:rPr>
                              <w:t>School of Marine Sciences</w:t>
                            </w:r>
                          </w:p>
                          <w:p w14:paraId="12118F9F" w14:textId="77777777" w:rsidR="00A6707F" w:rsidRPr="00291FBB" w:rsidRDefault="00A6707F" w:rsidP="00A6707F">
                            <w:pPr>
                              <w:widowControl w:val="0"/>
                              <w:autoSpaceDE w:val="0"/>
                              <w:autoSpaceDN w:val="0"/>
                              <w:adjustRightInd w:val="0"/>
                              <w:rPr>
                                <w:rFonts w:ascii="Calibri" w:hAnsi="Calibri" w:cs="Calibri"/>
                                <w:sz w:val="20"/>
                                <w:szCs w:val="20"/>
                              </w:rPr>
                            </w:pPr>
                            <w:r w:rsidRPr="00291FBB">
                              <w:rPr>
                                <w:sz w:val="20"/>
                                <w:szCs w:val="20"/>
                              </w:rPr>
                              <w:t>University of Maine</w:t>
                            </w:r>
                          </w:p>
                          <w:p w14:paraId="46BF80D5" w14:textId="161B44EA" w:rsidR="00A6707F" w:rsidRPr="00291FBB" w:rsidRDefault="00A6707F" w:rsidP="00A6707F">
                            <w:pPr>
                              <w:widowControl w:val="0"/>
                              <w:autoSpaceDE w:val="0"/>
                              <w:autoSpaceDN w:val="0"/>
                              <w:adjustRightInd w:val="0"/>
                              <w:rPr>
                                <w:rFonts w:ascii="Calibri" w:hAnsi="Calibri" w:cs="Calibri"/>
                                <w:sz w:val="20"/>
                                <w:szCs w:val="20"/>
                              </w:rPr>
                            </w:pPr>
                            <w:r w:rsidRPr="00291FBB">
                              <w:rPr>
                                <w:sz w:val="20"/>
                                <w:szCs w:val="20"/>
                              </w:rPr>
                              <w:t>5751 Murray Hall, Room 31</w:t>
                            </w:r>
                            <w:r w:rsidR="00E665C8">
                              <w:rPr>
                                <w:sz w:val="20"/>
                                <w:szCs w:val="20"/>
                              </w:rPr>
                              <w:t>9A</w:t>
                            </w:r>
                          </w:p>
                          <w:p w14:paraId="3BBE3C74" w14:textId="77777777" w:rsidR="00A6707F" w:rsidRPr="00291FBB" w:rsidRDefault="00A6707F" w:rsidP="00A6707F">
                            <w:pPr>
                              <w:widowControl w:val="0"/>
                              <w:autoSpaceDE w:val="0"/>
                              <w:autoSpaceDN w:val="0"/>
                              <w:adjustRightInd w:val="0"/>
                              <w:rPr>
                                <w:rFonts w:ascii="Calibri" w:hAnsi="Calibri" w:cs="Calibri"/>
                                <w:sz w:val="20"/>
                                <w:szCs w:val="20"/>
                              </w:rPr>
                            </w:pPr>
                            <w:r w:rsidRPr="00291FBB">
                              <w:rPr>
                                <w:sz w:val="20"/>
                                <w:szCs w:val="20"/>
                              </w:rPr>
                              <w:t>Orono, ME 04469-5751</w:t>
                            </w:r>
                          </w:p>
                          <w:p w14:paraId="0C21F626" w14:textId="77777777" w:rsidR="00A6707F" w:rsidRPr="00291FBB" w:rsidRDefault="00A6707F" w:rsidP="00A6707F">
                            <w:pPr>
                              <w:widowControl w:val="0"/>
                              <w:autoSpaceDE w:val="0"/>
                              <w:autoSpaceDN w:val="0"/>
                              <w:adjustRightInd w:val="0"/>
                              <w:rPr>
                                <w:rFonts w:ascii="Calibri" w:hAnsi="Calibri" w:cs="Calibri"/>
                                <w:sz w:val="20"/>
                                <w:szCs w:val="20"/>
                              </w:rPr>
                            </w:pPr>
                            <w:r>
                              <w:rPr>
                                <w:sz w:val="20"/>
                                <w:szCs w:val="20"/>
                              </w:rPr>
                              <w:t>Phone: (757) 291-2245</w:t>
                            </w:r>
                          </w:p>
                          <w:p w14:paraId="0DECD8A3" w14:textId="77777777" w:rsidR="00A6707F" w:rsidRPr="00390EB6" w:rsidRDefault="00A6707F" w:rsidP="00A6707F">
                            <w:pPr>
                              <w:widowControl w:val="0"/>
                              <w:autoSpaceDE w:val="0"/>
                              <w:autoSpaceDN w:val="0"/>
                              <w:adjustRightInd w:val="0"/>
                              <w:rPr>
                                <w:rFonts w:ascii="Calibri" w:hAnsi="Calibri" w:cs="Calibri"/>
                                <w:sz w:val="20"/>
                                <w:szCs w:val="20"/>
                              </w:rPr>
                            </w:pPr>
                            <w:r w:rsidRPr="00291FBB">
                              <w:rPr>
                                <w:sz w:val="20"/>
                                <w:szCs w:val="20"/>
                              </w:rPr>
                              <w:t>e-mail: </w:t>
                            </w:r>
                            <w:r>
                              <w:rPr>
                                <w:sz w:val="20"/>
                                <w:szCs w:val="20"/>
                              </w:rPr>
                              <w:t>amalia.harrington@maine.edu</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55B3102" id="_x0000_t202" coordsize="21600,21600" o:spt="202" path="m,l,21600r21600,l21600,xe">
                <v:stroke joinstyle="miter"/>
                <v:path gradientshapeok="t" o:connecttype="rect"/>
              </v:shapetype>
              <v:shape id="Text Box 4" o:spid="_x0000_s1026" type="#_x0000_t202" style="position:absolute;margin-left:307.5pt;margin-top:0;width:155.5pt;height:92.5pt;z-index:2516592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" filled="f" stroked="f">
                <v:textbox>
                  <w:txbxContent>
                    <w:p w14:paraId="5728BB09" w14:textId="77777777" w:rsidR="00A6707F" w:rsidRPr="00291FBB" w:rsidRDefault="00A6707F" w:rsidP="00A6707F">
                      <w:pPr>
                        <w:widowControl w:val="0"/>
                        <w:autoSpaceDE w:val="0"/>
                        <w:autoSpaceDN w:val="0"/>
                        <w:adjustRightInd w:val="0"/>
                        <w:rPr>
                          <w:sz w:val="20"/>
                          <w:szCs w:val="20"/>
                        </w:rPr>
                      </w:pPr>
                      <w:r>
                        <w:rPr>
                          <w:sz w:val="20"/>
                          <w:szCs w:val="20"/>
                        </w:rPr>
                        <w:t>Amalia M. Harrington</w:t>
                      </w:r>
                    </w:p>
                    <w:p w14:paraId="509C2A5A" w14:textId="77777777" w:rsidR="00A6707F" w:rsidRPr="00291FBB" w:rsidRDefault="00A6707F" w:rsidP="00A6707F">
                      <w:pPr>
                        <w:widowControl w:val="0"/>
                        <w:autoSpaceDE w:val="0"/>
                        <w:autoSpaceDN w:val="0"/>
                        <w:adjustRightInd w:val="0"/>
                        <w:rPr>
                          <w:sz w:val="20"/>
                          <w:szCs w:val="20"/>
                        </w:rPr>
                      </w:pPr>
                      <w:r w:rsidRPr="00291FBB">
                        <w:rPr>
                          <w:sz w:val="20"/>
                          <w:szCs w:val="20"/>
                        </w:rPr>
                        <w:t>School of Marine Sciences</w:t>
                      </w:r>
                    </w:p>
                    <w:p w14:paraId="12118F9F" w14:textId="77777777" w:rsidR="00A6707F" w:rsidRPr="00291FBB" w:rsidRDefault="00A6707F" w:rsidP="00A6707F">
                      <w:pPr>
                        <w:widowControl w:val="0"/>
                        <w:autoSpaceDE w:val="0"/>
                        <w:autoSpaceDN w:val="0"/>
                        <w:adjustRightInd w:val="0"/>
                        <w:rPr>
                          <w:rFonts w:ascii="Calibri" w:hAnsi="Calibri" w:cs="Calibri"/>
                          <w:sz w:val="20"/>
                          <w:szCs w:val="20"/>
                        </w:rPr>
                      </w:pPr>
                      <w:r w:rsidRPr="00291FBB">
                        <w:rPr>
                          <w:sz w:val="20"/>
                          <w:szCs w:val="20"/>
                        </w:rPr>
                        <w:t>University of Maine</w:t>
                      </w:r>
                    </w:p>
                    <w:p w14:paraId="46BF80D5" w14:textId="161B44EA" w:rsidR="00A6707F" w:rsidRPr="00291FBB" w:rsidRDefault="00A6707F" w:rsidP="00A6707F">
                      <w:pPr>
                        <w:widowControl w:val="0"/>
                        <w:autoSpaceDE w:val="0"/>
                        <w:autoSpaceDN w:val="0"/>
                        <w:adjustRightInd w:val="0"/>
                        <w:rPr>
                          <w:rFonts w:ascii="Calibri" w:hAnsi="Calibri" w:cs="Calibri"/>
                          <w:sz w:val="20"/>
                          <w:szCs w:val="20"/>
                        </w:rPr>
                      </w:pPr>
                      <w:r w:rsidRPr="00291FBB">
                        <w:rPr>
                          <w:sz w:val="20"/>
                          <w:szCs w:val="20"/>
                        </w:rPr>
                        <w:t>5751 Murray Hall, Room 31</w:t>
                      </w:r>
                      <w:r w:rsidR="00E665C8">
                        <w:rPr>
                          <w:sz w:val="20"/>
                          <w:szCs w:val="20"/>
                        </w:rPr>
                        <w:t>9A</w:t>
                      </w:r>
                    </w:p>
                    <w:p w14:paraId="3BBE3C74" w14:textId="77777777" w:rsidR="00A6707F" w:rsidRPr="00291FBB" w:rsidRDefault="00A6707F" w:rsidP="00A6707F">
                      <w:pPr>
                        <w:widowControl w:val="0"/>
                        <w:autoSpaceDE w:val="0"/>
                        <w:autoSpaceDN w:val="0"/>
                        <w:adjustRightInd w:val="0"/>
                        <w:rPr>
                          <w:rFonts w:ascii="Calibri" w:hAnsi="Calibri" w:cs="Calibri"/>
                          <w:sz w:val="20"/>
                          <w:szCs w:val="20"/>
                        </w:rPr>
                      </w:pPr>
                      <w:r w:rsidRPr="00291FBB">
                        <w:rPr>
                          <w:sz w:val="20"/>
                          <w:szCs w:val="20"/>
                        </w:rPr>
                        <w:t>Orono, ME 04469-5751</w:t>
                      </w:r>
                    </w:p>
                    <w:p w14:paraId="0C21F626" w14:textId="77777777" w:rsidR="00A6707F" w:rsidRPr="00291FBB" w:rsidRDefault="00A6707F" w:rsidP="00A6707F">
                      <w:pPr>
                        <w:widowControl w:val="0"/>
                        <w:autoSpaceDE w:val="0"/>
                        <w:autoSpaceDN w:val="0"/>
                        <w:adjustRightInd w:val="0"/>
                        <w:rPr>
                          <w:rFonts w:ascii="Calibri" w:hAnsi="Calibri" w:cs="Calibri"/>
                          <w:sz w:val="20"/>
                          <w:szCs w:val="20"/>
                        </w:rPr>
                      </w:pPr>
                      <w:r>
                        <w:rPr>
                          <w:sz w:val="20"/>
                          <w:szCs w:val="20"/>
                        </w:rPr>
                        <w:t>Phone: (757) 291-2245</w:t>
                      </w:r>
                    </w:p>
                    <w:p w14:paraId="0DECD8A3" w14:textId="77777777" w:rsidR="00A6707F" w:rsidRPr="00390EB6" w:rsidRDefault="00A6707F" w:rsidP="00A6707F">
                      <w:pPr>
                        <w:widowControl w:val="0"/>
                        <w:autoSpaceDE w:val="0"/>
                        <w:autoSpaceDN w:val="0"/>
                        <w:adjustRightInd w:val="0"/>
                        <w:rPr>
                          <w:rFonts w:ascii="Calibri" w:hAnsi="Calibri" w:cs="Calibri"/>
                          <w:sz w:val="20"/>
                          <w:szCs w:val="20"/>
                        </w:rPr>
                      </w:pPr>
                      <w:r w:rsidRPr="00291FBB">
                        <w:rPr>
                          <w:sz w:val="20"/>
                          <w:szCs w:val="20"/>
                        </w:rPr>
                        <w:t>e-mail: </w:t>
                      </w:r>
                      <w:r>
                        <w:rPr>
                          <w:sz w:val="20"/>
                          <w:szCs w:val="20"/>
                        </w:rPr>
                        <w:t>amalia.harrington@maine.edu</w:t>
                      </w:r>
                    </w:p>
                  </w:txbxContent>
                </v:textbox>
                <w10:wrap type="square"/>
              </v:shape>
            </w:pict>
          </mc:Fallback>
        </mc:AlternateContent>
      </w:r>
      <w:r w:rsidRPr="00F6638E">
        <w:rPr>
          <w:noProof/>
        </w:rPr>
        <w:drawing>
          <wp:inline distT="0" distB="0" distL="0" distR="0" wp14:anchorId="7002268C" wp14:editId="1D8DB369">
            <wp:extent cx="2813538" cy="967831"/>
            <wp:effectExtent l="0" t="0" r="635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44598" cy="978515"/>
                    </a:xfrm>
                    <a:prstGeom prst="rect">
                      <a:avLst/>
                    </a:prstGeom>
                    <a:noFill/>
                    <a:ln>
                      <a:noFill/>
                    </a:ln>
                  </pic:spPr>
                </pic:pic>
              </a:graphicData>
            </a:graphic>
          </wp:inline>
        </w:drawing>
      </w:r>
    </w:p>
    <w:p w14:paraId="14AA95CC" w14:textId="13EE354C" w:rsidR="00A6707F" w:rsidRPr="00F6638E" w:rsidRDefault="00A6707F" w:rsidP="00A6707F">
      <w:pPr>
        <w:spacing w:before="300"/>
        <w:ind w:left="7200"/>
        <w:jc w:val="center"/>
      </w:pPr>
      <w:r w:rsidRPr="00F6638E">
        <w:t xml:space="preserve">   </w:t>
      </w:r>
      <w:r w:rsidR="00DC64AE">
        <w:t>Februar</w:t>
      </w:r>
      <w:r>
        <w:t xml:space="preserve">y </w:t>
      </w:r>
      <w:r w:rsidR="008004B7">
        <w:t>4</w:t>
      </w:r>
      <w:r w:rsidRPr="00F6638E">
        <w:t>, 20</w:t>
      </w:r>
      <w:r w:rsidR="00FA4E8E">
        <w:t>20</w:t>
      </w:r>
    </w:p>
    <w:p w14:paraId="02A73D8A" w14:textId="77777777" w:rsidR="005C346E" w:rsidRPr="00E5006E" w:rsidRDefault="005C346E" w:rsidP="005C346E">
      <w:r w:rsidRPr="00E5006E">
        <w:t xml:space="preserve">Dr. </w:t>
      </w:r>
      <w:r>
        <w:t>Lyndsay Troyer</w:t>
      </w:r>
    </w:p>
    <w:p w14:paraId="64F09506" w14:textId="77777777" w:rsidR="005C346E" w:rsidRDefault="005C346E" w:rsidP="005C346E">
      <w:r>
        <w:t>Senior Science Editor</w:t>
      </w:r>
    </w:p>
    <w:p w14:paraId="7C91E25E" w14:textId="77777777" w:rsidR="005C346E" w:rsidRPr="00E5006E" w:rsidRDefault="005C346E" w:rsidP="005C346E">
      <w:pPr>
        <w:rPr>
          <w:i/>
        </w:rPr>
      </w:pPr>
      <w:r>
        <w:rPr>
          <w:i/>
        </w:rPr>
        <w:t>Journal of Visualized Experiments</w:t>
      </w:r>
    </w:p>
    <w:p w14:paraId="03A6232B" w14:textId="77777777" w:rsidR="005C346E" w:rsidRPr="00E5006E" w:rsidRDefault="005C346E" w:rsidP="005C346E">
      <w:r>
        <w:t>1 Alewife Center Suite 200</w:t>
      </w:r>
    </w:p>
    <w:p w14:paraId="179FD535" w14:textId="77777777" w:rsidR="005C346E" w:rsidRPr="00E5006E" w:rsidRDefault="005C346E" w:rsidP="005C346E">
      <w:r>
        <w:t>Cambridge, MA</w:t>
      </w:r>
      <w:r w:rsidRPr="00E5006E">
        <w:t xml:space="preserve">, </w:t>
      </w:r>
      <w:r>
        <w:t>02140</w:t>
      </w:r>
    </w:p>
    <w:p w14:paraId="69C308A6" w14:textId="77777777" w:rsidR="005C346E" w:rsidRPr="00310158" w:rsidRDefault="005C346E" w:rsidP="005C346E">
      <w:pPr>
        <w:rPr>
          <w:sz w:val="20"/>
          <w:szCs w:val="20"/>
        </w:rPr>
      </w:pPr>
    </w:p>
    <w:p w14:paraId="7A2FC38F" w14:textId="77777777" w:rsidR="005C346E" w:rsidRPr="00F6638E" w:rsidRDefault="005C346E" w:rsidP="005C346E"/>
    <w:p w14:paraId="7597B2BE" w14:textId="06549DC7" w:rsidR="005C346E" w:rsidRDefault="005C346E" w:rsidP="005C346E">
      <w:pPr>
        <w:jc w:val="both"/>
      </w:pPr>
      <w:r>
        <w:t>Dear Dr. Troyer,</w:t>
      </w:r>
    </w:p>
    <w:p w14:paraId="42844FAD" w14:textId="77777777" w:rsidR="005C346E" w:rsidRDefault="005C346E" w:rsidP="005C346E">
      <w:pPr>
        <w:jc w:val="both"/>
      </w:pPr>
    </w:p>
    <w:p w14:paraId="6EC75919" w14:textId="0FB9C14E" w:rsidR="00A6707F" w:rsidRDefault="00A6707F" w:rsidP="005C346E">
      <w:pPr>
        <w:jc w:val="both"/>
      </w:pPr>
      <w:r>
        <w:t>I am writing to submit a revised version of the manuscript,</w:t>
      </w:r>
      <w:r w:rsidRPr="00F6638E">
        <w:t xml:space="preserve"> “</w:t>
      </w:r>
      <w:r w:rsidR="005C346E">
        <w:t>Impedance pneumography: a minimally invasive tool for measuring heart rate in late-stage invertebrates</w:t>
      </w:r>
      <w:r>
        <w:t>.</w:t>
      </w:r>
      <w:r w:rsidRPr="00F6638E">
        <w:t xml:space="preserve">” </w:t>
      </w:r>
      <w:r>
        <w:t>We greatly appreciate the thoughtful reviews we received on our original submission (</w:t>
      </w:r>
      <w:r w:rsidR="005C346E">
        <w:t>JoVE61096</w:t>
      </w:r>
      <w:r>
        <w:t xml:space="preserve">), which strengthened the manuscript. We have revised the manuscript to address the reviewers’ concerns. On the following pages we have provided detailed responses to reviewer comments. </w:t>
      </w:r>
    </w:p>
    <w:p w14:paraId="70B213D5" w14:textId="77777777" w:rsidR="00A6707F" w:rsidRDefault="00A6707F" w:rsidP="00A6707F">
      <w:pPr>
        <w:ind w:firstLine="720"/>
        <w:jc w:val="both"/>
      </w:pPr>
    </w:p>
    <w:p w14:paraId="7AAFC70A" w14:textId="77777777" w:rsidR="00A6707F" w:rsidRDefault="00A6707F" w:rsidP="00A6707F">
      <w:pPr>
        <w:jc w:val="both"/>
      </w:pPr>
      <w:r>
        <w:t xml:space="preserve">Thank you for your consideration and for the opportunity to submit this revised version of our manuscript. We look forward to your response. </w:t>
      </w:r>
    </w:p>
    <w:p w14:paraId="4473C3CB" w14:textId="77777777" w:rsidR="00A6707F" w:rsidRDefault="00A6707F" w:rsidP="00A6707F"/>
    <w:p w14:paraId="282B11A6" w14:textId="77777777" w:rsidR="00A6707F" w:rsidRDefault="00A6707F" w:rsidP="00A6707F">
      <w:pPr>
        <w:spacing w:line="271" w:lineRule="auto"/>
        <w:ind w:firstLine="720"/>
        <w:jc w:val="both"/>
      </w:pPr>
    </w:p>
    <w:p w14:paraId="1750CB0C" w14:textId="77777777" w:rsidR="00A6707F" w:rsidRDefault="00A6707F" w:rsidP="00A6707F">
      <w:pPr>
        <w:spacing w:line="271" w:lineRule="auto"/>
        <w:jc w:val="both"/>
      </w:pPr>
    </w:p>
    <w:p w14:paraId="118A589D" w14:textId="77777777" w:rsidR="00A6707F" w:rsidRDefault="00A6707F" w:rsidP="00A6707F">
      <w:pPr>
        <w:rPr>
          <w:rFonts w:ascii="Times" w:hAnsi="Times"/>
        </w:rPr>
      </w:pPr>
      <w:r>
        <w:rPr>
          <w:rFonts w:ascii="Times" w:hAnsi="Times"/>
        </w:rPr>
        <w:t>Sincerely,</w:t>
      </w:r>
    </w:p>
    <w:p w14:paraId="03763CEE" w14:textId="77777777" w:rsidR="00A6707F" w:rsidRDefault="00A6707F" w:rsidP="00A6707F">
      <w:pPr>
        <w:rPr>
          <w:rFonts w:ascii="Times" w:hAnsi="Times"/>
        </w:rPr>
      </w:pPr>
    </w:p>
    <w:p w14:paraId="6A0C2B48" w14:textId="77777777" w:rsidR="00A6707F" w:rsidRDefault="00A6707F" w:rsidP="00A6707F">
      <w:pPr>
        <w:jc w:val="both"/>
        <w:rPr>
          <w:rFonts w:ascii="Times" w:hAnsi="Times"/>
        </w:rPr>
      </w:pPr>
      <w:r>
        <w:rPr>
          <w:rFonts w:ascii="Times" w:hAnsi="Times"/>
          <w:noProof/>
        </w:rPr>
        <w:drawing>
          <wp:inline distT="0" distB="0" distL="0" distR="0" wp14:anchorId="60288202" wp14:editId="0D106FC8">
            <wp:extent cx="1747764" cy="3110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8-01-30 at 3.33.00 PM.png"/>
                    <pic:cNvPicPr/>
                  </pic:nvPicPr>
                  <pic:blipFill>
                    <a:blip r:embed="rId8"/>
                    <a:stretch>
                      <a:fillRect/>
                    </a:stretch>
                  </pic:blipFill>
                  <pic:spPr>
                    <a:xfrm>
                      <a:off x="0" y="0"/>
                      <a:ext cx="1892999" cy="336935"/>
                    </a:xfrm>
                    <a:prstGeom prst="rect">
                      <a:avLst/>
                    </a:prstGeom>
                  </pic:spPr>
                </pic:pic>
              </a:graphicData>
            </a:graphic>
          </wp:inline>
        </w:drawing>
      </w:r>
    </w:p>
    <w:p w14:paraId="6FE56B87" w14:textId="77777777" w:rsidR="00A6707F" w:rsidRDefault="00A6707F" w:rsidP="00A6707F">
      <w:pPr>
        <w:jc w:val="both"/>
        <w:rPr>
          <w:rFonts w:ascii="Times" w:hAnsi="Times"/>
        </w:rPr>
      </w:pPr>
    </w:p>
    <w:p w14:paraId="4F5B1C58" w14:textId="77777777" w:rsidR="00A6707F" w:rsidRPr="00F6638E" w:rsidRDefault="00A6707F" w:rsidP="00A6707F">
      <w:pPr>
        <w:jc w:val="both"/>
        <w:rPr>
          <w:rFonts w:ascii="Times" w:hAnsi="Times"/>
        </w:rPr>
      </w:pPr>
      <w:r>
        <w:rPr>
          <w:rFonts w:ascii="Times" w:hAnsi="Times"/>
        </w:rPr>
        <w:t>Amalia Harrington, Corresponding author</w:t>
      </w:r>
    </w:p>
    <w:p w14:paraId="1EA781F7" w14:textId="7C755B09" w:rsidR="00757288" w:rsidRDefault="00757288">
      <w:pPr>
        <w:rPr>
          <w:rFonts w:eastAsia="Times New Roman"/>
          <w:b/>
          <w:color w:val="222222"/>
          <w:shd w:val="clear" w:color="auto" w:fill="FFFFFF"/>
        </w:rPr>
      </w:pPr>
      <w:r>
        <w:rPr>
          <w:rFonts w:eastAsia="Times New Roman"/>
          <w:b/>
          <w:color w:val="222222"/>
          <w:shd w:val="clear" w:color="auto" w:fill="FFFFFF"/>
        </w:rPr>
        <w:br w:type="page"/>
      </w:r>
    </w:p>
    <w:p w14:paraId="69503D2C" w14:textId="77777777" w:rsidR="00757288" w:rsidRDefault="00757288" w:rsidP="00757288">
      <w:r w:rsidRPr="001433EF">
        <w:rPr>
          <w:b/>
          <w:bCs/>
        </w:rPr>
        <w:lastRenderedPageBreak/>
        <w:t>Authors:</w:t>
      </w:r>
      <w:r>
        <w:t xml:space="preserve"> Amalia M. Harrington, Holland Haverkamp, and Heather J. Hamlin</w:t>
      </w:r>
    </w:p>
    <w:p w14:paraId="4647C322" w14:textId="77777777" w:rsidR="00757288" w:rsidRDefault="00757288" w:rsidP="00757288"/>
    <w:p w14:paraId="4A15DCBF" w14:textId="77777777" w:rsidR="00757288" w:rsidRDefault="00757288" w:rsidP="00757288">
      <w:r w:rsidRPr="001433EF">
        <w:rPr>
          <w:b/>
          <w:bCs/>
        </w:rPr>
        <w:t>Title:</w:t>
      </w:r>
      <w:r>
        <w:t xml:space="preserve"> Impedance Pneumography: A Minimally Invasive Tool for Measuring Heart Rate in Late-Stage Invertebrates</w:t>
      </w:r>
    </w:p>
    <w:p w14:paraId="43C26CB8" w14:textId="77777777" w:rsidR="00757288" w:rsidRDefault="00757288" w:rsidP="00757288"/>
    <w:p w14:paraId="14D1A6D0" w14:textId="77777777" w:rsidR="00757288" w:rsidRDefault="00757288" w:rsidP="00757288">
      <w:r w:rsidRPr="001433EF">
        <w:rPr>
          <w:b/>
          <w:bCs/>
        </w:rPr>
        <w:t>Manuscript#:</w:t>
      </w:r>
      <w:r>
        <w:t xml:space="preserve"> JoVE61096</w:t>
      </w:r>
    </w:p>
    <w:p w14:paraId="49F9367B" w14:textId="77777777" w:rsidR="00757288" w:rsidRDefault="00757288" w:rsidP="00757288"/>
    <w:p w14:paraId="78ABDA02" w14:textId="77777777" w:rsidR="00757288" w:rsidRDefault="00757288" w:rsidP="00757288">
      <w:pPr>
        <w:rPr>
          <w:b/>
          <w:bCs/>
          <w:u w:val="single"/>
        </w:rPr>
      </w:pPr>
      <w:r>
        <w:rPr>
          <w:b/>
          <w:bCs/>
          <w:u w:val="single"/>
        </w:rPr>
        <w:t xml:space="preserve">Response to Editorial and Production Comments: </w:t>
      </w:r>
    </w:p>
    <w:p w14:paraId="73D769F2" w14:textId="77777777" w:rsidR="00757288" w:rsidRDefault="00757288" w:rsidP="00757288"/>
    <w:p w14:paraId="2A08666C" w14:textId="77777777" w:rsidR="00757288" w:rsidRDefault="00757288" w:rsidP="00757288">
      <w:r w:rsidRPr="00803CEF">
        <w:rPr>
          <w:u w:val="single"/>
        </w:rPr>
        <w:t>General Comments</w:t>
      </w:r>
      <w:r>
        <w:t>:</w:t>
      </w:r>
    </w:p>
    <w:p w14:paraId="1F4DFA4E" w14:textId="77777777" w:rsidR="00757288" w:rsidRDefault="00757288" w:rsidP="00757288">
      <w:r w:rsidRPr="00803CEF">
        <w:t>1. Please take this opportunity to thoroughly proofread the manuscript to ensure that there are no spelling or grammar issues.</w:t>
      </w:r>
    </w:p>
    <w:p w14:paraId="0D88373D" w14:textId="77777777" w:rsidR="00757288" w:rsidRDefault="00757288" w:rsidP="00757288">
      <w:pPr>
        <w:ind w:firstLine="720"/>
      </w:pPr>
      <w:r>
        <w:rPr>
          <w:b/>
          <w:bCs/>
        </w:rPr>
        <w:t>Response</w:t>
      </w:r>
      <w:r>
        <w:t xml:space="preserve">: We have thoroughly reviewed all components of the manuscript to correct any </w:t>
      </w:r>
      <w:r>
        <w:tab/>
        <w:t>spelling or grammatical errors.</w:t>
      </w:r>
    </w:p>
    <w:p w14:paraId="3DBBDBC7" w14:textId="77777777" w:rsidR="00757288" w:rsidRDefault="00757288" w:rsidP="00757288">
      <w:pPr>
        <w:ind w:firstLine="720"/>
      </w:pPr>
      <w:r w:rsidRPr="00803CEF">
        <w:br/>
        <w:t>2. JoVE cannot publish manuscripts containing commercial language. This includes trademark symbols (™), registered symbols (®), and company names before an instrument or reagent. Please limit the use of commercial language from your manuscript and use generic terms instead. All commercial products should be sufficiently referenced in the Table of Materials and Reagents.</w:t>
      </w:r>
      <w:r>
        <w:t xml:space="preserve"> </w:t>
      </w:r>
      <w:r w:rsidRPr="00803CEF">
        <w:t>For example: PowerLab, LabChart, Excel</w:t>
      </w:r>
      <w:r>
        <w:t>.</w:t>
      </w:r>
    </w:p>
    <w:p w14:paraId="6AEB391B" w14:textId="77777777" w:rsidR="00757288" w:rsidRPr="00D14E37" w:rsidRDefault="00757288" w:rsidP="00757288">
      <w:pPr>
        <w:ind w:left="720"/>
      </w:pPr>
      <w:r>
        <w:rPr>
          <w:b/>
          <w:bCs/>
        </w:rPr>
        <w:t>Response:</w:t>
      </w:r>
      <w:r>
        <w:t xml:space="preserve"> We have removed commercial language from the manuscript and have updated the Table of Materials and Reagents to include software items used (e.g., Excel, SigmaPlot, and R).</w:t>
      </w:r>
    </w:p>
    <w:p w14:paraId="5CFABC84" w14:textId="77777777" w:rsidR="00757288" w:rsidRDefault="00757288" w:rsidP="00757288"/>
    <w:p w14:paraId="1A1EE999" w14:textId="77777777" w:rsidR="00757288" w:rsidRDefault="00757288" w:rsidP="00757288">
      <w:r w:rsidRPr="00803CEF">
        <w:rPr>
          <w:u w:val="single"/>
        </w:rPr>
        <w:t>Protocol:</w:t>
      </w:r>
      <w:r w:rsidRPr="00803CEF">
        <w:br/>
        <w:t>1. For each protocol step/substep, please ensure you answer the “how” question, i.e., how is the step performed? Alternatively, add references to published material specifying how to perform the protocol action. If revisions cause a step to have more than 2-3 actions and 4 sentences per step, please split into separate steps or substeps.</w:t>
      </w:r>
    </w:p>
    <w:p w14:paraId="2EF45DA9" w14:textId="77777777" w:rsidR="00757288" w:rsidRDefault="00757288" w:rsidP="00757288">
      <w:pPr>
        <w:ind w:firstLine="720"/>
      </w:pPr>
      <w:r>
        <w:rPr>
          <w:b/>
          <w:bCs/>
        </w:rPr>
        <w:t xml:space="preserve">Response: </w:t>
      </w:r>
      <w:r>
        <w:t xml:space="preserve">We have reviewed the protocol focusing on answering the “how” question. </w:t>
      </w:r>
    </w:p>
    <w:p w14:paraId="6FB9F661" w14:textId="6D3C8B63" w:rsidR="00757288" w:rsidRDefault="00757288" w:rsidP="00757288">
      <w:pPr>
        <w:ind w:firstLine="720"/>
      </w:pPr>
      <w:r>
        <w:t xml:space="preserve">Please see the tracked changes in the manuscript (lines 88 – </w:t>
      </w:r>
      <w:r w:rsidR="009140CF">
        <w:t>4</w:t>
      </w:r>
      <w:r w:rsidR="00382568">
        <w:t>3</w:t>
      </w:r>
      <w:r w:rsidR="009140CF">
        <w:t>9</w:t>
      </w:r>
      <w:r>
        <w:t>) for specific revisions.</w:t>
      </w:r>
      <w:r w:rsidRPr="00803CEF">
        <w:br/>
      </w:r>
      <w:r w:rsidRPr="00803CEF">
        <w:br/>
      </w:r>
      <w:r w:rsidRPr="00803CEF">
        <w:rPr>
          <w:u w:val="single"/>
        </w:rPr>
        <w:t>Specific Protocol steps</w:t>
      </w:r>
      <w:r w:rsidRPr="00803CEF">
        <w:t>:</w:t>
      </w:r>
      <w:r w:rsidRPr="00803CEF">
        <w:br/>
        <w:t>1. 1: Please provide a header for this section.</w:t>
      </w:r>
    </w:p>
    <w:p w14:paraId="4C2DED36" w14:textId="77777777" w:rsidR="00757288" w:rsidRDefault="00757288" w:rsidP="00757288">
      <w:pPr>
        <w:ind w:firstLine="720"/>
      </w:pPr>
      <w:r>
        <w:rPr>
          <w:b/>
          <w:bCs/>
        </w:rPr>
        <w:t>Response:</w:t>
      </w:r>
      <w:r>
        <w:t xml:space="preserve"> We added the header, “Equipment setup” for this section (line 88).</w:t>
      </w:r>
      <w:r w:rsidRPr="00803CEF">
        <w:br/>
        <w:t>2. 3.4: How often, specifically, should the output be saved?</w:t>
      </w:r>
    </w:p>
    <w:p w14:paraId="18F201C4" w14:textId="2ABAAE65" w:rsidR="00757288" w:rsidRDefault="00757288" w:rsidP="00757288">
      <w:pPr>
        <w:ind w:firstLine="720"/>
      </w:pPr>
      <w:r>
        <w:rPr>
          <w:b/>
          <w:bCs/>
        </w:rPr>
        <w:t>Response:</w:t>
      </w:r>
      <w:r>
        <w:t xml:space="preserve"> We added a note to this section (lines 2</w:t>
      </w:r>
      <w:r w:rsidR="00A66157">
        <w:t>20</w:t>
      </w:r>
      <w:r>
        <w:t xml:space="preserve"> – 2</w:t>
      </w:r>
      <w:r w:rsidR="00A66157">
        <w:t>22</w:t>
      </w:r>
      <w:r>
        <w:t>) to explain how often we</w:t>
      </w:r>
    </w:p>
    <w:p w14:paraId="173A8B2E" w14:textId="77777777" w:rsidR="00757288" w:rsidRDefault="00757288" w:rsidP="00757288">
      <w:pPr>
        <w:ind w:firstLine="720"/>
      </w:pPr>
      <w:r>
        <w:t>believe the data file should be saved. Although researchers do not need to save an active</w:t>
      </w:r>
    </w:p>
    <w:p w14:paraId="3BFA286C" w14:textId="77777777" w:rsidR="00757288" w:rsidRDefault="00757288" w:rsidP="00757288">
      <w:pPr>
        <w:ind w:firstLine="720"/>
      </w:pPr>
      <w:r>
        <w:t xml:space="preserve">file throughout the experiment, it is good practice to save the output every 15 – 20 </w:t>
      </w:r>
    </w:p>
    <w:p w14:paraId="06ED805E" w14:textId="77777777" w:rsidR="00757288" w:rsidRDefault="00757288" w:rsidP="00757288">
      <w:pPr>
        <w:ind w:firstLine="720"/>
      </w:pPr>
      <w:r>
        <w:t>minutes to prevent data loss.</w:t>
      </w:r>
      <w:r w:rsidRPr="00803CEF">
        <w:br/>
      </w:r>
      <w:r w:rsidRPr="00803CEF">
        <w:br/>
      </w:r>
      <w:r w:rsidRPr="00803CEF">
        <w:rPr>
          <w:u w:val="single"/>
        </w:rPr>
        <w:t>Figures:</w:t>
      </w:r>
      <w:r w:rsidRPr="00803CEF">
        <w:br/>
        <w:t>1. Figure 3: Please provide equations for the regression lines as well as measures of the goodness of fit (e.g., R squared).</w:t>
      </w:r>
    </w:p>
    <w:p w14:paraId="6062546A" w14:textId="33C37C38" w:rsidR="00757288" w:rsidRPr="005B588B" w:rsidRDefault="00757288" w:rsidP="00757288">
      <w:pPr>
        <w:ind w:left="720"/>
      </w:pPr>
      <w:r>
        <w:rPr>
          <w:b/>
          <w:bCs/>
        </w:rPr>
        <w:t xml:space="preserve">Response: </w:t>
      </w:r>
      <w:r>
        <w:t>We acknowledge this oversight from our first submission. We added the statistical results of the piecewise nonlinear regression (</w:t>
      </w:r>
      <w:r>
        <w:rPr>
          <w:i/>
          <w:iCs/>
        </w:rPr>
        <w:t>F</w:t>
      </w:r>
      <w:r>
        <w:t xml:space="preserve">-statistic, </w:t>
      </w:r>
      <w:r>
        <w:rPr>
          <w:i/>
          <w:iCs/>
        </w:rPr>
        <w:t>p</w:t>
      </w:r>
      <w:r>
        <w:t>-value, and R</w:t>
      </w:r>
      <w:r>
        <w:rPr>
          <w:vertAlign w:val="superscript"/>
        </w:rPr>
        <w:t>2</w:t>
      </w:r>
      <w:r>
        <w:t xml:space="preserve"> </w:t>
      </w:r>
      <w:r>
        <w:lastRenderedPageBreak/>
        <w:t>value), as well as the equations for the two segments of the regression line as generated from the program SigmaPlot, to our figure. We also added an explanation of this output in our figure caption for Figure 3 (lines 4</w:t>
      </w:r>
      <w:r w:rsidR="00683DAD">
        <w:t>45</w:t>
      </w:r>
      <w:r>
        <w:t xml:space="preserve"> – 44</w:t>
      </w:r>
      <w:r w:rsidR="00683DAD">
        <w:t>7</w:t>
      </w:r>
      <w:r>
        <w:t>).</w:t>
      </w:r>
    </w:p>
    <w:p w14:paraId="374D3E2D" w14:textId="77777777" w:rsidR="00757288" w:rsidRDefault="00757288" w:rsidP="00757288">
      <w:pPr>
        <w:ind w:firstLine="720"/>
      </w:pPr>
      <w:r w:rsidRPr="00803CEF">
        <w:br/>
      </w:r>
      <w:r w:rsidRPr="00803CEF">
        <w:rPr>
          <w:u w:val="single"/>
        </w:rPr>
        <w:t>Table of Materials</w:t>
      </w:r>
      <w:r w:rsidRPr="00803CEF">
        <w:t>:</w:t>
      </w:r>
      <w:r w:rsidRPr="00803CEF">
        <w:br/>
        <w:t>1. Please ensure the Table of Materials has information on all materials and equipment used, especially those mentioned in the Protocol.</w:t>
      </w:r>
    </w:p>
    <w:p w14:paraId="29570BC2" w14:textId="77777777" w:rsidR="00757288" w:rsidRDefault="00757288" w:rsidP="00757288">
      <w:pPr>
        <w:ind w:firstLine="720"/>
      </w:pPr>
      <w:r>
        <w:rPr>
          <w:b/>
          <w:bCs/>
        </w:rPr>
        <w:t xml:space="preserve">Response: </w:t>
      </w:r>
      <w:r>
        <w:t>We reviewed the Table of Materials and added various software components</w:t>
      </w:r>
    </w:p>
    <w:p w14:paraId="0B6AC8ED" w14:textId="42E73036" w:rsidR="00757288" w:rsidRDefault="00757288" w:rsidP="00757288">
      <w:pPr>
        <w:ind w:firstLine="720"/>
      </w:pPr>
      <w:r>
        <w:t xml:space="preserve">(e.g., SigmaPlot, Excel, and R-studio) </w:t>
      </w:r>
      <w:r w:rsidR="007E433B">
        <w:t xml:space="preserve">and materials </w:t>
      </w:r>
      <w:r>
        <w:t>previously not included.</w:t>
      </w:r>
    </w:p>
    <w:p w14:paraId="1AAAEF76" w14:textId="77777777" w:rsidR="00757288" w:rsidRDefault="00757288" w:rsidP="00757288">
      <w:pPr>
        <w:ind w:firstLine="720"/>
      </w:pPr>
      <w:r w:rsidRPr="00803CEF">
        <w:br/>
        <w:t>2. Please remove trademark (™) and registered (®) symbols from the Table of Materials.</w:t>
      </w:r>
    </w:p>
    <w:p w14:paraId="2AB140A9" w14:textId="77777777" w:rsidR="00757288" w:rsidRDefault="00757288" w:rsidP="00757288">
      <w:pPr>
        <w:ind w:firstLine="720"/>
      </w:pPr>
      <w:r>
        <w:rPr>
          <w:b/>
          <w:bCs/>
        </w:rPr>
        <w:t>Response:</w:t>
      </w:r>
      <w:r>
        <w:t xml:space="preserve"> We removed all commercial symbols from the Table of Materials. </w:t>
      </w:r>
      <w:r w:rsidRPr="00803CEF">
        <w:br/>
      </w:r>
      <w:r w:rsidRPr="00803CEF">
        <w:br/>
      </w:r>
      <w:r w:rsidRPr="00803CEF">
        <w:rPr>
          <w:u w:val="single"/>
        </w:rPr>
        <w:t>Video:</w:t>
      </w:r>
      <w:r w:rsidRPr="00803CEF">
        <w:br/>
        <w:t>1. Chapter Title Cards</w:t>
      </w:r>
      <w:r w:rsidRPr="00803CEF">
        <w:br/>
        <w:t>a. @03:54, IV. Temperature ramping procedure: Consider capitalizing "ramping" and "procedure" to match the "Title Case" you've used in the previous chapter cards.</w:t>
      </w:r>
    </w:p>
    <w:p w14:paraId="6D0A4F1C" w14:textId="77777777" w:rsidR="00757288" w:rsidRDefault="00757288" w:rsidP="00757288">
      <w:pPr>
        <w:ind w:firstLine="720"/>
      </w:pPr>
      <w:r>
        <w:rPr>
          <w:b/>
          <w:bCs/>
        </w:rPr>
        <w:t>Response:</w:t>
      </w:r>
      <w:r>
        <w:t xml:space="preserve"> We adjusted the capitalization of the chapter title cards to be consistent</w:t>
      </w:r>
    </w:p>
    <w:p w14:paraId="3F89DC75" w14:textId="77777777" w:rsidR="00757288" w:rsidRDefault="00757288" w:rsidP="00757288">
      <w:pPr>
        <w:ind w:firstLine="720"/>
      </w:pPr>
      <w:r>
        <w:t>throughout the video.</w:t>
      </w:r>
    </w:p>
    <w:p w14:paraId="26DB54F0" w14:textId="77777777" w:rsidR="00757288" w:rsidRDefault="00757288" w:rsidP="00757288">
      <w:pPr>
        <w:ind w:firstLine="720"/>
      </w:pPr>
      <w:r w:rsidRPr="00803CEF">
        <w:br/>
        <w:t>b. @04:58, V. Data conversion: Consider capitalizing "conversion".</w:t>
      </w:r>
    </w:p>
    <w:p w14:paraId="47564C43" w14:textId="77777777" w:rsidR="00757288" w:rsidRDefault="00757288" w:rsidP="00757288">
      <w:pPr>
        <w:ind w:firstLine="720"/>
      </w:pPr>
      <w:r>
        <w:rPr>
          <w:b/>
          <w:bCs/>
        </w:rPr>
        <w:t xml:space="preserve">Response: </w:t>
      </w:r>
      <w:r>
        <w:t>We capitalized “conversion” to remain consistent with the title case</w:t>
      </w:r>
    </w:p>
    <w:p w14:paraId="54B86E58" w14:textId="77777777" w:rsidR="00757288" w:rsidRDefault="00757288" w:rsidP="00757288">
      <w:pPr>
        <w:ind w:firstLine="720"/>
      </w:pPr>
      <w:r>
        <w:t>throughout our video.</w:t>
      </w:r>
    </w:p>
    <w:p w14:paraId="426E152A" w14:textId="77777777" w:rsidR="00757288" w:rsidRDefault="00757288" w:rsidP="00757288">
      <w:pPr>
        <w:ind w:firstLine="720"/>
      </w:pPr>
      <w:r w:rsidRPr="00803CEF">
        <w:br/>
        <w:t>2. Graphics Placement</w:t>
      </w:r>
      <w:r w:rsidRPr="00803CEF">
        <w:br/>
        <w:t>@05:03: The screen is a little titled here. Rotating or "corner-pinning" the corners may help with this distortion. It's not too noticeable, so leaving it as-is would be okay. You could also attempt to capture the software usage by using screen capture software, such as Open Broadcaster Studio.</w:t>
      </w:r>
    </w:p>
    <w:p w14:paraId="142EB504" w14:textId="3FD08317" w:rsidR="00757288" w:rsidRPr="00676111" w:rsidRDefault="00757288" w:rsidP="00676111">
      <w:pPr>
        <w:ind w:left="720"/>
      </w:pPr>
      <w:r>
        <w:rPr>
          <w:b/>
          <w:bCs/>
        </w:rPr>
        <w:t>Response:</w:t>
      </w:r>
      <w:r w:rsidR="00676111">
        <w:t xml:space="preserve"> We applied the “corner-pinning” effect to all video content of the computer display to correct for tilt and skewness. </w:t>
      </w:r>
    </w:p>
    <w:p w14:paraId="5EE31C3D" w14:textId="77777777" w:rsidR="00757288" w:rsidRPr="00803CEF" w:rsidRDefault="00757288" w:rsidP="00757288"/>
    <w:p w14:paraId="49BF3C6E" w14:textId="77777777" w:rsidR="00757288" w:rsidRDefault="00757288" w:rsidP="00757288">
      <w:pPr>
        <w:rPr>
          <w:b/>
          <w:bCs/>
          <w:u w:val="single"/>
        </w:rPr>
      </w:pPr>
    </w:p>
    <w:p w14:paraId="487E33DC" w14:textId="77777777" w:rsidR="00757288" w:rsidRDefault="00757288" w:rsidP="00757288">
      <w:pPr>
        <w:rPr>
          <w:b/>
          <w:bCs/>
          <w:u w:val="single"/>
        </w:rPr>
      </w:pPr>
      <w:r>
        <w:rPr>
          <w:b/>
          <w:bCs/>
          <w:u w:val="single"/>
        </w:rPr>
        <w:t>Response to Reviewer’s Comments:</w:t>
      </w:r>
    </w:p>
    <w:p w14:paraId="2C9847FA" w14:textId="77777777" w:rsidR="00757288" w:rsidRDefault="00757288" w:rsidP="00757288">
      <w:pPr>
        <w:rPr>
          <w:b/>
          <w:bCs/>
          <w:u w:val="single"/>
        </w:rPr>
      </w:pPr>
    </w:p>
    <w:p w14:paraId="690E1F7A" w14:textId="77777777" w:rsidR="00757288" w:rsidRDefault="00757288" w:rsidP="00757288">
      <w:r w:rsidRPr="00803CEF">
        <w:rPr>
          <w:b/>
          <w:bCs/>
        </w:rPr>
        <w:t>Reviewer #1:</w:t>
      </w:r>
      <w:r w:rsidRPr="00803CEF">
        <w:br/>
      </w:r>
      <w:r w:rsidRPr="00FF3B89">
        <w:rPr>
          <w:i/>
          <w:iCs/>
        </w:rPr>
        <w:t>Manuscript Summary</w:t>
      </w:r>
      <w:r w:rsidRPr="00803CEF">
        <w:t>:</w:t>
      </w:r>
      <w:r w:rsidRPr="00803CEF">
        <w:br/>
        <w:t>The manuscript is interesting as it describes a methodology that is minimally invasive and serves to determine the effect of a temperature ramp in relation to the elevation of the heart rate and its subsequent decrease, one of the important points to highlight is the use of Arrhenius Plot which is the intersection of the two regression lines and allows to calculate the point where the heart rate is maximum.</w:t>
      </w:r>
      <w:r w:rsidRPr="00803CEF">
        <w:br/>
      </w:r>
      <w:r w:rsidRPr="00803CEF">
        <w:br/>
      </w:r>
      <w:r w:rsidRPr="00FF3B89">
        <w:rPr>
          <w:i/>
          <w:iCs/>
        </w:rPr>
        <w:t>Major Concerns</w:t>
      </w:r>
      <w:r w:rsidRPr="00803CEF">
        <w:t>:</w:t>
      </w:r>
      <w:r w:rsidRPr="00803CEF">
        <w:br/>
        <w:t>No comments</w:t>
      </w:r>
      <w:r w:rsidRPr="00803CEF">
        <w:br/>
      </w:r>
      <w:r w:rsidRPr="00803CEF">
        <w:br/>
      </w:r>
      <w:r w:rsidRPr="00FF3B89">
        <w:rPr>
          <w:i/>
          <w:iCs/>
        </w:rPr>
        <w:t>Minor Concerns</w:t>
      </w:r>
      <w:r w:rsidRPr="00803CEF">
        <w:t>:</w:t>
      </w:r>
      <w:r w:rsidRPr="00803CEF">
        <w:br/>
      </w:r>
      <w:r>
        <w:lastRenderedPageBreak/>
        <w:t xml:space="preserve">1. </w:t>
      </w:r>
      <w:r w:rsidRPr="00803CEF">
        <w:t>I recommend to the authors that in the discussion they highlight the benefits of this methodology and compare it with Infrared photoplethysmogram is another methodology that has been widely used to determine the effect of temperature by measuring the heart rate of different aquatic organisms.</w:t>
      </w:r>
    </w:p>
    <w:p w14:paraId="5DDA8D78" w14:textId="77777777" w:rsidR="00757288" w:rsidRDefault="00757288" w:rsidP="00757288">
      <w:r>
        <w:tab/>
      </w:r>
      <w:r>
        <w:rPr>
          <w:b/>
          <w:bCs/>
        </w:rPr>
        <w:t>Response:</w:t>
      </w:r>
      <w:r>
        <w:t xml:space="preserve"> We appreciate the feedback from the Reviewer. We have added additional</w:t>
      </w:r>
    </w:p>
    <w:p w14:paraId="247221FE" w14:textId="62757DA8" w:rsidR="00757288" w:rsidRDefault="00757288" w:rsidP="00757288">
      <w:pPr>
        <w:ind w:firstLine="720"/>
      </w:pPr>
      <w:r>
        <w:t>text in the discussion (lines 50</w:t>
      </w:r>
      <w:r w:rsidR="00F41105">
        <w:t>2</w:t>
      </w:r>
      <w:r>
        <w:t xml:space="preserve"> – 5</w:t>
      </w:r>
      <w:r w:rsidR="00F41105">
        <w:t>55</w:t>
      </w:r>
      <w:r>
        <w:t>) to compare our method to efforts using</w:t>
      </w:r>
    </w:p>
    <w:p w14:paraId="498EC83E" w14:textId="77777777" w:rsidR="00757288" w:rsidRPr="00CE7F30" w:rsidRDefault="00757288" w:rsidP="00757288">
      <w:pPr>
        <w:ind w:firstLine="720"/>
      </w:pPr>
      <w:r>
        <w:t>Infrared photoplethysmography.</w:t>
      </w:r>
    </w:p>
    <w:p w14:paraId="05A4CA7E" w14:textId="77777777" w:rsidR="00757288" w:rsidRDefault="00757288" w:rsidP="00757288"/>
    <w:p w14:paraId="1DF900B1" w14:textId="77777777" w:rsidR="00757288" w:rsidRDefault="00757288" w:rsidP="00757288">
      <w:r>
        <w:rPr>
          <w:b/>
          <w:bCs/>
        </w:rPr>
        <w:t>R</w:t>
      </w:r>
      <w:r w:rsidRPr="00803CEF">
        <w:rPr>
          <w:b/>
          <w:bCs/>
        </w:rPr>
        <w:t>eviewer #2:</w:t>
      </w:r>
      <w:r w:rsidRPr="00803CEF">
        <w:br/>
      </w:r>
      <w:r w:rsidRPr="00FF3B89">
        <w:rPr>
          <w:i/>
          <w:iCs/>
        </w:rPr>
        <w:t>Manuscript Summary</w:t>
      </w:r>
      <w:r w:rsidRPr="00803CEF">
        <w:t>:</w:t>
      </w:r>
      <w:r w:rsidRPr="00803CEF">
        <w:br/>
        <w:t>The methods described here illustrate how to measure heart rate using impedance pneumography and then calculate Arrhenius Break Temperature on a crustacean. The main experimental protocol is described clearly, and for researchers who have the equipment available, this manuscript and video should make it easy to replicate the process, outside of the final data analysis steps.</w:t>
      </w:r>
      <w:r w:rsidRPr="00803CEF">
        <w:br/>
      </w:r>
      <w:r w:rsidRPr="00803CEF">
        <w:br/>
      </w:r>
      <w:r w:rsidRPr="00FF3B89">
        <w:rPr>
          <w:i/>
          <w:iCs/>
        </w:rPr>
        <w:t>Major Concerns</w:t>
      </w:r>
      <w:r w:rsidRPr="00803CEF">
        <w:t>:</w:t>
      </w:r>
      <w:r w:rsidRPr="00803CEF">
        <w:br/>
      </w:r>
      <w:r>
        <w:t xml:space="preserve">1. </w:t>
      </w:r>
      <w:r w:rsidRPr="00803CEF">
        <w:t>I do take issue with the description of the method as not requiring surgical implantation, since it does require drilling through the exoskeleton of the animal (see comments below). A method such as photoplethysmography (infrared emitter/detector) can be argued to be completely non-invasive and thus non-surgical, but impedance pneumography isn't quite at that same level of minimizing disturbance of the animal.</w:t>
      </w:r>
    </w:p>
    <w:p w14:paraId="749C53A0" w14:textId="66A32B92" w:rsidR="00757288" w:rsidRDefault="00757288" w:rsidP="00757288">
      <w:pPr>
        <w:ind w:left="720"/>
      </w:pPr>
      <w:r>
        <w:rPr>
          <w:b/>
          <w:bCs/>
        </w:rPr>
        <w:t>Response:</w:t>
      </w:r>
      <w:r>
        <w:t xml:space="preserve"> We acknowledge the Reviewer’s concern and have added language to the manuscript to clarify our original text (lines 64, 75 – 78, and 4</w:t>
      </w:r>
      <w:r w:rsidR="00B46994">
        <w:t>54</w:t>
      </w:r>
      <w:r>
        <w:t>). The Reviewer notes drilling through the exoskeleton may cause trauma, which is true if done incorrectly. We recommend slowly hand-drilling with the smallest drill bit available, as well as finishing each hole with the gentle insertion of a dissecting needle (lines 13</w:t>
      </w:r>
      <w:r w:rsidR="00CA55DA">
        <w:t>8</w:t>
      </w:r>
      <w:r>
        <w:t xml:space="preserve"> – 1</w:t>
      </w:r>
      <w:r w:rsidR="00CA55DA">
        <w:t>51</w:t>
      </w:r>
      <w:r>
        <w:t>). In the protocol, we also added additional notes to clarify the importance of practicing this technique on non-test subjects prior to experimentation, and of moving slowly and with great caution (lines 1</w:t>
      </w:r>
      <w:r w:rsidR="00CA55DA">
        <w:t>53</w:t>
      </w:r>
      <w:r>
        <w:t xml:space="preserve"> – 15</w:t>
      </w:r>
      <w:r w:rsidR="00CA55DA">
        <w:t>6</w:t>
      </w:r>
      <w:r>
        <w:t xml:space="preserve">). When done correctly, there is very little damage to the exoskeleton, and we have observed full recovery (i.e., return to normal behavior) in test subjects within 24 hr of electrode removal. We also observed no mortality and no bacterial growth in the hemolymph (suggestive of infection) in individuals held up to three weeks post-experimentation (Harrington et al., </w:t>
      </w:r>
      <w:r>
        <w:rPr>
          <w:i/>
          <w:iCs/>
        </w:rPr>
        <w:t>In prep</w:t>
      </w:r>
      <w:r>
        <w:t xml:space="preserve">). However, we acknowledge that this technique is invasive when compared to photoplethysmography. Please see the response to Minor Concern #1 from Reviewer #1 for more details on how we contrasted our protocol with photoplethysmography in the discussion (lines </w:t>
      </w:r>
      <w:r w:rsidR="00C3173C">
        <w:t>502 – 555</w:t>
      </w:r>
      <w:r>
        <w:t>).</w:t>
      </w:r>
    </w:p>
    <w:p w14:paraId="2C410C59" w14:textId="77777777" w:rsidR="00757288" w:rsidRDefault="00757288" w:rsidP="00757288">
      <w:r w:rsidRPr="00803CEF">
        <w:br/>
      </w:r>
      <w:r>
        <w:t xml:space="preserve">2. </w:t>
      </w:r>
      <w:r w:rsidRPr="00803CEF">
        <w:t>The authors discuss the utility of this method for measuring heart rate responses to a variety of potential environmental stressors, and at the end mention that the need to restrain the animal could impact the results. Can the authors expand on how restraint might directly influence the heart rate response? Do the lobsters visibly struggle against the restraint during the trials, or do they eventually relax?</w:t>
      </w:r>
    </w:p>
    <w:p w14:paraId="56838979" w14:textId="77777777" w:rsidR="00757288" w:rsidRDefault="00757288" w:rsidP="00757288">
      <w:r>
        <w:tab/>
      </w:r>
      <w:r>
        <w:rPr>
          <w:b/>
          <w:bCs/>
        </w:rPr>
        <w:t>Response:</w:t>
      </w:r>
      <w:r>
        <w:t xml:space="preserve"> During the development of this protocol, we found it was necessary to restrain </w:t>
      </w:r>
    </w:p>
    <w:p w14:paraId="0F3DCA51" w14:textId="35613356" w:rsidR="00757288" w:rsidRPr="002D14ED" w:rsidRDefault="00757288" w:rsidP="00757288">
      <w:pPr>
        <w:ind w:left="720"/>
      </w:pPr>
      <w:r>
        <w:t xml:space="preserve">the lobsters to reduce background “noise” that stemmed from the contraction/relaxation of other muscles while lobsters were moving. Restraining the animals also enables us to </w:t>
      </w:r>
      <w:r>
        <w:lastRenderedPageBreak/>
        <w:t xml:space="preserve">minimally impact the animal though electrode placement as they are gently and shallowly placed inside of the animal and secured only with a small drop of cyanoacrylate glue (see response to Major Comment #1, above). Although restraining the animals does introduce the potential for non-natural behavior in response to warming (i.e., in the natural environment, lobsters move away from temperatures outside of their preferred thermal range), the potential impact is consistent across all test subjects (lines </w:t>
      </w:r>
      <w:r w:rsidR="006A1D9F">
        <w:t>506 – 507</w:t>
      </w:r>
      <w:r>
        <w:t>). In our experience, lobsters generally do not struggle against the restraints, but if they do it tends to occur during the acclimation period. However, as the temperature inside of the area begins to reach levels outside of the preferred thermal range (20 – 24 °C) and into extremely stressful temperatures (27 – 30 °C), some individuals do exhibit involuntary movements in response thus creating a “spike” on the output. In these instances, researchers can make a comment in the software and omit these data from analyses. We have included text in the protocol to explain this information as it will likely prove useful and should have been included in the original manuscript (see lines 2</w:t>
      </w:r>
      <w:r w:rsidR="00DC680A">
        <w:t>40 – 266</w:t>
      </w:r>
      <w:r>
        <w:t xml:space="preserve">). </w:t>
      </w:r>
    </w:p>
    <w:p w14:paraId="5087335B" w14:textId="77777777" w:rsidR="00757288" w:rsidRDefault="00757288" w:rsidP="00757288">
      <w:r w:rsidRPr="00803CEF">
        <w:br/>
      </w:r>
      <w:r>
        <w:t xml:space="preserve">3. </w:t>
      </w:r>
      <w:r w:rsidRPr="00803CEF">
        <w:t>The methods in section 5 for calculating the piecewise regression and arriving at the Arrhenius Breakpoint Temperature are not sufficiently detailed. From what I can find, there is no piecewise regression function in current versions of Excel, so telling the reader to analyze the data in Excel and fit the piecewise regression isn't sufficient. This will likely lead inexperienced users to just arbitrarily fit two regression lines to two segments of the graph by choosing the breakpoint by eye, which of course will bias the ABT value (since the user just chooses it by eye). Ultimately it might be more appropriate to recommend the reader use an approach like the 'segmented' package in R or other available statistical software that will hopefully reduce the potential for user bias in the calculation of the ABT.</w:t>
      </w:r>
    </w:p>
    <w:p w14:paraId="6DCA1128" w14:textId="77777777" w:rsidR="00757288" w:rsidRDefault="00757288" w:rsidP="00757288">
      <w:pPr>
        <w:ind w:firstLine="720"/>
      </w:pPr>
      <w:r>
        <w:rPr>
          <w:b/>
          <w:bCs/>
        </w:rPr>
        <w:t xml:space="preserve">Response: </w:t>
      </w:r>
      <w:r>
        <w:t>This is an excellent point and we agree more detail is needed in the written</w:t>
      </w:r>
    </w:p>
    <w:p w14:paraId="7C012955" w14:textId="77777777" w:rsidR="00757288" w:rsidRDefault="00757288" w:rsidP="00757288">
      <w:pPr>
        <w:ind w:firstLine="720"/>
      </w:pPr>
      <w:r>
        <w:t>protocol. We included additional information on how to arrive at the ABT using the</w:t>
      </w:r>
    </w:p>
    <w:p w14:paraId="539BA12E" w14:textId="36D874CF" w:rsidR="00757288" w:rsidRDefault="00757288" w:rsidP="00757288">
      <w:pPr>
        <w:ind w:firstLine="720"/>
      </w:pPr>
      <w:r>
        <w:t>piecewise nonlinear regression routine in SigmaPlot (lines 3</w:t>
      </w:r>
      <w:r w:rsidR="006F1E43">
        <w:t>52</w:t>
      </w:r>
      <w:r>
        <w:t xml:space="preserve"> – 3</w:t>
      </w:r>
      <w:r w:rsidR="006F1E43">
        <w:t>95</w:t>
      </w:r>
      <w:r>
        <w:t>). As the Reviewer</w:t>
      </w:r>
    </w:p>
    <w:p w14:paraId="148352EE" w14:textId="77777777" w:rsidR="00757288" w:rsidRDefault="00757288" w:rsidP="00757288">
      <w:pPr>
        <w:ind w:firstLine="720"/>
      </w:pPr>
      <w:r>
        <w:t>suggests, we also included information on additional statistical resources available</w:t>
      </w:r>
    </w:p>
    <w:p w14:paraId="0D11398C" w14:textId="15E59C73" w:rsidR="00757288" w:rsidRDefault="00757288" w:rsidP="00757288">
      <w:pPr>
        <w:ind w:firstLine="720"/>
      </w:pPr>
      <w:r>
        <w:t>through R, as well as SAS and GraphPad, in both the manuscript (lines 3</w:t>
      </w:r>
      <w:r w:rsidR="006F1E43">
        <w:t>93</w:t>
      </w:r>
      <w:r>
        <w:t xml:space="preserve"> – 3</w:t>
      </w:r>
      <w:r w:rsidR="006F1E43">
        <w:t>95</w:t>
      </w:r>
      <w:r>
        <w:t>) and in</w:t>
      </w:r>
    </w:p>
    <w:p w14:paraId="68D97577" w14:textId="77777777" w:rsidR="00757288" w:rsidRDefault="00757288" w:rsidP="00757288">
      <w:pPr>
        <w:ind w:firstLine="720"/>
      </w:pPr>
      <w:r>
        <w:t xml:space="preserve">the Table of Materials. </w:t>
      </w:r>
      <w:r w:rsidRPr="00803CEF">
        <w:br/>
      </w:r>
      <w:r w:rsidRPr="00803CEF">
        <w:br/>
      </w:r>
      <w:r w:rsidRPr="00FF3B89">
        <w:rPr>
          <w:i/>
          <w:iCs/>
        </w:rPr>
        <w:t>Minor Concerns</w:t>
      </w:r>
      <w:r w:rsidRPr="00803CEF">
        <w:t>:</w:t>
      </w:r>
      <w:r w:rsidRPr="00803CEF">
        <w:br/>
      </w:r>
      <w:r>
        <w:t xml:space="preserve">1. </w:t>
      </w:r>
      <w:r w:rsidRPr="00FF3B89">
        <w:rPr>
          <w:u w:val="single"/>
        </w:rPr>
        <w:t>Line 50</w:t>
      </w:r>
      <w:r w:rsidRPr="00803CEF">
        <w:t>: Other gasses besides CO2 contribute to warming, so it would be reasonable to broaden this sentence out to include those other greenhouse gasses.</w:t>
      </w:r>
    </w:p>
    <w:p w14:paraId="797C4C9D" w14:textId="77777777" w:rsidR="00757288" w:rsidRDefault="00757288" w:rsidP="00757288">
      <w:pPr>
        <w:ind w:left="720"/>
      </w:pPr>
      <w:r>
        <w:rPr>
          <w:b/>
          <w:bCs/>
        </w:rPr>
        <w:t>Response:</w:t>
      </w:r>
      <w:r>
        <w:t xml:space="preserve"> Our research focuses on understanding how organisms simultaneously respond to changes in carbonate chemistry and warming temperatures, and as such tend to focus on carbon dioxide as a major driver of environmental change. However, as this protocol has potential to be applied more broadly, we acknowledge the Reviewer’s comment and have altered the text to include mention of other greenhouse gases that have contributed to warming trends (see lines 50 – 51). </w:t>
      </w:r>
    </w:p>
    <w:p w14:paraId="309422F0" w14:textId="77777777" w:rsidR="00757288" w:rsidRDefault="00757288" w:rsidP="00757288"/>
    <w:p w14:paraId="3E0D2D6D" w14:textId="77777777" w:rsidR="00757288" w:rsidRDefault="00757288" w:rsidP="00757288">
      <w:r>
        <w:t xml:space="preserve">2. </w:t>
      </w:r>
      <w:r w:rsidRPr="00FF3B89">
        <w:rPr>
          <w:u w:val="single"/>
        </w:rPr>
        <w:t>Line 76</w:t>
      </w:r>
      <w:r w:rsidRPr="00803CEF">
        <w:t xml:space="preserve">: Here the text says that electrodes need not be surgically implanted, but the methods described in the paper certainly do require surgical implantation by drilling through the exoskeleton (or shell) of an organism to put the electrodes in contact with the tissue of the animal. This makes it a (minimally) invasive procedure that has the very real possibility of causing tissue damage if not done just right. Within the context of this paper and intended study </w:t>
      </w:r>
      <w:r w:rsidRPr="00803CEF">
        <w:lastRenderedPageBreak/>
        <w:t>organisms (lobsters, crabs, bivalve molluscs), it's not fair to say that impedance pneumography doesn't require surgical implantation. It may be true for soft-bodied animals like humans, where a skin-surface attached electrode could work, but you're not dealing with soft-bodied animals here. Similarly, on Line 316 in the discussion, the claim is again made that this method doesn't require surgical implantation, despite the use of a needle and drill to pierce the exoskeleton of the animal. This introduces the chance of creating soft tissue damage and stress to the animal, and this risk shouldn't be ignored.</w:t>
      </w:r>
    </w:p>
    <w:p w14:paraId="1A947914" w14:textId="77777777" w:rsidR="00757288" w:rsidRDefault="00757288" w:rsidP="00757288">
      <w:pPr>
        <w:ind w:firstLine="720"/>
      </w:pPr>
      <w:r>
        <w:rPr>
          <w:b/>
          <w:bCs/>
        </w:rPr>
        <w:t>Response:</w:t>
      </w:r>
      <w:r>
        <w:t xml:space="preserve"> We acknowledge the Reviewer’s concern and have provided additional </w:t>
      </w:r>
    </w:p>
    <w:p w14:paraId="4CF5BCDF" w14:textId="77777777" w:rsidR="00757288" w:rsidRDefault="00757288" w:rsidP="00757288">
      <w:pPr>
        <w:ind w:firstLine="720"/>
      </w:pPr>
      <w:r>
        <w:t xml:space="preserve">information to clarify our position and to address this comment. We initially interpreted </w:t>
      </w:r>
    </w:p>
    <w:p w14:paraId="0A5B913B" w14:textId="77777777" w:rsidR="00757288" w:rsidRDefault="00757288" w:rsidP="00757288">
      <w:pPr>
        <w:ind w:firstLine="720"/>
      </w:pPr>
      <w:r>
        <w:t xml:space="preserve">“surgical implantation” to indicate the removal or manipulation of the exoskeleton, but </w:t>
      </w:r>
    </w:p>
    <w:p w14:paraId="75DF2C38" w14:textId="79485B89" w:rsidR="00757288" w:rsidRDefault="00757288" w:rsidP="00757288">
      <w:pPr>
        <w:ind w:firstLine="720"/>
      </w:pPr>
      <w:r>
        <w:t xml:space="preserve">realize the initial text requires additional information (see lines 64 and line </w:t>
      </w:r>
      <w:r w:rsidR="005E354F">
        <w:t>454</w:t>
      </w:r>
      <w:r>
        <w:t xml:space="preserve">). </w:t>
      </w:r>
    </w:p>
    <w:p w14:paraId="0DB04B7F" w14:textId="77777777" w:rsidR="00757288" w:rsidRDefault="00757288" w:rsidP="00757288">
      <w:pPr>
        <w:ind w:firstLine="720"/>
      </w:pPr>
      <w:r>
        <w:t>Please also see the response to your Major Concern #1 for additional details.</w:t>
      </w:r>
      <w:r w:rsidRPr="00803CEF">
        <w:br/>
      </w:r>
      <w:r w:rsidRPr="00803CEF">
        <w:br/>
      </w:r>
      <w:r>
        <w:t xml:space="preserve">3. </w:t>
      </w:r>
      <w:r w:rsidRPr="00FF3B89">
        <w:rPr>
          <w:u w:val="single"/>
        </w:rPr>
        <w:t>Line 100 step 1.5</w:t>
      </w:r>
      <w:r w:rsidRPr="00803CEF">
        <w:t>: The text refers to a thermistor here, but the temperature measuring device should be called a thermocouple (as used later in the paper). A thermistor relies on a fundamentally different method for measuring temperature via changing resistance.</w:t>
      </w:r>
    </w:p>
    <w:p w14:paraId="3F4CF106" w14:textId="77777777" w:rsidR="00757288" w:rsidRDefault="00757288" w:rsidP="00757288">
      <w:pPr>
        <w:ind w:firstLine="720"/>
      </w:pPr>
      <w:r>
        <w:rPr>
          <w:b/>
          <w:bCs/>
        </w:rPr>
        <w:t>Response:</w:t>
      </w:r>
      <w:r>
        <w:t xml:space="preserve"> We acknowledge the misstep in our initial submission and have replaced the</w:t>
      </w:r>
    </w:p>
    <w:p w14:paraId="05C73B44" w14:textId="1C45AD89" w:rsidR="00757288" w:rsidRDefault="00757288" w:rsidP="00757288">
      <w:pPr>
        <w:ind w:firstLine="720"/>
      </w:pPr>
      <w:r>
        <w:t>term “thermistor” with “thermocouple probe” in the protocol (lines 11</w:t>
      </w:r>
      <w:r w:rsidR="00047A37">
        <w:t>4</w:t>
      </w:r>
      <w:r>
        <w:t xml:space="preserve"> and 20</w:t>
      </w:r>
      <w:r w:rsidR="00047A37">
        <w:t>8</w:t>
      </w:r>
      <w:r>
        <w:t>).</w:t>
      </w:r>
      <w:r w:rsidRPr="00803CEF">
        <w:br/>
      </w:r>
      <w:r w:rsidRPr="00803CEF">
        <w:br/>
      </w:r>
      <w:r>
        <w:t xml:space="preserve">4. </w:t>
      </w:r>
      <w:r w:rsidRPr="00FF3B89">
        <w:rPr>
          <w:u w:val="single"/>
        </w:rPr>
        <w:t>Line 184-186, step 3.5</w:t>
      </w:r>
      <w:r w:rsidRPr="00803CEF">
        <w:t>: What is the reasoning behind the choice of 1.5C/hr heating rate and 30C maximum temperature? Was this choice made based on prior published studies, or perhaps average short-term heating rates found in the environment of the lobster?</w:t>
      </w:r>
    </w:p>
    <w:p w14:paraId="47394923" w14:textId="77777777" w:rsidR="00757288" w:rsidRDefault="00757288" w:rsidP="00757288">
      <w:pPr>
        <w:ind w:firstLine="720"/>
      </w:pPr>
      <w:r>
        <w:rPr>
          <w:b/>
          <w:bCs/>
        </w:rPr>
        <w:t xml:space="preserve">Response: </w:t>
      </w:r>
      <w:r>
        <w:t>We stated that the rate of warming for the temperature ramp should be</w:t>
      </w:r>
    </w:p>
    <w:p w14:paraId="7BB7AEB6" w14:textId="77777777" w:rsidR="00757288" w:rsidRDefault="00757288" w:rsidP="00757288">
      <w:pPr>
        <w:ind w:firstLine="720"/>
      </w:pPr>
      <w:r>
        <w:t xml:space="preserve">adjusted based on the desired range of the ramp for a given experiment in a note on this </w:t>
      </w:r>
    </w:p>
    <w:p w14:paraId="50B664A4" w14:textId="546984DB" w:rsidR="00757288" w:rsidRDefault="00757288" w:rsidP="00757288">
      <w:pPr>
        <w:ind w:left="720"/>
      </w:pPr>
      <w:r>
        <w:t>step (original lines 188 – 190). We added additional information clarifying the initial text in the protocol (lines 22</w:t>
      </w:r>
      <w:r w:rsidR="002B5342">
        <w:t>8</w:t>
      </w:r>
      <w:r>
        <w:t xml:space="preserve"> – 23</w:t>
      </w:r>
      <w:r w:rsidR="002B5342">
        <w:t>8</w:t>
      </w:r>
      <w:r>
        <w:t>). Specifically, we chose this range of temperatures as it extends to upper thermal tolerance range of American lobsters but does not extend to the critical thermal maximum of performance, thus preventing mortality (lines 22</w:t>
      </w:r>
      <w:r w:rsidR="002B5342">
        <w:t>8</w:t>
      </w:r>
      <w:r>
        <w:t xml:space="preserve"> – 2</w:t>
      </w:r>
      <w:r w:rsidR="002B5342">
        <w:t>32</w:t>
      </w:r>
      <w:r>
        <w:t>). Our rate of warming of 1.5°C per 15 minutes based on our previous work and research by others (lines 2</w:t>
      </w:r>
      <w:r w:rsidR="002B5342">
        <w:t>32</w:t>
      </w:r>
      <w:r>
        <w:t xml:space="preserve"> – 2</w:t>
      </w:r>
      <w:r w:rsidR="002B5342">
        <w:t>34</w:t>
      </w:r>
      <w:r>
        <w:t>). See also the original text in the discussion (lines 4</w:t>
      </w:r>
      <w:r w:rsidR="002B5342">
        <w:t>72</w:t>
      </w:r>
      <w:r>
        <w:t xml:space="preserve"> – 4</w:t>
      </w:r>
      <w:r w:rsidR="002B5342">
        <w:t>76</w:t>
      </w:r>
      <w:r>
        <w:t>)</w:t>
      </w:r>
    </w:p>
    <w:p w14:paraId="003FD068" w14:textId="77777777" w:rsidR="00757288" w:rsidRDefault="00757288" w:rsidP="00757288">
      <w:pPr>
        <w:ind w:left="720"/>
      </w:pPr>
      <w:r>
        <w:t>where we suggest researchers conduct a literature search and/or a pilot study to determine the potential thermal limits of the target species prior to determining the range of the experimental ramp.</w:t>
      </w:r>
    </w:p>
    <w:p w14:paraId="2B2ADDAE" w14:textId="77777777" w:rsidR="00757288" w:rsidRDefault="00757288" w:rsidP="00757288">
      <w:r w:rsidRPr="00803CEF">
        <w:br/>
      </w:r>
      <w:r>
        <w:t xml:space="preserve">5. </w:t>
      </w:r>
      <w:r w:rsidRPr="00FF3B89">
        <w:rPr>
          <w:u w:val="single"/>
        </w:rPr>
        <w:t>Line 245, step 4.5.1</w:t>
      </w:r>
      <w:r w:rsidRPr="00803CEF">
        <w:t>: Why is the interval set to 30 seconds, rather than 1 minute (if the goal is to calculate beats per minute)? Is this a limitation of the software? Tepolt et al. 2014 insisted on using 30 second windows as well when using this method with green crabs, but without ever explaining why this choice was required (or sensible).</w:t>
      </w:r>
    </w:p>
    <w:p w14:paraId="26872306" w14:textId="77777777" w:rsidR="00757288" w:rsidRDefault="00757288" w:rsidP="00757288">
      <w:pPr>
        <w:ind w:firstLine="720"/>
      </w:pPr>
      <w:r>
        <w:rPr>
          <w:b/>
          <w:bCs/>
        </w:rPr>
        <w:t>Response:</w:t>
      </w:r>
      <w:r>
        <w:t xml:space="preserve"> The LabChart software reports a continuous collection of voltage data in real </w:t>
      </w:r>
    </w:p>
    <w:p w14:paraId="295751A2" w14:textId="024053BC" w:rsidR="00757288" w:rsidRPr="00803CEF" w:rsidRDefault="00757288" w:rsidP="00757288">
      <w:pPr>
        <w:ind w:left="720"/>
      </w:pPr>
      <w:r>
        <w:t xml:space="preserve">time. In order to more accurately report these data in terms of </w:t>
      </w:r>
      <w:r w:rsidR="001A2A35">
        <w:t xml:space="preserve">continues records of </w:t>
      </w:r>
      <w:r>
        <w:t>beats per minute, we opted to calculate heart rate at 30-second intervals as opposed to every minute. It is possible to convert these voltage data to beats per minute at even shorter time intervals over the course of the experiment, but we selected the 30-second interval based on previous work. We added a note in this section to clarify our point (lines 3</w:t>
      </w:r>
      <w:r w:rsidR="001A2A35">
        <w:t>36</w:t>
      </w:r>
      <w:r>
        <w:t xml:space="preserve"> – 33</w:t>
      </w:r>
      <w:r w:rsidR="001A2A35">
        <w:t>9</w:t>
      </w:r>
      <w:r>
        <w:t xml:space="preserve">). </w:t>
      </w:r>
    </w:p>
    <w:p w14:paraId="15E36D06" w14:textId="77777777" w:rsidR="00757288" w:rsidRDefault="00757288" w:rsidP="00757288">
      <w:r w:rsidRPr="00803CEF">
        <w:lastRenderedPageBreak/>
        <w:br/>
      </w:r>
      <w:r>
        <w:t>6</w:t>
      </w:r>
      <w:r w:rsidRPr="00FF3B89">
        <w:rPr>
          <w:u w:val="single"/>
        </w:rPr>
        <w:t>. Lines 261-264 (Sections 5.2, 5.3)</w:t>
      </w:r>
      <w:r w:rsidRPr="00803CEF">
        <w:t>: Compared to the prior sections, this portion of the analysis protocol is lacking in detail. Is it self-evident in Excel how to fit a piece-wise regression and determine the intersection point? I would argue that it is not.</w:t>
      </w:r>
    </w:p>
    <w:p w14:paraId="50DA495C" w14:textId="77777777" w:rsidR="00757288" w:rsidRDefault="00757288" w:rsidP="00757288">
      <w:pPr>
        <w:ind w:firstLine="720"/>
      </w:pPr>
      <w:r>
        <w:rPr>
          <w:b/>
          <w:bCs/>
        </w:rPr>
        <w:t>Response:</w:t>
      </w:r>
      <w:r>
        <w:t xml:space="preserve"> We have added additional text to clarify this portion of the protocol. See</w:t>
      </w:r>
    </w:p>
    <w:p w14:paraId="613D2184" w14:textId="77777777" w:rsidR="00757288" w:rsidRDefault="00757288" w:rsidP="00757288">
      <w:pPr>
        <w:ind w:firstLine="720"/>
      </w:pPr>
      <w:r>
        <w:t>response to your Major Concern #3 above for specific details of the edits made to the</w:t>
      </w:r>
    </w:p>
    <w:p w14:paraId="013BAFA8" w14:textId="77777777" w:rsidR="00757288" w:rsidRDefault="00757288" w:rsidP="00757288">
      <w:pPr>
        <w:ind w:firstLine="720"/>
      </w:pPr>
      <w:r>
        <w:t>manuscript.</w:t>
      </w:r>
      <w:r w:rsidRPr="00803CEF">
        <w:br/>
      </w:r>
      <w:r w:rsidRPr="00803CEF">
        <w:br/>
      </w:r>
      <w:r w:rsidRPr="00FF3B89">
        <w:rPr>
          <w:u w:val="single"/>
        </w:rPr>
        <w:t>7. Table of Materials</w:t>
      </w:r>
      <w:r w:rsidRPr="00803CEF">
        <w:t>: There are a number of misspellings in the Comments/Description fields of the table (resolution, coupling, compatible, variations, magnetic)</w:t>
      </w:r>
    </w:p>
    <w:p w14:paraId="69CE6651" w14:textId="77777777" w:rsidR="00757288" w:rsidRDefault="00757288" w:rsidP="00757288">
      <w:pPr>
        <w:ind w:firstLine="720"/>
      </w:pPr>
      <w:r>
        <w:rPr>
          <w:b/>
          <w:bCs/>
        </w:rPr>
        <w:t>Response:</w:t>
      </w:r>
      <w:r>
        <w:t xml:space="preserve"> We have thoroughly reviewed the Table of Materials and have corrected all</w:t>
      </w:r>
    </w:p>
    <w:p w14:paraId="2E382AAA" w14:textId="77777777" w:rsidR="00757288" w:rsidRDefault="00757288" w:rsidP="00757288">
      <w:pPr>
        <w:ind w:firstLine="720"/>
      </w:pPr>
      <w:r>
        <w:t xml:space="preserve">grammatical and/or spelling errors. </w:t>
      </w:r>
      <w:r w:rsidRPr="00803CEF">
        <w:br/>
      </w:r>
      <w:r w:rsidRPr="00803CEF">
        <w:br/>
      </w:r>
      <w:r w:rsidRPr="00803CEF">
        <w:rPr>
          <w:b/>
          <w:bCs/>
        </w:rPr>
        <w:t>Reviewer #3: </w:t>
      </w:r>
      <w:r w:rsidRPr="00803CEF">
        <w:br/>
      </w:r>
      <w:r w:rsidRPr="00FF3B89">
        <w:rPr>
          <w:i/>
          <w:iCs/>
        </w:rPr>
        <w:t>Manuscript Summary</w:t>
      </w:r>
      <w:r w:rsidRPr="00803CEF">
        <w:t>:</w:t>
      </w:r>
      <w:r w:rsidRPr="00803CEF">
        <w:br/>
        <w:t>This manuscript proposes a relatively straightforward and less invasive method for capturing heart rate from adult invertebrates, or species that are not transparent/mostly transparent where heart rate can be captured visually. The protocol can be used to address physiological effects of aquatic invertebrates under a variety of conditions, thus has broad applications for studies on environmental changes such as temperature, pH, water chemistry.</w:t>
      </w:r>
      <w:r w:rsidRPr="00803CEF">
        <w:br/>
      </w:r>
      <w:r w:rsidRPr="00803CEF">
        <w:br/>
      </w:r>
      <w:r w:rsidRPr="00FF3B89">
        <w:rPr>
          <w:i/>
          <w:iCs/>
        </w:rPr>
        <w:t>Major Concerns</w:t>
      </w:r>
      <w:r w:rsidRPr="00803CEF">
        <w:t>:</w:t>
      </w:r>
      <w:r w:rsidRPr="00803CEF">
        <w:br/>
      </w:r>
      <w:r>
        <w:t xml:space="preserve">1. </w:t>
      </w:r>
      <w:r w:rsidRPr="00803CEF">
        <w:t>Overall I recommend this article for publication. One general concern is the minimal description on controls. The protocol mentions requiring a baseline recording at extended length so that the animal can settle and the recordings would not be affected by increase in heartbeat due to handling stress. With these electrophysiological recordings it would be good to describe a 'negative control' and 'positive control' to make sure your system is functioning properly. In the absence of capturing an archetypal heartbeat rhythm, it may be hard for a novice to separate a 'real' recording from noise or to feel assured that their setup is complete and they perhaps just have to work a bit more to place the electrodes properly in the pericardium. It would be also informative to add some tips or advice for troubleshooting in the event the participant is struggling with set up.</w:t>
      </w:r>
    </w:p>
    <w:p w14:paraId="3BC976A7" w14:textId="77777777" w:rsidR="00757288" w:rsidRDefault="00757288" w:rsidP="00757288">
      <w:pPr>
        <w:ind w:firstLine="720"/>
      </w:pPr>
      <w:r>
        <w:rPr>
          <w:b/>
          <w:bCs/>
        </w:rPr>
        <w:t>Response:</w:t>
      </w:r>
      <w:r>
        <w:t xml:space="preserve"> In the representative results section, we do discuss how the general shape of </w:t>
      </w:r>
    </w:p>
    <w:p w14:paraId="3AD9B5AB" w14:textId="579B1D9B" w:rsidR="00757288" w:rsidRDefault="00757288" w:rsidP="00757288">
      <w:pPr>
        <w:ind w:firstLine="720"/>
      </w:pPr>
      <w:r>
        <w:t>the real-time heart rate should change over the course of the temperature ramp (lines 39</w:t>
      </w:r>
      <w:r w:rsidR="006956CC">
        <w:t>8</w:t>
      </w:r>
      <w:r>
        <w:t xml:space="preserve"> </w:t>
      </w:r>
    </w:p>
    <w:p w14:paraId="4D1B2229" w14:textId="464F3ED3" w:rsidR="00757288" w:rsidRDefault="00757288" w:rsidP="00757288">
      <w:pPr>
        <w:ind w:firstLine="720"/>
      </w:pPr>
      <w:r>
        <w:t>– 40</w:t>
      </w:r>
      <w:r w:rsidR="006956CC">
        <w:t>7</w:t>
      </w:r>
      <w:r>
        <w:t xml:space="preserve">, Figure 1). However, we agree with the Reviewer that additional information would </w:t>
      </w:r>
    </w:p>
    <w:p w14:paraId="24FA4BD9" w14:textId="77777777" w:rsidR="00757288" w:rsidRDefault="00757288" w:rsidP="00757288">
      <w:pPr>
        <w:ind w:firstLine="720"/>
      </w:pPr>
      <w:r>
        <w:t xml:space="preserve">be helpful to the reader and have added text to address this comment in the discussion </w:t>
      </w:r>
    </w:p>
    <w:p w14:paraId="313C8C37" w14:textId="77777777" w:rsidR="00757288" w:rsidRDefault="00757288" w:rsidP="00757288">
      <w:pPr>
        <w:ind w:firstLine="720"/>
      </w:pPr>
      <w:r>
        <w:t>section. Specifically, we expanded on the original text to include suggestions of running a</w:t>
      </w:r>
    </w:p>
    <w:p w14:paraId="7ADBDF49" w14:textId="77777777" w:rsidR="00757288" w:rsidRDefault="00757288" w:rsidP="00757288">
      <w:pPr>
        <w:ind w:firstLine="720"/>
      </w:pPr>
      <w:r>
        <w:t>pilot study to determine and observe natural changes in basal heart rates of test subjects</w:t>
      </w:r>
    </w:p>
    <w:p w14:paraId="6011F465" w14:textId="15F5243D" w:rsidR="00757288" w:rsidRDefault="00757288" w:rsidP="00757288">
      <w:pPr>
        <w:ind w:firstLine="720"/>
      </w:pPr>
      <w:r>
        <w:t>where temperature in the arena is maintained (lines 4</w:t>
      </w:r>
      <w:r w:rsidR="00DE6D81">
        <w:t>76</w:t>
      </w:r>
      <w:r>
        <w:t xml:space="preserve"> – 4</w:t>
      </w:r>
      <w:r w:rsidR="00DE6D81">
        <w:t>83</w:t>
      </w:r>
      <w:r>
        <w:t>).</w:t>
      </w:r>
      <w:r w:rsidRPr="00803CEF">
        <w:br/>
      </w:r>
      <w:r w:rsidRPr="00803CEF">
        <w:br/>
      </w:r>
      <w:r w:rsidRPr="00FF3B89">
        <w:rPr>
          <w:i/>
          <w:iCs/>
        </w:rPr>
        <w:t>Minor Concerns</w:t>
      </w:r>
      <w:r w:rsidRPr="00803CEF">
        <w:t>:</w:t>
      </w:r>
      <w:r w:rsidRPr="00803CEF">
        <w:br/>
        <w:t>General:</w:t>
      </w:r>
      <w:r w:rsidRPr="00803CEF">
        <w:br/>
      </w:r>
      <w:r>
        <w:t xml:space="preserve">1. </w:t>
      </w:r>
      <w:r w:rsidRPr="00803CEF">
        <w:t>Could this protocol be modified or additionally explained in general terms so that it could be performed using other software?</w:t>
      </w:r>
    </w:p>
    <w:p w14:paraId="2BD9B0B7" w14:textId="77777777" w:rsidR="00757288" w:rsidRDefault="00757288" w:rsidP="00757288">
      <w:pPr>
        <w:ind w:firstLine="720"/>
      </w:pPr>
      <w:r>
        <w:rPr>
          <w:b/>
          <w:bCs/>
        </w:rPr>
        <w:t xml:space="preserve">Response: </w:t>
      </w:r>
      <w:r>
        <w:t xml:space="preserve">This protocol uses a PowerLab data acquisition system, which is designed to </w:t>
      </w:r>
    </w:p>
    <w:p w14:paraId="595D3724" w14:textId="77777777" w:rsidR="00757288" w:rsidRDefault="00757288" w:rsidP="00757288">
      <w:pPr>
        <w:ind w:firstLine="720"/>
      </w:pPr>
      <w:r>
        <w:t xml:space="preserve">specifically work with the LabChart software. There are likely other data logger systems </w:t>
      </w:r>
    </w:p>
    <w:p w14:paraId="68195809" w14:textId="77777777" w:rsidR="00757288" w:rsidRDefault="00757288" w:rsidP="00757288">
      <w:pPr>
        <w:ind w:firstLine="720"/>
      </w:pPr>
      <w:r>
        <w:lastRenderedPageBreak/>
        <w:t xml:space="preserve">that can be used in place of the PowerLab system, but we are unfamiliar with other </w:t>
      </w:r>
    </w:p>
    <w:p w14:paraId="2F534A0E" w14:textId="77777777" w:rsidR="00757288" w:rsidRDefault="00757288" w:rsidP="00757288">
      <w:pPr>
        <w:ind w:firstLine="720"/>
      </w:pPr>
      <w:r>
        <w:t xml:space="preserve">potential options. However, we suggest using the PowerLab and LabChart system as it </w:t>
      </w:r>
    </w:p>
    <w:p w14:paraId="294CCD6F" w14:textId="77777777" w:rsidR="00757288" w:rsidRDefault="00757288" w:rsidP="00757288">
      <w:pPr>
        <w:ind w:firstLine="720"/>
      </w:pPr>
      <w:r>
        <w:t xml:space="preserve">can be used in a variety of teaching applications in the context of human health, terrestrial </w:t>
      </w:r>
    </w:p>
    <w:p w14:paraId="0271E6B5" w14:textId="77777777" w:rsidR="00757288" w:rsidRPr="00C73A4C" w:rsidRDefault="00757288" w:rsidP="00757288">
      <w:pPr>
        <w:ind w:firstLine="720"/>
      </w:pPr>
      <w:r>
        <w:t xml:space="preserve">systems, and marine organisms. </w:t>
      </w:r>
    </w:p>
    <w:p w14:paraId="66AC56E3" w14:textId="77777777" w:rsidR="00757288" w:rsidRDefault="00757288" w:rsidP="00757288">
      <w:pPr>
        <w:ind w:firstLine="720"/>
      </w:pPr>
      <w:r w:rsidRPr="00803CEF">
        <w:br/>
      </w:r>
      <w:r>
        <w:t xml:space="preserve">2. </w:t>
      </w:r>
      <w:r w:rsidRPr="00803CEF">
        <w:t>Provide versions of software on which this protocol was built</w:t>
      </w:r>
      <w:r>
        <w:t>.</w:t>
      </w:r>
    </w:p>
    <w:p w14:paraId="7C8E37F4" w14:textId="77777777" w:rsidR="00757288" w:rsidRDefault="00757288" w:rsidP="00757288">
      <w:pPr>
        <w:ind w:firstLine="720"/>
      </w:pPr>
      <w:r>
        <w:rPr>
          <w:b/>
          <w:bCs/>
        </w:rPr>
        <w:t>Response:</w:t>
      </w:r>
      <w:r>
        <w:t xml:space="preserve"> In our Table of Materials, we provide information on the LabChart program</w:t>
      </w:r>
    </w:p>
    <w:p w14:paraId="77057549" w14:textId="33CB5F90" w:rsidR="00757288" w:rsidRPr="00C73A4C" w:rsidRDefault="00757288" w:rsidP="00757288">
      <w:pPr>
        <w:ind w:left="720"/>
      </w:pPr>
      <w:r>
        <w:t>and statistical software (SigmaPlot and Excel) implemented in this protocol. Based on the Major Concern #3 from Reviewer #2 (see above), we also included information on statistical packages available in the R statistical computing environment, SAS, and GraphPad to conduct the piecewise/stepwise nonlinear regression analyses (lines 3</w:t>
      </w:r>
      <w:r w:rsidR="00FF7EB6">
        <w:t>93</w:t>
      </w:r>
      <w:r>
        <w:t xml:space="preserve"> – 3</w:t>
      </w:r>
      <w:r w:rsidR="00FF7EB6">
        <w:t>95</w:t>
      </w:r>
      <w:r>
        <w:t xml:space="preserve">). </w:t>
      </w:r>
    </w:p>
    <w:p w14:paraId="27717638" w14:textId="77777777" w:rsidR="00757288" w:rsidRDefault="00757288" w:rsidP="00757288">
      <w:pPr>
        <w:ind w:firstLine="720"/>
      </w:pPr>
      <w:r w:rsidRPr="00803CEF">
        <w:br/>
      </w:r>
      <w:r>
        <w:t xml:space="preserve">3. </w:t>
      </w:r>
      <w:r w:rsidRPr="00803CEF">
        <w:t>Recommendations for best practices on how long to take a recording or duration to use for BPM and ABT estimations - e.g. number of minutes, number of heartbeats? What is the expected heart rate for Homarus americanus at the baseline temperature (12-13 C)?</w:t>
      </w:r>
    </w:p>
    <w:p w14:paraId="46D11032" w14:textId="31D0A9F1" w:rsidR="00757288" w:rsidRPr="006A14FC" w:rsidRDefault="00757288" w:rsidP="00757288">
      <w:pPr>
        <w:ind w:left="720"/>
      </w:pPr>
      <w:r>
        <w:rPr>
          <w:b/>
          <w:bCs/>
        </w:rPr>
        <w:t>Response:</w:t>
      </w:r>
      <w:r>
        <w:t xml:space="preserve"> In response to Minor Concern #4 from Reviewer #2, we included additional information on why we selected the range of temperatures tested and the rate of the warming in our protocol, and we make suggestions on how other researchers could identify the appropriate parameters for their study question/species (lines 22</w:t>
      </w:r>
      <w:r w:rsidR="00E96EE2">
        <w:t>8</w:t>
      </w:r>
      <w:r>
        <w:t xml:space="preserve"> – 23</w:t>
      </w:r>
      <w:r w:rsidR="00E96EE2">
        <w:t>8; lines 472 – 483</w:t>
      </w:r>
      <w:r>
        <w:t xml:space="preserve">). Please also see our response to Minor Concern #5 from Reviewer #2 for clarification on why we chose to convert voltage data points to heart rate (as beats per minute) at 30-second intervals (lines </w:t>
      </w:r>
      <w:r w:rsidR="002E0E7A">
        <w:t>336 – 339</w:t>
      </w:r>
      <w:r>
        <w:t xml:space="preserve">). Although not reported here, the average resting heart rate for lobsters at 12 °C used in our research is between 50 – 70 BPM. </w:t>
      </w:r>
    </w:p>
    <w:p w14:paraId="5D671D70" w14:textId="77777777" w:rsidR="00757288" w:rsidRDefault="00757288" w:rsidP="00757288">
      <w:pPr>
        <w:ind w:firstLine="720"/>
      </w:pPr>
      <w:r w:rsidRPr="00803CEF">
        <w:br/>
      </w:r>
      <w:r>
        <w:t xml:space="preserve">4. </w:t>
      </w:r>
      <w:r w:rsidRPr="00803CEF">
        <w:t>The animal is secured/physically restrained during recording to avoid movement-related signal. Would stomach movements affect or interfere with the recording?</w:t>
      </w:r>
    </w:p>
    <w:p w14:paraId="57E13245" w14:textId="77777777" w:rsidR="00757288" w:rsidRDefault="00757288" w:rsidP="00757288">
      <w:pPr>
        <w:ind w:firstLine="720"/>
      </w:pPr>
      <w:r>
        <w:rPr>
          <w:b/>
          <w:bCs/>
        </w:rPr>
        <w:t>Response:</w:t>
      </w:r>
      <w:r>
        <w:t xml:space="preserve"> This is an interesting comment, and one that we cannot confidently confirm</w:t>
      </w:r>
    </w:p>
    <w:p w14:paraId="75526013" w14:textId="77777777" w:rsidR="00757288" w:rsidRDefault="00757288" w:rsidP="00757288">
      <w:pPr>
        <w:ind w:firstLine="720"/>
      </w:pPr>
      <w:r>
        <w:t>based on our previous research efforts. In lobsters, we have only observed disruptions in</w:t>
      </w:r>
    </w:p>
    <w:p w14:paraId="743C9F07" w14:textId="77777777" w:rsidR="00757288" w:rsidRDefault="00757288" w:rsidP="00757288">
      <w:pPr>
        <w:ind w:firstLine="720"/>
      </w:pPr>
      <w:r>
        <w:t>the voltage signal with noticeable body movements.</w:t>
      </w:r>
      <w:r w:rsidRPr="00803CEF">
        <w:br/>
      </w:r>
      <w:r w:rsidRPr="00803CEF">
        <w:br/>
      </w:r>
      <w:r>
        <w:t>5</w:t>
      </w:r>
      <w:r w:rsidRPr="00E52781">
        <w:t xml:space="preserve">. </w:t>
      </w:r>
      <w:r w:rsidRPr="00FF3B89">
        <w:rPr>
          <w:u w:val="single"/>
        </w:rPr>
        <w:t>Line 47</w:t>
      </w:r>
      <w:r w:rsidRPr="00803CEF">
        <w:t xml:space="preserve"> - would be helpful to be clear that this measurement is on acute timescale rather than over an extended period of time</w:t>
      </w:r>
    </w:p>
    <w:p w14:paraId="54ADBF8F" w14:textId="77777777" w:rsidR="00757288" w:rsidRDefault="00757288" w:rsidP="00757288">
      <w:pPr>
        <w:ind w:firstLine="720"/>
      </w:pPr>
      <w:r>
        <w:rPr>
          <w:b/>
          <w:bCs/>
        </w:rPr>
        <w:t xml:space="preserve">Response: </w:t>
      </w:r>
      <w:r>
        <w:t>We added additional text to the summary (line 27) and abstract to clarify the</w:t>
      </w:r>
    </w:p>
    <w:p w14:paraId="289AC012" w14:textId="77777777" w:rsidR="00757288" w:rsidRDefault="00757288" w:rsidP="00757288">
      <w:pPr>
        <w:ind w:firstLine="720"/>
      </w:pPr>
      <w:r>
        <w:t xml:space="preserve">protocol is focused on short-term responses (lines 37 and 46 – 47). </w:t>
      </w:r>
    </w:p>
    <w:p w14:paraId="53C73453" w14:textId="77777777" w:rsidR="00757288" w:rsidRDefault="00757288" w:rsidP="00757288">
      <w:pPr>
        <w:ind w:firstLine="720"/>
      </w:pPr>
      <w:r w:rsidRPr="00803CEF">
        <w:br/>
      </w:r>
      <w:r>
        <w:t xml:space="preserve">6. </w:t>
      </w:r>
      <w:r w:rsidRPr="00FF3B89">
        <w:rPr>
          <w:u w:val="single"/>
        </w:rPr>
        <w:t>Line 85</w:t>
      </w:r>
      <w:r w:rsidRPr="00803CEF">
        <w:t xml:space="preserve"> - start of protocol, would be helpful to describe general set up first: the arena, water bath for cooling/heating, acclimation tank, and supplies needed</w:t>
      </w:r>
    </w:p>
    <w:p w14:paraId="1C2F406D" w14:textId="77777777" w:rsidR="00757288" w:rsidRDefault="00757288" w:rsidP="00757288">
      <w:pPr>
        <w:ind w:firstLine="720"/>
      </w:pPr>
      <w:r>
        <w:rPr>
          <w:b/>
          <w:bCs/>
        </w:rPr>
        <w:t>Response:</w:t>
      </w:r>
      <w:r>
        <w:t xml:space="preserve"> Although we acknowledge the Reviewer’s opinion, we maintain that the order</w:t>
      </w:r>
    </w:p>
    <w:p w14:paraId="5BC75B21" w14:textId="77777777" w:rsidR="00757288" w:rsidRDefault="00757288" w:rsidP="00757288">
      <w:pPr>
        <w:ind w:firstLine="720"/>
      </w:pPr>
      <w:r>
        <w:t>of the protocol as stated is the most efficient. It is important to set up the water bath first</w:t>
      </w:r>
    </w:p>
    <w:p w14:paraId="09FFF069" w14:textId="77777777" w:rsidR="00757288" w:rsidRDefault="00757288" w:rsidP="00757288">
      <w:pPr>
        <w:ind w:left="720"/>
      </w:pPr>
      <w:r>
        <w:t xml:space="preserve">to ensure no leaks in the connections between it and the coil, and it may take several minutes for a potentially lose connection to be detected. We believe it is important to then set up all electronic equipment to ensure adequate power supply prior to starting the experiment. The last step before obtaining an experimental animal should be setting up the acclimation bath in order to eliminate the need of an additional recirculating water bath to maintain its temperature. In our experience, individuals new to electrode </w:t>
      </w:r>
      <w:r>
        <w:lastRenderedPageBreak/>
        <w:t xml:space="preserve">implantation may take up to 20 minutes to complete this portion of the protocol. We therefore suggest filling the acclimation chamber as close to starting the acclimation period as possible to reduce the potential risk of the chamber becoming too warm. </w:t>
      </w:r>
    </w:p>
    <w:p w14:paraId="3AB6A371" w14:textId="77777777" w:rsidR="00757288" w:rsidRDefault="00757288" w:rsidP="00757288">
      <w:pPr>
        <w:ind w:firstLine="720"/>
      </w:pPr>
      <w:r w:rsidRPr="00803CEF">
        <w:br/>
      </w:r>
      <w:r>
        <w:t xml:space="preserve">7. </w:t>
      </w:r>
      <w:r w:rsidRPr="00FF3B89">
        <w:rPr>
          <w:u w:val="single"/>
        </w:rPr>
        <w:t>Line 86</w:t>
      </w:r>
      <w:r w:rsidRPr="00803CEF">
        <w:t>- could there be a better way to describe the 'heat exchanging coil'? Its written as 'clear, malleable tubing' which to me implies a clear plastic tube, but the term 'heat exchanging coil' would suggest it’s made of a conducting material such as a metal wire</w:t>
      </w:r>
    </w:p>
    <w:p w14:paraId="0BA901D7" w14:textId="77777777" w:rsidR="00757288" w:rsidRDefault="00757288" w:rsidP="00757288">
      <w:pPr>
        <w:ind w:firstLine="720"/>
      </w:pPr>
      <w:r>
        <w:rPr>
          <w:b/>
          <w:bCs/>
        </w:rPr>
        <w:t>Response:</w:t>
      </w:r>
      <w:r>
        <w:t xml:space="preserve"> While we acknowledge the Reviewer’s point, we maintain</w:t>
      </w:r>
    </w:p>
    <w:p w14:paraId="6DB85C23" w14:textId="77777777" w:rsidR="00757288" w:rsidRDefault="00757288" w:rsidP="00757288">
      <w:pPr>
        <w:ind w:firstLine="720"/>
      </w:pPr>
      <w:r>
        <w:t>that calling this component a “heat exchanging coil” is appropriate even though it is not</w:t>
      </w:r>
    </w:p>
    <w:p w14:paraId="54B38C0C" w14:textId="77777777" w:rsidR="00757288" w:rsidRDefault="00757288" w:rsidP="00757288">
      <w:pPr>
        <w:ind w:firstLine="720"/>
      </w:pPr>
      <w:r>
        <w:t>constructed of metal. It provides a similar function as a coil constructed of metal, and we</w:t>
      </w:r>
    </w:p>
    <w:p w14:paraId="07108067" w14:textId="77777777" w:rsidR="00757288" w:rsidRDefault="00757288" w:rsidP="00757288">
      <w:pPr>
        <w:ind w:firstLine="720"/>
      </w:pPr>
      <w:r>
        <w:t>cannot think of a better phrase to capture its purpose.</w:t>
      </w:r>
    </w:p>
    <w:p w14:paraId="1F1AB34E" w14:textId="77777777" w:rsidR="00757288" w:rsidRDefault="00757288" w:rsidP="00757288">
      <w:pPr>
        <w:ind w:firstLine="720"/>
      </w:pPr>
      <w:r w:rsidRPr="00803CEF">
        <w:br/>
      </w:r>
      <w:r>
        <w:t xml:space="preserve">8. </w:t>
      </w:r>
      <w:r w:rsidRPr="00FF3B89">
        <w:rPr>
          <w:u w:val="single"/>
        </w:rPr>
        <w:t>Line 93</w:t>
      </w:r>
      <w:r w:rsidRPr="00803CEF">
        <w:t>- define RO water</w:t>
      </w:r>
    </w:p>
    <w:p w14:paraId="5E5D808A" w14:textId="452DBCD7" w:rsidR="00757288" w:rsidRDefault="00757288" w:rsidP="00757288">
      <w:pPr>
        <w:ind w:firstLine="720"/>
      </w:pPr>
      <w:r>
        <w:rPr>
          <w:b/>
          <w:bCs/>
        </w:rPr>
        <w:t xml:space="preserve">Response: </w:t>
      </w:r>
      <w:r>
        <w:t>We define “RO” water as “reverse osmosis” water (line 10</w:t>
      </w:r>
      <w:r w:rsidR="005F6889">
        <w:t>7</w:t>
      </w:r>
      <w:r>
        <w:t>).</w:t>
      </w:r>
    </w:p>
    <w:p w14:paraId="441919BB" w14:textId="77777777" w:rsidR="00757288" w:rsidRDefault="00757288" w:rsidP="00757288">
      <w:pPr>
        <w:ind w:firstLine="720"/>
      </w:pPr>
      <w:r w:rsidRPr="00803CEF">
        <w:br/>
      </w:r>
      <w:r>
        <w:t xml:space="preserve">9. </w:t>
      </w:r>
      <w:r w:rsidRPr="00FF3B89">
        <w:rPr>
          <w:u w:val="single"/>
        </w:rPr>
        <w:t>Line 100</w:t>
      </w:r>
      <w:r w:rsidRPr="00803CEF">
        <w:t xml:space="preserve"> - how do you calibrate the thermistor(s), and depending on the size of the bath and the water flow it may be useful to have more than one thermistor</w:t>
      </w:r>
    </w:p>
    <w:p w14:paraId="11FCEE7B" w14:textId="77777777" w:rsidR="00757288" w:rsidRDefault="00757288" w:rsidP="00757288">
      <w:pPr>
        <w:ind w:firstLine="720"/>
      </w:pPr>
      <w:r>
        <w:rPr>
          <w:b/>
          <w:bCs/>
        </w:rPr>
        <w:t>Response:</w:t>
      </w:r>
      <w:r>
        <w:t xml:space="preserve"> In this protocol, we use the T-type Pod in conjunction with the thermocouple</w:t>
      </w:r>
    </w:p>
    <w:p w14:paraId="2F55AC77" w14:textId="1E38BB58" w:rsidR="00757288" w:rsidRDefault="00757288" w:rsidP="00757288">
      <w:pPr>
        <w:ind w:left="720"/>
      </w:pPr>
      <w:r>
        <w:t>(previously stated as the “thermistor” – see response to Reviewer #2, line</w:t>
      </w:r>
      <w:r w:rsidR="00AD6DC1">
        <w:t xml:space="preserve"> </w:t>
      </w:r>
      <w:r>
        <w:t>11</w:t>
      </w:r>
      <w:r w:rsidR="00AD6DC1">
        <w:t>4</w:t>
      </w:r>
      <w:r>
        <w:t>). According to the manufacturer, the Pod auto-calibrates the thermocouple probe and there is no need to perform additional calibration steps. While it may be useful to have more than one probe to record the temperature in the experimental arena, we believe placing the probe near the test subject (line 20</w:t>
      </w:r>
      <w:r w:rsidR="00AD6DC1">
        <w:t>8</w:t>
      </w:r>
      <w:r>
        <w:t xml:space="preserve">) accurately captures the temperature it is experiencing throughout the ramping experiment. </w:t>
      </w:r>
    </w:p>
    <w:p w14:paraId="04C62B86" w14:textId="77777777" w:rsidR="00757288" w:rsidRDefault="00757288" w:rsidP="00757288">
      <w:r w:rsidRPr="00803CEF">
        <w:br/>
      </w:r>
      <w:r>
        <w:t xml:space="preserve">10. </w:t>
      </w:r>
      <w:r w:rsidRPr="00FF3B89">
        <w:rPr>
          <w:u w:val="single"/>
        </w:rPr>
        <w:t>Line 188-190</w:t>
      </w:r>
      <w:r w:rsidRPr="00803CEF">
        <w:t xml:space="preserve"> - might consider moving this description of a test on your set up earlier in the protocol</w:t>
      </w:r>
    </w:p>
    <w:p w14:paraId="4180626F" w14:textId="77777777" w:rsidR="00757288" w:rsidRDefault="00757288" w:rsidP="00757288">
      <w:pPr>
        <w:ind w:firstLine="720"/>
      </w:pPr>
      <w:r>
        <w:rPr>
          <w:b/>
          <w:bCs/>
        </w:rPr>
        <w:t>Response:</w:t>
      </w:r>
      <w:r>
        <w:t xml:space="preserve"> While we acknowledge the Reviewer’s comment and agree that having this</w:t>
      </w:r>
    </w:p>
    <w:p w14:paraId="754D2359" w14:textId="77777777" w:rsidR="00757288" w:rsidRDefault="00757288" w:rsidP="00757288">
      <w:pPr>
        <w:ind w:firstLine="720"/>
      </w:pPr>
      <w:r>
        <w:t>information prior to implementing the protocol is crucial, we struggle to find a better</w:t>
      </w:r>
    </w:p>
    <w:p w14:paraId="2B52042B" w14:textId="77777777" w:rsidR="00757288" w:rsidRDefault="00757288" w:rsidP="00757288">
      <w:pPr>
        <w:ind w:firstLine="720"/>
      </w:pPr>
      <w:r>
        <w:t>place to include this information. However, we added additional information to this note</w:t>
      </w:r>
    </w:p>
    <w:p w14:paraId="0476C2C3" w14:textId="77777777" w:rsidR="00757288" w:rsidRDefault="00757288" w:rsidP="00757288">
      <w:pPr>
        <w:ind w:firstLine="720"/>
      </w:pPr>
      <w:r>
        <w:t>to clarify how we selected the temperature range of this protocol’s ramp and rate of</w:t>
      </w:r>
    </w:p>
    <w:p w14:paraId="5B1A5DD9" w14:textId="77777777" w:rsidR="00757288" w:rsidRDefault="00757288" w:rsidP="00757288">
      <w:pPr>
        <w:ind w:firstLine="720"/>
      </w:pPr>
      <w:r>
        <w:t>warming (an increase of 1.5 °C per every 15 min) in response to a comment from</w:t>
      </w:r>
    </w:p>
    <w:p w14:paraId="1D8F31B7" w14:textId="71319043" w:rsidR="00757288" w:rsidRDefault="00757288" w:rsidP="00757288">
      <w:pPr>
        <w:ind w:firstLine="720"/>
      </w:pPr>
      <w:r>
        <w:t>Reviewer #2 (lines 22</w:t>
      </w:r>
      <w:r w:rsidR="003E1E5E">
        <w:t>8</w:t>
      </w:r>
      <w:r>
        <w:t xml:space="preserve"> – 23</w:t>
      </w:r>
      <w:r w:rsidR="003E1E5E">
        <w:t>8</w:t>
      </w:r>
      <w:bookmarkStart w:id="0" w:name="_GoBack"/>
      <w:bookmarkEnd w:id="0"/>
      <w:r>
        <w:t>). We hope this additional information assists researchers in</w:t>
      </w:r>
    </w:p>
    <w:p w14:paraId="1972F1D4" w14:textId="77777777" w:rsidR="00757288" w:rsidRPr="00930A23" w:rsidRDefault="00757288" w:rsidP="00757288">
      <w:pPr>
        <w:ind w:firstLine="720"/>
      </w:pPr>
      <w:r>
        <w:t xml:space="preserve">pilot work prior to implementing this protocol on test subjects. </w:t>
      </w:r>
    </w:p>
    <w:p w14:paraId="69B41C44" w14:textId="77777777" w:rsidR="00757288" w:rsidRPr="00803CEF" w:rsidRDefault="00757288" w:rsidP="00757288"/>
    <w:p w14:paraId="3D3254FE" w14:textId="77777777" w:rsidR="00983EF9" w:rsidRPr="00CA683F" w:rsidRDefault="00206D63">
      <w:pPr>
        <w:rPr>
          <w:rFonts w:eastAsia="Times New Roman"/>
          <w:b/>
          <w:color w:val="222222"/>
          <w:shd w:val="clear" w:color="auto" w:fill="FFFFFF"/>
        </w:rPr>
      </w:pPr>
    </w:p>
    <w:sectPr w:rsidR="00983EF9" w:rsidRPr="00CA683F" w:rsidSect="00A6707F">
      <w:headerReference w:type="even" r:id="rId9"/>
      <w:head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81CAE1" w14:textId="77777777" w:rsidR="00206D63" w:rsidRDefault="00206D63" w:rsidP="00C106DD">
      <w:r>
        <w:separator/>
      </w:r>
    </w:p>
  </w:endnote>
  <w:endnote w:type="continuationSeparator" w:id="0">
    <w:p w14:paraId="5D27403A" w14:textId="77777777" w:rsidR="00206D63" w:rsidRDefault="00206D63" w:rsidP="00C106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Times">
    <w:panose1 w:val="0200050000000000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7F5541" w14:textId="77777777" w:rsidR="00206D63" w:rsidRDefault="00206D63" w:rsidP="00C106DD">
      <w:r>
        <w:separator/>
      </w:r>
    </w:p>
  </w:footnote>
  <w:footnote w:type="continuationSeparator" w:id="0">
    <w:p w14:paraId="3516673B" w14:textId="77777777" w:rsidR="00206D63" w:rsidRDefault="00206D63" w:rsidP="00C106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569856352"/>
      <w:docPartObj>
        <w:docPartGallery w:val="Page Numbers (Top of Page)"/>
        <w:docPartUnique/>
      </w:docPartObj>
    </w:sdtPr>
    <w:sdtEndPr>
      <w:rPr>
        <w:rStyle w:val="PageNumber"/>
      </w:rPr>
    </w:sdtEndPr>
    <w:sdtContent>
      <w:p w14:paraId="41F4D852" w14:textId="65842642" w:rsidR="00C106DD" w:rsidRDefault="00C106DD" w:rsidP="00A6707F">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8C112A4" w14:textId="77777777" w:rsidR="00C106DD" w:rsidRDefault="00C106DD" w:rsidP="00C106DD">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744642464"/>
      <w:docPartObj>
        <w:docPartGallery w:val="Page Numbers (Top of Page)"/>
        <w:docPartUnique/>
      </w:docPartObj>
    </w:sdtPr>
    <w:sdtEndPr>
      <w:rPr>
        <w:rStyle w:val="PageNumber"/>
      </w:rPr>
    </w:sdtEndPr>
    <w:sdtContent>
      <w:p w14:paraId="4F74B86E" w14:textId="7A0653E2" w:rsidR="00C106DD" w:rsidRDefault="00C106DD" w:rsidP="00A6707F">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0F7DA0B" w14:textId="77777777" w:rsidR="00C106DD" w:rsidRDefault="00C106DD" w:rsidP="00C106DD">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9B83825"/>
    <w:multiLevelType w:val="multilevel"/>
    <w:tmpl w:val="50C87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CE4"/>
    <w:rsid w:val="0000163C"/>
    <w:rsid w:val="0001468D"/>
    <w:rsid w:val="00015A67"/>
    <w:rsid w:val="000450C5"/>
    <w:rsid w:val="00047A37"/>
    <w:rsid w:val="00062587"/>
    <w:rsid w:val="00065FBD"/>
    <w:rsid w:val="00092A46"/>
    <w:rsid w:val="000A1B08"/>
    <w:rsid w:val="000A3CD2"/>
    <w:rsid w:val="000F53ED"/>
    <w:rsid w:val="00124A5F"/>
    <w:rsid w:val="0013260C"/>
    <w:rsid w:val="00176A7A"/>
    <w:rsid w:val="001A2A35"/>
    <w:rsid w:val="001C43D6"/>
    <w:rsid w:val="001E1FCF"/>
    <w:rsid w:val="00206D63"/>
    <w:rsid w:val="00245529"/>
    <w:rsid w:val="002700F2"/>
    <w:rsid w:val="002759D1"/>
    <w:rsid w:val="002A153E"/>
    <w:rsid w:val="002A7938"/>
    <w:rsid w:val="002B43FA"/>
    <w:rsid w:val="002B5342"/>
    <w:rsid w:val="002E0E7A"/>
    <w:rsid w:val="00347840"/>
    <w:rsid w:val="00366C80"/>
    <w:rsid w:val="00373651"/>
    <w:rsid w:val="00382568"/>
    <w:rsid w:val="0039188B"/>
    <w:rsid w:val="003D4805"/>
    <w:rsid w:val="003E1E5E"/>
    <w:rsid w:val="0041519C"/>
    <w:rsid w:val="0041636D"/>
    <w:rsid w:val="00476933"/>
    <w:rsid w:val="00496C67"/>
    <w:rsid w:val="004C6142"/>
    <w:rsid w:val="004D50D1"/>
    <w:rsid w:val="004F6921"/>
    <w:rsid w:val="00500439"/>
    <w:rsid w:val="00591F61"/>
    <w:rsid w:val="005C346E"/>
    <w:rsid w:val="005E354F"/>
    <w:rsid w:val="005F0162"/>
    <w:rsid w:val="005F6889"/>
    <w:rsid w:val="00645551"/>
    <w:rsid w:val="00654014"/>
    <w:rsid w:val="00676111"/>
    <w:rsid w:val="00683DAD"/>
    <w:rsid w:val="006956CC"/>
    <w:rsid w:val="006A1D9F"/>
    <w:rsid w:val="006D7CDA"/>
    <w:rsid w:val="006F15FC"/>
    <w:rsid w:val="006F1E43"/>
    <w:rsid w:val="00726E90"/>
    <w:rsid w:val="00757288"/>
    <w:rsid w:val="007738F6"/>
    <w:rsid w:val="007A2CB3"/>
    <w:rsid w:val="007C035A"/>
    <w:rsid w:val="007C6FDA"/>
    <w:rsid w:val="007E433B"/>
    <w:rsid w:val="007F7F51"/>
    <w:rsid w:val="008004B7"/>
    <w:rsid w:val="00834C3B"/>
    <w:rsid w:val="008551DD"/>
    <w:rsid w:val="00861C04"/>
    <w:rsid w:val="008A520A"/>
    <w:rsid w:val="009140CF"/>
    <w:rsid w:val="0093062B"/>
    <w:rsid w:val="00936C98"/>
    <w:rsid w:val="009447DF"/>
    <w:rsid w:val="0095138E"/>
    <w:rsid w:val="0095498D"/>
    <w:rsid w:val="0097500D"/>
    <w:rsid w:val="00993A87"/>
    <w:rsid w:val="009E6FA1"/>
    <w:rsid w:val="009E7A5A"/>
    <w:rsid w:val="00A062BA"/>
    <w:rsid w:val="00A07ECA"/>
    <w:rsid w:val="00A2476A"/>
    <w:rsid w:val="00A279F7"/>
    <w:rsid w:val="00A66157"/>
    <w:rsid w:val="00A6707F"/>
    <w:rsid w:val="00AD6DC1"/>
    <w:rsid w:val="00AE0F13"/>
    <w:rsid w:val="00AF278C"/>
    <w:rsid w:val="00B42889"/>
    <w:rsid w:val="00B46994"/>
    <w:rsid w:val="00B716A7"/>
    <w:rsid w:val="00B75888"/>
    <w:rsid w:val="00B830E2"/>
    <w:rsid w:val="00B84275"/>
    <w:rsid w:val="00B93A60"/>
    <w:rsid w:val="00BB4014"/>
    <w:rsid w:val="00BB6CE8"/>
    <w:rsid w:val="00BD4288"/>
    <w:rsid w:val="00C106DD"/>
    <w:rsid w:val="00C2462A"/>
    <w:rsid w:val="00C3173C"/>
    <w:rsid w:val="00C5795F"/>
    <w:rsid w:val="00C706CD"/>
    <w:rsid w:val="00C75367"/>
    <w:rsid w:val="00CA55DA"/>
    <w:rsid w:val="00CA683F"/>
    <w:rsid w:val="00D13966"/>
    <w:rsid w:val="00D6263B"/>
    <w:rsid w:val="00D717B8"/>
    <w:rsid w:val="00D74090"/>
    <w:rsid w:val="00D82874"/>
    <w:rsid w:val="00DC14EC"/>
    <w:rsid w:val="00DC64AE"/>
    <w:rsid w:val="00DC680A"/>
    <w:rsid w:val="00DE6D81"/>
    <w:rsid w:val="00E2342C"/>
    <w:rsid w:val="00E328C2"/>
    <w:rsid w:val="00E354CC"/>
    <w:rsid w:val="00E665C8"/>
    <w:rsid w:val="00E837A3"/>
    <w:rsid w:val="00E96EE2"/>
    <w:rsid w:val="00EA2DBB"/>
    <w:rsid w:val="00EB1D09"/>
    <w:rsid w:val="00ED6A36"/>
    <w:rsid w:val="00EE2A7C"/>
    <w:rsid w:val="00EE4CE4"/>
    <w:rsid w:val="00F163BB"/>
    <w:rsid w:val="00F21600"/>
    <w:rsid w:val="00F41105"/>
    <w:rsid w:val="00F62FCD"/>
    <w:rsid w:val="00F674F2"/>
    <w:rsid w:val="00F70012"/>
    <w:rsid w:val="00FA4E8E"/>
    <w:rsid w:val="00FC1EDE"/>
    <w:rsid w:val="00FC68BB"/>
    <w:rsid w:val="00FE2677"/>
    <w:rsid w:val="00FE3D11"/>
    <w:rsid w:val="00FF743C"/>
    <w:rsid w:val="00FF7E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3F0BD"/>
  <w14:defaultImageDpi w14:val="32767"/>
  <w15:chartTrackingRefBased/>
  <w15:docId w15:val="{9A02808D-A2F6-D940-A3F8-21D56F9BD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EE4CE4"/>
  </w:style>
  <w:style w:type="character" w:styleId="Hyperlink">
    <w:name w:val="Hyperlink"/>
    <w:basedOn w:val="DefaultParagraphFont"/>
    <w:uiPriority w:val="99"/>
    <w:unhideWhenUsed/>
    <w:rsid w:val="001C43D6"/>
    <w:rPr>
      <w:color w:val="0563C1" w:themeColor="hyperlink"/>
      <w:u w:val="single"/>
    </w:rPr>
  </w:style>
  <w:style w:type="character" w:styleId="UnresolvedMention">
    <w:name w:val="Unresolved Mention"/>
    <w:basedOn w:val="DefaultParagraphFont"/>
    <w:uiPriority w:val="99"/>
    <w:rsid w:val="001C43D6"/>
    <w:rPr>
      <w:color w:val="605E5C"/>
      <w:shd w:val="clear" w:color="auto" w:fill="E1DFDD"/>
    </w:rPr>
  </w:style>
  <w:style w:type="paragraph" w:styleId="Header">
    <w:name w:val="header"/>
    <w:basedOn w:val="Normal"/>
    <w:link w:val="HeaderChar"/>
    <w:uiPriority w:val="99"/>
    <w:unhideWhenUsed/>
    <w:rsid w:val="00C106DD"/>
    <w:pPr>
      <w:tabs>
        <w:tab w:val="center" w:pos="4680"/>
        <w:tab w:val="right" w:pos="9360"/>
      </w:tabs>
    </w:pPr>
  </w:style>
  <w:style w:type="character" w:customStyle="1" w:styleId="HeaderChar">
    <w:name w:val="Header Char"/>
    <w:basedOn w:val="DefaultParagraphFont"/>
    <w:link w:val="Header"/>
    <w:uiPriority w:val="99"/>
    <w:rsid w:val="00C106DD"/>
  </w:style>
  <w:style w:type="character" w:styleId="PageNumber">
    <w:name w:val="page number"/>
    <w:basedOn w:val="DefaultParagraphFont"/>
    <w:uiPriority w:val="99"/>
    <w:semiHidden/>
    <w:unhideWhenUsed/>
    <w:rsid w:val="00C106DD"/>
  </w:style>
  <w:style w:type="paragraph" w:styleId="BalloonText">
    <w:name w:val="Balloon Text"/>
    <w:basedOn w:val="Normal"/>
    <w:link w:val="BalloonTextChar"/>
    <w:uiPriority w:val="99"/>
    <w:semiHidden/>
    <w:unhideWhenUsed/>
    <w:rsid w:val="00FF743C"/>
    <w:rPr>
      <w:sz w:val="18"/>
      <w:szCs w:val="18"/>
    </w:rPr>
  </w:style>
  <w:style w:type="character" w:customStyle="1" w:styleId="BalloonTextChar">
    <w:name w:val="Balloon Text Char"/>
    <w:basedOn w:val="DefaultParagraphFont"/>
    <w:link w:val="BalloonText"/>
    <w:uiPriority w:val="99"/>
    <w:semiHidden/>
    <w:rsid w:val="00FF743C"/>
    <w:rPr>
      <w:sz w:val="18"/>
      <w:szCs w:val="18"/>
    </w:rPr>
  </w:style>
  <w:style w:type="character" w:styleId="CommentReference">
    <w:name w:val="annotation reference"/>
    <w:basedOn w:val="DefaultParagraphFont"/>
    <w:uiPriority w:val="99"/>
    <w:semiHidden/>
    <w:unhideWhenUsed/>
    <w:rsid w:val="00757288"/>
    <w:rPr>
      <w:sz w:val="16"/>
      <w:szCs w:val="16"/>
    </w:rPr>
  </w:style>
  <w:style w:type="paragraph" w:styleId="CommentText">
    <w:name w:val="annotation text"/>
    <w:basedOn w:val="Normal"/>
    <w:link w:val="CommentTextChar"/>
    <w:uiPriority w:val="99"/>
    <w:semiHidden/>
    <w:unhideWhenUsed/>
    <w:rsid w:val="00757288"/>
    <w:rPr>
      <w:sz w:val="20"/>
      <w:szCs w:val="20"/>
    </w:rPr>
  </w:style>
  <w:style w:type="character" w:customStyle="1" w:styleId="CommentTextChar">
    <w:name w:val="Comment Text Char"/>
    <w:basedOn w:val="DefaultParagraphFont"/>
    <w:link w:val="CommentText"/>
    <w:uiPriority w:val="99"/>
    <w:semiHidden/>
    <w:rsid w:val="0075728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341931">
      <w:bodyDiv w:val="1"/>
      <w:marLeft w:val="0"/>
      <w:marRight w:val="0"/>
      <w:marTop w:val="0"/>
      <w:marBottom w:val="0"/>
      <w:divBdr>
        <w:top w:val="none" w:sz="0" w:space="0" w:color="auto"/>
        <w:left w:val="none" w:sz="0" w:space="0" w:color="auto"/>
        <w:bottom w:val="none" w:sz="0" w:space="0" w:color="auto"/>
        <w:right w:val="none" w:sz="0" w:space="0" w:color="auto"/>
      </w:divBdr>
    </w:div>
    <w:div w:id="437650698">
      <w:bodyDiv w:val="1"/>
      <w:marLeft w:val="0"/>
      <w:marRight w:val="0"/>
      <w:marTop w:val="0"/>
      <w:marBottom w:val="0"/>
      <w:divBdr>
        <w:top w:val="none" w:sz="0" w:space="0" w:color="auto"/>
        <w:left w:val="none" w:sz="0" w:space="0" w:color="auto"/>
        <w:bottom w:val="none" w:sz="0" w:space="0" w:color="auto"/>
        <w:right w:val="none" w:sz="0" w:space="0" w:color="auto"/>
      </w:divBdr>
    </w:div>
    <w:div w:id="643701528">
      <w:bodyDiv w:val="1"/>
      <w:marLeft w:val="0"/>
      <w:marRight w:val="0"/>
      <w:marTop w:val="0"/>
      <w:marBottom w:val="0"/>
      <w:divBdr>
        <w:top w:val="none" w:sz="0" w:space="0" w:color="auto"/>
        <w:left w:val="none" w:sz="0" w:space="0" w:color="auto"/>
        <w:bottom w:val="none" w:sz="0" w:space="0" w:color="auto"/>
        <w:right w:val="none" w:sz="0" w:space="0" w:color="auto"/>
      </w:divBdr>
    </w:div>
    <w:div w:id="1251234790">
      <w:bodyDiv w:val="1"/>
      <w:marLeft w:val="0"/>
      <w:marRight w:val="0"/>
      <w:marTop w:val="0"/>
      <w:marBottom w:val="0"/>
      <w:divBdr>
        <w:top w:val="none" w:sz="0" w:space="0" w:color="auto"/>
        <w:left w:val="none" w:sz="0" w:space="0" w:color="auto"/>
        <w:bottom w:val="none" w:sz="0" w:space="0" w:color="auto"/>
        <w:right w:val="none" w:sz="0" w:space="0" w:color="auto"/>
      </w:divBdr>
    </w:div>
    <w:div w:id="1342925151">
      <w:bodyDiv w:val="1"/>
      <w:marLeft w:val="0"/>
      <w:marRight w:val="0"/>
      <w:marTop w:val="0"/>
      <w:marBottom w:val="0"/>
      <w:divBdr>
        <w:top w:val="none" w:sz="0" w:space="0" w:color="auto"/>
        <w:left w:val="none" w:sz="0" w:space="0" w:color="auto"/>
        <w:bottom w:val="none" w:sz="0" w:space="0" w:color="auto"/>
        <w:right w:val="none" w:sz="0" w:space="0" w:color="auto"/>
      </w:divBdr>
    </w:div>
    <w:div w:id="1415935504">
      <w:bodyDiv w:val="1"/>
      <w:marLeft w:val="0"/>
      <w:marRight w:val="0"/>
      <w:marTop w:val="0"/>
      <w:marBottom w:val="0"/>
      <w:divBdr>
        <w:top w:val="none" w:sz="0" w:space="0" w:color="auto"/>
        <w:left w:val="none" w:sz="0" w:space="0" w:color="auto"/>
        <w:bottom w:val="none" w:sz="0" w:space="0" w:color="auto"/>
        <w:right w:val="none" w:sz="0" w:space="0" w:color="auto"/>
      </w:divBdr>
    </w:div>
    <w:div w:id="1977372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9</Pages>
  <Words>3662</Words>
  <Characters>20879</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Amalia Harrington</dc:creator>
  <cp:keywords/>
  <dc:description/>
  <cp:lastModifiedBy>Amalia Harrington</cp:lastModifiedBy>
  <cp:revision>37</cp:revision>
  <dcterms:created xsi:type="dcterms:W3CDTF">2020-01-30T19:34:00Z</dcterms:created>
  <dcterms:modified xsi:type="dcterms:W3CDTF">2020-02-04T21:19:00Z</dcterms:modified>
</cp:coreProperties>
</file>