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5C1AE" w14:textId="77777777" w:rsidR="006305D7" w:rsidRPr="00886616" w:rsidRDefault="006305D7" w:rsidP="00BC1F42">
      <w:pPr>
        <w:pStyle w:val="NormalWeb"/>
        <w:snapToGrid w:val="0"/>
        <w:spacing w:before="0" w:beforeAutospacing="0" w:after="0" w:afterAutospacing="0"/>
        <w:outlineLvl w:val="0"/>
        <w:rPr>
          <w:color w:val="auto"/>
        </w:rPr>
      </w:pPr>
      <w:r w:rsidRPr="00886616">
        <w:rPr>
          <w:b/>
          <w:bCs/>
          <w:color w:val="auto"/>
        </w:rPr>
        <w:t>TITLE:</w:t>
      </w:r>
      <w:r w:rsidRPr="00886616">
        <w:rPr>
          <w:color w:val="auto"/>
        </w:rPr>
        <w:t xml:space="preserve"> </w:t>
      </w:r>
    </w:p>
    <w:p w14:paraId="6AB42E3D" w14:textId="4A62895D" w:rsidR="007A4DD6" w:rsidRPr="00886616" w:rsidRDefault="006D2BAE" w:rsidP="00BC1F42">
      <w:pPr>
        <w:snapToGrid w:val="0"/>
        <w:rPr>
          <w:b/>
          <w:bCs/>
          <w:color w:val="auto"/>
        </w:rPr>
      </w:pPr>
      <w:r w:rsidRPr="00886616">
        <w:rPr>
          <w:b/>
          <w:bCs/>
          <w:color w:val="auto"/>
        </w:rPr>
        <w:t>Potato Virus X</w:t>
      </w:r>
      <w:r w:rsidR="00304B3F" w:rsidRPr="00886616">
        <w:rPr>
          <w:b/>
          <w:bCs/>
          <w:color w:val="auto"/>
        </w:rPr>
        <w:t>-</w:t>
      </w:r>
      <w:r w:rsidR="00AD2308" w:rsidRPr="00886616">
        <w:rPr>
          <w:b/>
          <w:bCs/>
          <w:color w:val="auto"/>
        </w:rPr>
        <w:t>based microRNA Silencing</w:t>
      </w:r>
      <w:r w:rsidR="00E70A77" w:rsidRPr="00886616">
        <w:rPr>
          <w:b/>
          <w:bCs/>
          <w:color w:val="auto"/>
        </w:rPr>
        <w:t xml:space="preserve"> (</w:t>
      </w:r>
      <w:proofErr w:type="spellStart"/>
      <w:r w:rsidR="00E70A77" w:rsidRPr="00886616">
        <w:rPr>
          <w:b/>
          <w:bCs/>
          <w:color w:val="auto"/>
        </w:rPr>
        <w:t>VbMS</w:t>
      </w:r>
      <w:proofErr w:type="spellEnd"/>
      <w:r w:rsidR="00E70A77" w:rsidRPr="00886616">
        <w:rPr>
          <w:b/>
          <w:bCs/>
          <w:color w:val="auto"/>
        </w:rPr>
        <w:t>)</w:t>
      </w:r>
      <w:r w:rsidR="00EE7CE4" w:rsidRPr="00886616">
        <w:rPr>
          <w:b/>
          <w:bCs/>
          <w:color w:val="auto"/>
        </w:rPr>
        <w:t xml:space="preserve"> in Potato</w:t>
      </w:r>
    </w:p>
    <w:p w14:paraId="1D5EC815" w14:textId="77777777" w:rsidR="007A4DD6" w:rsidRPr="00886616" w:rsidRDefault="007A4DD6" w:rsidP="00BC1F42">
      <w:pPr>
        <w:snapToGrid w:val="0"/>
        <w:rPr>
          <w:b/>
          <w:bCs/>
          <w:color w:val="auto"/>
        </w:rPr>
      </w:pPr>
    </w:p>
    <w:p w14:paraId="582E9303" w14:textId="77777777" w:rsidR="006305D7" w:rsidRPr="00886616" w:rsidRDefault="006305D7" w:rsidP="00BC1F42">
      <w:pPr>
        <w:snapToGrid w:val="0"/>
        <w:outlineLvl w:val="0"/>
        <w:rPr>
          <w:color w:val="auto"/>
        </w:rPr>
      </w:pPr>
      <w:r w:rsidRPr="00886616">
        <w:rPr>
          <w:b/>
          <w:bCs/>
          <w:color w:val="auto"/>
        </w:rPr>
        <w:t>AUTHORS</w:t>
      </w:r>
      <w:r w:rsidR="000B662E" w:rsidRPr="00886616">
        <w:rPr>
          <w:b/>
          <w:bCs/>
          <w:color w:val="auto"/>
        </w:rPr>
        <w:t xml:space="preserve"> </w:t>
      </w:r>
      <w:r w:rsidR="00086FF5" w:rsidRPr="00886616">
        <w:rPr>
          <w:b/>
          <w:bCs/>
          <w:color w:val="auto"/>
        </w:rPr>
        <w:t xml:space="preserve">AND </w:t>
      </w:r>
      <w:r w:rsidR="000B662E" w:rsidRPr="00886616">
        <w:rPr>
          <w:b/>
          <w:bCs/>
          <w:color w:val="auto"/>
        </w:rPr>
        <w:t>AFFILIATIONS</w:t>
      </w:r>
      <w:r w:rsidRPr="00886616">
        <w:rPr>
          <w:b/>
          <w:bCs/>
          <w:color w:val="auto"/>
        </w:rPr>
        <w:t xml:space="preserve">: </w:t>
      </w:r>
    </w:p>
    <w:p w14:paraId="0DCABB93" w14:textId="3CD97946" w:rsidR="007A4DD6" w:rsidRDefault="00065F48" w:rsidP="00BC1F42">
      <w:pPr>
        <w:snapToGrid w:val="0"/>
        <w:outlineLvl w:val="0"/>
        <w:rPr>
          <w:color w:val="auto"/>
          <w:vertAlign w:val="superscript"/>
        </w:rPr>
      </w:pPr>
      <w:r w:rsidRPr="00DA1A08">
        <w:rPr>
          <w:color w:val="auto"/>
        </w:rPr>
        <w:t>Jinping Zhao</w:t>
      </w:r>
      <w:r w:rsidRPr="00DA1A08">
        <w:rPr>
          <w:color w:val="auto"/>
          <w:vertAlign w:val="superscript"/>
        </w:rPr>
        <w:t>1</w:t>
      </w:r>
      <w:r w:rsidRPr="00996AB3">
        <w:rPr>
          <w:color w:val="auto"/>
        </w:rPr>
        <w:t>, Carlos Garcia Rios</w:t>
      </w:r>
      <w:r w:rsidRPr="00996AB3">
        <w:rPr>
          <w:color w:val="auto"/>
          <w:vertAlign w:val="superscript"/>
        </w:rPr>
        <w:t>1</w:t>
      </w:r>
      <w:r w:rsidRPr="001F3C62">
        <w:rPr>
          <w:color w:val="auto"/>
        </w:rPr>
        <w:t xml:space="preserve">, and </w:t>
      </w:r>
      <w:proofErr w:type="spellStart"/>
      <w:r w:rsidRPr="001F3C62">
        <w:rPr>
          <w:color w:val="auto"/>
        </w:rPr>
        <w:t>Junqi</w:t>
      </w:r>
      <w:proofErr w:type="spellEnd"/>
      <w:r w:rsidRPr="001F3C62">
        <w:rPr>
          <w:color w:val="auto"/>
        </w:rPr>
        <w:t xml:space="preserve"> Song</w:t>
      </w:r>
      <w:r w:rsidRPr="001F3C62">
        <w:rPr>
          <w:color w:val="auto"/>
          <w:vertAlign w:val="superscript"/>
        </w:rPr>
        <w:t>1,</w:t>
      </w:r>
      <w:r w:rsidRPr="00D141AB">
        <w:rPr>
          <w:color w:val="auto"/>
          <w:vertAlign w:val="superscript"/>
        </w:rPr>
        <w:t>2</w:t>
      </w:r>
    </w:p>
    <w:p w14:paraId="7E0E3483" w14:textId="77777777" w:rsidR="00886616" w:rsidRPr="00D141AB" w:rsidRDefault="00886616" w:rsidP="00BC1F42">
      <w:pPr>
        <w:snapToGrid w:val="0"/>
        <w:outlineLvl w:val="0"/>
        <w:rPr>
          <w:color w:val="auto"/>
        </w:rPr>
      </w:pPr>
      <w:bookmarkStart w:id="0" w:name="_GoBack"/>
      <w:bookmarkEnd w:id="0"/>
    </w:p>
    <w:p w14:paraId="358AB5F1" w14:textId="3B3F80ED" w:rsidR="00065F48" w:rsidRPr="00D141AB" w:rsidRDefault="00065F48" w:rsidP="00BC1F42">
      <w:pPr>
        <w:rPr>
          <w:color w:val="auto"/>
        </w:rPr>
      </w:pPr>
      <w:r w:rsidRPr="00D141AB">
        <w:rPr>
          <w:color w:val="auto"/>
          <w:vertAlign w:val="superscript"/>
        </w:rPr>
        <w:t>1</w:t>
      </w:r>
      <w:r w:rsidRPr="00D141AB">
        <w:rPr>
          <w:color w:val="auto"/>
        </w:rPr>
        <w:t>Texas A&amp;M AgriLife Research Center at Dallas, Texas A&amp;M University System, Dallas, TX, USA</w:t>
      </w:r>
    </w:p>
    <w:p w14:paraId="2572B997" w14:textId="0D56EF9C" w:rsidR="00065F48" w:rsidRPr="00D141AB" w:rsidRDefault="00065F48" w:rsidP="00BC1F42">
      <w:pPr>
        <w:rPr>
          <w:color w:val="auto"/>
        </w:rPr>
      </w:pPr>
      <w:r w:rsidRPr="00D141AB">
        <w:rPr>
          <w:color w:val="auto"/>
          <w:vertAlign w:val="superscript"/>
        </w:rPr>
        <w:t>2</w:t>
      </w:r>
      <w:r w:rsidRPr="00D141AB">
        <w:rPr>
          <w:color w:val="auto"/>
        </w:rPr>
        <w:t>Department of Plant Pathology</w:t>
      </w:r>
      <w:r w:rsidR="00D8784C" w:rsidRPr="00D141AB">
        <w:rPr>
          <w:color w:val="auto"/>
        </w:rPr>
        <w:t xml:space="preserve">, </w:t>
      </w:r>
      <w:r w:rsidRPr="00D141AB">
        <w:rPr>
          <w:color w:val="auto"/>
        </w:rPr>
        <w:t>Microbiology, Texas A&amp;M University, College Station, TX, USA</w:t>
      </w:r>
    </w:p>
    <w:p w14:paraId="3D46A3EE" w14:textId="77777777" w:rsidR="00065F48" w:rsidRPr="00886616" w:rsidRDefault="00065F48" w:rsidP="00BC1F42">
      <w:pPr>
        <w:rPr>
          <w:color w:val="auto"/>
        </w:rPr>
      </w:pPr>
    </w:p>
    <w:p w14:paraId="5A0BC5A4" w14:textId="5030CCB6" w:rsidR="00065F48" w:rsidRPr="00886616" w:rsidRDefault="00065F48" w:rsidP="00BC1F42">
      <w:pPr>
        <w:outlineLvl w:val="0"/>
        <w:rPr>
          <w:b/>
          <w:bCs/>
          <w:color w:val="auto"/>
        </w:rPr>
      </w:pPr>
      <w:r w:rsidRPr="00886616">
        <w:rPr>
          <w:b/>
          <w:bCs/>
          <w:color w:val="auto"/>
        </w:rPr>
        <w:t>Corresponding Author</w:t>
      </w:r>
      <w:r w:rsidR="00ED7781" w:rsidRPr="00DA1A08">
        <w:rPr>
          <w:b/>
          <w:bCs/>
          <w:color w:val="auto"/>
        </w:rPr>
        <w:t>:</w:t>
      </w:r>
    </w:p>
    <w:p w14:paraId="63BA8A3E" w14:textId="5B32DB75" w:rsidR="00065F48" w:rsidRPr="00D141AB" w:rsidRDefault="00065F48" w:rsidP="00BC1F42">
      <w:pPr>
        <w:rPr>
          <w:color w:val="auto"/>
        </w:rPr>
      </w:pPr>
      <w:proofErr w:type="spellStart"/>
      <w:r w:rsidRPr="00DA1A08">
        <w:rPr>
          <w:color w:val="auto"/>
        </w:rPr>
        <w:t>Junqi</w:t>
      </w:r>
      <w:proofErr w:type="spellEnd"/>
      <w:r w:rsidRPr="00DA1A08">
        <w:rPr>
          <w:color w:val="auto"/>
        </w:rPr>
        <w:t xml:space="preserve"> Song</w:t>
      </w:r>
      <w:r w:rsidR="00ED7781" w:rsidRPr="00DA1A08">
        <w:rPr>
          <w:color w:val="auto"/>
        </w:rPr>
        <w:t xml:space="preserve"> </w:t>
      </w:r>
      <w:r w:rsidR="00ED7781" w:rsidRPr="00D141AB">
        <w:rPr>
          <w:color w:val="auto"/>
        </w:rPr>
        <w:tab/>
        <w:t>(</w:t>
      </w:r>
      <w:r w:rsidR="00304B3F" w:rsidRPr="00D141AB">
        <w:rPr>
          <w:color w:val="auto"/>
        </w:rPr>
        <w:t>j</w:t>
      </w:r>
      <w:r w:rsidRPr="00D141AB">
        <w:rPr>
          <w:color w:val="auto"/>
        </w:rPr>
        <w:t>unqi.song@ag.tamu.edu</w:t>
      </w:r>
      <w:r w:rsidR="00ED7781" w:rsidRPr="00D141AB">
        <w:rPr>
          <w:color w:val="auto"/>
        </w:rPr>
        <w:t>)</w:t>
      </w:r>
    </w:p>
    <w:p w14:paraId="37184C7C" w14:textId="77777777" w:rsidR="00065F48" w:rsidRPr="00D141AB" w:rsidRDefault="00065F48" w:rsidP="00BC1F42">
      <w:pPr>
        <w:rPr>
          <w:color w:val="auto"/>
        </w:rPr>
      </w:pPr>
    </w:p>
    <w:p w14:paraId="3A3AF861" w14:textId="77777777" w:rsidR="00065F48" w:rsidRPr="00886616" w:rsidRDefault="00065F48" w:rsidP="00BC1F42">
      <w:pPr>
        <w:pStyle w:val="NormalWeb"/>
        <w:spacing w:before="0" w:beforeAutospacing="0" w:after="0" w:afterAutospacing="0"/>
        <w:rPr>
          <w:b/>
          <w:color w:val="auto"/>
        </w:rPr>
      </w:pPr>
      <w:r w:rsidRPr="00886616">
        <w:rPr>
          <w:b/>
          <w:color w:val="auto"/>
        </w:rPr>
        <w:t>Email Addresses of Co-authors</w:t>
      </w:r>
      <w:r w:rsidRPr="00DA1A08">
        <w:rPr>
          <w:b/>
          <w:color w:val="auto"/>
        </w:rPr>
        <w:t>:</w:t>
      </w:r>
    </w:p>
    <w:p w14:paraId="03577816" w14:textId="77777777" w:rsidR="00065F48" w:rsidRPr="00996AB3" w:rsidRDefault="00065F48" w:rsidP="00BC1F42">
      <w:pPr>
        <w:pStyle w:val="NormalWeb"/>
        <w:spacing w:before="0" w:beforeAutospacing="0" w:after="0" w:afterAutospacing="0"/>
        <w:rPr>
          <w:bCs/>
          <w:color w:val="auto"/>
        </w:rPr>
      </w:pPr>
      <w:r w:rsidRPr="00DA1A08">
        <w:rPr>
          <w:bCs/>
          <w:color w:val="auto"/>
        </w:rPr>
        <w:t>Jinping Zhao</w:t>
      </w:r>
      <w:r w:rsidRPr="00DA1A08">
        <w:rPr>
          <w:bCs/>
          <w:color w:val="auto"/>
        </w:rPr>
        <w:tab/>
        <w:t>(</w:t>
      </w:r>
      <w:r w:rsidR="00304B3F" w:rsidRPr="00DA1A08">
        <w:rPr>
          <w:bCs/>
          <w:color w:val="auto"/>
        </w:rPr>
        <w:t>j</w:t>
      </w:r>
      <w:r w:rsidRPr="00996AB3">
        <w:rPr>
          <w:bCs/>
          <w:color w:val="auto"/>
        </w:rPr>
        <w:t>inping.zhao@ag.tamu.edu)</w:t>
      </w:r>
    </w:p>
    <w:p w14:paraId="4DA6851C" w14:textId="77777777" w:rsidR="00D04A95" w:rsidRPr="00D141AB" w:rsidRDefault="00065F48" w:rsidP="00BC1F42">
      <w:pPr>
        <w:rPr>
          <w:bCs/>
          <w:color w:val="auto"/>
        </w:rPr>
      </w:pPr>
      <w:r w:rsidRPr="00D141AB">
        <w:rPr>
          <w:bCs/>
          <w:color w:val="auto"/>
        </w:rPr>
        <w:t>Carlos Garcia</w:t>
      </w:r>
      <w:r w:rsidRPr="00D141AB">
        <w:rPr>
          <w:bCs/>
          <w:color w:val="auto"/>
        </w:rPr>
        <w:tab/>
        <w:t>(</w:t>
      </w:r>
      <w:r w:rsidR="00304B3F" w:rsidRPr="00D141AB">
        <w:rPr>
          <w:bCs/>
          <w:color w:val="auto"/>
        </w:rPr>
        <w:t>c</w:t>
      </w:r>
      <w:r w:rsidRPr="00D141AB">
        <w:rPr>
          <w:bCs/>
          <w:color w:val="auto"/>
        </w:rPr>
        <w:t>arlos.</w:t>
      </w:r>
      <w:r w:rsidR="00304B3F" w:rsidRPr="00D141AB">
        <w:rPr>
          <w:bCs/>
          <w:color w:val="auto"/>
        </w:rPr>
        <w:t>g</w:t>
      </w:r>
      <w:r w:rsidRPr="00D141AB">
        <w:rPr>
          <w:bCs/>
          <w:color w:val="auto"/>
        </w:rPr>
        <w:t>arcia</w:t>
      </w:r>
      <w:r w:rsidR="00304B3F" w:rsidRPr="00D141AB">
        <w:rPr>
          <w:bCs/>
          <w:color w:val="auto"/>
        </w:rPr>
        <w:t>r</w:t>
      </w:r>
      <w:r w:rsidRPr="00D141AB">
        <w:rPr>
          <w:bCs/>
          <w:color w:val="auto"/>
        </w:rPr>
        <w:t>ios@ag.tamu.edu)</w:t>
      </w:r>
    </w:p>
    <w:p w14:paraId="084D67F4" w14:textId="77777777" w:rsidR="00065F48" w:rsidRPr="00886616" w:rsidRDefault="00065F48" w:rsidP="00BC1F42">
      <w:pPr>
        <w:rPr>
          <w:bCs/>
          <w:color w:val="auto"/>
        </w:rPr>
      </w:pPr>
    </w:p>
    <w:p w14:paraId="1C99BAE2" w14:textId="77777777" w:rsidR="006305D7" w:rsidRPr="00886616" w:rsidRDefault="006305D7" w:rsidP="00BC1F42">
      <w:pPr>
        <w:pStyle w:val="NormalWeb"/>
        <w:snapToGrid w:val="0"/>
        <w:spacing w:before="0" w:beforeAutospacing="0" w:after="0" w:afterAutospacing="0"/>
        <w:outlineLvl w:val="0"/>
        <w:rPr>
          <w:color w:val="auto"/>
        </w:rPr>
      </w:pPr>
      <w:r w:rsidRPr="00886616">
        <w:rPr>
          <w:b/>
          <w:bCs/>
          <w:color w:val="auto"/>
        </w:rPr>
        <w:t>KEYWORDS:</w:t>
      </w:r>
      <w:r w:rsidRPr="00886616">
        <w:rPr>
          <w:color w:val="auto"/>
        </w:rPr>
        <w:t xml:space="preserve"> </w:t>
      </w:r>
    </w:p>
    <w:p w14:paraId="50A32F44" w14:textId="4D4BE312" w:rsidR="007A4DD6" w:rsidRPr="00D141AB" w:rsidRDefault="00ED7781" w:rsidP="00BC1F42">
      <w:pPr>
        <w:snapToGrid w:val="0"/>
        <w:rPr>
          <w:color w:val="auto"/>
        </w:rPr>
      </w:pPr>
      <w:bookmarkStart w:id="1" w:name="_Hlk22628270"/>
      <w:r w:rsidRPr="00DA1A08">
        <w:rPr>
          <w:color w:val="auto"/>
        </w:rPr>
        <w:t>v</w:t>
      </w:r>
      <w:r w:rsidR="00AD2308" w:rsidRPr="00996AB3">
        <w:rPr>
          <w:color w:val="auto"/>
        </w:rPr>
        <w:t>irus-based microRNA silencing (</w:t>
      </w:r>
      <w:proofErr w:type="spellStart"/>
      <w:r w:rsidR="00AD2308" w:rsidRPr="00996AB3">
        <w:rPr>
          <w:color w:val="auto"/>
        </w:rPr>
        <w:t>VbMS</w:t>
      </w:r>
      <w:proofErr w:type="spellEnd"/>
      <w:r w:rsidR="00AD2308" w:rsidRPr="00996AB3">
        <w:rPr>
          <w:color w:val="auto"/>
        </w:rPr>
        <w:t>)</w:t>
      </w:r>
      <w:bookmarkEnd w:id="1"/>
      <w:r w:rsidRPr="001F3C62">
        <w:rPr>
          <w:color w:val="auto"/>
        </w:rPr>
        <w:t>,</w:t>
      </w:r>
      <w:r w:rsidR="00AD2308" w:rsidRPr="001F3C62">
        <w:rPr>
          <w:color w:val="auto"/>
        </w:rPr>
        <w:t xml:space="preserve"> </w:t>
      </w:r>
      <w:r w:rsidRPr="00D141AB">
        <w:rPr>
          <w:color w:val="auto"/>
        </w:rPr>
        <w:t>p</w:t>
      </w:r>
      <w:r w:rsidR="00AD2308" w:rsidRPr="00D141AB">
        <w:rPr>
          <w:color w:val="auto"/>
        </w:rPr>
        <w:t>otato virus X (PVX)</w:t>
      </w:r>
      <w:r w:rsidRPr="00D141AB">
        <w:rPr>
          <w:color w:val="auto"/>
        </w:rPr>
        <w:t>,</w:t>
      </w:r>
      <w:r w:rsidR="00AD2308" w:rsidRPr="00D141AB">
        <w:rPr>
          <w:color w:val="auto"/>
        </w:rPr>
        <w:t xml:space="preserve"> microRNA (miRNA)</w:t>
      </w:r>
      <w:r w:rsidRPr="00D141AB">
        <w:rPr>
          <w:color w:val="auto"/>
        </w:rPr>
        <w:t>,</w:t>
      </w:r>
      <w:r w:rsidR="00AD2308" w:rsidRPr="00D141AB">
        <w:rPr>
          <w:color w:val="auto"/>
        </w:rPr>
        <w:t xml:space="preserve"> </w:t>
      </w:r>
      <w:r w:rsidRPr="00D141AB">
        <w:rPr>
          <w:color w:val="auto"/>
        </w:rPr>
        <w:t>t</w:t>
      </w:r>
      <w:r w:rsidR="00AD2308" w:rsidRPr="00D141AB">
        <w:rPr>
          <w:color w:val="auto"/>
        </w:rPr>
        <w:t>arget mimic (TM)</w:t>
      </w:r>
      <w:r w:rsidRPr="00D141AB">
        <w:rPr>
          <w:color w:val="auto"/>
        </w:rPr>
        <w:t>,</w:t>
      </w:r>
      <w:r w:rsidR="00AD2308" w:rsidRPr="00D141AB">
        <w:rPr>
          <w:color w:val="auto"/>
        </w:rPr>
        <w:t xml:space="preserve"> </w:t>
      </w:r>
      <w:r w:rsidRPr="00D141AB">
        <w:rPr>
          <w:color w:val="auto"/>
        </w:rPr>
        <w:t>s</w:t>
      </w:r>
      <w:r w:rsidR="002F550C" w:rsidRPr="00D141AB">
        <w:rPr>
          <w:color w:val="auto"/>
        </w:rPr>
        <w:t>hort tandem target mimics (STTMs)</w:t>
      </w:r>
      <w:r w:rsidRPr="00D141AB">
        <w:rPr>
          <w:color w:val="auto"/>
        </w:rPr>
        <w:t>,</w:t>
      </w:r>
      <w:r w:rsidR="002F550C" w:rsidRPr="00D141AB">
        <w:rPr>
          <w:color w:val="auto"/>
        </w:rPr>
        <w:t xml:space="preserve"> </w:t>
      </w:r>
      <w:r w:rsidR="00AD2308" w:rsidRPr="00D141AB">
        <w:rPr>
          <w:i/>
          <w:iCs/>
          <w:color w:val="auto"/>
        </w:rPr>
        <w:t>Solanum tuberosum</w:t>
      </w:r>
    </w:p>
    <w:p w14:paraId="1F592244" w14:textId="77777777" w:rsidR="006305D7" w:rsidRPr="00886616" w:rsidRDefault="006305D7" w:rsidP="00BC1F42">
      <w:pPr>
        <w:pStyle w:val="NormalWeb"/>
        <w:snapToGrid w:val="0"/>
        <w:spacing w:before="0" w:beforeAutospacing="0" w:after="0" w:afterAutospacing="0"/>
        <w:rPr>
          <w:color w:val="auto"/>
        </w:rPr>
      </w:pPr>
    </w:p>
    <w:p w14:paraId="39844705" w14:textId="77777777" w:rsidR="006305D7" w:rsidRPr="00886616" w:rsidRDefault="00086FF5" w:rsidP="00BC1F42">
      <w:pPr>
        <w:snapToGrid w:val="0"/>
        <w:outlineLvl w:val="0"/>
        <w:rPr>
          <w:color w:val="auto"/>
        </w:rPr>
      </w:pPr>
      <w:r w:rsidRPr="00886616">
        <w:rPr>
          <w:b/>
          <w:bCs/>
          <w:color w:val="auto"/>
        </w:rPr>
        <w:t>SUMMARY</w:t>
      </w:r>
      <w:r w:rsidR="006305D7" w:rsidRPr="00886616">
        <w:rPr>
          <w:b/>
          <w:bCs/>
          <w:color w:val="auto"/>
        </w:rPr>
        <w:t>:</w:t>
      </w:r>
      <w:r w:rsidR="006305D7" w:rsidRPr="00886616">
        <w:rPr>
          <w:color w:val="auto"/>
        </w:rPr>
        <w:t xml:space="preserve"> </w:t>
      </w:r>
    </w:p>
    <w:p w14:paraId="22A56D20" w14:textId="77777777" w:rsidR="00360CDA" w:rsidRPr="00D141AB" w:rsidRDefault="00206EAB" w:rsidP="00BC1F42">
      <w:pPr>
        <w:snapToGrid w:val="0"/>
        <w:rPr>
          <w:color w:val="auto"/>
        </w:rPr>
      </w:pPr>
      <w:r w:rsidRPr="00DA1A08">
        <w:rPr>
          <w:color w:val="auto"/>
        </w:rPr>
        <w:t>We</w:t>
      </w:r>
      <w:r w:rsidR="00360CDA" w:rsidRPr="00DA1A08">
        <w:rPr>
          <w:color w:val="auto"/>
        </w:rPr>
        <w:t xml:space="preserve"> </w:t>
      </w:r>
      <w:r w:rsidRPr="00996AB3">
        <w:rPr>
          <w:color w:val="auto"/>
        </w:rPr>
        <w:t>present</w:t>
      </w:r>
      <w:r w:rsidR="00304B3F" w:rsidRPr="00996AB3">
        <w:rPr>
          <w:color w:val="auto"/>
        </w:rPr>
        <w:t xml:space="preserve"> </w:t>
      </w:r>
      <w:r w:rsidR="00360CDA" w:rsidRPr="001F3C62">
        <w:rPr>
          <w:color w:val="auto"/>
        </w:rPr>
        <w:t xml:space="preserve">a detailed protocol for </w:t>
      </w:r>
      <w:r w:rsidR="004976F5" w:rsidRPr="001F3C62">
        <w:rPr>
          <w:color w:val="auto"/>
        </w:rPr>
        <w:t xml:space="preserve">potato </w:t>
      </w:r>
      <w:r w:rsidR="008263BF" w:rsidRPr="00D141AB">
        <w:rPr>
          <w:color w:val="auto"/>
        </w:rPr>
        <w:t>v</w:t>
      </w:r>
      <w:r w:rsidR="00EB080A" w:rsidRPr="00D141AB">
        <w:rPr>
          <w:color w:val="auto"/>
        </w:rPr>
        <w:t>irus</w:t>
      </w:r>
      <w:r w:rsidR="004976F5" w:rsidRPr="00D141AB">
        <w:rPr>
          <w:color w:val="auto"/>
        </w:rPr>
        <w:t xml:space="preserve"> X (PVX)</w:t>
      </w:r>
      <w:r w:rsidR="00EB080A" w:rsidRPr="00D141AB">
        <w:rPr>
          <w:color w:val="auto"/>
        </w:rPr>
        <w:t>-based microRNA silencing (</w:t>
      </w:r>
      <w:proofErr w:type="spellStart"/>
      <w:r w:rsidR="00EB080A" w:rsidRPr="00D141AB">
        <w:rPr>
          <w:color w:val="auto"/>
        </w:rPr>
        <w:t>VbMS</w:t>
      </w:r>
      <w:proofErr w:type="spellEnd"/>
      <w:r w:rsidR="00EB080A" w:rsidRPr="00D141AB">
        <w:rPr>
          <w:color w:val="auto"/>
        </w:rPr>
        <w:t>)</w:t>
      </w:r>
      <w:r w:rsidR="00360CDA" w:rsidRPr="00D141AB">
        <w:rPr>
          <w:color w:val="auto"/>
        </w:rPr>
        <w:t xml:space="preserve"> system </w:t>
      </w:r>
      <w:r w:rsidR="00EB080A" w:rsidRPr="00D141AB">
        <w:rPr>
          <w:color w:val="auto"/>
        </w:rPr>
        <w:t>to functionally characterize endogenous microRNA</w:t>
      </w:r>
      <w:r w:rsidR="008263BF" w:rsidRPr="00D141AB">
        <w:rPr>
          <w:color w:val="auto"/>
        </w:rPr>
        <w:t>s</w:t>
      </w:r>
      <w:r w:rsidR="00EB080A" w:rsidRPr="00D141AB">
        <w:rPr>
          <w:color w:val="auto"/>
        </w:rPr>
        <w:t xml:space="preserve"> (miRNA</w:t>
      </w:r>
      <w:r w:rsidR="008263BF" w:rsidRPr="00D141AB">
        <w:rPr>
          <w:color w:val="auto"/>
        </w:rPr>
        <w:t>s</w:t>
      </w:r>
      <w:r w:rsidR="00EB080A" w:rsidRPr="00D141AB">
        <w:rPr>
          <w:color w:val="auto"/>
        </w:rPr>
        <w:t xml:space="preserve">) </w:t>
      </w:r>
      <w:r w:rsidR="00360CDA" w:rsidRPr="00D141AB">
        <w:rPr>
          <w:color w:val="auto"/>
        </w:rPr>
        <w:t xml:space="preserve">in potato. </w:t>
      </w:r>
      <w:r w:rsidR="004976F5" w:rsidRPr="00D141AB">
        <w:rPr>
          <w:color w:val="auto"/>
        </w:rPr>
        <w:t>T</w:t>
      </w:r>
      <w:r w:rsidR="00EB080A" w:rsidRPr="00D141AB">
        <w:rPr>
          <w:color w:val="auto"/>
        </w:rPr>
        <w:t xml:space="preserve">arget mimic (TM) molecules </w:t>
      </w:r>
      <w:r w:rsidR="004976F5" w:rsidRPr="00D141AB">
        <w:rPr>
          <w:color w:val="auto"/>
        </w:rPr>
        <w:t xml:space="preserve">of miRNA of interest </w:t>
      </w:r>
      <w:r w:rsidR="00EB080A" w:rsidRPr="00D141AB">
        <w:rPr>
          <w:color w:val="auto"/>
        </w:rPr>
        <w:t>are integrated into</w:t>
      </w:r>
      <w:r w:rsidR="004976F5" w:rsidRPr="00D141AB">
        <w:rPr>
          <w:color w:val="auto"/>
        </w:rPr>
        <w:t xml:space="preserve"> the PVX vector</w:t>
      </w:r>
      <w:r w:rsidR="00EB080A" w:rsidRPr="00D141AB">
        <w:rPr>
          <w:color w:val="auto"/>
        </w:rPr>
        <w:t xml:space="preserve"> and</w:t>
      </w:r>
      <w:r w:rsidR="004976F5" w:rsidRPr="00D141AB">
        <w:rPr>
          <w:color w:val="auto"/>
        </w:rPr>
        <w:t xml:space="preserve"> transiently</w:t>
      </w:r>
      <w:r w:rsidR="00EB080A" w:rsidRPr="00D141AB">
        <w:rPr>
          <w:color w:val="auto"/>
        </w:rPr>
        <w:t xml:space="preserve"> expressed </w:t>
      </w:r>
      <w:r w:rsidR="004976F5" w:rsidRPr="00D141AB">
        <w:rPr>
          <w:color w:val="auto"/>
        </w:rPr>
        <w:t>in potato</w:t>
      </w:r>
      <w:r w:rsidR="00EB080A" w:rsidRPr="00D141AB">
        <w:rPr>
          <w:color w:val="auto"/>
        </w:rPr>
        <w:t xml:space="preserve"> to silence the target miRNA or miRNA family. </w:t>
      </w:r>
    </w:p>
    <w:p w14:paraId="3F582417" w14:textId="77777777" w:rsidR="006305D7" w:rsidRPr="00886616" w:rsidRDefault="006305D7" w:rsidP="00BC1F42">
      <w:pPr>
        <w:snapToGrid w:val="0"/>
        <w:rPr>
          <w:color w:val="auto"/>
        </w:rPr>
      </w:pPr>
    </w:p>
    <w:p w14:paraId="336D5A6D" w14:textId="77777777" w:rsidR="006305D7" w:rsidRPr="00886616" w:rsidRDefault="006305D7" w:rsidP="00BC1F42">
      <w:pPr>
        <w:snapToGrid w:val="0"/>
        <w:outlineLvl w:val="0"/>
        <w:rPr>
          <w:color w:val="auto"/>
        </w:rPr>
      </w:pPr>
      <w:r w:rsidRPr="00886616">
        <w:rPr>
          <w:b/>
          <w:bCs/>
          <w:color w:val="auto"/>
        </w:rPr>
        <w:t>ABSTRACT:</w:t>
      </w:r>
      <w:r w:rsidRPr="00886616">
        <w:rPr>
          <w:color w:val="auto"/>
        </w:rPr>
        <w:t xml:space="preserve"> </w:t>
      </w:r>
    </w:p>
    <w:p w14:paraId="0532D9CC" w14:textId="52D5107D" w:rsidR="007A4DD6" w:rsidRPr="001F3C62" w:rsidRDefault="00A677BF" w:rsidP="00BC1F42">
      <w:pPr>
        <w:snapToGrid w:val="0"/>
        <w:rPr>
          <w:color w:val="auto"/>
        </w:rPr>
      </w:pPr>
      <w:r w:rsidRPr="00DA1A08">
        <w:rPr>
          <w:color w:val="auto"/>
        </w:rPr>
        <w:t>Virus-based microRNA silencing (</w:t>
      </w:r>
      <w:proofErr w:type="spellStart"/>
      <w:r w:rsidRPr="00DA1A08">
        <w:rPr>
          <w:color w:val="auto"/>
        </w:rPr>
        <w:t>VbMS</w:t>
      </w:r>
      <w:proofErr w:type="spellEnd"/>
      <w:r w:rsidRPr="00DA1A08">
        <w:rPr>
          <w:color w:val="auto"/>
        </w:rPr>
        <w:t>) is a</w:t>
      </w:r>
      <w:r w:rsidR="00580015" w:rsidRPr="00DA1A08">
        <w:rPr>
          <w:color w:val="auto"/>
        </w:rPr>
        <w:t xml:space="preserve"> rapid and</w:t>
      </w:r>
      <w:r w:rsidRPr="00996AB3">
        <w:rPr>
          <w:color w:val="auto"/>
        </w:rPr>
        <w:t xml:space="preserve"> efficient tool for functional characterization of microRNAs (miRNAs) in plants. The </w:t>
      </w:r>
      <w:proofErr w:type="spellStart"/>
      <w:r w:rsidRPr="00996AB3">
        <w:rPr>
          <w:color w:val="auto"/>
        </w:rPr>
        <w:t>VbMS</w:t>
      </w:r>
      <w:proofErr w:type="spellEnd"/>
      <w:r w:rsidRPr="00996AB3">
        <w:rPr>
          <w:color w:val="auto"/>
        </w:rPr>
        <w:t xml:space="preserve"> system</w:t>
      </w:r>
      <w:r w:rsidR="00115791" w:rsidRPr="00996AB3">
        <w:rPr>
          <w:color w:val="auto"/>
        </w:rPr>
        <w:t xml:space="preserve"> has been </w:t>
      </w:r>
      <w:r w:rsidR="00580015" w:rsidRPr="001F3C62">
        <w:rPr>
          <w:color w:val="auto"/>
        </w:rPr>
        <w:t xml:space="preserve">developed </w:t>
      </w:r>
      <w:r w:rsidR="00115791" w:rsidRPr="00D141AB">
        <w:rPr>
          <w:color w:val="auto"/>
        </w:rPr>
        <w:t>and applied for vari</w:t>
      </w:r>
      <w:r w:rsidR="00580015" w:rsidRPr="00D141AB">
        <w:rPr>
          <w:color w:val="auto"/>
        </w:rPr>
        <w:t>ous</w:t>
      </w:r>
      <w:r w:rsidR="00115791" w:rsidRPr="00D141AB">
        <w:rPr>
          <w:color w:val="auto"/>
        </w:rPr>
        <w:t xml:space="preserve"> plant species </w:t>
      </w:r>
      <w:r w:rsidR="00580015" w:rsidRPr="00D141AB">
        <w:rPr>
          <w:color w:val="auto"/>
        </w:rPr>
        <w:t>including</w:t>
      </w:r>
      <w:r w:rsidR="00115791" w:rsidRPr="00D141AB">
        <w:rPr>
          <w:color w:val="auto"/>
        </w:rPr>
        <w:t xml:space="preserve"> </w:t>
      </w:r>
      <w:r w:rsidRPr="00D141AB">
        <w:rPr>
          <w:i/>
          <w:iCs/>
          <w:color w:val="auto"/>
        </w:rPr>
        <w:t xml:space="preserve">Nicotiana </w:t>
      </w:r>
      <w:proofErr w:type="spellStart"/>
      <w:r w:rsidRPr="00D141AB">
        <w:rPr>
          <w:i/>
          <w:iCs/>
          <w:color w:val="auto"/>
        </w:rPr>
        <w:t>benthamiana</w:t>
      </w:r>
      <w:proofErr w:type="spellEnd"/>
      <w:r w:rsidR="00115791" w:rsidRPr="00D141AB">
        <w:rPr>
          <w:color w:val="auto"/>
        </w:rPr>
        <w:t>,</w:t>
      </w:r>
      <w:r w:rsidRPr="00D141AB">
        <w:rPr>
          <w:color w:val="auto"/>
        </w:rPr>
        <w:t xml:space="preserve"> tomato</w:t>
      </w:r>
      <w:r w:rsidR="00115791" w:rsidRPr="00D141AB">
        <w:rPr>
          <w:color w:val="auto"/>
        </w:rPr>
        <w:t xml:space="preserve">, </w:t>
      </w:r>
      <w:r w:rsidRPr="00D141AB">
        <w:rPr>
          <w:color w:val="auto"/>
        </w:rPr>
        <w:t xml:space="preserve">Arabidopsis, cotton, and </w:t>
      </w:r>
      <w:r w:rsidR="00115791" w:rsidRPr="00D141AB">
        <w:rPr>
          <w:color w:val="auto"/>
        </w:rPr>
        <w:t>monocot plant</w:t>
      </w:r>
      <w:r w:rsidR="00E82BC6" w:rsidRPr="00D141AB">
        <w:rPr>
          <w:color w:val="auto"/>
        </w:rPr>
        <w:t>s such as</w:t>
      </w:r>
      <w:r w:rsidR="00115791" w:rsidRPr="00D141AB">
        <w:rPr>
          <w:color w:val="auto"/>
        </w:rPr>
        <w:t xml:space="preserve"> </w:t>
      </w:r>
      <w:r w:rsidRPr="00D141AB">
        <w:rPr>
          <w:color w:val="auto"/>
        </w:rPr>
        <w:t>wheat</w:t>
      </w:r>
      <w:r w:rsidR="00E82BC6" w:rsidRPr="00D141AB">
        <w:rPr>
          <w:color w:val="auto"/>
        </w:rPr>
        <w:t xml:space="preserve"> and maize</w:t>
      </w:r>
      <w:r w:rsidRPr="00D141AB">
        <w:rPr>
          <w:color w:val="auto"/>
        </w:rPr>
        <w:t xml:space="preserve">. </w:t>
      </w:r>
      <w:r w:rsidR="00002510" w:rsidRPr="00D141AB">
        <w:rPr>
          <w:color w:val="auto"/>
        </w:rPr>
        <w:t xml:space="preserve">Here, we describe a detailed protocol using PVX-based </w:t>
      </w:r>
      <w:proofErr w:type="spellStart"/>
      <w:r w:rsidR="00002510" w:rsidRPr="00D141AB">
        <w:rPr>
          <w:color w:val="auto"/>
        </w:rPr>
        <w:t>VbMS</w:t>
      </w:r>
      <w:proofErr w:type="spellEnd"/>
      <w:r w:rsidR="00002510" w:rsidRPr="00D141AB">
        <w:rPr>
          <w:color w:val="auto"/>
        </w:rPr>
        <w:t xml:space="preserve"> vectors to silence endogenous miRNAs </w:t>
      </w:r>
      <w:r w:rsidR="003876BC" w:rsidRPr="00D141AB">
        <w:rPr>
          <w:color w:val="auto"/>
        </w:rPr>
        <w:t>in potato</w:t>
      </w:r>
      <w:r w:rsidR="00002510" w:rsidRPr="00D141AB">
        <w:rPr>
          <w:color w:val="auto"/>
        </w:rPr>
        <w:t xml:space="preserve">. </w:t>
      </w:r>
      <w:r w:rsidR="0043362C" w:rsidRPr="00D141AB">
        <w:rPr>
          <w:color w:val="auto"/>
        </w:rPr>
        <w:t>To knock</w:t>
      </w:r>
      <w:r w:rsidR="00903BE0">
        <w:rPr>
          <w:color w:val="auto"/>
        </w:rPr>
        <w:t xml:space="preserve"> </w:t>
      </w:r>
      <w:r w:rsidR="0043362C" w:rsidRPr="00DA1A08">
        <w:rPr>
          <w:color w:val="auto"/>
        </w:rPr>
        <w:t>down the expression of a specific miRNA</w:t>
      </w:r>
      <w:r w:rsidR="005A567D" w:rsidRPr="00996AB3">
        <w:rPr>
          <w:color w:val="auto"/>
        </w:rPr>
        <w:t>, ta</w:t>
      </w:r>
      <w:r w:rsidR="005A567D" w:rsidRPr="001F3C62">
        <w:rPr>
          <w:color w:val="auto"/>
        </w:rPr>
        <w:t>rget mimic (TM) molecules of miRNA</w:t>
      </w:r>
      <w:r w:rsidR="004E3A4D" w:rsidRPr="00D141AB">
        <w:rPr>
          <w:color w:val="auto"/>
          <w:lang w:eastAsia="zh-CN"/>
        </w:rPr>
        <w:t xml:space="preserve"> of interest</w:t>
      </w:r>
      <w:r w:rsidR="005A567D" w:rsidRPr="00D141AB">
        <w:rPr>
          <w:color w:val="auto"/>
        </w:rPr>
        <w:t xml:space="preserve"> </w:t>
      </w:r>
      <w:r w:rsidR="004E3A4D" w:rsidRPr="00D141AB">
        <w:rPr>
          <w:color w:val="auto"/>
          <w:lang w:eastAsia="zh-CN"/>
        </w:rPr>
        <w:t>are</w:t>
      </w:r>
      <w:r w:rsidRPr="00D141AB">
        <w:rPr>
          <w:color w:val="auto"/>
        </w:rPr>
        <w:t xml:space="preserve"> designed</w:t>
      </w:r>
      <w:r w:rsidR="0043362C" w:rsidRPr="00D141AB">
        <w:rPr>
          <w:color w:val="auto"/>
        </w:rPr>
        <w:t>,</w:t>
      </w:r>
      <w:r w:rsidR="005A567D" w:rsidRPr="00D141AB">
        <w:rPr>
          <w:color w:val="auto"/>
        </w:rPr>
        <w:t xml:space="preserve"> integrated into </w:t>
      </w:r>
      <w:r w:rsidR="004E3A4D" w:rsidRPr="00D141AB">
        <w:rPr>
          <w:color w:val="auto"/>
          <w:lang w:eastAsia="zh-CN"/>
        </w:rPr>
        <w:t xml:space="preserve">plant </w:t>
      </w:r>
      <w:r w:rsidRPr="00D141AB">
        <w:rPr>
          <w:color w:val="auto"/>
        </w:rPr>
        <w:t>virus vectors</w:t>
      </w:r>
      <w:r w:rsidR="0043362C" w:rsidRPr="00D141AB">
        <w:rPr>
          <w:color w:val="auto"/>
        </w:rPr>
        <w:t xml:space="preserve">, and expressed in potato by </w:t>
      </w:r>
      <w:r w:rsidR="007C4BEB" w:rsidRPr="00996AB3">
        <w:rPr>
          <w:i/>
          <w:iCs/>
          <w:color w:val="auto"/>
        </w:rPr>
        <w:t>Agrobacterium</w:t>
      </w:r>
      <w:r w:rsidR="0043362C" w:rsidRPr="00DA1A08">
        <w:rPr>
          <w:color w:val="auto"/>
        </w:rPr>
        <w:t xml:space="preserve"> infiltration to </w:t>
      </w:r>
      <w:r w:rsidR="0027776F" w:rsidRPr="00DA1A08">
        <w:rPr>
          <w:color w:val="auto"/>
        </w:rPr>
        <w:t xml:space="preserve">bind directly to the endogenous miRNA of interest and </w:t>
      </w:r>
      <w:r w:rsidRPr="00996AB3">
        <w:rPr>
          <w:color w:val="auto"/>
        </w:rPr>
        <w:t xml:space="preserve">block </w:t>
      </w:r>
      <w:r w:rsidR="0027776F" w:rsidRPr="00996AB3">
        <w:rPr>
          <w:color w:val="auto"/>
        </w:rPr>
        <w:t xml:space="preserve">its </w:t>
      </w:r>
      <w:r w:rsidRPr="001F3C62">
        <w:rPr>
          <w:color w:val="auto"/>
        </w:rPr>
        <w:t xml:space="preserve">function. </w:t>
      </w:r>
    </w:p>
    <w:p w14:paraId="0ADA248E" w14:textId="77777777" w:rsidR="006305D7" w:rsidRPr="00886616" w:rsidRDefault="006305D7" w:rsidP="00BC1F42">
      <w:pPr>
        <w:rPr>
          <w:color w:val="auto"/>
        </w:rPr>
      </w:pPr>
    </w:p>
    <w:p w14:paraId="6DB90CF6" w14:textId="77777777" w:rsidR="006305D7" w:rsidRPr="00886616" w:rsidRDefault="006305D7" w:rsidP="00BC1F42">
      <w:pPr>
        <w:outlineLvl w:val="0"/>
        <w:rPr>
          <w:color w:val="auto"/>
        </w:rPr>
      </w:pPr>
      <w:r w:rsidRPr="00886616">
        <w:rPr>
          <w:b/>
          <w:color w:val="auto"/>
        </w:rPr>
        <w:t>INTRODUCTION</w:t>
      </w:r>
      <w:r w:rsidRPr="00886616">
        <w:rPr>
          <w:b/>
          <w:bCs/>
          <w:color w:val="auto"/>
        </w:rPr>
        <w:t>:</w:t>
      </w:r>
      <w:r w:rsidRPr="00886616">
        <w:rPr>
          <w:color w:val="auto"/>
        </w:rPr>
        <w:t xml:space="preserve"> </w:t>
      </w:r>
    </w:p>
    <w:p w14:paraId="6F332E1A" w14:textId="64150931" w:rsidR="00D74427" w:rsidRDefault="009370FB" w:rsidP="00BC1F42">
      <w:pPr>
        <w:rPr>
          <w:color w:val="auto"/>
        </w:rPr>
      </w:pPr>
      <w:r w:rsidRPr="00DA1A08">
        <w:rPr>
          <w:color w:val="auto"/>
        </w:rPr>
        <w:t>Plant microRNAs (miRNAs)</w:t>
      </w:r>
      <w:r w:rsidRPr="00996AB3">
        <w:rPr>
          <w:color w:val="auto"/>
        </w:rPr>
        <w:t xml:space="preserve"> are </w:t>
      </w:r>
      <w:r w:rsidR="00896D8D" w:rsidRPr="00996AB3">
        <w:rPr>
          <w:color w:val="auto"/>
        </w:rPr>
        <w:t>characterized as 20</w:t>
      </w:r>
      <w:r w:rsidR="00ED7781" w:rsidRPr="001F3C62">
        <w:rPr>
          <w:color w:val="auto"/>
        </w:rPr>
        <w:t>–</w:t>
      </w:r>
      <w:r w:rsidR="00896D8D" w:rsidRPr="00D141AB">
        <w:rPr>
          <w:color w:val="auto"/>
        </w:rPr>
        <w:t xml:space="preserve">24 nucleotide-long, nuclear-encoded </w:t>
      </w:r>
      <w:r w:rsidRPr="00D141AB">
        <w:rPr>
          <w:color w:val="auto"/>
        </w:rPr>
        <w:t>regulatory RNAs</w:t>
      </w:r>
      <w:r w:rsidR="00ED7781" w:rsidRPr="00886616">
        <w:rPr>
          <w:noProof/>
          <w:color w:val="auto"/>
          <w:vertAlign w:val="superscript"/>
        </w:rPr>
        <w:t>1</w:t>
      </w:r>
      <w:r w:rsidRPr="00886616">
        <w:rPr>
          <w:color w:val="auto"/>
        </w:rPr>
        <w:t xml:space="preserve"> </w:t>
      </w:r>
      <w:r w:rsidR="00A46004" w:rsidRPr="00DA1A08">
        <w:rPr>
          <w:color w:val="auto"/>
        </w:rPr>
        <w:t xml:space="preserve">and play fundamental roles </w:t>
      </w:r>
      <w:r w:rsidR="00B325F5" w:rsidRPr="00DA1A08">
        <w:rPr>
          <w:color w:val="auto"/>
        </w:rPr>
        <w:t xml:space="preserve">in </w:t>
      </w:r>
      <w:r w:rsidR="0075081C" w:rsidRPr="00996AB3">
        <w:rPr>
          <w:rFonts w:hint="eastAsia"/>
          <w:color w:val="auto"/>
          <w:lang w:eastAsia="zh-CN"/>
        </w:rPr>
        <w:t xml:space="preserve">almost every </w:t>
      </w:r>
      <w:r w:rsidR="00B325F5" w:rsidRPr="00996AB3">
        <w:rPr>
          <w:color w:val="auto"/>
        </w:rPr>
        <w:t xml:space="preserve">aspect of plant biological processes, </w:t>
      </w:r>
      <w:r w:rsidR="00A46004" w:rsidRPr="001F3C62">
        <w:rPr>
          <w:color w:val="auto"/>
        </w:rPr>
        <w:t>including</w:t>
      </w:r>
      <w:r w:rsidR="00B325F5" w:rsidRPr="001F3C62">
        <w:rPr>
          <w:color w:val="auto"/>
        </w:rPr>
        <w:t xml:space="preserve"> </w:t>
      </w:r>
      <w:r w:rsidR="002E13A6" w:rsidRPr="00D141AB">
        <w:rPr>
          <w:color w:val="auto"/>
        </w:rPr>
        <w:t xml:space="preserve">growth and </w:t>
      </w:r>
      <w:r w:rsidR="00B325F5" w:rsidRPr="00D141AB">
        <w:rPr>
          <w:color w:val="auto"/>
        </w:rPr>
        <w:t>development</w:t>
      </w:r>
      <w:r w:rsidR="0043574C" w:rsidRPr="00886616">
        <w:rPr>
          <w:noProof/>
          <w:color w:val="auto"/>
          <w:vertAlign w:val="superscript"/>
          <w:lang w:eastAsia="zh-CN"/>
        </w:rPr>
        <w:t>2</w:t>
      </w:r>
      <w:r w:rsidR="001436CF" w:rsidRPr="00886616">
        <w:rPr>
          <w:noProof/>
          <w:color w:val="auto"/>
          <w:vertAlign w:val="superscript"/>
          <w:lang w:eastAsia="zh-CN"/>
        </w:rPr>
        <w:t>,</w:t>
      </w:r>
      <w:r w:rsidR="0043574C" w:rsidRPr="00886616">
        <w:rPr>
          <w:noProof/>
          <w:color w:val="auto"/>
          <w:vertAlign w:val="superscript"/>
          <w:lang w:eastAsia="zh-CN"/>
        </w:rPr>
        <w:t>3</w:t>
      </w:r>
      <w:r w:rsidR="0075081C" w:rsidRPr="00DA1A08">
        <w:rPr>
          <w:rFonts w:hint="eastAsia"/>
          <w:color w:val="auto"/>
          <w:lang w:eastAsia="zh-CN"/>
        </w:rPr>
        <w:t>, photosynthesis and metabolism</w:t>
      </w:r>
      <w:r w:rsidR="0043574C" w:rsidRPr="00886616">
        <w:rPr>
          <w:noProof/>
          <w:color w:val="auto"/>
          <w:vertAlign w:val="superscript"/>
          <w:lang w:eastAsia="zh-CN"/>
        </w:rPr>
        <w:t>4-7</w:t>
      </w:r>
      <w:r w:rsidR="0075081C" w:rsidRPr="00DA1A08">
        <w:rPr>
          <w:rFonts w:hint="eastAsia"/>
          <w:color w:val="auto"/>
          <w:lang w:eastAsia="zh-CN"/>
        </w:rPr>
        <w:t>, hormone synthesis and signaling</w:t>
      </w:r>
      <w:r w:rsidR="0043574C" w:rsidRPr="00886616">
        <w:rPr>
          <w:noProof/>
          <w:color w:val="auto"/>
          <w:vertAlign w:val="superscript"/>
          <w:lang w:eastAsia="zh-CN"/>
        </w:rPr>
        <w:t>8</w:t>
      </w:r>
      <w:r w:rsidR="001436CF" w:rsidRPr="00886616">
        <w:rPr>
          <w:noProof/>
          <w:color w:val="auto"/>
          <w:vertAlign w:val="superscript"/>
          <w:lang w:eastAsia="zh-CN"/>
        </w:rPr>
        <w:t>,</w:t>
      </w:r>
      <w:r w:rsidR="0043574C" w:rsidRPr="00886616">
        <w:rPr>
          <w:noProof/>
          <w:color w:val="auto"/>
          <w:vertAlign w:val="superscript"/>
          <w:lang w:eastAsia="zh-CN"/>
        </w:rPr>
        <w:t>9</w:t>
      </w:r>
      <w:r w:rsidR="0075081C" w:rsidRPr="00DA1A08">
        <w:rPr>
          <w:rFonts w:hint="eastAsia"/>
          <w:color w:val="auto"/>
          <w:lang w:eastAsia="zh-CN"/>
        </w:rPr>
        <w:t>, biotic and abiotic responses</w:t>
      </w:r>
      <w:r w:rsidR="0043574C" w:rsidRPr="00886616">
        <w:rPr>
          <w:noProof/>
          <w:color w:val="auto"/>
          <w:vertAlign w:val="superscript"/>
          <w:lang w:eastAsia="zh-CN"/>
        </w:rPr>
        <w:t>10-13</w:t>
      </w:r>
      <w:r w:rsidR="0075081C" w:rsidRPr="00DA1A08">
        <w:rPr>
          <w:rFonts w:hint="eastAsia"/>
          <w:color w:val="auto"/>
          <w:lang w:eastAsia="zh-CN"/>
        </w:rPr>
        <w:t>, and nutrient and energy regulation</w:t>
      </w:r>
      <w:r w:rsidR="0043574C" w:rsidRPr="00886616">
        <w:rPr>
          <w:noProof/>
          <w:color w:val="auto"/>
          <w:vertAlign w:val="superscript"/>
          <w:lang w:eastAsia="zh-CN"/>
        </w:rPr>
        <w:t>14</w:t>
      </w:r>
      <w:r w:rsidR="001436CF" w:rsidRPr="00886616">
        <w:rPr>
          <w:noProof/>
          <w:color w:val="auto"/>
          <w:vertAlign w:val="superscript"/>
          <w:lang w:eastAsia="zh-CN"/>
        </w:rPr>
        <w:t>,</w:t>
      </w:r>
      <w:r w:rsidR="0043574C" w:rsidRPr="00886616">
        <w:rPr>
          <w:noProof/>
          <w:color w:val="auto"/>
          <w:vertAlign w:val="superscript"/>
          <w:lang w:eastAsia="zh-CN"/>
        </w:rPr>
        <w:t>15</w:t>
      </w:r>
      <w:r w:rsidR="002E13A6" w:rsidRPr="00DA1A08">
        <w:rPr>
          <w:color w:val="auto"/>
        </w:rPr>
        <w:t xml:space="preserve">. </w:t>
      </w:r>
      <w:r w:rsidR="00BB69A4" w:rsidRPr="00DA1A08">
        <w:rPr>
          <w:color w:val="auto"/>
        </w:rPr>
        <w:t>The regulat</w:t>
      </w:r>
      <w:r w:rsidR="00B333C3" w:rsidRPr="00996AB3">
        <w:rPr>
          <w:color w:val="auto"/>
        </w:rPr>
        <w:t>ory</w:t>
      </w:r>
      <w:r w:rsidR="00BB69A4" w:rsidRPr="00996AB3">
        <w:rPr>
          <w:color w:val="auto"/>
        </w:rPr>
        <w:t xml:space="preserve"> roles of </w:t>
      </w:r>
      <w:r w:rsidR="00343D96" w:rsidRPr="001F3C62">
        <w:rPr>
          <w:color w:val="auto"/>
        </w:rPr>
        <w:t>p</w:t>
      </w:r>
      <w:r w:rsidR="002E13A6" w:rsidRPr="001F3C62">
        <w:rPr>
          <w:color w:val="auto"/>
        </w:rPr>
        <w:t>lant miR</w:t>
      </w:r>
      <w:r w:rsidR="002E13A6" w:rsidRPr="00D141AB">
        <w:rPr>
          <w:color w:val="auto"/>
        </w:rPr>
        <w:t>NA</w:t>
      </w:r>
      <w:r w:rsidR="00343D96" w:rsidRPr="00D141AB">
        <w:rPr>
          <w:color w:val="auto"/>
        </w:rPr>
        <w:t>s</w:t>
      </w:r>
      <w:r w:rsidR="00B325F5" w:rsidRPr="00D141AB">
        <w:rPr>
          <w:color w:val="auto"/>
        </w:rPr>
        <w:t xml:space="preserve"> </w:t>
      </w:r>
      <w:r w:rsidR="002E13A6" w:rsidRPr="00D141AB">
        <w:rPr>
          <w:color w:val="auto"/>
        </w:rPr>
        <w:t>are well-programmed and fulfill</w:t>
      </w:r>
      <w:r w:rsidR="00343D96" w:rsidRPr="00D141AB">
        <w:rPr>
          <w:color w:val="auto"/>
        </w:rPr>
        <w:t>ed</w:t>
      </w:r>
      <w:r w:rsidR="00BB69A4" w:rsidRPr="00D141AB">
        <w:rPr>
          <w:color w:val="auto"/>
        </w:rPr>
        <w:t xml:space="preserve"> typically</w:t>
      </w:r>
      <w:r w:rsidR="002E13A6" w:rsidRPr="00D141AB">
        <w:rPr>
          <w:color w:val="auto"/>
        </w:rPr>
        <w:t xml:space="preserve"> </w:t>
      </w:r>
      <w:r w:rsidR="00B325F5" w:rsidRPr="00D141AB">
        <w:rPr>
          <w:color w:val="auto"/>
        </w:rPr>
        <w:t>at post-transcriptional levels by either cleav</w:t>
      </w:r>
      <w:r w:rsidR="00BB69A4" w:rsidRPr="00D141AB">
        <w:rPr>
          <w:color w:val="auto"/>
        </w:rPr>
        <w:t>ing</w:t>
      </w:r>
      <w:r w:rsidR="00B325F5" w:rsidRPr="00D141AB">
        <w:rPr>
          <w:color w:val="auto"/>
        </w:rPr>
        <w:t xml:space="preserve"> or translational</w:t>
      </w:r>
      <w:r w:rsidR="001F4B1B" w:rsidRPr="00D141AB">
        <w:rPr>
          <w:color w:val="auto"/>
        </w:rPr>
        <w:t>ly</w:t>
      </w:r>
      <w:r w:rsidR="00B325F5" w:rsidRPr="00D141AB">
        <w:rPr>
          <w:color w:val="auto"/>
        </w:rPr>
        <w:t xml:space="preserve"> repressi</w:t>
      </w:r>
      <w:r w:rsidR="00BB69A4" w:rsidRPr="00D141AB">
        <w:rPr>
          <w:color w:val="auto"/>
        </w:rPr>
        <w:t>ng</w:t>
      </w:r>
      <w:r w:rsidR="00B325F5" w:rsidRPr="00D141AB">
        <w:rPr>
          <w:color w:val="auto"/>
        </w:rPr>
        <w:t xml:space="preserve"> </w:t>
      </w:r>
      <w:r w:rsidR="00343D96" w:rsidRPr="00D141AB">
        <w:rPr>
          <w:color w:val="auto"/>
        </w:rPr>
        <w:t xml:space="preserve">the </w:t>
      </w:r>
      <w:r w:rsidR="00B325F5" w:rsidRPr="00D141AB">
        <w:rPr>
          <w:color w:val="auto"/>
        </w:rPr>
        <w:t>target mRNAs.</w:t>
      </w:r>
    </w:p>
    <w:p w14:paraId="0075475B" w14:textId="77777777" w:rsidR="00903BE0" w:rsidRPr="00DA1A08" w:rsidRDefault="00903BE0" w:rsidP="00BC1F42">
      <w:pPr>
        <w:rPr>
          <w:color w:val="auto"/>
        </w:rPr>
      </w:pPr>
    </w:p>
    <w:p w14:paraId="197C9BA6" w14:textId="7F52AF16" w:rsidR="00D74427" w:rsidRPr="00996AB3" w:rsidRDefault="006E5042" w:rsidP="00BC1F42">
      <w:pPr>
        <w:rPr>
          <w:color w:val="auto"/>
        </w:rPr>
      </w:pPr>
      <w:r w:rsidRPr="00996AB3">
        <w:rPr>
          <w:color w:val="auto"/>
        </w:rPr>
        <w:lastRenderedPageBreak/>
        <w:t xml:space="preserve">Tremendous progress has been made towards the identification, </w:t>
      </w:r>
      <w:r w:rsidR="003D4EEB" w:rsidRPr="00996AB3">
        <w:rPr>
          <w:color w:val="auto"/>
        </w:rPr>
        <w:t xml:space="preserve">transcriptional </w:t>
      </w:r>
      <w:r w:rsidRPr="00996AB3">
        <w:rPr>
          <w:color w:val="auto"/>
        </w:rPr>
        <w:t>profiling</w:t>
      </w:r>
      <w:r w:rsidR="003D4EEB" w:rsidRPr="001F3C62">
        <w:rPr>
          <w:color w:val="auto"/>
        </w:rPr>
        <w:t xml:space="preserve">, </w:t>
      </w:r>
      <w:r w:rsidR="0055439F" w:rsidRPr="001F3C62">
        <w:rPr>
          <w:color w:val="auto"/>
        </w:rPr>
        <w:t xml:space="preserve">and </w:t>
      </w:r>
      <w:r w:rsidR="003D4EEB" w:rsidRPr="001F3C62">
        <w:rPr>
          <w:color w:val="auto"/>
        </w:rPr>
        <w:t>target</w:t>
      </w:r>
      <w:r w:rsidR="0055439F" w:rsidRPr="001F3C62">
        <w:rPr>
          <w:color w:val="auto"/>
        </w:rPr>
        <w:t xml:space="preserve"> </w:t>
      </w:r>
      <w:r w:rsidR="003D4EEB" w:rsidRPr="00D141AB">
        <w:rPr>
          <w:color w:val="auto"/>
        </w:rPr>
        <w:t>prediction</w:t>
      </w:r>
      <w:r w:rsidR="000A0F6F" w:rsidRPr="00D141AB">
        <w:rPr>
          <w:color w:val="auto"/>
        </w:rPr>
        <w:t xml:space="preserve"> </w:t>
      </w:r>
      <w:r w:rsidR="0055439F" w:rsidRPr="00D141AB">
        <w:rPr>
          <w:color w:val="auto"/>
        </w:rPr>
        <w:t xml:space="preserve">of </w:t>
      </w:r>
      <w:r w:rsidRPr="00D141AB">
        <w:rPr>
          <w:color w:val="auto"/>
        </w:rPr>
        <w:t>miRNAs</w:t>
      </w:r>
      <w:r w:rsidR="0055439F" w:rsidRPr="00D141AB">
        <w:rPr>
          <w:color w:val="auto"/>
        </w:rPr>
        <w:t xml:space="preserve"> in potato</w:t>
      </w:r>
      <w:r w:rsidR="0043574C" w:rsidRPr="00886616">
        <w:rPr>
          <w:noProof/>
          <w:color w:val="auto"/>
          <w:vertAlign w:val="superscript"/>
          <w:lang w:eastAsia="zh-CN"/>
        </w:rPr>
        <w:t>16-21</w:t>
      </w:r>
      <w:r w:rsidR="000A0F6F" w:rsidRPr="00DA1A08">
        <w:rPr>
          <w:color w:val="auto"/>
        </w:rPr>
        <w:t xml:space="preserve">. </w:t>
      </w:r>
      <w:r w:rsidRPr="00DA1A08">
        <w:rPr>
          <w:color w:val="auto"/>
        </w:rPr>
        <w:t>However, the functional characterization of miRNAs</w:t>
      </w:r>
      <w:r w:rsidR="00680FBF" w:rsidRPr="00996AB3">
        <w:rPr>
          <w:color w:val="auto"/>
        </w:rPr>
        <w:t xml:space="preserve"> in plants</w:t>
      </w:r>
      <w:r w:rsidR="003D4EEB" w:rsidRPr="00996AB3">
        <w:rPr>
          <w:color w:val="auto"/>
        </w:rPr>
        <w:t>,</w:t>
      </w:r>
      <w:r w:rsidR="00680FBF" w:rsidRPr="001F3C62">
        <w:rPr>
          <w:color w:val="auto"/>
        </w:rPr>
        <w:t xml:space="preserve"> including potato</w:t>
      </w:r>
      <w:r w:rsidR="003D4EEB" w:rsidRPr="00D141AB">
        <w:rPr>
          <w:color w:val="auto"/>
        </w:rPr>
        <w:t>,</w:t>
      </w:r>
      <w:r w:rsidRPr="00D141AB">
        <w:rPr>
          <w:color w:val="auto"/>
        </w:rPr>
        <w:t xml:space="preserve"> has </w:t>
      </w:r>
      <w:proofErr w:type="gramStart"/>
      <w:r w:rsidRPr="00D141AB">
        <w:rPr>
          <w:color w:val="auto"/>
        </w:rPr>
        <w:t>lagg</w:t>
      </w:r>
      <w:r w:rsidR="00903BE0">
        <w:rPr>
          <w:color w:val="auto"/>
        </w:rPr>
        <w:t>ed</w:t>
      </w:r>
      <w:r w:rsidRPr="00DA1A08">
        <w:rPr>
          <w:color w:val="auto"/>
        </w:rPr>
        <w:t xml:space="preserve"> behind</w:t>
      </w:r>
      <w:proofErr w:type="gramEnd"/>
      <w:r w:rsidRPr="00DA1A08">
        <w:rPr>
          <w:color w:val="auto"/>
        </w:rPr>
        <w:t xml:space="preserve"> </w:t>
      </w:r>
      <w:r w:rsidR="00DA1A08">
        <w:rPr>
          <w:color w:val="auto"/>
        </w:rPr>
        <w:t xml:space="preserve">other organisms </w:t>
      </w:r>
      <w:r w:rsidRPr="00DA1A08">
        <w:rPr>
          <w:color w:val="auto"/>
        </w:rPr>
        <w:t xml:space="preserve">due to </w:t>
      </w:r>
      <w:r w:rsidR="003D4EEB" w:rsidRPr="00996AB3">
        <w:rPr>
          <w:color w:val="auto"/>
        </w:rPr>
        <w:t xml:space="preserve">the </w:t>
      </w:r>
      <w:r w:rsidRPr="00996AB3">
        <w:rPr>
          <w:color w:val="auto"/>
        </w:rPr>
        <w:t xml:space="preserve">lack of efficient </w:t>
      </w:r>
      <w:r w:rsidRPr="00D141AB">
        <w:rPr>
          <w:color w:val="auto"/>
        </w:rPr>
        <w:t xml:space="preserve">and high-throughput </w:t>
      </w:r>
      <w:r w:rsidR="00D07166" w:rsidRPr="00D141AB">
        <w:rPr>
          <w:color w:val="auto"/>
        </w:rPr>
        <w:t xml:space="preserve">genetic </w:t>
      </w:r>
      <w:r w:rsidRPr="00D141AB">
        <w:rPr>
          <w:color w:val="auto"/>
        </w:rPr>
        <w:t>approaches.</w:t>
      </w:r>
      <w:r w:rsidR="00656F5D" w:rsidRPr="00D141AB">
        <w:rPr>
          <w:color w:val="auto"/>
        </w:rPr>
        <w:t xml:space="preserve"> </w:t>
      </w:r>
      <w:r w:rsidR="00E3099B" w:rsidRPr="00D141AB">
        <w:rPr>
          <w:color w:val="auto"/>
        </w:rPr>
        <w:t>It is challenging to perform functional analysis of individual miRNA by standard loss-of function analysis, because most miRNAs belong to families with considerable genetic redundancy</w:t>
      </w:r>
      <w:r w:rsidR="0043574C" w:rsidRPr="00886616">
        <w:rPr>
          <w:noProof/>
          <w:color w:val="auto"/>
          <w:vertAlign w:val="superscript"/>
          <w:lang w:eastAsia="zh-CN"/>
        </w:rPr>
        <w:t>22</w:t>
      </w:r>
      <w:r w:rsidR="00E3099B" w:rsidRPr="00DA1A08">
        <w:rPr>
          <w:color w:val="auto"/>
        </w:rPr>
        <w:t>. In addition, a single miRNA can control multiple target genes</w:t>
      </w:r>
      <w:r w:rsidR="0043574C" w:rsidRPr="00886616">
        <w:rPr>
          <w:noProof/>
          <w:color w:val="auto"/>
          <w:vertAlign w:val="superscript"/>
        </w:rPr>
        <w:t>23</w:t>
      </w:r>
      <w:r w:rsidR="00A61999" w:rsidRPr="00886616">
        <w:rPr>
          <w:color w:val="auto"/>
        </w:rPr>
        <w:t xml:space="preserve"> </w:t>
      </w:r>
      <w:r w:rsidR="00E3099B" w:rsidRPr="00DA1A08">
        <w:rPr>
          <w:color w:val="auto"/>
        </w:rPr>
        <w:t>and several different miRNAs can modulate the same molecular pathway collaboratively</w:t>
      </w:r>
      <w:r w:rsidR="0043574C" w:rsidRPr="00886616">
        <w:rPr>
          <w:noProof/>
          <w:color w:val="auto"/>
          <w:vertAlign w:val="superscript"/>
        </w:rPr>
        <w:t>24</w:t>
      </w:r>
      <w:r w:rsidR="00395A91" w:rsidRPr="00886616">
        <w:rPr>
          <w:noProof/>
          <w:color w:val="auto"/>
          <w:vertAlign w:val="superscript"/>
        </w:rPr>
        <w:t>,</w:t>
      </w:r>
      <w:r w:rsidR="0043574C" w:rsidRPr="00886616">
        <w:rPr>
          <w:noProof/>
          <w:color w:val="auto"/>
          <w:vertAlign w:val="superscript"/>
        </w:rPr>
        <w:t>25</w:t>
      </w:r>
      <w:r w:rsidR="00E3099B" w:rsidRPr="00DA1A08">
        <w:rPr>
          <w:color w:val="auto"/>
        </w:rPr>
        <w:t>. These properties make it difficult to characterize the function of a specific miR</w:t>
      </w:r>
      <w:r w:rsidR="00E3099B" w:rsidRPr="00996AB3">
        <w:rPr>
          <w:color w:val="auto"/>
        </w:rPr>
        <w:t>NA or a miRNA family.</w:t>
      </w:r>
    </w:p>
    <w:p w14:paraId="5C6C010D" w14:textId="77777777" w:rsidR="00BC1F42" w:rsidRPr="00886616" w:rsidRDefault="00BC1F42" w:rsidP="00BC1F42">
      <w:pPr>
        <w:rPr>
          <w:color w:val="auto"/>
        </w:rPr>
      </w:pPr>
    </w:p>
    <w:p w14:paraId="36713015" w14:textId="67220339" w:rsidR="00D83920" w:rsidRPr="00886616" w:rsidRDefault="005B1895" w:rsidP="00BC1F42">
      <w:pPr>
        <w:rPr>
          <w:color w:val="auto"/>
        </w:rPr>
      </w:pPr>
      <w:r w:rsidRPr="00DA1A08">
        <w:rPr>
          <w:color w:val="auto"/>
        </w:rPr>
        <w:t>Much of the functional analysis of miRNAs has relied heavily on gain-of-function approaches that have obvious limitations. The artificial miRNA (</w:t>
      </w:r>
      <w:proofErr w:type="spellStart"/>
      <w:r w:rsidRPr="00DA1A08">
        <w:rPr>
          <w:color w:val="auto"/>
        </w:rPr>
        <w:t>amiRNA</w:t>
      </w:r>
      <w:proofErr w:type="spellEnd"/>
      <w:r w:rsidRPr="00DA1A08">
        <w:rPr>
          <w:color w:val="auto"/>
        </w:rPr>
        <w:t xml:space="preserve">) method exploits </w:t>
      </w:r>
      <w:r w:rsidR="003D4EEB" w:rsidRPr="00996AB3">
        <w:rPr>
          <w:color w:val="auto"/>
        </w:rPr>
        <w:t xml:space="preserve">the </w:t>
      </w:r>
      <w:r w:rsidRPr="00996AB3">
        <w:rPr>
          <w:color w:val="auto"/>
        </w:rPr>
        <w:t>endogenous</w:t>
      </w:r>
      <w:r w:rsidR="003D4EEB" w:rsidRPr="001F3C62">
        <w:rPr>
          <w:color w:val="auto"/>
        </w:rPr>
        <w:t xml:space="preserve"> primary transcri</w:t>
      </w:r>
      <w:r w:rsidR="003D4EEB" w:rsidRPr="00D141AB">
        <w:rPr>
          <w:color w:val="auto"/>
        </w:rPr>
        <w:t>pts</w:t>
      </w:r>
      <w:r w:rsidRPr="00D141AB">
        <w:rPr>
          <w:color w:val="auto"/>
        </w:rPr>
        <w:t xml:space="preserve"> </w:t>
      </w:r>
      <w:r w:rsidR="003D4EEB" w:rsidRPr="00D141AB">
        <w:rPr>
          <w:color w:val="auto"/>
        </w:rPr>
        <w:t>(</w:t>
      </w:r>
      <w:proofErr w:type="spellStart"/>
      <w:r w:rsidRPr="00D141AB">
        <w:rPr>
          <w:color w:val="auto"/>
        </w:rPr>
        <w:t>pri</w:t>
      </w:r>
      <w:proofErr w:type="spellEnd"/>
      <w:r w:rsidRPr="00D141AB">
        <w:rPr>
          <w:color w:val="auto"/>
        </w:rPr>
        <w:t>-miRNAs</w:t>
      </w:r>
      <w:r w:rsidR="003D4EEB" w:rsidRPr="00D141AB">
        <w:rPr>
          <w:color w:val="auto"/>
        </w:rPr>
        <w:t>)</w:t>
      </w:r>
      <w:r w:rsidRPr="00D141AB">
        <w:rPr>
          <w:color w:val="auto"/>
        </w:rPr>
        <w:t xml:space="preserve"> to produce miRNAs at a high level, leading to inhibition of target gene expression</w:t>
      </w:r>
      <w:r w:rsidR="0043574C" w:rsidRPr="00886616">
        <w:rPr>
          <w:noProof/>
          <w:color w:val="auto"/>
          <w:vertAlign w:val="superscript"/>
        </w:rPr>
        <w:t>26-29</w:t>
      </w:r>
      <w:r w:rsidRPr="00DA1A08">
        <w:rPr>
          <w:color w:val="auto"/>
        </w:rPr>
        <w:t xml:space="preserve">. However, activation tagging and miRNA overexpression using a strong constitutive 35S promoter often lead to heightened expression of miRNAs that are not representative of </w:t>
      </w:r>
      <w:r w:rsidR="00ED7781" w:rsidRPr="00996AB3">
        <w:rPr>
          <w:rFonts w:asciiTheme="minorHAnsi" w:hAnsiTheme="minorHAnsi" w:cstheme="minorHAnsi"/>
          <w:iCs/>
        </w:rPr>
        <w:t>in vivo</w:t>
      </w:r>
      <w:r w:rsidRPr="001F3C62">
        <w:rPr>
          <w:color w:val="auto"/>
        </w:rPr>
        <w:t xml:space="preserve"> conditions and therefore may not reflect the endogenous function of miRNAs</w:t>
      </w:r>
      <w:r w:rsidR="0043574C" w:rsidRPr="00886616">
        <w:rPr>
          <w:noProof/>
          <w:color w:val="auto"/>
          <w:vertAlign w:val="superscript"/>
        </w:rPr>
        <w:t>30</w:t>
      </w:r>
      <w:r w:rsidRPr="00DA1A08">
        <w:rPr>
          <w:color w:val="auto"/>
        </w:rPr>
        <w:t xml:space="preserve">. An alternative approach has been developed involving expression of miRNA-resistant forms of target genes </w:t>
      </w:r>
      <w:r w:rsidR="00903BE0" w:rsidRPr="00996AB3">
        <w:rPr>
          <w:color w:val="auto"/>
        </w:rPr>
        <w:t xml:space="preserve">that </w:t>
      </w:r>
      <w:r w:rsidRPr="001F3C62">
        <w:rPr>
          <w:color w:val="auto"/>
        </w:rPr>
        <w:t>contain uncleavable mutations in the binding and/or cleavage s</w:t>
      </w:r>
      <w:r w:rsidRPr="00D141AB">
        <w:rPr>
          <w:color w:val="auto"/>
        </w:rPr>
        <w:t>ites</w:t>
      </w:r>
      <w:r w:rsidR="0043574C" w:rsidRPr="00886616">
        <w:rPr>
          <w:noProof/>
          <w:color w:val="auto"/>
          <w:vertAlign w:val="superscript"/>
        </w:rPr>
        <w:t>31-33</w:t>
      </w:r>
      <w:r w:rsidRPr="00886616">
        <w:rPr>
          <w:color w:val="auto"/>
        </w:rPr>
        <w:t xml:space="preserve">. </w:t>
      </w:r>
      <w:r w:rsidRPr="00DA1A08">
        <w:rPr>
          <w:color w:val="auto"/>
        </w:rPr>
        <w:t>But this approach can also potentially cause misinterpretation of the phenotype derived from the miRNA-resistant target transgene due to transgenic artifacts</w:t>
      </w:r>
      <w:r w:rsidR="000B0BAB" w:rsidRPr="00996AB3">
        <w:rPr>
          <w:color w:val="auto"/>
        </w:rPr>
        <w:t>. Therefore</w:t>
      </w:r>
      <w:r w:rsidR="0083621C" w:rsidRPr="00996AB3">
        <w:rPr>
          <w:color w:val="auto"/>
        </w:rPr>
        <w:t>,</w:t>
      </w:r>
      <w:r w:rsidR="00274FDC" w:rsidRPr="001F3C62">
        <w:rPr>
          <w:color w:val="auto"/>
        </w:rPr>
        <w:t xml:space="preserve"> conclusions from these gain-of-function studies should be drawn with caution</w:t>
      </w:r>
      <w:r w:rsidR="0043574C" w:rsidRPr="00886616">
        <w:rPr>
          <w:noProof/>
          <w:color w:val="auto"/>
          <w:vertAlign w:val="superscript"/>
        </w:rPr>
        <w:t>34</w:t>
      </w:r>
      <w:r w:rsidRPr="00DA1A08">
        <w:rPr>
          <w:color w:val="auto"/>
        </w:rPr>
        <w:t xml:space="preserve">. </w:t>
      </w:r>
      <w:r w:rsidR="005B6A5C" w:rsidRPr="00DA1A08">
        <w:rPr>
          <w:color w:val="auto"/>
        </w:rPr>
        <w:t>Another</w:t>
      </w:r>
      <w:r w:rsidR="00274FDC" w:rsidRPr="00996AB3">
        <w:rPr>
          <w:color w:val="auto"/>
        </w:rPr>
        <w:t xml:space="preserve"> major limitation </w:t>
      </w:r>
      <w:r w:rsidR="005B6A5C" w:rsidRPr="00996AB3">
        <w:rPr>
          <w:color w:val="auto"/>
        </w:rPr>
        <w:t>of</w:t>
      </w:r>
      <w:r w:rsidR="004A5F03" w:rsidRPr="001F3C62">
        <w:rPr>
          <w:color w:val="auto"/>
        </w:rPr>
        <w:t xml:space="preserve"> the above</w:t>
      </w:r>
      <w:r w:rsidR="00DA1A08">
        <w:rPr>
          <w:color w:val="auto"/>
        </w:rPr>
        <w:t>-</w:t>
      </w:r>
      <w:r w:rsidR="004A5F03" w:rsidRPr="00996AB3">
        <w:rPr>
          <w:color w:val="auto"/>
        </w:rPr>
        <w:t>described</w:t>
      </w:r>
      <w:r w:rsidR="004A5F03" w:rsidRPr="001F3C62">
        <w:rPr>
          <w:color w:val="auto"/>
        </w:rPr>
        <w:t xml:space="preserve"> approaches </w:t>
      </w:r>
      <w:r w:rsidR="005B6A5C" w:rsidRPr="001F3C62">
        <w:rPr>
          <w:color w:val="auto"/>
        </w:rPr>
        <w:t xml:space="preserve">is that they </w:t>
      </w:r>
      <w:r w:rsidR="004A5F03" w:rsidRPr="001F3C62">
        <w:rPr>
          <w:color w:val="auto"/>
        </w:rPr>
        <w:t>require transf</w:t>
      </w:r>
      <w:r w:rsidR="004A5F03" w:rsidRPr="00D141AB">
        <w:rPr>
          <w:color w:val="auto"/>
        </w:rPr>
        <w:t>o</w:t>
      </w:r>
      <w:r w:rsidR="005B6A5C" w:rsidRPr="00D141AB">
        <w:rPr>
          <w:color w:val="auto"/>
        </w:rPr>
        <w:t>rma</w:t>
      </w:r>
      <w:r w:rsidR="004A5F03" w:rsidRPr="00D141AB">
        <w:rPr>
          <w:color w:val="auto"/>
        </w:rPr>
        <w:t>tion</w:t>
      </w:r>
      <w:r w:rsidR="00903BE0">
        <w:rPr>
          <w:color w:val="auto"/>
        </w:rPr>
        <w:t>,</w:t>
      </w:r>
      <w:r w:rsidR="004A5F03" w:rsidRPr="00DA1A08">
        <w:rPr>
          <w:color w:val="auto"/>
        </w:rPr>
        <w:t xml:space="preserve"> </w:t>
      </w:r>
      <w:r w:rsidR="004A5F03" w:rsidRPr="00996AB3">
        <w:rPr>
          <w:color w:val="auto"/>
        </w:rPr>
        <w:t>which</w:t>
      </w:r>
      <w:r w:rsidR="00D06B02" w:rsidRPr="00996AB3">
        <w:rPr>
          <w:color w:val="auto"/>
        </w:rPr>
        <w:t xml:space="preserve"> </w:t>
      </w:r>
      <w:r w:rsidR="00D06B02" w:rsidRPr="001F3C62">
        <w:rPr>
          <w:color w:val="auto"/>
        </w:rPr>
        <w:t>is</w:t>
      </w:r>
      <w:r w:rsidR="004A5F03" w:rsidRPr="001F3C62">
        <w:rPr>
          <w:color w:val="auto"/>
        </w:rPr>
        <w:t xml:space="preserve"> labor-intensive and time-consuming. </w:t>
      </w:r>
      <w:r w:rsidR="00D06B02" w:rsidRPr="001F3C62">
        <w:rPr>
          <w:color w:val="auto"/>
        </w:rPr>
        <w:t xml:space="preserve">Furthermore, </w:t>
      </w:r>
      <w:r w:rsidR="00D83920" w:rsidRPr="00D141AB">
        <w:rPr>
          <w:color w:val="auto"/>
        </w:rPr>
        <w:t xml:space="preserve">the </w:t>
      </w:r>
      <w:r w:rsidR="00D06B02" w:rsidRPr="00D141AB">
        <w:rPr>
          <w:color w:val="auto"/>
        </w:rPr>
        <w:t xml:space="preserve">transgene-dependent </w:t>
      </w:r>
      <w:r w:rsidR="00D83920" w:rsidRPr="00D141AB">
        <w:rPr>
          <w:color w:val="auto"/>
        </w:rPr>
        <w:t>approaches</w:t>
      </w:r>
      <w:r w:rsidR="00D06B02" w:rsidRPr="00D141AB">
        <w:rPr>
          <w:color w:val="auto"/>
        </w:rPr>
        <w:t xml:space="preserve"> are hardly applicable for transform-recalcitrant plant species. </w:t>
      </w:r>
      <w:r w:rsidRPr="00D141AB">
        <w:rPr>
          <w:color w:val="auto"/>
        </w:rPr>
        <w:t>Therefore, it is essential to develop a fast and efficient loss-of-function approach to unravel the function</w:t>
      </w:r>
      <w:r w:rsidR="000B0BAB" w:rsidRPr="00D141AB">
        <w:rPr>
          <w:color w:val="auto"/>
        </w:rPr>
        <w:t>s</w:t>
      </w:r>
      <w:r w:rsidRPr="00D141AB">
        <w:rPr>
          <w:color w:val="auto"/>
        </w:rPr>
        <w:t xml:space="preserve"> of miRNAs.</w:t>
      </w:r>
      <w:r w:rsidR="00D74427" w:rsidRPr="00886616">
        <w:rPr>
          <w:color w:val="auto"/>
        </w:rPr>
        <w:t xml:space="preserve"> </w:t>
      </w:r>
    </w:p>
    <w:p w14:paraId="2F4E5FBC" w14:textId="77777777" w:rsidR="00BC1F42" w:rsidRPr="00886616" w:rsidRDefault="00BC1F42" w:rsidP="00BC1F42">
      <w:pPr>
        <w:rPr>
          <w:color w:val="auto"/>
        </w:rPr>
      </w:pPr>
    </w:p>
    <w:p w14:paraId="6CBB7B6C" w14:textId="1F07B3EF" w:rsidR="006D5EA3" w:rsidRPr="00DA1A08" w:rsidRDefault="00D83920" w:rsidP="00BC1F42">
      <w:pPr>
        <w:rPr>
          <w:color w:val="auto"/>
        </w:rPr>
      </w:pPr>
      <w:r w:rsidRPr="00DA1A08">
        <w:rPr>
          <w:color w:val="auto"/>
        </w:rPr>
        <w:t>To bypass the prerequisite of the transformation procedure, virus-based microRNA silencing (</w:t>
      </w:r>
      <w:proofErr w:type="spellStart"/>
      <w:r w:rsidRPr="00DA1A08">
        <w:rPr>
          <w:color w:val="auto"/>
        </w:rPr>
        <w:t>VbMS</w:t>
      </w:r>
      <w:proofErr w:type="spellEnd"/>
      <w:r w:rsidRPr="00DA1A08">
        <w:rPr>
          <w:color w:val="auto"/>
        </w:rPr>
        <w:t>) has been establ</w:t>
      </w:r>
      <w:r w:rsidRPr="00996AB3">
        <w:rPr>
          <w:color w:val="auto"/>
        </w:rPr>
        <w:t xml:space="preserve">ished by combining the target mimic (TM) strategies with virus-derived vectors. In the </w:t>
      </w:r>
      <w:proofErr w:type="spellStart"/>
      <w:r w:rsidRPr="00996AB3">
        <w:rPr>
          <w:color w:val="auto"/>
        </w:rPr>
        <w:t>VbMS</w:t>
      </w:r>
      <w:proofErr w:type="spellEnd"/>
      <w:r w:rsidRPr="00996AB3">
        <w:rPr>
          <w:color w:val="auto"/>
        </w:rPr>
        <w:t xml:space="preserve"> system, artificially designed TM molecules are </w:t>
      </w:r>
      <w:r w:rsidR="000D661A" w:rsidRPr="00D141AB">
        <w:rPr>
          <w:color w:val="auto"/>
        </w:rPr>
        <w:t xml:space="preserve">transiently </w:t>
      </w:r>
      <w:r w:rsidRPr="00D141AB">
        <w:rPr>
          <w:color w:val="auto"/>
        </w:rPr>
        <w:t>expressed from a virus backbone, offering a powerful, high-throughput, and time-saving tool to dissect the function of plant endogenous miRNAs</w:t>
      </w:r>
      <w:r w:rsidR="0043574C" w:rsidRPr="00886616">
        <w:rPr>
          <w:noProof/>
          <w:color w:val="auto"/>
          <w:vertAlign w:val="superscript"/>
        </w:rPr>
        <w:t>35</w:t>
      </w:r>
      <w:r w:rsidR="00395A91" w:rsidRPr="00886616">
        <w:rPr>
          <w:noProof/>
          <w:color w:val="auto"/>
          <w:vertAlign w:val="superscript"/>
        </w:rPr>
        <w:t>,</w:t>
      </w:r>
      <w:r w:rsidR="0043574C" w:rsidRPr="00886616">
        <w:rPr>
          <w:noProof/>
          <w:color w:val="auto"/>
          <w:vertAlign w:val="superscript"/>
        </w:rPr>
        <w:t>36</w:t>
      </w:r>
      <w:r w:rsidRPr="00DA1A08">
        <w:rPr>
          <w:color w:val="auto"/>
        </w:rPr>
        <w:t xml:space="preserve">. </w:t>
      </w:r>
      <w:proofErr w:type="spellStart"/>
      <w:r w:rsidRPr="00DA1A08">
        <w:rPr>
          <w:color w:val="auto"/>
        </w:rPr>
        <w:t>VbMS</w:t>
      </w:r>
      <w:proofErr w:type="spellEnd"/>
      <w:r w:rsidRPr="00DA1A08">
        <w:rPr>
          <w:color w:val="auto"/>
        </w:rPr>
        <w:t xml:space="preserve"> was initially </w:t>
      </w:r>
      <w:r w:rsidR="00880320" w:rsidRPr="00DA1A08">
        <w:rPr>
          <w:color w:val="auto"/>
        </w:rPr>
        <w:t>developed in</w:t>
      </w:r>
      <w:r w:rsidRPr="00996AB3">
        <w:rPr>
          <w:color w:val="auto"/>
        </w:rPr>
        <w:t xml:space="preserve"> </w:t>
      </w:r>
      <w:r w:rsidR="00BA6228" w:rsidRPr="00996AB3">
        <w:rPr>
          <w:i/>
          <w:iCs/>
          <w:color w:val="auto"/>
        </w:rPr>
        <w:t xml:space="preserve">N. </w:t>
      </w:r>
      <w:proofErr w:type="spellStart"/>
      <w:r w:rsidR="00880320" w:rsidRPr="001F3C62">
        <w:rPr>
          <w:i/>
          <w:iCs/>
          <w:color w:val="auto"/>
        </w:rPr>
        <w:t>benthamiana</w:t>
      </w:r>
      <w:proofErr w:type="spellEnd"/>
      <w:r w:rsidR="00880320" w:rsidRPr="001F3C62">
        <w:rPr>
          <w:color w:val="auto"/>
        </w:rPr>
        <w:t xml:space="preserve"> and tomato </w:t>
      </w:r>
      <w:r w:rsidRPr="001F3C62">
        <w:rPr>
          <w:color w:val="auto"/>
        </w:rPr>
        <w:t>with the t</w:t>
      </w:r>
      <w:r w:rsidRPr="00D141AB">
        <w:rPr>
          <w:color w:val="auto"/>
        </w:rPr>
        <w:t>obacco rattle virus (TRV)</w:t>
      </w:r>
      <w:r w:rsidR="0043574C" w:rsidRPr="00886616">
        <w:rPr>
          <w:noProof/>
          <w:color w:val="auto"/>
          <w:vertAlign w:val="superscript"/>
        </w:rPr>
        <w:t>35-37</w:t>
      </w:r>
      <w:r w:rsidRPr="00886616">
        <w:rPr>
          <w:color w:val="auto"/>
        </w:rPr>
        <w:t xml:space="preserve"> </w:t>
      </w:r>
      <w:r w:rsidRPr="00DA1A08">
        <w:rPr>
          <w:color w:val="auto"/>
        </w:rPr>
        <w:t xml:space="preserve">and has been extended to </w:t>
      </w:r>
      <w:r w:rsidR="00880320" w:rsidRPr="00DA1A08">
        <w:rPr>
          <w:color w:val="auto"/>
        </w:rPr>
        <w:t>Arabidopsis, cotton, wheat, and maize using various other virus expression systems</w:t>
      </w:r>
      <w:r w:rsidR="00880320" w:rsidRPr="00996AB3">
        <w:rPr>
          <w:color w:val="auto"/>
        </w:rPr>
        <w:t xml:space="preserve">, </w:t>
      </w:r>
      <w:r w:rsidR="004E5176" w:rsidRPr="00996AB3">
        <w:rPr>
          <w:color w:val="auto"/>
        </w:rPr>
        <w:t>i</w:t>
      </w:r>
      <w:r w:rsidR="00880320" w:rsidRPr="001F3C62">
        <w:rPr>
          <w:color w:val="auto"/>
        </w:rPr>
        <w:t xml:space="preserve">ncluding </w:t>
      </w:r>
      <w:r w:rsidRPr="001F3C62">
        <w:rPr>
          <w:color w:val="auto"/>
        </w:rPr>
        <w:t xml:space="preserve">potato virus </w:t>
      </w:r>
      <w:r w:rsidRPr="00D141AB">
        <w:rPr>
          <w:color w:val="auto"/>
        </w:rPr>
        <w:t>X (PVX)</w:t>
      </w:r>
      <w:r w:rsidR="0043574C" w:rsidRPr="00886616">
        <w:rPr>
          <w:noProof/>
          <w:color w:val="auto"/>
          <w:vertAlign w:val="superscript"/>
        </w:rPr>
        <w:t>38</w:t>
      </w:r>
      <w:r w:rsidR="001973DF" w:rsidRPr="00DA1A08">
        <w:rPr>
          <w:color w:val="auto"/>
        </w:rPr>
        <w:t xml:space="preserve">, </w:t>
      </w:r>
      <w:r w:rsidRPr="00DA1A08">
        <w:rPr>
          <w:color w:val="auto"/>
        </w:rPr>
        <w:t>cotton leaf crumple virus (</w:t>
      </w:r>
      <w:proofErr w:type="spellStart"/>
      <w:r w:rsidRPr="00DA1A08">
        <w:rPr>
          <w:color w:val="auto"/>
        </w:rPr>
        <w:t>ClCrV</w:t>
      </w:r>
      <w:proofErr w:type="spellEnd"/>
      <w:r w:rsidRPr="00DA1A08">
        <w:rPr>
          <w:color w:val="auto"/>
        </w:rPr>
        <w:t>)</w:t>
      </w:r>
      <w:r w:rsidR="0043574C" w:rsidRPr="00886616">
        <w:rPr>
          <w:noProof/>
          <w:color w:val="auto"/>
          <w:vertAlign w:val="superscript"/>
        </w:rPr>
        <w:t>39</w:t>
      </w:r>
      <w:r w:rsidRPr="00DA1A08">
        <w:rPr>
          <w:color w:val="auto"/>
        </w:rPr>
        <w:t>, cucumber mosaic virus (CMV)</w:t>
      </w:r>
      <w:r w:rsidR="0043574C" w:rsidRPr="00886616">
        <w:rPr>
          <w:noProof/>
          <w:color w:val="auto"/>
          <w:vertAlign w:val="superscript"/>
        </w:rPr>
        <w:t>40-42</w:t>
      </w:r>
      <w:r w:rsidR="00880320" w:rsidRPr="00DA1A08">
        <w:rPr>
          <w:color w:val="auto"/>
        </w:rPr>
        <w:t>,</w:t>
      </w:r>
      <w:r w:rsidR="00F11878" w:rsidRPr="00DA1A08">
        <w:rPr>
          <w:rFonts w:hint="eastAsia"/>
          <w:color w:val="auto"/>
          <w:lang w:eastAsia="zh-CN"/>
        </w:rPr>
        <w:t xml:space="preserve"> </w:t>
      </w:r>
      <w:r w:rsidR="00BC1F42" w:rsidRPr="00996AB3">
        <w:rPr>
          <w:color w:val="auto"/>
          <w:lang w:eastAsia="zh-CN"/>
        </w:rPr>
        <w:t>Chinese</w:t>
      </w:r>
      <w:r w:rsidR="00F11878" w:rsidRPr="00996AB3">
        <w:rPr>
          <w:rFonts w:hint="eastAsia"/>
          <w:color w:val="auto"/>
          <w:lang w:eastAsia="zh-CN"/>
        </w:rPr>
        <w:t xml:space="preserve"> wheat mosaic virus (CWMV)</w:t>
      </w:r>
      <w:r w:rsidR="0043574C" w:rsidRPr="00886616">
        <w:rPr>
          <w:noProof/>
          <w:color w:val="auto"/>
          <w:vertAlign w:val="superscript"/>
          <w:lang w:eastAsia="zh-CN"/>
        </w:rPr>
        <w:t>43</w:t>
      </w:r>
      <w:r w:rsidR="00880320" w:rsidRPr="00DA1A08">
        <w:rPr>
          <w:color w:val="auto"/>
        </w:rPr>
        <w:t xml:space="preserve"> </w:t>
      </w:r>
      <w:r w:rsidRPr="00DA1A08">
        <w:rPr>
          <w:color w:val="auto"/>
        </w:rPr>
        <w:t>and barley stripe mosaic virus (BSMV)</w:t>
      </w:r>
      <w:r w:rsidR="0043574C" w:rsidRPr="00886616">
        <w:rPr>
          <w:noProof/>
          <w:color w:val="auto"/>
          <w:vertAlign w:val="superscript"/>
        </w:rPr>
        <w:t>44</w:t>
      </w:r>
      <w:r w:rsidR="00036752" w:rsidRPr="00886616">
        <w:rPr>
          <w:noProof/>
          <w:color w:val="auto"/>
          <w:vertAlign w:val="superscript"/>
        </w:rPr>
        <w:t>,</w:t>
      </w:r>
      <w:r w:rsidR="0043574C" w:rsidRPr="00886616">
        <w:rPr>
          <w:noProof/>
          <w:color w:val="auto"/>
          <w:vertAlign w:val="superscript"/>
        </w:rPr>
        <w:t>45</w:t>
      </w:r>
      <w:r w:rsidRPr="00DA1A08">
        <w:rPr>
          <w:color w:val="auto"/>
        </w:rPr>
        <w:t>.</w:t>
      </w:r>
    </w:p>
    <w:p w14:paraId="6F7ACD0D" w14:textId="77777777" w:rsidR="00BC1F42" w:rsidRPr="00886616" w:rsidRDefault="00BC1F42" w:rsidP="00BC1F42">
      <w:pPr>
        <w:rPr>
          <w:color w:val="auto"/>
        </w:rPr>
      </w:pPr>
    </w:p>
    <w:p w14:paraId="55195E70" w14:textId="2D5115D1" w:rsidR="00A456E7" w:rsidRDefault="001C34A2" w:rsidP="00BC1F42">
      <w:pPr>
        <w:rPr>
          <w:color w:val="auto"/>
        </w:rPr>
      </w:pPr>
      <w:r w:rsidRPr="00903BE0">
        <w:rPr>
          <w:color w:val="auto"/>
        </w:rPr>
        <w:t>Potato (</w:t>
      </w:r>
      <w:r w:rsidRPr="00903BE0">
        <w:rPr>
          <w:i/>
          <w:color w:val="auto"/>
        </w:rPr>
        <w:t>Solanum tuberosum</w:t>
      </w:r>
      <w:r w:rsidRPr="00903BE0">
        <w:rPr>
          <w:color w:val="auto"/>
        </w:rPr>
        <w:t>) is the fourth most important food crop and the most widely grown noncereal crop in the world primarily because of its high nutritional value, high energy production, and relatively low input requirements</w:t>
      </w:r>
      <w:r w:rsidR="0043574C" w:rsidRPr="00886616">
        <w:rPr>
          <w:noProof/>
          <w:color w:val="auto"/>
          <w:vertAlign w:val="superscript"/>
        </w:rPr>
        <w:t>46</w:t>
      </w:r>
      <w:r w:rsidRPr="00DA1A08">
        <w:rPr>
          <w:color w:val="auto"/>
        </w:rPr>
        <w:t xml:space="preserve">. Several features of potato make it an attractive dicotyledonous model plant. It is a </w:t>
      </w:r>
      <w:proofErr w:type="spellStart"/>
      <w:r w:rsidRPr="00DA1A08">
        <w:rPr>
          <w:color w:val="auto"/>
        </w:rPr>
        <w:t>vegetatively</w:t>
      </w:r>
      <w:proofErr w:type="spellEnd"/>
      <w:r w:rsidRPr="00DA1A08">
        <w:rPr>
          <w:color w:val="auto"/>
        </w:rPr>
        <w:t xml:space="preserve"> propaga</w:t>
      </w:r>
      <w:r w:rsidRPr="00996AB3">
        <w:rPr>
          <w:color w:val="auto"/>
        </w:rPr>
        <w:t xml:space="preserve">ted polyploid crop with high outcrossing rate, heterozygosity, and genetic diversity. </w:t>
      </w:r>
      <w:r w:rsidR="00313375" w:rsidRPr="00996AB3">
        <w:rPr>
          <w:color w:val="auto"/>
        </w:rPr>
        <w:t>However, to date</w:t>
      </w:r>
      <w:r w:rsidRPr="001F3C62">
        <w:rPr>
          <w:color w:val="auto"/>
        </w:rPr>
        <w:t xml:space="preserve">, there is no report </w:t>
      </w:r>
      <w:r w:rsidR="00903BE0">
        <w:rPr>
          <w:color w:val="auto"/>
        </w:rPr>
        <w:t>characterizing</w:t>
      </w:r>
      <w:r w:rsidRPr="00DA1A08">
        <w:rPr>
          <w:color w:val="auto"/>
        </w:rPr>
        <w:t xml:space="preserve"> </w:t>
      </w:r>
      <w:r w:rsidR="00313375" w:rsidRPr="00996AB3">
        <w:rPr>
          <w:color w:val="auto"/>
        </w:rPr>
        <w:t xml:space="preserve">the function of </w:t>
      </w:r>
      <w:r w:rsidRPr="00996AB3">
        <w:rPr>
          <w:color w:val="auto"/>
        </w:rPr>
        <w:t>miRN</w:t>
      </w:r>
      <w:r w:rsidRPr="001F3C62">
        <w:rPr>
          <w:color w:val="auto"/>
        </w:rPr>
        <w:t xml:space="preserve">As in potato </w:t>
      </w:r>
      <w:r w:rsidR="00313375" w:rsidRPr="001F3C62">
        <w:rPr>
          <w:color w:val="auto"/>
        </w:rPr>
        <w:t>using</w:t>
      </w:r>
      <w:r w:rsidRPr="001F3C62">
        <w:rPr>
          <w:color w:val="auto"/>
        </w:rPr>
        <w:t xml:space="preserve"> </w:t>
      </w:r>
      <w:proofErr w:type="spellStart"/>
      <w:r w:rsidRPr="001F3C62">
        <w:rPr>
          <w:color w:val="auto"/>
        </w:rPr>
        <w:t>VbMS</w:t>
      </w:r>
      <w:proofErr w:type="spellEnd"/>
      <w:r w:rsidRPr="001F3C62">
        <w:rPr>
          <w:color w:val="auto"/>
        </w:rPr>
        <w:t xml:space="preserve">. </w:t>
      </w:r>
      <w:r w:rsidR="00B325F5" w:rsidRPr="001F3C62">
        <w:rPr>
          <w:color w:val="auto"/>
        </w:rPr>
        <w:t>Here, we present a</w:t>
      </w:r>
      <w:r w:rsidR="00322925" w:rsidRPr="00D141AB">
        <w:rPr>
          <w:color w:val="auto"/>
        </w:rPr>
        <w:t xml:space="preserve"> ligation</w:t>
      </w:r>
      <w:r w:rsidR="00996AB3">
        <w:rPr>
          <w:color w:val="auto"/>
        </w:rPr>
        <w:t xml:space="preserve"> </w:t>
      </w:r>
      <w:r w:rsidR="00322925" w:rsidRPr="001F3C62">
        <w:rPr>
          <w:color w:val="auto"/>
        </w:rPr>
        <w:t xml:space="preserve">independent cloning (LIC)-adapted potato PVX-based </w:t>
      </w:r>
      <w:proofErr w:type="spellStart"/>
      <w:r w:rsidR="00B325F5" w:rsidRPr="001F3C62">
        <w:rPr>
          <w:color w:val="auto"/>
        </w:rPr>
        <w:t>VbMS</w:t>
      </w:r>
      <w:proofErr w:type="spellEnd"/>
      <w:r w:rsidR="00B325F5" w:rsidRPr="001F3C62">
        <w:rPr>
          <w:color w:val="auto"/>
        </w:rPr>
        <w:t xml:space="preserve"> approach to evaluate the function of miRNAs in </w:t>
      </w:r>
      <w:r w:rsidR="00BF182E" w:rsidRPr="00D141AB">
        <w:rPr>
          <w:color w:val="auto"/>
        </w:rPr>
        <w:t>potato</w:t>
      </w:r>
      <w:r w:rsidR="00FB76E5" w:rsidRPr="00D141AB">
        <w:rPr>
          <w:color w:val="auto"/>
        </w:rPr>
        <w:t xml:space="preserve"> plants</w:t>
      </w:r>
      <w:r w:rsidR="0043574C" w:rsidRPr="00886616">
        <w:rPr>
          <w:noProof/>
          <w:color w:val="auto"/>
          <w:vertAlign w:val="superscript"/>
        </w:rPr>
        <w:t>38</w:t>
      </w:r>
      <w:r w:rsidR="00B325F5" w:rsidRPr="00DA1A08">
        <w:rPr>
          <w:color w:val="auto"/>
        </w:rPr>
        <w:t xml:space="preserve">. </w:t>
      </w:r>
      <w:r w:rsidR="00EE3C66" w:rsidRPr="00DA1A08">
        <w:rPr>
          <w:color w:val="auto"/>
        </w:rPr>
        <w:t xml:space="preserve">We selected the miR165/166 family </w:t>
      </w:r>
      <w:r w:rsidR="00C2507F" w:rsidRPr="00996AB3">
        <w:rPr>
          <w:color w:val="auto"/>
        </w:rPr>
        <w:t xml:space="preserve">to illustrate the </w:t>
      </w:r>
      <w:proofErr w:type="spellStart"/>
      <w:r w:rsidR="00EE3C66" w:rsidRPr="00996AB3">
        <w:rPr>
          <w:color w:val="auto"/>
        </w:rPr>
        <w:t>VbMS</w:t>
      </w:r>
      <w:proofErr w:type="spellEnd"/>
      <w:r w:rsidR="00EE3C66" w:rsidRPr="00996AB3">
        <w:rPr>
          <w:color w:val="auto"/>
        </w:rPr>
        <w:t xml:space="preserve"> assay </w:t>
      </w:r>
      <w:r w:rsidR="00EE3C66" w:rsidRPr="00996AB3">
        <w:rPr>
          <w:color w:val="auto"/>
        </w:rPr>
        <w:lastRenderedPageBreak/>
        <w:t>because the miR165/166 family</w:t>
      </w:r>
      <w:r w:rsidR="00194083" w:rsidRPr="00D141AB">
        <w:rPr>
          <w:color w:val="auto"/>
        </w:rPr>
        <w:t xml:space="preserve"> and their target mRNAs</w:t>
      </w:r>
      <w:r w:rsidR="00A47BD2">
        <w:rPr>
          <w:color w:val="auto"/>
        </w:rPr>
        <w:t xml:space="preserve"> and</w:t>
      </w:r>
      <w:r w:rsidR="00194083" w:rsidRPr="00DA1A08">
        <w:rPr>
          <w:color w:val="auto"/>
        </w:rPr>
        <w:t xml:space="preserve"> </w:t>
      </w:r>
      <w:r w:rsidR="00DA1A08" w:rsidRPr="00DA1A08">
        <w:rPr>
          <w:color w:val="auto"/>
        </w:rPr>
        <w:t xml:space="preserve">Class </w:t>
      </w:r>
      <w:r w:rsidR="00194083" w:rsidRPr="00DA1A08">
        <w:rPr>
          <w:color w:val="auto"/>
        </w:rPr>
        <w:t>III homeodomain/</w:t>
      </w:r>
      <w:r w:rsidR="00DA1A08" w:rsidRPr="00DA1A08">
        <w:rPr>
          <w:color w:val="auto"/>
        </w:rPr>
        <w:t xml:space="preserve">Leu </w:t>
      </w:r>
      <w:r w:rsidR="00194083" w:rsidRPr="00DA1A08">
        <w:rPr>
          <w:color w:val="auto"/>
        </w:rPr>
        <w:t>zipper (HD-ZIP III) transcrip</w:t>
      </w:r>
      <w:r w:rsidR="00194083" w:rsidRPr="00996AB3">
        <w:rPr>
          <w:color w:val="auto"/>
        </w:rPr>
        <w:t>tion facto</w:t>
      </w:r>
      <w:r w:rsidR="00194083" w:rsidRPr="001F3C62">
        <w:rPr>
          <w:color w:val="auto"/>
        </w:rPr>
        <w:t>rs</w:t>
      </w:r>
      <w:r w:rsidR="00EE3C66" w:rsidRPr="001F3C62">
        <w:rPr>
          <w:color w:val="auto"/>
        </w:rPr>
        <w:t xml:space="preserve"> ha</w:t>
      </w:r>
      <w:r w:rsidR="00194083" w:rsidRPr="001F3C62">
        <w:rPr>
          <w:color w:val="auto"/>
        </w:rPr>
        <w:t>ve</w:t>
      </w:r>
      <w:r w:rsidR="00EE3C66" w:rsidRPr="00D141AB">
        <w:rPr>
          <w:color w:val="auto"/>
        </w:rPr>
        <w:t xml:space="preserve"> been extensively characterized</w:t>
      </w:r>
      <w:r w:rsidR="0043574C" w:rsidRPr="00886616">
        <w:rPr>
          <w:noProof/>
          <w:color w:val="auto"/>
          <w:vertAlign w:val="superscript"/>
        </w:rPr>
        <w:t>22</w:t>
      </w:r>
      <w:r w:rsidR="00036752" w:rsidRPr="00886616">
        <w:rPr>
          <w:noProof/>
          <w:color w:val="auto"/>
          <w:vertAlign w:val="superscript"/>
        </w:rPr>
        <w:t>,</w:t>
      </w:r>
      <w:r w:rsidR="0043574C" w:rsidRPr="00886616">
        <w:rPr>
          <w:noProof/>
          <w:color w:val="auto"/>
          <w:vertAlign w:val="superscript"/>
        </w:rPr>
        <w:t>47</w:t>
      </w:r>
      <w:r w:rsidR="00036752" w:rsidRPr="00886616">
        <w:rPr>
          <w:noProof/>
          <w:color w:val="auto"/>
          <w:vertAlign w:val="superscript"/>
        </w:rPr>
        <w:t>,</w:t>
      </w:r>
      <w:r w:rsidR="0043574C" w:rsidRPr="00886616">
        <w:rPr>
          <w:noProof/>
          <w:color w:val="auto"/>
          <w:vertAlign w:val="superscript"/>
        </w:rPr>
        <w:t>48</w:t>
      </w:r>
      <w:r w:rsidR="00EE3C66" w:rsidRPr="00DA1A08">
        <w:rPr>
          <w:color w:val="auto"/>
        </w:rPr>
        <w:t xml:space="preserve">. The </w:t>
      </w:r>
      <w:r w:rsidR="00EE3C66" w:rsidRPr="00DA1A08">
        <w:rPr>
          <w:i/>
          <w:color w:val="auto"/>
        </w:rPr>
        <w:t xml:space="preserve">HD-ZIP </w:t>
      </w:r>
      <w:r w:rsidR="00EE3C66" w:rsidRPr="00996AB3">
        <w:rPr>
          <w:i/>
          <w:color w:val="auto"/>
        </w:rPr>
        <w:t>III</w:t>
      </w:r>
      <w:r w:rsidR="00EE3C66" w:rsidRPr="00996AB3">
        <w:rPr>
          <w:color w:val="auto"/>
        </w:rPr>
        <w:t xml:space="preserve"> genes </w:t>
      </w:r>
      <w:r w:rsidR="00194083" w:rsidRPr="00D141AB">
        <w:rPr>
          <w:color w:val="auto"/>
        </w:rPr>
        <w:t>are key regulators of meristem development and organ polarity</w:t>
      </w:r>
      <w:r w:rsidR="00A47BD2">
        <w:rPr>
          <w:color w:val="auto"/>
        </w:rPr>
        <w:t>,</w:t>
      </w:r>
      <w:r w:rsidR="00EE3C66" w:rsidRPr="00DA1A08">
        <w:rPr>
          <w:color w:val="auto"/>
        </w:rPr>
        <w:t xml:space="preserve"> and suppression of miR165/166 function leads to </w:t>
      </w:r>
      <w:r w:rsidR="00194083" w:rsidRPr="00DA1A08">
        <w:rPr>
          <w:color w:val="auto"/>
        </w:rPr>
        <w:t>increased expression</w:t>
      </w:r>
      <w:r w:rsidR="00EE3C66" w:rsidRPr="00996AB3">
        <w:rPr>
          <w:color w:val="auto"/>
        </w:rPr>
        <w:t xml:space="preserve"> of the </w:t>
      </w:r>
      <w:r w:rsidR="00EE3C66" w:rsidRPr="00996AB3">
        <w:rPr>
          <w:i/>
          <w:color w:val="auto"/>
        </w:rPr>
        <w:t>HD-ZIP III</w:t>
      </w:r>
      <w:r w:rsidR="00EE3C66" w:rsidRPr="001F3C62">
        <w:rPr>
          <w:color w:val="auto"/>
        </w:rPr>
        <w:t xml:space="preserve"> genes, resulting in </w:t>
      </w:r>
      <w:r w:rsidR="00194083" w:rsidRPr="001F3C62">
        <w:rPr>
          <w:color w:val="auto"/>
        </w:rPr>
        <w:t>pleotropic</w:t>
      </w:r>
      <w:r w:rsidR="00194083" w:rsidRPr="00D141AB">
        <w:rPr>
          <w:color w:val="auto"/>
        </w:rPr>
        <w:t xml:space="preserve"> developmental defects such as</w:t>
      </w:r>
      <w:r w:rsidR="00EE3C66" w:rsidRPr="00D141AB">
        <w:rPr>
          <w:color w:val="auto"/>
        </w:rPr>
        <w:t xml:space="preserve"> reduced apical dominance and </w:t>
      </w:r>
      <w:r w:rsidR="00194083" w:rsidRPr="00D141AB">
        <w:rPr>
          <w:color w:val="auto"/>
        </w:rPr>
        <w:t>aberrant patterns of leaf polarity</w:t>
      </w:r>
      <w:r w:rsidR="0043574C" w:rsidRPr="00886616">
        <w:rPr>
          <w:noProof/>
          <w:color w:val="auto"/>
          <w:vertAlign w:val="superscript"/>
        </w:rPr>
        <w:t>22</w:t>
      </w:r>
      <w:r w:rsidR="00395A91" w:rsidRPr="00886616">
        <w:rPr>
          <w:noProof/>
          <w:color w:val="auto"/>
          <w:vertAlign w:val="superscript"/>
        </w:rPr>
        <w:t>,</w:t>
      </w:r>
      <w:r w:rsidR="0043574C" w:rsidRPr="00886616">
        <w:rPr>
          <w:noProof/>
          <w:color w:val="auto"/>
          <w:vertAlign w:val="superscript"/>
        </w:rPr>
        <w:t>35</w:t>
      </w:r>
      <w:r w:rsidR="00395A91" w:rsidRPr="00886616">
        <w:rPr>
          <w:noProof/>
          <w:color w:val="auto"/>
          <w:vertAlign w:val="superscript"/>
        </w:rPr>
        <w:t>,</w:t>
      </w:r>
      <w:r w:rsidR="0043574C" w:rsidRPr="00886616">
        <w:rPr>
          <w:noProof/>
          <w:color w:val="auto"/>
          <w:vertAlign w:val="superscript"/>
        </w:rPr>
        <w:t>38</w:t>
      </w:r>
      <w:r w:rsidR="00395A91" w:rsidRPr="00886616">
        <w:rPr>
          <w:noProof/>
          <w:color w:val="auto"/>
          <w:vertAlign w:val="superscript"/>
        </w:rPr>
        <w:t>,</w:t>
      </w:r>
      <w:r w:rsidR="0043574C" w:rsidRPr="00886616">
        <w:rPr>
          <w:noProof/>
          <w:color w:val="auto"/>
          <w:vertAlign w:val="superscript"/>
        </w:rPr>
        <w:t>41</w:t>
      </w:r>
      <w:r w:rsidR="00EE3C66" w:rsidRPr="00DA1A08">
        <w:rPr>
          <w:color w:val="auto"/>
        </w:rPr>
        <w:t>. The readily scorable developmental phe</w:t>
      </w:r>
      <w:r w:rsidR="00842F5B" w:rsidRPr="00DA1A08">
        <w:rPr>
          <w:color w:val="auto"/>
        </w:rPr>
        <w:t>n</w:t>
      </w:r>
      <w:r w:rsidR="00EE3C66" w:rsidRPr="00996AB3">
        <w:rPr>
          <w:color w:val="auto"/>
        </w:rPr>
        <w:t>otypes correlated with silencing of miRNA165/166 enable accurate evaluation of the effectiveness of the PVX-b</w:t>
      </w:r>
      <w:r w:rsidR="00EE3C66" w:rsidRPr="001F3C62">
        <w:rPr>
          <w:color w:val="auto"/>
        </w:rPr>
        <w:t xml:space="preserve">ased </w:t>
      </w:r>
      <w:proofErr w:type="spellStart"/>
      <w:r w:rsidR="00EE3C66" w:rsidRPr="001F3C62">
        <w:rPr>
          <w:color w:val="auto"/>
        </w:rPr>
        <w:t>VbMS</w:t>
      </w:r>
      <w:proofErr w:type="spellEnd"/>
      <w:r w:rsidR="00EE3C66" w:rsidRPr="001F3C62">
        <w:rPr>
          <w:color w:val="auto"/>
        </w:rPr>
        <w:t xml:space="preserve"> assay. </w:t>
      </w:r>
    </w:p>
    <w:p w14:paraId="487F63AF" w14:textId="77777777" w:rsidR="00A47BD2" w:rsidRPr="00DA1A08" w:rsidRDefault="00A47BD2" w:rsidP="00BC1F42">
      <w:pPr>
        <w:rPr>
          <w:color w:val="auto"/>
        </w:rPr>
      </w:pPr>
    </w:p>
    <w:p w14:paraId="4948CC1F" w14:textId="7C841CE6" w:rsidR="00B325F5" w:rsidRPr="00886616" w:rsidRDefault="001C34A2" w:rsidP="00BC1F42">
      <w:pPr>
        <w:rPr>
          <w:color w:val="auto"/>
        </w:rPr>
      </w:pPr>
      <w:r w:rsidRPr="00996AB3">
        <w:rPr>
          <w:color w:val="auto"/>
        </w:rPr>
        <w:t>In this study,</w:t>
      </w:r>
      <w:r w:rsidR="00931C9F" w:rsidRPr="00996AB3">
        <w:rPr>
          <w:color w:val="auto"/>
        </w:rPr>
        <w:t xml:space="preserve"> we </w:t>
      </w:r>
      <w:r w:rsidRPr="001F3C62">
        <w:rPr>
          <w:color w:val="auto"/>
        </w:rPr>
        <w:t>demonstrate that the</w:t>
      </w:r>
      <w:r w:rsidR="00931C9F" w:rsidRPr="00D141AB">
        <w:rPr>
          <w:color w:val="auto"/>
        </w:rPr>
        <w:t xml:space="preserve"> PVX-based </w:t>
      </w:r>
      <w:proofErr w:type="spellStart"/>
      <w:r w:rsidR="00931C9F" w:rsidRPr="00D141AB">
        <w:rPr>
          <w:color w:val="auto"/>
        </w:rPr>
        <w:t>VbMS</w:t>
      </w:r>
      <w:proofErr w:type="spellEnd"/>
      <w:r w:rsidR="00931C9F" w:rsidRPr="00D141AB">
        <w:rPr>
          <w:color w:val="auto"/>
        </w:rPr>
        <w:t xml:space="preserve"> system </w:t>
      </w:r>
      <w:r w:rsidR="00842F5B" w:rsidRPr="00D141AB">
        <w:rPr>
          <w:color w:val="auto"/>
        </w:rPr>
        <w:t xml:space="preserve">can effectively block the function of miRNAs </w:t>
      </w:r>
      <w:r w:rsidR="00931C9F" w:rsidRPr="00D141AB">
        <w:rPr>
          <w:color w:val="auto"/>
        </w:rPr>
        <w:t xml:space="preserve">in potato. </w:t>
      </w:r>
      <w:r w:rsidR="00A47BD2" w:rsidRPr="001531D8">
        <w:rPr>
          <w:color w:val="auto"/>
        </w:rPr>
        <w:t>Because</w:t>
      </w:r>
      <w:r w:rsidR="00A47BD2" w:rsidRPr="00D141AB">
        <w:rPr>
          <w:color w:val="auto"/>
        </w:rPr>
        <w:t xml:space="preserve"> </w:t>
      </w:r>
      <w:r w:rsidR="00DA1A08">
        <w:rPr>
          <w:color w:val="auto"/>
        </w:rPr>
        <w:t xml:space="preserve">the </w:t>
      </w:r>
      <w:r w:rsidR="000865F3" w:rsidRPr="00996AB3">
        <w:rPr>
          <w:color w:val="auto"/>
        </w:rPr>
        <w:t>PVX-</w:t>
      </w:r>
      <w:r w:rsidR="000A5990" w:rsidRPr="00996AB3">
        <w:rPr>
          <w:color w:val="auto"/>
        </w:rPr>
        <w:t xml:space="preserve">based </w:t>
      </w:r>
      <w:r w:rsidR="000865F3" w:rsidRPr="001F3C62">
        <w:rPr>
          <w:color w:val="auto"/>
        </w:rPr>
        <w:t>virus-induced gene silencing</w:t>
      </w:r>
      <w:r w:rsidR="00B84325" w:rsidRPr="001F3C62">
        <w:rPr>
          <w:color w:val="auto"/>
        </w:rPr>
        <w:t xml:space="preserve"> </w:t>
      </w:r>
      <w:r w:rsidR="00BA6228" w:rsidRPr="001F3C62">
        <w:rPr>
          <w:color w:val="auto"/>
        </w:rPr>
        <w:t>(VI</w:t>
      </w:r>
      <w:r w:rsidR="00BA6228" w:rsidRPr="00D141AB">
        <w:rPr>
          <w:color w:val="auto"/>
        </w:rPr>
        <w:t xml:space="preserve">GS) </w:t>
      </w:r>
      <w:r w:rsidR="00B84325" w:rsidRPr="00D141AB">
        <w:rPr>
          <w:color w:val="auto"/>
        </w:rPr>
        <w:t>system</w:t>
      </w:r>
      <w:r w:rsidR="000865F3" w:rsidRPr="00D141AB">
        <w:rPr>
          <w:color w:val="auto"/>
        </w:rPr>
        <w:t xml:space="preserve"> has been established in </w:t>
      </w:r>
      <w:r w:rsidR="00F93803" w:rsidRPr="00D141AB">
        <w:rPr>
          <w:color w:val="auto"/>
        </w:rPr>
        <w:t xml:space="preserve">a number of </w:t>
      </w:r>
      <w:proofErr w:type="gramStart"/>
      <w:r w:rsidR="000865F3" w:rsidRPr="00D141AB">
        <w:rPr>
          <w:color w:val="auto"/>
        </w:rPr>
        <w:t>potato</w:t>
      </w:r>
      <w:proofErr w:type="gramEnd"/>
      <w:r w:rsidR="000865F3" w:rsidRPr="00D141AB">
        <w:rPr>
          <w:color w:val="auto"/>
        </w:rPr>
        <w:t xml:space="preserve"> varieties</w:t>
      </w:r>
      <w:r w:rsidR="0043574C" w:rsidRPr="00886616">
        <w:rPr>
          <w:noProof/>
          <w:color w:val="auto"/>
          <w:vertAlign w:val="superscript"/>
        </w:rPr>
        <w:t>49-52</w:t>
      </w:r>
      <w:r w:rsidR="000865F3" w:rsidRPr="00DA1A08">
        <w:rPr>
          <w:color w:val="auto"/>
        </w:rPr>
        <w:t xml:space="preserve">, </w:t>
      </w:r>
      <w:r w:rsidR="00B325F5" w:rsidRPr="00DA1A08">
        <w:rPr>
          <w:color w:val="auto"/>
        </w:rPr>
        <w:t>t</w:t>
      </w:r>
      <w:r w:rsidR="00B325F5" w:rsidRPr="00996AB3">
        <w:rPr>
          <w:color w:val="auto"/>
        </w:rPr>
        <w:t>h</w:t>
      </w:r>
      <w:r w:rsidR="000865F3" w:rsidRPr="00996AB3">
        <w:rPr>
          <w:color w:val="auto"/>
        </w:rPr>
        <w:t>is</w:t>
      </w:r>
      <w:r w:rsidR="00B325F5" w:rsidRPr="001F3C62">
        <w:rPr>
          <w:color w:val="auto"/>
        </w:rPr>
        <w:t xml:space="preserve"> PVX-based </w:t>
      </w:r>
      <w:proofErr w:type="spellStart"/>
      <w:r w:rsidR="000865F3" w:rsidRPr="001F3C62">
        <w:rPr>
          <w:color w:val="auto"/>
        </w:rPr>
        <w:t>VbMS</w:t>
      </w:r>
      <w:proofErr w:type="spellEnd"/>
      <w:r w:rsidR="000865F3" w:rsidRPr="001F3C62">
        <w:rPr>
          <w:color w:val="auto"/>
        </w:rPr>
        <w:t xml:space="preserve"> approach </w:t>
      </w:r>
      <w:r w:rsidR="005F0CA9" w:rsidRPr="001F3C62">
        <w:rPr>
          <w:color w:val="auto"/>
        </w:rPr>
        <w:t>can be likely applied</w:t>
      </w:r>
      <w:r w:rsidR="000865F3" w:rsidRPr="00D141AB">
        <w:rPr>
          <w:color w:val="auto"/>
        </w:rPr>
        <w:t xml:space="preserve"> to a broad range of </w:t>
      </w:r>
      <w:r w:rsidR="00117E99" w:rsidRPr="00D141AB">
        <w:rPr>
          <w:color w:val="auto"/>
        </w:rPr>
        <w:t xml:space="preserve">diploid and </w:t>
      </w:r>
      <w:r w:rsidR="00675623" w:rsidRPr="00D141AB">
        <w:rPr>
          <w:color w:val="auto"/>
        </w:rPr>
        <w:t xml:space="preserve">tetraploid </w:t>
      </w:r>
      <w:r w:rsidR="000865F3" w:rsidRPr="00D141AB">
        <w:rPr>
          <w:color w:val="auto"/>
        </w:rPr>
        <w:t xml:space="preserve">potato </w:t>
      </w:r>
      <w:r w:rsidR="000A5990" w:rsidRPr="00D141AB">
        <w:rPr>
          <w:color w:val="auto"/>
        </w:rPr>
        <w:t>species</w:t>
      </w:r>
      <w:r w:rsidR="000865F3" w:rsidRPr="00D141AB">
        <w:rPr>
          <w:color w:val="auto"/>
        </w:rPr>
        <w:t>.</w:t>
      </w:r>
      <w:r w:rsidR="000865F3" w:rsidRPr="00886616">
        <w:rPr>
          <w:color w:val="auto"/>
        </w:rPr>
        <w:t xml:space="preserve"> </w:t>
      </w:r>
    </w:p>
    <w:p w14:paraId="08CBAE83" w14:textId="77777777" w:rsidR="00D15131" w:rsidRPr="00886616" w:rsidRDefault="00D15131" w:rsidP="00BC1F42">
      <w:pPr>
        <w:snapToGrid w:val="0"/>
        <w:rPr>
          <w:b/>
          <w:color w:val="auto"/>
        </w:rPr>
      </w:pPr>
    </w:p>
    <w:p w14:paraId="08F284A0" w14:textId="77777777" w:rsidR="006305D7" w:rsidRPr="00886616" w:rsidRDefault="006305D7" w:rsidP="00BC1F42">
      <w:pPr>
        <w:outlineLvl w:val="0"/>
        <w:rPr>
          <w:color w:val="auto"/>
        </w:rPr>
      </w:pPr>
      <w:r w:rsidRPr="00886616">
        <w:rPr>
          <w:b/>
          <w:color w:val="auto"/>
        </w:rPr>
        <w:t>PROTOCOL:</w:t>
      </w:r>
      <w:r w:rsidRPr="00886616">
        <w:rPr>
          <w:color w:val="auto"/>
        </w:rPr>
        <w:t xml:space="preserve"> </w:t>
      </w:r>
    </w:p>
    <w:p w14:paraId="5AD6A7F8" w14:textId="77777777" w:rsidR="00BC1F42" w:rsidRPr="00886616" w:rsidRDefault="00BC1F42" w:rsidP="00BC1F42">
      <w:pPr>
        <w:outlineLvl w:val="0"/>
        <w:rPr>
          <w:color w:val="auto"/>
        </w:rPr>
      </w:pPr>
    </w:p>
    <w:p w14:paraId="77F6B79F" w14:textId="5D505D10" w:rsidR="00FB76E5" w:rsidRPr="00886616" w:rsidRDefault="00BA2674" w:rsidP="00BC1F42">
      <w:pPr>
        <w:pStyle w:val="ListParagraph"/>
        <w:widowControl/>
        <w:numPr>
          <w:ilvl w:val="0"/>
          <w:numId w:val="26"/>
        </w:numPr>
        <w:snapToGrid w:val="0"/>
        <w:contextualSpacing w:val="0"/>
        <w:outlineLvl w:val="1"/>
        <w:rPr>
          <w:b/>
          <w:bCs/>
          <w:color w:val="auto"/>
          <w:highlight w:val="yellow"/>
        </w:rPr>
      </w:pPr>
      <w:r w:rsidRPr="00886616">
        <w:rPr>
          <w:b/>
          <w:bCs/>
          <w:color w:val="auto"/>
          <w:highlight w:val="yellow"/>
        </w:rPr>
        <w:t>Grow</w:t>
      </w:r>
      <w:r w:rsidR="00142367" w:rsidRPr="00886616">
        <w:rPr>
          <w:b/>
          <w:bCs/>
          <w:color w:val="auto"/>
          <w:highlight w:val="yellow"/>
        </w:rPr>
        <w:t xml:space="preserve"> Potato </w:t>
      </w:r>
      <w:r w:rsidRPr="00886616">
        <w:rPr>
          <w:b/>
          <w:bCs/>
          <w:color w:val="auto"/>
          <w:highlight w:val="yellow"/>
        </w:rPr>
        <w:t>Plants</w:t>
      </w:r>
      <w:r w:rsidR="00ED7781">
        <w:rPr>
          <w:b/>
          <w:bCs/>
          <w:color w:val="auto"/>
          <w:highlight w:val="yellow"/>
        </w:rPr>
        <w:t>.</w:t>
      </w:r>
    </w:p>
    <w:p w14:paraId="4EEF497E" w14:textId="77777777" w:rsidR="00BC1F42" w:rsidRPr="00886616" w:rsidRDefault="00BC1F42" w:rsidP="00BC1F42">
      <w:pPr>
        <w:pStyle w:val="ListParagraph"/>
        <w:widowControl/>
        <w:snapToGrid w:val="0"/>
        <w:ind w:left="0"/>
        <w:contextualSpacing w:val="0"/>
        <w:outlineLvl w:val="1"/>
        <w:rPr>
          <w:b/>
          <w:bCs/>
          <w:i/>
          <w:iCs/>
          <w:color w:val="auto"/>
          <w:highlight w:val="yellow"/>
        </w:rPr>
      </w:pPr>
    </w:p>
    <w:p w14:paraId="4CE354FE" w14:textId="5421287F" w:rsidR="00AE66F6" w:rsidRPr="00886616" w:rsidRDefault="00BA2674" w:rsidP="00BC1F42">
      <w:pPr>
        <w:pStyle w:val="ListParagraph"/>
        <w:widowControl/>
        <w:numPr>
          <w:ilvl w:val="1"/>
          <w:numId w:val="29"/>
        </w:numPr>
        <w:snapToGrid w:val="0"/>
        <w:contextualSpacing w:val="0"/>
        <w:rPr>
          <w:color w:val="auto"/>
          <w:highlight w:val="yellow"/>
        </w:rPr>
      </w:pPr>
      <w:r w:rsidRPr="00886616">
        <w:rPr>
          <w:color w:val="auto"/>
          <w:highlight w:val="yellow"/>
        </w:rPr>
        <w:t xml:space="preserve">Propagate </w:t>
      </w:r>
      <w:r w:rsidR="00ED7781" w:rsidRPr="00ED7781">
        <w:rPr>
          <w:iCs/>
          <w:color w:val="auto"/>
          <w:highlight w:val="yellow"/>
        </w:rPr>
        <w:t>in vitro</w:t>
      </w:r>
      <w:r w:rsidRPr="00886616">
        <w:rPr>
          <w:color w:val="auto"/>
          <w:highlight w:val="yellow"/>
        </w:rPr>
        <w:t xml:space="preserve"> potato plants in culture tubes (25</w:t>
      </w:r>
      <w:r w:rsidR="00A47BD2">
        <w:rPr>
          <w:color w:val="auto"/>
          <w:highlight w:val="yellow"/>
        </w:rPr>
        <w:t xml:space="preserve"> x </w:t>
      </w:r>
      <w:r w:rsidRPr="00886616">
        <w:rPr>
          <w:color w:val="auto"/>
          <w:highlight w:val="yellow"/>
        </w:rPr>
        <w:t xml:space="preserve">150 mm) with </w:t>
      </w:r>
      <w:proofErr w:type="spellStart"/>
      <w:r w:rsidRPr="00886616">
        <w:rPr>
          <w:color w:val="auto"/>
          <w:highlight w:val="yellow"/>
        </w:rPr>
        <w:t>Murashige</w:t>
      </w:r>
      <w:proofErr w:type="spellEnd"/>
      <w:r w:rsidRPr="00886616">
        <w:rPr>
          <w:color w:val="auto"/>
          <w:highlight w:val="yellow"/>
        </w:rPr>
        <w:t xml:space="preserve"> and Skoog (MS) media with </w:t>
      </w:r>
      <w:proofErr w:type="spellStart"/>
      <w:r w:rsidRPr="00886616">
        <w:rPr>
          <w:color w:val="auto"/>
          <w:highlight w:val="yellow"/>
        </w:rPr>
        <w:t>Gamborg’s</w:t>
      </w:r>
      <w:proofErr w:type="spellEnd"/>
      <w:r w:rsidRPr="00886616">
        <w:rPr>
          <w:color w:val="auto"/>
          <w:highlight w:val="yellow"/>
        </w:rPr>
        <w:t xml:space="preserve"> vitamin (MS basal salt mixture, </w:t>
      </w:r>
      <w:proofErr w:type="spellStart"/>
      <w:r w:rsidRPr="00886616">
        <w:rPr>
          <w:color w:val="auto"/>
          <w:highlight w:val="yellow"/>
        </w:rPr>
        <w:t>Gamborg’s</w:t>
      </w:r>
      <w:proofErr w:type="spellEnd"/>
      <w:r w:rsidRPr="00886616">
        <w:rPr>
          <w:color w:val="auto"/>
          <w:highlight w:val="yellow"/>
        </w:rPr>
        <w:t xml:space="preserve"> vitamin, 30 g/L sucrose, 3.5 g/L agar, pH</w:t>
      </w:r>
      <w:r w:rsidR="00ED7781">
        <w:rPr>
          <w:color w:val="auto"/>
          <w:highlight w:val="yellow"/>
        </w:rPr>
        <w:t xml:space="preserve"> =</w:t>
      </w:r>
      <w:r w:rsidRPr="00886616">
        <w:rPr>
          <w:color w:val="auto"/>
          <w:highlight w:val="yellow"/>
        </w:rPr>
        <w:t xml:space="preserve"> 5.7). Place the tubes in the growth room </w:t>
      </w:r>
      <w:r w:rsidR="00BC1F42" w:rsidRPr="00886616">
        <w:rPr>
          <w:color w:val="auto"/>
          <w:highlight w:val="yellow"/>
        </w:rPr>
        <w:t xml:space="preserve">under </w:t>
      </w:r>
      <w:r w:rsidRPr="00886616">
        <w:rPr>
          <w:color w:val="auto"/>
          <w:highlight w:val="yellow"/>
        </w:rPr>
        <w:t>20</w:t>
      </w:r>
      <w:r w:rsidR="00A47BD2" w:rsidRPr="00DA1A08">
        <w:rPr>
          <w:color w:val="auto"/>
          <w:highlight w:val="yellow"/>
        </w:rPr>
        <w:t>–</w:t>
      </w:r>
      <w:r w:rsidRPr="00886616">
        <w:rPr>
          <w:color w:val="auto"/>
          <w:highlight w:val="yellow"/>
        </w:rPr>
        <w:t>22</w:t>
      </w:r>
      <w:r w:rsidR="00ED7781">
        <w:rPr>
          <w:color w:val="auto"/>
          <w:highlight w:val="yellow"/>
        </w:rPr>
        <w:t xml:space="preserve"> °C</w:t>
      </w:r>
      <w:r w:rsidRPr="00886616">
        <w:rPr>
          <w:color w:val="auto"/>
          <w:highlight w:val="yellow"/>
        </w:rPr>
        <w:t>, 16 h light/8 h dark photoperiod</w:t>
      </w:r>
      <w:r w:rsidR="003C247E" w:rsidRPr="00886616">
        <w:rPr>
          <w:color w:val="auto"/>
          <w:highlight w:val="yellow"/>
        </w:rPr>
        <w:t>,</w:t>
      </w:r>
      <w:r w:rsidRPr="00886616">
        <w:rPr>
          <w:color w:val="auto"/>
          <w:highlight w:val="yellow"/>
        </w:rPr>
        <w:t xml:space="preserve"> and light intensity 120 µmol</w:t>
      </w:r>
      <w:r w:rsidR="00A47BD2">
        <w:rPr>
          <w:color w:val="auto"/>
          <w:highlight w:val="yellow"/>
        </w:rPr>
        <w:t>/</w:t>
      </w:r>
      <w:r w:rsidRPr="00886616">
        <w:rPr>
          <w:color w:val="auto"/>
          <w:highlight w:val="yellow"/>
        </w:rPr>
        <w:t>m</w:t>
      </w:r>
      <w:r w:rsidRPr="00886616">
        <w:rPr>
          <w:color w:val="auto"/>
          <w:highlight w:val="yellow"/>
          <w:vertAlign w:val="superscript"/>
        </w:rPr>
        <w:t>2</w:t>
      </w:r>
      <w:r w:rsidR="00A47BD2">
        <w:rPr>
          <w:color w:val="auto"/>
          <w:highlight w:val="yellow"/>
        </w:rPr>
        <w:t>∙</w:t>
      </w:r>
      <w:r w:rsidRPr="00886616">
        <w:rPr>
          <w:color w:val="auto"/>
          <w:highlight w:val="yellow"/>
        </w:rPr>
        <w:t>s</w:t>
      </w:r>
      <w:r w:rsidRPr="00886616">
        <w:rPr>
          <w:color w:val="auto"/>
          <w:highlight w:val="yellow"/>
          <w:vertAlign w:val="superscript"/>
        </w:rPr>
        <w:t>1</w:t>
      </w:r>
      <w:r w:rsidRPr="00886616">
        <w:rPr>
          <w:color w:val="auto"/>
          <w:highlight w:val="yellow"/>
        </w:rPr>
        <w:t>.</w:t>
      </w:r>
    </w:p>
    <w:p w14:paraId="48407588" w14:textId="77777777" w:rsidR="00BC1F42" w:rsidRPr="00886616" w:rsidRDefault="00BC1F42" w:rsidP="00BC1F42">
      <w:pPr>
        <w:pStyle w:val="ListParagraph"/>
        <w:widowControl/>
        <w:snapToGrid w:val="0"/>
        <w:ind w:left="0"/>
        <w:contextualSpacing w:val="0"/>
        <w:rPr>
          <w:color w:val="auto"/>
          <w:highlight w:val="yellow"/>
        </w:rPr>
      </w:pPr>
    </w:p>
    <w:p w14:paraId="6BE9B367" w14:textId="114CB960" w:rsidR="00BC1F42" w:rsidRPr="00886616" w:rsidRDefault="00717F4D" w:rsidP="00BC1F42">
      <w:pPr>
        <w:pStyle w:val="ListParagraph"/>
        <w:widowControl/>
        <w:snapToGrid w:val="0"/>
        <w:ind w:left="0"/>
        <w:contextualSpacing w:val="0"/>
        <w:rPr>
          <w:color w:val="auto"/>
        </w:rPr>
      </w:pPr>
      <w:r w:rsidRPr="00886616">
        <w:rPr>
          <w:color w:val="auto"/>
        </w:rPr>
        <w:t xml:space="preserve">NOTE: </w:t>
      </w:r>
      <w:r w:rsidR="00883E8E" w:rsidRPr="00886616">
        <w:rPr>
          <w:color w:val="auto"/>
        </w:rPr>
        <w:t xml:space="preserve">New shoots and roots normally </w:t>
      </w:r>
      <w:r w:rsidR="00C14AD8" w:rsidRPr="00886616">
        <w:rPr>
          <w:color w:val="auto"/>
        </w:rPr>
        <w:t xml:space="preserve">develop </w:t>
      </w:r>
      <w:r w:rsidR="00883E8E" w:rsidRPr="00886616">
        <w:rPr>
          <w:color w:val="auto"/>
        </w:rPr>
        <w:t>in 1</w:t>
      </w:r>
      <w:r w:rsidR="00A47BD2" w:rsidRPr="00DA1A08">
        <w:rPr>
          <w:color w:val="auto"/>
        </w:rPr>
        <w:t>–</w:t>
      </w:r>
      <w:r w:rsidR="00883E8E" w:rsidRPr="00886616">
        <w:rPr>
          <w:color w:val="auto"/>
        </w:rPr>
        <w:t xml:space="preserve">2 weeks from </w:t>
      </w:r>
      <w:r w:rsidR="00ED7781" w:rsidRPr="00ED7781">
        <w:rPr>
          <w:iCs/>
          <w:color w:val="auto"/>
        </w:rPr>
        <w:t>in vitro</w:t>
      </w:r>
      <w:r w:rsidRPr="00886616">
        <w:rPr>
          <w:color w:val="auto"/>
        </w:rPr>
        <w:t xml:space="preserve"> plants</w:t>
      </w:r>
      <w:r w:rsidR="00883E8E" w:rsidRPr="00886616">
        <w:rPr>
          <w:color w:val="auto"/>
        </w:rPr>
        <w:t>.</w:t>
      </w:r>
      <w:r w:rsidRPr="00886616">
        <w:rPr>
          <w:color w:val="auto"/>
        </w:rPr>
        <w:t xml:space="preserve"> Propagate </w:t>
      </w:r>
      <w:r w:rsidR="00ED7781" w:rsidRPr="00ED7781">
        <w:rPr>
          <w:iCs/>
          <w:color w:val="auto"/>
        </w:rPr>
        <w:t>in vitro</w:t>
      </w:r>
      <w:r w:rsidRPr="00886616">
        <w:rPr>
          <w:color w:val="auto"/>
        </w:rPr>
        <w:t xml:space="preserve"> plants with fresh MS</w:t>
      </w:r>
      <w:r w:rsidR="00794102" w:rsidRPr="00886616">
        <w:rPr>
          <w:color w:val="auto"/>
        </w:rPr>
        <w:t>/</w:t>
      </w:r>
      <w:proofErr w:type="spellStart"/>
      <w:r w:rsidR="00794102" w:rsidRPr="00886616">
        <w:rPr>
          <w:color w:val="auto"/>
        </w:rPr>
        <w:t>Gamborg’s</w:t>
      </w:r>
      <w:proofErr w:type="spellEnd"/>
      <w:r w:rsidR="00794102" w:rsidRPr="00886616">
        <w:rPr>
          <w:color w:val="auto"/>
        </w:rPr>
        <w:t xml:space="preserve"> vitamin</w:t>
      </w:r>
      <w:r w:rsidRPr="00886616">
        <w:rPr>
          <w:color w:val="auto"/>
        </w:rPr>
        <w:t xml:space="preserve"> media every month.</w:t>
      </w:r>
    </w:p>
    <w:p w14:paraId="7F945DD1" w14:textId="77777777" w:rsidR="00BC1F42" w:rsidRPr="00886616" w:rsidRDefault="00BC1F42" w:rsidP="00BC1F42">
      <w:pPr>
        <w:pStyle w:val="ListParagraph"/>
        <w:widowControl/>
        <w:snapToGrid w:val="0"/>
        <w:ind w:left="0"/>
        <w:contextualSpacing w:val="0"/>
        <w:rPr>
          <w:color w:val="auto"/>
        </w:rPr>
      </w:pPr>
    </w:p>
    <w:p w14:paraId="79E00E3D" w14:textId="30ACCB27" w:rsidR="00D14960" w:rsidRPr="00886616" w:rsidRDefault="00BA2674" w:rsidP="00BC1F42">
      <w:pPr>
        <w:pStyle w:val="ListParagraph"/>
        <w:widowControl/>
        <w:numPr>
          <w:ilvl w:val="1"/>
          <w:numId w:val="29"/>
        </w:numPr>
        <w:snapToGrid w:val="0"/>
        <w:contextualSpacing w:val="0"/>
        <w:rPr>
          <w:color w:val="auto"/>
          <w:highlight w:val="yellow"/>
        </w:rPr>
      </w:pPr>
      <w:r w:rsidRPr="00886616">
        <w:rPr>
          <w:color w:val="auto"/>
          <w:highlight w:val="yellow"/>
        </w:rPr>
        <w:t xml:space="preserve">Four weeks later, transplant </w:t>
      </w:r>
      <w:r w:rsidR="00ED7781" w:rsidRPr="00ED7781">
        <w:rPr>
          <w:iCs/>
          <w:color w:val="auto"/>
          <w:highlight w:val="yellow"/>
        </w:rPr>
        <w:t>in vitro</w:t>
      </w:r>
      <w:r w:rsidRPr="00886616">
        <w:rPr>
          <w:color w:val="auto"/>
          <w:highlight w:val="yellow"/>
        </w:rPr>
        <w:t xml:space="preserve"> plants into soil and grow the plants in </w:t>
      </w:r>
      <w:r w:rsidR="00A47BD2">
        <w:rPr>
          <w:color w:val="auto"/>
          <w:highlight w:val="yellow"/>
        </w:rPr>
        <w:t xml:space="preserve">a </w:t>
      </w:r>
      <w:r w:rsidRPr="00886616">
        <w:rPr>
          <w:color w:val="auto"/>
          <w:highlight w:val="yellow"/>
        </w:rPr>
        <w:t xml:space="preserve">greenhouse </w:t>
      </w:r>
      <w:r w:rsidR="00BC1F42" w:rsidRPr="00886616">
        <w:rPr>
          <w:color w:val="auto"/>
          <w:highlight w:val="yellow"/>
        </w:rPr>
        <w:t xml:space="preserve">under </w:t>
      </w:r>
      <w:r w:rsidRPr="00886616">
        <w:rPr>
          <w:color w:val="auto"/>
          <w:highlight w:val="yellow"/>
        </w:rPr>
        <w:t>20</w:t>
      </w:r>
      <w:r w:rsidR="00A47BD2" w:rsidRPr="00DA1A08">
        <w:rPr>
          <w:color w:val="auto"/>
          <w:highlight w:val="yellow"/>
        </w:rPr>
        <w:t>–</w:t>
      </w:r>
      <w:r w:rsidRPr="00886616">
        <w:rPr>
          <w:color w:val="auto"/>
          <w:highlight w:val="yellow"/>
        </w:rPr>
        <w:t>22</w:t>
      </w:r>
      <w:r w:rsidR="00ED7781">
        <w:rPr>
          <w:color w:val="auto"/>
          <w:highlight w:val="yellow"/>
        </w:rPr>
        <w:t xml:space="preserve"> °C</w:t>
      </w:r>
      <w:r w:rsidRPr="00886616">
        <w:rPr>
          <w:color w:val="auto"/>
          <w:highlight w:val="yellow"/>
        </w:rPr>
        <w:t xml:space="preserve">, 16 h light/8 h dark photoperiod, </w:t>
      </w:r>
      <w:bookmarkStart w:id="2" w:name="_Hlk25132540"/>
      <w:r w:rsidRPr="00886616">
        <w:rPr>
          <w:color w:val="auto"/>
          <w:highlight w:val="yellow"/>
        </w:rPr>
        <w:t>and light intensity 120 µmol</w:t>
      </w:r>
      <w:r w:rsidR="00A47BD2">
        <w:rPr>
          <w:color w:val="auto"/>
          <w:highlight w:val="yellow"/>
        </w:rPr>
        <w:t>/</w:t>
      </w:r>
      <w:r w:rsidRPr="00886616">
        <w:rPr>
          <w:color w:val="auto"/>
          <w:highlight w:val="yellow"/>
        </w:rPr>
        <w:t>m</w:t>
      </w:r>
      <w:r w:rsidRPr="00886616">
        <w:rPr>
          <w:color w:val="auto"/>
          <w:highlight w:val="yellow"/>
          <w:vertAlign w:val="superscript"/>
        </w:rPr>
        <w:t>2</w:t>
      </w:r>
      <w:r w:rsidR="00A47BD2">
        <w:rPr>
          <w:color w:val="auto"/>
          <w:highlight w:val="yellow"/>
        </w:rPr>
        <w:t>∙</w:t>
      </w:r>
      <w:r w:rsidRPr="00886616">
        <w:rPr>
          <w:color w:val="auto"/>
          <w:highlight w:val="yellow"/>
        </w:rPr>
        <w:t>s</w:t>
      </w:r>
      <w:r w:rsidRPr="00886616">
        <w:rPr>
          <w:color w:val="auto"/>
          <w:highlight w:val="yellow"/>
          <w:vertAlign w:val="superscript"/>
        </w:rPr>
        <w:t>1</w:t>
      </w:r>
      <w:bookmarkEnd w:id="2"/>
      <w:r w:rsidRPr="00886616">
        <w:rPr>
          <w:color w:val="auto"/>
          <w:highlight w:val="yellow"/>
        </w:rPr>
        <w:t>.</w:t>
      </w:r>
    </w:p>
    <w:p w14:paraId="238F28FB" w14:textId="77777777" w:rsidR="00BC1F42" w:rsidRPr="00886616" w:rsidRDefault="00BC1F42" w:rsidP="00BC1F42">
      <w:pPr>
        <w:pStyle w:val="ListParagraph"/>
        <w:widowControl/>
        <w:snapToGrid w:val="0"/>
        <w:ind w:left="0"/>
        <w:contextualSpacing w:val="0"/>
        <w:rPr>
          <w:color w:val="auto"/>
          <w:highlight w:val="yellow"/>
        </w:rPr>
      </w:pPr>
    </w:p>
    <w:p w14:paraId="4623F189" w14:textId="5B78380F" w:rsidR="00D14960" w:rsidRPr="00886616" w:rsidRDefault="00D14960" w:rsidP="00BC1F42">
      <w:pPr>
        <w:pStyle w:val="ListParagraph"/>
        <w:widowControl/>
        <w:snapToGrid w:val="0"/>
        <w:ind w:left="0"/>
        <w:contextualSpacing w:val="0"/>
        <w:rPr>
          <w:color w:val="auto"/>
        </w:rPr>
      </w:pPr>
      <w:r w:rsidRPr="00886616">
        <w:rPr>
          <w:color w:val="auto"/>
        </w:rPr>
        <w:t xml:space="preserve">NOTE: </w:t>
      </w:r>
      <w:r w:rsidR="00015965" w:rsidRPr="00886616">
        <w:rPr>
          <w:color w:val="auto"/>
        </w:rPr>
        <w:t>T</w:t>
      </w:r>
      <w:r w:rsidRPr="00886616">
        <w:rPr>
          <w:color w:val="auto"/>
        </w:rPr>
        <w:t xml:space="preserve">he </w:t>
      </w:r>
      <w:r w:rsidR="00ED7781" w:rsidRPr="00ED7781">
        <w:rPr>
          <w:iCs/>
          <w:color w:val="auto"/>
        </w:rPr>
        <w:t>in vitro</w:t>
      </w:r>
      <w:r w:rsidRPr="00886616">
        <w:rPr>
          <w:color w:val="auto"/>
        </w:rPr>
        <w:t xml:space="preserve"> plants with </w:t>
      </w:r>
      <w:r w:rsidR="008C1B76" w:rsidRPr="00886616">
        <w:rPr>
          <w:color w:val="auto"/>
        </w:rPr>
        <w:t>newly developed</w:t>
      </w:r>
      <w:r w:rsidRPr="00886616">
        <w:rPr>
          <w:color w:val="auto"/>
        </w:rPr>
        <w:t xml:space="preserve"> roots and leaves are suitable for transplanting.</w:t>
      </w:r>
      <w:r w:rsidR="00BC1F42" w:rsidRPr="00886616">
        <w:rPr>
          <w:color w:val="auto"/>
        </w:rPr>
        <w:t xml:space="preserve"> </w:t>
      </w:r>
      <w:r w:rsidRPr="00886616">
        <w:rPr>
          <w:color w:val="auto"/>
        </w:rPr>
        <w:t>Maintain moisture for the freshly transplanted plants</w:t>
      </w:r>
      <w:r w:rsidR="009D5734" w:rsidRPr="00886616">
        <w:rPr>
          <w:color w:val="auto"/>
        </w:rPr>
        <w:t xml:space="preserve"> </w:t>
      </w:r>
      <w:r w:rsidR="00C14AD8" w:rsidRPr="00886616">
        <w:rPr>
          <w:color w:val="auto"/>
        </w:rPr>
        <w:t xml:space="preserve">for the first </w:t>
      </w:r>
      <w:r w:rsidR="009D5734" w:rsidRPr="00886616">
        <w:rPr>
          <w:color w:val="auto"/>
        </w:rPr>
        <w:t>3</w:t>
      </w:r>
      <w:r w:rsidR="00A47BD2" w:rsidRPr="00DA1A08">
        <w:rPr>
          <w:color w:val="auto"/>
        </w:rPr>
        <w:t>–</w:t>
      </w:r>
      <w:r w:rsidR="009D5734" w:rsidRPr="00886616">
        <w:rPr>
          <w:color w:val="auto"/>
        </w:rPr>
        <w:t>4 days</w:t>
      </w:r>
      <w:r w:rsidRPr="00886616">
        <w:rPr>
          <w:color w:val="auto"/>
        </w:rPr>
        <w:t>.</w:t>
      </w:r>
    </w:p>
    <w:p w14:paraId="6BF5F221" w14:textId="77777777" w:rsidR="00FB76E5" w:rsidRPr="00886616" w:rsidRDefault="00FB76E5" w:rsidP="00BC1F42">
      <w:pPr>
        <w:pStyle w:val="ListParagraph"/>
        <w:widowControl/>
        <w:snapToGrid w:val="0"/>
        <w:ind w:left="0"/>
        <w:contextualSpacing w:val="0"/>
        <w:rPr>
          <w:color w:val="auto"/>
        </w:rPr>
      </w:pPr>
    </w:p>
    <w:p w14:paraId="5556C244" w14:textId="2E0B72DD" w:rsidR="00883E8E" w:rsidRPr="00886616" w:rsidRDefault="00BA2674" w:rsidP="00BC1F42">
      <w:pPr>
        <w:pStyle w:val="ListParagraph"/>
        <w:widowControl/>
        <w:numPr>
          <w:ilvl w:val="0"/>
          <w:numId w:val="26"/>
        </w:numPr>
        <w:snapToGrid w:val="0"/>
        <w:contextualSpacing w:val="0"/>
        <w:outlineLvl w:val="1"/>
        <w:rPr>
          <w:b/>
          <w:bCs/>
          <w:color w:val="auto"/>
          <w:highlight w:val="yellow"/>
        </w:rPr>
      </w:pPr>
      <w:r w:rsidRPr="00886616">
        <w:rPr>
          <w:b/>
          <w:bCs/>
          <w:color w:val="auto"/>
          <w:highlight w:val="yellow"/>
        </w:rPr>
        <w:t xml:space="preserve">Construct the </w:t>
      </w:r>
      <w:proofErr w:type="spellStart"/>
      <w:r w:rsidRPr="00886616">
        <w:rPr>
          <w:b/>
          <w:bCs/>
          <w:color w:val="auto"/>
          <w:highlight w:val="yellow"/>
        </w:rPr>
        <w:t>VbMS</w:t>
      </w:r>
      <w:proofErr w:type="spellEnd"/>
      <w:r w:rsidRPr="00886616">
        <w:rPr>
          <w:b/>
          <w:bCs/>
          <w:color w:val="auto"/>
          <w:highlight w:val="yellow"/>
        </w:rPr>
        <w:t xml:space="preserve"> </w:t>
      </w:r>
      <w:r w:rsidR="00D94E42" w:rsidRPr="00996AB3">
        <w:rPr>
          <w:b/>
          <w:bCs/>
          <w:color w:val="auto"/>
          <w:highlight w:val="yellow"/>
        </w:rPr>
        <w:t>vectors</w:t>
      </w:r>
      <w:r w:rsidR="00D94E42">
        <w:rPr>
          <w:b/>
          <w:bCs/>
          <w:color w:val="auto"/>
          <w:highlight w:val="yellow"/>
        </w:rPr>
        <w:t>.</w:t>
      </w:r>
    </w:p>
    <w:p w14:paraId="7C67824A" w14:textId="77777777" w:rsidR="00BC1F42" w:rsidRPr="00886616" w:rsidRDefault="00BC1F42" w:rsidP="00BC1F42">
      <w:pPr>
        <w:pStyle w:val="ListParagraph"/>
        <w:widowControl/>
        <w:snapToGrid w:val="0"/>
        <w:ind w:left="0"/>
        <w:contextualSpacing w:val="0"/>
        <w:outlineLvl w:val="1"/>
        <w:rPr>
          <w:b/>
          <w:bCs/>
          <w:i/>
          <w:iCs/>
          <w:color w:val="auto"/>
          <w:highlight w:val="yellow"/>
        </w:rPr>
      </w:pPr>
    </w:p>
    <w:p w14:paraId="29FE5E0D" w14:textId="7370D1AD" w:rsidR="003C7486" w:rsidRPr="00886616" w:rsidRDefault="00BA2674" w:rsidP="00BC1F42">
      <w:pPr>
        <w:pStyle w:val="ListParagraph"/>
        <w:widowControl/>
        <w:numPr>
          <w:ilvl w:val="1"/>
          <w:numId w:val="26"/>
        </w:numPr>
        <w:snapToGrid w:val="0"/>
        <w:contextualSpacing w:val="0"/>
        <w:rPr>
          <w:color w:val="auto"/>
          <w:highlight w:val="yellow"/>
        </w:rPr>
      </w:pPr>
      <w:bookmarkStart w:id="3" w:name="_Hlk28803578"/>
      <w:r w:rsidRPr="00886616">
        <w:rPr>
          <w:color w:val="auto"/>
          <w:highlight w:val="yellow"/>
        </w:rPr>
        <w:t xml:space="preserve">Design and clone the </w:t>
      </w:r>
      <w:r w:rsidR="00443750" w:rsidRPr="00DA1A08">
        <w:rPr>
          <w:rFonts w:eastAsia="Arial Unicode MS"/>
          <w:color w:val="auto"/>
          <w:highlight w:val="yellow"/>
        </w:rPr>
        <w:t xml:space="preserve">short tandem </w:t>
      </w:r>
      <w:r w:rsidRPr="00DA1A08">
        <w:rPr>
          <w:color w:val="auto"/>
          <w:highlight w:val="yellow"/>
        </w:rPr>
        <w:t>TM</w:t>
      </w:r>
      <w:r w:rsidRPr="00886616">
        <w:rPr>
          <w:color w:val="auto"/>
          <w:highlight w:val="yellow"/>
        </w:rPr>
        <w:t xml:space="preserve"> molecules </w:t>
      </w:r>
      <w:r w:rsidR="00443750" w:rsidRPr="00DA1A08">
        <w:rPr>
          <w:rFonts w:eastAsia="Arial Unicode MS"/>
          <w:color w:val="auto"/>
          <w:highlight w:val="yellow"/>
        </w:rPr>
        <w:t xml:space="preserve">(STTM, </w:t>
      </w:r>
      <w:r w:rsidR="00ED7781" w:rsidRPr="00ED7781">
        <w:rPr>
          <w:rFonts w:eastAsia="Arial Unicode MS"/>
          <w:b/>
          <w:color w:val="auto"/>
          <w:highlight w:val="yellow"/>
        </w:rPr>
        <w:t>Figure</w:t>
      </w:r>
      <w:r w:rsidR="00443750" w:rsidRPr="00DA1A08">
        <w:rPr>
          <w:rFonts w:eastAsia="Arial Unicode MS"/>
          <w:color w:val="auto"/>
          <w:highlight w:val="yellow"/>
        </w:rPr>
        <w:t xml:space="preserve"> </w:t>
      </w:r>
      <w:r w:rsidR="00443750" w:rsidRPr="00886616">
        <w:rPr>
          <w:rFonts w:eastAsia="Arial Unicode MS"/>
          <w:b/>
          <w:bCs/>
          <w:color w:val="auto"/>
          <w:highlight w:val="yellow"/>
        </w:rPr>
        <w:t>1</w:t>
      </w:r>
      <w:r w:rsidR="00443750" w:rsidRPr="00DA1A08">
        <w:rPr>
          <w:rFonts w:eastAsia="Arial Unicode MS"/>
          <w:color w:val="auto"/>
          <w:highlight w:val="yellow"/>
        </w:rPr>
        <w:t>)</w:t>
      </w:r>
      <w:r w:rsidR="0043574C" w:rsidRPr="00886616">
        <w:rPr>
          <w:rFonts w:eastAsia="Arial Unicode MS"/>
          <w:noProof/>
          <w:color w:val="auto"/>
          <w:highlight w:val="yellow"/>
          <w:vertAlign w:val="superscript"/>
        </w:rPr>
        <w:t>22</w:t>
      </w:r>
      <w:r w:rsidR="00CE375A" w:rsidRPr="00886616">
        <w:rPr>
          <w:rFonts w:eastAsia="Arial Unicode MS"/>
          <w:noProof/>
          <w:color w:val="auto"/>
          <w:highlight w:val="yellow"/>
          <w:vertAlign w:val="superscript"/>
        </w:rPr>
        <w:t>,</w:t>
      </w:r>
      <w:r w:rsidR="0043574C" w:rsidRPr="00886616">
        <w:rPr>
          <w:rFonts w:eastAsia="Arial Unicode MS"/>
          <w:noProof/>
          <w:color w:val="auto"/>
          <w:highlight w:val="yellow"/>
          <w:vertAlign w:val="superscript"/>
        </w:rPr>
        <w:t>53</w:t>
      </w:r>
      <w:r w:rsidRPr="00886616">
        <w:rPr>
          <w:rFonts w:eastAsia="Arial Unicode MS"/>
          <w:color w:val="auto"/>
          <w:highlight w:val="yellow"/>
        </w:rPr>
        <w:t xml:space="preserve"> </w:t>
      </w:r>
      <w:r w:rsidR="00443750" w:rsidRPr="00DA1A08">
        <w:rPr>
          <w:rFonts w:eastAsia="Arial Unicode MS"/>
          <w:color w:val="auto"/>
          <w:highlight w:val="yellow"/>
        </w:rPr>
        <w:t>for the miRNA of interest.</w:t>
      </w:r>
      <w:r w:rsidRPr="00886616">
        <w:rPr>
          <w:rFonts w:eastAsia="Arial Unicode MS"/>
          <w:color w:val="auto"/>
          <w:highlight w:val="yellow"/>
        </w:rPr>
        <w:t xml:space="preserve"> </w:t>
      </w:r>
    </w:p>
    <w:p w14:paraId="1E6AD44B" w14:textId="77777777" w:rsidR="00BC1F42" w:rsidRPr="00886616" w:rsidRDefault="00BC1F42" w:rsidP="00BC1F42">
      <w:pPr>
        <w:pStyle w:val="ListParagraph"/>
        <w:widowControl/>
        <w:snapToGrid w:val="0"/>
        <w:ind w:left="0"/>
        <w:contextualSpacing w:val="0"/>
        <w:rPr>
          <w:color w:val="auto"/>
          <w:highlight w:val="yellow"/>
        </w:rPr>
      </w:pPr>
    </w:p>
    <w:bookmarkEnd w:id="3"/>
    <w:p w14:paraId="035F043C" w14:textId="536BCE10" w:rsidR="00BC1F42" w:rsidRPr="00886616" w:rsidRDefault="00FD74B7" w:rsidP="00BC1F42">
      <w:pPr>
        <w:pStyle w:val="ListParagraph"/>
        <w:widowControl/>
        <w:snapToGrid w:val="0"/>
        <w:ind w:left="0"/>
        <w:contextualSpacing w:val="0"/>
        <w:rPr>
          <w:color w:val="auto"/>
        </w:rPr>
      </w:pPr>
      <w:r w:rsidRPr="00886616">
        <w:rPr>
          <w:color w:val="auto"/>
        </w:rPr>
        <w:t xml:space="preserve">NOTE: </w:t>
      </w:r>
      <w:r w:rsidR="00BA2674" w:rsidRPr="00886616">
        <w:rPr>
          <w:color w:val="auto"/>
        </w:rPr>
        <w:t>Acquire miRNA sequences based on experimental data or from the miRbase database</w:t>
      </w:r>
      <w:r w:rsidR="0043574C" w:rsidRPr="00886616">
        <w:rPr>
          <w:noProof/>
          <w:color w:val="auto"/>
          <w:vertAlign w:val="superscript"/>
          <w:lang w:eastAsia="zh-CN"/>
        </w:rPr>
        <w:t>54-59</w:t>
      </w:r>
      <w:r w:rsidR="00BA2674" w:rsidRPr="00886616">
        <w:rPr>
          <w:color w:val="auto"/>
        </w:rPr>
        <w:t xml:space="preserve">. </w:t>
      </w:r>
      <w:r w:rsidR="00707283" w:rsidRPr="00886616">
        <w:rPr>
          <w:color w:val="auto"/>
        </w:rPr>
        <w:t>The miR166 sequence used in this study has been described previously</w:t>
      </w:r>
      <w:r w:rsidR="0043574C" w:rsidRPr="00886616">
        <w:rPr>
          <w:noProof/>
          <w:color w:val="auto"/>
          <w:vertAlign w:val="superscript"/>
        </w:rPr>
        <w:t>60</w:t>
      </w:r>
      <w:r w:rsidR="00707283" w:rsidRPr="00886616">
        <w:rPr>
          <w:color w:val="auto"/>
        </w:rPr>
        <w:t xml:space="preserve">. </w:t>
      </w:r>
    </w:p>
    <w:p w14:paraId="6F32341B" w14:textId="77777777" w:rsidR="00BC1F42" w:rsidRPr="00886616" w:rsidRDefault="00BC1F42" w:rsidP="00BC1F42">
      <w:pPr>
        <w:pStyle w:val="ListParagraph"/>
        <w:widowControl/>
        <w:snapToGrid w:val="0"/>
        <w:ind w:left="0"/>
        <w:contextualSpacing w:val="0"/>
        <w:rPr>
          <w:color w:val="auto"/>
        </w:rPr>
      </w:pPr>
    </w:p>
    <w:p w14:paraId="7405E67E" w14:textId="78190D78" w:rsidR="00BA2674" w:rsidRPr="00886616" w:rsidRDefault="00C176C6" w:rsidP="00BC1F42">
      <w:pPr>
        <w:pStyle w:val="ListParagraph"/>
        <w:widowControl/>
        <w:numPr>
          <w:ilvl w:val="2"/>
          <w:numId w:val="26"/>
        </w:numPr>
        <w:snapToGrid w:val="0"/>
        <w:contextualSpacing w:val="0"/>
        <w:rPr>
          <w:color w:val="auto"/>
          <w:highlight w:val="yellow"/>
        </w:rPr>
      </w:pPr>
      <w:bookmarkStart w:id="4" w:name="_Hlk28801321"/>
      <w:r w:rsidRPr="00886616">
        <w:rPr>
          <w:color w:val="auto"/>
          <w:highlight w:val="yellow"/>
        </w:rPr>
        <w:t>D</w:t>
      </w:r>
      <w:r w:rsidR="00BA2674" w:rsidRPr="00886616">
        <w:rPr>
          <w:color w:val="auto"/>
          <w:highlight w:val="yellow"/>
        </w:rPr>
        <w:t>esign the TM module</w:t>
      </w:r>
      <w:r w:rsidRPr="00886616">
        <w:rPr>
          <w:color w:val="auto"/>
          <w:highlight w:val="yellow"/>
        </w:rPr>
        <w:t xml:space="preserve"> by</w:t>
      </w:r>
      <w:r w:rsidR="00BA2674" w:rsidRPr="00886616">
        <w:rPr>
          <w:color w:val="auto"/>
          <w:highlight w:val="yellow"/>
        </w:rPr>
        <w:t xml:space="preserve"> </w:t>
      </w:r>
      <w:r w:rsidRPr="00886616">
        <w:rPr>
          <w:color w:val="auto"/>
          <w:highlight w:val="yellow"/>
        </w:rPr>
        <w:t>i</w:t>
      </w:r>
      <w:r w:rsidR="00BA2674" w:rsidRPr="00886616">
        <w:rPr>
          <w:color w:val="auto"/>
          <w:highlight w:val="yellow"/>
        </w:rPr>
        <w:t>nsert</w:t>
      </w:r>
      <w:r w:rsidRPr="00886616">
        <w:rPr>
          <w:color w:val="auto"/>
          <w:highlight w:val="yellow"/>
        </w:rPr>
        <w:t>ing</w:t>
      </w:r>
      <w:r w:rsidR="00BA2674" w:rsidRPr="00886616">
        <w:rPr>
          <w:color w:val="auto"/>
          <w:highlight w:val="yellow"/>
        </w:rPr>
        <w:t xml:space="preserve"> a mismatch sequence, normally 5’-CTA-3’, into the </w:t>
      </w:r>
      <w:r w:rsidRPr="00886616">
        <w:rPr>
          <w:color w:val="auto"/>
          <w:highlight w:val="yellow"/>
        </w:rPr>
        <w:t>reverse complement sequence of miRNA</w:t>
      </w:r>
      <w:r w:rsidR="00BA2674" w:rsidRPr="00886616">
        <w:rPr>
          <w:color w:val="auto"/>
          <w:highlight w:val="yellow"/>
        </w:rPr>
        <w:t xml:space="preserve"> at the site corresponding to the 10</w:t>
      </w:r>
      <w:r w:rsidR="00BA2674" w:rsidRPr="00886616">
        <w:rPr>
          <w:color w:val="auto"/>
          <w:highlight w:val="yellow"/>
          <w:vertAlign w:val="superscript"/>
        </w:rPr>
        <w:t>th</w:t>
      </w:r>
      <w:r w:rsidR="00A47BD2" w:rsidRPr="00DA1A08">
        <w:rPr>
          <w:color w:val="auto"/>
          <w:highlight w:val="yellow"/>
        </w:rPr>
        <w:t>–</w:t>
      </w:r>
      <w:r w:rsidR="00BA2674" w:rsidRPr="00886616">
        <w:rPr>
          <w:color w:val="auto"/>
          <w:highlight w:val="yellow"/>
        </w:rPr>
        <w:t>11</w:t>
      </w:r>
      <w:r w:rsidR="00BA2674" w:rsidRPr="00886616">
        <w:rPr>
          <w:color w:val="auto"/>
          <w:highlight w:val="yellow"/>
          <w:vertAlign w:val="superscript"/>
        </w:rPr>
        <w:t>th</w:t>
      </w:r>
      <w:r w:rsidR="00BA2674" w:rsidRPr="00886616">
        <w:rPr>
          <w:color w:val="auto"/>
          <w:highlight w:val="yellow"/>
        </w:rPr>
        <w:t xml:space="preserve"> nucleotides of </w:t>
      </w:r>
      <w:r w:rsidRPr="00886616">
        <w:rPr>
          <w:color w:val="auto"/>
          <w:highlight w:val="yellow"/>
        </w:rPr>
        <w:t xml:space="preserve">the </w:t>
      </w:r>
      <w:r w:rsidR="00BA2674" w:rsidRPr="00886616">
        <w:rPr>
          <w:color w:val="auto"/>
          <w:highlight w:val="yellow"/>
        </w:rPr>
        <w:t xml:space="preserve">miRNA. </w:t>
      </w:r>
    </w:p>
    <w:p w14:paraId="21686530" w14:textId="77777777" w:rsidR="00BC1F42" w:rsidRPr="00886616" w:rsidRDefault="00BC1F42" w:rsidP="00BC1F42">
      <w:pPr>
        <w:pStyle w:val="ListParagraph"/>
        <w:widowControl/>
        <w:snapToGrid w:val="0"/>
        <w:ind w:left="0"/>
        <w:contextualSpacing w:val="0"/>
        <w:rPr>
          <w:color w:val="auto"/>
          <w:highlight w:val="yellow"/>
        </w:rPr>
      </w:pPr>
    </w:p>
    <w:bookmarkEnd w:id="4"/>
    <w:p w14:paraId="3CFEAE31" w14:textId="28BBB234" w:rsidR="00BA2674" w:rsidRPr="00886616" w:rsidRDefault="00537DE8" w:rsidP="00BC1F42">
      <w:pPr>
        <w:pStyle w:val="ListParagraph"/>
        <w:widowControl/>
        <w:snapToGrid w:val="0"/>
        <w:ind w:left="0"/>
        <w:contextualSpacing w:val="0"/>
        <w:rPr>
          <w:color w:val="auto"/>
        </w:rPr>
      </w:pPr>
      <w:r w:rsidRPr="00886616">
        <w:rPr>
          <w:color w:val="auto"/>
        </w:rPr>
        <w:lastRenderedPageBreak/>
        <w:t>NOTE:</w:t>
      </w:r>
      <w:r w:rsidR="00BC1F42" w:rsidRPr="00886616">
        <w:rPr>
          <w:color w:val="auto"/>
        </w:rPr>
        <w:t xml:space="preserve"> </w:t>
      </w:r>
      <w:r w:rsidRPr="00886616">
        <w:rPr>
          <w:color w:val="auto"/>
        </w:rPr>
        <w:t>For example,</w:t>
      </w:r>
      <w:r w:rsidR="00946223" w:rsidRPr="00886616">
        <w:rPr>
          <w:color w:val="auto"/>
        </w:rPr>
        <w:t xml:space="preserve"> the </w:t>
      </w:r>
      <w:r w:rsidR="00BA2674" w:rsidRPr="00886616">
        <w:rPr>
          <w:i/>
          <w:iCs/>
          <w:color w:val="auto"/>
        </w:rPr>
        <w:t>Stu-miR160</w:t>
      </w:r>
      <w:r w:rsidR="00946223" w:rsidRPr="00886616">
        <w:rPr>
          <w:color w:val="auto"/>
        </w:rPr>
        <w:t xml:space="preserve"> sequence is 5’-UGCCUGGCU</w:t>
      </w:r>
      <w:r w:rsidR="00BA2674" w:rsidRPr="00886616">
        <w:rPr>
          <w:b/>
          <w:bCs/>
          <w:color w:val="auto"/>
        </w:rPr>
        <w:t>CC</w:t>
      </w:r>
      <w:r w:rsidR="00946223" w:rsidRPr="00886616">
        <w:rPr>
          <w:color w:val="auto"/>
        </w:rPr>
        <w:t>CUGUAUGCC-3’</w:t>
      </w:r>
      <w:r w:rsidR="0043574C" w:rsidRPr="00886616">
        <w:rPr>
          <w:noProof/>
          <w:color w:val="auto"/>
          <w:vertAlign w:val="superscript"/>
        </w:rPr>
        <w:t>61</w:t>
      </w:r>
      <w:r w:rsidR="00946223" w:rsidRPr="00886616">
        <w:rPr>
          <w:color w:val="auto"/>
        </w:rPr>
        <w:t>, where the 10</w:t>
      </w:r>
      <w:r w:rsidR="00946223" w:rsidRPr="00886616">
        <w:rPr>
          <w:color w:val="auto"/>
          <w:vertAlign w:val="superscript"/>
        </w:rPr>
        <w:t>th</w:t>
      </w:r>
      <w:r w:rsidR="00A47BD2" w:rsidRPr="00DA1A08">
        <w:rPr>
          <w:color w:val="auto"/>
        </w:rPr>
        <w:t>–</w:t>
      </w:r>
      <w:r w:rsidR="00946223" w:rsidRPr="00886616">
        <w:rPr>
          <w:color w:val="auto"/>
        </w:rPr>
        <w:t>11</w:t>
      </w:r>
      <w:r w:rsidR="00946223" w:rsidRPr="00886616">
        <w:rPr>
          <w:color w:val="auto"/>
          <w:vertAlign w:val="superscript"/>
        </w:rPr>
        <w:t>th</w:t>
      </w:r>
      <w:r w:rsidR="00946223" w:rsidRPr="00886616">
        <w:rPr>
          <w:color w:val="auto"/>
        </w:rPr>
        <w:t xml:space="preserve"> nucleotides is in bold. The reverse complement sequence (in deoxynucleotide</w:t>
      </w:r>
      <w:r w:rsidR="00A47BD2">
        <w:rPr>
          <w:color w:val="auto"/>
        </w:rPr>
        <w:t>s</w:t>
      </w:r>
      <w:r w:rsidR="00946223" w:rsidRPr="00886616">
        <w:rPr>
          <w:color w:val="auto"/>
        </w:rPr>
        <w:t>) is 5’-GGCATACAG</w:t>
      </w:r>
      <w:r w:rsidR="00BA2674" w:rsidRPr="00886616">
        <w:rPr>
          <w:b/>
          <w:bCs/>
          <w:color w:val="auto"/>
        </w:rPr>
        <w:t>GG</w:t>
      </w:r>
      <w:r w:rsidR="00946223" w:rsidRPr="00886616">
        <w:rPr>
          <w:color w:val="auto"/>
        </w:rPr>
        <w:t xml:space="preserve">AGCCAGGCA-3’ and the mismatch bulge insertion site is </w:t>
      </w:r>
      <w:r w:rsidR="00A47BD2">
        <w:rPr>
          <w:color w:val="auto"/>
        </w:rPr>
        <w:t xml:space="preserve">shown </w:t>
      </w:r>
      <w:r w:rsidR="00946223" w:rsidRPr="00886616">
        <w:rPr>
          <w:color w:val="auto"/>
        </w:rPr>
        <w:t>in bold. The TM molecule sequence (deoxynucleotide) should be 5’-GGCATACAG</w:t>
      </w:r>
      <w:r w:rsidR="00946223" w:rsidRPr="00886616">
        <w:rPr>
          <w:b/>
          <w:bCs/>
          <w:color w:val="auto"/>
        </w:rPr>
        <w:t>G-</w:t>
      </w:r>
      <w:r w:rsidR="00BA2674" w:rsidRPr="00886616">
        <w:rPr>
          <w:color w:val="auto"/>
        </w:rPr>
        <w:t>CTA</w:t>
      </w:r>
      <w:r w:rsidR="00946223" w:rsidRPr="00886616">
        <w:rPr>
          <w:b/>
          <w:bCs/>
          <w:color w:val="auto"/>
        </w:rPr>
        <w:t>-G</w:t>
      </w:r>
      <w:r w:rsidR="00946223" w:rsidRPr="00886616">
        <w:rPr>
          <w:color w:val="auto"/>
        </w:rPr>
        <w:t>AGCCAGGCA-3’.</w:t>
      </w:r>
    </w:p>
    <w:p w14:paraId="116D59C8" w14:textId="77777777" w:rsidR="00BC1F42" w:rsidRPr="00886616" w:rsidRDefault="00BC1F42" w:rsidP="00BC1F42">
      <w:pPr>
        <w:pStyle w:val="ListParagraph"/>
        <w:widowControl/>
        <w:snapToGrid w:val="0"/>
        <w:ind w:left="0"/>
        <w:contextualSpacing w:val="0"/>
        <w:rPr>
          <w:color w:val="auto"/>
        </w:rPr>
      </w:pPr>
    </w:p>
    <w:p w14:paraId="2B1A082D" w14:textId="34797C39" w:rsidR="00BA2674" w:rsidRPr="00886616" w:rsidRDefault="00443750" w:rsidP="00BC1F42">
      <w:pPr>
        <w:pStyle w:val="ListParagraph"/>
        <w:widowControl/>
        <w:numPr>
          <w:ilvl w:val="2"/>
          <w:numId w:val="26"/>
        </w:numPr>
        <w:snapToGrid w:val="0"/>
        <w:contextualSpacing w:val="0"/>
        <w:rPr>
          <w:color w:val="auto"/>
        </w:rPr>
      </w:pPr>
      <w:bookmarkStart w:id="5" w:name="_Hlk28801558"/>
      <w:r w:rsidRPr="00886616">
        <w:rPr>
          <w:color w:val="auto"/>
        </w:rPr>
        <w:t>Design primers for cloning the STTM fragment</w:t>
      </w:r>
      <w:r w:rsidR="00EC6922" w:rsidRPr="00886616">
        <w:rPr>
          <w:color w:val="auto"/>
        </w:rPr>
        <w:t xml:space="preserve"> (</w:t>
      </w:r>
      <w:r w:rsidR="00ED7781" w:rsidRPr="00ED7781">
        <w:rPr>
          <w:b/>
          <w:color w:val="auto"/>
        </w:rPr>
        <w:t>Figure</w:t>
      </w:r>
      <w:r w:rsidR="00EC6922" w:rsidRPr="00886616">
        <w:rPr>
          <w:color w:val="auto"/>
        </w:rPr>
        <w:t xml:space="preserve"> </w:t>
      </w:r>
      <w:r w:rsidR="00EC6922" w:rsidRPr="00886616">
        <w:rPr>
          <w:b/>
          <w:bCs/>
          <w:color w:val="auto"/>
        </w:rPr>
        <w:t>1</w:t>
      </w:r>
      <w:r w:rsidR="00EC6922" w:rsidRPr="00886616">
        <w:rPr>
          <w:color w:val="auto"/>
        </w:rPr>
        <w:t>)</w:t>
      </w:r>
      <w:r w:rsidRPr="00886616">
        <w:rPr>
          <w:color w:val="auto"/>
        </w:rPr>
        <w:t xml:space="preserve">. Use DNA </w:t>
      </w:r>
      <w:r w:rsidR="00A47BD2" w:rsidRPr="00DA1A08">
        <w:rPr>
          <w:color w:val="auto"/>
        </w:rPr>
        <w:t>oligonucleotide</w:t>
      </w:r>
      <w:r w:rsidR="00A47BD2">
        <w:rPr>
          <w:color w:val="auto"/>
        </w:rPr>
        <w:t>s</w:t>
      </w:r>
      <w:r w:rsidR="00A47BD2" w:rsidRPr="00886616">
        <w:rPr>
          <w:color w:val="auto"/>
        </w:rPr>
        <w:t xml:space="preserve"> </w:t>
      </w:r>
      <w:r w:rsidRPr="00886616">
        <w:rPr>
          <w:color w:val="auto"/>
        </w:rPr>
        <w:t>with the 48</w:t>
      </w:r>
      <w:r w:rsidR="00A47BD2">
        <w:rPr>
          <w:color w:val="auto"/>
        </w:rPr>
        <w:t xml:space="preserve"> </w:t>
      </w:r>
      <w:proofErr w:type="spellStart"/>
      <w:r w:rsidRPr="00886616">
        <w:rPr>
          <w:color w:val="auto"/>
        </w:rPr>
        <w:t>nt</w:t>
      </w:r>
      <w:proofErr w:type="spellEnd"/>
      <w:r w:rsidRPr="00886616">
        <w:rPr>
          <w:color w:val="auto"/>
        </w:rPr>
        <w:t xml:space="preserve"> spacer sequence as template for PCR cloning. The forward primer consists of a LIC1 linker (5’-CgACgACAAgACCgT-3’), the forward sequence of the above designed TM molecule, and the partial 5’</w:t>
      </w:r>
      <w:r w:rsidR="00ED7781">
        <w:rPr>
          <w:color w:val="auto"/>
        </w:rPr>
        <w:t xml:space="preserve"> </w:t>
      </w:r>
      <w:r w:rsidRPr="00886616">
        <w:rPr>
          <w:color w:val="auto"/>
        </w:rPr>
        <w:t>sequence of the 48</w:t>
      </w:r>
      <w:r w:rsidRPr="00A47BD2">
        <w:rPr>
          <w:color w:val="000000" w:themeColor="text1"/>
        </w:rPr>
        <w:t xml:space="preserve">-nt </w:t>
      </w:r>
      <w:r w:rsidRPr="00886616">
        <w:rPr>
          <w:color w:val="auto"/>
        </w:rPr>
        <w:t xml:space="preserve">spacer (5’-GTTGTTGTTGTTATGGT-3’). The reverse primer consists of a LIC2 linker (5’-gAggAgAagAgCCgT-3’), the reverse complement sequence of the TM molecule, and a partial reverse complement to the 3’ sequence of the 48-nt spacer (5’-ATTCTTCTTCTTTAGACCAT-3’). </w:t>
      </w:r>
    </w:p>
    <w:p w14:paraId="20B87ADE" w14:textId="77777777" w:rsidR="00BC1F42" w:rsidRPr="00886616" w:rsidRDefault="00BC1F42" w:rsidP="00BC1F42">
      <w:pPr>
        <w:pStyle w:val="ListParagraph"/>
        <w:widowControl/>
        <w:snapToGrid w:val="0"/>
        <w:ind w:left="0"/>
        <w:contextualSpacing w:val="0"/>
        <w:rPr>
          <w:color w:val="auto"/>
          <w:highlight w:val="yellow"/>
        </w:rPr>
      </w:pPr>
    </w:p>
    <w:bookmarkEnd w:id="5"/>
    <w:p w14:paraId="604E6C4A" w14:textId="3FF547F1" w:rsidR="00890EFD" w:rsidRPr="00886616" w:rsidRDefault="00946223" w:rsidP="00BC1F42">
      <w:pPr>
        <w:pStyle w:val="ListParagraph"/>
        <w:widowControl/>
        <w:snapToGrid w:val="0"/>
        <w:ind w:left="0"/>
        <w:contextualSpacing w:val="0"/>
        <w:rPr>
          <w:color w:val="auto"/>
        </w:rPr>
      </w:pPr>
      <w:r w:rsidRPr="00886616">
        <w:rPr>
          <w:color w:val="auto"/>
        </w:rPr>
        <w:t>NOTE:</w:t>
      </w:r>
      <w:r w:rsidR="00BC1F42" w:rsidRPr="00886616">
        <w:rPr>
          <w:color w:val="auto"/>
        </w:rPr>
        <w:t xml:space="preserve"> </w:t>
      </w:r>
      <w:r w:rsidR="008C5617" w:rsidRPr="00886616">
        <w:rPr>
          <w:color w:val="auto"/>
        </w:rPr>
        <w:t>The 48-nt spacer sequence is 5’-GTTGTTGTTGTTATGGTCTAATTTAAATATGGTCTAAAGAAGAAGAAT-3’.</w:t>
      </w:r>
      <w:r w:rsidR="00BC1F42" w:rsidRPr="00886616">
        <w:rPr>
          <w:color w:val="auto"/>
        </w:rPr>
        <w:t xml:space="preserve"> </w:t>
      </w:r>
      <w:r w:rsidR="005E6907" w:rsidRPr="00886616">
        <w:rPr>
          <w:color w:val="auto"/>
        </w:rPr>
        <w:t>For example, for STTM-miR160, the forward primer should be 5’-CgACgACAAgACCgT-GGCATACAG</w:t>
      </w:r>
      <w:r w:rsidR="005E6907" w:rsidRPr="00886616">
        <w:rPr>
          <w:b/>
          <w:bCs/>
          <w:color w:val="auto"/>
        </w:rPr>
        <w:t>G-</w:t>
      </w:r>
      <w:r w:rsidR="005E6907" w:rsidRPr="00886616">
        <w:rPr>
          <w:color w:val="auto"/>
        </w:rPr>
        <w:t>CTA</w:t>
      </w:r>
      <w:r w:rsidR="005E6907" w:rsidRPr="00886616">
        <w:rPr>
          <w:b/>
          <w:bCs/>
          <w:color w:val="auto"/>
        </w:rPr>
        <w:t>-G</w:t>
      </w:r>
      <w:r w:rsidR="005E6907" w:rsidRPr="00886616">
        <w:rPr>
          <w:color w:val="auto"/>
        </w:rPr>
        <w:t xml:space="preserve">AGCCAGGCA-GTTGTTGTTGTTATGGT-3’; the reverse primer </w:t>
      </w:r>
      <w:r w:rsidR="00D94E42">
        <w:rPr>
          <w:color w:val="auto"/>
        </w:rPr>
        <w:t>should be</w:t>
      </w:r>
      <w:r w:rsidR="00D94E42" w:rsidRPr="00886616">
        <w:rPr>
          <w:color w:val="auto"/>
        </w:rPr>
        <w:t xml:space="preserve"> </w:t>
      </w:r>
      <w:r w:rsidR="005E6907" w:rsidRPr="00886616">
        <w:rPr>
          <w:color w:val="auto"/>
        </w:rPr>
        <w:t>5’-gAggAgAagAgCCgT-TGCCTGGCT</w:t>
      </w:r>
      <w:r w:rsidR="00BA2674" w:rsidRPr="00886616">
        <w:rPr>
          <w:b/>
          <w:bCs/>
          <w:color w:val="auto"/>
        </w:rPr>
        <w:t>C</w:t>
      </w:r>
      <w:r w:rsidR="005E6907" w:rsidRPr="00886616">
        <w:rPr>
          <w:color w:val="auto"/>
        </w:rPr>
        <w:t>-TAG-</w:t>
      </w:r>
      <w:r w:rsidR="00BA2674" w:rsidRPr="00886616">
        <w:rPr>
          <w:b/>
          <w:bCs/>
          <w:color w:val="auto"/>
        </w:rPr>
        <w:t>C</w:t>
      </w:r>
      <w:r w:rsidR="005E6907" w:rsidRPr="00886616">
        <w:rPr>
          <w:color w:val="auto"/>
        </w:rPr>
        <w:t>CTGTATGCC-ATTCTTCTTCTTTAGACCAT-3’</w:t>
      </w:r>
      <w:r w:rsidR="0031198D" w:rsidRPr="00886616">
        <w:rPr>
          <w:color w:val="auto"/>
        </w:rPr>
        <w:t xml:space="preserve"> (</w:t>
      </w:r>
      <w:r w:rsidR="00ED7781" w:rsidRPr="00ED7781">
        <w:rPr>
          <w:b/>
          <w:color w:val="auto"/>
        </w:rPr>
        <w:t>Figure</w:t>
      </w:r>
      <w:r w:rsidR="0031198D" w:rsidRPr="00886616">
        <w:rPr>
          <w:color w:val="auto"/>
        </w:rPr>
        <w:t xml:space="preserve"> </w:t>
      </w:r>
      <w:r w:rsidR="0031198D" w:rsidRPr="00886616">
        <w:rPr>
          <w:b/>
          <w:bCs/>
          <w:color w:val="auto"/>
        </w:rPr>
        <w:t>1</w:t>
      </w:r>
      <w:r w:rsidR="0031198D" w:rsidRPr="00886616">
        <w:rPr>
          <w:color w:val="auto"/>
        </w:rPr>
        <w:t>)</w:t>
      </w:r>
      <w:r w:rsidR="005E6907" w:rsidRPr="00886616">
        <w:rPr>
          <w:color w:val="auto"/>
        </w:rPr>
        <w:t>.</w:t>
      </w:r>
    </w:p>
    <w:p w14:paraId="3B9D4453" w14:textId="77777777" w:rsidR="00BC1F42" w:rsidRPr="00886616" w:rsidRDefault="00BC1F42" w:rsidP="00BC1F42">
      <w:pPr>
        <w:pStyle w:val="ListParagraph"/>
        <w:widowControl/>
        <w:snapToGrid w:val="0"/>
        <w:ind w:left="0"/>
        <w:contextualSpacing w:val="0"/>
        <w:rPr>
          <w:color w:val="auto"/>
        </w:rPr>
      </w:pPr>
    </w:p>
    <w:p w14:paraId="1B52FE25" w14:textId="3FD5C5FD" w:rsidR="00BC1F42" w:rsidRPr="00886616" w:rsidRDefault="00BA2674" w:rsidP="00BC1F42">
      <w:pPr>
        <w:pStyle w:val="ListParagraph"/>
        <w:widowControl/>
        <w:numPr>
          <w:ilvl w:val="2"/>
          <w:numId w:val="26"/>
        </w:numPr>
        <w:snapToGrid w:val="0"/>
        <w:contextualSpacing w:val="0"/>
        <w:rPr>
          <w:color w:val="auto"/>
          <w:highlight w:val="yellow"/>
        </w:rPr>
      </w:pPr>
      <w:bookmarkStart w:id="6" w:name="_Hlk28801574"/>
      <w:bookmarkStart w:id="7" w:name="_Hlk28801595"/>
      <w:r w:rsidRPr="00886616">
        <w:rPr>
          <w:color w:val="auto"/>
          <w:highlight w:val="yellow"/>
        </w:rPr>
        <w:t xml:space="preserve">Amplify the STTM fragment in a volume of </w:t>
      </w:r>
      <w:r w:rsidRPr="00886616">
        <w:rPr>
          <w:iCs/>
          <w:color w:val="auto"/>
          <w:highlight w:val="yellow"/>
        </w:rPr>
        <w:t>50 µL</w:t>
      </w:r>
      <w:r w:rsidRPr="00886616">
        <w:rPr>
          <w:color w:val="auto"/>
          <w:highlight w:val="yellow"/>
        </w:rPr>
        <w:t xml:space="preserve"> by PCR using the synthesized universal 48-nt spacer as </w:t>
      </w:r>
      <w:r w:rsidR="00D94E42">
        <w:rPr>
          <w:color w:val="auto"/>
          <w:highlight w:val="yellow"/>
        </w:rPr>
        <w:t xml:space="preserve">the </w:t>
      </w:r>
      <w:r w:rsidRPr="00886616">
        <w:rPr>
          <w:color w:val="auto"/>
          <w:highlight w:val="yellow"/>
        </w:rPr>
        <w:t xml:space="preserve">template and a </w:t>
      </w:r>
      <w:proofErr w:type="gramStart"/>
      <w:r w:rsidR="00A47BD2">
        <w:rPr>
          <w:color w:val="auto"/>
          <w:highlight w:val="yellow"/>
        </w:rPr>
        <w:t>high fidelity</w:t>
      </w:r>
      <w:proofErr w:type="gramEnd"/>
      <w:r w:rsidRPr="00886616">
        <w:rPr>
          <w:color w:val="auto"/>
          <w:highlight w:val="yellow"/>
        </w:rPr>
        <w:t xml:space="preserve"> DNA polymerase. </w:t>
      </w:r>
      <w:bookmarkEnd w:id="6"/>
    </w:p>
    <w:p w14:paraId="59EC8AAF" w14:textId="77777777" w:rsidR="00BC1F42" w:rsidRPr="00886616" w:rsidRDefault="00BC1F42" w:rsidP="00BC1F42">
      <w:pPr>
        <w:pStyle w:val="ListParagraph"/>
        <w:widowControl/>
        <w:snapToGrid w:val="0"/>
        <w:ind w:left="0"/>
        <w:contextualSpacing w:val="0"/>
        <w:rPr>
          <w:color w:val="auto"/>
          <w:highlight w:val="yellow"/>
        </w:rPr>
      </w:pPr>
    </w:p>
    <w:p w14:paraId="62915315" w14:textId="21B183BF" w:rsidR="00BA2674" w:rsidRPr="00886616" w:rsidRDefault="005E6907" w:rsidP="00BC1F42">
      <w:pPr>
        <w:pStyle w:val="ListParagraph"/>
        <w:widowControl/>
        <w:numPr>
          <w:ilvl w:val="3"/>
          <w:numId w:val="26"/>
        </w:numPr>
        <w:snapToGrid w:val="0"/>
        <w:contextualSpacing w:val="0"/>
        <w:rPr>
          <w:color w:val="auto"/>
          <w:highlight w:val="yellow"/>
        </w:rPr>
      </w:pPr>
      <w:r w:rsidRPr="00886616">
        <w:rPr>
          <w:color w:val="auto"/>
          <w:highlight w:val="yellow"/>
        </w:rPr>
        <w:t>Set</w:t>
      </w:r>
      <w:r w:rsidR="00BB31EF" w:rsidRPr="00886616">
        <w:rPr>
          <w:color w:val="auto"/>
          <w:highlight w:val="yellow"/>
        </w:rPr>
        <w:t xml:space="preserve"> </w:t>
      </w:r>
      <w:r w:rsidRPr="00886616">
        <w:rPr>
          <w:color w:val="auto"/>
          <w:highlight w:val="yellow"/>
        </w:rPr>
        <w:t>up the PCR reaction by mixing</w:t>
      </w:r>
      <w:r w:rsidR="00A9024D" w:rsidRPr="00886616">
        <w:rPr>
          <w:color w:val="auto"/>
          <w:highlight w:val="yellow"/>
        </w:rPr>
        <w:t xml:space="preserve"> </w:t>
      </w:r>
      <w:r w:rsidR="00AF70CC" w:rsidRPr="00886616">
        <w:rPr>
          <w:color w:val="auto"/>
          <w:highlight w:val="yellow"/>
        </w:rPr>
        <w:t>0.5 µL</w:t>
      </w:r>
      <w:r w:rsidR="00C53B53" w:rsidRPr="00886616">
        <w:rPr>
          <w:color w:val="auto"/>
          <w:highlight w:val="yellow"/>
        </w:rPr>
        <w:t xml:space="preserve"> of each primer (40 µM), 0.5 µL of 48-nt spacer oligo (40 µM), </w:t>
      </w:r>
      <w:r w:rsidR="00AF70CC" w:rsidRPr="00886616">
        <w:rPr>
          <w:color w:val="auto"/>
          <w:highlight w:val="yellow"/>
        </w:rPr>
        <w:t>5 µL of 10</w:t>
      </w:r>
      <w:r w:rsidR="00ED7781">
        <w:rPr>
          <w:color w:val="auto"/>
          <w:highlight w:val="yellow"/>
        </w:rPr>
        <w:t>x</w:t>
      </w:r>
      <w:r w:rsidR="00ED7781" w:rsidRPr="00886616">
        <w:rPr>
          <w:color w:val="auto"/>
          <w:highlight w:val="yellow"/>
        </w:rPr>
        <w:t xml:space="preserve"> </w:t>
      </w:r>
      <w:r w:rsidR="00C53B53" w:rsidRPr="00886616">
        <w:rPr>
          <w:color w:val="auto"/>
          <w:highlight w:val="yellow"/>
        </w:rPr>
        <w:t xml:space="preserve">PCR </w:t>
      </w:r>
      <w:r w:rsidR="00AF70CC" w:rsidRPr="00886616">
        <w:rPr>
          <w:color w:val="auto"/>
          <w:highlight w:val="yellow"/>
        </w:rPr>
        <w:t xml:space="preserve">buffer, </w:t>
      </w:r>
      <w:r w:rsidR="00C53B53" w:rsidRPr="00886616">
        <w:rPr>
          <w:color w:val="auto"/>
          <w:highlight w:val="yellow"/>
        </w:rPr>
        <w:t>1</w:t>
      </w:r>
      <w:r w:rsidR="00AF70CC" w:rsidRPr="00886616">
        <w:rPr>
          <w:color w:val="auto"/>
          <w:highlight w:val="yellow"/>
        </w:rPr>
        <w:t xml:space="preserve"> µL of </w:t>
      </w:r>
      <w:r w:rsidR="00C53B53" w:rsidRPr="00886616">
        <w:rPr>
          <w:color w:val="auto"/>
          <w:highlight w:val="yellow"/>
        </w:rPr>
        <w:t>dNTP mixture (10 mM each)</w:t>
      </w:r>
      <w:r w:rsidR="00AF70CC" w:rsidRPr="00886616">
        <w:rPr>
          <w:color w:val="auto"/>
          <w:highlight w:val="yellow"/>
        </w:rPr>
        <w:t>, 0.1 µL of</w:t>
      </w:r>
      <w:r w:rsidR="00C53B53" w:rsidRPr="00886616">
        <w:rPr>
          <w:color w:val="auto"/>
          <w:highlight w:val="yellow"/>
        </w:rPr>
        <w:t xml:space="preserve"> high fidelity PCR</w:t>
      </w:r>
      <w:r w:rsidR="00AF70CC" w:rsidRPr="00886616">
        <w:rPr>
          <w:color w:val="auto"/>
          <w:highlight w:val="yellow"/>
        </w:rPr>
        <w:t xml:space="preserve"> DNA polymerase (</w:t>
      </w:r>
      <w:r w:rsidR="00C53B53" w:rsidRPr="00886616">
        <w:rPr>
          <w:color w:val="auto"/>
          <w:highlight w:val="yellow"/>
        </w:rPr>
        <w:t>10</w:t>
      </w:r>
      <w:r w:rsidR="00AF70CC" w:rsidRPr="00886616">
        <w:rPr>
          <w:color w:val="auto"/>
          <w:highlight w:val="yellow"/>
        </w:rPr>
        <w:t xml:space="preserve"> U/µL ), and </w:t>
      </w:r>
      <w:r w:rsidR="00C53B53" w:rsidRPr="00886616">
        <w:rPr>
          <w:color w:val="auto"/>
          <w:highlight w:val="yellow"/>
        </w:rPr>
        <w:t>43</w:t>
      </w:r>
      <w:r w:rsidR="00AF70CC" w:rsidRPr="00886616">
        <w:rPr>
          <w:color w:val="auto"/>
          <w:highlight w:val="yellow"/>
        </w:rPr>
        <w:t xml:space="preserve"> µL of ddH</w:t>
      </w:r>
      <w:r w:rsidR="00AF70CC" w:rsidRPr="00886616">
        <w:rPr>
          <w:color w:val="auto"/>
          <w:highlight w:val="yellow"/>
          <w:vertAlign w:val="subscript"/>
        </w:rPr>
        <w:t>2</w:t>
      </w:r>
      <w:r w:rsidR="00AF70CC" w:rsidRPr="00886616">
        <w:rPr>
          <w:color w:val="auto"/>
          <w:highlight w:val="yellow"/>
        </w:rPr>
        <w:t>O to a total volume of 5</w:t>
      </w:r>
      <w:r w:rsidR="00C53B53" w:rsidRPr="00886616">
        <w:rPr>
          <w:color w:val="auto"/>
          <w:highlight w:val="yellow"/>
        </w:rPr>
        <w:t>0</w:t>
      </w:r>
      <w:r w:rsidR="00AF70CC" w:rsidRPr="00886616">
        <w:rPr>
          <w:color w:val="auto"/>
          <w:highlight w:val="yellow"/>
        </w:rPr>
        <w:t xml:space="preserve"> µL.</w:t>
      </w:r>
      <w:r w:rsidR="00817EFB" w:rsidRPr="00886616">
        <w:rPr>
          <w:color w:val="auto"/>
          <w:highlight w:val="yellow"/>
        </w:rPr>
        <w:t xml:space="preserve"> Perform standard PCR amplification</w:t>
      </w:r>
      <w:r w:rsidR="00460108" w:rsidRPr="00886616">
        <w:rPr>
          <w:color w:val="auto"/>
          <w:highlight w:val="yellow"/>
        </w:rPr>
        <w:t xml:space="preserve"> as </w:t>
      </w:r>
      <w:r w:rsidR="00443750" w:rsidRPr="00886616">
        <w:rPr>
          <w:color w:val="auto"/>
          <w:highlight w:val="yellow"/>
        </w:rPr>
        <w:t>follows: 94</w:t>
      </w:r>
      <w:r w:rsidR="00ED7781">
        <w:rPr>
          <w:color w:val="auto"/>
          <w:highlight w:val="yellow"/>
        </w:rPr>
        <w:t xml:space="preserve"> °C</w:t>
      </w:r>
      <w:r w:rsidR="00443750" w:rsidRPr="00886616">
        <w:rPr>
          <w:color w:val="auto"/>
          <w:highlight w:val="yellow"/>
        </w:rPr>
        <w:t xml:space="preserve"> for 3 min, 32 cycles of 94</w:t>
      </w:r>
      <w:r w:rsidR="00ED7781">
        <w:rPr>
          <w:color w:val="auto"/>
          <w:highlight w:val="yellow"/>
        </w:rPr>
        <w:t xml:space="preserve"> °C</w:t>
      </w:r>
      <w:r w:rsidR="00443750" w:rsidRPr="00886616">
        <w:rPr>
          <w:color w:val="auto"/>
          <w:highlight w:val="yellow"/>
        </w:rPr>
        <w:t xml:space="preserve"> for 45 </w:t>
      </w:r>
      <w:r w:rsidR="00ED7781">
        <w:rPr>
          <w:color w:val="auto"/>
          <w:highlight w:val="yellow"/>
        </w:rPr>
        <w:t>s</w:t>
      </w:r>
      <w:r w:rsidR="00443750" w:rsidRPr="00886616">
        <w:rPr>
          <w:color w:val="auto"/>
          <w:highlight w:val="yellow"/>
        </w:rPr>
        <w:t>, 60</w:t>
      </w:r>
      <w:r w:rsidR="00ED7781">
        <w:rPr>
          <w:color w:val="auto"/>
          <w:highlight w:val="yellow"/>
        </w:rPr>
        <w:t xml:space="preserve"> °C</w:t>
      </w:r>
      <w:r w:rsidR="00443750" w:rsidRPr="00886616">
        <w:rPr>
          <w:color w:val="auto"/>
          <w:highlight w:val="yellow"/>
        </w:rPr>
        <w:t xml:space="preserve"> for 45 </w:t>
      </w:r>
      <w:r w:rsidR="00ED7781">
        <w:rPr>
          <w:color w:val="auto"/>
          <w:highlight w:val="yellow"/>
        </w:rPr>
        <w:t>s</w:t>
      </w:r>
      <w:r w:rsidR="00443750" w:rsidRPr="00886616">
        <w:rPr>
          <w:color w:val="auto"/>
          <w:highlight w:val="yellow"/>
        </w:rPr>
        <w:t xml:space="preserve"> and 72</w:t>
      </w:r>
      <w:r w:rsidR="00ED7781">
        <w:rPr>
          <w:color w:val="auto"/>
          <w:highlight w:val="yellow"/>
        </w:rPr>
        <w:t xml:space="preserve"> °C</w:t>
      </w:r>
      <w:r w:rsidR="00443750" w:rsidRPr="00886616">
        <w:rPr>
          <w:color w:val="auto"/>
          <w:highlight w:val="yellow"/>
        </w:rPr>
        <w:t xml:space="preserve"> for 60 </w:t>
      </w:r>
      <w:r w:rsidR="00ED7781">
        <w:rPr>
          <w:color w:val="auto"/>
          <w:highlight w:val="yellow"/>
        </w:rPr>
        <w:t>s</w:t>
      </w:r>
      <w:r w:rsidR="00817EFB" w:rsidRPr="00886616">
        <w:rPr>
          <w:color w:val="auto"/>
          <w:highlight w:val="yellow"/>
        </w:rPr>
        <w:t>.</w:t>
      </w:r>
    </w:p>
    <w:p w14:paraId="7C2D41F7" w14:textId="77777777" w:rsidR="00BC1F42" w:rsidRPr="00886616" w:rsidRDefault="00BC1F42" w:rsidP="00BC1F42">
      <w:pPr>
        <w:pStyle w:val="ListParagraph"/>
        <w:widowControl/>
        <w:snapToGrid w:val="0"/>
        <w:ind w:left="0"/>
        <w:contextualSpacing w:val="0"/>
        <w:rPr>
          <w:color w:val="auto"/>
          <w:highlight w:val="yellow"/>
        </w:rPr>
      </w:pPr>
    </w:p>
    <w:p w14:paraId="6F488BCD" w14:textId="5F086031" w:rsidR="00BA2674" w:rsidRPr="00886616" w:rsidRDefault="00BA2674" w:rsidP="00BC1F42">
      <w:pPr>
        <w:pStyle w:val="ListParagraph"/>
        <w:widowControl/>
        <w:numPr>
          <w:ilvl w:val="2"/>
          <w:numId w:val="26"/>
        </w:numPr>
        <w:snapToGrid w:val="0"/>
        <w:contextualSpacing w:val="0"/>
        <w:rPr>
          <w:color w:val="auto"/>
          <w:highlight w:val="yellow"/>
        </w:rPr>
      </w:pPr>
      <w:bookmarkStart w:id="8" w:name="_Hlk28802502"/>
      <w:bookmarkEnd w:id="7"/>
      <w:r w:rsidRPr="00886616">
        <w:rPr>
          <w:color w:val="auto"/>
          <w:highlight w:val="yellow"/>
        </w:rPr>
        <w:t xml:space="preserve">Purify the STTM </w:t>
      </w:r>
      <w:r w:rsidR="00203850" w:rsidRPr="00886616">
        <w:rPr>
          <w:color w:val="auto"/>
          <w:highlight w:val="yellow"/>
        </w:rPr>
        <w:t>fragment</w:t>
      </w:r>
      <w:r w:rsidRPr="00886616">
        <w:rPr>
          <w:color w:val="auto"/>
          <w:highlight w:val="yellow"/>
        </w:rPr>
        <w:t xml:space="preserve"> by ethanol precipitation. Add 2.5 volumes of ethanol and 1/10 volume of 3 M sodium acetate (pH </w:t>
      </w:r>
      <w:r w:rsidR="00A47BD2">
        <w:rPr>
          <w:color w:val="auto"/>
          <w:highlight w:val="yellow"/>
        </w:rPr>
        <w:t xml:space="preserve">= </w:t>
      </w:r>
      <w:r w:rsidRPr="00886616">
        <w:rPr>
          <w:color w:val="auto"/>
          <w:highlight w:val="yellow"/>
        </w:rPr>
        <w:t xml:space="preserve">4.0) to the PCR products. Mix vigorously and centrifuge at 14,000 </w:t>
      </w:r>
      <w:r w:rsidR="00A47BD2">
        <w:rPr>
          <w:color w:val="auto"/>
          <w:highlight w:val="yellow"/>
        </w:rPr>
        <w:t>x</w:t>
      </w:r>
      <w:r w:rsidR="00A47BD2" w:rsidRPr="00886616">
        <w:rPr>
          <w:color w:val="auto"/>
          <w:highlight w:val="yellow"/>
        </w:rPr>
        <w:t xml:space="preserve"> </w:t>
      </w:r>
      <w:r w:rsidRPr="00886616">
        <w:rPr>
          <w:i/>
          <w:iCs/>
          <w:color w:val="auto"/>
          <w:highlight w:val="yellow"/>
        </w:rPr>
        <w:t>g</w:t>
      </w:r>
      <w:r w:rsidRPr="00886616">
        <w:rPr>
          <w:color w:val="auto"/>
          <w:highlight w:val="yellow"/>
        </w:rPr>
        <w:t xml:space="preserve"> for 10 min. Remove the supernatant and rinse the pellet with 1 mL of 70% ethanol. Dry the pellet and dissolve it in 20 µL of ddH</w:t>
      </w:r>
      <w:r w:rsidRPr="00886616">
        <w:rPr>
          <w:color w:val="auto"/>
          <w:highlight w:val="yellow"/>
          <w:vertAlign w:val="subscript"/>
        </w:rPr>
        <w:t>2</w:t>
      </w:r>
      <w:r w:rsidRPr="00886616">
        <w:rPr>
          <w:color w:val="auto"/>
          <w:highlight w:val="yellow"/>
        </w:rPr>
        <w:t>O.</w:t>
      </w:r>
    </w:p>
    <w:p w14:paraId="4D28270A" w14:textId="77777777" w:rsidR="00BC1F42" w:rsidRPr="00886616" w:rsidRDefault="00BC1F42" w:rsidP="00BC1F42">
      <w:pPr>
        <w:pStyle w:val="ListParagraph"/>
        <w:widowControl/>
        <w:snapToGrid w:val="0"/>
        <w:ind w:left="0"/>
        <w:contextualSpacing w:val="0"/>
        <w:rPr>
          <w:color w:val="auto"/>
          <w:highlight w:val="yellow"/>
        </w:rPr>
      </w:pPr>
    </w:p>
    <w:bookmarkEnd w:id="8"/>
    <w:p w14:paraId="186E964F" w14:textId="5B728A1A" w:rsidR="00BC1F42" w:rsidRPr="00886616" w:rsidRDefault="00EC4058" w:rsidP="00BC1F42">
      <w:pPr>
        <w:pStyle w:val="ListParagraph"/>
        <w:widowControl/>
        <w:snapToGrid w:val="0"/>
        <w:ind w:left="0"/>
        <w:contextualSpacing w:val="0"/>
        <w:rPr>
          <w:color w:val="auto"/>
        </w:rPr>
      </w:pPr>
      <w:r w:rsidRPr="00886616">
        <w:rPr>
          <w:color w:val="auto"/>
        </w:rPr>
        <w:t>NOTE: Us</w:t>
      </w:r>
      <w:r w:rsidR="005E4A3E" w:rsidRPr="00886616">
        <w:rPr>
          <w:color w:val="auto"/>
        </w:rPr>
        <w:t>e</w:t>
      </w:r>
      <w:r w:rsidRPr="00886616">
        <w:rPr>
          <w:color w:val="auto"/>
        </w:rPr>
        <w:t xml:space="preserve"> </w:t>
      </w:r>
      <w:r w:rsidR="000B1E60" w:rsidRPr="00886616">
        <w:rPr>
          <w:color w:val="auto"/>
        </w:rPr>
        <w:t xml:space="preserve">DNA </w:t>
      </w:r>
      <w:r w:rsidRPr="00886616">
        <w:rPr>
          <w:color w:val="auto"/>
        </w:rPr>
        <w:t xml:space="preserve">electrophoresis to </w:t>
      </w:r>
      <w:r w:rsidR="009276FA" w:rsidRPr="00886616">
        <w:rPr>
          <w:color w:val="auto"/>
        </w:rPr>
        <w:t xml:space="preserve">check </w:t>
      </w:r>
      <w:r w:rsidRPr="00886616">
        <w:rPr>
          <w:color w:val="auto"/>
        </w:rPr>
        <w:t>the amplification of the STTM PCR products.</w:t>
      </w:r>
    </w:p>
    <w:p w14:paraId="658908D9" w14:textId="77777777" w:rsidR="00BC1F42" w:rsidRPr="00886616" w:rsidRDefault="00BC1F42" w:rsidP="00BC1F42">
      <w:pPr>
        <w:pStyle w:val="ListParagraph"/>
        <w:widowControl/>
        <w:snapToGrid w:val="0"/>
        <w:ind w:left="0"/>
        <w:contextualSpacing w:val="0"/>
        <w:rPr>
          <w:color w:val="auto"/>
        </w:rPr>
      </w:pPr>
    </w:p>
    <w:p w14:paraId="552556DB" w14:textId="2F76DC3E" w:rsidR="00BA2674" w:rsidRPr="00886616" w:rsidRDefault="00BA2674" w:rsidP="00BC1F42">
      <w:pPr>
        <w:pStyle w:val="ListParagraph"/>
        <w:numPr>
          <w:ilvl w:val="2"/>
          <w:numId w:val="26"/>
        </w:numPr>
        <w:snapToGrid w:val="0"/>
        <w:contextualSpacing w:val="0"/>
        <w:rPr>
          <w:color w:val="auto"/>
          <w:highlight w:val="yellow"/>
        </w:rPr>
      </w:pPr>
      <w:r w:rsidRPr="00886616">
        <w:rPr>
          <w:color w:val="auto"/>
          <w:highlight w:val="yellow"/>
        </w:rPr>
        <w:t>Set up the T4 DNA polymerase reaction on ice by mixing 2.5 µL of purified STTM PCR product, 0.5 µL of 10</w:t>
      </w:r>
      <w:r w:rsidR="00A47BD2">
        <w:rPr>
          <w:color w:val="auto"/>
          <w:highlight w:val="yellow"/>
        </w:rPr>
        <w:t>x</w:t>
      </w:r>
      <w:r w:rsidR="00A47BD2" w:rsidRPr="00886616">
        <w:rPr>
          <w:color w:val="auto"/>
          <w:highlight w:val="yellow"/>
        </w:rPr>
        <w:t xml:space="preserve"> </w:t>
      </w:r>
      <w:r w:rsidR="00DA1CAD" w:rsidRPr="00886616">
        <w:rPr>
          <w:color w:val="auto"/>
          <w:highlight w:val="yellow"/>
        </w:rPr>
        <w:t xml:space="preserve">T4 DNA polymerase </w:t>
      </w:r>
      <w:r w:rsidRPr="00886616">
        <w:rPr>
          <w:color w:val="auto"/>
          <w:highlight w:val="yellow"/>
        </w:rPr>
        <w:t xml:space="preserve">buffer, 0.05 µL of 1 M </w:t>
      </w:r>
      <w:r w:rsidR="00A47BD2" w:rsidRPr="00DA1A08">
        <w:rPr>
          <w:color w:val="auto"/>
          <w:highlight w:val="yellow"/>
        </w:rPr>
        <w:t xml:space="preserve">dithiothreitol </w:t>
      </w:r>
      <w:r w:rsidR="00DA1CAD" w:rsidRPr="00886616">
        <w:rPr>
          <w:color w:val="auto"/>
          <w:highlight w:val="yellow"/>
        </w:rPr>
        <w:t>(</w:t>
      </w:r>
      <w:r w:rsidRPr="00886616">
        <w:rPr>
          <w:color w:val="auto"/>
          <w:highlight w:val="yellow"/>
        </w:rPr>
        <w:t>DTT</w:t>
      </w:r>
      <w:r w:rsidR="00DA1CAD" w:rsidRPr="00886616">
        <w:rPr>
          <w:color w:val="auto"/>
          <w:highlight w:val="yellow"/>
        </w:rPr>
        <w:t>)</w:t>
      </w:r>
      <w:r w:rsidRPr="00886616">
        <w:rPr>
          <w:color w:val="auto"/>
          <w:highlight w:val="yellow"/>
        </w:rPr>
        <w:t xml:space="preserve">, 0.25 µL of 100 mM </w:t>
      </w:r>
      <w:proofErr w:type="spellStart"/>
      <w:r w:rsidRPr="00886616">
        <w:rPr>
          <w:color w:val="auto"/>
          <w:highlight w:val="yellow"/>
        </w:rPr>
        <w:t>dATP</w:t>
      </w:r>
      <w:proofErr w:type="spellEnd"/>
      <w:r w:rsidRPr="00886616">
        <w:rPr>
          <w:color w:val="auto"/>
          <w:highlight w:val="yellow"/>
        </w:rPr>
        <w:t>, 0.1 µL of T4 DNA polymerase (3 U/µL), and 1.6 µL of ddH</w:t>
      </w:r>
      <w:r w:rsidRPr="00886616">
        <w:rPr>
          <w:color w:val="auto"/>
          <w:highlight w:val="yellow"/>
          <w:vertAlign w:val="subscript"/>
        </w:rPr>
        <w:t>2</w:t>
      </w:r>
      <w:r w:rsidRPr="00886616">
        <w:rPr>
          <w:color w:val="auto"/>
          <w:highlight w:val="yellow"/>
        </w:rPr>
        <w:t>O to a total volume of 5 µL. Incubate the mixture at 37</w:t>
      </w:r>
      <w:r w:rsidR="00ED7781">
        <w:rPr>
          <w:color w:val="auto"/>
          <w:highlight w:val="yellow"/>
        </w:rPr>
        <w:t xml:space="preserve"> °C</w:t>
      </w:r>
      <w:r w:rsidRPr="00886616">
        <w:rPr>
          <w:color w:val="auto"/>
          <w:highlight w:val="yellow"/>
        </w:rPr>
        <w:t xml:space="preserve"> for 15 min, and treat the products at 75</w:t>
      </w:r>
      <w:r w:rsidR="00ED7781">
        <w:rPr>
          <w:color w:val="auto"/>
          <w:highlight w:val="yellow"/>
        </w:rPr>
        <w:t xml:space="preserve"> °C</w:t>
      </w:r>
      <w:r w:rsidRPr="00886616">
        <w:rPr>
          <w:color w:val="auto"/>
          <w:highlight w:val="yellow"/>
        </w:rPr>
        <w:t xml:space="preserve"> for 20 min to inactivate the T4 DNA polymerase. </w:t>
      </w:r>
    </w:p>
    <w:p w14:paraId="1481EA3A" w14:textId="77777777" w:rsidR="00BC1F42" w:rsidRPr="00886616" w:rsidRDefault="00BC1F42" w:rsidP="00BC1F42">
      <w:pPr>
        <w:pStyle w:val="ListParagraph"/>
        <w:snapToGrid w:val="0"/>
        <w:ind w:left="0"/>
        <w:contextualSpacing w:val="0"/>
        <w:rPr>
          <w:color w:val="auto"/>
          <w:highlight w:val="yellow"/>
        </w:rPr>
      </w:pPr>
    </w:p>
    <w:p w14:paraId="57035E4E" w14:textId="7C654D11" w:rsidR="003C7486" w:rsidRPr="00886616" w:rsidRDefault="00BA2674" w:rsidP="00BC1F42">
      <w:pPr>
        <w:pStyle w:val="ListParagraph"/>
        <w:widowControl/>
        <w:numPr>
          <w:ilvl w:val="1"/>
          <w:numId w:val="26"/>
        </w:numPr>
        <w:snapToGrid w:val="0"/>
        <w:contextualSpacing w:val="0"/>
        <w:rPr>
          <w:color w:val="auto"/>
          <w:highlight w:val="yellow"/>
        </w:rPr>
      </w:pPr>
      <w:bookmarkStart w:id="9" w:name="_Hlk28802532"/>
      <w:r w:rsidRPr="00886616">
        <w:rPr>
          <w:color w:val="auto"/>
          <w:highlight w:val="yellow"/>
        </w:rPr>
        <w:t xml:space="preserve">Prepare </w:t>
      </w:r>
      <w:r w:rsidR="00D94E42">
        <w:rPr>
          <w:color w:val="auto"/>
          <w:highlight w:val="yellow"/>
        </w:rPr>
        <w:t xml:space="preserve">the </w:t>
      </w:r>
      <w:r w:rsidRPr="00886616">
        <w:rPr>
          <w:color w:val="auto"/>
          <w:highlight w:val="yellow"/>
        </w:rPr>
        <w:t>PVX-</w:t>
      </w:r>
      <w:r w:rsidR="00071A6F" w:rsidRPr="00886616">
        <w:rPr>
          <w:color w:val="auto"/>
          <w:highlight w:val="yellow"/>
        </w:rPr>
        <w:t xml:space="preserve">based </w:t>
      </w:r>
      <w:proofErr w:type="spellStart"/>
      <w:r w:rsidR="00071A6F" w:rsidRPr="00886616">
        <w:rPr>
          <w:color w:val="auto"/>
          <w:highlight w:val="yellow"/>
        </w:rPr>
        <w:t>VbMS</w:t>
      </w:r>
      <w:proofErr w:type="spellEnd"/>
      <w:r w:rsidR="00071A6F" w:rsidRPr="00886616">
        <w:rPr>
          <w:color w:val="auto"/>
          <w:highlight w:val="yellow"/>
        </w:rPr>
        <w:t xml:space="preserve"> construct</w:t>
      </w:r>
      <w:r w:rsidRPr="00886616">
        <w:rPr>
          <w:color w:val="auto"/>
          <w:highlight w:val="yellow"/>
        </w:rPr>
        <w:t xml:space="preserve">. </w:t>
      </w:r>
    </w:p>
    <w:p w14:paraId="3745A8C2" w14:textId="77777777" w:rsidR="00BC1F42" w:rsidRPr="00886616" w:rsidRDefault="00BC1F42" w:rsidP="00BC1F42">
      <w:pPr>
        <w:pStyle w:val="ListParagraph"/>
        <w:widowControl/>
        <w:snapToGrid w:val="0"/>
        <w:ind w:left="0"/>
        <w:contextualSpacing w:val="0"/>
        <w:rPr>
          <w:color w:val="auto"/>
          <w:highlight w:val="yellow"/>
        </w:rPr>
      </w:pPr>
    </w:p>
    <w:p w14:paraId="0667ECD4" w14:textId="4F9F226E" w:rsidR="00142367" w:rsidRPr="00886616" w:rsidRDefault="00BA2674" w:rsidP="00BC1F42">
      <w:pPr>
        <w:pStyle w:val="ListParagraph"/>
        <w:widowControl/>
        <w:numPr>
          <w:ilvl w:val="2"/>
          <w:numId w:val="26"/>
        </w:numPr>
        <w:snapToGrid w:val="0"/>
        <w:contextualSpacing w:val="0"/>
        <w:rPr>
          <w:color w:val="auto"/>
          <w:highlight w:val="yellow"/>
        </w:rPr>
      </w:pPr>
      <w:r w:rsidRPr="00886616">
        <w:rPr>
          <w:color w:val="auto"/>
          <w:highlight w:val="yellow"/>
        </w:rPr>
        <w:t xml:space="preserve">Digest 5 </w:t>
      </w:r>
      <w:proofErr w:type="spellStart"/>
      <w:r w:rsidRPr="00886616">
        <w:rPr>
          <w:color w:val="auto"/>
          <w:highlight w:val="yellow"/>
        </w:rPr>
        <w:t>μg</w:t>
      </w:r>
      <w:proofErr w:type="spellEnd"/>
      <w:r w:rsidRPr="00886616">
        <w:rPr>
          <w:color w:val="auto"/>
          <w:highlight w:val="yellow"/>
        </w:rPr>
        <w:t xml:space="preserve"> of PVX-LIC plasmid</w:t>
      </w:r>
      <w:r w:rsidR="0043574C" w:rsidRPr="00886616">
        <w:rPr>
          <w:noProof/>
          <w:color w:val="auto"/>
          <w:highlight w:val="yellow"/>
          <w:vertAlign w:val="superscript"/>
        </w:rPr>
        <w:t>38</w:t>
      </w:r>
      <w:r w:rsidRPr="00886616">
        <w:rPr>
          <w:color w:val="auto"/>
          <w:highlight w:val="yellow"/>
        </w:rPr>
        <w:t xml:space="preserve"> with </w:t>
      </w:r>
      <w:r w:rsidR="00DA1CAD" w:rsidRPr="00886616">
        <w:rPr>
          <w:color w:val="auto"/>
          <w:highlight w:val="yellow"/>
        </w:rPr>
        <w:t>2.5 µL</w:t>
      </w:r>
      <w:r w:rsidR="00D94E42">
        <w:rPr>
          <w:color w:val="auto"/>
          <w:highlight w:val="yellow"/>
        </w:rPr>
        <w:t xml:space="preserve"> of</w:t>
      </w:r>
      <w:r w:rsidR="00DA1CAD" w:rsidRPr="00886616">
        <w:rPr>
          <w:i/>
          <w:color w:val="auto"/>
          <w:highlight w:val="yellow"/>
        </w:rPr>
        <w:t xml:space="preserve"> </w:t>
      </w:r>
      <w:proofErr w:type="spellStart"/>
      <w:r w:rsidRPr="00886616">
        <w:rPr>
          <w:i/>
          <w:color w:val="auto"/>
          <w:highlight w:val="yellow"/>
        </w:rPr>
        <w:t>Sma</w:t>
      </w:r>
      <w:proofErr w:type="spellEnd"/>
      <w:r w:rsidR="00A47BD2">
        <w:rPr>
          <w:i/>
          <w:color w:val="auto"/>
          <w:highlight w:val="yellow"/>
        </w:rPr>
        <w:t xml:space="preserve"> </w:t>
      </w:r>
      <w:proofErr w:type="gramStart"/>
      <w:r w:rsidRPr="00886616">
        <w:rPr>
          <w:color w:val="auto"/>
          <w:highlight w:val="yellow"/>
        </w:rPr>
        <w:t>I</w:t>
      </w:r>
      <w:r w:rsidR="00DA1CAD" w:rsidRPr="00886616">
        <w:rPr>
          <w:color w:val="auto"/>
          <w:highlight w:val="yellow"/>
        </w:rPr>
        <w:t>(</w:t>
      </w:r>
      <w:proofErr w:type="gramEnd"/>
      <w:r w:rsidR="00DA1CAD" w:rsidRPr="00886616">
        <w:rPr>
          <w:color w:val="auto"/>
          <w:highlight w:val="yellow"/>
        </w:rPr>
        <w:t xml:space="preserve">20 U/µL) </w:t>
      </w:r>
      <w:r w:rsidRPr="00886616">
        <w:rPr>
          <w:color w:val="auto"/>
          <w:highlight w:val="yellow"/>
        </w:rPr>
        <w:t xml:space="preserve">in a volume of </w:t>
      </w:r>
      <w:r w:rsidRPr="00886616">
        <w:rPr>
          <w:iCs/>
          <w:color w:val="auto"/>
          <w:highlight w:val="yellow"/>
        </w:rPr>
        <w:t>100 µL</w:t>
      </w:r>
      <w:r w:rsidRPr="00886616">
        <w:rPr>
          <w:color w:val="auto"/>
          <w:highlight w:val="yellow"/>
        </w:rPr>
        <w:t xml:space="preserve">. </w:t>
      </w:r>
    </w:p>
    <w:p w14:paraId="5BF52607" w14:textId="77777777" w:rsidR="00BC1F42" w:rsidRPr="00886616" w:rsidRDefault="00BC1F42" w:rsidP="00BC1F42">
      <w:pPr>
        <w:pStyle w:val="ListParagraph"/>
        <w:widowControl/>
        <w:snapToGrid w:val="0"/>
        <w:ind w:left="0"/>
        <w:contextualSpacing w:val="0"/>
        <w:rPr>
          <w:color w:val="auto"/>
          <w:highlight w:val="yellow"/>
        </w:rPr>
      </w:pPr>
    </w:p>
    <w:p w14:paraId="66C0D067" w14:textId="2C0C4760" w:rsidR="00BA2674" w:rsidRPr="00886616" w:rsidRDefault="00BA2674" w:rsidP="00BC1F42">
      <w:pPr>
        <w:pStyle w:val="ListParagraph"/>
        <w:widowControl/>
        <w:numPr>
          <w:ilvl w:val="2"/>
          <w:numId w:val="26"/>
        </w:numPr>
        <w:snapToGrid w:val="0"/>
        <w:contextualSpacing w:val="0"/>
        <w:rPr>
          <w:color w:val="auto"/>
          <w:highlight w:val="yellow"/>
        </w:rPr>
      </w:pPr>
      <w:r w:rsidRPr="00886616">
        <w:rPr>
          <w:color w:val="auto"/>
          <w:highlight w:val="yellow"/>
        </w:rPr>
        <w:t xml:space="preserve">Add </w:t>
      </w:r>
      <w:r w:rsidR="00A47BD2">
        <w:rPr>
          <w:color w:val="auto"/>
          <w:highlight w:val="yellow"/>
        </w:rPr>
        <w:t xml:space="preserve">an </w:t>
      </w:r>
      <w:r w:rsidRPr="00886616">
        <w:rPr>
          <w:color w:val="auto"/>
          <w:highlight w:val="yellow"/>
        </w:rPr>
        <w:t xml:space="preserve">equal volume of </w:t>
      </w:r>
      <w:proofErr w:type="spellStart"/>
      <w:proofErr w:type="gramStart"/>
      <w:r w:rsidRPr="00886616">
        <w:rPr>
          <w:color w:val="auto"/>
          <w:highlight w:val="yellow"/>
        </w:rPr>
        <w:t>phenol:chloroform</w:t>
      </w:r>
      <w:proofErr w:type="gramEnd"/>
      <w:r w:rsidRPr="00886616">
        <w:rPr>
          <w:color w:val="auto"/>
          <w:highlight w:val="yellow"/>
        </w:rPr>
        <w:t>:isopropanol</w:t>
      </w:r>
      <w:proofErr w:type="spellEnd"/>
      <w:r w:rsidRPr="00886616">
        <w:rPr>
          <w:color w:val="auto"/>
          <w:highlight w:val="yellow"/>
        </w:rPr>
        <w:t xml:space="preserve"> (25:24:1, pH</w:t>
      </w:r>
      <w:r w:rsidR="00163BB8">
        <w:rPr>
          <w:color w:val="auto"/>
          <w:highlight w:val="yellow"/>
        </w:rPr>
        <w:t xml:space="preserve"> = </w:t>
      </w:r>
      <w:r w:rsidRPr="00886616">
        <w:rPr>
          <w:color w:val="auto"/>
          <w:highlight w:val="yellow"/>
        </w:rPr>
        <w:t xml:space="preserve">6.7/8.0) to the digested PVX-LIC products and mix vigorously. Centrifuge at 14,000 </w:t>
      </w:r>
      <w:r w:rsidR="00163BB8">
        <w:rPr>
          <w:color w:val="auto"/>
          <w:highlight w:val="yellow"/>
        </w:rPr>
        <w:t>x</w:t>
      </w:r>
      <w:r w:rsidRPr="00886616">
        <w:rPr>
          <w:color w:val="auto"/>
          <w:highlight w:val="yellow"/>
        </w:rPr>
        <w:t xml:space="preserve"> </w:t>
      </w:r>
      <w:r w:rsidRPr="00886616">
        <w:rPr>
          <w:i/>
          <w:iCs/>
          <w:color w:val="auto"/>
          <w:highlight w:val="yellow"/>
        </w:rPr>
        <w:t>g</w:t>
      </w:r>
      <w:r w:rsidRPr="00886616">
        <w:rPr>
          <w:color w:val="auto"/>
          <w:highlight w:val="yellow"/>
        </w:rPr>
        <w:t xml:space="preserve"> for 10 min and transfer the supernatant to a new centrifuge tube. Add </w:t>
      </w:r>
      <w:r w:rsidR="00D94E42">
        <w:rPr>
          <w:color w:val="auto"/>
          <w:highlight w:val="yellow"/>
        </w:rPr>
        <w:t xml:space="preserve">an </w:t>
      </w:r>
      <w:r w:rsidRPr="00886616">
        <w:rPr>
          <w:color w:val="auto"/>
          <w:highlight w:val="yellow"/>
        </w:rPr>
        <w:t xml:space="preserve">equal volume of </w:t>
      </w:r>
      <w:proofErr w:type="spellStart"/>
      <w:proofErr w:type="gramStart"/>
      <w:r w:rsidRPr="00886616">
        <w:rPr>
          <w:color w:val="auto"/>
          <w:highlight w:val="yellow"/>
        </w:rPr>
        <w:t>chloroform:isopropanol</w:t>
      </w:r>
      <w:proofErr w:type="spellEnd"/>
      <w:proofErr w:type="gramEnd"/>
      <w:r w:rsidRPr="00886616">
        <w:rPr>
          <w:color w:val="auto"/>
          <w:highlight w:val="yellow"/>
        </w:rPr>
        <w:t xml:space="preserve"> (24:1) and vortex vigorously. Centrifuge at 14,000 </w:t>
      </w:r>
      <w:r w:rsidR="00163BB8">
        <w:rPr>
          <w:color w:val="auto"/>
          <w:highlight w:val="yellow"/>
        </w:rPr>
        <w:t>x</w:t>
      </w:r>
      <w:r w:rsidRPr="00886616">
        <w:rPr>
          <w:color w:val="auto"/>
          <w:highlight w:val="yellow"/>
        </w:rPr>
        <w:t xml:space="preserve"> </w:t>
      </w:r>
      <w:r w:rsidRPr="00886616">
        <w:rPr>
          <w:i/>
          <w:iCs/>
          <w:color w:val="auto"/>
          <w:highlight w:val="yellow"/>
        </w:rPr>
        <w:t>g</w:t>
      </w:r>
      <w:r w:rsidRPr="00886616">
        <w:rPr>
          <w:color w:val="auto"/>
          <w:highlight w:val="yellow"/>
        </w:rPr>
        <w:t xml:space="preserve"> for 10 min.</w:t>
      </w:r>
    </w:p>
    <w:p w14:paraId="0E07F4E9" w14:textId="77777777" w:rsidR="00BC1F42" w:rsidRPr="00886616" w:rsidRDefault="00BC1F42" w:rsidP="00BC1F42">
      <w:pPr>
        <w:pStyle w:val="ListParagraph"/>
        <w:widowControl/>
        <w:snapToGrid w:val="0"/>
        <w:ind w:left="0"/>
        <w:contextualSpacing w:val="0"/>
        <w:rPr>
          <w:color w:val="auto"/>
          <w:highlight w:val="yellow"/>
        </w:rPr>
      </w:pPr>
    </w:p>
    <w:bookmarkEnd w:id="9"/>
    <w:p w14:paraId="624B3AED" w14:textId="77777777" w:rsidR="00935FE7" w:rsidRPr="00886616" w:rsidRDefault="00935FE7" w:rsidP="00BC1F42">
      <w:pPr>
        <w:pStyle w:val="ListParagraph"/>
        <w:widowControl/>
        <w:snapToGrid w:val="0"/>
        <w:ind w:left="0"/>
        <w:contextualSpacing w:val="0"/>
        <w:rPr>
          <w:color w:val="auto"/>
        </w:rPr>
      </w:pPr>
      <w:r w:rsidRPr="00886616">
        <w:rPr>
          <w:color w:val="auto"/>
        </w:rPr>
        <w:t>NOTE:</w:t>
      </w:r>
      <w:r w:rsidR="00A9512D" w:rsidRPr="00886616">
        <w:rPr>
          <w:color w:val="auto"/>
        </w:rPr>
        <w:t xml:space="preserve"> </w:t>
      </w:r>
      <w:r w:rsidRPr="00886616">
        <w:rPr>
          <w:color w:val="auto"/>
        </w:rPr>
        <w:t xml:space="preserve">The PVX-LIC vector harbors the LIC cassette for </w:t>
      </w:r>
      <w:r w:rsidR="00B243A0" w:rsidRPr="00886616">
        <w:rPr>
          <w:color w:val="auto"/>
        </w:rPr>
        <w:t>cloning</w:t>
      </w:r>
      <w:r w:rsidRPr="00886616">
        <w:rPr>
          <w:color w:val="auto"/>
        </w:rPr>
        <w:t>. The LIC cassette of PVX-LIC</w:t>
      </w:r>
      <w:r w:rsidR="00251DA1" w:rsidRPr="00886616">
        <w:rPr>
          <w:color w:val="auto"/>
        </w:rPr>
        <w:t xml:space="preserve"> vector</w:t>
      </w:r>
      <w:r w:rsidRPr="00886616">
        <w:rPr>
          <w:color w:val="auto"/>
        </w:rPr>
        <w:t xml:space="preserve"> contains a </w:t>
      </w:r>
      <w:proofErr w:type="spellStart"/>
      <w:r w:rsidRPr="00886616">
        <w:rPr>
          <w:i/>
          <w:color w:val="auto"/>
        </w:rPr>
        <w:t>ccdB</w:t>
      </w:r>
      <w:proofErr w:type="spellEnd"/>
      <w:r w:rsidRPr="00886616">
        <w:rPr>
          <w:color w:val="auto"/>
        </w:rPr>
        <w:t xml:space="preserve"> gene and a chloramphenicol-resistant gene and needs to be maintained</w:t>
      </w:r>
      <w:r w:rsidR="00B243A0" w:rsidRPr="00886616">
        <w:rPr>
          <w:color w:val="auto"/>
        </w:rPr>
        <w:t>/</w:t>
      </w:r>
      <w:r w:rsidRPr="00886616">
        <w:rPr>
          <w:color w:val="auto"/>
        </w:rPr>
        <w:t xml:space="preserve">propagated in the </w:t>
      </w:r>
      <w:r w:rsidRPr="00886616">
        <w:rPr>
          <w:i/>
          <w:color w:val="auto"/>
        </w:rPr>
        <w:t xml:space="preserve">E. coli </w:t>
      </w:r>
      <w:r w:rsidRPr="00886616">
        <w:rPr>
          <w:color w:val="auto"/>
        </w:rPr>
        <w:t>strain DB3.1</w:t>
      </w:r>
      <w:r w:rsidR="00D70960" w:rsidRPr="00886616">
        <w:rPr>
          <w:color w:val="auto"/>
        </w:rPr>
        <w:t xml:space="preserve"> using LB medi</w:t>
      </w:r>
      <w:r w:rsidR="00B17785" w:rsidRPr="00886616">
        <w:rPr>
          <w:color w:val="auto"/>
        </w:rPr>
        <w:t>um</w:t>
      </w:r>
      <w:r w:rsidR="00D70960" w:rsidRPr="00886616">
        <w:rPr>
          <w:color w:val="auto"/>
        </w:rPr>
        <w:t xml:space="preserve"> containing kanamycin (50 mg/L) and chloramphenicol (15 mg/L)</w:t>
      </w:r>
      <w:r w:rsidRPr="00886616">
        <w:rPr>
          <w:color w:val="auto"/>
        </w:rPr>
        <w:t>.</w:t>
      </w:r>
      <w:r w:rsidR="00C25A5B" w:rsidRPr="00886616">
        <w:rPr>
          <w:color w:val="auto"/>
        </w:rPr>
        <w:t xml:space="preserve"> </w:t>
      </w:r>
    </w:p>
    <w:p w14:paraId="7B207D58" w14:textId="77777777" w:rsidR="00BC1F42" w:rsidRPr="00886616" w:rsidRDefault="00BC1F42" w:rsidP="00BC1F42">
      <w:pPr>
        <w:pStyle w:val="ListParagraph"/>
        <w:widowControl/>
        <w:snapToGrid w:val="0"/>
        <w:ind w:left="0"/>
        <w:contextualSpacing w:val="0"/>
        <w:rPr>
          <w:color w:val="auto"/>
        </w:rPr>
      </w:pPr>
    </w:p>
    <w:p w14:paraId="2875A4B6" w14:textId="38C84B79" w:rsidR="003571DD" w:rsidRPr="00886616" w:rsidRDefault="00BA2674" w:rsidP="00BC1F42">
      <w:pPr>
        <w:pStyle w:val="ListParagraph"/>
        <w:widowControl/>
        <w:numPr>
          <w:ilvl w:val="2"/>
          <w:numId w:val="26"/>
        </w:numPr>
        <w:snapToGrid w:val="0"/>
        <w:contextualSpacing w:val="0"/>
        <w:rPr>
          <w:color w:val="auto"/>
          <w:highlight w:val="yellow"/>
        </w:rPr>
      </w:pPr>
      <w:bookmarkStart w:id="10" w:name="_Hlk28802649"/>
      <w:r w:rsidRPr="00886616">
        <w:rPr>
          <w:color w:val="auto"/>
          <w:highlight w:val="yellow"/>
        </w:rPr>
        <w:t xml:space="preserve">Transfer the supernatant to a new centrifuge tube. </w:t>
      </w:r>
      <w:r w:rsidRPr="00886616">
        <w:rPr>
          <w:iCs/>
          <w:color w:val="auto"/>
          <w:highlight w:val="yellow"/>
        </w:rPr>
        <w:t xml:space="preserve">Add 2.5 volumes of ethanol and 1/10 volume of 3 M </w:t>
      </w:r>
      <w:r w:rsidRPr="00886616">
        <w:rPr>
          <w:color w:val="auto"/>
          <w:highlight w:val="yellow"/>
        </w:rPr>
        <w:t>sodium acetate</w:t>
      </w:r>
      <w:r w:rsidRPr="00886616">
        <w:rPr>
          <w:iCs/>
          <w:color w:val="auto"/>
          <w:highlight w:val="yellow"/>
        </w:rPr>
        <w:t xml:space="preserve"> (pH </w:t>
      </w:r>
      <w:r w:rsidR="00163BB8">
        <w:rPr>
          <w:iCs/>
          <w:color w:val="auto"/>
          <w:highlight w:val="yellow"/>
        </w:rPr>
        <w:t xml:space="preserve">= </w:t>
      </w:r>
      <w:r w:rsidRPr="00886616">
        <w:rPr>
          <w:iCs/>
          <w:color w:val="auto"/>
          <w:highlight w:val="yellow"/>
        </w:rPr>
        <w:t>4.0)</w:t>
      </w:r>
      <w:r w:rsidRPr="00886616">
        <w:rPr>
          <w:color w:val="auto"/>
          <w:highlight w:val="yellow"/>
        </w:rPr>
        <w:t xml:space="preserve"> and mix vigorously. Centrifuge at 14,000 </w:t>
      </w:r>
      <w:r w:rsidR="00163BB8">
        <w:rPr>
          <w:color w:val="auto"/>
          <w:highlight w:val="yellow"/>
        </w:rPr>
        <w:t>x</w:t>
      </w:r>
      <w:r w:rsidR="00163BB8" w:rsidRPr="00886616">
        <w:rPr>
          <w:i/>
          <w:iCs/>
          <w:color w:val="auto"/>
          <w:highlight w:val="yellow"/>
        </w:rPr>
        <w:t xml:space="preserve"> </w:t>
      </w:r>
      <w:r w:rsidRPr="00886616">
        <w:rPr>
          <w:i/>
          <w:iCs/>
          <w:color w:val="auto"/>
          <w:highlight w:val="yellow"/>
        </w:rPr>
        <w:t>g</w:t>
      </w:r>
      <w:r w:rsidRPr="00886616">
        <w:rPr>
          <w:color w:val="auto"/>
          <w:highlight w:val="yellow"/>
        </w:rPr>
        <w:t xml:space="preserve"> for 10 min and remove the supernatant. </w:t>
      </w:r>
    </w:p>
    <w:p w14:paraId="443CAAD1" w14:textId="77777777" w:rsidR="003571DD" w:rsidRPr="00886616" w:rsidRDefault="003571DD" w:rsidP="003571DD">
      <w:pPr>
        <w:pStyle w:val="ListParagraph"/>
        <w:widowControl/>
        <w:snapToGrid w:val="0"/>
        <w:ind w:left="0"/>
        <w:contextualSpacing w:val="0"/>
        <w:rPr>
          <w:color w:val="auto"/>
          <w:highlight w:val="yellow"/>
        </w:rPr>
      </w:pPr>
    </w:p>
    <w:p w14:paraId="6671DF74" w14:textId="75DAF21A" w:rsidR="00BA2674" w:rsidRPr="00886616" w:rsidRDefault="00BA2674" w:rsidP="00BC1F42">
      <w:pPr>
        <w:pStyle w:val="ListParagraph"/>
        <w:widowControl/>
        <w:numPr>
          <w:ilvl w:val="2"/>
          <w:numId w:val="26"/>
        </w:numPr>
        <w:snapToGrid w:val="0"/>
        <w:contextualSpacing w:val="0"/>
        <w:rPr>
          <w:color w:val="auto"/>
          <w:highlight w:val="yellow"/>
        </w:rPr>
      </w:pPr>
      <w:r w:rsidRPr="00886616">
        <w:rPr>
          <w:color w:val="auto"/>
          <w:highlight w:val="yellow"/>
        </w:rPr>
        <w:t xml:space="preserve">Rinse the pellet with 1 mL of 70% ethanol and vortex vigorously. Centrifuge at 14,000 </w:t>
      </w:r>
      <w:r w:rsidR="00163BB8">
        <w:rPr>
          <w:color w:val="auto"/>
          <w:highlight w:val="yellow"/>
        </w:rPr>
        <w:t>x</w:t>
      </w:r>
      <w:r w:rsidR="00163BB8" w:rsidRPr="00886616">
        <w:rPr>
          <w:color w:val="auto"/>
          <w:highlight w:val="yellow"/>
        </w:rPr>
        <w:t xml:space="preserve"> </w:t>
      </w:r>
      <w:r w:rsidRPr="00886616">
        <w:rPr>
          <w:i/>
          <w:iCs/>
          <w:color w:val="auto"/>
          <w:highlight w:val="yellow"/>
        </w:rPr>
        <w:t>g</w:t>
      </w:r>
      <w:r w:rsidRPr="00886616">
        <w:rPr>
          <w:color w:val="auto"/>
          <w:highlight w:val="yellow"/>
        </w:rPr>
        <w:t xml:space="preserve"> for 10 min and remove the supernatant. Dry the pellet and dissolve the digested PVX-LIC plasmid with 100 </w:t>
      </w:r>
      <w:r w:rsidRPr="00886616">
        <w:rPr>
          <w:iCs/>
          <w:color w:val="auto"/>
          <w:highlight w:val="yellow"/>
        </w:rPr>
        <w:t>µL</w:t>
      </w:r>
      <w:r w:rsidRPr="00886616">
        <w:rPr>
          <w:color w:val="auto"/>
          <w:highlight w:val="yellow"/>
        </w:rPr>
        <w:t xml:space="preserve"> of ddH</w:t>
      </w:r>
      <w:r w:rsidRPr="00886616">
        <w:rPr>
          <w:color w:val="auto"/>
          <w:highlight w:val="yellow"/>
          <w:vertAlign w:val="subscript"/>
        </w:rPr>
        <w:t>2</w:t>
      </w:r>
      <w:r w:rsidRPr="00886616">
        <w:rPr>
          <w:color w:val="auto"/>
          <w:highlight w:val="yellow"/>
        </w:rPr>
        <w:t>O.</w:t>
      </w:r>
    </w:p>
    <w:p w14:paraId="39964294" w14:textId="77777777" w:rsidR="00BC1F42" w:rsidRPr="00886616" w:rsidRDefault="00BC1F42" w:rsidP="00BC1F42">
      <w:pPr>
        <w:pStyle w:val="ListParagraph"/>
        <w:widowControl/>
        <w:snapToGrid w:val="0"/>
        <w:ind w:left="0"/>
        <w:contextualSpacing w:val="0"/>
        <w:rPr>
          <w:color w:val="auto"/>
          <w:highlight w:val="yellow"/>
        </w:rPr>
      </w:pPr>
    </w:p>
    <w:p w14:paraId="5484EEA6" w14:textId="70E2034B" w:rsidR="00BA2674" w:rsidRPr="00886616" w:rsidRDefault="00BA2674" w:rsidP="00BC1F42">
      <w:pPr>
        <w:pStyle w:val="ListParagraph"/>
        <w:widowControl/>
        <w:numPr>
          <w:ilvl w:val="2"/>
          <w:numId w:val="26"/>
        </w:numPr>
        <w:snapToGrid w:val="0"/>
        <w:contextualSpacing w:val="0"/>
        <w:rPr>
          <w:color w:val="auto"/>
          <w:highlight w:val="yellow"/>
        </w:rPr>
      </w:pPr>
      <w:bookmarkStart w:id="11" w:name="_Hlk28802740"/>
      <w:bookmarkEnd w:id="10"/>
      <w:r w:rsidRPr="00886616">
        <w:rPr>
          <w:color w:val="auto"/>
          <w:highlight w:val="yellow"/>
        </w:rPr>
        <w:t>Set up the T4 DNA polymerase reaction on ice by mixing 2.5 µL of digested PVX-LIC vector DNA, 0.5 µL of 10</w:t>
      </w:r>
      <w:r w:rsidR="00163BB8">
        <w:rPr>
          <w:color w:val="auto"/>
          <w:highlight w:val="yellow"/>
        </w:rPr>
        <w:t>x</w:t>
      </w:r>
      <w:r w:rsidR="00163BB8" w:rsidRPr="00886616">
        <w:rPr>
          <w:color w:val="auto"/>
          <w:highlight w:val="yellow"/>
        </w:rPr>
        <w:t xml:space="preserve"> </w:t>
      </w:r>
      <w:r w:rsidR="006465E8" w:rsidRPr="00886616">
        <w:rPr>
          <w:color w:val="auto"/>
          <w:highlight w:val="yellow"/>
        </w:rPr>
        <w:t xml:space="preserve">T4 DNA polymerase </w:t>
      </w:r>
      <w:r w:rsidRPr="00886616">
        <w:rPr>
          <w:color w:val="auto"/>
          <w:highlight w:val="yellow"/>
        </w:rPr>
        <w:t>buffer, 0.05 µL of 1 M DTT, 0.25 µL of 100 mM dTTP, and 0.1 µL of T4 DNA polymerase (3 U/µL) in a total volume of 5 µL. Incubate the mixture at 37</w:t>
      </w:r>
      <w:r w:rsidR="00ED7781">
        <w:rPr>
          <w:color w:val="auto"/>
          <w:highlight w:val="yellow"/>
        </w:rPr>
        <w:t xml:space="preserve"> °C</w:t>
      </w:r>
      <w:r w:rsidRPr="00886616">
        <w:rPr>
          <w:color w:val="auto"/>
          <w:highlight w:val="yellow"/>
        </w:rPr>
        <w:t xml:space="preserve"> for 15 min and treat the products at 75 </w:t>
      </w:r>
      <w:r w:rsidR="00ED7781">
        <w:rPr>
          <w:color w:val="auto"/>
          <w:highlight w:val="yellow"/>
        </w:rPr>
        <w:t>°C</w:t>
      </w:r>
      <w:r w:rsidRPr="00886616">
        <w:rPr>
          <w:color w:val="auto"/>
          <w:highlight w:val="yellow"/>
        </w:rPr>
        <w:t xml:space="preserve"> for 20 min to inactivate the T4 DNA polymerase.</w:t>
      </w:r>
    </w:p>
    <w:p w14:paraId="0AC429B4" w14:textId="77777777" w:rsidR="00BC1F42" w:rsidRPr="00886616" w:rsidRDefault="00BC1F42" w:rsidP="00BC1F42">
      <w:pPr>
        <w:pStyle w:val="ListParagraph"/>
        <w:widowControl/>
        <w:snapToGrid w:val="0"/>
        <w:ind w:left="0"/>
        <w:contextualSpacing w:val="0"/>
        <w:rPr>
          <w:color w:val="auto"/>
          <w:highlight w:val="yellow"/>
        </w:rPr>
      </w:pPr>
    </w:p>
    <w:p w14:paraId="2280983D" w14:textId="719F01DE" w:rsidR="00BA2674" w:rsidRPr="00886616" w:rsidRDefault="00BA2674" w:rsidP="00BC1F42">
      <w:pPr>
        <w:pStyle w:val="ListParagraph"/>
        <w:widowControl/>
        <w:numPr>
          <w:ilvl w:val="1"/>
          <w:numId w:val="26"/>
        </w:numPr>
        <w:snapToGrid w:val="0"/>
        <w:contextualSpacing w:val="0"/>
        <w:rPr>
          <w:color w:val="auto"/>
          <w:highlight w:val="yellow"/>
        </w:rPr>
      </w:pPr>
      <w:bookmarkStart w:id="12" w:name="_Hlk28804406"/>
      <w:r w:rsidRPr="00886616">
        <w:rPr>
          <w:color w:val="auto"/>
          <w:highlight w:val="yellow"/>
        </w:rPr>
        <w:t xml:space="preserve">Clone </w:t>
      </w:r>
      <w:r w:rsidR="00E06806">
        <w:rPr>
          <w:color w:val="auto"/>
          <w:highlight w:val="yellow"/>
        </w:rPr>
        <w:t xml:space="preserve">the </w:t>
      </w:r>
      <w:r w:rsidRPr="00886616">
        <w:rPr>
          <w:color w:val="auto"/>
          <w:highlight w:val="yellow"/>
        </w:rPr>
        <w:t xml:space="preserve">STTM sequence into the PVX-LIC vector using </w:t>
      </w:r>
      <w:r w:rsidR="00E06806">
        <w:rPr>
          <w:color w:val="auto"/>
          <w:highlight w:val="yellow"/>
        </w:rPr>
        <w:t xml:space="preserve">a </w:t>
      </w:r>
      <w:r w:rsidRPr="00886616">
        <w:rPr>
          <w:color w:val="auto"/>
          <w:highlight w:val="yellow"/>
        </w:rPr>
        <w:t>LIC reaction. Mix the T4 DNA polymerase-treated STTM PCR products (5 µL) and the T4 DNA polymerase-treated PVX-LIC plasmids (5 µL). Incubate at 70</w:t>
      </w:r>
      <w:r w:rsidR="00ED7781">
        <w:rPr>
          <w:color w:val="auto"/>
          <w:highlight w:val="yellow"/>
        </w:rPr>
        <w:t xml:space="preserve"> °C</w:t>
      </w:r>
      <w:r w:rsidRPr="00886616">
        <w:rPr>
          <w:color w:val="auto"/>
          <w:highlight w:val="yellow"/>
        </w:rPr>
        <w:t xml:space="preserve"> for 5 min, cool down to 22</w:t>
      </w:r>
      <w:r w:rsidR="00ED7781">
        <w:rPr>
          <w:color w:val="auto"/>
          <w:highlight w:val="yellow"/>
        </w:rPr>
        <w:t xml:space="preserve"> °C</w:t>
      </w:r>
      <w:r w:rsidRPr="00886616">
        <w:rPr>
          <w:color w:val="auto"/>
          <w:highlight w:val="yellow"/>
        </w:rPr>
        <w:t xml:space="preserve"> at a ramp of 0.</w:t>
      </w:r>
      <w:r w:rsidRPr="001F3C62">
        <w:rPr>
          <w:highlight w:val="yellow"/>
        </w:rPr>
        <w:t>1 °C</w:t>
      </w:r>
      <w:r w:rsidRPr="00886616">
        <w:rPr>
          <w:color w:val="auto"/>
          <w:highlight w:val="yellow"/>
        </w:rPr>
        <w:t>/</w:t>
      </w:r>
      <w:r w:rsidR="00ED7781">
        <w:rPr>
          <w:color w:val="auto"/>
          <w:highlight w:val="yellow"/>
        </w:rPr>
        <w:t>s</w:t>
      </w:r>
      <w:r w:rsidRPr="00886616">
        <w:rPr>
          <w:color w:val="auto"/>
          <w:highlight w:val="yellow"/>
        </w:rPr>
        <w:t>, and keep at 22</w:t>
      </w:r>
      <w:r w:rsidR="00ED7781">
        <w:rPr>
          <w:color w:val="auto"/>
          <w:highlight w:val="yellow"/>
        </w:rPr>
        <w:t xml:space="preserve"> °C</w:t>
      </w:r>
      <w:r w:rsidRPr="00886616">
        <w:rPr>
          <w:color w:val="auto"/>
          <w:highlight w:val="yellow"/>
        </w:rPr>
        <w:t xml:space="preserve"> for 30 min using a PCR machine. </w:t>
      </w:r>
    </w:p>
    <w:p w14:paraId="3A5D1854" w14:textId="77777777" w:rsidR="00BC1F42" w:rsidRPr="00886616" w:rsidRDefault="00BC1F42" w:rsidP="00BC1F42">
      <w:pPr>
        <w:pStyle w:val="ListParagraph"/>
        <w:widowControl/>
        <w:snapToGrid w:val="0"/>
        <w:ind w:left="0"/>
        <w:contextualSpacing w:val="0"/>
        <w:rPr>
          <w:color w:val="auto"/>
          <w:highlight w:val="yellow"/>
        </w:rPr>
      </w:pPr>
    </w:p>
    <w:bookmarkEnd w:id="11"/>
    <w:bookmarkEnd w:id="12"/>
    <w:p w14:paraId="207B22E3" w14:textId="4C574669" w:rsidR="00BC1F42" w:rsidRPr="00886616" w:rsidRDefault="004B4825" w:rsidP="00BC1F42">
      <w:pPr>
        <w:pStyle w:val="ListParagraph"/>
        <w:snapToGrid w:val="0"/>
        <w:ind w:left="0"/>
        <w:contextualSpacing w:val="0"/>
        <w:rPr>
          <w:color w:val="auto"/>
        </w:rPr>
      </w:pPr>
      <w:r w:rsidRPr="00886616">
        <w:rPr>
          <w:color w:val="auto"/>
        </w:rPr>
        <w:t>NOTE: Extend the incubation</w:t>
      </w:r>
      <w:r w:rsidR="00E32839" w:rsidRPr="00886616">
        <w:rPr>
          <w:color w:val="auto"/>
        </w:rPr>
        <w:t xml:space="preserve"> time</w:t>
      </w:r>
      <w:r w:rsidRPr="00886616">
        <w:rPr>
          <w:color w:val="auto"/>
        </w:rPr>
        <w:t xml:space="preserve"> </w:t>
      </w:r>
      <w:r w:rsidR="00071A6F" w:rsidRPr="00886616">
        <w:rPr>
          <w:color w:val="auto"/>
        </w:rPr>
        <w:t xml:space="preserve">to </w:t>
      </w:r>
      <w:r w:rsidRPr="00886616">
        <w:rPr>
          <w:color w:val="auto"/>
        </w:rPr>
        <w:t xml:space="preserve">overnight </w:t>
      </w:r>
      <w:r w:rsidR="00071A6F" w:rsidRPr="00886616">
        <w:rPr>
          <w:color w:val="auto"/>
        </w:rPr>
        <w:t>at 4</w:t>
      </w:r>
      <w:r w:rsidR="00ED7781">
        <w:rPr>
          <w:color w:val="auto"/>
        </w:rPr>
        <w:t xml:space="preserve"> °C</w:t>
      </w:r>
      <w:r w:rsidR="00071A6F" w:rsidRPr="00886616">
        <w:rPr>
          <w:color w:val="auto"/>
        </w:rPr>
        <w:t xml:space="preserve"> </w:t>
      </w:r>
      <w:r w:rsidR="00E32839" w:rsidRPr="00886616">
        <w:rPr>
          <w:color w:val="auto"/>
        </w:rPr>
        <w:t>to achieve higher</w:t>
      </w:r>
      <w:r w:rsidRPr="00886616">
        <w:rPr>
          <w:color w:val="auto"/>
        </w:rPr>
        <w:t xml:space="preserve"> efficiency of LIC cloning.</w:t>
      </w:r>
    </w:p>
    <w:p w14:paraId="2EF6262C" w14:textId="77777777" w:rsidR="00BC1F42" w:rsidRPr="00886616" w:rsidRDefault="00BC1F42" w:rsidP="00BC1F42">
      <w:pPr>
        <w:pStyle w:val="ListParagraph"/>
        <w:snapToGrid w:val="0"/>
        <w:ind w:left="0"/>
        <w:contextualSpacing w:val="0"/>
        <w:rPr>
          <w:color w:val="auto"/>
        </w:rPr>
      </w:pPr>
    </w:p>
    <w:p w14:paraId="3423394E" w14:textId="7F486E1E" w:rsidR="004B4825" w:rsidRPr="00886616" w:rsidRDefault="00BA2674" w:rsidP="00BC1F42">
      <w:pPr>
        <w:pStyle w:val="ListParagraph"/>
        <w:widowControl/>
        <w:numPr>
          <w:ilvl w:val="1"/>
          <w:numId w:val="26"/>
        </w:numPr>
        <w:snapToGrid w:val="0"/>
        <w:contextualSpacing w:val="0"/>
        <w:rPr>
          <w:color w:val="auto"/>
        </w:rPr>
      </w:pPr>
      <w:bookmarkStart w:id="13" w:name="_Hlk28802791"/>
      <w:bookmarkStart w:id="14" w:name="_Hlk28802804"/>
      <w:r w:rsidRPr="00886616">
        <w:rPr>
          <w:color w:val="auto"/>
          <w:highlight w:val="yellow"/>
        </w:rPr>
        <w:t xml:space="preserve">Transform 5 µL of the LIC reaction products into the </w:t>
      </w:r>
      <w:r w:rsidRPr="00886616">
        <w:rPr>
          <w:i/>
          <w:iCs/>
          <w:color w:val="auto"/>
          <w:highlight w:val="yellow"/>
        </w:rPr>
        <w:t>E. coli</w:t>
      </w:r>
      <w:r w:rsidRPr="00886616">
        <w:rPr>
          <w:color w:val="auto"/>
          <w:highlight w:val="yellow"/>
        </w:rPr>
        <w:t xml:space="preserve"> DH5α and grow on </w:t>
      </w:r>
      <w:r w:rsidR="00D94E42">
        <w:rPr>
          <w:color w:val="auto"/>
          <w:highlight w:val="yellow"/>
        </w:rPr>
        <w:t xml:space="preserve">an </w:t>
      </w:r>
      <w:r w:rsidRPr="00886616">
        <w:rPr>
          <w:color w:val="auto"/>
          <w:highlight w:val="yellow"/>
        </w:rPr>
        <w:t xml:space="preserve">LB plate containing 50 </w:t>
      </w:r>
      <w:proofErr w:type="spellStart"/>
      <w:r w:rsidRPr="00886616">
        <w:rPr>
          <w:color w:val="auto"/>
          <w:highlight w:val="yellow"/>
        </w:rPr>
        <w:t>μg</w:t>
      </w:r>
      <w:proofErr w:type="spellEnd"/>
      <w:r w:rsidRPr="00886616">
        <w:rPr>
          <w:color w:val="auto"/>
          <w:highlight w:val="yellow"/>
        </w:rPr>
        <w:t>/mL kanamycin</w:t>
      </w:r>
      <w:r w:rsidR="0043574C" w:rsidRPr="00886616">
        <w:rPr>
          <w:noProof/>
          <w:color w:val="auto"/>
          <w:highlight w:val="yellow"/>
          <w:vertAlign w:val="superscript"/>
        </w:rPr>
        <w:t>62</w:t>
      </w:r>
      <w:r w:rsidR="009251C7" w:rsidRPr="00886616">
        <w:rPr>
          <w:noProof/>
          <w:color w:val="auto"/>
          <w:highlight w:val="yellow"/>
          <w:vertAlign w:val="superscript"/>
        </w:rPr>
        <w:t>,</w:t>
      </w:r>
      <w:r w:rsidR="0043574C" w:rsidRPr="00886616">
        <w:rPr>
          <w:noProof/>
          <w:color w:val="auto"/>
          <w:highlight w:val="yellow"/>
          <w:vertAlign w:val="superscript"/>
        </w:rPr>
        <w:t>63</w:t>
      </w:r>
      <w:r w:rsidRPr="00886616">
        <w:rPr>
          <w:color w:val="auto"/>
          <w:highlight w:val="yellow"/>
        </w:rPr>
        <w:t>.</w:t>
      </w:r>
      <w:r w:rsidR="000A49E9" w:rsidRPr="00886616">
        <w:rPr>
          <w:color w:val="auto"/>
        </w:rPr>
        <w:t xml:space="preserve"> </w:t>
      </w:r>
      <w:bookmarkEnd w:id="13"/>
      <w:r w:rsidR="00C40171" w:rsidRPr="00886616">
        <w:rPr>
          <w:color w:val="auto"/>
        </w:rPr>
        <w:t>Pick and v</w:t>
      </w:r>
      <w:r w:rsidR="00EB49A5" w:rsidRPr="00886616">
        <w:rPr>
          <w:color w:val="auto"/>
        </w:rPr>
        <w:t>erify positive</w:t>
      </w:r>
      <w:r w:rsidR="000A49E9" w:rsidRPr="00886616">
        <w:rPr>
          <w:color w:val="auto"/>
        </w:rPr>
        <w:t xml:space="preserve"> colonies by PCR </w:t>
      </w:r>
      <w:r w:rsidR="00EB49A5" w:rsidRPr="00886616">
        <w:rPr>
          <w:color w:val="auto"/>
        </w:rPr>
        <w:t xml:space="preserve">with the cloning primers </w:t>
      </w:r>
      <w:r w:rsidR="00C40171" w:rsidRPr="00886616">
        <w:rPr>
          <w:color w:val="auto"/>
        </w:rPr>
        <w:t xml:space="preserve">and universal primer for </w:t>
      </w:r>
      <w:r w:rsidR="00D94E42">
        <w:rPr>
          <w:color w:val="auto"/>
        </w:rPr>
        <w:t xml:space="preserve">the </w:t>
      </w:r>
      <w:r w:rsidR="00C40171" w:rsidRPr="00886616">
        <w:rPr>
          <w:color w:val="auto"/>
        </w:rPr>
        <w:t>PVX</w:t>
      </w:r>
      <w:r w:rsidR="006E639F">
        <w:rPr>
          <w:color w:val="auto"/>
        </w:rPr>
        <w:t>-</w:t>
      </w:r>
      <w:r w:rsidR="00C40171" w:rsidRPr="00886616">
        <w:rPr>
          <w:color w:val="auto"/>
        </w:rPr>
        <w:t xml:space="preserve">LIC vector </w:t>
      </w:r>
      <w:r w:rsidR="000A49E9" w:rsidRPr="00886616">
        <w:rPr>
          <w:color w:val="auto"/>
        </w:rPr>
        <w:t>and</w:t>
      </w:r>
      <w:r w:rsidR="00EB49A5" w:rsidRPr="00886616">
        <w:rPr>
          <w:color w:val="auto"/>
        </w:rPr>
        <w:t xml:space="preserve"> </w:t>
      </w:r>
      <w:r w:rsidR="000A49E9" w:rsidRPr="00886616">
        <w:rPr>
          <w:color w:val="auto"/>
        </w:rPr>
        <w:t>sequencing.</w:t>
      </w:r>
    </w:p>
    <w:p w14:paraId="465A3E93" w14:textId="77777777" w:rsidR="00BC1F42" w:rsidRPr="00886616" w:rsidRDefault="00BC1F42" w:rsidP="00BC1F42">
      <w:pPr>
        <w:pStyle w:val="ListParagraph"/>
        <w:widowControl/>
        <w:snapToGrid w:val="0"/>
        <w:ind w:left="0"/>
        <w:contextualSpacing w:val="0"/>
        <w:rPr>
          <w:color w:val="auto"/>
        </w:rPr>
      </w:pPr>
    </w:p>
    <w:bookmarkEnd w:id="14"/>
    <w:p w14:paraId="0F1F740F" w14:textId="6D550804" w:rsidR="003571DD" w:rsidRPr="00886616" w:rsidRDefault="003571DD" w:rsidP="00BC1F42">
      <w:pPr>
        <w:pStyle w:val="ListParagraph"/>
        <w:widowControl/>
        <w:ind w:left="0"/>
        <w:contextualSpacing w:val="0"/>
        <w:rPr>
          <w:color w:val="auto"/>
        </w:rPr>
      </w:pPr>
      <w:r w:rsidRPr="00886616">
        <w:rPr>
          <w:color w:val="auto"/>
        </w:rPr>
        <w:t xml:space="preserve">2.4.1. </w:t>
      </w:r>
      <w:r w:rsidR="00C51EB4" w:rsidRPr="00886616">
        <w:rPr>
          <w:color w:val="auto"/>
        </w:rPr>
        <w:t xml:space="preserve">Perform colony PCR with the forward primer for PVX-LIC (5’-GTGTTGGCTTGCAAACTAGAT-3’) in combination with the reverse primer for STTM cloning to identify positive clones. The size of the PCR band </w:t>
      </w:r>
      <w:r w:rsidR="00D94E42">
        <w:rPr>
          <w:color w:val="auto"/>
        </w:rPr>
        <w:t>should be</w:t>
      </w:r>
      <w:r w:rsidR="00D94E42" w:rsidRPr="00886616">
        <w:rPr>
          <w:color w:val="auto"/>
        </w:rPr>
        <w:t xml:space="preserve"> </w:t>
      </w:r>
      <w:r w:rsidR="00D94E42">
        <w:rPr>
          <w:color w:val="auto"/>
        </w:rPr>
        <w:t>~</w:t>
      </w:r>
      <w:r w:rsidR="002D1E6A" w:rsidRPr="00886616">
        <w:rPr>
          <w:color w:val="auto"/>
        </w:rPr>
        <w:t>300 bp.</w:t>
      </w:r>
      <w:r w:rsidR="00C51EB4" w:rsidRPr="00886616">
        <w:rPr>
          <w:color w:val="auto"/>
        </w:rPr>
        <w:t xml:space="preserve"> </w:t>
      </w:r>
    </w:p>
    <w:p w14:paraId="44B41115" w14:textId="77777777" w:rsidR="003571DD" w:rsidRPr="00886616" w:rsidRDefault="003571DD" w:rsidP="00BC1F42">
      <w:pPr>
        <w:pStyle w:val="ListParagraph"/>
        <w:widowControl/>
        <w:ind w:left="0"/>
        <w:contextualSpacing w:val="0"/>
        <w:rPr>
          <w:color w:val="auto"/>
        </w:rPr>
      </w:pPr>
    </w:p>
    <w:p w14:paraId="4B001DDB" w14:textId="722160D6" w:rsidR="00BC1F42" w:rsidRPr="00886616" w:rsidRDefault="00C2353F" w:rsidP="00BC1F42">
      <w:pPr>
        <w:pStyle w:val="ListParagraph"/>
        <w:widowControl/>
        <w:ind w:left="0"/>
        <w:contextualSpacing w:val="0"/>
        <w:rPr>
          <w:color w:val="auto"/>
        </w:rPr>
      </w:pPr>
      <w:r w:rsidRPr="00886616">
        <w:rPr>
          <w:color w:val="auto"/>
        </w:rPr>
        <w:t xml:space="preserve">NOTE: </w:t>
      </w:r>
      <w:r w:rsidR="00C51EB4" w:rsidRPr="00886616">
        <w:rPr>
          <w:color w:val="auto"/>
        </w:rPr>
        <w:t xml:space="preserve">Verify the sequences of STTM fragments by </w:t>
      </w:r>
      <w:r w:rsidRPr="00886616">
        <w:rPr>
          <w:color w:val="auto"/>
        </w:rPr>
        <w:t>t</w:t>
      </w:r>
      <w:r w:rsidR="00460108" w:rsidRPr="00886616">
        <w:rPr>
          <w:color w:val="auto"/>
        </w:rPr>
        <w:t xml:space="preserve">erminator </w:t>
      </w:r>
      <w:r w:rsidRPr="00886616">
        <w:rPr>
          <w:color w:val="auto"/>
        </w:rPr>
        <w:t>c</w:t>
      </w:r>
      <w:r w:rsidR="00460108" w:rsidRPr="00886616">
        <w:rPr>
          <w:color w:val="auto"/>
        </w:rPr>
        <w:t xml:space="preserve">ycle </w:t>
      </w:r>
      <w:r w:rsidR="00C51EB4" w:rsidRPr="00886616">
        <w:rPr>
          <w:color w:val="auto"/>
        </w:rPr>
        <w:t>sequencing</w:t>
      </w:r>
      <w:r w:rsidR="0043574C" w:rsidRPr="00886616">
        <w:rPr>
          <w:noProof/>
          <w:color w:val="auto"/>
          <w:vertAlign w:val="superscript"/>
        </w:rPr>
        <w:t>64</w:t>
      </w:r>
      <w:r w:rsidR="009B18D2" w:rsidRPr="00886616">
        <w:rPr>
          <w:noProof/>
          <w:color w:val="auto"/>
          <w:vertAlign w:val="superscript"/>
        </w:rPr>
        <w:t>,</w:t>
      </w:r>
      <w:r w:rsidR="0043574C" w:rsidRPr="00886616">
        <w:rPr>
          <w:noProof/>
          <w:color w:val="auto"/>
          <w:vertAlign w:val="superscript"/>
        </w:rPr>
        <w:t>65</w:t>
      </w:r>
      <w:r w:rsidR="00C51EB4" w:rsidRPr="00886616">
        <w:rPr>
          <w:color w:val="auto"/>
        </w:rPr>
        <w:t>.</w:t>
      </w:r>
    </w:p>
    <w:p w14:paraId="5E86427C" w14:textId="77777777" w:rsidR="00BC1F42" w:rsidRPr="00886616" w:rsidRDefault="00BC1F42" w:rsidP="00BC1F42">
      <w:pPr>
        <w:pStyle w:val="ListParagraph"/>
        <w:widowControl/>
        <w:ind w:left="0"/>
        <w:contextualSpacing w:val="0"/>
        <w:rPr>
          <w:color w:val="auto"/>
        </w:rPr>
      </w:pPr>
    </w:p>
    <w:p w14:paraId="5FB16669" w14:textId="2C3BFF54" w:rsidR="000A49E9" w:rsidRPr="00886616" w:rsidRDefault="00BA2674" w:rsidP="00BC1F42">
      <w:pPr>
        <w:pStyle w:val="ListParagraph"/>
        <w:widowControl/>
        <w:numPr>
          <w:ilvl w:val="1"/>
          <w:numId w:val="26"/>
        </w:numPr>
        <w:snapToGrid w:val="0"/>
        <w:contextualSpacing w:val="0"/>
        <w:rPr>
          <w:color w:val="auto"/>
        </w:rPr>
      </w:pPr>
      <w:bookmarkStart w:id="15" w:name="_Hlk28802822"/>
      <w:bookmarkStart w:id="16" w:name="_Hlk28802836"/>
      <w:r w:rsidRPr="00886616">
        <w:rPr>
          <w:color w:val="auto"/>
          <w:highlight w:val="yellow"/>
        </w:rPr>
        <w:t xml:space="preserve">Isolate the PVX-STTM plasmids from the validated clones and transform them into </w:t>
      </w:r>
      <w:r w:rsidR="007C4BEB" w:rsidRPr="007C4BEB">
        <w:rPr>
          <w:i/>
          <w:color w:val="auto"/>
          <w:highlight w:val="yellow"/>
        </w:rPr>
        <w:t>Agrobacterium</w:t>
      </w:r>
      <w:r w:rsidRPr="00886616">
        <w:rPr>
          <w:color w:val="auto"/>
          <w:highlight w:val="yellow"/>
        </w:rPr>
        <w:t xml:space="preserve"> strains GV3101, GV2260, or EHA105</w:t>
      </w:r>
      <w:r w:rsidR="0043574C" w:rsidRPr="00886616">
        <w:rPr>
          <w:noProof/>
          <w:color w:val="auto"/>
          <w:highlight w:val="yellow"/>
          <w:vertAlign w:val="superscript"/>
          <w:lang w:eastAsia="zh-CN"/>
        </w:rPr>
        <w:t>62</w:t>
      </w:r>
      <w:r w:rsidR="00647E76" w:rsidRPr="00886616">
        <w:rPr>
          <w:noProof/>
          <w:color w:val="auto"/>
          <w:highlight w:val="yellow"/>
          <w:vertAlign w:val="superscript"/>
          <w:lang w:eastAsia="zh-CN"/>
        </w:rPr>
        <w:t>,</w:t>
      </w:r>
      <w:r w:rsidR="0043574C" w:rsidRPr="00886616">
        <w:rPr>
          <w:noProof/>
          <w:color w:val="auto"/>
          <w:highlight w:val="yellow"/>
          <w:vertAlign w:val="superscript"/>
          <w:lang w:eastAsia="zh-CN"/>
        </w:rPr>
        <w:t>63</w:t>
      </w:r>
      <w:r w:rsidRPr="00886616">
        <w:rPr>
          <w:color w:val="auto"/>
          <w:highlight w:val="yellow"/>
        </w:rPr>
        <w:t>.</w:t>
      </w:r>
      <w:r w:rsidR="004111FB" w:rsidRPr="00886616">
        <w:rPr>
          <w:color w:val="auto"/>
        </w:rPr>
        <w:t xml:space="preserve"> </w:t>
      </w:r>
      <w:bookmarkEnd w:id="15"/>
      <w:r w:rsidR="004111FB" w:rsidRPr="00886616">
        <w:rPr>
          <w:color w:val="auto"/>
        </w:rPr>
        <w:t>V</w:t>
      </w:r>
      <w:r w:rsidR="00FD5486" w:rsidRPr="00886616">
        <w:rPr>
          <w:color w:val="auto"/>
        </w:rPr>
        <w:t xml:space="preserve">erify </w:t>
      </w:r>
      <w:r w:rsidR="007C4BEB" w:rsidRPr="007C4BEB">
        <w:rPr>
          <w:i/>
          <w:color w:val="auto"/>
        </w:rPr>
        <w:t>Agrobacterium</w:t>
      </w:r>
      <w:r w:rsidR="00FD5486" w:rsidRPr="00886616">
        <w:rPr>
          <w:color w:val="auto"/>
        </w:rPr>
        <w:t xml:space="preserve"> colonies by PCR.</w:t>
      </w:r>
    </w:p>
    <w:bookmarkEnd w:id="16"/>
    <w:p w14:paraId="33B2C268" w14:textId="77777777" w:rsidR="003571DD" w:rsidRPr="00886616" w:rsidRDefault="003571DD" w:rsidP="00BC1F42">
      <w:pPr>
        <w:pStyle w:val="ListParagraph"/>
        <w:snapToGrid w:val="0"/>
        <w:ind w:left="0"/>
        <w:contextualSpacing w:val="0"/>
        <w:rPr>
          <w:color w:val="auto"/>
        </w:rPr>
      </w:pPr>
    </w:p>
    <w:p w14:paraId="6BD8D7B6" w14:textId="7D1E50B5" w:rsidR="00707283" w:rsidRPr="00886616" w:rsidRDefault="00BB3BDC" w:rsidP="00BC1F42">
      <w:pPr>
        <w:pStyle w:val="ListParagraph"/>
        <w:snapToGrid w:val="0"/>
        <w:ind w:left="0"/>
        <w:contextualSpacing w:val="0"/>
        <w:rPr>
          <w:color w:val="auto"/>
        </w:rPr>
      </w:pPr>
      <w:r w:rsidRPr="00886616">
        <w:rPr>
          <w:color w:val="auto"/>
        </w:rPr>
        <w:lastRenderedPageBreak/>
        <w:t>NOTE:</w:t>
      </w:r>
      <w:r w:rsidR="003571DD" w:rsidRPr="00886616">
        <w:rPr>
          <w:color w:val="auto"/>
        </w:rPr>
        <w:t xml:space="preserve"> </w:t>
      </w:r>
      <w:r w:rsidR="002E7F21" w:rsidRPr="00886616">
        <w:rPr>
          <w:color w:val="auto"/>
        </w:rPr>
        <w:t xml:space="preserve">Confirm </w:t>
      </w:r>
      <w:r w:rsidR="007C4BEB" w:rsidRPr="007C4BEB">
        <w:rPr>
          <w:i/>
          <w:color w:val="auto"/>
        </w:rPr>
        <w:t>Agrobacterium</w:t>
      </w:r>
      <w:r w:rsidR="0023448C" w:rsidRPr="00886616">
        <w:rPr>
          <w:color w:val="auto"/>
        </w:rPr>
        <w:t xml:space="preserve"> colonies</w:t>
      </w:r>
      <w:r w:rsidR="00A77C82" w:rsidRPr="00886616">
        <w:rPr>
          <w:color w:val="auto"/>
        </w:rPr>
        <w:t xml:space="preserve"> by PCR using the forward primer for PVX-LIC and the reverse primer for STTM cloning.</w:t>
      </w:r>
      <w:r w:rsidR="00561F51" w:rsidRPr="00886616">
        <w:rPr>
          <w:color w:val="auto"/>
        </w:rPr>
        <w:t xml:space="preserve"> </w:t>
      </w:r>
    </w:p>
    <w:p w14:paraId="78D84957" w14:textId="77777777" w:rsidR="00A77C82" w:rsidRPr="00886616" w:rsidRDefault="00A77C82" w:rsidP="00BC1F42">
      <w:pPr>
        <w:pStyle w:val="ListParagraph"/>
        <w:snapToGrid w:val="0"/>
        <w:ind w:left="0"/>
        <w:contextualSpacing w:val="0"/>
        <w:rPr>
          <w:color w:val="auto"/>
        </w:rPr>
      </w:pPr>
    </w:p>
    <w:p w14:paraId="1C8281EC" w14:textId="508A1CCE" w:rsidR="00943736" w:rsidRPr="00886616" w:rsidRDefault="00142367" w:rsidP="00BC1F42">
      <w:pPr>
        <w:pStyle w:val="ListParagraph"/>
        <w:widowControl/>
        <w:numPr>
          <w:ilvl w:val="0"/>
          <w:numId w:val="26"/>
        </w:numPr>
        <w:snapToGrid w:val="0"/>
        <w:contextualSpacing w:val="0"/>
        <w:outlineLvl w:val="1"/>
        <w:rPr>
          <w:b/>
          <w:bCs/>
          <w:color w:val="auto"/>
          <w:highlight w:val="yellow"/>
        </w:rPr>
      </w:pPr>
      <w:bookmarkStart w:id="17" w:name="_Hlk28802923"/>
      <w:r w:rsidRPr="00886616">
        <w:rPr>
          <w:b/>
          <w:bCs/>
          <w:color w:val="auto"/>
          <w:highlight w:val="yellow"/>
        </w:rPr>
        <w:t xml:space="preserve">Perform </w:t>
      </w:r>
      <w:r w:rsidR="00BA2674" w:rsidRPr="00886616">
        <w:rPr>
          <w:b/>
          <w:bCs/>
          <w:color w:val="auto"/>
          <w:highlight w:val="yellow"/>
        </w:rPr>
        <w:t xml:space="preserve">PVX-based </w:t>
      </w:r>
      <w:proofErr w:type="spellStart"/>
      <w:r w:rsidR="00BA2674" w:rsidRPr="00886616">
        <w:rPr>
          <w:b/>
          <w:bCs/>
          <w:color w:val="auto"/>
          <w:highlight w:val="yellow"/>
        </w:rPr>
        <w:t>VbMS</w:t>
      </w:r>
      <w:proofErr w:type="spellEnd"/>
      <w:r w:rsidR="00BA2674" w:rsidRPr="00886616">
        <w:rPr>
          <w:b/>
          <w:bCs/>
          <w:color w:val="auto"/>
          <w:highlight w:val="yellow"/>
        </w:rPr>
        <w:t xml:space="preserve"> </w:t>
      </w:r>
      <w:r w:rsidR="00D94E42" w:rsidRPr="00996AB3">
        <w:rPr>
          <w:b/>
          <w:bCs/>
          <w:color w:val="auto"/>
          <w:highlight w:val="yellow"/>
        </w:rPr>
        <w:t>assay in potato plants</w:t>
      </w:r>
      <w:r w:rsidR="00163BB8">
        <w:rPr>
          <w:b/>
          <w:bCs/>
          <w:color w:val="auto"/>
          <w:highlight w:val="yellow"/>
        </w:rPr>
        <w:t>.</w:t>
      </w:r>
    </w:p>
    <w:p w14:paraId="55BF0330" w14:textId="77777777" w:rsidR="00BC1F42" w:rsidRPr="00886616" w:rsidRDefault="00BC1F42" w:rsidP="00BC1F42">
      <w:pPr>
        <w:pStyle w:val="ListParagraph"/>
        <w:widowControl/>
        <w:snapToGrid w:val="0"/>
        <w:ind w:left="0"/>
        <w:contextualSpacing w:val="0"/>
        <w:outlineLvl w:val="1"/>
        <w:rPr>
          <w:b/>
          <w:bCs/>
          <w:i/>
          <w:iCs/>
          <w:color w:val="auto"/>
          <w:highlight w:val="yellow"/>
        </w:rPr>
      </w:pPr>
    </w:p>
    <w:p w14:paraId="1BEA3B15" w14:textId="29EE4E0B" w:rsidR="00FD5486" w:rsidRPr="00886616" w:rsidRDefault="00BA2674" w:rsidP="00BC1F42">
      <w:pPr>
        <w:pStyle w:val="ListParagraph"/>
        <w:widowControl/>
        <w:numPr>
          <w:ilvl w:val="1"/>
          <w:numId w:val="26"/>
        </w:numPr>
        <w:snapToGrid w:val="0"/>
        <w:contextualSpacing w:val="0"/>
        <w:rPr>
          <w:color w:val="auto"/>
          <w:highlight w:val="yellow"/>
        </w:rPr>
      </w:pPr>
      <w:r w:rsidRPr="00886616">
        <w:rPr>
          <w:color w:val="auto"/>
          <w:highlight w:val="yellow"/>
        </w:rPr>
        <w:t xml:space="preserve">Transplant 4-week-old </w:t>
      </w:r>
      <w:r w:rsidR="00ED7781" w:rsidRPr="00ED7781">
        <w:rPr>
          <w:iCs/>
          <w:color w:val="auto"/>
          <w:highlight w:val="yellow"/>
        </w:rPr>
        <w:t>in vitro</w:t>
      </w:r>
      <w:r w:rsidRPr="00886616">
        <w:rPr>
          <w:color w:val="auto"/>
          <w:highlight w:val="yellow"/>
        </w:rPr>
        <w:t xml:space="preserve"> potato plants into soil</w:t>
      </w:r>
      <w:r w:rsidR="007C4BEB">
        <w:rPr>
          <w:color w:val="auto"/>
          <w:highlight w:val="yellow"/>
        </w:rPr>
        <w:t>.</w:t>
      </w:r>
      <w:r w:rsidRPr="00886616">
        <w:rPr>
          <w:color w:val="auto"/>
          <w:highlight w:val="yellow"/>
        </w:rPr>
        <w:t xml:space="preserve"> </w:t>
      </w:r>
      <w:r w:rsidR="007C4BEB" w:rsidRPr="00996AB3">
        <w:rPr>
          <w:color w:val="auto"/>
          <w:highlight w:val="yellow"/>
        </w:rPr>
        <w:t xml:space="preserve">The </w:t>
      </w:r>
      <w:r w:rsidRPr="00886616">
        <w:rPr>
          <w:color w:val="auto"/>
          <w:highlight w:val="yellow"/>
        </w:rPr>
        <w:t xml:space="preserve">transplanted plants </w:t>
      </w:r>
      <w:r w:rsidR="003571DD" w:rsidRPr="00886616">
        <w:rPr>
          <w:color w:val="auto"/>
          <w:highlight w:val="yellow"/>
        </w:rPr>
        <w:t>will be</w:t>
      </w:r>
      <w:r w:rsidRPr="00886616">
        <w:rPr>
          <w:color w:val="auto"/>
          <w:highlight w:val="yellow"/>
        </w:rPr>
        <w:t xml:space="preserve"> subjected to </w:t>
      </w:r>
      <w:proofErr w:type="spellStart"/>
      <w:r w:rsidRPr="00886616">
        <w:rPr>
          <w:color w:val="auto"/>
          <w:highlight w:val="yellow"/>
        </w:rPr>
        <w:t>VbMS</w:t>
      </w:r>
      <w:proofErr w:type="spellEnd"/>
      <w:r w:rsidRPr="00886616">
        <w:rPr>
          <w:color w:val="auto"/>
          <w:highlight w:val="yellow"/>
        </w:rPr>
        <w:t xml:space="preserve"> assay</w:t>
      </w:r>
      <w:r w:rsidR="007C4BEB">
        <w:rPr>
          <w:color w:val="auto"/>
          <w:highlight w:val="yellow"/>
        </w:rPr>
        <w:t xml:space="preserve"> </w:t>
      </w:r>
      <w:r w:rsidR="007C4BEB" w:rsidRPr="00704733">
        <w:rPr>
          <w:color w:val="auto"/>
          <w:highlight w:val="yellow"/>
        </w:rPr>
        <w:t>3–4 days later</w:t>
      </w:r>
      <w:r w:rsidRPr="00886616">
        <w:rPr>
          <w:color w:val="auto"/>
          <w:highlight w:val="yellow"/>
        </w:rPr>
        <w:t xml:space="preserve">. </w:t>
      </w:r>
    </w:p>
    <w:p w14:paraId="03E944A9" w14:textId="77777777" w:rsidR="00BC1F42" w:rsidRPr="00886616" w:rsidRDefault="00BC1F42" w:rsidP="00BC1F42">
      <w:pPr>
        <w:pStyle w:val="ListParagraph"/>
        <w:widowControl/>
        <w:snapToGrid w:val="0"/>
        <w:ind w:left="0"/>
        <w:contextualSpacing w:val="0"/>
        <w:rPr>
          <w:color w:val="auto"/>
          <w:highlight w:val="yellow"/>
        </w:rPr>
      </w:pPr>
    </w:p>
    <w:p w14:paraId="26FBCB6E" w14:textId="22BD32C5" w:rsidR="00191B3B" w:rsidRPr="00886616" w:rsidRDefault="00BA2674" w:rsidP="00BC1F42">
      <w:pPr>
        <w:pStyle w:val="ListParagraph"/>
        <w:widowControl/>
        <w:numPr>
          <w:ilvl w:val="1"/>
          <w:numId w:val="26"/>
        </w:numPr>
        <w:snapToGrid w:val="0"/>
        <w:contextualSpacing w:val="0"/>
        <w:rPr>
          <w:color w:val="auto"/>
          <w:highlight w:val="yellow"/>
        </w:rPr>
      </w:pPr>
      <w:bookmarkStart w:id="18" w:name="_Hlk25133166"/>
      <w:r w:rsidRPr="00996AB3">
        <w:rPr>
          <w:color w:val="auto"/>
          <w:highlight w:val="yellow"/>
        </w:rPr>
        <w:t xml:space="preserve">Inoculate potato plants with </w:t>
      </w:r>
      <w:r w:rsidR="007C4BEB" w:rsidRPr="007C4BEB">
        <w:rPr>
          <w:i/>
          <w:color w:val="auto"/>
          <w:highlight w:val="yellow"/>
        </w:rPr>
        <w:t>Agrobacterium</w:t>
      </w:r>
      <w:r w:rsidRPr="00996AB3">
        <w:rPr>
          <w:color w:val="auto"/>
          <w:highlight w:val="yellow"/>
        </w:rPr>
        <w:t xml:space="preserve"> containing </w:t>
      </w:r>
      <w:r w:rsidR="008C5617" w:rsidRPr="001F3C62">
        <w:rPr>
          <w:color w:val="auto"/>
          <w:highlight w:val="yellow"/>
        </w:rPr>
        <w:t xml:space="preserve">the </w:t>
      </w:r>
      <w:r w:rsidRPr="001F3C62">
        <w:rPr>
          <w:color w:val="auto"/>
          <w:highlight w:val="yellow"/>
        </w:rPr>
        <w:t xml:space="preserve">PVX-STTM plasmids. </w:t>
      </w:r>
    </w:p>
    <w:p w14:paraId="24B8121B" w14:textId="77777777" w:rsidR="00BC1F42" w:rsidRPr="00886616" w:rsidRDefault="00BC1F42" w:rsidP="00BC1F42">
      <w:pPr>
        <w:pStyle w:val="ListParagraph"/>
        <w:widowControl/>
        <w:snapToGrid w:val="0"/>
        <w:ind w:left="0"/>
        <w:contextualSpacing w:val="0"/>
        <w:rPr>
          <w:color w:val="auto"/>
          <w:highlight w:val="yellow"/>
        </w:rPr>
      </w:pPr>
    </w:p>
    <w:bookmarkEnd w:id="17"/>
    <w:p w14:paraId="449B52CD" w14:textId="058FD247" w:rsidR="00BC1F42" w:rsidRPr="00D141AB" w:rsidRDefault="00191B3B" w:rsidP="00BC1F42">
      <w:pPr>
        <w:pStyle w:val="ListParagraph"/>
        <w:widowControl/>
        <w:snapToGrid w:val="0"/>
        <w:ind w:left="0"/>
        <w:contextualSpacing w:val="0"/>
        <w:rPr>
          <w:color w:val="auto"/>
        </w:rPr>
      </w:pPr>
      <w:r w:rsidRPr="00996AB3">
        <w:rPr>
          <w:color w:val="auto"/>
        </w:rPr>
        <w:t>NOTE</w:t>
      </w:r>
      <w:r w:rsidRPr="001F3C62">
        <w:rPr>
          <w:rFonts w:eastAsia="Segoe UI Emoji"/>
          <w:color w:val="auto"/>
        </w:rPr>
        <w:t xml:space="preserve">: </w:t>
      </w:r>
      <w:r w:rsidR="00542EF5" w:rsidRPr="001F3C62">
        <w:rPr>
          <w:color w:val="auto"/>
        </w:rPr>
        <w:t xml:space="preserve">For </w:t>
      </w:r>
      <w:r w:rsidR="00D94E42">
        <w:rPr>
          <w:color w:val="auto"/>
        </w:rPr>
        <w:t xml:space="preserve">the </w:t>
      </w:r>
      <w:proofErr w:type="spellStart"/>
      <w:r w:rsidR="008B7FCA" w:rsidRPr="00996AB3">
        <w:rPr>
          <w:color w:val="auto"/>
        </w:rPr>
        <w:t>VbMS</w:t>
      </w:r>
      <w:proofErr w:type="spellEnd"/>
      <w:r w:rsidR="008B7FCA" w:rsidRPr="00996AB3">
        <w:rPr>
          <w:color w:val="auto"/>
        </w:rPr>
        <w:t xml:space="preserve"> as</w:t>
      </w:r>
      <w:r w:rsidR="008B7FCA" w:rsidRPr="001F3C62">
        <w:rPr>
          <w:color w:val="auto"/>
        </w:rPr>
        <w:t xml:space="preserve">say in </w:t>
      </w:r>
      <w:r w:rsidR="00542EF5" w:rsidRPr="001F3C62">
        <w:rPr>
          <w:color w:val="auto"/>
        </w:rPr>
        <w:t xml:space="preserve">potato, </w:t>
      </w:r>
      <w:r w:rsidR="007C4BEB" w:rsidRPr="007C4BEB">
        <w:rPr>
          <w:i/>
          <w:color w:val="auto"/>
        </w:rPr>
        <w:t>Agrobacterium</w:t>
      </w:r>
      <w:r w:rsidR="004912E6" w:rsidRPr="00996AB3">
        <w:rPr>
          <w:color w:val="auto"/>
        </w:rPr>
        <w:t>-</w:t>
      </w:r>
      <w:r w:rsidR="00F4050E" w:rsidRPr="001F3C62">
        <w:rPr>
          <w:color w:val="auto"/>
        </w:rPr>
        <w:t xml:space="preserve">mediated </w:t>
      </w:r>
      <w:r w:rsidR="00542EF5" w:rsidRPr="001F3C62">
        <w:rPr>
          <w:color w:val="auto"/>
        </w:rPr>
        <w:t xml:space="preserve">infiltration and </w:t>
      </w:r>
      <w:r w:rsidR="004912E6" w:rsidRPr="00D141AB">
        <w:rPr>
          <w:color w:val="auto"/>
        </w:rPr>
        <w:t>toothpick</w:t>
      </w:r>
      <w:r w:rsidR="00542EF5" w:rsidRPr="00D141AB">
        <w:rPr>
          <w:color w:val="auto"/>
        </w:rPr>
        <w:t xml:space="preserve">-scratching </w:t>
      </w:r>
      <w:r w:rsidR="00F4050E" w:rsidRPr="00D141AB">
        <w:rPr>
          <w:color w:val="auto"/>
        </w:rPr>
        <w:t>inoculation are performed simultaneously</w:t>
      </w:r>
      <w:r w:rsidR="00542EF5" w:rsidRPr="00D141AB">
        <w:rPr>
          <w:color w:val="auto"/>
        </w:rPr>
        <w:t xml:space="preserve">. </w:t>
      </w:r>
      <w:bookmarkEnd w:id="18"/>
    </w:p>
    <w:p w14:paraId="15C456C5" w14:textId="77777777" w:rsidR="00BC1F42" w:rsidRPr="00D141AB" w:rsidRDefault="00BC1F42" w:rsidP="00BC1F42">
      <w:pPr>
        <w:pStyle w:val="ListParagraph"/>
        <w:widowControl/>
        <w:snapToGrid w:val="0"/>
        <w:ind w:left="0"/>
        <w:contextualSpacing w:val="0"/>
        <w:rPr>
          <w:color w:val="auto"/>
        </w:rPr>
      </w:pPr>
    </w:p>
    <w:p w14:paraId="2841844E" w14:textId="6ABF7DF8" w:rsidR="003571DD" w:rsidRPr="00886616" w:rsidRDefault="00BA2674" w:rsidP="00BC1F42">
      <w:pPr>
        <w:pStyle w:val="ListParagraph"/>
        <w:widowControl/>
        <w:numPr>
          <w:ilvl w:val="2"/>
          <w:numId w:val="26"/>
        </w:numPr>
        <w:snapToGrid w:val="0"/>
        <w:contextualSpacing w:val="0"/>
        <w:rPr>
          <w:color w:val="auto"/>
          <w:highlight w:val="yellow"/>
        </w:rPr>
      </w:pPr>
      <w:bookmarkStart w:id="19" w:name="_Hlk28802933"/>
      <w:r w:rsidRPr="00D141AB">
        <w:rPr>
          <w:color w:val="auto"/>
          <w:highlight w:val="yellow"/>
        </w:rPr>
        <w:t xml:space="preserve">Pick and inoculate positive transformants containing PVX-STTM vectors into 50 mL of liquid LB containing 50 </w:t>
      </w:r>
      <w:proofErr w:type="spellStart"/>
      <w:r w:rsidRPr="00D141AB">
        <w:rPr>
          <w:color w:val="auto"/>
          <w:highlight w:val="yellow"/>
        </w:rPr>
        <w:t>μg</w:t>
      </w:r>
      <w:proofErr w:type="spellEnd"/>
      <w:r w:rsidRPr="00D141AB">
        <w:rPr>
          <w:color w:val="auto"/>
          <w:highlight w:val="yellow"/>
        </w:rPr>
        <w:t xml:space="preserve">/mL kanamycin and 50 </w:t>
      </w:r>
      <w:proofErr w:type="spellStart"/>
      <w:r w:rsidRPr="00D141AB">
        <w:rPr>
          <w:color w:val="auto"/>
          <w:highlight w:val="yellow"/>
        </w:rPr>
        <w:t>μg</w:t>
      </w:r>
      <w:proofErr w:type="spellEnd"/>
      <w:r w:rsidRPr="00D141AB">
        <w:rPr>
          <w:color w:val="auto"/>
          <w:highlight w:val="yellow"/>
        </w:rPr>
        <w:t>/mL rifampicin. Grow in a 28</w:t>
      </w:r>
      <w:r w:rsidR="00ED7781">
        <w:rPr>
          <w:color w:val="auto"/>
          <w:highlight w:val="yellow"/>
        </w:rPr>
        <w:t xml:space="preserve"> °C</w:t>
      </w:r>
      <w:r w:rsidRPr="00996AB3">
        <w:rPr>
          <w:color w:val="auto"/>
          <w:highlight w:val="yellow"/>
        </w:rPr>
        <w:t xml:space="preserve"> incubator at</w:t>
      </w:r>
      <w:r w:rsidRPr="001F3C62">
        <w:rPr>
          <w:color w:val="auto"/>
          <w:highlight w:val="yellow"/>
        </w:rPr>
        <w:t xml:space="preserve"> 220 rpm for 16 h until OD</w:t>
      </w:r>
      <w:r w:rsidRPr="001F3C62">
        <w:rPr>
          <w:color w:val="auto"/>
          <w:highlight w:val="yellow"/>
          <w:vertAlign w:val="subscript"/>
        </w:rPr>
        <w:t>600</w:t>
      </w:r>
      <w:r w:rsidR="00163BB8">
        <w:rPr>
          <w:color w:val="auto"/>
          <w:highlight w:val="yellow"/>
        </w:rPr>
        <w:t xml:space="preserve"> </w:t>
      </w:r>
      <w:r w:rsidRPr="00996AB3">
        <w:rPr>
          <w:color w:val="auto"/>
          <w:highlight w:val="yellow"/>
        </w:rPr>
        <w:t>=</w:t>
      </w:r>
      <w:r w:rsidR="00163BB8">
        <w:rPr>
          <w:color w:val="auto"/>
          <w:highlight w:val="yellow"/>
        </w:rPr>
        <w:t xml:space="preserve"> </w:t>
      </w:r>
      <w:r w:rsidRPr="00996AB3">
        <w:rPr>
          <w:color w:val="auto"/>
          <w:highlight w:val="yellow"/>
        </w:rPr>
        <w:t xml:space="preserve">1.0. </w:t>
      </w:r>
    </w:p>
    <w:p w14:paraId="747D7BC6" w14:textId="77777777" w:rsidR="003571DD" w:rsidRPr="00886616" w:rsidRDefault="003571DD" w:rsidP="003571DD">
      <w:pPr>
        <w:pStyle w:val="ListParagraph"/>
        <w:widowControl/>
        <w:snapToGrid w:val="0"/>
        <w:ind w:left="0"/>
        <w:contextualSpacing w:val="0"/>
        <w:rPr>
          <w:color w:val="auto"/>
          <w:highlight w:val="yellow"/>
        </w:rPr>
      </w:pPr>
    </w:p>
    <w:p w14:paraId="0D025A29" w14:textId="551E9FE9" w:rsidR="00112784" w:rsidRPr="00886616" w:rsidRDefault="00BA2674" w:rsidP="00BC1F42">
      <w:pPr>
        <w:pStyle w:val="ListParagraph"/>
        <w:widowControl/>
        <w:numPr>
          <w:ilvl w:val="2"/>
          <w:numId w:val="26"/>
        </w:numPr>
        <w:snapToGrid w:val="0"/>
        <w:contextualSpacing w:val="0"/>
        <w:rPr>
          <w:color w:val="auto"/>
          <w:highlight w:val="yellow"/>
        </w:rPr>
      </w:pPr>
      <w:r w:rsidRPr="00996AB3">
        <w:rPr>
          <w:color w:val="auto"/>
          <w:highlight w:val="yellow"/>
        </w:rPr>
        <w:t>At the same time,</w:t>
      </w:r>
      <w:r w:rsidRPr="00886616">
        <w:rPr>
          <w:color w:val="auto"/>
          <w:highlight w:val="yellow"/>
        </w:rPr>
        <w:t xml:space="preserve"> streak the positive </w:t>
      </w:r>
      <w:r w:rsidR="007C4BEB" w:rsidRPr="007C4BEB">
        <w:rPr>
          <w:i/>
          <w:color w:val="auto"/>
          <w:highlight w:val="yellow"/>
        </w:rPr>
        <w:t>Agrobacterium</w:t>
      </w:r>
      <w:r w:rsidRPr="00886616">
        <w:rPr>
          <w:color w:val="auto"/>
          <w:highlight w:val="yellow"/>
        </w:rPr>
        <w:t xml:space="preserve"> colonies onto at least two new LB plates containing 50 </w:t>
      </w:r>
      <w:proofErr w:type="spellStart"/>
      <w:r w:rsidRPr="00886616">
        <w:rPr>
          <w:color w:val="auto"/>
          <w:highlight w:val="yellow"/>
        </w:rPr>
        <w:t>μg</w:t>
      </w:r>
      <w:proofErr w:type="spellEnd"/>
      <w:r w:rsidRPr="00886616">
        <w:rPr>
          <w:color w:val="auto"/>
          <w:highlight w:val="yellow"/>
        </w:rPr>
        <w:t xml:space="preserve">/mL kanamycin and 50 </w:t>
      </w:r>
      <w:proofErr w:type="spellStart"/>
      <w:r w:rsidRPr="00886616">
        <w:rPr>
          <w:color w:val="auto"/>
          <w:highlight w:val="yellow"/>
        </w:rPr>
        <w:t>μg</w:t>
      </w:r>
      <w:proofErr w:type="spellEnd"/>
      <w:r w:rsidRPr="00886616">
        <w:rPr>
          <w:color w:val="auto"/>
          <w:highlight w:val="yellow"/>
        </w:rPr>
        <w:t>/mL rifampicin and grow at 28</w:t>
      </w:r>
      <w:r w:rsidR="00ED7781">
        <w:rPr>
          <w:color w:val="auto"/>
          <w:highlight w:val="yellow"/>
        </w:rPr>
        <w:t xml:space="preserve"> °C</w:t>
      </w:r>
      <w:r w:rsidRPr="00886616">
        <w:rPr>
          <w:color w:val="auto"/>
          <w:highlight w:val="yellow"/>
        </w:rPr>
        <w:t xml:space="preserve"> for 1 day.</w:t>
      </w:r>
      <w:bookmarkEnd w:id="19"/>
      <w:r w:rsidR="003571DD" w:rsidRPr="00886616">
        <w:rPr>
          <w:color w:val="auto"/>
        </w:rPr>
        <w:t xml:space="preserve"> </w:t>
      </w:r>
      <w:r w:rsidR="00112784" w:rsidRPr="00886616">
        <w:rPr>
          <w:color w:val="auto"/>
        </w:rPr>
        <w:t>Include</w:t>
      </w:r>
      <w:r w:rsidR="00452C8D" w:rsidRPr="00886616">
        <w:rPr>
          <w:color w:val="auto"/>
        </w:rPr>
        <w:t xml:space="preserve"> the</w:t>
      </w:r>
      <w:r w:rsidR="00112784" w:rsidRPr="00886616">
        <w:rPr>
          <w:color w:val="auto"/>
        </w:rPr>
        <w:t xml:space="preserve"> PVX-LIC</w:t>
      </w:r>
      <w:r w:rsidR="0043574C" w:rsidRPr="00886616">
        <w:rPr>
          <w:noProof/>
          <w:color w:val="auto"/>
          <w:vertAlign w:val="superscript"/>
        </w:rPr>
        <w:t>38</w:t>
      </w:r>
      <w:r w:rsidR="009D32E5" w:rsidRPr="00886616">
        <w:rPr>
          <w:noProof/>
          <w:color w:val="auto"/>
          <w:vertAlign w:val="superscript"/>
        </w:rPr>
        <w:t>,</w:t>
      </w:r>
      <w:r w:rsidR="0043574C" w:rsidRPr="00886616">
        <w:rPr>
          <w:noProof/>
          <w:color w:val="auto"/>
          <w:vertAlign w:val="superscript"/>
        </w:rPr>
        <w:t>66</w:t>
      </w:r>
      <w:r w:rsidR="00F546E9" w:rsidRPr="00886616">
        <w:rPr>
          <w:color w:val="auto"/>
          <w:lang w:eastAsia="zh-CN"/>
        </w:rPr>
        <w:t xml:space="preserve"> </w:t>
      </w:r>
      <w:r w:rsidR="00112784" w:rsidRPr="00886616">
        <w:rPr>
          <w:color w:val="auto"/>
        </w:rPr>
        <w:t xml:space="preserve">vector as </w:t>
      </w:r>
      <w:r w:rsidR="007C4BEB">
        <w:rPr>
          <w:color w:val="auto"/>
        </w:rPr>
        <w:t xml:space="preserve">a </w:t>
      </w:r>
      <w:r w:rsidR="00112784" w:rsidRPr="00886616">
        <w:rPr>
          <w:color w:val="auto"/>
        </w:rPr>
        <w:t>control and PVX-GFP</w:t>
      </w:r>
      <w:r w:rsidR="0043574C" w:rsidRPr="00886616">
        <w:rPr>
          <w:noProof/>
          <w:color w:val="auto"/>
          <w:vertAlign w:val="superscript"/>
        </w:rPr>
        <w:t>67</w:t>
      </w:r>
      <w:r w:rsidR="009D32E5" w:rsidRPr="00886616">
        <w:rPr>
          <w:noProof/>
          <w:color w:val="auto"/>
          <w:vertAlign w:val="superscript"/>
        </w:rPr>
        <w:t>,</w:t>
      </w:r>
      <w:r w:rsidR="0043574C" w:rsidRPr="00886616">
        <w:rPr>
          <w:noProof/>
          <w:color w:val="auto"/>
          <w:vertAlign w:val="superscript"/>
        </w:rPr>
        <w:t>68</w:t>
      </w:r>
      <w:r w:rsidR="00F546E9" w:rsidRPr="00886616">
        <w:rPr>
          <w:color w:val="auto"/>
          <w:lang w:eastAsia="zh-CN"/>
        </w:rPr>
        <w:t xml:space="preserve"> </w:t>
      </w:r>
      <w:r w:rsidR="00112784" w:rsidRPr="00886616">
        <w:rPr>
          <w:color w:val="auto"/>
        </w:rPr>
        <w:t xml:space="preserve">to monitor virus spread. </w:t>
      </w:r>
    </w:p>
    <w:p w14:paraId="2E499ADB" w14:textId="77777777" w:rsidR="00BC1F42" w:rsidRPr="00886616" w:rsidRDefault="00BC1F42" w:rsidP="00BC1F42">
      <w:pPr>
        <w:pStyle w:val="ListParagraph"/>
        <w:widowControl/>
        <w:tabs>
          <w:tab w:val="left" w:pos="0"/>
        </w:tabs>
        <w:snapToGrid w:val="0"/>
        <w:ind w:left="0"/>
        <w:rPr>
          <w:color w:val="auto"/>
        </w:rPr>
      </w:pPr>
    </w:p>
    <w:p w14:paraId="58C693BB" w14:textId="1538B81F" w:rsidR="00BA2674" w:rsidRPr="00886616" w:rsidRDefault="00BA2674" w:rsidP="00BC1F42">
      <w:pPr>
        <w:pStyle w:val="ListParagraph"/>
        <w:widowControl/>
        <w:numPr>
          <w:ilvl w:val="2"/>
          <w:numId w:val="26"/>
        </w:numPr>
        <w:snapToGrid w:val="0"/>
        <w:contextualSpacing w:val="0"/>
        <w:rPr>
          <w:color w:val="auto"/>
          <w:highlight w:val="yellow"/>
        </w:rPr>
      </w:pPr>
      <w:bookmarkStart w:id="20" w:name="_Hlk28802958"/>
      <w:r w:rsidRPr="00886616">
        <w:rPr>
          <w:color w:val="auto"/>
          <w:highlight w:val="yellow"/>
        </w:rPr>
        <w:t xml:space="preserve">Collect the </w:t>
      </w:r>
      <w:r w:rsidR="007C4BEB" w:rsidRPr="007C4BEB">
        <w:rPr>
          <w:i/>
          <w:color w:val="auto"/>
          <w:highlight w:val="yellow"/>
        </w:rPr>
        <w:t>Agrobacterium</w:t>
      </w:r>
      <w:r w:rsidRPr="00886616">
        <w:rPr>
          <w:color w:val="auto"/>
          <w:highlight w:val="yellow"/>
        </w:rPr>
        <w:t xml:space="preserve"> liquid culture by centrifugation at 3,400 </w:t>
      </w:r>
      <w:r w:rsidR="00163BB8">
        <w:rPr>
          <w:color w:val="auto"/>
          <w:highlight w:val="yellow"/>
        </w:rPr>
        <w:t>x</w:t>
      </w:r>
      <w:r w:rsidR="00163BB8" w:rsidRPr="00886616">
        <w:rPr>
          <w:color w:val="auto"/>
          <w:highlight w:val="yellow"/>
        </w:rPr>
        <w:t xml:space="preserve"> </w:t>
      </w:r>
      <w:r w:rsidRPr="00886616">
        <w:rPr>
          <w:i/>
          <w:iCs/>
          <w:color w:val="auto"/>
          <w:highlight w:val="yellow"/>
        </w:rPr>
        <w:t>g</w:t>
      </w:r>
      <w:r w:rsidRPr="00886616">
        <w:rPr>
          <w:color w:val="auto"/>
          <w:highlight w:val="yellow"/>
        </w:rPr>
        <w:t xml:space="preserve"> for 10 min at room temperature. Resuspend </w:t>
      </w:r>
      <w:r w:rsidR="007C4BEB" w:rsidRPr="007C4BEB">
        <w:rPr>
          <w:i/>
          <w:color w:val="auto"/>
          <w:highlight w:val="yellow"/>
        </w:rPr>
        <w:t>Agrobacterium</w:t>
      </w:r>
      <w:r w:rsidRPr="00886616">
        <w:rPr>
          <w:color w:val="auto"/>
          <w:highlight w:val="yellow"/>
        </w:rPr>
        <w:t xml:space="preserve"> cells with </w:t>
      </w:r>
      <w:r w:rsidR="00D94E42">
        <w:rPr>
          <w:color w:val="auto"/>
          <w:highlight w:val="yellow"/>
        </w:rPr>
        <w:t xml:space="preserve">an </w:t>
      </w:r>
      <w:r w:rsidRPr="00886616">
        <w:rPr>
          <w:color w:val="auto"/>
          <w:highlight w:val="yellow"/>
        </w:rPr>
        <w:t>equal volume of infiltration buffer (10 mM MgCl</w:t>
      </w:r>
      <w:r w:rsidRPr="00886616">
        <w:rPr>
          <w:color w:val="auto"/>
          <w:highlight w:val="yellow"/>
          <w:vertAlign w:val="subscript"/>
        </w:rPr>
        <w:t>2</w:t>
      </w:r>
      <w:r w:rsidRPr="00886616">
        <w:rPr>
          <w:color w:val="auto"/>
          <w:highlight w:val="yellow"/>
        </w:rPr>
        <w:t xml:space="preserve">, 10 mM MES, and 200 µM </w:t>
      </w:r>
      <w:proofErr w:type="spellStart"/>
      <w:r w:rsidRPr="00886616">
        <w:rPr>
          <w:color w:val="auto"/>
          <w:highlight w:val="yellow"/>
        </w:rPr>
        <w:t>acetosyringone</w:t>
      </w:r>
      <w:proofErr w:type="spellEnd"/>
      <w:r w:rsidRPr="00886616">
        <w:rPr>
          <w:color w:val="auto"/>
          <w:highlight w:val="yellow"/>
        </w:rPr>
        <w:t xml:space="preserve">, pH </w:t>
      </w:r>
      <w:r w:rsidR="00163BB8">
        <w:rPr>
          <w:color w:val="auto"/>
          <w:highlight w:val="yellow"/>
        </w:rPr>
        <w:t xml:space="preserve">= </w:t>
      </w:r>
      <w:r w:rsidRPr="00886616">
        <w:rPr>
          <w:color w:val="auto"/>
          <w:highlight w:val="yellow"/>
        </w:rPr>
        <w:t>5.6) and adjust to OD</w:t>
      </w:r>
      <w:r w:rsidRPr="00886616">
        <w:rPr>
          <w:color w:val="auto"/>
          <w:highlight w:val="yellow"/>
          <w:vertAlign w:val="subscript"/>
        </w:rPr>
        <w:t>600</w:t>
      </w:r>
      <w:r w:rsidR="00163BB8">
        <w:rPr>
          <w:color w:val="auto"/>
          <w:highlight w:val="yellow"/>
        </w:rPr>
        <w:t xml:space="preserve"> </w:t>
      </w:r>
      <w:r w:rsidRPr="00886616">
        <w:rPr>
          <w:color w:val="auto"/>
          <w:highlight w:val="yellow"/>
        </w:rPr>
        <w:t>=</w:t>
      </w:r>
      <w:r w:rsidR="00163BB8">
        <w:rPr>
          <w:color w:val="auto"/>
          <w:highlight w:val="yellow"/>
        </w:rPr>
        <w:t xml:space="preserve"> </w:t>
      </w:r>
      <w:r w:rsidRPr="00886616">
        <w:rPr>
          <w:color w:val="auto"/>
          <w:highlight w:val="yellow"/>
        </w:rPr>
        <w:t>1.0. Incubate at room temperature for 6 h.</w:t>
      </w:r>
    </w:p>
    <w:p w14:paraId="551E5469" w14:textId="77777777" w:rsidR="00BC1F42" w:rsidRPr="00886616" w:rsidRDefault="00BC1F42" w:rsidP="00BC1F42">
      <w:pPr>
        <w:pStyle w:val="ListParagraph"/>
        <w:widowControl/>
        <w:snapToGrid w:val="0"/>
        <w:ind w:left="0"/>
        <w:contextualSpacing w:val="0"/>
        <w:rPr>
          <w:color w:val="auto"/>
          <w:highlight w:val="yellow"/>
        </w:rPr>
      </w:pPr>
    </w:p>
    <w:p w14:paraId="07991411" w14:textId="3BFC40D9" w:rsidR="00EE298D" w:rsidRPr="00886616" w:rsidRDefault="00BA2674" w:rsidP="00BC1F42">
      <w:pPr>
        <w:pStyle w:val="ListParagraph"/>
        <w:widowControl/>
        <w:numPr>
          <w:ilvl w:val="2"/>
          <w:numId w:val="26"/>
        </w:numPr>
        <w:snapToGrid w:val="0"/>
        <w:contextualSpacing w:val="0"/>
        <w:rPr>
          <w:color w:val="auto"/>
          <w:highlight w:val="yellow"/>
        </w:rPr>
      </w:pPr>
      <w:r w:rsidRPr="00886616">
        <w:rPr>
          <w:color w:val="auto"/>
          <w:highlight w:val="yellow"/>
        </w:rPr>
        <w:t xml:space="preserve">Infiltrate the </w:t>
      </w:r>
      <w:r w:rsidR="007C4BEB" w:rsidRPr="007C4BEB">
        <w:rPr>
          <w:i/>
          <w:color w:val="auto"/>
          <w:highlight w:val="yellow"/>
        </w:rPr>
        <w:t>Agrobacterium</w:t>
      </w:r>
      <w:r w:rsidRPr="00886616">
        <w:rPr>
          <w:color w:val="auto"/>
          <w:highlight w:val="yellow"/>
        </w:rPr>
        <w:t xml:space="preserve"> culture into the abaxial side of fully expanded leaves with </w:t>
      </w:r>
      <w:r w:rsidR="007C4BEB">
        <w:rPr>
          <w:color w:val="auto"/>
          <w:highlight w:val="yellow"/>
        </w:rPr>
        <w:t xml:space="preserve">a </w:t>
      </w:r>
      <w:r w:rsidRPr="00886616">
        <w:rPr>
          <w:color w:val="auto"/>
          <w:highlight w:val="yellow"/>
        </w:rPr>
        <w:t>1 mL need</w:t>
      </w:r>
      <w:r w:rsidR="007C4BEB">
        <w:rPr>
          <w:color w:val="auto"/>
          <w:highlight w:val="yellow"/>
        </w:rPr>
        <w:t>le</w:t>
      </w:r>
      <w:r w:rsidRPr="00886616">
        <w:rPr>
          <w:color w:val="auto"/>
          <w:highlight w:val="yellow"/>
        </w:rPr>
        <w:t xml:space="preserve">less syringe. </w:t>
      </w:r>
    </w:p>
    <w:p w14:paraId="16A39470" w14:textId="77777777" w:rsidR="002F4792" w:rsidRPr="00886616" w:rsidRDefault="002F4792" w:rsidP="006E774F">
      <w:pPr>
        <w:pStyle w:val="ListParagraph"/>
        <w:rPr>
          <w:color w:val="auto"/>
          <w:highlight w:val="yellow"/>
        </w:rPr>
      </w:pPr>
    </w:p>
    <w:p w14:paraId="1C825260" w14:textId="49F848C3" w:rsidR="002F4792" w:rsidRPr="00886616" w:rsidRDefault="00660A20" w:rsidP="006E774F">
      <w:pPr>
        <w:pStyle w:val="ListParagraph"/>
        <w:widowControl/>
        <w:numPr>
          <w:ilvl w:val="3"/>
          <w:numId w:val="26"/>
        </w:numPr>
        <w:snapToGrid w:val="0"/>
        <w:contextualSpacing w:val="0"/>
        <w:rPr>
          <w:color w:val="auto"/>
          <w:highlight w:val="yellow"/>
        </w:rPr>
      </w:pPr>
      <w:r w:rsidRPr="00886616">
        <w:rPr>
          <w:color w:val="auto"/>
          <w:highlight w:val="yellow"/>
        </w:rPr>
        <w:t xml:space="preserve">Flip and hold </w:t>
      </w:r>
      <w:r w:rsidR="00D94E42">
        <w:rPr>
          <w:color w:val="auto"/>
          <w:highlight w:val="yellow"/>
        </w:rPr>
        <w:t xml:space="preserve">a </w:t>
      </w:r>
      <w:r w:rsidRPr="00886616">
        <w:rPr>
          <w:color w:val="auto"/>
          <w:highlight w:val="yellow"/>
        </w:rPr>
        <w:t>leaf with one hand</w:t>
      </w:r>
      <w:r w:rsidR="00865EDA" w:rsidRPr="00886616">
        <w:rPr>
          <w:color w:val="auto"/>
          <w:highlight w:val="yellow"/>
        </w:rPr>
        <w:t>, then</w:t>
      </w:r>
      <w:r w:rsidRPr="00886616">
        <w:rPr>
          <w:color w:val="auto"/>
          <w:highlight w:val="yellow"/>
        </w:rPr>
        <w:t xml:space="preserve"> use one finger</w:t>
      </w:r>
      <w:r w:rsidR="00865EDA" w:rsidRPr="00886616">
        <w:rPr>
          <w:color w:val="auto"/>
          <w:highlight w:val="yellow"/>
        </w:rPr>
        <w:t xml:space="preserve"> to</w:t>
      </w:r>
      <w:r w:rsidRPr="00886616">
        <w:rPr>
          <w:color w:val="auto"/>
          <w:highlight w:val="yellow"/>
        </w:rPr>
        <w:t xml:space="preserve"> support the leaf lamina</w:t>
      </w:r>
      <w:r w:rsidR="00865EDA" w:rsidRPr="00886616">
        <w:rPr>
          <w:color w:val="auto"/>
          <w:highlight w:val="yellow"/>
        </w:rPr>
        <w:t xml:space="preserve"> from the adaxial side at the infiltration site</w:t>
      </w:r>
      <w:r w:rsidRPr="00886616">
        <w:rPr>
          <w:color w:val="auto"/>
          <w:highlight w:val="yellow"/>
        </w:rPr>
        <w:t xml:space="preserve">. Keep the syringe </w:t>
      </w:r>
      <w:r w:rsidR="00865EDA" w:rsidRPr="00886616">
        <w:rPr>
          <w:color w:val="auto"/>
          <w:highlight w:val="yellow"/>
        </w:rPr>
        <w:t>vertical to</w:t>
      </w:r>
      <w:r w:rsidR="00BF5BFA" w:rsidRPr="00886616">
        <w:rPr>
          <w:color w:val="auto"/>
          <w:highlight w:val="yellow"/>
        </w:rPr>
        <w:t xml:space="preserve"> the leaf surface</w:t>
      </w:r>
      <w:r w:rsidRPr="00886616">
        <w:rPr>
          <w:color w:val="auto"/>
          <w:highlight w:val="yellow"/>
        </w:rPr>
        <w:t xml:space="preserve"> with </w:t>
      </w:r>
      <w:r w:rsidR="00D94E42">
        <w:rPr>
          <w:color w:val="auto"/>
          <w:highlight w:val="yellow"/>
        </w:rPr>
        <w:t xml:space="preserve">the </w:t>
      </w:r>
      <w:r w:rsidRPr="00886616">
        <w:rPr>
          <w:color w:val="auto"/>
          <w:highlight w:val="yellow"/>
        </w:rPr>
        <w:t xml:space="preserve">other </w:t>
      </w:r>
      <w:r w:rsidR="00865EDA" w:rsidRPr="00886616">
        <w:rPr>
          <w:color w:val="auto"/>
          <w:highlight w:val="yellow"/>
        </w:rPr>
        <w:t xml:space="preserve">hand and </w:t>
      </w:r>
      <w:r w:rsidRPr="00886616">
        <w:rPr>
          <w:color w:val="auto"/>
          <w:highlight w:val="yellow"/>
        </w:rPr>
        <w:t>infiltrate</w:t>
      </w:r>
      <w:r w:rsidR="00BF5BFA" w:rsidRPr="00886616">
        <w:rPr>
          <w:color w:val="auto"/>
          <w:highlight w:val="yellow"/>
        </w:rPr>
        <w:t xml:space="preserve"> the </w:t>
      </w:r>
      <w:r w:rsidR="007C4BEB" w:rsidRPr="007C4BEB">
        <w:rPr>
          <w:i/>
          <w:color w:val="auto"/>
          <w:highlight w:val="yellow"/>
        </w:rPr>
        <w:t>Agrobacterium</w:t>
      </w:r>
      <w:r w:rsidR="00BF5BFA" w:rsidRPr="00886616">
        <w:rPr>
          <w:color w:val="auto"/>
          <w:highlight w:val="yellow"/>
        </w:rPr>
        <w:t xml:space="preserve"> culture</w:t>
      </w:r>
      <w:r w:rsidR="00865EDA" w:rsidRPr="00886616">
        <w:rPr>
          <w:color w:val="auto"/>
          <w:highlight w:val="yellow"/>
        </w:rPr>
        <w:t xml:space="preserve"> into the abaxial side of lamina</w:t>
      </w:r>
      <w:r w:rsidR="00BF5BFA" w:rsidRPr="00886616">
        <w:rPr>
          <w:color w:val="auto"/>
          <w:highlight w:val="yellow"/>
        </w:rPr>
        <w:t>.</w:t>
      </w:r>
      <w:r w:rsidRPr="00886616">
        <w:rPr>
          <w:color w:val="auto"/>
          <w:highlight w:val="yellow"/>
        </w:rPr>
        <w:t xml:space="preserve"> </w:t>
      </w:r>
    </w:p>
    <w:p w14:paraId="4E9EDD81" w14:textId="77777777" w:rsidR="00BC1F42" w:rsidRPr="00886616" w:rsidRDefault="00BC1F42" w:rsidP="00BC1F42">
      <w:pPr>
        <w:pStyle w:val="ListParagraph"/>
        <w:widowControl/>
        <w:snapToGrid w:val="0"/>
        <w:ind w:left="0"/>
        <w:contextualSpacing w:val="0"/>
        <w:rPr>
          <w:color w:val="auto"/>
          <w:highlight w:val="yellow"/>
        </w:rPr>
      </w:pPr>
    </w:p>
    <w:p w14:paraId="3FA47348" w14:textId="4654BA60" w:rsidR="00BA2674" w:rsidRPr="00886616" w:rsidRDefault="00BA2674" w:rsidP="00BC1F42">
      <w:pPr>
        <w:pStyle w:val="ListParagraph"/>
        <w:widowControl/>
        <w:numPr>
          <w:ilvl w:val="2"/>
          <w:numId w:val="26"/>
        </w:numPr>
        <w:snapToGrid w:val="0"/>
        <w:contextualSpacing w:val="0"/>
        <w:rPr>
          <w:color w:val="auto"/>
          <w:highlight w:val="yellow"/>
        </w:rPr>
      </w:pPr>
      <w:r w:rsidRPr="00886616">
        <w:rPr>
          <w:color w:val="auto"/>
          <w:highlight w:val="yellow"/>
        </w:rPr>
        <w:t xml:space="preserve">Scrape the </w:t>
      </w:r>
      <w:r w:rsidR="007C4BEB" w:rsidRPr="007C4BEB">
        <w:rPr>
          <w:i/>
          <w:color w:val="auto"/>
          <w:highlight w:val="yellow"/>
          <w:lang w:eastAsia="zh-CN"/>
        </w:rPr>
        <w:t>Agrobacterium</w:t>
      </w:r>
      <w:r w:rsidRPr="00886616">
        <w:rPr>
          <w:color w:val="auto"/>
          <w:highlight w:val="yellow"/>
        </w:rPr>
        <w:t xml:space="preserve"> culture from the LB plates and scratch the stem surface of the </w:t>
      </w:r>
      <w:r w:rsidR="009D1DC0" w:rsidRPr="00886616">
        <w:rPr>
          <w:color w:val="auto"/>
          <w:highlight w:val="yellow"/>
        </w:rPr>
        <w:t xml:space="preserve">first </w:t>
      </w:r>
      <w:r w:rsidR="00865EDA" w:rsidRPr="00886616">
        <w:rPr>
          <w:color w:val="auto"/>
          <w:highlight w:val="yellow"/>
        </w:rPr>
        <w:t>one</w:t>
      </w:r>
      <w:r w:rsidR="009D1DC0" w:rsidRPr="00886616">
        <w:rPr>
          <w:color w:val="auto"/>
          <w:highlight w:val="yellow"/>
        </w:rPr>
        <w:t xml:space="preserve"> or </w:t>
      </w:r>
      <w:r w:rsidR="00865EDA" w:rsidRPr="00886616">
        <w:rPr>
          <w:color w:val="auto"/>
          <w:highlight w:val="yellow"/>
        </w:rPr>
        <w:t>two</w:t>
      </w:r>
      <w:r w:rsidR="009D1DC0" w:rsidRPr="00886616">
        <w:rPr>
          <w:color w:val="auto"/>
          <w:highlight w:val="yellow"/>
        </w:rPr>
        <w:t xml:space="preserve"> internode</w:t>
      </w:r>
      <w:r w:rsidR="00865EDA" w:rsidRPr="00886616">
        <w:rPr>
          <w:color w:val="auto"/>
          <w:highlight w:val="yellow"/>
        </w:rPr>
        <w:t>s</w:t>
      </w:r>
      <w:r w:rsidRPr="00886616">
        <w:rPr>
          <w:color w:val="auto"/>
          <w:highlight w:val="yellow"/>
        </w:rPr>
        <w:t xml:space="preserve"> of the infiltrated potato plants with a toothpick. Gently scratch the epidermis of the stem</w:t>
      </w:r>
      <w:r w:rsidR="007C4BEB">
        <w:rPr>
          <w:color w:val="auto"/>
          <w:highlight w:val="yellow"/>
        </w:rPr>
        <w:t>.</w:t>
      </w:r>
      <w:r w:rsidRPr="00886616">
        <w:rPr>
          <w:color w:val="auto"/>
          <w:highlight w:val="yellow"/>
        </w:rPr>
        <w:t xml:space="preserve"> </w:t>
      </w:r>
      <w:r w:rsidR="007C4BEB" w:rsidRPr="00996AB3">
        <w:rPr>
          <w:color w:val="auto"/>
          <w:highlight w:val="yellow"/>
        </w:rPr>
        <w:t xml:space="preserve">Avoid </w:t>
      </w:r>
      <w:r w:rsidRPr="00886616">
        <w:rPr>
          <w:color w:val="auto"/>
          <w:highlight w:val="yellow"/>
        </w:rPr>
        <w:t>piercing through the stem</w:t>
      </w:r>
      <w:r w:rsidR="007C4BEB">
        <w:rPr>
          <w:color w:val="auto"/>
          <w:highlight w:val="yellow"/>
        </w:rPr>
        <w:t>,</w:t>
      </w:r>
      <w:r w:rsidRPr="00886616">
        <w:rPr>
          <w:color w:val="auto"/>
          <w:highlight w:val="yellow"/>
        </w:rPr>
        <w:t xml:space="preserve"> </w:t>
      </w:r>
      <w:r w:rsidR="007C4BEB" w:rsidRPr="00996AB3">
        <w:rPr>
          <w:color w:val="auto"/>
          <w:highlight w:val="yellow"/>
        </w:rPr>
        <w:t>which</w:t>
      </w:r>
      <w:r w:rsidR="007C4BEB" w:rsidRPr="00886616">
        <w:rPr>
          <w:color w:val="auto"/>
          <w:highlight w:val="yellow"/>
        </w:rPr>
        <w:t xml:space="preserve"> </w:t>
      </w:r>
      <w:r w:rsidRPr="00886616">
        <w:rPr>
          <w:color w:val="auto"/>
          <w:highlight w:val="yellow"/>
        </w:rPr>
        <w:t xml:space="preserve">may cause severe damage to </w:t>
      </w:r>
      <w:r w:rsidR="00DB353E">
        <w:rPr>
          <w:color w:val="auto"/>
          <w:highlight w:val="yellow"/>
        </w:rPr>
        <w:t xml:space="preserve">the </w:t>
      </w:r>
      <w:r w:rsidRPr="00886616">
        <w:rPr>
          <w:color w:val="auto"/>
          <w:highlight w:val="yellow"/>
        </w:rPr>
        <w:t>plants.</w:t>
      </w:r>
    </w:p>
    <w:p w14:paraId="22E76DB2" w14:textId="77777777" w:rsidR="00BC1F42" w:rsidRPr="00886616" w:rsidRDefault="00BC1F42" w:rsidP="00BC1F42">
      <w:pPr>
        <w:pStyle w:val="ListParagraph"/>
        <w:widowControl/>
        <w:snapToGrid w:val="0"/>
        <w:ind w:left="0"/>
        <w:contextualSpacing w:val="0"/>
        <w:rPr>
          <w:color w:val="auto"/>
          <w:highlight w:val="yellow"/>
        </w:rPr>
      </w:pPr>
    </w:p>
    <w:p w14:paraId="236805A8" w14:textId="26CE5D91" w:rsidR="003C5AC5" w:rsidRPr="00886616" w:rsidRDefault="00BA2674" w:rsidP="00BC1F42">
      <w:pPr>
        <w:pStyle w:val="ListParagraph"/>
        <w:widowControl/>
        <w:numPr>
          <w:ilvl w:val="1"/>
          <w:numId w:val="26"/>
        </w:numPr>
        <w:snapToGrid w:val="0"/>
        <w:contextualSpacing w:val="0"/>
        <w:rPr>
          <w:color w:val="auto"/>
          <w:highlight w:val="yellow"/>
        </w:rPr>
      </w:pPr>
      <w:r w:rsidRPr="00886616">
        <w:rPr>
          <w:color w:val="auto"/>
          <w:highlight w:val="yellow"/>
        </w:rPr>
        <w:t>Grow the infiltrated plants at 22</w:t>
      </w:r>
      <w:r w:rsidR="00ED7781">
        <w:rPr>
          <w:color w:val="auto"/>
          <w:highlight w:val="yellow"/>
        </w:rPr>
        <w:t xml:space="preserve"> °C</w:t>
      </w:r>
      <w:r w:rsidRPr="00886616">
        <w:rPr>
          <w:color w:val="auto"/>
          <w:highlight w:val="yellow"/>
        </w:rPr>
        <w:t xml:space="preserve"> with a 16 h light/8 h dark photoperiod and light intensity of 120 </w:t>
      </w:r>
      <w:proofErr w:type="spellStart"/>
      <w:r w:rsidRPr="00886616">
        <w:rPr>
          <w:color w:val="auto"/>
          <w:highlight w:val="yellow"/>
        </w:rPr>
        <w:t>μmol</w:t>
      </w:r>
      <w:proofErr w:type="spellEnd"/>
      <w:r w:rsidR="007C4BEB">
        <w:rPr>
          <w:color w:val="auto"/>
          <w:highlight w:val="yellow"/>
        </w:rPr>
        <w:t>/</w:t>
      </w:r>
      <w:r w:rsidRPr="00886616">
        <w:rPr>
          <w:color w:val="auto"/>
          <w:highlight w:val="yellow"/>
        </w:rPr>
        <w:t>m</w:t>
      </w:r>
      <w:r w:rsidRPr="00886616">
        <w:rPr>
          <w:color w:val="auto"/>
          <w:highlight w:val="yellow"/>
          <w:vertAlign w:val="superscript"/>
        </w:rPr>
        <w:t>2</w:t>
      </w:r>
      <w:r w:rsidR="007C4BEB">
        <w:rPr>
          <w:color w:val="auto"/>
          <w:highlight w:val="yellow"/>
        </w:rPr>
        <w:t>∙</w:t>
      </w:r>
      <w:r w:rsidRPr="00886616">
        <w:rPr>
          <w:color w:val="auto"/>
          <w:highlight w:val="yellow"/>
        </w:rPr>
        <w:t xml:space="preserve"> s</w:t>
      </w:r>
      <w:r w:rsidRPr="00886616">
        <w:rPr>
          <w:color w:val="auto"/>
          <w:highlight w:val="yellow"/>
          <w:vertAlign w:val="superscript"/>
        </w:rPr>
        <w:t>1</w:t>
      </w:r>
      <w:r w:rsidRPr="00886616">
        <w:rPr>
          <w:color w:val="auto"/>
          <w:highlight w:val="yellow"/>
        </w:rPr>
        <w:t xml:space="preserve"> in </w:t>
      </w:r>
      <w:r w:rsidR="007C4BEB">
        <w:rPr>
          <w:color w:val="auto"/>
          <w:highlight w:val="yellow"/>
        </w:rPr>
        <w:t xml:space="preserve">a </w:t>
      </w:r>
      <w:r w:rsidRPr="00886616">
        <w:rPr>
          <w:color w:val="auto"/>
          <w:highlight w:val="yellow"/>
        </w:rPr>
        <w:t>greenhouse.</w:t>
      </w:r>
    </w:p>
    <w:p w14:paraId="68ADB626" w14:textId="77777777" w:rsidR="00BC1F42" w:rsidRPr="00886616" w:rsidRDefault="00BC1F42" w:rsidP="00BC1F42">
      <w:pPr>
        <w:pStyle w:val="ListParagraph"/>
        <w:widowControl/>
        <w:snapToGrid w:val="0"/>
        <w:ind w:left="0"/>
        <w:contextualSpacing w:val="0"/>
        <w:rPr>
          <w:color w:val="auto"/>
          <w:highlight w:val="yellow"/>
        </w:rPr>
      </w:pPr>
    </w:p>
    <w:bookmarkEnd w:id="20"/>
    <w:p w14:paraId="6B31D1E1" w14:textId="2C68449D" w:rsidR="002B5F2A" w:rsidRPr="00886616" w:rsidRDefault="002B5F2A" w:rsidP="003571DD">
      <w:pPr>
        <w:pStyle w:val="ListParagraph"/>
        <w:widowControl/>
        <w:snapToGrid w:val="0"/>
        <w:ind w:left="0"/>
        <w:contextualSpacing w:val="0"/>
        <w:rPr>
          <w:color w:val="auto"/>
          <w:highlight w:val="yellow"/>
        </w:rPr>
      </w:pPr>
      <w:r w:rsidRPr="00886616">
        <w:rPr>
          <w:color w:val="auto"/>
        </w:rPr>
        <w:t xml:space="preserve">NOTE: </w:t>
      </w:r>
      <w:r w:rsidR="003571DD" w:rsidRPr="00886616">
        <w:rPr>
          <w:color w:val="auto"/>
        </w:rPr>
        <w:t>Phenotypes caused by miRNA silencing usually appear in 2</w:t>
      </w:r>
      <w:r w:rsidR="007C4BEB" w:rsidRPr="00996AB3">
        <w:rPr>
          <w:color w:val="auto"/>
        </w:rPr>
        <w:t>–</w:t>
      </w:r>
      <w:r w:rsidR="003571DD" w:rsidRPr="00886616">
        <w:rPr>
          <w:color w:val="auto"/>
        </w:rPr>
        <w:t xml:space="preserve">4 weeks </w:t>
      </w:r>
      <w:proofErr w:type="spellStart"/>
      <w:r w:rsidR="003571DD" w:rsidRPr="00886616">
        <w:rPr>
          <w:color w:val="auto"/>
        </w:rPr>
        <w:t>postinoculation</w:t>
      </w:r>
      <w:proofErr w:type="spellEnd"/>
      <w:r w:rsidR="003571DD" w:rsidRPr="00886616">
        <w:rPr>
          <w:color w:val="auto"/>
        </w:rPr>
        <w:t xml:space="preserve"> (</w:t>
      </w:r>
      <w:r w:rsidR="00ED7781" w:rsidRPr="00ED7781">
        <w:rPr>
          <w:b/>
          <w:color w:val="auto"/>
        </w:rPr>
        <w:t>Figure</w:t>
      </w:r>
      <w:r w:rsidR="003571DD" w:rsidRPr="00886616">
        <w:rPr>
          <w:color w:val="auto"/>
        </w:rPr>
        <w:t xml:space="preserve"> </w:t>
      </w:r>
      <w:r w:rsidR="003571DD" w:rsidRPr="00886616">
        <w:rPr>
          <w:b/>
          <w:bCs/>
          <w:color w:val="auto"/>
        </w:rPr>
        <w:t>2</w:t>
      </w:r>
      <w:r w:rsidR="0044204D" w:rsidRPr="00886616">
        <w:rPr>
          <w:color w:val="auto"/>
        </w:rPr>
        <w:t xml:space="preserve">, </w:t>
      </w:r>
      <w:r w:rsidR="007C4BEB" w:rsidRPr="00ED7781">
        <w:rPr>
          <w:b/>
          <w:color w:val="auto"/>
        </w:rPr>
        <w:t>Figure</w:t>
      </w:r>
      <w:r w:rsidR="007C4BEB" w:rsidRPr="00F46938">
        <w:rPr>
          <w:color w:val="auto"/>
        </w:rPr>
        <w:t xml:space="preserve"> </w:t>
      </w:r>
      <w:r w:rsidR="0044204D" w:rsidRPr="00886616">
        <w:rPr>
          <w:b/>
          <w:bCs/>
          <w:color w:val="auto"/>
        </w:rPr>
        <w:t>3</w:t>
      </w:r>
      <w:r w:rsidR="003571DD" w:rsidRPr="00886616">
        <w:rPr>
          <w:color w:val="auto"/>
        </w:rPr>
        <w:t>). I</w:t>
      </w:r>
      <w:r w:rsidRPr="00886616">
        <w:rPr>
          <w:color w:val="auto"/>
        </w:rPr>
        <w:t>t typically takes 10</w:t>
      </w:r>
      <w:r w:rsidR="007C4BEB" w:rsidRPr="00996AB3">
        <w:rPr>
          <w:color w:val="auto"/>
        </w:rPr>
        <w:t>–</w:t>
      </w:r>
      <w:r w:rsidRPr="00886616">
        <w:rPr>
          <w:color w:val="auto"/>
        </w:rPr>
        <w:t xml:space="preserve">20 days for the </w:t>
      </w:r>
      <w:proofErr w:type="spellStart"/>
      <w:r w:rsidRPr="00886616">
        <w:rPr>
          <w:color w:val="auto"/>
        </w:rPr>
        <w:t>VbMS</w:t>
      </w:r>
      <w:proofErr w:type="spellEnd"/>
      <w:r w:rsidRPr="00886616">
        <w:rPr>
          <w:color w:val="auto"/>
        </w:rPr>
        <w:t xml:space="preserve"> phenotype to appear </w:t>
      </w:r>
      <w:r w:rsidR="002E0497" w:rsidRPr="00886616">
        <w:rPr>
          <w:color w:val="auto"/>
        </w:rPr>
        <w:t xml:space="preserve">after </w:t>
      </w:r>
      <w:r w:rsidRPr="00886616">
        <w:rPr>
          <w:color w:val="auto"/>
        </w:rPr>
        <w:lastRenderedPageBreak/>
        <w:t xml:space="preserve">infiltration. </w:t>
      </w:r>
      <w:r w:rsidR="007C4BEB">
        <w:rPr>
          <w:color w:val="auto"/>
        </w:rPr>
        <w:t xml:space="preserve">The </w:t>
      </w:r>
      <w:proofErr w:type="spellStart"/>
      <w:r w:rsidR="007C4BEB">
        <w:rPr>
          <w:color w:val="auto"/>
        </w:rPr>
        <w:t>v</w:t>
      </w:r>
      <w:r w:rsidR="002E0497" w:rsidRPr="00886616">
        <w:rPr>
          <w:color w:val="auto"/>
        </w:rPr>
        <w:t>bMS</w:t>
      </w:r>
      <w:proofErr w:type="spellEnd"/>
      <w:r w:rsidRPr="00886616">
        <w:rPr>
          <w:color w:val="auto"/>
        </w:rPr>
        <w:t xml:space="preserve"> phenotype depends on the properties of the specific miRNA</w:t>
      </w:r>
      <w:r w:rsidR="002E0497" w:rsidRPr="00886616">
        <w:rPr>
          <w:color w:val="auto"/>
        </w:rPr>
        <w:t xml:space="preserve"> and</w:t>
      </w:r>
      <w:r w:rsidRPr="00886616">
        <w:rPr>
          <w:color w:val="auto"/>
        </w:rPr>
        <w:t xml:space="preserve"> target genes, growth conditions, and potato varieties.</w:t>
      </w:r>
    </w:p>
    <w:p w14:paraId="714D8B2A" w14:textId="77777777" w:rsidR="002B5F2A" w:rsidRPr="00886616" w:rsidRDefault="002B5F2A" w:rsidP="00BC1F42">
      <w:pPr>
        <w:pStyle w:val="ListParagraph"/>
        <w:snapToGrid w:val="0"/>
        <w:ind w:left="0"/>
        <w:contextualSpacing w:val="0"/>
        <w:rPr>
          <w:color w:val="auto"/>
        </w:rPr>
      </w:pPr>
    </w:p>
    <w:p w14:paraId="46E0AFC9" w14:textId="6034808E" w:rsidR="00F6651E" w:rsidRPr="00886616" w:rsidRDefault="00BA2674" w:rsidP="00BC1F42">
      <w:pPr>
        <w:pStyle w:val="ListParagraph"/>
        <w:widowControl/>
        <w:numPr>
          <w:ilvl w:val="0"/>
          <w:numId w:val="26"/>
        </w:numPr>
        <w:snapToGrid w:val="0"/>
        <w:contextualSpacing w:val="0"/>
        <w:outlineLvl w:val="1"/>
        <w:rPr>
          <w:b/>
          <w:bCs/>
          <w:color w:val="auto"/>
          <w:highlight w:val="yellow"/>
        </w:rPr>
      </w:pPr>
      <w:bookmarkStart w:id="21" w:name="_Hlk28802977"/>
      <w:r w:rsidRPr="00886616">
        <w:rPr>
          <w:b/>
          <w:bCs/>
          <w:color w:val="auto"/>
          <w:highlight w:val="yellow"/>
        </w:rPr>
        <w:t xml:space="preserve">Perform </w:t>
      </w:r>
      <w:r w:rsidR="00DB353E" w:rsidRPr="00996AB3">
        <w:rPr>
          <w:b/>
          <w:bCs/>
          <w:color w:val="auto"/>
          <w:highlight w:val="yellow"/>
        </w:rPr>
        <w:t>expression analysis</w:t>
      </w:r>
      <w:r w:rsidR="00163BB8">
        <w:rPr>
          <w:b/>
          <w:bCs/>
          <w:color w:val="auto"/>
          <w:highlight w:val="yellow"/>
        </w:rPr>
        <w:t>.</w:t>
      </w:r>
    </w:p>
    <w:p w14:paraId="34C490A8" w14:textId="77777777" w:rsidR="00BC1F42" w:rsidRPr="00886616" w:rsidRDefault="00BC1F42" w:rsidP="00BC1F42">
      <w:pPr>
        <w:pStyle w:val="ListParagraph"/>
        <w:widowControl/>
        <w:snapToGrid w:val="0"/>
        <w:ind w:left="0"/>
        <w:contextualSpacing w:val="0"/>
        <w:outlineLvl w:val="1"/>
        <w:rPr>
          <w:b/>
          <w:bCs/>
          <w:i/>
          <w:iCs/>
          <w:color w:val="auto"/>
          <w:highlight w:val="yellow"/>
        </w:rPr>
      </w:pPr>
    </w:p>
    <w:p w14:paraId="73EE4050" w14:textId="628B706B" w:rsidR="00E82046" w:rsidRPr="00886616" w:rsidRDefault="00DB353E" w:rsidP="00BC1F42">
      <w:pPr>
        <w:pStyle w:val="ListParagraph"/>
        <w:widowControl/>
        <w:numPr>
          <w:ilvl w:val="1"/>
          <w:numId w:val="26"/>
        </w:numPr>
        <w:snapToGrid w:val="0"/>
        <w:contextualSpacing w:val="0"/>
        <w:rPr>
          <w:color w:val="auto"/>
          <w:highlight w:val="yellow"/>
        </w:rPr>
      </w:pPr>
      <w:r w:rsidRPr="00DC77F0">
        <w:rPr>
          <w:color w:val="auto"/>
          <w:highlight w:val="yellow"/>
        </w:rPr>
        <w:t xml:space="preserve">When phenotypes appear at 2–4 weeks </w:t>
      </w:r>
      <w:proofErr w:type="spellStart"/>
      <w:r w:rsidRPr="00DC77F0">
        <w:rPr>
          <w:color w:val="auto"/>
          <w:highlight w:val="yellow"/>
        </w:rPr>
        <w:t>postinoculation</w:t>
      </w:r>
      <w:proofErr w:type="spellEnd"/>
      <w:r>
        <w:rPr>
          <w:color w:val="auto"/>
          <w:highlight w:val="yellow"/>
        </w:rPr>
        <w:t>,</w:t>
      </w:r>
      <w:r w:rsidRPr="00996AB3">
        <w:rPr>
          <w:color w:val="auto"/>
          <w:highlight w:val="yellow"/>
        </w:rPr>
        <w:t xml:space="preserve"> </w:t>
      </w:r>
      <w:r w:rsidRPr="001F3C62">
        <w:rPr>
          <w:color w:val="auto"/>
          <w:highlight w:val="yellow"/>
        </w:rPr>
        <w:t xml:space="preserve">collect </w:t>
      </w:r>
      <w:r w:rsidR="00BA2674" w:rsidRPr="00886616">
        <w:rPr>
          <w:color w:val="auto"/>
          <w:highlight w:val="yellow"/>
        </w:rPr>
        <w:t>tissues</w:t>
      </w:r>
      <w:r w:rsidR="00E61942" w:rsidRPr="00886616">
        <w:rPr>
          <w:color w:val="auto"/>
          <w:highlight w:val="yellow"/>
        </w:rPr>
        <w:t xml:space="preserve"> such </w:t>
      </w:r>
      <w:r w:rsidR="00C76E09" w:rsidRPr="00886616">
        <w:rPr>
          <w:color w:val="auto"/>
          <w:highlight w:val="yellow"/>
        </w:rPr>
        <w:t>as</w:t>
      </w:r>
      <w:r w:rsidR="00E61942" w:rsidRPr="00886616">
        <w:rPr>
          <w:color w:val="auto"/>
          <w:highlight w:val="yellow"/>
        </w:rPr>
        <w:t xml:space="preserve"> shoots, leaves, flowers</w:t>
      </w:r>
      <w:r w:rsidR="0013601A" w:rsidRPr="00886616">
        <w:rPr>
          <w:color w:val="auto"/>
          <w:highlight w:val="yellow"/>
        </w:rPr>
        <w:t>,</w:t>
      </w:r>
      <w:r w:rsidR="00E61942" w:rsidRPr="00886616">
        <w:rPr>
          <w:color w:val="auto"/>
          <w:highlight w:val="yellow"/>
        </w:rPr>
        <w:t xml:space="preserve"> or roots</w:t>
      </w:r>
      <w:r w:rsidR="009D1DC0" w:rsidRPr="00886616">
        <w:rPr>
          <w:color w:val="auto"/>
          <w:highlight w:val="yellow"/>
        </w:rPr>
        <w:t xml:space="preserve"> with phenotypes</w:t>
      </w:r>
      <w:r w:rsidR="00BA2674" w:rsidRPr="00886616">
        <w:rPr>
          <w:color w:val="auto"/>
          <w:highlight w:val="yellow"/>
        </w:rPr>
        <w:t xml:space="preserve"> from </w:t>
      </w:r>
      <w:r w:rsidR="0013601A" w:rsidRPr="00886616">
        <w:rPr>
          <w:color w:val="auto"/>
          <w:highlight w:val="yellow"/>
        </w:rPr>
        <w:t xml:space="preserve">the </w:t>
      </w:r>
      <w:proofErr w:type="spellStart"/>
      <w:r w:rsidR="00BA2674" w:rsidRPr="00886616">
        <w:rPr>
          <w:color w:val="auto"/>
          <w:highlight w:val="yellow"/>
        </w:rPr>
        <w:t>VbMS</w:t>
      </w:r>
      <w:proofErr w:type="spellEnd"/>
      <w:r w:rsidR="00BA2674" w:rsidRPr="00886616">
        <w:rPr>
          <w:color w:val="auto"/>
          <w:highlight w:val="yellow"/>
        </w:rPr>
        <w:t xml:space="preserve"> </w:t>
      </w:r>
      <w:r w:rsidR="0013601A" w:rsidRPr="00886616">
        <w:rPr>
          <w:color w:val="auto"/>
          <w:highlight w:val="yellow"/>
        </w:rPr>
        <w:t xml:space="preserve">plants </w:t>
      </w:r>
      <w:r w:rsidR="00BA2674" w:rsidRPr="00886616">
        <w:rPr>
          <w:color w:val="auto"/>
          <w:highlight w:val="yellow"/>
        </w:rPr>
        <w:t xml:space="preserve">and </w:t>
      </w:r>
      <w:r w:rsidR="009D1DC0" w:rsidRPr="00886616">
        <w:rPr>
          <w:color w:val="auto"/>
          <w:highlight w:val="yellow"/>
        </w:rPr>
        <w:t>tissue</w:t>
      </w:r>
      <w:r w:rsidR="0013601A" w:rsidRPr="00886616">
        <w:rPr>
          <w:color w:val="auto"/>
          <w:highlight w:val="yellow"/>
        </w:rPr>
        <w:t>s</w:t>
      </w:r>
      <w:r w:rsidR="009D1DC0" w:rsidRPr="00886616">
        <w:rPr>
          <w:color w:val="auto"/>
          <w:highlight w:val="yellow"/>
        </w:rPr>
        <w:t xml:space="preserve"> </w:t>
      </w:r>
      <w:r w:rsidR="0013601A" w:rsidRPr="00886616">
        <w:rPr>
          <w:color w:val="auto"/>
          <w:highlight w:val="yellow"/>
        </w:rPr>
        <w:t>from</w:t>
      </w:r>
      <w:r w:rsidR="009D1DC0" w:rsidRPr="00886616">
        <w:rPr>
          <w:color w:val="auto"/>
          <w:highlight w:val="yellow"/>
        </w:rPr>
        <w:t xml:space="preserve"> the </w:t>
      </w:r>
      <w:r w:rsidR="00BA2674" w:rsidRPr="00886616">
        <w:rPr>
          <w:color w:val="auto"/>
          <w:highlight w:val="yellow"/>
        </w:rPr>
        <w:t xml:space="preserve">control plants </w:t>
      </w:r>
      <w:r w:rsidR="00BF5BFA" w:rsidRPr="00886616">
        <w:rPr>
          <w:color w:val="auto"/>
          <w:highlight w:val="yellow"/>
        </w:rPr>
        <w:t>with scissors</w:t>
      </w:r>
      <w:r w:rsidR="00ED698B" w:rsidRPr="00886616">
        <w:rPr>
          <w:color w:val="auto"/>
          <w:highlight w:val="yellow"/>
        </w:rPr>
        <w:t>. I</w:t>
      </w:r>
      <w:r w:rsidR="0013601A" w:rsidRPr="00886616">
        <w:rPr>
          <w:color w:val="auto"/>
          <w:highlight w:val="yellow"/>
        </w:rPr>
        <w:t>solate total RNA</w:t>
      </w:r>
      <w:r w:rsidR="00ED698B" w:rsidRPr="00886616">
        <w:rPr>
          <w:color w:val="auto"/>
          <w:highlight w:val="yellow"/>
        </w:rPr>
        <w:t>s from the collected tissues</w:t>
      </w:r>
      <w:r w:rsidR="00BA2674" w:rsidRPr="00886616">
        <w:rPr>
          <w:color w:val="auto"/>
          <w:highlight w:val="yellow"/>
        </w:rPr>
        <w:t xml:space="preserve">. </w:t>
      </w:r>
    </w:p>
    <w:p w14:paraId="1626419D" w14:textId="77777777" w:rsidR="00BC1F42" w:rsidRPr="00886616" w:rsidRDefault="00BC1F42" w:rsidP="00BC1F42">
      <w:pPr>
        <w:pStyle w:val="ListParagraph"/>
        <w:widowControl/>
        <w:snapToGrid w:val="0"/>
        <w:ind w:left="0"/>
        <w:contextualSpacing w:val="0"/>
        <w:rPr>
          <w:color w:val="auto"/>
          <w:highlight w:val="yellow"/>
        </w:rPr>
      </w:pPr>
    </w:p>
    <w:bookmarkEnd w:id="21"/>
    <w:p w14:paraId="54AFE3F3" w14:textId="4776FEAF" w:rsidR="00F6651E" w:rsidRPr="00886616" w:rsidRDefault="00F6651E" w:rsidP="00BC1F42">
      <w:pPr>
        <w:pStyle w:val="ListParagraph"/>
        <w:widowControl/>
        <w:numPr>
          <w:ilvl w:val="1"/>
          <w:numId w:val="26"/>
        </w:numPr>
        <w:snapToGrid w:val="0"/>
        <w:contextualSpacing w:val="0"/>
        <w:rPr>
          <w:color w:val="auto"/>
        </w:rPr>
      </w:pPr>
      <w:r w:rsidRPr="00886616">
        <w:rPr>
          <w:color w:val="auto"/>
        </w:rPr>
        <w:t>Check the RNA quality by electrophoresis</w:t>
      </w:r>
      <w:r w:rsidR="0043574C" w:rsidRPr="00886616">
        <w:rPr>
          <w:noProof/>
          <w:color w:val="auto"/>
          <w:vertAlign w:val="superscript"/>
        </w:rPr>
        <w:t>62</w:t>
      </w:r>
      <w:r w:rsidR="008157B3" w:rsidRPr="00886616">
        <w:rPr>
          <w:noProof/>
          <w:color w:val="auto"/>
          <w:vertAlign w:val="superscript"/>
        </w:rPr>
        <w:t>,</w:t>
      </w:r>
      <w:r w:rsidR="0043574C" w:rsidRPr="00886616">
        <w:rPr>
          <w:noProof/>
          <w:color w:val="auto"/>
          <w:vertAlign w:val="superscript"/>
        </w:rPr>
        <w:t>63</w:t>
      </w:r>
      <w:r w:rsidR="0025625D" w:rsidRPr="00886616">
        <w:rPr>
          <w:color w:val="auto"/>
        </w:rPr>
        <w:t xml:space="preserve"> </w:t>
      </w:r>
      <w:r w:rsidRPr="00886616">
        <w:rPr>
          <w:color w:val="auto"/>
        </w:rPr>
        <w:t>and quantify the RNA concentration</w:t>
      </w:r>
      <w:r w:rsidR="00C61C09" w:rsidRPr="00886616">
        <w:rPr>
          <w:color w:val="auto"/>
        </w:rPr>
        <w:t xml:space="preserve"> </w:t>
      </w:r>
      <w:r w:rsidR="00E81CF6" w:rsidRPr="00886616">
        <w:rPr>
          <w:color w:val="auto"/>
        </w:rPr>
        <w:t>by measuring the OD</w:t>
      </w:r>
      <w:r w:rsidR="00E81CF6" w:rsidRPr="00886616">
        <w:rPr>
          <w:color w:val="auto"/>
          <w:vertAlign w:val="subscript"/>
        </w:rPr>
        <w:t>260</w:t>
      </w:r>
      <w:r w:rsidR="00E81CF6" w:rsidRPr="00886616">
        <w:rPr>
          <w:color w:val="auto"/>
        </w:rPr>
        <w:t xml:space="preserve"> absorbance </w:t>
      </w:r>
      <w:r w:rsidR="00C61C09" w:rsidRPr="00886616">
        <w:rPr>
          <w:color w:val="auto"/>
        </w:rPr>
        <w:t>with a spectrophotometer</w:t>
      </w:r>
      <w:r w:rsidRPr="00886616">
        <w:rPr>
          <w:color w:val="auto"/>
        </w:rPr>
        <w:t>.</w:t>
      </w:r>
    </w:p>
    <w:p w14:paraId="7AC8B8CA" w14:textId="77777777" w:rsidR="00BC1F42" w:rsidRPr="00886616" w:rsidRDefault="00BC1F42" w:rsidP="00BC1F42">
      <w:pPr>
        <w:pStyle w:val="ListParagraph"/>
        <w:widowControl/>
        <w:snapToGrid w:val="0"/>
        <w:ind w:left="0"/>
        <w:contextualSpacing w:val="0"/>
        <w:rPr>
          <w:color w:val="auto"/>
        </w:rPr>
      </w:pPr>
    </w:p>
    <w:p w14:paraId="01662395" w14:textId="77777777" w:rsidR="00862753" w:rsidRPr="00886616" w:rsidRDefault="00BA2674" w:rsidP="00BC1F42">
      <w:pPr>
        <w:pStyle w:val="ListParagraph"/>
        <w:widowControl/>
        <w:numPr>
          <w:ilvl w:val="1"/>
          <w:numId w:val="26"/>
        </w:numPr>
        <w:snapToGrid w:val="0"/>
        <w:contextualSpacing w:val="0"/>
        <w:rPr>
          <w:color w:val="auto"/>
          <w:highlight w:val="yellow"/>
        </w:rPr>
      </w:pPr>
      <w:bookmarkStart w:id="22" w:name="_Hlk28802998"/>
      <w:r w:rsidRPr="00886616">
        <w:rPr>
          <w:color w:val="auto"/>
          <w:highlight w:val="yellow"/>
        </w:rPr>
        <w:t xml:space="preserve">Use stem-loop real-time reverse transcription PCR (RT-PCR) to analyze the miRNA expression. </w:t>
      </w:r>
    </w:p>
    <w:p w14:paraId="466FCAE5" w14:textId="77777777" w:rsidR="00BC1F42" w:rsidRPr="00886616" w:rsidRDefault="00BC1F42" w:rsidP="00BC1F42">
      <w:pPr>
        <w:pStyle w:val="ListParagraph"/>
        <w:widowControl/>
        <w:snapToGrid w:val="0"/>
        <w:ind w:left="0"/>
        <w:contextualSpacing w:val="0"/>
        <w:rPr>
          <w:color w:val="auto"/>
          <w:highlight w:val="yellow"/>
        </w:rPr>
      </w:pPr>
    </w:p>
    <w:p w14:paraId="78271766" w14:textId="0E279384" w:rsidR="00285E8A" w:rsidRPr="00886616" w:rsidRDefault="00443750" w:rsidP="00112D12">
      <w:pPr>
        <w:pStyle w:val="ListParagraph"/>
        <w:widowControl/>
        <w:numPr>
          <w:ilvl w:val="2"/>
          <w:numId w:val="26"/>
        </w:numPr>
        <w:snapToGrid w:val="0"/>
        <w:contextualSpacing w:val="0"/>
        <w:rPr>
          <w:color w:val="auto"/>
        </w:rPr>
      </w:pPr>
      <w:bookmarkStart w:id="23" w:name="_Hlk28804870"/>
      <w:r w:rsidRPr="00886616">
        <w:rPr>
          <w:color w:val="auto"/>
        </w:rPr>
        <w:t>For specific miRNA</w:t>
      </w:r>
      <w:r w:rsidR="007C4BEB">
        <w:rPr>
          <w:color w:val="auto"/>
        </w:rPr>
        <w:t>s</w:t>
      </w:r>
      <w:r w:rsidRPr="00886616">
        <w:rPr>
          <w:color w:val="auto"/>
        </w:rPr>
        <w:t xml:space="preserve">, design </w:t>
      </w:r>
      <w:r w:rsidR="007C4BEB">
        <w:rPr>
          <w:color w:val="auto"/>
        </w:rPr>
        <w:t>a</w:t>
      </w:r>
      <w:r w:rsidR="007C4BEB" w:rsidRPr="00886616">
        <w:rPr>
          <w:color w:val="auto"/>
        </w:rPr>
        <w:t xml:space="preserve"> </w:t>
      </w:r>
      <w:r w:rsidRPr="00886616">
        <w:rPr>
          <w:color w:val="auto"/>
        </w:rPr>
        <w:t xml:space="preserve">stem-loop reverse transcription primer. </w:t>
      </w:r>
      <w:r w:rsidR="007C4BEB" w:rsidRPr="00996AB3">
        <w:rPr>
          <w:color w:val="auto"/>
        </w:rPr>
        <w:t>Stem</w:t>
      </w:r>
      <w:r w:rsidR="00F6651E" w:rsidRPr="00886616">
        <w:rPr>
          <w:color w:val="auto"/>
        </w:rPr>
        <w:t xml:space="preserve">-loop </w:t>
      </w:r>
      <w:r w:rsidR="00073809" w:rsidRPr="00886616">
        <w:rPr>
          <w:color w:val="auto"/>
        </w:rPr>
        <w:t>RT</w:t>
      </w:r>
      <w:r w:rsidR="00F6651E" w:rsidRPr="00886616">
        <w:rPr>
          <w:color w:val="auto"/>
        </w:rPr>
        <w:t xml:space="preserve"> primers contain a universal 5’ backbone and a 3’ </w:t>
      </w:r>
      <w:r w:rsidR="00433A4E" w:rsidRPr="00886616">
        <w:rPr>
          <w:color w:val="auto"/>
        </w:rPr>
        <w:t>6</w:t>
      </w:r>
      <w:r w:rsidR="002C0989">
        <w:rPr>
          <w:color w:val="auto"/>
        </w:rPr>
        <w:t xml:space="preserve"> </w:t>
      </w:r>
      <w:proofErr w:type="spellStart"/>
      <w:r w:rsidR="002C0989">
        <w:rPr>
          <w:color w:val="auto"/>
        </w:rPr>
        <w:t>nt</w:t>
      </w:r>
      <w:proofErr w:type="spellEnd"/>
      <w:r w:rsidR="00F6651E" w:rsidRPr="00886616">
        <w:rPr>
          <w:color w:val="auto"/>
        </w:rPr>
        <w:t xml:space="preserve"> extension of a </w:t>
      </w:r>
      <w:r w:rsidR="00073809" w:rsidRPr="00886616">
        <w:rPr>
          <w:color w:val="auto"/>
        </w:rPr>
        <w:t xml:space="preserve">specific </w:t>
      </w:r>
      <w:r w:rsidR="00F6651E" w:rsidRPr="00886616">
        <w:rPr>
          <w:color w:val="auto"/>
        </w:rPr>
        <w:t>miRNA</w:t>
      </w:r>
      <w:r w:rsidR="00BA2674" w:rsidRPr="00886616">
        <w:rPr>
          <w:color w:val="auto"/>
        </w:rPr>
        <w:t>.</w:t>
      </w:r>
      <w:r w:rsidRPr="00886616">
        <w:rPr>
          <w:color w:val="auto"/>
        </w:rPr>
        <w:t xml:space="preserve"> Design </w:t>
      </w:r>
      <w:r w:rsidR="00163BB8">
        <w:rPr>
          <w:color w:val="auto"/>
        </w:rPr>
        <w:t>a</w:t>
      </w:r>
      <w:r w:rsidR="00163BB8" w:rsidRPr="00886616">
        <w:rPr>
          <w:color w:val="auto"/>
        </w:rPr>
        <w:t xml:space="preserve"> </w:t>
      </w:r>
      <w:r w:rsidRPr="00886616">
        <w:rPr>
          <w:color w:val="auto"/>
        </w:rPr>
        <w:t>5’ universal backbone (5’- GTCTCCTCTG</w:t>
      </w:r>
      <w:r w:rsidRPr="00996AB3">
        <w:rPr>
          <w:b/>
          <w:bCs/>
          <w:i/>
          <w:iCs/>
          <w:color w:val="auto"/>
        </w:rPr>
        <w:t>GTGCagggtccgaggt</w:t>
      </w:r>
      <w:r w:rsidRPr="00886616">
        <w:rPr>
          <w:color w:val="auto"/>
        </w:rPr>
        <w:t>attcGCACCAGAGGAGAC-3’) that forms a stem-loop structure</w:t>
      </w:r>
      <w:r w:rsidR="007C4BEB">
        <w:rPr>
          <w:color w:val="auto"/>
        </w:rPr>
        <w:t>.</w:t>
      </w:r>
      <w:r w:rsidRPr="00886616">
        <w:rPr>
          <w:color w:val="auto"/>
        </w:rPr>
        <w:t xml:space="preserve"> (The upper case corresponds to an inverse-repeated sequence and the lower case to the loop region). </w:t>
      </w:r>
    </w:p>
    <w:p w14:paraId="77E1CA22" w14:textId="77777777" w:rsidR="00285E8A" w:rsidRPr="00886616" w:rsidRDefault="00285E8A" w:rsidP="00285E8A">
      <w:pPr>
        <w:pStyle w:val="ListParagraph"/>
        <w:widowControl/>
        <w:snapToGrid w:val="0"/>
        <w:ind w:left="0"/>
        <w:contextualSpacing w:val="0"/>
        <w:rPr>
          <w:color w:val="auto"/>
        </w:rPr>
      </w:pPr>
    </w:p>
    <w:p w14:paraId="49C77CC6" w14:textId="370C6F4E" w:rsidR="00862753" w:rsidRPr="00886616" w:rsidRDefault="00443750" w:rsidP="00112D12">
      <w:pPr>
        <w:pStyle w:val="ListParagraph"/>
        <w:widowControl/>
        <w:numPr>
          <w:ilvl w:val="2"/>
          <w:numId w:val="26"/>
        </w:numPr>
        <w:snapToGrid w:val="0"/>
        <w:contextualSpacing w:val="0"/>
        <w:rPr>
          <w:color w:val="auto"/>
        </w:rPr>
      </w:pPr>
      <w:r w:rsidRPr="00886616">
        <w:rPr>
          <w:color w:val="auto"/>
        </w:rPr>
        <w:t xml:space="preserve">Part of the 5’ backbone sequence that forms a loop serves as the reverse primer for subsequent PCR amplification </w:t>
      </w:r>
      <w:bookmarkStart w:id="24" w:name="_Hlk12563040"/>
      <w:r w:rsidRPr="00886616">
        <w:rPr>
          <w:color w:val="auto"/>
        </w:rPr>
        <w:t>(bold-italic sequence in the backbone sequence)</w:t>
      </w:r>
      <w:bookmarkEnd w:id="24"/>
      <w:r w:rsidRPr="00886616">
        <w:rPr>
          <w:color w:val="auto"/>
        </w:rPr>
        <w:t>. Add a 6</w:t>
      </w:r>
      <w:r w:rsidR="002C0989">
        <w:rPr>
          <w:color w:val="auto"/>
        </w:rPr>
        <w:t xml:space="preserve"> </w:t>
      </w:r>
      <w:proofErr w:type="spellStart"/>
      <w:r w:rsidR="002C0989">
        <w:rPr>
          <w:color w:val="auto"/>
        </w:rPr>
        <w:t>nt</w:t>
      </w:r>
      <w:proofErr w:type="spellEnd"/>
      <w:r w:rsidRPr="00886616">
        <w:rPr>
          <w:color w:val="auto"/>
        </w:rPr>
        <w:t xml:space="preserve"> extension sequence </w:t>
      </w:r>
      <w:r w:rsidR="00163BB8" w:rsidRPr="00996AB3">
        <w:rPr>
          <w:color w:val="auto"/>
        </w:rPr>
        <w:t>that</w:t>
      </w:r>
      <w:r w:rsidR="00163BB8" w:rsidRPr="00886616">
        <w:rPr>
          <w:color w:val="auto"/>
        </w:rPr>
        <w:t xml:space="preserve"> </w:t>
      </w:r>
      <w:r w:rsidRPr="00886616">
        <w:rPr>
          <w:color w:val="auto"/>
        </w:rPr>
        <w:t>is reverse-complementary to the 3’ end of the miRNA of interest to the stem-loop primer to provide specificity for reverse transcription</w:t>
      </w:r>
      <w:r w:rsidR="00112D12" w:rsidRPr="00886616">
        <w:rPr>
          <w:color w:val="auto"/>
        </w:rPr>
        <w:t xml:space="preserve"> (</w:t>
      </w:r>
      <w:r w:rsidR="00112D12" w:rsidRPr="00886616">
        <w:rPr>
          <w:b/>
          <w:bCs/>
          <w:color w:val="auto"/>
        </w:rPr>
        <w:t>Supplemental</w:t>
      </w:r>
      <w:r w:rsidR="00112D12" w:rsidRPr="00886616">
        <w:rPr>
          <w:color w:val="auto"/>
        </w:rPr>
        <w:t xml:space="preserve"> </w:t>
      </w:r>
      <w:r w:rsidR="00ED7781" w:rsidRPr="00ED7781">
        <w:rPr>
          <w:b/>
          <w:color w:val="auto"/>
        </w:rPr>
        <w:t>Figure</w:t>
      </w:r>
      <w:r w:rsidR="00112D12" w:rsidRPr="00886616">
        <w:rPr>
          <w:color w:val="auto"/>
        </w:rPr>
        <w:t xml:space="preserve"> </w:t>
      </w:r>
      <w:r w:rsidR="00112D12" w:rsidRPr="00886616">
        <w:rPr>
          <w:b/>
          <w:bCs/>
          <w:color w:val="auto"/>
        </w:rPr>
        <w:t>S1</w:t>
      </w:r>
      <w:r w:rsidR="00C307E6" w:rsidRPr="00886616">
        <w:rPr>
          <w:color w:val="auto"/>
        </w:rPr>
        <w:t xml:space="preserve"> </w:t>
      </w:r>
      <w:r w:rsidR="00112D12" w:rsidRPr="00886616">
        <w:rPr>
          <w:b/>
          <w:bCs/>
          <w:color w:val="auto"/>
        </w:rPr>
        <w:t>A</w:t>
      </w:r>
      <w:r w:rsidR="00112D12" w:rsidRPr="00886616">
        <w:rPr>
          <w:color w:val="auto"/>
        </w:rPr>
        <w:t>)</w:t>
      </w:r>
      <w:r w:rsidRPr="00886616">
        <w:rPr>
          <w:color w:val="auto"/>
        </w:rPr>
        <w:t xml:space="preserve">. </w:t>
      </w:r>
    </w:p>
    <w:p w14:paraId="050A851C" w14:textId="77777777" w:rsidR="00BC1F42" w:rsidRPr="00886616" w:rsidRDefault="00BC1F42" w:rsidP="00BC1F42">
      <w:pPr>
        <w:pStyle w:val="ListParagraph"/>
        <w:widowControl/>
        <w:snapToGrid w:val="0"/>
        <w:ind w:left="0"/>
        <w:contextualSpacing w:val="0"/>
        <w:rPr>
          <w:color w:val="auto"/>
          <w:highlight w:val="yellow"/>
        </w:rPr>
      </w:pPr>
    </w:p>
    <w:bookmarkEnd w:id="22"/>
    <w:bookmarkEnd w:id="23"/>
    <w:p w14:paraId="7FA13A17" w14:textId="4DD606D3" w:rsidR="00BC1F42" w:rsidRPr="00886616" w:rsidRDefault="00862753" w:rsidP="00BC1F42">
      <w:pPr>
        <w:pStyle w:val="ListParagraph"/>
        <w:widowControl/>
        <w:snapToGrid w:val="0"/>
        <w:ind w:left="0"/>
        <w:contextualSpacing w:val="0"/>
        <w:rPr>
          <w:color w:val="auto"/>
        </w:rPr>
      </w:pPr>
      <w:r w:rsidRPr="00886616">
        <w:rPr>
          <w:color w:val="auto"/>
        </w:rPr>
        <w:t xml:space="preserve">NOTE: </w:t>
      </w:r>
      <w:r w:rsidR="00AD1D18" w:rsidRPr="00886616">
        <w:rPr>
          <w:color w:val="auto"/>
        </w:rPr>
        <w:t xml:space="preserve">Design the </w:t>
      </w:r>
      <w:r w:rsidR="00BA2674" w:rsidRPr="00886616">
        <w:rPr>
          <w:color w:val="auto"/>
        </w:rPr>
        <w:t xml:space="preserve">stem-loop reverse transcription primer as described </w:t>
      </w:r>
      <w:r w:rsidR="00ED03DA" w:rsidRPr="00886616">
        <w:rPr>
          <w:color w:val="auto"/>
          <w:lang w:eastAsia="zh-CN"/>
        </w:rPr>
        <w:t>by</w:t>
      </w:r>
      <w:r w:rsidR="00BA2674" w:rsidRPr="00886616">
        <w:rPr>
          <w:color w:val="auto"/>
        </w:rPr>
        <w:t xml:space="preserve"> Chen </w:t>
      </w:r>
      <w:r w:rsidR="00443750" w:rsidRPr="00886616">
        <w:rPr>
          <w:color w:val="auto"/>
        </w:rPr>
        <w:t>et al</w:t>
      </w:r>
      <w:r w:rsidR="00163BB8">
        <w:rPr>
          <w:noProof/>
          <w:color w:val="auto"/>
        </w:rPr>
        <w:t>.</w:t>
      </w:r>
      <w:r w:rsidR="0043574C" w:rsidRPr="00886616">
        <w:rPr>
          <w:noProof/>
          <w:color w:val="auto"/>
          <w:vertAlign w:val="superscript"/>
        </w:rPr>
        <w:t>69</w:t>
      </w:r>
      <w:r w:rsidR="00BA2674" w:rsidRPr="00886616">
        <w:rPr>
          <w:color w:val="auto"/>
        </w:rPr>
        <w:t xml:space="preserve"> and Erika </w:t>
      </w:r>
      <w:proofErr w:type="spellStart"/>
      <w:r w:rsidR="00BA2674" w:rsidRPr="00886616">
        <w:rPr>
          <w:color w:val="auto"/>
        </w:rPr>
        <w:t>Varkonyi-Gasic</w:t>
      </w:r>
      <w:proofErr w:type="spellEnd"/>
      <w:r w:rsidR="00BA2674" w:rsidRPr="00886616">
        <w:rPr>
          <w:color w:val="auto"/>
        </w:rPr>
        <w:t xml:space="preserve"> </w:t>
      </w:r>
      <w:r w:rsidR="00443750" w:rsidRPr="00886616">
        <w:rPr>
          <w:color w:val="auto"/>
        </w:rPr>
        <w:t>et al</w:t>
      </w:r>
      <w:r w:rsidR="00163BB8">
        <w:rPr>
          <w:noProof/>
          <w:color w:val="auto"/>
        </w:rPr>
        <w:t>.</w:t>
      </w:r>
      <w:r w:rsidR="0043574C" w:rsidRPr="00886616">
        <w:rPr>
          <w:noProof/>
          <w:color w:val="auto"/>
          <w:vertAlign w:val="superscript"/>
        </w:rPr>
        <w:t>70-72</w:t>
      </w:r>
      <w:r w:rsidR="00BA2674" w:rsidRPr="00886616">
        <w:rPr>
          <w:color w:val="auto"/>
        </w:rPr>
        <w:t>.</w:t>
      </w:r>
      <w:r w:rsidR="00EB189A" w:rsidRPr="00886616">
        <w:rPr>
          <w:color w:val="auto"/>
        </w:rPr>
        <w:t xml:space="preserve"> </w:t>
      </w:r>
      <w:r w:rsidR="00076553" w:rsidRPr="00886616">
        <w:rPr>
          <w:color w:val="auto"/>
        </w:rPr>
        <w:t>For example,</w:t>
      </w:r>
      <w:r w:rsidRPr="00886616">
        <w:rPr>
          <w:color w:val="auto"/>
        </w:rPr>
        <w:t xml:space="preserve"> </w:t>
      </w:r>
      <w:r w:rsidR="00076553" w:rsidRPr="00886616">
        <w:rPr>
          <w:color w:val="auto"/>
          <w:lang w:val="en-GB"/>
        </w:rPr>
        <w:t>t</w:t>
      </w:r>
      <w:r w:rsidRPr="00886616">
        <w:rPr>
          <w:color w:val="auto"/>
          <w:lang w:val="en-GB"/>
        </w:rPr>
        <w:t>he stem-loop reverse transcription primer for</w:t>
      </w:r>
      <w:r w:rsidR="00F50FDA" w:rsidRPr="00886616">
        <w:rPr>
          <w:color w:val="auto"/>
          <w:lang w:val="en-GB"/>
        </w:rPr>
        <w:t xml:space="preserve"> </w:t>
      </w:r>
      <w:r w:rsidR="00F50FDA" w:rsidRPr="00886616">
        <w:rPr>
          <w:i/>
          <w:iCs/>
          <w:color w:val="auto"/>
        </w:rPr>
        <w:t xml:space="preserve">Stu-miR160 </w:t>
      </w:r>
      <w:r w:rsidR="00ED03DA" w:rsidRPr="00886616">
        <w:rPr>
          <w:color w:val="auto"/>
        </w:rPr>
        <w:t>is</w:t>
      </w:r>
      <w:r w:rsidR="00F50FDA" w:rsidRPr="00886616">
        <w:rPr>
          <w:color w:val="auto"/>
        </w:rPr>
        <w:t xml:space="preserve"> designed as </w:t>
      </w:r>
      <w:r w:rsidR="00F50FDA" w:rsidRPr="00886616">
        <w:rPr>
          <w:color w:val="auto"/>
          <w:lang w:val="en-GB"/>
        </w:rPr>
        <w:t>5’-GTCTCCTCTG</w:t>
      </w:r>
      <w:r w:rsidR="00F50FDA" w:rsidRPr="00886616">
        <w:rPr>
          <w:b/>
          <w:bCs/>
          <w:i/>
          <w:iCs/>
          <w:color w:val="auto"/>
          <w:lang w:val="en-GB"/>
        </w:rPr>
        <w:t>GTGCagggtccgaggt</w:t>
      </w:r>
      <w:r w:rsidR="00F50FDA" w:rsidRPr="00886616">
        <w:rPr>
          <w:color w:val="auto"/>
          <w:lang w:val="en-GB"/>
        </w:rPr>
        <w:t>attcGCACCAGAGGAGAC</w:t>
      </w:r>
      <w:r w:rsidR="00F50FDA" w:rsidRPr="00886616">
        <w:rPr>
          <w:b/>
          <w:color w:val="auto"/>
          <w:lang w:val="en-GB"/>
        </w:rPr>
        <w:t>GGCATA</w:t>
      </w:r>
      <w:r w:rsidR="00F50FDA" w:rsidRPr="00886616">
        <w:rPr>
          <w:color w:val="auto"/>
          <w:lang w:val="en-GB"/>
        </w:rPr>
        <w:t>-3’.</w:t>
      </w:r>
      <w:r w:rsidR="00F50FDA" w:rsidRPr="00886616">
        <w:rPr>
          <w:color w:val="auto"/>
        </w:rPr>
        <w:t xml:space="preserve"> </w:t>
      </w:r>
      <w:r w:rsidR="00F50FDA" w:rsidRPr="00886616">
        <w:rPr>
          <w:color w:val="auto"/>
          <w:lang w:val="en-GB"/>
        </w:rPr>
        <w:t>The stem-loop reverse transcription primer for</w:t>
      </w:r>
      <w:r w:rsidRPr="00886616">
        <w:rPr>
          <w:color w:val="auto"/>
          <w:lang w:val="en-GB"/>
        </w:rPr>
        <w:t xml:space="preserve"> the</w:t>
      </w:r>
      <w:r w:rsidR="00F50FDA" w:rsidRPr="00886616">
        <w:rPr>
          <w:color w:val="auto"/>
          <w:lang w:val="en-GB"/>
        </w:rPr>
        <w:t xml:space="preserve"> potato</w:t>
      </w:r>
      <w:r w:rsidRPr="00886616">
        <w:rPr>
          <w:color w:val="auto"/>
          <w:lang w:val="en-GB"/>
        </w:rPr>
        <w:t xml:space="preserve"> miR165/166 family is designed as 5’-GTCTCCTCTG</w:t>
      </w:r>
      <w:r w:rsidRPr="00886616">
        <w:rPr>
          <w:b/>
          <w:bCs/>
          <w:i/>
          <w:iCs/>
          <w:color w:val="auto"/>
          <w:lang w:val="en-GB"/>
        </w:rPr>
        <w:t>GTGCagggtccgaggt</w:t>
      </w:r>
      <w:r w:rsidRPr="00886616">
        <w:rPr>
          <w:color w:val="auto"/>
          <w:lang w:val="en-GB"/>
        </w:rPr>
        <w:t>attcGCACCAGAGGAGAC</w:t>
      </w:r>
      <w:r w:rsidRPr="00886616">
        <w:rPr>
          <w:b/>
          <w:color w:val="auto"/>
          <w:lang w:val="en-GB"/>
        </w:rPr>
        <w:t>GGGG(A/</w:t>
      </w:r>
      <w:proofErr w:type="gramStart"/>
      <w:r w:rsidRPr="00886616">
        <w:rPr>
          <w:b/>
          <w:color w:val="auto"/>
          <w:lang w:val="en-GB"/>
        </w:rPr>
        <w:t>G)A</w:t>
      </w:r>
      <w:proofErr w:type="gramEnd"/>
      <w:r w:rsidRPr="00886616">
        <w:rPr>
          <w:color w:val="auto"/>
          <w:lang w:val="en-GB"/>
        </w:rPr>
        <w:t>-3’.</w:t>
      </w:r>
      <w:r w:rsidR="00EB189A" w:rsidRPr="00886616">
        <w:rPr>
          <w:color w:val="auto"/>
          <w:lang w:val="en-GB"/>
        </w:rPr>
        <w:t xml:space="preserve"> </w:t>
      </w:r>
      <w:r w:rsidR="002C0989">
        <w:rPr>
          <w:color w:val="auto"/>
          <w:lang w:val="en-GB"/>
        </w:rPr>
        <w:t>(</w:t>
      </w:r>
      <w:r w:rsidR="00BA2674" w:rsidRPr="00886616">
        <w:rPr>
          <w:color w:val="auto"/>
        </w:rPr>
        <w:t>The bold uppercase sequences provide the specificity of reverse transcription</w:t>
      </w:r>
      <w:r w:rsidR="003D146F" w:rsidRPr="00886616">
        <w:rPr>
          <w:color w:val="auto"/>
        </w:rPr>
        <w:t xml:space="preserve"> for </w:t>
      </w:r>
      <w:r w:rsidR="00BA2674" w:rsidRPr="00886616">
        <w:rPr>
          <w:color w:val="auto"/>
        </w:rPr>
        <w:t>specific miRNAs</w:t>
      </w:r>
      <w:r w:rsidR="002C0989">
        <w:rPr>
          <w:color w:val="auto"/>
        </w:rPr>
        <w:t>)</w:t>
      </w:r>
      <w:r w:rsidR="00EB189A" w:rsidRPr="00886616">
        <w:rPr>
          <w:color w:val="auto"/>
        </w:rPr>
        <w:t>.</w:t>
      </w:r>
    </w:p>
    <w:p w14:paraId="673E8A07" w14:textId="77777777" w:rsidR="00BC1F42" w:rsidRPr="00886616" w:rsidRDefault="00BC1F42" w:rsidP="00BC1F42">
      <w:pPr>
        <w:pStyle w:val="ListParagraph"/>
        <w:widowControl/>
        <w:snapToGrid w:val="0"/>
        <w:ind w:left="0"/>
        <w:contextualSpacing w:val="0"/>
        <w:rPr>
          <w:color w:val="auto"/>
        </w:rPr>
      </w:pPr>
    </w:p>
    <w:p w14:paraId="65420A2E" w14:textId="72D29707" w:rsidR="00E76E9D" w:rsidRPr="00886616" w:rsidRDefault="00BA2674" w:rsidP="00BC1F42">
      <w:pPr>
        <w:pStyle w:val="ListParagraph"/>
        <w:widowControl/>
        <w:numPr>
          <w:ilvl w:val="2"/>
          <w:numId w:val="26"/>
        </w:numPr>
        <w:snapToGrid w:val="0"/>
        <w:contextualSpacing w:val="0"/>
        <w:rPr>
          <w:color w:val="auto"/>
          <w:highlight w:val="yellow"/>
        </w:rPr>
      </w:pPr>
      <w:bookmarkStart w:id="25" w:name="_Hlk28806418"/>
      <w:bookmarkStart w:id="26" w:name="_Hlk28803049"/>
      <w:bookmarkStart w:id="27" w:name="_Hlk28803065"/>
      <w:r w:rsidRPr="00886616">
        <w:rPr>
          <w:color w:val="auto"/>
          <w:highlight w:val="yellow"/>
        </w:rPr>
        <w:t xml:space="preserve">Set up the reverse transcription </w:t>
      </w:r>
      <w:r w:rsidR="00E76E9D" w:rsidRPr="00886616">
        <w:rPr>
          <w:color w:val="auto"/>
          <w:highlight w:val="yellow"/>
        </w:rPr>
        <w:t xml:space="preserve">reaction by mixing </w:t>
      </w:r>
      <w:r w:rsidRPr="00886616">
        <w:rPr>
          <w:color w:val="auto"/>
          <w:highlight w:val="yellow"/>
        </w:rPr>
        <w:t>50</w:t>
      </w:r>
      <w:r w:rsidR="002C0989" w:rsidRPr="00996AB3">
        <w:rPr>
          <w:color w:val="auto"/>
          <w:highlight w:val="yellow"/>
        </w:rPr>
        <w:t>–</w:t>
      </w:r>
      <w:r w:rsidRPr="00886616">
        <w:rPr>
          <w:color w:val="auto"/>
          <w:highlight w:val="yellow"/>
        </w:rPr>
        <w:t xml:space="preserve">200 ng of total RNA, 1 µL of the </w:t>
      </w:r>
      <w:r w:rsidR="00DB2779" w:rsidRPr="00886616">
        <w:rPr>
          <w:color w:val="auto"/>
          <w:highlight w:val="yellow"/>
        </w:rPr>
        <w:t xml:space="preserve">stem-loop reverse transcription primer </w:t>
      </w:r>
      <w:r w:rsidRPr="00886616">
        <w:rPr>
          <w:color w:val="auto"/>
          <w:highlight w:val="yellow"/>
        </w:rPr>
        <w:t xml:space="preserve">(100 </w:t>
      </w:r>
      <w:proofErr w:type="spellStart"/>
      <w:r w:rsidRPr="00886616">
        <w:rPr>
          <w:color w:val="auto"/>
          <w:highlight w:val="yellow"/>
        </w:rPr>
        <w:t>μM</w:t>
      </w:r>
      <w:proofErr w:type="spellEnd"/>
      <w:r w:rsidRPr="00886616">
        <w:rPr>
          <w:color w:val="auto"/>
          <w:highlight w:val="yellow"/>
        </w:rPr>
        <w:t>), 2 µL of 10</w:t>
      </w:r>
      <w:r w:rsidR="002C0989">
        <w:rPr>
          <w:color w:val="auto"/>
          <w:highlight w:val="yellow"/>
        </w:rPr>
        <w:t>x</w:t>
      </w:r>
      <w:r w:rsidR="002C0989" w:rsidRPr="00886616">
        <w:rPr>
          <w:color w:val="auto"/>
          <w:highlight w:val="yellow"/>
        </w:rPr>
        <w:t xml:space="preserve"> </w:t>
      </w:r>
      <w:r w:rsidRPr="00886616">
        <w:rPr>
          <w:color w:val="auto"/>
          <w:highlight w:val="yellow"/>
        </w:rPr>
        <w:t xml:space="preserve">buffer, 0.2 </w:t>
      </w:r>
      <w:r w:rsidR="00163BB8">
        <w:rPr>
          <w:color w:val="auto"/>
          <w:highlight w:val="yellow"/>
        </w:rPr>
        <w:t>µL of</w:t>
      </w:r>
      <w:r w:rsidRPr="00886616">
        <w:rPr>
          <w:color w:val="auto"/>
          <w:highlight w:val="yellow"/>
        </w:rPr>
        <w:t xml:space="preserve"> RNase inhibitor (40 U/µL), 0.25 </w:t>
      </w:r>
      <w:r w:rsidR="00163BB8">
        <w:rPr>
          <w:color w:val="auto"/>
          <w:highlight w:val="yellow"/>
        </w:rPr>
        <w:t>µL of</w:t>
      </w:r>
      <w:r w:rsidRPr="00886616">
        <w:rPr>
          <w:color w:val="auto"/>
          <w:highlight w:val="yellow"/>
        </w:rPr>
        <w:t xml:space="preserve"> dNTPs (10 mM </w:t>
      </w:r>
      <w:r w:rsidR="002C0989" w:rsidRPr="00996AB3">
        <w:rPr>
          <w:color w:val="auto"/>
          <w:highlight w:val="yellow"/>
        </w:rPr>
        <w:t>each</w:t>
      </w:r>
      <w:r w:rsidRPr="00886616">
        <w:rPr>
          <w:color w:val="auto"/>
          <w:highlight w:val="yellow"/>
        </w:rPr>
        <w:t xml:space="preserve">), and 1 µL of reverse transcriptase (200 U/µL) </w:t>
      </w:r>
      <w:r w:rsidR="00DB2779" w:rsidRPr="00886616">
        <w:rPr>
          <w:color w:val="auto"/>
          <w:highlight w:val="yellow"/>
        </w:rPr>
        <w:t>on ice</w:t>
      </w:r>
      <w:r w:rsidRPr="00886616">
        <w:rPr>
          <w:color w:val="auto"/>
          <w:highlight w:val="yellow"/>
        </w:rPr>
        <w:t>. Add nuclease-free ddH</w:t>
      </w:r>
      <w:r w:rsidRPr="00886616">
        <w:rPr>
          <w:color w:val="auto"/>
          <w:highlight w:val="yellow"/>
          <w:vertAlign w:val="subscript"/>
        </w:rPr>
        <w:t>2</w:t>
      </w:r>
      <w:r w:rsidRPr="00886616">
        <w:rPr>
          <w:color w:val="auto"/>
          <w:highlight w:val="yellow"/>
        </w:rPr>
        <w:t>O to a total volume of 20 µL.</w:t>
      </w:r>
    </w:p>
    <w:p w14:paraId="318D662C" w14:textId="77777777" w:rsidR="00BC1F42" w:rsidRPr="00886616" w:rsidRDefault="00BC1F42" w:rsidP="00BC1F42">
      <w:pPr>
        <w:pStyle w:val="ListParagraph"/>
        <w:widowControl/>
        <w:snapToGrid w:val="0"/>
        <w:ind w:left="0"/>
        <w:contextualSpacing w:val="0"/>
        <w:rPr>
          <w:color w:val="auto"/>
          <w:highlight w:val="yellow"/>
        </w:rPr>
      </w:pPr>
    </w:p>
    <w:p w14:paraId="18956933" w14:textId="316D44B1" w:rsidR="003571DD" w:rsidRPr="00886616" w:rsidRDefault="00BA2674" w:rsidP="00BC1F42">
      <w:pPr>
        <w:pStyle w:val="ListParagraph"/>
        <w:widowControl/>
        <w:numPr>
          <w:ilvl w:val="2"/>
          <w:numId w:val="26"/>
        </w:numPr>
        <w:snapToGrid w:val="0"/>
        <w:contextualSpacing w:val="0"/>
        <w:rPr>
          <w:color w:val="auto"/>
          <w:highlight w:val="yellow"/>
        </w:rPr>
      </w:pPr>
      <w:bookmarkStart w:id="28" w:name="_Hlk28806478"/>
      <w:r w:rsidRPr="00886616">
        <w:rPr>
          <w:color w:val="auto"/>
          <w:highlight w:val="yellow"/>
        </w:rPr>
        <w:t xml:space="preserve">Perform reverse transcription using </w:t>
      </w:r>
      <w:r w:rsidR="002C0989">
        <w:rPr>
          <w:color w:val="auto"/>
          <w:highlight w:val="yellow"/>
        </w:rPr>
        <w:t xml:space="preserve">the </w:t>
      </w:r>
      <w:r w:rsidRPr="00886616">
        <w:rPr>
          <w:color w:val="auto"/>
          <w:highlight w:val="yellow"/>
        </w:rPr>
        <w:t>pulsed reverse transcription procedure. Incubate the reverse transcription reaction mixture at 16</w:t>
      </w:r>
      <w:r w:rsidR="00ED7781">
        <w:rPr>
          <w:color w:val="auto"/>
          <w:highlight w:val="yellow"/>
        </w:rPr>
        <w:t xml:space="preserve"> °C</w:t>
      </w:r>
      <w:r w:rsidRPr="00886616">
        <w:rPr>
          <w:color w:val="auto"/>
          <w:highlight w:val="yellow"/>
        </w:rPr>
        <w:t xml:space="preserve"> for 30 min, perform a temperature cycle of 30 </w:t>
      </w:r>
      <w:r w:rsidR="00ED7781">
        <w:rPr>
          <w:color w:val="auto"/>
          <w:highlight w:val="yellow"/>
        </w:rPr>
        <w:t>°C</w:t>
      </w:r>
      <w:r w:rsidRPr="00886616">
        <w:rPr>
          <w:color w:val="auto"/>
          <w:highlight w:val="yellow"/>
        </w:rPr>
        <w:t xml:space="preserve"> for 30 s, 42</w:t>
      </w:r>
      <w:r w:rsidR="00ED7781">
        <w:rPr>
          <w:color w:val="auto"/>
          <w:highlight w:val="yellow"/>
        </w:rPr>
        <w:t xml:space="preserve"> °C</w:t>
      </w:r>
      <w:r w:rsidRPr="00886616">
        <w:rPr>
          <w:color w:val="auto"/>
          <w:highlight w:val="yellow"/>
        </w:rPr>
        <w:t xml:space="preserve"> for 30 s and 50</w:t>
      </w:r>
      <w:r w:rsidR="00ED7781">
        <w:rPr>
          <w:color w:val="auto"/>
          <w:highlight w:val="yellow"/>
        </w:rPr>
        <w:t xml:space="preserve"> °C</w:t>
      </w:r>
      <w:r w:rsidRPr="00886616">
        <w:rPr>
          <w:color w:val="auto"/>
          <w:highlight w:val="yellow"/>
        </w:rPr>
        <w:t xml:space="preserve"> for 1 s, for a total of 60 cycles, and inactivate the reverse transcriptase by incubation at 85</w:t>
      </w:r>
      <w:r w:rsidR="00ED7781">
        <w:rPr>
          <w:color w:val="auto"/>
          <w:highlight w:val="yellow"/>
        </w:rPr>
        <w:t xml:space="preserve"> °C</w:t>
      </w:r>
      <w:r w:rsidRPr="00886616">
        <w:rPr>
          <w:color w:val="auto"/>
          <w:highlight w:val="yellow"/>
        </w:rPr>
        <w:t xml:space="preserve"> for 5 min. </w:t>
      </w:r>
      <w:bookmarkStart w:id="29" w:name="_Hlk28805454"/>
      <w:bookmarkEnd w:id="25"/>
    </w:p>
    <w:p w14:paraId="36F17A62" w14:textId="77777777" w:rsidR="003571DD" w:rsidRPr="00886616" w:rsidRDefault="003571DD" w:rsidP="003571DD">
      <w:pPr>
        <w:pStyle w:val="ListParagraph"/>
        <w:widowControl/>
        <w:snapToGrid w:val="0"/>
        <w:ind w:left="0"/>
        <w:contextualSpacing w:val="0"/>
        <w:rPr>
          <w:color w:val="auto"/>
          <w:highlight w:val="yellow"/>
        </w:rPr>
      </w:pPr>
    </w:p>
    <w:p w14:paraId="68F0C58F" w14:textId="53AB2ED0" w:rsidR="00BA2674" w:rsidRPr="00886616" w:rsidRDefault="00443750" w:rsidP="00BC1F42">
      <w:pPr>
        <w:pStyle w:val="ListParagraph"/>
        <w:widowControl/>
        <w:numPr>
          <w:ilvl w:val="2"/>
          <w:numId w:val="26"/>
        </w:numPr>
        <w:snapToGrid w:val="0"/>
        <w:contextualSpacing w:val="0"/>
        <w:rPr>
          <w:color w:val="auto"/>
        </w:rPr>
      </w:pPr>
      <w:r w:rsidRPr="00886616">
        <w:rPr>
          <w:color w:val="auto"/>
        </w:rPr>
        <w:lastRenderedPageBreak/>
        <w:t>For real-time PCR analysis of miRNA expression, design the forward primer based on the miRNA sequence but do not include sequences that overlap with the above designed stem-loop reverse transcription primer. Add a 3</w:t>
      </w:r>
      <w:r w:rsidR="002C0989" w:rsidRPr="00996AB3">
        <w:rPr>
          <w:color w:val="auto"/>
        </w:rPr>
        <w:t>–</w:t>
      </w:r>
      <w:r w:rsidRPr="00886616">
        <w:rPr>
          <w:color w:val="auto"/>
        </w:rPr>
        <w:t xml:space="preserve">7 </w:t>
      </w:r>
      <w:proofErr w:type="spellStart"/>
      <w:r w:rsidR="002C0989">
        <w:rPr>
          <w:color w:val="auto"/>
        </w:rPr>
        <w:t>nt</w:t>
      </w:r>
      <w:proofErr w:type="spellEnd"/>
      <w:r w:rsidR="002C0989" w:rsidRPr="00886616">
        <w:rPr>
          <w:color w:val="auto"/>
        </w:rPr>
        <w:t xml:space="preserve"> </w:t>
      </w:r>
      <w:r w:rsidRPr="00886616">
        <w:rPr>
          <w:color w:val="auto"/>
        </w:rPr>
        <w:t>extension to the 5’ of the forward primer to optimize the length, melting temperature, and GC content</w:t>
      </w:r>
      <w:r w:rsidR="00112D12" w:rsidRPr="00886616">
        <w:rPr>
          <w:color w:val="auto"/>
        </w:rPr>
        <w:t xml:space="preserve"> (</w:t>
      </w:r>
      <w:r w:rsidR="00112D12" w:rsidRPr="00886616">
        <w:rPr>
          <w:b/>
          <w:bCs/>
          <w:color w:val="auto"/>
        </w:rPr>
        <w:t>Supplemental</w:t>
      </w:r>
      <w:r w:rsidR="00112D12" w:rsidRPr="00886616">
        <w:rPr>
          <w:color w:val="auto"/>
        </w:rPr>
        <w:t xml:space="preserve"> </w:t>
      </w:r>
      <w:r w:rsidR="00ED7781" w:rsidRPr="00ED7781">
        <w:rPr>
          <w:b/>
          <w:color w:val="auto"/>
        </w:rPr>
        <w:t>Figure</w:t>
      </w:r>
      <w:r w:rsidR="00112D12" w:rsidRPr="00886616">
        <w:rPr>
          <w:color w:val="auto"/>
        </w:rPr>
        <w:t xml:space="preserve"> </w:t>
      </w:r>
      <w:r w:rsidR="00112D12" w:rsidRPr="00886616">
        <w:rPr>
          <w:b/>
          <w:bCs/>
          <w:color w:val="auto"/>
        </w:rPr>
        <w:t>1</w:t>
      </w:r>
      <w:proofErr w:type="gramStart"/>
      <w:r w:rsidR="00D40182" w:rsidRPr="00886616">
        <w:rPr>
          <w:b/>
          <w:bCs/>
          <w:color w:val="auto"/>
        </w:rPr>
        <w:t>A</w:t>
      </w:r>
      <w:r w:rsidR="00D40182" w:rsidRPr="00886616">
        <w:rPr>
          <w:color w:val="auto"/>
        </w:rPr>
        <w:t>,</w:t>
      </w:r>
      <w:r w:rsidR="00D40182" w:rsidRPr="00886616">
        <w:rPr>
          <w:b/>
          <w:bCs/>
          <w:color w:val="auto"/>
        </w:rPr>
        <w:t>B</w:t>
      </w:r>
      <w:proofErr w:type="gramEnd"/>
      <w:r w:rsidR="00112D12" w:rsidRPr="00886616">
        <w:rPr>
          <w:color w:val="auto"/>
        </w:rPr>
        <w:t>)</w:t>
      </w:r>
      <w:r w:rsidRPr="00886616">
        <w:rPr>
          <w:color w:val="auto"/>
        </w:rPr>
        <w:t xml:space="preserve">. </w:t>
      </w:r>
      <w:bookmarkEnd w:id="26"/>
      <w:bookmarkEnd w:id="28"/>
    </w:p>
    <w:p w14:paraId="77D7F57C" w14:textId="77777777" w:rsidR="00BC1F42" w:rsidRPr="00886616" w:rsidRDefault="00BC1F42" w:rsidP="00BC1F42">
      <w:pPr>
        <w:pStyle w:val="ListParagraph"/>
        <w:widowControl/>
        <w:snapToGrid w:val="0"/>
        <w:ind w:left="0"/>
        <w:contextualSpacing w:val="0"/>
        <w:rPr>
          <w:color w:val="auto"/>
          <w:highlight w:val="yellow"/>
        </w:rPr>
      </w:pPr>
    </w:p>
    <w:bookmarkEnd w:id="27"/>
    <w:bookmarkEnd w:id="29"/>
    <w:p w14:paraId="32F17D86" w14:textId="4F2B2B69" w:rsidR="00BC1F42" w:rsidRPr="001F3C62" w:rsidRDefault="00657F2B" w:rsidP="00BC1F42">
      <w:pPr>
        <w:pStyle w:val="ListParagraph"/>
        <w:widowControl/>
        <w:snapToGrid w:val="0"/>
        <w:ind w:left="0"/>
        <w:contextualSpacing w:val="0"/>
        <w:rPr>
          <w:color w:val="auto"/>
          <w:lang w:val="en-GB"/>
        </w:rPr>
      </w:pPr>
      <w:r w:rsidRPr="00886616">
        <w:rPr>
          <w:color w:val="auto"/>
        </w:rPr>
        <w:t xml:space="preserve">NOTE: </w:t>
      </w:r>
      <w:r w:rsidR="00142367" w:rsidRPr="00886616">
        <w:rPr>
          <w:color w:val="auto"/>
        </w:rPr>
        <w:t>The universal reverse primer is 5’-GTGCAGGGTCCGAGGT-3’.</w:t>
      </w:r>
      <w:r w:rsidR="00C11C1A" w:rsidRPr="00886616">
        <w:rPr>
          <w:color w:val="auto"/>
        </w:rPr>
        <w:t xml:space="preserve"> </w:t>
      </w:r>
      <w:r w:rsidR="0095336D" w:rsidRPr="00886616">
        <w:rPr>
          <w:color w:val="auto"/>
        </w:rPr>
        <w:t xml:space="preserve">For example, </w:t>
      </w:r>
      <w:r w:rsidR="0095336D" w:rsidRPr="00886616">
        <w:rPr>
          <w:color w:val="auto"/>
          <w:lang w:val="en-GB"/>
        </w:rPr>
        <w:t xml:space="preserve">the stem-loop reverse transcription primer for </w:t>
      </w:r>
      <w:r w:rsidR="0095336D" w:rsidRPr="00886616">
        <w:rPr>
          <w:i/>
          <w:iCs/>
          <w:color w:val="auto"/>
        </w:rPr>
        <w:t xml:space="preserve">Stu-miR160 </w:t>
      </w:r>
      <w:r w:rsidR="00455B22" w:rsidRPr="00886616">
        <w:rPr>
          <w:color w:val="auto"/>
          <w:lang w:val="en-GB"/>
        </w:rPr>
        <w:t>is</w:t>
      </w:r>
      <w:r w:rsidR="0095336D" w:rsidRPr="00886616">
        <w:rPr>
          <w:color w:val="auto"/>
          <w:lang w:val="en-GB"/>
        </w:rPr>
        <w:t xml:space="preserve"> designed as 5’-</w:t>
      </w:r>
      <w:r w:rsidR="0095336D" w:rsidRPr="00886616">
        <w:rPr>
          <w:b/>
          <w:bCs/>
          <w:color w:val="auto"/>
          <w:lang w:val="en-GB"/>
        </w:rPr>
        <w:t>CGGC</w:t>
      </w:r>
      <w:r w:rsidR="0095336D" w:rsidRPr="00886616">
        <w:rPr>
          <w:bCs/>
          <w:color w:val="auto"/>
          <w:lang w:val="en-GB"/>
        </w:rPr>
        <w:t>TGCCTGGCTCC</w:t>
      </w:r>
      <w:r w:rsidR="0095336D" w:rsidRPr="00886616">
        <w:rPr>
          <w:color w:val="auto"/>
          <w:lang w:val="en-GB"/>
        </w:rPr>
        <w:t xml:space="preserve">-3’. </w:t>
      </w:r>
      <w:r w:rsidR="0095336D" w:rsidRPr="00886616">
        <w:rPr>
          <w:color w:val="auto"/>
        </w:rPr>
        <w:t>T</w:t>
      </w:r>
      <w:r w:rsidR="00076553" w:rsidRPr="00886616">
        <w:rPr>
          <w:color w:val="auto"/>
          <w:lang w:val="en-GB"/>
        </w:rPr>
        <w:t xml:space="preserve">he </w:t>
      </w:r>
      <w:r w:rsidRPr="00886616">
        <w:rPr>
          <w:color w:val="auto"/>
          <w:lang w:val="en-GB"/>
        </w:rPr>
        <w:t>stem-loop reverse transcription primer f</w:t>
      </w:r>
      <w:r w:rsidR="00F6651E" w:rsidRPr="00886616">
        <w:rPr>
          <w:color w:val="auto"/>
          <w:lang w:val="en-GB"/>
        </w:rPr>
        <w:t>or miR</w:t>
      </w:r>
      <w:r w:rsidR="003E519C" w:rsidRPr="00886616">
        <w:rPr>
          <w:color w:val="auto"/>
          <w:lang w:val="en-GB"/>
        </w:rPr>
        <w:t>165/</w:t>
      </w:r>
      <w:r w:rsidR="00F6651E" w:rsidRPr="00886616">
        <w:rPr>
          <w:color w:val="auto"/>
          <w:lang w:val="en-GB"/>
        </w:rPr>
        <w:t>166 family is 5’-</w:t>
      </w:r>
      <w:r w:rsidR="00F6651E" w:rsidRPr="00886616">
        <w:rPr>
          <w:b/>
          <w:bCs/>
          <w:color w:val="auto"/>
          <w:lang w:val="en-GB"/>
        </w:rPr>
        <w:t>CGGC</w:t>
      </w:r>
      <w:r w:rsidR="00F6651E" w:rsidRPr="00886616">
        <w:rPr>
          <w:bCs/>
          <w:color w:val="auto"/>
          <w:lang w:val="en-GB"/>
        </w:rPr>
        <w:t>TCGGACCAGGCTT</w:t>
      </w:r>
      <w:r w:rsidR="00F6651E" w:rsidRPr="00886616">
        <w:rPr>
          <w:color w:val="auto"/>
          <w:lang w:val="en-GB"/>
        </w:rPr>
        <w:t>-3’.</w:t>
      </w:r>
      <w:r w:rsidR="00EB189A" w:rsidRPr="00886616">
        <w:rPr>
          <w:color w:val="auto"/>
          <w:lang w:val="en-GB"/>
        </w:rPr>
        <w:t xml:space="preserve"> </w:t>
      </w:r>
      <w:r w:rsidR="00BA2674" w:rsidRPr="00886616">
        <w:rPr>
          <w:color w:val="auto"/>
        </w:rPr>
        <w:t xml:space="preserve">The bold sequences </w:t>
      </w:r>
      <w:r w:rsidR="00455B22" w:rsidRPr="00886616">
        <w:rPr>
          <w:color w:val="auto"/>
        </w:rPr>
        <w:t>serve</w:t>
      </w:r>
      <w:r w:rsidR="00EB189A" w:rsidRPr="00886616">
        <w:rPr>
          <w:color w:val="auto"/>
        </w:rPr>
        <w:t xml:space="preserve"> as 5’ extensions for primer optimization.</w:t>
      </w:r>
      <w:r w:rsidR="00F6651E" w:rsidRPr="00886616">
        <w:rPr>
          <w:color w:val="auto"/>
          <w:lang w:val="en-GB"/>
        </w:rPr>
        <w:t xml:space="preserve"> </w:t>
      </w:r>
      <w:r w:rsidR="009E0A0B" w:rsidRPr="00886616">
        <w:rPr>
          <w:color w:val="auto"/>
          <w:lang w:val="en-GB"/>
        </w:rPr>
        <w:t>The stem-loop reverse transcription primers and the real-time PCR primers for miRNA can be designed using the miRNA Primer Design Tool</w:t>
      </w:r>
      <w:r w:rsidR="0043574C" w:rsidRPr="00886616">
        <w:rPr>
          <w:noProof/>
          <w:color w:val="auto"/>
          <w:vertAlign w:val="superscript"/>
          <w:lang w:val="en-GB"/>
        </w:rPr>
        <w:t>73</w:t>
      </w:r>
      <w:r w:rsidR="003E519C" w:rsidRPr="00996AB3">
        <w:rPr>
          <w:color w:val="auto"/>
          <w:lang w:val="en-GB"/>
        </w:rPr>
        <w:t xml:space="preserve">. </w:t>
      </w:r>
    </w:p>
    <w:p w14:paraId="756951AC" w14:textId="77777777" w:rsidR="00BC1F42" w:rsidRPr="00D141AB" w:rsidRDefault="00BC1F42" w:rsidP="00BC1F42">
      <w:pPr>
        <w:pStyle w:val="ListParagraph"/>
        <w:widowControl/>
        <w:snapToGrid w:val="0"/>
        <w:ind w:left="0"/>
        <w:contextualSpacing w:val="0"/>
        <w:rPr>
          <w:color w:val="auto"/>
          <w:lang w:val="en-GB"/>
        </w:rPr>
      </w:pPr>
    </w:p>
    <w:p w14:paraId="4AFA6962" w14:textId="73524657" w:rsidR="00BA2674" w:rsidRPr="00886616" w:rsidRDefault="006D21C3" w:rsidP="006E774F">
      <w:pPr>
        <w:pStyle w:val="ListParagraph"/>
        <w:widowControl/>
        <w:numPr>
          <w:ilvl w:val="1"/>
          <w:numId w:val="26"/>
        </w:numPr>
        <w:snapToGrid w:val="0"/>
        <w:contextualSpacing w:val="0"/>
        <w:rPr>
          <w:color w:val="auto"/>
          <w:highlight w:val="yellow"/>
        </w:rPr>
      </w:pPr>
      <w:bookmarkStart w:id="30" w:name="_Hlk28803128"/>
      <w:r w:rsidRPr="00886616">
        <w:rPr>
          <w:color w:val="auto"/>
          <w:highlight w:val="yellow"/>
        </w:rPr>
        <w:t>Synthesize</w:t>
      </w:r>
      <w:r w:rsidRPr="00886616">
        <w:rPr>
          <w:color w:val="auto"/>
          <w:highlight w:val="yellow"/>
          <w:lang w:val="en-GB"/>
        </w:rPr>
        <w:t xml:space="preserve"> cDNAs of </w:t>
      </w:r>
      <w:r w:rsidR="00BA2674" w:rsidRPr="00886616">
        <w:rPr>
          <w:color w:val="auto"/>
          <w:highlight w:val="yellow"/>
          <w:lang w:val="en-GB"/>
        </w:rPr>
        <w:t>the target mRNA</w:t>
      </w:r>
      <w:r w:rsidR="00531ADA" w:rsidRPr="00886616">
        <w:rPr>
          <w:color w:val="auto"/>
          <w:highlight w:val="yellow"/>
          <w:lang w:val="en-GB"/>
        </w:rPr>
        <w:t>s by standard reverse transcription</w:t>
      </w:r>
      <w:r w:rsidR="006E639F">
        <w:rPr>
          <w:color w:val="auto"/>
          <w:highlight w:val="yellow"/>
          <w:lang w:val="en-GB"/>
        </w:rPr>
        <w:t xml:space="preserve"> </w:t>
      </w:r>
      <w:r w:rsidR="00531ADA" w:rsidRPr="00886616">
        <w:rPr>
          <w:color w:val="auto"/>
          <w:highlight w:val="yellow"/>
          <w:lang w:val="en-GB"/>
        </w:rPr>
        <w:t>PCR</w:t>
      </w:r>
      <w:r w:rsidR="002C0989">
        <w:rPr>
          <w:color w:val="auto"/>
          <w:highlight w:val="yellow"/>
          <w:lang w:val="en-GB"/>
        </w:rPr>
        <w:t xml:space="preserve"> (RT-PCR)</w:t>
      </w:r>
      <w:r w:rsidR="00BA2674" w:rsidRPr="00886616">
        <w:rPr>
          <w:color w:val="auto"/>
          <w:highlight w:val="yellow"/>
          <w:lang w:val="en-GB"/>
        </w:rPr>
        <w:t>.</w:t>
      </w:r>
      <w:r w:rsidR="00405E7F" w:rsidRPr="00886616">
        <w:rPr>
          <w:color w:val="auto"/>
          <w:highlight w:val="yellow"/>
          <w:lang w:val="en-GB"/>
        </w:rPr>
        <w:t xml:space="preserve"> </w:t>
      </w:r>
      <w:r w:rsidR="00BA2674" w:rsidRPr="00886616">
        <w:rPr>
          <w:color w:val="auto"/>
          <w:highlight w:val="yellow"/>
        </w:rPr>
        <w:t>Incubate the reverse transcription reaction mixture at 37</w:t>
      </w:r>
      <w:r w:rsidR="00ED7781">
        <w:rPr>
          <w:color w:val="auto"/>
          <w:highlight w:val="yellow"/>
        </w:rPr>
        <w:t xml:space="preserve"> °C</w:t>
      </w:r>
      <w:r w:rsidR="00BA2674" w:rsidRPr="00886616">
        <w:rPr>
          <w:color w:val="auto"/>
          <w:highlight w:val="yellow"/>
        </w:rPr>
        <w:t xml:space="preserve"> for 60 min and inactivate the reverse transcriptase by heating to 85</w:t>
      </w:r>
      <w:r w:rsidR="00ED7781">
        <w:rPr>
          <w:color w:val="auto"/>
          <w:highlight w:val="yellow"/>
        </w:rPr>
        <w:t xml:space="preserve"> °C</w:t>
      </w:r>
      <w:r w:rsidR="00BA2674" w:rsidRPr="00886616">
        <w:rPr>
          <w:color w:val="auto"/>
          <w:highlight w:val="yellow"/>
        </w:rPr>
        <w:t xml:space="preserve"> for 5 min.</w:t>
      </w:r>
    </w:p>
    <w:p w14:paraId="03A9A681" w14:textId="77777777" w:rsidR="00BC1F42" w:rsidRPr="00886616" w:rsidRDefault="00BC1F42" w:rsidP="00BC1F42">
      <w:pPr>
        <w:pStyle w:val="ListParagraph"/>
        <w:widowControl/>
        <w:snapToGrid w:val="0"/>
        <w:ind w:left="0"/>
        <w:contextualSpacing w:val="0"/>
        <w:rPr>
          <w:color w:val="auto"/>
          <w:highlight w:val="yellow"/>
        </w:rPr>
      </w:pPr>
    </w:p>
    <w:bookmarkEnd w:id="30"/>
    <w:p w14:paraId="1E65446F" w14:textId="5BA0DCA9" w:rsidR="00BC1F42" w:rsidRPr="00886616" w:rsidRDefault="00C8240E" w:rsidP="00BC1F42">
      <w:pPr>
        <w:pStyle w:val="ListParagraph"/>
        <w:widowControl/>
        <w:snapToGrid w:val="0"/>
        <w:ind w:left="0"/>
        <w:contextualSpacing w:val="0"/>
        <w:rPr>
          <w:color w:val="auto"/>
        </w:rPr>
      </w:pPr>
      <w:r w:rsidRPr="00886616">
        <w:rPr>
          <w:color w:val="auto"/>
        </w:rPr>
        <w:t>NOTE:</w:t>
      </w:r>
      <w:r w:rsidR="00C11C1A" w:rsidRPr="00886616">
        <w:rPr>
          <w:color w:val="auto"/>
        </w:rPr>
        <w:t xml:space="preserve"> </w:t>
      </w:r>
      <w:r w:rsidR="008B268D" w:rsidRPr="00886616">
        <w:rPr>
          <w:color w:val="auto"/>
        </w:rPr>
        <w:t xml:space="preserve">(1) </w:t>
      </w:r>
      <w:r w:rsidR="006D21C3" w:rsidRPr="00886616" w:rsidDel="008B268D">
        <w:rPr>
          <w:color w:val="auto"/>
          <w:highlight w:val="yellow"/>
          <w:lang w:val="en-GB"/>
        </w:rPr>
        <w:t xml:space="preserve">Predict target mRNAs using the </w:t>
      </w:r>
      <w:proofErr w:type="spellStart"/>
      <w:r w:rsidR="006D21C3" w:rsidRPr="00886616" w:rsidDel="008B268D">
        <w:rPr>
          <w:rFonts w:eastAsia="Arial Unicode MS"/>
          <w:color w:val="auto"/>
          <w:highlight w:val="yellow"/>
        </w:rPr>
        <w:t>psRNATarget</w:t>
      </w:r>
      <w:proofErr w:type="spellEnd"/>
      <w:r w:rsidR="006D21C3" w:rsidRPr="00886616" w:rsidDel="008B268D">
        <w:rPr>
          <w:rFonts w:eastAsia="Arial Unicode MS"/>
          <w:color w:val="auto"/>
          <w:highlight w:val="yellow"/>
        </w:rPr>
        <w:t xml:space="preserve"> program</w:t>
      </w:r>
      <w:r w:rsidR="00442521" w:rsidRPr="00886616">
        <w:rPr>
          <w:rFonts w:eastAsia="Arial Unicode MS"/>
          <w:noProof/>
          <w:color w:val="auto"/>
          <w:vertAlign w:val="superscript"/>
        </w:rPr>
        <w:t>74</w:t>
      </w:r>
      <w:r w:rsidR="00696C0D" w:rsidRPr="00886616">
        <w:rPr>
          <w:rFonts w:eastAsia="Arial Unicode MS"/>
          <w:color w:val="auto"/>
        </w:rPr>
        <w:t xml:space="preserve"> if the target mRNAs are not known</w:t>
      </w:r>
      <w:r w:rsidR="006D21C3" w:rsidRPr="00996AB3" w:rsidDel="008B268D">
        <w:rPr>
          <w:rFonts w:eastAsia="Arial Unicode MS"/>
          <w:color w:val="auto"/>
        </w:rPr>
        <w:t>.</w:t>
      </w:r>
      <w:r w:rsidR="006D21C3" w:rsidRPr="00886616" w:rsidDel="008B268D">
        <w:rPr>
          <w:color w:val="auto"/>
          <w:lang w:val="en-GB"/>
        </w:rPr>
        <w:t xml:space="preserve"> </w:t>
      </w:r>
      <w:r w:rsidR="008B268D" w:rsidRPr="00886616">
        <w:rPr>
          <w:color w:val="auto"/>
          <w:lang w:val="en-GB"/>
        </w:rPr>
        <w:t xml:space="preserve">(2) </w:t>
      </w:r>
      <w:r w:rsidR="009E0A0B" w:rsidRPr="00886616">
        <w:rPr>
          <w:color w:val="auto"/>
        </w:rPr>
        <w:t>The universal reverse transcription primer for mRNA is an anchored primer 5’-TTTTTTTTTTTTTTTTTTTTTTTTTTTTTTVN-3’.</w:t>
      </w:r>
      <w:r w:rsidR="005E0B81" w:rsidRPr="00886616">
        <w:rPr>
          <w:color w:val="auto"/>
        </w:rPr>
        <w:t xml:space="preserve"> </w:t>
      </w:r>
    </w:p>
    <w:p w14:paraId="1B3E50E9" w14:textId="77777777" w:rsidR="00BC1F42" w:rsidRPr="00886616" w:rsidRDefault="00BC1F42" w:rsidP="00BC1F42">
      <w:pPr>
        <w:pStyle w:val="ListParagraph"/>
        <w:widowControl/>
        <w:snapToGrid w:val="0"/>
        <w:ind w:left="0"/>
        <w:contextualSpacing w:val="0"/>
        <w:rPr>
          <w:color w:val="auto"/>
          <w:lang w:val="en-GB"/>
        </w:rPr>
      </w:pPr>
      <w:bookmarkStart w:id="31" w:name="_Hlk28803141"/>
    </w:p>
    <w:p w14:paraId="40B2C1D4" w14:textId="3C80D770" w:rsidR="00A26E96" w:rsidRPr="00886616" w:rsidRDefault="00BA2674" w:rsidP="00BC1F42">
      <w:pPr>
        <w:pStyle w:val="ListParagraph"/>
        <w:widowControl/>
        <w:numPr>
          <w:ilvl w:val="1"/>
          <w:numId w:val="26"/>
        </w:numPr>
        <w:snapToGrid w:val="0"/>
        <w:contextualSpacing w:val="0"/>
        <w:rPr>
          <w:color w:val="auto"/>
          <w:highlight w:val="yellow"/>
        </w:rPr>
      </w:pPr>
      <w:r w:rsidRPr="00886616">
        <w:rPr>
          <w:rFonts w:eastAsia="Arial Unicode MS"/>
          <w:color w:val="auto"/>
          <w:highlight w:val="yellow"/>
        </w:rPr>
        <w:t xml:space="preserve">Set up the </w:t>
      </w:r>
      <w:r w:rsidRPr="00886616">
        <w:rPr>
          <w:color w:val="auto"/>
          <w:highlight w:val="yellow"/>
        </w:rPr>
        <w:t>real-time PCR reaction for both the miRNA of interest and the target mRNAs</w:t>
      </w:r>
      <w:r w:rsidRPr="00886616">
        <w:rPr>
          <w:rFonts w:eastAsia="Arial Unicode MS"/>
          <w:color w:val="auto"/>
          <w:highlight w:val="yellow"/>
        </w:rPr>
        <w:t xml:space="preserve">. </w:t>
      </w:r>
      <w:r w:rsidR="001B6706" w:rsidRPr="00886616">
        <w:rPr>
          <w:rFonts w:eastAsia="Arial Unicode MS"/>
          <w:color w:val="auto"/>
          <w:highlight w:val="yellow"/>
        </w:rPr>
        <w:t xml:space="preserve">Mix </w:t>
      </w:r>
      <w:r w:rsidR="00FE462C" w:rsidRPr="00886616">
        <w:rPr>
          <w:rFonts w:eastAsia="Arial Unicode MS"/>
          <w:color w:val="auto"/>
          <w:highlight w:val="yellow"/>
        </w:rPr>
        <w:t>0</w:t>
      </w:r>
      <w:r w:rsidR="00443750" w:rsidRPr="00886616">
        <w:rPr>
          <w:rFonts w:eastAsia="Arial Unicode MS"/>
          <w:color w:val="auto"/>
          <w:highlight w:val="yellow"/>
        </w:rPr>
        <w:t xml:space="preserve">.5 µL of </w:t>
      </w:r>
      <w:r w:rsidR="00FE462C" w:rsidRPr="00886616">
        <w:rPr>
          <w:rFonts w:eastAsia="Arial Unicode MS"/>
          <w:color w:val="auto"/>
          <w:highlight w:val="yellow"/>
        </w:rPr>
        <w:t>template</w:t>
      </w:r>
      <w:r w:rsidR="00443750" w:rsidRPr="00886616">
        <w:rPr>
          <w:rFonts w:eastAsia="Arial Unicode MS"/>
          <w:color w:val="auto"/>
          <w:highlight w:val="yellow"/>
        </w:rPr>
        <w:t xml:space="preserve"> </w:t>
      </w:r>
      <w:r w:rsidR="00FE462C" w:rsidRPr="00886616">
        <w:rPr>
          <w:rFonts w:eastAsia="Arial Unicode MS"/>
          <w:color w:val="auto"/>
          <w:highlight w:val="yellow"/>
        </w:rPr>
        <w:t>c</w:t>
      </w:r>
      <w:r w:rsidR="00443750" w:rsidRPr="00886616">
        <w:rPr>
          <w:rFonts w:eastAsia="Arial Unicode MS"/>
          <w:color w:val="auto"/>
          <w:highlight w:val="yellow"/>
        </w:rPr>
        <w:t xml:space="preserve">DNA, 5 µL of </w:t>
      </w:r>
      <w:r w:rsidR="00734116" w:rsidRPr="00886616">
        <w:rPr>
          <w:rFonts w:eastAsia="Arial Unicode MS"/>
          <w:color w:val="auto"/>
          <w:highlight w:val="yellow"/>
        </w:rPr>
        <w:t>2</w:t>
      </w:r>
      <w:r w:rsidR="00163BB8">
        <w:rPr>
          <w:rFonts w:eastAsia="Arial Unicode MS"/>
          <w:color w:val="auto"/>
          <w:highlight w:val="yellow"/>
        </w:rPr>
        <w:t>x</w:t>
      </w:r>
      <w:r w:rsidR="00163BB8" w:rsidRPr="00886616">
        <w:rPr>
          <w:rFonts w:eastAsia="Arial Unicode MS"/>
          <w:color w:val="auto"/>
          <w:highlight w:val="yellow"/>
        </w:rPr>
        <w:t xml:space="preserve"> </w:t>
      </w:r>
      <w:r w:rsidR="00734116" w:rsidRPr="00886616">
        <w:rPr>
          <w:rFonts w:eastAsia="Arial Unicode MS"/>
          <w:color w:val="auto"/>
          <w:highlight w:val="yellow"/>
        </w:rPr>
        <w:t xml:space="preserve">real-time PCR buffer with </w:t>
      </w:r>
      <w:r w:rsidR="00A460C8" w:rsidRPr="00886616">
        <w:rPr>
          <w:color w:val="auto"/>
          <w:highlight w:val="yellow"/>
        </w:rPr>
        <w:t xml:space="preserve">SYBR </w:t>
      </w:r>
      <w:r w:rsidR="002C0989" w:rsidRPr="00996AB3">
        <w:rPr>
          <w:rFonts w:eastAsia="Arial Unicode MS"/>
          <w:color w:val="auto"/>
          <w:highlight w:val="yellow"/>
        </w:rPr>
        <w:t>green</w:t>
      </w:r>
      <w:r w:rsidR="00443750" w:rsidRPr="00886616">
        <w:rPr>
          <w:rFonts w:eastAsia="Arial Unicode MS"/>
          <w:color w:val="auto"/>
          <w:highlight w:val="yellow"/>
        </w:rPr>
        <w:t>, 0.05 µL of</w:t>
      </w:r>
      <w:r w:rsidR="00734116" w:rsidRPr="00886616">
        <w:rPr>
          <w:rFonts w:eastAsia="Arial Unicode MS"/>
          <w:color w:val="auto"/>
          <w:highlight w:val="yellow"/>
        </w:rPr>
        <w:t xml:space="preserve"> each forward and reverse primer (40 µM)</w:t>
      </w:r>
      <w:r w:rsidR="00443750" w:rsidRPr="00886616">
        <w:rPr>
          <w:rFonts w:eastAsia="Arial Unicode MS"/>
          <w:color w:val="auto"/>
          <w:highlight w:val="yellow"/>
        </w:rPr>
        <w:t xml:space="preserve">, </w:t>
      </w:r>
      <w:r w:rsidR="002C0989">
        <w:rPr>
          <w:rFonts w:eastAsia="Arial Unicode MS"/>
          <w:color w:val="auto"/>
          <w:highlight w:val="yellow"/>
        </w:rPr>
        <w:t xml:space="preserve">and </w:t>
      </w:r>
      <w:r w:rsidR="00A26E96" w:rsidRPr="00886616">
        <w:rPr>
          <w:rFonts w:eastAsia="Arial Unicode MS"/>
          <w:color w:val="auto"/>
          <w:highlight w:val="yellow"/>
        </w:rPr>
        <w:t>4.4</w:t>
      </w:r>
      <w:r w:rsidR="00443750" w:rsidRPr="00886616">
        <w:rPr>
          <w:rFonts w:eastAsia="Arial Unicode MS"/>
          <w:color w:val="auto"/>
          <w:highlight w:val="yellow"/>
        </w:rPr>
        <w:t xml:space="preserve"> µL of </w:t>
      </w:r>
      <w:r w:rsidR="00A26E96" w:rsidRPr="00886616">
        <w:rPr>
          <w:color w:val="auto"/>
          <w:highlight w:val="yellow"/>
        </w:rPr>
        <w:t>ddH</w:t>
      </w:r>
      <w:r w:rsidR="00A26E96" w:rsidRPr="00886616">
        <w:rPr>
          <w:color w:val="auto"/>
          <w:highlight w:val="yellow"/>
          <w:vertAlign w:val="subscript"/>
        </w:rPr>
        <w:t>2</w:t>
      </w:r>
      <w:r w:rsidR="00A26E96" w:rsidRPr="00886616">
        <w:rPr>
          <w:color w:val="auto"/>
          <w:highlight w:val="yellow"/>
        </w:rPr>
        <w:t>O</w:t>
      </w:r>
      <w:r w:rsidR="00A26E96" w:rsidRPr="00886616" w:rsidDel="00A26E96">
        <w:rPr>
          <w:rFonts w:eastAsia="Arial Unicode MS"/>
          <w:color w:val="auto"/>
          <w:highlight w:val="yellow"/>
        </w:rPr>
        <w:t xml:space="preserve"> </w:t>
      </w:r>
      <w:r w:rsidR="00443750" w:rsidRPr="00886616">
        <w:rPr>
          <w:rFonts w:eastAsia="Arial Unicode MS"/>
          <w:color w:val="auto"/>
          <w:highlight w:val="yellow"/>
        </w:rPr>
        <w:t>in a total volume of 5 µL</w:t>
      </w:r>
      <w:r w:rsidR="00DB353E" w:rsidRPr="00DB353E">
        <w:rPr>
          <w:rFonts w:eastAsia="Arial Unicode MS"/>
          <w:color w:val="auto"/>
          <w:highlight w:val="yellow"/>
        </w:rPr>
        <w:t xml:space="preserve"> </w:t>
      </w:r>
      <w:r w:rsidR="00DB353E" w:rsidRPr="00F04181">
        <w:rPr>
          <w:rFonts w:eastAsia="Arial Unicode MS"/>
          <w:color w:val="auto"/>
          <w:highlight w:val="yellow"/>
        </w:rPr>
        <w:t>on ice</w:t>
      </w:r>
      <w:r w:rsidR="001B6706" w:rsidRPr="00886616">
        <w:rPr>
          <w:rFonts w:eastAsia="Arial Unicode MS"/>
          <w:color w:val="auto"/>
          <w:highlight w:val="yellow"/>
        </w:rPr>
        <w:t xml:space="preserve">. </w:t>
      </w:r>
    </w:p>
    <w:p w14:paraId="24C2AAEC" w14:textId="77777777" w:rsidR="002F4792" w:rsidRPr="00886616" w:rsidRDefault="002F4792" w:rsidP="006E774F">
      <w:pPr>
        <w:pStyle w:val="ListParagraph"/>
        <w:widowControl/>
        <w:snapToGrid w:val="0"/>
        <w:ind w:left="0"/>
        <w:contextualSpacing w:val="0"/>
        <w:rPr>
          <w:color w:val="auto"/>
          <w:highlight w:val="yellow"/>
        </w:rPr>
      </w:pPr>
    </w:p>
    <w:p w14:paraId="5B23EF75" w14:textId="44B85A1E" w:rsidR="00F6651E" w:rsidRPr="00886616" w:rsidRDefault="00587483" w:rsidP="00BC1F42">
      <w:pPr>
        <w:pStyle w:val="ListParagraph"/>
        <w:widowControl/>
        <w:numPr>
          <w:ilvl w:val="1"/>
          <w:numId w:val="26"/>
        </w:numPr>
        <w:snapToGrid w:val="0"/>
        <w:contextualSpacing w:val="0"/>
        <w:rPr>
          <w:color w:val="auto"/>
          <w:highlight w:val="yellow"/>
        </w:rPr>
      </w:pPr>
      <w:r w:rsidRPr="00886616">
        <w:rPr>
          <w:rFonts w:eastAsia="Arial Unicode MS"/>
          <w:color w:val="auto"/>
          <w:highlight w:val="yellow"/>
        </w:rPr>
        <w:t>Incubate</w:t>
      </w:r>
      <w:r w:rsidR="00492572" w:rsidRPr="00886616">
        <w:rPr>
          <w:rFonts w:eastAsia="Arial Unicode MS"/>
          <w:color w:val="auto"/>
          <w:highlight w:val="yellow"/>
        </w:rPr>
        <w:t xml:space="preserve"> at</w:t>
      </w:r>
      <w:r w:rsidR="00D8182A" w:rsidRPr="00886616">
        <w:rPr>
          <w:rFonts w:eastAsia="Arial Unicode MS"/>
          <w:color w:val="auto"/>
          <w:highlight w:val="yellow"/>
        </w:rPr>
        <w:t xml:space="preserve"> </w:t>
      </w:r>
      <w:r w:rsidR="00443750" w:rsidRPr="00886616">
        <w:rPr>
          <w:rFonts w:eastAsia="Arial Unicode MS"/>
          <w:color w:val="auto"/>
          <w:highlight w:val="yellow"/>
        </w:rPr>
        <w:t>95</w:t>
      </w:r>
      <w:r w:rsidR="00ED7781">
        <w:rPr>
          <w:rFonts w:eastAsia="Arial Unicode MS"/>
          <w:color w:val="auto"/>
          <w:highlight w:val="yellow"/>
        </w:rPr>
        <w:t xml:space="preserve"> °C</w:t>
      </w:r>
      <w:r w:rsidR="00443750" w:rsidRPr="00886616">
        <w:rPr>
          <w:rFonts w:eastAsia="Arial Unicode MS"/>
          <w:color w:val="auto"/>
          <w:highlight w:val="yellow"/>
        </w:rPr>
        <w:t xml:space="preserve"> for 3 min, 40 cycles of 95</w:t>
      </w:r>
      <w:r w:rsidR="00ED7781">
        <w:rPr>
          <w:rFonts w:eastAsia="Arial Unicode MS"/>
          <w:color w:val="auto"/>
          <w:highlight w:val="yellow"/>
        </w:rPr>
        <w:t xml:space="preserve"> °C</w:t>
      </w:r>
      <w:r w:rsidR="00443750" w:rsidRPr="00886616">
        <w:rPr>
          <w:rFonts w:eastAsia="Arial Unicode MS"/>
          <w:color w:val="auto"/>
          <w:highlight w:val="yellow"/>
        </w:rPr>
        <w:t xml:space="preserve"> for 3 </w:t>
      </w:r>
      <w:r w:rsidR="00ED7781">
        <w:rPr>
          <w:rFonts w:eastAsia="Arial Unicode MS"/>
          <w:color w:val="auto"/>
          <w:highlight w:val="yellow"/>
        </w:rPr>
        <w:t>s</w:t>
      </w:r>
      <w:r w:rsidR="00443750" w:rsidRPr="00886616">
        <w:rPr>
          <w:rFonts w:eastAsia="Arial Unicode MS"/>
          <w:color w:val="auto"/>
          <w:highlight w:val="yellow"/>
        </w:rPr>
        <w:t xml:space="preserve"> and 60</w:t>
      </w:r>
      <w:r w:rsidR="00ED7781">
        <w:rPr>
          <w:rFonts w:eastAsia="Arial Unicode MS"/>
          <w:color w:val="auto"/>
          <w:highlight w:val="yellow"/>
        </w:rPr>
        <w:t xml:space="preserve"> °C</w:t>
      </w:r>
      <w:r w:rsidR="00443750" w:rsidRPr="00886616">
        <w:rPr>
          <w:rFonts w:eastAsia="Arial Unicode MS"/>
          <w:color w:val="auto"/>
          <w:highlight w:val="yellow"/>
        </w:rPr>
        <w:t xml:space="preserve"> for 30 </w:t>
      </w:r>
      <w:r w:rsidR="00ED7781">
        <w:rPr>
          <w:rFonts w:eastAsia="Arial Unicode MS"/>
          <w:color w:val="auto"/>
          <w:highlight w:val="yellow"/>
        </w:rPr>
        <w:t>s</w:t>
      </w:r>
      <w:r w:rsidR="00D8182A" w:rsidRPr="00886616">
        <w:rPr>
          <w:rFonts w:eastAsia="Arial Unicode MS"/>
          <w:color w:val="auto"/>
          <w:highlight w:val="yellow"/>
        </w:rPr>
        <w:t>.</w:t>
      </w:r>
      <w:r w:rsidR="00443750" w:rsidRPr="00886616">
        <w:rPr>
          <w:rFonts w:eastAsia="Arial Unicode MS"/>
          <w:color w:val="auto"/>
          <w:highlight w:val="yellow"/>
        </w:rPr>
        <w:t xml:space="preserve"> </w:t>
      </w:r>
      <w:r w:rsidR="00D8182A" w:rsidRPr="00886616">
        <w:rPr>
          <w:rFonts w:eastAsia="Arial Unicode MS"/>
          <w:color w:val="auto"/>
          <w:highlight w:val="yellow"/>
        </w:rPr>
        <w:t>Perform</w:t>
      </w:r>
      <w:r w:rsidR="001B6706" w:rsidRPr="00886616">
        <w:rPr>
          <w:rFonts w:eastAsia="Arial Unicode MS"/>
          <w:color w:val="auto"/>
          <w:highlight w:val="yellow"/>
        </w:rPr>
        <w:t xml:space="preserve"> </w:t>
      </w:r>
      <w:r w:rsidR="002C0989">
        <w:rPr>
          <w:rFonts w:eastAsia="Arial Unicode MS"/>
          <w:color w:val="auto"/>
          <w:highlight w:val="yellow"/>
        </w:rPr>
        <w:t xml:space="preserve">a </w:t>
      </w:r>
      <w:r w:rsidR="00084E73" w:rsidRPr="00886616">
        <w:rPr>
          <w:rFonts w:eastAsia="Arial Unicode MS"/>
          <w:color w:val="auto"/>
          <w:highlight w:val="yellow"/>
        </w:rPr>
        <w:t xml:space="preserve">subsequent </w:t>
      </w:r>
      <w:r w:rsidR="001B6706" w:rsidRPr="00886616">
        <w:rPr>
          <w:rFonts w:eastAsia="Arial Unicode MS"/>
          <w:color w:val="auto"/>
          <w:highlight w:val="yellow"/>
        </w:rPr>
        <w:t xml:space="preserve">melting curve analysis </w:t>
      </w:r>
      <w:r w:rsidR="00084E73" w:rsidRPr="00886616">
        <w:rPr>
          <w:rStyle w:val="CommentReference"/>
          <w:color w:val="auto"/>
          <w:sz w:val="24"/>
          <w:szCs w:val="24"/>
          <w:highlight w:val="yellow"/>
        </w:rPr>
        <w:t xml:space="preserve">as follows: </w:t>
      </w:r>
      <w:r w:rsidR="002C0989" w:rsidRPr="00996AB3">
        <w:rPr>
          <w:rStyle w:val="CommentReference"/>
          <w:color w:val="auto"/>
          <w:sz w:val="24"/>
          <w:szCs w:val="24"/>
          <w:highlight w:val="yellow"/>
        </w:rPr>
        <w:t>Incubate</w:t>
      </w:r>
      <w:r w:rsidR="002C0989" w:rsidRPr="001F3C62">
        <w:rPr>
          <w:rFonts w:eastAsia="Arial Unicode MS"/>
          <w:color w:val="auto"/>
          <w:highlight w:val="yellow"/>
        </w:rPr>
        <w:t xml:space="preserve"> </w:t>
      </w:r>
      <w:r w:rsidR="001B6706" w:rsidRPr="00886616">
        <w:rPr>
          <w:rFonts w:eastAsia="Arial Unicode MS"/>
          <w:color w:val="auto"/>
          <w:highlight w:val="yellow"/>
        </w:rPr>
        <w:t xml:space="preserve">at </w:t>
      </w:r>
      <w:r w:rsidR="00443750" w:rsidRPr="00886616">
        <w:rPr>
          <w:rFonts w:eastAsia="Arial Unicode MS"/>
          <w:color w:val="auto"/>
          <w:highlight w:val="yellow"/>
        </w:rPr>
        <w:t>95</w:t>
      </w:r>
      <w:r w:rsidR="00ED7781">
        <w:rPr>
          <w:rFonts w:eastAsia="Arial Unicode MS"/>
          <w:color w:val="auto"/>
          <w:highlight w:val="yellow"/>
        </w:rPr>
        <w:t xml:space="preserve"> °C</w:t>
      </w:r>
      <w:r w:rsidR="00443750" w:rsidRPr="00886616">
        <w:rPr>
          <w:rFonts w:eastAsia="Arial Unicode MS"/>
          <w:color w:val="auto"/>
          <w:highlight w:val="yellow"/>
        </w:rPr>
        <w:t xml:space="preserve"> for 15 </w:t>
      </w:r>
      <w:r w:rsidR="00ED7781">
        <w:rPr>
          <w:rFonts w:eastAsia="Arial Unicode MS"/>
          <w:color w:val="auto"/>
          <w:highlight w:val="yellow"/>
        </w:rPr>
        <w:t>s</w:t>
      </w:r>
      <w:r w:rsidR="00443750" w:rsidRPr="00886616">
        <w:rPr>
          <w:rFonts w:eastAsia="Arial Unicode MS"/>
          <w:color w:val="auto"/>
          <w:highlight w:val="yellow"/>
        </w:rPr>
        <w:t>, cool down to 60</w:t>
      </w:r>
      <w:r w:rsidR="00ED7781">
        <w:rPr>
          <w:rFonts w:eastAsia="Arial Unicode MS"/>
          <w:color w:val="auto"/>
          <w:highlight w:val="yellow"/>
        </w:rPr>
        <w:t xml:space="preserve"> °C</w:t>
      </w:r>
      <w:r w:rsidR="001B6706" w:rsidRPr="00886616">
        <w:rPr>
          <w:rFonts w:eastAsia="Arial Unicode MS"/>
          <w:color w:val="auto"/>
          <w:highlight w:val="yellow"/>
        </w:rPr>
        <w:t xml:space="preserve"> at a ramp of</w:t>
      </w:r>
      <w:r w:rsidR="00443750" w:rsidRPr="00886616">
        <w:rPr>
          <w:rFonts w:eastAsia="Arial Unicode MS"/>
          <w:color w:val="auto"/>
          <w:highlight w:val="yellow"/>
        </w:rPr>
        <w:t xml:space="preserve"> 20 </w:t>
      </w:r>
      <w:r w:rsidR="00ED7781">
        <w:rPr>
          <w:rFonts w:eastAsia="Arial Unicode MS"/>
          <w:color w:val="auto"/>
          <w:highlight w:val="yellow"/>
        </w:rPr>
        <w:t>°C</w:t>
      </w:r>
      <w:r w:rsidR="00443750" w:rsidRPr="00886616">
        <w:rPr>
          <w:rFonts w:eastAsia="Arial Unicode MS"/>
          <w:color w:val="auto"/>
          <w:highlight w:val="yellow"/>
        </w:rPr>
        <w:t>/</w:t>
      </w:r>
      <w:r w:rsidR="00ED7781">
        <w:rPr>
          <w:rFonts w:eastAsia="Arial Unicode MS"/>
          <w:color w:val="auto"/>
          <w:highlight w:val="yellow"/>
        </w:rPr>
        <w:t>s</w:t>
      </w:r>
      <w:r w:rsidR="00443750" w:rsidRPr="00886616">
        <w:rPr>
          <w:rFonts w:eastAsia="Arial Unicode MS"/>
          <w:color w:val="auto"/>
          <w:highlight w:val="yellow"/>
        </w:rPr>
        <w:t xml:space="preserve">, </w:t>
      </w:r>
      <w:r w:rsidR="001B6706" w:rsidRPr="00886616">
        <w:rPr>
          <w:rFonts w:eastAsia="Arial Unicode MS"/>
          <w:color w:val="auto"/>
          <w:highlight w:val="yellow"/>
        </w:rPr>
        <w:t>keep</w:t>
      </w:r>
      <w:r w:rsidR="00443750" w:rsidRPr="00886616">
        <w:rPr>
          <w:rFonts w:eastAsia="Arial Unicode MS"/>
          <w:color w:val="auto"/>
          <w:highlight w:val="yellow"/>
        </w:rPr>
        <w:t xml:space="preserve"> at 60</w:t>
      </w:r>
      <w:r w:rsidR="00ED7781">
        <w:rPr>
          <w:rFonts w:eastAsia="Arial Unicode MS"/>
          <w:color w:val="auto"/>
          <w:highlight w:val="yellow"/>
        </w:rPr>
        <w:t xml:space="preserve"> °C</w:t>
      </w:r>
      <w:r w:rsidR="00443750" w:rsidRPr="00886616">
        <w:rPr>
          <w:rFonts w:eastAsia="Arial Unicode MS"/>
          <w:color w:val="auto"/>
          <w:highlight w:val="yellow"/>
        </w:rPr>
        <w:t xml:space="preserve"> for </w:t>
      </w:r>
      <w:r w:rsidR="001B6706" w:rsidRPr="00886616">
        <w:rPr>
          <w:rFonts w:eastAsia="Arial Unicode MS"/>
          <w:color w:val="auto"/>
          <w:highlight w:val="yellow"/>
        </w:rPr>
        <w:t xml:space="preserve">60 </w:t>
      </w:r>
      <w:r w:rsidR="00ED7781">
        <w:rPr>
          <w:rFonts w:eastAsia="Arial Unicode MS"/>
          <w:color w:val="auto"/>
          <w:highlight w:val="yellow"/>
        </w:rPr>
        <w:t>s</w:t>
      </w:r>
      <w:r w:rsidR="00443750" w:rsidRPr="00886616">
        <w:rPr>
          <w:rFonts w:eastAsia="Arial Unicode MS"/>
          <w:color w:val="auto"/>
          <w:highlight w:val="yellow"/>
        </w:rPr>
        <w:t>, heat to 95</w:t>
      </w:r>
      <w:r w:rsidR="00ED7781">
        <w:rPr>
          <w:rFonts w:eastAsia="Arial Unicode MS"/>
          <w:color w:val="auto"/>
          <w:highlight w:val="yellow"/>
        </w:rPr>
        <w:t xml:space="preserve"> °C</w:t>
      </w:r>
      <w:r w:rsidR="00443750" w:rsidRPr="00886616">
        <w:rPr>
          <w:rFonts w:eastAsia="Arial Unicode MS"/>
          <w:color w:val="auto"/>
          <w:highlight w:val="yellow"/>
        </w:rPr>
        <w:t xml:space="preserve"> </w:t>
      </w:r>
      <w:r w:rsidR="001B6706" w:rsidRPr="00886616">
        <w:rPr>
          <w:rFonts w:eastAsia="Arial Unicode MS"/>
          <w:color w:val="auto"/>
          <w:highlight w:val="yellow"/>
        </w:rPr>
        <w:t>at</w:t>
      </w:r>
      <w:r w:rsidR="00443750" w:rsidRPr="00886616">
        <w:rPr>
          <w:rFonts w:eastAsia="Arial Unicode MS"/>
          <w:color w:val="auto"/>
          <w:highlight w:val="yellow"/>
        </w:rPr>
        <w:t xml:space="preserve"> a ramp of 0.2</w:t>
      </w:r>
      <w:r w:rsidR="00ED7781">
        <w:rPr>
          <w:rFonts w:eastAsia="Arial Unicode MS"/>
          <w:color w:val="auto"/>
          <w:highlight w:val="yellow"/>
        </w:rPr>
        <w:t xml:space="preserve"> °C</w:t>
      </w:r>
      <w:r w:rsidR="00443750" w:rsidRPr="00886616">
        <w:rPr>
          <w:rFonts w:eastAsia="Arial Unicode MS"/>
          <w:color w:val="auto"/>
          <w:highlight w:val="yellow"/>
        </w:rPr>
        <w:t>/</w:t>
      </w:r>
      <w:r w:rsidR="00ED7781">
        <w:rPr>
          <w:rFonts w:eastAsia="Arial Unicode MS"/>
          <w:color w:val="auto"/>
          <w:highlight w:val="yellow"/>
        </w:rPr>
        <w:t>s</w:t>
      </w:r>
      <w:r w:rsidR="00443750" w:rsidRPr="00886616">
        <w:rPr>
          <w:rFonts w:eastAsia="Arial Unicode MS"/>
          <w:color w:val="auto"/>
          <w:highlight w:val="yellow"/>
        </w:rPr>
        <w:t>, and keep at 95</w:t>
      </w:r>
      <w:r w:rsidR="00ED7781">
        <w:rPr>
          <w:rFonts w:eastAsia="Arial Unicode MS"/>
          <w:color w:val="auto"/>
          <w:highlight w:val="yellow"/>
        </w:rPr>
        <w:t xml:space="preserve"> °C</w:t>
      </w:r>
      <w:r w:rsidR="00443750" w:rsidRPr="00886616">
        <w:rPr>
          <w:rFonts w:eastAsia="Arial Unicode MS"/>
          <w:color w:val="auto"/>
          <w:highlight w:val="yellow"/>
        </w:rPr>
        <w:t xml:space="preserve"> for 15 </w:t>
      </w:r>
      <w:r w:rsidR="00ED7781">
        <w:rPr>
          <w:rFonts w:eastAsia="Arial Unicode MS"/>
          <w:color w:val="auto"/>
          <w:highlight w:val="yellow"/>
        </w:rPr>
        <w:t>s</w:t>
      </w:r>
      <w:r w:rsidR="00BA2674" w:rsidRPr="00886616">
        <w:rPr>
          <w:color w:val="auto"/>
          <w:highlight w:val="yellow"/>
        </w:rPr>
        <w:t xml:space="preserve">. </w:t>
      </w:r>
      <w:r w:rsidR="00B23B42" w:rsidRPr="00886616">
        <w:rPr>
          <w:color w:val="auto"/>
        </w:rPr>
        <w:t>Analyze the C</w:t>
      </w:r>
      <w:r w:rsidR="00B23B42" w:rsidRPr="00886616">
        <w:rPr>
          <w:color w:val="auto"/>
          <w:vertAlign w:val="subscript"/>
        </w:rPr>
        <w:t>t</w:t>
      </w:r>
      <w:r w:rsidR="00B23B42" w:rsidRPr="00886616">
        <w:rPr>
          <w:color w:val="auto"/>
        </w:rPr>
        <w:t xml:space="preserve">-values using the </w:t>
      </w:r>
      <w:proofErr w:type="spellStart"/>
      <w:r w:rsidR="00B23B42" w:rsidRPr="00886616">
        <w:rPr>
          <w:i/>
          <w:iCs/>
          <w:color w:val="auto"/>
          <w:spacing w:val="2"/>
          <w:shd w:val="clear" w:color="auto" w:fill="FFFFFF"/>
        </w:rPr>
        <w:t>ΔΔ</w:t>
      </w:r>
      <w:r w:rsidR="00B23B42" w:rsidRPr="00886616">
        <w:rPr>
          <w:color w:val="auto"/>
          <w:spacing w:val="2"/>
          <w:shd w:val="clear" w:color="auto" w:fill="FFFFFF"/>
        </w:rPr>
        <w:t>C</w:t>
      </w:r>
      <w:r w:rsidR="00B23B42" w:rsidRPr="00886616">
        <w:rPr>
          <w:color w:val="auto"/>
          <w:spacing w:val="2"/>
          <w:shd w:val="clear" w:color="auto" w:fill="FFFFFF"/>
          <w:vertAlign w:val="subscript"/>
        </w:rPr>
        <w:t>t</w:t>
      </w:r>
      <w:proofErr w:type="spellEnd"/>
      <w:r w:rsidR="00B23B42" w:rsidRPr="00886616">
        <w:rPr>
          <w:color w:val="auto"/>
        </w:rPr>
        <w:t xml:space="preserve"> methods</w:t>
      </w:r>
      <w:r w:rsidR="00B23B42" w:rsidRPr="00886616">
        <w:rPr>
          <w:noProof/>
          <w:color w:val="auto"/>
          <w:vertAlign w:val="superscript"/>
        </w:rPr>
        <w:t>76,77</w:t>
      </w:r>
      <w:r w:rsidR="00B23B42" w:rsidRPr="00886616">
        <w:rPr>
          <w:color w:val="auto"/>
        </w:rPr>
        <w:t xml:space="preserve"> and plot the means with standard errors.</w:t>
      </w:r>
    </w:p>
    <w:p w14:paraId="0CA63F89" w14:textId="77777777" w:rsidR="00BC1F42" w:rsidRPr="00886616" w:rsidRDefault="00BC1F42" w:rsidP="00BC1F42">
      <w:pPr>
        <w:pStyle w:val="ListParagraph"/>
        <w:widowControl/>
        <w:snapToGrid w:val="0"/>
        <w:ind w:left="0"/>
        <w:contextualSpacing w:val="0"/>
        <w:rPr>
          <w:color w:val="auto"/>
          <w:highlight w:val="yellow"/>
        </w:rPr>
      </w:pPr>
    </w:p>
    <w:bookmarkEnd w:id="31"/>
    <w:p w14:paraId="13C6A81A" w14:textId="196958DF" w:rsidR="002F4792" w:rsidRPr="00886616" w:rsidRDefault="009E0A0B" w:rsidP="00B23B42">
      <w:pPr>
        <w:pStyle w:val="ListParagraph"/>
        <w:widowControl/>
        <w:snapToGrid w:val="0"/>
        <w:ind w:left="0"/>
        <w:contextualSpacing w:val="0"/>
        <w:rPr>
          <w:color w:val="auto"/>
        </w:rPr>
      </w:pPr>
      <w:r w:rsidRPr="00886616">
        <w:rPr>
          <w:color w:val="auto"/>
        </w:rPr>
        <w:t xml:space="preserve">NOTE: </w:t>
      </w:r>
      <w:r w:rsidR="008B268D" w:rsidRPr="00886616">
        <w:rPr>
          <w:color w:val="auto"/>
        </w:rPr>
        <w:t>(</w:t>
      </w:r>
      <w:r w:rsidR="00B23B42" w:rsidRPr="00886616">
        <w:rPr>
          <w:color w:val="auto"/>
        </w:rPr>
        <w:t>1</w:t>
      </w:r>
      <w:r w:rsidR="008B268D" w:rsidRPr="00886616">
        <w:rPr>
          <w:color w:val="auto"/>
        </w:rPr>
        <w:t>) The</w:t>
      </w:r>
      <w:r w:rsidR="00443750" w:rsidRPr="00886616">
        <w:rPr>
          <w:color w:val="auto"/>
          <w:lang w:val="en-GB"/>
        </w:rPr>
        <w:t xml:space="preserve"> real-time PCR </w:t>
      </w:r>
      <w:r w:rsidR="00443750" w:rsidRPr="00886616">
        <w:rPr>
          <w:color w:val="auto"/>
        </w:rPr>
        <w:t xml:space="preserve">primers for target mRNAs </w:t>
      </w:r>
      <w:r w:rsidR="008B268D" w:rsidRPr="00886616">
        <w:rPr>
          <w:color w:val="auto"/>
        </w:rPr>
        <w:t xml:space="preserve">can be </w:t>
      </w:r>
      <w:r w:rsidR="008B268D" w:rsidRPr="00886616">
        <w:rPr>
          <w:color w:val="auto"/>
          <w:lang w:val="en-GB"/>
        </w:rPr>
        <w:t>designed</w:t>
      </w:r>
      <w:r w:rsidR="00B52995" w:rsidRPr="00886616">
        <w:rPr>
          <w:color w:val="auto"/>
        </w:rPr>
        <w:t xml:space="preserve"> </w:t>
      </w:r>
      <w:r w:rsidR="00587483" w:rsidRPr="00886616">
        <w:rPr>
          <w:color w:val="auto"/>
        </w:rPr>
        <w:t>as described</w:t>
      </w:r>
      <w:r w:rsidR="0043574C" w:rsidRPr="00886616">
        <w:rPr>
          <w:rFonts w:eastAsia="Arial Unicode MS"/>
          <w:noProof/>
          <w:color w:val="auto"/>
          <w:vertAlign w:val="superscript"/>
        </w:rPr>
        <w:t>75</w:t>
      </w:r>
      <w:r w:rsidR="00443750" w:rsidRPr="00886616">
        <w:rPr>
          <w:color w:val="auto"/>
        </w:rPr>
        <w:t xml:space="preserve">. </w:t>
      </w:r>
      <w:r w:rsidR="008B268D" w:rsidRPr="00886616">
        <w:rPr>
          <w:color w:val="auto"/>
          <w:lang w:val="en-GB"/>
        </w:rPr>
        <w:t xml:space="preserve">(2) </w:t>
      </w:r>
      <w:r w:rsidR="008B268D" w:rsidRPr="00886616">
        <w:rPr>
          <w:color w:val="auto"/>
        </w:rPr>
        <w:t xml:space="preserve">Potato </w:t>
      </w:r>
      <w:r w:rsidR="008B268D" w:rsidRPr="00886616">
        <w:rPr>
          <w:i/>
          <w:color w:val="auto"/>
        </w:rPr>
        <w:t xml:space="preserve">polyubiquitin 10 </w:t>
      </w:r>
      <w:r w:rsidR="008B268D" w:rsidRPr="00886616">
        <w:rPr>
          <w:color w:val="auto"/>
        </w:rPr>
        <w:t xml:space="preserve">gene </w:t>
      </w:r>
      <w:r w:rsidR="00DB353E">
        <w:rPr>
          <w:color w:val="auto"/>
        </w:rPr>
        <w:t xml:space="preserve">can </w:t>
      </w:r>
      <w:r w:rsidR="008B268D" w:rsidRPr="00886616">
        <w:rPr>
          <w:color w:val="auto"/>
        </w:rPr>
        <w:t>serve as an internal control for normalization</w:t>
      </w:r>
      <w:r w:rsidR="008B268D" w:rsidRPr="00886616">
        <w:rPr>
          <w:rFonts w:eastAsia="Arial Unicode MS"/>
          <w:color w:val="auto"/>
        </w:rPr>
        <w:t xml:space="preserve"> in potato</w:t>
      </w:r>
      <w:r w:rsidR="008B268D" w:rsidRPr="00886616">
        <w:rPr>
          <w:color w:val="auto"/>
        </w:rPr>
        <w:t xml:space="preserve">. </w:t>
      </w:r>
      <w:r w:rsidR="008B268D" w:rsidRPr="00886616">
        <w:rPr>
          <w:color w:val="auto"/>
          <w:lang w:val="en-GB"/>
        </w:rPr>
        <w:t xml:space="preserve">The forward primer for the potato </w:t>
      </w:r>
      <w:r w:rsidR="008B268D" w:rsidRPr="00886616">
        <w:rPr>
          <w:i/>
          <w:iCs/>
          <w:color w:val="auto"/>
          <w:lang w:val="en-GB"/>
        </w:rPr>
        <w:t>polyubiquitin 10</w:t>
      </w:r>
      <w:r w:rsidR="008B268D" w:rsidRPr="00886616">
        <w:rPr>
          <w:color w:val="auto"/>
          <w:lang w:val="en-GB"/>
        </w:rPr>
        <w:t xml:space="preserve"> gene is 5’-ATGTTGCCTTTCTTATGTGTGGTTG</w:t>
      </w:r>
      <w:r w:rsidR="00163BB8">
        <w:rPr>
          <w:color w:val="auto"/>
          <w:lang w:val="en-GB"/>
        </w:rPr>
        <w:t>-</w:t>
      </w:r>
      <w:r w:rsidR="008B268D" w:rsidRPr="00886616">
        <w:rPr>
          <w:color w:val="auto"/>
          <w:lang w:val="en-GB"/>
        </w:rPr>
        <w:t>3’</w:t>
      </w:r>
      <w:r w:rsidR="007565A5" w:rsidRPr="00886616">
        <w:rPr>
          <w:color w:val="auto"/>
          <w:lang w:val="en-GB"/>
        </w:rPr>
        <w:t xml:space="preserve"> </w:t>
      </w:r>
      <w:r w:rsidR="008B268D" w:rsidRPr="00886616">
        <w:rPr>
          <w:color w:val="auto"/>
          <w:lang w:val="en-GB"/>
        </w:rPr>
        <w:t xml:space="preserve">and the reverse primer 5’-TTATTTATTCACATAAACGACAGTTCAACC-3’. </w:t>
      </w:r>
      <w:r w:rsidR="00FE5BDF" w:rsidRPr="00886616">
        <w:rPr>
          <w:color w:val="auto"/>
          <w:lang w:val="en-GB"/>
        </w:rPr>
        <w:t>(3)</w:t>
      </w:r>
      <w:r w:rsidR="00B23B42" w:rsidRPr="00886616">
        <w:rPr>
          <w:color w:val="auto"/>
          <w:lang w:val="en-GB"/>
        </w:rPr>
        <w:t xml:space="preserve"> </w:t>
      </w:r>
      <w:r w:rsidR="00892A78" w:rsidRPr="00886616">
        <w:rPr>
          <w:color w:val="auto"/>
        </w:rPr>
        <w:t xml:space="preserve">For real-time PCR analysis, contamination and primer-dimer formation may generate false positive results. To monitor </w:t>
      </w:r>
      <w:r w:rsidR="00163BB8">
        <w:rPr>
          <w:color w:val="auto"/>
        </w:rPr>
        <w:t>nonspecific</w:t>
      </w:r>
      <w:r w:rsidR="00600CDB" w:rsidRPr="00886616">
        <w:rPr>
          <w:color w:val="auto"/>
        </w:rPr>
        <w:t xml:space="preserve"> ampli</w:t>
      </w:r>
      <w:r w:rsidR="00E53807" w:rsidRPr="00886616">
        <w:rPr>
          <w:color w:val="auto"/>
        </w:rPr>
        <w:t>fi</w:t>
      </w:r>
      <w:r w:rsidR="00600CDB" w:rsidRPr="00886616">
        <w:rPr>
          <w:color w:val="auto"/>
        </w:rPr>
        <w:t xml:space="preserve">cation </w:t>
      </w:r>
      <w:r w:rsidR="00892A78" w:rsidRPr="00886616">
        <w:rPr>
          <w:color w:val="auto"/>
        </w:rPr>
        <w:t>and increase the liability of real-time PCR analysis, i</w:t>
      </w:r>
      <w:r w:rsidRPr="00886616">
        <w:rPr>
          <w:color w:val="auto"/>
        </w:rPr>
        <w:t>t is recommended to include</w:t>
      </w:r>
      <w:r w:rsidR="00015965" w:rsidRPr="00886616">
        <w:rPr>
          <w:color w:val="auto"/>
        </w:rPr>
        <w:t xml:space="preserve"> control</w:t>
      </w:r>
      <w:r w:rsidR="007B1156" w:rsidRPr="00886616">
        <w:rPr>
          <w:color w:val="auto"/>
        </w:rPr>
        <w:t>s</w:t>
      </w:r>
      <w:r w:rsidR="00015965" w:rsidRPr="00886616">
        <w:rPr>
          <w:color w:val="auto"/>
        </w:rPr>
        <w:t xml:space="preserve"> with</w:t>
      </w:r>
      <w:r w:rsidRPr="00886616">
        <w:rPr>
          <w:color w:val="auto"/>
        </w:rPr>
        <w:t xml:space="preserve"> </w:t>
      </w:r>
      <w:r w:rsidR="006C1B2C" w:rsidRPr="00886616">
        <w:rPr>
          <w:color w:val="auto"/>
        </w:rPr>
        <w:t xml:space="preserve">no </w:t>
      </w:r>
      <w:r w:rsidRPr="00886616">
        <w:rPr>
          <w:color w:val="auto"/>
        </w:rPr>
        <w:t xml:space="preserve">template and </w:t>
      </w:r>
      <w:r w:rsidR="00600CDB" w:rsidRPr="00886616">
        <w:rPr>
          <w:color w:val="auto"/>
        </w:rPr>
        <w:t xml:space="preserve">controls </w:t>
      </w:r>
      <w:r w:rsidR="00015965" w:rsidRPr="00886616">
        <w:rPr>
          <w:color w:val="auto"/>
        </w:rPr>
        <w:t>with</w:t>
      </w:r>
      <w:r w:rsidR="006C1B2C" w:rsidRPr="00886616">
        <w:rPr>
          <w:color w:val="auto"/>
        </w:rPr>
        <w:t xml:space="preserve"> no</w:t>
      </w:r>
      <w:r w:rsidR="00015965" w:rsidRPr="00886616">
        <w:rPr>
          <w:color w:val="auto"/>
        </w:rPr>
        <w:t xml:space="preserve"> reverse transcription</w:t>
      </w:r>
      <w:r w:rsidR="006C1B2C" w:rsidRPr="00886616">
        <w:rPr>
          <w:color w:val="auto"/>
        </w:rPr>
        <w:t xml:space="preserve"> </w:t>
      </w:r>
      <w:r w:rsidRPr="00886616">
        <w:rPr>
          <w:color w:val="auto"/>
        </w:rPr>
        <w:t>for real-time PCR assays.</w:t>
      </w:r>
      <w:r w:rsidR="00FE5BDF" w:rsidRPr="00886616">
        <w:rPr>
          <w:color w:val="auto"/>
        </w:rPr>
        <w:t xml:space="preserve"> </w:t>
      </w:r>
    </w:p>
    <w:p w14:paraId="472BA1E5" w14:textId="77777777" w:rsidR="001C1E49" w:rsidRPr="00886616" w:rsidRDefault="001C1E49" w:rsidP="00BC1F42">
      <w:pPr>
        <w:pStyle w:val="NormalWeb"/>
        <w:snapToGrid w:val="0"/>
        <w:spacing w:before="0" w:beforeAutospacing="0" w:after="0" w:afterAutospacing="0"/>
        <w:rPr>
          <w:b/>
          <w:color w:val="auto"/>
        </w:rPr>
      </w:pPr>
    </w:p>
    <w:p w14:paraId="6FEEADB9" w14:textId="77777777" w:rsidR="006305D7" w:rsidRPr="00886616" w:rsidRDefault="006305D7" w:rsidP="00BC1F42">
      <w:pPr>
        <w:pStyle w:val="NormalWeb"/>
        <w:spacing w:before="0" w:beforeAutospacing="0" w:after="0" w:afterAutospacing="0"/>
        <w:outlineLvl w:val="0"/>
        <w:rPr>
          <w:color w:val="auto"/>
        </w:rPr>
      </w:pPr>
      <w:r w:rsidRPr="00886616">
        <w:rPr>
          <w:b/>
          <w:color w:val="auto"/>
        </w:rPr>
        <w:t>REPRESENTATIVE RESULTS</w:t>
      </w:r>
      <w:r w:rsidR="00EF1462" w:rsidRPr="00886616">
        <w:rPr>
          <w:b/>
          <w:color w:val="auto"/>
        </w:rPr>
        <w:t xml:space="preserve">: </w:t>
      </w:r>
    </w:p>
    <w:p w14:paraId="328B82C0" w14:textId="364FFC15" w:rsidR="00370FD0" w:rsidRDefault="00BA2674" w:rsidP="00BC1F42">
      <w:pPr>
        <w:snapToGrid w:val="0"/>
        <w:rPr>
          <w:color w:val="auto"/>
        </w:rPr>
      </w:pPr>
      <w:r w:rsidRPr="00996AB3">
        <w:rPr>
          <w:b/>
          <w:bCs/>
          <w:color w:val="auto"/>
        </w:rPr>
        <w:t>Figure 2</w:t>
      </w:r>
      <w:r w:rsidR="00370FD0" w:rsidRPr="001F3C62">
        <w:rPr>
          <w:color w:val="auto"/>
        </w:rPr>
        <w:t xml:space="preserve"> shows the PVX-STTM165/166 potato plants</w:t>
      </w:r>
      <w:r w:rsidR="00720747" w:rsidRPr="00D141AB">
        <w:rPr>
          <w:color w:val="auto"/>
        </w:rPr>
        <w:t xml:space="preserve"> (Katahdin) </w:t>
      </w:r>
      <w:r w:rsidR="009E5ED3" w:rsidRPr="00D141AB">
        <w:rPr>
          <w:color w:val="auto"/>
        </w:rPr>
        <w:t xml:space="preserve">with </w:t>
      </w:r>
      <w:r w:rsidR="00370FD0" w:rsidRPr="00D141AB">
        <w:rPr>
          <w:color w:val="auto"/>
        </w:rPr>
        <w:t>ectopic growth of leaf tissues from the abaxial side of leaf lamina</w:t>
      </w:r>
      <w:r w:rsidR="00251DA1" w:rsidRPr="00D141AB">
        <w:rPr>
          <w:color w:val="auto"/>
        </w:rPr>
        <w:t xml:space="preserve"> along</w:t>
      </w:r>
      <w:r w:rsidR="00AB20BD" w:rsidRPr="00D141AB">
        <w:rPr>
          <w:color w:val="auto"/>
        </w:rPr>
        <w:t xml:space="preserve"> the</w:t>
      </w:r>
      <w:r w:rsidR="00251DA1" w:rsidRPr="00D141AB">
        <w:rPr>
          <w:color w:val="auto"/>
        </w:rPr>
        <w:t xml:space="preserve"> vein</w:t>
      </w:r>
      <w:r w:rsidR="00AB20BD" w:rsidRPr="00D141AB">
        <w:rPr>
          <w:color w:val="auto"/>
        </w:rPr>
        <w:t>s</w:t>
      </w:r>
      <w:r w:rsidR="00370FD0" w:rsidRPr="00D141AB">
        <w:rPr>
          <w:color w:val="auto"/>
        </w:rPr>
        <w:t xml:space="preserve">. More severe phenotypes such as trumpet-shaped leaf formation </w:t>
      </w:r>
      <w:r w:rsidR="009E5ED3" w:rsidRPr="00D141AB">
        <w:rPr>
          <w:color w:val="auto"/>
        </w:rPr>
        <w:t xml:space="preserve">have </w:t>
      </w:r>
      <w:r w:rsidR="00370FD0" w:rsidRPr="00D141AB">
        <w:rPr>
          <w:color w:val="auto"/>
        </w:rPr>
        <w:t xml:space="preserve">also been </w:t>
      </w:r>
      <w:r w:rsidR="00015965" w:rsidRPr="00D141AB">
        <w:rPr>
          <w:color w:val="auto"/>
        </w:rPr>
        <w:t>observed</w:t>
      </w:r>
      <w:r w:rsidR="00370FD0" w:rsidRPr="00D141AB">
        <w:rPr>
          <w:color w:val="auto"/>
        </w:rPr>
        <w:t xml:space="preserve">. </w:t>
      </w:r>
      <w:r w:rsidR="00EB2C88" w:rsidRPr="00D141AB">
        <w:rPr>
          <w:color w:val="auto"/>
        </w:rPr>
        <w:t xml:space="preserve">In contrast, no phenotypic abnormality was observed in the PVX control plants. </w:t>
      </w:r>
      <w:r w:rsidR="00DA57F8" w:rsidRPr="00D141AB">
        <w:rPr>
          <w:color w:val="auto"/>
        </w:rPr>
        <w:t>These results show that</w:t>
      </w:r>
      <w:r w:rsidR="00EB2C88" w:rsidRPr="00D141AB">
        <w:rPr>
          <w:color w:val="auto"/>
        </w:rPr>
        <w:t xml:space="preserve"> </w:t>
      </w:r>
      <w:r w:rsidR="00DD426D">
        <w:rPr>
          <w:color w:val="auto"/>
        </w:rPr>
        <w:t xml:space="preserve">the </w:t>
      </w:r>
      <w:proofErr w:type="spellStart"/>
      <w:r w:rsidR="00EB2C88" w:rsidRPr="00996AB3">
        <w:rPr>
          <w:color w:val="auto"/>
        </w:rPr>
        <w:t>VbMS</w:t>
      </w:r>
      <w:proofErr w:type="spellEnd"/>
      <w:r w:rsidR="00EB2C88" w:rsidRPr="001F3C62">
        <w:rPr>
          <w:color w:val="auto"/>
        </w:rPr>
        <w:t xml:space="preserve"> system </w:t>
      </w:r>
      <w:r w:rsidR="00DD426D" w:rsidRPr="001531D8">
        <w:rPr>
          <w:color w:val="auto"/>
        </w:rPr>
        <w:t>was</w:t>
      </w:r>
      <w:r w:rsidR="00DD426D" w:rsidRPr="00D141AB">
        <w:rPr>
          <w:color w:val="auto"/>
        </w:rPr>
        <w:t xml:space="preserve"> </w:t>
      </w:r>
      <w:r w:rsidR="00EB2C88" w:rsidRPr="00D141AB">
        <w:rPr>
          <w:color w:val="auto"/>
        </w:rPr>
        <w:t>effective in suppressing endogenous miRNA function in tetraploid potato plants</w:t>
      </w:r>
      <w:r w:rsidR="00DA57F8" w:rsidRPr="00D141AB">
        <w:rPr>
          <w:color w:val="auto"/>
        </w:rPr>
        <w:t xml:space="preserve"> </w:t>
      </w:r>
      <w:r w:rsidR="00EB2C88" w:rsidRPr="00D141AB">
        <w:rPr>
          <w:color w:val="auto"/>
        </w:rPr>
        <w:t xml:space="preserve">and </w:t>
      </w:r>
      <w:r w:rsidR="00DA57F8" w:rsidRPr="00D141AB">
        <w:rPr>
          <w:color w:val="auto"/>
        </w:rPr>
        <w:t>the PVX-</w:t>
      </w:r>
      <w:proofErr w:type="spellStart"/>
      <w:r w:rsidR="00DA57F8" w:rsidRPr="00D141AB">
        <w:rPr>
          <w:color w:val="auto"/>
        </w:rPr>
        <w:t>VbMS</w:t>
      </w:r>
      <w:proofErr w:type="spellEnd"/>
      <w:r w:rsidR="00DA57F8" w:rsidRPr="00D141AB">
        <w:rPr>
          <w:color w:val="auto"/>
        </w:rPr>
        <w:t xml:space="preserve"> system </w:t>
      </w:r>
      <w:r w:rsidR="00DD426D" w:rsidRPr="001531D8">
        <w:rPr>
          <w:color w:val="auto"/>
        </w:rPr>
        <w:lastRenderedPageBreak/>
        <w:t>was</w:t>
      </w:r>
      <w:r w:rsidR="00DD426D" w:rsidRPr="00D141AB">
        <w:rPr>
          <w:color w:val="auto"/>
        </w:rPr>
        <w:t xml:space="preserve"> </w:t>
      </w:r>
      <w:r w:rsidR="00AB20BD" w:rsidRPr="00DB353E">
        <w:rPr>
          <w:color w:val="auto"/>
        </w:rPr>
        <w:t xml:space="preserve">a </w:t>
      </w:r>
      <w:r w:rsidR="00DA57F8" w:rsidRPr="00DB353E">
        <w:t>robust</w:t>
      </w:r>
      <w:r w:rsidR="00DA57F8" w:rsidRPr="00886616">
        <w:rPr>
          <w:color w:val="auto"/>
        </w:rPr>
        <w:t xml:space="preserve"> genetic tool to determine the function of specific miRNAs or miRNA families.</w:t>
      </w:r>
    </w:p>
    <w:p w14:paraId="7B9ACEA3" w14:textId="77777777" w:rsidR="00DB353E" w:rsidRPr="00996AB3" w:rsidRDefault="00DB353E" w:rsidP="00BC1F42">
      <w:pPr>
        <w:snapToGrid w:val="0"/>
        <w:rPr>
          <w:color w:val="auto"/>
        </w:rPr>
      </w:pPr>
    </w:p>
    <w:p w14:paraId="2D23D2FF" w14:textId="35F46056" w:rsidR="00DA57F8" w:rsidRPr="00996AB3" w:rsidRDefault="00BA2674" w:rsidP="00BC1F42">
      <w:pPr>
        <w:snapToGrid w:val="0"/>
        <w:rPr>
          <w:color w:val="auto"/>
        </w:rPr>
      </w:pPr>
      <w:r w:rsidRPr="00D141AB">
        <w:rPr>
          <w:b/>
          <w:bCs/>
          <w:color w:val="auto"/>
        </w:rPr>
        <w:t>Figure 3</w:t>
      </w:r>
      <w:r w:rsidR="00370FD0" w:rsidRPr="00D141AB">
        <w:rPr>
          <w:color w:val="auto"/>
        </w:rPr>
        <w:t xml:space="preserve"> shows the PVX-STTM165/166 </w:t>
      </w:r>
      <w:r w:rsidR="00720747" w:rsidRPr="00D141AB">
        <w:rPr>
          <w:color w:val="auto"/>
        </w:rPr>
        <w:t>potato</w:t>
      </w:r>
      <w:r w:rsidR="00370FD0" w:rsidRPr="00D141AB">
        <w:rPr>
          <w:color w:val="auto"/>
        </w:rPr>
        <w:t xml:space="preserve"> plants</w:t>
      </w:r>
      <w:r w:rsidR="00720747" w:rsidRPr="00D141AB">
        <w:rPr>
          <w:color w:val="auto"/>
        </w:rPr>
        <w:t xml:space="preserve"> (Russet Burbank)</w:t>
      </w:r>
      <w:r w:rsidR="00370FD0" w:rsidRPr="00D141AB">
        <w:rPr>
          <w:color w:val="auto"/>
        </w:rPr>
        <w:t xml:space="preserve"> </w:t>
      </w:r>
      <w:r w:rsidR="009E5ED3" w:rsidRPr="00D141AB">
        <w:rPr>
          <w:color w:val="auto"/>
        </w:rPr>
        <w:t xml:space="preserve">with </w:t>
      </w:r>
      <w:r w:rsidR="00370FD0" w:rsidRPr="00D141AB">
        <w:rPr>
          <w:color w:val="auto"/>
        </w:rPr>
        <w:t xml:space="preserve">ectopic leaf tissue </w:t>
      </w:r>
      <w:r w:rsidR="00DD426D" w:rsidRPr="00AA26CD">
        <w:rPr>
          <w:color w:val="auto"/>
        </w:rPr>
        <w:t xml:space="preserve">growth </w:t>
      </w:r>
      <w:r w:rsidR="00370FD0" w:rsidRPr="00996AB3">
        <w:rPr>
          <w:color w:val="auto"/>
        </w:rPr>
        <w:t xml:space="preserve">from the abaxial side of </w:t>
      </w:r>
      <w:r w:rsidR="00DD426D">
        <w:rPr>
          <w:color w:val="auto"/>
        </w:rPr>
        <w:t xml:space="preserve">the </w:t>
      </w:r>
      <w:r w:rsidR="00370FD0" w:rsidRPr="00996AB3">
        <w:rPr>
          <w:color w:val="auto"/>
        </w:rPr>
        <w:t>leaf lamina</w:t>
      </w:r>
      <w:r w:rsidR="00251DA1" w:rsidRPr="001F3C62">
        <w:rPr>
          <w:color w:val="auto"/>
        </w:rPr>
        <w:t xml:space="preserve"> along</w:t>
      </w:r>
      <w:r w:rsidR="00AB20BD" w:rsidRPr="001F3C62">
        <w:rPr>
          <w:color w:val="auto"/>
        </w:rPr>
        <w:t xml:space="preserve"> </w:t>
      </w:r>
      <w:r w:rsidR="00AB20BD" w:rsidRPr="00D141AB">
        <w:rPr>
          <w:color w:val="auto"/>
        </w:rPr>
        <w:t>the</w:t>
      </w:r>
      <w:r w:rsidR="00251DA1" w:rsidRPr="00D141AB">
        <w:rPr>
          <w:color w:val="auto"/>
        </w:rPr>
        <w:t xml:space="preserve"> vein</w:t>
      </w:r>
      <w:r w:rsidR="00AB20BD" w:rsidRPr="00D141AB">
        <w:rPr>
          <w:color w:val="auto"/>
        </w:rPr>
        <w:t>s</w:t>
      </w:r>
      <w:r w:rsidR="00370FD0" w:rsidRPr="00D141AB">
        <w:rPr>
          <w:color w:val="auto"/>
        </w:rPr>
        <w:t xml:space="preserve">. </w:t>
      </w:r>
      <w:r w:rsidR="00DA57F8" w:rsidRPr="00D141AB">
        <w:rPr>
          <w:color w:val="auto"/>
        </w:rPr>
        <w:t>These results show that the PVX-</w:t>
      </w:r>
      <w:proofErr w:type="spellStart"/>
      <w:r w:rsidR="00DA57F8" w:rsidRPr="00D141AB">
        <w:rPr>
          <w:color w:val="auto"/>
        </w:rPr>
        <w:t>VbMS</w:t>
      </w:r>
      <w:proofErr w:type="spellEnd"/>
      <w:r w:rsidR="00DA57F8" w:rsidRPr="00D141AB">
        <w:rPr>
          <w:color w:val="auto"/>
        </w:rPr>
        <w:t xml:space="preserve"> system </w:t>
      </w:r>
      <w:r w:rsidR="00DD426D">
        <w:rPr>
          <w:color w:val="auto"/>
        </w:rPr>
        <w:t>could</w:t>
      </w:r>
      <w:r w:rsidR="00DD426D" w:rsidRPr="00996AB3">
        <w:rPr>
          <w:color w:val="auto"/>
        </w:rPr>
        <w:t xml:space="preserve"> </w:t>
      </w:r>
      <w:r w:rsidR="00DA57F8" w:rsidRPr="001F3C62">
        <w:rPr>
          <w:color w:val="auto"/>
        </w:rPr>
        <w:t>be applied to</w:t>
      </w:r>
      <w:r w:rsidR="00AB20BD" w:rsidRPr="001F3C62">
        <w:rPr>
          <w:color w:val="auto"/>
        </w:rPr>
        <w:t xml:space="preserve"> </w:t>
      </w:r>
      <w:r w:rsidR="00EC4CB8" w:rsidRPr="00D141AB">
        <w:rPr>
          <w:color w:val="auto"/>
        </w:rPr>
        <w:t>other</w:t>
      </w:r>
      <w:r w:rsidR="00DA57F8" w:rsidRPr="00D141AB">
        <w:rPr>
          <w:color w:val="auto"/>
        </w:rPr>
        <w:t xml:space="preserve"> potato species</w:t>
      </w:r>
      <w:r w:rsidR="00DD426D">
        <w:rPr>
          <w:color w:val="auto"/>
        </w:rPr>
        <w:t>,</w:t>
      </w:r>
      <w:r w:rsidR="004A6E72" w:rsidRPr="00996AB3">
        <w:rPr>
          <w:color w:val="auto"/>
        </w:rPr>
        <w:t xml:space="preserve"> including </w:t>
      </w:r>
      <w:r w:rsidR="00685C81" w:rsidRPr="001F3C62">
        <w:rPr>
          <w:color w:val="auto"/>
        </w:rPr>
        <w:t>a major potato cultivar</w:t>
      </w:r>
      <w:r w:rsidR="00DA57F8" w:rsidRPr="00886616">
        <w:rPr>
          <w:color w:val="auto"/>
        </w:rPr>
        <w:t>.</w:t>
      </w:r>
    </w:p>
    <w:p w14:paraId="2113790E" w14:textId="77777777" w:rsidR="004A71E4" w:rsidRPr="00886616" w:rsidRDefault="004A71E4" w:rsidP="00BC1F42">
      <w:pPr>
        <w:snapToGrid w:val="0"/>
        <w:rPr>
          <w:color w:val="auto"/>
        </w:rPr>
      </w:pPr>
    </w:p>
    <w:p w14:paraId="0317E1B6" w14:textId="77777777" w:rsidR="00B32616" w:rsidRPr="00886616" w:rsidRDefault="00B32616" w:rsidP="00BC1F42">
      <w:pPr>
        <w:snapToGrid w:val="0"/>
        <w:outlineLvl w:val="0"/>
        <w:rPr>
          <w:bCs/>
          <w:color w:val="auto"/>
        </w:rPr>
      </w:pPr>
      <w:r w:rsidRPr="00886616">
        <w:rPr>
          <w:b/>
          <w:color w:val="auto"/>
        </w:rPr>
        <w:t xml:space="preserve">FIGURE </w:t>
      </w:r>
      <w:r w:rsidR="0013621E" w:rsidRPr="00886616">
        <w:rPr>
          <w:b/>
          <w:color w:val="auto"/>
        </w:rPr>
        <w:t xml:space="preserve">AND TABLE </w:t>
      </w:r>
      <w:r w:rsidRPr="00886616">
        <w:rPr>
          <w:b/>
          <w:color w:val="auto"/>
        </w:rPr>
        <w:t>LEGENDS:</w:t>
      </w:r>
      <w:r w:rsidRPr="00886616">
        <w:rPr>
          <w:color w:val="auto"/>
        </w:rPr>
        <w:t xml:space="preserve"> </w:t>
      </w:r>
    </w:p>
    <w:p w14:paraId="2E2F25EB" w14:textId="77777777" w:rsidR="00886616" w:rsidRDefault="00886616" w:rsidP="00886616">
      <w:pPr>
        <w:snapToGrid w:val="0"/>
        <w:outlineLvl w:val="1"/>
        <w:rPr>
          <w:b/>
          <w:color w:val="auto"/>
        </w:rPr>
      </w:pPr>
    </w:p>
    <w:p w14:paraId="53D24A08" w14:textId="6CAC6F1A" w:rsidR="00AC161C" w:rsidRPr="00886616" w:rsidRDefault="003D1134" w:rsidP="00886616">
      <w:pPr>
        <w:snapToGrid w:val="0"/>
        <w:outlineLvl w:val="1"/>
        <w:rPr>
          <w:color w:val="auto"/>
        </w:rPr>
      </w:pPr>
      <w:r w:rsidRPr="00886616">
        <w:rPr>
          <w:b/>
          <w:color w:val="auto"/>
        </w:rPr>
        <w:t>Figure 1</w:t>
      </w:r>
      <w:r w:rsidR="00903BE0">
        <w:rPr>
          <w:b/>
          <w:color w:val="auto"/>
        </w:rPr>
        <w:t>:</w:t>
      </w:r>
      <w:r w:rsidRPr="00886616">
        <w:rPr>
          <w:b/>
          <w:color w:val="auto"/>
        </w:rPr>
        <w:t xml:space="preserve"> Schematic diagram of PVX-based </w:t>
      </w:r>
      <w:proofErr w:type="spellStart"/>
      <w:r w:rsidRPr="00886616">
        <w:rPr>
          <w:b/>
          <w:color w:val="auto"/>
        </w:rPr>
        <w:t>VbMS</w:t>
      </w:r>
      <w:proofErr w:type="spellEnd"/>
      <w:r w:rsidRPr="00886616">
        <w:rPr>
          <w:b/>
          <w:color w:val="auto"/>
        </w:rPr>
        <w:t xml:space="preserve"> vectors</w:t>
      </w:r>
      <w:r w:rsidR="00AC161C" w:rsidRPr="00886616">
        <w:rPr>
          <w:b/>
          <w:color w:val="auto"/>
        </w:rPr>
        <w:t xml:space="preserve"> and the </w:t>
      </w:r>
      <w:r w:rsidR="003E519C" w:rsidRPr="00886616">
        <w:rPr>
          <w:b/>
          <w:color w:val="auto"/>
        </w:rPr>
        <w:t>PVX-</w:t>
      </w:r>
      <w:r w:rsidR="00AC161C" w:rsidRPr="00886616">
        <w:rPr>
          <w:b/>
          <w:color w:val="auto"/>
        </w:rPr>
        <w:t>STTM165/166 structure</w:t>
      </w:r>
      <w:r w:rsidRPr="00886616">
        <w:rPr>
          <w:b/>
          <w:color w:val="auto"/>
        </w:rPr>
        <w:t>.</w:t>
      </w:r>
      <w:r w:rsidR="00903BE0">
        <w:rPr>
          <w:b/>
          <w:bCs/>
          <w:color w:val="auto"/>
        </w:rPr>
        <w:t xml:space="preserve"> </w:t>
      </w:r>
      <w:r w:rsidRPr="00886616">
        <w:rPr>
          <w:color w:val="auto"/>
        </w:rPr>
        <w:t>LB</w:t>
      </w:r>
      <w:r w:rsidR="00163BB8">
        <w:rPr>
          <w:color w:val="auto"/>
        </w:rPr>
        <w:t xml:space="preserve"> =</w:t>
      </w:r>
      <w:r w:rsidRPr="00886616">
        <w:rPr>
          <w:color w:val="auto"/>
        </w:rPr>
        <w:t xml:space="preserve"> T-DNA left border; RB</w:t>
      </w:r>
      <w:r w:rsidR="00163BB8">
        <w:rPr>
          <w:color w:val="auto"/>
        </w:rPr>
        <w:t xml:space="preserve"> =</w:t>
      </w:r>
      <w:r w:rsidRPr="00886616">
        <w:rPr>
          <w:color w:val="auto"/>
        </w:rPr>
        <w:t xml:space="preserve"> T-DNA right border; 35S</w:t>
      </w:r>
      <w:r w:rsidR="00163BB8">
        <w:rPr>
          <w:color w:val="auto"/>
        </w:rPr>
        <w:t xml:space="preserve"> =</w:t>
      </w:r>
      <w:r w:rsidRPr="00886616">
        <w:rPr>
          <w:color w:val="auto"/>
        </w:rPr>
        <w:t xml:space="preserve"> cauliflower mosaic virus 35S promoter; NOST</w:t>
      </w:r>
      <w:r w:rsidR="00163BB8">
        <w:rPr>
          <w:color w:val="auto"/>
        </w:rPr>
        <w:t xml:space="preserve"> =</w:t>
      </w:r>
      <w:r w:rsidRPr="00886616">
        <w:rPr>
          <w:color w:val="auto"/>
        </w:rPr>
        <w:t xml:space="preserve"> nopaline synthase terminator; </w:t>
      </w:r>
      <w:proofErr w:type="spellStart"/>
      <w:r w:rsidRPr="00886616">
        <w:rPr>
          <w:color w:val="auto"/>
        </w:rPr>
        <w:t>RdRP</w:t>
      </w:r>
      <w:proofErr w:type="spellEnd"/>
      <w:r w:rsidR="00163BB8">
        <w:rPr>
          <w:color w:val="auto"/>
        </w:rPr>
        <w:t xml:space="preserve"> =</w:t>
      </w:r>
      <w:r w:rsidRPr="00886616">
        <w:rPr>
          <w:color w:val="auto"/>
        </w:rPr>
        <w:t xml:space="preserve"> RNA</w:t>
      </w:r>
      <w:r w:rsidR="00DD426D">
        <w:rPr>
          <w:color w:val="auto"/>
        </w:rPr>
        <w:t>-</w:t>
      </w:r>
      <w:r w:rsidRPr="00886616">
        <w:rPr>
          <w:color w:val="auto"/>
        </w:rPr>
        <w:t>dependent RNA polymerase; TGB1</w:t>
      </w:r>
      <w:r w:rsidR="00903BE0">
        <w:rPr>
          <w:color w:val="auto"/>
        </w:rPr>
        <w:t xml:space="preserve"> =</w:t>
      </w:r>
      <w:r w:rsidR="00903BE0" w:rsidRPr="00886616">
        <w:rPr>
          <w:color w:val="auto"/>
        </w:rPr>
        <w:t xml:space="preserve"> </w:t>
      </w:r>
      <w:r w:rsidRPr="00886616">
        <w:rPr>
          <w:color w:val="auto"/>
        </w:rPr>
        <w:t>triple gene block protein 1; TGB2</w:t>
      </w:r>
      <w:r w:rsidR="00903BE0">
        <w:rPr>
          <w:color w:val="auto"/>
        </w:rPr>
        <w:t xml:space="preserve"> =</w:t>
      </w:r>
      <w:r w:rsidR="00903BE0" w:rsidRPr="00886616">
        <w:rPr>
          <w:color w:val="auto"/>
        </w:rPr>
        <w:t xml:space="preserve"> </w:t>
      </w:r>
      <w:r w:rsidRPr="00886616">
        <w:rPr>
          <w:color w:val="auto"/>
        </w:rPr>
        <w:t>triple gene block protein 2; TGB3</w:t>
      </w:r>
      <w:r w:rsidR="00903BE0">
        <w:rPr>
          <w:color w:val="auto"/>
        </w:rPr>
        <w:t xml:space="preserve"> =</w:t>
      </w:r>
      <w:r w:rsidR="00903BE0" w:rsidRPr="00886616">
        <w:rPr>
          <w:color w:val="auto"/>
        </w:rPr>
        <w:t xml:space="preserve"> </w:t>
      </w:r>
      <w:r w:rsidRPr="00886616">
        <w:rPr>
          <w:color w:val="auto"/>
        </w:rPr>
        <w:t>triple gene block protein 3;</w:t>
      </w:r>
      <w:r w:rsidR="00720A34" w:rsidRPr="00886616">
        <w:rPr>
          <w:color w:val="auto"/>
        </w:rPr>
        <w:t xml:space="preserve"> </w:t>
      </w:r>
      <w:proofErr w:type="spellStart"/>
      <w:r w:rsidR="00720A34" w:rsidRPr="00886616">
        <w:rPr>
          <w:color w:val="auto"/>
        </w:rPr>
        <w:t>sgP</w:t>
      </w:r>
      <w:proofErr w:type="spellEnd"/>
      <w:r w:rsidR="00903BE0">
        <w:rPr>
          <w:color w:val="auto"/>
        </w:rPr>
        <w:t xml:space="preserve"> =</w:t>
      </w:r>
      <w:r w:rsidR="00720A34" w:rsidRPr="00886616">
        <w:rPr>
          <w:color w:val="auto"/>
        </w:rPr>
        <w:t xml:space="preserve"> PVX </w:t>
      </w:r>
      <w:proofErr w:type="spellStart"/>
      <w:r w:rsidR="00720A34" w:rsidRPr="00886616">
        <w:rPr>
          <w:color w:val="auto"/>
        </w:rPr>
        <w:t>subgenomic</w:t>
      </w:r>
      <w:proofErr w:type="spellEnd"/>
      <w:r w:rsidR="00720A34" w:rsidRPr="00886616">
        <w:rPr>
          <w:color w:val="auto"/>
        </w:rPr>
        <w:t xml:space="preserve"> RNA promoter;</w:t>
      </w:r>
      <w:r w:rsidRPr="00886616">
        <w:rPr>
          <w:color w:val="auto"/>
        </w:rPr>
        <w:t xml:space="preserve"> CP</w:t>
      </w:r>
      <w:r w:rsidR="00903BE0">
        <w:rPr>
          <w:color w:val="auto"/>
        </w:rPr>
        <w:t xml:space="preserve"> =</w:t>
      </w:r>
      <w:r w:rsidRPr="00886616">
        <w:rPr>
          <w:color w:val="auto"/>
        </w:rPr>
        <w:t xml:space="preserve"> coat protein; LIC</w:t>
      </w:r>
      <w:r w:rsidR="00BF6B85" w:rsidRPr="00886616">
        <w:rPr>
          <w:color w:val="auto"/>
        </w:rPr>
        <w:t xml:space="preserve"> Cassette</w:t>
      </w:r>
      <w:r w:rsidR="00903BE0">
        <w:rPr>
          <w:color w:val="auto"/>
        </w:rPr>
        <w:t xml:space="preserve"> =</w:t>
      </w:r>
      <w:r w:rsidRPr="00886616">
        <w:rPr>
          <w:color w:val="auto"/>
        </w:rPr>
        <w:t xml:space="preserve"> </w:t>
      </w:r>
      <w:r w:rsidR="00DD426D" w:rsidRPr="00996AB3">
        <w:rPr>
          <w:color w:val="auto"/>
        </w:rPr>
        <w:t xml:space="preserve">ligation </w:t>
      </w:r>
      <w:r w:rsidR="00BF6B85" w:rsidRPr="00886616">
        <w:rPr>
          <w:color w:val="auto"/>
        </w:rPr>
        <w:t>independent cloning</w:t>
      </w:r>
      <w:r w:rsidRPr="00886616">
        <w:rPr>
          <w:color w:val="auto"/>
        </w:rPr>
        <w:t xml:space="preserve"> cassette; 48 </w:t>
      </w:r>
      <w:proofErr w:type="spellStart"/>
      <w:r w:rsidRPr="00886616">
        <w:rPr>
          <w:color w:val="auto"/>
        </w:rPr>
        <w:t>nt</w:t>
      </w:r>
      <w:proofErr w:type="spellEnd"/>
      <w:r w:rsidR="00903BE0">
        <w:rPr>
          <w:color w:val="auto"/>
        </w:rPr>
        <w:t xml:space="preserve"> =</w:t>
      </w:r>
      <w:r w:rsidRPr="00886616">
        <w:rPr>
          <w:color w:val="auto"/>
        </w:rPr>
        <w:t xml:space="preserve"> 48</w:t>
      </w:r>
      <w:r w:rsidR="00DD426D">
        <w:rPr>
          <w:color w:val="auto"/>
        </w:rPr>
        <w:t xml:space="preserve"> </w:t>
      </w:r>
      <w:r w:rsidRPr="00886616">
        <w:rPr>
          <w:color w:val="auto"/>
        </w:rPr>
        <w:t>nucleotide imperfect stem-loop linker.</w:t>
      </w:r>
      <w:r w:rsidR="00AC161C" w:rsidRPr="00886616">
        <w:rPr>
          <w:color w:val="auto"/>
        </w:rPr>
        <w:t xml:space="preserve"> STTM165/166 consists of </w:t>
      </w:r>
      <w:r w:rsidR="00B054DB" w:rsidRPr="00886616">
        <w:rPr>
          <w:color w:val="auto"/>
        </w:rPr>
        <w:t xml:space="preserve">tandem </w:t>
      </w:r>
      <w:r w:rsidR="00B93C5C" w:rsidRPr="00886616">
        <w:rPr>
          <w:color w:val="auto"/>
        </w:rPr>
        <w:t>TM sequences</w:t>
      </w:r>
      <w:r w:rsidR="00AC161C" w:rsidRPr="00886616">
        <w:rPr>
          <w:color w:val="auto"/>
        </w:rPr>
        <w:t xml:space="preserve"> of miR165/166 separated by a 48</w:t>
      </w:r>
      <w:r w:rsidR="00DD426D">
        <w:rPr>
          <w:color w:val="auto"/>
        </w:rPr>
        <w:t xml:space="preserve"> </w:t>
      </w:r>
      <w:proofErr w:type="spellStart"/>
      <w:r w:rsidR="00DD426D">
        <w:rPr>
          <w:color w:val="auto"/>
        </w:rPr>
        <w:t>nt</w:t>
      </w:r>
      <w:proofErr w:type="spellEnd"/>
      <w:r w:rsidR="00AC161C" w:rsidRPr="00886616">
        <w:rPr>
          <w:color w:val="auto"/>
        </w:rPr>
        <w:t xml:space="preserve"> imperfect stem-loop linker</w:t>
      </w:r>
      <w:r w:rsidR="00B93C5C" w:rsidRPr="00886616">
        <w:rPr>
          <w:color w:val="auto"/>
        </w:rPr>
        <w:t xml:space="preserve"> sequence</w:t>
      </w:r>
      <w:r w:rsidR="00AC161C" w:rsidRPr="00886616">
        <w:rPr>
          <w:color w:val="auto"/>
        </w:rPr>
        <w:t>.</w:t>
      </w:r>
      <w:r w:rsidR="00232B0E" w:rsidRPr="00886616">
        <w:rPr>
          <w:color w:val="auto"/>
        </w:rPr>
        <w:t xml:space="preserve"> </w:t>
      </w:r>
      <w:r w:rsidR="00903BE0">
        <w:rPr>
          <w:color w:val="auto"/>
        </w:rPr>
        <w:t>The g</w:t>
      </w:r>
      <w:r w:rsidR="00232B0E" w:rsidRPr="00886616">
        <w:rPr>
          <w:color w:val="auto"/>
        </w:rPr>
        <w:t>reen arrowhead in the PVX-LIC vector indicate</w:t>
      </w:r>
      <w:r w:rsidR="000B0BAB" w:rsidRPr="00886616">
        <w:rPr>
          <w:color w:val="auto"/>
        </w:rPr>
        <w:t>s</w:t>
      </w:r>
      <w:r w:rsidR="00232B0E" w:rsidRPr="00886616">
        <w:rPr>
          <w:color w:val="auto"/>
        </w:rPr>
        <w:t xml:space="preserve"> the start site of the PVX </w:t>
      </w:r>
      <w:proofErr w:type="spellStart"/>
      <w:r w:rsidR="00232B0E" w:rsidRPr="00886616">
        <w:rPr>
          <w:color w:val="auto"/>
        </w:rPr>
        <w:t>subgenomic</w:t>
      </w:r>
      <w:proofErr w:type="spellEnd"/>
      <w:r w:rsidR="00232B0E" w:rsidRPr="00886616">
        <w:rPr>
          <w:color w:val="auto"/>
        </w:rPr>
        <w:t xml:space="preserve"> RNA harboring </w:t>
      </w:r>
      <w:r w:rsidR="00DD426D">
        <w:rPr>
          <w:color w:val="auto"/>
        </w:rPr>
        <w:t xml:space="preserve">the </w:t>
      </w:r>
      <w:r w:rsidR="00232B0E" w:rsidRPr="00886616">
        <w:rPr>
          <w:color w:val="auto"/>
        </w:rPr>
        <w:t>STTM sequence.</w:t>
      </w:r>
      <w:r w:rsidR="0015636F" w:rsidRPr="00886616">
        <w:rPr>
          <w:color w:val="auto"/>
        </w:rPr>
        <w:t xml:space="preserve"> </w:t>
      </w:r>
      <w:r w:rsidR="00207B09" w:rsidRPr="00886616">
        <w:rPr>
          <w:color w:val="auto"/>
        </w:rPr>
        <w:t>The triple minus hyphens in miRNA sequences indicate the cleavage sites.</w:t>
      </w:r>
    </w:p>
    <w:p w14:paraId="456F0167" w14:textId="77777777" w:rsidR="003D1134" w:rsidRPr="00886616" w:rsidRDefault="003D1134" w:rsidP="00BC1F42">
      <w:pPr>
        <w:snapToGrid w:val="0"/>
        <w:rPr>
          <w:color w:val="auto"/>
        </w:rPr>
      </w:pPr>
    </w:p>
    <w:p w14:paraId="5E2F029D" w14:textId="7B531403" w:rsidR="00AC161C" w:rsidRPr="00886616" w:rsidRDefault="00AC161C" w:rsidP="00886616">
      <w:pPr>
        <w:snapToGrid w:val="0"/>
        <w:outlineLvl w:val="1"/>
        <w:rPr>
          <w:rFonts w:eastAsia="Arial Unicode MS"/>
          <w:color w:val="auto"/>
        </w:rPr>
      </w:pPr>
      <w:r w:rsidRPr="00886616">
        <w:rPr>
          <w:rFonts w:eastAsia="Arial Unicode MS"/>
          <w:b/>
          <w:color w:val="auto"/>
        </w:rPr>
        <w:t>Fig</w:t>
      </w:r>
      <w:r w:rsidR="00761C54" w:rsidRPr="00886616">
        <w:rPr>
          <w:rFonts w:eastAsia="Arial Unicode MS"/>
          <w:b/>
          <w:color w:val="auto"/>
        </w:rPr>
        <w:t>ure 2</w:t>
      </w:r>
      <w:r w:rsidR="00903BE0">
        <w:rPr>
          <w:rFonts w:eastAsia="Arial Unicode MS"/>
          <w:b/>
          <w:color w:val="auto"/>
        </w:rPr>
        <w:t>:</w:t>
      </w:r>
      <w:r w:rsidRPr="00886616">
        <w:rPr>
          <w:rFonts w:eastAsia="Arial Unicode MS"/>
          <w:b/>
          <w:color w:val="auto"/>
        </w:rPr>
        <w:t xml:space="preserve"> </w:t>
      </w:r>
      <w:proofErr w:type="spellStart"/>
      <w:r w:rsidRPr="00886616">
        <w:rPr>
          <w:rFonts w:eastAsia="Arial Unicode MS"/>
          <w:b/>
          <w:color w:val="auto"/>
        </w:rPr>
        <w:t>VbMS</w:t>
      </w:r>
      <w:proofErr w:type="spellEnd"/>
      <w:r w:rsidRPr="00886616">
        <w:rPr>
          <w:rFonts w:eastAsia="Arial Unicode MS"/>
          <w:b/>
          <w:color w:val="auto"/>
        </w:rPr>
        <w:t xml:space="preserve"> of miR165/166 in diploid potato</w:t>
      </w:r>
      <w:r w:rsidR="00CE3EA5" w:rsidRPr="00886616">
        <w:rPr>
          <w:rFonts w:eastAsia="Arial Unicode MS"/>
          <w:b/>
          <w:color w:val="auto"/>
        </w:rPr>
        <w:t xml:space="preserve"> Kata</w:t>
      </w:r>
      <w:r w:rsidR="004239CE" w:rsidRPr="00886616">
        <w:rPr>
          <w:rFonts w:eastAsia="Arial Unicode MS"/>
          <w:b/>
          <w:color w:val="auto"/>
          <w:lang w:eastAsia="zh-CN"/>
        </w:rPr>
        <w:t>h</w:t>
      </w:r>
      <w:r w:rsidR="00CE3EA5" w:rsidRPr="00886616">
        <w:rPr>
          <w:rFonts w:eastAsia="Arial Unicode MS"/>
          <w:b/>
          <w:color w:val="auto"/>
        </w:rPr>
        <w:t>din</w:t>
      </w:r>
      <w:r w:rsidR="00903BE0">
        <w:rPr>
          <w:rFonts w:eastAsia="Arial Unicode MS"/>
          <w:b/>
          <w:color w:val="auto"/>
        </w:rPr>
        <w:t>.</w:t>
      </w:r>
      <w:r w:rsidR="00903BE0">
        <w:rPr>
          <w:rFonts w:eastAsia="Arial Unicode MS"/>
          <w:color w:val="auto"/>
        </w:rPr>
        <w:t xml:space="preserve"> </w:t>
      </w:r>
      <w:r w:rsidRPr="00886616">
        <w:rPr>
          <w:rFonts w:eastAsia="Arial Unicode MS"/>
          <w:color w:val="auto"/>
        </w:rPr>
        <w:t>Phenotypes of the</w:t>
      </w:r>
      <w:r w:rsidR="00720A34" w:rsidRPr="00886616">
        <w:rPr>
          <w:rFonts w:eastAsia="Arial Unicode MS"/>
          <w:color w:val="auto"/>
        </w:rPr>
        <w:t xml:space="preserve"> </w:t>
      </w:r>
      <w:r w:rsidR="007B3183" w:rsidRPr="00886616">
        <w:rPr>
          <w:rFonts w:eastAsia="Arial Unicode MS"/>
          <w:iCs/>
          <w:color w:val="auto"/>
        </w:rPr>
        <w:t>potato</w:t>
      </w:r>
      <w:r w:rsidRPr="00886616">
        <w:rPr>
          <w:rFonts w:eastAsia="Arial Unicode MS"/>
          <w:color w:val="auto"/>
        </w:rPr>
        <w:t xml:space="preserve"> plants </w:t>
      </w:r>
      <w:r w:rsidR="00EB1192" w:rsidRPr="00886616">
        <w:rPr>
          <w:rFonts w:eastAsia="Arial Unicode MS"/>
          <w:color w:val="auto"/>
        </w:rPr>
        <w:t xml:space="preserve">(Katahdin) </w:t>
      </w:r>
      <w:r w:rsidRPr="00886616">
        <w:rPr>
          <w:rFonts w:eastAsia="Arial Unicode MS"/>
          <w:color w:val="auto"/>
        </w:rPr>
        <w:t xml:space="preserve">expressing </w:t>
      </w:r>
      <w:r w:rsidR="00692640" w:rsidRPr="00886616">
        <w:rPr>
          <w:rFonts w:eastAsia="Arial Unicode MS"/>
          <w:color w:val="auto"/>
        </w:rPr>
        <w:t xml:space="preserve">the </w:t>
      </w:r>
      <w:r w:rsidR="007B3183" w:rsidRPr="00886616">
        <w:rPr>
          <w:rFonts w:eastAsia="Arial Unicode MS"/>
          <w:color w:val="auto"/>
        </w:rPr>
        <w:t>PVX vector</w:t>
      </w:r>
      <w:r w:rsidRPr="00886616">
        <w:rPr>
          <w:rFonts w:eastAsia="Arial Unicode MS"/>
          <w:color w:val="auto"/>
        </w:rPr>
        <w:t xml:space="preserve"> control or </w:t>
      </w:r>
      <w:r w:rsidR="007B3183" w:rsidRPr="00886616">
        <w:rPr>
          <w:rFonts w:eastAsia="Arial Unicode MS"/>
          <w:color w:val="auto"/>
        </w:rPr>
        <w:t>PVX</w:t>
      </w:r>
      <w:r w:rsidRPr="00886616">
        <w:rPr>
          <w:rFonts w:eastAsia="Arial Unicode MS"/>
          <w:color w:val="auto"/>
        </w:rPr>
        <w:t>-STTM165/166. Magenta arrows denote ectopically generated leaf structures in the leaf veins</w:t>
      </w:r>
      <w:r w:rsidR="00DD426D">
        <w:rPr>
          <w:rFonts w:eastAsia="Arial Unicode MS"/>
          <w:color w:val="auto"/>
        </w:rPr>
        <w:t>.</w:t>
      </w:r>
      <w:r w:rsidRPr="00886616">
        <w:rPr>
          <w:rFonts w:eastAsia="Arial Unicode MS"/>
          <w:color w:val="auto"/>
        </w:rPr>
        <w:t xml:space="preserve"> </w:t>
      </w:r>
      <w:r w:rsidR="00DD426D">
        <w:rPr>
          <w:rFonts w:eastAsia="Arial Unicode MS"/>
          <w:color w:val="auto"/>
        </w:rPr>
        <w:t xml:space="preserve">The </w:t>
      </w:r>
      <w:r w:rsidRPr="00886616">
        <w:rPr>
          <w:rFonts w:eastAsia="Arial Unicode MS"/>
          <w:color w:val="auto"/>
        </w:rPr>
        <w:t xml:space="preserve">orange arrowhead denotes trumpet-like leaf structures. Bars </w:t>
      </w:r>
      <w:r w:rsidR="00903BE0">
        <w:rPr>
          <w:rFonts w:eastAsia="Arial Unicode MS"/>
          <w:color w:val="auto"/>
        </w:rPr>
        <w:t>=</w:t>
      </w:r>
      <w:r w:rsidR="00903BE0" w:rsidRPr="00886616">
        <w:rPr>
          <w:rFonts w:eastAsia="Arial Unicode MS"/>
          <w:color w:val="auto"/>
        </w:rPr>
        <w:t xml:space="preserve"> </w:t>
      </w:r>
      <w:r w:rsidRPr="00886616">
        <w:rPr>
          <w:rFonts w:eastAsia="Arial Unicode MS"/>
          <w:color w:val="auto"/>
        </w:rPr>
        <w:t>1 cm.</w:t>
      </w:r>
    </w:p>
    <w:p w14:paraId="4C841FD2" w14:textId="77777777" w:rsidR="0033644E" w:rsidRPr="00886616" w:rsidRDefault="0033644E" w:rsidP="00BC1F42">
      <w:pPr>
        <w:snapToGrid w:val="0"/>
        <w:rPr>
          <w:rFonts w:eastAsia="Arial Unicode MS"/>
          <w:color w:val="auto"/>
        </w:rPr>
      </w:pPr>
    </w:p>
    <w:p w14:paraId="4CAC5388" w14:textId="3A0620B1" w:rsidR="00330C15" w:rsidRPr="00886616" w:rsidRDefault="00330C15" w:rsidP="00886616">
      <w:pPr>
        <w:snapToGrid w:val="0"/>
        <w:outlineLvl w:val="1"/>
        <w:rPr>
          <w:rFonts w:eastAsia="Arial Unicode MS"/>
          <w:color w:val="auto"/>
        </w:rPr>
      </w:pPr>
      <w:r w:rsidRPr="00886616">
        <w:rPr>
          <w:rFonts w:eastAsia="Arial Unicode MS"/>
          <w:b/>
          <w:color w:val="auto"/>
        </w:rPr>
        <w:t>Figure 3</w:t>
      </w:r>
      <w:r w:rsidR="00903BE0">
        <w:rPr>
          <w:rFonts w:eastAsia="Arial Unicode MS"/>
          <w:b/>
          <w:color w:val="auto"/>
        </w:rPr>
        <w:t>:</w:t>
      </w:r>
      <w:r w:rsidRPr="00886616">
        <w:rPr>
          <w:rFonts w:eastAsia="Arial Unicode MS"/>
          <w:b/>
          <w:color w:val="auto"/>
        </w:rPr>
        <w:t xml:space="preserve"> </w:t>
      </w:r>
      <w:proofErr w:type="spellStart"/>
      <w:r w:rsidRPr="00886616">
        <w:rPr>
          <w:rFonts w:eastAsia="Arial Unicode MS"/>
          <w:b/>
          <w:color w:val="auto"/>
        </w:rPr>
        <w:t>VbMS</w:t>
      </w:r>
      <w:proofErr w:type="spellEnd"/>
      <w:r w:rsidRPr="00886616">
        <w:rPr>
          <w:rFonts w:eastAsia="Arial Unicode MS"/>
          <w:b/>
          <w:color w:val="auto"/>
        </w:rPr>
        <w:t xml:space="preserve"> of miR165/166 in diploid potato Russet Burbank</w:t>
      </w:r>
      <w:r w:rsidR="00903BE0">
        <w:rPr>
          <w:rFonts w:eastAsia="Arial Unicode MS"/>
          <w:b/>
          <w:color w:val="auto"/>
        </w:rPr>
        <w:t>.</w:t>
      </w:r>
      <w:r w:rsidR="00903BE0">
        <w:rPr>
          <w:rFonts w:eastAsia="Arial Unicode MS"/>
          <w:color w:val="auto"/>
        </w:rPr>
        <w:t xml:space="preserve"> </w:t>
      </w:r>
      <w:r w:rsidRPr="00886616">
        <w:rPr>
          <w:rFonts w:eastAsia="Arial Unicode MS"/>
          <w:color w:val="auto"/>
        </w:rPr>
        <w:t xml:space="preserve">Phenotypes of the </w:t>
      </w:r>
      <w:r w:rsidRPr="00886616">
        <w:rPr>
          <w:rFonts w:eastAsia="Arial Unicode MS"/>
          <w:iCs/>
          <w:color w:val="auto"/>
        </w:rPr>
        <w:t>potato</w:t>
      </w:r>
      <w:r w:rsidRPr="00886616">
        <w:rPr>
          <w:rFonts w:eastAsia="Arial Unicode MS"/>
          <w:color w:val="auto"/>
        </w:rPr>
        <w:t xml:space="preserve"> plants </w:t>
      </w:r>
      <w:r w:rsidR="00EB1192" w:rsidRPr="00886616">
        <w:rPr>
          <w:rFonts w:eastAsia="Arial Unicode MS"/>
          <w:color w:val="auto"/>
        </w:rPr>
        <w:t xml:space="preserve">(Russet Burbank) </w:t>
      </w:r>
      <w:r w:rsidRPr="00886616">
        <w:rPr>
          <w:rFonts w:eastAsia="Arial Unicode MS"/>
          <w:color w:val="auto"/>
        </w:rPr>
        <w:t xml:space="preserve">expressing PVX vector as control or PVX-STTM165/166. Magenta arrows denote ectopically generated leaf structures in the leaf veins. Bars </w:t>
      </w:r>
      <w:r w:rsidR="00903BE0">
        <w:rPr>
          <w:rFonts w:eastAsia="Arial Unicode MS"/>
          <w:color w:val="auto"/>
        </w:rPr>
        <w:t>=</w:t>
      </w:r>
      <w:r w:rsidR="00903BE0" w:rsidRPr="00886616">
        <w:rPr>
          <w:rFonts w:eastAsia="Arial Unicode MS"/>
          <w:color w:val="auto"/>
        </w:rPr>
        <w:t xml:space="preserve"> </w:t>
      </w:r>
      <w:r w:rsidRPr="00886616">
        <w:rPr>
          <w:rFonts w:eastAsia="Arial Unicode MS"/>
          <w:color w:val="auto"/>
        </w:rPr>
        <w:t>1 cm.</w:t>
      </w:r>
    </w:p>
    <w:p w14:paraId="0A0D6F5D" w14:textId="77777777" w:rsidR="00D70731" w:rsidRPr="00886616" w:rsidRDefault="00D70731" w:rsidP="00BC1F42">
      <w:pPr>
        <w:snapToGrid w:val="0"/>
        <w:rPr>
          <w:rFonts w:eastAsia="Arial Unicode MS"/>
          <w:color w:val="auto"/>
        </w:rPr>
      </w:pPr>
    </w:p>
    <w:p w14:paraId="06029635" w14:textId="7E0A0B5A" w:rsidR="00D70731" w:rsidRPr="00886616" w:rsidRDefault="00D70731" w:rsidP="00886616">
      <w:pPr>
        <w:snapToGrid w:val="0"/>
        <w:outlineLvl w:val="1"/>
        <w:rPr>
          <w:rFonts w:eastAsia="Arial Unicode MS"/>
          <w:bCs/>
          <w:color w:val="auto"/>
        </w:rPr>
      </w:pPr>
      <w:r w:rsidRPr="00886616">
        <w:rPr>
          <w:rFonts w:eastAsia="Arial Unicode MS"/>
          <w:b/>
          <w:color w:val="auto"/>
        </w:rPr>
        <w:t xml:space="preserve">Supplemental </w:t>
      </w:r>
      <w:r w:rsidR="00443750" w:rsidRPr="00886616">
        <w:rPr>
          <w:rFonts w:eastAsia="Arial Unicode MS"/>
          <w:b/>
          <w:color w:val="auto"/>
        </w:rPr>
        <w:t xml:space="preserve">Figure </w:t>
      </w:r>
      <w:r w:rsidRPr="00886616">
        <w:rPr>
          <w:rFonts w:eastAsia="Arial Unicode MS"/>
          <w:b/>
          <w:color w:val="auto"/>
        </w:rPr>
        <w:t>1</w:t>
      </w:r>
      <w:r w:rsidR="00903BE0">
        <w:rPr>
          <w:rFonts w:eastAsia="Arial Unicode MS"/>
          <w:b/>
          <w:color w:val="auto"/>
        </w:rPr>
        <w:t>:</w:t>
      </w:r>
      <w:r w:rsidRPr="00886616">
        <w:rPr>
          <w:rFonts w:eastAsia="Arial Unicode MS"/>
          <w:b/>
          <w:color w:val="auto"/>
        </w:rPr>
        <w:t xml:space="preserve"> Schematic diagram</w:t>
      </w:r>
      <w:r w:rsidR="00AA2E20" w:rsidRPr="00886616">
        <w:rPr>
          <w:rFonts w:eastAsia="Arial Unicode MS"/>
          <w:b/>
          <w:color w:val="auto"/>
        </w:rPr>
        <w:t>s</w:t>
      </w:r>
      <w:r w:rsidRPr="00886616">
        <w:rPr>
          <w:rFonts w:eastAsia="Arial Unicode MS"/>
          <w:b/>
          <w:color w:val="auto"/>
        </w:rPr>
        <w:t xml:space="preserve"> of stem-loop RT-PCR analysis of miRNAs and</w:t>
      </w:r>
      <w:r w:rsidR="00BB23E1" w:rsidRPr="00886616">
        <w:rPr>
          <w:rFonts w:eastAsia="Arial Unicode MS"/>
          <w:b/>
          <w:color w:val="auto"/>
        </w:rPr>
        <w:t xml:space="preserve"> real-time</w:t>
      </w:r>
      <w:r w:rsidRPr="00886616">
        <w:rPr>
          <w:rFonts w:eastAsia="Arial Unicode MS"/>
          <w:b/>
          <w:color w:val="auto"/>
        </w:rPr>
        <w:t xml:space="preserve"> </w:t>
      </w:r>
      <w:r w:rsidR="00124BFC" w:rsidRPr="00886616">
        <w:rPr>
          <w:rFonts w:eastAsia="Arial Unicode MS"/>
          <w:b/>
          <w:color w:val="auto"/>
        </w:rPr>
        <w:t>PCR</w:t>
      </w:r>
      <w:r w:rsidRPr="00886616">
        <w:rPr>
          <w:rFonts w:eastAsia="Arial Unicode MS"/>
          <w:b/>
          <w:color w:val="auto"/>
        </w:rPr>
        <w:t xml:space="preserve"> primer design. </w:t>
      </w:r>
      <w:r w:rsidR="00443750" w:rsidRPr="00886616">
        <w:rPr>
          <w:rFonts w:eastAsia="Arial Unicode MS"/>
          <w:bCs/>
          <w:color w:val="auto"/>
        </w:rPr>
        <w:t>(</w:t>
      </w:r>
      <w:r w:rsidR="00443750" w:rsidRPr="00886616">
        <w:rPr>
          <w:rFonts w:eastAsia="Arial Unicode MS"/>
          <w:b/>
          <w:color w:val="auto"/>
        </w:rPr>
        <w:t>A</w:t>
      </w:r>
      <w:r w:rsidR="00443750" w:rsidRPr="00886616">
        <w:rPr>
          <w:rFonts w:eastAsia="Arial Unicode MS"/>
          <w:bCs/>
          <w:color w:val="auto"/>
        </w:rPr>
        <w:t xml:space="preserve">) </w:t>
      </w:r>
      <w:r w:rsidR="00937680" w:rsidRPr="00886616">
        <w:rPr>
          <w:rFonts w:eastAsia="Arial Unicode MS"/>
          <w:bCs/>
          <w:color w:val="auto"/>
        </w:rPr>
        <w:t>Stem-loop RT-PCR analysis of miRNAs.</w:t>
      </w:r>
      <w:r w:rsidR="00937680" w:rsidRPr="00886616">
        <w:rPr>
          <w:rFonts w:eastAsia="Arial Unicode MS"/>
          <w:b/>
          <w:color w:val="auto"/>
        </w:rPr>
        <w:t xml:space="preserve"> </w:t>
      </w:r>
      <w:r w:rsidR="00443750" w:rsidRPr="00886616">
        <w:rPr>
          <w:rFonts w:eastAsia="Arial Unicode MS"/>
          <w:bCs/>
          <w:color w:val="auto"/>
        </w:rPr>
        <w:t xml:space="preserve">During </w:t>
      </w:r>
      <w:r w:rsidRPr="00886616">
        <w:rPr>
          <w:rFonts w:eastAsia="Arial Unicode MS"/>
          <w:bCs/>
          <w:color w:val="auto"/>
        </w:rPr>
        <w:t>reverse transcription, t</w:t>
      </w:r>
      <w:r w:rsidR="00443750" w:rsidRPr="00886616">
        <w:rPr>
          <w:rFonts w:eastAsia="Arial Unicode MS"/>
          <w:bCs/>
          <w:color w:val="auto"/>
        </w:rPr>
        <w:t>he</w:t>
      </w:r>
      <w:r w:rsidRPr="00886616">
        <w:rPr>
          <w:rFonts w:eastAsia="Arial Unicode MS"/>
          <w:bCs/>
          <w:color w:val="auto"/>
        </w:rPr>
        <w:t xml:space="preserve"> binding of the</w:t>
      </w:r>
      <w:r w:rsidR="00443750" w:rsidRPr="00886616">
        <w:rPr>
          <w:rFonts w:eastAsia="Arial Unicode MS"/>
          <w:bCs/>
          <w:color w:val="auto"/>
        </w:rPr>
        <w:t xml:space="preserve"> stem-loop primer to the 3’ miRNA</w:t>
      </w:r>
      <w:r w:rsidRPr="00886616">
        <w:rPr>
          <w:rFonts w:eastAsia="Arial Unicode MS"/>
          <w:bCs/>
          <w:color w:val="auto"/>
        </w:rPr>
        <w:t xml:space="preserve"> </w:t>
      </w:r>
      <w:r w:rsidR="00DD426D" w:rsidRPr="00886616">
        <w:rPr>
          <w:rFonts w:eastAsia="Arial Unicode MS"/>
          <w:bCs/>
          <w:color w:val="auto"/>
        </w:rPr>
        <w:t>initiate</w:t>
      </w:r>
      <w:r w:rsidR="00DD426D">
        <w:rPr>
          <w:rFonts w:eastAsia="Arial Unicode MS"/>
          <w:bCs/>
          <w:color w:val="auto"/>
        </w:rPr>
        <w:t>d</w:t>
      </w:r>
      <w:r w:rsidR="00DD426D" w:rsidRPr="00886616">
        <w:rPr>
          <w:rFonts w:eastAsia="Arial Unicode MS"/>
          <w:bCs/>
          <w:color w:val="auto"/>
        </w:rPr>
        <w:t xml:space="preserve"> </w:t>
      </w:r>
      <w:r w:rsidRPr="00886616">
        <w:rPr>
          <w:rFonts w:eastAsia="Arial Unicode MS"/>
          <w:bCs/>
          <w:color w:val="auto"/>
        </w:rPr>
        <w:t>the</w:t>
      </w:r>
      <w:r w:rsidR="00443750" w:rsidRPr="00886616">
        <w:rPr>
          <w:rFonts w:eastAsia="Arial Unicode MS"/>
          <w:bCs/>
          <w:color w:val="auto"/>
        </w:rPr>
        <w:t xml:space="preserve"> reverse transcription</w:t>
      </w:r>
      <w:r w:rsidRPr="00886616">
        <w:rPr>
          <w:rFonts w:eastAsia="Arial Unicode MS"/>
          <w:bCs/>
          <w:color w:val="auto"/>
        </w:rPr>
        <w:t xml:space="preserve"> </w:t>
      </w:r>
      <w:r w:rsidR="007B2C40" w:rsidRPr="00886616">
        <w:rPr>
          <w:rFonts w:eastAsia="Arial Unicode MS"/>
          <w:bCs/>
          <w:color w:val="auto"/>
        </w:rPr>
        <w:t xml:space="preserve">and </w:t>
      </w:r>
      <w:r w:rsidRPr="00886616">
        <w:rPr>
          <w:rFonts w:eastAsia="Arial Unicode MS"/>
          <w:bCs/>
          <w:color w:val="auto"/>
        </w:rPr>
        <w:t>cDNA</w:t>
      </w:r>
      <w:r w:rsidR="00443750" w:rsidRPr="00886616">
        <w:rPr>
          <w:rFonts w:eastAsia="Arial Unicode MS"/>
          <w:bCs/>
          <w:color w:val="auto"/>
        </w:rPr>
        <w:t xml:space="preserve"> </w:t>
      </w:r>
      <w:r w:rsidR="00DD426D">
        <w:rPr>
          <w:rFonts w:eastAsia="Arial Unicode MS"/>
          <w:bCs/>
          <w:color w:val="auto"/>
        </w:rPr>
        <w:t>was</w:t>
      </w:r>
      <w:r w:rsidR="00DD426D" w:rsidRPr="00886616">
        <w:rPr>
          <w:rFonts w:eastAsia="Arial Unicode MS"/>
          <w:bCs/>
          <w:color w:val="auto"/>
        </w:rPr>
        <w:t xml:space="preserve"> </w:t>
      </w:r>
      <w:r w:rsidR="007B2C40" w:rsidRPr="00886616">
        <w:rPr>
          <w:rFonts w:eastAsia="Arial Unicode MS"/>
          <w:bCs/>
          <w:color w:val="auto"/>
        </w:rPr>
        <w:t xml:space="preserve">synthesized. </w:t>
      </w:r>
      <w:r w:rsidR="00D5121C" w:rsidRPr="00886616">
        <w:rPr>
          <w:rFonts w:eastAsia="Arial Unicode MS"/>
          <w:bCs/>
          <w:color w:val="auto"/>
        </w:rPr>
        <w:t xml:space="preserve">PCR products </w:t>
      </w:r>
      <w:r w:rsidR="00DD426D" w:rsidRPr="00996AB3">
        <w:rPr>
          <w:rFonts w:eastAsia="Arial Unicode MS"/>
          <w:bCs/>
          <w:color w:val="auto"/>
        </w:rPr>
        <w:t>were</w:t>
      </w:r>
      <w:r w:rsidR="00DD426D" w:rsidRPr="00886616">
        <w:rPr>
          <w:rFonts w:eastAsia="Arial Unicode MS"/>
          <w:bCs/>
          <w:color w:val="auto"/>
        </w:rPr>
        <w:t xml:space="preserve"> </w:t>
      </w:r>
      <w:r w:rsidR="00D5121C" w:rsidRPr="00886616">
        <w:rPr>
          <w:rFonts w:eastAsia="Arial Unicode MS"/>
          <w:bCs/>
          <w:color w:val="auto"/>
        </w:rPr>
        <w:t>amplif</w:t>
      </w:r>
      <w:r w:rsidR="00720A34" w:rsidRPr="00886616">
        <w:rPr>
          <w:rFonts w:eastAsia="Arial Unicode MS"/>
          <w:bCs/>
          <w:color w:val="auto"/>
        </w:rPr>
        <w:t>i</w:t>
      </w:r>
      <w:r w:rsidR="00D5121C" w:rsidRPr="00886616">
        <w:rPr>
          <w:rFonts w:eastAsia="Arial Unicode MS"/>
          <w:bCs/>
          <w:color w:val="auto"/>
        </w:rPr>
        <w:t>ed</w:t>
      </w:r>
      <w:r w:rsidR="00443750" w:rsidRPr="00886616">
        <w:rPr>
          <w:rFonts w:eastAsia="Arial Unicode MS"/>
          <w:bCs/>
          <w:color w:val="auto"/>
        </w:rPr>
        <w:t xml:space="preserve"> </w:t>
      </w:r>
      <w:r w:rsidR="004A0CAB" w:rsidRPr="00886616">
        <w:rPr>
          <w:rFonts w:eastAsia="Arial Unicode MS"/>
          <w:bCs/>
          <w:color w:val="auto"/>
        </w:rPr>
        <w:t>with</w:t>
      </w:r>
      <w:r w:rsidR="00443750" w:rsidRPr="00886616">
        <w:rPr>
          <w:rFonts w:eastAsia="Arial Unicode MS"/>
          <w:bCs/>
          <w:color w:val="auto"/>
        </w:rPr>
        <w:t xml:space="preserve"> </w:t>
      </w:r>
      <w:r w:rsidR="004A0CAB" w:rsidRPr="00886616">
        <w:rPr>
          <w:rFonts w:eastAsia="Arial Unicode MS"/>
          <w:bCs/>
          <w:color w:val="auto"/>
        </w:rPr>
        <w:t xml:space="preserve">a </w:t>
      </w:r>
      <w:r w:rsidR="00443750" w:rsidRPr="00886616">
        <w:rPr>
          <w:rFonts w:eastAsia="Arial Unicode MS"/>
          <w:bCs/>
          <w:color w:val="auto"/>
        </w:rPr>
        <w:t>specific forward primer</w:t>
      </w:r>
      <w:r w:rsidR="004A0CAB" w:rsidRPr="00886616">
        <w:rPr>
          <w:rFonts w:eastAsia="Arial Unicode MS"/>
          <w:bCs/>
          <w:color w:val="auto"/>
        </w:rPr>
        <w:t xml:space="preserve"> of the miRNA of interest</w:t>
      </w:r>
      <w:r w:rsidR="00443750" w:rsidRPr="00886616">
        <w:rPr>
          <w:rFonts w:eastAsia="Arial Unicode MS"/>
          <w:bCs/>
          <w:color w:val="auto"/>
        </w:rPr>
        <w:t xml:space="preserve"> and the universal</w:t>
      </w:r>
      <w:r w:rsidR="004A0CAB" w:rsidRPr="00886616">
        <w:rPr>
          <w:rFonts w:eastAsia="Arial Unicode MS"/>
          <w:bCs/>
          <w:color w:val="auto"/>
        </w:rPr>
        <w:t xml:space="preserve"> </w:t>
      </w:r>
      <w:r w:rsidR="00443750" w:rsidRPr="00886616">
        <w:rPr>
          <w:rFonts w:eastAsia="Arial Unicode MS"/>
          <w:bCs/>
          <w:color w:val="auto"/>
        </w:rPr>
        <w:t xml:space="preserve">reverse primer. </w:t>
      </w:r>
      <w:r w:rsidR="004A0CAB" w:rsidRPr="00886616">
        <w:rPr>
          <w:rFonts w:eastAsia="Arial Unicode MS"/>
          <w:bCs/>
          <w:color w:val="auto"/>
        </w:rPr>
        <w:t>(</w:t>
      </w:r>
      <w:r w:rsidR="004A0CAB" w:rsidRPr="00886616">
        <w:rPr>
          <w:rFonts w:eastAsia="Arial Unicode MS"/>
          <w:b/>
          <w:color w:val="auto"/>
        </w:rPr>
        <w:t>B</w:t>
      </w:r>
      <w:r w:rsidR="004A0CAB" w:rsidRPr="00886616">
        <w:rPr>
          <w:rFonts w:eastAsia="Arial Unicode MS"/>
          <w:bCs/>
          <w:color w:val="auto"/>
        </w:rPr>
        <w:t xml:space="preserve">) </w:t>
      </w:r>
      <w:r w:rsidR="00937680" w:rsidRPr="00886616">
        <w:rPr>
          <w:rFonts w:eastAsia="Arial Unicode MS"/>
          <w:bCs/>
          <w:color w:val="auto"/>
        </w:rPr>
        <w:t xml:space="preserve">Real-time PCR primer design. </w:t>
      </w:r>
      <w:r w:rsidR="004A0CAB" w:rsidRPr="00886616">
        <w:rPr>
          <w:rFonts w:eastAsia="Arial Unicode MS"/>
          <w:bCs/>
          <w:color w:val="auto"/>
        </w:rPr>
        <w:t xml:space="preserve">The forward </w:t>
      </w:r>
      <w:r w:rsidR="00D00F9F" w:rsidRPr="00886616">
        <w:rPr>
          <w:rFonts w:eastAsia="Arial Unicode MS"/>
          <w:bCs/>
          <w:color w:val="auto"/>
        </w:rPr>
        <w:t xml:space="preserve">and reverse </w:t>
      </w:r>
      <w:r w:rsidR="004A0CAB" w:rsidRPr="00886616">
        <w:rPr>
          <w:rFonts w:eastAsia="Arial Unicode MS"/>
          <w:bCs/>
          <w:color w:val="auto"/>
        </w:rPr>
        <w:t xml:space="preserve">primers </w:t>
      </w:r>
      <w:r w:rsidR="00D00F9F" w:rsidRPr="00886616">
        <w:rPr>
          <w:rFonts w:eastAsia="Arial Unicode MS"/>
          <w:bCs/>
          <w:color w:val="auto"/>
        </w:rPr>
        <w:t xml:space="preserve">for </w:t>
      </w:r>
      <w:r w:rsidR="004A0CAB" w:rsidRPr="00886616">
        <w:rPr>
          <w:rFonts w:eastAsia="Arial Unicode MS"/>
          <w:bCs/>
          <w:color w:val="auto"/>
        </w:rPr>
        <w:t>Stu-miR160 and Stu-miR165/166</w:t>
      </w:r>
      <w:r w:rsidR="00CD479B" w:rsidRPr="00886616">
        <w:rPr>
          <w:rFonts w:eastAsia="Arial Unicode MS"/>
          <w:bCs/>
          <w:color w:val="auto"/>
        </w:rPr>
        <w:t xml:space="preserve"> are shown</w:t>
      </w:r>
      <w:r w:rsidR="004A0CAB" w:rsidRPr="00886616">
        <w:rPr>
          <w:rFonts w:eastAsia="Arial Unicode MS"/>
          <w:bCs/>
          <w:color w:val="auto"/>
        </w:rPr>
        <w:t xml:space="preserve">. </w:t>
      </w:r>
      <w:r w:rsidR="00DD426D" w:rsidRPr="00996AB3">
        <w:rPr>
          <w:color w:val="auto"/>
        </w:rPr>
        <w:t xml:space="preserve">The </w:t>
      </w:r>
      <w:r w:rsidR="008E043F" w:rsidRPr="00886616">
        <w:rPr>
          <w:color w:val="auto"/>
        </w:rPr>
        <w:t xml:space="preserve">forward primer </w:t>
      </w:r>
      <w:r w:rsidR="00DD426D">
        <w:rPr>
          <w:color w:val="auto"/>
        </w:rPr>
        <w:t xml:space="preserve">was </w:t>
      </w:r>
      <w:r w:rsidR="00DD426D" w:rsidRPr="00934D22">
        <w:rPr>
          <w:color w:val="auto"/>
        </w:rPr>
        <w:t>design</w:t>
      </w:r>
      <w:r w:rsidR="00DD426D">
        <w:rPr>
          <w:color w:val="auto"/>
        </w:rPr>
        <w:t>ed</w:t>
      </w:r>
      <w:r w:rsidR="00DD426D" w:rsidRPr="00934D22">
        <w:rPr>
          <w:color w:val="auto"/>
        </w:rPr>
        <w:t xml:space="preserve"> </w:t>
      </w:r>
      <w:r w:rsidR="008E043F" w:rsidRPr="00886616">
        <w:rPr>
          <w:color w:val="auto"/>
        </w:rPr>
        <w:t xml:space="preserve">based on the miRNA sequence but </w:t>
      </w:r>
      <w:r w:rsidR="00DD426D">
        <w:rPr>
          <w:color w:val="auto"/>
        </w:rPr>
        <w:t>did</w:t>
      </w:r>
      <w:r w:rsidR="00DD426D" w:rsidRPr="00886616">
        <w:rPr>
          <w:color w:val="auto"/>
        </w:rPr>
        <w:t xml:space="preserve"> </w:t>
      </w:r>
      <w:r w:rsidR="008E043F" w:rsidRPr="00886616">
        <w:rPr>
          <w:color w:val="auto"/>
        </w:rPr>
        <w:t>not include sequences that overlap</w:t>
      </w:r>
      <w:r w:rsidR="00DB353E">
        <w:rPr>
          <w:color w:val="auto"/>
        </w:rPr>
        <w:t>ped</w:t>
      </w:r>
      <w:r w:rsidR="008E043F" w:rsidRPr="00886616">
        <w:rPr>
          <w:color w:val="auto"/>
        </w:rPr>
        <w:t xml:space="preserve"> with the designed stem-loop reverse transcription primer. </w:t>
      </w:r>
      <w:r w:rsidR="00DD426D" w:rsidRPr="00996AB3">
        <w:rPr>
          <w:color w:val="auto"/>
        </w:rPr>
        <w:t xml:space="preserve">A </w:t>
      </w:r>
      <w:r w:rsidR="008E043F" w:rsidRPr="00886616">
        <w:rPr>
          <w:color w:val="auto"/>
        </w:rPr>
        <w:t>3</w:t>
      </w:r>
      <w:r w:rsidR="002C0989" w:rsidRPr="00996AB3">
        <w:rPr>
          <w:color w:val="auto"/>
        </w:rPr>
        <w:t>–</w:t>
      </w:r>
      <w:r w:rsidR="008E043F" w:rsidRPr="00886616">
        <w:rPr>
          <w:color w:val="auto"/>
        </w:rPr>
        <w:t xml:space="preserve">7 </w:t>
      </w:r>
      <w:proofErr w:type="spellStart"/>
      <w:r w:rsidR="002C0989">
        <w:rPr>
          <w:color w:val="auto"/>
        </w:rPr>
        <w:t>nt</w:t>
      </w:r>
      <w:proofErr w:type="spellEnd"/>
      <w:r w:rsidR="002C0989" w:rsidRPr="00886616">
        <w:rPr>
          <w:color w:val="auto"/>
        </w:rPr>
        <w:t xml:space="preserve"> </w:t>
      </w:r>
      <w:r w:rsidR="008E043F" w:rsidRPr="00886616">
        <w:rPr>
          <w:color w:val="auto"/>
        </w:rPr>
        <w:t xml:space="preserve">extension </w:t>
      </w:r>
      <w:r w:rsidR="00DD426D">
        <w:rPr>
          <w:color w:val="auto"/>
        </w:rPr>
        <w:t xml:space="preserve">was </w:t>
      </w:r>
      <w:r w:rsidR="00DD426D" w:rsidRPr="00192341">
        <w:rPr>
          <w:color w:val="auto"/>
        </w:rPr>
        <w:t>add</w:t>
      </w:r>
      <w:r w:rsidR="00DD426D">
        <w:rPr>
          <w:color w:val="auto"/>
        </w:rPr>
        <w:t>ed</w:t>
      </w:r>
      <w:r w:rsidR="00DD426D" w:rsidRPr="00192341">
        <w:rPr>
          <w:color w:val="auto"/>
        </w:rPr>
        <w:t xml:space="preserve"> </w:t>
      </w:r>
      <w:r w:rsidR="008E043F" w:rsidRPr="00886616">
        <w:rPr>
          <w:color w:val="auto"/>
        </w:rPr>
        <w:t xml:space="preserve">to the 5’ of the forward primer to </w:t>
      </w:r>
      <w:r w:rsidR="002C28E9" w:rsidRPr="00886616">
        <w:rPr>
          <w:color w:val="auto"/>
        </w:rPr>
        <w:t>adjust</w:t>
      </w:r>
      <w:r w:rsidR="008E043F" w:rsidRPr="00886616">
        <w:rPr>
          <w:color w:val="auto"/>
        </w:rPr>
        <w:t xml:space="preserve"> the length, melting temperature, and GC content</w:t>
      </w:r>
      <w:r w:rsidR="00635779" w:rsidRPr="00886616">
        <w:rPr>
          <w:color w:val="auto"/>
        </w:rPr>
        <w:t>.</w:t>
      </w:r>
    </w:p>
    <w:p w14:paraId="2C493251" w14:textId="77777777" w:rsidR="00B32616" w:rsidRPr="00886616" w:rsidRDefault="00B32616" w:rsidP="00BC1F42">
      <w:pPr>
        <w:snapToGrid w:val="0"/>
        <w:rPr>
          <w:color w:val="auto"/>
        </w:rPr>
      </w:pPr>
    </w:p>
    <w:p w14:paraId="0F1C16B5" w14:textId="77777777" w:rsidR="00BA2674" w:rsidRPr="00886616" w:rsidRDefault="006305D7" w:rsidP="00BC1F42">
      <w:pPr>
        <w:snapToGrid w:val="0"/>
        <w:outlineLvl w:val="0"/>
        <w:rPr>
          <w:bCs/>
          <w:color w:val="auto"/>
        </w:rPr>
      </w:pPr>
      <w:r w:rsidRPr="00886616">
        <w:rPr>
          <w:b/>
          <w:color w:val="auto"/>
        </w:rPr>
        <w:t>DISCUSSION</w:t>
      </w:r>
      <w:r w:rsidRPr="00886616">
        <w:rPr>
          <w:b/>
          <w:bCs/>
          <w:color w:val="auto"/>
        </w:rPr>
        <w:t xml:space="preserve">: </w:t>
      </w:r>
    </w:p>
    <w:p w14:paraId="439FE9F5" w14:textId="644C3ECD" w:rsidR="002E3DF8" w:rsidRPr="00D141AB" w:rsidRDefault="002E3DF8" w:rsidP="00BC1F42">
      <w:pPr>
        <w:snapToGrid w:val="0"/>
        <w:rPr>
          <w:bCs/>
          <w:color w:val="auto"/>
        </w:rPr>
      </w:pPr>
      <w:r w:rsidRPr="00996AB3">
        <w:rPr>
          <w:bCs/>
          <w:color w:val="auto"/>
        </w:rPr>
        <w:t>We present a PVX-based miRNA silencing system to cha</w:t>
      </w:r>
      <w:r w:rsidR="008533C7" w:rsidRPr="001F3C62">
        <w:rPr>
          <w:bCs/>
          <w:color w:val="auto"/>
        </w:rPr>
        <w:t>r</w:t>
      </w:r>
      <w:r w:rsidRPr="001F3C62">
        <w:rPr>
          <w:bCs/>
          <w:color w:val="auto"/>
        </w:rPr>
        <w:t>acterize the function of endogenous miRNAs in potato by integ</w:t>
      </w:r>
      <w:r w:rsidRPr="00D141AB">
        <w:rPr>
          <w:bCs/>
          <w:color w:val="auto"/>
        </w:rPr>
        <w:t xml:space="preserve">rating the STTM design into the PVX vector. The </w:t>
      </w:r>
      <w:proofErr w:type="spellStart"/>
      <w:r w:rsidRPr="00D141AB">
        <w:rPr>
          <w:bCs/>
          <w:color w:val="auto"/>
        </w:rPr>
        <w:t>VbMS</w:t>
      </w:r>
      <w:proofErr w:type="spellEnd"/>
      <w:r w:rsidRPr="00D141AB">
        <w:rPr>
          <w:bCs/>
          <w:color w:val="auto"/>
        </w:rPr>
        <w:t xml:space="preserve"> system proved </w:t>
      </w:r>
      <w:r w:rsidR="00647B8F" w:rsidRPr="00D141AB">
        <w:rPr>
          <w:bCs/>
          <w:color w:val="auto"/>
        </w:rPr>
        <w:t xml:space="preserve">to be </w:t>
      </w:r>
      <w:r w:rsidRPr="00D141AB">
        <w:rPr>
          <w:bCs/>
          <w:color w:val="auto"/>
        </w:rPr>
        <w:t>effective</w:t>
      </w:r>
      <w:r w:rsidR="00647B8F" w:rsidRPr="00D141AB">
        <w:rPr>
          <w:bCs/>
          <w:color w:val="auto"/>
        </w:rPr>
        <w:t xml:space="preserve"> </w:t>
      </w:r>
      <w:r w:rsidR="00DD426D">
        <w:rPr>
          <w:bCs/>
          <w:color w:val="auto"/>
        </w:rPr>
        <w:t>in</w:t>
      </w:r>
      <w:r w:rsidR="00DD426D" w:rsidRPr="00996AB3">
        <w:rPr>
          <w:bCs/>
          <w:color w:val="auto"/>
        </w:rPr>
        <w:t xml:space="preserve"> </w:t>
      </w:r>
      <w:r w:rsidR="00647B8F" w:rsidRPr="00996AB3">
        <w:rPr>
          <w:bCs/>
          <w:color w:val="auto"/>
        </w:rPr>
        <w:t>silenc</w:t>
      </w:r>
      <w:r w:rsidR="00DD426D">
        <w:rPr>
          <w:bCs/>
          <w:color w:val="auto"/>
        </w:rPr>
        <w:t>ing</w:t>
      </w:r>
      <w:r w:rsidR="00E64436" w:rsidRPr="00996AB3">
        <w:rPr>
          <w:bCs/>
          <w:color w:val="auto"/>
        </w:rPr>
        <w:t xml:space="preserve"> </w:t>
      </w:r>
      <w:r w:rsidRPr="001F3C62">
        <w:rPr>
          <w:bCs/>
          <w:color w:val="auto"/>
        </w:rPr>
        <w:t>miRNA165/166</w:t>
      </w:r>
      <w:r w:rsidR="00647B8F" w:rsidRPr="00D141AB">
        <w:rPr>
          <w:bCs/>
          <w:color w:val="auto"/>
        </w:rPr>
        <w:t xml:space="preserve"> in potato</w:t>
      </w:r>
      <w:r w:rsidR="00326671" w:rsidRPr="00D141AB">
        <w:rPr>
          <w:bCs/>
          <w:color w:val="auto"/>
        </w:rPr>
        <w:t>, a highly conserved miRNA family across plant species</w:t>
      </w:r>
      <w:r w:rsidR="008533C7" w:rsidRPr="00D141AB">
        <w:rPr>
          <w:bCs/>
          <w:color w:val="auto"/>
        </w:rPr>
        <w:t xml:space="preserve">. </w:t>
      </w:r>
    </w:p>
    <w:p w14:paraId="68DF2B6D" w14:textId="77777777" w:rsidR="00326671" w:rsidRPr="00886616" w:rsidRDefault="00326671" w:rsidP="00BC1F42">
      <w:pPr>
        <w:rPr>
          <w:b/>
          <w:color w:val="auto"/>
        </w:rPr>
      </w:pPr>
    </w:p>
    <w:p w14:paraId="5491E31E" w14:textId="7EC25218" w:rsidR="0026103C" w:rsidRDefault="00816374" w:rsidP="00BC1F42">
      <w:pPr>
        <w:rPr>
          <w:rFonts w:eastAsia="Arial Unicode MS"/>
          <w:color w:val="auto"/>
        </w:rPr>
      </w:pPr>
      <w:r w:rsidRPr="00996AB3">
        <w:rPr>
          <w:color w:val="auto"/>
        </w:rPr>
        <w:t xml:space="preserve">The TM approach has been developed to interfere with </w:t>
      </w:r>
      <w:r w:rsidR="00DD426D">
        <w:rPr>
          <w:color w:val="auto"/>
        </w:rPr>
        <w:t xml:space="preserve">the </w:t>
      </w:r>
      <w:r w:rsidRPr="00996AB3">
        <w:rPr>
          <w:color w:val="auto"/>
        </w:rPr>
        <w:t>expression of miRNAs</w:t>
      </w:r>
      <w:r w:rsidRPr="001F3C62">
        <w:rPr>
          <w:color w:val="auto"/>
        </w:rPr>
        <w:t xml:space="preserve"> based on an </w:t>
      </w:r>
      <w:r w:rsidRPr="00D141AB">
        <w:rPr>
          <w:color w:val="auto"/>
        </w:rPr>
        <w:lastRenderedPageBreak/>
        <w:t xml:space="preserve">artificial miRNA target mimic that is designed to create a mismatch loop at the expected cleavage site within the miRNA complementation sequence </w:t>
      </w:r>
      <w:r w:rsidR="00DD426D" w:rsidRPr="001531D8">
        <w:rPr>
          <w:color w:val="auto"/>
        </w:rPr>
        <w:t>that</w:t>
      </w:r>
      <w:r w:rsidR="00DD426D" w:rsidRPr="00D141AB">
        <w:rPr>
          <w:color w:val="auto"/>
        </w:rPr>
        <w:t xml:space="preserve"> </w:t>
      </w:r>
      <w:r w:rsidRPr="00D141AB">
        <w:rPr>
          <w:color w:val="auto"/>
        </w:rPr>
        <w:t>results in sequestration of targeted miRNA and arrest of its activity</w:t>
      </w:r>
      <w:r w:rsidR="0043574C" w:rsidRPr="00886616">
        <w:rPr>
          <w:noProof/>
          <w:color w:val="auto"/>
          <w:vertAlign w:val="superscript"/>
        </w:rPr>
        <w:t>22</w:t>
      </w:r>
      <w:r w:rsidR="009D32E5" w:rsidRPr="00886616">
        <w:rPr>
          <w:noProof/>
          <w:color w:val="auto"/>
          <w:vertAlign w:val="superscript"/>
        </w:rPr>
        <w:t>,</w:t>
      </w:r>
      <w:r w:rsidR="0043574C" w:rsidRPr="00886616">
        <w:rPr>
          <w:noProof/>
          <w:color w:val="auto"/>
          <w:vertAlign w:val="superscript"/>
        </w:rPr>
        <w:t>35</w:t>
      </w:r>
      <w:r w:rsidR="009D32E5" w:rsidRPr="00886616">
        <w:rPr>
          <w:noProof/>
          <w:color w:val="auto"/>
          <w:vertAlign w:val="superscript"/>
        </w:rPr>
        <w:t>,</w:t>
      </w:r>
      <w:r w:rsidR="0043574C" w:rsidRPr="00886616">
        <w:rPr>
          <w:noProof/>
          <w:color w:val="auto"/>
          <w:vertAlign w:val="superscript"/>
        </w:rPr>
        <w:t>78</w:t>
      </w:r>
      <w:r w:rsidR="009D32E5" w:rsidRPr="00886616">
        <w:rPr>
          <w:noProof/>
          <w:color w:val="auto"/>
          <w:vertAlign w:val="superscript"/>
        </w:rPr>
        <w:t>,</w:t>
      </w:r>
      <w:r w:rsidR="0043574C" w:rsidRPr="00886616">
        <w:rPr>
          <w:noProof/>
          <w:color w:val="auto"/>
          <w:vertAlign w:val="superscript"/>
        </w:rPr>
        <w:t>79</w:t>
      </w:r>
      <w:r w:rsidRPr="00996AB3">
        <w:rPr>
          <w:color w:val="auto"/>
        </w:rPr>
        <w:t xml:space="preserve">. The pairing between TM molecules and the target miRNAs blocks the function of the miRNAs by knocking down the levels of a specific miRNA or a miRNA family, which leads to upregulation </w:t>
      </w:r>
      <w:r w:rsidRPr="00D141AB">
        <w:rPr>
          <w:color w:val="auto"/>
        </w:rPr>
        <w:t>of the target mRNAs. Several TM technologies</w:t>
      </w:r>
      <w:r w:rsidR="005702DF" w:rsidRPr="00D141AB">
        <w:rPr>
          <w:color w:val="auto"/>
        </w:rPr>
        <w:t xml:space="preserve"> have been developed for </w:t>
      </w:r>
      <w:r w:rsidR="009A70E3" w:rsidRPr="00D141AB">
        <w:rPr>
          <w:color w:val="auto"/>
        </w:rPr>
        <w:t>silencing</w:t>
      </w:r>
      <w:r w:rsidR="005702DF" w:rsidRPr="00D141AB">
        <w:rPr>
          <w:color w:val="auto"/>
        </w:rPr>
        <w:t xml:space="preserve"> of miRNAs</w:t>
      </w:r>
      <w:r w:rsidRPr="00D141AB">
        <w:rPr>
          <w:color w:val="auto"/>
        </w:rPr>
        <w:t xml:space="preserve">, including </w:t>
      </w:r>
      <w:r w:rsidR="00691567" w:rsidRPr="00D141AB">
        <w:rPr>
          <w:color w:val="auto"/>
        </w:rPr>
        <w:t>endogenous miRNA target mimicry (</w:t>
      </w:r>
      <w:proofErr w:type="spellStart"/>
      <w:r w:rsidR="00691567" w:rsidRPr="00D141AB">
        <w:rPr>
          <w:color w:val="auto"/>
        </w:rPr>
        <w:t>eTM</w:t>
      </w:r>
      <w:proofErr w:type="spellEnd"/>
      <w:r w:rsidR="00691567" w:rsidRPr="00D141AB">
        <w:rPr>
          <w:color w:val="auto"/>
        </w:rPr>
        <w:t>)</w:t>
      </w:r>
      <w:r w:rsidR="0043574C" w:rsidRPr="00886616">
        <w:rPr>
          <w:noProof/>
          <w:color w:val="auto"/>
          <w:vertAlign w:val="superscript"/>
        </w:rPr>
        <w:t>79</w:t>
      </w:r>
      <w:r w:rsidR="009D32E5" w:rsidRPr="00886616">
        <w:rPr>
          <w:noProof/>
          <w:color w:val="auto"/>
          <w:vertAlign w:val="superscript"/>
        </w:rPr>
        <w:t>,</w:t>
      </w:r>
      <w:r w:rsidR="0043574C" w:rsidRPr="00886616">
        <w:rPr>
          <w:noProof/>
          <w:color w:val="auto"/>
          <w:vertAlign w:val="superscript"/>
        </w:rPr>
        <w:t>80</w:t>
      </w:r>
      <w:r w:rsidR="00691567" w:rsidRPr="00996AB3">
        <w:rPr>
          <w:color w:val="auto"/>
        </w:rPr>
        <w:t xml:space="preserve">, </w:t>
      </w:r>
      <w:proofErr w:type="spellStart"/>
      <w:r w:rsidR="00691567" w:rsidRPr="00996AB3">
        <w:rPr>
          <w:color w:val="auto"/>
        </w:rPr>
        <w:t>eTM</w:t>
      </w:r>
      <w:proofErr w:type="spellEnd"/>
      <w:r w:rsidR="00691567" w:rsidRPr="00996AB3">
        <w:rPr>
          <w:color w:val="auto"/>
        </w:rPr>
        <w:t xml:space="preserve">-based miRNA mimics </w:t>
      </w:r>
      <w:r w:rsidRPr="00996AB3">
        <w:rPr>
          <w:color w:val="auto"/>
        </w:rPr>
        <w:t>(MIMs)</w:t>
      </w:r>
      <w:r w:rsidR="0043574C" w:rsidRPr="00886616">
        <w:rPr>
          <w:rFonts w:eastAsia="Arial Unicode MS"/>
          <w:noProof/>
          <w:color w:val="auto"/>
          <w:vertAlign w:val="superscript"/>
        </w:rPr>
        <w:t>35</w:t>
      </w:r>
      <w:r w:rsidR="009D32E5" w:rsidRPr="00886616">
        <w:rPr>
          <w:rFonts w:eastAsia="Arial Unicode MS"/>
          <w:noProof/>
          <w:color w:val="auto"/>
          <w:vertAlign w:val="superscript"/>
        </w:rPr>
        <w:t>,</w:t>
      </w:r>
      <w:r w:rsidR="0043574C" w:rsidRPr="00886616">
        <w:rPr>
          <w:rFonts w:eastAsia="Arial Unicode MS"/>
          <w:noProof/>
          <w:color w:val="auto"/>
          <w:vertAlign w:val="superscript"/>
        </w:rPr>
        <w:t>78</w:t>
      </w:r>
      <w:r w:rsidRPr="00996AB3">
        <w:rPr>
          <w:color w:val="auto"/>
        </w:rPr>
        <w:t>, short tandem target mimics (STTMs)</w:t>
      </w:r>
      <w:r w:rsidR="0043574C" w:rsidRPr="00886616">
        <w:rPr>
          <w:rFonts w:eastAsia="Arial Unicode MS"/>
          <w:noProof/>
          <w:color w:val="auto"/>
          <w:vertAlign w:val="superscript"/>
        </w:rPr>
        <w:t>22</w:t>
      </w:r>
      <w:r w:rsidR="00CE375A" w:rsidRPr="00886616">
        <w:rPr>
          <w:rFonts w:eastAsia="Arial Unicode MS"/>
          <w:noProof/>
          <w:color w:val="auto"/>
          <w:vertAlign w:val="superscript"/>
        </w:rPr>
        <w:t>,</w:t>
      </w:r>
      <w:r w:rsidR="0043574C" w:rsidRPr="00886616">
        <w:rPr>
          <w:rFonts w:eastAsia="Arial Unicode MS"/>
          <w:noProof/>
          <w:color w:val="auto"/>
          <w:vertAlign w:val="superscript"/>
        </w:rPr>
        <w:t>53</w:t>
      </w:r>
      <w:r w:rsidRPr="00996AB3">
        <w:rPr>
          <w:color w:val="auto"/>
        </w:rPr>
        <w:t>, a miRNA decoy approach with TMs integrated into the 3' UTR of protein-coding transcripts</w:t>
      </w:r>
      <w:r w:rsidR="0043574C" w:rsidRPr="00886616">
        <w:rPr>
          <w:rFonts w:eastAsia="Arial Unicode MS"/>
          <w:noProof/>
          <w:color w:val="auto"/>
          <w:vertAlign w:val="superscript"/>
        </w:rPr>
        <w:t>81</w:t>
      </w:r>
      <w:r w:rsidRPr="00996AB3">
        <w:rPr>
          <w:color w:val="auto"/>
        </w:rPr>
        <w:t>, and miRNA SPONGEs containing miRNA binding sites with two central mismatches to target miRNAs (</w:t>
      </w:r>
      <w:proofErr w:type="spellStart"/>
      <w:r w:rsidRPr="00996AB3">
        <w:rPr>
          <w:color w:val="auto"/>
        </w:rPr>
        <w:t>cmSPs</w:t>
      </w:r>
      <w:proofErr w:type="spellEnd"/>
      <w:r w:rsidRPr="00996AB3">
        <w:rPr>
          <w:color w:val="auto"/>
        </w:rPr>
        <w:t>)</w:t>
      </w:r>
      <w:r w:rsidR="0043574C" w:rsidRPr="00886616">
        <w:rPr>
          <w:rFonts w:eastAsia="Arial Unicode MS"/>
          <w:noProof/>
          <w:color w:val="auto"/>
          <w:vertAlign w:val="superscript"/>
        </w:rPr>
        <w:t>82</w:t>
      </w:r>
      <w:r w:rsidRPr="00996AB3">
        <w:rPr>
          <w:color w:val="auto"/>
        </w:rPr>
        <w:t>. STTM consists of two miRNA binding sites with a 3</w:t>
      </w:r>
      <w:r w:rsidR="002C0989">
        <w:rPr>
          <w:color w:val="auto"/>
        </w:rPr>
        <w:t xml:space="preserve"> </w:t>
      </w:r>
      <w:proofErr w:type="spellStart"/>
      <w:r w:rsidR="002C0989">
        <w:rPr>
          <w:color w:val="auto"/>
        </w:rPr>
        <w:t>nt</w:t>
      </w:r>
      <w:proofErr w:type="spellEnd"/>
      <w:r w:rsidRPr="001F3C62">
        <w:rPr>
          <w:color w:val="auto"/>
        </w:rPr>
        <w:t xml:space="preserve"> mismatch bulge, linked by</w:t>
      </w:r>
      <w:r w:rsidRPr="00D141AB">
        <w:rPr>
          <w:color w:val="auto"/>
        </w:rPr>
        <w:t xml:space="preserve"> a 48</w:t>
      </w:r>
      <w:r w:rsidR="002C0989">
        <w:rPr>
          <w:color w:val="auto"/>
        </w:rPr>
        <w:t xml:space="preserve"> </w:t>
      </w:r>
      <w:proofErr w:type="spellStart"/>
      <w:r w:rsidR="002C0989">
        <w:rPr>
          <w:color w:val="auto"/>
        </w:rPr>
        <w:t>nt</w:t>
      </w:r>
      <w:proofErr w:type="spellEnd"/>
      <w:r w:rsidRPr="00996AB3">
        <w:rPr>
          <w:color w:val="auto"/>
        </w:rPr>
        <w:t xml:space="preserve"> spacer that was empirically optimized</w:t>
      </w:r>
      <w:r w:rsidR="00DD426D">
        <w:rPr>
          <w:color w:val="auto"/>
        </w:rPr>
        <w:t>.</w:t>
      </w:r>
      <w:r w:rsidRPr="00996AB3">
        <w:rPr>
          <w:color w:val="auto"/>
        </w:rPr>
        <w:t xml:space="preserve"> </w:t>
      </w:r>
      <w:r w:rsidR="00DD426D">
        <w:rPr>
          <w:color w:val="auto"/>
        </w:rPr>
        <w:t xml:space="preserve">STTM </w:t>
      </w:r>
      <w:r w:rsidRPr="00996AB3">
        <w:rPr>
          <w:color w:val="auto"/>
        </w:rPr>
        <w:t>triggers efficient inhibition of target miRNAs</w:t>
      </w:r>
      <w:r w:rsidR="0043574C" w:rsidRPr="00886616">
        <w:rPr>
          <w:rFonts w:eastAsia="Arial Unicode MS"/>
          <w:noProof/>
          <w:color w:val="auto"/>
          <w:vertAlign w:val="superscript"/>
        </w:rPr>
        <w:t>22</w:t>
      </w:r>
      <w:r w:rsidR="00CE375A" w:rsidRPr="00886616">
        <w:rPr>
          <w:rFonts w:eastAsia="Arial Unicode MS"/>
          <w:noProof/>
          <w:color w:val="auto"/>
          <w:vertAlign w:val="superscript"/>
        </w:rPr>
        <w:t>,</w:t>
      </w:r>
      <w:r w:rsidR="0043574C" w:rsidRPr="00886616">
        <w:rPr>
          <w:rFonts w:eastAsia="Arial Unicode MS"/>
          <w:noProof/>
          <w:color w:val="auto"/>
          <w:vertAlign w:val="superscript"/>
        </w:rPr>
        <w:t>53</w:t>
      </w:r>
      <w:r w:rsidRPr="00996AB3">
        <w:rPr>
          <w:color w:val="auto"/>
        </w:rPr>
        <w:t xml:space="preserve">. The STTM technology has recently </w:t>
      </w:r>
      <w:r w:rsidR="00AB20BD" w:rsidRPr="00996AB3">
        <w:rPr>
          <w:color w:val="auto"/>
        </w:rPr>
        <w:t xml:space="preserve">been </w:t>
      </w:r>
      <w:r w:rsidRPr="001F3C62">
        <w:rPr>
          <w:color w:val="auto"/>
        </w:rPr>
        <w:t xml:space="preserve">successfully applied to a large-scale functional analysis of miRNAs from the model plant </w:t>
      </w:r>
      <w:r w:rsidRPr="00D141AB">
        <w:rPr>
          <w:color w:val="auto"/>
        </w:rPr>
        <w:t>Arabidopsis and major crops such as rice and maize. This led to the discovery of unprecedented roles of several endogenous miRNAs involved in yield and hormone control, which hold great promise in improving crop breeding</w:t>
      </w:r>
      <w:r w:rsidR="0043574C" w:rsidRPr="00886616">
        <w:rPr>
          <w:rFonts w:eastAsia="Arial Unicode MS"/>
          <w:noProof/>
          <w:color w:val="auto"/>
          <w:vertAlign w:val="superscript"/>
        </w:rPr>
        <w:t>47</w:t>
      </w:r>
      <w:r w:rsidRPr="00996AB3">
        <w:rPr>
          <w:color w:val="auto"/>
        </w:rPr>
        <w:t>. Based on these advanta</w:t>
      </w:r>
      <w:r w:rsidR="004E26DD" w:rsidRPr="001F3C62">
        <w:rPr>
          <w:color w:val="auto"/>
        </w:rPr>
        <w:t>g</w:t>
      </w:r>
      <w:r w:rsidRPr="001F3C62">
        <w:rPr>
          <w:color w:val="auto"/>
        </w:rPr>
        <w:t>es of STTM design, we</w:t>
      </w:r>
      <w:r w:rsidR="00515A29" w:rsidRPr="00D141AB">
        <w:rPr>
          <w:color w:val="auto"/>
        </w:rPr>
        <w:t xml:space="preserve"> chose STTM and </w:t>
      </w:r>
      <w:r w:rsidRPr="00D141AB">
        <w:rPr>
          <w:color w:val="auto"/>
        </w:rPr>
        <w:t xml:space="preserve">integrated </w:t>
      </w:r>
      <w:r w:rsidR="00515A29" w:rsidRPr="00D141AB">
        <w:rPr>
          <w:color w:val="auto"/>
        </w:rPr>
        <w:t>it</w:t>
      </w:r>
      <w:r w:rsidRPr="00D141AB">
        <w:rPr>
          <w:color w:val="auto"/>
        </w:rPr>
        <w:t xml:space="preserve"> into</w:t>
      </w:r>
      <w:r w:rsidR="00515A29" w:rsidRPr="00D141AB">
        <w:rPr>
          <w:color w:val="auto"/>
        </w:rPr>
        <w:t xml:space="preserve"> the</w:t>
      </w:r>
      <w:r w:rsidRPr="00D141AB">
        <w:rPr>
          <w:color w:val="auto"/>
        </w:rPr>
        <w:t xml:space="preserve"> PVX vector</w:t>
      </w:r>
      <w:r w:rsidR="00515A29" w:rsidRPr="00D141AB">
        <w:rPr>
          <w:color w:val="auto"/>
        </w:rPr>
        <w:t xml:space="preserve"> for functional characterization of the miRNAs in potato.</w:t>
      </w:r>
      <w:r w:rsidR="00D40CAD" w:rsidRPr="00D141AB">
        <w:rPr>
          <w:color w:val="auto"/>
        </w:rPr>
        <w:t xml:space="preserve"> </w:t>
      </w:r>
      <w:r w:rsidR="001C218B" w:rsidRPr="00D141AB">
        <w:rPr>
          <w:color w:val="auto"/>
        </w:rPr>
        <w:t xml:space="preserve">It is worth noting that </w:t>
      </w:r>
      <w:r w:rsidR="001C218B" w:rsidRPr="00886616">
        <w:rPr>
          <w:rFonts w:eastAsia="Arial Unicode MS"/>
          <w:color w:val="auto"/>
        </w:rPr>
        <w:t>t</w:t>
      </w:r>
      <w:r w:rsidR="00BA2674" w:rsidRPr="00886616">
        <w:rPr>
          <w:rFonts w:eastAsia="Arial Unicode MS"/>
          <w:color w:val="auto"/>
        </w:rPr>
        <w:t xml:space="preserve">he various designs of TM molecules, such as </w:t>
      </w:r>
      <w:proofErr w:type="spellStart"/>
      <w:r w:rsidR="00BA2674" w:rsidRPr="00886616">
        <w:rPr>
          <w:rFonts w:eastAsia="Arial Unicode MS"/>
          <w:color w:val="auto"/>
        </w:rPr>
        <w:t>cmSPs</w:t>
      </w:r>
      <w:proofErr w:type="spellEnd"/>
      <w:r w:rsidR="00BA2674" w:rsidRPr="00886616">
        <w:rPr>
          <w:rFonts w:eastAsia="Arial Unicode MS"/>
          <w:color w:val="auto"/>
        </w:rPr>
        <w:t>, MIMs</w:t>
      </w:r>
      <w:r w:rsidR="00DB1B77" w:rsidRPr="00886616">
        <w:rPr>
          <w:rFonts w:eastAsia="Arial Unicode MS"/>
          <w:color w:val="auto"/>
        </w:rPr>
        <w:t>,</w:t>
      </w:r>
      <w:r w:rsidR="00BA2674" w:rsidRPr="00886616">
        <w:rPr>
          <w:rFonts w:eastAsia="Arial Unicode MS"/>
          <w:color w:val="auto"/>
        </w:rPr>
        <w:t xml:space="preserve"> and STTMs</w:t>
      </w:r>
      <w:r w:rsidR="00390218" w:rsidRPr="00886616">
        <w:rPr>
          <w:rFonts w:eastAsia="Arial Unicode MS"/>
          <w:color w:val="auto"/>
        </w:rPr>
        <w:t>,</w:t>
      </w:r>
      <w:r w:rsidR="00BA2674" w:rsidRPr="00886616">
        <w:rPr>
          <w:rFonts w:eastAsia="Arial Unicode MS"/>
          <w:color w:val="auto"/>
        </w:rPr>
        <w:t xml:space="preserve"> </w:t>
      </w:r>
      <w:r w:rsidR="001C218B" w:rsidRPr="00886616">
        <w:rPr>
          <w:rFonts w:eastAsia="Arial Unicode MS"/>
          <w:color w:val="auto"/>
        </w:rPr>
        <w:t>have</w:t>
      </w:r>
      <w:r w:rsidR="00BA2674" w:rsidRPr="00886616">
        <w:rPr>
          <w:rFonts w:eastAsia="Arial Unicode MS"/>
          <w:color w:val="auto"/>
        </w:rPr>
        <w:t xml:space="preserve"> variable efficacies in blocking the function of </w:t>
      </w:r>
      <w:r w:rsidR="001C218B" w:rsidRPr="00886616">
        <w:rPr>
          <w:rFonts w:eastAsia="Arial Unicode MS"/>
          <w:color w:val="auto"/>
        </w:rPr>
        <w:t>different</w:t>
      </w:r>
      <w:r w:rsidR="00BA2674" w:rsidRPr="00886616">
        <w:rPr>
          <w:rFonts w:eastAsia="Arial Unicode MS"/>
          <w:color w:val="auto"/>
        </w:rPr>
        <w:t xml:space="preserve"> miRNAs</w:t>
      </w:r>
      <w:r w:rsidR="0043574C" w:rsidRPr="00886616">
        <w:rPr>
          <w:rFonts w:eastAsia="Arial Unicode MS"/>
          <w:noProof/>
          <w:color w:val="auto"/>
          <w:vertAlign w:val="superscript"/>
        </w:rPr>
        <w:t>82</w:t>
      </w:r>
      <w:r w:rsidR="00BA2674" w:rsidRPr="00886616">
        <w:rPr>
          <w:rFonts w:eastAsia="Arial Unicode MS"/>
          <w:color w:val="auto"/>
        </w:rPr>
        <w:t>.</w:t>
      </w:r>
      <w:r w:rsidR="005B452D" w:rsidRPr="00886616">
        <w:rPr>
          <w:rFonts w:eastAsia="Arial Unicode MS"/>
          <w:color w:val="auto"/>
        </w:rPr>
        <w:t xml:space="preserve"> </w:t>
      </w:r>
      <w:r w:rsidR="000235DA" w:rsidRPr="00886616">
        <w:rPr>
          <w:rFonts w:eastAsia="Arial Unicode MS"/>
          <w:color w:val="auto"/>
        </w:rPr>
        <w:t>Ther</w:t>
      </w:r>
      <w:r w:rsidR="00BA6595" w:rsidRPr="00886616">
        <w:rPr>
          <w:rFonts w:eastAsia="Arial Unicode MS"/>
          <w:color w:val="auto"/>
        </w:rPr>
        <w:t>e</w:t>
      </w:r>
      <w:r w:rsidR="000235DA" w:rsidRPr="00886616">
        <w:rPr>
          <w:rFonts w:eastAsia="Arial Unicode MS"/>
          <w:color w:val="auto"/>
        </w:rPr>
        <w:t>fore, u</w:t>
      </w:r>
      <w:r w:rsidR="005B452D" w:rsidRPr="00886616">
        <w:rPr>
          <w:rFonts w:eastAsia="Arial Unicode MS"/>
          <w:color w:val="auto"/>
        </w:rPr>
        <w:t xml:space="preserve">sing various TM design strategies </w:t>
      </w:r>
      <w:r w:rsidR="000235DA" w:rsidRPr="00886616">
        <w:rPr>
          <w:rFonts w:eastAsia="Arial Unicode MS"/>
          <w:color w:val="auto"/>
        </w:rPr>
        <w:t>may help to achieve</w:t>
      </w:r>
      <w:r w:rsidR="005B452D" w:rsidRPr="00886616">
        <w:rPr>
          <w:rFonts w:eastAsia="Arial Unicode MS"/>
          <w:color w:val="auto"/>
        </w:rPr>
        <w:t xml:space="preserve"> more effective miRNA suppression. </w:t>
      </w:r>
      <w:r w:rsidR="000235DA" w:rsidRPr="00886616">
        <w:rPr>
          <w:rFonts w:eastAsia="Arial Unicode MS"/>
          <w:color w:val="auto"/>
        </w:rPr>
        <w:t>T</w:t>
      </w:r>
      <w:r w:rsidR="00BA2674" w:rsidRPr="00886616">
        <w:rPr>
          <w:rFonts w:eastAsia="Arial Unicode MS"/>
          <w:color w:val="auto"/>
        </w:rPr>
        <w:t xml:space="preserve">he </w:t>
      </w:r>
      <w:r w:rsidR="001C218B" w:rsidRPr="00886616">
        <w:rPr>
          <w:rFonts w:eastAsia="Arial Unicode MS"/>
          <w:color w:val="auto"/>
        </w:rPr>
        <w:t xml:space="preserve">length and sequence context of the </w:t>
      </w:r>
      <w:r w:rsidR="00BA2674" w:rsidRPr="00886616">
        <w:rPr>
          <w:rFonts w:eastAsia="Arial Unicode MS"/>
          <w:color w:val="auto"/>
        </w:rPr>
        <w:t>unmatched bulge</w:t>
      </w:r>
      <w:r w:rsidR="005B452D" w:rsidRPr="00886616">
        <w:rPr>
          <w:rFonts w:eastAsia="Arial Unicode MS"/>
          <w:color w:val="auto"/>
        </w:rPr>
        <w:t xml:space="preserve"> as well as the nucleotide alterations adjacent to the miRNA binding sites</w:t>
      </w:r>
      <w:r w:rsidR="00BA2674" w:rsidRPr="00886616">
        <w:rPr>
          <w:rFonts w:eastAsia="Arial Unicode MS"/>
          <w:color w:val="auto"/>
        </w:rPr>
        <w:t xml:space="preserve"> </w:t>
      </w:r>
      <w:r w:rsidR="008434C2" w:rsidRPr="00886616">
        <w:rPr>
          <w:rFonts w:eastAsia="Arial Unicode MS"/>
          <w:color w:val="auto"/>
        </w:rPr>
        <w:t xml:space="preserve">may also </w:t>
      </w:r>
      <w:r w:rsidR="00BA6595" w:rsidRPr="00886616">
        <w:rPr>
          <w:rFonts w:eastAsia="Arial Unicode MS"/>
          <w:color w:val="auto"/>
        </w:rPr>
        <w:t>need to be</w:t>
      </w:r>
      <w:r w:rsidR="001C218B" w:rsidRPr="00886616">
        <w:rPr>
          <w:rFonts w:eastAsia="Arial Unicode MS"/>
          <w:color w:val="auto"/>
        </w:rPr>
        <w:t xml:space="preserve"> </w:t>
      </w:r>
      <w:r w:rsidR="00BA2674" w:rsidRPr="00886616">
        <w:rPr>
          <w:rFonts w:eastAsia="Arial Unicode MS"/>
          <w:color w:val="auto"/>
        </w:rPr>
        <w:t>optimized for a specific miRNA</w:t>
      </w:r>
      <w:r w:rsidR="005B452D" w:rsidRPr="00886616">
        <w:rPr>
          <w:rFonts w:eastAsia="Arial Unicode MS"/>
          <w:color w:val="auto"/>
        </w:rPr>
        <w:t xml:space="preserve"> silencing outcome</w:t>
      </w:r>
      <w:r w:rsidR="0043574C" w:rsidRPr="00886616">
        <w:rPr>
          <w:rFonts w:eastAsia="Arial Unicode MS"/>
          <w:noProof/>
          <w:color w:val="auto"/>
          <w:vertAlign w:val="superscript"/>
        </w:rPr>
        <w:t>22</w:t>
      </w:r>
      <w:r w:rsidR="009D32E5" w:rsidRPr="00886616">
        <w:rPr>
          <w:rFonts w:eastAsia="Arial Unicode MS"/>
          <w:noProof/>
          <w:color w:val="auto"/>
          <w:vertAlign w:val="superscript"/>
        </w:rPr>
        <w:t>,</w:t>
      </w:r>
      <w:r w:rsidR="0043574C" w:rsidRPr="00886616">
        <w:rPr>
          <w:rFonts w:eastAsia="Arial Unicode MS"/>
          <w:noProof/>
          <w:color w:val="auto"/>
          <w:vertAlign w:val="superscript"/>
        </w:rPr>
        <w:t>36</w:t>
      </w:r>
      <w:r w:rsidR="009D32E5" w:rsidRPr="00886616">
        <w:rPr>
          <w:rFonts w:eastAsia="Arial Unicode MS"/>
          <w:noProof/>
          <w:color w:val="auto"/>
          <w:vertAlign w:val="superscript"/>
        </w:rPr>
        <w:t>,</w:t>
      </w:r>
      <w:r w:rsidR="0043574C" w:rsidRPr="00886616">
        <w:rPr>
          <w:rFonts w:eastAsia="Arial Unicode MS"/>
          <w:noProof/>
          <w:color w:val="auto"/>
          <w:vertAlign w:val="superscript"/>
        </w:rPr>
        <w:t>38</w:t>
      </w:r>
      <w:r w:rsidR="009D32E5" w:rsidRPr="00886616">
        <w:rPr>
          <w:rFonts w:eastAsia="Arial Unicode MS"/>
          <w:noProof/>
          <w:color w:val="auto"/>
          <w:vertAlign w:val="superscript"/>
        </w:rPr>
        <w:t>,</w:t>
      </w:r>
      <w:r w:rsidR="0043574C" w:rsidRPr="00886616">
        <w:rPr>
          <w:rFonts w:eastAsia="Arial Unicode MS"/>
          <w:noProof/>
          <w:color w:val="auto"/>
          <w:vertAlign w:val="superscript"/>
        </w:rPr>
        <w:t>78</w:t>
      </w:r>
      <w:r w:rsidR="009D32E5" w:rsidRPr="00886616">
        <w:rPr>
          <w:rFonts w:eastAsia="Arial Unicode MS"/>
          <w:noProof/>
          <w:color w:val="auto"/>
          <w:vertAlign w:val="superscript"/>
        </w:rPr>
        <w:t>,</w:t>
      </w:r>
      <w:r w:rsidR="0043574C" w:rsidRPr="00886616">
        <w:rPr>
          <w:rFonts w:eastAsia="Arial Unicode MS"/>
          <w:noProof/>
          <w:color w:val="auto"/>
          <w:vertAlign w:val="superscript"/>
        </w:rPr>
        <w:t>83</w:t>
      </w:r>
      <w:r w:rsidR="00BA2674" w:rsidRPr="00886616">
        <w:rPr>
          <w:rFonts w:eastAsia="Arial Unicode MS"/>
          <w:color w:val="auto"/>
        </w:rPr>
        <w:t xml:space="preserve">. </w:t>
      </w:r>
      <w:r w:rsidR="000235DA" w:rsidRPr="00886616">
        <w:rPr>
          <w:rFonts w:eastAsia="Arial Unicode MS"/>
          <w:color w:val="auto"/>
        </w:rPr>
        <w:t xml:space="preserve">Furthermore, </w:t>
      </w:r>
      <w:r w:rsidR="000235DA" w:rsidRPr="00996AB3">
        <w:rPr>
          <w:color w:val="auto"/>
        </w:rPr>
        <w:t>d</w:t>
      </w:r>
      <w:r w:rsidR="00D40CAD" w:rsidRPr="00996AB3">
        <w:rPr>
          <w:color w:val="auto"/>
        </w:rPr>
        <w:t>esign of TM molecules under guidance of computational predictions together with experimental analysis will probably lead to more reliable inhibition of miRNAs</w:t>
      </w:r>
      <w:r w:rsidR="0043574C" w:rsidRPr="00886616">
        <w:rPr>
          <w:rFonts w:eastAsia="Arial Unicode MS"/>
          <w:noProof/>
          <w:color w:val="auto"/>
          <w:vertAlign w:val="superscript"/>
        </w:rPr>
        <w:t>84</w:t>
      </w:r>
      <w:r w:rsidR="00443750" w:rsidRPr="00996AB3">
        <w:rPr>
          <w:rFonts w:eastAsia="Arial Unicode MS"/>
          <w:color w:val="auto"/>
        </w:rPr>
        <w:t>.</w:t>
      </w:r>
    </w:p>
    <w:p w14:paraId="59426FC0" w14:textId="77777777" w:rsidR="00903BE0" w:rsidRPr="00886616" w:rsidRDefault="00903BE0" w:rsidP="00BC1F42">
      <w:pPr>
        <w:rPr>
          <w:color w:val="auto"/>
        </w:rPr>
      </w:pPr>
    </w:p>
    <w:p w14:paraId="7BC2CCA9" w14:textId="0F7792FC" w:rsidR="0026103C" w:rsidRDefault="00996AB3" w:rsidP="00BC1F42">
      <w:pPr>
        <w:snapToGrid w:val="0"/>
        <w:rPr>
          <w:color w:val="auto"/>
        </w:rPr>
      </w:pPr>
      <w:r>
        <w:rPr>
          <w:color w:val="auto"/>
        </w:rPr>
        <w:t xml:space="preserve">It was shown that the </w:t>
      </w:r>
      <w:r w:rsidR="0093702A" w:rsidRPr="00996AB3">
        <w:rPr>
          <w:color w:val="auto"/>
        </w:rPr>
        <w:t xml:space="preserve">PVX-based VIGS </w:t>
      </w:r>
      <w:r w:rsidR="002B397E" w:rsidRPr="001F3C62">
        <w:rPr>
          <w:color w:val="auto"/>
        </w:rPr>
        <w:t>system</w:t>
      </w:r>
      <w:r>
        <w:rPr>
          <w:color w:val="auto"/>
        </w:rPr>
        <w:t xml:space="preserve"> is</w:t>
      </w:r>
      <w:r w:rsidR="002B397E" w:rsidRPr="00996AB3">
        <w:rPr>
          <w:color w:val="auto"/>
        </w:rPr>
        <w:t xml:space="preserve"> </w:t>
      </w:r>
      <w:r w:rsidR="0093702A" w:rsidRPr="001F3C62">
        <w:rPr>
          <w:color w:val="auto"/>
        </w:rPr>
        <w:t>effective</w:t>
      </w:r>
      <w:r w:rsidR="0093702A" w:rsidRPr="00D141AB">
        <w:rPr>
          <w:color w:val="auto"/>
        </w:rPr>
        <w:t xml:space="preserve"> in triggering </w:t>
      </w:r>
      <w:r w:rsidR="0094506A" w:rsidRPr="00D141AB">
        <w:rPr>
          <w:color w:val="auto"/>
        </w:rPr>
        <w:t>RNA silencing</w:t>
      </w:r>
      <w:r w:rsidR="0093702A" w:rsidRPr="00D141AB">
        <w:rPr>
          <w:color w:val="auto"/>
        </w:rPr>
        <w:t xml:space="preserve"> in both</w:t>
      </w:r>
      <w:r w:rsidR="0094506A" w:rsidRPr="00D141AB">
        <w:rPr>
          <w:color w:val="auto"/>
        </w:rPr>
        <w:t xml:space="preserve"> </w:t>
      </w:r>
      <w:r w:rsidR="0093702A" w:rsidRPr="00D141AB">
        <w:rPr>
          <w:color w:val="auto"/>
        </w:rPr>
        <w:t xml:space="preserve">diploid and cultivated tetraploid </w:t>
      </w:r>
      <w:r w:rsidR="0093702A" w:rsidRPr="00886616">
        <w:rPr>
          <w:color w:val="auto"/>
        </w:rPr>
        <w:t>Solanum</w:t>
      </w:r>
      <w:r w:rsidR="0093702A" w:rsidRPr="00996AB3">
        <w:rPr>
          <w:color w:val="auto"/>
        </w:rPr>
        <w:t xml:space="preserve"> species. </w:t>
      </w:r>
      <w:r w:rsidR="0094506A" w:rsidRPr="00996AB3">
        <w:rPr>
          <w:color w:val="auto"/>
        </w:rPr>
        <w:t xml:space="preserve">The PVX-based </w:t>
      </w:r>
      <w:r w:rsidR="0093702A" w:rsidRPr="00996AB3">
        <w:rPr>
          <w:color w:val="auto"/>
        </w:rPr>
        <w:t xml:space="preserve">systemic silencing </w:t>
      </w:r>
      <w:r w:rsidR="00CA433F" w:rsidRPr="001F3C62">
        <w:rPr>
          <w:color w:val="auto"/>
        </w:rPr>
        <w:t>is</w:t>
      </w:r>
      <w:r w:rsidR="0094506A" w:rsidRPr="001F3C62">
        <w:rPr>
          <w:color w:val="auto"/>
        </w:rPr>
        <w:t xml:space="preserve"> </w:t>
      </w:r>
      <w:r w:rsidR="00CA433F" w:rsidRPr="00D141AB">
        <w:rPr>
          <w:color w:val="auto"/>
        </w:rPr>
        <w:t xml:space="preserve">induced </w:t>
      </w:r>
      <w:r w:rsidR="0094506A" w:rsidRPr="00D141AB">
        <w:rPr>
          <w:color w:val="auto"/>
        </w:rPr>
        <w:t>and</w:t>
      </w:r>
      <w:r w:rsidR="0093702A" w:rsidRPr="00D141AB">
        <w:rPr>
          <w:color w:val="auto"/>
        </w:rPr>
        <w:t xml:space="preserve"> maintained throughout the foliar tissues </w:t>
      </w:r>
      <w:r w:rsidR="0094506A" w:rsidRPr="00D141AB">
        <w:rPr>
          <w:color w:val="auto"/>
        </w:rPr>
        <w:t xml:space="preserve">on </w:t>
      </w:r>
      <w:r w:rsidR="00ED7781" w:rsidRPr="00ED7781">
        <w:rPr>
          <w:iCs/>
          <w:color w:val="auto"/>
        </w:rPr>
        <w:t>in vitro</w:t>
      </w:r>
      <w:r w:rsidR="0094506A" w:rsidRPr="00996AB3">
        <w:rPr>
          <w:color w:val="auto"/>
        </w:rPr>
        <w:t xml:space="preserve"> </w:t>
      </w:r>
      <w:r w:rsidR="00CA433F" w:rsidRPr="00996AB3">
        <w:rPr>
          <w:color w:val="auto"/>
        </w:rPr>
        <w:t xml:space="preserve">propagated </w:t>
      </w:r>
      <w:r w:rsidR="0094506A" w:rsidRPr="001F3C62">
        <w:rPr>
          <w:color w:val="auto"/>
        </w:rPr>
        <w:t xml:space="preserve">potato plants for several cycles </w:t>
      </w:r>
      <w:r w:rsidR="0093702A" w:rsidRPr="001F3C62">
        <w:rPr>
          <w:color w:val="auto"/>
        </w:rPr>
        <w:t xml:space="preserve">and </w:t>
      </w:r>
      <w:r w:rsidR="0094506A" w:rsidRPr="00D141AB">
        <w:rPr>
          <w:color w:val="auto"/>
        </w:rPr>
        <w:t xml:space="preserve">on </w:t>
      </w:r>
      <w:r w:rsidR="00ED7781" w:rsidRPr="00ED7781">
        <w:rPr>
          <w:iCs/>
          <w:color w:val="auto"/>
        </w:rPr>
        <w:t>in vitro</w:t>
      </w:r>
      <w:r w:rsidR="0094506A" w:rsidRPr="00996AB3">
        <w:rPr>
          <w:color w:val="auto"/>
        </w:rPr>
        <w:t xml:space="preserve"> generated microtubers</w:t>
      </w:r>
      <w:r w:rsidR="0043574C" w:rsidRPr="00886616">
        <w:rPr>
          <w:noProof/>
          <w:color w:val="auto"/>
          <w:vertAlign w:val="superscript"/>
        </w:rPr>
        <w:t>85</w:t>
      </w:r>
      <w:r w:rsidR="0093702A" w:rsidRPr="00996AB3">
        <w:rPr>
          <w:color w:val="auto"/>
        </w:rPr>
        <w:t xml:space="preserve">. </w:t>
      </w:r>
      <w:r w:rsidR="00163578" w:rsidRPr="00996AB3">
        <w:rPr>
          <w:color w:val="auto"/>
        </w:rPr>
        <w:t>W</w:t>
      </w:r>
      <w:r w:rsidR="00163578" w:rsidRPr="001F3C62">
        <w:rPr>
          <w:color w:val="auto"/>
        </w:rPr>
        <w:t xml:space="preserve">e have </w:t>
      </w:r>
      <w:r w:rsidR="00CA433F" w:rsidRPr="001F3C62">
        <w:rPr>
          <w:color w:val="auto"/>
        </w:rPr>
        <w:t xml:space="preserve">recently </w:t>
      </w:r>
      <w:r w:rsidR="00163578" w:rsidRPr="00D141AB">
        <w:rPr>
          <w:color w:val="auto"/>
        </w:rPr>
        <w:t xml:space="preserve">reported that </w:t>
      </w:r>
      <w:r>
        <w:rPr>
          <w:color w:val="auto"/>
        </w:rPr>
        <w:t xml:space="preserve">the </w:t>
      </w:r>
      <w:r w:rsidR="0093702A" w:rsidRPr="00996AB3">
        <w:rPr>
          <w:color w:val="auto"/>
        </w:rPr>
        <w:t xml:space="preserve">PVX-based VIGS system </w:t>
      </w:r>
      <w:r w:rsidR="004B45AB" w:rsidRPr="00996AB3">
        <w:rPr>
          <w:color w:val="auto"/>
        </w:rPr>
        <w:t>can silence genes of interest</w:t>
      </w:r>
      <w:r w:rsidR="0093702A" w:rsidRPr="001F3C62">
        <w:rPr>
          <w:color w:val="auto"/>
        </w:rPr>
        <w:t xml:space="preserve"> in </w:t>
      </w:r>
      <w:r w:rsidR="00CA433F" w:rsidRPr="001F3C62">
        <w:rPr>
          <w:color w:val="auto"/>
        </w:rPr>
        <w:t xml:space="preserve">several </w:t>
      </w:r>
      <w:r w:rsidR="0093702A" w:rsidRPr="00D141AB">
        <w:rPr>
          <w:color w:val="auto"/>
        </w:rPr>
        <w:t xml:space="preserve">tetraploid </w:t>
      </w:r>
      <w:r w:rsidR="00CA433F" w:rsidRPr="00D141AB">
        <w:rPr>
          <w:color w:val="auto"/>
        </w:rPr>
        <w:t>pota</w:t>
      </w:r>
      <w:r w:rsidR="009630D1" w:rsidRPr="00D141AB">
        <w:rPr>
          <w:color w:val="auto"/>
        </w:rPr>
        <w:t>t</w:t>
      </w:r>
      <w:r w:rsidR="00CA433F" w:rsidRPr="00D141AB">
        <w:rPr>
          <w:color w:val="auto"/>
        </w:rPr>
        <w:t xml:space="preserve">o </w:t>
      </w:r>
      <w:r w:rsidR="0093702A" w:rsidRPr="00D141AB">
        <w:rPr>
          <w:color w:val="auto"/>
        </w:rPr>
        <w:t>cultivars</w:t>
      </w:r>
      <w:r w:rsidR="004B45AB" w:rsidRPr="00D141AB">
        <w:rPr>
          <w:color w:val="auto"/>
        </w:rPr>
        <w:t>,</w:t>
      </w:r>
      <w:r w:rsidR="0093702A" w:rsidRPr="00D141AB">
        <w:rPr>
          <w:color w:val="auto"/>
        </w:rPr>
        <w:t xml:space="preserve"> such as Ancilla, Arran Pilot, Marius Bard, and Serrana</w:t>
      </w:r>
      <w:r w:rsidR="0043574C" w:rsidRPr="00886616">
        <w:rPr>
          <w:noProof/>
          <w:color w:val="auto"/>
          <w:vertAlign w:val="superscript"/>
        </w:rPr>
        <w:t>86</w:t>
      </w:r>
      <w:r w:rsidR="0093702A" w:rsidRPr="00996AB3">
        <w:rPr>
          <w:color w:val="auto"/>
        </w:rPr>
        <w:t>.</w:t>
      </w:r>
      <w:r w:rsidR="00163578" w:rsidRPr="00996AB3">
        <w:rPr>
          <w:color w:val="auto"/>
        </w:rPr>
        <w:t xml:space="preserve"> </w:t>
      </w:r>
      <w:r w:rsidR="009630D1" w:rsidRPr="001F3C62">
        <w:rPr>
          <w:color w:val="auto"/>
        </w:rPr>
        <w:t>It remains to be determined whether the</w:t>
      </w:r>
      <w:r w:rsidR="009630D1" w:rsidRPr="00D141AB">
        <w:rPr>
          <w:color w:val="auto"/>
        </w:rPr>
        <w:t xml:space="preserve"> PVX-based </w:t>
      </w:r>
      <w:proofErr w:type="spellStart"/>
      <w:r w:rsidR="009630D1" w:rsidRPr="00D141AB">
        <w:rPr>
          <w:color w:val="auto"/>
        </w:rPr>
        <w:t>VbMS</w:t>
      </w:r>
      <w:proofErr w:type="spellEnd"/>
      <w:r w:rsidR="009630D1" w:rsidRPr="00D141AB">
        <w:rPr>
          <w:color w:val="auto"/>
        </w:rPr>
        <w:t xml:space="preserve"> </w:t>
      </w:r>
      <w:r w:rsidR="00EC48DA" w:rsidRPr="00D141AB">
        <w:rPr>
          <w:color w:val="auto"/>
        </w:rPr>
        <w:t>effect</w:t>
      </w:r>
      <w:r w:rsidR="009630D1" w:rsidRPr="00D141AB">
        <w:rPr>
          <w:color w:val="auto"/>
        </w:rPr>
        <w:t xml:space="preserve"> can be transmitted and sustained for several generations through vegetative prop</w:t>
      </w:r>
      <w:r w:rsidR="00284DAA" w:rsidRPr="00D141AB">
        <w:rPr>
          <w:color w:val="auto"/>
        </w:rPr>
        <w:t>a</w:t>
      </w:r>
      <w:r w:rsidR="009630D1" w:rsidRPr="00D141AB">
        <w:rPr>
          <w:color w:val="auto"/>
        </w:rPr>
        <w:t>gation</w:t>
      </w:r>
      <w:r w:rsidR="00EC48DA" w:rsidRPr="00D141AB">
        <w:rPr>
          <w:color w:val="auto"/>
        </w:rPr>
        <w:t xml:space="preserve"> in potato</w:t>
      </w:r>
      <w:r w:rsidR="009630D1" w:rsidRPr="00D141AB">
        <w:rPr>
          <w:color w:val="auto"/>
        </w:rPr>
        <w:t>.</w:t>
      </w:r>
      <w:r w:rsidR="00105124" w:rsidRPr="00D141AB">
        <w:rPr>
          <w:color w:val="auto"/>
        </w:rPr>
        <w:t xml:space="preserve"> </w:t>
      </w:r>
      <w:r w:rsidR="0090703B" w:rsidRPr="00D141AB">
        <w:rPr>
          <w:color w:val="auto"/>
        </w:rPr>
        <w:t>Transgenic approach</w:t>
      </w:r>
      <w:r w:rsidR="00AD36BC" w:rsidRPr="00D141AB">
        <w:rPr>
          <w:color w:val="auto"/>
        </w:rPr>
        <w:t>es</w:t>
      </w:r>
      <w:r w:rsidR="0090703B" w:rsidRPr="00D141AB">
        <w:rPr>
          <w:color w:val="auto"/>
        </w:rPr>
        <w:t xml:space="preserve"> to introduce TM molecules stably into </w:t>
      </w:r>
      <w:r w:rsidR="00AD36BC" w:rsidRPr="00D141AB">
        <w:rPr>
          <w:color w:val="auto"/>
        </w:rPr>
        <w:t xml:space="preserve">potato </w:t>
      </w:r>
      <w:r w:rsidR="0090703B" w:rsidRPr="00D141AB">
        <w:rPr>
          <w:color w:val="auto"/>
        </w:rPr>
        <w:t xml:space="preserve">plants </w:t>
      </w:r>
      <w:r w:rsidR="00AD36BC" w:rsidRPr="00D141AB">
        <w:rPr>
          <w:color w:val="auto"/>
        </w:rPr>
        <w:t>are</w:t>
      </w:r>
      <w:r w:rsidR="0090703B" w:rsidRPr="00D141AB">
        <w:rPr>
          <w:color w:val="auto"/>
        </w:rPr>
        <w:t xml:space="preserve"> still recommended when </w:t>
      </w:r>
      <w:r w:rsidR="00AD36BC" w:rsidRPr="00D141AB">
        <w:rPr>
          <w:color w:val="auto"/>
        </w:rPr>
        <w:t xml:space="preserve">the silencing effects of </w:t>
      </w:r>
      <w:r w:rsidR="0090703B" w:rsidRPr="00D141AB">
        <w:rPr>
          <w:color w:val="auto"/>
        </w:rPr>
        <w:t>miRNA</w:t>
      </w:r>
      <w:r w:rsidR="00AD36BC" w:rsidRPr="00D141AB">
        <w:rPr>
          <w:color w:val="auto"/>
        </w:rPr>
        <w:t>(</w:t>
      </w:r>
      <w:r w:rsidR="0090703B" w:rsidRPr="00D141AB">
        <w:rPr>
          <w:color w:val="auto"/>
        </w:rPr>
        <w:t>s</w:t>
      </w:r>
      <w:r w:rsidR="00AD36BC" w:rsidRPr="00D141AB">
        <w:rPr>
          <w:color w:val="auto"/>
        </w:rPr>
        <w:t>) of interest</w:t>
      </w:r>
      <w:r w:rsidR="0090703B" w:rsidRPr="00D141AB">
        <w:rPr>
          <w:color w:val="auto"/>
        </w:rPr>
        <w:t xml:space="preserve"> need to be maintained in the </w:t>
      </w:r>
      <w:r>
        <w:rPr>
          <w:color w:val="auto"/>
        </w:rPr>
        <w:t>subsequent</w:t>
      </w:r>
      <w:r w:rsidRPr="00996AB3">
        <w:rPr>
          <w:color w:val="auto"/>
        </w:rPr>
        <w:t xml:space="preserve"> </w:t>
      </w:r>
      <w:r w:rsidR="0090703B" w:rsidRPr="00996AB3">
        <w:rPr>
          <w:color w:val="auto"/>
        </w:rPr>
        <w:t>generations</w:t>
      </w:r>
      <w:r w:rsidR="0090703B" w:rsidRPr="001F3C62">
        <w:rPr>
          <w:color w:val="auto"/>
        </w:rPr>
        <w:t>.</w:t>
      </w:r>
    </w:p>
    <w:p w14:paraId="2F036277" w14:textId="77777777" w:rsidR="00903BE0" w:rsidRPr="00996AB3" w:rsidRDefault="00903BE0" w:rsidP="00BC1F42">
      <w:pPr>
        <w:snapToGrid w:val="0"/>
        <w:rPr>
          <w:color w:val="auto"/>
        </w:rPr>
      </w:pPr>
    </w:p>
    <w:p w14:paraId="7B327CA2" w14:textId="6FADA97E" w:rsidR="00B76271" w:rsidRDefault="00B76271" w:rsidP="00BC1F42">
      <w:pPr>
        <w:rPr>
          <w:color w:val="auto"/>
        </w:rPr>
      </w:pPr>
      <w:r w:rsidRPr="001F3C62">
        <w:rPr>
          <w:color w:val="auto"/>
        </w:rPr>
        <w:t xml:space="preserve">Numerous miRNAs involved in potato growth </w:t>
      </w:r>
      <w:r w:rsidRPr="00D141AB">
        <w:rPr>
          <w:color w:val="auto"/>
        </w:rPr>
        <w:t xml:space="preserve">and development </w:t>
      </w:r>
      <w:r w:rsidR="00996AB3">
        <w:rPr>
          <w:color w:val="auto"/>
        </w:rPr>
        <w:t>have</w:t>
      </w:r>
      <w:r w:rsidR="00996AB3" w:rsidRPr="001F3C62">
        <w:rPr>
          <w:color w:val="auto"/>
        </w:rPr>
        <w:t xml:space="preserve"> </w:t>
      </w:r>
      <w:r w:rsidRPr="001F3C62">
        <w:rPr>
          <w:color w:val="auto"/>
        </w:rPr>
        <w:t>also identified. RNA-seq, genome sequencing, and bioinformatic prediction h</w:t>
      </w:r>
      <w:r w:rsidRPr="00D141AB">
        <w:rPr>
          <w:color w:val="auto"/>
        </w:rPr>
        <w:t>ave greatly facilitated identification of miRNAs and their targets</w:t>
      </w:r>
      <w:r w:rsidR="0043574C" w:rsidRPr="00886616">
        <w:rPr>
          <w:noProof/>
          <w:color w:val="auto"/>
          <w:vertAlign w:val="superscript"/>
        </w:rPr>
        <w:t>17</w:t>
      </w:r>
      <w:r w:rsidR="001436CF" w:rsidRPr="00886616">
        <w:rPr>
          <w:noProof/>
          <w:color w:val="auto"/>
          <w:vertAlign w:val="superscript"/>
        </w:rPr>
        <w:t>,</w:t>
      </w:r>
      <w:r w:rsidR="0043574C" w:rsidRPr="00886616">
        <w:rPr>
          <w:noProof/>
          <w:color w:val="auto"/>
          <w:vertAlign w:val="superscript"/>
        </w:rPr>
        <w:t>19-21</w:t>
      </w:r>
      <w:r w:rsidRPr="00886616">
        <w:rPr>
          <w:color w:val="auto"/>
        </w:rPr>
        <w:t xml:space="preserve">. So far, three potato genomes have been sequenced, including a doubled monoploid </w:t>
      </w:r>
      <w:r w:rsidRPr="00886616">
        <w:rPr>
          <w:i/>
          <w:color w:val="auto"/>
        </w:rPr>
        <w:t>S. tuberosum</w:t>
      </w:r>
      <w:r w:rsidRPr="00886616">
        <w:rPr>
          <w:color w:val="auto"/>
        </w:rPr>
        <w:t xml:space="preserve"> Group </w:t>
      </w:r>
      <w:proofErr w:type="spellStart"/>
      <w:r w:rsidRPr="00886616">
        <w:rPr>
          <w:color w:val="auto"/>
        </w:rPr>
        <w:t>Phureja</w:t>
      </w:r>
      <w:proofErr w:type="spellEnd"/>
      <w:r w:rsidRPr="00886616">
        <w:rPr>
          <w:color w:val="auto"/>
        </w:rPr>
        <w:t xml:space="preserve"> clone DM1-3, a wild diploid species </w:t>
      </w:r>
      <w:r w:rsidRPr="00886616">
        <w:rPr>
          <w:i/>
          <w:color w:val="auto"/>
        </w:rPr>
        <w:t xml:space="preserve">S. </w:t>
      </w:r>
      <w:proofErr w:type="spellStart"/>
      <w:r w:rsidRPr="00886616">
        <w:rPr>
          <w:i/>
          <w:color w:val="auto"/>
        </w:rPr>
        <w:t>commersoni</w:t>
      </w:r>
      <w:r w:rsidR="00B01FFC" w:rsidRPr="00886616">
        <w:rPr>
          <w:i/>
          <w:color w:val="auto"/>
        </w:rPr>
        <w:t>i</w:t>
      </w:r>
      <w:proofErr w:type="spellEnd"/>
      <w:r w:rsidRPr="00886616">
        <w:rPr>
          <w:i/>
          <w:color w:val="auto"/>
        </w:rPr>
        <w:t>,</w:t>
      </w:r>
      <w:r w:rsidRPr="00886616">
        <w:rPr>
          <w:color w:val="auto"/>
        </w:rPr>
        <w:t xml:space="preserve"> and a diploid inbred clone M6 of </w:t>
      </w:r>
      <w:r w:rsidRPr="00886616">
        <w:rPr>
          <w:i/>
          <w:color w:val="auto"/>
        </w:rPr>
        <w:t>S. chacoense</w:t>
      </w:r>
      <w:r w:rsidR="0043574C" w:rsidRPr="00886616">
        <w:rPr>
          <w:noProof/>
          <w:color w:val="auto"/>
          <w:vertAlign w:val="superscript"/>
        </w:rPr>
        <w:t>87-89</w:t>
      </w:r>
      <w:r w:rsidRPr="00996AB3">
        <w:rPr>
          <w:color w:val="auto"/>
        </w:rPr>
        <w:t xml:space="preserve">. Up to date, </w:t>
      </w:r>
      <w:r w:rsidR="000D43D2" w:rsidRPr="00996AB3">
        <w:rPr>
          <w:color w:val="auto"/>
        </w:rPr>
        <w:t xml:space="preserve">only </w:t>
      </w:r>
      <w:r w:rsidR="007D41F8">
        <w:rPr>
          <w:color w:val="auto"/>
        </w:rPr>
        <w:t xml:space="preserve">a </w:t>
      </w:r>
      <w:r w:rsidR="000D43D2" w:rsidRPr="00996AB3">
        <w:rPr>
          <w:color w:val="auto"/>
        </w:rPr>
        <w:t>limited number of potato miRNAs have been functionally characterized</w:t>
      </w:r>
      <w:r w:rsidR="00996AB3">
        <w:rPr>
          <w:color w:val="auto"/>
        </w:rPr>
        <w:t>,</w:t>
      </w:r>
      <w:r w:rsidR="000D43D2" w:rsidRPr="00996AB3">
        <w:rPr>
          <w:color w:val="auto"/>
        </w:rPr>
        <w:t xml:space="preserve"> in most cases using TM technology. For example, </w:t>
      </w:r>
      <w:r w:rsidR="007D41F8">
        <w:rPr>
          <w:color w:val="auto"/>
        </w:rPr>
        <w:t xml:space="preserve">the </w:t>
      </w:r>
      <w:r w:rsidR="000D43D2" w:rsidRPr="00996AB3">
        <w:rPr>
          <w:i/>
          <w:iCs/>
          <w:color w:val="auto"/>
        </w:rPr>
        <w:t>FLOWERING LOCUS T (FT)</w:t>
      </w:r>
      <w:r w:rsidR="000D43D2" w:rsidRPr="001F3C62">
        <w:rPr>
          <w:rFonts w:hint="eastAsia"/>
          <w:color w:val="auto"/>
          <w:lang w:eastAsia="zh-CN"/>
        </w:rPr>
        <w:t xml:space="preserve"> homolog</w:t>
      </w:r>
      <w:r w:rsidR="000D43D2" w:rsidRPr="001F3C62">
        <w:rPr>
          <w:color w:val="auto"/>
        </w:rPr>
        <w:t xml:space="preserve"> </w:t>
      </w:r>
      <w:r w:rsidR="000D43D2" w:rsidRPr="00D141AB">
        <w:rPr>
          <w:i/>
          <w:iCs/>
          <w:color w:val="auto"/>
        </w:rPr>
        <w:t>SP6A</w:t>
      </w:r>
      <w:r w:rsidR="000D43D2" w:rsidRPr="00D141AB">
        <w:rPr>
          <w:color w:val="auto"/>
        </w:rPr>
        <w:t xml:space="preserve"> acts as a mobile signal to control tuberization in potato and is targeted by a miRNA, suppressing expression of </w:t>
      </w:r>
      <w:r w:rsidR="000D43D2" w:rsidRPr="00D141AB">
        <w:rPr>
          <w:i/>
          <w:iCs/>
          <w:color w:val="auto"/>
        </w:rPr>
        <w:t>SP6A</w:t>
      </w:r>
      <w:r w:rsidR="000D43D2" w:rsidRPr="00D141AB">
        <w:rPr>
          <w:color w:val="auto"/>
        </w:rPr>
        <w:t xml:space="preserve"> (</w:t>
      </w:r>
      <w:r w:rsidR="000D43D2" w:rsidRPr="00D141AB">
        <w:rPr>
          <w:i/>
          <w:iCs/>
          <w:color w:val="auto"/>
        </w:rPr>
        <w:t>SES</w:t>
      </w:r>
      <w:r w:rsidR="000D43D2" w:rsidRPr="00D141AB">
        <w:rPr>
          <w:color w:val="auto"/>
        </w:rPr>
        <w:t xml:space="preserve">), </w:t>
      </w:r>
      <w:r w:rsidR="000D43D2" w:rsidRPr="00D141AB">
        <w:rPr>
          <w:color w:val="auto"/>
        </w:rPr>
        <w:lastRenderedPageBreak/>
        <w:t xml:space="preserve">which mediates heat-induced cleavage of </w:t>
      </w:r>
      <w:r w:rsidR="007D41F8">
        <w:rPr>
          <w:color w:val="auto"/>
        </w:rPr>
        <w:t xml:space="preserve">the </w:t>
      </w:r>
      <w:r w:rsidR="000D43D2" w:rsidRPr="00996AB3">
        <w:rPr>
          <w:i/>
          <w:iCs/>
          <w:color w:val="auto"/>
        </w:rPr>
        <w:t>SP6A</w:t>
      </w:r>
      <w:r w:rsidR="000D43D2" w:rsidRPr="00996AB3">
        <w:rPr>
          <w:color w:val="auto"/>
        </w:rPr>
        <w:t xml:space="preserve"> transcript</w:t>
      </w:r>
      <w:r w:rsidR="0043574C" w:rsidRPr="00886616">
        <w:rPr>
          <w:noProof/>
          <w:color w:val="auto"/>
          <w:vertAlign w:val="superscript"/>
        </w:rPr>
        <w:t>90</w:t>
      </w:r>
      <w:r w:rsidR="009D32E5" w:rsidRPr="00886616">
        <w:rPr>
          <w:noProof/>
          <w:color w:val="auto"/>
          <w:vertAlign w:val="superscript"/>
        </w:rPr>
        <w:t>,</w:t>
      </w:r>
      <w:r w:rsidR="0043574C" w:rsidRPr="00886616">
        <w:rPr>
          <w:noProof/>
          <w:color w:val="auto"/>
          <w:vertAlign w:val="superscript"/>
        </w:rPr>
        <w:t>91</w:t>
      </w:r>
      <w:r w:rsidR="000D43D2" w:rsidRPr="00996AB3">
        <w:rPr>
          <w:color w:val="auto"/>
        </w:rPr>
        <w:t xml:space="preserve">. STTM-mediated overexpression of </w:t>
      </w:r>
      <w:r w:rsidR="000D43D2" w:rsidRPr="00996AB3">
        <w:rPr>
          <w:i/>
          <w:iCs/>
          <w:color w:val="auto"/>
        </w:rPr>
        <w:t>SES</w:t>
      </w:r>
      <w:r w:rsidR="000D43D2" w:rsidRPr="001F3C62">
        <w:rPr>
          <w:color w:val="auto"/>
        </w:rPr>
        <w:t xml:space="preserve"> blocks the activity of </w:t>
      </w:r>
      <w:r w:rsidR="000D43D2" w:rsidRPr="00D141AB">
        <w:rPr>
          <w:i/>
          <w:iCs/>
          <w:color w:val="auto"/>
        </w:rPr>
        <w:t>SES</w:t>
      </w:r>
      <w:r w:rsidR="000D43D2" w:rsidRPr="00D141AB">
        <w:rPr>
          <w:color w:val="auto"/>
        </w:rPr>
        <w:t xml:space="preserve"> miRNA and facilitates tuberization even under continuous heat conditions</w:t>
      </w:r>
      <w:r w:rsidR="0043574C" w:rsidRPr="00886616">
        <w:rPr>
          <w:noProof/>
          <w:color w:val="auto"/>
          <w:vertAlign w:val="superscript"/>
          <w:lang w:eastAsia="zh-CN"/>
        </w:rPr>
        <w:t>91</w:t>
      </w:r>
      <w:r w:rsidR="000D43D2" w:rsidRPr="00996AB3">
        <w:rPr>
          <w:color w:val="auto"/>
        </w:rPr>
        <w:t>.</w:t>
      </w:r>
      <w:r w:rsidRPr="00996AB3">
        <w:rPr>
          <w:color w:val="auto"/>
        </w:rPr>
        <w:t xml:space="preserve"> </w:t>
      </w:r>
      <w:r w:rsidR="006173E0" w:rsidRPr="001F3C62">
        <w:rPr>
          <w:color w:val="auto"/>
        </w:rPr>
        <w:t xml:space="preserve">Knockdown of miR160, </w:t>
      </w:r>
      <w:r w:rsidR="006173E0" w:rsidRPr="00D141AB">
        <w:rPr>
          <w:color w:val="auto"/>
        </w:rPr>
        <w:t xml:space="preserve">a miRNA involved in immune response, by the </w:t>
      </w:r>
      <w:proofErr w:type="spellStart"/>
      <w:r w:rsidR="006173E0" w:rsidRPr="00D141AB">
        <w:rPr>
          <w:color w:val="auto"/>
        </w:rPr>
        <w:t>eTM</w:t>
      </w:r>
      <w:proofErr w:type="spellEnd"/>
      <w:r w:rsidR="006173E0" w:rsidRPr="00D141AB">
        <w:rPr>
          <w:color w:val="auto"/>
        </w:rPr>
        <w:t xml:space="preserve"> approach showed that miR160 is required in both local and systemic acquired resistance against </w:t>
      </w:r>
      <w:r w:rsidR="006173E0" w:rsidRPr="00D141AB">
        <w:rPr>
          <w:i/>
          <w:iCs/>
          <w:color w:val="auto"/>
        </w:rPr>
        <w:t xml:space="preserve">Phytophthora </w:t>
      </w:r>
      <w:proofErr w:type="spellStart"/>
      <w:r w:rsidR="006173E0" w:rsidRPr="00D141AB">
        <w:rPr>
          <w:i/>
          <w:iCs/>
          <w:color w:val="auto"/>
        </w:rPr>
        <w:t>infestans</w:t>
      </w:r>
      <w:proofErr w:type="spellEnd"/>
      <w:r w:rsidR="006173E0" w:rsidRPr="00D141AB">
        <w:rPr>
          <w:color w:val="auto"/>
        </w:rPr>
        <w:t xml:space="preserve"> in potato</w:t>
      </w:r>
      <w:r w:rsidR="0043574C" w:rsidRPr="00886616">
        <w:rPr>
          <w:noProof/>
          <w:color w:val="auto"/>
          <w:vertAlign w:val="superscript"/>
        </w:rPr>
        <w:t>92</w:t>
      </w:r>
      <w:r w:rsidR="006173E0" w:rsidRPr="00996AB3">
        <w:rPr>
          <w:color w:val="auto"/>
        </w:rPr>
        <w:t xml:space="preserve">. </w:t>
      </w:r>
    </w:p>
    <w:p w14:paraId="5CA8DBA3" w14:textId="77777777" w:rsidR="00903BE0" w:rsidRPr="00886616" w:rsidRDefault="00903BE0" w:rsidP="00BC1F42">
      <w:pPr>
        <w:rPr>
          <w:color w:val="auto"/>
        </w:rPr>
      </w:pPr>
    </w:p>
    <w:p w14:paraId="5AE43BD3" w14:textId="1278CA35" w:rsidR="00582E79" w:rsidRDefault="002B1A54" w:rsidP="00BC1F42">
      <w:pPr>
        <w:rPr>
          <w:color w:val="auto"/>
        </w:rPr>
      </w:pPr>
      <w:r w:rsidRPr="00996AB3">
        <w:rPr>
          <w:color w:val="auto"/>
        </w:rPr>
        <w:t>Using a bioinformatic approach, eight unique families of miRN</w:t>
      </w:r>
      <w:r w:rsidRPr="001F3C62">
        <w:rPr>
          <w:color w:val="auto"/>
        </w:rPr>
        <w:t>As that target nucleotide binding site leucine-rich repeat (NLR) immune receptors in potato and tomato were identified</w:t>
      </w:r>
      <w:r w:rsidR="0043574C" w:rsidRPr="00886616">
        <w:rPr>
          <w:noProof/>
          <w:color w:val="auto"/>
          <w:vertAlign w:val="superscript"/>
        </w:rPr>
        <w:t>93</w:t>
      </w:r>
      <w:r w:rsidRPr="00996AB3">
        <w:rPr>
          <w:color w:val="auto"/>
        </w:rPr>
        <w:t xml:space="preserve">. </w:t>
      </w:r>
      <w:r w:rsidR="00EC66CA" w:rsidRPr="00996AB3">
        <w:rPr>
          <w:color w:val="auto"/>
        </w:rPr>
        <w:t>One of the miRNA families, miR482/2118</w:t>
      </w:r>
      <w:r w:rsidR="007D41F8">
        <w:rPr>
          <w:color w:val="auto"/>
        </w:rPr>
        <w:t>,</w:t>
      </w:r>
      <w:r w:rsidR="00EC66CA" w:rsidRPr="00996AB3">
        <w:rPr>
          <w:color w:val="auto"/>
        </w:rPr>
        <w:t xml:space="preserve"> </w:t>
      </w:r>
      <w:r w:rsidR="00EB446F" w:rsidRPr="00996AB3">
        <w:rPr>
          <w:color w:val="auto"/>
        </w:rPr>
        <w:t>targets several NLRs that confer resistance to variou</w:t>
      </w:r>
      <w:r w:rsidR="00EB446F" w:rsidRPr="001F3C62">
        <w:rPr>
          <w:color w:val="auto"/>
        </w:rPr>
        <w:t>s pathogens and s</w:t>
      </w:r>
      <w:r w:rsidR="000B1510" w:rsidRPr="00D141AB">
        <w:rPr>
          <w:color w:val="auto"/>
        </w:rPr>
        <w:t xml:space="preserve">uppression of the miR482/2118 </w:t>
      </w:r>
      <w:r w:rsidR="0052513B" w:rsidRPr="00D141AB">
        <w:rPr>
          <w:color w:val="auto"/>
        </w:rPr>
        <w:t>family miRNAs</w:t>
      </w:r>
      <w:r w:rsidR="002964AF" w:rsidRPr="00D141AB">
        <w:rPr>
          <w:color w:val="auto"/>
        </w:rPr>
        <w:t xml:space="preserve"> mediated by </w:t>
      </w:r>
      <w:r w:rsidRPr="00D141AB">
        <w:rPr>
          <w:color w:val="auto"/>
        </w:rPr>
        <w:t>transgenic</w:t>
      </w:r>
      <w:r w:rsidR="002964AF" w:rsidRPr="00D141AB">
        <w:rPr>
          <w:color w:val="auto"/>
        </w:rPr>
        <w:t xml:space="preserve"> </w:t>
      </w:r>
      <w:r w:rsidR="00F06765" w:rsidRPr="00D141AB">
        <w:rPr>
          <w:color w:val="auto"/>
        </w:rPr>
        <w:t>expression</w:t>
      </w:r>
      <w:r w:rsidR="00A168EF" w:rsidRPr="00D141AB">
        <w:rPr>
          <w:color w:val="auto"/>
        </w:rPr>
        <w:t xml:space="preserve"> of STTM constructs</w:t>
      </w:r>
      <w:r w:rsidR="0052513B" w:rsidRPr="00D141AB">
        <w:rPr>
          <w:color w:val="auto"/>
        </w:rPr>
        <w:t xml:space="preserve"> </w:t>
      </w:r>
      <w:r w:rsidR="00EB446F" w:rsidRPr="00D141AB">
        <w:rPr>
          <w:color w:val="auto"/>
        </w:rPr>
        <w:t xml:space="preserve">leads to </w:t>
      </w:r>
      <w:r w:rsidR="000B1510" w:rsidRPr="00D141AB">
        <w:rPr>
          <w:color w:val="auto"/>
        </w:rPr>
        <w:t xml:space="preserve">enhanced resistance in tomato against </w:t>
      </w:r>
      <w:r w:rsidR="000B1510" w:rsidRPr="00D141AB">
        <w:rPr>
          <w:i/>
          <w:iCs/>
          <w:color w:val="auto"/>
        </w:rPr>
        <w:t xml:space="preserve">P. </w:t>
      </w:r>
      <w:proofErr w:type="spellStart"/>
      <w:r w:rsidR="000B1510" w:rsidRPr="00D141AB">
        <w:rPr>
          <w:i/>
          <w:iCs/>
          <w:color w:val="auto"/>
        </w:rPr>
        <w:t>infestans</w:t>
      </w:r>
      <w:proofErr w:type="spellEnd"/>
      <w:r w:rsidR="000B1510" w:rsidRPr="00D141AB">
        <w:rPr>
          <w:color w:val="auto"/>
        </w:rPr>
        <w:t xml:space="preserve"> and</w:t>
      </w:r>
      <w:r w:rsidR="00A63E21" w:rsidRPr="00D141AB">
        <w:rPr>
          <w:color w:val="auto"/>
        </w:rPr>
        <w:t xml:space="preserve"> </w:t>
      </w:r>
      <w:r w:rsidR="000B1510" w:rsidRPr="00D141AB">
        <w:rPr>
          <w:i/>
          <w:iCs/>
          <w:color w:val="auto"/>
        </w:rPr>
        <w:t>P</w:t>
      </w:r>
      <w:r w:rsidR="0023762D" w:rsidRPr="00D141AB">
        <w:rPr>
          <w:i/>
          <w:iCs/>
          <w:color w:val="auto"/>
        </w:rPr>
        <w:t xml:space="preserve">seudomonas </w:t>
      </w:r>
      <w:r w:rsidR="000B1510" w:rsidRPr="00D141AB">
        <w:rPr>
          <w:i/>
          <w:iCs/>
          <w:color w:val="auto"/>
        </w:rPr>
        <w:t>syringae</w:t>
      </w:r>
      <w:r w:rsidR="0043574C" w:rsidRPr="00886616">
        <w:rPr>
          <w:noProof/>
          <w:color w:val="auto"/>
          <w:vertAlign w:val="superscript"/>
        </w:rPr>
        <w:t>13</w:t>
      </w:r>
      <w:r w:rsidR="00931138" w:rsidRPr="00996AB3">
        <w:rPr>
          <w:color w:val="auto"/>
        </w:rPr>
        <w:t xml:space="preserve">. </w:t>
      </w:r>
      <w:r w:rsidR="0088035A" w:rsidRPr="00996AB3">
        <w:rPr>
          <w:color w:val="auto"/>
        </w:rPr>
        <w:t>Increasing evidence suggest</w:t>
      </w:r>
      <w:r w:rsidR="00DF0AF5" w:rsidRPr="001F3C62">
        <w:rPr>
          <w:color w:val="auto"/>
        </w:rPr>
        <w:t>s</w:t>
      </w:r>
      <w:r w:rsidR="0088035A" w:rsidRPr="001F3C62">
        <w:rPr>
          <w:color w:val="auto"/>
        </w:rPr>
        <w:t xml:space="preserve"> that small RNAs produced</w:t>
      </w:r>
      <w:r w:rsidR="0088035A" w:rsidRPr="00D141AB">
        <w:rPr>
          <w:color w:val="auto"/>
        </w:rPr>
        <w:t xml:space="preserve"> in pathogens and hosts can travel between</w:t>
      </w:r>
      <w:r w:rsidR="00AB20BD" w:rsidRPr="00D141AB">
        <w:rPr>
          <w:color w:val="auto"/>
        </w:rPr>
        <w:t xml:space="preserve"> the</w:t>
      </w:r>
      <w:r w:rsidR="0088035A" w:rsidRPr="00D141AB">
        <w:rPr>
          <w:color w:val="auto"/>
        </w:rPr>
        <w:t xml:space="preserve"> two organisms and suppress each other’s gene expression mediated by cross-kingdom RNA interfere</w:t>
      </w:r>
      <w:r w:rsidR="00DF0AF5" w:rsidRPr="00D141AB">
        <w:rPr>
          <w:color w:val="auto"/>
        </w:rPr>
        <w:t>nc</w:t>
      </w:r>
      <w:r w:rsidR="0088035A" w:rsidRPr="00D141AB">
        <w:rPr>
          <w:color w:val="auto"/>
        </w:rPr>
        <w:t>e</w:t>
      </w:r>
      <w:r w:rsidR="0043574C" w:rsidRPr="00886616">
        <w:rPr>
          <w:noProof/>
          <w:color w:val="auto"/>
          <w:vertAlign w:val="superscript"/>
          <w:lang w:eastAsia="zh-CN"/>
        </w:rPr>
        <w:t>94-97</w:t>
      </w:r>
      <w:r w:rsidR="003D1DB9" w:rsidRPr="00996AB3">
        <w:rPr>
          <w:color w:val="auto"/>
        </w:rPr>
        <w:t>.</w:t>
      </w:r>
      <w:r w:rsidR="00CA6F4F" w:rsidRPr="00996AB3">
        <w:rPr>
          <w:color w:val="auto"/>
        </w:rPr>
        <w:t xml:space="preserve"> </w:t>
      </w:r>
      <w:r w:rsidR="00DF0AF5" w:rsidRPr="001F3C62">
        <w:rPr>
          <w:color w:val="auto"/>
        </w:rPr>
        <w:t>For example</w:t>
      </w:r>
      <w:r w:rsidR="003D1DB9" w:rsidRPr="001F3C62">
        <w:rPr>
          <w:color w:val="auto"/>
        </w:rPr>
        <w:t>, t</w:t>
      </w:r>
      <w:r w:rsidR="009B1468" w:rsidRPr="00D141AB">
        <w:rPr>
          <w:color w:val="auto"/>
        </w:rPr>
        <w:t xml:space="preserve">arget mimics of </w:t>
      </w:r>
      <w:r w:rsidR="00DF0AF5" w:rsidRPr="00D141AB">
        <w:rPr>
          <w:color w:val="auto"/>
        </w:rPr>
        <w:t xml:space="preserve">an oomycete </w:t>
      </w:r>
      <w:r w:rsidR="009B1468" w:rsidRPr="00D141AB">
        <w:rPr>
          <w:color w:val="auto"/>
        </w:rPr>
        <w:t>pathogen</w:t>
      </w:r>
      <w:r w:rsidR="009357D4" w:rsidRPr="00D141AB">
        <w:rPr>
          <w:color w:val="auto"/>
        </w:rPr>
        <w:t>-</w:t>
      </w:r>
      <w:r w:rsidR="009B1468" w:rsidRPr="00D141AB">
        <w:rPr>
          <w:color w:val="auto"/>
        </w:rPr>
        <w:t>derived sRNAs</w:t>
      </w:r>
      <w:r w:rsidR="00CA6F4F" w:rsidRPr="00D141AB">
        <w:rPr>
          <w:color w:val="auto"/>
        </w:rPr>
        <w:t xml:space="preserve"> can scavenge </w:t>
      </w:r>
      <w:r w:rsidR="009357D4" w:rsidRPr="00D141AB">
        <w:rPr>
          <w:color w:val="auto"/>
        </w:rPr>
        <w:t>these invading</w:t>
      </w:r>
      <w:r w:rsidR="00CA6F4F" w:rsidRPr="00D141AB">
        <w:rPr>
          <w:color w:val="auto"/>
        </w:rPr>
        <w:t xml:space="preserve"> sRNAs and reduce </w:t>
      </w:r>
      <w:r w:rsidR="009357D4" w:rsidRPr="00D141AB">
        <w:rPr>
          <w:color w:val="auto"/>
        </w:rPr>
        <w:t xml:space="preserve">pathogen </w:t>
      </w:r>
      <w:r w:rsidR="00CA6F4F" w:rsidRPr="00D141AB">
        <w:rPr>
          <w:color w:val="auto"/>
        </w:rPr>
        <w:t>infection</w:t>
      </w:r>
      <w:r w:rsidR="0043574C" w:rsidRPr="00886616">
        <w:rPr>
          <w:noProof/>
          <w:color w:val="auto"/>
          <w:vertAlign w:val="superscript"/>
        </w:rPr>
        <w:t>61</w:t>
      </w:r>
      <w:r w:rsidR="00E27B50" w:rsidRPr="00996AB3">
        <w:rPr>
          <w:color w:val="auto"/>
        </w:rPr>
        <w:t>.</w:t>
      </w:r>
      <w:r w:rsidR="009B1468" w:rsidRPr="00996AB3">
        <w:rPr>
          <w:color w:val="auto"/>
        </w:rPr>
        <w:t xml:space="preserve"> </w:t>
      </w:r>
      <w:r w:rsidR="009357D4" w:rsidRPr="001F3C62">
        <w:rPr>
          <w:color w:val="auto"/>
        </w:rPr>
        <w:t>It would b</w:t>
      </w:r>
      <w:r w:rsidR="009357D4" w:rsidRPr="00D141AB">
        <w:rPr>
          <w:color w:val="auto"/>
        </w:rPr>
        <w:t xml:space="preserve">e interesting to examine whether the present </w:t>
      </w:r>
      <w:proofErr w:type="spellStart"/>
      <w:r w:rsidR="009357D4" w:rsidRPr="00D141AB">
        <w:rPr>
          <w:color w:val="auto"/>
        </w:rPr>
        <w:t>VbMS</w:t>
      </w:r>
      <w:proofErr w:type="spellEnd"/>
      <w:r w:rsidR="00215F41" w:rsidRPr="00D141AB">
        <w:rPr>
          <w:color w:val="auto"/>
        </w:rPr>
        <w:t xml:space="preserve"> </w:t>
      </w:r>
      <w:r w:rsidR="00565219" w:rsidRPr="00D141AB">
        <w:rPr>
          <w:color w:val="auto"/>
        </w:rPr>
        <w:t>system</w:t>
      </w:r>
      <w:r w:rsidR="009357D4" w:rsidRPr="00D141AB">
        <w:rPr>
          <w:color w:val="auto"/>
        </w:rPr>
        <w:t xml:space="preserve"> can be employed to </w:t>
      </w:r>
      <w:r w:rsidR="00215F41" w:rsidRPr="00D141AB">
        <w:rPr>
          <w:color w:val="auto"/>
        </w:rPr>
        <w:t>target pathogen-derived sRNAs to improve resistance in plants.</w:t>
      </w:r>
    </w:p>
    <w:p w14:paraId="03372B6D" w14:textId="77777777" w:rsidR="00903BE0" w:rsidRPr="00996AB3" w:rsidRDefault="00903BE0" w:rsidP="00BC1F42">
      <w:pPr>
        <w:rPr>
          <w:color w:val="auto"/>
        </w:rPr>
      </w:pPr>
    </w:p>
    <w:p w14:paraId="00D7F9EE" w14:textId="3EF21E8F" w:rsidR="00582E79" w:rsidRPr="00886616" w:rsidRDefault="00DE03D0" w:rsidP="00BC1F42">
      <w:pPr>
        <w:snapToGrid w:val="0"/>
        <w:rPr>
          <w:color w:val="auto"/>
        </w:rPr>
      </w:pPr>
      <w:r w:rsidRPr="00886616">
        <w:rPr>
          <w:color w:val="auto"/>
        </w:rPr>
        <w:t>In summary, virus-based miRNA silencing system is rapid and cost-effective and can be performed in a high</w:t>
      </w:r>
      <w:r w:rsidR="00996AB3">
        <w:rPr>
          <w:color w:val="auto"/>
        </w:rPr>
        <w:t>-</w:t>
      </w:r>
      <w:r w:rsidRPr="00886616">
        <w:rPr>
          <w:color w:val="auto"/>
        </w:rPr>
        <w:t xml:space="preserve">throughput format. </w:t>
      </w:r>
      <w:r w:rsidR="0082391E" w:rsidRPr="00886616">
        <w:rPr>
          <w:color w:val="auto"/>
        </w:rPr>
        <w:t>T</w:t>
      </w:r>
      <w:r w:rsidR="00582E79" w:rsidRPr="00886616">
        <w:rPr>
          <w:color w:val="auto"/>
        </w:rPr>
        <w:t>he</w:t>
      </w:r>
      <w:r w:rsidR="0082391E" w:rsidRPr="00886616">
        <w:rPr>
          <w:color w:val="auto"/>
        </w:rPr>
        <w:t xml:space="preserve"> </w:t>
      </w:r>
      <w:r w:rsidR="00582E79" w:rsidRPr="00886616">
        <w:rPr>
          <w:color w:val="auto"/>
        </w:rPr>
        <w:t>PVX</w:t>
      </w:r>
      <w:r w:rsidRPr="00886616">
        <w:rPr>
          <w:color w:val="auto"/>
        </w:rPr>
        <w:t>-</w:t>
      </w:r>
      <w:r w:rsidR="00582E79" w:rsidRPr="00886616">
        <w:rPr>
          <w:color w:val="auto"/>
        </w:rPr>
        <w:t xml:space="preserve">based </w:t>
      </w:r>
      <w:proofErr w:type="spellStart"/>
      <w:r w:rsidR="00582E79" w:rsidRPr="00886616">
        <w:rPr>
          <w:color w:val="auto"/>
        </w:rPr>
        <w:t>VbMS</w:t>
      </w:r>
      <w:proofErr w:type="spellEnd"/>
      <w:r w:rsidR="0082391E" w:rsidRPr="00886616">
        <w:rPr>
          <w:color w:val="auto"/>
        </w:rPr>
        <w:t xml:space="preserve"> system</w:t>
      </w:r>
      <w:r w:rsidR="00582E79" w:rsidRPr="00886616">
        <w:rPr>
          <w:color w:val="auto"/>
        </w:rPr>
        <w:t xml:space="preserve"> </w:t>
      </w:r>
      <w:r w:rsidR="0082391E" w:rsidRPr="00886616">
        <w:rPr>
          <w:color w:val="auto"/>
        </w:rPr>
        <w:t xml:space="preserve">provides </w:t>
      </w:r>
      <w:r w:rsidR="00582E79" w:rsidRPr="00886616">
        <w:rPr>
          <w:color w:val="auto"/>
        </w:rPr>
        <w:t xml:space="preserve">an efficient and robust genetic tool to determine the function of specific miRNAs or miRNA families and the target genes. </w:t>
      </w:r>
    </w:p>
    <w:p w14:paraId="789BBEA1" w14:textId="77777777" w:rsidR="00014314" w:rsidRPr="00996AB3" w:rsidRDefault="00014314" w:rsidP="00BC1F42">
      <w:pPr>
        <w:snapToGrid w:val="0"/>
        <w:rPr>
          <w:color w:val="auto"/>
        </w:rPr>
      </w:pPr>
    </w:p>
    <w:p w14:paraId="09ED15E9" w14:textId="77777777" w:rsidR="00BA2674" w:rsidRPr="00886616" w:rsidRDefault="00AA03DF" w:rsidP="00BC1F42">
      <w:pPr>
        <w:snapToGrid w:val="0"/>
        <w:outlineLvl w:val="0"/>
        <w:rPr>
          <w:b/>
          <w:color w:val="auto"/>
        </w:rPr>
      </w:pPr>
      <w:r w:rsidRPr="00886616">
        <w:rPr>
          <w:b/>
          <w:color w:val="auto"/>
        </w:rPr>
        <w:t xml:space="preserve">ACKNOWLEDGMENTS: </w:t>
      </w:r>
    </w:p>
    <w:p w14:paraId="676E4E8E" w14:textId="77777777" w:rsidR="006719C0" w:rsidRPr="00D141AB" w:rsidRDefault="006719C0" w:rsidP="00BC1F42">
      <w:pPr>
        <w:snapToGrid w:val="0"/>
        <w:rPr>
          <w:color w:val="auto"/>
        </w:rPr>
      </w:pPr>
      <w:r w:rsidRPr="00996AB3">
        <w:rPr>
          <w:color w:val="auto"/>
        </w:rPr>
        <w:t>We thank Dr. Yule Liu from Tsinghua Univers</w:t>
      </w:r>
      <w:r w:rsidRPr="001F3C62">
        <w:rPr>
          <w:color w:val="auto"/>
        </w:rPr>
        <w:t xml:space="preserve">ity for providing the </w:t>
      </w:r>
      <w:r w:rsidR="00BD1648" w:rsidRPr="001F3C62">
        <w:rPr>
          <w:color w:val="auto"/>
        </w:rPr>
        <w:t>PVX-L</w:t>
      </w:r>
      <w:r w:rsidR="00BD1648" w:rsidRPr="00D141AB">
        <w:rPr>
          <w:color w:val="auto"/>
        </w:rPr>
        <w:t>IC</w:t>
      </w:r>
      <w:r w:rsidRPr="00D141AB">
        <w:rPr>
          <w:color w:val="auto"/>
        </w:rPr>
        <w:t xml:space="preserve"> vector. This work was supported by a start-up fund from the Texas A&amp;M AgriLife Research and the Hatch Project TEX0-1-9675 from USDA National Institute of Food and Agriculture to JS.</w:t>
      </w:r>
    </w:p>
    <w:p w14:paraId="0DC87F4C" w14:textId="77777777" w:rsidR="000A625C" w:rsidRPr="00D141AB" w:rsidRDefault="000A625C" w:rsidP="00BC1F42">
      <w:pPr>
        <w:snapToGrid w:val="0"/>
        <w:rPr>
          <w:color w:val="auto"/>
        </w:rPr>
      </w:pPr>
    </w:p>
    <w:p w14:paraId="5FC834B0" w14:textId="77777777" w:rsidR="00BA2674" w:rsidRPr="00886616" w:rsidRDefault="00AA03DF" w:rsidP="00BC1F42">
      <w:pPr>
        <w:snapToGrid w:val="0"/>
        <w:outlineLvl w:val="0"/>
        <w:rPr>
          <w:b/>
          <w:color w:val="auto"/>
        </w:rPr>
      </w:pPr>
      <w:r w:rsidRPr="00886616">
        <w:rPr>
          <w:b/>
          <w:color w:val="auto"/>
        </w:rPr>
        <w:t xml:space="preserve">DISCLOSURES: </w:t>
      </w:r>
    </w:p>
    <w:p w14:paraId="1E9A38FA" w14:textId="77777777" w:rsidR="00AA03DF" w:rsidRPr="001F3C62" w:rsidRDefault="006C509D" w:rsidP="00BC1F42">
      <w:pPr>
        <w:snapToGrid w:val="0"/>
        <w:rPr>
          <w:color w:val="auto"/>
        </w:rPr>
      </w:pPr>
      <w:r w:rsidRPr="00996AB3">
        <w:rPr>
          <w:color w:val="auto"/>
        </w:rPr>
        <w:t>None.</w:t>
      </w:r>
    </w:p>
    <w:p w14:paraId="1D889E06" w14:textId="77777777" w:rsidR="006C509D" w:rsidRPr="00D141AB" w:rsidRDefault="006C509D" w:rsidP="00BC1F42">
      <w:pPr>
        <w:snapToGrid w:val="0"/>
        <w:rPr>
          <w:color w:val="auto"/>
        </w:rPr>
      </w:pPr>
    </w:p>
    <w:p w14:paraId="62AE0217" w14:textId="698B1C7A" w:rsidR="0033644E" w:rsidRPr="00886616" w:rsidRDefault="009726EE" w:rsidP="00886616">
      <w:pPr>
        <w:snapToGrid w:val="0"/>
        <w:outlineLvl w:val="0"/>
        <w:rPr>
          <w:color w:val="auto"/>
        </w:rPr>
      </w:pPr>
      <w:r w:rsidRPr="00886616">
        <w:rPr>
          <w:b/>
          <w:color w:val="auto"/>
        </w:rPr>
        <w:t>REFERENCES</w:t>
      </w:r>
      <w:r w:rsidR="00D04760" w:rsidRPr="00886616">
        <w:rPr>
          <w:b/>
          <w:color w:val="auto"/>
        </w:rPr>
        <w:t>:</w:t>
      </w:r>
      <w:r w:rsidR="00BA2674" w:rsidRPr="00886616">
        <w:rPr>
          <w:b/>
          <w:color w:val="auto"/>
        </w:rPr>
        <w:t xml:space="preserve"> </w:t>
      </w:r>
    </w:p>
    <w:p w14:paraId="4893121C" w14:textId="79573BBC" w:rsidR="0043574C" w:rsidRPr="001531D8" w:rsidRDefault="0043574C" w:rsidP="00886616">
      <w:pPr>
        <w:pStyle w:val="ListParagraph"/>
        <w:numPr>
          <w:ilvl w:val="0"/>
          <w:numId w:val="37"/>
        </w:numPr>
        <w:ind w:left="0" w:firstLine="0"/>
        <w:rPr>
          <w:noProof/>
          <w:color w:val="auto"/>
        </w:rPr>
      </w:pPr>
      <w:bookmarkStart w:id="32" w:name="_ENREF_1"/>
      <w:r w:rsidRPr="00996AB3">
        <w:rPr>
          <w:noProof/>
          <w:color w:val="auto"/>
        </w:rPr>
        <w:t>Axtell, M. J.</w:t>
      </w:r>
      <w:r w:rsidR="00D8784C" w:rsidRPr="001F3C62">
        <w:rPr>
          <w:noProof/>
          <w:color w:val="auto"/>
        </w:rPr>
        <w:t xml:space="preserve">, </w:t>
      </w:r>
      <w:r w:rsidRPr="001531D8">
        <w:rPr>
          <w:noProof/>
          <w:color w:val="auto"/>
        </w:rPr>
        <w:t xml:space="preserve">Meyers, B. C. Revisiting Criteria for Plant MicroRNA Annotation in the Era of Big Data. </w:t>
      </w:r>
      <w:r w:rsidRPr="001531D8">
        <w:rPr>
          <w:i/>
          <w:noProof/>
          <w:color w:val="auto"/>
        </w:rPr>
        <w:t>The Plant Cell.</w:t>
      </w:r>
      <w:r w:rsidRPr="001531D8">
        <w:rPr>
          <w:noProof/>
          <w:color w:val="auto"/>
        </w:rPr>
        <w:t xml:space="preserve"> </w:t>
      </w:r>
      <w:r w:rsidRPr="001531D8">
        <w:rPr>
          <w:b/>
          <w:noProof/>
          <w:color w:val="auto"/>
        </w:rPr>
        <w:t>30</w:t>
      </w:r>
      <w:r w:rsidRPr="001531D8">
        <w:rPr>
          <w:noProof/>
          <w:color w:val="auto"/>
        </w:rPr>
        <w:t xml:space="preserve"> (2), 272-284</w:t>
      </w:r>
      <w:r w:rsidR="00D8784C" w:rsidRPr="001531D8">
        <w:rPr>
          <w:noProof/>
          <w:color w:val="auto"/>
        </w:rPr>
        <w:t xml:space="preserve"> (</w:t>
      </w:r>
      <w:r w:rsidRPr="001531D8">
        <w:rPr>
          <w:noProof/>
          <w:color w:val="auto"/>
        </w:rPr>
        <w:t>2018).</w:t>
      </w:r>
      <w:bookmarkEnd w:id="32"/>
    </w:p>
    <w:p w14:paraId="4D2A8946" w14:textId="5A27814E" w:rsidR="0043574C" w:rsidRPr="001531D8" w:rsidRDefault="0043574C" w:rsidP="00886616">
      <w:pPr>
        <w:pStyle w:val="ListParagraph"/>
        <w:numPr>
          <w:ilvl w:val="0"/>
          <w:numId w:val="37"/>
        </w:numPr>
        <w:ind w:left="0" w:firstLine="0"/>
        <w:rPr>
          <w:noProof/>
          <w:color w:val="auto"/>
        </w:rPr>
      </w:pPr>
      <w:bookmarkStart w:id="33" w:name="_ENREF_2"/>
      <w:r w:rsidRPr="001531D8">
        <w:rPr>
          <w:noProof/>
          <w:color w:val="auto"/>
        </w:rPr>
        <w:t xml:space="preserve">Chen, X. Small RNAs and Their Roles in Plant Development. </w:t>
      </w:r>
      <w:r w:rsidRPr="001531D8">
        <w:rPr>
          <w:i/>
          <w:noProof/>
          <w:color w:val="auto"/>
        </w:rPr>
        <w:t>Annual Review of Cell and Developmental Biology.</w:t>
      </w:r>
      <w:r w:rsidRPr="001531D8">
        <w:rPr>
          <w:noProof/>
          <w:color w:val="auto"/>
        </w:rPr>
        <w:t xml:space="preserve"> </w:t>
      </w:r>
      <w:r w:rsidRPr="001531D8">
        <w:rPr>
          <w:b/>
          <w:noProof/>
          <w:color w:val="auto"/>
        </w:rPr>
        <w:t>25</w:t>
      </w:r>
      <w:r w:rsidRPr="001531D8">
        <w:rPr>
          <w:noProof/>
          <w:color w:val="auto"/>
        </w:rPr>
        <w:t xml:space="preserve"> (1), 21-44</w:t>
      </w:r>
      <w:r w:rsidR="00D8784C" w:rsidRPr="001531D8">
        <w:rPr>
          <w:noProof/>
          <w:color w:val="auto"/>
        </w:rPr>
        <w:t xml:space="preserve"> (</w:t>
      </w:r>
      <w:r w:rsidRPr="001531D8">
        <w:rPr>
          <w:noProof/>
          <w:color w:val="auto"/>
        </w:rPr>
        <w:t>2009).</w:t>
      </w:r>
      <w:bookmarkEnd w:id="33"/>
    </w:p>
    <w:p w14:paraId="73E118BF" w14:textId="4C7AC94C" w:rsidR="0043574C" w:rsidRPr="001531D8" w:rsidRDefault="0043574C" w:rsidP="00886616">
      <w:pPr>
        <w:pStyle w:val="ListParagraph"/>
        <w:numPr>
          <w:ilvl w:val="0"/>
          <w:numId w:val="37"/>
        </w:numPr>
        <w:ind w:left="0" w:firstLine="0"/>
        <w:rPr>
          <w:noProof/>
          <w:color w:val="auto"/>
        </w:rPr>
      </w:pPr>
      <w:bookmarkStart w:id="34" w:name="_ENREF_3"/>
      <w:r w:rsidRPr="001531D8">
        <w:rPr>
          <w:noProof/>
          <w:color w:val="auto"/>
        </w:rPr>
        <w:t>Rubio-Somoza, I.</w:t>
      </w:r>
      <w:r w:rsidR="00D8784C" w:rsidRPr="001531D8">
        <w:rPr>
          <w:noProof/>
          <w:color w:val="auto"/>
        </w:rPr>
        <w:t xml:space="preserve">, </w:t>
      </w:r>
      <w:r w:rsidRPr="001531D8">
        <w:rPr>
          <w:noProof/>
          <w:color w:val="auto"/>
        </w:rPr>
        <w:t xml:space="preserve">Weigel, D. MicroRNA networks and developmental plasticity in plants. </w:t>
      </w:r>
      <w:r w:rsidRPr="001531D8">
        <w:rPr>
          <w:i/>
          <w:noProof/>
          <w:color w:val="auto"/>
        </w:rPr>
        <w:t>Trends in Plant Science.</w:t>
      </w:r>
      <w:r w:rsidRPr="001531D8">
        <w:rPr>
          <w:noProof/>
          <w:color w:val="auto"/>
        </w:rPr>
        <w:t xml:space="preserve"> </w:t>
      </w:r>
      <w:r w:rsidRPr="001531D8">
        <w:rPr>
          <w:b/>
          <w:noProof/>
          <w:color w:val="auto"/>
        </w:rPr>
        <w:t>16</w:t>
      </w:r>
      <w:r w:rsidRPr="001531D8">
        <w:rPr>
          <w:noProof/>
          <w:color w:val="auto"/>
        </w:rPr>
        <w:t xml:space="preserve"> (5), 258-264</w:t>
      </w:r>
      <w:r w:rsidR="00D8784C" w:rsidRPr="001531D8">
        <w:rPr>
          <w:noProof/>
          <w:color w:val="auto"/>
        </w:rPr>
        <w:t xml:space="preserve"> (</w:t>
      </w:r>
      <w:r w:rsidRPr="001531D8">
        <w:rPr>
          <w:noProof/>
          <w:color w:val="auto"/>
        </w:rPr>
        <w:t>2011).</w:t>
      </w:r>
      <w:bookmarkEnd w:id="34"/>
    </w:p>
    <w:p w14:paraId="1D7F3AD2" w14:textId="5605A0A0" w:rsidR="0043574C" w:rsidRPr="001531D8" w:rsidRDefault="0043574C" w:rsidP="00886616">
      <w:pPr>
        <w:pStyle w:val="ListParagraph"/>
        <w:numPr>
          <w:ilvl w:val="0"/>
          <w:numId w:val="37"/>
        </w:numPr>
        <w:ind w:left="0" w:firstLine="0"/>
        <w:rPr>
          <w:noProof/>
          <w:color w:val="auto"/>
        </w:rPr>
      </w:pPr>
      <w:bookmarkStart w:id="35" w:name="_ENREF_4"/>
      <w:r w:rsidRPr="001531D8">
        <w:rPr>
          <w:noProof/>
          <w:color w:val="auto"/>
        </w:rPr>
        <w:t>Zhang, J.-P.</w:t>
      </w:r>
      <w:r w:rsidRPr="001531D8">
        <w:rPr>
          <w:i/>
          <w:noProof/>
          <w:color w:val="auto"/>
        </w:rPr>
        <w:t xml:space="preserve"> </w:t>
      </w:r>
      <w:r w:rsidR="00D8784C" w:rsidRPr="001531D8">
        <w:rPr>
          <w:noProof/>
          <w:color w:val="auto"/>
        </w:rPr>
        <w:t>et al.</w:t>
      </w:r>
      <w:r w:rsidRPr="001531D8">
        <w:rPr>
          <w:noProof/>
          <w:color w:val="auto"/>
        </w:rPr>
        <w:t xml:space="preserve"> MiR408 Regulates Grain Yield and Photosynthesis via a Phytocyanin Protein. </w:t>
      </w:r>
      <w:r w:rsidRPr="001531D8">
        <w:rPr>
          <w:i/>
          <w:noProof/>
          <w:color w:val="auto"/>
        </w:rPr>
        <w:t>Plant Physiology.</w:t>
      </w:r>
      <w:r w:rsidRPr="001531D8">
        <w:rPr>
          <w:noProof/>
          <w:color w:val="auto"/>
        </w:rPr>
        <w:t xml:space="preserve"> </w:t>
      </w:r>
      <w:r w:rsidRPr="001531D8">
        <w:rPr>
          <w:b/>
          <w:noProof/>
          <w:color w:val="auto"/>
        </w:rPr>
        <w:t>175</w:t>
      </w:r>
      <w:r w:rsidRPr="001531D8">
        <w:rPr>
          <w:noProof/>
          <w:color w:val="auto"/>
        </w:rPr>
        <w:t xml:space="preserve"> (3), 1175-1185</w:t>
      </w:r>
      <w:r w:rsidR="00D8784C" w:rsidRPr="001531D8">
        <w:rPr>
          <w:noProof/>
          <w:color w:val="auto"/>
        </w:rPr>
        <w:t xml:space="preserve"> (</w:t>
      </w:r>
      <w:r w:rsidRPr="001531D8">
        <w:rPr>
          <w:noProof/>
          <w:color w:val="auto"/>
        </w:rPr>
        <w:t>2017).</w:t>
      </w:r>
      <w:bookmarkEnd w:id="35"/>
    </w:p>
    <w:p w14:paraId="35003F44" w14:textId="7DCE203E" w:rsidR="0043574C" w:rsidRPr="001531D8" w:rsidRDefault="0043574C" w:rsidP="00886616">
      <w:pPr>
        <w:pStyle w:val="ListParagraph"/>
        <w:numPr>
          <w:ilvl w:val="0"/>
          <w:numId w:val="37"/>
        </w:numPr>
        <w:ind w:left="0" w:firstLine="0"/>
        <w:rPr>
          <w:noProof/>
          <w:color w:val="auto"/>
        </w:rPr>
      </w:pPr>
      <w:bookmarkStart w:id="36" w:name="_ENREF_5"/>
      <w:r w:rsidRPr="001531D8">
        <w:rPr>
          <w:noProof/>
          <w:color w:val="auto"/>
        </w:rPr>
        <w:t>Gupta, O. P., Karkute, S. G., Banerjee, S., Meena, N. L.</w:t>
      </w:r>
      <w:r w:rsidR="00D8784C" w:rsidRPr="001531D8">
        <w:rPr>
          <w:noProof/>
          <w:color w:val="auto"/>
        </w:rPr>
        <w:t xml:space="preserve">, </w:t>
      </w:r>
      <w:r w:rsidRPr="001531D8">
        <w:rPr>
          <w:noProof/>
          <w:color w:val="auto"/>
        </w:rPr>
        <w:t xml:space="preserve">Dahuja, A. Contemporary Understanding of miRNA-Based Regulation of Secondary Metabolites Biosynthesis in Plants. </w:t>
      </w:r>
      <w:r w:rsidRPr="001531D8">
        <w:rPr>
          <w:i/>
          <w:noProof/>
          <w:color w:val="auto"/>
        </w:rPr>
        <w:t>Frontiers in Plant Science.</w:t>
      </w:r>
      <w:r w:rsidRPr="001531D8">
        <w:rPr>
          <w:noProof/>
          <w:color w:val="auto"/>
        </w:rPr>
        <w:t xml:space="preserve"> </w:t>
      </w:r>
      <w:r w:rsidRPr="001531D8">
        <w:rPr>
          <w:b/>
          <w:noProof/>
          <w:color w:val="auto"/>
        </w:rPr>
        <w:t>8</w:t>
      </w:r>
      <w:r w:rsidRPr="001531D8">
        <w:rPr>
          <w:noProof/>
          <w:color w:val="auto"/>
        </w:rPr>
        <w:t xml:space="preserve"> (374)</w:t>
      </w:r>
      <w:r w:rsidR="00886616">
        <w:rPr>
          <w:noProof/>
          <w:color w:val="auto"/>
        </w:rPr>
        <w:t>,</w:t>
      </w:r>
      <w:r w:rsidR="00D8784C" w:rsidRPr="001531D8">
        <w:rPr>
          <w:noProof/>
          <w:color w:val="auto"/>
        </w:rPr>
        <w:t xml:space="preserve"> (</w:t>
      </w:r>
      <w:r w:rsidRPr="001531D8">
        <w:rPr>
          <w:noProof/>
          <w:color w:val="auto"/>
        </w:rPr>
        <w:t>2017).</w:t>
      </w:r>
      <w:bookmarkEnd w:id="36"/>
    </w:p>
    <w:p w14:paraId="6587D749" w14:textId="6C634EC4" w:rsidR="0043574C" w:rsidRPr="001531D8" w:rsidRDefault="0043574C" w:rsidP="00886616">
      <w:pPr>
        <w:pStyle w:val="ListParagraph"/>
        <w:numPr>
          <w:ilvl w:val="0"/>
          <w:numId w:val="37"/>
        </w:numPr>
        <w:ind w:left="0" w:firstLine="0"/>
        <w:rPr>
          <w:noProof/>
          <w:color w:val="auto"/>
        </w:rPr>
      </w:pPr>
      <w:bookmarkStart w:id="37" w:name="_ENREF_6"/>
      <w:r w:rsidRPr="001531D8">
        <w:rPr>
          <w:noProof/>
          <w:color w:val="auto"/>
        </w:rPr>
        <w:t>May, P.</w:t>
      </w:r>
      <w:r w:rsidRPr="001531D8">
        <w:rPr>
          <w:i/>
          <w:noProof/>
          <w:color w:val="auto"/>
        </w:rPr>
        <w:t xml:space="preserve"> </w:t>
      </w:r>
      <w:r w:rsidR="00D8784C" w:rsidRPr="001531D8">
        <w:rPr>
          <w:noProof/>
          <w:color w:val="auto"/>
        </w:rPr>
        <w:t>et al.</w:t>
      </w:r>
      <w:r w:rsidRPr="001531D8">
        <w:rPr>
          <w:noProof/>
          <w:color w:val="auto"/>
        </w:rPr>
        <w:t xml:space="preserve"> The effects of carbon dioxide and temperature on microRNA expression in </w:t>
      </w:r>
      <w:r w:rsidRPr="001531D8">
        <w:rPr>
          <w:noProof/>
          <w:color w:val="auto"/>
        </w:rPr>
        <w:lastRenderedPageBreak/>
        <w:t xml:space="preserve">Arabidopsis development. </w:t>
      </w:r>
      <w:r w:rsidRPr="001531D8">
        <w:rPr>
          <w:i/>
          <w:noProof/>
          <w:color w:val="auto"/>
        </w:rPr>
        <w:t>Nature Communications.</w:t>
      </w:r>
      <w:r w:rsidRPr="001531D8">
        <w:rPr>
          <w:noProof/>
          <w:color w:val="auto"/>
        </w:rPr>
        <w:t xml:space="preserve"> </w:t>
      </w:r>
      <w:r w:rsidRPr="001531D8">
        <w:rPr>
          <w:b/>
          <w:noProof/>
          <w:color w:val="auto"/>
        </w:rPr>
        <w:t>4</w:t>
      </w:r>
      <w:r w:rsidRPr="001531D8">
        <w:rPr>
          <w:noProof/>
          <w:color w:val="auto"/>
        </w:rPr>
        <w:t xml:space="preserve"> (1), 2145</w:t>
      </w:r>
      <w:r w:rsidR="00D8784C" w:rsidRPr="001531D8">
        <w:rPr>
          <w:noProof/>
          <w:color w:val="auto"/>
        </w:rPr>
        <w:t xml:space="preserve"> (</w:t>
      </w:r>
      <w:r w:rsidRPr="001531D8">
        <w:rPr>
          <w:noProof/>
          <w:color w:val="auto"/>
        </w:rPr>
        <w:t>2013).</w:t>
      </w:r>
      <w:bookmarkEnd w:id="37"/>
    </w:p>
    <w:p w14:paraId="275B0594" w14:textId="0E97DF3A" w:rsidR="0043574C" w:rsidRPr="001531D8" w:rsidRDefault="0043574C" w:rsidP="00886616">
      <w:pPr>
        <w:pStyle w:val="ListParagraph"/>
        <w:numPr>
          <w:ilvl w:val="0"/>
          <w:numId w:val="37"/>
        </w:numPr>
        <w:ind w:left="0" w:firstLine="0"/>
        <w:rPr>
          <w:noProof/>
          <w:color w:val="auto"/>
        </w:rPr>
      </w:pPr>
      <w:bookmarkStart w:id="38" w:name="_ENREF_7"/>
      <w:r w:rsidRPr="001531D8">
        <w:rPr>
          <w:noProof/>
          <w:color w:val="auto"/>
        </w:rPr>
        <w:t>Krützfeldt, J.</w:t>
      </w:r>
      <w:r w:rsidR="00D8784C" w:rsidRPr="001531D8">
        <w:rPr>
          <w:noProof/>
          <w:color w:val="auto"/>
        </w:rPr>
        <w:t xml:space="preserve">, </w:t>
      </w:r>
      <w:r w:rsidRPr="001531D8">
        <w:rPr>
          <w:noProof/>
          <w:color w:val="auto"/>
        </w:rPr>
        <w:t xml:space="preserve">Stoffel, M. MicroRNAs: A new class of regulatory genes affecting metabolism. </w:t>
      </w:r>
      <w:r w:rsidRPr="001531D8">
        <w:rPr>
          <w:i/>
          <w:noProof/>
          <w:color w:val="auto"/>
        </w:rPr>
        <w:t>Cell Metabolism.</w:t>
      </w:r>
      <w:r w:rsidRPr="001531D8">
        <w:rPr>
          <w:noProof/>
          <w:color w:val="auto"/>
        </w:rPr>
        <w:t xml:space="preserve"> </w:t>
      </w:r>
      <w:r w:rsidRPr="001531D8">
        <w:rPr>
          <w:b/>
          <w:noProof/>
          <w:color w:val="auto"/>
        </w:rPr>
        <w:t>4</w:t>
      </w:r>
      <w:r w:rsidRPr="001531D8">
        <w:rPr>
          <w:noProof/>
          <w:color w:val="auto"/>
        </w:rPr>
        <w:t xml:space="preserve"> (1), 9-12</w:t>
      </w:r>
      <w:r w:rsidR="00D8784C" w:rsidRPr="001531D8">
        <w:rPr>
          <w:noProof/>
          <w:color w:val="auto"/>
        </w:rPr>
        <w:t xml:space="preserve"> (</w:t>
      </w:r>
      <w:r w:rsidRPr="001531D8">
        <w:rPr>
          <w:noProof/>
          <w:color w:val="auto"/>
        </w:rPr>
        <w:t>2006).</w:t>
      </w:r>
      <w:bookmarkEnd w:id="38"/>
    </w:p>
    <w:p w14:paraId="69F1D47B" w14:textId="49338D20" w:rsidR="0043574C" w:rsidRPr="001531D8" w:rsidRDefault="0043574C" w:rsidP="00886616">
      <w:pPr>
        <w:pStyle w:val="ListParagraph"/>
        <w:numPr>
          <w:ilvl w:val="0"/>
          <w:numId w:val="37"/>
        </w:numPr>
        <w:ind w:left="0" w:firstLine="0"/>
        <w:rPr>
          <w:noProof/>
          <w:color w:val="auto"/>
        </w:rPr>
      </w:pPr>
      <w:bookmarkStart w:id="39" w:name="_ENREF_8"/>
      <w:r w:rsidRPr="001531D8">
        <w:rPr>
          <w:noProof/>
          <w:color w:val="auto"/>
        </w:rPr>
        <w:t>Damodharan, S., Corem, S., Gupta, S. K.</w:t>
      </w:r>
      <w:r w:rsidR="00D8784C" w:rsidRPr="001531D8">
        <w:rPr>
          <w:noProof/>
          <w:color w:val="auto"/>
        </w:rPr>
        <w:t xml:space="preserve">, </w:t>
      </w:r>
      <w:r w:rsidRPr="001531D8">
        <w:rPr>
          <w:noProof/>
          <w:color w:val="auto"/>
        </w:rPr>
        <w:t xml:space="preserve">Arazi, T. Tuning of SlARF10A dosage by sly-miR160a is critical for auxin-mediated compound leaf and flower development. </w:t>
      </w:r>
      <w:r w:rsidRPr="001531D8">
        <w:rPr>
          <w:i/>
          <w:noProof/>
          <w:color w:val="auto"/>
        </w:rPr>
        <w:t>The Plant Journal.</w:t>
      </w:r>
      <w:r w:rsidRPr="001531D8">
        <w:rPr>
          <w:noProof/>
          <w:color w:val="auto"/>
        </w:rPr>
        <w:t xml:space="preserve"> </w:t>
      </w:r>
      <w:r w:rsidRPr="001531D8">
        <w:rPr>
          <w:b/>
          <w:noProof/>
          <w:color w:val="auto"/>
        </w:rPr>
        <w:t>96</w:t>
      </w:r>
      <w:r w:rsidRPr="001531D8">
        <w:rPr>
          <w:noProof/>
          <w:color w:val="auto"/>
        </w:rPr>
        <w:t xml:space="preserve"> (4), 855-868</w:t>
      </w:r>
      <w:r w:rsidR="00D8784C" w:rsidRPr="001531D8">
        <w:rPr>
          <w:noProof/>
          <w:color w:val="auto"/>
        </w:rPr>
        <w:t xml:space="preserve"> (</w:t>
      </w:r>
      <w:r w:rsidRPr="001531D8">
        <w:rPr>
          <w:noProof/>
          <w:color w:val="auto"/>
        </w:rPr>
        <w:t>2018).</w:t>
      </w:r>
      <w:bookmarkEnd w:id="39"/>
    </w:p>
    <w:p w14:paraId="7D716B17" w14:textId="2EDA2332" w:rsidR="0043574C" w:rsidRPr="001531D8" w:rsidRDefault="0043574C" w:rsidP="00886616">
      <w:pPr>
        <w:pStyle w:val="ListParagraph"/>
        <w:numPr>
          <w:ilvl w:val="0"/>
          <w:numId w:val="37"/>
        </w:numPr>
        <w:ind w:left="0" w:firstLine="0"/>
        <w:rPr>
          <w:noProof/>
          <w:color w:val="auto"/>
        </w:rPr>
      </w:pPr>
      <w:bookmarkStart w:id="40" w:name="_ENREF_9"/>
      <w:r w:rsidRPr="001531D8">
        <w:rPr>
          <w:noProof/>
          <w:color w:val="auto"/>
        </w:rPr>
        <w:t>Nizampatnam, N. R., Schreier, S. J., Damodaran, S., Adhikari, S.</w:t>
      </w:r>
      <w:r w:rsidR="00D8784C" w:rsidRPr="001531D8">
        <w:rPr>
          <w:noProof/>
          <w:color w:val="auto"/>
        </w:rPr>
        <w:t xml:space="preserve">, </w:t>
      </w:r>
      <w:r w:rsidRPr="001531D8">
        <w:rPr>
          <w:noProof/>
          <w:color w:val="auto"/>
        </w:rPr>
        <w:t xml:space="preserve">Subramanian, S. microRNA160 dictates stage-specific auxin and cytokinin sensitivities and directs soybean nodule development. </w:t>
      </w:r>
      <w:r w:rsidRPr="001531D8">
        <w:rPr>
          <w:i/>
          <w:noProof/>
          <w:color w:val="auto"/>
        </w:rPr>
        <w:t>The Plant Journal.</w:t>
      </w:r>
      <w:r w:rsidRPr="001531D8">
        <w:rPr>
          <w:noProof/>
          <w:color w:val="auto"/>
        </w:rPr>
        <w:t xml:space="preserve"> </w:t>
      </w:r>
      <w:r w:rsidRPr="001531D8">
        <w:rPr>
          <w:b/>
          <w:noProof/>
          <w:color w:val="auto"/>
        </w:rPr>
        <w:t>84</w:t>
      </w:r>
      <w:r w:rsidRPr="001531D8">
        <w:rPr>
          <w:noProof/>
          <w:color w:val="auto"/>
        </w:rPr>
        <w:t xml:space="preserve"> (1), 140-153</w:t>
      </w:r>
      <w:r w:rsidR="00D8784C" w:rsidRPr="001531D8">
        <w:rPr>
          <w:noProof/>
          <w:color w:val="auto"/>
        </w:rPr>
        <w:t xml:space="preserve"> (</w:t>
      </w:r>
      <w:r w:rsidRPr="001531D8">
        <w:rPr>
          <w:noProof/>
          <w:color w:val="auto"/>
        </w:rPr>
        <w:t>2015).</w:t>
      </w:r>
      <w:bookmarkEnd w:id="40"/>
    </w:p>
    <w:p w14:paraId="03264D97" w14:textId="3817145B" w:rsidR="0043574C" w:rsidRPr="001531D8" w:rsidRDefault="0043574C" w:rsidP="00886616">
      <w:pPr>
        <w:pStyle w:val="ListParagraph"/>
        <w:numPr>
          <w:ilvl w:val="0"/>
          <w:numId w:val="37"/>
        </w:numPr>
        <w:ind w:left="0" w:firstLine="0"/>
        <w:rPr>
          <w:noProof/>
          <w:color w:val="auto"/>
        </w:rPr>
      </w:pPr>
      <w:bookmarkStart w:id="41" w:name="_ENREF_10"/>
      <w:r w:rsidRPr="001531D8">
        <w:rPr>
          <w:noProof/>
          <w:color w:val="auto"/>
        </w:rPr>
        <w:t>Chinnusamy, V., Zhu, J.</w:t>
      </w:r>
      <w:r w:rsidR="00D8784C" w:rsidRPr="001531D8">
        <w:rPr>
          <w:noProof/>
          <w:color w:val="auto"/>
        </w:rPr>
        <w:t xml:space="preserve">, </w:t>
      </w:r>
      <w:r w:rsidRPr="001531D8">
        <w:rPr>
          <w:noProof/>
          <w:color w:val="auto"/>
        </w:rPr>
        <w:t xml:space="preserve">Zhu, J.-K. Cold stress regulation of gene expression in plants. </w:t>
      </w:r>
      <w:r w:rsidRPr="001531D8">
        <w:rPr>
          <w:i/>
          <w:noProof/>
          <w:color w:val="auto"/>
        </w:rPr>
        <w:t>Trends in Plant Science.</w:t>
      </w:r>
      <w:r w:rsidRPr="001531D8">
        <w:rPr>
          <w:noProof/>
          <w:color w:val="auto"/>
        </w:rPr>
        <w:t xml:space="preserve"> </w:t>
      </w:r>
      <w:r w:rsidRPr="001531D8">
        <w:rPr>
          <w:b/>
          <w:noProof/>
          <w:color w:val="auto"/>
        </w:rPr>
        <w:t>12</w:t>
      </w:r>
      <w:r w:rsidRPr="001531D8">
        <w:rPr>
          <w:noProof/>
          <w:color w:val="auto"/>
        </w:rPr>
        <w:t xml:space="preserve"> (10), 444-451</w:t>
      </w:r>
      <w:r w:rsidR="00D8784C" w:rsidRPr="001531D8">
        <w:rPr>
          <w:noProof/>
          <w:color w:val="auto"/>
        </w:rPr>
        <w:t xml:space="preserve"> (</w:t>
      </w:r>
      <w:r w:rsidRPr="001531D8">
        <w:rPr>
          <w:noProof/>
          <w:color w:val="auto"/>
        </w:rPr>
        <w:t>2007).</w:t>
      </w:r>
      <w:bookmarkEnd w:id="41"/>
    </w:p>
    <w:p w14:paraId="6F7B539F" w14:textId="4D82CB80" w:rsidR="0043574C" w:rsidRPr="001531D8" w:rsidRDefault="0043574C" w:rsidP="00886616">
      <w:pPr>
        <w:pStyle w:val="ListParagraph"/>
        <w:numPr>
          <w:ilvl w:val="0"/>
          <w:numId w:val="37"/>
        </w:numPr>
        <w:ind w:left="0" w:firstLine="0"/>
        <w:rPr>
          <w:noProof/>
          <w:color w:val="auto"/>
        </w:rPr>
      </w:pPr>
      <w:bookmarkStart w:id="42" w:name="_ENREF_11"/>
      <w:r w:rsidRPr="001531D8">
        <w:rPr>
          <w:noProof/>
          <w:color w:val="auto"/>
        </w:rPr>
        <w:t>Covarrubias, A. A.</w:t>
      </w:r>
      <w:r w:rsidR="00D8784C" w:rsidRPr="001531D8">
        <w:rPr>
          <w:noProof/>
          <w:color w:val="auto"/>
        </w:rPr>
        <w:t xml:space="preserve">, </w:t>
      </w:r>
      <w:r w:rsidRPr="001531D8">
        <w:rPr>
          <w:noProof/>
          <w:color w:val="auto"/>
        </w:rPr>
        <w:t xml:space="preserve">Reyes, J. L. Post-transcriptional gene regulation of salinity and drought responses by plant microRNAs. </w:t>
      </w:r>
      <w:r w:rsidRPr="001531D8">
        <w:rPr>
          <w:i/>
          <w:noProof/>
          <w:color w:val="auto"/>
        </w:rPr>
        <w:t>Plant, Cell</w:t>
      </w:r>
      <w:r w:rsidR="00D8784C" w:rsidRPr="001531D8">
        <w:rPr>
          <w:i/>
          <w:noProof/>
          <w:color w:val="auto"/>
        </w:rPr>
        <w:t xml:space="preserve">, </w:t>
      </w:r>
      <w:r w:rsidRPr="001531D8">
        <w:rPr>
          <w:i/>
          <w:noProof/>
          <w:color w:val="auto"/>
        </w:rPr>
        <w:t>Environment.</w:t>
      </w:r>
      <w:r w:rsidRPr="001531D8">
        <w:rPr>
          <w:noProof/>
          <w:color w:val="auto"/>
        </w:rPr>
        <w:t xml:space="preserve"> </w:t>
      </w:r>
      <w:r w:rsidRPr="001531D8">
        <w:rPr>
          <w:b/>
          <w:noProof/>
          <w:color w:val="auto"/>
        </w:rPr>
        <w:t>33</w:t>
      </w:r>
      <w:r w:rsidRPr="001531D8">
        <w:rPr>
          <w:noProof/>
          <w:color w:val="auto"/>
        </w:rPr>
        <w:t xml:space="preserve"> (4), 481-489</w:t>
      </w:r>
      <w:r w:rsidR="00D8784C" w:rsidRPr="001531D8">
        <w:rPr>
          <w:noProof/>
          <w:color w:val="auto"/>
        </w:rPr>
        <w:t xml:space="preserve"> (</w:t>
      </w:r>
      <w:r w:rsidRPr="001531D8">
        <w:rPr>
          <w:noProof/>
          <w:color w:val="auto"/>
        </w:rPr>
        <w:t>2010).</w:t>
      </w:r>
      <w:bookmarkEnd w:id="42"/>
    </w:p>
    <w:p w14:paraId="6943FCB0" w14:textId="2632204C" w:rsidR="0043574C" w:rsidRPr="001531D8" w:rsidRDefault="0043574C" w:rsidP="00886616">
      <w:pPr>
        <w:pStyle w:val="ListParagraph"/>
        <w:numPr>
          <w:ilvl w:val="0"/>
          <w:numId w:val="37"/>
        </w:numPr>
        <w:ind w:left="0" w:firstLine="0"/>
        <w:rPr>
          <w:noProof/>
          <w:color w:val="auto"/>
        </w:rPr>
      </w:pPr>
      <w:bookmarkStart w:id="43" w:name="_ENREF_12"/>
      <w:r w:rsidRPr="001531D8">
        <w:rPr>
          <w:noProof/>
          <w:color w:val="auto"/>
        </w:rPr>
        <w:t>Wang, S.</w:t>
      </w:r>
      <w:r w:rsidRPr="001531D8">
        <w:rPr>
          <w:i/>
          <w:noProof/>
          <w:color w:val="auto"/>
        </w:rPr>
        <w:t xml:space="preserve"> </w:t>
      </w:r>
      <w:r w:rsidR="00D8784C" w:rsidRPr="001531D8">
        <w:rPr>
          <w:noProof/>
          <w:color w:val="auto"/>
        </w:rPr>
        <w:t>et al.</w:t>
      </w:r>
      <w:r w:rsidRPr="001531D8">
        <w:rPr>
          <w:noProof/>
          <w:color w:val="auto"/>
        </w:rPr>
        <w:t xml:space="preserve"> Suppression of nbe-miR166h-p5 attenuates leaf yellowing symptoms of potato virus X on Nicotiana benthamiana and reduces virus accumulation. </w:t>
      </w:r>
      <w:r w:rsidRPr="001531D8">
        <w:rPr>
          <w:i/>
          <w:noProof/>
          <w:color w:val="auto"/>
        </w:rPr>
        <w:t>Molecular Plant Pathology.</w:t>
      </w:r>
      <w:r w:rsidRPr="001531D8">
        <w:rPr>
          <w:noProof/>
          <w:color w:val="auto"/>
        </w:rPr>
        <w:t xml:space="preserve"> </w:t>
      </w:r>
      <w:r w:rsidRPr="001531D8">
        <w:rPr>
          <w:b/>
          <w:noProof/>
          <w:color w:val="auto"/>
        </w:rPr>
        <w:t>19</w:t>
      </w:r>
      <w:r w:rsidRPr="001531D8">
        <w:rPr>
          <w:noProof/>
          <w:color w:val="auto"/>
        </w:rPr>
        <w:t xml:space="preserve"> (11), 2384-2396</w:t>
      </w:r>
      <w:r w:rsidR="00D8784C" w:rsidRPr="001531D8">
        <w:rPr>
          <w:noProof/>
          <w:color w:val="auto"/>
        </w:rPr>
        <w:t xml:space="preserve"> (</w:t>
      </w:r>
      <w:r w:rsidRPr="001531D8">
        <w:rPr>
          <w:noProof/>
          <w:color w:val="auto"/>
        </w:rPr>
        <w:t>2018).</w:t>
      </w:r>
      <w:bookmarkEnd w:id="43"/>
    </w:p>
    <w:p w14:paraId="7041DB81" w14:textId="11829CDA" w:rsidR="0043574C" w:rsidRPr="001531D8" w:rsidRDefault="0043574C" w:rsidP="00886616">
      <w:pPr>
        <w:pStyle w:val="ListParagraph"/>
        <w:numPr>
          <w:ilvl w:val="0"/>
          <w:numId w:val="37"/>
        </w:numPr>
        <w:ind w:left="0" w:firstLine="0"/>
        <w:rPr>
          <w:noProof/>
          <w:color w:val="auto"/>
        </w:rPr>
      </w:pPr>
      <w:bookmarkStart w:id="44" w:name="_ENREF_13"/>
      <w:r w:rsidRPr="001531D8">
        <w:rPr>
          <w:noProof/>
          <w:color w:val="auto"/>
        </w:rPr>
        <w:t>Canto-Pastor, A.</w:t>
      </w:r>
      <w:r w:rsidRPr="001531D8">
        <w:rPr>
          <w:i/>
          <w:noProof/>
          <w:color w:val="auto"/>
        </w:rPr>
        <w:t xml:space="preserve"> </w:t>
      </w:r>
      <w:r w:rsidR="00D8784C" w:rsidRPr="001531D8">
        <w:rPr>
          <w:noProof/>
          <w:color w:val="auto"/>
        </w:rPr>
        <w:t>et al.</w:t>
      </w:r>
      <w:r w:rsidRPr="001531D8">
        <w:rPr>
          <w:noProof/>
          <w:color w:val="auto"/>
        </w:rPr>
        <w:t xml:space="preserve"> Enhanced resistance to bacterial and oomycete pathogens by short tandem target mimic RNAs in tomato. </w:t>
      </w:r>
      <w:r w:rsidRPr="001531D8">
        <w:rPr>
          <w:i/>
          <w:noProof/>
          <w:color w:val="auto"/>
        </w:rPr>
        <w:t>Proceedings of the National Academy of Sciences.</w:t>
      </w:r>
      <w:r w:rsidRPr="001531D8">
        <w:rPr>
          <w:noProof/>
          <w:color w:val="auto"/>
        </w:rPr>
        <w:t xml:space="preserve"> </w:t>
      </w:r>
      <w:r w:rsidRPr="001531D8">
        <w:rPr>
          <w:b/>
          <w:noProof/>
          <w:color w:val="auto"/>
        </w:rPr>
        <w:t>116</w:t>
      </w:r>
      <w:r w:rsidRPr="001531D8">
        <w:rPr>
          <w:noProof/>
          <w:color w:val="auto"/>
        </w:rPr>
        <w:t xml:space="preserve"> (7), 2755-2760</w:t>
      </w:r>
      <w:r w:rsidR="00D8784C" w:rsidRPr="001531D8">
        <w:rPr>
          <w:noProof/>
          <w:color w:val="auto"/>
        </w:rPr>
        <w:t xml:space="preserve"> (</w:t>
      </w:r>
      <w:r w:rsidRPr="001531D8">
        <w:rPr>
          <w:noProof/>
          <w:color w:val="auto"/>
        </w:rPr>
        <w:t>2019).</w:t>
      </w:r>
      <w:bookmarkEnd w:id="44"/>
    </w:p>
    <w:p w14:paraId="298ECF76" w14:textId="47816B7B" w:rsidR="0043574C" w:rsidRPr="001531D8" w:rsidRDefault="0043574C" w:rsidP="00886616">
      <w:pPr>
        <w:pStyle w:val="ListParagraph"/>
        <w:numPr>
          <w:ilvl w:val="0"/>
          <w:numId w:val="37"/>
        </w:numPr>
        <w:ind w:left="0" w:firstLine="0"/>
        <w:rPr>
          <w:noProof/>
          <w:color w:val="auto"/>
        </w:rPr>
      </w:pPr>
      <w:bookmarkStart w:id="45" w:name="_ENREF_14"/>
      <w:r w:rsidRPr="001531D8">
        <w:rPr>
          <w:noProof/>
          <w:color w:val="auto"/>
        </w:rPr>
        <w:t>Chiou, T.-J.</w:t>
      </w:r>
      <w:r w:rsidR="00D8784C" w:rsidRPr="001531D8">
        <w:rPr>
          <w:noProof/>
          <w:color w:val="auto"/>
        </w:rPr>
        <w:t xml:space="preserve">, </w:t>
      </w:r>
      <w:r w:rsidRPr="001531D8">
        <w:rPr>
          <w:noProof/>
          <w:color w:val="auto"/>
        </w:rPr>
        <w:t xml:space="preserve">Lin, S.-I. Signaling Network in Sensing Phosphate Availability in Plants. </w:t>
      </w:r>
      <w:r w:rsidRPr="001531D8">
        <w:rPr>
          <w:i/>
          <w:noProof/>
          <w:color w:val="auto"/>
        </w:rPr>
        <w:t>Annual Review of Plant Biology.</w:t>
      </w:r>
      <w:r w:rsidRPr="001531D8">
        <w:rPr>
          <w:noProof/>
          <w:color w:val="auto"/>
        </w:rPr>
        <w:t xml:space="preserve"> </w:t>
      </w:r>
      <w:r w:rsidRPr="001531D8">
        <w:rPr>
          <w:b/>
          <w:noProof/>
          <w:color w:val="auto"/>
        </w:rPr>
        <w:t>62</w:t>
      </w:r>
      <w:r w:rsidRPr="001531D8">
        <w:rPr>
          <w:noProof/>
          <w:color w:val="auto"/>
        </w:rPr>
        <w:t xml:space="preserve"> (1), 185-206</w:t>
      </w:r>
      <w:r w:rsidR="00D8784C" w:rsidRPr="001531D8">
        <w:rPr>
          <w:noProof/>
          <w:color w:val="auto"/>
        </w:rPr>
        <w:t xml:space="preserve"> (</w:t>
      </w:r>
      <w:r w:rsidRPr="001531D8">
        <w:rPr>
          <w:noProof/>
          <w:color w:val="auto"/>
        </w:rPr>
        <w:t>2011).</w:t>
      </w:r>
      <w:bookmarkEnd w:id="45"/>
    </w:p>
    <w:p w14:paraId="66B9B569" w14:textId="0666B93F" w:rsidR="0043574C" w:rsidRPr="001531D8" w:rsidRDefault="0043574C" w:rsidP="00886616">
      <w:pPr>
        <w:pStyle w:val="ListParagraph"/>
        <w:numPr>
          <w:ilvl w:val="0"/>
          <w:numId w:val="37"/>
        </w:numPr>
        <w:ind w:left="0" w:firstLine="0"/>
        <w:rPr>
          <w:noProof/>
          <w:color w:val="auto"/>
        </w:rPr>
      </w:pPr>
      <w:bookmarkStart w:id="46" w:name="_ENREF_15"/>
      <w:r w:rsidRPr="001531D8">
        <w:rPr>
          <w:noProof/>
          <w:color w:val="auto"/>
        </w:rPr>
        <w:t>Sunkar, R., Chinnusamy, V., Zhu, J.</w:t>
      </w:r>
      <w:r w:rsidR="00D8784C" w:rsidRPr="001531D8">
        <w:rPr>
          <w:noProof/>
          <w:color w:val="auto"/>
        </w:rPr>
        <w:t xml:space="preserve">, </w:t>
      </w:r>
      <w:r w:rsidRPr="001531D8">
        <w:rPr>
          <w:noProof/>
          <w:color w:val="auto"/>
        </w:rPr>
        <w:t xml:space="preserve">Zhu, J.-K. Small RNAs as big players in plant abiotic stress responses and nutrient deprivation. </w:t>
      </w:r>
      <w:r w:rsidRPr="001531D8">
        <w:rPr>
          <w:i/>
          <w:noProof/>
          <w:color w:val="auto"/>
        </w:rPr>
        <w:t>Trends in Plant Science.</w:t>
      </w:r>
      <w:r w:rsidRPr="001531D8">
        <w:rPr>
          <w:noProof/>
          <w:color w:val="auto"/>
        </w:rPr>
        <w:t xml:space="preserve"> </w:t>
      </w:r>
      <w:r w:rsidRPr="001531D8">
        <w:rPr>
          <w:b/>
          <w:noProof/>
          <w:color w:val="auto"/>
        </w:rPr>
        <w:t>12</w:t>
      </w:r>
      <w:r w:rsidRPr="001531D8">
        <w:rPr>
          <w:noProof/>
          <w:color w:val="auto"/>
        </w:rPr>
        <w:t xml:space="preserve"> (7), 301-309</w:t>
      </w:r>
      <w:r w:rsidR="00D8784C" w:rsidRPr="001531D8">
        <w:rPr>
          <w:noProof/>
          <w:color w:val="auto"/>
        </w:rPr>
        <w:t xml:space="preserve"> (</w:t>
      </w:r>
      <w:r w:rsidRPr="001531D8">
        <w:rPr>
          <w:noProof/>
          <w:color w:val="auto"/>
        </w:rPr>
        <w:t>2007).</w:t>
      </w:r>
      <w:bookmarkEnd w:id="46"/>
    </w:p>
    <w:p w14:paraId="7D716B49" w14:textId="39043CB4" w:rsidR="0043574C" w:rsidRPr="001531D8" w:rsidRDefault="0043574C" w:rsidP="00886616">
      <w:pPr>
        <w:pStyle w:val="ListParagraph"/>
        <w:numPr>
          <w:ilvl w:val="0"/>
          <w:numId w:val="37"/>
        </w:numPr>
        <w:ind w:left="0" w:firstLine="0"/>
        <w:rPr>
          <w:noProof/>
          <w:color w:val="auto"/>
        </w:rPr>
      </w:pPr>
      <w:bookmarkStart w:id="47" w:name="_ENREF_16"/>
      <w:r w:rsidRPr="001531D8">
        <w:rPr>
          <w:noProof/>
          <w:color w:val="auto"/>
        </w:rPr>
        <w:t>Kwenda, S., Birch, P. R. J.</w:t>
      </w:r>
      <w:r w:rsidR="00D8784C" w:rsidRPr="001531D8">
        <w:rPr>
          <w:noProof/>
          <w:color w:val="auto"/>
        </w:rPr>
        <w:t xml:space="preserve">, </w:t>
      </w:r>
      <w:r w:rsidRPr="001531D8">
        <w:rPr>
          <w:noProof/>
          <w:color w:val="auto"/>
        </w:rPr>
        <w:t xml:space="preserve">Moleleki, L. N. Genome-wide identification of potato long intergenic noncoding RNAs responsive to Pectobacterium carotovorum subspecies brasiliense infection. </w:t>
      </w:r>
      <w:r w:rsidRPr="001531D8">
        <w:rPr>
          <w:i/>
          <w:noProof/>
          <w:color w:val="auto"/>
        </w:rPr>
        <w:t>BMC Genomics.</w:t>
      </w:r>
      <w:r w:rsidRPr="001531D8">
        <w:rPr>
          <w:noProof/>
          <w:color w:val="auto"/>
        </w:rPr>
        <w:t xml:space="preserve"> </w:t>
      </w:r>
      <w:r w:rsidRPr="001531D8">
        <w:rPr>
          <w:b/>
          <w:noProof/>
          <w:color w:val="auto"/>
        </w:rPr>
        <w:t>17</w:t>
      </w:r>
      <w:r w:rsidRPr="001531D8">
        <w:rPr>
          <w:noProof/>
          <w:color w:val="auto"/>
        </w:rPr>
        <w:t xml:space="preserve"> (1), 614</w:t>
      </w:r>
      <w:r w:rsidR="00D8784C" w:rsidRPr="001531D8">
        <w:rPr>
          <w:noProof/>
          <w:color w:val="auto"/>
        </w:rPr>
        <w:t xml:space="preserve"> (</w:t>
      </w:r>
      <w:r w:rsidRPr="001531D8">
        <w:rPr>
          <w:noProof/>
          <w:color w:val="auto"/>
        </w:rPr>
        <w:t>2016).</w:t>
      </w:r>
      <w:bookmarkEnd w:id="47"/>
    </w:p>
    <w:p w14:paraId="032DD02D" w14:textId="22F9F995" w:rsidR="0043574C" w:rsidRPr="001531D8" w:rsidRDefault="0043574C" w:rsidP="00886616">
      <w:pPr>
        <w:pStyle w:val="ListParagraph"/>
        <w:numPr>
          <w:ilvl w:val="0"/>
          <w:numId w:val="37"/>
        </w:numPr>
        <w:ind w:left="0" w:firstLine="0"/>
        <w:rPr>
          <w:noProof/>
          <w:color w:val="auto"/>
        </w:rPr>
      </w:pPr>
      <w:bookmarkStart w:id="48" w:name="_ENREF_17"/>
      <w:r w:rsidRPr="001531D8">
        <w:rPr>
          <w:noProof/>
          <w:color w:val="auto"/>
        </w:rPr>
        <w:t>Lakhotia, N.</w:t>
      </w:r>
      <w:r w:rsidRPr="001531D8">
        <w:rPr>
          <w:i/>
          <w:noProof/>
          <w:color w:val="auto"/>
        </w:rPr>
        <w:t xml:space="preserve"> </w:t>
      </w:r>
      <w:r w:rsidR="00D8784C" w:rsidRPr="001531D8">
        <w:rPr>
          <w:noProof/>
          <w:color w:val="auto"/>
        </w:rPr>
        <w:t>et al.</w:t>
      </w:r>
      <w:r w:rsidRPr="001531D8">
        <w:rPr>
          <w:noProof/>
          <w:color w:val="auto"/>
        </w:rPr>
        <w:t xml:space="preserve"> Identification and characterization of miRNAome in root, stem, leaf and tuber developmental stages of potato (Solanum tuberosum L.) by high-throughput sequencing. </w:t>
      </w:r>
      <w:r w:rsidRPr="001531D8">
        <w:rPr>
          <w:i/>
          <w:noProof/>
          <w:color w:val="auto"/>
        </w:rPr>
        <w:t>BMC Plant Biology.</w:t>
      </w:r>
      <w:r w:rsidRPr="001531D8">
        <w:rPr>
          <w:noProof/>
          <w:color w:val="auto"/>
        </w:rPr>
        <w:t xml:space="preserve"> </w:t>
      </w:r>
      <w:r w:rsidRPr="001531D8">
        <w:rPr>
          <w:b/>
          <w:noProof/>
          <w:color w:val="auto"/>
        </w:rPr>
        <w:t>14</w:t>
      </w:r>
      <w:r w:rsidRPr="001531D8">
        <w:rPr>
          <w:noProof/>
          <w:color w:val="auto"/>
        </w:rPr>
        <w:t xml:space="preserve"> (1), 6</w:t>
      </w:r>
      <w:r w:rsidR="00D8784C" w:rsidRPr="001531D8">
        <w:rPr>
          <w:noProof/>
          <w:color w:val="auto"/>
        </w:rPr>
        <w:t xml:space="preserve"> (</w:t>
      </w:r>
      <w:r w:rsidRPr="001531D8">
        <w:rPr>
          <w:noProof/>
          <w:color w:val="auto"/>
        </w:rPr>
        <w:t>2014).</w:t>
      </w:r>
      <w:bookmarkEnd w:id="48"/>
    </w:p>
    <w:p w14:paraId="0F97FD2E" w14:textId="32D3E4C9" w:rsidR="0043574C" w:rsidRPr="001531D8" w:rsidRDefault="0043574C" w:rsidP="00886616">
      <w:pPr>
        <w:pStyle w:val="ListParagraph"/>
        <w:numPr>
          <w:ilvl w:val="0"/>
          <w:numId w:val="37"/>
        </w:numPr>
        <w:ind w:left="0" w:firstLine="0"/>
        <w:rPr>
          <w:noProof/>
          <w:color w:val="auto"/>
        </w:rPr>
      </w:pPr>
      <w:bookmarkStart w:id="49" w:name="_ENREF_18"/>
      <w:r w:rsidRPr="001531D8">
        <w:rPr>
          <w:noProof/>
          <w:color w:val="auto"/>
        </w:rPr>
        <w:t>Koc, I., Filiz, E.</w:t>
      </w:r>
      <w:r w:rsidR="00D8784C" w:rsidRPr="001531D8">
        <w:rPr>
          <w:noProof/>
          <w:color w:val="auto"/>
        </w:rPr>
        <w:t xml:space="preserve">, </w:t>
      </w:r>
      <w:r w:rsidRPr="001531D8">
        <w:rPr>
          <w:noProof/>
          <w:color w:val="auto"/>
        </w:rPr>
        <w:t xml:space="preserve">Tombuloglu, H. Assessment of miRNA expression profile and differential expression pattern of target genes in cold-tolerant and cold-sensitive tomato cultivars. </w:t>
      </w:r>
      <w:r w:rsidRPr="001531D8">
        <w:rPr>
          <w:i/>
          <w:noProof/>
          <w:color w:val="auto"/>
        </w:rPr>
        <w:t>Biotechnology</w:t>
      </w:r>
      <w:r w:rsidR="00D8784C" w:rsidRPr="001531D8">
        <w:rPr>
          <w:i/>
          <w:noProof/>
          <w:color w:val="auto"/>
        </w:rPr>
        <w:t xml:space="preserve">, </w:t>
      </w:r>
      <w:r w:rsidRPr="001531D8">
        <w:rPr>
          <w:i/>
          <w:noProof/>
          <w:color w:val="auto"/>
        </w:rPr>
        <w:t>Biotechnological Equipment.</w:t>
      </w:r>
      <w:r w:rsidRPr="001531D8">
        <w:rPr>
          <w:noProof/>
          <w:color w:val="auto"/>
        </w:rPr>
        <w:t xml:space="preserve"> </w:t>
      </w:r>
      <w:r w:rsidRPr="001531D8">
        <w:rPr>
          <w:b/>
          <w:noProof/>
          <w:color w:val="auto"/>
        </w:rPr>
        <w:t>29</w:t>
      </w:r>
      <w:r w:rsidRPr="001531D8">
        <w:rPr>
          <w:noProof/>
          <w:color w:val="auto"/>
        </w:rPr>
        <w:t xml:space="preserve"> (5), 851-860</w:t>
      </w:r>
      <w:r w:rsidR="00D8784C" w:rsidRPr="001531D8">
        <w:rPr>
          <w:noProof/>
          <w:color w:val="auto"/>
        </w:rPr>
        <w:t xml:space="preserve"> (</w:t>
      </w:r>
      <w:r w:rsidRPr="001531D8">
        <w:rPr>
          <w:noProof/>
          <w:color w:val="auto"/>
        </w:rPr>
        <w:t>2015).</w:t>
      </w:r>
      <w:bookmarkEnd w:id="49"/>
    </w:p>
    <w:p w14:paraId="54D89558" w14:textId="4DC50E85" w:rsidR="0043574C" w:rsidRPr="001531D8" w:rsidRDefault="0043574C" w:rsidP="00886616">
      <w:pPr>
        <w:pStyle w:val="ListParagraph"/>
        <w:numPr>
          <w:ilvl w:val="0"/>
          <w:numId w:val="37"/>
        </w:numPr>
        <w:ind w:left="0" w:firstLine="0"/>
        <w:rPr>
          <w:noProof/>
          <w:color w:val="auto"/>
        </w:rPr>
      </w:pPr>
      <w:bookmarkStart w:id="50" w:name="_ENREF_19"/>
      <w:r w:rsidRPr="001531D8">
        <w:rPr>
          <w:noProof/>
          <w:color w:val="auto"/>
        </w:rPr>
        <w:t>Zhang, N.</w:t>
      </w:r>
      <w:r w:rsidRPr="001531D8">
        <w:rPr>
          <w:i/>
          <w:noProof/>
          <w:color w:val="auto"/>
        </w:rPr>
        <w:t xml:space="preserve"> </w:t>
      </w:r>
      <w:r w:rsidR="00D8784C" w:rsidRPr="001531D8">
        <w:rPr>
          <w:noProof/>
          <w:color w:val="auto"/>
        </w:rPr>
        <w:t>et al.</w:t>
      </w:r>
      <w:r w:rsidRPr="001531D8">
        <w:rPr>
          <w:noProof/>
          <w:color w:val="auto"/>
        </w:rPr>
        <w:t xml:space="preserve"> Identification of Novel and Conserved MicroRNAs Related to Drought Stress in Potato by Deep Sequencing. </w:t>
      </w:r>
      <w:r w:rsidRPr="001531D8">
        <w:rPr>
          <w:i/>
          <w:noProof/>
          <w:color w:val="auto"/>
        </w:rPr>
        <w:t>PLoS One.</w:t>
      </w:r>
      <w:r w:rsidRPr="001531D8">
        <w:rPr>
          <w:noProof/>
          <w:color w:val="auto"/>
        </w:rPr>
        <w:t xml:space="preserve"> </w:t>
      </w:r>
      <w:r w:rsidRPr="001531D8">
        <w:rPr>
          <w:b/>
          <w:noProof/>
          <w:color w:val="auto"/>
        </w:rPr>
        <w:t>9</w:t>
      </w:r>
      <w:r w:rsidRPr="001531D8">
        <w:rPr>
          <w:noProof/>
          <w:color w:val="auto"/>
        </w:rPr>
        <w:t xml:space="preserve"> (4), e95489</w:t>
      </w:r>
      <w:r w:rsidR="00D8784C" w:rsidRPr="001531D8">
        <w:rPr>
          <w:noProof/>
          <w:color w:val="auto"/>
        </w:rPr>
        <w:t xml:space="preserve"> (</w:t>
      </w:r>
      <w:r w:rsidRPr="001531D8">
        <w:rPr>
          <w:noProof/>
          <w:color w:val="auto"/>
        </w:rPr>
        <w:t>2014).</w:t>
      </w:r>
      <w:bookmarkEnd w:id="50"/>
    </w:p>
    <w:p w14:paraId="13E63454" w14:textId="1EB0FCFD" w:rsidR="0043574C" w:rsidRPr="001531D8" w:rsidRDefault="0043574C" w:rsidP="00886616">
      <w:pPr>
        <w:pStyle w:val="ListParagraph"/>
        <w:numPr>
          <w:ilvl w:val="0"/>
          <w:numId w:val="37"/>
        </w:numPr>
        <w:ind w:left="0" w:firstLine="0"/>
        <w:rPr>
          <w:noProof/>
          <w:color w:val="auto"/>
        </w:rPr>
      </w:pPr>
      <w:bookmarkStart w:id="51" w:name="_ENREF_20"/>
      <w:r w:rsidRPr="001531D8">
        <w:rPr>
          <w:noProof/>
          <w:color w:val="auto"/>
        </w:rPr>
        <w:t>Xie, F., Frazier, T. P.</w:t>
      </w:r>
      <w:r w:rsidR="00D8784C" w:rsidRPr="001531D8">
        <w:rPr>
          <w:noProof/>
          <w:color w:val="auto"/>
        </w:rPr>
        <w:t xml:space="preserve">, </w:t>
      </w:r>
      <w:r w:rsidRPr="001531D8">
        <w:rPr>
          <w:noProof/>
          <w:color w:val="auto"/>
        </w:rPr>
        <w:t xml:space="preserve">Zhang, B. Identification, characterization and expression analysis of MicroRNAs and their targets in the potato (Solanum tuberosum). </w:t>
      </w:r>
      <w:r w:rsidRPr="001531D8">
        <w:rPr>
          <w:i/>
          <w:noProof/>
          <w:color w:val="auto"/>
        </w:rPr>
        <w:t>Gene.</w:t>
      </w:r>
      <w:r w:rsidRPr="001531D8">
        <w:rPr>
          <w:noProof/>
          <w:color w:val="auto"/>
        </w:rPr>
        <w:t xml:space="preserve"> </w:t>
      </w:r>
      <w:r w:rsidRPr="001531D8">
        <w:rPr>
          <w:b/>
          <w:noProof/>
          <w:color w:val="auto"/>
        </w:rPr>
        <w:t>473</w:t>
      </w:r>
      <w:r w:rsidRPr="001531D8">
        <w:rPr>
          <w:noProof/>
          <w:color w:val="auto"/>
        </w:rPr>
        <w:t xml:space="preserve"> (1), 8-22</w:t>
      </w:r>
      <w:r w:rsidR="00D8784C" w:rsidRPr="001531D8">
        <w:rPr>
          <w:noProof/>
          <w:color w:val="auto"/>
        </w:rPr>
        <w:t xml:space="preserve"> (</w:t>
      </w:r>
      <w:r w:rsidRPr="001531D8">
        <w:rPr>
          <w:noProof/>
          <w:color w:val="auto"/>
        </w:rPr>
        <w:t>2011).</w:t>
      </w:r>
      <w:bookmarkEnd w:id="51"/>
    </w:p>
    <w:p w14:paraId="01722873" w14:textId="2EB1DA18" w:rsidR="0043574C" w:rsidRPr="001531D8" w:rsidRDefault="0043574C" w:rsidP="00886616">
      <w:pPr>
        <w:pStyle w:val="ListParagraph"/>
        <w:numPr>
          <w:ilvl w:val="0"/>
          <w:numId w:val="37"/>
        </w:numPr>
        <w:ind w:left="0" w:firstLine="0"/>
        <w:rPr>
          <w:noProof/>
          <w:color w:val="auto"/>
        </w:rPr>
      </w:pPr>
      <w:bookmarkStart w:id="52" w:name="_ENREF_21"/>
      <w:r w:rsidRPr="001531D8">
        <w:rPr>
          <w:noProof/>
          <w:color w:val="auto"/>
        </w:rPr>
        <w:t>Zhang, R., Marshall, D., Bryan, G. J.</w:t>
      </w:r>
      <w:r w:rsidR="00D8784C" w:rsidRPr="001531D8">
        <w:rPr>
          <w:noProof/>
          <w:color w:val="auto"/>
        </w:rPr>
        <w:t xml:space="preserve">, </w:t>
      </w:r>
      <w:r w:rsidRPr="001531D8">
        <w:rPr>
          <w:noProof/>
          <w:color w:val="auto"/>
        </w:rPr>
        <w:t xml:space="preserve">Hornyik, C. Identification and Characterization of miRNA Transcriptome in Potato by High-Throughput Sequencing. </w:t>
      </w:r>
      <w:r w:rsidRPr="001531D8">
        <w:rPr>
          <w:i/>
          <w:noProof/>
          <w:color w:val="auto"/>
        </w:rPr>
        <w:t>PLoS One.</w:t>
      </w:r>
      <w:r w:rsidRPr="001531D8">
        <w:rPr>
          <w:noProof/>
          <w:color w:val="auto"/>
        </w:rPr>
        <w:t xml:space="preserve"> </w:t>
      </w:r>
      <w:r w:rsidRPr="001531D8">
        <w:rPr>
          <w:b/>
          <w:noProof/>
          <w:color w:val="auto"/>
        </w:rPr>
        <w:t>8</w:t>
      </w:r>
      <w:r w:rsidRPr="001531D8">
        <w:rPr>
          <w:noProof/>
          <w:color w:val="auto"/>
        </w:rPr>
        <w:t xml:space="preserve"> (2), e57233</w:t>
      </w:r>
      <w:r w:rsidR="00D8784C" w:rsidRPr="001531D8">
        <w:rPr>
          <w:noProof/>
          <w:color w:val="auto"/>
        </w:rPr>
        <w:t xml:space="preserve"> (</w:t>
      </w:r>
      <w:r w:rsidRPr="001531D8">
        <w:rPr>
          <w:noProof/>
          <w:color w:val="auto"/>
        </w:rPr>
        <w:t>2013).</w:t>
      </w:r>
      <w:bookmarkEnd w:id="52"/>
    </w:p>
    <w:p w14:paraId="13868485" w14:textId="089820A4" w:rsidR="0043574C" w:rsidRPr="001531D8" w:rsidRDefault="0043574C" w:rsidP="00886616">
      <w:pPr>
        <w:pStyle w:val="ListParagraph"/>
        <w:numPr>
          <w:ilvl w:val="0"/>
          <w:numId w:val="37"/>
        </w:numPr>
        <w:ind w:left="0" w:firstLine="0"/>
        <w:rPr>
          <w:noProof/>
          <w:color w:val="auto"/>
        </w:rPr>
      </w:pPr>
      <w:bookmarkStart w:id="53" w:name="_ENREF_22"/>
      <w:r w:rsidRPr="001531D8">
        <w:rPr>
          <w:noProof/>
          <w:color w:val="auto"/>
        </w:rPr>
        <w:t>Yan, J.</w:t>
      </w:r>
      <w:r w:rsidRPr="001531D8">
        <w:rPr>
          <w:i/>
          <w:noProof/>
          <w:color w:val="auto"/>
        </w:rPr>
        <w:t xml:space="preserve"> </w:t>
      </w:r>
      <w:r w:rsidR="00D8784C" w:rsidRPr="001531D8">
        <w:rPr>
          <w:noProof/>
          <w:color w:val="auto"/>
        </w:rPr>
        <w:t>et al.</w:t>
      </w:r>
      <w:r w:rsidRPr="001531D8">
        <w:rPr>
          <w:noProof/>
          <w:color w:val="auto"/>
        </w:rPr>
        <w:t xml:space="preserve"> Effective Small RNA Destruction by the Expression of a Short Tandem Target Mimic in </w:t>
      </w:r>
      <w:r w:rsidRPr="001531D8">
        <w:rPr>
          <w:i/>
          <w:noProof/>
          <w:color w:val="auto"/>
        </w:rPr>
        <w:t>Arabidopsis</w:t>
      </w:r>
      <w:r w:rsidRPr="001531D8">
        <w:rPr>
          <w:noProof/>
          <w:color w:val="auto"/>
        </w:rPr>
        <w:t xml:space="preserve">. </w:t>
      </w:r>
      <w:r w:rsidRPr="001531D8">
        <w:rPr>
          <w:i/>
          <w:noProof/>
          <w:color w:val="auto"/>
        </w:rPr>
        <w:t>The Plant Cell.</w:t>
      </w:r>
      <w:r w:rsidRPr="001531D8">
        <w:rPr>
          <w:noProof/>
          <w:color w:val="auto"/>
        </w:rPr>
        <w:t xml:space="preserve"> </w:t>
      </w:r>
      <w:r w:rsidRPr="001531D8">
        <w:rPr>
          <w:b/>
          <w:noProof/>
          <w:color w:val="auto"/>
        </w:rPr>
        <w:t>24</w:t>
      </w:r>
      <w:r w:rsidRPr="001531D8">
        <w:rPr>
          <w:noProof/>
          <w:color w:val="auto"/>
        </w:rPr>
        <w:t xml:space="preserve"> (2), 415-427</w:t>
      </w:r>
      <w:r w:rsidR="00D8784C" w:rsidRPr="001531D8">
        <w:rPr>
          <w:noProof/>
          <w:color w:val="auto"/>
        </w:rPr>
        <w:t xml:space="preserve"> (</w:t>
      </w:r>
      <w:r w:rsidRPr="001531D8">
        <w:rPr>
          <w:noProof/>
          <w:color w:val="auto"/>
        </w:rPr>
        <w:t>2012).</w:t>
      </w:r>
      <w:bookmarkEnd w:id="53"/>
    </w:p>
    <w:p w14:paraId="2A969366" w14:textId="01DAC0EC" w:rsidR="0043574C" w:rsidRPr="001531D8" w:rsidRDefault="0043574C" w:rsidP="00886616">
      <w:pPr>
        <w:pStyle w:val="ListParagraph"/>
        <w:numPr>
          <w:ilvl w:val="0"/>
          <w:numId w:val="37"/>
        </w:numPr>
        <w:ind w:left="0" w:firstLine="0"/>
        <w:rPr>
          <w:noProof/>
          <w:color w:val="auto"/>
        </w:rPr>
      </w:pPr>
      <w:bookmarkStart w:id="54" w:name="_ENREF_23"/>
      <w:r w:rsidRPr="001531D8">
        <w:rPr>
          <w:noProof/>
          <w:color w:val="auto"/>
        </w:rPr>
        <w:t>Roodbarkelari, F.</w:t>
      </w:r>
      <w:r w:rsidR="00D8784C" w:rsidRPr="001531D8">
        <w:rPr>
          <w:noProof/>
          <w:color w:val="auto"/>
        </w:rPr>
        <w:t xml:space="preserve">, </w:t>
      </w:r>
      <w:r w:rsidRPr="001531D8">
        <w:rPr>
          <w:noProof/>
          <w:color w:val="auto"/>
        </w:rPr>
        <w:t xml:space="preserve">Groot, E. P. Regulatory function of homeodomain-leucine zipper (HD-ZIP) family proteins during embryogenesis. </w:t>
      </w:r>
      <w:r w:rsidRPr="001531D8">
        <w:rPr>
          <w:i/>
          <w:noProof/>
          <w:color w:val="auto"/>
        </w:rPr>
        <w:t>New Phytologist.</w:t>
      </w:r>
      <w:r w:rsidRPr="001531D8">
        <w:rPr>
          <w:noProof/>
          <w:color w:val="auto"/>
        </w:rPr>
        <w:t xml:space="preserve"> </w:t>
      </w:r>
      <w:r w:rsidRPr="001531D8">
        <w:rPr>
          <w:b/>
          <w:noProof/>
          <w:color w:val="auto"/>
        </w:rPr>
        <w:t>213</w:t>
      </w:r>
      <w:r w:rsidRPr="001531D8">
        <w:rPr>
          <w:noProof/>
          <w:color w:val="auto"/>
        </w:rPr>
        <w:t xml:space="preserve"> (1), 95-104</w:t>
      </w:r>
      <w:r w:rsidR="00D8784C" w:rsidRPr="001531D8">
        <w:rPr>
          <w:noProof/>
          <w:color w:val="auto"/>
        </w:rPr>
        <w:t xml:space="preserve"> (</w:t>
      </w:r>
      <w:r w:rsidRPr="001531D8">
        <w:rPr>
          <w:noProof/>
          <w:color w:val="auto"/>
        </w:rPr>
        <w:t>2017).</w:t>
      </w:r>
      <w:bookmarkEnd w:id="54"/>
    </w:p>
    <w:p w14:paraId="6DA16E0E" w14:textId="706D820A" w:rsidR="0043574C" w:rsidRPr="001531D8" w:rsidRDefault="0043574C" w:rsidP="00886616">
      <w:pPr>
        <w:pStyle w:val="ListParagraph"/>
        <w:numPr>
          <w:ilvl w:val="0"/>
          <w:numId w:val="37"/>
        </w:numPr>
        <w:ind w:left="0" w:firstLine="0"/>
        <w:rPr>
          <w:noProof/>
          <w:color w:val="auto"/>
        </w:rPr>
      </w:pPr>
      <w:bookmarkStart w:id="55" w:name="_ENREF_24"/>
      <w:r w:rsidRPr="001531D8">
        <w:rPr>
          <w:noProof/>
          <w:color w:val="auto"/>
        </w:rPr>
        <w:t>Reichel, M.</w:t>
      </w:r>
      <w:r w:rsidR="00D8784C" w:rsidRPr="001531D8">
        <w:rPr>
          <w:noProof/>
          <w:color w:val="auto"/>
        </w:rPr>
        <w:t xml:space="preserve">, </w:t>
      </w:r>
      <w:r w:rsidRPr="001531D8">
        <w:rPr>
          <w:noProof/>
          <w:color w:val="auto"/>
        </w:rPr>
        <w:t xml:space="preserve">Millar, A. A. Specificity of plant microRNA target MIMICs: Cross-targeting of miR159 and miR319. </w:t>
      </w:r>
      <w:r w:rsidRPr="001531D8">
        <w:rPr>
          <w:i/>
          <w:noProof/>
          <w:color w:val="auto"/>
        </w:rPr>
        <w:t>Journal of Plant Physiology.</w:t>
      </w:r>
      <w:r w:rsidRPr="001531D8">
        <w:rPr>
          <w:noProof/>
          <w:color w:val="auto"/>
        </w:rPr>
        <w:t xml:space="preserve"> </w:t>
      </w:r>
      <w:r w:rsidRPr="001531D8">
        <w:rPr>
          <w:b/>
          <w:noProof/>
          <w:color w:val="auto"/>
        </w:rPr>
        <w:t>180</w:t>
      </w:r>
      <w:r w:rsidR="00886616" w:rsidRPr="00886616">
        <w:rPr>
          <w:bCs/>
          <w:noProof/>
          <w:color w:val="auto"/>
        </w:rPr>
        <w:t>,</w:t>
      </w:r>
      <w:r w:rsidRPr="001531D8">
        <w:rPr>
          <w:noProof/>
          <w:color w:val="auto"/>
        </w:rPr>
        <w:t xml:space="preserve"> 45-48</w:t>
      </w:r>
      <w:r w:rsidR="00D8784C" w:rsidRPr="001531D8">
        <w:rPr>
          <w:noProof/>
          <w:color w:val="auto"/>
        </w:rPr>
        <w:t xml:space="preserve"> (</w:t>
      </w:r>
      <w:r w:rsidRPr="001531D8">
        <w:rPr>
          <w:noProof/>
          <w:color w:val="auto"/>
        </w:rPr>
        <w:t>2015).</w:t>
      </w:r>
      <w:bookmarkEnd w:id="55"/>
    </w:p>
    <w:p w14:paraId="650807E8" w14:textId="2F26C475" w:rsidR="0043574C" w:rsidRPr="001531D8" w:rsidRDefault="0043574C" w:rsidP="00886616">
      <w:pPr>
        <w:pStyle w:val="ListParagraph"/>
        <w:numPr>
          <w:ilvl w:val="0"/>
          <w:numId w:val="37"/>
        </w:numPr>
        <w:ind w:left="0" w:firstLine="0"/>
        <w:rPr>
          <w:noProof/>
          <w:color w:val="auto"/>
        </w:rPr>
      </w:pPr>
      <w:bookmarkStart w:id="56" w:name="_ENREF_25"/>
      <w:r w:rsidRPr="001531D8">
        <w:rPr>
          <w:noProof/>
          <w:color w:val="auto"/>
        </w:rPr>
        <w:lastRenderedPageBreak/>
        <w:t>Taylor, R. S., Tarver, J. E., Hiscock, S. J.</w:t>
      </w:r>
      <w:r w:rsidR="00D8784C" w:rsidRPr="001531D8">
        <w:rPr>
          <w:noProof/>
          <w:color w:val="auto"/>
        </w:rPr>
        <w:t xml:space="preserve">, </w:t>
      </w:r>
      <w:r w:rsidRPr="001531D8">
        <w:rPr>
          <w:noProof/>
          <w:color w:val="auto"/>
        </w:rPr>
        <w:t xml:space="preserve">Donoghue, P. C. J. Evolutionary history of plant microRNAs. </w:t>
      </w:r>
      <w:r w:rsidRPr="001531D8">
        <w:rPr>
          <w:i/>
          <w:noProof/>
          <w:color w:val="auto"/>
        </w:rPr>
        <w:t>Trends in Plant Science.</w:t>
      </w:r>
      <w:r w:rsidRPr="001531D8">
        <w:rPr>
          <w:noProof/>
          <w:color w:val="auto"/>
        </w:rPr>
        <w:t xml:space="preserve"> </w:t>
      </w:r>
      <w:r w:rsidRPr="001531D8">
        <w:rPr>
          <w:b/>
          <w:noProof/>
          <w:color w:val="auto"/>
        </w:rPr>
        <w:t>19</w:t>
      </w:r>
      <w:r w:rsidRPr="001531D8">
        <w:rPr>
          <w:noProof/>
          <w:color w:val="auto"/>
        </w:rPr>
        <w:t xml:space="preserve"> (3), 175-182</w:t>
      </w:r>
      <w:r w:rsidR="00D8784C" w:rsidRPr="001531D8">
        <w:rPr>
          <w:noProof/>
          <w:color w:val="auto"/>
        </w:rPr>
        <w:t xml:space="preserve"> (</w:t>
      </w:r>
      <w:r w:rsidRPr="001531D8">
        <w:rPr>
          <w:noProof/>
          <w:color w:val="auto"/>
        </w:rPr>
        <w:t>2014).</w:t>
      </w:r>
      <w:bookmarkEnd w:id="56"/>
    </w:p>
    <w:p w14:paraId="00243869" w14:textId="5625DBB1" w:rsidR="0043574C" w:rsidRPr="001531D8" w:rsidRDefault="0043574C" w:rsidP="00886616">
      <w:pPr>
        <w:pStyle w:val="ListParagraph"/>
        <w:numPr>
          <w:ilvl w:val="0"/>
          <w:numId w:val="37"/>
        </w:numPr>
        <w:ind w:left="0" w:firstLine="0"/>
        <w:rPr>
          <w:noProof/>
          <w:color w:val="auto"/>
        </w:rPr>
      </w:pPr>
      <w:bookmarkStart w:id="57" w:name="_ENREF_26"/>
      <w:r w:rsidRPr="001531D8">
        <w:rPr>
          <w:noProof/>
          <w:color w:val="auto"/>
        </w:rPr>
        <w:t>Schwab, R., Ossowski, S., Riester, M., Warthmann, N.</w:t>
      </w:r>
      <w:r w:rsidR="00D8784C" w:rsidRPr="001531D8">
        <w:rPr>
          <w:noProof/>
          <w:color w:val="auto"/>
        </w:rPr>
        <w:t xml:space="preserve">, </w:t>
      </w:r>
      <w:r w:rsidRPr="001531D8">
        <w:rPr>
          <w:noProof/>
          <w:color w:val="auto"/>
        </w:rPr>
        <w:t xml:space="preserve">Weigel, D. Highly Specific Gene Silencing by Artificial MicroRNAs in </w:t>
      </w:r>
      <w:r w:rsidRPr="001531D8">
        <w:rPr>
          <w:i/>
          <w:noProof/>
          <w:color w:val="auto"/>
        </w:rPr>
        <w:t>Arabidopsis</w:t>
      </w:r>
      <w:r w:rsidRPr="001531D8">
        <w:rPr>
          <w:noProof/>
          <w:color w:val="auto"/>
        </w:rPr>
        <w:t xml:space="preserve">. </w:t>
      </w:r>
      <w:r w:rsidRPr="001531D8">
        <w:rPr>
          <w:i/>
          <w:noProof/>
          <w:color w:val="auto"/>
        </w:rPr>
        <w:t>The Plant Cell.</w:t>
      </w:r>
      <w:r w:rsidRPr="001531D8">
        <w:rPr>
          <w:noProof/>
          <w:color w:val="auto"/>
        </w:rPr>
        <w:t xml:space="preserve"> </w:t>
      </w:r>
      <w:r w:rsidRPr="001531D8">
        <w:rPr>
          <w:b/>
          <w:noProof/>
          <w:color w:val="auto"/>
        </w:rPr>
        <w:t>18</w:t>
      </w:r>
      <w:r w:rsidRPr="001531D8">
        <w:rPr>
          <w:noProof/>
          <w:color w:val="auto"/>
        </w:rPr>
        <w:t xml:space="preserve"> (5), 1121-1133</w:t>
      </w:r>
      <w:r w:rsidR="00D8784C" w:rsidRPr="001531D8">
        <w:rPr>
          <w:noProof/>
          <w:color w:val="auto"/>
        </w:rPr>
        <w:t xml:space="preserve"> (</w:t>
      </w:r>
      <w:r w:rsidRPr="001531D8">
        <w:rPr>
          <w:noProof/>
          <w:color w:val="auto"/>
        </w:rPr>
        <w:t>2006).</w:t>
      </w:r>
      <w:bookmarkEnd w:id="57"/>
    </w:p>
    <w:p w14:paraId="0894C18E" w14:textId="1AE6EF95" w:rsidR="0043574C" w:rsidRPr="001531D8" w:rsidRDefault="0043574C" w:rsidP="00886616">
      <w:pPr>
        <w:pStyle w:val="ListParagraph"/>
        <w:numPr>
          <w:ilvl w:val="0"/>
          <w:numId w:val="37"/>
        </w:numPr>
        <w:ind w:left="0" w:firstLine="0"/>
        <w:rPr>
          <w:noProof/>
          <w:color w:val="auto"/>
        </w:rPr>
      </w:pPr>
      <w:bookmarkStart w:id="58" w:name="_ENREF_27"/>
      <w:r w:rsidRPr="001531D8">
        <w:rPr>
          <w:noProof/>
          <w:color w:val="auto"/>
        </w:rPr>
        <w:t>Martin, A.</w:t>
      </w:r>
      <w:r w:rsidRPr="001531D8">
        <w:rPr>
          <w:i/>
          <w:noProof/>
          <w:color w:val="auto"/>
        </w:rPr>
        <w:t xml:space="preserve"> </w:t>
      </w:r>
      <w:r w:rsidR="00D8784C" w:rsidRPr="001531D8">
        <w:rPr>
          <w:noProof/>
          <w:color w:val="auto"/>
        </w:rPr>
        <w:t>et al.</w:t>
      </w:r>
      <w:r w:rsidRPr="001531D8">
        <w:rPr>
          <w:noProof/>
          <w:color w:val="auto"/>
        </w:rPr>
        <w:t xml:space="preserve"> Graft-transmissible induction of potato tuberization by the microRNA </w:t>
      </w:r>
      <w:r w:rsidRPr="001531D8">
        <w:rPr>
          <w:i/>
          <w:noProof/>
          <w:color w:val="auto"/>
        </w:rPr>
        <w:t>miR172</w:t>
      </w:r>
      <w:r w:rsidRPr="001531D8">
        <w:rPr>
          <w:noProof/>
          <w:color w:val="auto"/>
        </w:rPr>
        <w:t xml:space="preserve">. </w:t>
      </w:r>
      <w:r w:rsidRPr="001531D8">
        <w:rPr>
          <w:i/>
          <w:noProof/>
          <w:color w:val="auto"/>
        </w:rPr>
        <w:t>Development.</w:t>
      </w:r>
      <w:r w:rsidRPr="001531D8">
        <w:rPr>
          <w:noProof/>
          <w:color w:val="auto"/>
        </w:rPr>
        <w:t xml:space="preserve"> </w:t>
      </w:r>
      <w:r w:rsidRPr="001531D8">
        <w:rPr>
          <w:b/>
          <w:noProof/>
          <w:color w:val="auto"/>
        </w:rPr>
        <w:t>136</w:t>
      </w:r>
      <w:r w:rsidRPr="001531D8">
        <w:rPr>
          <w:noProof/>
          <w:color w:val="auto"/>
        </w:rPr>
        <w:t xml:space="preserve"> (17), 2873-2881</w:t>
      </w:r>
      <w:r w:rsidR="00D8784C" w:rsidRPr="001531D8">
        <w:rPr>
          <w:noProof/>
          <w:color w:val="auto"/>
        </w:rPr>
        <w:t xml:space="preserve"> (</w:t>
      </w:r>
      <w:r w:rsidRPr="001531D8">
        <w:rPr>
          <w:noProof/>
          <w:color w:val="auto"/>
        </w:rPr>
        <w:t>2009).</w:t>
      </w:r>
      <w:bookmarkEnd w:id="58"/>
    </w:p>
    <w:p w14:paraId="4DD21AE9" w14:textId="306C8DEE" w:rsidR="0043574C" w:rsidRPr="001531D8" w:rsidRDefault="0043574C" w:rsidP="00886616">
      <w:pPr>
        <w:pStyle w:val="ListParagraph"/>
        <w:numPr>
          <w:ilvl w:val="0"/>
          <w:numId w:val="37"/>
        </w:numPr>
        <w:ind w:left="0" w:firstLine="0"/>
        <w:rPr>
          <w:noProof/>
          <w:color w:val="auto"/>
        </w:rPr>
      </w:pPr>
      <w:bookmarkStart w:id="59" w:name="_ENREF_28"/>
      <w:r w:rsidRPr="001531D8">
        <w:rPr>
          <w:noProof/>
          <w:color w:val="auto"/>
        </w:rPr>
        <w:t>Yang, L.</w:t>
      </w:r>
      <w:r w:rsidRPr="001531D8">
        <w:rPr>
          <w:i/>
          <w:noProof/>
          <w:color w:val="auto"/>
        </w:rPr>
        <w:t xml:space="preserve"> </w:t>
      </w:r>
      <w:r w:rsidR="00D8784C" w:rsidRPr="001531D8">
        <w:rPr>
          <w:noProof/>
          <w:color w:val="auto"/>
        </w:rPr>
        <w:t>et al.</w:t>
      </w:r>
      <w:r w:rsidRPr="001531D8">
        <w:rPr>
          <w:noProof/>
          <w:color w:val="auto"/>
        </w:rPr>
        <w:t xml:space="preserve"> Overexpression of potato miR482e enhanced plant sensitivity to Verticillium dahliae infection. </w:t>
      </w:r>
      <w:r w:rsidRPr="001531D8">
        <w:rPr>
          <w:i/>
          <w:noProof/>
          <w:color w:val="auto"/>
        </w:rPr>
        <w:t>Journal of Integrative Plant Biology.</w:t>
      </w:r>
      <w:r w:rsidRPr="001531D8">
        <w:rPr>
          <w:noProof/>
          <w:color w:val="auto"/>
        </w:rPr>
        <w:t xml:space="preserve"> </w:t>
      </w:r>
      <w:r w:rsidRPr="001531D8">
        <w:rPr>
          <w:b/>
          <w:noProof/>
          <w:color w:val="auto"/>
        </w:rPr>
        <w:t>57</w:t>
      </w:r>
      <w:r w:rsidRPr="001531D8">
        <w:rPr>
          <w:noProof/>
          <w:color w:val="auto"/>
        </w:rPr>
        <w:t xml:space="preserve"> (12), 1078-1088</w:t>
      </w:r>
      <w:r w:rsidR="00D8784C" w:rsidRPr="001531D8">
        <w:rPr>
          <w:noProof/>
          <w:color w:val="auto"/>
        </w:rPr>
        <w:t xml:space="preserve"> (</w:t>
      </w:r>
      <w:r w:rsidRPr="001531D8">
        <w:rPr>
          <w:noProof/>
          <w:color w:val="auto"/>
        </w:rPr>
        <w:t>2015).</w:t>
      </w:r>
      <w:bookmarkEnd w:id="59"/>
    </w:p>
    <w:p w14:paraId="105F38F3" w14:textId="67F6CFFA" w:rsidR="0043574C" w:rsidRPr="001531D8" w:rsidRDefault="0043574C" w:rsidP="00886616">
      <w:pPr>
        <w:pStyle w:val="ListParagraph"/>
        <w:numPr>
          <w:ilvl w:val="0"/>
          <w:numId w:val="37"/>
        </w:numPr>
        <w:ind w:left="0" w:firstLine="0"/>
        <w:rPr>
          <w:noProof/>
          <w:color w:val="auto"/>
        </w:rPr>
      </w:pPr>
      <w:bookmarkStart w:id="60" w:name="_ENREF_29"/>
      <w:r w:rsidRPr="001531D8">
        <w:rPr>
          <w:noProof/>
          <w:color w:val="auto"/>
        </w:rPr>
        <w:t>Tang, Y.</w:t>
      </w:r>
      <w:r w:rsidRPr="001531D8">
        <w:rPr>
          <w:i/>
          <w:noProof/>
          <w:color w:val="auto"/>
        </w:rPr>
        <w:t xml:space="preserve"> </w:t>
      </w:r>
      <w:r w:rsidR="00D8784C" w:rsidRPr="001531D8">
        <w:rPr>
          <w:noProof/>
          <w:color w:val="auto"/>
        </w:rPr>
        <w:t>et al.</w:t>
      </w:r>
      <w:r w:rsidRPr="001531D8">
        <w:rPr>
          <w:noProof/>
          <w:color w:val="auto"/>
        </w:rPr>
        <w:t xml:space="preserve"> Virus-based microRNA expression for gene functional analysis in plants. </w:t>
      </w:r>
      <w:r w:rsidRPr="001531D8">
        <w:rPr>
          <w:i/>
          <w:noProof/>
          <w:color w:val="auto"/>
        </w:rPr>
        <w:t>Plant Physiology.</w:t>
      </w:r>
      <w:r w:rsidRPr="001531D8">
        <w:rPr>
          <w:noProof/>
          <w:color w:val="auto"/>
        </w:rPr>
        <w:t xml:space="preserve"> </w:t>
      </w:r>
      <w:r w:rsidRPr="001531D8">
        <w:rPr>
          <w:b/>
          <w:noProof/>
          <w:color w:val="auto"/>
        </w:rPr>
        <w:t>153</w:t>
      </w:r>
      <w:r w:rsidRPr="001531D8">
        <w:rPr>
          <w:noProof/>
          <w:color w:val="auto"/>
        </w:rPr>
        <w:t xml:space="preserve"> (2), 632-641</w:t>
      </w:r>
      <w:r w:rsidR="00D8784C" w:rsidRPr="001531D8">
        <w:rPr>
          <w:noProof/>
          <w:color w:val="auto"/>
        </w:rPr>
        <w:t xml:space="preserve"> (</w:t>
      </w:r>
      <w:r w:rsidRPr="001531D8">
        <w:rPr>
          <w:noProof/>
          <w:color w:val="auto"/>
        </w:rPr>
        <w:t>2010).</w:t>
      </w:r>
      <w:bookmarkEnd w:id="60"/>
    </w:p>
    <w:p w14:paraId="30188471" w14:textId="3525F698" w:rsidR="0043574C" w:rsidRPr="001531D8" w:rsidRDefault="0043574C" w:rsidP="00886616">
      <w:pPr>
        <w:pStyle w:val="ListParagraph"/>
        <w:numPr>
          <w:ilvl w:val="0"/>
          <w:numId w:val="37"/>
        </w:numPr>
        <w:ind w:left="0" w:firstLine="0"/>
        <w:rPr>
          <w:noProof/>
          <w:color w:val="auto"/>
        </w:rPr>
      </w:pPr>
      <w:bookmarkStart w:id="61" w:name="_ENREF_30"/>
      <w:r w:rsidRPr="001531D8">
        <w:rPr>
          <w:noProof/>
          <w:color w:val="auto"/>
        </w:rPr>
        <w:t xml:space="preserve">Voinnet, O. Origin, Biogenesis, and Activity of Plant MicroRNAs. </w:t>
      </w:r>
      <w:r w:rsidRPr="001531D8">
        <w:rPr>
          <w:i/>
          <w:noProof/>
          <w:color w:val="auto"/>
        </w:rPr>
        <w:t>Cell.</w:t>
      </w:r>
      <w:r w:rsidRPr="001531D8">
        <w:rPr>
          <w:noProof/>
          <w:color w:val="auto"/>
        </w:rPr>
        <w:t xml:space="preserve"> </w:t>
      </w:r>
      <w:r w:rsidRPr="001531D8">
        <w:rPr>
          <w:b/>
          <w:noProof/>
          <w:color w:val="auto"/>
        </w:rPr>
        <w:t>136</w:t>
      </w:r>
      <w:r w:rsidRPr="001531D8">
        <w:rPr>
          <w:noProof/>
          <w:color w:val="auto"/>
        </w:rPr>
        <w:t xml:space="preserve"> (4), 669-687</w:t>
      </w:r>
      <w:r w:rsidR="00D8784C" w:rsidRPr="001531D8">
        <w:rPr>
          <w:noProof/>
          <w:color w:val="auto"/>
        </w:rPr>
        <w:t xml:space="preserve"> (</w:t>
      </w:r>
      <w:r w:rsidRPr="001531D8">
        <w:rPr>
          <w:noProof/>
          <w:color w:val="auto"/>
        </w:rPr>
        <w:t>2009).</w:t>
      </w:r>
      <w:bookmarkEnd w:id="61"/>
    </w:p>
    <w:p w14:paraId="379DA570" w14:textId="1A3C3375" w:rsidR="0043574C" w:rsidRPr="001531D8" w:rsidRDefault="0043574C" w:rsidP="00886616">
      <w:pPr>
        <w:pStyle w:val="ListParagraph"/>
        <w:numPr>
          <w:ilvl w:val="0"/>
          <w:numId w:val="37"/>
        </w:numPr>
        <w:ind w:left="0" w:firstLine="0"/>
        <w:rPr>
          <w:noProof/>
          <w:color w:val="auto"/>
        </w:rPr>
      </w:pPr>
      <w:bookmarkStart w:id="62" w:name="_ENREF_31"/>
      <w:r w:rsidRPr="001531D8">
        <w:rPr>
          <w:noProof/>
          <w:color w:val="auto"/>
        </w:rPr>
        <w:t>Teotia, S.</w:t>
      </w:r>
      <w:r w:rsidR="00D8784C" w:rsidRPr="001531D8">
        <w:rPr>
          <w:noProof/>
          <w:color w:val="auto"/>
        </w:rPr>
        <w:t xml:space="preserve">, </w:t>
      </w:r>
      <w:r w:rsidRPr="001531D8">
        <w:rPr>
          <w:noProof/>
          <w:color w:val="auto"/>
        </w:rPr>
        <w:t xml:space="preserve">Tang, G. To Bloom or Not to Bloom: Role of MicroRNAs in Plant Flowering. </w:t>
      </w:r>
      <w:r w:rsidRPr="001531D8">
        <w:rPr>
          <w:i/>
          <w:noProof/>
          <w:color w:val="auto"/>
        </w:rPr>
        <w:t>Molecular Plant.</w:t>
      </w:r>
      <w:r w:rsidRPr="001531D8">
        <w:rPr>
          <w:noProof/>
          <w:color w:val="auto"/>
        </w:rPr>
        <w:t xml:space="preserve"> </w:t>
      </w:r>
      <w:r w:rsidRPr="001531D8">
        <w:rPr>
          <w:b/>
          <w:noProof/>
          <w:color w:val="auto"/>
        </w:rPr>
        <w:t>8</w:t>
      </w:r>
      <w:r w:rsidRPr="001531D8">
        <w:rPr>
          <w:noProof/>
          <w:color w:val="auto"/>
        </w:rPr>
        <w:t xml:space="preserve"> (3), 359-377</w:t>
      </w:r>
      <w:r w:rsidR="00D8784C" w:rsidRPr="001531D8">
        <w:rPr>
          <w:noProof/>
          <w:color w:val="auto"/>
        </w:rPr>
        <w:t xml:space="preserve"> (</w:t>
      </w:r>
      <w:r w:rsidRPr="001531D8">
        <w:rPr>
          <w:noProof/>
          <w:color w:val="auto"/>
        </w:rPr>
        <w:t>2015).</w:t>
      </w:r>
      <w:bookmarkEnd w:id="62"/>
    </w:p>
    <w:p w14:paraId="35E090FB" w14:textId="68DDFDCF" w:rsidR="0043574C" w:rsidRPr="001531D8" w:rsidRDefault="0043574C" w:rsidP="00886616">
      <w:pPr>
        <w:pStyle w:val="ListParagraph"/>
        <w:numPr>
          <w:ilvl w:val="0"/>
          <w:numId w:val="37"/>
        </w:numPr>
        <w:ind w:left="0" w:firstLine="0"/>
        <w:rPr>
          <w:noProof/>
          <w:color w:val="auto"/>
        </w:rPr>
      </w:pPr>
      <w:bookmarkStart w:id="63" w:name="_ENREF_32"/>
      <w:r w:rsidRPr="001531D8">
        <w:rPr>
          <w:noProof/>
          <w:color w:val="auto"/>
        </w:rPr>
        <w:t>Wu, G.</w:t>
      </w:r>
      <w:r w:rsidR="00D8784C" w:rsidRPr="001531D8">
        <w:rPr>
          <w:noProof/>
          <w:color w:val="auto"/>
        </w:rPr>
        <w:t xml:space="preserve">, </w:t>
      </w:r>
      <w:r w:rsidRPr="001531D8">
        <w:rPr>
          <w:noProof/>
          <w:color w:val="auto"/>
        </w:rPr>
        <w:t xml:space="preserve">Poethig, R. S. Temporal regulation of shoot development in </w:t>
      </w:r>
      <w:r w:rsidRPr="001531D8">
        <w:rPr>
          <w:i/>
          <w:noProof/>
          <w:color w:val="auto"/>
        </w:rPr>
        <w:t>Arabidopsis thaliana</w:t>
      </w:r>
      <w:r w:rsidRPr="001531D8">
        <w:rPr>
          <w:noProof/>
          <w:color w:val="auto"/>
        </w:rPr>
        <w:t xml:space="preserve"> by </w:t>
      </w:r>
      <w:r w:rsidRPr="001531D8">
        <w:rPr>
          <w:i/>
          <w:noProof/>
          <w:color w:val="auto"/>
        </w:rPr>
        <w:t>miR156</w:t>
      </w:r>
      <w:r w:rsidRPr="001531D8">
        <w:rPr>
          <w:noProof/>
          <w:color w:val="auto"/>
        </w:rPr>
        <w:t xml:space="preserve"> and its target </w:t>
      </w:r>
      <w:r w:rsidRPr="001531D8">
        <w:rPr>
          <w:i/>
          <w:noProof/>
          <w:color w:val="auto"/>
        </w:rPr>
        <w:t>SPL3</w:t>
      </w:r>
      <w:r w:rsidRPr="001531D8">
        <w:rPr>
          <w:noProof/>
          <w:color w:val="auto"/>
        </w:rPr>
        <w:t xml:space="preserve">. </w:t>
      </w:r>
      <w:r w:rsidRPr="001531D8">
        <w:rPr>
          <w:i/>
          <w:noProof/>
          <w:color w:val="auto"/>
        </w:rPr>
        <w:t>Development.</w:t>
      </w:r>
      <w:r w:rsidRPr="001531D8">
        <w:rPr>
          <w:noProof/>
          <w:color w:val="auto"/>
        </w:rPr>
        <w:t xml:space="preserve"> </w:t>
      </w:r>
      <w:r w:rsidRPr="001531D8">
        <w:rPr>
          <w:b/>
          <w:noProof/>
          <w:color w:val="auto"/>
        </w:rPr>
        <w:t>133</w:t>
      </w:r>
      <w:r w:rsidRPr="001531D8">
        <w:rPr>
          <w:noProof/>
          <w:color w:val="auto"/>
        </w:rPr>
        <w:t xml:space="preserve"> (18), 3539-3547</w:t>
      </w:r>
      <w:r w:rsidR="00D8784C" w:rsidRPr="001531D8">
        <w:rPr>
          <w:noProof/>
          <w:color w:val="auto"/>
        </w:rPr>
        <w:t xml:space="preserve"> (</w:t>
      </w:r>
      <w:r w:rsidRPr="001531D8">
        <w:rPr>
          <w:noProof/>
          <w:color w:val="auto"/>
        </w:rPr>
        <w:t>2006).</w:t>
      </w:r>
      <w:bookmarkEnd w:id="63"/>
    </w:p>
    <w:p w14:paraId="0326B81E" w14:textId="5D78CE58" w:rsidR="0043574C" w:rsidRPr="001531D8" w:rsidRDefault="0043574C" w:rsidP="00886616">
      <w:pPr>
        <w:pStyle w:val="ListParagraph"/>
        <w:numPr>
          <w:ilvl w:val="0"/>
          <w:numId w:val="37"/>
        </w:numPr>
        <w:ind w:left="0" w:firstLine="0"/>
        <w:rPr>
          <w:noProof/>
          <w:color w:val="auto"/>
        </w:rPr>
      </w:pPr>
      <w:bookmarkStart w:id="64" w:name="_ENREF_33"/>
      <w:r w:rsidRPr="001531D8">
        <w:rPr>
          <w:noProof/>
          <w:color w:val="auto"/>
        </w:rPr>
        <w:t>Zhao, L., Kim, Y., Dinh, T. T.</w:t>
      </w:r>
      <w:r w:rsidR="00D8784C" w:rsidRPr="001531D8">
        <w:rPr>
          <w:noProof/>
          <w:color w:val="auto"/>
        </w:rPr>
        <w:t xml:space="preserve">, </w:t>
      </w:r>
      <w:r w:rsidRPr="001531D8">
        <w:rPr>
          <w:noProof/>
          <w:color w:val="auto"/>
        </w:rPr>
        <w:t xml:space="preserve">Chen, X. miR172 regulates stem cell fate and defines the inner boundary of APETALA3 and PISTILLATA expression domain in Arabidopsis floral meristems. </w:t>
      </w:r>
      <w:r w:rsidRPr="001531D8">
        <w:rPr>
          <w:i/>
          <w:noProof/>
          <w:color w:val="auto"/>
        </w:rPr>
        <w:t>The Plant Journal.</w:t>
      </w:r>
      <w:r w:rsidRPr="001531D8">
        <w:rPr>
          <w:noProof/>
          <w:color w:val="auto"/>
        </w:rPr>
        <w:t xml:space="preserve"> </w:t>
      </w:r>
      <w:r w:rsidRPr="001531D8">
        <w:rPr>
          <w:b/>
          <w:noProof/>
          <w:color w:val="auto"/>
        </w:rPr>
        <w:t>51</w:t>
      </w:r>
      <w:r w:rsidRPr="001531D8">
        <w:rPr>
          <w:noProof/>
          <w:color w:val="auto"/>
        </w:rPr>
        <w:t xml:space="preserve"> (5), 840-849</w:t>
      </w:r>
      <w:r w:rsidR="00D8784C" w:rsidRPr="001531D8">
        <w:rPr>
          <w:noProof/>
          <w:color w:val="auto"/>
        </w:rPr>
        <w:t xml:space="preserve"> (</w:t>
      </w:r>
      <w:r w:rsidRPr="001531D8">
        <w:rPr>
          <w:noProof/>
          <w:color w:val="auto"/>
        </w:rPr>
        <w:t>2007).</w:t>
      </w:r>
      <w:bookmarkEnd w:id="64"/>
    </w:p>
    <w:p w14:paraId="7F71FC95" w14:textId="19BBB198" w:rsidR="0043574C" w:rsidRPr="001531D8" w:rsidRDefault="0043574C" w:rsidP="00886616">
      <w:pPr>
        <w:pStyle w:val="ListParagraph"/>
        <w:numPr>
          <w:ilvl w:val="0"/>
          <w:numId w:val="37"/>
        </w:numPr>
        <w:ind w:left="0" w:firstLine="0"/>
        <w:rPr>
          <w:noProof/>
          <w:color w:val="auto"/>
        </w:rPr>
      </w:pPr>
      <w:bookmarkStart w:id="65" w:name="_ENREF_34"/>
      <w:r w:rsidRPr="001531D8">
        <w:rPr>
          <w:noProof/>
          <w:color w:val="auto"/>
        </w:rPr>
        <w:t>Li, J.</w:t>
      </w:r>
      <w:r w:rsidR="00D8784C" w:rsidRPr="001531D8">
        <w:rPr>
          <w:noProof/>
          <w:color w:val="auto"/>
        </w:rPr>
        <w:t xml:space="preserve">, </w:t>
      </w:r>
      <w:r w:rsidRPr="001531D8">
        <w:rPr>
          <w:noProof/>
          <w:color w:val="auto"/>
        </w:rPr>
        <w:t xml:space="preserve">Millar, A. A. Expression of a microRNA-Resistant Target Transgene Misrepresents the Functional Significance of the Endogenous microRNA: Target Gene Relationship. </w:t>
      </w:r>
      <w:r w:rsidRPr="001531D8">
        <w:rPr>
          <w:i/>
          <w:noProof/>
          <w:color w:val="auto"/>
        </w:rPr>
        <w:t>Molecular Plant.</w:t>
      </w:r>
      <w:r w:rsidRPr="001531D8">
        <w:rPr>
          <w:noProof/>
          <w:color w:val="auto"/>
        </w:rPr>
        <w:t xml:space="preserve"> </w:t>
      </w:r>
      <w:r w:rsidRPr="001531D8">
        <w:rPr>
          <w:b/>
          <w:noProof/>
          <w:color w:val="auto"/>
        </w:rPr>
        <w:t>6</w:t>
      </w:r>
      <w:r w:rsidRPr="001531D8">
        <w:rPr>
          <w:noProof/>
          <w:color w:val="auto"/>
        </w:rPr>
        <w:t xml:space="preserve"> (2), 577-580</w:t>
      </w:r>
      <w:r w:rsidR="00D8784C" w:rsidRPr="001531D8">
        <w:rPr>
          <w:noProof/>
          <w:color w:val="auto"/>
        </w:rPr>
        <w:t xml:space="preserve"> (</w:t>
      </w:r>
      <w:r w:rsidRPr="001531D8">
        <w:rPr>
          <w:noProof/>
          <w:color w:val="auto"/>
        </w:rPr>
        <w:t>2013).</w:t>
      </w:r>
      <w:bookmarkEnd w:id="65"/>
    </w:p>
    <w:p w14:paraId="52F3EE58" w14:textId="21EEE5B2" w:rsidR="0043574C" w:rsidRPr="001531D8" w:rsidRDefault="0043574C" w:rsidP="00886616">
      <w:pPr>
        <w:pStyle w:val="ListParagraph"/>
        <w:numPr>
          <w:ilvl w:val="0"/>
          <w:numId w:val="37"/>
        </w:numPr>
        <w:ind w:left="0" w:firstLine="0"/>
        <w:rPr>
          <w:noProof/>
          <w:color w:val="auto"/>
        </w:rPr>
      </w:pPr>
      <w:bookmarkStart w:id="66" w:name="_ENREF_35"/>
      <w:r w:rsidRPr="001531D8">
        <w:rPr>
          <w:noProof/>
          <w:color w:val="auto"/>
        </w:rPr>
        <w:t>Sha, A.</w:t>
      </w:r>
      <w:r w:rsidRPr="001531D8">
        <w:rPr>
          <w:i/>
          <w:noProof/>
          <w:color w:val="auto"/>
        </w:rPr>
        <w:t xml:space="preserve"> </w:t>
      </w:r>
      <w:r w:rsidR="00D8784C" w:rsidRPr="001531D8">
        <w:rPr>
          <w:noProof/>
          <w:color w:val="auto"/>
        </w:rPr>
        <w:t>et al.</w:t>
      </w:r>
      <w:r w:rsidRPr="001531D8">
        <w:rPr>
          <w:noProof/>
          <w:color w:val="auto"/>
        </w:rPr>
        <w:t xml:space="preserve"> Virus-based microRNA silencing in plants. </w:t>
      </w:r>
      <w:r w:rsidRPr="001531D8">
        <w:rPr>
          <w:i/>
          <w:noProof/>
          <w:color w:val="auto"/>
        </w:rPr>
        <w:t>Plant Physiology.</w:t>
      </w:r>
      <w:r w:rsidRPr="001531D8">
        <w:rPr>
          <w:noProof/>
          <w:color w:val="auto"/>
        </w:rPr>
        <w:t xml:space="preserve"> </w:t>
      </w:r>
      <w:r w:rsidRPr="001531D8">
        <w:rPr>
          <w:b/>
          <w:noProof/>
          <w:color w:val="auto"/>
        </w:rPr>
        <w:t>164</w:t>
      </w:r>
      <w:r w:rsidRPr="001531D8">
        <w:rPr>
          <w:noProof/>
          <w:color w:val="auto"/>
        </w:rPr>
        <w:t xml:space="preserve"> (1), 36-47</w:t>
      </w:r>
      <w:r w:rsidR="00D8784C" w:rsidRPr="001531D8">
        <w:rPr>
          <w:noProof/>
          <w:color w:val="auto"/>
        </w:rPr>
        <w:t xml:space="preserve"> (</w:t>
      </w:r>
      <w:r w:rsidRPr="001531D8">
        <w:rPr>
          <w:noProof/>
          <w:color w:val="auto"/>
        </w:rPr>
        <w:t>2014).</w:t>
      </w:r>
      <w:bookmarkEnd w:id="66"/>
    </w:p>
    <w:p w14:paraId="730B8D71" w14:textId="3AE822CA" w:rsidR="0043574C" w:rsidRPr="001531D8" w:rsidRDefault="0043574C" w:rsidP="00886616">
      <w:pPr>
        <w:pStyle w:val="ListParagraph"/>
        <w:numPr>
          <w:ilvl w:val="0"/>
          <w:numId w:val="37"/>
        </w:numPr>
        <w:ind w:left="0" w:firstLine="0"/>
        <w:rPr>
          <w:noProof/>
          <w:color w:val="auto"/>
        </w:rPr>
      </w:pPr>
      <w:bookmarkStart w:id="67" w:name="_ENREF_36"/>
      <w:r w:rsidRPr="001531D8">
        <w:rPr>
          <w:noProof/>
          <w:color w:val="auto"/>
        </w:rPr>
        <w:t>Zhao, J.</w:t>
      </w:r>
      <w:r w:rsidR="00D8784C" w:rsidRPr="001531D8">
        <w:rPr>
          <w:noProof/>
          <w:color w:val="auto"/>
        </w:rPr>
        <w:t xml:space="preserve">, </w:t>
      </w:r>
      <w:r w:rsidRPr="001531D8">
        <w:rPr>
          <w:noProof/>
          <w:color w:val="auto"/>
        </w:rPr>
        <w:t xml:space="preserve">Liu, Y. Virus-based MicroRNA Silencing. </w:t>
      </w:r>
      <w:r w:rsidRPr="001531D8">
        <w:rPr>
          <w:i/>
          <w:noProof/>
          <w:color w:val="auto"/>
        </w:rPr>
        <w:t>Bio-protocol.</w:t>
      </w:r>
      <w:r w:rsidRPr="001531D8">
        <w:rPr>
          <w:noProof/>
          <w:color w:val="auto"/>
        </w:rPr>
        <w:t xml:space="preserve"> </w:t>
      </w:r>
      <w:r w:rsidRPr="001531D8">
        <w:rPr>
          <w:b/>
          <w:noProof/>
          <w:color w:val="auto"/>
        </w:rPr>
        <w:t>6</w:t>
      </w:r>
      <w:r w:rsidRPr="001531D8">
        <w:rPr>
          <w:noProof/>
          <w:color w:val="auto"/>
        </w:rPr>
        <w:t xml:space="preserve"> (2), e1714</w:t>
      </w:r>
      <w:r w:rsidR="00D8784C" w:rsidRPr="001531D8">
        <w:rPr>
          <w:noProof/>
          <w:color w:val="auto"/>
        </w:rPr>
        <w:t xml:space="preserve"> (</w:t>
      </w:r>
      <w:r w:rsidRPr="001531D8">
        <w:rPr>
          <w:noProof/>
          <w:color w:val="auto"/>
        </w:rPr>
        <w:t>2016).</w:t>
      </w:r>
      <w:bookmarkEnd w:id="67"/>
    </w:p>
    <w:p w14:paraId="1D3E2256" w14:textId="2BAA4CD3" w:rsidR="0043574C" w:rsidRPr="001531D8" w:rsidRDefault="0043574C" w:rsidP="00886616">
      <w:pPr>
        <w:pStyle w:val="ListParagraph"/>
        <w:numPr>
          <w:ilvl w:val="0"/>
          <w:numId w:val="37"/>
        </w:numPr>
        <w:ind w:left="0" w:firstLine="0"/>
        <w:rPr>
          <w:noProof/>
          <w:color w:val="auto"/>
        </w:rPr>
      </w:pPr>
      <w:bookmarkStart w:id="68" w:name="_ENREF_37"/>
      <w:r w:rsidRPr="001531D8">
        <w:rPr>
          <w:noProof/>
          <w:color w:val="auto"/>
        </w:rPr>
        <w:t>Yan, F.</w:t>
      </w:r>
      <w:r w:rsidRPr="001531D8">
        <w:rPr>
          <w:i/>
          <w:noProof/>
          <w:color w:val="auto"/>
        </w:rPr>
        <w:t xml:space="preserve"> </w:t>
      </w:r>
      <w:r w:rsidR="00D8784C" w:rsidRPr="001531D8">
        <w:rPr>
          <w:noProof/>
          <w:color w:val="auto"/>
        </w:rPr>
        <w:t>et al.</w:t>
      </w:r>
      <w:r w:rsidRPr="001531D8">
        <w:rPr>
          <w:noProof/>
          <w:color w:val="auto"/>
        </w:rPr>
        <w:t xml:space="preserve"> A virus-based miRNA suppression (VbMS) system for miRNA loss-of-function analysis in plants. </w:t>
      </w:r>
      <w:r w:rsidRPr="001531D8">
        <w:rPr>
          <w:i/>
          <w:noProof/>
          <w:color w:val="auto"/>
        </w:rPr>
        <w:t>Biotechnology Journal.</w:t>
      </w:r>
      <w:r w:rsidRPr="001531D8">
        <w:rPr>
          <w:noProof/>
          <w:color w:val="auto"/>
        </w:rPr>
        <w:t xml:space="preserve"> </w:t>
      </w:r>
      <w:r w:rsidRPr="001531D8">
        <w:rPr>
          <w:b/>
          <w:noProof/>
          <w:color w:val="auto"/>
        </w:rPr>
        <w:t>9</w:t>
      </w:r>
      <w:r w:rsidRPr="001531D8">
        <w:rPr>
          <w:noProof/>
          <w:color w:val="auto"/>
        </w:rPr>
        <w:t xml:space="preserve"> (5), 702-708</w:t>
      </w:r>
      <w:r w:rsidR="00D8784C" w:rsidRPr="001531D8">
        <w:rPr>
          <w:noProof/>
          <w:color w:val="auto"/>
        </w:rPr>
        <w:t xml:space="preserve"> (</w:t>
      </w:r>
      <w:r w:rsidRPr="001531D8">
        <w:rPr>
          <w:noProof/>
          <w:color w:val="auto"/>
        </w:rPr>
        <w:t>2014).</w:t>
      </w:r>
      <w:bookmarkEnd w:id="68"/>
    </w:p>
    <w:p w14:paraId="73B80180" w14:textId="2D843EE7" w:rsidR="0043574C" w:rsidRPr="001531D8" w:rsidRDefault="0043574C" w:rsidP="00886616">
      <w:pPr>
        <w:pStyle w:val="ListParagraph"/>
        <w:numPr>
          <w:ilvl w:val="0"/>
          <w:numId w:val="37"/>
        </w:numPr>
        <w:ind w:left="0" w:firstLine="0"/>
        <w:rPr>
          <w:noProof/>
          <w:color w:val="auto"/>
        </w:rPr>
      </w:pPr>
      <w:bookmarkStart w:id="69" w:name="_ENREF_38"/>
      <w:r w:rsidRPr="001531D8">
        <w:rPr>
          <w:noProof/>
          <w:color w:val="auto"/>
        </w:rPr>
        <w:t>Zhao, J.</w:t>
      </w:r>
      <w:r w:rsidRPr="001531D8">
        <w:rPr>
          <w:i/>
          <w:noProof/>
          <w:color w:val="auto"/>
        </w:rPr>
        <w:t xml:space="preserve"> </w:t>
      </w:r>
      <w:r w:rsidR="00D8784C" w:rsidRPr="001531D8">
        <w:rPr>
          <w:noProof/>
          <w:color w:val="auto"/>
        </w:rPr>
        <w:t>et al.</w:t>
      </w:r>
      <w:r w:rsidRPr="001531D8">
        <w:rPr>
          <w:noProof/>
          <w:color w:val="auto"/>
        </w:rPr>
        <w:t xml:space="preserve"> An efficient Potato virus X-based microRNA silencing in Nicotiana benthamiana. </w:t>
      </w:r>
      <w:r w:rsidRPr="001531D8">
        <w:rPr>
          <w:i/>
          <w:noProof/>
          <w:color w:val="auto"/>
        </w:rPr>
        <w:t>Scientific Reports.</w:t>
      </w:r>
      <w:r w:rsidRPr="001531D8">
        <w:rPr>
          <w:noProof/>
          <w:color w:val="auto"/>
        </w:rPr>
        <w:t xml:space="preserve"> </w:t>
      </w:r>
      <w:r w:rsidRPr="001531D8">
        <w:rPr>
          <w:b/>
          <w:noProof/>
          <w:color w:val="auto"/>
        </w:rPr>
        <w:t>6</w:t>
      </w:r>
      <w:r w:rsidRPr="001531D8">
        <w:rPr>
          <w:noProof/>
          <w:color w:val="auto"/>
        </w:rPr>
        <w:t xml:space="preserve"> 20573</w:t>
      </w:r>
      <w:r w:rsidR="00D8784C" w:rsidRPr="001531D8">
        <w:rPr>
          <w:noProof/>
          <w:color w:val="auto"/>
        </w:rPr>
        <w:t xml:space="preserve"> (</w:t>
      </w:r>
      <w:r w:rsidRPr="001531D8">
        <w:rPr>
          <w:noProof/>
          <w:color w:val="auto"/>
        </w:rPr>
        <w:t>2016).</w:t>
      </w:r>
      <w:bookmarkEnd w:id="69"/>
    </w:p>
    <w:p w14:paraId="751E778B" w14:textId="1E747018" w:rsidR="0043574C" w:rsidRPr="001531D8" w:rsidRDefault="0043574C" w:rsidP="00886616">
      <w:pPr>
        <w:pStyle w:val="ListParagraph"/>
        <w:numPr>
          <w:ilvl w:val="0"/>
          <w:numId w:val="37"/>
        </w:numPr>
        <w:ind w:left="0" w:firstLine="0"/>
        <w:rPr>
          <w:noProof/>
          <w:color w:val="auto"/>
        </w:rPr>
      </w:pPr>
      <w:bookmarkStart w:id="70" w:name="_ENREF_39"/>
      <w:r w:rsidRPr="001531D8">
        <w:rPr>
          <w:noProof/>
          <w:color w:val="auto"/>
        </w:rPr>
        <w:t>Gu, Z., Huang, C., Li, F.</w:t>
      </w:r>
      <w:r w:rsidR="00D8784C" w:rsidRPr="001531D8">
        <w:rPr>
          <w:noProof/>
          <w:color w:val="auto"/>
        </w:rPr>
        <w:t xml:space="preserve">, </w:t>
      </w:r>
      <w:r w:rsidRPr="001531D8">
        <w:rPr>
          <w:noProof/>
          <w:color w:val="auto"/>
        </w:rPr>
        <w:t xml:space="preserve">Zhou, X. A versatile system for functional analysis of genes and microRNAs in cotton. </w:t>
      </w:r>
      <w:r w:rsidRPr="001531D8">
        <w:rPr>
          <w:i/>
          <w:noProof/>
          <w:color w:val="auto"/>
        </w:rPr>
        <w:t>Plant Biotechnology Journal.</w:t>
      </w:r>
      <w:r w:rsidRPr="001531D8">
        <w:rPr>
          <w:noProof/>
          <w:color w:val="auto"/>
        </w:rPr>
        <w:t xml:space="preserve"> </w:t>
      </w:r>
      <w:r w:rsidRPr="001531D8">
        <w:rPr>
          <w:b/>
          <w:noProof/>
          <w:color w:val="auto"/>
        </w:rPr>
        <w:t>12</w:t>
      </w:r>
      <w:r w:rsidRPr="001531D8">
        <w:rPr>
          <w:noProof/>
          <w:color w:val="auto"/>
        </w:rPr>
        <w:t xml:space="preserve"> (5), 638-649</w:t>
      </w:r>
      <w:r w:rsidR="00D8784C" w:rsidRPr="001531D8">
        <w:rPr>
          <w:noProof/>
          <w:color w:val="auto"/>
        </w:rPr>
        <w:t xml:space="preserve"> (</w:t>
      </w:r>
      <w:r w:rsidRPr="001531D8">
        <w:rPr>
          <w:noProof/>
          <w:color w:val="auto"/>
        </w:rPr>
        <w:t>2014).</w:t>
      </w:r>
      <w:bookmarkEnd w:id="70"/>
    </w:p>
    <w:p w14:paraId="2CDD0D01" w14:textId="0AED8FEB" w:rsidR="0043574C" w:rsidRPr="001531D8" w:rsidRDefault="0043574C" w:rsidP="00886616">
      <w:pPr>
        <w:pStyle w:val="ListParagraph"/>
        <w:numPr>
          <w:ilvl w:val="0"/>
          <w:numId w:val="37"/>
        </w:numPr>
        <w:ind w:left="0" w:firstLine="0"/>
        <w:rPr>
          <w:noProof/>
          <w:color w:val="auto"/>
        </w:rPr>
      </w:pPr>
      <w:bookmarkStart w:id="71" w:name="_ENREF_40"/>
      <w:r w:rsidRPr="001531D8">
        <w:rPr>
          <w:noProof/>
          <w:color w:val="auto"/>
        </w:rPr>
        <w:t>Du, Z.</w:t>
      </w:r>
      <w:r w:rsidRPr="001531D8">
        <w:rPr>
          <w:i/>
          <w:noProof/>
          <w:color w:val="auto"/>
        </w:rPr>
        <w:t xml:space="preserve"> </w:t>
      </w:r>
      <w:r w:rsidR="00D8784C" w:rsidRPr="001531D8">
        <w:rPr>
          <w:noProof/>
          <w:color w:val="auto"/>
        </w:rPr>
        <w:t>et al.</w:t>
      </w:r>
      <w:r w:rsidRPr="001531D8">
        <w:rPr>
          <w:noProof/>
          <w:color w:val="auto"/>
        </w:rPr>
        <w:t xml:space="preserve"> Using a viral vector to reveal the role of microRNA159 in disease symptom induction by a severe strain of cucumber mosaic virus. </w:t>
      </w:r>
      <w:r w:rsidRPr="001531D8">
        <w:rPr>
          <w:i/>
          <w:noProof/>
          <w:color w:val="auto"/>
        </w:rPr>
        <w:t>Plant Physiology.</w:t>
      </w:r>
      <w:r w:rsidRPr="001531D8">
        <w:rPr>
          <w:noProof/>
          <w:color w:val="auto"/>
        </w:rPr>
        <w:t xml:space="preserve"> </w:t>
      </w:r>
      <w:r w:rsidRPr="001531D8">
        <w:rPr>
          <w:b/>
          <w:noProof/>
          <w:color w:val="auto"/>
        </w:rPr>
        <w:t>164</w:t>
      </w:r>
      <w:r w:rsidRPr="001531D8">
        <w:rPr>
          <w:noProof/>
          <w:color w:val="auto"/>
        </w:rPr>
        <w:t xml:space="preserve"> (3), 1378-1388</w:t>
      </w:r>
      <w:r w:rsidR="00D8784C" w:rsidRPr="001531D8">
        <w:rPr>
          <w:noProof/>
          <w:color w:val="auto"/>
        </w:rPr>
        <w:t xml:space="preserve"> (</w:t>
      </w:r>
      <w:r w:rsidRPr="001531D8">
        <w:rPr>
          <w:noProof/>
          <w:color w:val="auto"/>
        </w:rPr>
        <w:t>2014).</w:t>
      </w:r>
      <w:bookmarkEnd w:id="71"/>
    </w:p>
    <w:p w14:paraId="37489C6E" w14:textId="4904A37E" w:rsidR="0043574C" w:rsidRPr="001531D8" w:rsidRDefault="0043574C" w:rsidP="00886616">
      <w:pPr>
        <w:pStyle w:val="ListParagraph"/>
        <w:numPr>
          <w:ilvl w:val="0"/>
          <w:numId w:val="37"/>
        </w:numPr>
        <w:ind w:left="0" w:firstLine="0"/>
        <w:rPr>
          <w:noProof/>
          <w:color w:val="auto"/>
        </w:rPr>
      </w:pPr>
      <w:bookmarkStart w:id="72" w:name="_ENREF_41"/>
      <w:r w:rsidRPr="001531D8">
        <w:rPr>
          <w:noProof/>
          <w:color w:val="auto"/>
        </w:rPr>
        <w:t>Liao, Q., Tu, Y., Carr, J. P.</w:t>
      </w:r>
      <w:r w:rsidR="00D8784C" w:rsidRPr="001531D8">
        <w:rPr>
          <w:noProof/>
          <w:color w:val="auto"/>
        </w:rPr>
        <w:t xml:space="preserve">, </w:t>
      </w:r>
      <w:r w:rsidRPr="001531D8">
        <w:rPr>
          <w:noProof/>
          <w:color w:val="auto"/>
        </w:rPr>
        <w:t xml:space="preserve">Du, Z. An improved cucumber mosaic virus-based vector for efficient decoying of plant microRNAs. </w:t>
      </w:r>
      <w:r w:rsidRPr="001531D8">
        <w:rPr>
          <w:i/>
          <w:noProof/>
          <w:color w:val="auto"/>
        </w:rPr>
        <w:t>Scientific Reports.</w:t>
      </w:r>
      <w:r w:rsidRPr="001531D8">
        <w:rPr>
          <w:noProof/>
          <w:color w:val="auto"/>
        </w:rPr>
        <w:t xml:space="preserve"> </w:t>
      </w:r>
      <w:r w:rsidRPr="001531D8">
        <w:rPr>
          <w:b/>
          <w:noProof/>
          <w:color w:val="auto"/>
        </w:rPr>
        <w:t>5</w:t>
      </w:r>
      <w:r w:rsidR="00D8784C" w:rsidRPr="001531D8">
        <w:rPr>
          <w:bCs/>
          <w:noProof/>
          <w:color w:val="auto"/>
        </w:rPr>
        <w:t>,</w:t>
      </w:r>
      <w:r w:rsidRPr="001531D8">
        <w:rPr>
          <w:noProof/>
          <w:color w:val="auto"/>
        </w:rPr>
        <w:t xml:space="preserve"> 13178</w:t>
      </w:r>
      <w:r w:rsidR="00D8784C" w:rsidRPr="001531D8">
        <w:rPr>
          <w:noProof/>
          <w:color w:val="auto"/>
        </w:rPr>
        <w:t xml:space="preserve"> (</w:t>
      </w:r>
      <w:r w:rsidRPr="001531D8">
        <w:rPr>
          <w:noProof/>
          <w:color w:val="auto"/>
        </w:rPr>
        <w:t>2015).</w:t>
      </w:r>
      <w:bookmarkEnd w:id="72"/>
    </w:p>
    <w:p w14:paraId="77A60338" w14:textId="0DCAC091" w:rsidR="0043574C" w:rsidRPr="001531D8" w:rsidRDefault="0043574C" w:rsidP="00886616">
      <w:pPr>
        <w:pStyle w:val="ListParagraph"/>
        <w:numPr>
          <w:ilvl w:val="0"/>
          <w:numId w:val="37"/>
        </w:numPr>
        <w:ind w:left="0" w:firstLine="0"/>
        <w:rPr>
          <w:noProof/>
          <w:color w:val="auto"/>
        </w:rPr>
      </w:pPr>
      <w:bookmarkStart w:id="73" w:name="_ENREF_42"/>
      <w:r w:rsidRPr="001531D8">
        <w:rPr>
          <w:noProof/>
          <w:color w:val="auto"/>
        </w:rPr>
        <w:t>Liu, X.</w:t>
      </w:r>
      <w:r w:rsidRPr="001531D8">
        <w:rPr>
          <w:i/>
          <w:noProof/>
          <w:color w:val="auto"/>
        </w:rPr>
        <w:t xml:space="preserve"> </w:t>
      </w:r>
      <w:r w:rsidR="00D8784C" w:rsidRPr="001531D8">
        <w:rPr>
          <w:noProof/>
          <w:color w:val="auto"/>
        </w:rPr>
        <w:t>et al.</w:t>
      </w:r>
      <w:r w:rsidRPr="001531D8">
        <w:rPr>
          <w:noProof/>
          <w:color w:val="auto"/>
        </w:rPr>
        <w:t xml:space="preserve"> Analyses of MiRNA Functions in Maize Using a Newly Developed ZMBJ-CMV-2bN81-STTM Vector. </w:t>
      </w:r>
      <w:r w:rsidRPr="001531D8">
        <w:rPr>
          <w:i/>
          <w:noProof/>
          <w:color w:val="auto"/>
        </w:rPr>
        <w:t>Frontiers in Plant Science.</w:t>
      </w:r>
      <w:r w:rsidRPr="001531D8">
        <w:rPr>
          <w:noProof/>
          <w:color w:val="auto"/>
        </w:rPr>
        <w:t xml:space="preserve"> </w:t>
      </w:r>
      <w:r w:rsidRPr="001531D8">
        <w:rPr>
          <w:b/>
          <w:noProof/>
          <w:color w:val="auto"/>
        </w:rPr>
        <w:t>10</w:t>
      </w:r>
      <w:r w:rsidR="00D8784C" w:rsidRPr="00886616">
        <w:rPr>
          <w:bCs/>
          <w:noProof/>
          <w:color w:val="auto"/>
        </w:rPr>
        <w:t>,</w:t>
      </w:r>
      <w:r w:rsidRPr="00996AB3">
        <w:rPr>
          <w:noProof/>
          <w:color w:val="auto"/>
        </w:rPr>
        <w:t xml:space="preserve"> </w:t>
      </w:r>
      <w:r w:rsidRPr="001F3C62">
        <w:rPr>
          <w:noProof/>
          <w:color w:val="auto"/>
        </w:rPr>
        <w:t>1277</w:t>
      </w:r>
      <w:r w:rsidR="00D8784C" w:rsidRPr="001531D8">
        <w:rPr>
          <w:noProof/>
          <w:color w:val="auto"/>
        </w:rPr>
        <w:t xml:space="preserve"> (</w:t>
      </w:r>
      <w:r w:rsidRPr="001531D8">
        <w:rPr>
          <w:noProof/>
          <w:color w:val="auto"/>
        </w:rPr>
        <w:t>2019).</w:t>
      </w:r>
      <w:bookmarkEnd w:id="73"/>
    </w:p>
    <w:p w14:paraId="36D684B0" w14:textId="5EECB70F" w:rsidR="0043574C" w:rsidRPr="001531D8" w:rsidRDefault="0043574C" w:rsidP="00886616">
      <w:pPr>
        <w:pStyle w:val="ListParagraph"/>
        <w:numPr>
          <w:ilvl w:val="0"/>
          <w:numId w:val="37"/>
        </w:numPr>
        <w:ind w:left="0" w:firstLine="0"/>
        <w:rPr>
          <w:noProof/>
          <w:color w:val="auto"/>
        </w:rPr>
      </w:pPr>
      <w:bookmarkStart w:id="74" w:name="_ENREF_43"/>
      <w:r w:rsidRPr="001531D8">
        <w:rPr>
          <w:noProof/>
          <w:color w:val="auto"/>
        </w:rPr>
        <w:t>Yang, J.</w:t>
      </w:r>
      <w:r w:rsidRPr="001531D8">
        <w:rPr>
          <w:i/>
          <w:noProof/>
          <w:color w:val="auto"/>
        </w:rPr>
        <w:t xml:space="preserve"> </w:t>
      </w:r>
      <w:r w:rsidR="00D8784C" w:rsidRPr="001531D8">
        <w:rPr>
          <w:noProof/>
          <w:color w:val="auto"/>
        </w:rPr>
        <w:t>et al.</w:t>
      </w:r>
      <w:r w:rsidRPr="001531D8">
        <w:rPr>
          <w:noProof/>
          <w:color w:val="auto"/>
        </w:rPr>
        <w:t xml:space="preserve"> Chinese Wheat Mosaic Virus-Induced Gene Silencing in Monocots and Dicots at Low Temperature. </w:t>
      </w:r>
      <w:r w:rsidRPr="001531D8">
        <w:rPr>
          <w:i/>
          <w:noProof/>
          <w:color w:val="auto"/>
        </w:rPr>
        <w:t>Frontiers in Plant Science.</w:t>
      </w:r>
      <w:r w:rsidRPr="001531D8">
        <w:rPr>
          <w:noProof/>
          <w:color w:val="auto"/>
        </w:rPr>
        <w:t xml:space="preserve"> </w:t>
      </w:r>
      <w:r w:rsidRPr="001531D8">
        <w:rPr>
          <w:b/>
          <w:noProof/>
          <w:color w:val="auto"/>
        </w:rPr>
        <w:t>9</w:t>
      </w:r>
      <w:r w:rsidR="00D8784C" w:rsidRPr="001531D8">
        <w:rPr>
          <w:bCs/>
          <w:noProof/>
          <w:color w:val="auto"/>
        </w:rPr>
        <w:t>,</w:t>
      </w:r>
      <w:r w:rsidRPr="001531D8">
        <w:rPr>
          <w:noProof/>
          <w:color w:val="auto"/>
        </w:rPr>
        <w:t xml:space="preserve"> 1627</w:t>
      </w:r>
      <w:r w:rsidR="00D8784C" w:rsidRPr="001531D8">
        <w:rPr>
          <w:noProof/>
          <w:color w:val="auto"/>
        </w:rPr>
        <w:t xml:space="preserve"> (</w:t>
      </w:r>
      <w:r w:rsidRPr="001531D8">
        <w:rPr>
          <w:noProof/>
          <w:color w:val="auto"/>
        </w:rPr>
        <w:t>2018).</w:t>
      </w:r>
      <w:bookmarkEnd w:id="74"/>
    </w:p>
    <w:p w14:paraId="5EAD2BD4" w14:textId="4282B1AE" w:rsidR="0043574C" w:rsidRPr="001531D8" w:rsidRDefault="0043574C" w:rsidP="00886616">
      <w:pPr>
        <w:pStyle w:val="ListParagraph"/>
        <w:numPr>
          <w:ilvl w:val="0"/>
          <w:numId w:val="37"/>
        </w:numPr>
        <w:ind w:left="0" w:firstLine="0"/>
        <w:rPr>
          <w:noProof/>
          <w:color w:val="auto"/>
        </w:rPr>
      </w:pPr>
      <w:bookmarkStart w:id="75" w:name="_ENREF_44"/>
      <w:r w:rsidRPr="001531D8">
        <w:rPr>
          <w:noProof/>
          <w:color w:val="auto"/>
        </w:rPr>
        <w:t>Jiao, J., Wang, Y., Selvaraj, J. N., Xing, F.</w:t>
      </w:r>
      <w:r w:rsidR="00D8784C" w:rsidRPr="001531D8">
        <w:rPr>
          <w:noProof/>
          <w:color w:val="auto"/>
        </w:rPr>
        <w:t xml:space="preserve">, </w:t>
      </w:r>
      <w:r w:rsidRPr="001531D8">
        <w:rPr>
          <w:noProof/>
          <w:color w:val="auto"/>
        </w:rPr>
        <w:t xml:space="preserve">Liu, Y. Barley Stripe Mosaic Virus (BSMV) Induced MicroRNA Silencing in Common Wheat (Triticum aestivum L.). </w:t>
      </w:r>
      <w:r w:rsidRPr="001531D8">
        <w:rPr>
          <w:i/>
          <w:noProof/>
          <w:color w:val="auto"/>
        </w:rPr>
        <w:t>PLoS One.</w:t>
      </w:r>
      <w:r w:rsidRPr="001531D8">
        <w:rPr>
          <w:noProof/>
          <w:color w:val="auto"/>
        </w:rPr>
        <w:t xml:space="preserve"> </w:t>
      </w:r>
      <w:r w:rsidRPr="001531D8">
        <w:rPr>
          <w:b/>
          <w:noProof/>
          <w:color w:val="auto"/>
        </w:rPr>
        <w:t>10</w:t>
      </w:r>
      <w:r w:rsidRPr="001531D8">
        <w:rPr>
          <w:noProof/>
          <w:color w:val="auto"/>
        </w:rPr>
        <w:t xml:space="preserve"> (5), e0126621</w:t>
      </w:r>
      <w:r w:rsidR="00D8784C" w:rsidRPr="001531D8">
        <w:rPr>
          <w:noProof/>
          <w:color w:val="auto"/>
        </w:rPr>
        <w:t xml:space="preserve"> (</w:t>
      </w:r>
      <w:r w:rsidRPr="001531D8">
        <w:rPr>
          <w:noProof/>
          <w:color w:val="auto"/>
        </w:rPr>
        <w:t>2015).</w:t>
      </w:r>
      <w:bookmarkEnd w:id="75"/>
    </w:p>
    <w:p w14:paraId="34774054" w14:textId="4F92F821" w:rsidR="0043574C" w:rsidRPr="001531D8" w:rsidRDefault="0043574C" w:rsidP="00886616">
      <w:pPr>
        <w:pStyle w:val="ListParagraph"/>
        <w:numPr>
          <w:ilvl w:val="0"/>
          <w:numId w:val="37"/>
        </w:numPr>
        <w:ind w:left="0" w:firstLine="0"/>
        <w:rPr>
          <w:noProof/>
          <w:color w:val="auto"/>
        </w:rPr>
      </w:pPr>
      <w:bookmarkStart w:id="76" w:name="_ENREF_45"/>
      <w:r w:rsidRPr="001531D8">
        <w:rPr>
          <w:noProof/>
          <w:color w:val="auto"/>
        </w:rPr>
        <w:t>Jian, C.</w:t>
      </w:r>
      <w:r w:rsidRPr="001531D8">
        <w:rPr>
          <w:i/>
          <w:noProof/>
          <w:color w:val="auto"/>
        </w:rPr>
        <w:t xml:space="preserve"> </w:t>
      </w:r>
      <w:r w:rsidR="00D8784C" w:rsidRPr="001531D8">
        <w:rPr>
          <w:noProof/>
          <w:color w:val="auto"/>
        </w:rPr>
        <w:t>et al.</w:t>
      </w:r>
      <w:r w:rsidRPr="001531D8">
        <w:rPr>
          <w:noProof/>
          <w:color w:val="auto"/>
        </w:rPr>
        <w:t xml:space="preserve"> Virus-Based MicroRNA Silencing and Overexpressing in Common Wheat (Triticum aestivum L.). </w:t>
      </w:r>
      <w:r w:rsidRPr="001531D8">
        <w:rPr>
          <w:i/>
          <w:noProof/>
          <w:color w:val="auto"/>
        </w:rPr>
        <w:t>Frontiers in Plant Science.</w:t>
      </w:r>
      <w:r w:rsidRPr="001531D8">
        <w:rPr>
          <w:noProof/>
          <w:color w:val="auto"/>
        </w:rPr>
        <w:t xml:space="preserve"> </w:t>
      </w:r>
      <w:r w:rsidRPr="001531D8">
        <w:rPr>
          <w:b/>
          <w:noProof/>
          <w:color w:val="auto"/>
        </w:rPr>
        <w:t>8</w:t>
      </w:r>
      <w:r w:rsidR="00D8784C" w:rsidRPr="001531D8">
        <w:rPr>
          <w:bCs/>
          <w:noProof/>
          <w:color w:val="auto"/>
        </w:rPr>
        <w:t>,</w:t>
      </w:r>
      <w:r w:rsidRPr="001531D8">
        <w:rPr>
          <w:noProof/>
          <w:color w:val="auto"/>
        </w:rPr>
        <w:t xml:space="preserve"> 500</w:t>
      </w:r>
      <w:r w:rsidR="00D8784C" w:rsidRPr="001531D8">
        <w:rPr>
          <w:noProof/>
          <w:color w:val="auto"/>
        </w:rPr>
        <w:t xml:space="preserve"> (</w:t>
      </w:r>
      <w:r w:rsidRPr="001531D8">
        <w:rPr>
          <w:noProof/>
          <w:color w:val="auto"/>
        </w:rPr>
        <w:t>2017).</w:t>
      </w:r>
      <w:bookmarkEnd w:id="76"/>
    </w:p>
    <w:p w14:paraId="5DEBA7F6" w14:textId="47A6E9D9" w:rsidR="0043574C" w:rsidRPr="001531D8" w:rsidRDefault="0043574C" w:rsidP="00886616">
      <w:pPr>
        <w:pStyle w:val="ListParagraph"/>
        <w:numPr>
          <w:ilvl w:val="0"/>
          <w:numId w:val="37"/>
        </w:numPr>
        <w:ind w:left="0" w:firstLine="0"/>
        <w:rPr>
          <w:noProof/>
          <w:color w:val="auto"/>
        </w:rPr>
      </w:pPr>
      <w:bookmarkStart w:id="77" w:name="_ENREF_46"/>
      <w:r w:rsidRPr="001531D8">
        <w:rPr>
          <w:noProof/>
          <w:color w:val="auto"/>
        </w:rPr>
        <w:lastRenderedPageBreak/>
        <w:t>Barrell, P. J., Meiyalaghan, S., Jacobs, J. M. E.</w:t>
      </w:r>
      <w:r w:rsidR="00D8784C" w:rsidRPr="001531D8">
        <w:rPr>
          <w:noProof/>
          <w:color w:val="auto"/>
        </w:rPr>
        <w:t xml:space="preserve">, </w:t>
      </w:r>
      <w:r w:rsidRPr="001531D8">
        <w:rPr>
          <w:noProof/>
          <w:color w:val="auto"/>
        </w:rPr>
        <w:t xml:space="preserve">Conner, A. J. Applications of biotechnology and genomics in potato improvement. </w:t>
      </w:r>
      <w:r w:rsidRPr="001531D8">
        <w:rPr>
          <w:i/>
          <w:noProof/>
          <w:color w:val="auto"/>
        </w:rPr>
        <w:t>Plant Biotechnology Journal.</w:t>
      </w:r>
      <w:r w:rsidRPr="001531D8">
        <w:rPr>
          <w:noProof/>
          <w:color w:val="auto"/>
        </w:rPr>
        <w:t xml:space="preserve"> </w:t>
      </w:r>
      <w:r w:rsidRPr="001531D8">
        <w:rPr>
          <w:b/>
          <w:noProof/>
          <w:color w:val="auto"/>
        </w:rPr>
        <w:t>11</w:t>
      </w:r>
      <w:r w:rsidRPr="001531D8">
        <w:rPr>
          <w:noProof/>
          <w:color w:val="auto"/>
        </w:rPr>
        <w:t xml:space="preserve"> (8), 907-920</w:t>
      </w:r>
      <w:r w:rsidR="00D8784C" w:rsidRPr="001531D8">
        <w:rPr>
          <w:noProof/>
          <w:color w:val="auto"/>
        </w:rPr>
        <w:t xml:space="preserve"> (</w:t>
      </w:r>
      <w:r w:rsidRPr="001531D8">
        <w:rPr>
          <w:noProof/>
          <w:color w:val="auto"/>
        </w:rPr>
        <w:t>2013).</w:t>
      </w:r>
      <w:bookmarkEnd w:id="77"/>
    </w:p>
    <w:p w14:paraId="34977337" w14:textId="26EF0D98" w:rsidR="0043574C" w:rsidRPr="001531D8" w:rsidRDefault="0043574C" w:rsidP="00886616">
      <w:pPr>
        <w:pStyle w:val="ListParagraph"/>
        <w:numPr>
          <w:ilvl w:val="0"/>
          <w:numId w:val="37"/>
        </w:numPr>
        <w:ind w:left="0" w:firstLine="0"/>
        <w:rPr>
          <w:noProof/>
          <w:color w:val="auto"/>
        </w:rPr>
      </w:pPr>
      <w:bookmarkStart w:id="78" w:name="_ENREF_47"/>
      <w:r w:rsidRPr="001531D8">
        <w:rPr>
          <w:noProof/>
          <w:color w:val="auto"/>
        </w:rPr>
        <w:t>Peng, T.</w:t>
      </w:r>
      <w:r w:rsidRPr="001531D8">
        <w:rPr>
          <w:i/>
          <w:noProof/>
          <w:color w:val="auto"/>
        </w:rPr>
        <w:t xml:space="preserve"> </w:t>
      </w:r>
      <w:r w:rsidR="00D8784C" w:rsidRPr="001531D8">
        <w:rPr>
          <w:noProof/>
          <w:color w:val="auto"/>
        </w:rPr>
        <w:t>et al.</w:t>
      </w:r>
      <w:r w:rsidRPr="001531D8">
        <w:rPr>
          <w:noProof/>
          <w:color w:val="auto"/>
        </w:rPr>
        <w:t xml:space="preserve"> A Resource for Inactivation of MicroRNAs Using Short Tandem Target Mimic Technology in Model and Crop Plants. </w:t>
      </w:r>
      <w:r w:rsidRPr="001531D8">
        <w:rPr>
          <w:i/>
          <w:noProof/>
          <w:color w:val="auto"/>
        </w:rPr>
        <w:t>Molecular Plant.</w:t>
      </w:r>
      <w:r w:rsidRPr="001531D8">
        <w:rPr>
          <w:noProof/>
          <w:color w:val="auto"/>
        </w:rPr>
        <w:t xml:space="preserve"> </w:t>
      </w:r>
      <w:r w:rsidRPr="001531D8">
        <w:rPr>
          <w:b/>
          <w:noProof/>
          <w:color w:val="auto"/>
        </w:rPr>
        <w:t>11</w:t>
      </w:r>
      <w:r w:rsidRPr="001531D8">
        <w:rPr>
          <w:noProof/>
          <w:color w:val="auto"/>
        </w:rPr>
        <w:t xml:space="preserve"> (11), 1400-1417</w:t>
      </w:r>
      <w:r w:rsidR="00D8784C" w:rsidRPr="001531D8">
        <w:rPr>
          <w:noProof/>
          <w:color w:val="auto"/>
        </w:rPr>
        <w:t xml:space="preserve"> (</w:t>
      </w:r>
      <w:r w:rsidRPr="001531D8">
        <w:rPr>
          <w:noProof/>
          <w:color w:val="auto"/>
        </w:rPr>
        <w:t>2018).</w:t>
      </w:r>
      <w:bookmarkEnd w:id="78"/>
    </w:p>
    <w:p w14:paraId="312BDF92" w14:textId="7EB25B48" w:rsidR="0043574C" w:rsidRPr="001531D8" w:rsidRDefault="0043574C" w:rsidP="00886616">
      <w:pPr>
        <w:pStyle w:val="ListParagraph"/>
        <w:numPr>
          <w:ilvl w:val="0"/>
          <w:numId w:val="37"/>
        </w:numPr>
        <w:ind w:left="0" w:firstLine="0"/>
        <w:rPr>
          <w:noProof/>
          <w:color w:val="auto"/>
        </w:rPr>
      </w:pPr>
      <w:bookmarkStart w:id="79" w:name="_ENREF_48"/>
      <w:r w:rsidRPr="001531D8">
        <w:rPr>
          <w:noProof/>
          <w:color w:val="auto"/>
        </w:rPr>
        <w:t>Teotia, S., Zhang, D.</w:t>
      </w:r>
      <w:r w:rsidR="00D8784C" w:rsidRPr="001531D8">
        <w:rPr>
          <w:noProof/>
          <w:color w:val="auto"/>
        </w:rPr>
        <w:t xml:space="preserve">, </w:t>
      </w:r>
      <w:r w:rsidRPr="001531D8">
        <w:rPr>
          <w:noProof/>
          <w:color w:val="auto"/>
        </w:rPr>
        <w:t xml:space="preserve">Tang, G. in </w:t>
      </w:r>
      <w:r w:rsidRPr="001531D8">
        <w:rPr>
          <w:i/>
          <w:noProof/>
          <w:color w:val="auto"/>
        </w:rPr>
        <w:t>Functional Genomics: Methods and Protocols</w:t>
      </w:r>
      <w:r w:rsidRPr="001531D8">
        <w:rPr>
          <w:noProof/>
          <w:color w:val="auto"/>
        </w:rPr>
        <w:t xml:space="preserve"> eds</w:t>
      </w:r>
      <w:r w:rsidR="00D8784C" w:rsidRPr="001531D8">
        <w:rPr>
          <w:noProof/>
          <w:color w:val="auto"/>
        </w:rPr>
        <w:t>.</w:t>
      </w:r>
      <w:r w:rsidRPr="001531D8">
        <w:rPr>
          <w:noProof/>
          <w:color w:val="auto"/>
        </w:rPr>
        <w:t xml:space="preserve"> Michael Kaufmann, Claudia Klinger,</w:t>
      </w:r>
      <w:r w:rsidR="00D8784C" w:rsidRPr="001531D8">
        <w:rPr>
          <w:noProof/>
          <w:color w:val="auto"/>
        </w:rPr>
        <w:t xml:space="preserve"> </w:t>
      </w:r>
      <w:r w:rsidRPr="001531D8">
        <w:rPr>
          <w:noProof/>
          <w:color w:val="auto"/>
        </w:rPr>
        <w:t>Andreas Savelsbergh</w:t>
      </w:r>
      <w:r w:rsidR="00D8784C" w:rsidRPr="001531D8">
        <w:rPr>
          <w:noProof/>
          <w:color w:val="auto"/>
        </w:rPr>
        <w:t>.</w:t>
      </w:r>
      <w:r w:rsidRPr="001531D8">
        <w:rPr>
          <w:noProof/>
          <w:color w:val="auto"/>
        </w:rPr>
        <w:t xml:space="preserve"> </w:t>
      </w:r>
      <w:r w:rsidR="00D8784C" w:rsidRPr="001531D8">
        <w:rPr>
          <w:noProof/>
          <w:color w:val="auto"/>
        </w:rPr>
        <w:t>Springer, New York,</w:t>
      </w:r>
      <w:r w:rsidRPr="001531D8">
        <w:rPr>
          <w:noProof/>
          <w:color w:val="auto"/>
        </w:rPr>
        <w:t xml:space="preserve"> 337-349 </w:t>
      </w:r>
      <w:r w:rsidR="00D8784C" w:rsidRPr="001531D8">
        <w:rPr>
          <w:noProof/>
          <w:color w:val="auto"/>
        </w:rPr>
        <w:t>(</w:t>
      </w:r>
      <w:r w:rsidRPr="001531D8">
        <w:rPr>
          <w:noProof/>
          <w:color w:val="auto"/>
        </w:rPr>
        <w:t>2017).</w:t>
      </w:r>
      <w:bookmarkEnd w:id="79"/>
    </w:p>
    <w:p w14:paraId="7B2CAEAA" w14:textId="38C4B2E2" w:rsidR="0043574C" w:rsidRPr="001531D8" w:rsidRDefault="0043574C" w:rsidP="00886616">
      <w:pPr>
        <w:pStyle w:val="ListParagraph"/>
        <w:numPr>
          <w:ilvl w:val="0"/>
          <w:numId w:val="37"/>
        </w:numPr>
        <w:ind w:left="0" w:firstLine="0"/>
        <w:rPr>
          <w:noProof/>
          <w:color w:val="auto"/>
        </w:rPr>
      </w:pPr>
      <w:bookmarkStart w:id="80" w:name="_ENREF_49"/>
      <w:r w:rsidRPr="001531D8">
        <w:rPr>
          <w:noProof/>
          <w:color w:val="auto"/>
        </w:rPr>
        <w:t>Dommes, A. B., Herbert, D. B., Kivivirta, K. I., Gross, T.</w:t>
      </w:r>
      <w:r w:rsidR="00D8784C" w:rsidRPr="001531D8">
        <w:rPr>
          <w:noProof/>
          <w:color w:val="auto"/>
        </w:rPr>
        <w:t xml:space="preserve">, </w:t>
      </w:r>
      <w:r w:rsidRPr="001531D8">
        <w:rPr>
          <w:noProof/>
          <w:color w:val="auto"/>
        </w:rPr>
        <w:t xml:space="preserve">Becker, A. Virus-induced gene silencing: empowering genetics in non-model organisms. </w:t>
      </w:r>
      <w:r w:rsidRPr="001531D8">
        <w:rPr>
          <w:i/>
          <w:noProof/>
          <w:color w:val="auto"/>
        </w:rPr>
        <w:t>Journal of Experimental Botany.</w:t>
      </w:r>
      <w:r w:rsidRPr="001531D8">
        <w:rPr>
          <w:noProof/>
          <w:color w:val="auto"/>
        </w:rPr>
        <w:t xml:space="preserve"> </w:t>
      </w:r>
      <w:r w:rsidRPr="001531D8">
        <w:rPr>
          <w:b/>
          <w:noProof/>
          <w:color w:val="auto"/>
        </w:rPr>
        <w:t>70</w:t>
      </w:r>
      <w:r w:rsidRPr="001531D8">
        <w:rPr>
          <w:noProof/>
          <w:color w:val="auto"/>
        </w:rPr>
        <w:t xml:space="preserve"> (3), 757-770</w:t>
      </w:r>
      <w:r w:rsidR="00D8784C" w:rsidRPr="001531D8">
        <w:rPr>
          <w:noProof/>
          <w:color w:val="auto"/>
        </w:rPr>
        <w:t xml:space="preserve"> (</w:t>
      </w:r>
      <w:r w:rsidRPr="001531D8">
        <w:rPr>
          <w:noProof/>
          <w:color w:val="auto"/>
        </w:rPr>
        <w:t>2018).</w:t>
      </w:r>
      <w:bookmarkEnd w:id="80"/>
    </w:p>
    <w:p w14:paraId="7C35ACA9" w14:textId="670FF449" w:rsidR="0043574C" w:rsidRPr="001531D8" w:rsidRDefault="0043574C" w:rsidP="00886616">
      <w:pPr>
        <w:pStyle w:val="ListParagraph"/>
        <w:numPr>
          <w:ilvl w:val="0"/>
          <w:numId w:val="37"/>
        </w:numPr>
        <w:ind w:left="0" w:firstLine="0"/>
        <w:rPr>
          <w:noProof/>
          <w:color w:val="auto"/>
        </w:rPr>
      </w:pPr>
      <w:bookmarkStart w:id="81" w:name="_ENREF_50"/>
      <w:r w:rsidRPr="001531D8">
        <w:rPr>
          <w:noProof/>
          <w:color w:val="auto"/>
        </w:rPr>
        <w:t>Lacomme, C.</w:t>
      </w:r>
      <w:r w:rsidR="00D8784C" w:rsidRPr="001531D8">
        <w:rPr>
          <w:noProof/>
          <w:color w:val="auto"/>
        </w:rPr>
        <w:t xml:space="preserve">, </w:t>
      </w:r>
      <w:r w:rsidRPr="001531D8">
        <w:rPr>
          <w:noProof/>
          <w:color w:val="auto"/>
        </w:rPr>
        <w:t xml:space="preserve">Chapman, S. Use of Potato Virus X (PVX)–Based Vectors for Gene Expression and Virus-Induced Gene Silencing (VIGS). </w:t>
      </w:r>
      <w:bookmarkStart w:id="82" w:name="_Hlk29816914"/>
      <w:r w:rsidR="00D8784C" w:rsidRPr="00886616">
        <w:rPr>
          <w:rFonts w:asciiTheme="minorHAnsi" w:hAnsiTheme="minorHAnsi" w:cstheme="minorHAnsi"/>
          <w:i/>
          <w:color w:val="auto"/>
        </w:rPr>
        <w:t>Current Protocols in Microbiology</w:t>
      </w:r>
      <w:bookmarkEnd w:id="82"/>
      <w:r w:rsidRPr="001F3C62">
        <w:rPr>
          <w:i/>
          <w:noProof/>
          <w:color w:val="auto"/>
        </w:rPr>
        <w:t>.</w:t>
      </w:r>
      <w:r w:rsidRPr="001F3C62">
        <w:rPr>
          <w:noProof/>
          <w:color w:val="auto"/>
        </w:rPr>
        <w:t xml:space="preserve"> </w:t>
      </w:r>
      <w:r w:rsidRPr="001531D8">
        <w:rPr>
          <w:b/>
          <w:noProof/>
          <w:color w:val="auto"/>
        </w:rPr>
        <w:t>8</w:t>
      </w:r>
      <w:r w:rsidRPr="001531D8">
        <w:rPr>
          <w:noProof/>
          <w:color w:val="auto"/>
        </w:rPr>
        <w:t xml:space="preserve"> (1), 16I.11.11-16I.11.13</w:t>
      </w:r>
      <w:r w:rsidR="00D8784C" w:rsidRPr="001531D8">
        <w:rPr>
          <w:noProof/>
          <w:color w:val="auto"/>
        </w:rPr>
        <w:t xml:space="preserve"> (</w:t>
      </w:r>
      <w:r w:rsidRPr="001531D8">
        <w:rPr>
          <w:noProof/>
          <w:color w:val="auto"/>
        </w:rPr>
        <w:t>2008).</w:t>
      </w:r>
      <w:bookmarkEnd w:id="81"/>
    </w:p>
    <w:p w14:paraId="322DC7CE" w14:textId="2E4A55A4" w:rsidR="0043574C" w:rsidRPr="001531D8" w:rsidRDefault="0043574C" w:rsidP="00886616">
      <w:pPr>
        <w:pStyle w:val="ListParagraph"/>
        <w:numPr>
          <w:ilvl w:val="0"/>
          <w:numId w:val="37"/>
        </w:numPr>
        <w:ind w:left="0" w:firstLine="0"/>
        <w:rPr>
          <w:noProof/>
          <w:color w:val="auto"/>
        </w:rPr>
      </w:pPr>
      <w:bookmarkStart w:id="83" w:name="_ENREF_51"/>
      <w:r w:rsidRPr="001531D8">
        <w:rPr>
          <w:noProof/>
          <w:color w:val="auto"/>
        </w:rPr>
        <w:t>Lim, H.-S.</w:t>
      </w:r>
      <w:r w:rsidRPr="001531D8">
        <w:rPr>
          <w:i/>
          <w:noProof/>
          <w:color w:val="auto"/>
        </w:rPr>
        <w:t xml:space="preserve"> </w:t>
      </w:r>
      <w:r w:rsidR="00D8784C" w:rsidRPr="001531D8">
        <w:rPr>
          <w:noProof/>
          <w:color w:val="auto"/>
        </w:rPr>
        <w:t>et al.</w:t>
      </w:r>
      <w:r w:rsidRPr="001531D8">
        <w:rPr>
          <w:noProof/>
          <w:color w:val="auto"/>
        </w:rPr>
        <w:t xml:space="preserve"> Efficiency of VIGS and gene expression in a novel bipartite potexvirus vector delivery system as a function of strength of TGB1 silencing suppression. </w:t>
      </w:r>
      <w:r w:rsidRPr="001531D8">
        <w:rPr>
          <w:i/>
          <w:noProof/>
          <w:color w:val="auto"/>
        </w:rPr>
        <w:t>Virology.</w:t>
      </w:r>
      <w:r w:rsidRPr="001531D8">
        <w:rPr>
          <w:noProof/>
          <w:color w:val="auto"/>
        </w:rPr>
        <w:t xml:space="preserve"> </w:t>
      </w:r>
      <w:r w:rsidRPr="001531D8">
        <w:rPr>
          <w:b/>
          <w:noProof/>
          <w:color w:val="auto"/>
        </w:rPr>
        <w:t>402</w:t>
      </w:r>
      <w:r w:rsidRPr="001531D8">
        <w:rPr>
          <w:noProof/>
          <w:color w:val="auto"/>
        </w:rPr>
        <w:t xml:space="preserve"> (1), 149-163</w:t>
      </w:r>
      <w:r w:rsidR="00D8784C" w:rsidRPr="001531D8">
        <w:rPr>
          <w:noProof/>
          <w:color w:val="auto"/>
        </w:rPr>
        <w:t xml:space="preserve"> (</w:t>
      </w:r>
      <w:r w:rsidRPr="001531D8">
        <w:rPr>
          <w:noProof/>
          <w:color w:val="auto"/>
        </w:rPr>
        <w:t>2010).</w:t>
      </w:r>
      <w:bookmarkEnd w:id="83"/>
    </w:p>
    <w:p w14:paraId="2156FFC8" w14:textId="3BBF7ABF" w:rsidR="0043574C" w:rsidRPr="001531D8" w:rsidRDefault="0043574C" w:rsidP="00886616">
      <w:pPr>
        <w:pStyle w:val="ListParagraph"/>
        <w:numPr>
          <w:ilvl w:val="0"/>
          <w:numId w:val="37"/>
        </w:numPr>
        <w:ind w:left="0" w:firstLine="0"/>
        <w:rPr>
          <w:noProof/>
          <w:color w:val="auto"/>
        </w:rPr>
      </w:pPr>
      <w:bookmarkStart w:id="84" w:name="_ENREF_52"/>
      <w:r w:rsidRPr="001531D8">
        <w:rPr>
          <w:noProof/>
          <w:color w:val="auto"/>
        </w:rPr>
        <w:t>Gleba, Y., Klimyuk, V.</w:t>
      </w:r>
      <w:r w:rsidR="00D8784C" w:rsidRPr="001531D8">
        <w:rPr>
          <w:noProof/>
          <w:color w:val="auto"/>
        </w:rPr>
        <w:t xml:space="preserve">, </w:t>
      </w:r>
      <w:r w:rsidRPr="001531D8">
        <w:rPr>
          <w:noProof/>
          <w:color w:val="auto"/>
        </w:rPr>
        <w:t xml:space="preserve">Marillonnet, S. Viral vectors for the expression of proteins in plants. </w:t>
      </w:r>
      <w:r w:rsidRPr="001531D8">
        <w:rPr>
          <w:i/>
          <w:noProof/>
          <w:color w:val="auto"/>
        </w:rPr>
        <w:t>Current Opinion in Biotechnology.</w:t>
      </w:r>
      <w:r w:rsidRPr="001531D8">
        <w:rPr>
          <w:noProof/>
          <w:color w:val="auto"/>
        </w:rPr>
        <w:t xml:space="preserve"> </w:t>
      </w:r>
      <w:r w:rsidRPr="001531D8">
        <w:rPr>
          <w:b/>
          <w:noProof/>
          <w:color w:val="auto"/>
        </w:rPr>
        <w:t>18</w:t>
      </w:r>
      <w:r w:rsidRPr="001531D8">
        <w:rPr>
          <w:noProof/>
          <w:color w:val="auto"/>
        </w:rPr>
        <w:t xml:space="preserve"> (2), 134-141</w:t>
      </w:r>
      <w:r w:rsidR="00D8784C" w:rsidRPr="001531D8">
        <w:rPr>
          <w:noProof/>
          <w:color w:val="auto"/>
        </w:rPr>
        <w:t xml:space="preserve"> (</w:t>
      </w:r>
      <w:r w:rsidRPr="001531D8">
        <w:rPr>
          <w:noProof/>
          <w:color w:val="auto"/>
        </w:rPr>
        <w:t>2007).</w:t>
      </w:r>
      <w:bookmarkEnd w:id="84"/>
    </w:p>
    <w:p w14:paraId="219F5C3F" w14:textId="2EB186DB" w:rsidR="0043574C" w:rsidRPr="001531D8" w:rsidRDefault="0043574C" w:rsidP="00886616">
      <w:pPr>
        <w:pStyle w:val="ListParagraph"/>
        <w:numPr>
          <w:ilvl w:val="0"/>
          <w:numId w:val="37"/>
        </w:numPr>
        <w:ind w:left="0" w:firstLine="0"/>
        <w:rPr>
          <w:noProof/>
          <w:color w:val="auto"/>
        </w:rPr>
      </w:pPr>
      <w:bookmarkStart w:id="85" w:name="_ENREF_53"/>
      <w:r w:rsidRPr="001531D8">
        <w:rPr>
          <w:noProof/>
          <w:color w:val="auto"/>
        </w:rPr>
        <w:t>Tang, G.</w:t>
      </w:r>
      <w:r w:rsidRPr="001531D8">
        <w:rPr>
          <w:i/>
          <w:noProof/>
          <w:color w:val="auto"/>
        </w:rPr>
        <w:t xml:space="preserve"> </w:t>
      </w:r>
      <w:r w:rsidR="00D8784C" w:rsidRPr="001531D8">
        <w:rPr>
          <w:noProof/>
          <w:color w:val="auto"/>
        </w:rPr>
        <w:t>et al.</w:t>
      </w:r>
      <w:r w:rsidRPr="001531D8">
        <w:rPr>
          <w:noProof/>
          <w:color w:val="auto"/>
        </w:rPr>
        <w:t xml:space="preserve"> Construction of short tandem target mimic (STTM) to block the functions of plant and animal microRNAs. </w:t>
      </w:r>
      <w:r w:rsidRPr="001531D8">
        <w:rPr>
          <w:i/>
          <w:noProof/>
          <w:color w:val="auto"/>
        </w:rPr>
        <w:t>Methods.</w:t>
      </w:r>
      <w:r w:rsidRPr="001531D8">
        <w:rPr>
          <w:noProof/>
          <w:color w:val="auto"/>
        </w:rPr>
        <w:t xml:space="preserve"> </w:t>
      </w:r>
      <w:r w:rsidRPr="001531D8">
        <w:rPr>
          <w:b/>
          <w:noProof/>
          <w:color w:val="auto"/>
        </w:rPr>
        <w:t>58</w:t>
      </w:r>
      <w:r w:rsidRPr="001531D8">
        <w:rPr>
          <w:noProof/>
          <w:color w:val="auto"/>
        </w:rPr>
        <w:t xml:space="preserve"> (2), 118-125</w:t>
      </w:r>
      <w:r w:rsidR="00D8784C" w:rsidRPr="001531D8">
        <w:rPr>
          <w:noProof/>
          <w:color w:val="auto"/>
        </w:rPr>
        <w:t xml:space="preserve"> (</w:t>
      </w:r>
      <w:r w:rsidRPr="001531D8">
        <w:rPr>
          <w:noProof/>
          <w:color w:val="auto"/>
        </w:rPr>
        <w:t>2012).</w:t>
      </w:r>
      <w:bookmarkEnd w:id="85"/>
    </w:p>
    <w:p w14:paraId="79A2A663" w14:textId="1EBBED0C" w:rsidR="0043574C" w:rsidRPr="001531D8" w:rsidRDefault="0043574C" w:rsidP="00886616">
      <w:pPr>
        <w:pStyle w:val="ListParagraph"/>
        <w:numPr>
          <w:ilvl w:val="0"/>
          <w:numId w:val="37"/>
        </w:numPr>
        <w:ind w:left="0" w:firstLine="0"/>
        <w:rPr>
          <w:noProof/>
          <w:color w:val="auto"/>
        </w:rPr>
      </w:pPr>
      <w:bookmarkStart w:id="86" w:name="_ENREF_54"/>
      <w:r w:rsidRPr="001531D8">
        <w:rPr>
          <w:noProof/>
          <w:color w:val="auto"/>
        </w:rPr>
        <w:t>Kozomara, A.</w:t>
      </w:r>
      <w:r w:rsidR="00D8784C" w:rsidRPr="001531D8">
        <w:rPr>
          <w:noProof/>
          <w:color w:val="auto"/>
        </w:rPr>
        <w:t xml:space="preserve">, </w:t>
      </w:r>
      <w:r w:rsidRPr="001531D8">
        <w:rPr>
          <w:noProof/>
          <w:color w:val="auto"/>
        </w:rPr>
        <w:t xml:space="preserve">Griffiths-Jones, S. miRBase: integrating microRNA annotation and deep-sequencing data. </w:t>
      </w:r>
      <w:r w:rsidRPr="001531D8">
        <w:rPr>
          <w:i/>
          <w:noProof/>
          <w:color w:val="auto"/>
        </w:rPr>
        <w:t>Nucleic Acids Research.</w:t>
      </w:r>
      <w:r w:rsidRPr="001531D8">
        <w:rPr>
          <w:noProof/>
          <w:color w:val="auto"/>
        </w:rPr>
        <w:t xml:space="preserve"> </w:t>
      </w:r>
      <w:r w:rsidRPr="001531D8">
        <w:rPr>
          <w:b/>
          <w:noProof/>
          <w:color w:val="auto"/>
        </w:rPr>
        <w:t>39</w:t>
      </w:r>
      <w:r w:rsidRPr="001531D8">
        <w:rPr>
          <w:noProof/>
          <w:color w:val="auto"/>
        </w:rPr>
        <w:t xml:space="preserve"> (suppl_1), D152-D157</w:t>
      </w:r>
      <w:r w:rsidR="00D8784C" w:rsidRPr="001531D8">
        <w:rPr>
          <w:noProof/>
          <w:color w:val="auto"/>
        </w:rPr>
        <w:t xml:space="preserve"> (</w:t>
      </w:r>
      <w:r w:rsidRPr="001531D8">
        <w:rPr>
          <w:noProof/>
          <w:color w:val="auto"/>
        </w:rPr>
        <w:t>2010).</w:t>
      </w:r>
      <w:bookmarkEnd w:id="86"/>
    </w:p>
    <w:p w14:paraId="6FD62B6F" w14:textId="12C214FE" w:rsidR="0043574C" w:rsidRPr="001531D8" w:rsidRDefault="0043574C" w:rsidP="00886616">
      <w:pPr>
        <w:pStyle w:val="ListParagraph"/>
        <w:numPr>
          <w:ilvl w:val="0"/>
          <w:numId w:val="37"/>
        </w:numPr>
        <w:ind w:left="0" w:firstLine="0"/>
        <w:rPr>
          <w:noProof/>
          <w:color w:val="auto"/>
        </w:rPr>
      </w:pPr>
      <w:bookmarkStart w:id="87" w:name="_ENREF_55"/>
      <w:r w:rsidRPr="001531D8">
        <w:rPr>
          <w:noProof/>
          <w:color w:val="auto"/>
        </w:rPr>
        <w:t>Kozomara, A.</w:t>
      </w:r>
      <w:r w:rsidR="00D8784C" w:rsidRPr="001531D8">
        <w:rPr>
          <w:noProof/>
          <w:color w:val="auto"/>
        </w:rPr>
        <w:t xml:space="preserve">, </w:t>
      </w:r>
      <w:r w:rsidRPr="001531D8">
        <w:rPr>
          <w:noProof/>
          <w:color w:val="auto"/>
        </w:rPr>
        <w:t xml:space="preserve">Griffiths-Jones, S. miRBase: annotating high confidence microRNAs using deep sequencing data. </w:t>
      </w:r>
      <w:r w:rsidRPr="001531D8">
        <w:rPr>
          <w:i/>
          <w:noProof/>
          <w:color w:val="auto"/>
        </w:rPr>
        <w:t>Nucleic Acids Research.</w:t>
      </w:r>
      <w:r w:rsidRPr="001531D8">
        <w:rPr>
          <w:noProof/>
          <w:color w:val="auto"/>
        </w:rPr>
        <w:t xml:space="preserve"> </w:t>
      </w:r>
      <w:r w:rsidRPr="001531D8">
        <w:rPr>
          <w:b/>
          <w:noProof/>
          <w:color w:val="auto"/>
        </w:rPr>
        <w:t>42</w:t>
      </w:r>
      <w:r w:rsidRPr="001531D8">
        <w:rPr>
          <w:noProof/>
          <w:color w:val="auto"/>
        </w:rPr>
        <w:t xml:space="preserve"> (D1), D68-D73</w:t>
      </w:r>
      <w:r w:rsidR="00D8784C" w:rsidRPr="001531D8">
        <w:rPr>
          <w:noProof/>
          <w:color w:val="auto"/>
        </w:rPr>
        <w:t xml:space="preserve"> (</w:t>
      </w:r>
      <w:r w:rsidRPr="001531D8">
        <w:rPr>
          <w:noProof/>
          <w:color w:val="auto"/>
        </w:rPr>
        <w:t>2013).</w:t>
      </w:r>
      <w:bookmarkEnd w:id="87"/>
    </w:p>
    <w:p w14:paraId="064D2AC1" w14:textId="10433388" w:rsidR="0043574C" w:rsidRPr="001531D8" w:rsidRDefault="0043574C" w:rsidP="00886616">
      <w:pPr>
        <w:pStyle w:val="ListParagraph"/>
        <w:numPr>
          <w:ilvl w:val="0"/>
          <w:numId w:val="37"/>
        </w:numPr>
        <w:ind w:left="0" w:firstLine="0"/>
        <w:rPr>
          <w:noProof/>
          <w:color w:val="auto"/>
        </w:rPr>
      </w:pPr>
      <w:bookmarkStart w:id="88" w:name="_ENREF_56"/>
      <w:r w:rsidRPr="001531D8">
        <w:rPr>
          <w:noProof/>
          <w:color w:val="auto"/>
        </w:rPr>
        <w:t>Griffiths</w:t>
      </w:r>
      <w:r w:rsidR="00D8784C" w:rsidRPr="001531D8">
        <w:rPr>
          <w:noProof/>
          <w:color w:val="auto"/>
        </w:rPr>
        <w:t>-</w:t>
      </w:r>
      <w:r w:rsidRPr="001531D8">
        <w:rPr>
          <w:noProof/>
          <w:color w:val="auto"/>
        </w:rPr>
        <w:t xml:space="preserve">Jones, S. The microRNA Registry. </w:t>
      </w:r>
      <w:r w:rsidRPr="001531D8">
        <w:rPr>
          <w:i/>
          <w:noProof/>
          <w:color w:val="auto"/>
        </w:rPr>
        <w:t>Nucleic Acids Research.</w:t>
      </w:r>
      <w:r w:rsidRPr="001531D8">
        <w:rPr>
          <w:noProof/>
          <w:color w:val="auto"/>
        </w:rPr>
        <w:t xml:space="preserve"> </w:t>
      </w:r>
      <w:r w:rsidRPr="001531D8">
        <w:rPr>
          <w:b/>
          <w:noProof/>
          <w:color w:val="auto"/>
        </w:rPr>
        <w:t>32</w:t>
      </w:r>
      <w:r w:rsidRPr="001531D8">
        <w:rPr>
          <w:noProof/>
          <w:color w:val="auto"/>
        </w:rPr>
        <w:t xml:space="preserve"> (suppl_1), D109-D111</w:t>
      </w:r>
      <w:r w:rsidR="00D8784C" w:rsidRPr="001531D8">
        <w:rPr>
          <w:noProof/>
          <w:color w:val="auto"/>
        </w:rPr>
        <w:t xml:space="preserve"> (</w:t>
      </w:r>
      <w:r w:rsidRPr="001531D8">
        <w:rPr>
          <w:noProof/>
          <w:color w:val="auto"/>
        </w:rPr>
        <w:t>2004).</w:t>
      </w:r>
      <w:bookmarkEnd w:id="88"/>
    </w:p>
    <w:p w14:paraId="596DD11B" w14:textId="5549687E" w:rsidR="0043574C" w:rsidRPr="001531D8" w:rsidRDefault="0043574C" w:rsidP="00886616">
      <w:pPr>
        <w:pStyle w:val="ListParagraph"/>
        <w:numPr>
          <w:ilvl w:val="0"/>
          <w:numId w:val="37"/>
        </w:numPr>
        <w:ind w:left="0" w:firstLine="0"/>
        <w:rPr>
          <w:noProof/>
          <w:color w:val="auto"/>
        </w:rPr>
      </w:pPr>
      <w:bookmarkStart w:id="89" w:name="_ENREF_57"/>
      <w:r w:rsidRPr="001531D8">
        <w:rPr>
          <w:noProof/>
          <w:color w:val="auto"/>
        </w:rPr>
        <w:t>Griffiths-Jones, S., Grocock, R. J., van Dongen, S., Bateman, A.</w:t>
      </w:r>
      <w:r w:rsidR="00D8784C" w:rsidRPr="001531D8">
        <w:rPr>
          <w:noProof/>
          <w:color w:val="auto"/>
        </w:rPr>
        <w:t xml:space="preserve">, </w:t>
      </w:r>
      <w:r w:rsidRPr="001531D8">
        <w:rPr>
          <w:noProof/>
          <w:color w:val="auto"/>
        </w:rPr>
        <w:t xml:space="preserve">Enright, A. J. miRBase: microRNA sequences, targets and gene nomenclature. </w:t>
      </w:r>
      <w:r w:rsidRPr="001531D8">
        <w:rPr>
          <w:i/>
          <w:noProof/>
          <w:color w:val="auto"/>
        </w:rPr>
        <w:t>Nucleic Acids Research.</w:t>
      </w:r>
      <w:r w:rsidRPr="001531D8">
        <w:rPr>
          <w:noProof/>
          <w:color w:val="auto"/>
        </w:rPr>
        <w:t xml:space="preserve"> </w:t>
      </w:r>
      <w:r w:rsidRPr="001531D8">
        <w:rPr>
          <w:b/>
          <w:noProof/>
          <w:color w:val="auto"/>
        </w:rPr>
        <w:t>34</w:t>
      </w:r>
      <w:r w:rsidRPr="001531D8">
        <w:rPr>
          <w:noProof/>
          <w:color w:val="auto"/>
        </w:rPr>
        <w:t xml:space="preserve"> (suppl_1), D140-D144</w:t>
      </w:r>
      <w:r w:rsidR="00D8784C" w:rsidRPr="001531D8">
        <w:rPr>
          <w:noProof/>
          <w:color w:val="auto"/>
        </w:rPr>
        <w:t xml:space="preserve"> (</w:t>
      </w:r>
      <w:r w:rsidRPr="001531D8">
        <w:rPr>
          <w:noProof/>
          <w:color w:val="auto"/>
        </w:rPr>
        <w:t>2006).</w:t>
      </w:r>
      <w:bookmarkEnd w:id="89"/>
    </w:p>
    <w:p w14:paraId="64FBCBFA" w14:textId="64A3761B" w:rsidR="0043574C" w:rsidRPr="001531D8" w:rsidRDefault="0043574C" w:rsidP="00886616">
      <w:pPr>
        <w:pStyle w:val="ListParagraph"/>
        <w:numPr>
          <w:ilvl w:val="0"/>
          <w:numId w:val="37"/>
        </w:numPr>
        <w:ind w:left="0" w:firstLine="0"/>
        <w:rPr>
          <w:noProof/>
          <w:color w:val="auto"/>
        </w:rPr>
      </w:pPr>
      <w:bookmarkStart w:id="90" w:name="_ENREF_58"/>
      <w:r w:rsidRPr="001531D8">
        <w:rPr>
          <w:noProof/>
          <w:color w:val="auto"/>
        </w:rPr>
        <w:t>Griffiths-Jones, S., Saini, H. K., van Dongen, S.</w:t>
      </w:r>
      <w:r w:rsidR="00D8784C" w:rsidRPr="001531D8">
        <w:rPr>
          <w:noProof/>
          <w:color w:val="auto"/>
        </w:rPr>
        <w:t xml:space="preserve">, </w:t>
      </w:r>
      <w:r w:rsidRPr="001531D8">
        <w:rPr>
          <w:noProof/>
          <w:color w:val="auto"/>
        </w:rPr>
        <w:t xml:space="preserve">Enright, A. J. miRBase: tools for microRNA genomics. </w:t>
      </w:r>
      <w:r w:rsidRPr="001531D8">
        <w:rPr>
          <w:i/>
          <w:noProof/>
          <w:color w:val="auto"/>
        </w:rPr>
        <w:t>Nucleic Acids Research.</w:t>
      </w:r>
      <w:r w:rsidRPr="001531D8">
        <w:rPr>
          <w:noProof/>
          <w:color w:val="auto"/>
        </w:rPr>
        <w:t xml:space="preserve"> </w:t>
      </w:r>
      <w:r w:rsidRPr="001531D8">
        <w:rPr>
          <w:b/>
          <w:noProof/>
          <w:color w:val="auto"/>
        </w:rPr>
        <w:t>36</w:t>
      </w:r>
      <w:r w:rsidRPr="001531D8">
        <w:rPr>
          <w:noProof/>
          <w:color w:val="auto"/>
        </w:rPr>
        <w:t xml:space="preserve"> (suppl_1), D154-D158</w:t>
      </w:r>
      <w:r w:rsidR="00D8784C" w:rsidRPr="001531D8">
        <w:rPr>
          <w:noProof/>
          <w:color w:val="auto"/>
        </w:rPr>
        <w:t xml:space="preserve"> (</w:t>
      </w:r>
      <w:r w:rsidRPr="001531D8">
        <w:rPr>
          <w:noProof/>
          <w:color w:val="auto"/>
        </w:rPr>
        <w:t>2007).</w:t>
      </w:r>
      <w:bookmarkEnd w:id="90"/>
    </w:p>
    <w:p w14:paraId="2ACD277D" w14:textId="58DEBE8D" w:rsidR="0043574C" w:rsidRPr="001531D8" w:rsidRDefault="0043574C" w:rsidP="00886616">
      <w:pPr>
        <w:pStyle w:val="ListParagraph"/>
        <w:numPr>
          <w:ilvl w:val="0"/>
          <w:numId w:val="37"/>
        </w:numPr>
        <w:ind w:left="0" w:firstLine="0"/>
        <w:rPr>
          <w:noProof/>
          <w:color w:val="auto"/>
        </w:rPr>
      </w:pPr>
      <w:bookmarkStart w:id="91" w:name="_ENREF_59"/>
      <w:r w:rsidRPr="001531D8">
        <w:rPr>
          <w:noProof/>
          <w:color w:val="auto"/>
        </w:rPr>
        <w:t>Kozomara, A., Birgaoanu, M.</w:t>
      </w:r>
      <w:r w:rsidR="00D8784C" w:rsidRPr="001531D8">
        <w:rPr>
          <w:noProof/>
          <w:color w:val="auto"/>
        </w:rPr>
        <w:t xml:space="preserve">, </w:t>
      </w:r>
      <w:r w:rsidRPr="001531D8">
        <w:rPr>
          <w:noProof/>
          <w:color w:val="auto"/>
        </w:rPr>
        <w:t xml:space="preserve">Griffiths-Jones, S. miRBase: from microRNA sequences to function. </w:t>
      </w:r>
      <w:r w:rsidRPr="001531D8">
        <w:rPr>
          <w:i/>
          <w:noProof/>
          <w:color w:val="auto"/>
        </w:rPr>
        <w:t>Nucleic Acids Research.</w:t>
      </w:r>
      <w:r w:rsidRPr="001531D8">
        <w:rPr>
          <w:noProof/>
          <w:color w:val="auto"/>
        </w:rPr>
        <w:t xml:space="preserve"> </w:t>
      </w:r>
      <w:r w:rsidRPr="001531D8">
        <w:rPr>
          <w:b/>
          <w:noProof/>
          <w:color w:val="auto"/>
        </w:rPr>
        <w:t>47</w:t>
      </w:r>
      <w:r w:rsidRPr="001531D8">
        <w:rPr>
          <w:noProof/>
          <w:color w:val="auto"/>
        </w:rPr>
        <w:t xml:space="preserve"> (D1), D155-D162</w:t>
      </w:r>
      <w:r w:rsidR="00D8784C" w:rsidRPr="001531D8">
        <w:rPr>
          <w:noProof/>
          <w:color w:val="auto"/>
        </w:rPr>
        <w:t xml:space="preserve"> (</w:t>
      </w:r>
      <w:r w:rsidRPr="001531D8">
        <w:rPr>
          <w:noProof/>
          <w:color w:val="auto"/>
        </w:rPr>
        <w:t>2018).</w:t>
      </w:r>
      <w:bookmarkEnd w:id="91"/>
    </w:p>
    <w:p w14:paraId="1B70AEF1" w14:textId="021C8FCA" w:rsidR="0043574C" w:rsidRPr="001531D8" w:rsidRDefault="0043574C" w:rsidP="00886616">
      <w:pPr>
        <w:pStyle w:val="ListParagraph"/>
        <w:numPr>
          <w:ilvl w:val="0"/>
          <w:numId w:val="37"/>
        </w:numPr>
        <w:ind w:left="0" w:firstLine="0"/>
        <w:rPr>
          <w:noProof/>
          <w:color w:val="auto"/>
        </w:rPr>
      </w:pPr>
      <w:bookmarkStart w:id="92" w:name="_ENREF_60"/>
      <w:r w:rsidRPr="001531D8">
        <w:rPr>
          <w:noProof/>
          <w:color w:val="auto"/>
        </w:rPr>
        <w:t>Yin, K., Tang, Y.</w:t>
      </w:r>
      <w:r w:rsidR="00D8784C" w:rsidRPr="001531D8">
        <w:rPr>
          <w:noProof/>
          <w:color w:val="auto"/>
        </w:rPr>
        <w:t xml:space="preserve">, </w:t>
      </w:r>
      <w:r w:rsidRPr="001531D8">
        <w:rPr>
          <w:noProof/>
          <w:color w:val="auto"/>
        </w:rPr>
        <w:t xml:space="preserve">Zhao, J. Genome-wide characterization of miRNAs involved in </w:t>
      </w:r>
      <w:r w:rsidRPr="001531D8">
        <w:rPr>
          <w:i/>
          <w:noProof/>
          <w:color w:val="auto"/>
        </w:rPr>
        <w:t>N</w:t>
      </w:r>
      <w:r w:rsidRPr="001531D8">
        <w:rPr>
          <w:noProof/>
          <w:color w:val="auto"/>
        </w:rPr>
        <w:t xml:space="preserve"> Gene-mediated Immunity in response to tobacco mosaic virus in </w:t>
      </w:r>
      <w:r w:rsidRPr="001531D8">
        <w:rPr>
          <w:i/>
          <w:noProof/>
          <w:color w:val="auto"/>
        </w:rPr>
        <w:t>Nicotiana benthamiana</w:t>
      </w:r>
      <w:r w:rsidRPr="001531D8">
        <w:rPr>
          <w:noProof/>
          <w:color w:val="auto"/>
        </w:rPr>
        <w:t xml:space="preserve">. </w:t>
      </w:r>
      <w:r w:rsidRPr="001531D8">
        <w:rPr>
          <w:i/>
          <w:noProof/>
          <w:color w:val="auto"/>
        </w:rPr>
        <w:t>Evolutionary Bioinformatics.</w:t>
      </w:r>
      <w:r w:rsidRPr="001531D8">
        <w:rPr>
          <w:noProof/>
          <w:color w:val="auto"/>
        </w:rPr>
        <w:t xml:space="preserve"> 10.4137/EBO.S20744 (Supplementary Files 20744), 1-11</w:t>
      </w:r>
      <w:r w:rsidR="00D8784C" w:rsidRPr="001531D8">
        <w:rPr>
          <w:noProof/>
          <w:color w:val="auto"/>
        </w:rPr>
        <w:t xml:space="preserve"> (</w:t>
      </w:r>
      <w:r w:rsidRPr="001531D8">
        <w:rPr>
          <w:noProof/>
          <w:color w:val="auto"/>
        </w:rPr>
        <w:t>2015).</w:t>
      </w:r>
      <w:bookmarkEnd w:id="92"/>
    </w:p>
    <w:p w14:paraId="4CF426CC" w14:textId="1FD7A44C" w:rsidR="0043574C" w:rsidRPr="001531D8" w:rsidRDefault="0043574C" w:rsidP="00886616">
      <w:pPr>
        <w:pStyle w:val="ListParagraph"/>
        <w:numPr>
          <w:ilvl w:val="0"/>
          <w:numId w:val="37"/>
        </w:numPr>
        <w:ind w:left="0" w:firstLine="0"/>
        <w:rPr>
          <w:noProof/>
          <w:color w:val="auto"/>
        </w:rPr>
      </w:pPr>
      <w:bookmarkStart w:id="93" w:name="_ENREF_61"/>
      <w:r w:rsidRPr="001531D8">
        <w:rPr>
          <w:noProof/>
          <w:color w:val="auto"/>
        </w:rPr>
        <w:t>Dunker, F.</w:t>
      </w:r>
      <w:r w:rsidRPr="001531D8">
        <w:rPr>
          <w:i/>
          <w:noProof/>
          <w:color w:val="auto"/>
        </w:rPr>
        <w:t xml:space="preserve"> </w:t>
      </w:r>
      <w:r w:rsidR="00D8784C" w:rsidRPr="001531D8">
        <w:rPr>
          <w:noProof/>
          <w:color w:val="auto"/>
        </w:rPr>
        <w:t>et al.</w:t>
      </w:r>
      <w:r w:rsidRPr="001531D8">
        <w:rPr>
          <w:noProof/>
          <w:color w:val="auto"/>
        </w:rPr>
        <w:t xml:space="preserve"> Oomycete small RNAs invade the plant RNA-induced silencing complex for virulence. </w:t>
      </w:r>
      <w:r w:rsidRPr="001531D8">
        <w:rPr>
          <w:i/>
          <w:noProof/>
          <w:color w:val="auto"/>
        </w:rPr>
        <w:t>bioRxiv.</w:t>
      </w:r>
      <w:r w:rsidRPr="001531D8">
        <w:rPr>
          <w:noProof/>
          <w:color w:val="auto"/>
        </w:rPr>
        <w:t xml:space="preserve"> 10.1101/689190 689190</w:t>
      </w:r>
      <w:r w:rsidR="00D8784C" w:rsidRPr="001531D8">
        <w:rPr>
          <w:noProof/>
          <w:color w:val="auto"/>
        </w:rPr>
        <w:t xml:space="preserve"> (</w:t>
      </w:r>
      <w:r w:rsidRPr="001531D8">
        <w:rPr>
          <w:noProof/>
          <w:color w:val="auto"/>
        </w:rPr>
        <w:t>2019).</w:t>
      </w:r>
      <w:bookmarkEnd w:id="93"/>
    </w:p>
    <w:p w14:paraId="4D813261" w14:textId="314044A1" w:rsidR="0043574C" w:rsidRPr="001531D8" w:rsidRDefault="0043574C" w:rsidP="00886616">
      <w:pPr>
        <w:pStyle w:val="ListParagraph"/>
        <w:numPr>
          <w:ilvl w:val="0"/>
          <w:numId w:val="37"/>
        </w:numPr>
        <w:ind w:left="0" w:firstLine="0"/>
        <w:rPr>
          <w:noProof/>
          <w:color w:val="auto"/>
        </w:rPr>
      </w:pPr>
      <w:bookmarkStart w:id="94" w:name="_ENREF_62"/>
      <w:r w:rsidRPr="001531D8">
        <w:rPr>
          <w:noProof/>
          <w:color w:val="auto"/>
        </w:rPr>
        <w:t>Green, M. R.</w:t>
      </w:r>
      <w:r w:rsidR="00D8784C" w:rsidRPr="001531D8">
        <w:rPr>
          <w:noProof/>
          <w:color w:val="auto"/>
        </w:rPr>
        <w:t xml:space="preserve">, </w:t>
      </w:r>
      <w:r w:rsidRPr="001531D8">
        <w:rPr>
          <w:noProof/>
          <w:color w:val="auto"/>
        </w:rPr>
        <w:t xml:space="preserve">Sambrook, J. </w:t>
      </w:r>
      <w:r w:rsidRPr="001531D8">
        <w:rPr>
          <w:i/>
          <w:noProof/>
          <w:color w:val="auto"/>
        </w:rPr>
        <w:t xml:space="preserve">Molecular </w:t>
      </w:r>
      <w:r w:rsidR="00DA3585" w:rsidRPr="001531D8">
        <w:rPr>
          <w:i/>
          <w:noProof/>
          <w:color w:val="auto"/>
        </w:rPr>
        <w:t>Cloning</w:t>
      </w:r>
      <w:r w:rsidRPr="001531D8">
        <w:rPr>
          <w:i/>
          <w:noProof/>
          <w:color w:val="auto"/>
        </w:rPr>
        <w:t>. A Laboratory Mannual 4th.</w:t>
      </w:r>
      <w:r w:rsidRPr="001531D8">
        <w:rPr>
          <w:noProof/>
          <w:color w:val="auto"/>
        </w:rPr>
        <w:t>,</w:t>
      </w:r>
      <w:r w:rsidR="00DA1A08">
        <w:rPr>
          <w:noProof/>
          <w:color w:val="auto"/>
        </w:rPr>
        <w:t xml:space="preserve"> </w:t>
      </w:r>
      <w:r w:rsidRPr="00996AB3">
        <w:rPr>
          <w:noProof/>
          <w:color w:val="auto"/>
        </w:rPr>
        <w:t>(Cold s</w:t>
      </w:r>
      <w:r w:rsidR="00DA3585" w:rsidRPr="001F3C62">
        <w:rPr>
          <w:noProof/>
          <w:color w:val="auto"/>
        </w:rPr>
        <w:t>pring Harbor Laboratory Press, Cold Spring Harbor</w:t>
      </w:r>
      <w:r w:rsidRPr="001F3C62">
        <w:rPr>
          <w:noProof/>
          <w:color w:val="auto"/>
        </w:rPr>
        <w:t>, New York, 2014).</w:t>
      </w:r>
      <w:bookmarkEnd w:id="94"/>
    </w:p>
    <w:p w14:paraId="70769E02" w14:textId="57D775BE" w:rsidR="0043574C" w:rsidRPr="001531D8" w:rsidRDefault="0043574C" w:rsidP="00886616">
      <w:pPr>
        <w:pStyle w:val="ListParagraph"/>
        <w:numPr>
          <w:ilvl w:val="0"/>
          <w:numId w:val="37"/>
        </w:numPr>
        <w:ind w:left="0" w:firstLine="0"/>
        <w:rPr>
          <w:noProof/>
          <w:color w:val="auto"/>
        </w:rPr>
      </w:pPr>
      <w:bookmarkStart w:id="95" w:name="_ENREF_63"/>
      <w:r w:rsidRPr="001531D8">
        <w:rPr>
          <w:noProof/>
          <w:color w:val="auto"/>
        </w:rPr>
        <w:t>Sambrook, J.</w:t>
      </w:r>
      <w:r w:rsidR="00D8784C" w:rsidRPr="001531D8">
        <w:rPr>
          <w:noProof/>
          <w:color w:val="auto"/>
        </w:rPr>
        <w:t xml:space="preserve">, </w:t>
      </w:r>
      <w:r w:rsidRPr="001531D8">
        <w:rPr>
          <w:noProof/>
          <w:color w:val="auto"/>
        </w:rPr>
        <w:t>Russell, D.</w:t>
      </w:r>
      <w:r w:rsidR="00DA1A08">
        <w:rPr>
          <w:noProof/>
          <w:color w:val="auto"/>
        </w:rPr>
        <w:t xml:space="preserve"> </w:t>
      </w:r>
      <w:r w:rsidRPr="00996AB3">
        <w:rPr>
          <w:noProof/>
          <w:color w:val="auto"/>
        </w:rPr>
        <w:t>(Cold</w:t>
      </w:r>
      <w:r w:rsidRPr="001F3C62">
        <w:rPr>
          <w:noProof/>
          <w:color w:val="auto"/>
        </w:rPr>
        <w:t xml:space="preserve"> sp</w:t>
      </w:r>
      <w:r w:rsidR="00DA3585" w:rsidRPr="001F3C62">
        <w:rPr>
          <w:noProof/>
          <w:color w:val="auto"/>
        </w:rPr>
        <w:t>ring Harbor Laboratory Press, Cold Spri</w:t>
      </w:r>
      <w:r w:rsidR="00DA3585" w:rsidRPr="001531D8">
        <w:rPr>
          <w:noProof/>
          <w:color w:val="auto"/>
        </w:rPr>
        <w:t>ng Harbo</w:t>
      </w:r>
      <w:r w:rsidRPr="001531D8">
        <w:rPr>
          <w:noProof/>
          <w:color w:val="auto"/>
        </w:rPr>
        <w:t>r, New York, 2001).</w:t>
      </w:r>
      <w:bookmarkEnd w:id="95"/>
    </w:p>
    <w:p w14:paraId="1198ACB7" w14:textId="01FFDAE1" w:rsidR="0043574C" w:rsidRPr="001531D8" w:rsidRDefault="0043574C" w:rsidP="00886616">
      <w:pPr>
        <w:pStyle w:val="ListParagraph"/>
        <w:numPr>
          <w:ilvl w:val="0"/>
          <w:numId w:val="37"/>
        </w:numPr>
        <w:ind w:left="0" w:firstLine="0"/>
        <w:rPr>
          <w:noProof/>
          <w:color w:val="auto"/>
        </w:rPr>
      </w:pPr>
      <w:bookmarkStart w:id="96" w:name="_ENREF_64"/>
      <w:r w:rsidRPr="001531D8">
        <w:rPr>
          <w:noProof/>
          <w:color w:val="auto"/>
        </w:rPr>
        <w:t>Anderson, S.</w:t>
      </w:r>
      <w:r w:rsidRPr="001531D8">
        <w:rPr>
          <w:i/>
          <w:noProof/>
          <w:color w:val="auto"/>
        </w:rPr>
        <w:t xml:space="preserve"> </w:t>
      </w:r>
      <w:r w:rsidR="00D8784C" w:rsidRPr="001531D8">
        <w:rPr>
          <w:noProof/>
          <w:color w:val="auto"/>
        </w:rPr>
        <w:t>et al.</w:t>
      </w:r>
      <w:r w:rsidRPr="001531D8">
        <w:rPr>
          <w:noProof/>
          <w:color w:val="auto"/>
        </w:rPr>
        <w:t xml:space="preserve"> Sequence and organization of the human mitochondrial genome. </w:t>
      </w:r>
      <w:r w:rsidRPr="001531D8">
        <w:rPr>
          <w:i/>
          <w:noProof/>
          <w:color w:val="auto"/>
        </w:rPr>
        <w:t>Nature.</w:t>
      </w:r>
      <w:r w:rsidRPr="001531D8">
        <w:rPr>
          <w:noProof/>
          <w:color w:val="auto"/>
        </w:rPr>
        <w:t xml:space="preserve"> </w:t>
      </w:r>
      <w:r w:rsidRPr="001531D8">
        <w:rPr>
          <w:b/>
          <w:noProof/>
          <w:color w:val="auto"/>
        </w:rPr>
        <w:t>290</w:t>
      </w:r>
      <w:r w:rsidRPr="001531D8">
        <w:rPr>
          <w:noProof/>
          <w:color w:val="auto"/>
        </w:rPr>
        <w:t xml:space="preserve"> (5806), 457-465</w:t>
      </w:r>
      <w:r w:rsidR="00D8784C" w:rsidRPr="001531D8">
        <w:rPr>
          <w:noProof/>
          <w:color w:val="auto"/>
        </w:rPr>
        <w:t xml:space="preserve"> (</w:t>
      </w:r>
      <w:r w:rsidRPr="001531D8">
        <w:rPr>
          <w:noProof/>
          <w:color w:val="auto"/>
        </w:rPr>
        <w:t>1981).</w:t>
      </w:r>
      <w:bookmarkEnd w:id="96"/>
    </w:p>
    <w:p w14:paraId="292690DE" w14:textId="7BD65A21" w:rsidR="0043574C" w:rsidRPr="001531D8" w:rsidRDefault="0043574C" w:rsidP="00886616">
      <w:pPr>
        <w:pStyle w:val="ListParagraph"/>
        <w:numPr>
          <w:ilvl w:val="0"/>
          <w:numId w:val="37"/>
        </w:numPr>
        <w:ind w:left="0" w:firstLine="0"/>
        <w:rPr>
          <w:noProof/>
          <w:color w:val="auto"/>
        </w:rPr>
      </w:pPr>
      <w:bookmarkStart w:id="97" w:name="_ENREF_65"/>
      <w:r w:rsidRPr="001531D8">
        <w:rPr>
          <w:noProof/>
          <w:color w:val="auto"/>
        </w:rPr>
        <w:t>Sanger, F., Nicklen, S.</w:t>
      </w:r>
      <w:r w:rsidR="00D8784C" w:rsidRPr="001531D8">
        <w:rPr>
          <w:noProof/>
          <w:color w:val="auto"/>
        </w:rPr>
        <w:t xml:space="preserve">, </w:t>
      </w:r>
      <w:r w:rsidRPr="001531D8">
        <w:rPr>
          <w:noProof/>
          <w:color w:val="auto"/>
        </w:rPr>
        <w:t xml:space="preserve">Coulson, A. R. DNA sequencing with chain-terminating inhibitors. </w:t>
      </w:r>
      <w:r w:rsidRPr="001531D8">
        <w:rPr>
          <w:i/>
          <w:noProof/>
          <w:color w:val="auto"/>
        </w:rPr>
        <w:lastRenderedPageBreak/>
        <w:t>Proceedings of the National Academy of Sciences.</w:t>
      </w:r>
      <w:r w:rsidRPr="001531D8">
        <w:rPr>
          <w:noProof/>
          <w:color w:val="auto"/>
        </w:rPr>
        <w:t xml:space="preserve"> </w:t>
      </w:r>
      <w:r w:rsidRPr="001531D8">
        <w:rPr>
          <w:b/>
          <w:noProof/>
          <w:color w:val="auto"/>
        </w:rPr>
        <w:t>74</w:t>
      </w:r>
      <w:r w:rsidRPr="001531D8">
        <w:rPr>
          <w:noProof/>
          <w:color w:val="auto"/>
        </w:rPr>
        <w:t xml:space="preserve"> (12), 5463-5467</w:t>
      </w:r>
      <w:r w:rsidR="00D8784C" w:rsidRPr="001531D8">
        <w:rPr>
          <w:noProof/>
          <w:color w:val="auto"/>
        </w:rPr>
        <w:t xml:space="preserve"> (</w:t>
      </w:r>
      <w:r w:rsidRPr="001531D8">
        <w:rPr>
          <w:noProof/>
          <w:color w:val="auto"/>
        </w:rPr>
        <w:t>1977).</w:t>
      </w:r>
      <w:bookmarkEnd w:id="97"/>
    </w:p>
    <w:p w14:paraId="47906AD1" w14:textId="7D687B01" w:rsidR="0043574C" w:rsidRPr="001531D8" w:rsidRDefault="0043574C" w:rsidP="00886616">
      <w:pPr>
        <w:pStyle w:val="ListParagraph"/>
        <w:numPr>
          <w:ilvl w:val="0"/>
          <w:numId w:val="37"/>
        </w:numPr>
        <w:ind w:left="0" w:firstLine="0"/>
        <w:rPr>
          <w:noProof/>
          <w:color w:val="auto"/>
        </w:rPr>
      </w:pPr>
      <w:bookmarkStart w:id="98" w:name="_ENREF_66"/>
      <w:r w:rsidRPr="001531D8">
        <w:rPr>
          <w:noProof/>
          <w:color w:val="auto"/>
        </w:rPr>
        <w:t>Qian, L.</w:t>
      </w:r>
      <w:r w:rsidRPr="001531D8">
        <w:rPr>
          <w:i/>
          <w:noProof/>
          <w:color w:val="auto"/>
        </w:rPr>
        <w:t xml:space="preserve"> </w:t>
      </w:r>
      <w:r w:rsidR="00D8784C" w:rsidRPr="001531D8">
        <w:rPr>
          <w:noProof/>
          <w:color w:val="auto"/>
        </w:rPr>
        <w:t>et al.</w:t>
      </w:r>
      <w:r w:rsidRPr="001531D8">
        <w:rPr>
          <w:noProof/>
          <w:color w:val="auto"/>
        </w:rPr>
        <w:t xml:space="preserve"> Hsp90 Interacts With Tm-22 and Is Essential for Tm-22-Mediated Resistance to Tobacco mosaic virus. </w:t>
      </w:r>
      <w:r w:rsidRPr="001531D8">
        <w:rPr>
          <w:i/>
          <w:noProof/>
          <w:color w:val="auto"/>
        </w:rPr>
        <w:t>Frontiers in Plant Science.</w:t>
      </w:r>
      <w:r w:rsidRPr="001531D8">
        <w:rPr>
          <w:noProof/>
          <w:color w:val="auto"/>
        </w:rPr>
        <w:t xml:space="preserve"> </w:t>
      </w:r>
      <w:r w:rsidRPr="001531D8">
        <w:rPr>
          <w:b/>
          <w:noProof/>
          <w:color w:val="auto"/>
        </w:rPr>
        <w:t>9</w:t>
      </w:r>
      <w:r w:rsidRPr="001531D8">
        <w:rPr>
          <w:noProof/>
          <w:color w:val="auto"/>
        </w:rPr>
        <w:t xml:space="preserve"> (411)</w:t>
      </w:r>
      <w:r w:rsidR="00D8784C" w:rsidRPr="001531D8">
        <w:rPr>
          <w:noProof/>
          <w:color w:val="auto"/>
        </w:rPr>
        <w:t xml:space="preserve"> (</w:t>
      </w:r>
      <w:r w:rsidRPr="001531D8">
        <w:rPr>
          <w:noProof/>
          <w:color w:val="auto"/>
        </w:rPr>
        <w:t>2018).</w:t>
      </w:r>
      <w:bookmarkEnd w:id="98"/>
    </w:p>
    <w:p w14:paraId="0A5EA96C" w14:textId="32C2DBBF" w:rsidR="0043574C" w:rsidRPr="001531D8" w:rsidRDefault="0043574C" w:rsidP="00886616">
      <w:pPr>
        <w:pStyle w:val="ListParagraph"/>
        <w:numPr>
          <w:ilvl w:val="0"/>
          <w:numId w:val="37"/>
        </w:numPr>
        <w:ind w:left="0" w:firstLine="0"/>
        <w:rPr>
          <w:noProof/>
          <w:color w:val="auto"/>
        </w:rPr>
      </w:pPr>
      <w:bookmarkStart w:id="99" w:name="_ENREF_67"/>
      <w:r w:rsidRPr="001531D8">
        <w:rPr>
          <w:noProof/>
          <w:color w:val="auto"/>
        </w:rPr>
        <w:t>Voinnet, O.</w:t>
      </w:r>
      <w:r w:rsidR="00D8784C" w:rsidRPr="001531D8">
        <w:rPr>
          <w:noProof/>
          <w:color w:val="auto"/>
        </w:rPr>
        <w:t xml:space="preserve">, </w:t>
      </w:r>
      <w:r w:rsidRPr="001531D8">
        <w:rPr>
          <w:noProof/>
          <w:color w:val="auto"/>
        </w:rPr>
        <w:t xml:space="preserve">Baulcombe, D. C. Systemic signalling in gene silencing. </w:t>
      </w:r>
      <w:r w:rsidRPr="001531D8">
        <w:rPr>
          <w:i/>
          <w:noProof/>
          <w:color w:val="auto"/>
        </w:rPr>
        <w:t>Nature.</w:t>
      </w:r>
      <w:r w:rsidRPr="001531D8">
        <w:rPr>
          <w:noProof/>
          <w:color w:val="auto"/>
        </w:rPr>
        <w:t xml:space="preserve"> </w:t>
      </w:r>
      <w:r w:rsidRPr="001531D8">
        <w:rPr>
          <w:b/>
          <w:noProof/>
          <w:color w:val="auto"/>
        </w:rPr>
        <w:t>389</w:t>
      </w:r>
      <w:r w:rsidRPr="001531D8">
        <w:rPr>
          <w:noProof/>
          <w:color w:val="auto"/>
        </w:rPr>
        <w:t xml:space="preserve"> (6651), 553-553</w:t>
      </w:r>
      <w:r w:rsidR="00D8784C" w:rsidRPr="001531D8">
        <w:rPr>
          <w:noProof/>
          <w:color w:val="auto"/>
        </w:rPr>
        <w:t xml:space="preserve"> (</w:t>
      </w:r>
      <w:r w:rsidRPr="001531D8">
        <w:rPr>
          <w:noProof/>
          <w:color w:val="auto"/>
        </w:rPr>
        <w:t>1997).</w:t>
      </w:r>
      <w:bookmarkEnd w:id="99"/>
    </w:p>
    <w:p w14:paraId="6C965160" w14:textId="70126A7A" w:rsidR="0043574C" w:rsidRPr="001531D8" w:rsidRDefault="0043574C" w:rsidP="00886616">
      <w:pPr>
        <w:pStyle w:val="ListParagraph"/>
        <w:numPr>
          <w:ilvl w:val="0"/>
          <w:numId w:val="37"/>
        </w:numPr>
        <w:ind w:left="0" w:firstLine="0"/>
        <w:rPr>
          <w:noProof/>
          <w:color w:val="auto"/>
        </w:rPr>
      </w:pPr>
      <w:bookmarkStart w:id="100" w:name="_ENREF_68"/>
      <w:r w:rsidRPr="001531D8">
        <w:rPr>
          <w:noProof/>
          <w:color w:val="auto"/>
        </w:rPr>
        <w:t>Li, C.</w:t>
      </w:r>
      <w:r w:rsidRPr="001531D8">
        <w:rPr>
          <w:i/>
          <w:noProof/>
          <w:color w:val="auto"/>
        </w:rPr>
        <w:t xml:space="preserve"> </w:t>
      </w:r>
      <w:r w:rsidR="00D8784C" w:rsidRPr="001531D8">
        <w:rPr>
          <w:noProof/>
          <w:color w:val="auto"/>
        </w:rPr>
        <w:t>et al.</w:t>
      </w:r>
      <w:r w:rsidRPr="001531D8">
        <w:rPr>
          <w:noProof/>
          <w:color w:val="auto"/>
        </w:rPr>
        <w:t xml:space="preserve"> A </w:t>
      </w:r>
      <w:r w:rsidRPr="001531D8">
        <w:rPr>
          <w:i/>
          <w:noProof/>
          <w:color w:val="auto"/>
        </w:rPr>
        <w:t xml:space="preserve">cis </w:t>
      </w:r>
      <w:r w:rsidRPr="001531D8">
        <w:rPr>
          <w:noProof/>
          <w:color w:val="auto"/>
        </w:rPr>
        <w:t xml:space="preserve">Element within </w:t>
      </w:r>
      <w:r w:rsidRPr="001531D8">
        <w:rPr>
          <w:i/>
          <w:noProof/>
          <w:color w:val="auto"/>
        </w:rPr>
        <w:t xml:space="preserve">Flowering Locus T </w:t>
      </w:r>
      <w:r w:rsidRPr="001531D8">
        <w:rPr>
          <w:noProof/>
          <w:color w:val="auto"/>
        </w:rPr>
        <w:t xml:space="preserve">mRNA Determines Its Mobility and Facilitates Trafficking of Heterologous Viral RNA. </w:t>
      </w:r>
      <w:r w:rsidRPr="001531D8">
        <w:rPr>
          <w:i/>
          <w:noProof/>
          <w:color w:val="auto"/>
        </w:rPr>
        <w:t>Journal of Virology.</w:t>
      </w:r>
      <w:r w:rsidRPr="001531D8">
        <w:rPr>
          <w:noProof/>
          <w:color w:val="auto"/>
        </w:rPr>
        <w:t xml:space="preserve"> </w:t>
      </w:r>
      <w:r w:rsidRPr="001531D8">
        <w:rPr>
          <w:b/>
          <w:noProof/>
          <w:color w:val="auto"/>
        </w:rPr>
        <w:t>83</w:t>
      </w:r>
      <w:r w:rsidRPr="001531D8">
        <w:rPr>
          <w:noProof/>
          <w:color w:val="auto"/>
        </w:rPr>
        <w:t xml:space="preserve"> (8), 3540-3548</w:t>
      </w:r>
      <w:r w:rsidR="00D8784C" w:rsidRPr="001531D8">
        <w:rPr>
          <w:noProof/>
          <w:color w:val="auto"/>
        </w:rPr>
        <w:t xml:space="preserve"> (</w:t>
      </w:r>
      <w:r w:rsidRPr="001531D8">
        <w:rPr>
          <w:noProof/>
          <w:color w:val="auto"/>
        </w:rPr>
        <w:t>2009).</w:t>
      </w:r>
      <w:bookmarkEnd w:id="100"/>
    </w:p>
    <w:p w14:paraId="5DBCB21B" w14:textId="593A6766" w:rsidR="0043574C" w:rsidRPr="001531D8" w:rsidRDefault="0043574C" w:rsidP="00886616">
      <w:pPr>
        <w:pStyle w:val="ListParagraph"/>
        <w:numPr>
          <w:ilvl w:val="0"/>
          <w:numId w:val="37"/>
        </w:numPr>
        <w:ind w:left="0" w:firstLine="0"/>
        <w:rPr>
          <w:noProof/>
          <w:color w:val="auto"/>
        </w:rPr>
      </w:pPr>
      <w:bookmarkStart w:id="101" w:name="_ENREF_69"/>
      <w:r w:rsidRPr="001531D8">
        <w:rPr>
          <w:noProof/>
          <w:color w:val="auto"/>
        </w:rPr>
        <w:t>Chen, C.</w:t>
      </w:r>
      <w:r w:rsidRPr="001531D8">
        <w:rPr>
          <w:i/>
          <w:noProof/>
          <w:color w:val="auto"/>
        </w:rPr>
        <w:t xml:space="preserve"> </w:t>
      </w:r>
      <w:r w:rsidR="00D8784C" w:rsidRPr="001531D8">
        <w:rPr>
          <w:noProof/>
          <w:color w:val="auto"/>
        </w:rPr>
        <w:t>et al.</w:t>
      </w:r>
      <w:r w:rsidRPr="001531D8">
        <w:rPr>
          <w:noProof/>
          <w:color w:val="auto"/>
        </w:rPr>
        <w:t xml:space="preserve"> Real-time quantification of microRNAs by stem–loop RT–PCR. </w:t>
      </w:r>
      <w:r w:rsidRPr="001531D8">
        <w:rPr>
          <w:i/>
          <w:noProof/>
          <w:color w:val="auto"/>
        </w:rPr>
        <w:t>Nucleic Acids Research.</w:t>
      </w:r>
      <w:r w:rsidRPr="001531D8">
        <w:rPr>
          <w:noProof/>
          <w:color w:val="auto"/>
        </w:rPr>
        <w:t xml:space="preserve"> </w:t>
      </w:r>
      <w:r w:rsidRPr="001531D8">
        <w:rPr>
          <w:b/>
          <w:noProof/>
          <w:color w:val="auto"/>
        </w:rPr>
        <w:t>33</w:t>
      </w:r>
      <w:r w:rsidRPr="001531D8">
        <w:rPr>
          <w:noProof/>
          <w:color w:val="auto"/>
        </w:rPr>
        <w:t xml:space="preserve"> (20), e179-e179</w:t>
      </w:r>
      <w:r w:rsidR="00D8784C" w:rsidRPr="001531D8">
        <w:rPr>
          <w:noProof/>
          <w:color w:val="auto"/>
        </w:rPr>
        <w:t xml:space="preserve"> (</w:t>
      </w:r>
      <w:r w:rsidRPr="001531D8">
        <w:rPr>
          <w:noProof/>
          <w:color w:val="auto"/>
        </w:rPr>
        <w:t>2005).</w:t>
      </w:r>
      <w:bookmarkEnd w:id="101"/>
    </w:p>
    <w:p w14:paraId="2B0994BF" w14:textId="3DD23E9B" w:rsidR="0043574C" w:rsidRPr="001F3C62" w:rsidRDefault="0043574C" w:rsidP="00886616">
      <w:pPr>
        <w:pStyle w:val="ListParagraph"/>
        <w:numPr>
          <w:ilvl w:val="0"/>
          <w:numId w:val="37"/>
        </w:numPr>
        <w:ind w:left="0" w:firstLine="0"/>
        <w:rPr>
          <w:noProof/>
          <w:color w:val="auto"/>
        </w:rPr>
      </w:pPr>
      <w:bookmarkStart w:id="102" w:name="_ENREF_70"/>
      <w:r w:rsidRPr="001531D8">
        <w:rPr>
          <w:noProof/>
          <w:color w:val="auto"/>
        </w:rPr>
        <w:t>Varkonyi-Gasic, E.</w:t>
      </w:r>
      <w:r w:rsidR="00D8784C" w:rsidRPr="001531D8">
        <w:rPr>
          <w:noProof/>
          <w:color w:val="auto"/>
        </w:rPr>
        <w:t xml:space="preserve">, </w:t>
      </w:r>
      <w:r w:rsidRPr="001531D8">
        <w:rPr>
          <w:noProof/>
          <w:color w:val="auto"/>
        </w:rPr>
        <w:t xml:space="preserve">Hellens, R. P. in </w:t>
      </w:r>
      <w:r w:rsidRPr="001531D8">
        <w:rPr>
          <w:i/>
          <w:noProof/>
          <w:color w:val="auto"/>
        </w:rPr>
        <w:t>RNAi and Plant Gene Function Analysis: Methods and Protocols</w:t>
      </w:r>
      <w:r w:rsidR="00DA1A08">
        <w:rPr>
          <w:noProof/>
          <w:color w:val="auto"/>
        </w:rPr>
        <w:t xml:space="preserve"> </w:t>
      </w:r>
      <w:r w:rsidRPr="00996AB3">
        <w:rPr>
          <w:noProof/>
          <w:color w:val="auto"/>
        </w:rPr>
        <w:t>10.1007/978-1-61779-123-9_10</w:t>
      </w:r>
      <w:r w:rsidR="00DA1A08">
        <w:rPr>
          <w:noProof/>
          <w:color w:val="auto"/>
        </w:rPr>
        <w:t xml:space="preserve"> </w:t>
      </w:r>
      <w:r w:rsidRPr="00996AB3">
        <w:rPr>
          <w:noProof/>
          <w:color w:val="auto"/>
        </w:rPr>
        <w:t>eds Hiroaki Kodama</w:t>
      </w:r>
      <w:r w:rsidR="00D8784C" w:rsidRPr="001F3C62">
        <w:rPr>
          <w:noProof/>
          <w:color w:val="auto"/>
        </w:rPr>
        <w:t xml:space="preserve">, </w:t>
      </w:r>
      <w:r w:rsidRPr="001531D8">
        <w:rPr>
          <w:noProof/>
          <w:color w:val="auto"/>
        </w:rPr>
        <w:t>Atsushi Komamine)</w:t>
      </w:r>
      <w:r w:rsidR="00DA1A08">
        <w:rPr>
          <w:noProof/>
          <w:color w:val="auto"/>
        </w:rPr>
        <w:t xml:space="preserve"> </w:t>
      </w:r>
      <w:r w:rsidRPr="00996AB3">
        <w:rPr>
          <w:noProof/>
          <w:color w:val="auto"/>
        </w:rPr>
        <w:t>145-157 (Humana Press, 2011).</w:t>
      </w:r>
      <w:bookmarkEnd w:id="102"/>
    </w:p>
    <w:p w14:paraId="299C1C2F" w14:textId="3368370A" w:rsidR="0043574C" w:rsidRPr="001531D8" w:rsidRDefault="0043574C" w:rsidP="00886616">
      <w:pPr>
        <w:pStyle w:val="ListParagraph"/>
        <w:numPr>
          <w:ilvl w:val="0"/>
          <w:numId w:val="37"/>
        </w:numPr>
        <w:ind w:left="0" w:firstLine="0"/>
        <w:rPr>
          <w:noProof/>
          <w:color w:val="auto"/>
        </w:rPr>
      </w:pPr>
      <w:bookmarkStart w:id="103" w:name="_ENREF_71"/>
      <w:r w:rsidRPr="001531D8">
        <w:rPr>
          <w:noProof/>
          <w:color w:val="auto"/>
        </w:rPr>
        <w:t>Varkonyi-Gasic, E., Wu, R., Wood, M., Walton, E. F.</w:t>
      </w:r>
      <w:r w:rsidR="00D8784C" w:rsidRPr="001531D8">
        <w:rPr>
          <w:noProof/>
          <w:color w:val="auto"/>
        </w:rPr>
        <w:t xml:space="preserve">, </w:t>
      </w:r>
      <w:r w:rsidRPr="001531D8">
        <w:rPr>
          <w:noProof/>
          <w:color w:val="auto"/>
        </w:rPr>
        <w:t xml:space="preserve">Hellens, R. P. Protocol: a highly sensitive RT-PCR method for detection and quantification of microRNAs. </w:t>
      </w:r>
      <w:r w:rsidRPr="001531D8">
        <w:rPr>
          <w:i/>
          <w:noProof/>
          <w:color w:val="auto"/>
        </w:rPr>
        <w:t>Plant Methods.</w:t>
      </w:r>
      <w:r w:rsidRPr="001531D8">
        <w:rPr>
          <w:noProof/>
          <w:color w:val="auto"/>
        </w:rPr>
        <w:t xml:space="preserve"> </w:t>
      </w:r>
      <w:r w:rsidRPr="001531D8">
        <w:rPr>
          <w:b/>
          <w:noProof/>
          <w:color w:val="auto"/>
        </w:rPr>
        <w:t>3</w:t>
      </w:r>
      <w:r w:rsidRPr="001531D8">
        <w:rPr>
          <w:noProof/>
          <w:color w:val="auto"/>
        </w:rPr>
        <w:t xml:space="preserve"> (1), 12</w:t>
      </w:r>
      <w:r w:rsidR="00D8784C" w:rsidRPr="001531D8">
        <w:rPr>
          <w:noProof/>
          <w:color w:val="auto"/>
        </w:rPr>
        <w:t xml:space="preserve"> (</w:t>
      </w:r>
      <w:r w:rsidRPr="001531D8">
        <w:rPr>
          <w:noProof/>
          <w:color w:val="auto"/>
        </w:rPr>
        <w:t>2007).</w:t>
      </w:r>
      <w:bookmarkEnd w:id="103"/>
    </w:p>
    <w:p w14:paraId="64F204C6" w14:textId="7697D89B" w:rsidR="0043574C" w:rsidRPr="001F3C62" w:rsidRDefault="0043574C" w:rsidP="00886616">
      <w:pPr>
        <w:pStyle w:val="ListParagraph"/>
        <w:numPr>
          <w:ilvl w:val="0"/>
          <w:numId w:val="37"/>
        </w:numPr>
        <w:ind w:left="0" w:firstLine="0"/>
        <w:rPr>
          <w:noProof/>
          <w:color w:val="auto"/>
        </w:rPr>
      </w:pPr>
      <w:bookmarkStart w:id="104" w:name="_ENREF_72"/>
      <w:r w:rsidRPr="001531D8">
        <w:rPr>
          <w:noProof/>
          <w:color w:val="auto"/>
        </w:rPr>
        <w:t xml:space="preserve">Varkonyi-Gasic, E. in </w:t>
      </w:r>
      <w:r w:rsidRPr="001531D8">
        <w:rPr>
          <w:i/>
          <w:noProof/>
          <w:color w:val="auto"/>
        </w:rPr>
        <w:t>Plant Epigenetics: Methods and Protocols</w:t>
      </w:r>
      <w:r w:rsidR="00DA1A08">
        <w:rPr>
          <w:noProof/>
          <w:color w:val="auto"/>
        </w:rPr>
        <w:t xml:space="preserve"> </w:t>
      </w:r>
      <w:r w:rsidRPr="00996AB3">
        <w:rPr>
          <w:noProof/>
          <w:color w:val="auto"/>
        </w:rPr>
        <w:t>10.1007/978-1-4899-7708-3_13</w:t>
      </w:r>
      <w:r w:rsidR="00DA1A08">
        <w:rPr>
          <w:noProof/>
          <w:color w:val="auto"/>
        </w:rPr>
        <w:t xml:space="preserve"> </w:t>
      </w:r>
      <w:r w:rsidRPr="00996AB3">
        <w:rPr>
          <w:noProof/>
          <w:color w:val="auto"/>
        </w:rPr>
        <w:t>(ed Igor Kovalchuk)</w:t>
      </w:r>
      <w:r w:rsidR="00DA1A08">
        <w:rPr>
          <w:noProof/>
          <w:color w:val="auto"/>
        </w:rPr>
        <w:t xml:space="preserve"> </w:t>
      </w:r>
      <w:r w:rsidRPr="00996AB3">
        <w:rPr>
          <w:noProof/>
          <w:color w:val="auto"/>
        </w:rPr>
        <w:t>163-175 (Springer US, 2017).</w:t>
      </w:r>
      <w:bookmarkEnd w:id="104"/>
    </w:p>
    <w:p w14:paraId="33AE07A2" w14:textId="3649747A" w:rsidR="0043574C" w:rsidRPr="001531D8" w:rsidRDefault="0043574C" w:rsidP="00886616">
      <w:pPr>
        <w:pStyle w:val="ListParagraph"/>
        <w:numPr>
          <w:ilvl w:val="0"/>
          <w:numId w:val="37"/>
        </w:numPr>
        <w:ind w:left="0" w:firstLine="0"/>
        <w:rPr>
          <w:noProof/>
          <w:color w:val="auto"/>
        </w:rPr>
      </w:pPr>
      <w:bookmarkStart w:id="105" w:name="_ENREF_73"/>
      <w:r w:rsidRPr="001531D8">
        <w:rPr>
          <w:noProof/>
          <w:color w:val="auto"/>
        </w:rPr>
        <w:t>Czimmerer, Z.</w:t>
      </w:r>
      <w:r w:rsidRPr="001531D8">
        <w:rPr>
          <w:i/>
          <w:noProof/>
          <w:color w:val="auto"/>
        </w:rPr>
        <w:t xml:space="preserve"> </w:t>
      </w:r>
      <w:r w:rsidR="00D8784C" w:rsidRPr="001531D8">
        <w:rPr>
          <w:noProof/>
          <w:color w:val="auto"/>
        </w:rPr>
        <w:t>et al.</w:t>
      </w:r>
      <w:r w:rsidRPr="001531D8">
        <w:rPr>
          <w:noProof/>
          <w:color w:val="auto"/>
        </w:rPr>
        <w:t xml:space="preserve"> A Versatile Method to Design Stem-Loop Primer-Based Quantitative PCR Assays for Detecting Small Regulatory RNA Molecules. </w:t>
      </w:r>
      <w:r w:rsidRPr="001531D8">
        <w:rPr>
          <w:i/>
          <w:noProof/>
          <w:color w:val="auto"/>
        </w:rPr>
        <w:t>PLoS One.</w:t>
      </w:r>
      <w:r w:rsidRPr="001531D8">
        <w:rPr>
          <w:noProof/>
          <w:color w:val="auto"/>
        </w:rPr>
        <w:t xml:space="preserve"> </w:t>
      </w:r>
      <w:r w:rsidRPr="001531D8">
        <w:rPr>
          <w:b/>
          <w:noProof/>
          <w:color w:val="auto"/>
        </w:rPr>
        <w:t>8</w:t>
      </w:r>
      <w:r w:rsidRPr="001531D8">
        <w:rPr>
          <w:noProof/>
          <w:color w:val="auto"/>
        </w:rPr>
        <w:t xml:space="preserve"> (1), e55168</w:t>
      </w:r>
      <w:r w:rsidR="00D8784C" w:rsidRPr="001531D8">
        <w:rPr>
          <w:noProof/>
          <w:color w:val="auto"/>
        </w:rPr>
        <w:t xml:space="preserve"> (</w:t>
      </w:r>
      <w:r w:rsidRPr="001531D8">
        <w:rPr>
          <w:noProof/>
          <w:color w:val="auto"/>
        </w:rPr>
        <w:t>2013).</w:t>
      </w:r>
      <w:bookmarkEnd w:id="105"/>
    </w:p>
    <w:p w14:paraId="36679450" w14:textId="33CDD9FC" w:rsidR="0043574C" w:rsidRPr="001531D8" w:rsidRDefault="0043574C" w:rsidP="00886616">
      <w:pPr>
        <w:pStyle w:val="ListParagraph"/>
        <w:numPr>
          <w:ilvl w:val="0"/>
          <w:numId w:val="37"/>
        </w:numPr>
        <w:ind w:left="0" w:firstLine="0"/>
        <w:rPr>
          <w:noProof/>
          <w:color w:val="auto"/>
        </w:rPr>
      </w:pPr>
      <w:bookmarkStart w:id="106" w:name="_ENREF_74"/>
      <w:r w:rsidRPr="001531D8">
        <w:rPr>
          <w:noProof/>
          <w:color w:val="auto"/>
        </w:rPr>
        <w:t>Dai, X., Zhuang, Z.</w:t>
      </w:r>
      <w:r w:rsidR="00D8784C" w:rsidRPr="001531D8">
        <w:rPr>
          <w:noProof/>
          <w:color w:val="auto"/>
        </w:rPr>
        <w:t xml:space="preserve">, </w:t>
      </w:r>
      <w:r w:rsidRPr="001531D8">
        <w:rPr>
          <w:noProof/>
          <w:color w:val="auto"/>
        </w:rPr>
        <w:t xml:space="preserve">Zhao, P. X. psRNATarget: a plant small RNA target analysis server (2017 release). </w:t>
      </w:r>
      <w:r w:rsidRPr="001531D8">
        <w:rPr>
          <w:i/>
          <w:noProof/>
          <w:color w:val="auto"/>
        </w:rPr>
        <w:t>Nucleic Acids Research.</w:t>
      </w:r>
      <w:r w:rsidRPr="001531D8">
        <w:rPr>
          <w:noProof/>
          <w:color w:val="auto"/>
        </w:rPr>
        <w:t xml:space="preserve"> </w:t>
      </w:r>
      <w:r w:rsidRPr="001531D8">
        <w:rPr>
          <w:b/>
          <w:noProof/>
          <w:color w:val="auto"/>
        </w:rPr>
        <w:t>46</w:t>
      </w:r>
      <w:r w:rsidRPr="001531D8">
        <w:rPr>
          <w:noProof/>
          <w:color w:val="auto"/>
        </w:rPr>
        <w:t xml:space="preserve"> (W1), W49-W54</w:t>
      </w:r>
      <w:r w:rsidR="00D8784C" w:rsidRPr="001531D8">
        <w:rPr>
          <w:noProof/>
          <w:color w:val="auto"/>
        </w:rPr>
        <w:t xml:space="preserve"> (</w:t>
      </w:r>
      <w:r w:rsidRPr="001531D8">
        <w:rPr>
          <w:noProof/>
          <w:color w:val="auto"/>
        </w:rPr>
        <w:t>2018).</w:t>
      </w:r>
      <w:bookmarkEnd w:id="106"/>
    </w:p>
    <w:p w14:paraId="3EB19F53" w14:textId="34285482" w:rsidR="0043574C" w:rsidRPr="001531D8" w:rsidRDefault="0043574C" w:rsidP="00886616">
      <w:pPr>
        <w:pStyle w:val="ListParagraph"/>
        <w:numPr>
          <w:ilvl w:val="0"/>
          <w:numId w:val="37"/>
        </w:numPr>
        <w:ind w:left="0" w:firstLine="0"/>
        <w:rPr>
          <w:noProof/>
          <w:color w:val="auto"/>
        </w:rPr>
      </w:pPr>
      <w:bookmarkStart w:id="107" w:name="_ENREF_75"/>
      <w:r w:rsidRPr="001531D8">
        <w:rPr>
          <w:noProof/>
          <w:color w:val="auto"/>
        </w:rPr>
        <w:t>Untergasser, A.</w:t>
      </w:r>
      <w:r w:rsidRPr="001531D8">
        <w:rPr>
          <w:i/>
          <w:noProof/>
          <w:color w:val="auto"/>
        </w:rPr>
        <w:t xml:space="preserve"> </w:t>
      </w:r>
      <w:r w:rsidR="00D8784C" w:rsidRPr="001531D8">
        <w:rPr>
          <w:noProof/>
          <w:color w:val="auto"/>
        </w:rPr>
        <w:t>et al.</w:t>
      </w:r>
      <w:r w:rsidRPr="001531D8">
        <w:rPr>
          <w:noProof/>
          <w:color w:val="auto"/>
        </w:rPr>
        <w:t xml:space="preserve"> Primer3—new capabilities and interfaces. </w:t>
      </w:r>
      <w:r w:rsidRPr="001531D8">
        <w:rPr>
          <w:i/>
          <w:noProof/>
          <w:color w:val="auto"/>
        </w:rPr>
        <w:t>Nucleic Acids Research.</w:t>
      </w:r>
      <w:r w:rsidRPr="001531D8">
        <w:rPr>
          <w:noProof/>
          <w:color w:val="auto"/>
        </w:rPr>
        <w:t xml:space="preserve"> </w:t>
      </w:r>
      <w:r w:rsidRPr="001531D8">
        <w:rPr>
          <w:b/>
          <w:noProof/>
          <w:color w:val="auto"/>
        </w:rPr>
        <w:t>40</w:t>
      </w:r>
      <w:r w:rsidRPr="001531D8">
        <w:rPr>
          <w:noProof/>
          <w:color w:val="auto"/>
        </w:rPr>
        <w:t xml:space="preserve"> (15), e115-e115</w:t>
      </w:r>
      <w:r w:rsidR="00D8784C" w:rsidRPr="001531D8">
        <w:rPr>
          <w:noProof/>
          <w:color w:val="auto"/>
        </w:rPr>
        <w:t xml:space="preserve"> (</w:t>
      </w:r>
      <w:r w:rsidRPr="001531D8">
        <w:rPr>
          <w:noProof/>
          <w:color w:val="auto"/>
        </w:rPr>
        <w:t>2012).</w:t>
      </w:r>
      <w:bookmarkEnd w:id="107"/>
    </w:p>
    <w:p w14:paraId="3F39F9F6" w14:textId="254011FD" w:rsidR="0043574C" w:rsidRPr="001531D8" w:rsidRDefault="0043574C" w:rsidP="00886616">
      <w:pPr>
        <w:pStyle w:val="ListParagraph"/>
        <w:numPr>
          <w:ilvl w:val="0"/>
          <w:numId w:val="37"/>
        </w:numPr>
        <w:ind w:left="0" w:firstLine="0"/>
        <w:rPr>
          <w:noProof/>
          <w:color w:val="auto"/>
        </w:rPr>
      </w:pPr>
      <w:bookmarkStart w:id="108" w:name="_ENREF_76"/>
      <w:r w:rsidRPr="001531D8">
        <w:rPr>
          <w:noProof/>
          <w:color w:val="auto"/>
        </w:rPr>
        <w:t>Livak, K. J.</w:t>
      </w:r>
      <w:r w:rsidR="00D8784C" w:rsidRPr="001531D8">
        <w:rPr>
          <w:noProof/>
          <w:color w:val="auto"/>
        </w:rPr>
        <w:t xml:space="preserve">, </w:t>
      </w:r>
      <w:r w:rsidRPr="001531D8">
        <w:rPr>
          <w:noProof/>
          <w:color w:val="auto"/>
        </w:rPr>
        <w:t xml:space="preserve">Schmittgen, T. D. Analysis of Relative Gene Expression Data Using Real-Time Quantitative PCR and the 2−ΔΔCT Method. </w:t>
      </w:r>
      <w:r w:rsidRPr="001531D8">
        <w:rPr>
          <w:i/>
          <w:noProof/>
          <w:color w:val="auto"/>
        </w:rPr>
        <w:t>Methods.</w:t>
      </w:r>
      <w:r w:rsidRPr="001531D8">
        <w:rPr>
          <w:noProof/>
          <w:color w:val="auto"/>
        </w:rPr>
        <w:t xml:space="preserve"> </w:t>
      </w:r>
      <w:r w:rsidRPr="001531D8">
        <w:rPr>
          <w:b/>
          <w:noProof/>
          <w:color w:val="auto"/>
        </w:rPr>
        <w:t>25</w:t>
      </w:r>
      <w:r w:rsidRPr="001531D8">
        <w:rPr>
          <w:noProof/>
          <w:color w:val="auto"/>
        </w:rPr>
        <w:t xml:space="preserve"> (4), 402-408</w:t>
      </w:r>
      <w:r w:rsidR="00D8784C" w:rsidRPr="001531D8">
        <w:rPr>
          <w:noProof/>
          <w:color w:val="auto"/>
        </w:rPr>
        <w:t xml:space="preserve"> (</w:t>
      </w:r>
      <w:r w:rsidRPr="001531D8">
        <w:rPr>
          <w:noProof/>
          <w:color w:val="auto"/>
        </w:rPr>
        <w:t>2001).</w:t>
      </w:r>
      <w:bookmarkEnd w:id="108"/>
    </w:p>
    <w:p w14:paraId="2E371ECC" w14:textId="38374A3C" w:rsidR="0043574C" w:rsidRPr="001531D8" w:rsidRDefault="0043574C" w:rsidP="00886616">
      <w:pPr>
        <w:pStyle w:val="ListParagraph"/>
        <w:numPr>
          <w:ilvl w:val="0"/>
          <w:numId w:val="37"/>
        </w:numPr>
        <w:ind w:left="0" w:firstLine="0"/>
        <w:rPr>
          <w:noProof/>
          <w:color w:val="auto"/>
        </w:rPr>
      </w:pPr>
      <w:bookmarkStart w:id="109" w:name="_ENREF_77"/>
      <w:r w:rsidRPr="001531D8">
        <w:rPr>
          <w:noProof/>
          <w:color w:val="auto"/>
        </w:rPr>
        <w:t>Schmittgen, T. D.</w:t>
      </w:r>
      <w:r w:rsidR="00D8784C" w:rsidRPr="001531D8">
        <w:rPr>
          <w:noProof/>
          <w:color w:val="auto"/>
        </w:rPr>
        <w:t xml:space="preserve">, </w:t>
      </w:r>
      <w:r w:rsidRPr="001531D8">
        <w:rPr>
          <w:noProof/>
          <w:color w:val="auto"/>
        </w:rPr>
        <w:t xml:space="preserve">Livak, K. J. Analyzing real-time PCR data by the comparative CT method. </w:t>
      </w:r>
      <w:r w:rsidRPr="001531D8">
        <w:rPr>
          <w:i/>
          <w:noProof/>
          <w:color w:val="auto"/>
        </w:rPr>
        <w:t>Nature Protocols.</w:t>
      </w:r>
      <w:r w:rsidRPr="001531D8">
        <w:rPr>
          <w:noProof/>
          <w:color w:val="auto"/>
        </w:rPr>
        <w:t xml:space="preserve"> </w:t>
      </w:r>
      <w:r w:rsidRPr="001531D8">
        <w:rPr>
          <w:b/>
          <w:noProof/>
          <w:color w:val="auto"/>
        </w:rPr>
        <w:t>3</w:t>
      </w:r>
      <w:r w:rsidRPr="001531D8">
        <w:rPr>
          <w:noProof/>
          <w:color w:val="auto"/>
        </w:rPr>
        <w:t xml:space="preserve"> (6), 1101-1108</w:t>
      </w:r>
      <w:r w:rsidR="00D8784C" w:rsidRPr="001531D8">
        <w:rPr>
          <w:noProof/>
          <w:color w:val="auto"/>
        </w:rPr>
        <w:t xml:space="preserve"> (</w:t>
      </w:r>
      <w:r w:rsidRPr="001531D8">
        <w:rPr>
          <w:noProof/>
          <w:color w:val="auto"/>
        </w:rPr>
        <w:t>2008).</w:t>
      </w:r>
      <w:bookmarkEnd w:id="109"/>
    </w:p>
    <w:p w14:paraId="13A53614" w14:textId="6BAF62CB" w:rsidR="0043574C" w:rsidRPr="001531D8" w:rsidRDefault="0043574C" w:rsidP="00886616">
      <w:pPr>
        <w:pStyle w:val="ListParagraph"/>
        <w:numPr>
          <w:ilvl w:val="0"/>
          <w:numId w:val="37"/>
        </w:numPr>
        <w:ind w:left="0" w:firstLine="0"/>
        <w:rPr>
          <w:noProof/>
          <w:color w:val="auto"/>
        </w:rPr>
      </w:pPr>
      <w:bookmarkStart w:id="110" w:name="_ENREF_78"/>
      <w:r w:rsidRPr="001531D8">
        <w:rPr>
          <w:noProof/>
          <w:color w:val="auto"/>
        </w:rPr>
        <w:t>Todesco, M., Rubio-Somoza, I., Paz-Ares, J.</w:t>
      </w:r>
      <w:r w:rsidR="00D8784C" w:rsidRPr="001531D8">
        <w:rPr>
          <w:noProof/>
          <w:color w:val="auto"/>
        </w:rPr>
        <w:t xml:space="preserve">, </w:t>
      </w:r>
      <w:r w:rsidRPr="001531D8">
        <w:rPr>
          <w:noProof/>
          <w:color w:val="auto"/>
        </w:rPr>
        <w:t xml:space="preserve">Weigel, D. A Collection of Target Mimics for Comprehensive Analysis of MicroRNA Function in Arabidopsis thaliana. </w:t>
      </w:r>
      <w:r w:rsidRPr="001531D8">
        <w:rPr>
          <w:i/>
          <w:noProof/>
          <w:color w:val="auto"/>
        </w:rPr>
        <w:t>PLoS Genetics.</w:t>
      </w:r>
      <w:r w:rsidRPr="001531D8">
        <w:rPr>
          <w:noProof/>
          <w:color w:val="auto"/>
        </w:rPr>
        <w:t xml:space="preserve"> </w:t>
      </w:r>
      <w:r w:rsidRPr="001531D8">
        <w:rPr>
          <w:b/>
          <w:noProof/>
          <w:color w:val="auto"/>
        </w:rPr>
        <w:t>6</w:t>
      </w:r>
      <w:r w:rsidRPr="001531D8">
        <w:rPr>
          <w:noProof/>
          <w:color w:val="auto"/>
        </w:rPr>
        <w:t xml:space="preserve"> (7), e1001031</w:t>
      </w:r>
      <w:r w:rsidR="00D8784C" w:rsidRPr="001531D8">
        <w:rPr>
          <w:noProof/>
          <w:color w:val="auto"/>
        </w:rPr>
        <w:t xml:space="preserve"> (</w:t>
      </w:r>
      <w:r w:rsidRPr="001531D8">
        <w:rPr>
          <w:noProof/>
          <w:color w:val="auto"/>
        </w:rPr>
        <w:t>2010).</w:t>
      </w:r>
      <w:bookmarkEnd w:id="110"/>
    </w:p>
    <w:p w14:paraId="4418590F" w14:textId="73BC9F7C" w:rsidR="0043574C" w:rsidRPr="001531D8" w:rsidRDefault="0043574C" w:rsidP="00886616">
      <w:pPr>
        <w:pStyle w:val="ListParagraph"/>
        <w:numPr>
          <w:ilvl w:val="0"/>
          <w:numId w:val="37"/>
        </w:numPr>
        <w:ind w:left="0" w:firstLine="0"/>
        <w:rPr>
          <w:noProof/>
          <w:color w:val="auto"/>
        </w:rPr>
      </w:pPr>
      <w:bookmarkStart w:id="111" w:name="_ENREF_79"/>
      <w:r w:rsidRPr="001531D8">
        <w:rPr>
          <w:noProof/>
          <w:color w:val="auto"/>
        </w:rPr>
        <w:t>Franco-Zorrilla, J. M.</w:t>
      </w:r>
      <w:r w:rsidRPr="001531D8">
        <w:rPr>
          <w:i/>
          <w:noProof/>
          <w:color w:val="auto"/>
        </w:rPr>
        <w:t xml:space="preserve"> </w:t>
      </w:r>
      <w:r w:rsidR="00D8784C" w:rsidRPr="001531D8">
        <w:rPr>
          <w:noProof/>
          <w:color w:val="auto"/>
        </w:rPr>
        <w:t>et al.</w:t>
      </w:r>
      <w:r w:rsidRPr="001531D8">
        <w:rPr>
          <w:noProof/>
          <w:color w:val="auto"/>
        </w:rPr>
        <w:t xml:space="preserve"> Target mimicry provides a new mechanism for regulation of microRNA activity. </w:t>
      </w:r>
      <w:r w:rsidRPr="001531D8">
        <w:rPr>
          <w:i/>
          <w:noProof/>
          <w:color w:val="auto"/>
        </w:rPr>
        <w:t>Nature Genetics.</w:t>
      </w:r>
      <w:r w:rsidRPr="001531D8">
        <w:rPr>
          <w:noProof/>
          <w:color w:val="auto"/>
        </w:rPr>
        <w:t xml:space="preserve"> </w:t>
      </w:r>
      <w:r w:rsidRPr="001531D8">
        <w:rPr>
          <w:b/>
          <w:noProof/>
          <w:color w:val="auto"/>
        </w:rPr>
        <w:t>39</w:t>
      </w:r>
      <w:r w:rsidRPr="001531D8">
        <w:rPr>
          <w:noProof/>
          <w:color w:val="auto"/>
        </w:rPr>
        <w:t xml:space="preserve"> (8), 1033-1037</w:t>
      </w:r>
      <w:r w:rsidR="00D8784C" w:rsidRPr="001531D8">
        <w:rPr>
          <w:noProof/>
          <w:color w:val="auto"/>
        </w:rPr>
        <w:t xml:space="preserve"> (</w:t>
      </w:r>
      <w:r w:rsidRPr="001531D8">
        <w:rPr>
          <w:noProof/>
          <w:color w:val="auto"/>
        </w:rPr>
        <w:t>2007).</w:t>
      </w:r>
      <w:bookmarkEnd w:id="111"/>
    </w:p>
    <w:p w14:paraId="751D6C56" w14:textId="7657BD88" w:rsidR="0043574C" w:rsidRPr="001531D8" w:rsidRDefault="0043574C" w:rsidP="00886616">
      <w:pPr>
        <w:pStyle w:val="ListParagraph"/>
        <w:numPr>
          <w:ilvl w:val="0"/>
          <w:numId w:val="37"/>
        </w:numPr>
        <w:ind w:left="0" w:firstLine="0"/>
        <w:rPr>
          <w:noProof/>
          <w:color w:val="auto"/>
        </w:rPr>
      </w:pPr>
      <w:bookmarkStart w:id="112" w:name="_ENREF_80"/>
      <w:r w:rsidRPr="001531D8">
        <w:rPr>
          <w:noProof/>
          <w:color w:val="auto"/>
        </w:rPr>
        <w:t>Jiang, N.</w:t>
      </w:r>
      <w:r w:rsidRPr="001531D8">
        <w:rPr>
          <w:i/>
          <w:noProof/>
          <w:color w:val="auto"/>
        </w:rPr>
        <w:t xml:space="preserve"> </w:t>
      </w:r>
      <w:r w:rsidR="00D8784C" w:rsidRPr="001531D8">
        <w:rPr>
          <w:noProof/>
          <w:color w:val="auto"/>
        </w:rPr>
        <w:t>et al.</w:t>
      </w:r>
      <w:r w:rsidRPr="001531D8">
        <w:rPr>
          <w:noProof/>
          <w:color w:val="auto"/>
        </w:rPr>
        <w:t xml:space="preserve"> Tomato lncRNA23468 functions as a competing endogenous RNA to modulate NBS-LRR genes by decoying miR482b in the tomato-Phytophthora infestans interaction. </w:t>
      </w:r>
      <w:r w:rsidRPr="001531D8">
        <w:rPr>
          <w:i/>
          <w:noProof/>
          <w:color w:val="auto"/>
        </w:rPr>
        <w:t>Horticulture Research.</w:t>
      </w:r>
      <w:r w:rsidRPr="001531D8">
        <w:rPr>
          <w:noProof/>
          <w:color w:val="auto"/>
        </w:rPr>
        <w:t xml:space="preserve"> </w:t>
      </w:r>
      <w:r w:rsidRPr="001531D8">
        <w:rPr>
          <w:b/>
          <w:noProof/>
          <w:color w:val="auto"/>
        </w:rPr>
        <w:t>6</w:t>
      </w:r>
      <w:r w:rsidRPr="001531D8">
        <w:rPr>
          <w:noProof/>
          <w:color w:val="auto"/>
        </w:rPr>
        <w:t xml:space="preserve"> (1), 28</w:t>
      </w:r>
      <w:r w:rsidR="00D8784C" w:rsidRPr="001531D8">
        <w:rPr>
          <w:noProof/>
          <w:color w:val="auto"/>
        </w:rPr>
        <w:t xml:space="preserve"> (</w:t>
      </w:r>
      <w:r w:rsidRPr="001531D8">
        <w:rPr>
          <w:noProof/>
          <w:color w:val="auto"/>
        </w:rPr>
        <w:t>2019).</w:t>
      </w:r>
      <w:bookmarkEnd w:id="112"/>
    </w:p>
    <w:p w14:paraId="04D221EC" w14:textId="78AB2161" w:rsidR="0043574C" w:rsidRPr="001531D8" w:rsidRDefault="0043574C" w:rsidP="00886616">
      <w:pPr>
        <w:pStyle w:val="ListParagraph"/>
        <w:numPr>
          <w:ilvl w:val="0"/>
          <w:numId w:val="37"/>
        </w:numPr>
        <w:ind w:left="0" w:firstLine="0"/>
        <w:rPr>
          <w:noProof/>
          <w:color w:val="auto"/>
        </w:rPr>
      </w:pPr>
      <w:bookmarkStart w:id="113" w:name="_ENREF_81"/>
      <w:r w:rsidRPr="001531D8">
        <w:rPr>
          <w:noProof/>
          <w:color w:val="auto"/>
        </w:rPr>
        <w:t>Ivashuta, S.</w:t>
      </w:r>
      <w:r w:rsidRPr="001531D8">
        <w:rPr>
          <w:i/>
          <w:noProof/>
          <w:color w:val="auto"/>
        </w:rPr>
        <w:t xml:space="preserve"> </w:t>
      </w:r>
      <w:r w:rsidR="00D8784C" w:rsidRPr="001531D8">
        <w:rPr>
          <w:noProof/>
          <w:color w:val="auto"/>
        </w:rPr>
        <w:t>et al.</w:t>
      </w:r>
      <w:r w:rsidRPr="001531D8">
        <w:rPr>
          <w:noProof/>
          <w:color w:val="auto"/>
        </w:rPr>
        <w:t xml:space="preserve"> Regulation of gene expression in plants through miRNA inactivation. </w:t>
      </w:r>
      <w:r w:rsidRPr="001531D8">
        <w:rPr>
          <w:i/>
          <w:noProof/>
          <w:color w:val="auto"/>
        </w:rPr>
        <w:t>PLoS One.</w:t>
      </w:r>
      <w:r w:rsidRPr="001531D8">
        <w:rPr>
          <w:noProof/>
          <w:color w:val="auto"/>
        </w:rPr>
        <w:t xml:space="preserve"> </w:t>
      </w:r>
      <w:r w:rsidRPr="001531D8">
        <w:rPr>
          <w:b/>
          <w:noProof/>
          <w:color w:val="auto"/>
        </w:rPr>
        <w:t>6</w:t>
      </w:r>
      <w:r w:rsidRPr="001531D8">
        <w:rPr>
          <w:noProof/>
          <w:color w:val="auto"/>
        </w:rPr>
        <w:t xml:space="preserve"> (6), e21330</w:t>
      </w:r>
      <w:r w:rsidR="00D8784C" w:rsidRPr="001531D8">
        <w:rPr>
          <w:noProof/>
          <w:color w:val="auto"/>
        </w:rPr>
        <w:t xml:space="preserve"> (</w:t>
      </w:r>
      <w:r w:rsidRPr="001531D8">
        <w:rPr>
          <w:noProof/>
          <w:color w:val="auto"/>
        </w:rPr>
        <w:t>2011).</w:t>
      </w:r>
      <w:bookmarkEnd w:id="113"/>
    </w:p>
    <w:p w14:paraId="0C6C05D2" w14:textId="0C2991D7" w:rsidR="0043574C" w:rsidRPr="001531D8" w:rsidRDefault="0043574C" w:rsidP="00886616">
      <w:pPr>
        <w:pStyle w:val="ListParagraph"/>
        <w:numPr>
          <w:ilvl w:val="0"/>
          <w:numId w:val="37"/>
        </w:numPr>
        <w:ind w:left="0" w:firstLine="0"/>
        <w:rPr>
          <w:noProof/>
          <w:color w:val="auto"/>
        </w:rPr>
      </w:pPr>
      <w:bookmarkStart w:id="114" w:name="_ENREF_82"/>
      <w:r w:rsidRPr="001531D8">
        <w:rPr>
          <w:noProof/>
          <w:color w:val="auto"/>
        </w:rPr>
        <w:t>Reichel, M., Li, Y., Li, J.</w:t>
      </w:r>
      <w:r w:rsidR="00D8784C" w:rsidRPr="001531D8">
        <w:rPr>
          <w:noProof/>
          <w:color w:val="auto"/>
        </w:rPr>
        <w:t xml:space="preserve">, </w:t>
      </w:r>
      <w:r w:rsidRPr="001531D8">
        <w:rPr>
          <w:noProof/>
          <w:color w:val="auto"/>
        </w:rPr>
        <w:t xml:space="preserve">Millar, A. A. Inhibiting plant microRNA activity: molecular SPONGEs, target MIMICs and STTMs all display variable efficacies against target microRNAs. </w:t>
      </w:r>
      <w:r w:rsidRPr="001531D8">
        <w:rPr>
          <w:i/>
          <w:noProof/>
          <w:color w:val="auto"/>
        </w:rPr>
        <w:t>Plant Biotechnology Journal.</w:t>
      </w:r>
      <w:r w:rsidRPr="001531D8">
        <w:rPr>
          <w:noProof/>
          <w:color w:val="auto"/>
        </w:rPr>
        <w:t xml:space="preserve"> </w:t>
      </w:r>
      <w:r w:rsidRPr="001531D8">
        <w:rPr>
          <w:b/>
          <w:noProof/>
          <w:color w:val="auto"/>
        </w:rPr>
        <w:t>13</w:t>
      </w:r>
      <w:r w:rsidRPr="001531D8">
        <w:rPr>
          <w:noProof/>
          <w:color w:val="auto"/>
        </w:rPr>
        <w:t xml:space="preserve"> (7), 915-926</w:t>
      </w:r>
      <w:r w:rsidR="00D8784C" w:rsidRPr="001531D8">
        <w:rPr>
          <w:noProof/>
          <w:color w:val="auto"/>
        </w:rPr>
        <w:t xml:space="preserve"> (</w:t>
      </w:r>
      <w:r w:rsidRPr="001531D8">
        <w:rPr>
          <w:noProof/>
          <w:color w:val="auto"/>
        </w:rPr>
        <w:t>2015).</w:t>
      </w:r>
      <w:bookmarkEnd w:id="114"/>
    </w:p>
    <w:p w14:paraId="27280DC6" w14:textId="64AB2203" w:rsidR="0043574C" w:rsidRPr="001531D8" w:rsidRDefault="0043574C" w:rsidP="00886616">
      <w:pPr>
        <w:pStyle w:val="ListParagraph"/>
        <w:numPr>
          <w:ilvl w:val="0"/>
          <w:numId w:val="37"/>
        </w:numPr>
        <w:ind w:left="0" w:firstLine="0"/>
        <w:rPr>
          <w:noProof/>
          <w:color w:val="auto"/>
        </w:rPr>
      </w:pPr>
      <w:bookmarkStart w:id="115" w:name="_ENREF_83"/>
      <w:r w:rsidRPr="001531D8">
        <w:rPr>
          <w:noProof/>
          <w:color w:val="auto"/>
        </w:rPr>
        <w:t>Wong, G., Alonso-Peral, M., Li, B., Li, J.</w:t>
      </w:r>
      <w:r w:rsidR="00D8784C" w:rsidRPr="001531D8">
        <w:rPr>
          <w:noProof/>
          <w:color w:val="auto"/>
        </w:rPr>
        <w:t xml:space="preserve">, </w:t>
      </w:r>
      <w:r w:rsidRPr="001531D8">
        <w:rPr>
          <w:noProof/>
          <w:color w:val="auto"/>
        </w:rPr>
        <w:t xml:space="preserve">Millar, A. A. MicroRNA MIMIC binding sites: Minor flanking nucleotide alterations can strongly impact MIMIC silencing efficacy in Arabidopsis. </w:t>
      </w:r>
      <w:r w:rsidRPr="001531D8">
        <w:rPr>
          <w:i/>
          <w:noProof/>
          <w:color w:val="auto"/>
        </w:rPr>
        <w:t>Plant Direct.</w:t>
      </w:r>
      <w:r w:rsidRPr="001531D8">
        <w:rPr>
          <w:noProof/>
          <w:color w:val="auto"/>
        </w:rPr>
        <w:t xml:space="preserve"> </w:t>
      </w:r>
      <w:r w:rsidRPr="001531D8">
        <w:rPr>
          <w:b/>
          <w:noProof/>
          <w:color w:val="auto"/>
        </w:rPr>
        <w:t>2</w:t>
      </w:r>
      <w:r w:rsidRPr="001531D8">
        <w:rPr>
          <w:noProof/>
          <w:color w:val="auto"/>
        </w:rPr>
        <w:t xml:space="preserve"> (10), e00088</w:t>
      </w:r>
      <w:r w:rsidR="00D8784C" w:rsidRPr="001531D8">
        <w:rPr>
          <w:noProof/>
          <w:color w:val="auto"/>
        </w:rPr>
        <w:t xml:space="preserve"> (</w:t>
      </w:r>
      <w:r w:rsidRPr="001531D8">
        <w:rPr>
          <w:noProof/>
          <w:color w:val="auto"/>
        </w:rPr>
        <w:t>2018).</w:t>
      </w:r>
      <w:bookmarkEnd w:id="115"/>
    </w:p>
    <w:p w14:paraId="46A53F85" w14:textId="37A48653" w:rsidR="0043574C" w:rsidRPr="001531D8" w:rsidRDefault="0043574C" w:rsidP="00886616">
      <w:pPr>
        <w:pStyle w:val="ListParagraph"/>
        <w:numPr>
          <w:ilvl w:val="0"/>
          <w:numId w:val="37"/>
        </w:numPr>
        <w:ind w:left="0" w:firstLine="0"/>
        <w:rPr>
          <w:noProof/>
          <w:color w:val="auto"/>
        </w:rPr>
      </w:pPr>
      <w:bookmarkStart w:id="116" w:name="_ENREF_84"/>
      <w:r w:rsidRPr="001531D8">
        <w:rPr>
          <w:noProof/>
          <w:color w:val="auto"/>
        </w:rPr>
        <w:t>Paschoal, A. R., Lozada-Chávez, I., Domingues, D. S.</w:t>
      </w:r>
      <w:r w:rsidR="00D8784C" w:rsidRPr="001531D8">
        <w:rPr>
          <w:noProof/>
          <w:color w:val="auto"/>
        </w:rPr>
        <w:t xml:space="preserve">, </w:t>
      </w:r>
      <w:r w:rsidRPr="001531D8">
        <w:rPr>
          <w:noProof/>
          <w:color w:val="auto"/>
        </w:rPr>
        <w:t xml:space="preserve">Stadler, P. F. ceRNAs in plants: </w:t>
      </w:r>
      <w:r w:rsidRPr="001531D8">
        <w:rPr>
          <w:noProof/>
          <w:color w:val="auto"/>
        </w:rPr>
        <w:lastRenderedPageBreak/>
        <w:t xml:space="preserve">computational approaches and associated challenges for target mimic research. </w:t>
      </w:r>
      <w:r w:rsidRPr="001531D8">
        <w:rPr>
          <w:i/>
          <w:noProof/>
          <w:color w:val="auto"/>
        </w:rPr>
        <w:t>Briefings in Bioinformatics.</w:t>
      </w:r>
      <w:r w:rsidRPr="001531D8">
        <w:rPr>
          <w:noProof/>
          <w:color w:val="auto"/>
        </w:rPr>
        <w:t xml:space="preserve"> </w:t>
      </w:r>
      <w:r w:rsidRPr="001531D8">
        <w:rPr>
          <w:b/>
          <w:noProof/>
          <w:color w:val="auto"/>
        </w:rPr>
        <w:t>19</w:t>
      </w:r>
      <w:r w:rsidRPr="001531D8">
        <w:rPr>
          <w:noProof/>
          <w:color w:val="auto"/>
        </w:rPr>
        <w:t xml:space="preserve"> (6), 1273-1289</w:t>
      </w:r>
      <w:r w:rsidR="00D8784C" w:rsidRPr="001531D8">
        <w:rPr>
          <w:noProof/>
          <w:color w:val="auto"/>
        </w:rPr>
        <w:t xml:space="preserve"> (</w:t>
      </w:r>
      <w:r w:rsidRPr="001531D8">
        <w:rPr>
          <w:noProof/>
          <w:color w:val="auto"/>
        </w:rPr>
        <w:t>2018).</w:t>
      </w:r>
      <w:bookmarkEnd w:id="116"/>
    </w:p>
    <w:p w14:paraId="4C829BF2" w14:textId="0FCCE68D" w:rsidR="0043574C" w:rsidRPr="001531D8" w:rsidRDefault="0043574C" w:rsidP="00886616">
      <w:pPr>
        <w:pStyle w:val="ListParagraph"/>
        <w:numPr>
          <w:ilvl w:val="0"/>
          <w:numId w:val="37"/>
        </w:numPr>
        <w:ind w:left="0" w:firstLine="0"/>
        <w:rPr>
          <w:noProof/>
          <w:color w:val="auto"/>
        </w:rPr>
      </w:pPr>
      <w:bookmarkStart w:id="117" w:name="_ENREF_85"/>
      <w:r w:rsidRPr="001531D8">
        <w:rPr>
          <w:noProof/>
          <w:color w:val="auto"/>
        </w:rPr>
        <w:t>Faivre-Rampant, O.</w:t>
      </w:r>
      <w:r w:rsidRPr="001531D8">
        <w:rPr>
          <w:i/>
          <w:noProof/>
          <w:color w:val="auto"/>
        </w:rPr>
        <w:t xml:space="preserve"> </w:t>
      </w:r>
      <w:r w:rsidR="00D8784C" w:rsidRPr="001531D8">
        <w:rPr>
          <w:noProof/>
          <w:color w:val="auto"/>
        </w:rPr>
        <w:t>et al.</w:t>
      </w:r>
      <w:r w:rsidRPr="001531D8">
        <w:rPr>
          <w:noProof/>
          <w:color w:val="auto"/>
        </w:rPr>
        <w:t xml:space="preserve"> Potato Virus X-Induced Gene Silencing in Leaves and Tubers of Potato. </w:t>
      </w:r>
      <w:r w:rsidRPr="001531D8">
        <w:rPr>
          <w:i/>
          <w:noProof/>
          <w:color w:val="auto"/>
        </w:rPr>
        <w:t>Plant Physiology.</w:t>
      </w:r>
      <w:r w:rsidRPr="001531D8">
        <w:rPr>
          <w:noProof/>
          <w:color w:val="auto"/>
        </w:rPr>
        <w:t xml:space="preserve"> </w:t>
      </w:r>
      <w:r w:rsidRPr="001531D8">
        <w:rPr>
          <w:b/>
          <w:noProof/>
          <w:color w:val="auto"/>
        </w:rPr>
        <w:t>134</w:t>
      </w:r>
      <w:r w:rsidRPr="001531D8">
        <w:rPr>
          <w:noProof/>
          <w:color w:val="auto"/>
        </w:rPr>
        <w:t xml:space="preserve"> (4), 1308-1316</w:t>
      </w:r>
      <w:r w:rsidR="00D8784C" w:rsidRPr="001531D8">
        <w:rPr>
          <w:noProof/>
          <w:color w:val="auto"/>
        </w:rPr>
        <w:t xml:space="preserve"> (</w:t>
      </w:r>
      <w:r w:rsidRPr="001531D8">
        <w:rPr>
          <w:noProof/>
          <w:color w:val="auto"/>
        </w:rPr>
        <w:t>2004).</w:t>
      </w:r>
      <w:bookmarkEnd w:id="117"/>
    </w:p>
    <w:p w14:paraId="49A56975" w14:textId="0065F7B0" w:rsidR="0043574C" w:rsidRPr="001531D8" w:rsidRDefault="0043574C" w:rsidP="00886616">
      <w:pPr>
        <w:pStyle w:val="ListParagraph"/>
        <w:numPr>
          <w:ilvl w:val="0"/>
          <w:numId w:val="37"/>
        </w:numPr>
        <w:ind w:left="0" w:firstLine="0"/>
        <w:rPr>
          <w:noProof/>
          <w:color w:val="auto"/>
        </w:rPr>
      </w:pPr>
      <w:bookmarkStart w:id="118" w:name="_ENREF_86"/>
      <w:r w:rsidRPr="001531D8">
        <w:rPr>
          <w:noProof/>
          <w:color w:val="auto"/>
        </w:rPr>
        <w:t>Zhao, J.</w:t>
      </w:r>
      <w:r w:rsidRPr="001531D8">
        <w:rPr>
          <w:i/>
          <w:noProof/>
          <w:color w:val="auto"/>
        </w:rPr>
        <w:t xml:space="preserve"> </w:t>
      </w:r>
      <w:r w:rsidR="00D8784C" w:rsidRPr="001531D8">
        <w:rPr>
          <w:noProof/>
          <w:color w:val="auto"/>
        </w:rPr>
        <w:t>et al.</w:t>
      </w:r>
      <w:r w:rsidRPr="001531D8">
        <w:rPr>
          <w:noProof/>
          <w:color w:val="auto"/>
        </w:rPr>
        <w:t xml:space="preserve"> Virus-Induced Gene Silencing in Diploid and Tetraploid Potata Species. </w:t>
      </w:r>
      <w:r w:rsidRPr="001531D8">
        <w:rPr>
          <w:i/>
          <w:noProof/>
          <w:color w:val="auto"/>
        </w:rPr>
        <w:t>Methods in Molecular Biology.</w:t>
      </w:r>
      <w:r w:rsidRPr="001531D8">
        <w:rPr>
          <w:noProof/>
          <w:color w:val="auto"/>
        </w:rPr>
        <w:t xml:space="preserve"> </w:t>
      </w:r>
      <w:r w:rsidRPr="00886616">
        <w:rPr>
          <w:bCs/>
          <w:noProof/>
          <w:color w:val="auto"/>
        </w:rPr>
        <w:t>In Press</w:t>
      </w:r>
      <w:r w:rsidR="00D8784C" w:rsidRPr="001531D8">
        <w:rPr>
          <w:noProof/>
          <w:color w:val="auto"/>
        </w:rPr>
        <w:t xml:space="preserve"> (</w:t>
      </w:r>
      <w:r w:rsidRPr="001531D8">
        <w:rPr>
          <w:noProof/>
          <w:color w:val="auto"/>
        </w:rPr>
        <w:t>2019).</w:t>
      </w:r>
      <w:bookmarkEnd w:id="118"/>
    </w:p>
    <w:p w14:paraId="69CB7F79" w14:textId="12561A3D" w:rsidR="0043574C" w:rsidRPr="001531D8" w:rsidRDefault="0043574C" w:rsidP="00886616">
      <w:pPr>
        <w:pStyle w:val="ListParagraph"/>
        <w:numPr>
          <w:ilvl w:val="0"/>
          <w:numId w:val="37"/>
        </w:numPr>
        <w:ind w:left="0" w:firstLine="0"/>
        <w:rPr>
          <w:noProof/>
          <w:color w:val="auto"/>
        </w:rPr>
      </w:pPr>
      <w:bookmarkStart w:id="119" w:name="_ENREF_87"/>
      <w:r w:rsidRPr="001531D8">
        <w:rPr>
          <w:noProof/>
          <w:color w:val="auto"/>
        </w:rPr>
        <w:t>Leisner, C. P.</w:t>
      </w:r>
      <w:r w:rsidRPr="001531D8">
        <w:rPr>
          <w:i/>
          <w:noProof/>
          <w:color w:val="auto"/>
        </w:rPr>
        <w:t xml:space="preserve"> </w:t>
      </w:r>
      <w:r w:rsidR="00D8784C" w:rsidRPr="001531D8">
        <w:rPr>
          <w:noProof/>
          <w:color w:val="auto"/>
        </w:rPr>
        <w:t>et al.</w:t>
      </w:r>
      <w:r w:rsidRPr="001531D8">
        <w:rPr>
          <w:noProof/>
          <w:color w:val="auto"/>
        </w:rPr>
        <w:t xml:space="preserve"> Genome sequence of M6, a diploid inbred clone of the high-glycoalkaloid-producing tuber-bearing potato species Solanum chacoense, reveals residual heterozygosity. </w:t>
      </w:r>
      <w:r w:rsidRPr="001531D8">
        <w:rPr>
          <w:i/>
          <w:noProof/>
          <w:color w:val="auto"/>
        </w:rPr>
        <w:t>The Plant Journal.</w:t>
      </w:r>
      <w:r w:rsidRPr="001531D8">
        <w:rPr>
          <w:noProof/>
          <w:color w:val="auto"/>
        </w:rPr>
        <w:t xml:space="preserve"> </w:t>
      </w:r>
      <w:r w:rsidRPr="001531D8">
        <w:rPr>
          <w:b/>
          <w:noProof/>
          <w:color w:val="auto"/>
        </w:rPr>
        <w:t>94</w:t>
      </w:r>
      <w:r w:rsidRPr="001531D8">
        <w:rPr>
          <w:noProof/>
          <w:color w:val="auto"/>
        </w:rPr>
        <w:t xml:space="preserve"> (3), 562-570</w:t>
      </w:r>
      <w:r w:rsidR="00D8784C" w:rsidRPr="001531D8">
        <w:rPr>
          <w:noProof/>
          <w:color w:val="auto"/>
        </w:rPr>
        <w:t xml:space="preserve"> (</w:t>
      </w:r>
      <w:r w:rsidRPr="001531D8">
        <w:rPr>
          <w:noProof/>
          <w:color w:val="auto"/>
        </w:rPr>
        <w:t>2018).</w:t>
      </w:r>
      <w:bookmarkEnd w:id="119"/>
    </w:p>
    <w:p w14:paraId="3EE63A38" w14:textId="28107C79" w:rsidR="0043574C" w:rsidRPr="001531D8" w:rsidRDefault="0043574C" w:rsidP="00886616">
      <w:pPr>
        <w:pStyle w:val="ListParagraph"/>
        <w:numPr>
          <w:ilvl w:val="0"/>
          <w:numId w:val="37"/>
        </w:numPr>
        <w:ind w:left="0" w:firstLine="0"/>
        <w:rPr>
          <w:noProof/>
          <w:color w:val="auto"/>
        </w:rPr>
      </w:pPr>
      <w:bookmarkStart w:id="120" w:name="_ENREF_88"/>
      <w:r w:rsidRPr="001531D8">
        <w:rPr>
          <w:noProof/>
          <w:color w:val="auto"/>
        </w:rPr>
        <w:t>Aversano, R.</w:t>
      </w:r>
      <w:r w:rsidRPr="001531D8">
        <w:rPr>
          <w:i/>
          <w:noProof/>
          <w:color w:val="auto"/>
        </w:rPr>
        <w:t xml:space="preserve"> </w:t>
      </w:r>
      <w:r w:rsidR="00D8784C" w:rsidRPr="001531D8">
        <w:rPr>
          <w:noProof/>
          <w:color w:val="auto"/>
        </w:rPr>
        <w:t>et al.</w:t>
      </w:r>
      <w:r w:rsidRPr="001531D8">
        <w:rPr>
          <w:noProof/>
          <w:color w:val="auto"/>
        </w:rPr>
        <w:t xml:space="preserve"> The </w:t>
      </w:r>
      <w:r w:rsidRPr="001531D8">
        <w:rPr>
          <w:i/>
          <w:noProof/>
          <w:color w:val="auto"/>
        </w:rPr>
        <w:t>Solanum commersonii</w:t>
      </w:r>
      <w:r w:rsidRPr="001531D8">
        <w:rPr>
          <w:noProof/>
          <w:color w:val="auto"/>
        </w:rPr>
        <w:t xml:space="preserve"> Genome Sequence Provides Insights into Adaptation to Stress Conditions and Genome Evolution of Wild Potato Relatives. </w:t>
      </w:r>
      <w:r w:rsidRPr="001531D8">
        <w:rPr>
          <w:i/>
          <w:noProof/>
          <w:color w:val="auto"/>
        </w:rPr>
        <w:t>The Plant Cell.</w:t>
      </w:r>
      <w:r w:rsidRPr="001531D8">
        <w:rPr>
          <w:noProof/>
          <w:color w:val="auto"/>
        </w:rPr>
        <w:t xml:space="preserve"> </w:t>
      </w:r>
      <w:r w:rsidRPr="001531D8">
        <w:rPr>
          <w:b/>
          <w:noProof/>
          <w:color w:val="auto"/>
        </w:rPr>
        <w:t>27</w:t>
      </w:r>
      <w:r w:rsidRPr="001531D8">
        <w:rPr>
          <w:noProof/>
          <w:color w:val="auto"/>
        </w:rPr>
        <w:t xml:space="preserve"> (4), 954-968</w:t>
      </w:r>
      <w:r w:rsidR="00D8784C" w:rsidRPr="001531D8">
        <w:rPr>
          <w:noProof/>
          <w:color w:val="auto"/>
        </w:rPr>
        <w:t xml:space="preserve"> (</w:t>
      </w:r>
      <w:r w:rsidRPr="001531D8">
        <w:rPr>
          <w:noProof/>
          <w:color w:val="auto"/>
        </w:rPr>
        <w:t>2015).</w:t>
      </w:r>
      <w:bookmarkEnd w:id="120"/>
    </w:p>
    <w:p w14:paraId="21545A73" w14:textId="564CC9F8" w:rsidR="0043574C" w:rsidRPr="001531D8" w:rsidRDefault="0043574C" w:rsidP="00886616">
      <w:pPr>
        <w:pStyle w:val="ListParagraph"/>
        <w:numPr>
          <w:ilvl w:val="0"/>
          <w:numId w:val="37"/>
        </w:numPr>
        <w:ind w:left="0" w:firstLine="0"/>
        <w:rPr>
          <w:noProof/>
          <w:color w:val="auto"/>
        </w:rPr>
      </w:pPr>
      <w:bookmarkStart w:id="121" w:name="_ENREF_89"/>
      <w:r w:rsidRPr="001531D8">
        <w:rPr>
          <w:noProof/>
          <w:color w:val="auto"/>
        </w:rPr>
        <w:t>The Potato Genome Sequencing, C.</w:t>
      </w:r>
      <w:r w:rsidRPr="001531D8">
        <w:rPr>
          <w:i/>
          <w:noProof/>
          <w:color w:val="auto"/>
        </w:rPr>
        <w:t xml:space="preserve"> </w:t>
      </w:r>
      <w:r w:rsidR="00D8784C" w:rsidRPr="001531D8">
        <w:rPr>
          <w:noProof/>
          <w:color w:val="auto"/>
        </w:rPr>
        <w:t>et al.</w:t>
      </w:r>
      <w:r w:rsidRPr="001531D8">
        <w:rPr>
          <w:noProof/>
          <w:color w:val="auto"/>
        </w:rPr>
        <w:t xml:space="preserve"> Genome sequence and analysis of the tuber crop potato. </w:t>
      </w:r>
      <w:r w:rsidRPr="001531D8">
        <w:rPr>
          <w:i/>
          <w:noProof/>
          <w:color w:val="auto"/>
        </w:rPr>
        <w:t>Nature.</w:t>
      </w:r>
      <w:r w:rsidRPr="001531D8">
        <w:rPr>
          <w:noProof/>
          <w:color w:val="auto"/>
        </w:rPr>
        <w:t xml:space="preserve"> </w:t>
      </w:r>
      <w:r w:rsidRPr="001531D8">
        <w:rPr>
          <w:b/>
          <w:noProof/>
          <w:color w:val="auto"/>
        </w:rPr>
        <w:t>475</w:t>
      </w:r>
      <w:r w:rsidR="00886616" w:rsidRPr="00886616">
        <w:rPr>
          <w:bCs/>
          <w:noProof/>
          <w:color w:val="auto"/>
        </w:rPr>
        <w:t>,</w:t>
      </w:r>
      <w:r w:rsidRPr="001531D8">
        <w:rPr>
          <w:noProof/>
          <w:color w:val="auto"/>
        </w:rPr>
        <w:t xml:space="preserve"> 189</w:t>
      </w:r>
      <w:r w:rsidR="00D8784C" w:rsidRPr="001531D8">
        <w:rPr>
          <w:noProof/>
          <w:color w:val="auto"/>
        </w:rPr>
        <w:t xml:space="preserve"> (</w:t>
      </w:r>
      <w:r w:rsidRPr="001531D8">
        <w:rPr>
          <w:noProof/>
          <w:color w:val="auto"/>
        </w:rPr>
        <w:t>2011).</w:t>
      </w:r>
      <w:bookmarkEnd w:id="121"/>
    </w:p>
    <w:p w14:paraId="3C1EBB07" w14:textId="41D21D0A" w:rsidR="0043574C" w:rsidRPr="001531D8" w:rsidRDefault="0043574C" w:rsidP="00886616">
      <w:pPr>
        <w:pStyle w:val="ListParagraph"/>
        <w:numPr>
          <w:ilvl w:val="0"/>
          <w:numId w:val="37"/>
        </w:numPr>
        <w:ind w:left="0" w:firstLine="0"/>
        <w:rPr>
          <w:noProof/>
          <w:color w:val="auto"/>
        </w:rPr>
      </w:pPr>
      <w:bookmarkStart w:id="122" w:name="_ENREF_90"/>
      <w:r w:rsidRPr="001531D8">
        <w:rPr>
          <w:noProof/>
          <w:color w:val="auto"/>
        </w:rPr>
        <w:t>Navarro, C.</w:t>
      </w:r>
      <w:r w:rsidRPr="001531D8">
        <w:rPr>
          <w:i/>
          <w:noProof/>
          <w:color w:val="auto"/>
        </w:rPr>
        <w:t xml:space="preserve"> </w:t>
      </w:r>
      <w:r w:rsidR="00D8784C" w:rsidRPr="001531D8">
        <w:rPr>
          <w:noProof/>
          <w:color w:val="auto"/>
        </w:rPr>
        <w:t>et al.</w:t>
      </w:r>
      <w:r w:rsidRPr="001531D8">
        <w:rPr>
          <w:noProof/>
          <w:color w:val="auto"/>
        </w:rPr>
        <w:t xml:space="preserve"> Control of flowering and storage organ formation in potato by FLOWERING LOCUS T. </w:t>
      </w:r>
      <w:r w:rsidRPr="001531D8">
        <w:rPr>
          <w:i/>
          <w:noProof/>
          <w:color w:val="auto"/>
        </w:rPr>
        <w:t>Nature.</w:t>
      </w:r>
      <w:r w:rsidRPr="001531D8">
        <w:rPr>
          <w:noProof/>
          <w:color w:val="auto"/>
        </w:rPr>
        <w:t xml:space="preserve"> </w:t>
      </w:r>
      <w:r w:rsidRPr="001531D8">
        <w:rPr>
          <w:b/>
          <w:noProof/>
          <w:color w:val="auto"/>
        </w:rPr>
        <w:t>478</w:t>
      </w:r>
      <w:r w:rsidRPr="001531D8">
        <w:rPr>
          <w:noProof/>
          <w:color w:val="auto"/>
        </w:rPr>
        <w:t xml:space="preserve"> (7367), 119-122</w:t>
      </w:r>
      <w:r w:rsidR="00D8784C" w:rsidRPr="001531D8">
        <w:rPr>
          <w:noProof/>
          <w:color w:val="auto"/>
        </w:rPr>
        <w:t xml:space="preserve"> (</w:t>
      </w:r>
      <w:r w:rsidRPr="001531D8">
        <w:rPr>
          <w:noProof/>
          <w:color w:val="auto"/>
        </w:rPr>
        <w:t>2011).</w:t>
      </w:r>
      <w:bookmarkEnd w:id="122"/>
    </w:p>
    <w:p w14:paraId="01F9DFCD" w14:textId="4830B4F7" w:rsidR="0043574C" w:rsidRPr="001531D8" w:rsidRDefault="0043574C" w:rsidP="00886616">
      <w:pPr>
        <w:pStyle w:val="ListParagraph"/>
        <w:numPr>
          <w:ilvl w:val="0"/>
          <w:numId w:val="37"/>
        </w:numPr>
        <w:ind w:left="0" w:firstLine="0"/>
        <w:rPr>
          <w:noProof/>
          <w:color w:val="auto"/>
        </w:rPr>
      </w:pPr>
      <w:bookmarkStart w:id="123" w:name="_ENREF_91"/>
      <w:r w:rsidRPr="001531D8">
        <w:rPr>
          <w:noProof/>
          <w:color w:val="auto"/>
        </w:rPr>
        <w:t>Lehretz, G. G., Sonnewald, S., Hornyik, C., Corral, J. M.</w:t>
      </w:r>
      <w:r w:rsidR="00D8784C" w:rsidRPr="001531D8">
        <w:rPr>
          <w:noProof/>
          <w:color w:val="auto"/>
        </w:rPr>
        <w:t xml:space="preserve">, </w:t>
      </w:r>
      <w:r w:rsidRPr="001531D8">
        <w:rPr>
          <w:noProof/>
          <w:color w:val="auto"/>
        </w:rPr>
        <w:t xml:space="preserve">Sonnewald, U. Post-transcriptional Regulation of FLOWERING LOCUS T Modulates Heat-Dependent Source-Sink Development in Potato. </w:t>
      </w:r>
      <w:r w:rsidRPr="001531D8">
        <w:rPr>
          <w:i/>
          <w:noProof/>
          <w:color w:val="auto"/>
        </w:rPr>
        <w:t>Current Biology.</w:t>
      </w:r>
      <w:r w:rsidRPr="001531D8">
        <w:rPr>
          <w:noProof/>
          <w:color w:val="auto"/>
        </w:rPr>
        <w:t xml:space="preserve"> </w:t>
      </w:r>
      <w:r w:rsidRPr="001531D8">
        <w:rPr>
          <w:b/>
          <w:noProof/>
          <w:color w:val="auto"/>
        </w:rPr>
        <w:t>29</w:t>
      </w:r>
      <w:r w:rsidRPr="001531D8">
        <w:rPr>
          <w:noProof/>
          <w:color w:val="auto"/>
        </w:rPr>
        <w:t xml:space="preserve"> (10), 1614-1624.e1613</w:t>
      </w:r>
      <w:r w:rsidR="00D8784C" w:rsidRPr="001531D8">
        <w:rPr>
          <w:noProof/>
          <w:color w:val="auto"/>
        </w:rPr>
        <w:t xml:space="preserve"> (</w:t>
      </w:r>
      <w:r w:rsidRPr="001531D8">
        <w:rPr>
          <w:noProof/>
          <w:color w:val="auto"/>
        </w:rPr>
        <w:t>2019).</w:t>
      </w:r>
      <w:bookmarkEnd w:id="123"/>
    </w:p>
    <w:p w14:paraId="6A0B704B" w14:textId="7B9234B7" w:rsidR="0043574C" w:rsidRPr="001531D8" w:rsidRDefault="0043574C" w:rsidP="00886616">
      <w:pPr>
        <w:pStyle w:val="ListParagraph"/>
        <w:numPr>
          <w:ilvl w:val="0"/>
          <w:numId w:val="37"/>
        </w:numPr>
        <w:ind w:left="0" w:firstLine="0"/>
        <w:rPr>
          <w:noProof/>
          <w:color w:val="auto"/>
        </w:rPr>
      </w:pPr>
      <w:bookmarkStart w:id="124" w:name="_ENREF_92"/>
      <w:r w:rsidRPr="001531D8">
        <w:rPr>
          <w:noProof/>
          <w:color w:val="auto"/>
        </w:rPr>
        <w:t>Natarajan, B.</w:t>
      </w:r>
      <w:r w:rsidRPr="001531D8">
        <w:rPr>
          <w:i/>
          <w:noProof/>
          <w:color w:val="auto"/>
        </w:rPr>
        <w:t xml:space="preserve"> </w:t>
      </w:r>
      <w:r w:rsidR="00D8784C" w:rsidRPr="001531D8">
        <w:rPr>
          <w:noProof/>
          <w:color w:val="auto"/>
        </w:rPr>
        <w:t>et al.</w:t>
      </w:r>
      <w:r w:rsidRPr="001531D8">
        <w:rPr>
          <w:noProof/>
          <w:color w:val="auto"/>
        </w:rPr>
        <w:t xml:space="preserve"> MiRNA160 is associated with local defense and systemic acquired resistance against Phytophthora infestans infection in potato. </w:t>
      </w:r>
      <w:r w:rsidRPr="001531D8">
        <w:rPr>
          <w:i/>
          <w:noProof/>
          <w:color w:val="auto"/>
        </w:rPr>
        <w:t>Journal of Experimental Botany.</w:t>
      </w:r>
      <w:r w:rsidRPr="001531D8">
        <w:rPr>
          <w:noProof/>
          <w:color w:val="auto"/>
        </w:rPr>
        <w:t xml:space="preserve"> </w:t>
      </w:r>
      <w:r w:rsidRPr="001531D8">
        <w:rPr>
          <w:b/>
          <w:noProof/>
          <w:color w:val="auto"/>
        </w:rPr>
        <w:t>69</w:t>
      </w:r>
      <w:r w:rsidRPr="001531D8">
        <w:rPr>
          <w:noProof/>
          <w:color w:val="auto"/>
        </w:rPr>
        <w:t xml:space="preserve"> (8), 2023-2036</w:t>
      </w:r>
      <w:r w:rsidR="00D8784C" w:rsidRPr="001531D8">
        <w:rPr>
          <w:noProof/>
          <w:color w:val="auto"/>
        </w:rPr>
        <w:t xml:space="preserve"> (</w:t>
      </w:r>
      <w:r w:rsidRPr="001531D8">
        <w:rPr>
          <w:noProof/>
          <w:color w:val="auto"/>
        </w:rPr>
        <w:t>2018).</w:t>
      </w:r>
      <w:bookmarkEnd w:id="124"/>
    </w:p>
    <w:p w14:paraId="53DFEF9F" w14:textId="0A782CAC" w:rsidR="0043574C" w:rsidRPr="001531D8" w:rsidRDefault="0043574C" w:rsidP="00886616">
      <w:pPr>
        <w:pStyle w:val="ListParagraph"/>
        <w:numPr>
          <w:ilvl w:val="0"/>
          <w:numId w:val="37"/>
        </w:numPr>
        <w:ind w:left="0" w:firstLine="0"/>
        <w:rPr>
          <w:noProof/>
          <w:color w:val="auto"/>
        </w:rPr>
      </w:pPr>
      <w:bookmarkStart w:id="125" w:name="_ENREF_93"/>
      <w:r w:rsidRPr="001531D8">
        <w:rPr>
          <w:noProof/>
          <w:color w:val="auto"/>
        </w:rPr>
        <w:t>Li, F.</w:t>
      </w:r>
      <w:r w:rsidRPr="001531D8">
        <w:rPr>
          <w:i/>
          <w:noProof/>
          <w:color w:val="auto"/>
        </w:rPr>
        <w:t xml:space="preserve"> </w:t>
      </w:r>
      <w:r w:rsidR="00D8784C" w:rsidRPr="001531D8">
        <w:rPr>
          <w:noProof/>
          <w:color w:val="auto"/>
        </w:rPr>
        <w:t>et al.</w:t>
      </w:r>
      <w:r w:rsidRPr="001531D8">
        <w:rPr>
          <w:noProof/>
          <w:color w:val="auto"/>
        </w:rPr>
        <w:t xml:space="preserve"> MicroRNA regulation of plant innate immune receptors. </w:t>
      </w:r>
      <w:r w:rsidRPr="001531D8">
        <w:rPr>
          <w:i/>
          <w:noProof/>
          <w:color w:val="auto"/>
        </w:rPr>
        <w:t>Proceedings of the National Academy of Sciences.</w:t>
      </w:r>
      <w:r w:rsidRPr="001531D8">
        <w:rPr>
          <w:noProof/>
          <w:color w:val="auto"/>
        </w:rPr>
        <w:t xml:space="preserve"> </w:t>
      </w:r>
      <w:r w:rsidRPr="001531D8">
        <w:rPr>
          <w:b/>
          <w:noProof/>
          <w:color w:val="auto"/>
        </w:rPr>
        <w:t>109</w:t>
      </w:r>
      <w:r w:rsidRPr="001531D8">
        <w:rPr>
          <w:noProof/>
          <w:color w:val="auto"/>
        </w:rPr>
        <w:t xml:space="preserve"> (5), 1790-1795</w:t>
      </w:r>
      <w:r w:rsidR="00D8784C" w:rsidRPr="001531D8">
        <w:rPr>
          <w:noProof/>
          <w:color w:val="auto"/>
        </w:rPr>
        <w:t xml:space="preserve"> (</w:t>
      </w:r>
      <w:r w:rsidRPr="001531D8">
        <w:rPr>
          <w:noProof/>
          <w:color w:val="auto"/>
        </w:rPr>
        <w:t>2012).</w:t>
      </w:r>
      <w:bookmarkEnd w:id="125"/>
    </w:p>
    <w:p w14:paraId="50F899B3" w14:textId="34B95368" w:rsidR="0043574C" w:rsidRPr="001531D8" w:rsidRDefault="0043574C" w:rsidP="00886616">
      <w:pPr>
        <w:pStyle w:val="ListParagraph"/>
        <w:numPr>
          <w:ilvl w:val="0"/>
          <w:numId w:val="37"/>
        </w:numPr>
        <w:ind w:left="0" w:firstLine="0"/>
        <w:rPr>
          <w:noProof/>
          <w:color w:val="auto"/>
        </w:rPr>
      </w:pPr>
      <w:bookmarkStart w:id="126" w:name="_ENREF_94"/>
      <w:r w:rsidRPr="001531D8">
        <w:rPr>
          <w:noProof/>
          <w:color w:val="auto"/>
        </w:rPr>
        <w:t>Weiberg, A.</w:t>
      </w:r>
      <w:r w:rsidRPr="001531D8">
        <w:rPr>
          <w:i/>
          <w:noProof/>
          <w:color w:val="auto"/>
        </w:rPr>
        <w:t xml:space="preserve"> </w:t>
      </w:r>
      <w:r w:rsidR="00D8784C" w:rsidRPr="001531D8">
        <w:rPr>
          <w:noProof/>
          <w:color w:val="auto"/>
        </w:rPr>
        <w:t>et al.</w:t>
      </w:r>
      <w:r w:rsidRPr="001531D8">
        <w:rPr>
          <w:noProof/>
          <w:color w:val="auto"/>
        </w:rPr>
        <w:t xml:space="preserve"> Fungal Small RNAs Suppress Plant Immunity by Hijacking Host RNA Interference Pathways. </w:t>
      </w:r>
      <w:r w:rsidRPr="001531D8">
        <w:rPr>
          <w:i/>
          <w:noProof/>
          <w:color w:val="auto"/>
        </w:rPr>
        <w:t>Science.</w:t>
      </w:r>
      <w:r w:rsidRPr="001531D8">
        <w:rPr>
          <w:noProof/>
          <w:color w:val="auto"/>
        </w:rPr>
        <w:t xml:space="preserve"> </w:t>
      </w:r>
      <w:r w:rsidRPr="001531D8">
        <w:rPr>
          <w:b/>
          <w:noProof/>
          <w:color w:val="auto"/>
        </w:rPr>
        <w:t>342</w:t>
      </w:r>
      <w:r w:rsidRPr="001531D8">
        <w:rPr>
          <w:noProof/>
          <w:color w:val="auto"/>
        </w:rPr>
        <w:t xml:space="preserve"> (6154), 118-123</w:t>
      </w:r>
      <w:r w:rsidR="00D8784C" w:rsidRPr="001531D8">
        <w:rPr>
          <w:noProof/>
          <w:color w:val="auto"/>
        </w:rPr>
        <w:t xml:space="preserve"> (</w:t>
      </w:r>
      <w:r w:rsidRPr="001531D8">
        <w:rPr>
          <w:noProof/>
          <w:color w:val="auto"/>
        </w:rPr>
        <w:t>2013).</w:t>
      </w:r>
      <w:bookmarkEnd w:id="126"/>
    </w:p>
    <w:p w14:paraId="6C2D5A4A" w14:textId="05101972" w:rsidR="0043574C" w:rsidRPr="001531D8" w:rsidRDefault="0043574C" w:rsidP="00886616">
      <w:pPr>
        <w:pStyle w:val="ListParagraph"/>
        <w:numPr>
          <w:ilvl w:val="0"/>
          <w:numId w:val="37"/>
        </w:numPr>
        <w:ind w:left="0" w:firstLine="0"/>
        <w:rPr>
          <w:noProof/>
          <w:color w:val="auto"/>
        </w:rPr>
      </w:pPr>
      <w:bookmarkStart w:id="127" w:name="_ENREF_95"/>
      <w:r w:rsidRPr="001531D8">
        <w:rPr>
          <w:noProof/>
          <w:color w:val="auto"/>
        </w:rPr>
        <w:t>Huang, C.-Y., Wang, H., Hu, P., Hamby, R.</w:t>
      </w:r>
      <w:r w:rsidR="00D8784C" w:rsidRPr="001531D8">
        <w:rPr>
          <w:noProof/>
          <w:color w:val="auto"/>
        </w:rPr>
        <w:t xml:space="preserve">, </w:t>
      </w:r>
      <w:r w:rsidRPr="001531D8">
        <w:rPr>
          <w:noProof/>
          <w:color w:val="auto"/>
        </w:rPr>
        <w:t xml:space="preserve">Jin, H. Small RNAs – Big Players in Plant-Microbe Interactions. </w:t>
      </w:r>
      <w:r w:rsidRPr="001531D8">
        <w:rPr>
          <w:i/>
          <w:noProof/>
          <w:color w:val="auto"/>
        </w:rPr>
        <w:t>Cell Host</w:t>
      </w:r>
      <w:r w:rsidR="00D8784C" w:rsidRPr="001531D8">
        <w:rPr>
          <w:i/>
          <w:noProof/>
          <w:color w:val="auto"/>
        </w:rPr>
        <w:t xml:space="preserve">, </w:t>
      </w:r>
      <w:r w:rsidRPr="001531D8">
        <w:rPr>
          <w:i/>
          <w:noProof/>
          <w:color w:val="auto"/>
        </w:rPr>
        <w:t>Microbe.</w:t>
      </w:r>
      <w:r w:rsidRPr="001531D8">
        <w:rPr>
          <w:noProof/>
          <w:color w:val="auto"/>
        </w:rPr>
        <w:t xml:space="preserve"> </w:t>
      </w:r>
      <w:r w:rsidRPr="001531D8">
        <w:rPr>
          <w:b/>
          <w:noProof/>
          <w:color w:val="auto"/>
        </w:rPr>
        <w:t>26</w:t>
      </w:r>
      <w:r w:rsidRPr="001531D8">
        <w:rPr>
          <w:noProof/>
          <w:color w:val="auto"/>
        </w:rPr>
        <w:t xml:space="preserve"> (2), 173-182</w:t>
      </w:r>
      <w:r w:rsidR="00D8784C" w:rsidRPr="001531D8">
        <w:rPr>
          <w:noProof/>
          <w:color w:val="auto"/>
        </w:rPr>
        <w:t xml:space="preserve"> (</w:t>
      </w:r>
      <w:r w:rsidRPr="001531D8">
        <w:rPr>
          <w:noProof/>
          <w:color w:val="auto"/>
        </w:rPr>
        <w:t>2019).</w:t>
      </w:r>
      <w:bookmarkEnd w:id="127"/>
    </w:p>
    <w:p w14:paraId="22EDC92A" w14:textId="318C19D1" w:rsidR="0043574C" w:rsidRPr="001531D8" w:rsidRDefault="0043574C" w:rsidP="00886616">
      <w:pPr>
        <w:pStyle w:val="ListParagraph"/>
        <w:numPr>
          <w:ilvl w:val="0"/>
          <w:numId w:val="37"/>
        </w:numPr>
        <w:ind w:left="0" w:firstLine="0"/>
        <w:rPr>
          <w:noProof/>
          <w:color w:val="auto"/>
        </w:rPr>
      </w:pPr>
      <w:bookmarkStart w:id="128" w:name="_ENREF_96"/>
      <w:r w:rsidRPr="001531D8">
        <w:rPr>
          <w:noProof/>
          <w:color w:val="auto"/>
        </w:rPr>
        <w:t>Shahid, S.</w:t>
      </w:r>
      <w:r w:rsidRPr="001531D8">
        <w:rPr>
          <w:i/>
          <w:noProof/>
          <w:color w:val="auto"/>
        </w:rPr>
        <w:t xml:space="preserve"> </w:t>
      </w:r>
      <w:r w:rsidR="00D8784C" w:rsidRPr="001531D8">
        <w:rPr>
          <w:noProof/>
          <w:color w:val="auto"/>
        </w:rPr>
        <w:t>et al.</w:t>
      </w:r>
      <w:r w:rsidRPr="001531D8">
        <w:rPr>
          <w:noProof/>
          <w:color w:val="auto"/>
        </w:rPr>
        <w:t xml:space="preserve"> MicroRNAs from the parasitic plant Cuscuta campestris target host messenger RNAs. </w:t>
      </w:r>
      <w:r w:rsidRPr="001531D8">
        <w:rPr>
          <w:i/>
          <w:noProof/>
          <w:color w:val="auto"/>
        </w:rPr>
        <w:t>Nature.</w:t>
      </w:r>
      <w:r w:rsidRPr="001531D8">
        <w:rPr>
          <w:noProof/>
          <w:color w:val="auto"/>
        </w:rPr>
        <w:t xml:space="preserve"> </w:t>
      </w:r>
      <w:r w:rsidRPr="001531D8">
        <w:rPr>
          <w:b/>
          <w:noProof/>
          <w:color w:val="auto"/>
        </w:rPr>
        <w:t>553</w:t>
      </w:r>
      <w:r w:rsidRPr="001531D8">
        <w:rPr>
          <w:noProof/>
          <w:color w:val="auto"/>
        </w:rPr>
        <w:t xml:space="preserve"> (7686), 82-85</w:t>
      </w:r>
      <w:r w:rsidR="00D8784C" w:rsidRPr="001531D8">
        <w:rPr>
          <w:noProof/>
          <w:color w:val="auto"/>
        </w:rPr>
        <w:t xml:space="preserve"> (</w:t>
      </w:r>
      <w:r w:rsidRPr="001531D8">
        <w:rPr>
          <w:noProof/>
          <w:color w:val="auto"/>
        </w:rPr>
        <w:t>2018).</w:t>
      </w:r>
      <w:bookmarkEnd w:id="128"/>
    </w:p>
    <w:p w14:paraId="174B028A" w14:textId="6B5B5F9A" w:rsidR="0043574C" w:rsidRPr="001531D8" w:rsidRDefault="0043574C" w:rsidP="00886616">
      <w:pPr>
        <w:pStyle w:val="ListParagraph"/>
        <w:numPr>
          <w:ilvl w:val="0"/>
          <w:numId w:val="37"/>
        </w:numPr>
        <w:ind w:left="0" w:firstLine="0"/>
        <w:rPr>
          <w:noProof/>
          <w:color w:val="auto"/>
        </w:rPr>
      </w:pPr>
      <w:bookmarkStart w:id="129" w:name="_ENREF_97"/>
      <w:r w:rsidRPr="001531D8">
        <w:rPr>
          <w:noProof/>
          <w:color w:val="auto"/>
        </w:rPr>
        <w:t>Weiberg, A.</w:t>
      </w:r>
      <w:r w:rsidR="00D8784C" w:rsidRPr="001531D8">
        <w:rPr>
          <w:noProof/>
          <w:color w:val="auto"/>
        </w:rPr>
        <w:t xml:space="preserve">, </w:t>
      </w:r>
      <w:r w:rsidRPr="001531D8">
        <w:rPr>
          <w:noProof/>
          <w:color w:val="auto"/>
        </w:rPr>
        <w:t xml:space="preserve">Jin, H. Small RNAs—the secret agents in the plant–pathogen interactions. </w:t>
      </w:r>
      <w:r w:rsidRPr="001531D8">
        <w:rPr>
          <w:i/>
          <w:noProof/>
          <w:color w:val="auto"/>
        </w:rPr>
        <w:t>Current Opinion in Plant Biology.</w:t>
      </w:r>
      <w:r w:rsidRPr="001531D8">
        <w:rPr>
          <w:noProof/>
          <w:color w:val="auto"/>
        </w:rPr>
        <w:t xml:space="preserve"> </w:t>
      </w:r>
      <w:r w:rsidRPr="001531D8">
        <w:rPr>
          <w:b/>
          <w:noProof/>
          <w:color w:val="auto"/>
        </w:rPr>
        <w:t>26</w:t>
      </w:r>
      <w:r w:rsidR="00886616" w:rsidRPr="00886616">
        <w:rPr>
          <w:bCs/>
          <w:noProof/>
          <w:color w:val="auto"/>
        </w:rPr>
        <w:t>,</w:t>
      </w:r>
      <w:r w:rsidRPr="001531D8">
        <w:rPr>
          <w:noProof/>
          <w:color w:val="auto"/>
        </w:rPr>
        <w:t xml:space="preserve"> 87-94</w:t>
      </w:r>
      <w:r w:rsidR="00D8784C" w:rsidRPr="001531D8">
        <w:rPr>
          <w:noProof/>
          <w:color w:val="auto"/>
        </w:rPr>
        <w:t xml:space="preserve"> (</w:t>
      </w:r>
      <w:r w:rsidRPr="001531D8">
        <w:rPr>
          <w:noProof/>
          <w:color w:val="auto"/>
        </w:rPr>
        <w:t>2015).</w:t>
      </w:r>
      <w:bookmarkEnd w:id="129"/>
    </w:p>
    <w:p w14:paraId="33AD170A" w14:textId="77777777" w:rsidR="0043574C" w:rsidRPr="00D141AB" w:rsidRDefault="0043574C" w:rsidP="0043574C">
      <w:pPr>
        <w:rPr>
          <w:noProof/>
          <w:color w:val="auto"/>
        </w:rPr>
      </w:pPr>
    </w:p>
    <w:p w14:paraId="39F9A107" w14:textId="77777777" w:rsidR="000B44C5" w:rsidRPr="00D141AB" w:rsidRDefault="000B44C5" w:rsidP="00BC1F42">
      <w:pPr>
        <w:rPr>
          <w:color w:val="auto"/>
          <w:lang w:eastAsia="zh-CN"/>
        </w:rPr>
      </w:pPr>
    </w:p>
    <w:sectPr w:rsidR="000B44C5" w:rsidRPr="00D141AB" w:rsidSect="00BC1F42">
      <w:headerReference w:type="default" r:id="rId8"/>
      <w:footerReference w:type="first" r:id="rId9"/>
      <w:pgSz w:w="12240" w:h="15840" w:code="1"/>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7A227" w14:textId="77777777" w:rsidR="00927282" w:rsidRDefault="00927282" w:rsidP="00621C4E">
      <w:r>
        <w:separator/>
      </w:r>
    </w:p>
  </w:endnote>
  <w:endnote w:type="continuationSeparator" w:id="0">
    <w:p w14:paraId="5DFE36A1" w14:textId="77777777" w:rsidR="00927282" w:rsidRDefault="0092728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3" w:usb1="5000A1FF" w:usb2="00000000" w:usb3="00000000" w:csb0="000001BF" w:csb1="00000000"/>
  </w:font>
  <w:font w:name="Arial Unicode MS">
    <w:panose1 w:val="020B0604020202020204"/>
    <w:charset w:val="86"/>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8288F" w14:textId="77777777" w:rsidR="00DA1A08" w:rsidRDefault="00DA1A0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DC522" w14:textId="77777777" w:rsidR="00927282" w:rsidRDefault="00927282" w:rsidP="00621C4E">
      <w:r>
        <w:separator/>
      </w:r>
    </w:p>
  </w:footnote>
  <w:footnote w:type="continuationSeparator" w:id="0">
    <w:p w14:paraId="5A44B729" w14:textId="77777777" w:rsidR="00927282" w:rsidRDefault="0092728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F6132" w14:textId="77777777" w:rsidR="00DA1A08" w:rsidRPr="006F06E4" w:rsidRDefault="00DA1A08"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F3BEC"/>
    <w:multiLevelType w:val="multilevel"/>
    <w:tmpl w:val="4DD65E4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134BF"/>
    <w:multiLevelType w:val="multilevel"/>
    <w:tmpl w:val="4DD65E4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7" w15:restartNumberingAfterBreak="0">
    <w:nsid w:val="28FB6728"/>
    <w:multiLevelType w:val="multilevel"/>
    <w:tmpl w:val="5D70261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2F0C1CE1"/>
    <w:multiLevelType w:val="multilevel"/>
    <w:tmpl w:val="3A28715E"/>
    <w:lvl w:ilvl="0">
      <w:start w:val="1"/>
      <w:numFmt w:val="decimal"/>
      <w:suff w:val="space"/>
      <w:lvlText w:val="%1."/>
      <w:lvlJc w:val="left"/>
      <w:pPr>
        <w:ind w:left="0" w:firstLine="0"/>
      </w:pPr>
      <w:rPr>
        <w:rFonts w:hint="default"/>
        <w:i w:val="0"/>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0" w15:restartNumberingAfterBreak="0">
    <w:nsid w:val="37173632"/>
    <w:multiLevelType w:val="multilevel"/>
    <w:tmpl w:val="3A28715E"/>
    <w:lvl w:ilvl="0">
      <w:start w:val="1"/>
      <w:numFmt w:val="decimal"/>
      <w:suff w:val="space"/>
      <w:lvlText w:val="%1."/>
      <w:lvlJc w:val="left"/>
      <w:pPr>
        <w:ind w:left="0" w:firstLine="0"/>
      </w:pPr>
      <w:rPr>
        <w:rFonts w:hint="default"/>
        <w:i w:val="0"/>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3C3645"/>
    <w:multiLevelType w:val="hybridMultilevel"/>
    <w:tmpl w:val="88D86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C2B73"/>
    <w:multiLevelType w:val="multilevel"/>
    <w:tmpl w:val="4DD65E4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93237"/>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D33532"/>
    <w:multiLevelType w:val="multilevel"/>
    <w:tmpl w:val="3A28715E"/>
    <w:lvl w:ilvl="0">
      <w:start w:val="1"/>
      <w:numFmt w:val="decimal"/>
      <w:suff w:val="space"/>
      <w:lvlText w:val="%1."/>
      <w:lvlJc w:val="left"/>
      <w:pPr>
        <w:ind w:left="0" w:firstLine="0"/>
      </w:pPr>
      <w:rPr>
        <w:rFonts w:hint="default"/>
        <w:i w:val="0"/>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E9754FA"/>
    <w:multiLevelType w:val="multilevel"/>
    <w:tmpl w:val="3A28715E"/>
    <w:lvl w:ilvl="0">
      <w:start w:val="1"/>
      <w:numFmt w:val="decimal"/>
      <w:suff w:val="space"/>
      <w:lvlText w:val="%1."/>
      <w:lvlJc w:val="left"/>
      <w:pPr>
        <w:ind w:left="0" w:firstLine="0"/>
      </w:pPr>
      <w:rPr>
        <w:rFonts w:hint="default"/>
        <w:i w:val="0"/>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3" w15:restartNumberingAfterBreak="0">
    <w:nsid w:val="73A844A1"/>
    <w:multiLevelType w:val="multilevel"/>
    <w:tmpl w:val="4DD65E4A"/>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4" w15:restartNumberingAfterBreak="0">
    <w:nsid w:val="75C27256"/>
    <w:multiLevelType w:val="multilevel"/>
    <w:tmpl w:val="4DD65E4A"/>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3"/>
  </w:num>
  <w:num w:numId="3">
    <w:abstractNumId w:val="4"/>
  </w:num>
  <w:num w:numId="4">
    <w:abstractNumId w:val="20"/>
  </w:num>
  <w:num w:numId="5">
    <w:abstractNumId w:val="12"/>
  </w:num>
  <w:num w:numId="6">
    <w:abstractNumId w:val="19"/>
  </w:num>
  <w:num w:numId="7">
    <w:abstractNumId w:val="0"/>
  </w:num>
  <w:num w:numId="8">
    <w:abstractNumId w:val="13"/>
  </w:num>
  <w:num w:numId="9">
    <w:abstractNumId w:val="15"/>
  </w:num>
  <w:num w:numId="10">
    <w:abstractNumId w:val="22"/>
  </w:num>
  <w:num w:numId="11">
    <w:abstractNumId w:val="27"/>
  </w:num>
  <w:num w:numId="12">
    <w:abstractNumId w:val="1"/>
  </w:num>
  <w:num w:numId="13">
    <w:abstractNumId w:val="24"/>
  </w:num>
  <w:num w:numId="14">
    <w:abstractNumId w:val="35"/>
  </w:num>
  <w:num w:numId="15">
    <w:abstractNumId w:val="16"/>
  </w:num>
  <w:num w:numId="16">
    <w:abstractNumId w:val="11"/>
  </w:num>
  <w:num w:numId="17">
    <w:abstractNumId w:val="26"/>
  </w:num>
  <w:num w:numId="18">
    <w:abstractNumId w:val="17"/>
  </w:num>
  <w:num w:numId="19">
    <w:abstractNumId w:val="29"/>
  </w:num>
  <w:num w:numId="20">
    <w:abstractNumId w:val="3"/>
  </w:num>
  <w:num w:numId="21">
    <w:abstractNumId w:val="31"/>
  </w:num>
  <w:num w:numId="22">
    <w:abstractNumId w:val="28"/>
  </w:num>
  <w:num w:numId="23">
    <w:abstractNumId w:val="18"/>
  </w:num>
  <w:num w:numId="24">
    <w:abstractNumId w:val="36"/>
  </w:num>
  <w:num w:numId="25">
    <w:abstractNumId w:val="8"/>
  </w:num>
  <w:num w:numId="26">
    <w:abstractNumId w:val="7"/>
  </w:num>
  <w:num w:numId="27">
    <w:abstractNumId w:val="10"/>
  </w:num>
  <w:num w:numId="28">
    <w:abstractNumId w:val="33"/>
  </w:num>
  <w:num w:numId="29">
    <w:abstractNumId w:val="25"/>
  </w:num>
  <w:num w:numId="30">
    <w:abstractNumId w:val="34"/>
  </w:num>
  <w:num w:numId="31">
    <w:abstractNumId w:val="30"/>
  </w:num>
  <w:num w:numId="32">
    <w:abstractNumId w:val="32"/>
  </w:num>
  <w:num w:numId="33">
    <w:abstractNumId w:val="9"/>
  </w:num>
  <w:num w:numId="34">
    <w:abstractNumId w:val="6"/>
  </w:num>
  <w:num w:numId="35">
    <w:abstractNumId w:val="2"/>
  </w:num>
  <w:num w:numId="36">
    <w:abstractNumId w:val="21"/>
  </w:num>
  <w:num w:numId="37">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0f220seqpexeaepzxpx2sfkasxeddpf95f2&quot;&gt;My EndNote Library&lt;record-ids&gt;&lt;item&gt;4854&lt;/item&gt;&lt;item&gt;4966&lt;/item&gt;&lt;item&gt;5020&lt;/item&gt;&lt;item&gt;5313&lt;/item&gt;&lt;item&gt;5739&lt;/item&gt;&lt;item&gt;5804&lt;/item&gt;&lt;item&gt;5805&lt;/item&gt;&lt;item&gt;5906&lt;/item&gt;&lt;item&gt;6195&lt;/item&gt;&lt;item&gt;6226&lt;/item&gt;&lt;item&gt;6232&lt;/item&gt;&lt;item&gt;6233&lt;/item&gt;&lt;item&gt;6730&lt;/item&gt;&lt;item&gt;6731&lt;/item&gt;&lt;item&gt;6732&lt;/item&gt;&lt;item&gt;6733&lt;/item&gt;&lt;item&gt;6734&lt;/item&gt;&lt;item&gt;6735&lt;/item&gt;&lt;item&gt;6736&lt;/item&gt;&lt;item&gt;6741&lt;/item&gt;&lt;item&gt;6754&lt;/item&gt;&lt;item&gt;6755&lt;/item&gt;&lt;item&gt;6757&lt;/item&gt;&lt;item&gt;6758&lt;/item&gt;&lt;item&gt;6761&lt;/item&gt;&lt;item&gt;6762&lt;/item&gt;&lt;item&gt;6763&lt;/item&gt;&lt;item&gt;6764&lt;/item&gt;&lt;item&gt;6815&lt;/item&gt;&lt;item&gt;6821&lt;/item&gt;&lt;item&gt;6822&lt;/item&gt;&lt;item&gt;6849&lt;/item&gt;&lt;item&gt;6851&lt;/item&gt;&lt;item&gt;6854&lt;/item&gt;&lt;item&gt;6857&lt;/item&gt;&lt;item&gt;6864&lt;/item&gt;&lt;item&gt;6865&lt;/item&gt;&lt;item&gt;6866&lt;/item&gt;&lt;item&gt;6868&lt;/item&gt;&lt;item&gt;6869&lt;/item&gt;&lt;item&gt;6870&lt;/item&gt;&lt;item&gt;6873&lt;/item&gt;&lt;item&gt;6876&lt;/item&gt;&lt;item&gt;6878&lt;/item&gt;&lt;item&gt;6879&lt;/item&gt;&lt;item&gt;6880&lt;/item&gt;&lt;item&gt;6881&lt;/item&gt;&lt;item&gt;6882&lt;/item&gt;&lt;item&gt;6885&lt;/item&gt;&lt;item&gt;6887&lt;/item&gt;&lt;item&gt;6889&lt;/item&gt;&lt;item&gt;6890&lt;/item&gt;&lt;item&gt;7027&lt;/item&gt;&lt;item&gt;7028&lt;/item&gt;&lt;item&gt;7029&lt;/item&gt;&lt;item&gt;7030&lt;/item&gt;&lt;item&gt;7031&lt;/item&gt;&lt;item&gt;7032&lt;/item&gt;&lt;item&gt;7036&lt;/item&gt;&lt;item&gt;7038&lt;/item&gt;&lt;item&gt;7039&lt;/item&gt;&lt;item&gt;7040&lt;/item&gt;&lt;item&gt;7042&lt;/item&gt;&lt;item&gt;7043&lt;/item&gt;&lt;item&gt;7044&lt;/item&gt;&lt;item&gt;7045&lt;/item&gt;&lt;item&gt;7046&lt;/item&gt;&lt;item&gt;7047&lt;/item&gt;&lt;item&gt;7049&lt;/item&gt;&lt;item&gt;7050&lt;/item&gt;&lt;item&gt;7078&lt;/item&gt;&lt;item&gt;7079&lt;/item&gt;&lt;item&gt;7080&lt;/item&gt;&lt;item&gt;7083&lt;/item&gt;&lt;item&gt;7085&lt;/item&gt;&lt;item&gt;7087&lt;/item&gt;&lt;item&gt;7088&lt;/item&gt;&lt;item&gt;7089&lt;/item&gt;&lt;item&gt;7090&lt;/item&gt;&lt;item&gt;7091&lt;/item&gt;&lt;item&gt;7092&lt;/item&gt;&lt;item&gt;7093&lt;/item&gt;&lt;item&gt;7094&lt;/item&gt;&lt;item&gt;7100&lt;/item&gt;&lt;item&gt;7104&lt;/item&gt;&lt;item&gt;7106&lt;/item&gt;&lt;item&gt;7107&lt;/item&gt;&lt;item&gt;7108&lt;/item&gt;&lt;item&gt;7109&lt;/item&gt;&lt;item&gt;7112&lt;/item&gt;&lt;item&gt;7113&lt;/item&gt;&lt;item&gt;7114&lt;/item&gt;&lt;item&gt;7115&lt;/item&gt;&lt;item&gt;7116&lt;/item&gt;&lt;item&gt;7117&lt;/item&gt;&lt;item&gt;7118&lt;/item&gt;&lt;item&gt;7119&lt;/item&gt;&lt;item&gt;7120&lt;/item&gt;&lt;/record-ids&gt;&lt;/item&gt;&lt;/Libraries&gt;"/>
  </w:docVars>
  <w:rsids>
    <w:rsidRoot w:val="00EE705F"/>
    <w:rsid w:val="00000F3B"/>
    <w:rsid w:val="00001169"/>
    <w:rsid w:val="00001806"/>
    <w:rsid w:val="00002510"/>
    <w:rsid w:val="00005815"/>
    <w:rsid w:val="00007DBC"/>
    <w:rsid w:val="00007EA1"/>
    <w:rsid w:val="000100F0"/>
    <w:rsid w:val="00010D52"/>
    <w:rsid w:val="00011BE1"/>
    <w:rsid w:val="000129B2"/>
    <w:rsid w:val="00012FF9"/>
    <w:rsid w:val="0001389C"/>
    <w:rsid w:val="00014314"/>
    <w:rsid w:val="00015965"/>
    <w:rsid w:val="00015E17"/>
    <w:rsid w:val="00021434"/>
    <w:rsid w:val="00021774"/>
    <w:rsid w:val="00021DF3"/>
    <w:rsid w:val="000235DA"/>
    <w:rsid w:val="00023869"/>
    <w:rsid w:val="00024598"/>
    <w:rsid w:val="000273F5"/>
    <w:rsid w:val="000279B0"/>
    <w:rsid w:val="00032769"/>
    <w:rsid w:val="00032DCD"/>
    <w:rsid w:val="0003311E"/>
    <w:rsid w:val="00036752"/>
    <w:rsid w:val="00037B58"/>
    <w:rsid w:val="00044ECD"/>
    <w:rsid w:val="00046325"/>
    <w:rsid w:val="000501C7"/>
    <w:rsid w:val="00051B73"/>
    <w:rsid w:val="000552A8"/>
    <w:rsid w:val="0005646D"/>
    <w:rsid w:val="00060ABE"/>
    <w:rsid w:val="00061A50"/>
    <w:rsid w:val="0006361B"/>
    <w:rsid w:val="00064104"/>
    <w:rsid w:val="00064CFC"/>
    <w:rsid w:val="000652E3"/>
    <w:rsid w:val="00065F48"/>
    <w:rsid w:val="00066025"/>
    <w:rsid w:val="00067A8F"/>
    <w:rsid w:val="000701D1"/>
    <w:rsid w:val="00071A6F"/>
    <w:rsid w:val="0007281B"/>
    <w:rsid w:val="00073809"/>
    <w:rsid w:val="00076553"/>
    <w:rsid w:val="00080A20"/>
    <w:rsid w:val="00082796"/>
    <w:rsid w:val="00082DF4"/>
    <w:rsid w:val="00083F7F"/>
    <w:rsid w:val="00084E73"/>
    <w:rsid w:val="000865F3"/>
    <w:rsid w:val="00086914"/>
    <w:rsid w:val="00086FF5"/>
    <w:rsid w:val="00087C0A"/>
    <w:rsid w:val="00090E44"/>
    <w:rsid w:val="00093BC4"/>
    <w:rsid w:val="000943E6"/>
    <w:rsid w:val="00095CD5"/>
    <w:rsid w:val="0009765E"/>
    <w:rsid w:val="00097929"/>
    <w:rsid w:val="000A0F6F"/>
    <w:rsid w:val="000A160B"/>
    <w:rsid w:val="000A1E80"/>
    <w:rsid w:val="000A3B70"/>
    <w:rsid w:val="000A49E9"/>
    <w:rsid w:val="000A5153"/>
    <w:rsid w:val="000A5990"/>
    <w:rsid w:val="000A625C"/>
    <w:rsid w:val="000A6DDF"/>
    <w:rsid w:val="000B0535"/>
    <w:rsid w:val="000B0BAB"/>
    <w:rsid w:val="000B10AE"/>
    <w:rsid w:val="000B1510"/>
    <w:rsid w:val="000B1E60"/>
    <w:rsid w:val="000B30BF"/>
    <w:rsid w:val="000B330B"/>
    <w:rsid w:val="000B44C5"/>
    <w:rsid w:val="000B566B"/>
    <w:rsid w:val="000B585F"/>
    <w:rsid w:val="000B6402"/>
    <w:rsid w:val="000B662E"/>
    <w:rsid w:val="000B7294"/>
    <w:rsid w:val="000B75D0"/>
    <w:rsid w:val="000C1CF8"/>
    <w:rsid w:val="000C49CF"/>
    <w:rsid w:val="000C52E9"/>
    <w:rsid w:val="000C5CDC"/>
    <w:rsid w:val="000C65DC"/>
    <w:rsid w:val="000C66F3"/>
    <w:rsid w:val="000C6900"/>
    <w:rsid w:val="000C74CC"/>
    <w:rsid w:val="000D236D"/>
    <w:rsid w:val="000D31E8"/>
    <w:rsid w:val="000D43D2"/>
    <w:rsid w:val="000D53D3"/>
    <w:rsid w:val="000D661A"/>
    <w:rsid w:val="000D76E4"/>
    <w:rsid w:val="000E3816"/>
    <w:rsid w:val="000E4F77"/>
    <w:rsid w:val="000E543C"/>
    <w:rsid w:val="000E6D86"/>
    <w:rsid w:val="000E7FED"/>
    <w:rsid w:val="000F265C"/>
    <w:rsid w:val="000F3AFA"/>
    <w:rsid w:val="000F5712"/>
    <w:rsid w:val="000F5E60"/>
    <w:rsid w:val="000F6611"/>
    <w:rsid w:val="000F7E22"/>
    <w:rsid w:val="00104A22"/>
    <w:rsid w:val="00105124"/>
    <w:rsid w:val="00107B02"/>
    <w:rsid w:val="001104F3"/>
    <w:rsid w:val="00111515"/>
    <w:rsid w:val="00111EB5"/>
    <w:rsid w:val="00112784"/>
    <w:rsid w:val="00112A96"/>
    <w:rsid w:val="00112D12"/>
    <w:rsid w:val="00112EEB"/>
    <w:rsid w:val="00115791"/>
    <w:rsid w:val="001161BD"/>
    <w:rsid w:val="001173FF"/>
    <w:rsid w:val="00117E99"/>
    <w:rsid w:val="001222BF"/>
    <w:rsid w:val="00124BFC"/>
    <w:rsid w:val="0012563A"/>
    <w:rsid w:val="001264DE"/>
    <w:rsid w:val="00126AE4"/>
    <w:rsid w:val="0012733F"/>
    <w:rsid w:val="001300DC"/>
    <w:rsid w:val="001313A7"/>
    <w:rsid w:val="0013276F"/>
    <w:rsid w:val="001347A8"/>
    <w:rsid w:val="0013601A"/>
    <w:rsid w:val="0013621E"/>
    <w:rsid w:val="0013642E"/>
    <w:rsid w:val="00142367"/>
    <w:rsid w:val="00142D84"/>
    <w:rsid w:val="00142EFE"/>
    <w:rsid w:val="001436CF"/>
    <w:rsid w:val="00147C7B"/>
    <w:rsid w:val="00152A23"/>
    <w:rsid w:val="001531D8"/>
    <w:rsid w:val="0015636F"/>
    <w:rsid w:val="00156CBA"/>
    <w:rsid w:val="00156D3B"/>
    <w:rsid w:val="001609ED"/>
    <w:rsid w:val="00162CB7"/>
    <w:rsid w:val="00163578"/>
    <w:rsid w:val="00163BB8"/>
    <w:rsid w:val="00164401"/>
    <w:rsid w:val="001665C9"/>
    <w:rsid w:val="00166F32"/>
    <w:rsid w:val="00167EEE"/>
    <w:rsid w:val="00171E5B"/>
    <w:rsid w:val="00171F94"/>
    <w:rsid w:val="001751C3"/>
    <w:rsid w:val="00175D4E"/>
    <w:rsid w:val="0017668A"/>
    <w:rsid w:val="001766FE"/>
    <w:rsid w:val="00176CFB"/>
    <w:rsid w:val="001771E7"/>
    <w:rsid w:val="001809C8"/>
    <w:rsid w:val="001847D6"/>
    <w:rsid w:val="00185FCE"/>
    <w:rsid w:val="0018642A"/>
    <w:rsid w:val="001911FF"/>
    <w:rsid w:val="00191B3B"/>
    <w:rsid w:val="00192006"/>
    <w:rsid w:val="00193180"/>
    <w:rsid w:val="00193BE8"/>
    <w:rsid w:val="00194083"/>
    <w:rsid w:val="00196792"/>
    <w:rsid w:val="001973DF"/>
    <w:rsid w:val="001A0A99"/>
    <w:rsid w:val="001A105F"/>
    <w:rsid w:val="001A290B"/>
    <w:rsid w:val="001B1519"/>
    <w:rsid w:val="001B1751"/>
    <w:rsid w:val="001B2E2D"/>
    <w:rsid w:val="001B338F"/>
    <w:rsid w:val="001B5CD2"/>
    <w:rsid w:val="001B6706"/>
    <w:rsid w:val="001B7347"/>
    <w:rsid w:val="001C0463"/>
    <w:rsid w:val="001C0BEE"/>
    <w:rsid w:val="001C1CFF"/>
    <w:rsid w:val="001C1E49"/>
    <w:rsid w:val="001C218B"/>
    <w:rsid w:val="001C27C1"/>
    <w:rsid w:val="001C2A98"/>
    <w:rsid w:val="001C2B3C"/>
    <w:rsid w:val="001C34A2"/>
    <w:rsid w:val="001C4257"/>
    <w:rsid w:val="001C4D95"/>
    <w:rsid w:val="001D1E5A"/>
    <w:rsid w:val="001D26ED"/>
    <w:rsid w:val="001D3D7D"/>
    <w:rsid w:val="001D3FFF"/>
    <w:rsid w:val="001D4872"/>
    <w:rsid w:val="001D625F"/>
    <w:rsid w:val="001D68A4"/>
    <w:rsid w:val="001D7576"/>
    <w:rsid w:val="001E0E3F"/>
    <w:rsid w:val="001E14A0"/>
    <w:rsid w:val="001E7376"/>
    <w:rsid w:val="001F225C"/>
    <w:rsid w:val="001F3C62"/>
    <w:rsid w:val="001F3DEB"/>
    <w:rsid w:val="001F4B1B"/>
    <w:rsid w:val="00200285"/>
    <w:rsid w:val="00201CFA"/>
    <w:rsid w:val="0020220D"/>
    <w:rsid w:val="00202448"/>
    <w:rsid w:val="00202D15"/>
    <w:rsid w:val="00203850"/>
    <w:rsid w:val="00205B3F"/>
    <w:rsid w:val="00206EAB"/>
    <w:rsid w:val="00207B09"/>
    <w:rsid w:val="00207E94"/>
    <w:rsid w:val="00210520"/>
    <w:rsid w:val="00212EAE"/>
    <w:rsid w:val="0021403A"/>
    <w:rsid w:val="00214BEE"/>
    <w:rsid w:val="00214C77"/>
    <w:rsid w:val="002151DA"/>
    <w:rsid w:val="00215F41"/>
    <w:rsid w:val="002205B8"/>
    <w:rsid w:val="002211B2"/>
    <w:rsid w:val="0022261C"/>
    <w:rsid w:val="002243FE"/>
    <w:rsid w:val="00225720"/>
    <w:rsid w:val="002259E5"/>
    <w:rsid w:val="00226084"/>
    <w:rsid w:val="00226140"/>
    <w:rsid w:val="002274F3"/>
    <w:rsid w:val="0023094C"/>
    <w:rsid w:val="00230D5A"/>
    <w:rsid w:val="00231C46"/>
    <w:rsid w:val="00232B0E"/>
    <w:rsid w:val="0023448C"/>
    <w:rsid w:val="00234BE3"/>
    <w:rsid w:val="00235A90"/>
    <w:rsid w:val="0023762D"/>
    <w:rsid w:val="002414E3"/>
    <w:rsid w:val="00241A32"/>
    <w:rsid w:val="00241E48"/>
    <w:rsid w:val="0024214E"/>
    <w:rsid w:val="00242623"/>
    <w:rsid w:val="0024340A"/>
    <w:rsid w:val="00244DFD"/>
    <w:rsid w:val="00250558"/>
    <w:rsid w:val="00251DA1"/>
    <w:rsid w:val="00253F08"/>
    <w:rsid w:val="00255CDB"/>
    <w:rsid w:val="0025625D"/>
    <w:rsid w:val="002605D1"/>
    <w:rsid w:val="00260652"/>
    <w:rsid w:val="0026103C"/>
    <w:rsid w:val="00261F25"/>
    <w:rsid w:val="00262F7E"/>
    <w:rsid w:val="002648A9"/>
    <w:rsid w:val="0026536F"/>
    <w:rsid w:val="0026553C"/>
    <w:rsid w:val="00267DD5"/>
    <w:rsid w:val="00271015"/>
    <w:rsid w:val="00274A0A"/>
    <w:rsid w:val="00274FDC"/>
    <w:rsid w:val="00277593"/>
    <w:rsid w:val="0027776F"/>
    <w:rsid w:val="00280909"/>
    <w:rsid w:val="00280918"/>
    <w:rsid w:val="00281662"/>
    <w:rsid w:val="00282A2C"/>
    <w:rsid w:val="00282AF6"/>
    <w:rsid w:val="00284937"/>
    <w:rsid w:val="00284DAA"/>
    <w:rsid w:val="0028596A"/>
    <w:rsid w:val="00285E8A"/>
    <w:rsid w:val="00287085"/>
    <w:rsid w:val="00290AF9"/>
    <w:rsid w:val="002936E4"/>
    <w:rsid w:val="002941AB"/>
    <w:rsid w:val="002964AF"/>
    <w:rsid w:val="002967CF"/>
    <w:rsid w:val="00297788"/>
    <w:rsid w:val="002A0383"/>
    <w:rsid w:val="002A3285"/>
    <w:rsid w:val="002A484B"/>
    <w:rsid w:val="002A5677"/>
    <w:rsid w:val="002A62C1"/>
    <w:rsid w:val="002A64A6"/>
    <w:rsid w:val="002A69D1"/>
    <w:rsid w:val="002A6D59"/>
    <w:rsid w:val="002A767E"/>
    <w:rsid w:val="002B1A54"/>
    <w:rsid w:val="002B3301"/>
    <w:rsid w:val="002B397E"/>
    <w:rsid w:val="002B5F2A"/>
    <w:rsid w:val="002B68A2"/>
    <w:rsid w:val="002C0989"/>
    <w:rsid w:val="002C1263"/>
    <w:rsid w:val="002C28E9"/>
    <w:rsid w:val="002C47D4"/>
    <w:rsid w:val="002D08F5"/>
    <w:rsid w:val="002D0F38"/>
    <w:rsid w:val="002D1E6A"/>
    <w:rsid w:val="002D4E89"/>
    <w:rsid w:val="002D5684"/>
    <w:rsid w:val="002D6318"/>
    <w:rsid w:val="002D77E3"/>
    <w:rsid w:val="002E0497"/>
    <w:rsid w:val="002E135F"/>
    <w:rsid w:val="002E13A6"/>
    <w:rsid w:val="002E3DF8"/>
    <w:rsid w:val="002E7F21"/>
    <w:rsid w:val="002F13B7"/>
    <w:rsid w:val="002F2859"/>
    <w:rsid w:val="002F2BEA"/>
    <w:rsid w:val="002F4792"/>
    <w:rsid w:val="002F550C"/>
    <w:rsid w:val="002F61D9"/>
    <w:rsid w:val="002F68CA"/>
    <w:rsid w:val="002F6E3C"/>
    <w:rsid w:val="0030117D"/>
    <w:rsid w:val="003018BF"/>
    <w:rsid w:val="00301B77"/>
    <w:rsid w:val="00301F30"/>
    <w:rsid w:val="003038FD"/>
    <w:rsid w:val="00303C87"/>
    <w:rsid w:val="00304B3F"/>
    <w:rsid w:val="003108E5"/>
    <w:rsid w:val="0031162C"/>
    <w:rsid w:val="0031198D"/>
    <w:rsid w:val="003120CB"/>
    <w:rsid w:val="00313375"/>
    <w:rsid w:val="003143E5"/>
    <w:rsid w:val="00317F6A"/>
    <w:rsid w:val="00320153"/>
    <w:rsid w:val="00320367"/>
    <w:rsid w:val="00322871"/>
    <w:rsid w:val="00322925"/>
    <w:rsid w:val="00324B57"/>
    <w:rsid w:val="00326671"/>
    <w:rsid w:val="00326FB3"/>
    <w:rsid w:val="0032732C"/>
    <w:rsid w:val="0032794B"/>
    <w:rsid w:val="00330C15"/>
    <w:rsid w:val="00330ED9"/>
    <w:rsid w:val="003316D4"/>
    <w:rsid w:val="00332A14"/>
    <w:rsid w:val="00333822"/>
    <w:rsid w:val="00334FD6"/>
    <w:rsid w:val="0033644E"/>
    <w:rsid w:val="00336715"/>
    <w:rsid w:val="003401EC"/>
    <w:rsid w:val="00340DFD"/>
    <w:rsid w:val="003423E4"/>
    <w:rsid w:val="00343D96"/>
    <w:rsid w:val="00344954"/>
    <w:rsid w:val="00350CD7"/>
    <w:rsid w:val="003571DD"/>
    <w:rsid w:val="00360C17"/>
    <w:rsid w:val="00360CDA"/>
    <w:rsid w:val="003621C6"/>
    <w:rsid w:val="003622B8"/>
    <w:rsid w:val="00362EA3"/>
    <w:rsid w:val="00365C96"/>
    <w:rsid w:val="0036687F"/>
    <w:rsid w:val="00366B76"/>
    <w:rsid w:val="00370FD0"/>
    <w:rsid w:val="00373051"/>
    <w:rsid w:val="00373B8F"/>
    <w:rsid w:val="00376D95"/>
    <w:rsid w:val="00377FBB"/>
    <w:rsid w:val="00380278"/>
    <w:rsid w:val="00385140"/>
    <w:rsid w:val="00385292"/>
    <w:rsid w:val="00386BDE"/>
    <w:rsid w:val="00386CA8"/>
    <w:rsid w:val="003875B5"/>
    <w:rsid w:val="003876BC"/>
    <w:rsid w:val="00387EDC"/>
    <w:rsid w:val="00390218"/>
    <w:rsid w:val="00393CC7"/>
    <w:rsid w:val="003950DD"/>
    <w:rsid w:val="0039527C"/>
    <w:rsid w:val="00395A91"/>
    <w:rsid w:val="00396C7B"/>
    <w:rsid w:val="003971F7"/>
    <w:rsid w:val="003A16FC"/>
    <w:rsid w:val="003A4FCD"/>
    <w:rsid w:val="003B0944"/>
    <w:rsid w:val="003B1593"/>
    <w:rsid w:val="003B212D"/>
    <w:rsid w:val="003B2B6A"/>
    <w:rsid w:val="003B4381"/>
    <w:rsid w:val="003B6349"/>
    <w:rsid w:val="003C1043"/>
    <w:rsid w:val="003C1A30"/>
    <w:rsid w:val="003C247E"/>
    <w:rsid w:val="003C2D93"/>
    <w:rsid w:val="003C5AC5"/>
    <w:rsid w:val="003C5F5A"/>
    <w:rsid w:val="003C6779"/>
    <w:rsid w:val="003C7486"/>
    <w:rsid w:val="003D1134"/>
    <w:rsid w:val="003D13BC"/>
    <w:rsid w:val="003D146F"/>
    <w:rsid w:val="003D1DB9"/>
    <w:rsid w:val="003D2998"/>
    <w:rsid w:val="003D29F5"/>
    <w:rsid w:val="003D2F0A"/>
    <w:rsid w:val="003D3891"/>
    <w:rsid w:val="003D4EEB"/>
    <w:rsid w:val="003D5D84"/>
    <w:rsid w:val="003D6AD8"/>
    <w:rsid w:val="003E0709"/>
    <w:rsid w:val="003E0F4F"/>
    <w:rsid w:val="003E18AC"/>
    <w:rsid w:val="003E210B"/>
    <w:rsid w:val="003E2A12"/>
    <w:rsid w:val="003E3384"/>
    <w:rsid w:val="003E3BC0"/>
    <w:rsid w:val="003E3CA4"/>
    <w:rsid w:val="003E519C"/>
    <w:rsid w:val="003E548E"/>
    <w:rsid w:val="003F4E0F"/>
    <w:rsid w:val="00404CB8"/>
    <w:rsid w:val="00405E7F"/>
    <w:rsid w:val="0040695B"/>
    <w:rsid w:val="00407EC8"/>
    <w:rsid w:val="0041110A"/>
    <w:rsid w:val="004111FB"/>
    <w:rsid w:val="00411624"/>
    <w:rsid w:val="004148E1"/>
    <w:rsid w:val="00414CFA"/>
    <w:rsid w:val="00415EC0"/>
    <w:rsid w:val="004166BA"/>
    <w:rsid w:val="00420BE9"/>
    <w:rsid w:val="004216DA"/>
    <w:rsid w:val="00421EBF"/>
    <w:rsid w:val="004239CE"/>
    <w:rsid w:val="00423AD8"/>
    <w:rsid w:val="00423FDD"/>
    <w:rsid w:val="00424C85"/>
    <w:rsid w:val="0042529A"/>
    <w:rsid w:val="00425F56"/>
    <w:rsid w:val="004260BD"/>
    <w:rsid w:val="0043012F"/>
    <w:rsid w:val="00430F1F"/>
    <w:rsid w:val="004326EA"/>
    <w:rsid w:val="0043362C"/>
    <w:rsid w:val="00433A4E"/>
    <w:rsid w:val="0043574C"/>
    <w:rsid w:val="00440641"/>
    <w:rsid w:val="0044204D"/>
    <w:rsid w:val="00442521"/>
    <w:rsid w:val="00443750"/>
    <w:rsid w:val="0044434C"/>
    <w:rsid w:val="0044456B"/>
    <w:rsid w:val="0044641F"/>
    <w:rsid w:val="00447BD1"/>
    <w:rsid w:val="004507F3"/>
    <w:rsid w:val="00450AF4"/>
    <w:rsid w:val="00452C8D"/>
    <w:rsid w:val="0045502F"/>
    <w:rsid w:val="00455B22"/>
    <w:rsid w:val="00456A57"/>
    <w:rsid w:val="00456D79"/>
    <w:rsid w:val="00460090"/>
    <w:rsid w:val="00460108"/>
    <w:rsid w:val="004607DE"/>
    <w:rsid w:val="004611C0"/>
    <w:rsid w:val="004671C7"/>
    <w:rsid w:val="00472F4D"/>
    <w:rsid w:val="004730BF"/>
    <w:rsid w:val="004732BE"/>
    <w:rsid w:val="0047400F"/>
    <w:rsid w:val="00474DCB"/>
    <w:rsid w:val="0047535C"/>
    <w:rsid w:val="004762F6"/>
    <w:rsid w:val="004829A1"/>
    <w:rsid w:val="00482CA6"/>
    <w:rsid w:val="00485870"/>
    <w:rsid w:val="00485FE8"/>
    <w:rsid w:val="00487911"/>
    <w:rsid w:val="00490C49"/>
    <w:rsid w:val="00490CE3"/>
    <w:rsid w:val="004912E6"/>
    <w:rsid w:val="00492473"/>
    <w:rsid w:val="00492572"/>
    <w:rsid w:val="00492EB5"/>
    <w:rsid w:val="004930F2"/>
    <w:rsid w:val="00493AD7"/>
    <w:rsid w:val="00494F77"/>
    <w:rsid w:val="00495F1E"/>
    <w:rsid w:val="00496481"/>
    <w:rsid w:val="004976F5"/>
    <w:rsid w:val="00497721"/>
    <w:rsid w:val="004A0229"/>
    <w:rsid w:val="004A0CAB"/>
    <w:rsid w:val="004A35D2"/>
    <w:rsid w:val="004A4F3F"/>
    <w:rsid w:val="004A5F03"/>
    <w:rsid w:val="004A6E3A"/>
    <w:rsid w:val="004A6E72"/>
    <w:rsid w:val="004A71E4"/>
    <w:rsid w:val="004B2F00"/>
    <w:rsid w:val="004B45AB"/>
    <w:rsid w:val="004B4825"/>
    <w:rsid w:val="004B4F9F"/>
    <w:rsid w:val="004B69CE"/>
    <w:rsid w:val="004B6E31"/>
    <w:rsid w:val="004C1D66"/>
    <w:rsid w:val="004C1F61"/>
    <w:rsid w:val="004C31D7"/>
    <w:rsid w:val="004C4AD2"/>
    <w:rsid w:val="004C6981"/>
    <w:rsid w:val="004D118C"/>
    <w:rsid w:val="004D1F21"/>
    <w:rsid w:val="004D268C"/>
    <w:rsid w:val="004D3C85"/>
    <w:rsid w:val="004D59D8"/>
    <w:rsid w:val="004D5DA1"/>
    <w:rsid w:val="004D6646"/>
    <w:rsid w:val="004E150F"/>
    <w:rsid w:val="004E1DCA"/>
    <w:rsid w:val="004E23A1"/>
    <w:rsid w:val="004E26DD"/>
    <w:rsid w:val="004E3489"/>
    <w:rsid w:val="004E358A"/>
    <w:rsid w:val="004E35A2"/>
    <w:rsid w:val="004E3A4D"/>
    <w:rsid w:val="004E3AFA"/>
    <w:rsid w:val="004E5176"/>
    <w:rsid w:val="004E51E1"/>
    <w:rsid w:val="004E6588"/>
    <w:rsid w:val="004E6DC8"/>
    <w:rsid w:val="004E6F86"/>
    <w:rsid w:val="004F2742"/>
    <w:rsid w:val="00500715"/>
    <w:rsid w:val="0050130F"/>
    <w:rsid w:val="00502A0A"/>
    <w:rsid w:val="0050592A"/>
    <w:rsid w:val="00506CA0"/>
    <w:rsid w:val="005070A7"/>
    <w:rsid w:val="005077E8"/>
    <w:rsid w:val="00507C50"/>
    <w:rsid w:val="00514D40"/>
    <w:rsid w:val="00515A29"/>
    <w:rsid w:val="00516276"/>
    <w:rsid w:val="00517C3A"/>
    <w:rsid w:val="00520418"/>
    <w:rsid w:val="0052315E"/>
    <w:rsid w:val="0052363B"/>
    <w:rsid w:val="0052513B"/>
    <w:rsid w:val="00527BF4"/>
    <w:rsid w:val="00531ADA"/>
    <w:rsid w:val="005324BE"/>
    <w:rsid w:val="00533D84"/>
    <w:rsid w:val="00534F6C"/>
    <w:rsid w:val="00535994"/>
    <w:rsid w:val="0053646D"/>
    <w:rsid w:val="0053677A"/>
    <w:rsid w:val="00537DE8"/>
    <w:rsid w:val="00537E28"/>
    <w:rsid w:val="00540AAD"/>
    <w:rsid w:val="00540E24"/>
    <w:rsid w:val="00542EF5"/>
    <w:rsid w:val="00543EC1"/>
    <w:rsid w:val="00544AC9"/>
    <w:rsid w:val="00546458"/>
    <w:rsid w:val="005467F6"/>
    <w:rsid w:val="0055087C"/>
    <w:rsid w:val="00553413"/>
    <w:rsid w:val="0055439F"/>
    <w:rsid w:val="005546BD"/>
    <w:rsid w:val="00555983"/>
    <w:rsid w:val="00556308"/>
    <w:rsid w:val="00560E31"/>
    <w:rsid w:val="00561BDA"/>
    <w:rsid w:val="00561F51"/>
    <w:rsid w:val="00563685"/>
    <w:rsid w:val="00563876"/>
    <w:rsid w:val="00565219"/>
    <w:rsid w:val="005702DF"/>
    <w:rsid w:val="005733A6"/>
    <w:rsid w:val="00580015"/>
    <w:rsid w:val="00581B23"/>
    <w:rsid w:val="0058219C"/>
    <w:rsid w:val="00582E79"/>
    <w:rsid w:val="0058707F"/>
    <w:rsid w:val="00587483"/>
    <w:rsid w:val="005875A5"/>
    <w:rsid w:val="00591DBD"/>
    <w:rsid w:val="005931FE"/>
    <w:rsid w:val="00595428"/>
    <w:rsid w:val="00596769"/>
    <w:rsid w:val="0059737F"/>
    <w:rsid w:val="005A0028"/>
    <w:rsid w:val="005A0ACC"/>
    <w:rsid w:val="005A2AEF"/>
    <w:rsid w:val="005A2CF7"/>
    <w:rsid w:val="005A4775"/>
    <w:rsid w:val="005A567D"/>
    <w:rsid w:val="005A77E5"/>
    <w:rsid w:val="005B0072"/>
    <w:rsid w:val="005B0732"/>
    <w:rsid w:val="005B1895"/>
    <w:rsid w:val="005B18CE"/>
    <w:rsid w:val="005B1E3E"/>
    <w:rsid w:val="005B24D6"/>
    <w:rsid w:val="005B2F01"/>
    <w:rsid w:val="005B38A0"/>
    <w:rsid w:val="005B452D"/>
    <w:rsid w:val="005B466C"/>
    <w:rsid w:val="005B491C"/>
    <w:rsid w:val="005B4DBF"/>
    <w:rsid w:val="005B5DE2"/>
    <w:rsid w:val="005B674C"/>
    <w:rsid w:val="005B6A5C"/>
    <w:rsid w:val="005C24F2"/>
    <w:rsid w:val="005C4D17"/>
    <w:rsid w:val="005C7561"/>
    <w:rsid w:val="005C79DD"/>
    <w:rsid w:val="005D1E57"/>
    <w:rsid w:val="005D2F57"/>
    <w:rsid w:val="005D34F6"/>
    <w:rsid w:val="005D4F1A"/>
    <w:rsid w:val="005E0B81"/>
    <w:rsid w:val="005E1884"/>
    <w:rsid w:val="005E29B7"/>
    <w:rsid w:val="005E3512"/>
    <w:rsid w:val="005E4A3E"/>
    <w:rsid w:val="005E5203"/>
    <w:rsid w:val="005E5A38"/>
    <w:rsid w:val="005E67D4"/>
    <w:rsid w:val="005E6907"/>
    <w:rsid w:val="005E7CC7"/>
    <w:rsid w:val="005F0CA9"/>
    <w:rsid w:val="005F1885"/>
    <w:rsid w:val="005F373A"/>
    <w:rsid w:val="005F4C6D"/>
    <w:rsid w:val="005F4F87"/>
    <w:rsid w:val="005F6B0E"/>
    <w:rsid w:val="005F760E"/>
    <w:rsid w:val="005F7B1D"/>
    <w:rsid w:val="00600CDB"/>
    <w:rsid w:val="0060222A"/>
    <w:rsid w:val="00606211"/>
    <w:rsid w:val="006070C4"/>
    <w:rsid w:val="006107BE"/>
    <w:rsid w:val="00610C21"/>
    <w:rsid w:val="00611907"/>
    <w:rsid w:val="00611F0F"/>
    <w:rsid w:val="00613116"/>
    <w:rsid w:val="00615F8E"/>
    <w:rsid w:val="006171FE"/>
    <w:rsid w:val="006173E0"/>
    <w:rsid w:val="006202A6"/>
    <w:rsid w:val="0062054B"/>
    <w:rsid w:val="00621C4E"/>
    <w:rsid w:val="0062441A"/>
    <w:rsid w:val="00624426"/>
    <w:rsid w:val="00624EAE"/>
    <w:rsid w:val="0062614B"/>
    <w:rsid w:val="006305D7"/>
    <w:rsid w:val="006311E8"/>
    <w:rsid w:val="006316DF"/>
    <w:rsid w:val="00632DC9"/>
    <w:rsid w:val="00632F63"/>
    <w:rsid w:val="00633A01"/>
    <w:rsid w:val="00633B97"/>
    <w:rsid w:val="006341F7"/>
    <w:rsid w:val="00634585"/>
    <w:rsid w:val="00635014"/>
    <w:rsid w:val="00635779"/>
    <w:rsid w:val="006369CE"/>
    <w:rsid w:val="006411CA"/>
    <w:rsid w:val="006446F6"/>
    <w:rsid w:val="006458DF"/>
    <w:rsid w:val="0064605E"/>
    <w:rsid w:val="006465E8"/>
    <w:rsid w:val="00647B8F"/>
    <w:rsid w:val="00647E76"/>
    <w:rsid w:val="0065168C"/>
    <w:rsid w:val="006519F5"/>
    <w:rsid w:val="0065563C"/>
    <w:rsid w:val="00656F5D"/>
    <w:rsid w:val="00657F2B"/>
    <w:rsid w:val="006604CA"/>
    <w:rsid w:val="00660A20"/>
    <w:rsid w:val="006619C8"/>
    <w:rsid w:val="00662DDD"/>
    <w:rsid w:val="0066403C"/>
    <w:rsid w:val="00671710"/>
    <w:rsid w:val="006719C0"/>
    <w:rsid w:val="00673414"/>
    <w:rsid w:val="0067561F"/>
    <w:rsid w:val="00675623"/>
    <w:rsid w:val="00676079"/>
    <w:rsid w:val="00676ECD"/>
    <w:rsid w:val="00677D0A"/>
    <w:rsid w:val="00680B5D"/>
    <w:rsid w:val="00680FBF"/>
    <w:rsid w:val="0068185F"/>
    <w:rsid w:val="00681E5F"/>
    <w:rsid w:val="00685C81"/>
    <w:rsid w:val="00686394"/>
    <w:rsid w:val="006870CA"/>
    <w:rsid w:val="00691567"/>
    <w:rsid w:val="00691791"/>
    <w:rsid w:val="00692640"/>
    <w:rsid w:val="00696C0D"/>
    <w:rsid w:val="006A01CF"/>
    <w:rsid w:val="006A4CD1"/>
    <w:rsid w:val="006A516E"/>
    <w:rsid w:val="006A60DD"/>
    <w:rsid w:val="006A61CD"/>
    <w:rsid w:val="006A6E37"/>
    <w:rsid w:val="006B0088"/>
    <w:rsid w:val="006B0679"/>
    <w:rsid w:val="006B074C"/>
    <w:rsid w:val="006B12B7"/>
    <w:rsid w:val="006B3B84"/>
    <w:rsid w:val="006B4272"/>
    <w:rsid w:val="006B4E7C"/>
    <w:rsid w:val="006B5D8C"/>
    <w:rsid w:val="006B72D4"/>
    <w:rsid w:val="006C11CC"/>
    <w:rsid w:val="006C1408"/>
    <w:rsid w:val="006C14B4"/>
    <w:rsid w:val="006C1AEB"/>
    <w:rsid w:val="006C1B2C"/>
    <w:rsid w:val="006C509D"/>
    <w:rsid w:val="006C57FE"/>
    <w:rsid w:val="006C668E"/>
    <w:rsid w:val="006D0E57"/>
    <w:rsid w:val="006D212C"/>
    <w:rsid w:val="006D21C3"/>
    <w:rsid w:val="006D2BAE"/>
    <w:rsid w:val="006D5EA3"/>
    <w:rsid w:val="006D6F21"/>
    <w:rsid w:val="006E4B63"/>
    <w:rsid w:val="006E5042"/>
    <w:rsid w:val="006E639F"/>
    <w:rsid w:val="006E774F"/>
    <w:rsid w:val="006F06E4"/>
    <w:rsid w:val="006F1E50"/>
    <w:rsid w:val="006F6749"/>
    <w:rsid w:val="006F7B41"/>
    <w:rsid w:val="007000B8"/>
    <w:rsid w:val="00702B5D"/>
    <w:rsid w:val="00703ED2"/>
    <w:rsid w:val="00706D88"/>
    <w:rsid w:val="00707283"/>
    <w:rsid w:val="00707B8D"/>
    <w:rsid w:val="0071167D"/>
    <w:rsid w:val="00713636"/>
    <w:rsid w:val="00714B8C"/>
    <w:rsid w:val="00714D41"/>
    <w:rsid w:val="007157D7"/>
    <w:rsid w:val="0071675D"/>
    <w:rsid w:val="00717736"/>
    <w:rsid w:val="00717F4D"/>
    <w:rsid w:val="00720080"/>
    <w:rsid w:val="00720747"/>
    <w:rsid w:val="00720A34"/>
    <w:rsid w:val="00723912"/>
    <w:rsid w:val="007247FD"/>
    <w:rsid w:val="007302A5"/>
    <w:rsid w:val="00732B47"/>
    <w:rsid w:val="00733961"/>
    <w:rsid w:val="00734116"/>
    <w:rsid w:val="00735CF5"/>
    <w:rsid w:val="00737D44"/>
    <w:rsid w:val="0074063A"/>
    <w:rsid w:val="00742AA4"/>
    <w:rsid w:val="00743196"/>
    <w:rsid w:val="00743BA1"/>
    <w:rsid w:val="00745F1E"/>
    <w:rsid w:val="0075081C"/>
    <w:rsid w:val="007515FE"/>
    <w:rsid w:val="00755E17"/>
    <w:rsid w:val="007564AD"/>
    <w:rsid w:val="007565A5"/>
    <w:rsid w:val="007601D0"/>
    <w:rsid w:val="007603BB"/>
    <w:rsid w:val="00760590"/>
    <w:rsid w:val="00760AB8"/>
    <w:rsid w:val="00760FC7"/>
    <w:rsid w:val="0076109D"/>
    <w:rsid w:val="00761C54"/>
    <w:rsid w:val="00765CFB"/>
    <w:rsid w:val="00765EDF"/>
    <w:rsid w:val="0076673E"/>
    <w:rsid w:val="00767107"/>
    <w:rsid w:val="00770375"/>
    <w:rsid w:val="00773617"/>
    <w:rsid w:val="00773BFD"/>
    <w:rsid w:val="007743B3"/>
    <w:rsid w:val="00774490"/>
    <w:rsid w:val="00774B97"/>
    <w:rsid w:val="007819FF"/>
    <w:rsid w:val="0078360C"/>
    <w:rsid w:val="00784A4C"/>
    <w:rsid w:val="00784BC6"/>
    <w:rsid w:val="0078523D"/>
    <w:rsid w:val="007872B1"/>
    <w:rsid w:val="0078760B"/>
    <w:rsid w:val="007913AB"/>
    <w:rsid w:val="007931DF"/>
    <w:rsid w:val="00794102"/>
    <w:rsid w:val="007954D1"/>
    <w:rsid w:val="00795C80"/>
    <w:rsid w:val="007A0172"/>
    <w:rsid w:val="007A16AD"/>
    <w:rsid w:val="007A1804"/>
    <w:rsid w:val="007A2511"/>
    <w:rsid w:val="007A260E"/>
    <w:rsid w:val="007A4D4C"/>
    <w:rsid w:val="007A4DD6"/>
    <w:rsid w:val="007A5CB9"/>
    <w:rsid w:val="007A7DE8"/>
    <w:rsid w:val="007B0340"/>
    <w:rsid w:val="007B04FE"/>
    <w:rsid w:val="007B1156"/>
    <w:rsid w:val="007B20AE"/>
    <w:rsid w:val="007B2C40"/>
    <w:rsid w:val="007B3183"/>
    <w:rsid w:val="007B3650"/>
    <w:rsid w:val="007B6B07"/>
    <w:rsid w:val="007B6D43"/>
    <w:rsid w:val="007B749A"/>
    <w:rsid w:val="007B74EB"/>
    <w:rsid w:val="007B7C6E"/>
    <w:rsid w:val="007C4BEB"/>
    <w:rsid w:val="007C7C2D"/>
    <w:rsid w:val="007D0389"/>
    <w:rsid w:val="007D41F8"/>
    <w:rsid w:val="007D42CB"/>
    <w:rsid w:val="007D44D7"/>
    <w:rsid w:val="007D52C2"/>
    <w:rsid w:val="007D621A"/>
    <w:rsid w:val="007D6D73"/>
    <w:rsid w:val="007D7467"/>
    <w:rsid w:val="007E058A"/>
    <w:rsid w:val="007E2887"/>
    <w:rsid w:val="007E5278"/>
    <w:rsid w:val="007E749C"/>
    <w:rsid w:val="007E76CE"/>
    <w:rsid w:val="007F04A2"/>
    <w:rsid w:val="007F1A42"/>
    <w:rsid w:val="007F1B5C"/>
    <w:rsid w:val="007F34A4"/>
    <w:rsid w:val="007F378F"/>
    <w:rsid w:val="008008DD"/>
    <w:rsid w:val="00801257"/>
    <w:rsid w:val="00801A2C"/>
    <w:rsid w:val="0080381D"/>
    <w:rsid w:val="00803B0A"/>
    <w:rsid w:val="008045F2"/>
    <w:rsid w:val="00804DED"/>
    <w:rsid w:val="00805B96"/>
    <w:rsid w:val="008105BE"/>
    <w:rsid w:val="008115A5"/>
    <w:rsid w:val="00811D46"/>
    <w:rsid w:val="0081415D"/>
    <w:rsid w:val="00814435"/>
    <w:rsid w:val="00814ABA"/>
    <w:rsid w:val="008157B3"/>
    <w:rsid w:val="00816374"/>
    <w:rsid w:val="00817EFB"/>
    <w:rsid w:val="00820229"/>
    <w:rsid w:val="00822448"/>
    <w:rsid w:val="00822ABE"/>
    <w:rsid w:val="00823564"/>
    <w:rsid w:val="0082391E"/>
    <w:rsid w:val="008244D1"/>
    <w:rsid w:val="008263BF"/>
    <w:rsid w:val="00827F51"/>
    <w:rsid w:val="008302D0"/>
    <w:rsid w:val="0083104E"/>
    <w:rsid w:val="0083183F"/>
    <w:rsid w:val="0083270C"/>
    <w:rsid w:val="00832F45"/>
    <w:rsid w:val="0083334C"/>
    <w:rsid w:val="008337FA"/>
    <w:rsid w:val="008343BE"/>
    <w:rsid w:val="0083621C"/>
    <w:rsid w:val="00836535"/>
    <w:rsid w:val="008406DD"/>
    <w:rsid w:val="00840FB4"/>
    <w:rsid w:val="008410B2"/>
    <w:rsid w:val="00842F5B"/>
    <w:rsid w:val="00843010"/>
    <w:rsid w:val="008434C2"/>
    <w:rsid w:val="0084597C"/>
    <w:rsid w:val="0084628A"/>
    <w:rsid w:val="008500A0"/>
    <w:rsid w:val="00851BDB"/>
    <w:rsid w:val="008524E5"/>
    <w:rsid w:val="008533C7"/>
    <w:rsid w:val="0085351C"/>
    <w:rsid w:val="0085435A"/>
    <w:rsid w:val="008549CA"/>
    <w:rsid w:val="008556C3"/>
    <w:rsid w:val="0085687C"/>
    <w:rsid w:val="008575D5"/>
    <w:rsid w:val="0086038A"/>
    <w:rsid w:val="00862753"/>
    <w:rsid w:val="00865EDA"/>
    <w:rsid w:val="00870552"/>
    <w:rsid w:val="008706C5"/>
    <w:rsid w:val="00873707"/>
    <w:rsid w:val="00874B20"/>
    <w:rsid w:val="00875555"/>
    <w:rsid w:val="008757C6"/>
    <w:rsid w:val="008763E1"/>
    <w:rsid w:val="00877535"/>
    <w:rsid w:val="0087775C"/>
    <w:rsid w:val="00877EC8"/>
    <w:rsid w:val="00880320"/>
    <w:rsid w:val="0088035A"/>
    <w:rsid w:val="00880501"/>
    <w:rsid w:val="00880F36"/>
    <w:rsid w:val="00881C3D"/>
    <w:rsid w:val="0088201D"/>
    <w:rsid w:val="00882E18"/>
    <w:rsid w:val="00883E8E"/>
    <w:rsid w:val="00884669"/>
    <w:rsid w:val="00885530"/>
    <w:rsid w:val="00886616"/>
    <w:rsid w:val="0088749C"/>
    <w:rsid w:val="00890EFD"/>
    <w:rsid w:val="008910D1"/>
    <w:rsid w:val="00891721"/>
    <w:rsid w:val="0089296C"/>
    <w:rsid w:val="00892A78"/>
    <w:rsid w:val="00895D92"/>
    <w:rsid w:val="00896ABD"/>
    <w:rsid w:val="00896D8D"/>
    <w:rsid w:val="00897AB6"/>
    <w:rsid w:val="008A0970"/>
    <w:rsid w:val="008A2FC5"/>
    <w:rsid w:val="008A3380"/>
    <w:rsid w:val="008A7A9C"/>
    <w:rsid w:val="008B081F"/>
    <w:rsid w:val="008B0B9B"/>
    <w:rsid w:val="008B18A1"/>
    <w:rsid w:val="008B268D"/>
    <w:rsid w:val="008B3D06"/>
    <w:rsid w:val="008B5218"/>
    <w:rsid w:val="008B7102"/>
    <w:rsid w:val="008B7FCA"/>
    <w:rsid w:val="008C02CD"/>
    <w:rsid w:val="008C1B76"/>
    <w:rsid w:val="008C1EDC"/>
    <w:rsid w:val="008C3B7D"/>
    <w:rsid w:val="008C5617"/>
    <w:rsid w:val="008C6317"/>
    <w:rsid w:val="008D0F90"/>
    <w:rsid w:val="008D1473"/>
    <w:rsid w:val="008D2E99"/>
    <w:rsid w:val="008D3715"/>
    <w:rsid w:val="008D5465"/>
    <w:rsid w:val="008D5E61"/>
    <w:rsid w:val="008D7105"/>
    <w:rsid w:val="008D71BD"/>
    <w:rsid w:val="008D7935"/>
    <w:rsid w:val="008D7EB7"/>
    <w:rsid w:val="008D7EC5"/>
    <w:rsid w:val="008E0405"/>
    <w:rsid w:val="008E043F"/>
    <w:rsid w:val="008E17DE"/>
    <w:rsid w:val="008E3684"/>
    <w:rsid w:val="008E45B8"/>
    <w:rsid w:val="008E57F5"/>
    <w:rsid w:val="008E6571"/>
    <w:rsid w:val="008E7606"/>
    <w:rsid w:val="008F0C7E"/>
    <w:rsid w:val="008F19D3"/>
    <w:rsid w:val="008F1DAA"/>
    <w:rsid w:val="008F3EBD"/>
    <w:rsid w:val="008F60B2"/>
    <w:rsid w:val="008F7C41"/>
    <w:rsid w:val="0090129A"/>
    <w:rsid w:val="009031E2"/>
    <w:rsid w:val="00903BE0"/>
    <w:rsid w:val="00905D63"/>
    <w:rsid w:val="0090703B"/>
    <w:rsid w:val="00910A68"/>
    <w:rsid w:val="0091276C"/>
    <w:rsid w:val="00915D38"/>
    <w:rsid w:val="009165AC"/>
    <w:rsid w:val="00916FFC"/>
    <w:rsid w:val="00917D05"/>
    <w:rsid w:val="0092053F"/>
    <w:rsid w:val="0092340A"/>
    <w:rsid w:val="00924714"/>
    <w:rsid w:val="009251C7"/>
    <w:rsid w:val="009255A3"/>
    <w:rsid w:val="009259EE"/>
    <w:rsid w:val="00927282"/>
    <w:rsid w:val="009276FA"/>
    <w:rsid w:val="00930A6E"/>
    <w:rsid w:val="00931138"/>
    <w:rsid w:val="009313D9"/>
    <w:rsid w:val="0093198F"/>
    <w:rsid w:val="00931C9F"/>
    <w:rsid w:val="00932EC8"/>
    <w:rsid w:val="00934F52"/>
    <w:rsid w:val="009357D4"/>
    <w:rsid w:val="00935B7F"/>
    <w:rsid w:val="00935FE7"/>
    <w:rsid w:val="0093702A"/>
    <w:rsid w:val="009370FB"/>
    <w:rsid w:val="00937680"/>
    <w:rsid w:val="0094088E"/>
    <w:rsid w:val="00941293"/>
    <w:rsid w:val="00943736"/>
    <w:rsid w:val="0094506A"/>
    <w:rsid w:val="00946223"/>
    <w:rsid w:val="00946372"/>
    <w:rsid w:val="00947EAB"/>
    <w:rsid w:val="00950C17"/>
    <w:rsid w:val="00951FAF"/>
    <w:rsid w:val="0095336D"/>
    <w:rsid w:val="00954740"/>
    <w:rsid w:val="00955AE5"/>
    <w:rsid w:val="0095777E"/>
    <w:rsid w:val="00960C16"/>
    <w:rsid w:val="00961497"/>
    <w:rsid w:val="00962E71"/>
    <w:rsid w:val="009630D1"/>
    <w:rsid w:val="00963187"/>
    <w:rsid w:val="00963ABC"/>
    <w:rsid w:val="00965D21"/>
    <w:rsid w:val="00967764"/>
    <w:rsid w:val="00970B0E"/>
    <w:rsid w:val="00970BB9"/>
    <w:rsid w:val="009726EE"/>
    <w:rsid w:val="00972C07"/>
    <w:rsid w:val="00972CDE"/>
    <w:rsid w:val="009733DD"/>
    <w:rsid w:val="00974561"/>
    <w:rsid w:val="00974E07"/>
    <w:rsid w:val="00975573"/>
    <w:rsid w:val="00976D03"/>
    <w:rsid w:val="00977B30"/>
    <w:rsid w:val="0098060A"/>
    <w:rsid w:val="00981153"/>
    <w:rsid w:val="009826AB"/>
    <w:rsid w:val="00982F41"/>
    <w:rsid w:val="009832D7"/>
    <w:rsid w:val="00985090"/>
    <w:rsid w:val="009875F6"/>
    <w:rsid w:val="00987710"/>
    <w:rsid w:val="009904AB"/>
    <w:rsid w:val="00993AEB"/>
    <w:rsid w:val="00995688"/>
    <w:rsid w:val="009958A6"/>
    <w:rsid w:val="00996456"/>
    <w:rsid w:val="00996AB3"/>
    <w:rsid w:val="009A04F5"/>
    <w:rsid w:val="009A15EF"/>
    <w:rsid w:val="009A38A5"/>
    <w:rsid w:val="009A459E"/>
    <w:rsid w:val="009A582D"/>
    <w:rsid w:val="009A5B73"/>
    <w:rsid w:val="009A70E3"/>
    <w:rsid w:val="009A72DF"/>
    <w:rsid w:val="009B118B"/>
    <w:rsid w:val="009B1468"/>
    <w:rsid w:val="009B14FF"/>
    <w:rsid w:val="009B1737"/>
    <w:rsid w:val="009B18D2"/>
    <w:rsid w:val="009B3D4B"/>
    <w:rsid w:val="009B5B99"/>
    <w:rsid w:val="009B6EFC"/>
    <w:rsid w:val="009C1D40"/>
    <w:rsid w:val="009C1FD0"/>
    <w:rsid w:val="009C2DF8"/>
    <w:rsid w:val="009C31BF"/>
    <w:rsid w:val="009C36C1"/>
    <w:rsid w:val="009C3F27"/>
    <w:rsid w:val="009C437A"/>
    <w:rsid w:val="009C5C74"/>
    <w:rsid w:val="009C68B7"/>
    <w:rsid w:val="009D0834"/>
    <w:rsid w:val="009D0A1E"/>
    <w:rsid w:val="009D1DC0"/>
    <w:rsid w:val="009D2AE3"/>
    <w:rsid w:val="009D32E5"/>
    <w:rsid w:val="009D52BC"/>
    <w:rsid w:val="009D5734"/>
    <w:rsid w:val="009D612B"/>
    <w:rsid w:val="009D6C5A"/>
    <w:rsid w:val="009D7D0A"/>
    <w:rsid w:val="009E09D9"/>
    <w:rsid w:val="009E0A0B"/>
    <w:rsid w:val="009E2054"/>
    <w:rsid w:val="009E451F"/>
    <w:rsid w:val="009E4F24"/>
    <w:rsid w:val="009E5ED3"/>
    <w:rsid w:val="009E6C6E"/>
    <w:rsid w:val="009E7AB2"/>
    <w:rsid w:val="009F01B1"/>
    <w:rsid w:val="009F02F1"/>
    <w:rsid w:val="009F0AED"/>
    <w:rsid w:val="009F0DBB"/>
    <w:rsid w:val="009F2EEE"/>
    <w:rsid w:val="009F3377"/>
    <w:rsid w:val="009F3887"/>
    <w:rsid w:val="009F659A"/>
    <w:rsid w:val="009F732B"/>
    <w:rsid w:val="00A01FE0"/>
    <w:rsid w:val="00A03F5F"/>
    <w:rsid w:val="00A04B4F"/>
    <w:rsid w:val="00A05A07"/>
    <w:rsid w:val="00A06945"/>
    <w:rsid w:val="00A10656"/>
    <w:rsid w:val="00A10A09"/>
    <w:rsid w:val="00A113C0"/>
    <w:rsid w:val="00A12FA6"/>
    <w:rsid w:val="00A1339B"/>
    <w:rsid w:val="00A14ABA"/>
    <w:rsid w:val="00A1656F"/>
    <w:rsid w:val="00A168EF"/>
    <w:rsid w:val="00A23198"/>
    <w:rsid w:val="00A24CB6"/>
    <w:rsid w:val="00A259CB"/>
    <w:rsid w:val="00A265D2"/>
    <w:rsid w:val="00A26ABD"/>
    <w:rsid w:val="00A26CD2"/>
    <w:rsid w:val="00A26E96"/>
    <w:rsid w:val="00A27667"/>
    <w:rsid w:val="00A27D61"/>
    <w:rsid w:val="00A3208C"/>
    <w:rsid w:val="00A32979"/>
    <w:rsid w:val="00A32A27"/>
    <w:rsid w:val="00A32D1D"/>
    <w:rsid w:val="00A347A9"/>
    <w:rsid w:val="00A34A67"/>
    <w:rsid w:val="00A35DA6"/>
    <w:rsid w:val="00A36F54"/>
    <w:rsid w:val="00A37462"/>
    <w:rsid w:val="00A41585"/>
    <w:rsid w:val="00A456E7"/>
    <w:rsid w:val="00A459E1"/>
    <w:rsid w:val="00A46004"/>
    <w:rsid w:val="00A460C8"/>
    <w:rsid w:val="00A46494"/>
    <w:rsid w:val="00A46AC4"/>
    <w:rsid w:val="00A47BD2"/>
    <w:rsid w:val="00A52296"/>
    <w:rsid w:val="00A55661"/>
    <w:rsid w:val="00A6150F"/>
    <w:rsid w:val="00A61999"/>
    <w:rsid w:val="00A61B70"/>
    <w:rsid w:val="00A61FA8"/>
    <w:rsid w:val="00A637F4"/>
    <w:rsid w:val="00A63E21"/>
    <w:rsid w:val="00A64DF2"/>
    <w:rsid w:val="00A65485"/>
    <w:rsid w:val="00A66E05"/>
    <w:rsid w:val="00A677BF"/>
    <w:rsid w:val="00A70753"/>
    <w:rsid w:val="00A712D2"/>
    <w:rsid w:val="00A765C0"/>
    <w:rsid w:val="00A77C82"/>
    <w:rsid w:val="00A82C8A"/>
    <w:rsid w:val="00A8346B"/>
    <w:rsid w:val="00A852FF"/>
    <w:rsid w:val="00A87337"/>
    <w:rsid w:val="00A87BA1"/>
    <w:rsid w:val="00A9024D"/>
    <w:rsid w:val="00A90C97"/>
    <w:rsid w:val="00A925F4"/>
    <w:rsid w:val="00A92DDC"/>
    <w:rsid w:val="00A9512D"/>
    <w:rsid w:val="00A960C8"/>
    <w:rsid w:val="00A96604"/>
    <w:rsid w:val="00AA03DF"/>
    <w:rsid w:val="00AA06EC"/>
    <w:rsid w:val="00AA1B4F"/>
    <w:rsid w:val="00AA21D8"/>
    <w:rsid w:val="00AA271A"/>
    <w:rsid w:val="00AA2E20"/>
    <w:rsid w:val="00AA2EA1"/>
    <w:rsid w:val="00AA3270"/>
    <w:rsid w:val="00AA4029"/>
    <w:rsid w:val="00AA4D61"/>
    <w:rsid w:val="00AA54F3"/>
    <w:rsid w:val="00AA6B43"/>
    <w:rsid w:val="00AA720D"/>
    <w:rsid w:val="00AB1359"/>
    <w:rsid w:val="00AB20BD"/>
    <w:rsid w:val="00AB367A"/>
    <w:rsid w:val="00AB6F3E"/>
    <w:rsid w:val="00AC01D1"/>
    <w:rsid w:val="00AC0AB2"/>
    <w:rsid w:val="00AC0CF3"/>
    <w:rsid w:val="00AC0E9F"/>
    <w:rsid w:val="00AC161C"/>
    <w:rsid w:val="00AC202F"/>
    <w:rsid w:val="00AC2066"/>
    <w:rsid w:val="00AC406E"/>
    <w:rsid w:val="00AC4865"/>
    <w:rsid w:val="00AC52A5"/>
    <w:rsid w:val="00AC5AC3"/>
    <w:rsid w:val="00AC6EFD"/>
    <w:rsid w:val="00AC6FD6"/>
    <w:rsid w:val="00AC7151"/>
    <w:rsid w:val="00AC79F7"/>
    <w:rsid w:val="00AD073E"/>
    <w:rsid w:val="00AD1D18"/>
    <w:rsid w:val="00AD2308"/>
    <w:rsid w:val="00AD36BC"/>
    <w:rsid w:val="00AD460A"/>
    <w:rsid w:val="00AD6A05"/>
    <w:rsid w:val="00AE118B"/>
    <w:rsid w:val="00AE272B"/>
    <w:rsid w:val="00AE3A99"/>
    <w:rsid w:val="00AE3E3A"/>
    <w:rsid w:val="00AE66F6"/>
    <w:rsid w:val="00AE74A2"/>
    <w:rsid w:val="00AE77B4"/>
    <w:rsid w:val="00AE7C1A"/>
    <w:rsid w:val="00AE7DF8"/>
    <w:rsid w:val="00AF0D9C"/>
    <w:rsid w:val="00AF13AB"/>
    <w:rsid w:val="00AF1D36"/>
    <w:rsid w:val="00AF280B"/>
    <w:rsid w:val="00AF386E"/>
    <w:rsid w:val="00AF38D0"/>
    <w:rsid w:val="00AF5F75"/>
    <w:rsid w:val="00AF6001"/>
    <w:rsid w:val="00AF6E6E"/>
    <w:rsid w:val="00AF70CC"/>
    <w:rsid w:val="00B01A16"/>
    <w:rsid w:val="00B01FFC"/>
    <w:rsid w:val="00B045C3"/>
    <w:rsid w:val="00B054DB"/>
    <w:rsid w:val="00B06FDB"/>
    <w:rsid w:val="00B07F45"/>
    <w:rsid w:val="00B1021A"/>
    <w:rsid w:val="00B1481A"/>
    <w:rsid w:val="00B15A1F"/>
    <w:rsid w:val="00B15FE9"/>
    <w:rsid w:val="00B17785"/>
    <w:rsid w:val="00B2148A"/>
    <w:rsid w:val="00B220C2"/>
    <w:rsid w:val="00B23B42"/>
    <w:rsid w:val="00B243A0"/>
    <w:rsid w:val="00B25B32"/>
    <w:rsid w:val="00B27ADF"/>
    <w:rsid w:val="00B325F5"/>
    <w:rsid w:val="00B32616"/>
    <w:rsid w:val="00B33049"/>
    <w:rsid w:val="00B333C3"/>
    <w:rsid w:val="00B365AC"/>
    <w:rsid w:val="00B36C42"/>
    <w:rsid w:val="00B42EA7"/>
    <w:rsid w:val="00B4403E"/>
    <w:rsid w:val="00B45447"/>
    <w:rsid w:val="00B500A7"/>
    <w:rsid w:val="00B51819"/>
    <w:rsid w:val="00B51845"/>
    <w:rsid w:val="00B51923"/>
    <w:rsid w:val="00B52995"/>
    <w:rsid w:val="00B5337C"/>
    <w:rsid w:val="00B53FDE"/>
    <w:rsid w:val="00B56397"/>
    <w:rsid w:val="00B56E94"/>
    <w:rsid w:val="00B571DA"/>
    <w:rsid w:val="00B6027B"/>
    <w:rsid w:val="00B60581"/>
    <w:rsid w:val="00B636C8"/>
    <w:rsid w:val="00B653E2"/>
    <w:rsid w:val="00B656F1"/>
    <w:rsid w:val="00B65EDB"/>
    <w:rsid w:val="00B67AFF"/>
    <w:rsid w:val="00B70B59"/>
    <w:rsid w:val="00B73657"/>
    <w:rsid w:val="00B739B3"/>
    <w:rsid w:val="00B7484D"/>
    <w:rsid w:val="00B75304"/>
    <w:rsid w:val="00B76271"/>
    <w:rsid w:val="00B77787"/>
    <w:rsid w:val="00B77C30"/>
    <w:rsid w:val="00B81B15"/>
    <w:rsid w:val="00B8360A"/>
    <w:rsid w:val="00B84325"/>
    <w:rsid w:val="00B84DB1"/>
    <w:rsid w:val="00B915AE"/>
    <w:rsid w:val="00B93C5C"/>
    <w:rsid w:val="00BA1735"/>
    <w:rsid w:val="00BA19FA"/>
    <w:rsid w:val="00BA2674"/>
    <w:rsid w:val="00BA4288"/>
    <w:rsid w:val="00BA54BA"/>
    <w:rsid w:val="00BA6228"/>
    <w:rsid w:val="00BA6595"/>
    <w:rsid w:val="00BB0902"/>
    <w:rsid w:val="00BB1F42"/>
    <w:rsid w:val="00BB1F9C"/>
    <w:rsid w:val="00BB23E1"/>
    <w:rsid w:val="00BB31EF"/>
    <w:rsid w:val="00BB3BDC"/>
    <w:rsid w:val="00BB48E5"/>
    <w:rsid w:val="00BB4C0E"/>
    <w:rsid w:val="00BB5607"/>
    <w:rsid w:val="00BB5ACA"/>
    <w:rsid w:val="00BB627F"/>
    <w:rsid w:val="00BB6685"/>
    <w:rsid w:val="00BB69A4"/>
    <w:rsid w:val="00BB6DA1"/>
    <w:rsid w:val="00BC0C17"/>
    <w:rsid w:val="00BC1F42"/>
    <w:rsid w:val="00BC3823"/>
    <w:rsid w:val="00BC5841"/>
    <w:rsid w:val="00BD1648"/>
    <w:rsid w:val="00BD1D12"/>
    <w:rsid w:val="00BD2345"/>
    <w:rsid w:val="00BD2EF0"/>
    <w:rsid w:val="00BD5AC7"/>
    <w:rsid w:val="00BD60B4"/>
    <w:rsid w:val="00BD60E4"/>
    <w:rsid w:val="00BD6CFA"/>
    <w:rsid w:val="00BD7850"/>
    <w:rsid w:val="00BD796B"/>
    <w:rsid w:val="00BE18DE"/>
    <w:rsid w:val="00BE1916"/>
    <w:rsid w:val="00BE40C0"/>
    <w:rsid w:val="00BE5AAD"/>
    <w:rsid w:val="00BE5F4A"/>
    <w:rsid w:val="00BE7AEF"/>
    <w:rsid w:val="00BF012F"/>
    <w:rsid w:val="00BF09B0"/>
    <w:rsid w:val="00BF1544"/>
    <w:rsid w:val="00BF182E"/>
    <w:rsid w:val="00BF1B53"/>
    <w:rsid w:val="00BF246D"/>
    <w:rsid w:val="00BF2682"/>
    <w:rsid w:val="00BF37B8"/>
    <w:rsid w:val="00BF4DD9"/>
    <w:rsid w:val="00BF5127"/>
    <w:rsid w:val="00BF5BFA"/>
    <w:rsid w:val="00BF6B85"/>
    <w:rsid w:val="00BF6DA7"/>
    <w:rsid w:val="00C0591C"/>
    <w:rsid w:val="00C06F06"/>
    <w:rsid w:val="00C07AD4"/>
    <w:rsid w:val="00C11C1A"/>
    <w:rsid w:val="00C1231F"/>
    <w:rsid w:val="00C13A3C"/>
    <w:rsid w:val="00C13FCF"/>
    <w:rsid w:val="00C14AD8"/>
    <w:rsid w:val="00C176C6"/>
    <w:rsid w:val="00C2078E"/>
    <w:rsid w:val="00C20FAD"/>
    <w:rsid w:val="00C21266"/>
    <w:rsid w:val="00C21EB4"/>
    <w:rsid w:val="00C2353F"/>
    <w:rsid w:val="00C2375F"/>
    <w:rsid w:val="00C23F10"/>
    <w:rsid w:val="00C247CB"/>
    <w:rsid w:val="00C2507F"/>
    <w:rsid w:val="00C25A5B"/>
    <w:rsid w:val="00C25AEA"/>
    <w:rsid w:val="00C307E6"/>
    <w:rsid w:val="00C32E66"/>
    <w:rsid w:val="00C3355F"/>
    <w:rsid w:val="00C33A04"/>
    <w:rsid w:val="00C3569A"/>
    <w:rsid w:val="00C40171"/>
    <w:rsid w:val="00C40B36"/>
    <w:rsid w:val="00C40DB8"/>
    <w:rsid w:val="00C4220F"/>
    <w:rsid w:val="00C42841"/>
    <w:rsid w:val="00C43F48"/>
    <w:rsid w:val="00C443E1"/>
    <w:rsid w:val="00C44768"/>
    <w:rsid w:val="00C448FF"/>
    <w:rsid w:val="00C45E57"/>
    <w:rsid w:val="00C45EEE"/>
    <w:rsid w:val="00C51EB4"/>
    <w:rsid w:val="00C52D23"/>
    <w:rsid w:val="00C52F29"/>
    <w:rsid w:val="00C53B53"/>
    <w:rsid w:val="00C568DC"/>
    <w:rsid w:val="00C56CE6"/>
    <w:rsid w:val="00C5745F"/>
    <w:rsid w:val="00C60005"/>
    <w:rsid w:val="00C61A98"/>
    <w:rsid w:val="00C61C09"/>
    <w:rsid w:val="00C6279D"/>
    <w:rsid w:val="00C63201"/>
    <w:rsid w:val="00C64E62"/>
    <w:rsid w:val="00C651D5"/>
    <w:rsid w:val="00C65CCC"/>
    <w:rsid w:val="00C6796E"/>
    <w:rsid w:val="00C71DED"/>
    <w:rsid w:val="00C74379"/>
    <w:rsid w:val="00C7618F"/>
    <w:rsid w:val="00C765A9"/>
    <w:rsid w:val="00C76E09"/>
    <w:rsid w:val="00C81157"/>
    <w:rsid w:val="00C8162D"/>
    <w:rsid w:val="00C81CD2"/>
    <w:rsid w:val="00C8240E"/>
    <w:rsid w:val="00C830BB"/>
    <w:rsid w:val="00C83A0B"/>
    <w:rsid w:val="00C842D0"/>
    <w:rsid w:val="00C849E6"/>
    <w:rsid w:val="00C84ED1"/>
    <w:rsid w:val="00C863CC"/>
    <w:rsid w:val="00C87606"/>
    <w:rsid w:val="00C9038F"/>
    <w:rsid w:val="00C90F28"/>
    <w:rsid w:val="00C92AAB"/>
    <w:rsid w:val="00C95D4C"/>
    <w:rsid w:val="00C96177"/>
    <w:rsid w:val="00C9637F"/>
    <w:rsid w:val="00C9708A"/>
    <w:rsid w:val="00C972A7"/>
    <w:rsid w:val="00CA1104"/>
    <w:rsid w:val="00CA2435"/>
    <w:rsid w:val="00CA4068"/>
    <w:rsid w:val="00CA433F"/>
    <w:rsid w:val="00CA4C88"/>
    <w:rsid w:val="00CA67F4"/>
    <w:rsid w:val="00CA6F4F"/>
    <w:rsid w:val="00CB2650"/>
    <w:rsid w:val="00CB37F8"/>
    <w:rsid w:val="00CB492C"/>
    <w:rsid w:val="00CB7DC3"/>
    <w:rsid w:val="00CC521F"/>
    <w:rsid w:val="00CC5BE1"/>
    <w:rsid w:val="00CC75A2"/>
    <w:rsid w:val="00CC7A18"/>
    <w:rsid w:val="00CD0E2F"/>
    <w:rsid w:val="00CD1999"/>
    <w:rsid w:val="00CD1CC4"/>
    <w:rsid w:val="00CD1D49"/>
    <w:rsid w:val="00CD1ED6"/>
    <w:rsid w:val="00CD27CD"/>
    <w:rsid w:val="00CD2F20"/>
    <w:rsid w:val="00CD479B"/>
    <w:rsid w:val="00CD6B20"/>
    <w:rsid w:val="00CE0235"/>
    <w:rsid w:val="00CE1339"/>
    <w:rsid w:val="00CE2F00"/>
    <w:rsid w:val="00CE2F2C"/>
    <w:rsid w:val="00CE375A"/>
    <w:rsid w:val="00CE3EA5"/>
    <w:rsid w:val="00CE61CC"/>
    <w:rsid w:val="00CE6B89"/>
    <w:rsid w:val="00CE6E42"/>
    <w:rsid w:val="00CF20B7"/>
    <w:rsid w:val="00CF30A5"/>
    <w:rsid w:val="00CF6692"/>
    <w:rsid w:val="00CF6823"/>
    <w:rsid w:val="00CF7441"/>
    <w:rsid w:val="00D0046A"/>
    <w:rsid w:val="00D00D16"/>
    <w:rsid w:val="00D00F9F"/>
    <w:rsid w:val="00D03C6C"/>
    <w:rsid w:val="00D04760"/>
    <w:rsid w:val="00D04A95"/>
    <w:rsid w:val="00D05AE9"/>
    <w:rsid w:val="00D06288"/>
    <w:rsid w:val="00D068C7"/>
    <w:rsid w:val="00D06B02"/>
    <w:rsid w:val="00D07166"/>
    <w:rsid w:val="00D07CC7"/>
    <w:rsid w:val="00D128A4"/>
    <w:rsid w:val="00D1405F"/>
    <w:rsid w:val="00D141AB"/>
    <w:rsid w:val="00D147C8"/>
    <w:rsid w:val="00D14960"/>
    <w:rsid w:val="00D15131"/>
    <w:rsid w:val="00D15A7B"/>
    <w:rsid w:val="00D15D98"/>
    <w:rsid w:val="00D16FA2"/>
    <w:rsid w:val="00D20954"/>
    <w:rsid w:val="00D213A4"/>
    <w:rsid w:val="00D21C39"/>
    <w:rsid w:val="00D21FC6"/>
    <w:rsid w:val="00D2243A"/>
    <w:rsid w:val="00D24F67"/>
    <w:rsid w:val="00D25619"/>
    <w:rsid w:val="00D264C0"/>
    <w:rsid w:val="00D26BA4"/>
    <w:rsid w:val="00D2764A"/>
    <w:rsid w:val="00D33393"/>
    <w:rsid w:val="00D33D36"/>
    <w:rsid w:val="00D34D94"/>
    <w:rsid w:val="00D34E64"/>
    <w:rsid w:val="00D40182"/>
    <w:rsid w:val="00D409E2"/>
    <w:rsid w:val="00D40CAD"/>
    <w:rsid w:val="00D41356"/>
    <w:rsid w:val="00D427D7"/>
    <w:rsid w:val="00D44E62"/>
    <w:rsid w:val="00D5121C"/>
    <w:rsid w:val="00D51570"/>
    <w:rsid w:val="00D5437E"/>
    <w:rsid w:val="00D556AD"/>
    <w:rsid w:val="00D55B31"/>
    <w:rsid w:val="00D60381"/>
    <w:rsid w:val="00D616DE"/>
    <w:rsid w:val="00D62201"/>
    <w:rsid w:val="00D651D1"/>
    <w:rsid w:val="00D70731"/>
    <w:rsid w:val="00D70960"/>
    <w:rsid w:val="00D717BB"/>
    <w:rsid w:val="00D7226B"/>
    <w:rsid w:val="00D72707"/>
    <w:rsid w:val="00D72F6D"/>
    <w:rsid w:val="00D74427"/>
    <w:rsid w:val="00D75A9C"/>
    <w:rsid w:val="00D7618F"/>
    <w:rsid w:val="00D80F7A"/>
    <w:rsid w:val="00D8182A"/>
    <w:rsid w:val="00D829C8"/>
    <w:rsid w:val="00D83920"/>
    <w:rsid w:val="00D87769"/>
    <w:rsid w:val="00D8784C"/>
    <w:rsid w:val="00D90871"/>
    <w:rsid w:val="00D9155F"/>
    <w:rsid w:val="00D9302B"/>
    <w:rsid w:val="00D9403F"/>
    <w:rsid w:val="00D94E42"/>
    <w:rsid w:val="00D959B4"/>
    <w:rsid w:val="00DA1A08"/>
    <w:rsid w:val="00DA1CAD"/>
    <w:rsid w:val="00DA3585"/>
    <w:rsid w:val="00DA44DE"/>
    <w:rsid w:val="00DA57F8"/>
    <w:rsid w:val="00DA5857"/>
    <w:rsid w:val="00DB1B77"/>
    <w:rsid w:val="00DB2779"/>
    <w:rsid w:val="00DB2E34"/>
    <w:rsid w:val="00DB353E"/>
    <w:rsid w:val="00DB37BE"/>
    <w:rsid w:val="00DB620A"/>
    <w:rsid w:val="00DB735B"/>
    <w:rsid w:val="00DC3832"/>
    <w:rsid w:val="00DC3F08"/>
    <w:rsid w:val="00DC5AAE"/>
    <w:rsid w:val="00DC7A51"/>
    <w:rsid w:val="00DD3B1E"/>
    <w:rsid w:val="00DD426D"/>
    <w:rsid w:val="00DE03D0"/>
    <w:rsid w:val="00DE330F"/>
    <w:rsid w:val="00DE456C"/>
    <w:rsid w:val="00DE4614"/>
    <w:rsid w:val="00DE5B5F"/>
    <w:rsid w:val="00DE61C9"/>
    <w:rsid w:val="00DF0AF5"/>
    <w:rsid w:val="00DF21C7"/>
    <w:rsid w:val="00DF52F7"/>
    <w:rsid w:val="00DF614E"/>
    <w:rsid w:val="00DF708E"/>
    <w:rsid w:val="00E00696"/>
    <w:rsid w:val="00E03651"/>
    <w:rsid w:val="00E03808"/>
    <w:rsid w:val="00E044FD"/>
    <w:rsid w:val="00E05F61"/>
    <w:rsid w:val="00E060C2"/>
    <w:rsid w:val="00E06324"/>
    <w:rsid w:val="00E06806"/>
    <w:rsid w:val="00E07B81"/>
    <w:rsid w:val="00E105A3"/>
    <w:rsid w:val="00E10AFD"/>
    <w:rsid w:val="00E12B11"/>
    <w:rsid w:val="00E12FAD"/>
    <w:rsid w:val="00E12FB0"/>
    <w:rsid w:val="00E14814"/>
    <w:rsid w:val="00E1591B"/>
    <w:rsid w:val="00E16A50"/>
    <w:rsid w:val="00E16F52"/>
    <w:rsid w:val="00E17196"/>
    <w:rsid w:val="00E20224"/>
    <w:rsid w:val="00E20768"/>
    <w:rsid w:val="00E21B45"/>
    <w:rsid w:val="00E249D5"/>
    <w:rsid w:val="00E25017"/>
    <w:rsid w:val="00E26F73"/>
    <w:rsid w:val="00E27B50"/>
    <w:rsid w:val="00E3099B"/>
    <w:rsid w:val="00E30A34"/>
    <w:rsid w:val="00E32839"/>
    <w:rsid w:val="00E33C68"/>
    <w:rsid w:val="00E34EEB"/>
    <w:rsid w:val="00E34FC9"/>
    <w:rsid w:val="00E3687C"/>
    <w:rsid w:val="00E40473"/>
    <w:rsid w:val="00E414BC"/>
    <w:rsid w:val="00E44EB9"/>
    <w:rsid w:val="00E45BDC"/>
    <w:rsid w:val="00E45D7E"/>
    <w:rsid w:val="00E45ED5"/>
    <w:rsid w:val="00E46358"/>
    <w:rsid w:val="00E471DC"/>
    <w:rsid w:val="00E50833"/>
    <w:rsid w:val="00E50EB4"/>
    <w:rsid w:val="00E532FC"/>
    <w:rsid w:val="00E5374D"/>
    <w:rsid w:val="00E53807"/>
    <w:rsid w:val="00E559B4"/>
    <w:rsid w:val="00E55BB0"/>
    <w:rsid w:val="00E5782D"/>
    <w:rsid w:val="00E609E5"/>
    <w:rsid w:val="00E60F27"/>
    <w:rsid w:val="00E61942"/>
    <w:rsid w:val="00E64436"/>
    <w:rsid w:val="00E64D93"/>
    <w:rsid w:val="00E6502F"/>
    <w:rsid w:val="00E65EDB"/>
    <w:rsid w:val="00E66927"/>
    <w:rsid w:val="00E677B8"/>
    <w:rsid w:val="00E67FA1"/>
    <w:rsid w:val="00E70A77"/>
    <w:rsid w:val="00E7387D"/>
    <w:rsid w:val="00E73D53"/>
    <w:rsid w:val="00E75111"/>
    <w:rsid w:val="00E76E9D"/>
    <w:rsid w:val="00E77296"/>
    <w:rsid w:val="00E81CF6"/>
    <w:rsid w:val="00E81D0F"/>
    <w:rsid w:val="00E82046"/>
    <w:rsid w:val="00E826A1"/>
    <w:rsid w:val="00E82BC6"/>
    <w:rsid w:val="00E830E0"/>
    <w:rsid w:val="00E8508B"/>
    <w:rsid w:val="00E87527"/>
    <w:rsid w:val="00E87EF7"/>
    <w:rsid w:val="00E91292"/>
    <w:rsid w:val="00E93763"/>
    <w:rsid w:val="00E96C4C"/>
    <w:rsid w:val="00EA1B64"/>
    <w:rsid w:val="00EA25D8"/>
    <w:rsid w:val="00EA2AAE"/>
    <w:rsid w:val="00EA2E1B"/>
    <w:rsid w:val="00EA2EC0"/>
    <w:rsid w:val="00EA427A"/>
    <w:rsid w:val="00EA4AB0"/>
    <w:rsid w:val="00EA5362"/>
    <w:rsid w:val="00EA723B"/>
    <w:rsid w:val="00EB080A"/>
    <w:rsid w:val="00EB0D0F"/>
    <w:rsid w:val="00EB1192"/>
    <w:rsid w:val="00EB1437"/>
    <w:rsid w:val="00EB189A"/>
    <w:rsid w:val="00EB2C88"/>
    <w:rsid w:val="00EB446F"/>
    <w:rsid w:val="00EB49A5"/>
    <w:rsid w:val="00EB58B9"/>
    <w:rsid w:val="00EB6350"/>
    <w:rsid w:val="00EB687A"/>
    <w:rsid w:val="00EC2EAF"/>
    <w:rsid w:val="00EC2F62"/>
    <w:rsid w:val="00EC3EE2"/>
    <w:rsid w:val="00EC4058"/>
    <w:rsid w:val="00EC48DA"/>
    <w:rsid w:val="00EC4CB8"/>
    <w:rsid w:val="00EC62EB"/>
    <w:rsid w:val="00EC63EF"/>
    <w:rsid w:val="00EC66CA"/>
    <w:rsid w:val="00EC6922"/>
    <w:rsid w:val="00EC6E9F"/>
    <w:rsid w:val="00EC70E0"/>
    <w:rsid w:val="00EC7886"/>
    <w:rsid w:val="00ED03DA"/>
    <w:rsid w:val="00ED0D23"/>
    <w:rsid w:val="00ED1D03"/>
    <w:rsid w:val="00ED44F0"/>
    <w:rsid w:val="00ED44F8"/>
    <w:rsid w:val="00ED4B33"/>
    <w:rsid w:val="00ED5366"/>
    <w:rsid w:val="00ED5993"/>
    <w:rsid w:val="00ED698B"/>
    <w:rsid w:val="00ED7781"/>
    <w:rsid w:val="00ED7DD6"/>
    <w:rsid w:val="00EE060B"/>
    <w:rsid w:val="00EE15A1"/>
    <w:rsid w:val="00EE298D"/>
    <w:rsid w:val="00EE2A7C"/>
    <w:rsid w:val="00EE2C42"/>
    <w:rsid w:val="00EE341B"/>
    <w:rsid w:val="00EE3C66"/>
    <w:rsid w:val="00EE4453"/>
    <w:rsid w:val="00EE4E19"/>
    <w:rsid w:val="00EE5FCE"/>
    <w:rsid w:val="00EE66E6"/>
    <w:rsid w:val="00EE6BBD"/>
    <w:rsid w:val="00EE6E1E"/>
    <w:rsid w:val="00EE705F"/>
    <w:rsid w:val="00EE74CF"/>
    <w:rsid w:val="00EE7CE4"/>
    <w:rsid w:val="00EF1462"/>
    <w:rsid w:val="00EF4C1B"/>
    <w:rsid w:val="00EF54FD"/>
    <w:rsid w:val="00F027F6"/>
    <w:rsid w:val="00F03D66"/>
    <w:rsid w:val="00F03DD6"/>
    <w:rsid w:val="00F045B7"/>
    <w:rsid w:val="00F06765"/>
    <w:rsid w:val="00F07D90"/>
    <w:rsid w:val="00F07F0D"/>
    <w:rsid w:val="00F11878"/>
    <w:rsid w:val="00F12703"/>
    <w:rsid w:val="00F13112"/>
    <w:rsid w:val="00F16FB5"/>
    <w:rsid w:val="00F16FE6"/>
    <w:rsid w:val="00F20A6C"/>
    <w:rsid w:val="00F238BD"/>
    <w:rsid w:val="00F23FD2"/>
    <w:rsid w:val="00F24992"/>
    <w:rsid w:val="00F276F9"/>
    <w:rsid w:val="00F27EB5"/>
    <w:rsid w:val="00F32F2F"/>
    <w:rsid w:val="00F33F3F"/>
    <w:rsid w:val="00F35BDD"/>
    <w:rsid w:val="00F35EF0"/>
    <w:rsid w:val="00F36317"/>
    <w:rsid w:val="00F36EF7"/>
    <w:rsid w:val="00F37013"/>
    <w:rsid w:val="00F3781F"/>
    <w:rsid w:val="00F403FD"/>
    <w:rsid w:val="00F4050E"/>
    <w:rsid w:val="00F41E72"/>
    <w:rsid w:val="00F43F39"/>
    <w:rsid w:val="00F4458F"/>
    <w:rsid w:val="00F45BDF"/>
    <w:rsid w:val="00F477AD"/>
    <w:rsid w:val="00F50300"/>
    <w:rsid w:val="00F50FDA"/>
    <w:rsid w:val="00F5414B"/>
    <w:rsid w:val="00F546E9"/>
    <w:rsid w:val="00F56E39"/>
    <w:rsid w:val="00F623E9"/>
    <w:rsid w:val="00F630A2"/>
    <w:rsid w:val="00F63951"/>
    <w:rsid w:val="00F63C86"/>
    <w:rsid w:val="00F6651E"/>
    <w:rsid w:val="00F70008"/>
    <w:rsid w:val="00F7311B"/>
    <w:rsid w:val="00F766BE"/>
    <w:rsid w:val="00F77940"/>
    <w:rsid w:val="00F77CAE"/>
    <w:rsid w:val="00F77EB9"/>
    <w:rsid w:val="00F80635"/>
    <w:rsid w:val="00F8115F"/>
    <w:rsid w:val="00F815D1"/>
    <w:rsid w:val="00F81E7E"/>
    <w:rsid w:val="00F81F0F"/>
    <w:rsid w:val="00F825F3"/>
    <w:rsid w:val="00F825F4"/>
    <w:rsid w:val="00F90A81"/>
    <w:rsid w:val="00F92AA1"/>
    <w:rsid w:val="00F932DE"/>
    <w:rsid w:val="00F93803"/>
    <w:rsid w:val="00F963DD"/>
    <w:rsid w:val="00F9641A"/>
    <w:rsid w:val="00F97004"/>
    <w:rsid w:val="00FA2045"/>
    <w:rsid w:val="00FA4BD8"/>
    <w:rsid w:val="00FA4C85"/>
    <w:rsid w:val="00FA7A66"/>
    <w:rsid w:val="00FB0C41"/>
    <w:rsid w:val="00FB1AA9"/>
    <w:rsid w:val="00FB2489"/>
    <w:rsid w:val="00FB4B5A"/>
    <w:rsid w:val="00FB55BF"/>
    <w:rsid w:val="00FB5963"/>
    <w:rsid w:val="00FB5DAA"/>
    <w:rsid w:val="00FB60B3"/>
    <w:rsid w:val="00FB76E5"/>
    <w:rsid w:val="00FC04B9"/>
    <w:rsid w:val="00FC161A"/>
    <w:rsid w:val="00FC23D5"/>
    <w:rsid w:val="00FC2FF6"/>
    <w:rsid w:val="00FC4337"/>
    <w:rsid w:val="00FC4C0B"/>
    <w:rsid w:val="00FC4C1A"/>
    <w:rsid w:val="00FC628F"/>
    <w:rsid w:val="00FC6468"/>
    <w:rsid w:val="00FC6D49"/>
    <w:rsid w:val="00FC7515"/>
    <w:rsid w:val="00FD4922"/>
    <w:rsid w:val="00FD5486"/>
    <w:rsid w:val="00FD5972"/>
    <w:rsid w:val="00FD6461"/>
    <w:rsid w:val="00FD74B7"/>
    <w:rsid w:val="00FE0281"/>
    <w:rsid w:val="00FE462C"/>
    <w:rsid w:val="00FE5BDF"/>
    <w:rsid w:val="00FE7083"/>
    <w:rsid w:val="00FF019F"/>
    <w:rsid w:val="00FF1B2A"/>
    <w:rsid w:val="00FF2160"/>
    <w:rsid w:val="00FF2A85"/>
    <w:rsid w:val="00FF30DE"/>
    <w:rsid w:val="00FF4B46"/>
    <w:rsid w:val="00FF6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D9E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DocumentMap">
    <w:name w:val="Document Map"/>
    <w:basedOn w:val="Normal"/>
    <w:link w:val="DocumentMapChar"/>
    <w:uiPriority w:val="99"/>
    <w:semiHidden/>
    <w:unhideWhenUsed/>
    <w:rsid w:val="0083334C"/>
    <w:rPr>
      <w:rFonts w:ascii="SimSun"/>
      <w:sz w:val="18"/>
      <w:szCs w:val="18"/>
    </w:rPr>
  </w:style>
  <w:style w:type="character" w:customStyle="1" w:styleId="DocumentMapChar">
    <w:name w:val="Document Map Char"/>
    <w:basedOn w:val="DefaultParagraphFont"/>
    <w:link w:val="DocumentMap"/>
    <w:uiPriority w:val="99"/>
    <w:semiHidden/>
    <w:rsid w:val="0083334C"/>
    <w:rPr>
      <w:rFonts w:ascii="SimSun" w:hAnsi="Calibri" w:cs="Calibri"/>
      <w:color w:val="000000"/>
      <w:sz w:val="18"/>
      <w:szCs w:val="18"/>
    </w:rPr>
  </w:style>
  <w:style w:type="table" w:customStyle="1" w:styleId="TableGrid1">
    <w:name w:val="Table Grid1"/>
    <w:basedOn w:val="TableNormal"/>
    <w:next w:val="TableGrid"/>
    <w:uiPriority w:val="59"/>
    <w:rsid w:val="00707283"/>
    <w:rPr>
      <w:rFonts w:asciiTheme="minorHAnsi" w:hAnsiTheme="minorHAnsi" w:cstheme="minorBidi"/>
      <w:kern w:val="2"/>
      <w:sz w:val="21"/>
      <w:szCs w:val="22"/>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7072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6311E8"/>
    <w:pPr>
      <w:jc w:val="center"/>
    </w:pPr>
    <w:rPr>
      <w:noProof/>
    </w:rPr>
  </w:style>
  <w:style w:type="character" w:customStyle="1" w:styleId="EndNoteBibliographyTitleChar">
    <w:name w:val="EndNote Bibliography Title Char"/>
    <w:basedOn w:val="DefaultParagraphFont"/>
    <w:link w:val="EndNoteBibliographyTitle"/>
    <w:rsid w:val="006311E8"/>
    <w:rPr>
      <w:rFonts w:ascii="Calibri" w:hAnsi="Calibri" w:cs="Calibri"/>
      <w:noProof/>
      <w:color w:val="000000"/>
      <w:sz w:val="24"/>
      <w:szCs w:val="24"/>
    </w:rPr>
  </w:style>
  <w:style w:type="paragraph" w:customStyle="1" w:styleId="EndNoteBibliography">
    <w:name w:val="EndNote Bibliography"/>
    <w:basedOn w:val="Normal"/>
    <w:link w:val="EndNoteBibliographyChar"/>
    <w:rsid w:val="006311E8"/>
    <w:rPr>
      <w:noProof/>
    </w:rPr>
  </w:style>
  <w:style w:type="character" w:customStyle="1" w:styleId="EndNoteBibliographyChar">
    <w:name w:val="EndNote Bibliography Char"/>
    <w:basedOn w:val="DefaultParagraphFont"/>
    <w:link w:val="EndNoteBibliography"/>
    <w:rsid w:val="006311E8"/>
    <w:rPr>
      <w:rFonts w:ascii="Calibri" w:hAnsi="Calibri" w:cs="Calibri"/>
      <w:noProof/>
      <w:color w:val="000000"/>
      <w:sz w:val="24"/>
      <w:szCs w:val="24"/>
    </w:rPr>
  </w:style>
  <w:style w:type="character" w:customStyle="1" w:styleId="UnresolvedMention2">
    <w:name w:val="Unresolved Mention2"/>
    <w:basedOn w:val="DefaultParagraphFont"/>
    <w:uiPriority w:val="99"/>
    <w:semiHidden/>
    <w:unhideWhenUsed/>
    <w:rsid w:val="006311E8"/>
    <w:rPr>
      <w:color w:val="605E5C"/>
      <w:shd w:val="clear" w:color="auto" w:fill="E1DFDD"/>
    </w:rPr>
  </w:style>
  <w:style w:type="character" w:styleId="UnresolvedMention">
    <w:name w:val="Unresolved Mention"/>
    <w:basedOn w:val="DefaultParagraphFont"/>
    <w:uiPriority w:val="99"/>
    <w:semiHidden/>
    <w:unhideWhenUsed/>
    <w:rsid w:val="00D878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63097044">
      <w:bodyDiv w:val="1"/>
      <w:marLeft w:val="0"/>
      <w:marRight w:val="0"/>
      <w:marTop w:val="0"/>
      <w:marBottom w:val="0"/>
      <w:divBdr>
        <w:top w:val="none" w:sz="0" w:space="0" w:color="auto"/>
        <w:left w:val="none" w:sz="0" w:space="0" w:color="auto"/>
        <w:bottom w:val="none" w:sz="0" w:space="0" w:color="auto"/>
        <w:right w:val="none" w:sz="0" w:space="0" w:color="auto"/>
      </w:divBdr>
      <w:divsChild>
        <w:div w:id="1885869191">
          <w:marLeft w:val="0"/>
          <w:marRight w:val="0"/>
          <w:marTop w:val="0"/>
          <w:marBottom w:val="0"/>
          <w:divBdr>
            <w:top w:val="none" w:sz="0" w:space="0" w:color="auto"/>
            <w:left w:val="none" w:sz="0" w:space="0" w:color="auto"/>
            <w:bottom w:val="none" w:sz="0" w:space="0" w:color="auto"/>
            <w:right w:val="none" w:sz="0" w:space="0" w:color="auto"/>
          </w:divBdr>
          <w:divsChild>
            <w:div w:id="178011904">
              <w:marLeft w:val="0"/>
              <w:marRight w:val="0"/>
              <w:marTop w:val="0"/>
              <w:marBottom w:val="0"/>
              <w:divBdr>
                <w:top w:val="none" w:sz="0" w:space="0" w:color="auto"/>
                <w:left w:val="none" w:sz="0" w:space="0" w:color="auto"/>
                <w:bottom w:val="none" w:sz="0" w:space="0" w:color="auto"/>
                <w:right w:val="none" w:sz="0" w:space="0" w:color="auto"/>
              </w:divBdr>
              <w:divsChild>
                <w:div w:id="957495307">
                  <w:marLeft w:val="0"/>
                  <w:marRight w:val="0"/>
                  <w:marTop w:val="0"/>
                  <w:marBottom w:val="0"/>
                  <w:divBdr>
                    <w:top w:val="none" w:sz="0" w:space="0" w:color="auto"/>
                    <w:left w:val="none" w:sz="0" w:space="0" w:color="auto"/>
                    <w:bottom w:val="none" w:sz="0" w:space="0" w:color="auto"/>
                    <w:right w:val="none" w:sz="0" w:space="0" w:color="auto"/>
                  </w:divBdr>
                  <w:divsChild>
                    <w:div w:id="2080248541">
                      <w:marLeft w:val="0"/>
                      <w:marRight w:val="0"/>
                      <w:marTop w:val="0"/>
                      <w:marBottom w:val="0"/>
                      <w:divBdr>
                        <w:top w:val="none" w:sz="0" w:space="0" w:color="auto"/>
                        <w:left w:val="none" w:sz="0" w:space="0" w:color="auto"/>
                        <w:bottom w:val="none" w:sz="0" w:space="0" w:color="auto"/>
                        <w:right w:val="none" w:sz="0" w:space="0" w:color="auto"/>
                      </w:divBdr>
                      <w:divsChild>
                        <w:div w:id="643124362">
                          <w:marLeft w:val="0"/>
                          <w:marRight w:val="0"/>
                          <w:marTop w:val="0"/>
                          <w:marBottom w:val="0"/>
                          <w:divBdr>
                            <w:top w:val="none" w:sz="0" w:space="0" w:color="auto"/>
                            <w:left w:val="none" w:sz="0" w:space="0" w:color="auto"/>
                            <w:bottom w:val="none" w:sz="0" w:space="0" w:color="auto"/>
                            <w:right w:val="none" w:sz="0" w:space="0" w:color="auto"/>
                          </w:divBdr>
                          <w:divsChild>
                            <w:div w:id="356659828">
                              <w:marLeft w:val="0"/>
                              <w:marRight w:val="0"/>
                              <w:marTop w:val="0"/>
                              <w:marBottom w:val="0"/>
                              <w:divBdr>
                                <w:top w:val="none" w:sz="0" w:space="0" w:color="auto"/>
                                <w:left w:val="none" w:sz="0" w:space="0" w:color="auto"/>
                                <w:bottom w:val="none" w:sz="0" w:space="0" w:color="auto"/>
                                <w:right w:val="none" w:sz="0" w:space="0" w:color="auto"/>
                              </w:divBdr>
                              <w:divsChild>
                                <w:div w:id="1771048428">
                                  <w:marLeft w:val="0"/>
                                  <w:marRight w:val="0"/>
                                  <w:marTop w:val="0"/>
                                  <w:marBottom w:val="0"/>
                                  <w:divBdr>
                                    <w:top w:val="none" w:sz="0" w:space="0" w:color="auto"/>
                                    <w:left w:val="none" w:sz="0" w:space="0" w:color="auto"/>
                                    <w:bottom w:val="none" w:sz="0" w:space="0" w:color="auto"/>
                                    <w:right w:val="none" w:sz="0" w:space="0" w:color="auto"/>
                                  </w:divBdr>
                                  <w:divsChild>
                                    <w:div w:id="374932903">
                                      <w:marLeft w:val="0"/>
                                      <w:marRight w:val="0"/>
                                      <w:marTop w:val="0"/>
                                      <w:marBottom w:val="0"/>
                                      <w:divBdr>
                                        <w:top w:val="none" w:sz="0" w:space="0" w:color="auto"/>
                                        <w:left w:val="none" w:sz="0" w:space="0" w:color="auto"/>
                                        <w:bottom w:val="none" w:sz="0" w:space="0" w:color="auto"/>
                                        <w:right w:val="none" w:sz="0" w:space="0" w:color="auto"/>
                                      </w:divBdr>
                                      <w:divsChild>
                                        <w:div w:id="372771181">
                                          <w:marLeft w:val="0"/>
                                          <w:marRight w:val="0"/>
                                          <w:marTop w:val="0"/>
                                          <w:marBottom w:val="0"/>
                                          <w:divBdr>
                                            <w:top w:val="none" w:sz="0" w:space="0" w:color="auto"/>
                                            <w:left w:val="none" w:sz="0" w:space="0" w:color="auto"/>
                                            <w:bottom w:val="none" w:sz="0" w:space="0" w:color="auto"/>
                                            <w:right w:val="none" w:sz="0" w:space="0" w:color="auto"/>
                                          </w:divBdr>
                                          <w:divsChild>
                                            <w:div w:id="1923486091">
                                              <w:marLeft w:val="0"/>
                                              <w:marRight w:val="0"/>
                                              <w:marTop w:val="0"/>
                                              <w:marBottom w:val="0"/>
                                              <w:divBdr>
                                                <w:top w:val="none" w:sz="0" w:space="0" w:color="auto"/>
                                                <w:left w:val="none" w:sz="0" w:space="0" w:color="auto"/>
                                                <w:bottom w:val="none" w:sz="0" w:space="0" w:color="auto"/>
                                                <w:right w:val="none" w:sz="0" w:space="0" w:color="auto"/>
                                              </w:divBdr>
                                              <w:divsChild>
                                                <w:div w:id="3959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A316D-4F61-4360-956E-D3FFE5F1F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6922</Words>
  <Characters>39461</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46291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2020-01-02T23:09:00Z</cp:lastPrinted>
  <dcterms:created xsi:type="dcterms:W3CDTF">2020-01-13T18:57:00Z</dcterms:created>
  <dcterms:modified xsi:type="dcterms:W3CDTF">2020-01-14T08:13:00Z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