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51" w:rsidRDefault="009C578D">
      <w:r w:rsidRPr="009C578D">
        <w:t>Dear Editor and Reviewers</w:t>
      </w:r>
      <w:r>
        <w:t>,</w:t>
      </w:r>
    </w:p>
    <w:p w:rsidR="009C578D" w:rsidRDefault="009C578D"/>
    <w:p w:rsidR="009C578D" w:rsidRDefault="0085699B" w:rsidP="009C578D">
      <w:pPr>
        <w:ind w:firstLine="720"/>
        <w:jc w:val="both"/>
      </w:pPr>
      <w:r>
        <w:t>We are very thankful for your comments about the protocol. We followed your suggestions and we believe that it helped us to increase the quality of our work.</w:t>
      </w:r>
    </w:p>
    <w:p w:rsidR="0085699B" w:rsidRDefault="0085699B" w:rsidP="00FA22C0">
      <w:pPr>
        <w:ind w:firstLine="720"/>
        <w:jc w:val="both"/>
      </w:pPr>
      <w:r>
        <w:t xml:space="preserve">Let me </w:t>
      </w:r>
      <w:r w:rsidR="00FA22C0">
        <w:t>point by point</w:t>
      </w:r>
      <w:r>
        <w:t xml:space="preserve"> </w:t>
      </w:r>
      <w:r w:rsidR="00FA22C0">
        <w:t>discuss the changes:</w:t>
      </w:r>
    </w:p>
    <w:p w:rsidR="00FA22C0" w:rsidRDefault="00FA22C0" w:rsidP="00FA22C0">
      <w:pPr>
        <w:pStyle w:val="NormalWeb"/>
      </w:pPr>
      <w:r>
        <w:rPr>
          <w:rStyle w:val="Strong"/>
        </w:rPr>
        <w:t>Editorial comments</w:t>
      </w:r>
      <w:proofErr w:type="gramStart"/>
      <w:r>
        <w:rPr>
          <w:rStyle w:val="Strong"/>
        </w:rPr>
        <w:t>:</w:t>
      </w:r>
      <w:bookmarkStart w:id="0" w:name="_GoBack"/>
      <w:bookmarkEnd w:id="0"/>
      <w:proofErr w:type="gramEnd"/>
      <w:r>
        <w:br/>
      </w:r>
      <w:r>
        <w:br/>
        <w:t>1. Some reviewer comments have not been fully addressed (see below); note that other readers may have similar concerns. Please provide the information/explanations requested, or at least explanations in the manuscript for why these concerns are not relevant.</w:t>
      </w:r>
      <w:r>
        <w:br/>
        <w:t>2. Reviewer 1 points</w:t>
      </w:r>
      <w:proofErr w:type="gramStart"/>
      <w:r>
        <w:t>:</w:t>
      </w:r>
      <w:proofErr w:type="gramEnd"/>
      <w:r>
        <w:br/>
        <w:t>a. Please provide information on the lateral resolution and *measured* size of the beam.</w:t>
      </w:r>
    </w:p>
    <w:p w:rsidR="00FA22C0" w:rsidRDefault="00FA22C0" w:rsidP="00FA22C0">
      <w:pPr>
        <w:pStyle w:val="NormalWeb"/>
      </w:pPr>
      <w:r>
        <w:rPr>
          <w:color w:val="FF0000"/>
        </w:rPr>
        <w:t>Lateral resolution for such experiments is predetermined by the size of a beam (sentence added to 3.1.1.). For spot size measurements user manual was cited (reference #15)</w:t>
      </w:r>
      <w:r>
        <w:br/>
      </w:r>
    </w:p>
    <w:p w:rsidR="00FA22C0" w:rsidRDefault="00FA22C0" w:rsidP="00FA22C0">
      <w:pPr>
        <w:pStyle w:val="NormalWeb"/>
      </w:pPr>
      <w:r>
        <w:t>b. Please provide the pixel size.</w:t>
      </w:r>
    </w:p>
    <w:p w:rsidR="00FA22C0" w:rsidRDefault="00FA22C0" w:rsidP="00FA22C0">
      <w:pPr>
        <w:pStyle w:val="NormalWeb"/>
      </w:pPr>
      <w:r w:rsidRPr="00FA22C0">
        <w:rPr>
          <w:color w:val="FF0000"/>
        </w:rPr>
        <w:t xml:space="preserve">Raster and analysis are provided along with spatial resolution </w:t>
      </w:r>
      <w:r w:rsidRPr="00FA22C0">
        <w:rPr>
          <w:color w:val="FF0000"/>
        </w:rPr>
        <w:t>(3.1.3)</w:t>
      </w:r>
      <w:r>
        <w:br/>
      </w:r>
    </w:p>
    <w:p w:rsidR="00FA22C0" w:rsidRDefault="00FA22C0" w:rsidP="00FA22C0">
      <w:pPr>
        <w:pStyle w:val="NormalWeb"/>
      </w:pPr>
      <w:r>
        <w:t>c. 3.3.3: What depth do you reach here?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(It’s now point 3.3.4) It is not of crucial importance as the test can be done on any other blank wafer and the depth will vary a lot depending on a material. Please note that in this point no depth profile is obtained but an image.</w:t>
      </w:r>
    </w:p>
    <w:p w:rsidR="00FA22C0" w:rsidRDefault="00FA22C0" w:rsidP="00FA22C0">
      <w:pPr>
        <w:pStyle w:val="NormalWeb"/>
      </w:pPr>
      <w:r>
        <w:br/>
        <w:t>d. 4.5: More information on how the superposition is done may be helpful.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 xml:space="preserve">Suitable information about image editor </w:t>
      </w:r>
      <w:proofErr w:type="spellStart"/>
      <w:r w:rsidRPr="00FA22C0">
        <w:rPr>
          <w:color w:val="FF0000"/>
        </w:rPr>
        <w:t>softawe</w:t>
      </w:r>
      <w:proofErr w:type="spellEnd"/>
      <w:r w:rsidRPr="00FA22C0">
        <w:rPr>
          <w:color w:val="FF0000"/>
        </w:rPr>
        <w:t xml:space="preserve"> with layers support was added</w:t>
      </w:r>
    </w:p>
    <w:p w:rsidR="00FA22C0" w:rsidRDefault="00FA22C0" w:rsidP="00FA22C0">
      <w:pPr>
        <w:pStyle w:val="NormalWeb"/>
      </w:pPr>
      <w:r>
        <w:br/>
        <w:t>3. Reviewer 2 points</w:t>
      </w:r>
      <w:proofErr w:type="gramStart"/>
      <w:r>
        <w:t>:</w:t>
      </w:r>
      <w:proofErr w:type="gramEnd"/>
      <w:r>
        <w:br/>
        <w:t>a. Please provide more information why ‘it can be assumed that each point of the sample has the same probability to adsorb these atoms.’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A more clear explanation is included in the introduction</w:t>
      </w:r>
    </w:p>
    <w:p w:rsidR="00FA22C0" w:rsidRDefault="00FA22C0" w:rsidP="00FA22C0">
      <w:pPr>
        <w:pStyle w:val="NormalWeb"/>
      </w:pPr>
      <w:r>
        <w:br/>
        <w:t>b. 3.3.1: More information on this procedure may be helpful.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This point is now expanded and even though reading the source material is beneficial it is possible to perform it without any knowledge about it</w:t>
      </w:r>
    </w:p>
    <w:p w:rsidR="00FA22C0" w:rsidRDefault="00FA22C0" w:rsidP="00FA22C0">
      <w:pPr>
        <w:pStyle w:val="NormalWeb"/>
      </w:pPr>
      <w:r>
        <w:lastRenderedPageBreak/>
        <w:br/>
        <w:t>4. Summary, Abstract, Introduction: The protocol is generally introduced in a roundabout way in these sections (‘the method allows’, etc.) and it is not clear what exactly is done in the protocol from reading these sections. A sentence or two saying what the protocol is (e.g., ‘here, we present a method to…’) would be helpful.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Sections have been modified accordingly</w:t>
      </w:r>
    </w:p>
    <w:p w:rsidR="00FA22C0" w:rsidRDefault="00FA22C0" w:rsidP="00FA22C0">
      <w:pPr>
        <w:pStyle w:val="NormalWeb"/>
      </w:pPr>
      <w:r>
        <w:br/>
        <w:t xml:space="preserve">5. The </w:t>
      </w:r>
      <w:proofErr w:type="spellStart"/>
      <w:r>
        <w:t>GaN</w:t>
      </w:r>
      <w:proofErr w:type="spellEnd"/>
      <w:r>
        <w:t xml:space="preserve"> surface is not in the Table of Materials, nor is other information available for how to obtain it.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 xml:space="preserve">The experiment can be performed on any </w:t>
      </w:r>
      <w:proofErr w:type="spellStart"/>
      <w:r w:rsidRPr="00FA22C0">
        <w:rPr>
          <w:color w:val="FF0000"/>
        </w:rPr>
        <w:t>GaN</w:t>
      </w:r>
      <w:proofErr w:type="spellEnd"/>
      <w:r w:rsidRPr="00FA22C0">
        <w:rPr>
          <w:color w:val="FF0000"/>
        </w:rPr>
        <w:t xml:space="preserve"> sample so it wouldn’t be good to point a specific type of samples. Furthermore similar measurements can be done for other materials and/or dopant/contamination atoms and thus we decided to not include any information about the sample in the Table of Materials. In point 1.2.1 we mentioned which samples we used with a proper citation (publication and </w:t>
      </w:r>
      <w:r w:rsidRPr="00FA22C0">
        <w:rPr>
          <w:rStyle w:val="st"/>
          <w:color w:val="FF0000"/>
        </w:rPr>
        <w:t>electronic supplementary information</w:t>
      </w:r>
      <w:r w:rsidRPr="00FA22C0">
        <w:rPr>
          <w:rStyle w:val="st"/>
          <w:color w:val="FF0000"/>
        </w:rPr>
        <w:t xml:space="preserve"> contain many details about growth process)</w:t>
      </w:r>
    </w:p>
    <w:p w:rsidR="00FA22C0" w:rsidRDefault="00FA22C0" w:rsidP="00FA22C0">
      <w:pPr>
        <w:pStyle w:val="NormalWeb"/>
      </w:pPr>
    </w:p>
    <w:p w:rsidR="00FA22C0" w:rsidRDefault="00FA22C0" w:rsidP="00FA22C0">
      <w:pPr>
        <w:pStyle w:val="NormalWeb"/>
      </w:pPr>
      <w:r>
        <w:br/>
        <w:t>6. 3.3.2: Do you mean 50 µm × 50 µm and 35 µm × 35 µm here?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 xml:space="preserve">Raster and analysis area </w:t>
      </w:r>
      <w:proofErr w:type="spellStart"/>
      <w:r w:rsidRPr="00FA22C0">
        <w:rPr>
          <w:color w:val="FF0000"/>
        </w:rPr>
        <w:t>are</w:t>
      </w:r>
      <w:proofErr w:type="spellEnd"/>
      <w:r w:rsidRPr="00FA22C0">
        <w:rPr>
          <w:color w:val="FF0000"/>
        </w:rPr>
        <w:t xml:space="preserve"> now presented in point 3.1.3.</w:t>
      </w:r>
    </w:p>
    <w:p w:rsidR="00FA22C0" w:rsidRDefault="00FA22C0" w:rsidP="00FA22C0">
      <w:pPr>
        <w:pStyle w:val="NormalWeb"/>
      </w:pPr>
      <w:r>
        <w:br/>
        <w:t>7. Results: It may be best to show an example of ‘random distribution of oxygen counts’ as a figure.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Figure 8 presents such a result. Additionally Figure 9 presents a typical result obtained with an unstable beam.</w:t>
      </w:r>
    </w:p>
    <w:p w:rsidR="00FA22C0" w:rsidRDefault="00FA22C0" w:rsidP="00FA22C0">
      <w:pPr>
        <w:pStyle w:val="NormalWeb"/>
      </w:pPr>
      <w:r>
        <w:br/>
        <w:t>8. Please provide a legend for Figure 7.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Done</w:t>
      </w:r>
    </w:p>
    <w:p w:rsidR="00FA22C0" w:rsidRDefault="00FA22C0" w:rsidP="00FA22C0">
      <w:pPr>
        <w:pStyle w:val="NormalWeb"/>
      </w:pPr>
      <w:r>
        <w:br/>
        <w:t>9. Figure 2: How well does the line fit (e.g., R-squared)? Also, ‘</w:t>
      </w:r>
      <w:proofErr w:type="spellStart"/>
      <w:r>
        <w:t>numer</w:t>
      </w:r>
      <w:proofErr w:type="spellEnd"/>
      <w:r>
        <w:t>’ is a typo.</w:t>
      </w:r>
    </w:p>
    <w:p w:rsidR="00FA22C0" w:rsidRPr="00FA22C0" w:rsidRDefault="00FA22C0" w:rsidP="00FA22C0">
      <w:pPr>
        <w:pStyle w:val="NormalWeb"/>
        <w:rPr>
          <w:color w:val="FF0000"/>
        </w:rPr>
      </w:pPr>
      <w:r w:rsidRPr="00FA22C0">
        <w:rPr>
          <w:color w:val="FF0000"/>
        </w:rPr>
        <w:t>Corrected. R2 provided in point 3.3.3</w:t>
      </w:r>
    </w:p>
    <w:p w:rsidR="00FA22C0" w:rsidRDefault="00FA22C0" w:rsidP="00FA22C0">
      <w:pPr>
        <w:ind w:firstLine="720"/>
        <w:jc w:val="both"/>
      </w:pPr>
    </w:p>
    <w:p w:rsidR="008A31DB" w:rsidRDefault="008A31DB" w:rsidP="009C578D">
      <w:pPr>
        <w:ind w:firstLine="720"/>
        <w:jc w:val="both"/>
      </w:pPr>
    </w:p>
    <w:p w:rsidR="008A31DB" w:rsidRDefault="008A31DB" w:rsidP="009C578D">
      <w:pPr>
        <w:ind w:firstLine="720"/>
        <w:jc w:val="both"/>
      </w:pPr>
      <w:r>
        <w:t>Sincerely,</w:t>
      </w:r>
    </w:p>
    <w:p w:rsidR="008A31DB" w:rsidRDefault="008A31DB" w:rsidP="008A31DB">
      <w:pPr>
        <w:jc w:val="both"/>
      </w:pPr>
    </w:p>
    <w:p w:rsidR="008A31DB" w:rsidRDefault="008A31DB" w:rsidP="008A31DB">
      <w:pPr>
        <w:jc w:val="both"/>
      </w:pPr>
      <w:proofErr w:type="spellStart"/>
      <w:r>
        <w:t>Paweł</w:t>
      </w:r>
      <w:proofErr w:type="spellEnd"/>
      <w:r>
        <w:t xml:space="preserve"> Piotr </w:t>
      </w:r>
      <w:proofErr w:type="spellStart"/>
      <w:r>
        <w:t>Michałowski</w:t>
      </w:r>
      <w:proofErr w:type="spellEnd"/>
    </w:p>
    <w:sectPr w:rsidR="008A31DB" w:rsidSect="008E5673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0A03"/>
    <w:multiLevelType w:val="hybridMultilevel"/>
    <w:tmpl w:val="7A1E5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20C06"/>
    <w:multiLevelType w:val="hybridMultilevel"/>
    <w:tmpl w:val="ED4E5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F63CE7"/>
    <w:multiLevelType w:val="hybridMultilevel"/>
    <w:tmpl w:val="34D42C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5C5278"/>
    <w:multiLevelType w:val="hybridMultilevel"/>
    <w:tmpl w:val="2DA6B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22"/>
    <w:rsid w:val="002B2522"/>
    <w:rsid w:val="0085699B"/>
    <w:rsid w:val="008A31DB"/>
    <w:rsid w:val="008E5673"/>
    <w:rsid w:val="00932A51"/>
    <w:rsid w:val="009C578D"/>
    <w:rsid w:val="00F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13832-C5A9-41C4-8F78-DE1252AD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9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22C0"/>
    <w:rPr>
      <w:b/>
      <w:bCs/>
    </w:rPr>
  </w:style>
  <w:style w:type="character" w:customStyle="1" w:styleId="st">
    <w:name w:val="st"/>
    <w:basedOn w:val="DefaultParagraphFont"/>
    <w:rsid w:val="00FA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IMS</cp:lastModifiedBy>
  <cp:revision>4</cp:revision>
  <dcterms:created xsi:type="dcterms:W3CDTF">2019-11-28T09:50:00Z</dcterms:created>
  <dcterms:modified xsi:type="dcterms:W3CDTF">2020-03-04T08:58:00Z</dcterms:modified>
</cp:coreProperties>
</file>