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B10" w:rsidRPr="00FF29A8" w:rsidRDefault="00AA668D" w:rsidP="00347B10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FF29A8">
        <w:rPr>
          <w:rFonts w:cstheme="minorHAnsi"/>
        </w:rPr>
        <w:t>61060_screenshot_1</w:t>
      </w:r>
    </w:p>
    <w:p w:rsidR="00347B10" w:rsidRPr="00FF29A8" w:rsidRDefault="00347B10" w:rsidP="00347B10">
      <w:pPr>
        <w:pStyle w:val="ListParagraph"/>
        <w:jc w:val="both"/>
        <w:rPr>
          <w:rFonts w:cstheme="minorHAnsi"/>
        </w:rPr>
      </w:pPr>
    </w:p>
    <w:p w:rsidR="00AA668D" w:rsidRPr="00FF29A8" w:rsidRDefault="00AA668D" w:rsidP="00347B10">
      <w:pPr>
        <w:pStyle w:val="ListParagraph"/>
        <w:numPr>
          <w:ilvl w:val="1"/>
          <w:numId w:val="2"/>
        </w:numPr>
        <w:jc w:val="both"/>
        <w:rPr>
          <w:rFonts w:cstheme="minorHAnsi"/>
        </w:rPr>
      </w:pPr>
      <w:r w:rsidRPr="00FF29A8">
        <w:rPr>
          <w:rFonts w:cstheme="minorHAnsi"/>
        </w:rPr>
        <w:t>1.9. Based on the QC metrics, identify the samples that have DV</w:t>
      </w:r>
      <w:r w:rsidRPr="002C5E3A">
        <w:rPr>
          <w:rFonts w:cstheme="minorHAnsi"/>
          <w:vertAlign w:val="subscript"/>
        </w:rPr>
        <w:t>100</w:t>
      </w:r>
      <w:r w:rsidRPr="00FF29A8">
        <w:rPr>
          <w:rFonts w:cstheme="minorHAnsi"/>
        </w:rPr>
        <w:t xml:space="preserve"> &lt; 40%. Because this degree of degradation is highly likely to not generate useful sequencing data</w:t>
      </w:r>
      <w:r w:rsidRPr="002C5E3A">
        <w:rPr>
          <w:rFonts w:cstheme="minorHAnsi"/>
          <w:vertAlign w:val="superscript"/>
        </w:rPr>
        <w:t>11</w:t>
      </w:r>
      <w:r w:rsidRPr="00FF29A8">
        <w:rPr>
          <w:rFonts w:cstheme="minorHAnsi"/>
        </w:rPr>
        <w:t>, it is advisable to avoid processing such samples. If replacements for such samples are available, their quality should be checked to ideally only include samples with DV</w:t>
      </w:r>
      <w:r w:rsidRPr="002C5E3A">
        <w:rPr>
          <w:rFonts w:cstheme="minorHAnsi"/>
          <w:vertAlign w:val="subscript"/>
        </w:rPr>
        <w:t>100</w:t>
      </w:r>
      <w:r w:rsidRPr="00FF29A8">
        <w:rPr>
          <w:rFonts w:cstheme="minorHAnsi"/>
        </w:rPr>
        <w:t xml:space="preserve"> &gt; 50%.</w:t>
      </w:r>
      <w:r w:rsidR="00347B10" w:rsidRPr="00FF29A8">
        <w:rPr>
          <w:rFonts w:cstheme="minorHAnsi"/>
        </w:rPr>
        <w:t xml:space="preserve"> </w:t>
      </w:r>
      <w:r w:rsidR="00347B10" w:rsidRPr="00FF29A8">
        <w:rPr>
          <w:rFonts w:cstheme="minorHAnsi"/>
          <w:color w:val="FF0000"/>
        </w:rPr>
        <w:t>00.02 – 00.32</w:t>
      </w:r>
    </w:p>
    <w:p w:rsidR="00347B10" w:rsidRPr="00FF29A8" w:rsidRDefault="00347B10" w:rsidP="00347B10">
      <w:pPr>
        <w:pStyle w:val="ListParagraph"/>
        <w:autoSpaceDE w:val="0"/>
        <w:autoSpaceDN w:val="0"/>
        <w:adjustRightInd w:val="0"/>
        <w:ind w:left="1440"/>
        <w:jc w:val="both"/>
        <w:rPr>
          <w:rFonts w:cstheme="minorHAnsi"/>
        </w:rPr>
      </w:pPr>
    </w:p>
    <w:p w:rsidR="007C4FFD" w:rsidRPr="00FF29A8" w:rsidRDefault="00566D64" w:rsidP="00347B1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</w:rPr>
      </w:pPr>
      <w:r w:rsidRPr="00FF29A8">
        <w:rPr>
          <w:rFonts w:cstheme="minorHAnsi"/>
        </w:rPr>
        <w:t>61060_screenshot_2</w:t>
      </w:r>
    </w:p>
    <w:p w:rsidR="00566D64" w:rsidRPr="00FF29A8" w:rsidRDefault="00566D64" w:rsidP="00347B10">
      <w:pPr>
        <w:jc w:val="both"/>
        <w:rPr>
          <w:rFonts w:cstheme="minorHAnsi"/>
        </w:rPr>
      </w:pPr>
    </w:p>
    <w:p w:rsidR="00566D64" w:rsidRPr="00FF29A8" w:rsidRDefault="00566D64" w:rsidP="00347B10">
      <w:pPr>
        <w:pStyle w:val="ListParagraph"/>
        <w:numPr>
          <w:ilvl w:val="0"/>
          <w:numId w:val="1"/>
        </w:numPr>
        <w:ind w:left="1440"/>
        <w:jc w:val="both"/>
        <w:rPr>
          <w:rFonts w:cstheme="minorHAnsi"/>
          <w:color w:val="FF0000"/>
        </w:rPr>
      </w:pPr>
      <w:r w:rsidRPr="00FF29A8">
        <w:rPr>
          <w:rFonts w:cstheme="minorHAnsi"/>
        </w:rPr>
        <w:t>4.6 (Open the Illumina “</w:t>
      </w:r>
      <w:r w:rsidRPr="00FF29A8">
        <w:rPr>
          <w:rFonts w:cstheme="minorHAnsi"/>
          <w:b/>
          <w:bCs/>
        </w:rPr>
        <w:t>Experiment Manager</w:t>
      </w:r>
      <w:r w:rsidRPr="00FF29A8">
        <w:rPr>
          <w:rFonts w:cstheme="minorHAnsi"/>
        </w:rPr>
        <w:t>” application. Choose “</w:t>
      </w:r>
      <w:r w:rsidRPr="00FF29A8">
        <w:rPr>
          <w:rFonts w:cstheme="minorHAnsi"/>
          <w:b/>
          <w:bCs/>
        </w:rPr>
        <w:t>Create Sample Sheet</w:t>
      </w:r>
      <w:r w:rsidRPr="00FF29A8">
        <w:rPr>
          <w:rFonts w:cstheme="minorHAnsi"/>
        </w:rPr>
        <w:t xml:space="preserve">”, then choose the </w:t>
      </w:r>
      <w:r w:rsidRPr="00FF29A8">
        <w:rPr>
          <w:rFonts w:cstheme="minorHAnsi"/>
          <w:b/>
          <w:bCs/>
        </w:rPr>
        <w:t xml:space="preserve">Sequencer </w:t>
      </w:r>
      <w:r w:rsidRPr="00FF29A8">
        <w:rPr>
          <w:rFonts w:cstheme="minorHAnsi"/>
        </w:rPr>
        <w:t>and click “</w:t>
      </w:r>
      <w:r w:rsidRPr="00FF29A8">
        <w:rPr>
          <w:rFonts w:cstheme="minorHAnsi"/>
          <w:b/>
          <w:bCs/>
        </w:rPr>
        <w:t>Next</w:t>
      </w:r>
      <w:r w:rsidRPr="00FF29A8">
        <w:rPr>
          <w:rFonts w:cstheme="minorHAnsi"/>
        </w:rPr>
        <w:t xml:space="preserve">”.) </w:t>
      </w:r>
      <w:r w:rsidRPr="00FF29A8">
        <w:rPr>
          <w:rFonts w:cstheme="minorHAnsi"/>
          <w:color w:val="FF0000"/>
        </w:rPr>
        <w:t>00.00 – 00.09</w:t>
      </w:r>
    </w:p>
    <w:p w:rsidR="00566D64" w:rsidRPr="00FF29A8" w:rsidRDefault="00566D64" w:rsidP="00347B10">
      <w:pPr>
        <w:pStyle w:val="ListParagraph"/>
        <w:numPr>
          <w:ilvl w:val="0"/>
          <w:numId w:val="1"/>
        </w:numPr>
        <w:ind w:left="1440"/>
        <w:jc w:val="both"/>
        <w:rPr>
          <w:rFonts w:cstheme="minorHAnsi"/>
          <w:color w:val="FF0000"/>
        </w:rPr>
      </w:pPr>
      <w:r w:rsidRPr="00FF29A8">
        <w:rPr>
          <w:rFonts w:cstheme="minorHAnsi"/>
        </w:rPr>
        <w:t xml:space="preserve">4.8 (At the prompts, scan in the reagent barcode and enter the run Set Up Parameters (e.g., for a </w:t>
      </w:r>
      <w:r w:rsidRPr="00FF29A8">
        <w:rPr>
          <w:rFonts w:cstheme="minorHAnsi"/>
          <w:i/>
          <w:iCs/>
        </w:rPr>
        <w:t xml:space="preserve">single indexed </w:t>
      </w:r>
      <w:r w:rsidRPr="00FF29A8">
        <w:rPr>
          <w:rFonts w:cstheme="minorHAnsi"/>
        </w:rPr>
        <w:t xml:space="preserve">PE cycle run, enter 76-8-76).) </w:t>
      </w:r>
      <w:r w:rsidRPr="00FF29A8">
        <w:rPr>
          <w:rFonts w:cstheme="minorHAnsi"/>
          <w:color w:val="FF0000"/>
        </w:rPr>
        <w:t>00.12 – 00.56</w:t>
      </w:r>
    </w:p>
    <w:p w:rsidR="00566D64" w:rsidRPr="00FF29A8" w:rsidRDefault="00566D64" w:rsidP="00347B10">
      <w:pPr>
        <w:pStyle w:val="ListParagraph"/>
        <w:numPr>
          <w:ilvl w:val="0"/>
          <w:numId w:val="1"/>
        </w:numPr>
        <w:ind w:left="1440"/>
        <w:jc w:val="both"/>
        <w:rPr>
          <w:rFonts w:cstheme="minorHAnsi"/>
        </w:rPr>
      </w:pPr>
      <w:r w:rsidRPr="00FF29A8">
        <w:rPr>
          <w:rFonts w:cstheme="minorHAnsi"/>
        </w:rPr>
        <w:t xml:space="preserve">4.7 (Create and upload the sample sheet based on Illumina sequencer criteria (e.g., Illumina Experiment Manager, software guide). </w:t>
      </w:r>
      <w:r w:rsidRPr="00FF29A8">
        <w:rPr>
          <w:rFonts w:cstheme="minorHAnsi"/>
          <w:color w:val="FF0000"/>
        </w:rPr>
        <w:t>00.57 – 3.56</w:t>
      </w:r>
    </w:p>
    <w:p w:rsidR="00347B10" w:rsidRPr="00FF29A8" w:rsidRDefault="00347B10" w:rsidP="00347B10">
      <w:pPr>
        <w:jc w:val="both"/>
        <w:rPr>
          <w:rFonts w:cstheme="minorHAnsi"/>
        </w:rPr>
      </w:pPr>
    </w:p>
    <w:p w:rsidR="00347B10" w:rsidRPr="00FF29A8" w:rsidRDefault="00347B10" w:rsidP="00347B1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</w:rPr>
      </w:pPr>
      <w:r w:rsidRPr="00FF29A8">
        <w:rPr>
          <w:rFonts w:cstheme="minorHAnsi"/>
        </w:rPr>
        <w:t>61060_screenshot_3</w:t>
      </w:r>
    </w:p>
    <w:p w:rsidR="00347B10" w:rsidRPr="00FF29A8" w:rsidRDefault="00347B10" w:rsidP="00347B10">
      <w:pPr>
        <w:pStyle w:val="ListParagraph"/>
        <w:autoSpaceDE w:val="0"/>
        <w:autoSpaceDN w:val="0"/>
        <w:adjustRightInd w:val="0"/>
        <w:jc w:val="both"/>
        <w:rPr>
          <w:rFonts w:cstheme="minorHAnsi"/>
        </w:rPr>
      </w:pPr>
    </w:p>
    <w:p w:rsidR="00347B10" w:rsidRPr="00FF29A8" w:rsidRDefault="00347B10" w:rsidP="00347B10">
      <w:pPr>
        <w:pStyle w:val="ListParagraph"/>
        <w:numPr>
          <w:ilvl w:val="1"/>
          <w:numId w:val="2"/>
        </w:numPr>
        <w:autoSpaceDE w:val="0"/>
        <w:autoSpaceDN w:val="0"/>
        <w:adjustRightInd w:val="0"/>
        <w:jc w:val="both"/>
        <w:rPr>
          <w:rFonts w:cstheme="minorHAnsi"/>
        </w:rPr>
      </w:pPr>
      <w:r w:rsidRPr="00FF29A8">
        <w:rPr>
          <w:rFonts w:cstheme="minorHAnsi"/>
        </w:rPr>
        <w:t>5.2.2</w:t>
      </w:r>
      <w:r w:rsidR="005137F0">
        <w:rPr>
          <w:rFonts w:cstheme="minorHAnsi"/>
        </w:rPr>
        <w:t>.</w:t>
      </w:r>
      <w:r w:rsidRPr="00FF29A8">
        <w:rPr>
          <w:rFonts w:cstheme="minorHAnsi"/>
        </w:rPr>
        <w:t>4 Run multi-QC</w:t>
      </w:r>
      <w:hyperlink w:anchor="_ENREF_23" w:tooltip="Ewels, 2016 #28" w:history="1">
        <w:r w:rsidRPr="00FF29A8">
          <w:rPr>
            <w:rFonts w:cstheme="minorHAnsi"/>
          </w:rPr>
          <w:fldChar w:fldCharType="begin"/>
        </w:r>
        <w:r w:rsidRPr="00FF29A8">
          <w:rPr>
            <w:rFonts w:cstheme="minorHAnsi"/>
          </w:rPr>
          <w:instrText xml:space="preserve"> ADDIN EN.CITE &lt;EndNote&gt;&lt;Cite&gt;&lt;Author&gt;Ewels&lt;/Author&gt;&lt;Year&gt;2016&lt;/Year&gt;&lt;RecNum&gt;28&lt;/RecNum&gt;&lt;DisplayText&gt;&lt;style face="superscript"&gt;23&lt;/style&gt;&lt;/DisplayText&gt;&lt;record&gt;&lt;rec-number&gt;28&lt;/rec-number&gt;&lt;foreign-keys&gt;&lt;key app="EN" db-id="xeaf005ays0pxse9xeox52ssaxwrwv5xdwpf" timestamp="1574700451"&gt;28&lt;/key&gt;&lt;/foreign-keys&gt;&lt;ref-type name="Journal Article"&gt;17&lt;/ref-type&gt;&lt;contributors&gt;&lt;authors&gt;&lt;author&gt;Ewels, P.&lt;/author&gt;&lt;author&gt;Magnusson, M.&lt;/author&gt;&lt;author&gt;Lundin, S.&lt;/author&gt;&lt;author&gt;Kaller, M.&lt;/author&gt;&lt;/authors&gt;&lt;/contributors&gt;&lt;auth-address&gt;Department of Biochemistry and Biophysics, Science for Life Laboratory, Stockholm University, Stockholm 106 91, Sweden.&amp;#xD;Department of Molecular Medicine and Surgery, Science for Life Laboratory, Center for Molecular Medicine, Karolinska Institutet, Stockholm, Sweden.&amp;#xD;Science for Life Laboratory, School of Biotechnology, Division of Gene Technology, Royal Institute of Technology, Stockholm, Sweden.&lt;/auth-address&gt;&lt;titles&gt;&lt;title&gt;MultiQC: summarize analysis results for multiple tools and samples in a single report&lt;/title&gt;&lt;secondary-title&gt;Bioinformatics&lt;/secondary-title&gt;&lt;/titles&gt;&lt;periodical&gt;&lt;full-title&gt;Bioinformatics&lt;/full-title&gt;&lt;/periodical&gt;&lt;pages&gt;3047-8&lt;/pages&gt;&lt;volume&gt;32&lt;/volume&gt;&lt;number&gt;19&lt;/number&gt;&lt;edition&gt;2016/06/18&lt;/edition&gt;&lt;keywords&gt;&lt;keyword&gt;Computational Biology&lt;/keyword&gt;&lt;keyword&gt;*High-Throughput Nucleotide Sequencing&lt;/keyword&gt;&lt;keyword&gt;*Quality Control&lt;/keyword&gt;&lt;keyword&gt;Software&lt;/keyword&gt;&lt;/keywords&gt;&lt;dates&gt;&lt;year&gt;2016&lt;/year&gt;&lt;pub-dates&gt;&lt;date&gt;Oct 1&lt;/date&gt;&lt;/pub-dates&gt;&lt;/dates&gt;&lt;isbn&gt;1367-4811 (Electronic)&amp;#xD;1367-4803 (Linking)&lt;/isbn&gt;&lt;accession-num&gt;27312411&lt;/accession-num&gt;&lt;urls&gt;&lt;related-urls&gt;&lt;url&gt;https://www.ncbi.nlm.nih.gov/pubmed/27312411&lt;/url&gt;&lt;/related-urls&gt;&lt;/urls&gt;&lt;custom2&gt;PMC5039924&lt;/custom2&gt;&lt;electronic-resource-num&gt;10.1093/bioinformatics/btw354&lt;/electronic-resource-num&gt;&lt;/record&gt;&lt;/Cite&gt;&lt;/EndNote&gt;</w:instrText>
        </w:r>
        <w:r w:rsidRPr="00FF29A8">
          <w:rPr>
            <w:rFonts w:cstheme="minorHAnsi"/>
          </w:rPr>
          <w:fldChar w:fldCharType="separate"/>
        </w:r>
        <w:r w:rsidRPr="00FF29A8">
          <w:rPr>
            <w:rFonts w:cstheme="minorHAnsi"/>
            <w:noProof/>
            <w:vertAlign w:val="superscript"/>
          </w:rPr>
          <w:t>23</w:t>
        </w:r>
        <w:r w:rsidRPr="00FF29A8">
          <w:rPr>
            <w:rFonts w:cstheme="minorHAnsi"/>
          </w:rPr>
          <w:fldChar w:fldCharType="end"/>
        </w:r>
      </w:hyperlink>
      <w:r w:rsidRPr="00FF29A8">
        <w:rPr>
          <w:rFonts w:cstheme="minorHAnsi"/>
        </w:rPr>
        <w:t xml:space="preserve"> to generate an aggregated report in html format.   </w:t>
      </w:r>
      <w:r w:rsidRPr="00FF29A8">
        <w:rPr>
          <w:rFonts w:cstheme="minorHAnsi"/>
          <w:color w:val="FF0000"/>
        </w:rPr>
        <w:t>00.00 – 00.42</w:t>
      </w:r>
    </w:p>
    <w:p w:rsidR="00347B10" w:rsidRPr="00FF29A8" w:rsidRDefault="00347B10" w:rsidP="00347B10">
      <w:pPr>
        <w:pStyle w:val="ListParagraph"/>
        <w:autoSpaceDE w:val="0"/>
        <w:autoSpaceDN w:val="0"/>
        <w:adjustRightInd w:val="0"/>
        <w:ind w:left="1440"/>
        <w:jc w:val="both"/>
        <w:rPr>
          <w:rFonts w:cstheme="minorHAnsi"/>
        </w:rPr>
      </w:pPr>
    </w:p>
    <w:p w:rsidR="00347B10" w:rsidRPr="00FF29A8" w:rsidRDefault="00347B10" w:rsidP="00347B1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</w:rPr>
      </w:pPr>
      <w:r w:rsidRPr="00FF29A8">
        <w:rPr>
          <w:rFonts w:cstheme="minorHAnsi"/>
        </w:rPr>
        <w:t>61060_screenshot_4</w:t>
      </w:r>
    </w:p>
    <w:p w:rsidR="00347B10" w:rsidRPr="00FF29A8" w:rsidRDefault="00347B10" w:rsidP="00347B10">
      <w:pPr>
        <w:pStyle w:val="ListParagraph"/>
        <w:autoSpaceDE w:val="0"/>
        <w:autoSpaceDN w:val="0"/>
        <w:adjustRightInd w:val="0"/>
        <w:jc w:val="both"/>
        <w:rPr>
          <w:rFonts w:cstheme="minorHAnsi"/>
        </w:rPr>
      </w:pPr>
    </w:p>
    <w:p w:rsidR="00347B10" w:rsidRPr="00FF29A8" w:rsidRDefault="00347B10" w:rsidP="00347B10">
      <w:pPr>
        <w:pStyle w:val="ListParagraph"/>
        <w:numPr>
          <w:ilvl w:val="1"/>
          <w:numId w:val="2"/>
        </w:numPr>
        <w:jc w:val="both"/>
        <w:rPr>
          <w:rFonts w:cstheme="minorHAnsi"/>
          <w:color w:val="FF0000"/>
        </w:rPr>
      </w:pPr>
      <w:r w:rsidRPr="00FF29A8">
        <w:rPr>
          <w:rFonts w:cstheme="minorHAnsi"/>
        </w:rPr>
        <w:t>5.3.3 Run Principal Components Analysis (PCA) analysis using an R script to determine batch effects and assess a quality map of the given data set</w:t>
      </w:r>
      <w:hyperlink w:anchor="_ENREF_25" w:tooltip="Son, 2018 #30" w:history="1">
        <w:r w:rsidRPr="00FF29A8">
          <w:rPr>
            <w:rStyle w:val="Hyperlink"/>
            <w:rFonts w:cstheme="minorHAnsi"/>
          </w:rPr>
          <w:fldChar w:fldCharType="begin"/>
        </w:r>
        <w:r w:rsidRPr="00FF29A8">
          <w:rPr>
            <w:rStyle w:val="Hyperlink"/>
            <w:rFonts w:cstheme="minorHAnsi"/>
          </w:rPr>
          <w:instrText xml:space="preserve"> ADDIN EN.CITE &lt;EndNote&gt;&lt;Cite&gt;&lt;Author&gt;Son&lt;/Author&gt;&lt;Year&gt;2018&lt;/Year&gt;&lt;RecNum&gt;30&lt;/RecNum&gt;&lt;DisplayText&gt;&lt;style face="superscript"&gt;25&lt;/style&gt;&lt;/DisplayText&gt;&lt;record&gt;&lt;rec-number&gt;30&lt;/rec-number&gt;&lt;foreign-keys&gt;&lt;key app="EN" db-id="xeaf005ays0pxse9xeox52ssaxwrwv5xdwpf" timestamp="1574700573"&gt;30&lt;/key&gt;&lt;/foreign-keys&gt;&lt;ref-type name="Journal Article"&gt;17&lt;/ref-type&gt;&lt;contributors&gt;&lt;authors&gt;&lt;author&gt;Son, K.&lt;/author&gt;&lt;author&gt;Yu, S.&lt;/author&gt;&lt;author&gt;Shin, W.&lt;/author&gt;&lt;author&gt;Han, K.&lt;/author&gt;&lt;author&gt;Kang, K.&lt;/author&gt;&lt;/authors&gt;&lt;/contributors&gt;&lt;auth-address&gt;Department of Microbiology, College of Natural Sciences, Dankook University, Cheonan 31116, Republic of Korea.&amp;#xD;Department of Clinical Laboratory Science, Semyung University, Jecheon 27136, Republic of Korea.&amp;#xD;Department of Nanobiomedical Science &amp;amp; BK21 PLUS NBM Global Research Center for Regenerative Medicine, Dankook University, Cheonan 31116, Republic of Korea.&lt;/auth-address&gt;&lt;titles&gt;&lt;title&gt;A Simple Guideline to Assess the Characteristics of RNA-Seq Data&lt;/title&gt;&lt;secondary-title&gt;Biomed Res Int&lt;/secondary-title&gt;&lt;/titles&gt;&lt;periodical&gt;&lt;full-title&gt;Biomed Res Int&lt;/full-title&gt;&lt;/periodical&gt;&lt;pages&gt;2906292&lt;/pages&gt;&lt;volume&gt;2018&lt;/volume&gt;&lt;edition&gt;2018/12/07&lt;/edition&gt;&lt;keywords&gt;&lt;keyword&gt;Gene Expression&lt;/keyword&gt;&lt;keyword&gt;High-Throughput Nucleotide Sequencing/*statistics &amp;amp; numerical data&lt;/keyword&gt;&lt;keyword&gt;Humans&lt;/keyword&gt;&lt;keyword&gt;*Principal Component Analysis&lt;/keyword&gt;&lt;keyword&gt;RNA/*genetics&lt;/keyword&gt;&lt;keyword&gt;Sequence Analysis, RNA&lt;/keyword&gt;&lt;keyword&gt;Transcriptome/*genetics&lt;/keyword&gt;&lt;/keywords&gt;&lt;dates&gt;&lt;year&gt;2018&lt;/year&gt;&lt;/dates&gt;&lt;isbn&gt;2314-6141 (Electronic)&lt;/isbn&gt;&lt;accession-num&gt;30519573&lt;/accession-num&gt;&lt;urls&gt;&lt;related-urls&gt;&lt;url&gt;https://www.ncbi.nlm.nih.gov/pubmed/30519573&lt;/url&gt;&lt;/related-urls&gt;&lt;/urls&gt;&lt;custom2&gt;PMC6241233&lt;/custom2&gt;&lt;electronic-resource-num&gt;10.1155/2018/2906292&lt;/electronic-resource-num&gt;&lt;/record&gt;&lt;/Cite&gt;&lt;/EndNote&gt;</w:instrText>
        </w:r>
        <w:r w:rsidRPr="00FF29A8">
          <w:rPr>
            <w:rStyle w:val="Hyperlink"/>
            <w:rFonts w:cstheme="minorHAnsi"/>
          </w:rPr>
          <w:fldChar w:fldCharType="separate"/>
        </w:r>
        <w:r w:rsidRPr="00FF29A8">
          <w:rPr>
            <w:rStyle w:val="Hyperlink"/>
            <w:rFonts w:cstheme="minorHAnsi"/>
            <w:vertAlign w:val="superscript"/>
          </w:rPr>
          <w:t>25</w:t>
        </w:r>
        <w:r w:rsidRPr="00FF29A8">
          <w:rPr>
            <w:rStyle w:val="Hyperlink"/>
            <w:rFonts w:cstheme="minorHAnsi"/>
          </w:rPr>
          <w:fldChar w:fldCharType="end"/>
        </w:r>
      </w:hyperlink>
      <w:r w:rsidRPr="00FF29A8">
        <w:rPr>
          <w:rFonts w:cstheme="minorHAnsi"/>
        </w:rPr>
        <w:t xml:space="preserve">.   </w:t>
      </w:r>
      <w:r w:rsidRPr="00FF29A8">
        <w:rPr>
          <w:rFonts w:cstheme="minorHAnsi"/>
          <w:color w:val="FF0000"/>
        </w:rPr>
        <w:t>00.00 – 00.50</w:t>
      </w:r>
      <w:bookmarkStart w:id="0" w:name="_GoBack"/>
      <w:bookmarkEnd w:id="0"/>
    </w:p>
    <w:p w:rsidR="00347B10" w:rsidRPr="00FF29A8" w:rsidRDefault="00347B10" w:rsidP="00347B10">
      <w:pPr>
        <w:jc w:val="both"/>
        <w:rPr>
          <w:rFonts w:cstheme="minorHAnsi"/>
        </w:rPr>
      </w:pPr>
    </w:p>
    <w:sectPr w:rsidR="00347B10" w:rsidRPr="00FF29A8" w:rsidSect="00DF1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50CB6"/>
    <w:multiLevelType w:val="hybridMultilevel"/>
    <w:tmpl w:val="BB8A44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5F48BD"/>
    <w:multiLevelType w:val="hybridMultilevel"/>
    <w:tmpl w:val="B2785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64"/>
    <w:rsid w:val="002C5E3A"/>
    <w:rsid w:val="00347B10"/>
    <w:rsid w:val="005137F0"/>
    <w:rsid w:val="00566D64"/>
    <w:rsid w:val="006163DB"/>
    <w:rsid w:val="00AA668D"/>
    <w:rsid w:val="00B84169"/>
    <w:rsid w:val="00DF1958"/>
    <w:rsid w:val="00FE5D4E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627AB"/>
  <w15:chartTrackingRefBased/>
  <w15:docId w15:val="{46B5EAF0-B65C-9948-858E-98BF1F9B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7B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Sheryl (NIH/NCI) [C]</dc:creator>
  <cp:keywords/>
  <dc:description/>
  <cp:lastModifiedBy>Mehta, Monika (NIH/NCI) [C]</cp:lastModifiedBy>
  <cp:revision>5</cp:revision>
  <dcterms:created xsi:type="dcterms:W3CDTF">2020-02-12T19:25:00Z</dcterms:created>
  <dcterms:modified xsi:type="dcterms:W3CDTF">2020-02-12T19:34:00Z</dcterms:modified>
</cp:coreProperties>
</file>