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4CD952" w14:textId="77777777" w:rsidR="00A76649" w:rsidRPr="00C51F71" w:rsidRDefault="006305D7" w:rsidP="004C2150">
      <w:pPr>
        <w:pStyle w:val="NormalWeb"/>
        <w:spacing w:before="0" w:beforeAutospacing="0" w:after="0" w:afterAutospacing="0"/>
        <w:rPr>
          <w:b/>
          <w:bCs/>
          <w:color w:val="000000" w:themeColor="text1"/>
        </w:rPr>
      </w:pPr>
      <w:r w:rsidRPr="00C51F71">
        <w:rPr>
          <w:b/>
          <w:bCs/>
          <w:color w:val="000000" w:themeColor="text1"/>
        </w:rPr>
        <w:t>TITLE:</w:t>
      </w:r>
      <w:r w:rsidR="00450462" w:rsidRPr="00C51F71">
        <w:rPr>
          <w:b/>
          <w:bCs/>
          <w:color w:val="000000" w:themeColor="text1"/>
        </w:rPr>
        <w:t xml:space="preserve"> </w:t>
      </w:r>
    </w:p>
    <w:p w14:paraId="17B6C376" w14:textId="64928535" w:rsidR="00805934" w:rsidRPr="00C51F71" w:rsidRDefault="00805934" w:rsidP="004C2150">
      <w:pPr>
        <w:pStyle w:val="NormalWeb"/>
        <w:spacing w:before="0" w:beforeAutospacing="0" w:after="0" w:afterAutospacing="0"/>
        <w:rPr>
          <w:color w:val="000000" w:themeColor="text1"/>
        </w:rPr>
      </w:pPr>
      <w:r w:rsidRPr="00C51F71">
        <w:rPr>
          <w:color w:val="000000" w:themeColor="text1"/>
        </w:rPr>
        <w:t xml:space="preserve">Rapid, </w:t>
      </w:r>
      <w:r w:rsidR="00A76649" w:rsidRPr="00C51F71">
        <w:rPr>
          <w:color w:val="000000" w:themeColor="text1"/>
        </w:rPr>
        <w:t>Seamless Generation of Recombinant Poxviruses using Host Range and Visual Selection</w:t>
      </w:r>
    </w:p>
    <w:p w14:paraId="2E300B21" w14:textId="77777777" w:rsidR="007A4DD6" w:rsidRPr="00C51F71" w:rsidRDefault="007A4DD6" w:rsidP="004C2150">
      <w:pPr>
        <w:jc w:val="both"/>
        <w:rPr>
          <w:rFonts w:ascii="Calibri" w:hAnsi="Calibri" w:cs="Calibri"/>
          <w:b/>
          <w:bCs/>
          <w:color w:val="000000" w:themeColor="text1"/>
        </w:rPr>
      </w:pPr>
    </w:p>
    <w:p w14:paraId="3D080DA3" w14:textId="16C2506B" w:rsidR="006305D7" w:rsidRPr="00C51F71" w:rsidRDefault="006305D7" w:rsidP="004C2150">
      <w:pPr>
        <w:jc w:val="both"/>
        <w:rPr>
          <w:rFonts w:ascii="Calibri" w:hAnsi="Calibri" w:cs="Calibri"/>
          <w:color w:val="000000" w:themeColor="text1"/>
        </w:rPr>
      </w:pPr>
      <w:r w:rsidRPr="00C51F71">
        <w:rPr>
          <w:rFonts w:ascii="Calibri" w:hAnsi="Calibri" w:cs="Calibri"/>
          <w:b/>
          <w:bCs/>
          <w:color w:val="000000" w:themeColor="text1"/>
        </w:rPr>
        <w:t>AUTHORS</w:t>
      </w:r>
      <w:r w:rsidR="000B662E" w:rsidRPr="00C51F71">
        <w:rPr>
          <w:rFonts w:ascii="Calibri" w:hAnsi="Calibri" w:cs="Calibri"/>
          <w:b/>
          <w:bCs/>
          <w:color w:val="000000" w:themeColor="text1"/>
        </w:rPr>
        <w:t xml:space="preserve"> </w:t>
      </w:r>
      <w:r w:rsidR="00086FF5" w:rsidRPr="00C51F71">
        <w:rPr>
          <w:rFonts w:ascii="Calibri" w:hAnsi="Calibri" w:cs="Calibri"/>
          <w:b/>
          <w:bCs/>
          <w:color w:val="000000" w:themeColor="text1"/>
        </w:rPr>
        <w:t xml:space="preserve">AND </w:t>
      </w:r>
      <w:r w:rsidR="000B662E" w:rsidRPr="00C51F71">
        <w:rPr>
          <w:rFonts w:ascii="Calibri" w:hAnsi="Calibri" w:cs="Calibri"/>
          <w:b/>
          <w:bCs/>
          <w:color w:val="000000" w:themeColor="text1"/>
        </w:rPr>
        <w:t>AFFILIATIONS</w:t>
      </w:r>
      <w:r w:rsidRPr="00C51F71">
        <w:rPr>
          <w:rFonts w:ascii="Calibri" w:hAnsi="Calibri" w:cs="Calibri"/>
          <w:b/>
          <w:bCs/>
          <w:color w:val="000000" w:themeColor="text1"/>
        </w:rPr>
        <w:t>:</w:t>
      </w:r>
    </w:p>
    <w:p w14:paraId="71A80639" w14:textId="640D38DD" w:rsidR="00805934" w:rsidRPr="00C51F71" w:rsidRDefault="00805934" w:rsidP="004C2150">
      <w:pPr>
        <w:jc w:val="both"/>
        <w:outlineLvl w:val="0"/>
        <w:rPr>
          <w:rFonts w:ascii="Calibri" w:hAnsi="Calibri" w:cs="Calibri"/>
          <w:color w:val="000000" w:themeColor="text1"/>
          <w:vertAlign w:val="superscript"/>
        </w:rPr>
      </w:pPr>
      <w:r w:rsidRPr="00C51F71">
        <w:rPr>
          <w:rFonts w:ascii="Calibri" w:hAnsi="Calibri" w:cs="Calibri"/>
          <w:color w:val="000000" w:themeColor="text1"/>
        </w:rPr>
        <w:t>Sameera Vipat</w:t>
      </w:r>
      <w:r w:rsidRPr="00C51F71">
        <w:rPr>
          <w:rFonts w:ascii="Calibri" w:hAnsi="Calibri" w:cs="Calibri"/>
          <w:color w:val="000000" w:themeColor="text1"/>
          <w:vertAlign w:val="superscript"/>
        </w:rPr>
        <w:t>1*</w:t>
      </w:r>
      <w:r w:rsidRPr="00C51F71">
        <w:rPr>
          <w:rFonts w:ascii="Calibri" w:hAnsi="Calibri" w:cs="Calibri"/>
          <w:color w:val="000000" w:themeColor="text1"/>
        </w:rPr>
        <w:t>, Greg Brennan</w:t>
      </w:r>
      <w:r w:rsidRPr="00C51F71">
        <w:rPr>
          <w:rFonts w:ascii="Calibri" w:hAnsi="Calibri" w:cs="Calibri"/>
          <w:color w:val="000000" w:themeColor="text1"/>
          <w:vertAlign w:val="superscript"/>
        </w:rPr>
        <w:t>1*</w:t>
      </w:r>
      <w:r w:rsidRPr="00C51F71">
        <w:rPr>
          <w:rFonts w:ascii="Calibri" w:hAnsi="Calibri" w:cs="Calibri"/>
          <w:color w:val="000000" w:themeColor="text1"/>
        </w:rPr>
        <w:t xml:space="preserve">, </w:t>
      </w:r>
      <w:proofErr w:type="spellStart"/>
      <w:r w:rsidRPr="00C51F71">
        <w:rPr>
          <w:rFonts w:ascii="Calibri" w:hAnsi="Calibri" w:cs="Calibri"/>
          <w:color w:val="000000" w:themeColor="text1"/>
        </w:rPr>
        <w:t>Chorong</w:t>
      </w:r>
      <w:proofErr w:type="spellEnd"/>
      <w:r w:rsidRPr="00C51F71">
        <w:rPr>
          <w:rFonts w:ascii="Calibri" w:hAnsi="Calibri" w:cs="Calibri"/>
          <w:color w:val="000000" w:themeColor="text1"/>
        </w:rPr>
        <w:t xml:space="preserve"> Park</w:t>
      </w:r>
      <w:r w:rsidRPr="00C51F71">
        <w:rPr>
          <w:rFonts w:ascii="Calibri" w:hAnsi="Calibri" w:cs="Calibri"/>
          <w:color w:val="000000" w:themeColor="text1"/>
          <w:vertAlign w:val="superscript"/>
        </w:rPr>
        <w:t>1</w:t>
      </w:r>
      <w:r w:rsidRPr="00C51F71">
        <w:rPr>
          <w:rFonts w:ascii="Calibri" w:hAnsi="Calibri" w:cs="Calibri"/>
          <w:color w:val="000000" w:themeColor="text1"/>
        </w:rPr>
        <w:t>, Sherry L. Haller</w:t>
      </w:r>
      <w:r w:rsidRPr="00C51F71">
        <w:rPr>
          <w:rFonts w:ascii="Calibri" w:hAnsi="Calibri" w:cs="Calibri"/>
          <w:color w:val="000000" w:themeColor="text1"/>
          <w:vertAlign w:val="superscript"/>
        </w:rPr>
        <w:t>2</w:t>
      </w:r>
      <w:r w:rsidRPr="00C51F71">
        <w:rPr>
          <w:rFonts w:ascii="Calibri" w:hAnsi="Calibri" w:cs="Calibri"/>
          <w:color w:val="000000" w:themeColor="text1"/>
        </w:rPr>
        <w:t xml:space="preserve"> Stefan Rothenburg</w:t>
      </w:r>
      <w:r w:rsidRPr="00C51F71">
        <w:rPr>
          <w:rFonts w:ascii="Calibri" w:hAnsi="Calibri" w:cs="Calibri"/>
          <w:color w:val="000000" w:themeColor="text1"/>
          <w:vertAlign w:val="superscript"/>
        </w:rPr>
        <w:t>1†</w:t>
      </w:r>
    </w:p>
    <w:p w14:paraId="5603A92C" w14:textId="77777777" w:rsidR="00805934" w:rsidRPr="00C51F71" w:rsidRDefault="00805934" w:rsidP="004C2150">
      <w:pPr>
        <w:jc w:val="both"/>
        <w:outlineLvl w:val="0"/>
        <w:rPr>
          <w:rFonts w:ascii="Calibri" w:hAnsi="Calibri" w:cs="Calibri"/>
          <w:color w:val="000000" w:themeColor="text1"/>
        </w:rPr>
      </w:pPr>
    </w:p>
    <w:p w14:paraId="2B5BC3A6" w14:textId="696429BB" w:rsidR="00805934" w:rsidRPr="00C51F71" w:rsidRDefault="00805934" w:rsidP="004C2150">
      <w:pPr>
        <w:pStyle w:val="BodyText1"/>
        <w:spacing w:before="0" w:after="0" w:line="240" w:lineRule="auto"/>
        <w:jc w:val="both"/>
        <w:rPr>
          <w:rFonts w:ascii="Calibri" w:hAnsi="Calibri" w:cs="Calibri"/>
          <w:iCs/>
          <w:color w:val="000000" w:themeColor="text1"/>
        </w:rPr>
      </w:pPr>
      <w:r w:rsidRPr="00C51F71">
        <w:rPr>
          <w:rFonts w:ascii="Calibri" w:hAnsi="Calibri" w:cs="Calibri"/>
          <w:iCs/>
          <w:color w:val="000000" w:themeColor="text1"/>
          <w:vertAlign w:val="superscript"/>
        </w:rPr>
        <w:t>1</w:t>
      </w:r>
      <w:r w:rsidRPr="00C51F71">
        <w:rPr>
          <w:rFonts w:ascii="Calibri" w:hAnsi="Calibri" w:cs="Calibri"/>
          <w:iCs/>
          <w:color w:val="000000" w:themeColor="text1"/>
        </w:rPr>
        <w:t xml:space="preserve">School of Medicine, University of California Davis, Department of Medial Microbiology and Immunology, Davis, CA </w:t>
      </w:r>
    </w:p>
    <w:p w14:paraId="7A6D7F75" w14:textId="5598F3FC" w:rsidR="00805934" w:rsidRPr="00C51F71" w:rsidRDefault="00805934" w:rsidP="004C2150">
      <w:pPr>
        <w:pStyle w:val="Heading1"/>
        <w:spacing w:before="0" w:after="0"/>
        <w:rPr>
          <w:rFonts w:cs="Calibri"/>
          <w:b w:val="0"/>
          <w:color w:val="000000" w:themeColor="text1"/>
          <w:sz w:val="24"/>
          <w:szCs w:val="24"/>
        </w:rPr>
      </w:pPr>
      <w:r w:rsidRPr="00C51F71">
        <w:rPr>
          <w:rFonts w:cs="Calibri"/>
          <w:b w:val="0"/>
          <w:iCs/>
          <w:color w:val="000000" w:themeColor="text1"/>
          <w:sz w:val="24"/>
          <w:szCs w:val="24"/>
          <w:vertAlign w:val="superscript"/>
        </w:rPr>
        <w:t>2</w:t>
      </w:r>
      <w:r w:rsidRPr="00C51F71">
        <w:rPr>
          <w:rFonts w:cs="Calibri"/>
          <w:b w:val="0"/>
          <w:iCs/>
          <w:color w:val="000000" w:themeColor="text1"/>
          <w:sz w:val="24"/>
          <w:szCs w:val="24"/>
        </w:rPr>
        <w:t>University of Texas Medical Branch at Galveston, Department of Microbiology and Immunology, Galveston, TX</w:t>
      </w:r>
      <w:r w:rsidRPr="00C51F71">
        <w:rPr>
          <w:rFonts w:cs="Calibri"/>
          <w:b w:val="0"/>
          <w:color w:val="000000" w:themeColor="text1"/>
          <w:sz w:val="24"/>
          <w:szCs w:val="24"/>
        </w:rPr>
        <w:t xml:space="preserve"> </w:t>
      </w:r>
    </w:p>
    <w:p w14:paraId="55BFA8A2" w14:textId="77777777" w:rsidR="00805934" w:rsidRPr="00C51F71" w:rsidRDefault="00805934" w:rsidP="004C2150">
      <w:pPr>
        <w:pStyle w:val="BodyText1"/>
        <w:spacing w:before="0" w:after="0" w:line="240" w:lineRule="auto"/>
        <w:jc w:val="both"/>
        <w:rPr>
          <w:rFonts w:ascii="Calibri" w:hAnsi="Calibri" w:cs="Calibri"/>
          <w:color w:val="000000" w:themeColor="text1"/>
        </w:rPr>
      </w:pPr>
    </w:p>
    <w:p w14:paraId="34B535E1" w14:textId="41DB16B8" w:rsidR="00805934" w:rsidRPr="00C51F71" w:rsidRDefault="00805934" w:rsidP="004C2150">
      <w:pPr>
        <w:pStyle w:val="BodyText1"/>
        <w:spacing w:before="0" w:after="0" w:line="240" w:lineRule="auto"/>
        <w:jc w:val="both"/>
        <w:rPr>
          <w:rFonts w:ascii="Calibri" w:hAnsi="Calibri" w:cs="Calibri"/>
          <w:color w:val="000000" w:themeColor="text1"/>
        </w:rPr>
      </w:pPr>
      <w:r w:rsidRPr="00C51F71">
        <w:rPr>
          <w:rFonts w:ascii="Calibri" w:hAnsi="Calibri" w:cs="Calibri"/>
          <w:color w:val="000000" w:themeColor="text1"/>
        </w:rPr>
        <w:t xml:space="preserve">*Authors contributed equally to the work </w:t>
      </w:r>
    </w:p>
    <w:p w14:paraId="0D0362D2" w14:textId="481DB8D7" w:rsidR="00845298" w:rsidRPr="00C51F71" w:rsidRDefault="00845298" w:rsidP="004C2150">
      <w:pPr>
        <w:pStyle w:val="BodyText1"/>
        <w:spacing w:before="0" w:after="0" w:line="240" w:lineRule="auto"/>
        <w:jc w:val="both"/>
        <w:rPr>
          <w:rFonts w:ascii="Calibri" w:hAnsi="Calibri" w:cs="Calibri"/>
          <w:color w:val="000000" w:themeColor="text1"/>
        </w:rPr>
      </w:pPr>
    </w:p>
    <w:p w14:paraId="616CF541" w14:textId="77777777" w:rsidR="00845298" w:rsidRPr="00C51F71" w:rsidRDefault="00845298" w:rsidP="004C2150">
      <w:pPr>
        <w:pStyle w:val="BodyText1"/>
        <w:spacing w:before="0" w:after="0" w:line="240" w:lineRule="auto"/>
        <w:jc w:val="both"/>
        <w:rPr>
          <w:rFonts w:ascii="Calibri" w:hAnsi="Calibri" w:cs="Calibri"/>
          <w:color w:val="000000" w:themeColor="text1"/>
        </w:rPr>
      </w:pPr>
      <w:r w:rsidRPr="00C51F71">
        <w:rPr>
          <w:rFonts w:ascii="Calibri" w:hAnsi="Calibri" w:cs="Calibri"/>
          <w:color w:val="000000" w:themeColor="text1"/>
        </w:rPr>
        <w:t>Email addresses of co-authors:</w:t>
      </w:r>
    </w:p>
    <w:p w14:paraId="2C09A2A5" w14:textId="3374410B" w:rsidR="00845298" w:rsidRPr="00C51F71" w:rsidRDefault="00845298" w:rsidP="004C2150">
      <w:pPr>
        <w:pStyle w:val="BodyText1"/>
        <w:spacing w:before="0" w:after="0" w:line="240" w:lineRule="auto"/>
        <w:jc w:val="both"/>
        <w:rPr>
          <w:rFonts w:ascii="Calibri" w:hAnsi="Calibri" w:cs="Calibri"/>
          <w:color w:val="000000" w:themeColor="text1"/>
        </w:rPr>
      </w:pPr>
      <w:r w:rsidRPr="00C51F71">
        <w:rPr>
          <w:rFonts w:ascii="Calibri" w:hAnsi="Calibri" w:cs="Calibri"/>
          <w:color w:val="000000" w:themeColor="text1"/>
        </w:rPr>
        <w:t xml:space="preserve">Sameera </w:t>
      </w:r>
      <w:proofErr w:type="spellStart"/>
      <w:r w:rsidRPr="00C51F71">
        <w:rPr>
          <w:rFonts w:ascii="Calibri" w:hAnsi="Calibri" w:cs="Calibri"/>
          <w:color w:val="000000" w:themeColor="text1"/>
        </w:rPr>
        <w:t>Vipat</w:t>
      </w:r>
      <w:proofErr w:type="spellEnd"/>
      <w:r w:rsidR="00066A40" w:rsidRPr="00C51F71">
        <w:rPr>
          <w:rFonts w:ascii="Calibri" w:hAnsi="Calibri" w:cs="Calibri"/>
          <w:color w:val="000000" w:themeColor="text1"/>
        </w:rPr>
        <w:tab/>
      </w:r>
      <w:r w:rsidRPr="00C51F71">
        <w:rPr>
          <w:rFonts w:ascii="Calibri" w:hAnsi="Calibri" w:cs="Calibri"/>
          <w:color w:val="000000" w:themeColor="text1"/>
        </w:rPr>
        <w:tab/>
        <w:t>(</w:t>
      </w:r>
      <w:r w:rsidR="0047410A" w:rsidRPr="00C51F71">
        <w:rPr>
          <w:rFonts w:ascii="Calibri" w:hAnsi="Calibri" w:cs="Calibri"/>
          <w:color w:val="000000" w:themeColor="text1"/>
        </w:rPr>
        <w:t>sameera.vipat@gmail.com</w:t>
      </w:r>
      <w:r w:rsidRPr="00C51F71">
        <w:rPr>
          <w:rFonts w:ascii="Calibri" w:hAnsi="Calibri" w:cs="Calibri"/>
          <w:color w:val="000000" w:themeColor="text1"/>
        </w:rPr>
        <w:t>)</w:t>
      </w:r>
    </w:p>
    <w:p w14:paraId="08B15A3A" w14:textId="67D4F34B" w:rsidR="00845298" w:rsidRPr="00C51F71" w:rsidRDefault="00845298" w:rsidP="004C2150">
      <w:pPr>
        <w:jc w:val="both"/>
        <w:rPr>
          <w:rFonts w:ascii="Calibri" w:hAnsi="Calibri" w:cs="Calibri"/>
          <w:color w:val="000000" w:themeColor="text1"/>
        </w:rPr>
      </w:pPr>
      <w:r w:rsidRPr="00C51F71">
        <w:rPr>
          <w:rFonts w:ascii="Calibri" w:hAnsi="Calibri" w:cs="Calibri"/>
          <w:color w:val="000000" w:themeColor="text1"/>
        </w:rPr>
        <w:t>Greg Brennan</w:t>
      </w:r>
      <w:r w:rsidRPr="00C51F71">
        <w:rPr>
          <w:rFonts w:ascii="Calibri" w:hAnsi="Calibri" w:cs="Calibri"/>
          <w:color w:val="000000" w:themeColor="text1"/>
        </w:rPr>
        <w:tab/>
      </w:r>
      <w:r w:rsidRPr="00C51F71">
        <w:rPr>
          <w:rFonts w:ascii="Calibri" w:hAnsi="Calibri" w:cs="Calibri"/>
          <w:color w:val="000000" w:themeColor="text1"/>
        </w:rPr>
        <w:tab/>
        <w:t xml:space="preserve">(gbrennan@ucdavis.edu) </w:t>
      </w:r>
    </w:p>
    <w:p w14:paraId="16DF2516" w14:textId="163245D9" w:rsidR="00845298" w:rsidRPr="00C51F71" w:rsidRDefault="00845298" w:rsidP="004C2150">
      <w:pPr>
        <w:jc w:val="both"/>
        <w:rPr>
          <w:rFonts w:ascii="Calibri" w:hAnsi="Calibri" w:cs="Calibri"/>
          <w:color w:val="000000" w:themeColor="text1"/>
        </w:rPr>
      </w:pPr>
      <w:proofErr w:type="spellStart"/>
      <w:r w:rsidRPr="00C51F71">
        <w:rPr>
          <w:rFonts w:ascii="Calibri" w:hAnsi="Calibri" w:cs="Calibri"/>
          <w:color w:val="000000" w:themeColor="text1"/>
        </w:rPr>
        <w:t>Chorong</w:t>
      </w:r>
      <w:proofErr w:type="spellEnd"/>
      <w:r w:rsidRPr="00C51F71">
        <w:rPr>
          <w:rFonts w:ascii="Calibri" w:hAnsi="Calibri" w:cs="Calibri"/>
          <w:color w:val="000000" w:themeColor="text1"/>
        </w:rPr>
        <w:t xml:space="preserve"> Park</w:t>
      </w:r>
      <w:r w:rsidRPr="00C51F71">
        <w:rPr>
          <w:rFonts w:ascii="Calibri" w:hAnsi="Calibri" w:cs="Calibri"/>
          <w:color w:val="000000" w:themeColor="text1"/>
        </w:rPr>
        <w:tab/>
      </w:r>
      <w:r w:rsidRPr="00C51F71">
        <w:rPr>
          <w:rFonts w:ascii="Calibri" w:hAnsi="Calibri" w:cs="Calibri"/>
          <w:color w:val="000000" w:themeColor="text1"/>
        </w:rPr>
        <w:tab/>
        <w:t>(</w:t>
      </w:r>
      <w:r w:rsidR="00066A40" w:rsidRPr="00C51F71">
        <w:rPr>
          <w:rFonts w:ascii="Calibri" w:hAnsi="Calibri" w:cs="Calibri"/>
          <w:color w:val="000000" w:themeColor="text1"/>
        </w:rPr>
        <w:t>chopark@ucdavis.edu</w:t>
      </w:r>
      <w:r w:rsidRPr="00C51F71">
        <w:rPr>
          <w:rFonts w:ascii="Calibri" w:hAnsi="Calibri" w:cs="Calibri"/>
          <w:color w:val="000000" w:themeColor="text1"/>
        </w:rPr>
        <w:t>)</w:t>
      </w:r>
      <w:r w:rsidR="00066A40" w:rsidRPr="00C51F71">
        <w:rPr>
          <w:rFonts w:ascii="Calibri" w:hAnsi="Calibri" w:cs="Calibri"/>
          <w:color w:val="000000" w:themeColor="text1"/>
        </w:rPr>
        <w:t xml:space="preserve"> </w:t>
      </w:r>
    </w:p>
    <w:p w14:paraId="629CB48B" w14:textId="7AF41B09" w:rsidR="00450462" w:rsidRPr="00C51F71" w:rsidRDefault="00845298" w:rsidP="004C2150">
      <w:pPr>
        <w:jc w:val="both"/>
        <w:rPr>
          <w:rFonts w:ascii="Calibri" w:hAnsi="Calibri" w:cs="Calibri"/>
        </w:rPr>
      </w:pPr>
      <w:r w:rsidRPr="00C51F71">
        <w:rPr>
          <w:rFonts w:ascii="Calibri" w:hAnsi="Calibri" w:cs="Calibri"/>
          <w:color w:val="000000" w:themeColor="text1"/>
        </w:rPr>
        <w:t>Sherry L. Haller</w:t>
      </w:r>
      <w:r w:rsidRPr="00C51F71">
        <w:rPr>
          <w:rFonts w:ascii="Calibri" w:hAnsi="Calibri" w:cs="Calibri"/>
          <w:color w:val="000000" w:themeColor="text1"/>
        </w:rPr>
        <w:tab/>
        <w:t>(</w:t>
      </w:r>
      <w:r w:rsidR="008117B5" w:rsidRPr="00C51F71">
        <w:rPr>
          <w:rFonts w:ascii="Calibri" w:hAnsi="Calibri" w:cs="Calibri"/>
          <w:color w:val="000000" w:themeColor="text1"/>
        </w:rPr>
        <w:t>shhaller@utmb.edu</w:t>
      </w:r>
      <w:r w:rsidRPr="00C51F71">
        <w:rPr>
          <w:rFonts w:ascii="Calibri" w:hAnsi="Calibri" w:cs="Calibri"/>
          <w:color w:val="000000" w:themeColor="text1"/>
        </w:rPr>
        <w:t>)</w:t>
      </w:r>
      <w:r w:rsidR="00450462" w:rsidRPr="00C51F71">
        <w:rPr>
          <w:rFonts w:ascii="Calibri" w:hAnsi="Calibri" w:cs="Calibri"/>
          <w:color w:val="000000" w:themeColor="text1"/>
        </w:rPr>
        <w:t xml:space="preserve"> </w:t>
      </w:r>
    </w:p>
    <w:p w14:paraId="1E72DB96" w14:textId="77777777" w:rsidR="00845298" w:rsidRPr="00C51F71" w:rsidRDefault="00845298" w:rsidP="004C2150">
      <w:pPr>
        <w:pStyle w:val="BodyText1"/>
        <w:spacing w:before="0" w:after="0" w:line="240" w:lineRule="auto"/>
        <w:jc w:val="both"/>
        <w:rPr>
          <w:rFonts w:ascii="Calibri" w:hAnsi="Calibri" w:cs="Calibri"/>
          <w:color w:val="000000" w:themeColor="text1"/>
        </w:rPr>
      </w:pPr>
    </w:p>
    <w:p w14:paraId="375ED3AC" w14:textId="4C40E950" w:rsidR="00845298" w:rsidRPr="00C51F71" w:rsidRDefault="00845298" w:rsidP="004C2150">
      <w:pPr>
        <w:jc w:val="both"/>
        <w:outlineLvl w:val="0"/>
        <w:rPr>
          <w:rFonts w:ascii="Calibri" w:hAnsi="Calibri" w:cs="Calibri"/>
          <w:color w:val="000000" w:themeColor="text1"/>
        </w:rPr>
      </w:pPr>
      <w:r w:rsidRPr="00C51F71">
        <w:rPr>
          <w:rFonts w:ascii="Calibri" w:hAnsi="Calibri" w:cs="Calibri"/>
          <w:color w:val="000000" w:themeColor="text1"/>
        </w:rPr>
        <w:t xml:space="preserve">Corresponding author: </w:t>
      </w:r>
    </w:p>
    <w:p w14:paraId="4BEB4094" w14:textId="01BE24A8" w:rsidR="00845298" w:rsidRPr="00C51F71" w:rsidRDefault="00845298" w:rsidP="004C2150">
      <w:pPr>
        <w:jc w:val="both"/>
        <w:outlineLvl w:val="0"/>
        <w:rPr>
          <w:rFonts w:ascii="Calibri" w:hAnsi="Calibri" w:cs="Calibri"/>
          <w:i/>
          <w:color w:val="000000" w:themeColor="text1"/>
          <w:vertAlign w:val="superscript"/>
        </w:rPr>
      </w:pPr>
      <w:r w:rsidRPr="00C51F71">
        <w:rPr>
          <w:rFonts w:ascii="Calibri" w:hAnsi="Calibri" w:cs="Calibri"/>
          <w:color w:val="000000" w:themeColor="text1"/>
        </w:rPr>
        <w:t xml:space="preserve">Stefan Rothenburg (rothenburg@ucdavis.edu) </w:t>
      </w:r>
    </w:p>
    <w:p w14:paraId="3748EA3F" w14:textId="77777777" w:rsidR="00845298" w:rsidRPr="00C51F71" w:rsidRDefault="00845298" w:rsidP="004C2150">
      <w:pPr>
        <w:pStyle w:val="BodyText1"/>
        <w:spacing w:before="0" w:after="0" w:line="240" w:lineRule="auto"/>
        <w:jc w:val="both"/>
        <w:rPr>
          <w:rFonts w:ascii="Calibri" w:hAnsi="Calibri" w:cs="Calibri"/>
          <w:color w:val="000000" w:themeColor="text1"/>
        </w:rPr>
      </w:pPr>
    </w:p>
    <w:p w14:paraId="044CD2CA" w14:textId="77777777" w:rsidR="00A76649" w:rsidRPr="00C51F71" w:rsidRDefault="006305D7" w:rsidP="004C2150">
      <w:pPr>
        <w:pStyle w:val="NormalWeb"/>
        <w:spacing w:before="0" w:beforeAutospacing="0" w:after="0" w:afterAutospacing="0"/>
        <w:rPr>
          <w:color w:val="000000" w:themeColor="text1"/>
        </w:rPr>
      </w:pPr>
      <w:r w:rsidRPr="00C51F71">
        <w:rPr>
          <w:b/>
          <w:bCs/>
          <w:color w:val="000000" w:themeColor="text1"/>
        </w:rPr>
        <w:t>KEYWORDS:</w:t>
      </w:r>
      <w:r w:rsidRPr="00C51F71">
        <w:rPr>
          <w:color w:val="000000" w:themeColor="text1"/>
        </w:rPr>
        <w:t xml:space="preserve"> </w:t>
      </w:r>
    </w:p>
    <w:p w14:paraId="06159599" w14:textId="7690E239" w:rsidR="00845298" w:rsidRPr="00C51F71" w:rsidRDefault="00845298" w:rsidP="004C2150">
      <w:pPr>
        <w:pStyle w:val="NormalWeb"/>
        <w:spacing w:before="0" w:beforeAutospacing="0" w:after="0" w:afterAutospacing="0"/>
        <w:rPr>
          <w:color w:val="000000" w:themeColor="text1"/>
        </w:rPr>
      </w:pPr>
      <w:r w:rsidRPr="00C51F71">
        <w:rPr>
          <w:color w:val="000000" w:themeColor="text1"/>
        </w:rPr>
        <w:t>Vaccinia virus</w:t>
      </w:r>
      <w:r w:rsidR="00450462" w:rsidRPr="00C51F71">
        <w:rPr>
          <w:color w:val="000000" w:themeColor="text1"/>
        </w:rPr>
        <w:t xml:space="preserve">, </w:t>
      </w:r>
      <w:r w:rsidRPr="00C51F71">
        <w:rPr>
          <w:color w:val="000000" w:themeColor="text1"/>
        </w:rPr>
        <w:t>Recombination</w:t>
      </w:r>
      <w:r w:rsidR="00450462" w:rsidRPr="00C51F71">
        <w:rPr>
          <w:color w:val="000000" w:themeColor="text1"/>
        </w:rPr>
        <w:t xml:space="preserve">, </w:t>
      </w:r>
      <w:r w:rsidR="00EE1A80" w:rsidRPr="00C51F71">
        <w:rPr>
          <w:color w:val="000000" w:themeColor="text1"/>
        </w:rPr>
        <w:t>Poxvirus</w:t>
      </w:r>
      <w:r w:rsidR="00982BA2" w:rsidRPr="00C51F71">
        <w:rPr>
          <w:color w:val="000000" w:themeColor="text1"/>
        </w:rPr>
        <w:t>,</w:t>
      </w:r>
      <w:r w:rsidR="00450462" w:rsidRPr="00C51F71">
        <w:rPr>
          <w:color w:val="000000" w:themeColor="text1"/>
        </w:rPr>
        <w:t xml:space="preserve"> </w:t>
      </w:r>
      <w:r w:rsidRPr="00C51F71">
        <w:rPr>
          <w:color w:val="000000" w:themeColor="text1"/>
        </w:rPr>
        <w:t>Host range</w:t>
      </w:r>
      <w:r w:rsidR="00450462" w:rsidRPr="00C51F71">
        <w:rPr>
          <w:color w:val="000000" w:themeColor="text1"/>
        </w:rPr>
        <w:t xml:space="preserve">, </w:t>
      </w:r>
      <w:r w:rsidRPr="00C51F71">
        <w:rPr>
          <w:color w:val="000000" w:themeColor="text1"/>
        </w:rPr>
        <w:t>Protein kinase R</w:t>
      </w:r>
      <w:r w:rsidR="00450462" w:rsidRPr="00C51F71">
        <w:rPr>
          <w:color w:val="000000" w:themeColor="text1"/>
        </w:rPr>
        <w:t xml:space="preserve">, </w:t>
      </w:r>
      <w:r w:rsidRPr="00C51F71">
        <w:rPr>
          <w:color w:val="000000" w:themeColor="text1"/>
        </w:rPr>
        <w:t>E3L</w:t>
      </w:r>
      <w:r w:rsidR="00FA2060" w:rsidRPr="00C51F71">
        <w:rPr>
          <w:color w:val="000000" w:themeColor="text1"/>
        </w:rPr>
        <w:t>-</w:t>
      </w:r>
      <w:r w:rsidRPr="00C51F71">
        <w:rPr>
          <w:color w:val="000000" w:themeColor="text1"/>
        </w:rPr>
        <w:t>mCherry</w:t>
      </w:r>
    </w:p>
    <w:p w14:paraId="1CB4E390" w14:textId="77777777" w:rsidR="006305D7" w:rsidRPr="00C51F71" w:rsidRDefault="006305D7" w:rsidP="004C2150">
      <w:pPr>
        <w:pStyle w:val="NormalWeb"/>
        <w:spacing w:before="0" w:beforeAutospacing="0" w:after="0" w:afterAutospacing="0"/>
        <w:rPr>
          <w:color w:val="000000" w:themeColor="text1"/>
        </w:rPr>
      </w:pPr>
    </w:p>
    <w:p w14:paraId="1B7D6804" w14:textId="77777777" w:rsidR="00A76649" w:rsidRPr="00C51F71" w:rsidRDefault="00086FF5" w:rsidP="004C2150">
      <w:pPr>
        <w:jc w:val="both"/>
        <w:rPr>
          <w:rFonts w:ascii="Calibri" w:hAnsi="Calibri" w:cs="Calibri"/>
          <w:color w:val="000000" w:themeColor="text1"/>
        </w:rPr>
      </w:pPr>
      <w:r w:rsidRPr="00C51F71">
        <w:rPr>
          <w:rFonts w:ascii="Calibri" w:hAnsi="Calibri" w:cs="Calibri"/>
          <w:b/>
          <w:bCs/>
          <w:color w:val="000000" w:themeColor="text1"/>
        </w:rPr>
        <w:t>SUMMARY</w:t>
      </w:r>
      <w:r w:rsidR="006305D7" w:rsidRPr="00C51F71">
        <w:rPr>
          <w:rFonts w:ascii="Calibri" w:hAnsi="Calibri" w:cs="Calibri"/>
          <w:b/>
          <w:bCs/>
          <w:color w:val="000000" w:themeColor="text1"/>
        </w:rPr>
        <w:t>:</w:t>
      </w:r>
      <w:r w:rsidR="006305D7" w:rsidRPr="00C51F71">
        <w:rPr>
          <w:rFonts w:ascii="Calibri" w:hAnsi="Calibri" w:cs="Calibri"/>
          <w:color w:val="000000" w:themeColor="text1"/>
        </w:rPr>
        <w:t xml:space="preserve"> </w:t>
      </w:r>
    </w:p>
    <w:p w14:paraId="32798D51" w14:textId="7BAF9F41" w:rsidR="007A4DD6" w:rsidRPr="00C51F71" w:rsidRDefault="00845298" w:rsidP="004C2150">
      <w:pPr>
        <w:jc w:val="both"/>
        <w:rPr>
          <w:rFonts w:ascii="Calibri" w:hAnsi="Calibri" w:cs="Calibri"/>
          <w:color w:val="000000" w:themeColor="text1"/>
        </w:rPr>
      </w:pPr>
      <w:r w:rsidRPr="00C51F71">
        <w:rPr>
          <w:rFonts w:ascii="Calibri" w:hAnsi="Calibri" w:cs="Calibri"/>
          <w:color w:val="000000" w:themeColor="text1"/>
        </w:rPr>
        <w:t>This is a method to generate “</w:t>
      </w:r>
      <w:proofErr w:type="spellStart"/>
      <w:r w:rsidRPr="00C51F71">
        <w:rPr>
          <w:rFonts w:ascii="Calibri" w:hAnsi="Calibri" w:cs="Calibri"/>
          <w:color w:val="000000" w:themeColor="text1"/>
        </w:rPr>
        <w:t>scarless</w:t>
      </w:r>
      <w:proofErr w:type="spellEnd"/>
      <w:r w:rsidRPr="00C51F71">
        <w:rPr>
          <w:rFonts w:ascii="Calibri" w:hAnsi="Calibri" w:cs="Calibri"/>
          <w:color w:val="000000" w:themeColor="text1"/>
        </w:rPr>
        <w:t>”</w:t>
      </w:r>
      <w:r w:rsidR="005A05CF" w:rsidRPr="00C51F71">
        <w:rPr>
          <w:rFonts w:ascii="Calibri" w:hAnsi="Calibri" w:cs="Calibri"/>
          <w:color w:val="000000" w:themeColor="text1"/>
        </w:rPr>
        <w:t xml:space="preserve"> </w:t>
      </w:r>
      <w:r w:rsidRPr="00C51F71">
        <w:rPr>
          <w:rFonts w:ascii="Calibri" w:hAnsi="Calibri" w:cs="Calibri"/>
          <w:color w:val="000000" w:themeColor="text1"/>
        </w:rPr>
        <w:t>recombinant vaccinia viruses using host-range selection and visual identification of recombinant viruses.</w:t>
      </w:r>
    </w:p>
    <w:p w14:paraId="761028D6" w14:textId="77777777" w:rsidR="006305D7" w:rsidRPr="00C51F71" w:rsidRDefault="006305D7" w:rsidP="004C2150">
      <w:pPr>
        <w:jc w:val="both"/>
        <w:rPr>
          <w:rFonts w:ascii="Calibri" w:hAnsi="Calibri" w:cs="Calibri"/>
          <w:color w:val="000000" w:themeColor="text1"/>
        </w:rPr>
      </w:pPr>
    </w:p>
    <w:p w14:paraId="7FD85273" w14:textId="77777777" w:rsidR="00A76649" w:rsidRPr="00C51F71" w:rsidRDefault="006305D7" w:rsidP="004C2150">
      <w:pPr>
        <w:jc w:val="both"/>
        <w:rPr>
          <w:rFonts w:ascii="Calibri" w:hAnsi="Calibri" w:cs="Calibri"/>
          <w:color w:val="000000" w:themeColor="text1"/>
        </w:rPr>
      </w:pPr>
      <w:r w:rsidRPr="00C51F71">
        <w:rPr>
          <w:rFonts w:ascii="Calibri" w:hAnsi="Calibri" w:cs="Calibri"/>
          <w:b/>
          <w:bCs/>
          <w:color w:val="000000" w:themeColor="text1"/>
        </w:rPr>
        <w:t>ABSTRACT:</w:t>
      </w:r>
      <w:r w:rsidRPr="00C51F71">
        <w:rPr>
          <w:rFonts w:ascii="Calibri" w:hAnsi="Calibri" w:cs="Calibri"/>
          <w:color w:val="000000" w:themeColor="text1"/>
        </w:rPr>
        <w:t xml:space="preserve"> </w:t>
      </w:r>
    </w:p>
    <w:p w14:paraId="4C7D5FD5" w14:textId="73D23E8B" w:rsidR="006305D7" w:rsidRPr="004C2150" w:rsidRDefault="00845298" w:rsidP="004C2150">
      <w:pPr>
        <w:jc w:val="both"/>
        <w:rPr>
          <w:rFonts w:ascii="Calibri" w:hAnsi="Calibri" w:cs="Calibri"/>
          <w:color w:val="000000" w:themeColor="text1"/>
        </w:rPr>
      </w:pPr>
      <w:r w:rsidRPr="00C51F71">
        <w:rPr>
          <w:rFonts w:ascii="Calibri" w:hAnsi="Calibri" w:cs="Calibri"/>
          <w:color w:val="000000" w:themeColor="text1"/>
        </w:rPr>
        <w:t xml:space="preserve">Vaccinia virus (VACV) was instrumental in eradicating variola virus (VARV), the causative agent of smallpox, from nature. Since </w:t>
      </w:r>
      <w:r w:rsidR="00242E3A" w:rsidRPr="00C51F71">
        <w:rPr>
          <w:rFonts w:ascii="Calibri" w:hAnsi="Calibri" w:cs="Calibri"/>
          <w:color w:val="000000" w:themeColor="text1"/>
        </w:rPr>
        <w:t xml:space="preserve">its </w:t>
      </w:r>
      <w:r w:rsidRPr="00C51F71">
        <w:rPr>
          <w:rFonts w:ascii="Calibri" w:hAnsi="Calibri" w:cs="Calibri"/>
          <w:color w:val="000000" w:themeColor="text1"/>
        </w:rPr>
        <w:t xml:space="preserve">first use as a vaccine, VACV has been developed as a vector for therapeutic vaccines and as an oncolytic virus. These applications take advantage of VACV’s easily manipulated </w:t>
      </w:r>
      <w:r w:rsidR="00982BA2" w:rsidRPr="00C51F71">
        <w:rPr>
          <w:rFonts w:ascii="Calibri" w:hAnsi="Calibri" w:cs="Calibri"/>
          <w:color w:val="000000" w:themeColor="text1"/>
        </w:rPr>
        <w:t xml:space="preserve">genome </w:t>
      </w:r>
      <w:r w:rsidRPr="00C51F71">
        <w:rPr>
          <w:rFonts w:ascii="Calibri" w:hAnsi="Calibri" w:cs="Calibri"/>
          <w:color w:val="000000" w:themeColor="text1"/>
        </w:rPr>
        <w:t xml:space="preserve">and broad host range as an outstanding platform to generate recombinant </w:t>
      </w:r>
      <w:r w:rsidR="004E352D" w:rsidRPr="00C51F71">
        <w:rPr>
          <w:rFonts w:ascii="Calibri" w:hAnsi="Calibri" w:cs="Calibri"/>
          <w:color w:val="000000" w:themeColor="text1"/>
        </w:rPr>
        <w:t>viruses with a variety of therapeutic applications</w:t>
      </w:r>
      <w:r w:rsidRPr="00C51F71">
        <w:rPr>
          <w:rFonts w:ascii="Calibri" w:hAnsi="Calibri" w:cs="Calibri"/>
          <w:color w:val="000000" w:themeColor="text1"/>
        </w:rPr>
        <w:t>. Several methods have been developed to generate recombinant VACV, including marker selection methods and transient dominant selection. Here, we present a refinement of a host</w:t>
      </w:r>
      <w:r w:rsidR="008443E6" w:rsidRPr="00C51F71">
        <w:rPr>
          <w:rFonts w:ascii="Calibri" w:hAnsi="Calibri" w:cs="Calibri"/>
          <w:color w:val="000000" w:themeColor="text1"/>
        </w:rPr>
        <w:t xml:space="preserve"> </w:t>
      </w:r>
      <w:r w:rsidRPr="00C51F71">
        <w:rPr>
          <w:rFonts w:ascii="Calibri" w:hAnsi="Calibri" w:cs="Calibri"/>
          <w:color w:val="000000" w:themeColor="text1"/>
        </w:rPr>
        <w:t>range selection method coupled with visual identification</w:t>
      </w:r>
      <w:r w:rsidR="004E352D" w:rsidRPr="00C51F71">
        <w:rPr>
          <w:rFonts w:ascii="Calibri" w:hAnsi="Calibri" w:cs="Calibri"/>
          <w:color w:val="000000" w:themeColor="text1"/>
        </w:rPr>
        <w:t xml:space="preserve"> of recombinant viruses</w:t>
      </w:r>
      <w:r w:rsidRPr="00C51F71">
        <w:rPr>
          <w:rFonts w:ascii="Calibri" w:hAnsi="Calibri" w:cs="Calibri"/>
          <w:color w:val="000000" w:themeColor="text1"/>
        </w:rPr>
        <w:t xml:space="preserve">. Our method takes advantage of selective pressure generated by the host antiviral protein kinase R (PKR) coupled with a fluorescent fusion gene expressing </w:t>
      </w:r>
      <w:proofErr w:type="spellStart"/>
      <w:r w:rsidRPr="00C51F71">
        <w:rPr>
          <w:rFonts w:ascii="Calibri" w:hAnsi="Calibri" w:cs="Calibri"/>
          <w:color w:val="000000" w:themeColor="text1"/>
        </w:rPr>
        <w:t>mCherry</w:t>
      </w:r>
      <w:proofErr w:type="spellEnd"/>
      <w:r w:rsidRPr="00C51F71">
        <w:rPr>
          <w:rFonts w:ascii="Calibri" w:hAnsi="Calibri" w:cs="Calibri"/>
          <w:color w:val="000000" w:themeColor="text1"/>
        </w:rPr>
        <w:t xml:space="preserve">-tagged E3L, one of two VACV PKR antagonists. </w:t>
      </w:r>
      <w:r w:rsidR="004E352D" w:rsidRPr="00C51F71">
        <w:rPr>
          <w:rFonts w:ascii="Calibri" w:hAnsi="Calibri" w:cs="Calibri"/>
          <w:color w:val="000000" w:themeColor="text1"/>
        </w:rPr>
        <w:t xml:space="preserve">The cassette, including the gene of interest and the mCherry-E3L fusion is flanked by sequences </w:t>
      </w:r>
      <w:r w:rsidR="00C9760B" w:rsidRPr="00C51F71">
        <w:rPr>
          <w:rFonts w:ascii="Calibri" w:hAnsi="Calibri" w:cs="Calibri"/>
          <w:color w:val="000000" w:themeColor="text1"/>
        </w:rPr>
        <w:t>derived from</w:t>
      </w:r>
      <w:r w:rsidR="004E352D" w:rsidRPr="00C51F71">
        <w:rPr>
          <w:rFonts w:ascii="Calibri" w:hAnsi="Calibri" w:cs="Calibri"/>
          <w:color w:val="000000" w:themeColor="text1"/>
        </w:rPr>
        <w:t xml:space="preserve"> the VACV genome. Between the gene of interest and </w:t>
      </w:r>
      <w:r w:rsidR="0004750F" w:rsidRPr="00C51F71">
        <w:rPr>
          <w:rFonts w:ascii="Calibri" w:hAnsi="Calibri" w:cs="Calibri"/>
          <w:color w:val="000000" w:themeColor="text1"/>
        </w:rPr>
        <w:t xml:space="preserve">mCherry-E3L </w:t>
      </w:r>
      <w:r w:rsidR="004E352D" w:rsidRPr="00C51F71">
        <w:rPr>
          <w:rFonts w:ascii="Calibri" w:hAnsi="Calibri" w:cs="Calibri"/>
          <w:color w:val="000000" w:themeColor="text1"/>
        </w:rPr>
        <w:t xml:space="preserve">is a smaller region </w:t>
      </w:r>
      <w:r w:rsidR="00982BA2" w:rsidRPr="00C51F71">
        <w:rPr>
          <w:rFonts w:ascii="Calibri" w:hAnsi="Calibri" w:cs="Calibri"/>
          <w:color w:val="000000" w:themeColor="text1"/>
        </w:rPr>
        <w:t xml:space="preserve">that is </w:t>
      </w:r>
      <w:r w:rsidR="00EA1C7B" w:rsidRPr="00C51F71">
        <w:rPr>
          <w:rFonts w:ascii="Calibri" w:hAnsi="Calibri" w:cs="Calibri"/>
          <w:color w:val="000000" w:themeColor="text1"/>
        </w:rPr>
        <w:t xml:space="preserve">identical </w:t>
      </w:r>
      <w:r w:rsidR="004E352D" w:rsidRPr="00C51F71">
        <w:rPr>
          <w:rFonts w:ascii="Calibri" w:hAnsi="Calibri" w:cs="Calibri"/>
          <w:color w:val="000000" w:themeColor="text1"/>
        </w:rPr>
        <w:t>to</w:t>
      </w:r>
      <w:r w:rsidR="00AE29FA" w:rsidRPr="00C51F71">
        <w:rPr>
          <w:rFonts w:ascii="Calibri" w:hAnsi="Calibri" w:cs="Calibri"/>
          <w:color w:val="000000" w:themeColor="text1"/>
        </w:rPr>
        <w:t xml:space="preserve"> the</w:t>
      </w:r>
      <w:r w:rsidR="00EA1C7B" w:rsidRPr="00C51F71">
        <w:rPr>
          <w:rFonts w:ascii="Calibri" w:hAnsi="Calibri" w:cs="Calibri"/>
          <w:color w:val="000000" w:themeColor="text1"/>
        </w:rPr>
        <w:t xml:space="preserve"> first ~150 </w:t>
      </w:r>
      <w:r w:rsidR="00C20CB2" w:rsidRPr="00C51F71">
        <w:rPr>
          <w:rFonts w:ascii="Calibri" w:hAnsi="Calibri" w:cs="Calibri"/>
          <w:color w:val="000000" w:themeColor="text1"/>
        </w:rPr>
        <w:t xml:space="preserve">nucleotides </w:t>
      </w:r>
      <w:r w:rsidR="00EA1C7B" w:rsidRPr="004C2150">
        <w:rPr>
          <w:rFonts w:ascii="Calibri" w:hAnsi="Calibri" w:cs="Calibri"/>
          <w:color w:val="000000" w:themeColor="text1"/>
        </w:rPr>
        <w:t>of the</w:t>
      </w:r>
      <w:r w:rsidR="00AE29FA" w:rsidRPr="004C2150">
        <w:rPr>
          <w:rFonts w:ascii="Calibri" w:hAnsi="Calibri" w:cs="Calibri"/>
          <w:color w:val="000000" w:themeColor="text1"/>
        </w:rPr>
        <w:t xml:space="preserve"> 3’ arm, to</w:t>
      </w:r>
      <w:r w:rsidR="004E352D" w:rsidRPr="004C2150">
        <w:rPr>
          <w:rFonts w:ascii="Calibri" w:hAnsi="Calibri" w:cs="Calibri"/>
          <w:color w:val="000000" w:themeColor="text1"/>
        </w:rPr>
        <w:t xml:space="preserve"> </w:t>
      </w:r>
      <w:r w:rsidR="00AE29FA" w:rsidRPr="004C2150">
        <w:rPr>
          <w:rFonts w:ascii="Calibri" w:hAnsi="Calibri" w:cs="Calibri"/>
          <w:color w:val="000000" w:themeColor="text1"/>
        </w:rPr>
        <w:t xml:space="preserve">promote </w:t>
      </w:r>
      <w:r w:rsidR="00EA1C7B" w:rsidRPr="004C2150">
        <w:rPr>
          <w:rFonts w:ascii="Calibri" w:hAnsi="Calibri" w:cs="Calibri"/>
          <w:color w:val="000000" w:themeColor="text1"/>
        </w:rPr>
        <w:t xml:space="preserve">homologous </w:t>
      </w:r>
      <w:r w:rsidR="00AE29FA" w:rsidRPr="004C2150">
        <w:rPr>
          <w:rFonts w:ascii="Calibri" w:hAnsi="Calibri" w:cs="Calibri"/>
          <w:color w:val="000000" w:themeColor="text1"/>
        </w:rPr>
        <w:t>recombination and loss of the mCherry-E3L gene after selection. We demonstrate that t</w:t>
      </w:r>
      <w:r w:rsidRPr="004C2150">
        <w:rPr>
          <w:rFonts w:ascii="Calibri" w:hAnsi="Calibri" w:cs="Calibri"/>
          <w:color w:val="000000" w:themeColor="text1"/>
        </w:rPr>
        <w:t xml:space="preserve">his method permits </w:t>
      </w:r>
      <w:r w:rsidR="00AE29FA" w:rsidRPr="004C2150">
        <w:rPr>
          <w:rFonts w:ascii="Calibri" w:hAnsi="Calibri" w:cs="Calibri"/>
          <w:color w:val="000000" w:themeColor="text1"/>
        </w:rPr>
        <w:t>efficient</w:t>
      </w:r>
      <w:r w:rsidRPr="004C2150">
        <w:rPr>
          <w:rFonts w:ascii="Calibri" w:hAnsi="Calibri" w:cs="Calibri"/>
          <w:color w:val="000000" w:themeColor="text1"/>
        </w:rPr>
        <w:t xml:space="preserve">, seamless </w:t>
      </w:r>
      <w:r w:rsidRPr="004C2150">
        <w:rPr>
          <w:rFonts w:ascii="Calibri" w:hAnsi="Calibri" w:cs="Calibri"/>
          <w:color w:val="000000" w:themeColor="text1"/>
        </w:rPr>
        <w:lastRenderedPageBreak/>
        <w:t xml:space="preserve">generation of </w:t>
      </w:r>
      <w:proofErr w:type="spellStart"/>
      <w:r w:rsidRPr="004C2150">
        <w:rPr>
          <w:rFonts w:ascii="Calibri" w:hAnsi="Calibri" w:cs="Calibri"/>
          <w:color w:val="000000" w:themeColor="text1"/>
        </w:rPr>
        <w:t>rVACV</w:t>
      </w:r>
      <w:proofErr w:type="spellEnd"/>
      <w:r w:rsidRPr="004C2150">
        <w:rPr>
          <w:rFonts w:ascii="Calibri" w:hAnsi="Calibri" w:cs="Calibri"/>
          <w:color w:val="000000" w:themeColor="text1"/>
        </w:rPr>
        <w:t xml:space="preserve"> in a variety of cell types</w:t>
      </w:r>
      <w:r w:rsidR="00AE29FA" w:rsidRPr="004C2150">
        <w:rPr>
          <w:rFonts w:ascii="Calibri" w:hAnsi="Calibri" w:cs="Calibri"/>
          <w:color w:val="000000" w:themeColor="text1"/>
        </w:rPr>
        <w:t xml:space="preserve"> without requiring drug selection or extensive screening for mutant viruses</w:t>
      </w:r>
      <w:r w:rsidRPr="004C2150">
        <w:rPr>
          <w:rFonts w:ascii="Calibri" w:hAnsi="Calibri" w:cs="Calibri"/>
          <w:color w:val="000000" w:themeColor="text1"/>
        </w:rPr>
        <w:t>.</w:t>
      </w:r>
    </w:p>
    <w:p w14:paraId="56B78BAE" w14:textId="77777777" w:rsidR="00845298" w:rsidRPr="004C2150" w:rsidRDefault="00845298" w:rsidP="004C2150">
      <w:pPr>
        <w:jc w:val="both"/>
        <w:rPr>
          <w:rFonts w:ascii="Calibri" w:hAnsi="Calibri" w:cs="Calibri"/>
          <w:color w:val="000000" w:themeColor="text1"/>
        </w:rPr>
      </w:pPr>
    </w:p>
    <w:p w14:paraId="40E76A31" w14:textId="77777777" w:rsidR="006369BE" w:rsidRPr="004C2150" w:rsidRDefault="006305D7" w:rsidP="004C2150">
      <w:pPr>
        <w:jc w:val="both"/>
        <w:rPr>
          <w:rFonts w:ascii="Calibri" w:hAnsi="Calibri" w:cs="Calibri"/>
          <w:color w:val="000000" w:themeColor="text1"/>
        </w:rPr>
      </w:pPr>
      <w:r w:rsidRPr="004C2150">
        <w:rPr>
          <w:rFonts w:ascii="Calibri" w:hAnsi="Calibri" w:cs="Calibri"/>
          <w:b/>
          <w:color w:val="000000" w:themeColor="text1"/>
        </w:rPr>
        <w:t>INTRODUCTION</w:t>
      </w:r>
      <w:r w:rsidRPr="004C2150">
        <w:rPr>
          <w:rFonts w:ascii="Calibri" w:hAnsi="Calibri" w:cs="Calibri"/>
          <w:b/>
          <w:bCs/>
          <w:color w:val="000000" w:themeColor="text1"/>
        </w:rPr>
        <w:t>:</w:t>
      </w:r>
      <w:r w:rsidRPr="004C2150">
        <w:rPr>
          <w:rFonts w:ascii="Calibri" w:hAnsi="Calibri" w:cs="Calibri"/>
          <w:color w:val="000000" w:themeColor="text1"/>
        </w:rPr>
        <w:t xml:space="preserve"> </w:t>
      </w:r>
    </w:p>
    <w:p w14:paraId="28B81A46" w14:textId="24357E43" w:rsidR="00AE29FA" w:rsidRPr="004C2150" w:rsidRDefault="00AE29FA" w:rsidP="004C2150">
      <w:pPr>
        <w:jc w:val="both"/>
        <w:rPr>
          <w:rFonts w:ascii="Calibri" w:hAnsi="Calibri" w:cs="Calibri"/>
          <w:color w:val="000000" w:themeColor="text1"/>
        </w:rPr>
      </w:pPr>
      <w:r w:rsidRPr="004C2150">
        <w:rPr>
          <w:rFonts w:ascii="Calibri" w:hAnsi="Calibri" w:cs="Calibri"/>
          <w:color w:val="000000" w:themeColor="text1"/>
        </w:rPr>
        <w:t>Vaccinia virus (VACV) was instrumental for the first successful eradication of a human pathogen, variola virus (VARV), from nature. Ever since the extermination of variola virus, poxviruses including VACV have continued to be useful therapeutic viruses for both human and animal medicine. For example, a VACV-based rabies virus vaccine has been very effective in preventing transmission of sylvatic rabies in Europe</w:t>
      </w:r>
      <w:r w:rsidRPr="00C51F71">
        <w:rPr>
          <w:rFonts w:ascii="Calibri" w:hAnsi="Calibri" w:cs="Calibri"/>
          <w:color w:val="000000" w:themeColor="text1"/>
        </w:rPr>
        <w:fldChar w:fldCharType="begin" w:fldLock="1"/>
      </w:r>
      <w:r w:rsidR="00246538" w:rsidRPr="004C2150">
        <w:rPr>
          <w:rFonts w:ascii="Calibri" w:hAnsi="Calibri" w:cs="Calibri"/>
          <w:color w:val="000000" w:themeColor="text1"/>
        </w:rPr>
        <w:instrText>ADDIN CSL_CITATION {"citationItems":[{"id":"ITEM-1","itemData":{"DOI":"10.1038/354520a0","ISSN":"0028-0836","abstract":"Large-scale eradication of rabies using recombinant vaccinia-rabies\nvaccine","author":[{"dropping-particle":"","family":"Brochier","given":"B.","non-dropping-particle":"","parse-names":false,"suffix":""},{"dropping-particle":"","family":"Kieny","given":"M. P.","non-dropping-particle":"","parse-names":false,"suffix":""},{"dropping-particle":"","family":"Costy","given":"F.","non-dropping-particle":"","parse-names":false,"suffix":""},{"dropping-particle":"","family":"Coppens","given":"P.","non-dropping-particle":"","parse-names":false,"suffix":""},{"dropping-particle":"","family":"Bauduin","given":"B.","non-dropping-particle":"","parse-names":false,"suffix":""},{"dropping-particle":"","family":"Lecocq","given":"J. P.","non-dropping-particle":"","parse-names":false,"suffix":""},{"dropping-particle":"","family":"Languet","given":"B.","non-dropping-particle":"","parse-names":false,"suffix":""},{"dropping-particle":"","family":"Chappuis","given":"G.","non-dropping-particle":"","parse-names":false,"suffix":""},{"dropping-particle":"","family":"Desmettre","given":"P.","non-dropping-particle":"","parse-names":false,"suffix":""},{"dropping-particle":"","family":"Afiademanyo","given":"K.","non-dropping-particle":"","parse-names":false,"suffix":""},{"dropping-particle":"","family":"Libois","given":"R.","non-dropping-particle":"","parse-names":false,"suffix":""},{"dropping-particle":"","family":"Pastoret","given":"P.-P.","non-dropping-particle":"","parse-names":false,"suffix":""}],"container-title":"Nature","id":"ITEM-1","issue":"6354","issued":{"date-parts":[["1991","12","26"]]},"page":"520-522","publisher":"Nature Publishing Group","title":"Large-scale eradication of rabies using recombinant vaccinia-rabies vaccine","type":"article-journal","volume":"354"},"uris":["http://www.mendeley.com/documents/?uuid=232f688f-4569-36df-b09d-d63a336ad2ab"]}],"mendeley":{"formattedCitation":"&lt;sup&gt;1&lt;/sup&gt;","plainTextFormattedCitation":"1","previouslyFormattedCitation":"&lt;sup&gt;1&lt;/sup&gt;"},"properties":{"noteIndex":0},"schema":"https://github.com/citation-style-language/schema/raw/master/csl-citation.json"}</w:instrText>
      </w:r>
      <w:r w:rsidRPr="004C2150">
        <w:rPr>
          <w:rFonts w:ascii="Calibri" w:hAnsi="Calibri" w:cs="Calibri"/>
          <w:color w:val="000000" w:themeColor="text1"/>
        </w:rPr>
        <w:fldChar w:fldCharType="separate"/>
      </w:r>
      <w:r w:rsidR="00434082" w:rsidRPr="004C2150">
        <w:rPr>
          <w:rFonts w:ascii="Calibri" w:hAnsi="Calibri" w:cs="Calibri"/>
          <w:noProof/>
          <w:color w:val="000000" w:themeColor="text1"/>
          <w:vertAlign w:val="superscript"/>
        </w:rPr>
        <w:t>1</w:t>
      </w:r>
      <w:r w:rsidRPr="004C2150">
        <w:rPr>
          <w:rFonts w:ascii="Calibri" w:hAnsi="Calibri" w:cs="Calibri"/>
          <w:color w:val="000000" w:themeColor="text1"/>
        </w:rPr>
        <w:fldChar w:fldCharType="end"/>
      </w:r>
      <w:r w:rsidRPr="00C51F71">
        <w:rPr>
          <w:rFonts w:ascii="Calibri" w:hAnsi="Calibri" w:cs="Calibri"/>
          <w:color w:val="000000" w:themeColor="text1"/>
        </w:rPr>
        <w:t xml:space="preserve"> and the United States</w:t>
      </w:r>
      <w:r w:rsidRPr="00C51F71">
        <w:rPr>
          <w:rFonts w:ascii="Calibri" w:hAnsi="Calibri" w:cs="Calibri"/>
          <w:color w:val="000000" w:themeColor="text1"/>
        </w:rPr>
        <w:fldChar w:fldCharType="begin" w:fldLock="1"/>
      </w:r>
      <w:r w:rsidR="00246538" w:rsidRPr="004C2150">
        <w:rPr>
          <w:rFonts w:ascii="Calibri" w:hAnsi="Calibri" w:cs="Calibri"/>
          <w:color w:val="000000" w:themeColor="text1"/>
        </w:rPr>
        <w:instrText>ADDIN CSL_CITATION {"citationItems":[{"id":"ITEM-1","itemData":{"ISSN":"0950-2688","PMID":"8666066","abstract":"To improve both safety and stability of the oral vaccines used in the field to vaccinate foxes against rabies, a recombinant vaccinia virus, which expresses the immunizing G protein of rabies virus has been developed by inserting the cDNA which codes for the immunogenic glycoprotein of rabies virus into the thymidine kinase (TK) gene of the Copenhagen strain of vaccinia virus. The efficacy of this vaccine was tested by the oral route, primarily in foxes. The immunity conferred, a minimum of 12 months in cubs and 18 months in adult animals, corresponds to the duration of the protection required for vaccination of foxes in the field. Innocuity was tested in foxes, domestic animals, and in numerous European wild animal species that could compete with the red fox for the vaccine bait. No clinical signs or lesions were observed in any of the vaccinated animals during a minimum of 28 days post vaccination. Moreover, no transmission of immunizing doses of the recombinant occurred between foxes or other species tested. To study the stability of the vaccine strain, baits containing the vaccine were placed in the field. Despite considerable variations of environmental temperatures, the vaccine remained stable for at least one month. Because bait is taken within one month, it can be assumed that most animals taking the baits are effectively vaccinated. To test the field efficacy of the recombinant vaccine, large-scale campaigns of fox vaccination were set up in a 2200 km2 region of southern Belgium, were rabies was prevalent. A dramatic decrease in the incidence of rabies was noted after the campaigns. The recombinant is presently used to control wildlife rabies in the field both in several European countries and in the United States.","author":[{"dropping-particle":"","family":"Pastoret","given":"P P","non-dropping-particle":"","parse-names":false,"suffix":""},{"dropping-particle":"","family":"Brochier","given":"B","non-dropping-particle":"","parse-names":false,"suffix":""}],"container-title":"Epidemiology and infection","id":"ITEM-1","issue":"3","issued":{"date-parts":[["1996","6"]]},"page":"235-40","publisher":"Cambridge University Press","title":"The development and use of a vaccinia-rabies recombinant oral vaccine for the control of wildlife rabies; a link between Jenner and Pasteur.","type":"article-journal","volume":"116"},"uris":["http://www.mendeley.com/documents/?uuid=79667e77-03e2-39cc-99a3-eff6ab5fc0b5"]}],"mendeley":{"formattedCitation":"&lt;sup&gt;2&lt;/sup&gt;","plainTextFormattedCitation":"2","previouslyFormattedCitation":"&lt;sup&gt;2&lt;/sup&gt;"},"properties":{"noteIndex":0},"schema":"https://github.com/citation-style-language/schema/raw/master/csl-citation.json"}</w:instrText>
      </w:r>
      <w:r w:rsidRPr="004C2150">
        <w:rPr>
          <w:rFonts w:ascii="Calibri" w:hAnsi="Calibri" w:cs="Calibri"/>
          <w:color w:val="000000" w:themeColor="text1"/>
        </w:rPr>
        <w:fldChar w:fldCharType="separate"/>
      </w:r>
      <w:r w:rsidR="00434082" w:rsidRPr="004C2150">
        <w:rPr>
          <w:rFonts w:ascii="Calibri" w:hAnsi="Calibri" w:cs="Calibri"/>
          <w:noProof/>
          <w:color w:val="000000" w:themeColor="text1"/>
          <w:vertAlign w:val="superscript"/>
        </w:rPr>
        <w:t>2</w:t>
      </w:r>
      <w:r w:rsidRPr="004C2150">
        <w:rPr>
          <w:rFonts w:ascii="Calibri" w:hAnsi="Calibri" w:cs="Calibri"/>
          <w:color w:val="000000" w:themeColor="text1"/>
        </w:rPr>
        <w:fldChar w:fldCharType="end"/>
      </w:r>
      <w:r w:rsidRPr="00C51F71">
        <w:rPr>
          <w:rFonts w:ascii="Calibri" w:hAnsi="Calibri" w:cs="Calibri"/>
          <w:color w:val="000000" w:themeColor="text1"/>
        </w:rPr>
        <w:t>. More rec</w:t>
      </w:r>
      <w:r w:rsidRPr="004C2150">
        <w:rPr>
          <w:rFonts w:ascii="Calibri" w:hAnsi="Calibri" w:cs="Calibri"/>
          <w:color w:val="000000" w:themeColor="text1"/>
        </w:rPr>
        <w:t>ently, recombinant poxviruses expressing a variety of anti-tumor molecules</w:t>
      </w:r>
      <w:r w:rsidR="006369BE" w:rsidRPr="004C2150">
        <w:rPr>
          <w:rFonts w:ascii="Calibri" w:hAnsi="Calibri" w:cs="Calibri"/>
          <w:color w:val="000000" w:themeColor="text1"/>
        </w:rPr>
        <w:t xml:space="preserve"> (e.g., </w:t>
      </w:r>
      <w:r w:rsidRPr="004C2150">
        <w:rPr>
          <w:rFonts w:ascii="Calibri" w:hAnsi="Calibri" w:cs="Calibri"/>
          <w:color w:val="000000" w:themeColor="text1"/>
        </w:rPr>
        <w:t xml:space="preserve">single-chain antibodies or human </w:t>
      </w:r>
      <w:r w:rsidR="008F60A4" w:rsidRPr="004C2150">
        <w:rPr>
          <w:rFonts w:ascii="Calibri" w:hAnsi="Calibri" w:cs="Calibri"/>
          <w:color w:val="000000" w:themeColor="text1"/>
        </w:rPr>
        <w:t>erythropoietin</w:t>
      </w:r>
      <w:r w:rsidR="006369BE" w:rsidRPr="004C2150">
        <w:rPr>
          <w:rFonts w:ascii="Calibri" w:hAnsi="Calibri" w:cs="Calibri"/>
          <w:color w:val="000000" w:themeColor="text1"/>
        </w:rPr>
        <w:t xml:space="preserve">) </w:t>
      </w:r>
      <w:r w:rsidRPr="004C2150">
        <w:rPr>
          <w:rFonts w:ascii="Calibri" w:hAnsi="Calibri" w:cs="Calibri"/>
          <w:color w:val="000000" w:themeColor="text1"/>
        </w:rPr>
        <w:t>have seen encouraging success as oncolytic agents</w:t>
      </w:r>
      <w:r w:rsidRPr="00C51F71">
        <w:rPr>
          <w:rFonts w:ascii="Calibri" w:hAnsi="Calibri" w:cs="Calibri"/>
          <w:color w:val="000000" w:themeColor="text1"/>
        </w:rPr>
        <w:fldChar w:fldCharType="begin" w:fldLock="1"/>
      </w:r>
      <w:r w:rsidR="00246538" w:rsidRPr="004C2150">
        <w:rPr>
          <w:rFonts w:ascii="Calibri" w:hAnsi="Calibri" w:cs="Calibri"/>
          <w:color w:val="000000" w:themeColor="text1"/>
        </w:rPr>
        <w:instrText>ADDIN CSL_CITATION {"citationItems":[{"id":"ITEM-1","itemData":{"DOI":"10.1146/annurev-virology-031413-085442","ISSN":"2327-056X","PMID":"25839047","abstract":"Current standard treatments of cancer can prolong survival of many cancer patients but usually do not effectively cure the disease. Oncolytic virotherapy is an emerging therapeutic for the treatment of cancer that exploits replication-competent viruses to selectively infect and destroy cancerous cells while sparing normal cells and tissues. Clinical and/or preclinical studies on oncolytic viruses have revealed that the candidate viruses being tested in trials are remarkably safe and offer potential for treating many classes of currently incurable cancers. Among these candidates are vaccinia and myxoma viruses, which belong to the family Poxviridae and possess promising oncolytic features. This article describes poxviruses that are being developed for oncolytic virotherapy and summarizes the outcomes of both clinical and preclinical studies. Additionally, studies demonstrating superior efficacy when poxvirus oncolytic virotherapy is combined with conventional therapies are described.","author":[{"dropping-particle":"","family":"Chan","given":"Winnie M","non-dropping-particle":"","parse-names":false,"suffix":""},{"dropping-particle":"","family":"McFadden","given":"Grant","non-dropping-particle":"","parse-names":false,"suffix":""}],"container-title":"Annual review of virology","id":"ITEM-1","issue":"1","issued":{"date-parts":[["2014","9","1"]]},"page":"119-141","publisher":"NIH Public Access","title":"Oncolytic Poxviruses.","type":"article-journal","volume":"1"},"uris":["http://www.mendeley.com/documents/?uuid=9fe8dc26-cdcd-341d-95de-b04d8fe9f095"]},{"id":"ITEM-2","itemData":{"DOI":"10.1038/mt.2013.149","ISSN":"1525-0024","PMID":"23765443","abstract":"Recombinant human erythropoietin (rhEPO), a glycoprotein hormone regulating red blood cell (RBC) formation, is used for the treatment of cancer-related anemia. The effect of rhEPO on tumor growth, however, remains controversial. Here, we report the construction and characterization of the recombinant vaccinia virus (VACV) GLV-1h210, expressing hEPO. GLV-1h210 was shown to replicate in and kill A549 lung cancer cells in culture efficiently. In mice bearing A549 lung cancer xenografts, treatment with a single intravenous dose of GLV-1h210 resulted in tumor-specific production and secretion of functional hEPO, which exerted an effect on RBC progenitors and precursors in the mouse bone marrow, leading to a significant increase in the number of RBCs and in the level of hemoglobin. Furthermore, virally expressed hEPO, but not exogenously added rhEPO, enhanced virus-mediated green fluorescent protein (GFP) expression in tumors and subsequently accelerated tumor regression when compared with the treatment with the parental virus GLV-1h68 or GLV-1h209 that expressed a nonfunctional hEPO protein. Moreover, intratumorally expressed hEPO caused enlarged tumoral microvessels, likely facilitating virus spreading. Taken together, VACV-mediated intratumorally expressed hEPO not only enhanced oncolytic virotherapy but also simultaneously alleviated cancer-related anemia.","author":[{"dropping-particle":"","family":"Nguyen","given":"Duong H","non-dropping-particle":"","parse-names":false,"suffix":""},{"dropping-particle":"","family":"Chen","given":"Nanhai G","non-dropping-particle":"","parse-names":false,"suffix":""},{"dropping-particle":"","family":"Zhang","given":"Qian","non-dropping-particle":"","parse-names":false,"suffix":""},{"dropping-particle":"","family":"Le","given":"Ha T","non-dropping-particle":"","parse-names":false,"suffix":""},{"dropping-particle":"","family":"Aguilar","given":"Richard J","non-dropping-particle":"","parse-names":false,"suffix":""},{"dropping-particle":"","family":"Yu","given":"Yong A","non-dropping-particle":"","parse-names":false,"suffix":""},{"dropping-particle":"","family":"Cappello","given":"Joseph","non-dropping-particle":"","parse-names":false,"suffix":""},{"dropping-particle":"","family":"Szalay","given":"Aladar A","non-dropping-particle":"","parse-names":false,"suffix":""}],"container-title":"Molecular therapy : the journal of the American Society of Gene Therapy","id":"ITEM-2","issue":"11","issued":{"date-parts":[["2013","11"]]},"page":"2054-62","publisher":"American Society of Gene &amp; Cell Therapy","title":"Vaccinia virus-mediated expression of human erythropoietin in tumors enhances virotherapy and alleviates cancer-related anemia in mice.","type":"article-journal","volume":"21"},"uris":["http://www.mendeley.com/documents/?uuid=cc9ef4d1-d011-39df-ba27-aa207fa2a0ac"]},{"id":"ITEM-3","itemData":{"DOI":"10.1073/pnas.0900660106","ISSN":"1091-6490","PMID":"19617539","abstract":"We previously reported that the replication-competent vaccinia virus (VACV) GLV-1h68 shows remarkable oncolytic activity and efficacy in different animal models as a single treatment modality and also in combination with chemotherapy [Yu YA, et al. (2009) Mol Cancer Ther 8:141-151]. Here, we report the construction of 3 VACV strains encoding GLAF-1, a previously undescribed engineered single-chain antibody (scAb). This unique scAb is transcribed from 3 vaccinia promoters (synthetic early, early/late, and late) and directed against both human and murine VEGFs. The expression of GLAF-1 was demonstrated in cell cultures. Also, the replication efficiency of all GLAF-1-expressing VACV strains in cell culture was similar to that of the parental GLV-1h68 virus. Successful tumor-specific delivery and continued production of functional scAb derived from individual VACV strains were obtained in tumor xenografts following a single intravenous injection of the virus. The VACV strains expressing the scAb exhibited significantly enhanced therapeutic efficacy in comparison to treatment of human tumor xenografts with the parental virus GLV-1h68. This enhanced efficacy was comparable to the concomitant treatment of tumors with a one-time i.v. injection of GLV-1h68 and multiple i.p. injections of Avastin. Taken together, the VACV-mediated delivery and production of immunotherapeutic anti-VEGF scAb in colonized tumors may open the way for a unique therapy concept: tumor-specific, locally amplified drug therapy in humans.","author":[{"dropping-particle":"","family":"Frentzen","given":"Alexa","non-dropping-particle":"","parse-names":false,"suffix":""},{"dropping-particle":"","family":"Yu","given":"Yong A","non-dropping-particle":"","parse-names":false,"suffix":""},{"dropping-particle":"","family":"Chen","given":"Nanhai","non-dropping-particle":"","parse-names":false,"suffix":""},{"dropping-particle":"","family":"Zhang","given":"Qian","non-dropping-particle":"","parse-names":false,"suffix":""},{"dropping-particle":"","family":"Weibel","given":"Stephanie","non-dropping-particle":"","parse-names":false,"suffix":""},{"dropping-particle":"","family":"Raab","given":"Viktoria","non-dropping-particle":"","parse-names":false,"suffix":""},{"dropping-particle":"","family":"Szalay","given":"Aladar A","non-dropping-particle":"","parse-names":false,"suffix":""}],"container-title":"Proceedings of the National Academy of Sciences of the United States of America","id":"ITEM-3","issue":"31","issued":{"date-parts":[["2009","8","4"]]},"page":"12915-20","publisher":"National Academy of Sciences","title":"Anti-VEGF single-chain antibody GLAF-1 encoded by oncolytic vaccinia virus significantly enhances antitumor therapy.","type":"article-journal","volume":"106"},"uris":["http://www.mendeley.com/documents/?uuid=30d06e19-b30b-3f1a-9882-d0397e7f108b"]}],"mendeley":{"formattedCitation":"&lt;sup&gt;3–5&lt;/sup&gt;","plainTextFormattedCitation":"3–5","previouslyFormattedCitation":"&lt;sup&gt;3–5&lt;/sup&gt;"},"properties":{"noteIndex":0},"schema":"https://github.com/citation-style-language/schema/raw/master/csl-citation.json"}</w:instrText>
      </w:r>
      <w:r w:rsidRPr="004C2150">
        <w:rPr>
          <w:rFonts w:ascii="Calibri" w:hAnsi="Calibri" w:cs="Calibri"/>
          <w:color w:val="000000" w:themeColor="text1"/>
        </w:rPr>
        <w:fldChar w:fldCharType="separate"/>
      </w:r>
      <w:r w:rsidR="00434082" w:rsidRPr="004C2150">
        <w:rPr>
          <w:rFonts w:ascii="Calibri" w:hAnsi="Calibri" w:cs="Calibri"/>
          <w:noProof/>
          <w:color w:val="000000" w:themeColor="text1"/>
          <w:vertAlign w:val="superscript"/>
        </w:rPr>
        <w:t>3–5</w:t>
      </w:r>
      <w:r w:rsidRPr="004C2150">
        <w:rPr>
          <w:rFonts w:ascii="Calibri" w:hAnsi="Calibri" w:cs="Calibri"/>
          <w:color w:val="000000" w:themeColor="text1"/>
        </w:rPr>
        <w:fldChar w:fldCharType="end"/>
      </w:r>
      <w:r w:rsidRPr="00C51F71">
        <w:rPr>
          <w:rFonts w:ascii="Calibri" w:hAnsi="Calibri" w:cs="Calibri"/>
          <w:color w:val="000000" w:themeColor="text1"/>
        </w:rPr>
        <w:t>. VACV is particularly attractive as a vector because it is readily amenable to genetic manipulation, possess</w:t>
      </w:r>
      <w:r w:rsidRPr="004C2150">
        <w:rPr>
          <w:rFonts w:ascii="Calibri" w:hAnsi="Calibri" w:cs="Calibri"/>
          <w:color w:val="000000" w:themeColor="text1"/>
        </w:rPr>
        <w:t>es a broad host range, and it is stable under a variety of conditions, allowing easy transportation and vaccine viability in the field</w:t>
      </w:r>
      <w:r w:rsidRPr="00C51F71">
        <w:rPr>
          <w:rFonts w:ascii="Calibri" w:hAnsi="Calibri" w:cs="Calibri"/>
          <w:color w:val="000000" w:themeColor="text1"/>
        </w:rPr>
        <w:fldChar w:fldCharType="begin" w:fldLock="1"/>
      </w:r>
      <w:r w:rsidR="005D1D51" w:rsidRPr="004C2150">
        <w:rPr>
          <w:rFonts w:ascii="Calibri" w:hAnsi="Calibri" w:cs="Calibri"/>
          <w:color w:val="000000" w:themeColor="text1"/>
        </w:rPr>
        <w:instrText>ADDIN CSL_CITATION {"citationItems":[{"id":"ITEM-1","itemData":{"DOI":"10.1016/S0147-9571(03)00019-5","ISSN":"0147-9571","abstract":"The discovery of Jenner in 1798 founded the science of immunology and eventually led to smallpox eradication from the earth in 1980 after a world-wide vaccination campaign with vaccinia virus (another poxvirus) and paradoxically, despite the eradication of smallpox, there has been an explosion of interest in vaccinia virus in the eighties. This interest has stemmed in part from the application of molecular genetics to clone and express foreign genes from recombinant vaccinia viruses. Vaccinia is also gaining renewed interest due to bioterrorism. These recombinant viruses have multiple applications in research and vaccinology and led to the development of vectored vaccines, such as the recombinant vaccinia rabies vaccine used to eliminate rabies in Western Europe and, more recently, in the United States. Secondly, alternative poxvirus vectors, such as avipox viruses, were proved to be even safer and efficacious non-replicating vectors (suiciole vectors) when used in non-avian species. La découverte de Jenner en 1798s ajeté les bases de l'immunologie et de plus, conduisit à l'éradication mondiale en 1980 de la variole, à la suite d'une campagne de vaccination à l'échelle mondiale à l'aide d'un autre virus pox-la vaccine. Paradoxalement, en dépit de l'éradication de la variole, il y eut une explosion d'intérêt pour la vaccine dans les années 1980. Cet intérêt à grandi grâce au genie génétique qui permet de cloner et d'exprimer des gènes étrangers à partir de virus recombinant La vaccine. La vaccine a aussi retrouvé un intérêt exceptionnel du fait de l'apparition du bioterrorisme. Les virus recombinants ont de multiples applications en recherche et en vaccinologie et ont conduit au développement de vaccin-vecteur, comme celui de la vaccine-rage employé pour éliminer la rage d'Europe de l'Ouest et, plus récemment, des Etats-Unis. De plus, des virus pox différents, comme les virus pox aviaires, se sont montrés des vecteurs extrêmement sûrs et non réplicatifs (vecteur suicide) quand ils sont exployés dans des espèces non aviaires.","author":[{"dropping-particle":"","family":"Pastoret","given":"P.-P.","non-dropping-particle":"","parse-names":false,"suffix":""},{"dropping-particle":"","family":"Vanderplasschen","given":"A.","non-dropping-particle":"","parse-names":false,"suffix":""}],"container-title":"Comparative Immunology, Microbiology and Infectious Diseases","id":"ITEM-1","issue":"5-6","issued":{"date-parts":[["2003","10","1"]]},"page":"343-355","publisher":"Pergamon","title":"Poxviruses as vaccine vectors","type":"article-journal","volume":"26"},"uris":["http://www.mendeley.com/documents/?uuid=ab255198-8dc9-3baf-828f-6071437e680b"]},{"id":"ITEM-2","itemData":{"ISSN":"0022-1724","PMID":"14367805","author":[{"dropping-particle":"","family":"COLLIER","given":"L H","non-dropping-particle":"","parse-names":false,"suffix":""}],"container-title":"The Journal of hygiene","id":"ITEM-2","issue":"1","issued":{"date-parts":[["1955","3"]]},"page":"76-101","publisher":"Cambridge University Press","title":"The development of a stable smallpox vaccine.","type":"article-journal","volume":"53"},"uris":["http://www.mendeley.com/documents/?uuid=6ef66647-2509-3c13-b289-a3505843c233"]}],"mendeley":{"formattedCitation":"&lt;sup&gt;6, 7&lt;/sup&gt;","plainTextFormattedCitation":"6, 7","previouslyFormattedCitation":"&lt;sup&gt;6,7&lt;/sup&gt;"},"properties":{"noteIndex":0},"schema":"https://github.com/citation-style-language/schema/raw/master/csl-citation.json"}</w:instrText>
      </w:r>
      <w:r w:rsidRPr="004C2150">
        <w:rPr>
          <w:rFonts w:ascii="Calibri" w:hAnsi="Calibri" w:cs="Calibri"/>
          <w:color w:val="000000" w:themeColor="text1"/>
        </w:rPr>
        <w:fldChar w:fldCharType="separate"/>
      </w:r>
      <w:r w:rsidR="005D1D51" w:rsidRPr="004C2150">
        <w:rPr>
          <w:rFonts w:ascii="Calibri" w:hAnsi="Calibri" w:cs="Calibri"/>
          <w:noProof/>
          <w:color w:val="000000" w:themeColor="text1"/>
          <w:vertAlign w:val="superscript"/>
        </w:rPr>
        <w:t>6,7</w:t>
      </w:r>
      <w:r w:rsidRPr="004C2150">
        <w:rPr>
          <w:rFonts w:ascii="Calibri" w:hAnsi="Calibri" w:cs="Calibri"/>
          <w:color w:val="000000" w:themeColor="text1"/>
        </w:rPr>
        <w:fldChar w:fldCharType="end"/>
      </w:r>
      <w:r w:rsidRPr="00C51F71">
        <w:rPr>
          <w:rFonts w:ascii="Calibri" w:hAnsi="Calibri" w:cs="Calibri"/>
          <w:color w:val="000000" w:themeColor="text1"/>
        </w:rPr>
        <w:t>. While multiple techniques have been developed to generate recombinant VACV for laboratory e</w:t>
      </w:r>
      <w:r w:rsidRPr="004C2150">
        <w:rPr>
          <w:rFonts w:ascii="Calibri" w:hAnsi="Calibri" w:cs="Calibri"/>
          <w:color w:val="000000" w:themeColor="text1"/>
        </w:rPr>
        <w:t xml:space="preserve">xperiments and vaccine generation, current strategies to generate these viruses have notable limitations. </w:t>
      </w:r>
    </w:p>
    <w:p w14:paraId="6D957650" w14:textId="77777777" w:rsidR="006369BE" w:rsidRPr="004C2150" w:rsidRDefault="006369BE" w:rsidP="004C2150">
      <w:pPr>
        <w:jc w:val="both"/>
        <w:rPr>
          <w:rFonts w:ascii="Calibri" w:hAnsi="Calibri" w:cs="Calibri"/>
          <w:color w:val="000000" w:themeColor="text1"/>
        </w:rPr>
      </w:pPr>
    </w:p>
    <w:p w14:paraId="39D4BD35" w14:textId="0FDB6BCF" w:rsidR="00AE29FA" w:rsidRPr="004C2150" w:rsidRDefault="00400098" w:rsidP="004C2150">
      <w:pPr>
        <w:jc w:val="both"/>
        <w:rPr>
          <w:rFonts w:ascii="Calibri" w:hAnsi="Calibri" w:cs="Calibri"/>
          <w:color w:val="000000" w:themeColor="text1"/>
        </w:rPr>
      </w:pPr>
      <w:r w:rsidRPr="004C2150">
        <w:rPr>
          <w:rFonts w:ascii="Calibri" w:hAnsi="Calibri" w:cs="Calibri"/>
          <w:color w:val="000000" w:themeColor="text1"/>
        </w:rPr>
        <w:t>Because of the utility of VACV, multiple strategies to generate recombinant viruses have been developed</w:t>
      </w:r>
      <w:r w:rsidR="00AE29FA" w:rsidRPr="004C2150">
        <w:rPr>
          <w:rFonts w:ascii="Calibri" w:hAnsi="Calibri" w:cs="Calibri"/>
          <w:color w:val="000000" w:themeColor="text1"/>
        </w:rPr>
        <w:t xml:space="preserve">. The first strategy employs homologous recombination to introduce a cassette including the transgene and a selectable marker gene such as </w:t>
      </w:r>
      <w:r w:rsidR="009239D4" w:rsidRPr="004C2150">
        <w:rPr>
          <w:rFonts w:ascii="Calibri" w:hAnsi="Calibri" w:cs="Calibri"/>
          <w:color w:val="000000" w:themeColor="text1"/>
        </w:rPr>
        <w:t xml:space="preserve">an </w:t>
      </w:r>
      <w:r w:rsidR="00AE29FA" w:rsidRPr="004C2150">
        <w:rPr>
          <w:rFonts w:ascii="Calibri" w:hAnsi="Calibri" w:cs="Calibri"/>
          <w:color w:val="000000" w:themeColor="text1"/>
        </w:rPr>
        <w:t>antibiotic resistance</w:t>
      </w:r>
      <w:r w:rsidR="009239D4" w:rsidRPr="004C2150">
        <w:rPr>
          <w:rFonts w:ascii="Calibri" w:hAnsi="Calibri" w:cs="Calibri"/>
          <w:color w:val="000000" w:themeColor="text1"/>
        </w:rPr>
        <w:t xml:space="preserve"> gene</w:t>
      </w:r>
      <w:r w:rsidR="00AE29FA" w:rsidRPr="004C2150">
        <w:rPr>
          <w:rFonts w:ascii="Calibri" w:hAnsi="Calibri" w:cs="Calibri"/>
          <w:color w:val="000000" w:themeColor="text1"/>
        </w:rPr>
        <w:t>. The cassette is flanked by two ~500</w:t>
      </w:r>
      <w:r w:rsidR="006369BE" w:rsidRPr="004C2150">
        <w:rPr>
          <w:rFonts w:ascii="Calibri" w:hAnsi="Calibri" w:cs="Calibri"/>
          <w:color w:val="000000" w:themeColor="text1"/>
        </w:rPr>
        <w:t xml:space="preserve"> </w:t>
      </w:r>
      <w:r w:rsidR="00C20CB2" w:rsidRPr="004C2150">
        <w:rPr>
          <w:rFonts w:ascii="Calibri" w:hAnsi="Calibri" w:cs="Calibri"/>
          <w:color w:val="000000" w:themeColor="text1"/>
        </w:rPr>
        <w:t>nucleotides (</w:t>
      </w:r>
      <w:proofErr w:type="spellStart"/>
      <w:r w:rsidR="00AE29FA" w:rsidRPr="004C2150">
        <w:rPr>
          <w:rFonts w:ascii="Calibri" w:hAnsi="Calibri" w:cs="Calibri"/>
          <w:color w:val="000000" w:themeColor="text1"/>
        </w:rPr>
        <w:t>nt</w:t>
      </w:r>
      <w:proofErr w:type="spellEnd"/>
      <w:r w:rsidR="00C20CB2" w:rsidRPr="004C2150">
        <w:rPr>
          <w:rFonts w:ascii="Calibri" w:hAnsi="Calibri" w:cs="Calibri"/>
          <w:color w:val="000000" w:themeColor="text1"/>
        </w:rPr>
        <w:t>)</w:t>
      </w:r>
      <w:r w:rsidR="00AE29FA" w:rsidRPr="004C2150">
        <w:rPr>
          <w:rFonts w:ascii="Calibri" w:hAnsi="Calibri" w:cs="Calibri"/>
          <w:color w:val="000000" w:themeColor="text1"/>
        </w:rPr>
        <w:t xml:space="preserve"> or larger arms directing the gene to a specific site in the viral genome, which is then stably integrated by double crossover events</w:t>
      </w:r>
      <w:r w:rsidR="00AE29FA" w:rsidRPr="00C51F71">
        <w:rPr>
          <w:rFonts w:ascii="Calibri" w:hAnsi="Calibri" w:cs="Calibri"/>
          <w:color w:val="000000" w:themeColor="text1"/>
        </w:rPr>
        <w:fldChar w:fldCharType="begin" w:fldLock="1"/>
      </w:r>
      <w:r w:rsidR="00246538" w:rsidRPr="004C2150">
        <w:rPr>
          <w:rFonts w:ascii="Calibri" w:hAnsi="Calibri" w:cs="Calibri"/>
          <w:color w:val="000000" w:themeColor="text1"/>
        </w:rPr>
        <w:instrText>ADDIN CSL_CITATION {"citationItems":[{"id":"ITEM-1","itemData":{"ISSN":"0027-8424","PMID":"6280173","abstract":"A selective plaque assay that uses thymidine kinase (TK)-deficient human 143 cells was developed to titer mixtures of TK(+) and TK(-) vaccinia virus. With this assay it could be shown that methotrexate-resistant TK(+) virus was formed in cells coinfected with TK(-) virus and wild-type virus DNA. By substituting vaccinia DNA fragments cloned in plasmids for virion DNA, this marker rescue system provided the basis for mapping the TK gene. Of the 15 HindIII fragments, only J could rescue five independently derived TK(-) mutants. This 5000-base-pair (bp) fragment maps approximately 80,000 bp from the left-end of the 180,000-bp vaccinia genome. Marker rescue could be detected with 18 ng or less of plasmid and was proportionate to DNA concentration. The resistance to methotrexate of the TK(+) recombinants was shown to be due to TK synthesis. Evidence that the HindIII J fragment contains the structural TK gene and not a regulatory element was demonstrated by the synthesis of active TK in a cell-free system programmed with mRNA selected by hybridization to the plasmid. Previous studies [Belle-Isle, H., Venkatesan, S. &amp; Moss, B. (1981) Virology 112, 306-317] indicated that mRNAs coding for three immediate early polypeptides with molecular weights of 41,000, 21,000, and 17,000 map within HindIII J. The mapping of the easily selectable vaccinia virus TK gene now opens the way to genetic manipulations that should increase our understanding of vaccinia virus gene expression and facilitate the use of vaccinia virus as an efficient cloning vector for foreign genes.","author":[{"dropping-particle":"","family":"Weir","given":"J P","non-dropping-particle":"","parse-names":false,"suffix":""},{"dropping-particle":"","family":"Bajszár","given":"G","non-dropping-particle":"","parse-names":false,"suffix":""},{"dropping-particle":"","family":"Moss","given":"B","non-dropping-particle":"","parse-names":false,"suffix":""}],"container-title":"Proceedings of the National Academy of Sciences of the United States of America","id":"ITEM-1","issue":"4","issued":{"date-parts":[["1982","2"]]},"page":"1210-4","title":"Mapping of the vaccinia virus thymidine kinase gene by marker rescue and by cell-free translation of selected mRNA.","type":"article-journal","volume":"79"},"uris":["http://www.mendeley.com/documents/?uuid=fcc51ccb-af99-3241-b73c-7dd0ba79d7a8"]},{"id":"ITEM-2","itemData":{"DOI":"10.1073/pnas.79.23.7415","ISBN":"0027-8424 (Print)\\r0027-8424 (Linking)","ISSN":"0027-8424","PMID":"6296831","abstract":"Foreign DNA was inserted into two nonessential regions of the vaccinia virus genome by homologous recombination in cells infected with virus and transfected with plasmids containing the foreign DNA elements flanked by vaccinia virus DNA. Thymidine kinase-negative (TK-) recombinants were selected after inserting foreign DNA into the coding region of the TK gene of wild-type vaccinia virus; TK+ recombinants were selected after inserting the herpesvirus TK gene into TK- mutants of vaccinia virus. For TK+ expression, it was necessary to insert a 275-base-pair DNA fragment containing the initiation site and sequences upstream of an early vaccinia virus transcript next to the coding sequences of the herpesvirus gene. The unique ability of the herpesvirus TK to phosphorylate 125I-labeled deoxycytidine provided independent confirmation of gene expression. These studies demonstrate the use of vaccinia virus as a selectable cloning and expression vector, confirm the map location of the vaccinia virus TK gene, and provide initial information regarding the location of vaccinia virus transcriptional regulatory sequences.","author":[{"dropping-particle":"","family":"Mackett","given":"M","non-dropping-particle":"","parse-names":false,"suffix":""},{"dropping-particle":"","family":"Smith","given":"G L","non-dropping-particle":"","parse-names":false,"suffix":""},{"dropping-particle":"","family":"Moss","given":"B","non-dropping-particle":"","parse-names":false,"suffix":""}],"container-title":"Proc. Natl. Acad. Sci. U.S.A.","id":"ITEM-2","issued":{"date-parts":[["1982"]]},"title":"Vaccinia virus: a selectable eukaryotic cloning and expression vector","type":"article-journal"},"uris":["http://www.mendeley.com/documents/?uuid=b104db13-35d1-48a2-a86d-27ec884d3ac2"]},{"id":"ITEM-3","itemData":{"ISSN":"0027-8424","PMID":"6951197","abstract":"Two genomic variants of vaccinia virus isolated from serially propagated stocks were used to demonstrate marker rescue. The smaller (S variant) virus contains a 6.3 megadalton (MDal) deletion of unique DNA sequences present in the 123-MDal larger (L variant) virus. The deletion was mapped at 6.85 MDal from the left terminus of the genome, just outside of the inverted terminal repetition. Rescue of the unique deleted DNA sequences by infectious S variant virus was obtained in CV-1 cells by using the calcium orthophosphate precipitation technique of intact or restriction endonuclease-treated L-variant DNA. Restriction fragments that overlapped the deletion allowed marker rescue, but restriction of the L-variant DNA within the unique deleted sequences gave negative results. Restriction endonuclease analysis of the DNA obtained from twice-plaque-purified recombinant virus derived from the rescue of overlap donor fragments gave a restriction pattern identical to that of L-variant virus, indicating that the donor DNA was inserted into the rescuing virus by double recombination. No amplification of the unique sequences was observed from intact L-variant DNA in the absence of infectious S-variant virus, suggesting that deproteinized vaccinia DNA is noninfectious and that the donor DNA was neither integrated into the host DNA nor present as an episomal structure. By using 1 microgram of intact L-variant DNA per CV-1 monolayer in a 6-cm Petri dish, approximately 1--5% of the plaques contained the L-variant genotype, and the dose--response curve was essentially linear from 0.1 to 2 microgram of DNA.","author":[{"dropping-particle":"","family":"Nakano","given":"E","non-dropping-particle":"","parse-names":false,"suffix":""},{"dropping-particle":"","family":"Panicali","given":"D","non-dropping-particle":"","parse-names":false,"suffix":""},{"dropping-particle":"","family":"Paoletti","given":"E","non-dropping-particle":"","parse-names":false,"suffix":""}],"container-title":"Proceedings of the National Academy of Sciences of the United States of America","id":"ITEM-3","issue":"5","issued":{"date-parts":[["1982","3"]]},"page":"1593-6","title":"Molecular genetics of vaccinia virus: demonstration of marker rescue.","type":"article-journal","volume":"79"},"uris":["http://www.mendeley.com/documents/?uuid=98abc672-631b-3dff-b3f9-03bcd462b09a"]}],"mendeley":{"formattedCitation":"&lt;sup&gt;8–10&lt;/sup&gt;","plainTextFormattedCitation":"8–10","previouslyFormattedCitation":"&lt;sup&gt;8–10&lt;/sup&gt;"},"properties":{"noteIndex":0},"schema":"https://github.com/citation-style-language/schema/raw/master/csl-citation.json"}</w:instrText>
      </w:r>
      <w:r w:rsidR="00AE29FA" w:rsidRPr="004C2150">
        <w:rPr>
          <w:rFonts w:ascii="Calibri" w:hAnsi="Calibri" w:cs="Calibri"/>
          <w:color w:val="000000" w:themeColor="text1"/>
        </w:rPr>
        <w:fldChar w:fldCharType="separate"/>
      </w:r>
      <w:r w:rsidR="00434082" w:rsidRPr="004C2150">
        <w:rPr>
          <w:rFonts w:ascii="Calibri" w:hAnsi="Calibri" w:cs="Calibri"/>
          <w:noProof/>
          <w:color w:val="000000" w:themeColor="text1"/>
          <w:vertAlign w:val="superscript"/>
        </w:rPr>
        <w:t>8–10</w:t>
      </w:r>
      <w:r w:rsidR="00AE29FA" w:rsidRPr="004C2150">
        <w:rPr>
          <w:rFonts w:ascii="Calibri" w:hAnsi="Calibri" w:cs="Calibri"/>
          <w:color w:val="000000" w:themeColor="text1"/>
        </w:rPr>
        <w:fldChar w:fldCharType="end"/>
      </w:r>
      <w:r w:rsidR="00AE29FA" w:rsidRPr="00C51F71">
        <w:rPr>
          <w:rFonts w:ascii="Calibri" w:hAnsi="Calibri" w:cs="Calibri"/>
          <w:color w:val="000000" w:themeColor="text1"/>
        </w:rPr>
        <w:t>. This strategy is rapid and efficient; however, it results in extra genetic material in the form of the marker gene that may produce unexpected effects. Furthermore, there is a prac</w:t>
      </w:r>
      <w:r w:rsidR="00AE29FA" w:rsidRPr="004C2150">
        <w:rPr>
          <w:rFonts w:ascii="Calibri" w:hAnsi="Calibri" w:cs="Calibri"/>
          <w:color w:val="000000" w:themeColor="text1"/>
        </w:rPr>
        <w:t>tical upper limit to the number of transgenes that can be introduced limited by the number of unique selectable markers available. Transient dominant selection (TDS) strategies have addressed this issue by facilitating the generation of "</w:t>
      </w:r>
      <w:proofErr w:type="spellStart"/>
      <w:r w:rsidR="00AE29FA" w:rsidRPr="004C2150">
        <w:rPr>
          <w:rFonts w:ascii="Calibri" w:hAnsi="Calibri" w:cs="Calibri"/>
          <w:color w:val="000000" w:themeColor="text1"/>
        </w:rPr>
        <w:t>scarless</w:t>
      </w:r>
      <w:proofErr w:type="spellEnd"/>
      <w:r w:rsidR="00AE29FA" w:rsidRPr="004C2150">
        <w:rPr>
          <w:rFonts w:ascii="Calibri" w:hAnsi="Calibri" w:cs="Calibri"/>
          <w:color w:val="000000" w:themeColor="text1"/>
        </w:rPr>
        <w:t>" recombinant viruses</w:t>
      </w:r>
      <w:r w:rsidR="00AE29FA" w:rsidRPr="00C51F71">
        <w:rPr>
          <w:rFonts w:ascii="Calibri" w:hAnsi="Calibri" w:cs="Calibri"/>
          <w:color w:val="000000" w:themeColor="text1"/>
        </w:rPr>
        <w:fldChar w:fldCharType="begin" w:fldLock="1"/>
      </w:r>
      <w:r w:rsidR="00246538" w:rsidRPr="004C2150">
        <w:rPr>
          <w:rFonts w:ascii="Calibri" w:hAnsi="Calibri" w:cs="Calibri"/>
          <w:color w:val="000000" w:themeColor="text1"/>
        </w:rPr>
        <w:instrText>ADDIN CSL_CITATION {"citationItems":[{"id":"ITEM-1","itemData":{"abstract":"A general method for constructing and selecting recombinant vaccinia viruses with insertions, deletions, or mutations in any gene that is similar in principle to one originally devised for Saccharomyces cerevisiae (S. Scherer and R. W. Davis, Proc. Natl. Acad. Sci. USA 76:4951-4955, 1979) is described. The selectable marker used, Escherichia coli guanine phosphoribosyltransferase, is not retained within the final recombinant virus, and hence, this procedure may be used serially to introduce several foreign genes or to make multiple site-directed mutations","author":[{"dropping-particle":"","family":"Falkner","given":"F G","non-dropping-particle":"","parse-names":false,"suffix":""},{"dropping-particle":"","family":"Moss","given":"B","non-dropping-particle":"","parse-names":false,"suffix":""}],"container-title":"J. Virol","id":"ITEM-1","issue":"6","issued":{"date-parts":[["1990"]]},"note":"DA - 19900614\nIS - 0022-538X (Print)\nIS - 0022-538X (Linking)\nLA - eng\nPT - Journal Article\nRN - 0 (DNA Transposable Elements)\nRN - 0 (DNA, Viral)\nSB - IM\nRefMgr field[22]: PMC249504","page":"3108-3111","title":"Transient dominant selection of recombinant vaccinia viruses","type":"article-journal","volume":"64"},"uris":["http://www.mendeley.com/documents/?uuid=0814bc53-7071-4844-8fac-708382972bf9"]}],"mendeley":{"formattedCitation":"&lt;sup&gt;11&lt;/sup&gt;","plainTextFormattedCitation":"11","previouslyFormattedCitation":"&lt;sup&gt;11&lt;/sup&gt;"},"properties":{"noteIndex":0},"schema":"https://github.com/citation-style-language/schema/raw/master/csl-citation.json"}</w:instrText>
      </w:r>
      <w:r w:rsidR="00AE29FA" w:rsidRPr="004C2150">
        <w:rPr>
          <w:rFonts w:ascii="Calibri" w:hAnsi="Calibri" w:cs="Calibri"/>
          <w:color w:val="000000" w:themeColor="text1"/>
        </w:rPr>
        <w:fldChar w:fldCharType="separate"/>
      </w:r>
      <w:r w:rsidR="00434082" w:rsidRPr="004C2150">
        <w:rPr>
          <w:rFonts w:ascii="Calibri" w:hAnsi="Calibri" w:cs="Calibri"/>
          <w:noProof/>
          <w:color w:val="000000" w:themeColor="text1"/>
          <w:vertAlign w:val="superscript"/>
        </w:rPr>
        <w:t>11</w:t>
      </w:r>
      <w:r w:rsidR="00AE29FA" w:rsidRPr="004C2150">
        <w:rPr>
          <w:rFonts w:ascii="Calibri" w:hAnsi="Calibri" w:cs="Calibri"/>
          <w:color w:val="000000" w:themeColor="text1"/>
        </w:rPr>
        <w:fldChar w:fldCharType="end"/>
      </w:r>
      <w:r w:rsidR="00AE29FA" w:rsidRPr="00C51F71">
        <w:rPr>
          <w:rFonts w:ascii="Calibri" w:hAnsi="Calibri" w:cs="Calibri"/>
          <w:color w:val="000000" w:themeColor="text1"/>
        </w:rPr>
        <w:t xml:space="preserve">. Using this strategy, a plasmid containing a mutant VACV gene and a selectable marker gene are integrated into the viral genome, but </w:t>
      </w:r>
      <w:r w:rsidR="00AE29FA" w:rsidRPr="004C2150">
        <w:rPr>
          <w:rFonts w:ascii="Calibri" w:hAnsi="Calibri" w:cs="Calibri"/>
          <w:color w:val="000000" w:themeColor="text1"/>
        </w:rPr>
        <w:t xml:space="preserve">without </w:t>
      </w:r>
      <w:r w:rsidR="003B6988" w:rsidRPr="004C2150">
        <w:rPr>
          <w:rFonts w:ascii="Calibri" w:hAnsi="Calibri" w:cs="Calibri"/>
          <w:color w:val="000000" w:themeColor="text1"/>
        </w:rPr>
        <w:t xml:space="preserve">additional </w:t>
      </w:r>
      <w:r w:rsidR="00AE29FA" w:rsidRPr="004C2150">
        <w:rPr>
          <w:rFonts w:ascii="Calibri" w:hAnsi="Calibri" w:cs="Calibri"/>
          <w:color w:val="000000" w:themeColor="text1"/>
        </w:rPr>
        <w:t xml:space="preserve">flanking VACV DNA. This approach results in transient integration of the entire plasmid and duplication of the VACV gene as a result of integration by a single crossover event. This intermediate is stable </w:t>
      </w:r>
      <w:proofErr w:type="gramStart"/>
      <w:r w:rsidR="00AE29FA" w:rsidRPr="004C2150">
        <w:rPr>
          <w:rFonts w:ascii="Calibri" w:hAnsi="Calibri" w:cs="Calibri"/>
          <w:color w:val="000000" w:themeColor="text1"/>
        </w:rPr>
        <w:t>as long as</w:t>
      </w:r>
      <w:proofErr w:type="gramEnd"/>
      <w:r w:rsidR="00AE29FA" w:rsidRPr="004C2150">
        <w:rPr>
          <w:rFonts w:ascii="Calibri" w:hAnsi="Calibri" w:cs="Calibri"/>
          <w:color w:val="000000" w:themeColor="text1"/>
        </w:rPr>
        <w:t xml:space="preserve"> </w:t>
      </w:r>
      <w:r w:rsidR="00BE236C" w:rsidRPr="004C2150">
        <w:rPr>
          <w:rFonts w:ascii="Calibri" w:hAnsi="Calibri" w:cs="Calibri"/>
          <w:color w:val="000000" w:themeColor="text1"/>
        </w:rPr>
        <w:t xml:space="preserve">it is </w:t>
      </w:r>
      <w:r w:rsidR="00AE29FA" w:rsidRPr="004C2150">
        <w:rPr>
          <w:rFonts w:ascii="Calibri" w:hAnsi="Calibri" w:cs="Calibri"/>
          <w:color w:val="000000" w:themeColor="text1"/>
        </w:rPr>
        <w:t>maintained under selection pressure, permitting enrichment of this construct. When selection is removed, the VACV duplication enables a second crossover event that results in the removal of the plasmid and subsequent formation of either the wild</w:t>
      </w:r>
      <w:r w:rsidR="004B52B6" w:rsidRPr="004C2150">
        <w:rPr>
          <w:rFonts w:ascii="Calibri" w:hAnsi="Calibri" w:cs="Calibri"/>
          <w:color w:val="000000" w:themeColor="text1"/>
        </w:rPr>
        <w:t xml:space="preserve"> </w:t>
      </w:r>
      <w:r w:rsidR="00AE29FA" w:rsidRPr="004C2150">
        <w:rPr>
          <w:rFonts w:ascii="Calibri" w:hAnsi="Calibri" w:cs="Calibri"/>
          <w:color w:val="000000" w:themeColor="text1"/>
        </w:rPr>
        <w:t>type (</w:t>
      </w:r>
      <w:proofErr w:type="spellStart"/>
      <w:r w:rsidR="00AE29FA" w:rsidRPr="004C2150">
        <w:rPr>
          <w:rFonts w:ascii="Calibri" w:hAnsi="Calibri" w:cs="Calibri"/>
          <w:color w:val="000000" w:themeColor="text1"/>
        </w:rPr>
        <w:t>wt</w:t>
      </w:r>
      <w:proofErr w:type="spellEnd"/>
      <w:r w:rsidR="00AE29FA" w:rsidRPr="004C2150">
        <w:rPr>
          <w:rFonts w:ascii="Calibri" w:hAnsi="Calibri" w:cs="Calibri"/>
          <w:color w:val="000000" w:themeColor="text1"/>
        </w:rPr>
        <w:t xml:space="preserve">) or recombinant virus in </w:t>
      </w:r>
      <w:r w:rsidR="006369BE" w:rsidRPr="004C2150">
        <w:rPr>
          <w:rFonts w:ascii="Calibri" w:hAnsi="Calibri" w:cs="Calibri"/>
          <w:color w:val="000000" w:themeColor="text1"/>
        </w:rPr>
        <w:t xml:space="preserve">an approximate </w:t>
      </w:r>
      <w:r w:rsidR="00AE29FA" w:rsidRPr="004C2150">
        <w:rPr>
          <w:rFonts w:ascii="Calibri" w:hAnsi="Calibri" w:cs="Calibri"/>
          <w:color w:val="000000" w:themeColor="text1"/>
        </w:rPr>
        <w:t xml:space="preserve">50:50 ratio. While TDS generates recombinant viruses without requiring the stable introduction of foreign DNA, </w:t>
      </w:r>
      <w:r w:rsidR="006B6E81" w:rsidRPr="004C2150">
        <w:rPr>
          <w:rFonts w:ascii="Calibri" w:hAnsi="Calibri" w:cs="Calibri"/>
          <w:color w:val="000000" w:themeColor="text1"/>
        </w:rPr>
        <w:t xml:space="preserve">multiple </w:t>
      </w:r>
      <w:r w:rsidR="00AE29FA" w:rsidRPr="004C2150">
        <w:rPr>
          <w:rFonts w:ascii="Calibri" w:hAnsi="Calibri" w:cs="Calibri"/>
          <w:color w:val="000000" w:themeColor="text1"/>
        </w:rPr>
        <w:t>virus</w:t>
      </w:r>
      <w:r w:rsidR="006B6E81" w:rsidRPr="004C2150">
        <w:rPr>
          <w:rFonts w:ascii="Calibri" w:hAnsi="Calibri" w:cs="Calibri"/>
          <w:color w:val="000000" w:themeColor="text1"/>
        </w:rPr>
        <w:t xml:space="preserve"> clon</w:t>
      </w:r>
      <w:r w:rsidR="00AE29FA" w:rsidRPr="004C2150">
        <w:rPr>
          <w:rFonts w:ascii="Calibri" w:hAnsi="Calibri" w:cs="Calibri"/>
          <w:color w:val="000000" w:themeColor="text1"/>
        </w:rPr>
        <w:t>es must be screened for the expected mutation by sequencing analysis, a potentially time consuming and costly step.</w:t>
      </w:r>
      <w:r w:rsidRPr="004C2150">
        <w:rPr>
          <w:rFonts w:ascii="Calibri" w:hAnsi="Calibri" w:cs="Calibri"/>
          <w:color w:val="000000" w:themeColor="text1"/>
        </w:rPr>
        <w:t xml:space="preserve"> </w:t>
      </w:r>
    </w:p>
    <w:p w14:paraId="0B9A1FF8" w14:textId="77777777" w:rsidR="006369BE" w:rsidRPr="004C2150" w:rsidRDefault="006369BE" w:rsidP="004C2150">
      <w:pPr>
        <w:jc w:val="both"/>
        <w:rPr>
          <w:rFonts w:ascii="Calibri" w:hAnsi="Calibri" w:cs="Calibri"/>
          <w:color w:val="000000" w:themeColor="text1"/>
        </w:rPr>
      </w:pPr>
    </w:p>
    <w:p w14:paraId="316B6290" w14:textId="0B15A5C3" w:rsidR="00AE29FA" w:rsidRPr="004C2150" w:rsidRDefault="00AE29FA" w:rsidP="004C2150">
      <w:pPr>
        <w:jc w:val="both"/>
        <w:rPr>
          <w:rFonts w:ascii="Calibri" w:hAnsi="Calibri" w:cs="Calibri"/>
          <w:color w:val="000000" w:themeColor="text1"/>
        </w:rPr>
      </w:pPr>
      <w:r w:rsidRPr="004C2150">
        <w:rPr>
          <w:rFonts w:ascii="Calibri" w:hAnsi="Calibri" w:cs="Calibri"/>
          <w:color w:val="000000" w:themeColor="text1"/>
        </w:rPr>
        <w:t>Here, we present an approach to generating recombinant poxviruses combining the best aspects of each of these approaches</w:t>
      </w:r>
      <w:r w:rsidR="00D74905" w:rsidRPr="004C2150">
        <w:rPr>
          <w:rFonts w:ascii="Calibri" w:hAnsi="Calibri" w:cs="Calibri"/>
          <w:color w:val="000000" w:themeColor="text1"/>
        </w:rPr>
        <w:t>, similar to an ap</w:t>
      </w:r>
      <w:r w:rsidR="00DD175F" w:rsidRPr="004C2150">
        <w:rPr>
          <w:rFonts w:ascii="Calibri" w:hAnsi="Calibri" w:cs="Calibri"/>
          <w:color w:val="000000" w:themeColor="text1"/>
        </w:rPr>
        <w:t>proach that has been described for the replication incompetent modified vaccinia Ankara</w:t>
      </w:r>
      <w:r w:rsidR="00464FB3" w:rsidRPr="00C51F71">
        <w:rPr>
          <w:rFonts w:ascii="Calibri" w:hAnsi="Calibri" w:cs="Calibri"/>
          <w:color w:val="000000" w:themeColor="text1"/>
        </w:rPr>
        <w:fldChar w:fldCharType="begin" w:fldLock="1"/>
      </w:r>
      <w:r w:rsidR="00246538" w:rsidRPr="004C2150">
        <w:rPr>
          <w:rFonts w:ascii="Calibri" w:hAnsi="Calibri" w:cs="Calibri"/>
          <w:color w:val="000000" w:themeColor="text1"/>
        </w:rPr>
        <w:instrText>ADDIN CSL_CITATION {"citationItems":[{"id":"ITEM-1","itemData":{"DOI":"10.2144/00286st04","ISSN":"0736-6205","abstract":"Recombinant vaccinia viruses are extremely valuable tools for research in molecular biology and immunology. The extension of vaccinia vector technology to replication-deficient and safety-tested vi...","author":[{"dropping-particle":"","family":"Staib","given":"C.","non-dropping-particle":"","parse-names":false,"suffix":""},{"dropping-particle":"","family":"Drexler","given":"I.","non-dropping-particle":"","parse-names":false,"suffix":""},{"dropping-particle":"","family":"Ohlmann","given":"M.","non-dropping-particle":"","parse-names":false,"suffix":""},{"dropping-particle":"","family":"Wintersperger","given":"S.","non-dropping-particle":"","parse-names":false,"suffix":""},{"dropping-particle":"","family":"Erfle","given":"V.","non-dropping-particle":"","parse-names":false,"suffix":""},{"dropping-particle":"","family":"Sutter","given":"G.","non-dropping-particle":"","parse-names":false,"suffix":""}],"container-title":"BioTechniques","id":"ITEM-1","issue":"6","issued":{"date-parts":[["2000","6","29"]]},"page":"1137-1148","publisher":" Future Science Ltd London, UK ","title":"Transient Host Range Selection for Genetic Engineering of Modified Vaccinia Virus Ankara","type":"article-journal","volume":"28"},"uris":["http://www.mendeley.com/documents/?uuid=dc530183-80f7-3ead-b7b5-c0b81e697e0a"]},{"id":"ITEM-2","itemData":{"DOI":"10.1385/1-59259-789-0:077","author":[{"dropping-particle":"","family":"Staib","given":"Caroline","non-dropping-particle":"","parse-names":false,"suffix":""},{"dropping-particle":"","family":"Drexler","given":"Ingo","non-dropping-particle":"","parse-names":false,"suffix":""},{"dropping-particle":"","family":"Sutter","given":"Gerd","non-dropping-particle":"","parse-names":false,"suffix":""}],"container-title":"Vaccinia Virus and Poxvirology","id":"ITEM-2","issued":{"date-parts":[["2004"]]},"page":"77-99","publisher":"Humana Press","publisher-place":"Totowa, NJ","title":"Construction and Isolation of Recombinant MVA","type":"chapter"},"uris":["http://www.mendeley.com/documents/?uuid=60c8c3ee-6722-390e-b543-46372d5ce9b8"]},{"id":"ITEM-3","itemData":{"DOI":"10.1016/J.JVIROMET.2008.10.026","ISSN":"0166-0934","abstract":"Modified Vaccinia Virus Ankara (MVA) is employed widely as an experimental and human vaccine vector for its lack of replication in mammalian cells and high expression of heterologous genes. Recombinant MVA technology can be improved greatly by combining transient host-range selection (based on the restoration in MVA of the deleted vaccinia gene K1L) with the differential expression of fluorescent proteins. Recombinant virus results from swapping a red protein gene (in the acceptor virus) with a cassette of the transfer plasmid comprising the transgene and the green marker K1Lgfp (a chimeric gene comprising K1L and EGFP). Recombinant selection is performed in the selective host RK13. Finally, in the non-selective host BHK-21, a single crossover between identical flanking regions excises the marker gene. The three types of viruses involved (red parental, green intermediate and colourless final recombinant) are visualized differentially by fluorescence microscopy or fluoro-imaging of terminal dilution microcultures, leading to a straightforward and efficient purification protocol. This method (Red-to-Green gene swapping) reduces greatly the time needed to obtain marker-free recombinant MVA and increases the reliability of the construction process.","author":[{"dropping-particle":"","family":"Lullo","given":"Giulia","non-dropping-particle":"Di","parse-names":false,"suffix":""},{"dropping-particle":"","family":"Soprana","given":"Elisa","non-dropping-particle":"","parse-names":false,"suffix":""},{"dropping-particle":"","family":"Panigada","given":"Maddalena","non-dropping-particle":"","parse-names":false,"suffix":""},{"dropping-particle":"","family":"Palini","given":"Alessio","non-dropping-particle":"","parse-names":false,"suffix":""},{"dropping-particle":"","family":"Erfle","given":"Volker","non-dropping-particle":"","parse-names":false,"suffix":""},{"dropping-particle":"","family":"Staib","given":"Caroline","non-dropping-particle":"","parse-names":false,"suffix":""},{"dropping-particle":"","family":"Sutter","given":"Gerd","non-dropping-particle":"","parse-names":false,"suffix":""},{"dropping-particle":"","family":"Siccardi","given":"Antonio G.","non-dropping-particle":"","parse-names":false,"suffix":""}],"container-title":"Journal of Virological Methods","id":"ITEM-3","issue":"1-2","issued":{"date-parts":[["2009","3","1"]]},"page":"37-43","publisher":"Elsevier","title":"Marker gene swapping facilitates recombinant Modified Vaccinia Virus Ankara production by host-range selection","type":"article-journal","volume":"156"},"uris":["http://www.mendeley.com/documents/?uuid=0844339c-82a3-3359-81cc-9809e6a62da7"]}],"mendeley":{"formattedCitation":"&lt;sup&gt;12–14&lt;/sup&gt;","plainTextFormattedCitation":"12–14","previouslyFormattedCitation":"&lt;sup&gt;12–14&lt;/sup&gt;"},"properties":{"noteIndex":0},"schema":"https://github.com/citation-style-language/schema/raw/master/csl-citation.json"}</w:instrText>
      </w:r>
      <w:r w:rsidR="00464FB3" w:rsidRPr="004C2150">
        <w:rPr>
          <w:rFonts w:ascii="Calibri" w:hAnsi="Calibri" w:cs="Calibri"/>
          <w:color w:val="000000" w:themeColor="text1"/>
        </w:rPr>
        <w:fldChar w:fldCharType="separate"/>
      </w:r>
      <w:r w:rsidR="00434082" w:rsidRPr="004C2150">
        <w:rPr>
          <w:rFonts w:ascii="Calibri" w:hAnsi="Calibri" w:cs="Calibri"/>
          <w:noProof/>
          <w:color w:val="000000" w:themeColor="text1"/>
          <w:vertAlign w:val="superscript"/>
        </w:rPr>
        <w:t>12–14</w:t>
      </w:r>
      <w:r w:rsidR="00464FB3" w:rsidRPr="004C2150">
        <w:rPr>
          <w:rFonts w:ascii="Calibri" w:hAnsi="Calibri" w:cs="Calibri"/>
          <w:color w:val="000000" w:themeColor="text1"/>
        </w:rPr>
        <w:fldChar w:fldCharType="end"/>
      </w:r>
      <w:r w:rsidRPr="00C51F71">
        <w:rPr>
          <w:rFonts w:ascii="Calibri" w:hAnsi="Calibri" w:cs="Calibri"/>
          <w:color w:val="000000" w:themeColor="text1"/>
        </w:rPr>
        <w:t xml:space="preserve">. </w:t>
      </w:r>
      <w:r w:rsidR="00DD175F" w:rsidRPr="004C2150">
        <w:rPr>
          <w:rFonts w:ascii="Calibri" w:hAnsi="Calibri" w:cs="Calibri"/>
          <w:color w:val="000000" w:themeColor="text1"/>
        </w:rPr>
        <w:t xml:space="preserve">This </w:t>
      </w:r>
      <w:r w:rsidRPr="004C2150">
        <w:rPr>
          <w:rFonts w:ascii="Calibri" w:hAnsi="Calibri" w:cs="Calibri"/>
          <w:color w:val="000000" w:themeColor="text1"/>
        </w:rPr>
        <w:t>strategy combines visual and host</w:t>
      </w:r>
      <w:r w:rsidR="001630D9" w:rsidRPr="004C2150">
        <w:rPr>
          <w:rFonts w:ascii="Calibri" w:hAnsi="Calibri" w:cs="Calibri"/>
          <w:color w:val="000000" w:themeColor="text1"/>
        </w:rPr>
        <w:t xml:space="preserve"> </w:t>
      </w:r>
      <w:r w:rsidRPr="004C2150">
        <w:rPr>
          <w:rFonts w:ascii="Calibri" w:hAnsi="Calibri" w:cs="Calibri"/>
          <w:color w:val="000000" w:themeColor="text1"/>
        </w:rPr>
        <w:t>range selection to rapidly generate recombinant viruses by double crossover events, and subsequently eliminate the selectable marker gene by homologous recombination. This approach permits the rapid generation of mutants mediated by homologous recombination, with the "</w:t>
      </w:r>
      <w:proofErr w:type="spellStart"/>
      <w:r w:rsidRPr="004C2150">
        <w:rPr>
          <w:rFonts w:ascii="Calibri" w:hAnsi="Calibri" w:cs="Calibri"/>
          <w:color w:val="000000" w:themeColor="text1"/>
        </w:rPr>
        <w:t>scarless</w:t>
      </w:r>
      <w:proofErr w:type="spellEnd"/>
      <w:r w:rsidRPr="004C2150">
        <w:rPr>
          <w:rFonts w:ascii="Calibri" w:hAnsi="Calibri" w:cs="Calibri"/>
          <w:color w:val="000000" w:themeColor="text1"/>
        </w:rPr>
        <w:t xml:space="preserve">" nature </w:t>
      </w:r>
      <w:r w:rsidRPr="004C2150">
        <w:rPr>
          <w:rFonts w:ascii="Calibri" w:hAnsi="Calibri" w:cs="Calibri"/>
          <w:color w:val="000000" w:themeColor="text1"/>
        </w:rPr>
        <w:lastRenderedPageBreak/>
        <w:t>of TDS approaches</w:t>
      </w:r>
      <w:r w:rsidR="00EB0384" w:rsidRPr="004C2150">
        <w:rPr>
          <w:rFonts w:ascii="Calibri" w:hAnsi="Calibri" w:cs="Calibri"/>
          <w:color w:val="000000" w:themeColor="text1"/>
        </w:rPr>
        <w:t>,</w:t>
      </w:r>
      <w:r w:rsidRPr="004C2150">
        <w:rPr>
          <w:rFonts w:ascii="Calibri" w:hAnsi="Calibri" w:cs="Calibri"/>
          <w:color w:val="000000" w:themeColor="text1"/>
        </w:rPr>
        <w:t xml:space="preserve"> while not requiring a subsequent screening step to distinguish </w:t>
      </w:r>
      <w:r w:rsidR="001630D9" w:rsidRPr="004C2150">
        <w:rPr>
          <w:rFonts w:ascii="Calibri" w:hAnsi="Calibri" w:cs="Calibri"/>
          <w:color w:val="000000" w:themeColor="text1"/>
        </w:rPr>
        <w:t xml:space="preserve">wild type </w:t>
      </w:r>
      <w:r w:rsidRPr="004C2150">
        <w:rPr>
          <w:rFonts w:ascii="Calibri" w:hAnsi="Calibri" w:cs="Calibri"/>
          <w:color w:val="000000" w:themeColor="text1"/>
        </w:rPr>
        <w:t>and mutant viruses. Our method also uses host</w:t>
      </w:r>
      <w:r w:rsidR="00260806" w:rsidRPr="004C2150">
        <w:rPr>
          <w:rFonts w:ascii="Calibri" w:hAnsi="Calibri" w:cs="Calibri"/>
          <w:color w:val="000000" w:themeColor="text1"/>
        </w:rPr>
        <w:t xml:space="preserve"> </w:t>
      </w:r>
      <w:r w:rsidRPr="004C2150">
        <w:rPr>
          <w:rFonts w:ascii="Calibri" w:hAnsi="Calibri" w:cs="Calibri"/>
          <w:color w:val="000000" w:themeColor="text1"/>
        </w:rPr>
        <w:t>range selection in place of antibiotic selection, eliminating the risk of chemically induced phenotypic changes in the cell line. For this approach, we have chosen to use the host antiviral protein kinase R (PKR) as the selective agent to generate recombinant VACV. PKR is expressed as an inactive monomer in most cell types</w:t>
      </w:r>
      <w:r w:rsidRPr="00C51F71">
        <w:rPr>
          <w:rFonts w:ascii="Calibri" w:hAnsi="Calibri" w:cs="Calibri"/>
          <w:color w:val="000000" w:themeColor="text1"/>
        </w:rPr>
        <w:fldChar w:fldCharType="begin" w:fldLock="1"/>
      </w:r>
      <w:r w:rsidR="00246538" w:rsidRPr="004C2150">
        <w:rPr>
          <w:rFonts w:ascii="Calibri" w:hAnsi="Calibri" w:cs="Calibri"/>
          <w:color w:val="000000" w:themeColor="text1"/>
        </w:rPr>
        <w:instrText>ADDIN CSL_CITATION {"citationItems":[{"id":"ITEM-1","itemData":{"DOI":"10.1016/j.coi.2011.08.009","ISBN":"1879-0372 (Electronic)\\r0952-7915 (Linking)","ISSN":"09527915","PMID":"21924887","abstract":"Double-stranded RNA (dsRNA) plays a centrally important role in antiviral innate immunity, both for the production of interferon (IFN) and also in the actions of IFN. Among the IFN-inducible gene products are the protein kinase regulated by RNA (PKR) and the adenosine deaminase acting on RNA 1 (ADAR1). PKR is an established key player in the antiviral actions of IFN, through dsRNA-dependent activation and subsequent phosphorylation of protein synthesis initiation factor eIF2α thereby altering the translational pattern in cells. In addition, PKR plays an important role as a positive effector that amplifies the production of IFN. ADAR1 catalyzes the deamination of adenosine (A) in RNA with double-stranded (ds) character, leading to the destabilization of RNA duplex structures and genetic recoding. By contrast to the antiviral and proapoptotic functions associated with PKR, the actions of ADAR1 in some instances are proviral and cell protective as ADAR1 functions as a suppressor of dsRNA-mediated antiviral responses including activation of PKR and interferon regulatory factor 3. © 2011 Elsevier Ltd.","author":[{"dropping-particle":"","family":"Pfaller","given":"Christian K.","non-dropping-particle":"","parse-names":false,"suffix":""},{"dropping-particle":"","family":"Li","given":"Zhiqun","non-dropping-particle":"","parse-names":false,"suffix":""},{"dropping-particle":"","family":"George","given":"Cyril X.","non-dropping-particle":"","parse-names":false,"suffix":""},{"dropping-particle":"","family":"Samuel","given":"Charles E.","non-dropping-particle":"","parse-names":false,"suffix":""}],"container-title":"Current Opinion in Immunology","id":"ITEM-1","issued":{"date-parts":[["2011"]]},"title":"Protein kinase PKR and RNA adenosine deaminase ADAR1: New roles for old players as modulators of the interferon response","type":"article"},"uris":["http://www.mendeley.com/documents/?uuid=6ba2ff08-d7a6-43b0-90fa-b1ff9e3b5817"]}],"mendeley":{"formattedCitation":"&lt;sup&gt;15&lt;/sup&gt;","plainTextFormattedCitation":"15","previouslyFormattedCitation":"&lt;sup&gt;15&lt;/sup&gt;"},"properties":{"noteIndex":0},"schema":"https://github.com/citation-style-language/schema/raw/master/csl-citation.json"}</w:instrText>
      </w:r>
      <w:r w:rsidRPr="004C2150">
        <w:rPr>
          <w:rFonts w:ascii="Calibri" w:hAnsi="Calibri" w:cs="Calibri"/>
          <w:color w:val="000000" w:themeColor="text1"/>
        </w:rPr>
        <w:fldChar w:fldCharType="separate"/>
      </w:r>
      <w:r w:rsidR="00434082" w:rsidRPr="004C2150">
        <w:rPr>
          <w:rFonts w:ascii="Calibri" w:hAnsi="Calibri" w:cs="Calibri"/>
          <w:noProof/>
          <w:color w:val="000000" w:themeColor="text1"/>
          <w:vertAlign w:val="superscript"/>
        </w:rPr>
        <w:t>15</w:t>
      </w:r>
      <w:r w:rsidRPr="004C2150">
        <w:rPr>
          <w:rFonts w:ascii="Calibri" w:hAnsi="Calibri" w:cs="Calibri"/>
          <w:color w:val="000000" w:themeColor="text1"/>
        </w:rPr>
        <w:fldChar w:fldCharType="end"/>
      </w:r>
      <w:r w:rsidRPr="00C51F71">
        <w:rPr>
          <w:rFonts w:ascii="Calibri" w:hAnsi="Calibri" w:cs="Calibri"/>
          <w:color w:val="000000" w:themeColor="text1"/>
        </w:rPr>
        <w:t>. Upon binding double-stranded RNA (dsRNA) at the N-terminal ds</w:t>
      </w:r>
      <w:r w:rsidRPr="004C2150">
        <w:rPr>
          <w:rFonts w:ascii="Calibri" w:hAnsi="Calibri" w:cs="Calibri"/>
          <w:color w:val="000000" w:themeColor="text1"/>
        </w:rPr>
        <w:t>RNA-binding domains, PKR dimerizes and is autophosphorylated</w:t>
      </w:r>
      <w:r w:rsidRPr="00C51F71">
        <w:rPr>
          <w:rFonts w:ascii="Calibri" w:hAnsi="Calibri" w:cs="Calibri"/>
          <w:color w:val="000000" w:themeColor="text1"/>
        </w:rPr>
        <w:fldChar w:fldCharType="begin" w:fldLock="1"/>
      </w:r>
      <w:r w:rsidR="00246538" w:rsidRPr="004C2150">
        <w:rPr>
          <w:rFonts w:ascii="Calibri" w:hAnsi="Calibri" w:cs="Calibri"/>
          <w:color w:val="000000" w:themeColor="text1"/>
        </w:rPr>
        <w:instrText>ADDIN CSL_CITATION {"citationItems":[{"id":"ITEM-1","itemData":{"DOI":"10.1021/bi980113j","ISBN":"0006-2960 (Print)","ISSN":"00062960","PMID":"9572845","abstract":"The human interferon-induced double-stranded RNA (dsRNA)-activated protein kinase (PKR) is an antiviral agent that is activated by long stretches of dsRNA. PKR can also be activated or repressed by a series of cellular and viral RNAs containing non-Watson-Crick motifs. PKR has a dsRNA-binding domain (dsRBD) that contains two tandem copies of the dsRNA-binding motif (dsRBM). In vitro selection experiments were carried out to search for RNAs capable of binding to a truncated version of PKR containing the dsRBD. RNA ligands were selected by binding to His6-tagged proteins and chromatography on nickel(II) nitrilotriacetic acid agarose. A series of RNAs was selected that bind either similar to or tighter than a model dsRNA stem loop. Examination of these RNAs by a variety of methods, including sequence comparison, free-energy minimization, structure mapping, boundary experiments, site-directed mutagenesis, and footprinting, revealed protein-binding sites composed of noncontiguous helices. In addition, selected RNAs contained tandem A-G mismatches (5'AG3'/3'GA5'), yet bound to the truncated protein with affinities similar to duplexes containing only Watson-Crick base pairs. The NMR structure of the tandem A-G mismatch in an RNA helix (rGGCAGGCC)2 reveals a global A-form helix with minor perturbations at the mismatch [Wu, M., SantaLucia, J., Jr., and Turner, D. H. (1997) Biochemistry 36, 4449-4460]. This supports the notion that dsRBM-containing proteins can bind to RNAs with secondary structure defects as long as the RNA has an overall A-form geometry. In addition, selected RNAs are able to activate or repress wild-type PKR autophosphorylation as well as its phosphorylation of protein synthesis initiation factor eIF-2, suggesting full-length PKR can bind to and be regulated by RNAs containing a tandem A-G mismatch.","author":[{"dropping-particle":"","family":"Bevilacqua","given":"Philip C.","non-dropping-particle":"","parse-names":false,"suffix":""},{"dropping-particle":"","family":"George","given":"Cyril X.","non-dropping-particle":"","parse-names":false,"suffix":""},{"dropping-particle":"","family":"Samuel","given":"Charles E.","non-dropping-particle":"","parse-names":false,"suffix":""},{"dropping-particle":"","family":"Cech","given":"Thomas R.","non-dropping-particle":"","parse-names":false,"suffix":""}],"container-title":"Biochemistry","id":"ITEM-1","issued":{"date-parts":[["1998"]]},"title":"Binding of the protein kinase PKR to RNAs with secondary structure defects: Role of the tandem A - G mismatch and noncontigous helixes","type":"article-journal"},"uris":["http://www.mendeley.com/documents/?uuid=b2a28b1e-0e6b-4a4f-9c29-188de3dcfd96"]}],"mendeley":{"formattedCitation":"&lt;sup&gt;16&lt;/sup&gt;","plainTextFormattedCitation":"16","previouslyFormattedCitation":"&lt;sup&gt;16&lt;/sup&gt;"},"properties":{"noteIndex":0},"schema":"https://github.com/citation-style-language/schema/raw/master/csl-citation.json"}</w:instrText>
      </w:r>
      <w:r w:rsidRPr="004C2150">
        <w:rPr>
          <w:rFonts w:ascii="Calibri" w:hAnsi="Calibri" w:cs="Calibri"/>
          <w:color w:val="000000" w:themeColor="text1"/>
        </w:rPr>
        <w:fldChar w:fldCharType="separate"/>
      </w:r>
      <w:r w:rsidR="00434082" w:rsidRPr="004C2150">
        <w:rPr>
          <w:rFonts w:ascii="Calibri" w:hAnsi="Calibri" w:cs="Calibri"/>
          <w:noProof/>
          <w:color w:val="000000" w:themeColor="text1"/>
          <w:vertAlign w:val="superscript"/>
        </w:rPr>
        <w:t>16</w:t>
      </w:r>
      <w:r w:rsidRPr="004C2150">
        <w:rPr>
          <w:rFonts w:ascii="Calibri" w:hAnsi="Calibri" w:cs="Calibri"/>
          <w:color w:val="000000" w:themeColor="text1"/>
        </w:rPr>
        <w:fldChar w:fldCharType="end"/>
      </w:r>
      <w:r w:rsidRPr="00C51F71">
        <w:rPr>
          <w:rFonts w:ascii="Calibri" w:hAnsi="Calibri" w:cs="Calibri"/>
          <w:color w:val="000000" w:themeColor="text1"/>
        </w:rPr>
        <w:t xml:space="preserve">. This active form of PKR phosphorylates the </w:t>
      </w:r>
      <w:r w:rsidR="00350B60" w:rsidRPr="004C2150">
        <w:rPr>
          <w:rFonts w:ascii="Calibri" w:hAnsi="Calibri" w:cs="Calibri"/>
          <w:color w:val="000000" w:themeColor="text1"/>
        </w:rPr>
        <w:t xml:space="preserve">alpha </w:t>
      </w:r>
      <w:r w:rsidRPr="004C2150">
        <w:rPr>
          <w:rFonts w:ascii="Calibri" w:hAnsi="Calibri" w:cs="Calibri"/>
          <w:color w:val="000000" w:themeColor="text1"/>
        </w:rPr>
        <w:t xml:space="preserve">subunit of the eukaryotic initiation factor 2 (eIF2), ultimately inhibiting delivery of </w:t>
      </w:r>
      <w:r w:rsidR="00795B7E" w:rsidRPr="004C2150">
        <w:rPr>
          <w:rFonts w:ascii="Calibri" w:hAnsi="Calibri" w:cs="Calibri"/>
          <w:color w:val="000000" w:themeColor="text1"/>
        </w:rPr>
        <w:t xml:space="preserve">initiator </w:t>
      </w:r>
      <w:r w:rsidRPr="004C2150">
        <w:rPr>
          <w:rFonts w:ascii="Calibri" w:hAnsi="Calibri" w:cs="Calibri"/>
          <w:color w:val="000000" w:themeColor="text1"/>
        </w:rPr>
        <w:t xml:space="preserve">methionyl-tRNA to the ribosome, thereby preventing intracellular translation and broadly inhibiting the replication of </w:t>
      </w:r>
      <w:r w:rsidR="007C649A" w:rsidRPr="004C2150">
        <w:rPr>
          <w:rFonts w:ascii="Calibri" w:hAnsi="Calibri" w:cs="Calibri"/>
          <w:color w:val="000000" w:themeColor="text1"/>
        </w:rPr>
        <w:t>many</w:t>
      </w:r>
      <w:r w:rsidRPr="004C2150">
        <w:rPr>
          <w:rFonts w:ascii="Calibri" w:hAnsi="Calibri" w:cs="Calibri"/>
          <w:color w:val="000000" w:themeColor="text1"/>
        </w:rPr>
        <w:t xml:space="preserve"> virus families</w:t>
      </w:r>
      <w:r w:rsidRPr="00C51F71">
        <w:rPr>
          <w:rFonts w:ascii="Calibri" w:hAnsi="Calibri" w:cs="Calibri"/>
          <w:color w:val="000000" w:themeColor="text1"/>
        </w:rPr>
        <w:fldChar w:fldCharType="begin" w:fldLock="1"/>
      </w:r>
      <w:r w:rsidR="005D1D51" w:rsidRPr="004C2150">
        <w:rPr>
          <w:rFonts w:ascii="Calibri" w:hAnsi="Calibri" w:cs="Calibri"/>
          <w:color w:val="000000" w:themeColor="text1"/>
        </w:rPr>
        <w:instrText>ADDIN CSL_CITATION {"citationItems":[{"id":"ITEM-1","itemData":{"DOI":"10.1128/MCB.21.15.5018-5030.2001","ISSN":"0270-7306","PMID":"11438658","abstract":"Translation initiation factor 2 (eIF2) is a heterotrimeric protein that transfers methionyl-initiator tRNA(Met) to the small ribosomal subunit in a ternary complex with GTP. The eIF2 phosphorylated on serine 51 of its alpha subunit [eIF2(alphaP)] acts as competitive inhibitor of its guanine nucleotide exchange factor, eIF2B, impairing formation of the ternary complex and thereby inhibiting translation initiation. eIF2B is comprised of catalytic and regulatory subcomplexes harboring independent eIF2 binding sites; however, it was unknown whether the alpha subunit of eIF2 directly contacts any eIF2B subunits or whether this interaction is modulated by phosphorylation. We found that recombinant eIF2alpha (glutathione S-transferase [GST]-SUI2) bound to the eIF2B regulatory subcomplex in vitro, in a manner stimulated by Ser-51 phosphorylation. Genetic data suggest that this direct interaction also occurred in vivo, allowing overexpressed SUI2 to compete with eIF2(alphaP) holoprotein for binding to the eIF2B regulatory subcomplex. Mutations in SUI2 and in the eIF2B regulatory subunit GCD7 that eliminated inhibition of eIF2B by eIF2(alphaP) also impaired binding of phosphorylated GST-SUI2 to the eIF2B regulatory subunits. These findings provide strong evidence that tight binding of phosphorylated SUI2 to the eIF2B regulatory subcomplex is crucial for the inhibition of eIF2B and attendant downregulation of protein synthesis exerted by eIF2(alphaP). We propose that this regulatory interaction prevents association of the eIF2B catalytic subcomplex with the beta and gamma subunits of eIF2 in the manner required for GDP-GTP exchange.","author":[{"dropping-particle":"","family":"Krishnamoorthy","given":"T.","non-dropping-particle":"","parse-names":false,"suffix":""},{"dropping-particle":"","family":"Pavitt","given":"G. D.","non-dropping-particle":"","parse-names":false,"suffix":""},{"dropping-particle":"","family":"Zhang","given":"F.","non-dropping-particle":"","parse-names":false,"suffix":""},{"dropping-particle":"","family":"Dever","given":"T. E.","non-dropping-particle":"","parse-names":false,"suffix":""},{"dropping-particle":"","family":"Hinnebusch","given":"A. G.","non-dropping-particle":"","parse-names":false,"suffix":""}],"container-title":"Molecular and Cellular Biology","id":"ITEM-1","issue":"15","issued":{"date-parts":[["2001","8","1"]]},"page":"5018-5030","title":"Tight Binding of the Phosphorylated   Subunit of Initiation Factor 2 (eIF2 ) to the Regulatory Subunits of Guanine Nucleotide Exchange Factor eIF2B Is Required for Inhibition of Translation Initiation","type":"article-journal","volume":"21"},"uris":["http://www.mendeley.com/documents/?uuid=b239133b-7f7b-3b5b-a586-7eb21b7e64bc"]},{"id":"ITEM-2","itemData":{"DOI":"10.1007/978-3-319-39468-8_11","ISBN":"9783319394688","abstract":"An important mechanism regulating protein synthesis involves phosphorylation of the α subunit of eukaryotic initiation factor-2 (eIF2α). In response to a range of environmental and physiological stresses, phosphorylation of eIF2α prevents this initiation factor from appropriately delivering initiator methionyl tRNA to the translation machinery. As a consequence there is lowered translation, which helps cells conserve energy and resources and better adapt to the underlying stress. During evolution, new eIF2α kinases arose by adjoining new combinations of stress-sensing regions to the kinase catalytic domain, culminating in their activation in response to different sets of stress conditions. The physiological traits of the organism and the nature of the environmental stress, along with the activating properties of each eIF2α kinase, help determine the nature and number of eIF2α kinases expressed in a given organism. This review will highlight current perspectives on the phylogenetic relationships between eIF2α kinases, the central structural and functional roles of their regulatory domains in the mechanisms regulating translational control, and how these eIF2α kinase family members evolved for optimal organism adaptation to stress.","author":[{"dropping-particle":"","family":"Rothenburg","given":"Stefan","non-dropping-particle":"","parse-names":false,"suffix":""},{"dropping-particle":"","family":"Georgiadis","given":"Millie M.","non-dropping-particle":"","parse-names":false,"suffix":""},{"dropping-particle":"","family":"Wek","given":"Ronald C.","non-dropping-particle":"","parse-names":false,"suffix":""}],"container-title":"Evolution of the Protein Synthesis Machinery and Its Regulation","id":"ITEM-2","issued":{"date-parts":[["2016"]]},"page":"235-260","publisher":"Springer International Publishing","publisher-place":"Cham","title":"Evolution of eIF2α kinases: Adapting translational control to diverse stresses","type":"chapter"},"uris":["http://www.mendeley.com/documents/?uuid=50989cba-d8db-3383-9eac-b723fd96f8d4"]}],"mendeley":{"formattedCitation":"&lt;sup&gt;17, 18&lt;/sup&gt;","plainTextFormattedCitation":"17, 18","previouslyFormattedCitation":"&lt;sup&gt;17,18&lt;/sup&gt;"},"properties":{"noteIndex":0},"schema":"https://github.com/citation-style-language/schema/raw/master/csl-citation.json"}</w:instrText>
      </w:r>
      <w:r w:rsidRPr="004C2150">
        <w:rPr>
          <w:rFonts w:ascii="Calibri" w:hAnsi="Calibri" w:cs="Calibri"/>
          <w:color w:val="000000" w:themeColor="text1"/>
        </w:rPr>
        <w:fldChar w:fldCharType="separate"/>
      </w:r>
      <w:r w:rsidR="005D1D51" w:rsidRPr="004C2150">
        <w:rPr>
          <w:rFonts w:ascii="Calibri" w:hAnsi="Calibri" w:cs="Calibri"/>
          <w:noProof/>
          <w:color w:val="000000" w:themeColor="text1"/>
          <w:vertAlign w:val="superscript"/>
        </w:rPr>
        <w:t>17,18</w:t>
      </w:r>
      <w:r w:rsidRPr="004C2150">
        <w:rPr>
          <w:rFonts w:ascii="Calibri" w:hAnsi="Calibri" w:cs="Calibri"/>
          <w:color w:val="000000" w:themeColor="text1"/>
        </w:rPr>
        <w:fldChar w:fldCharType="end"/>
      </w:r>
      <w:r w:rsidRPr="00C51F71">
        <w:rPr>
          <w:rFonts w:ascii="Calibri" w:hAnsi="Calibri" w:cs="Calibri"/>
          <w:color w:val="000000" w:themeColor="text1"/>
        </w:rPr>
        <w:t>.</w:t>
      </w:r>
    </w:p>
    <w:p w14:paraId="40CE7984" w14:textId="77777777" w:rsidR="006369BE" w:rsidRPr="004C2150" w:rsidRDefault="006369BE" w:rsidP="004C2150">
      <w:pPr>
        <w:jc w:val="both"/>
        <w:rPr>
          <w:rFonts w:ascii="Calibri" w:hAnsi="Calibri" w:cs="Calibri"/>
          <w:color w:val="000000" w:themeColor="text1"/>
        </w:rPr>
      </w:pPr>
    </w:p>
    <w:p w14:paraId="237AD7DD" w14:textId="62AE0EC0" w:rsidR="00D15131" w:rsidRPr="004C2150" w:rsidRDefault="00AE29FA" w:rsidP="004C2150">
      <w:pPr>
        <w:jc w:val="both"/>
        <w:rPr>
          <w:rFonts w:ascii="Calibri" w:hAnsi="Calibri" w:cs="Calibri"/>
          <w:color w:val="000000" w:themeColor="text1"/>
        </w:rPr>
      </w:pPr>
      <w:r w:rsidRPr="004C2150">
        <w:rPr>
          <w:rFonts w:ascii="Calibri" w:hAnsi="Calibri" w:cs="Calibri"/>
          <w:color w:val="000000" w:themeColor="text1"/>
        </w:rPr>
        <w:t xml:space="preserve">In response to the broad and potent antiviral activity of PKR, many viruses have evolved at least one strategy to prevent PKR activation. Most poxviruses express two PKR antagonists, </w:t>
      </w:r>
      <w:r w:rsidR="001C0C64" w:rsidRPr="004C2150">
        <w:rPr>
          <w:rFonts w:ascii="Calibri" w:hAnsi="Calibri" w:cs="Calibri"/>
          <w:color w:val="000000" w:themeColor="text1"/>
        </w:rPr>
        <w:t xml:space="preserve">encoded by the </w:t>
      </w:r>
      <w:r w:rsidRPr="004C2150">
        <w:rPr>
          <w:rFonts w:ascii="Calibri" w:hAnsi="Calibri" w:cs="Calibri"/>
          <w:color w:val="000000" w:themeColor="text1"/>
        </w:rPr>
        <w:t xml:space="preserve">E3L and K3L </w:t>
      </w:r>
      <w:r w:rsidR="001C0C64" w:rsidRPr="004C2150">
        <w:rPr>
          <w:rFonts w:ascii="Calibri" w:hAnsi="Calibri" w:cs="Calibri"/>
          <w:color w:val="000000" w:themeColor="text1"/>
        </w:rPr>
        <w:t xml:space="preserve">genes </w:t>
      </w:r>
      <w:r w:rsidRPr="004C2150">
        <w:rPr>
          <w:rFonts w:ascii="Calibri" w:hAnsi="Calibri" w:cs="Calibri"/>
          <w:color w:val="000000" w:themeColor="text1"/>
        </w:rPr>
        <w:t xml:space="preserve">in VACV, </w:t>
      </w:r>
      <w:r w:rsidR="00BE4FCB" w:rsidRPr="004C2150">
        <w:rPr>
          <w:rFonts w:ascii="Calibri" w:hAnsi="Calibri" w:cs="Calibri"/>
          <w:color w:val="000000" w:themeColor="text1"/>
        </w:rPr>
        <w:t xml:space="preserve">which </w:t>
      </w:r>
      <w:r w:rsidRPr="004C2150">
        <w:rPr>
          <w:rFonts w:ascii="Calibri" w:hAnsi="Calibri" w:cs="Calibri"/>
          <w:color w:val="000000" w:themeColor="text1"/>
        </w:rPr>
        <w:t>antagonize PKR through two distinct mechanisms</w:t>
      </w:r>
      <w:r w:rsidRPr="00C51F71">
        <w:rPr>
          <w:rFonts w:ascii="Calibri" w:hAnsi="Calibri" w:cs="Calibri"/>
          <w:color w:val="000000" w:themeColor="text1"/>
        </w:rPr>
        <w:fldChar w:fldCharType="begin" w:fldLock="1"/>
      </w:r>
      <w:r w:rsidR="00246538" w:rsidRPr="004C2150">
        <w:rPr>
          <w:rFonts w:ascii="Calibri" w:hAnsi="Calibri" w:cs="Calibri"/>
          <w:color w:val="000000" w:themeColor="text1"/>
        </w:rPr>
        <w:instrText>ADDIN CSL_CITATION {"citationItems":[{"id":"ITEM-1","itemData":{"DOI":"10.1016/j.meegid.2012.12.002","ISBN":"1567-7257 (Electronic)\\r1567-1348 (Linking)","ISSN":"15671348","PMID":"23268114","abstract":"Poxviruses are widespread pathogens, which display extremely different host ranges. Whereas some poxviruses, including variola virus, display narrow host ranges, others such as cowpox viruses naturally infect a wide range of mammals. The molecular basis for differences in host range are poorly understood but apparently depend on the successful manipulation of the host antiviral response. Some poxvirus genes have been shown to confer host tropism in experimental settings and are thus called host range factors. Identified host range genes include vaccinia virus K1L, K3L, E3L, B5R, C7L and SPI-1, cowpox virus CP77/CHOhr, ectromelia virus p28 and 022, and myxoma virus T2, T4, T5, 11L, 13L, 062R and 063R. These genes encode for ankyrin repeat-containing proteins, tumor necrosis factor receptor II homologs, apoptosis inhibitor T4-related proteins, Bcl-2-related proteins, pyrin domain-containing proteins, cellular serine protease inhibitors (serpins), short complement-like repeats containing proteins, KilA-N/RING domain-containing proteins, as well as inhibitors of the double-stranded RNA-activated protein kinase PKR. We conducted a systematic survey for the presence of known host range genes and closely related family members in poxvirus genomes, classified them into subgroups based on their phylogenetic relationship and correlated their presence with the poxvirus phylogeny. Common themes in the evolution of poxvirus host range genes are lineage-specific duplications and multiple independent inactivation events. Our analyses yield new insights into the evolution of poxvirus host range genes. Implications of our findings for poxvirus host range and virulence are discussed. © 2012 Elsevier B.V.","author":[{"dropping-particle":"","family":"Bratke","given":"Kirsten A.","non-dropping-particle":"","parse-names":false,"suffix":""},{"dropping-particle":"","family":"McLysaght","given":"Aoife","non-dropping-particle":"","parse-names":false,"suffix":""},{"dropping-particle":"","family":"Rothenburg","given":"Stefan","non-dropping-particle":"","parse-names":false,"suffix":""}],"container-title":"Infection, Genetics and Evolution","id":"ITEM-1","issued":{"date-parts":[["2013"]]},"title":"A survey of host range genes in poxvirus genomes","type":"article-journal"},"uris":["http://www.mendeley.com/documents/?uuid=d095d6f3-a607-4a0b-ab2b-1aa08dac26ea"]}],"mendeley":{"formattedCitation":"&lt;sup&gt;19&lt;/sup&gt;","plainTextFormattedCitation":"19","previouslyFormattedCitation":"&lt;sup&gt;19&lt;/sup&gt;"},"properties":{"noteIndex":0},"schema":"https://github.com/citation-style-language/schema/raw/master/csl-citation.json"}</w:instrText>
      </w:r>
      <w:r w:rsidRPr="004C2150">
        <w:rPr>
          <w:rFonts w:ascii="Calibri" w:hAnsi="Calibri" w:cs="Calibri"/>
          <w:color w:val="000000" w:themeColor="text1"/>
        </w:rPr>
        <w:fldChar w:fldCharType="separate"/>
      </w:r>
      <w:r w:rsidR="00434082" w:rsidRPr="004C2150">
        <w:rPr>
          <w:rFonts w:ascii="Calibri" w:hAnsi="Calibri" w:cs="Calibri"/>
          <w:noProof/>
          <w:color w:val="000000" w:themeColor="text1"/>
          <w:vertAlign w:val="superscript"/>
        </w:rPr>
        <w:t>19</w:t>
      </w:r>
      <w:r w:rsidRPr="004C2150">
        <w:rPr>
          <w:rFonts w:ascii="Calibri" w:hAnsi="Calibri" w:cs="Calibri"/>
          <w:color w:val="000000" w:themeColor="text1"/>
        </w:rPr>
        <w:fldChar w:fldCharType="end"/>
      </w:r>
      <w:r w:rsidRPr="00C51F71">
        <w:rPr>
          <w:rFonts w:ascii="Calibri" w:hAnsi="Calibri" w:cs="Calibri"/>
          <w:color w:val="000000" w:themeColor="text1"/>
        </w:rPr>
        <w:t>. E3 prevents PKR homodimerization by binding double-stranded RNA</w:t>
      </w:r>
      <w:r w:rsidRPr="00C51F71">
        <w:rPr>
          <w:rFonts w:ascii="Calibri" w:hAnsi="Calibri" w:cs="Calibri"/>
          <w:color w:val="000000" w:themeColor="text1"/>
        </w:rPr>
        <w:fldChar w:fldCharType="begin" w:fldLock="1"/>
      </w:r>
      <w:r w:rsidR="005D1D51" w:rsidRPr="004C2150">
        <w:rPr>
          <w:rFonts w:ascii="Calibri" w:hAnsi="Calibri" w:cs="Calibri"/>
          <w:color w:val="000000" w:themeColor="text1"/>
        </w:rPr>
        <w:instrText>ADDIN CSL_CITATION {"citationItems":[{"id":"ITEM-1","itemData":{"DOI":"10.1073/pnas.89.11.4825","ISBN":"0027-8424 (Print)\\r0027-8424 (Linking)","ISSN":"0027-8424","PMID":"1350676","abstract":"A vaccinia virus-encoded double-stranded RNA-binding protein, p25, has been previously implicated in inhibition of the interferon-induced, double-stranded RNA-activated protein kinase. In this study, we have identified the vaccinia viral gene (WR strain) that encodes p25. Amino acid sequence analysis of a chymotryptic fragment of p25 revealed a close match to the vaccinia virus (Copenhagen strain) E3L gene. The WR strain E3L gene was cloned and expressed either in COS-1 cells or in rabbit reticulocyte lysates in vitro. A M(r) 25,000 polypeptide that could bind to poly(rI).poly(rC)-agarose and that reacted with p25-specific antiserum was produced in each case. In addition, COS cells expressing E3L gene products inhibited activation of the double-stranded RNA-activated protein kinase in extracts from interferon-treated cells. Removal of E3L-encoded products by adsorption with anti-p25 antiserum resulted in loss of kinase inhibitory activity. These results demonstrate that the vaccinia virus E3L gene encodes p25 and that the products of the E3L gene have kinase inhibitory activity. Comparison of the deduced amino acid sequence of the E3L gene products with the protein sequence data base revealed a region closely related to the human interferon-induced, double-stranded RNA-activated protein kinase.","author":[{"dropping-particle":"","family":"Chang","given":"H. W.","non-dropping-particle":"","parse-names":false,"suffix":""},{"dropping-particle":"","family":"Watson","given":"J. C.","non-dropping-particle":"","parse-names":false,"suffix":""},{"dropping-particle":"","family":"Jacobs","given":"B. L.","non-dropping-particle":"","parse-names":false,"suffix":""}],"container-title":"Proceedings of the National Academy of Sciences","id":"ITEM-1","issued":{"date-parts":[["1992"]]},"title":"The E3L gene of vaccinia virus encodes an inhibitor of the interferon-induced, double-stranded RNA-dependent protein kinase.","type":"article-journal"},"uris":["http://www.mendeley.com/documents/?uuid=9d7a3a2f-3129-4b7b-99fb-c81796d142c0"]},{"id":"ITEM-2","itemData":{"DOI":"10.1128/MCB.18.12.7304","ISBN":"0270-7306 (Print)\\r0270-7306 (Linking)","ISSN":"0270-7306","PMID":"9819417","abstract":"The human double-stranded RNA (dsRNA)-dependent protein kinase PKR inhibits protein synthesis by phosphorylating translation initiation factor 2alpha (eIF2alpha). Vaccinia virus E3L encodes a dsRNA binding protein that inhibits PKR in virus-infected cells, presumably by sequestering dsRNA activators. Expression of PKR in Saccharomyces cerevisiae inhibits protein synthesis by phosphorylation of eIF2alpha, dependent on its two dsRNA binding motifs (DRBMs). We found that expression of E3 in yeast overcomes the lethal effect of PKR in a manner requiring key residues (Lys-167 and Arg-168) needed for dsRNA binding by E3 in vitro. Unexpectedly, the N-terminal half of E3, and residue Trp-66 in particular, also is required for anti-PKR function. Because the E3 N-terminal region does not contribute to dsRNA binding in vitro, it appears that sequestering dsRNA is not the sole function of E3 needed for inhibition of PKR. This conclusion was supported by the fact that E3 activity was antagonized, not augmented, by overexpressing the catalytically defective PKR-K296R protein containing functional DRBMs. Coimmunoprecipitation experiments showed that a majority of PKR in yeast extracts was in a complex with E3, whose formation was completely dependent on the dsRNA binding activity of E3 and enhanced by the N-terminal half of E3. In yeast two-hybrid assays and in vitro protein binding experiments, segments of E3 and PKR containing their respective DRBMs interacted in a manner requiring E3 residues Lys-167 and Arg-168. We also detected interactions between PKR and the N-terminal half of E3 in the yeast two-hybrid and lambda repressor dimerization assays. In the latter case, the N-terminal half of E3 interacted with the kinase domain of PKR, dependent on E3 residue Trp-66. We propose that effective inhibition of PKR in yeast requires formation of an E3-PKR-dsRNA complex, in which the N-terminal half of E3 physically interacts with the protein kinase domain of PKR.","author":[{"dropping-particle":"","family":"Romano","given":"P R","non-dropping-particle":"","parse-names":false,"suffix":""},{"dropping-particle":"","family":"Zhang","given":"F","non-dropping-particle":"","parse-names":false,"suffix":""},{"dropping-particle":"","family":"Tan","given":"S L","non-dropping-particle":"","parse-names":false,"suffix":""},{"dropping-particle":"","family":"Garcia-Barrio","given":"M T","non-dropping-particle":"","parse-names":false,"suffix":""},{"dropping-particle":"","family":"Katze","given":"M G","non-dropping-particle":"","parse-names":false,"suffix":""},{"dropping-particle":"","family":"Dever","given":"T E","non-dropping-particle":"","parse-names":false,"suffix":""},{"dropping-particle":"","family":"Hinnebusch","given":"A G","non-dropping-particle":"","parse-names":false,"suffix":""}],"container-title":"Molecular and cellular biology","id":"ITEM-2","issued":{"date-parts":[["1998"]]},"title":"Inhibition of double-stranded RNA-dependent protein kinase PKR by vaccinia virus E3: role of complex formation and the E3 N-terminal domain.","type":"article-journal"},"uris":["http://www.mendeley.com/documents/?uuid=90e1e0d7-01f0-4253-ab01-fa3784c4d6f3"]}],"mendeley":{"formattedCitation":"&lt;sup&gt;20, 21&lt;/sup&gt;","plainTextFormattedCitation":"20, 21","previouslyFormattedCitation":"&lt;sup&gt;20,21&lt;/sup&gt;"},"properties":{"noteIndex":0},"schema":"https://github.com/citation-style-language/schema/raw/master/csl-citation.json"}</w:instrText>
      </w:r>
      <w:r w:rsidRPr="004C2150">
        <w:rPr>
          <w:rFonts w:ascii="Calibri" w:hAnsi="Calibri" w:cs="Calibri"/>
          <w:color w:val="000000" w:themeColor="text1"/>
        </w:rPr>
        <w:fldChar w:fldCharType="separate"/>
      </w:r>
      <w:r w:rsidR="005D1D51" w:rsidRPr="004C2150">
        <w:rPr>
          <w:rFonts w:ascii="Calibri" w:hAnsi="Calibri" w:cs="Calibri"/>
          <w:noProof/>
          <w:color w:val="000000" w:themeColor="text1"/>
          <w:vertAlign w:val="superscript"/>
        </w:rPr>
        <w:t>20,21</w:t>
      </w:r>
      <w:r w:rsidRPr="004C2150">
        <w:rPr>
          <w:rFonts w:ascii="Calibri" w:hAnsi="Calibri" w:cs="Calibri"/>
          <w:color w:val="000000" w:themeColor="text1"/>
        </w:rPr>
        <w:fldChar w:fldCharType="end"/>
      </w:r>
      <w:r w:rsidRPr="00C51F71">
        <w:rPr>
          <w:rFonts w:ascii="Calibri" w:hAnsi="Calibri" w:cs="Calibri"/>
          <w:color w:val="000000" w:themeColor="text1"/>
        </w:rPr>
        <w:t xml:space="preserve">, while K3 acts as a </w:t>
      </w:r>
      <w:proofErr w:type="spellStart"/>
      <w:r w:rsidRPr="00C51F71">
        <w:rPr>
          <w:rFonts w:ascii="Calibri" w:hAnsi="Calibri" w:cs="Calibri"/>
          <w:color w:val="000000" w:themeColor="text1"/>
        </w:rPr>
        <w:t>pseudosubstrate</w:t>
      </w:r>
      <w:proofErr w:type="spellEnd"/>
      <w:r w:rsidRPr="00C51F71">
        <w:rPr>
          <w:rFonts w:ascii="Calibri" w:hAnsi="Calibri" w:cs="Calibri"/>
          <w:color w:val="000000" w:themeColor="text1"/>
        </w:rPr>
        <w:t xml:space="preserve"> inhibitor by binding directly to activated PKR and thereby inhibiting interaction with its substrate eIF2</w:t>
      </w:r>
      <w:r w:rsidRPr="00C51F71">
        <w:rPr>
          <w:rFonts w:ascii="Calibri" w:hAnsi="Calibri" w:cs="Calibri"/>
          <w:color w:val="000000" w:themeColor="text1"/>
        </w:rPr>
        <w:sym w:font="Symbol" w:char="F061"/>
      </w:r>
      <w:r w:rsidRPr="004C2150">
        <w:rPr>
          <w:rFonts w:ascii="Calibri" w:hAnsi="Calibri" w:cs="Calibri"/>
          <w:color w:val="000000" w:themeColor="text1"/>
        </w:rPr>
        <w:fldChar w:fldCharType="begin" w:fldLock="1"/>
      </w:r>
      <w:r w:rsidR="00246538" w:rsidRPr="004C2150">
        <w:rPr>
          <w:rFonts w:ascii="Calibri" w:hAnsi="Calibri" w:cs="Calibri"/>
          <w:color w:val="000000" w:themeColor="text1"/>
        </w:rPr>
        <w:instrText>ADDIN CSL_CITATION {"citationItems":[{"id":"ITEM-1","itemData":{"author":[{"dropping-particle":"","family":"Beattie","given":"E","non-dropping-particle":"","parse-names":false,"suffix":""},{"dropping-particle":"","family":"Tartaglia","given":"J","non-dropping-particle":"","parse-names":false,"suffix":""},{"dropping-particle":"","family":"Paoletti","given":"E","non-dropping-particle":"","parse-names":false,"suffix":""}],"container-title":"Virology","id":"ITEM-1","issue":"1","issued":{"date-parts":[["1991"]]},"note":"DA - 19910719\nIS - 0042-6822 (Print)\nIS - 0042-6822 (Linking)\nLA - eng\nPT - Journal Article\nRN - 0 (Eukaryotic Initiation Factor-2)\nRN - 9008-11-1 (Interferons)\nSB - IM","page":"419-422","title":"Vaccinia virus-encoded eIF-2 alpha homolog abrogates the antiviral effect of interferon","type":"article-journal","volume":"183"},"uris":["http://www.mendeley.com/documents/?uuid=09483582-d1ae-4fd1-9e1c-3cae56d35ad5"]}],"mendeley":{"formattedCitation":"&lt;sup&gt;22&lt;/sup&gt;","plainTextFormattedCitation":"22","previouslyFormattedCitation":"&lt;sup&gt;22&lt;/sup&gt;"},"properties":{"noteIndex":0},"schema":"https://github.com/citation-style-language/schema/raw/master/csl-citation.json"}</w:instrText>
      </w:r>
      <w:r w:rsidRPr="004C2150">
        <w:rPr>
          <w:rFonts w:ascii="Calibri" w:hAnsi="Calibri" w:cs="Calibri"/>
          <w:color w:val="000000" w:themeColor="text1"/>
        </w:rPr>
        <w:fldChar w:fldCharType="separate"/>
      </w:r>
      <w:r w:rsidR="00434082" w:rsidRPr="004C2150">
        <w:rPr>
          <w:rFonts w:ascii="Calibri" w:hAnsi="Calibri" w:cs="Calibri"/>
          <w:noProof/>
          <w:color w:val="000000" w:themeColor="text1"/>
          <w:vertAlign w:val="superscript"/>
        </w:rPr>
        <w:t>22</w:t>
      </w:r>
      <w:r w:rsidRPr="004C2150">
        <w:rPr>
          <w:rFonts w:ascii="Calibri" w:hAnsi="Calibri" w:cs="Calibri"/>
          <w:color w:val="000000" w:themeColor="text1"/>
        </w:rPr>
        <w:fldChar w:fldCharType="end"/>
      </w:r>
      <w:r w:rsidRPr="00C51F71">
        <w:rPr>
          <w:rFonts w:ascii="Calibri" w:hAnsi="Calibri" w:cs="Calibri"/>
          <w:color w:val="000000" w:themeColor="text1"/>
        </w:rPr>
        <w:t>. Importantly, these two PKR antagonists do not necessarily inhibit PKR from all species. For example,</w:t>
      </w:r>
      <w:r w:rsidRPr="004C2150">
        <w:rPr>
          <w:rFonts w:ascii="Calibri" w:hAnsi="Calibri" w:cs="Calibri"/>
          <w:color w:val="000000" w:themeColor="text1"/>
        </w:rPr>
        <w:t xml:space="preserve"> the K3 homolog from </w:t>
      </w:r>
      <w:r w:rsidR="006369BE" w:rsidRPr="004C2150">
        <w:rPr>
          <w:rFonts w:ascii="Calibri" w:hAnsi="Calibri" w:cs="Calibri"/>
          <w:color w:val="000000" w:themeColor="text1"/>
        </w:rPr>
        <w:t xml:space="preserve">the </w:t>
      </w:r>
      <w:proofErr w:type="spellStart"/>
      <w:r w:rsidRPr="004C2150">
        <w:rPr>
          <w:rFonts w:ascii="Calibri" w:hAnsi="Calibri" w:cs="Calibri"/>
          <w:color w:val="000000" w:themeColor="text1"/>
        </w:rPr>
        <w:t>sheeppox</w:t>
      </w:r>
      <w:proofErr w:type="spellEnd"/>
      <w:r w:rsidRPr="004C2150">
        <w:rPr>
          <w:rFonts w:ascii="Calibri" w:hAnsi="Calibri" w:cs="Calibri"/>
          <w:color w:val="000000" w:themeColor="text1"/>
        </w:rPr>
        <w:t xml:space="preserve"> virus strongly inhibited PKR from sheep, whereas the </w:t>
      </w:r>
      <w:proofErr w:type="spellStart"/>
      <w:r w:rsidRPr="004C2150">
        <w:rPr>
          <w:rFonts w:ascii="Calibri" w:hAnsi="Calibri" w:cs="Calibri"/>
          <w:color w:val="000000" w:themeColor="text1"/>
        </w:rPr>
        <w:t>sheeppox</w:t>
      </w:r>
      <w:proofErr w:type="spellEnd"/>
      <w:r w:rsidRPr="004C2150">
        <w:rPr>
          <w:rFonts w:ascii="Calibri" w:hAnsi="Calibri" w:cs="Calibri"/>
          <w:color w:val="000000" w:themeColor="text1"/>
        </w:rPr>
        <w:t xml:space="preserve"> E3 homolog did not show </w:t>
      </w:r>
      <w:r w:rsidR="00653A7C" w:rsidRPr="004C2150">
        <w:rPr>
          <w:rFonts w:ascii="Calibri" w:hAnsi="Calibri" w:cs="Calibri"/>
          <w:color w:val="000000" w:themeColor="text1"/>
        </w:rPr>
        <w:t xml:space="preserve">considerable </w:t>
      </w:r>
      <w:r w:rsidRPr="004C2150">
        <w:rPr>
          <w:rFonts w:ascii="Calibri" w:hAnsi="Calibri" w:cs="Calibri"/>
          <w:color w:val="000000" w:themeColor="text1"/>
        </w:rPr>
        <w:t>PKR inhibition</w:t>
      </w:r>
      <w:r w:rsidR="00464FB3" w:rsidRPr="00C51F71">
        <w:rPr>
          <w:rFonts w:ascii="Calibri" w:hAnsi="Calibri" w:cs="Calibri"/>
          <w:color w:val="000000" w:themeColor="text1"/>
        </w:rPr>
        <w:fldChar w:fldCharType="begin" w:fldLock="1"/>
      </w:r>
      <w:r w:rsidR="005D1D51" w:rsidRPr="004C2150">
        <w:rPr>
          <w:rFonts w:ascii="Calibri" w:hAnsi="Calibri" w:cs="Calibri"/>
          <w:color w:val="000000" w:themeColor="text1"/>
        </w:rPr>
        <w:instrText>ADDIN CSL_CITATION {"citationItems":[{"id":"ITEM-1","itemData":{"DOI":"10.1111/nyas.14000","ISSN":"17496632","author":[{"dropping-particle":"","family":"Park","given":"Chorong","non-dropping-particle":"","parse-names":false,"suffix":""},{"dropping-particle":"","family":"Peng","given":"Chen","non-dropping-particle":"","parse-names":false,"suffix":""},{"dropping-particle":"","family":"Brennan","given":"Greg","non-dropping-particle":"","parse-names":false,"suffix":""},{"dropping-particle":"","family":"Rothenburg","given":"Stefan","non-dropping-particle":"","parse-names":false,"suffix":""}],"container-title":"Annals of the New York Academy of Sciences","id":"ITEM-1","issue":"1","issued":{"date-parts":[["2019","2","1"]]},"page":"18-29","publisher":"John Wiley &amp; Sons, Ltd (10.1111)","title":"Species-specific inhibition of antiviral protein kinase R by capripoxviruses and vaccinia virus","type":"article-newspaper","volume":"1438"},"uris":["http://www.mendeley.com/documents/?uuid=38e6c76e-bb73-3b3c-8d05-c7fa19d028c2"]},{"id":"ITEM-2","itemData":{"DOI":"10.1016/j.tim.2019.08.007","ISSN":"0966842X","abstract":"&lt;p&gt;A growing number of studies indicate that host species-specific and virus strain-specific interactions of viral molecules with the host innate immune system play a pivotal role in determining virus host range and virulence. Because interacting proteins are likely constrained in their evolution, mutations that are selected to improve virus replication in one species may, by chance, alter the ability of a viral antagonist to inhibit immune responses in hosts the virus has not yet encountered. Based on recent findings of host-species interactions of poxvirus, herpesvirus, and influenza virus proteins, we propose a model for viral fitness and host range which considers the full interactome between a specific host species and a virus, resulting from the combination of all interactions, positive and negative, that influence whether a virus can productively infect a cell and cause disease in different hosts.&lt;/p&gt;","author":[{"dropping-particle":"","family":"Rothenburg","given":"Stefan","non-dropping-particle":"","parse-names":false,"suffix":""},{"dropping-particle":"","family":"Brennan","given":"Greg","non-dropping-particle":"","parse-names":false,"suffix":""}],"container-title":"Trends in Microbiology","id":"ITEM-2","issued":{"date-parts":[["2019"]]},"title":"Species-Specific Host–Virus Interactions: Implications for Viral Host Range and Virulence","type":"article-journal"},"uris":["http://www.mendeley.com/documents/?uuid=bb9c1781-a40d-4e03-8ed0-55b87338b2a4"]}],"mendeley":{"formattedCitation":"&lt;sup&gt;23, 24&lt;/sup&gt;","plainTextFormattedCitation":"23, 24","previouslyFormattedCitation":"&lt;sup&gt;23,24&lt;/sup&gt;"},"properties":{"noteIndex":0},"schema":"https://github.com/citation-style-language/schema/raw/master/csl-citation.json"}</w:instrText>
      </w:r>
      <w:r w:rsidR="00464FB3" w:rsidRPr="004C2150">
        <w:rPr>
          <w:rFonts w:ascii="Calibri" w:hAnsi="Calibri" w:cs="Calibri"/>
          <w:color w:val="000000" w:themeColor="text1"/>
        </w:rPr>
        <w:fldChar w:fldCharType="separate"/>
      </w:r>
      <w:r w:rsidR="005D1D51" w:rsidRPr="004C2150">
        <w:rPr>
          <w:rFonts w:ascii="Calibri" w:hAnsi="Calibri" w:cs="Calibri"/>
          <w:noProof/>
          <w:color w:val="000000" w:themeColor="text1"/>
          <w:vertAlign w:val="superscript"/>
        </w:rPr>
        <w:t>23,24</w:t>
      </w:r>
      <w:r w:rsidR="00464FB3" w:rsidRPr="004C2150">
        <w:rPr>
          <w:rFonts w:ascii="Calibri" w:hAnsi="Calibri" w:cs="Calibri"/>
          <w:color w:val="000000" w:themeColor="text1"/>
        </w:rPr>
        <w:fldChar w:fldCharType="end"/>
      </w:r>
      <w:r w:rsidRPr="00C51F71">
        <w:rPr>
          <w:rFonts w:ascii="Calibri" w:hAnsi="Calibri" w:cs="Calibri"/>
          <w:color w:val="000000" w:themeColor="text1"/>
        </w:rPr>
        <w:t xml:space="preserve">. In this study, we present a method to use PKR-mediated </w:t>
      </w:r>
      <w:r w:rsidRPr="004C2150">
        <w:rPr>
          <w:rFonts w:ascii="Calibri" w:hAnsi="Calibri" w:cs="Calibri"/>
          <w:color w:val="000000" w:themeColor="text1"/>
        </w:rPr>
        <w:t>selective pressure combined with fluorescence selection to generate a VACV recombinant deleted for E3L and K3L (VC-R4)</w:t>
      </w:r>
      <w:r w:rsidR="00260806" w:rsidRPr="004C2150">
        <w:rPr>
          <w:rFonts w:ascii="Calibri" w:hAnsi="Calibri" w:cs="Calibri"/>
          <w:color w:val="000000" w:themeColor="text1"/>
        </w:rPr>
        <w:t>, which</w:t>
      </w:r>
      <w:r w:rsidRPr="004C2150">
        <w:rPr>
          <w:rFonts w:ascii="Calibri" w:hAnsi="Calibri" w:cs="Calibri"/>
          <w:color w:val="000000" w:themeColor="text1"/>
        </w:rPr>
        <w:t xml:space="preserve"> cannot replicate in PKR competent cells derived from diverse species. This recombinant virus provides an excellent background for rapid generation of recombinant viruses expressing genes under control of the native E3L promoter.</w:t>
      </w:r>
    </w:p>
    <w:p w14:paraId="6F66815B" w14:textId="77777777" w:rsidR="00AE29FA" w:rsidRPr="004C2150" w:rsidRDefault="00AE29FA" w:rsidP="004C2150">
      <w:pPr>
        <w:jc w:val="both"/>
        <w:rPr>
          <w:rFonts w:ascii="Calibri" w:hAnsi="Calibri" w:cs="Calibri"/>
          <w:b/>
          <w:color w:val="000000" w:themeColor="text1"/>
        </w:rPr>
      </w:pPr>
    </w:p>
    <w:p w14:paraId="2FD04265" w14:textId="30905FFC" w:rsidR="00FA2060" w:rsidRPr="004C2150" w:rsidRDefault="006305D7" w:rsidP="004C2150">
      <w:pPr>
        <w:jc w:val="both"/>
        <w:rPr>
          <w:rFonts w:ascii="Calibri" w:hAnsi="Calibri" w:cs="Calibri"/>
          <w:color w:val="000000" w:themeColor="text1"/>
        </w:rPr>
      </w:pPr>
      <w:r w:rsidRPr="004C2150">
        <w:rPr>
          <w:rFonts w:ascii="Calibri" w:hAnsi="Calibri" w:cs="Calibri"/>
          <w:b/>
          <w:color w:val="000000" w:themeColor="text1"/>
        </w:rPr>
        <w:t>PROTOCOL:</w:t>
      </w:r>
      <w:r w:rsidRPr="004C2150">
        <w:rPr>
          <w:rFonts w:ascii="Calibri" w:hAnsi="Calibri" w:cs="Calibri"/>
          <w:color w:val="000000" w:themeColor="text1"/>
        </w:rPr>
        <w:t xml:space="preserve"> </w:t>
      </w:r>
    </w:p>
    <w:p w14:paraId="2DBF1287" w14:textId="77777777" w:rsidR="006369BE" w:rsidRPr="004C2150" w:rsidRDefault="006369BE" w:rsidP="004C2150">
      <w:pPr>
        <w:jc w:val="both"/>
        <w:rPr>
          <w:rFonts w:ascii="Calibri" w:hAnsi="Calibri" w:cs="Calibri"/>
          <w:color w:val="000000" w:themeColor="text1"/>
        </w:rPr>
      </w:pPr>
    </w:p>
    <w:p w14:paraId="03AFE4CD" w14:textId="610E4368" w:rsidR="00FB33B8" w:rsidRPr="004C2150" w:rsidRDefault="005A067C" w:rsidP="004C2150">
      <w:pPr>
        <w:pStyle w:val="ListParagraph"/>
        <w:numPr>
          <w:ilvl w:val="0"/>
          <w:numId w:val="34"/>
        </w:numPr>
        <w:ind w:left="0" w:firstLine="0"/>
        <w:rPr>
          <w:b/>
          <w:bCs/>
          <w:color w:val="000000" w:themeColor="text1"/>
        </w:rPr>
      </w:pPr>
      <w:r w:rsidRPr="004C2150">
        <w:rPr>
          <w:b/>
          <w:bCs/>
          <w:color w:val="000000" w:themeColor="text1"/>
        </w:rPr>
        <w:t xml:space="preserve">Generating the </w:t>
      </w:r>
      <w:r w:rsidR="006369BE" w:rsidRPr="004C2150">
        <w:rPr>
          <w:b/>
          <w:bCs/>
          <w:color w:val="000000" w:themeColor="text1"/>
        </w:rPr>
        <w:t>recombination vector</w:t>
      </w:r>
    </w:p>
    <w:p w14:paraId="0F347FAE" w14:textId="77777777" w:rsidR="006369BE" w:rsidRPr="004C2150" w:rsidRDefault="006369BE" w:rsidP="004C2150">
      <w:pPr>
        <w:pStyle w:val="ListParagraph"/>
        <w:ind w:left="0"/>
        <w:rPr>
          <w:color w:val="000000" w:themeColor="text1"/>
        </w:rPr>
      </w:pPr>
    </w:p>
    <w:p w14:paraId="148AC066" w14:textId="63B64D5C" w:rsidR="001C7851" w:rsidRPr="004C2150" w:rsidRDefault="00FB33B8" w:rsidP="004C2150">
      <w:pPr>
        <w:pStyle w:val="ListParagraph"/>
        <w:numPr>
          <w:ilvl w:val="1"/>
          <w:numId w:val="35"/>
        </w:numPr>
        <w:ind w:left="0" w:firstLine="0"/>
        <w:rPr>
          <w:color w:val="000000" w:themeColor="text1"/>
        </w:rPr>
      </w:pPr>
      <w:r w:rsidRPr="004C2150">
        <w:rPr>
          <w:color w:val="000000" w:themeColor="text1"/>
        </w:rPr>
        <w:t xml:space="preserve">Design primers to generate the selection cassette. </w:t>
      </w:r>
      <w:r w:rsidR="00C51F71" w:rsidRPr="004C2150">
        <w:rPr>
          <w:color w:val="000000" w:themeColor="text1"/>
        </w:rPr>
        <w:t>Design</w:t>
      </w:r>
      <w:r w:rsidRPr="004C2150">
        <w:rPr>
          <w:color w:val="000000" w:themeColor="text1"/>
        </w:rPr>
        <w:t xml:space="preserve"> each individual amplicon with </w:t>
      </w:r>
      <w:r w:rsidR="00EA1C7B" w:rsidRPr="004C2150">
        <w:rPr>
          <w:color w:val="000000" w:themeColor="text1"/>
        </w:rPr>
        <w:t xml:space="preserve">overlapping sequences with </w:t>
      </w:r>
      <w:r w:rsidRPr="004C2150">
        <w:rPr>
          <w:color w:val="000000" w:themeColor="text1"/>
        </w:rPr>
        <w:t>neighboring amplicons</w:t>
      </w:r>
      <w:r w:rsidR="00423650" w:rsidRPr="004C2150">
        <w:rPr>
          <w:color w:val="000000" w:themeColor="text1"/>
        </w:rPr>
        <w:t xml:space="preserve"> and the vector</w:t>
      </w:r>
      <w:r w:rsidRPr="004C2150">
        <w:rPr>
          <w:color w:val="000000" w:themeColor="text1"/>
        </w:rPr>
        <w:t xml:space="preserve"> to facilitate isothermal enzymatic assembly of DNA molecules, </w:t>
      </w:r>
      <w:r w:rsidR="00EC2CFF" w:rsidRPr="004C2150">
        <w:rPr>
          <w:color w:val="000000" w:themeColor="text1"/>
        </w:rPr>
        <w:t xml:space="preserve">also </w:t>
      </w:r>
      <w:r w:rsidRPr="004C2150">
        <w:rPr>
          <w:color w:val="000000" w:themeColor="text1"/>
        </w:rPr>
        <w:t>called Gibson assembly</w:t>
      </w:r>
      <w:r w:rsidR="001E2BEF" w:rsidRPr="004C2150">
        <w:rPr>
          <w:color w:val="000000" w:themeColor="text1"/>
        </w:rPr>
        <w:t>,</w:t>
      </w:r>
      <w:r w:rsidR="00174D6F" w:rsidRPr="004C2150">
        <w:rPr>
          <w:color w:val="000000" w:themeColor="text1"/>
        </w:rPr>
        <w:t xml:space="preserve"> using any of several online primer design tools</w:t>
      </w:r>
      <w:r w:rsidRPr="004C2150">
        <w:rPr>
          <w:color w:val="000000" w:themeColor="text1"/>
        </w:rPr>
        <w:t>.</w:t>
      </w:r>
    </w:p>
    <w:p w14:paraId="137B61DC" w14:textId="77777777" w:rsidR="006369BE" w:rsidRPr="004C2150" w:rsidRDefault="006369BE" w:rsidP="004C2150">
      <w:pPr>
        <w:pStyle w:val="ListParagraph"/>
        <w:ind w:left="0"/>
        <w:rPr>
          <w:color w:val="000000" w:themeColor="text1"/>
        </w:rPr>
      </w:pPr>
    </w:p>
    <w:p w14:paraId="0789070D" w14:textId="63C2ADCB" w:rsidR="006369BE" w:rsidRPr="004C2150" w:rsidRDefault="00C51F71" w:rsidP="004C2150">
      <w:pPr>
        <w:pStyle w:val="ListParagraph"/>
        <w:ind w:left="0"/>
        <w:rPr>
          <w:color w:val="000000" w:themeColor="text1"/>
        </w:rPr>
      </w:pPr>
      <w:r w:rsidRPr="00C51F71">
        <w:rPr>
          <w:color w:val="000000" w:themeColor="text1"/>
        </w:rPr>
        <w:t>NOTE:</w:t>
      </w:r>
      <w:r w:rsidR="006E6B9B" w:rsidRPr="00C51F71">
        <w:rPr>
          <w:b/>
          <w:color w:val="000000" w:themeColor="text1"/>
        </w:rPr>
        <w:t xml:space="preserve"> </w:t>
      </w:r>
      <w:r w:rsidR="006E6B9B" w:rsidRPr="004C2150">
        <w:rPr>
          <w:color w:val="000000" w:themeColor="text1"/>
        </w:rPr>
        <w:t xml:space="preserve">This protocol can also be completed using traditional restriction endonuclease-based cloning methods. In that case, design primers with the appropriate restriction sites rather than with </w:t>
      </w:r>
      <w:r w:rsidR="00EA1C7B" w:rsidRPr="004C2150">
        <w:rPr>
          <w:color w:val="000000" w:themeColor="text1"/>
        </w:rPr>
        <w:t>overlapping sequences</w:t>
      </w:r>
      <w:r w:rsidR="006E6B9B" w:rsidRPr="004C2150">
        <w:rPr>
          <w:color w:val="000000" w:themeColor="text1"/>
        </w:rPr>
        <w:t>.</w:t>
      </w:r>
    </w:p>
    <w:p w14:paraId="75AD914A" w14:textId="77777777" w:rsidR="006369BE" w:rsidRPr="004C2150" w:rsidRDefault="006369BE" w:rsidP="004C2150">
      <w:pPr>
        <w:pStyle w:val="ListParagraph"/>
        <w:ind w:left="0"/>
        <w:rPr>
          <w:color w:val="000000" w:themeColor="text1"/>
        </w:rPr>
      </w:pPr>
    </w:p>
    <w:p w14:paraId="56241173" w14:textId="3E9229C0" w:rsidR="001C7851" w:rsidRPr="004C2150" w:rsidRDefault="00BE6763" w:rsidP="004C2150">
      <w:pPr>
        <w:pStyle w:val="ListParagraph"/>
        <w:numPr>
          <w:ilvl w:val="1"/>
          <w:numId w:val="35"/>
        </w:numPr>
        <w:ind w:left="0" w:firstLine="0"/>
        <w:rPr>
          <w:color w:val="000000" w:themeColor="text1"/>
          <w:highlight w:val="yellow"/>
        </w:rPr>
      </w:pPr>
      <w:bookmarkStart w:id="0" w:name="_Hlk30582087"/>
      <w:r w:rsidRPr="004C2150">
        <w:rPr>
          <w:color w:val="000000" w:themeColor="text1"/>
          <w:highlight w:val="yellow"/>
        </w:rPr>
        <w:t>Using the primers designed in step 1.1, PCR amplify the following elements in order from 5’ to 3’ (</w:t>
      </w:r>
      <w:r w:rsidRPr="004C2150">
        <w:rPr>
          <w:b/>
          <w:bCs/>
          <w:color w:val="000000" w:themeColor="text1"/>
          <w:highlight w:val="yellow"/>
        </w:rPr>
        <w:t>Figure 1</w:t>
      </w:r>
      <w:r w:rsidRPr="004C2150">
        <w:rPr>
          <w:color w:val="000000" w:themeColor="text1"/>
          <w:highlight w:val="yellow"/>
        </w:rPr>
        <w:t xml:space="preserve">): ~500 nucleotides </w:t>
      </w:r>
      <w:r w:rsidR="00EA1C7B" w:rsidRPr="004C2150">
        <w:rPr>
          <w:color w:val="000000" w:themeColor="text1"/>
          <w:highlight w:val="yellow"/>
        </w:rPr>
        <w:t>of</w:t>
      </w:r>
      <w:r w:rsidRPr="004C2150">
        <w:rPr>
          <w:color w:val="000000" w:themeColor="text1"/>
          <w:highlight w:val="yellow"/>
        </w:rPr>
        <w:t xml:space="preserve"> the VACV genomic region 5’ of E3L (5’ arm), </w:t>
      </w:r>
      <w:r w:rsidR="009A11E1" w:rsidRPr="004C2150">
        <w:rPr>
          <w:color w:val="000000" w:themeColor="text1"/>
          <w:highlight w:val="yellow"/>
        </w:rPr>
        <w:t xml:space="preserve">EGFP </w:t>
      </w:r>
      <w:r w:rsidRPr="004C2150">
        <w:rPr>
          <w:color w:val="000000" w:themeColor="text1"/>
          <w:highlight w:val="yellow"/>
        </w:rPr>
        <w:t xml:space="preserve">or the gene of interest, ~150 nucleotides </w:t>
      </w:r>
      <w:r w:rsidR="00EA1C7B" w:rsidRPr="004C2150">
        <w:rPr>
          <w:color w:val="000000" w:themeColor="text1"/>
          <w:highlight w:val="yellow"/>
        </w:rPr>
        <w:t>from</w:t>
      </w:r>
      <w:r w:rsidRPr="004C2150">
        <w:rPr>
          <w:color w:val="000000" w:themeColor="text1"/>
          <w:highlight w:val="yellow"/>
        </w:rPr>
        <w:t xml:space="preserve"> the VACV genomic region immediately 3’ of E3L (short 3’ arm), </w:t>
      </w:r>
      <w:r w:rsidR="009A11E1" w:rsidRPr="004C2150">
        <w:rPr>
          <w:color w:val="000000" w:themeColor="text1"/>
          <w:highlight w:val="yellow"/>
        </w:rPr>
        <w:t xml:space="preserve">a </w:t>
      </w:r>
      <w:r w:rsidRPr="004C2150">
        <w:rPr>
          <w:color w:val="000000" w:themeColor="text1"/>
          <w:highlight w:val="yellow"/>
        </w:rPr>
        <w:t>synthetic early/late poxvirus promoter</w:t>
      </w:r>
      <w:r w:rsidR="00464FB3" w:rsidRPr="004C2150">
        <w:rPr>
          <w:color w:val="000000" w:themeColor="text1"/>
          <w:highlight w:val="yellow"/>
        </w:rPr>
        <w:fldChar w:fldCharType="begin" w:fldLock="1"/>
      </w:r>
      <w:r w:rsidR="002A3BE8" w:rsidRPr="004C2150">
        <w:rPr>
          <w:color w:val="000000" w:themeColor="text1"/>
          <w:highlight w:val="yellow"/>
        </w:rPr>
        <w:instrText>ADDIN CSL_CITATION {"citationItems":[{"id":"ITEM-1","itemData":{"DOI":"10.2144/97236st07","ISBN":"0736-6205","ISSN":"07366205","PMID":"9421642","abstract":"Vaccinia virus, a member of the poxvirus family, is widely used as a mammalian cell expression vector. Vaccinia virus replicates in the cytoplasm and has its own transcriptional system, making it necessary to use viral promoters. Here, we describe the design, construction and use of a 40-bp synthetic, vaccinia virus promoter with largely overlapping early and late regulatory elements. Convenient plasmid transfer vectors are depicted for expression of one or two genes under control of strong early/late promoters and allowing for thymidine kinase (TK) or antibiotic selection of recombinant viruses.","author":[{"dropping-particle":"","family":"Chakrabarti","given":"Sekhar","non-dropping-particle":"","parse-names":false,"suffix":""},{"dropping-particle":"","family":"Sisler","given":"Jerry R.","non-dropping-particle":"","parse-names":false,"suffix":""},{"dropping-particle":"","family":"Moss","given":"Bernard","non-dropping-particle":"","parse-names":false,"suffix":""}],"container-title":"BioTechniques","id":"ITEM-1","issued":{"date-parts":[["1997"]]},"title":"Compact, synthetic, vaccinia virus early/late promoter for protein expression","type":"article-journal"},"uris":["http://www.mendeley.com/documents/?uuid=1253f636-18b1-4a04-9845-45913cbfe7f7"]}],"mendeley":{"formattedCitation":"&lt;sup&gt;25&lt;/sup&gt;","plainTextFormattedCitation":"25","previouslyFormattedCitation":"&lt;sup&gt;25&lt;/sup&gt;"},"properties":{"noteIndex":0},"schema":"https://github.com/citation-style-language/schema/raw/master/csl-citation.json"}</w:instrText>
      </w:r>
      <w:r w:rsidR="00464FB3" w:rsidRPr="004C2150">
        <w:rPr>
          <w:color w:val="000000" w:themeColor="text1"/>
          <w:highlight w:val="yellow"/>
        </w:rPr>
        <w:fldChar w:fldCharType="separate"/>
      </w:r>
      <w:r w:rsidR="00BD1B3D" w:rsidRPr="004C2150">
        <w:rPr>
          <w:noProof/>
          <w:color w:val="000000" w:themeColor="text1"/>
          <w:highlight w:val="yellow"/>
          <w:vertAlign w:val="superscript"/>
        </w:rPr>
        <w:t>25</w:t>
      </w:r>
      <w:r w:rsidR="00464FB3" w:rsidRPr="004C2150">
        <w:rPr>
          <w:color w:val="000000" w:themeColor="text1"/>
          <w:highlight w:val="yellow"/>
        </w:rPr>
        <w:fldChar w:fldCharType="end"/>
      </w:r>
      <w:r w:rsidRPr="004C2150">
        <w:rPr>
          <w:color w:val="000000" w:themeColor="text1"/>
          <w:highlight w:val="yellow"/>
        </w:rPr>
        <w:t xml:space="preserve">, the mCherry-E3L fusion gene, and ~500 nucleotides </w:t>
      </w:r>
      <w:r w:rsidR="00EA1C7B" w:rsidRPr="004C2150">
        <w:rPr>
          <w:color w:val="000000" w:themeColor="text1"/>
          <w:highlight w:val="yellow"/>
        </w:rPr>
        <w:t>from</w:t>
      </w:r>
      <w:r w:rsidRPr="004C2150">
        <w:rPr>
          <w:color w:val="000000" w:themeColor="text1"/>
          <w:highlight w:val="yellow"/>
        </w:rPr>
        <w:t xml:space="preserve"> the VACV genomic region 3’ of E3L including the short 3’ arm (long 3’ arm).</w:t>
      </w:r>
      <w:r w:rsidR="00193F37" w:rsidRPr="004C2150" w:rsidDel="00193F37">
        <w:rPr>
          <w:color w:val="000000" w:themeColor="text1"/>
          <w:highlight w:val="yellow"/>
        </w:rPr>
        <w:t xml:space="preserve"> </w:t>
      </w:r>
    </w:p>
    <w:p w14:paraId="6273E577" w14:textId="77777777" w:rsidR="006369BE" w:rsidRPr="004C2150" w:rsidRDefault="006369BE" w:rsidP="004C2150">
      <w:pPr>
        <w:pStyle w:val="ListParagraph"/>
        <w:ind w:left="0"/>
        <w:rPr>
          <w:color w:val="000000" w:themeColor="text1"/>
          <w:highlight w:val="yellow"/>
        </w:rPr>
      </w:pPr>
    </w:p>
    <w:p w14:paraId="28775DAE" w14:textId="2938B4C4" w:rsidR="00CE1714" w:rsidRPr="004C2150" w:rsidRDefault="00BE6763" w:rsidP="004C2150">
      <w:pPr>
        <w:pStyle w:val="ListParagraph"/>
        <w:numPr>
          <w:ilvl w:val="2"/>
          <w:numId w:val="35"/>
        </w:numPr>
        <w:ind w:left="0" w:firstLine="0"/>
        <w:rPr>
          <w:color w:val="000000" w:themeColor="text1"/>
          <w:highlight w:val="yellow"/>
        </w:rPr>
      </w:pPr>
      <w:r w:rsidRPr="004C2150">
        <w:rPr>
          <w:color w:val="000000" w:themeColor="text1"/>
          <w:highlight w:val="yellow"/>
        </w:rPr>
        <w:lastRenderedPageBreak/>
        <w:t>In a PCR tube, add the reagents in the following order</w:t>
      </w:r>
      <w:r w:rsidR="00CE1714" w:rsidRPr="004C2150">
        <w:rPr>
          <w:color w:val="000000" w:themeColor="text1"/>
          <w:highlight w:val="yellow"/>
        </w:rPr>
        <w:t xml:space="preserve"> for each amplicon</w:t>
      </w:r>
      <w:r w:rsidR="005D1CD4" w:rsidRPr="004C2150">
        <w:rPr>
          <w:color w:val="000000" w:themeColor="text1"/>
          <w:highlight w:val="yellow"/>
        </w:rPr>
        <w:t xml:space="preserve">: 17 </w:t>
      </w:r>
      <w:r w:rsidR="005D1CD4" w:rsidRPr="004C2150">
        <w:rPr>
          <w:color w:val="000000" w:themeColor="text1"/>
          <w:highlight w:val="yellow"/>
        </w:rPr>
        <w:sym w:font="Symbol" w:char="F06D"/>
      </w:r>
      <w:r w:rsidR="005D1CD4" w:rsidRPr="004C2150">
        <w:rPr>
          <w:color w:val="000000" w:themeColor="text1"/>
          <w:highlight w:val="yellow"/>
        </w:rPr>
        <w:t>L</w:t>
      </w:r>
      <w:r w:rsidRPr="004C2150">
        <w:rPr>
          <w:color w:val="000000" w:themeColor="text1"/>
          <w:highlight w:val="yellow"/>
        </w:rPr>
        <w:t xml:space="preserve"> </w:t>
      </w:r>
      <w:r w:rsidR="00C51F71" w:rsidRPr="004C2150">
        <w:rPr>
          <w:color w:val="000000" w:themeColor="text1"/>
          <w:highlight w:val="yellow"/>
        </w:rPr>
        <w:t xml:space="preserve">of </w:t>
      </w:r>
      <w:r w:rsidRPr="004C2150">
        <w:rPr>
          <w:color w:val="000000" w:themeColor="text1"/>
          <w:highlight w:val="yellow"/>
        </w:rPr>
        <w:t xml:space="preserve">DNase free water, </w:t>
      </w:r>
      <w:r w:rsidR="00CE1714" w:rsidRPr="004C2150">
        <w:rPr>
          <w:color w:val="000000" w:themeColor="text1"/>
          <w:highlight w:val="yellow"/>
        </w:rPr>
        <w:t xml:space="preserve">1.2 </w:t>
      </w:r>
      <w:r w:rsidR="00C20CB2" w:rsidRPr="004C2150">
        <w:rPr>
          <w:color w:val="000000" w:themeColor="text1"/>
          <w:highlight w:val="yellow"/>
        </w:rPr>
        <w:t>µ</w:t>
      </w:r>
      <w:r w:rsidR="00CE1714" w:rsidRPr="004C2150">
        <w:rPr>
          <w:color w:val="000000" w:themeColor="text1"/>
          <w:highlight w:val="yellow"/>
        </w:rPr>
        <w:t xml:space="preserve">L of each </w:t>
      </w:r>
      <w:r w:rsidRPr="004C2150">
        <w:rPr>
          <w:color w:val="000000" w:themeColor="text1"/>
          <w:highlight w:val="yellow"/>
        </w:rPr>
        <w:t>primer</w:t>
      </w:r>
      <w:r w:rsidR="00CE1714" w:rsidRPr="004C2150">
        <w:rPr>
          <w:color w:val="000000" w:themeColor="text1"/>
          <w:highlight w:val="yellow"/>
        </w:rPr>
        <w:t xml:space="preserve"> (initial concentration = 10 </w:t>
      </w:r>
      <w:r w:rsidR="00CE1714" w:rsidRPr="004C2150">
        <w:rPr>
          <w:color w:val="000000" w:themeColor="text1"/>
          <w:highlight w:val="yellow"/>
        </w:rPr>
        <w:sym w:font="Symbol" w:char="F06D"/>
      </w:r>
      <w:r w:rsidR="00CE1714" w:rsidRPr="004C2150">
        <w:rPr>
          <w:color w:val="000000" w:themeColor="text1"/>
          <w:highlight w:val="yellow"/>
        </w:rPr>
        <w:t xml:space="preserve">M, final concentration = 0.5 </w:t>
      </w:r>
      <w:r w:rsidR="00CE1714" w:rsidRPr="004C2150">
        <w:rPr>
          <w:color w:val="000000" w:themeColor="text1"/>
          <w:highlight w:val="yellow"/>
        </w:rPr>
        <w:sym w:font="Symbol" w:char="F06D"/>
      </w:r>
      <w:r w:rsidR="00CE1714" w:rsidRPr="004C2150">
        <w:rPr>
          <w:color w:val="000000" w:themeColor="text1"/>
          <w:highlight w:val="yellow"/>
        </w:rPr>
        <w:t>M)</w:t>
      </w:r>
      <w:r w:rsidRPr="004C2150">
        <w:rPr>
          <w:color w:val="000000" w:themeColor="text1"/>
          <w:highlight w:val="yellow"/>
        </w:rPr>
        <w:t>,</w:t>
      </w:r>
      <w:r w:rsidR="001C7851" w:rsidRPr="004C2150">
        <w:rPr>
          <w:color w:val="000000" w:themeColor="text1"/>
          <w:highlight w:val="yellow"/>
        </w:rPr>
        <w:t xml:space="preserve"> </w:t>
      </w:r>
      <w:r w:rsidR="00CE1714" w:rsidRPr="004C2150">
        <w:rPr>
          <w:color w:val="000000" w:themeColor="text1"/>
          <w:highlight w:val="yellow"/>
        </w:rPr>
        <w:t xml:space="preserve">5 </w:t>
      </w:r>
      <w:r w:rsidR="00C20CB2" w:rsidRPr="004C2150">
        <w:rPr>
          <w:color w:val="000000" w:themeColor="text1"/>
          <w:highlight w:val="yellow"/>
        </w:rPr>
        <w:t>µ</w:t>
      </w:r>
      <w:r w:rsidR="00CE1714" w:rsidRPr="004C2150">
        <w:rPr>
          <w:color w:val="000000" w:themeColor="text1"/>
          <w:highlight w:val="yellow"/>
        </w:rPr>
        <w:t>L of 5</w:t>
      </w:r>
      <w:r w:rsidR="00C51F71" w:rsidRPr="004C2150">
        <w:rPr>
          <w:color w:val="000000" w:themeColor="text1"/>
          <w:highlight w:val="yellow"/>
        </w:rPr>
        <w:t>x</w:t>
      </w:r>
      <w:r w:rsidR="00CE1714" w:rsidRPr="004C2150">
        <w:rPr>
          <w:color w:val="000000" w:themeColor="text1"/>
          <w:highlight w:val="yellow"/>
        </w:rPr>
        <w:t xml:space="preserve"> </w:t>
      </w:r>
      <w:r w:rsidR="001C7851" w:rsidRPr="004C2150">
        <w:rPr>
          <w:color w:val="000000" w:themeColor="text1"/>
          <w:highlight w:val="yellow"/>
        </w:rPr>
        <w:t xml:space="preserve">PCR </w:t>
      </w:r>
      <w:r w:rsidR="00CE1714" w:rsidRPr="004C2150">
        <w:rPr>
          <w:color w:val="000000" w:themeColor="text1"/>
          <w:highlight w:val="yellow"/>
        </w:rPr>
        <w:t xml:space="preserve">reaction </w:t>
      </w:r>
      <w:r w:rsidR="001C7851" w:rsidRPr="004C2150">
        <w:rPr>
          <w:color w:val="000000" w:themeColor="text1"/>
          <w:highlight w:val="yellow"/>
        </w:rPr>
        <w:t>buffer</w:t>
      </w:r>
      <w:r w:rsidRPr="004C2150">
        <w:rPr>
          <w:color w:val="000000" w:themeColor="text1"/>
          <w:highlight w:val="yellow"/>
        </w:rPr>
        <w:t>, template DNA</w:t>
      </w:r>
      <w:r w:rsidR="00F3470F" w:rsidRPr="004C2150">
        <w:rPr>
          <w:color w:val="000000" w:themeColor="text1"/>
          <w:highlight w:val="yellow"/>
        </w:rPr>
        <w:t xml:space="preserve"> (10 ng for amplicons amplified from plasmids: EGFP and E/L promoter-mCherry-E3L cassette; 100 ng for amplicons amplified from viral genomic DNA: 5’ and 3’ arms)</w:t>
      </w:r>
      <w:r w:rsidR="00CE1714" w:rsidRPr="004C2150">
        <w:rPr>
          <w:color w:val="000000" w:themeColor="text1"/>
          <w:highlight w:val="yellow"/>
        </w:rPr>
        <w:t>,</w:t>
      </w:r>
      <w:r w:rsidR="0082658F" w:rsidRPr="004C2150">
        <w:rPr>
          <w:color w:val="000000" w:themeColor="text1"/>
          <w:highlight w:val="yellow"/>
        </w:rPr>
        <w:t xml:space="preserve"> </w:t>
      </w:r>
      <w:r w:rsidR="001C7851" w:rsidRPr="004C2150">
        <w:rPr>
          <w:color w:val="000000" w:themeColor="text1"/>
          <w:highlight w:val="yellow"/>
        </w:rPr>
        <w:t xml:space="preserve">and </w:t>
      </w:r>
      <w:r w:rsidR="00CE1714" w:rsidRPr="004C2150">
        <w:rPr>
          <w:color w:val="000000" w:themeColor="text1"/>
          <w:highlight w:val="yellow"/>
        </w:rPr>
        <w:t xml:space="preserve">0.5 </w:t>
      </w:r>
      <w:r w:rsidR="00C20CB2" w:rsidRPr="004C2150">
        <w:rPr>
          <w:color w:val="000000" w:themeColor="text1"/>
          <w:highlight w:val="yellow"/>
        </w:rPr>
        <w:t>µ</w:t>
      </w:r>
      <w:r w:rsidR="00CE1714" w:rsidRPr="004C2150">
        <w:rPr>
          <w:color w:val="000000" w:themeColor="text1"/>
          <w:highlight w:val="yellow"/>
        </w:rPr>
        <w:t xml:space="preserve">L </w:t>
      </w:r>
      <w:r w:rsidR="00C51F71" w:rsidRPr="004C2150">
        <w:rPr>
          <w:color w:val="000000" w:themeColor="text1"/>
          <w:highlight w:val="yellow"/>
        </w:rPr>
        <w:t xml:space="preserve">of </w:t>
      </w:r>
      <w:r w:rsidR="00CE1714" w:rsidRPr="004C2150">
        <w:rPr>
          <w:color w:val="000000" w:themeColor="text1"/>
          <w:highlight w:val="yellow"/>
        </w:rPr>
        <w:t>DNA polymerase</w:t>
      </w:r>
      <w:r w:rsidRPr="004C2150">
        <w:rPr>
          <w:color w:val="000000" w:themeColor="text1"/>
          <w:highlight w:val="yellow"/>
        </w:rPr>
        <w:t>.</w:t>
      </w:r>
      <w:r w:rsidR="00CE1714" w:rsidRPr="004C2150">
        <w:rPr>
          <w:color w:val="000000" w:themeColor="text1"/>
          <w:highlight w:val="yellow"/>
        </w:rPr>
        <w:t xml:space="preserve"> Adjust the volume of water added for a final reaction volume of 50 </w:t>
      </w:r>
      <w:r w:rsidR="00CE1714" w:rsidRPr="004C2150">
        <w:rPr>
          <w:color w:val="000000" w:themeColor="text1"/>
          <w:highlight w:val="yellow"/>
        </w:rPr>
        <w:sym w:font="Symbol" w:char="F06D"/>
      </w:r>
      <w:r w:rsidR="00CE1714" w:rsidRPr="004C2150">
        <w:rPr>
          <w:color w:val="000000" w:themeColor="text1"/>
          <w:highlight w:val="yellow"/>
        </w:rPr>
        <w:t>L.</w:t>
      </w:r>
      <w:r w:rsidR="0082658F" w:rsidRPr="004C2150">
        <w:rPr>
          <w:color w:val="000000" w:themeColor="text1"/>
          <w:highlight w:val="yellow"/>
        </w:rPr>
        <w:t xml:space="preserve"> </w:t>
      </w:r>
    </w:p>
    <w:p w14:paraId="349909E8" w14:textId="77777777" w:rsidR="00C51F71" w:rsidRPr="004C2150" w:rsidRDefault="00C51F71" w:rsidP="004C2150">
      <w:pPr>
        <w:pStyle w:val="ListParagraph"/>
        <w:ind w:left="0"/>
        <w:rPr>
          <w:color w:val="000000" w:themeColor="text1"/>
          <w:highlight w:val="yellow"/>
        </w:rPr>
      </w:pPr>
    </w:p>
    <w:p w14:paraId="7976B79D" w14:textId="7F7B9279" w:rsidR="006369BE" w:rsidRPr="004C2150" w:rsidRDefault="00C51F71" w:rsidP="004C2150">
      <w:pPr>
        <w:pStyle w:val="ListParagraph"/>
        <w:ind w:left="0"/>
        <w:rPr>
          <w:color w:val="000000" w:themeColor="text1"/>
        </w:rPr>
      </w:pPr>
      <w:r w:rsidRPr="004C2150">
        <w:rPr>
          <w:color w:val="000000" w:themeColor="text1"/>
        </w:rPr>
        <w:t>NOTE:</w:t>
      </w:r>
      <w:r w:rsidR="00CE1714" w:rsidRPr="004C2150">
        <w:rPr>
          <w:b/>
          <w:color w:val="000000" w:themeColor="text1"/>
        </w:rPr>
        <w:t xml:space="preserve"> </w:t>
      </w:r>
      <w:r w:rsidR="0082658F" w:rsidRPr="004C2150">
        <w:rPr>
          <w:color w:val="000000" w:themeColor="text1"/>
        </w:rPr>
        <w:t>The concentration of template DNA should be empirically determined, but we generally start with 10 ng/reaction.</w:t>
      </w:r>
    </w:p>
    <w:p w14:paraId="5CD1829B" w14:textId="77777777" w:rsidR="006369BE" w:rsidRPr="004C2150" w:rsidRDefault="006369BE" w:rsidP="004C2150">
      <w:pPr>
        <w:pStyle w:val="ListParagraph"/>
        <w:ind w:left="0"/>
        <w:rPr>
          <w:color w:val="000000" w:themeColor="text1"/>
          <w:highlight w:val="yellow"/>
        </w:rPr>
      </w:pPr>
    </w:p>
    <w:p w14:paraId="253AF199" w14:textId="75342531" w:rsidR="00CE1714" w:rsidRPr="004C2150" w:rsidRDefault="00CE1714" w:rsidP="004C2150">
      <w:pPr>
        <w:pStyle w:val="ListParagraph"/>
        <w:numPr>
          <w:ilvl w:val="2"/>
          <w:numId w:val="35"/>
        </w:numPr>
        <w:ind w:left="0" w:firstLine="0"/>
        <w:rPr>
          <w:color w:val="000000" w:themeColor="text1"/>
          <w:highlight w:val="yellow"/>
        </w:rPr>
      </w:pPr>
      <w:r w:rsidRPr="004C2150">
        <w:rPr>
          <w:color w:val="000000" w:themeColor="text1"/>
          <w:highlight w:val="yellow"/>
        </w:rPr>
        <w:t>Place the tube(s) in a thermocycler, and melt the DNA at 98</w:t>
      </w:r>
      <w:r w:rsidR="00C51F71" w:rsidRPr="004C2150">
        <w:rPr>
          <w:color w:val="000000" w:themeColor="text1"/>
          <w:highlight w:val="yellow"/>
        </w:rPr>
        <w:t xml:space="preserve"> </w:t>
      </w:r>
      <w:r w:rsidRPr="004C2150">
        <w:rPr>
          <w:color w:val="000000" w:themeColor="text1"/>
          <w:highlight w:val="yellow"/>
        </w:rPr>
        <w:t xml:space="preserve">°C for 30 </w:t>
      </w:r>
      <w:r w:rsidR="00C51F71" w:rsidRPr="004C2150">
        <w:rPr>
          <w:color w:val="000000" w:themeColor="text1"/>
          <w:highlight w:val="yellow"/>
        </w:rPr>
        <w:t>s</w:t>
      </w:r>
      <w:r w:rsidRPr="004C2150">
        <w:rPr>
          <w:color w:val="000000" w:themeColor="text1"/>
          <w:highlight w:val="yellow"/>
        </w:rPr>
        <w:t>,</w:t>
      </w:r>
      <w:r w:rsidR="004C2150" w:rsidRPr="004C2150">
        <w:rPr>
          <w:color w:val="000000" w:themeColor="text1"/>
          <w:highlight w:val="yellow"/>
        </w:rPr>
        <w:t xml:space="preserve"> and</w:t>
      </w:r>
      <w:r w:rsidRPr="004C2150">
        <w:rPr>
          <w:color w:val="000000" w:themeColor="text1"/>
          <w:highlight w:val="yellow"/>
        </w:rPr>
        <w:t xml:space="preserve"> then use 25 rounds of </w:t>
      </w:r>
      <w:r w:rsidR="00423650" w:rsidRPr="004C2150">
        <w:rPr>
          <w:color w:val="000000" w:themeColor="text1"/>
          <w:highlight w:val="yellow"/>
        </w:rPr>
        <w:t>a three-step PCR protocol</w:t>
      </w:r>
      <w:r w:rsidRPr="004C2150">
        <w:rPr>
          <w:color w:val="000000" w:themeColor="text1"/>
          <w:highlight w:val="yellow"/>
        </w:rPr>
        <w:t>: 98</w:t>
      </w:r>
      <w:r w:rsidR="00C51F71" w:rsidRPr="004C2150">
        <w:rPr>
          <w:color w:val="000000" w:themeColor="text1"/>
          <w:highlight w:val="yellow"/>
        </w:rPr>
        <w:t xml:space="preserve"> </w:t>
      </w:r>
      <w:r w:rsidRPr="004C2150">
        <w:rPr>
          <w:color w:val="000000" w:themeColor="text1"/>
          <w:highlight w:val="yellow"/>
        </w:rPr>
        <w:t xml:space="preserve">°C for 5 </w:t>
      </w:r>
      <w:r w:rsidR="00C51F71" w:rsidRPr="004C2150">
        <w:rPr>
          <w:color w:val="000000" w:themeColor="text1"/>
          <w:highlight w:val="yellow"/>
        </w:rPr>
        <w:t>s</w:t>
      </w:r>
      <w:r w:rsidRPr="004C2150">
        <w:rPr>
          <w:color w:val="000000" w:themeColor="text1"/>
          <w:highlight w:val="yellow"/>
        </w:rPr>
        <w:t>, 55</w:t>
      </w:r>
      <w:r w:rsidR="00C51F71" w:rsidRPr="004C2150">
        <w:rPr>
          <w:color w:val="000000" w:themeColor="text1"/>
          <w:highlight w:val="yellow"/>
        </w:rPr>
        <w:t xml:space="preserve"> </w:t>
      </w:r>
      <w:r w:rsidR="00F3470F" w:rsidRPr="004C2150">
        <w:rPr>
          <w:color w:val="000000" w:themeColor="text1"/>
          <w:highlight w:val="yellow"/>
        </w:rPr>
        <w:t>°C</w:t>
      </w:r>
      <w:r w:rsidRPr="004C2150">
        <w:rPr>
          <w:color w:val="000000" w:themeColor="text1"/>
          <w:highlight w:val="yellow"/>
        </w:rPr>
        <w:t xml:space="preserve"> for 10 </w:t>
      </w:r>
      <w:r w:rsidR="00C51F71" w:rsidRPr="004C2150">
        <w:rPr>
          <w:color w:val="000000" w:themeColor="text1"/>
          <w:highlight w:val="yellow"/>
        </w:rPr>
        <w:t>s</w:t>
      </w:r>
      <w:r w:rsidRPr="004C2150">
        <w:rPr>
          <w:color w:val="000000" w:themeColor="text1"/>
          <w:highlight w:val="yellow"/>
        </w:rPr>
        <w:t>, and 72</w:t>
      </w:r>
      <w:r w:rsidR="00C51F71" w:rsidRPr="004C2150">
        <w:rPr>
          <w:color w:val="000000" w:themeColor="text1"/>
          <w:highlight w:val="yellow"/>
        </w:rPr>
        <w:t xml:space="preserve"> </w:t>
      </w:r>
      <w:r w:rsidRPr="004C2150">
        <w:rPr>
          <w:color w:val="000000" w:themeColor="text1"/>
          <w:highlight w:val="yellow"/>
        </w:rPr>
        <w:t xml:space="preserve">°C for 1 </w:t>
      </w:r>
      <w:r w:rsidR="00C51F71" w:rsidRPr="004C2150">
        <w:rPr>
          <w:color w:val="000000" w:themeColor="text1"/>
          <w:highlight w:val="yellow"/>
        </w:rPr>
        <w:t>min</w:t>
      </w:r>
      <w:r w:rsidR="00423650" w:rsidRPr="004C2150">
        <w:rPr>
          <w:color w:val="000000" w:themeColor="text1"/>
          <w:highlight w:val="yellow"/>
        </w:rPr>
        <w:t xml:space="preserve">. </w:t>
      </w:r>
    </w:p>
    <w:p w14:paraId="64AAD701" w14:textId="77777777" w:rsidR="00C51F71" w:rsidRPr="004C2150" w:rsidRDefault="00C51F71" w:rsidP="004C2150">
      <w:pPr>
        <w:pStyle w:val="ListParagraph"/>
        <w:ind w:left="0"/>
        <w:rPr>
          <w:color w:val="000000" w:themeColor="text1"/>
          <w:highlight w:val="yellow"/>
        </w:rPr>
      </w:pPr>
    </w:p>
    <w:p w14:paraId="540C6903" w14:textId="597BCC17" w:rsidR="00423650" w:rsidRPr="004C2150" w:rsidRDefault="00C51F71" w:rsidP="004C2150">
      <w:pPr>
        <w:pStyle w:val="ListParagraph"/>
        <w:ind w:left="0"/>
        <w:rPr>
          <w:color w:val="000000" w:themeColor="text1"/>
        </w:rPr>
      </w:pPr>
      <w:r w:rsidRPr="004C2150">
        <w:rPr>
          <w:color w:val="000000" w:themeColor="text1"/>
        </w:rPr>
        <w:t>NOTE:</w:t>
      </w:r>
      <w:r w:rsidR="00CE1714" w:rsidRPr="004C2150">
        <w:rPr>
          <w:b/>
          <w:color w:val="000000" w:themeColor="text1"/>
        </w:rPr>
        <w:t xml:space="preserve"> </w:t>
      </w:r>
      <w:r w:rsidR="00423650" w:rsidRPr="004C2150">
        <w:rPr>
          <w:color w:val="000000" w:themeColor="text1"/>
        </w:rPr>
        <w:t>Determine the melting temperature based on the manufacturer’s suggested Tm for each primer set</w:t>
      </w:r>
      <w:r w:rsidR="00CE1714" w:rsidRPr="004C2150">
        <w:rPr>
          <w:color w:val="000000" w:themeColor="text1"/>
        </w:rPr>
        <w:t>. D</w:t>
      </w:r>
      <w:r w:rsidR="00423650" w:rsidRPr="004C2150">
        <w:rPr>
          <w:color w:val="000000" w:themeColor="text1"/>
        </w:rPr>
        <w:t xml:space="preserve">etermine the appropriate extension time based on the length of each amplicon </w:t>
      </w:r>
      <w:r w:rsidR="00CE1714" w:rsidRPr="004C2150">
        <w:rPr>
          <w:color w:val="000000" w:themeColor="text1"/>
        </w:rPr>
        <w:t>(1 minute/kb)</w:t>
      </w:r>
      <w:r w:rsidR="00423650" w:rsidRPr="004C2150">
        <w:rPr>
          <w:color w:val="000000" w:themeColor="text1"/>
        </w:rPr>
        <w:t>.</w:t>
      </w:r>
    </w:p>
    <w:p w14:paraId="7F00B4FA" w14:textId="77777777" w:rsidR="006369BE" w:rsidRPr="004C2150" w:rsidRDefault="006369BE" w:rsidP="004C2150">
      <w:pPr>
        <w:pStyle w:val="ListParagraph"/>
        <w:ind w:left="0"/>
        <w:rPr>
          <w:color w:val="000000" w:themeColor="text1"/>
          <w:highlight w:val="yellow"/>
        </w:rPr>
      </w:pPr>
    </w:p>
    <w:p w14:paraId="459EFDC4" w14:textId="40C9B14A" w:rsidR="00423650" w:rsidRPr="004C2150" w:rsidRDefault="00423650" w:rsidP="004C2150">
      <w:pPr>
        <w:pStyle w:val="ListParagraph"/>
        <w:numPr>
          <w:ilvl w:val="1"/>
          <w:numId w:val="35"/>
        </w:numPr>
        <w:ind w:left="0" w:firstLine="0"/>
        <w:rPr>
          <w:color w:val="000000" w:themeColor="text1"/>
          <w:highlight w:val="yellow"/>
        </w:rPr>
      </w:pPr>
      <w:r w:rsidRPr="004C2150">
        <w:rPr>
          <w:color w:val="000000" w:themeColor="text1"/>
          <w:highlight w:val="yellow"/>
        </w:rPr>
        <w:t>Visualize the amplification products on a</w:t>
      </w:r>
      <w:r w:rsidR="00C51F69" w:rsidRPr="004C2150">
        <w:rPr>
          <w:color w:val="000000" w:themeColor="text1"/>
          <w:highlight w:val="yellow"/>
        </w:rPr>
        <w:t xml:space="preserve"> 1%</w:t>
      </w:r>
      <w:r w:rsidRPr="004C2150">
        <w:rPr>
          <w:color w:val="000000" w:themeColor="text1"/>
          <w:highlight w:val="yellow"/>
        </w:rPr>
        <w:t xml:space="preserve"> agarose gel.</w:t>
      </w:r>
      <w:r w:rsidR="00C51F69" w:rsidRPr="004C2150">
        <w:rPr>
          <w:color w:val="000000" w:themeColor="text1"/>
          <w:highlight w:val="yellow"/>
        </w:rPr>
        <w:t xml:space="preserve"> Add 10 </w:t>
      </w:r>
      <w:r w:rsidR="00C51F69" w:rsidRPr="004C2150">
        <w:rPr>
          <w:color w:val="000000" w:themeColor="text1"/>
          <w:highlight w:val="yellow"/>
        </w:rPr>
        <w:sym w:font="Symbol" w:char="F06D"/>
      </w:r>
      <w:r w:rsidR="00C51F69" w:rsidRPr="004C2150">
        <w:rPr>
          <w:color w:val="000000" w:themeColor="text1"/>
          <w:highlight w:val="yellow"/>
        </w:rPr>
        <w:t xml:space="preserve">L of each DNA product and 2 </w:t>
      </w:r>
      <w:r w:rsidR="00C51F69" w:rsidRPr="004C2150">
        <w:rPr>
          <w:color w:val="000000" w:themeColor="text1"/>
          <w:highlight w:val="yellow"/>
        </w:rPr>
        <w:sym w:font="Symbol" w:char="F06D"/>
      </w:r>
      <w:r w:rsidR="00C51F69" w:rsidRPr="004C2150">
        <w:rPr>
          <w:color w:val="000000" w:themeColor="text1"/>
          <w:highlight w:val="yellow"/>
        </w:rPr>
        <w:t xml:space="preserve">L of loading buffer to each </w:t>
      </w:r>
      <w:proofErr w:type="gramStart"/>
      <w:r w:rsidR="00C51F69" w:rsidRPr="004C2150">
        <w:rPr>
          <w:color w:val="000000" w:themeColor="text1"/>
          <w:highlight w:val="yellow"/>
        </w:rPr>
        <w:t>well, and</w:t>
      </w:r>
      <w:proofErr w:type="gramEnd"/>
      <w:r w:rsidR="00C51F69" w:rsidRPr="004C2150">
        <w:rPr>
          <w:color w:val="000000" w:themeColor="text1"/>
          <w:highlight w:val="yellow"/>
        </w:rPr>
        <w:t xml:space="preserve"> run at 8</w:t>
      </w:r>
      <w:r w:rsidR="00C51F71" w:rsidRPr="004C2150">
        <w:rPr>
          <w:color w:val="000000" w:themeColor="text1"/>
          <w:highlight w:val="yellow"/>
        </w:rPr>
        <w:t xml:space="preserve"> </w:t>
      </w:r>
      <w:r w:rsidR="00C51F69" w:rsidRPr="004C2150">
        <w:rPr>
          <w:color w:val="000000" w:themeColor="text1"/>
          <w:highlight w:val="yellow"/>
        </w:rPr>
        <w:t xml:space="preserve">V/cm for 1 </w:t>
      </w:r>
      <w:r w:rsidR="00C51F71" w:rsidRPr="004C2150">
        <w:rPr>
          <w:color w:val="000000" w:themeColor="text1"/>
          <w:highlight w:val="yellow"/>
        </w:rPr>
        <w:t>h</w:t>
      </w:r>
      <w:r w:rsidR="00C51F69" w:rsidRPr="004C2150">
        <w:rPr>
          <w:color w:val="000000" w:themeColor="text1"/>
          <w:highlight w:val="yellow"/>
        </w:rPr>
        <w:t>.</w:t>
      </w:r>
    </w:p>
    <w:p w14:paraId="16EB243F" w14:textId="77777777" w:rsidR="006369BE" w:rsidRPr="004C2150" w:rsidRDefault="006369BE" w:rsidP="004C2150">
      <w:pPr>
        <w:pStyle w:val="ListParagraph"/>
        <w:ind w:left="0"/>
        <w:rPr>
          <w:color w:val="000000" w:themeColor="text1"/>
          <w:highlight w:val="yellow"/>
        </w:rPr>
      </w:pPr>
    </w:p>
    <w:p w14:paraId="00D0E277" w14:textId="7A6601D5" w:rsidR="00423650" w:rsidRPr="004C2150" w:rsidRDefault="00631987" w:rsidP="004C2150">
      <w:pPr>
        <w:pStyle w:val="ListParagraph"/>
        <w:numPr>
          <w:ilvl w:val="1"/>
          <w:numId w:val="35"/>
        </w:numPr>
        <w:ind w:left="0" w:firstLine="0"/>
        <w:rPr>
          <w:color w:val="000000" w:themeColor="text1"/>
          <w:highlight w:val="yellow"/>
        </w:rPr>
      </w:pPr>
      <w:r w:rsidRPr="004C2150">
        <w:rPr>
          <w:color w:val="000000" w:themeColor="text1"/>
          <w:highlight w:val="yellow"/>
        </w:rPr>
        <w:t xml:space="preserve">Gel purify each amplicon using </w:t>
      </w:r>
      <w:r w:rsidR="004C2150" w:rsidRPr="004C2150">
        <w:rPr>
          <w:color w:val="000000" w:themeColor="text1"/>
          <w:highlight w:val="yellow"/>
        </w:rPr>
        <w:t>a</w:t>
      </w:r>
      <w:r w:rsidR="00C51F69" w:rsidRPr="004C2150">
        <w:rPr>
          <w:color w:val="000000" w:themeColor="text1"/>
          <w:highlight w:val="yellow"/>
        </w:rPr>
        <w:t xml:space="preserve"> DNA gel extraction kit</w:t>
      </w:r>
      <w:r w:rsidR="00C51F71" w:rsidRPr="004C2150">
        <w:rPr>
          <w:color w:val="000000" w:themeColor="text1"/>
          <w:highlight w:val="yellow"/>
        </w:rPr>
        <w:t xml:space="preserve"> and manufacturer’s protocol</w:t>
      </w:r>
      <w:r w:rsidRPr="004C2150">
        <w:rPr>
          <w:color w:val="000000" w:themeColor="text1"/>
          <w:highlight w:val="yellow"/>
        </w:rPr>
        <w:t xml:space="preserve">. Elute the amplicons </w:t>
      </w:r>
      <w:r w:rsidR="00C51F69" w:rsidRPr="004C2150">
        <w:rPr>
          <w:color w:val="000000" w:themeColor="text1"/>
          <w:highlight w:val="yellow"/>
        </w:rPr>
        <w:t xml:space="preserve">from the column by adding 50 </w:t>
      </w:r>
      <w:r w:rsidR="00C51F69" w:rsidRPr="004C2150">
        <w:rPr>
          <w:color w:val="000000" w:themeColor="text1"/>
          <w:highlight w:val="yellow"/>
        </w:rPr>
        <w:sym w:font="Symbol" w:char="F06D"/>
      </w:r>
      <w:r w:rsidR="00C51F69" w:rsidRPr="004C2150">
        <w:rPr>
          <w:color w:val="000000" w:themeColor="text1"/>
          <w:highlight w:val="yellow"/>
        </w:rPr>
        <w:t>L of DNase free water and immediately centrifuging</w:t>
      </w:r>
      <w:r w:rsidRPr="004C2150">
        <w:rPr>
          <w:color w:val="000000" w:themeColor="text1"/>
          <w:highlight w:val="yellow"/>
        </w:rPr>
        <w:t>.</w:t>
      </w:r>
    </w:p>
    <w:p w14:paraId="6F8E9D22" w14:textId="77777777" w:rsidR="006369BE" w:rsidRPr="004C2150" w:rsidRDefault="006369BE" w:rsidP="004C2150">
      <w:pPr>
        <w:pStyle w:val="ListParagraph"/>
        <w:ind w:left="0"/>
        <w:rPr>
          <w:color w:val="000000" w:themeColor="text1"/>
          <w:highlight w:val="yellow"/>
        </w:rPr>
      </w:pPr>
    </w:p>
    <w:p w14:paraId="636C2672" w14:textId="46B01F24" w:rsidR="00C51F71" w:rsidRPr="004C2150" w:rsidRDefault="00423650" w:rsidP="004C2150">
      <w:pPr>
        <w:pStyle w:val="ListParagraph"/>
        <w:numPr>
          <w:ilvl w:val="1"/>
          <w:numId w:val="35"/>
        </w:numPr>
        <w:ind w:left="0" w:firstLine="0"/>
        <w:rPr>
          <w:color w:val="000000" w:themeColor="text1"/>
          <w:highlight w:val="yellow"/>
        </w:rPr>
      </w:pPr>
      <w:r w:rsidRPr="004C2150">
        <w:rPr>
          <w:color w:val="000000" w:themeColor="text1"/>
          <w:highlight w:val="yellow"/>
        </w:rPr>
        <w:t xml:space="preserve">Linearize the </w:t>
      </w:r>
      <w:r w:rsidR="00C51F69" w:rsidRPr="004C2150">
        <w:rPr>
          <w:color w:val="000000" w:themeColor="text1"/>
          <w:highlight w:val="yellow"/>
        </w:rPr>
        <w:t xml:space="preserve">pUC19 </w:t>
      </w:r>
      <w:r w:rsidRPr="004C2150">
        <w:rPr>
          <w:color w:val="000000" w:themeColor="text1"/>
          <w:highlight w:val="yellow"/>
        </w:rPr>
        <w:t xml:space="preserve">cloning vector using </w:t>
      </w:r>
      <w:proofErr w:type="spellStart"/>
      <w:r w:rsidR="00C51F69" w:rsidRPr="004C2150">
        <w:rPr>
          <w:i/>
          <w:color w:val="000000" w:themeColor="text1"/>
          <w:highlight w:val="yellow"/>
        </w:rPr>
        <w:t>EcoRI</w:t>
      </w:r>
      <w:proofErr w:type="spellEnd"/>
      <w:r w:rsidR="00C51F69" w:rsidRPr="004C2150">
        <w:rPr>
          <w:i/>
          <w:color w:val="000000" w:themeColor="text1"/>
          <w:highlight w:val="yellow"/>
        </w:rPr>
        <w:t xml:space="preserve"> </w:t>
      </w:r>
      <w:r w:rsidRPr="004C2150">
        <w:rPr>
          <w:color w:val="000000" w:themeColor="text1"/>
          <w:highlight w:val="yellow"/>
        </w:rPr>
        <w:t>endonuclease digestion.</w:t>
      </w:r>
      <w:r w:rsidR="00C51F69" w:rsidRPr="004C2150">
        <w:rPr>
          <w:color w:val="000000" w:themeColor="text1"/>
          <w:highlight w:val="yellow"/>
        </w:rPr>
        <w:t xml:space="preserve"> To a tube, add 1 </w:t>
      </w:r>
      <w:r w:rsidR="00C51F69" w:rsidRPr="004C2150">
        <w:rPr>
          <w:color w:val="000000" w:themeColor="text1"/>
          <w:highlight w:val="yellow"/>
        </w:rPr>
        <w:sym w:font="Symbol" w:char="F06D"/>
      </w:r>
      <w:r w:rsidR="00C51F69" w:rsidRPr="004C2150">
        <w:rPr>
          <w:color w:val="000000" w:themeColor="text1"/>
          <w:highlight w:val="yellow"/>
        </w:rPr>
        <w:t xml:space="preserve">g of pUC19, water to a volume of 17 </w:t>
      </w:r>
      <w:r w:rsidR="00C51F69" w:rsidRPr="004C2150">
        <w:rPr>
          <w:color w:val="000000" w:themeColor="text1"/>
          <w:highlight w:val="yellow"/>
        </w:rPr>
        <w:sym w:font="Symbol" w:char="F06D"/>
      </w:r>
      <w:r w:rsidR="00C51F69" w:rsidRPr="004C2150">
        <w:rPr>
          <w:color w:val="000000" w:themeColor="text1"/>
          <w:highlight w:val="yellow"/>
        </w:rPr>
        <w:t xml:space="preserve">L, 2 L of </w:t>
      </w:r>
      <w:r w:rsidR="00C51F71" w:rsidRPr="004C2150">
        <w:rPr>
          <w:color w:val="000000" w:themeColor="text1"/>
          <w:highlight w:val="yellow"/>
        </w:rPr>
        <w:t>reaction b</w:t>
      </w:r>
      <w:r w:rsidR="00C51F69" w:rsidRPr="004C2150">
        <w:rPr>
          <w:color w:val="000000" w:themeColor="text1"/>
          <w:highlight w:val="yellow"/>
        </w:rPr>
        <w:t>uffer</w:t>
      </w:r>
      <w:r w:rsidR="00F3470F" w:rsidRPr="004C2150">
        <w:rPr>
          <w:color w:val="000000" w:themeColor="text1"/>
          <w:highlight w:val="yellow"/>
        </w:rPr>
        <w:t xml:space="preserve">, and 1 </w:t>
      </w:r>
      <w:r w:rsidR="00C20CB2" w:rsidRPr="004C2150">
        <w:rPr>
          <w:color w:val="000000" w:themeColor="text1"/>
          <w:highlight w:val="yellow"/>
        </w:rPr>
        <w:sym w:font="Symbol" w:char="F06D"/>
      </w:r>
      <w:r w:rsidR="00F3470F" w:rsidRPr="004C2150">
        <w:rPr>
          <w:color w:val="000000" w:themeColor="text1"/>
          <w:highlight w:val="yellow"/>
        </w:rPr>
        <w:t xml:space="preserve">L (20 units) of </w:t>
      </w:r>
      <w:proofErr w:type="spellStart"/>
      <w:r w:rsidR="00F3470F" w:rsidRPr="004C2150">
        <w:rPr>
          <w:i/>
          <w:color w:val="000000" w:themeColor="text1"/>
          <w:highlight w:val="yellow"/>
        </w:rPr>
        <w:t>EcoRI</w:t>
      </w:r>
      <w:proofErr w:type="spellEnd"/>
      <w:r w:rsidR="00F3470F" w:rsidRPr="004C2150">
        <w:rPr>
          <w:color w:val="000000" w:themeColor="text1"/>
          <w:highlight w:val="yellow"/>
        </w:rPr>
        <w:t>. Incubate at 37</w:t>
      </w:r>
      <w:r w:rsidR="00C51F71" w:rsidRPr="004C2150">
        <w:rPr>
          <w:color w:val="000000" w:themeColor="text1"/>
          <w:highlight w:val="yellow"/>
        </w:rPr>
        <w:t xml:space="preserve"> </w:t>
      </w:r>
      <w:r w:rsidR="00F3470F" w:rsidRPr="004C2150">
        <w:rPr>
          <w:color w:val="000000" w:themeColor="text1"/>
          <w:highlight w:val="yellow"/>
        </w:rPr>
        <w:t xml:space="preserve">°C for </w:t>
      </w:r>
      <w:r w:rsidR="00C51F71" w:rsidRPr="004C2150">
        <w:rPr>
          <w:color w:val="000000" w:themeColor="text1"/>
          <w:highlight w:val="yellow"/>
        </w:rPr>
        <w:t>1 h</w:t>
      </w:r>
      <w:r w:rsidR="00F3470F" w:rsidRPr="004C2150">
        <w:rPr>
          <w:color w:val="000000" w:themeColor="text1"/>
          <w:highlight w:val="yellow"/>
        </w:rPr>
        <w:t>.</w:t>
      </w:r>
      <w:r w:rsidR="008F5506" w:rsidRPr="004C2150">
        <w:rPr>
          <w:color w:val="000000" w:themeColor="text1"/>
          <w:highlight w:val="yellow"/>
        </w:rPr>
        <w:t xml:space="preserve"> </w:t>
      </w:r>
    </w:p>
    <w:p w14:paraId="79F2792A" w14:textId="77777777" w:rsidR="00C51F71" w:rsidRPr="004C2150" w:rsidRDefault="00C51F71" w:rsidP="004C2150">
      <w:pPr>
        <w:pStyle w:val="ListParagraph"/>
        <w:ind w:left="0"/>
        <w:rPr>
          <w:color w:val="000000" w:themeColor="text1"/>
          <w:highlight w:val="yellow"/>
        </w:rPr>
      </w:pPr>
    </w:p>
    <w:p w14:paraId="7205B702" w14:textId="49AC8770" w:rsidR="006369BE" w:rsidRPr="004C2150" w:rsidRDefault="00F3470F" w:rsidP="004C2150">
      <w:pPr>
        <w:pStyle w:val="ListParagraph"/>
        <w:numPr>
          <w:ilvl w:val="2"/>
          <w:numId w:val="35"/>
        </w:numPr>
        <w:ind w:left="0" w:firstLine="0"/>
        <w:rPr>
          <w:color w:val="000000" w:themeColor="text1"/>
          <w:highlight w:val="yellow"/>
        </w:rPr>
      </w:pPr>
      <w:r w:rsidRPr="004C2150">
        <w:rPr>
          <w:color w:val="000000" w:themeColor="text1"/>
          <w:highlight w:val="yellow"/>
        </w:rPr>
        <w:t>Visualize the amplification products on a 1% agarose gel run at 8</w:t>
      </w:r>
      <w:r w:rsidR="00C51F71" w:rsidRPr="004C2150">
        <w:rPr>
          <w:color w:val="000000" w:themeColor="text1"/>
          <w:highlight w:val="yellow"/>
        </w:rPr>
        <w:t xml:space="preserve"> </w:t>
      </w:r>
      <w:r w:rsidRPr="004C2150">
        <w:rPr>
          <w:color w:val="000000" w:themeColor="text1"/>
          <w:highlight w:val="yellow"/>
        </w:rPr>
        <w:t xml:space="preserve">V/cm for 1 </w:t>
      </w:r>
      <w:r w:rsidR="00C51F71" w:rsidRPr="004C2150">
        <w:rPr>
          <w:color w:val="000000" w:themeColor="text1"/>
          <w:highlight w:val="yellow"/>
        </w:rPr>
        <w:t>h</w:t>
      </w:r>
      <w:r w:rsidRPr="004C2150">
        <w:rPr>
          <w:color w:val="000000" w:themeColor="text1"/>
          <w:highlight w:val="yellow"/>
        </w:rPr>
        <w:t xml:space="preserve">. Excise the band from the gel, and </w:t>
      </w:r>
      <w:r w:rsidR="00423650" w:rsidRPr="004C2150">
        <w:rPr>
          <w:color w:val="000000" w:themeColor="text1"/>
          <w:highlight w:val="yellow"/>
        </w:rPr>
        <w:t xml:space="preserve">purify the product </w:t>
      </w:r>
      <w:r w:rsidR="00631987" w:rsidRPr="004C2150">
        <w:rPr>
          <w:color w:val="000000" w:themeColor="text1"/>
          <w:highlight w:val="yellow"/>
        </w:rPr>
        <w:t xml:space="preserve">using </w:t>
      </w:r>
      <w:r w:rsidRPr="004C2150">
        <w:rPr>
          <w:color w:val="000000" w:themeColor="text1"/>
          <w:highlight w:val="yellow"/>
        </w:rPr>
        <w:t>the DNA gel extraction kit as described in step 1.</w:t>
      </w:r>
      <w:r w:rsidR="00C51F71" w:rsidRPr="004C2150">
        <w:rPr>
          <w:color w:val="000000" w:themeColor="text1"/>
          <w:highlight w:val="yellow"/>
        </w:rPr>
        <w:t>4</w:t>
      </w:r>
      <w:r w:rsidRPr="004C2150">
        <w:rPr>
          <w:color w:val="000000" w:themeColor="text1"/>
          <w:highlight w:val="yellow"/>
        </w:rPr>
        <w:t xml:space="preserve">. </w:t>
      </w:r>
    </w:p>
    <w:p w14:paraId="46319C98" w14:textId="77777777" w:rsidR="00F3470F" w:rsidRPr="004C2150" w:rsidRDefault="00F3470F" w:rsidP="004C2150">
      <w:pPr>
        <w:pStyle w:val="ListParagraph"/>
        <w:ind w:left="0"/>
        <w:rPr>
          <w:color w:val="000000" w:themeColor="text1"/>
          <w:highlight w:val="yellow"/>
        </w:rPr>
      </w:pPr>
    </w:p>
    <w:p w14:paraId="23E283A1" w14:textId="60570391" w:rsidR="004C2150" w:rsidRPr="004C2150" w:rsidRDefault="00631987" w:rsidP="004C2150">
      <w:pPr>
        <w:pStyle w:val="ListParagraph"/>
        <w:numPr>
          <w:ilvl w:val="1"/>
          <w:numId w:val="35"/>
        </w:numPr>
        <w:ind w:left="0" w:firstLine="0"/>
        <w:rPr>
          <w:color w:val="000000" w:themeColor="text1"/>
          <w:highlight w:val="yellow"/>
        </w:rPr>
      </w:pPr>
      <w:r w:rsidRPr="004C2150">
        <w:rPr>
          <w:color w:val="000000" w:themeColor="text1"/>
          <w:highlight w:val="yellow"/>
        </w:rPr>
        <w:t xml:space="preserve">Ligate </w:t>
      </w:r>
      <w:proofErr w:type="gramStart"/>
      <w:r w:rsidRPr="004C2150">
        <w:rPr>
          <w:color w:val="000000" w:themeColor="text1"/>
          <w:highlight w:val="yellow"/>
        </w:rPr>
        <w:t>all of</w:t>
      </w:r>
      <w:proofErr w:type="gramEnd"/>
      <w:r w:rsidRPr="004C2150">
        <w:rPr>
          <w:color w:val="000000" w:themeColor="text1"/>
          <w:highlight w:val="yellow"/>
        </w:rPr>
        <w:t xml:space="preserve"> the individual, gel purified amplicons and the linearized vector using </w:t>
      </w:r>
      <w:r w:rsidR="009150BA">
        <w:rPr>
          <w:color w:val="000000" w:themeColor="text1"/>
          <w:highlight w:val="yellow"/>
        </w:rPr>
        <w:t>a</w:t>
      </w:r>
      <w:r w:rsidR="00F3470F" w:rsidRPr="004C2150">
        <w:rPr>
          <w:color w:val="000000" w:themeColor="text1"/>
          <w:highlight w:val="yellow"/>
        </w:rPr>
        <w:t xml:space="preserve"> </w:t>
      </w:r>
      <w:r w:rsidR="009150BA" w:rsidRPr="009150BA">
        <w:rPr>
          <w:color w:val="000000" w:themeColor="text1"/>
          <w:highlight w:val="yellow"/>
        </w:rPr>
        <w:t xml:space="preserve">master mix </w:t>
      </w:r>
      <w:r w:rsidRPr="004C2150">
        <w:rPr>
          <w:color w:val="000000" w:themeColor="text1"/>
          <w:highlight w:val="yellow"/>
        </w:rPr>
        <w:t>kit.</w:t>
      </w:r>
      <w:r w:rsidR="00F3470F" w:rsidRPr="004C2150">
        <w:rPr>
          <w:color w:val="000000" w:themeColor="text1"/>
          <w:highlight w:val="yellow"/>
        </w:rPr>
        <w:t xml:space="preserve"> </w:t>
      </w:r>
    </w:p>
    <w:p w14:paraId="4FB161FE" w14:textId="77777777" w:rsidR="004C2150" w:rsidRPr="004C2150" w:rsidRDefault="004C2150" w:rsidP="004C2150">
      <w:pPr>
        <w:pStyle w:val="ListParagraph"/>
        <w:ind w:left="0"/>
        <w:rPr>
          <w:color w:val="000000" w:themeColor="text1"/>
          <w:highlight w:val="yellow"/>
        </w:rPr>
      </w:pPr>
    </w:p>
    <w:p w14:paraId="15935CE3" w14:textId="1A1572DE" w:rsidR="00631987" w:rsidRPr="004C2150" w:rsidRDefault="00F3470F" w:rsidP="004C2150">
      <w:pPr>
        <w:pStyle w:val="ListParagraph"/>
        <w:numPr>
          <w:ilvl w:val="2"/>
          <w:numId w:val="35"/>
        </w:numPr>
        <w:ind w:left="0" w:firstLine="0"/>
        <w:rPr>
          <w:color w:val="000000" w:themeColor="text1"/>
          <w:highlight w:val="yellow"/>
        </w:rPr>
      </w:pPr>
      <w:r w:rsidRPr="004C2150">
        <w:rPr>
          <w:color w:val="000000" w:themeColor="text1"/>
          <w:highlight w:val="yellow"/>
        </w:rPr>
        <w:t xml:space="preserve">To a PCR tube, add 0.2 </w:t>
      </w:r>
      <w:proofErr w:type="spellStart"/>
      <w:r w:rsidRPr="004C2150">
        <w:rPr>
          <w:color w:val="000000" w:themeColor="text1"/>
          <w:highlight w:val="yellow"/>
        </w:rPr>
        <w:t>pmol</w:t>
      </w:r>
      <w:proofErr w:type="spellEnd"/>
      <w:r w:rsidRPr="004C2150">
        <w:rPr>
          <w:color w:val="000000" w:themeColor="text1"/>
          <w:highlight w:val="yellow"/>
        </w:rPr>
        <w:t xml:space="preserve"> of linearized pUC19 and each amplicon (5’ arm, EGFP, short 3’ arm, E/L promoter-mCherry-E3L cassette, </w:t>
      </w:r>
      <w:r w:rsidR="004602EE" w:rsidRPr="004C2150">
        <w:rPr>
          <w:color w:val="000000" w:themeColor="text1"/>
          <w:highlight w:val="yellow"/>
        </w:rPr>
        <w:t>3’arm). Add DN</w:t>
      </w:r>
      <w:r w:rsidR="004C2150" w:rsidRPr="004C2150">
        <w:rPr>
          <w:color w:val="000000" w:themeColor="text1"/>
          <w:highlight w:val="yellow"/>
        </w:rPr>
        <w:t>a</w:t>
      </w:r>
      <w:r w:rsidR="004602EE" w:rsidRPr="004C2150">
        <w:rPr>
          <w:color w:val="000000" w:themeColor="text1"/>
          <w:highlight w:val="yellow"/>
        </w:rPr>
        <w:t xml:space="preserve">se free water to a final volume of 10 </w:t>
      </w:r>
      <w:r w:rsidR="004602EE" w:rsidRPr="004C2150">
        <w:rPr>
          <w:color w:val="000000" w:themeColor="text1"/>
          <w:highlight w:val="yellow"/>
        </w:rPr>
        <w:sym w:font="Symbol" w:char="F06D"/>
      </w:r>
      <w:r w:rsidR="004602EE" w:rsidRPr="004C2150">
        <w:rPr>
          <w:color w:val="000000" w:themeColor="text1"/>
          <w:highlight w:val="yellow"/>
        </w:rPr>
        <w:t xml:space="preserve">L, </w:t>
      </w:r>
      <w:r w:rsidR="009150BA">
        <w:rPr>
          <w:color w:val="000000" w:themeColor="text1"/>
          <w:highlight w:val="yellow"/>
        </w:rPr>
        <w:t xml:space="preserve">and </w:t>
      </w:r>
      <w:r w:rsidR="004602EE" w:rsidRPr="004C2150">
        <w:rPr>
          <w:color w:val="000000" w:themeColor="text1"/>
          <w:highlight w:val="yellow"/>
        </w:rPr>
        <w:t>then add</w:t>
      </w:r>
      <w:r w:rsidRPr="004C2150">
        <w:rPr>
          <w:color w:val="000000" w:themeColor="text1"/>
          <w:highlight w:val="yellow"/>
        </w:rPr>
        <w:t xml:space="preserve"> 10</w:t>
      </w:r>
      <w:r w:rsidR="004C2150" w:rsidRPr="004C2150">
        <w:rPr>
          <w:color w:val="000000" w:themeColor="text1"/>
          <w:highlight w:val="yellow"/>
        </w:rPr>
        <w:t xml:space="preserve"> </w:t>
      </w:r>
      <w:r w:rsidRPr="004C2150">
        <w:rPr>
          <w:color w:val="000000" w:themeColor="text1"/>
          <w:highlight w:val="yellow"/>
        </w:rPr>
        <w:sym w:font="Symbol" w:char="F06D"/>
      </w:r>
      <w:r w:rsidRPr="004C2150">
        <w:rPr>
          <w:color w:val="000000" w:themeColor="text1"/>
          <w:highlight w:val="yellow"/>
        </w:rPr>
        <w:t xml:space="preserve">L </w:t>
      </w:r>
      <w:r w:rsidR="004C2150" w:rsidRPr="004C2150">
        <w:rPr>
          <w:color w:val="000000" w:themeColor="text1"/>
          <w:highlight w:val="yellow"/>
        </w:rPr>
        <w:t xml:space="preserve">of </w:t>
      </w:r>
      <w:r w:rsidRPr="004C2150">
        <w:rPr>
          <w:color w:val="000000" w:themeColor="text1"/>
          <w:highlight w:val="yellow"/>
        </w:rPr>
        <w:t xml:space="preserve">DNA </w:t>
      </w:r>
      <w:r w:rsidR="009150BA" w:rsidRPr="004C2150">
        <w:rPr>
          <w:color w:val="000000" w:themeColor="text1"/>
          <w:highlight w:val="yellow"/>
        </w:rPr>
        <w:t>assembly master mix</w:t>
      </w:r>
      <w:r w:rsidR="00631987" w:rsidRPr="004C2150">
        <w:rPr>
          <w:color w:val="000000" w:themeColor="text1"/>
          <w:highlight w:val="yellow"/>
        </w:rPr>
        <w:t>.</w:t>
      </w:r>
      <w:r w:rsidR="004602EE" w:rsidRPr="004C2150">
        <w:rPr>
          <w:color w:val="000000" w:themeColor="text1"/>
          <w:highlight w:val="yellow"/>
        </w:rPr>
        <w:t xml:space="preserve"> Incubate samples at 50</w:t>
      </w:r>
      <w:r w:rsidR="004C2150" w:rsidRPr="004C2150">
        <w:rPr>
          <w:color w:val="000000" w:themeColor="text1"/>
          <w:highlight w:val="yellow"/>
        </w:rPr>
        <w:t xml:space="preserve"> </w:t>
      </w:r>
      <w:r w:rsidR="004602EE" w:rsidRPr="004C2150">
        <w:rPr>
          <w:color w:val="000000" w:themeColor="text1"/>
          <w:highlight w:val="yellow"/>
        </w:rPr>
        <w:t xml:space="preserve">°C for </w:t>
      </w:r>
      <w:r w:rsidR="004C2150" w:rsidRPr="004C2150">
        <w:rPr>
          <w:color w:val="000000" w:themeColor="text1"/>
          <w:highlight w:val="yellow"/>
        </w:rPr>
        <w:t>1 h</w:t>
      </w:r>
      <w:r w:rsidR="004602EE" w:rsidRPr="004C2150">
        <w:rPr>
          <w:color w:val="000000" w:themeColor="text1"/>
          <w:highlight w:val="yellow"/>
        </w:rPr>
        <w:t>.</w:t>
      </w:r>
    </w:p>
    <w:p w14:paraId="2A6621E5" w14:textId="77777777" w:rsidR="006369BE" w:rsidRPr="004C2150" w:rsidRDefault="006369BE" w:rsidP="004C2150">
      <w:pPr>
        <w:pStyle w:val="ListParagraph"/>
        <w:ind w:left="0"/>
        <w:rPr>
          <w:color w:val="000000" w:themeColor="text1"/>
          <w:highlight w:val="yellow"/>
        </w:rPr>
      </w:pPr>
      <w:bookmarkStart w:id="1" w:name="_GoBack"/>
      <w:bookmarkEnd w:id="1"/>
    </w:p>
    <w:p w14:paraId="36BC2EF8" w14:textId="531B7ACE" w:rsidR="00631987" w:rsidRPr="004C2150" w:rsidRDefault="00631987" w:rsidP="004C2150">
      <w:pPr>
        <w:pStyle w:val="ListParagraph"/>
        <w:numPr>
          <w:ilvl w:val="1"/>
          <w:numId w:val="35"/>
        </w:numPr>
        <w:ind w:left="0" w:firstLine="0"/>
        <w:rPr>
          <w:color w:val="000000" w:themeColor="text1"/>
          <w:highlight w:val="yellow"/>
        </w:rPr>
      </w:pPr>
      <w:r w:rsidRPr="004C2150">
        <w:rPr>
          <w:color w:val="000000" w:themeColor="text1"/>
          <w:highlight w:val="yellow"/>
        </w:rPr>
        <w:t xml:space="preserve">Transform </w:t>
      </w:r>
      <w:r w:rsidR="004602EE" w:rsidRPr="004C2150">
        <w:rPr>
          <w:color w:val="000000" w:themeColor="text1"/>
          <w:highlight w:val="yellow"/>
        </w:rPr>
        <w:t xml:space="preserve">chemically </w:t>
      </w:r>
      <w:r w:rsidRPr="004C2150">
        <w:rPr>
          <w:color w:val="000000" w:themeColor="text1"/>
          <w:highlight w:val="yellow"/>
        </w:rPr>
        <w:t xml:space="preserve">competent </w:t>
      </w:r>
      <w:r w:rsidRPr="004C2150">
        <w:rPr>
          <w:i/>
          <w:color w:val="000000" w:themeColor="text1"/>
          <w:highlight w:val="yellow"/>
        </w:rPr>
        <w:t>E. coli</w:t>
      </w:r>
      <w:r w:rsidRPr="004C2150">
        <w:rPr>
          <w:color w:val="000000" w:themeColor="text1"/>
          <w:highlight w:val="yellow"/>
        </w:rPr>
        <w:t xml:space="preserve"> with 2 </w:t>
      </w:r>
      <w:r w:rsidRPr="004C2150">
        <w:rPr>
          <w:color w:val="000000" w:themeColor="text1"/>
          <w:highlight w:val="yellow"/>
        </w:rPr>
        <w:sym w:font="Symbol" w:char="F06D"/>
      </w:r>
      <w:r w:rsidRPr="004C2150">
        <w:rPr>
          <w:color w:val="000000" w:themeColor="text1"/>
          <w:highlight w:val="yellow"/>
        </w:rPr>
        <w:t xml:space="preserve">L of the </w:t>
      </w:r>
      <w:r w:rsidR="007A2857" w:rsidRPr="004C2150">
        <w:rPr>
          <w:color w:val="000000" w:themeColor="text1"/>
          <w:highlight w:val="yellow"/>
        </w:rPr>
        <w:t>assembled product from step 1.</w:t>
      </w:r>
      <w:r w:rsidR="004C2150" w:rsidRPr="004C2150">
        <w:rPr>
          <w:color w:val="000000" w:themeColor="text1"/>
          <w:highlight w:val="yellow"/>
        </w:rPr>
        <w:t>6</w:t>
      </w:r>
      <w:r w:rsidR="004602EE" w:rsidRPr="004C2150">
        <w:rPr>
          <w:color w:val="000000" w:themeColor="text1"/>
          <w:highlight w:val="yellow"/>
        </w:rPr>
        <w:t xml:space="preserve"> </w:t>
      </w:r>
      <w:r w:rsidR="00CE2982" w:rsidRPr="004C2150">
        <w:rPr>
          <w:color w:val="000000" w:themeColor="text1"/>
          <w:highlight w:val="yellow"/>
        </w:rPr>
        <w:t>as previously described</w:t>
      </w:r>
      <w:r w:rsidR="002A3BE8" w:rsidRPr="004C2150">
        <w:rPr>
          <w:color w:val="000000" w:themeColor="text1"/>
          <w:highlight w:val="yellow"/>
        </w:rPr>
        <w:fldChar w:fldCharType="begin" w:fldLock="1"/>
      </w:r>
      <w:r w:rsidR="005D1D51" w:rsidRPr="004C2150">
        <w:rPr>
          <w:color w:val="000000" w:themeColor="text1"/>
          <w:highlight w:val="yellow"/>
        </w:rPr>
        <w:instrText>ADDIN CSL_CITATION {"citationItems":[{"id":"ITEM-1","itemData":{"abstract":"We have developed a simple, one-step proce-dure for the preparation ofcompetentEscherichia coli that uses a transformation and storage solution [TSS; lx TSS is LB broth containing i0% (wt/vol) polyethylene glycol, 51% (vol/vol) dimethyl sulfoxide, and 50 mM Mg2+ at pH 6.5]. Cells are mixed with an equal volume of ice-cold 2x TSS and are immediately ready for use. Genetic transformation is equally simple: plasmid DNA is added and the cells are incubated for 5-60 min at 40C. A heat pulse is not necessary and the incubation time at 40C is not crucial, so there are no critical timing steps in the transformation procedure. Trans-formed bacteria are grown and selected by standard methods. Thus, this procedure eliminates the centrifugation, washing, and long-term incubation steps of current methods. Although cells taken early in the growth cycle (OD6m 0.3-0.4) yield the","author":[{"dropping-particle":"","family":"Chung","given":"C T","non-dropping-particle":"","parse-names":false,"suffix":""},{"dropping-particle":"","family":"Niemela","given":"Suzanne L","non-dropping-particle":"","parse-names":false,"suffix":""},{"dropping-particle":"","family":"Miller","given":"Roger H","non-dropping-particle":"","parse-names":false,"suffix":""}],"container-title":"Biochemistry","id":"ITEM-1","issued":{"date-parts":[["1989"]]},"page":"2172-2175","title":"One-step preparation of competent Escherichia coli: Transformation and storage of bacterial cells in the same solution (recombinant DNA)","type":"article-journal","volume":"86"},"uris":["http://www.mendeley.com/documents/?uuid=cf5c0e94-6076-3031-8dec-56635f85fd23"]},{"id":"ITEM-2","itemData":{"DOI":"10.1016/0076-6879(93)18045-E","ISBN":"9780121821197","ISSN":"0076-6879","abstract":"The uptake of foreign DNA by Escherichia coli can be induced either through electroporation, which involves discharging an electrical voltage across bacterial cell membranes, or by making bacteria competent through chemical methods. Two widely used chemical methods involve treating bacteria with calcium chloride or hexamine cobalt and subjecting the cells to a heat shock. The protocol developed for the preparation of competent E. coli was designed to be rapid, convenient, and inexpensive, yet suitable to achieve transformation efficiencies sufficient for routine cloning experiments. Although transformation efficiencies obtained with the protocol are comparable to those of other commonly used methods to prepare competent bacteria, the technique is advantageous in that it is simple and can be completed in a short time once the bacteria are grown. Although the conditions necessary to achieve maximum numbers of transformants are specified, there is flexibility in the assay.","author":[{"dropping-particle":"","family":"Chung","given":"Cathie T.","non-dropping-particle":"","parse-names":false,"suffix":""},{"dropping-particle":"","family":"Miller","given":"Roger H.","non-dropping-particle":"","parse-names":false,"suffix":""}],"container-title":"Methods in Enzymology","id":"ITEM-2","issued":{"date-parts":[["1993","1","1"]]},"page":"621-627","publisher":"Academic Press","title":"[43] Preparation and storage of competent Escherichia coli cells","type":"article-journal","volume":"218"},"uris":["http://www.mendeley.com/documents/?uuid=7998baa6-6be9-3fe8-af35-79bd6fd53e5a"]}],"mendeley":{"formattedCitation":"&lt;sup&gt;26, 27&lt;/sup&gt;","plainTextFormattedCitation":"26, 27","previouslyFormattedCitation":"&lt;sup&gt;26,27&lt;/sup&gt;"},"properties":{"noteIndex":0},"schema":"https://github.com/citation-style-language/schema/raw/master/csl-citation.json"}</w:instrText>
      </w:r>
      <w:r w:rsidR="002A3BE8" w:rsidRPr="004C2150">
        <w:rPr>
          <w:color w:val="000000" w:themeColor="text1"/>
          <w:highlight w:val="yellow"/>
        </w:rPr>
        <w:fldChar w:fldCharType="separate"/>
      </w:r>
      <w:r w:rsidR="005D1D51" w:rsidRPr="004C2150">
        <w:rPr>
          <w:noProof/>
          <w:color w:val="000000" w:themeColor="text1"/>
          <w:highlight w:val="yellow"/>
          <w:vertAlign w:val="superscript"/>
        </w:rPr>
        <w:t>26,27</w:t>
      </w:r>
      <w:r w:rsidR="002A3BE8" w:rsidRPr="004C2150">
        <w:rPr>
          <w:color w:val="000000" w:themeColor="text1"/>
          <w:highlight w:val="yellow"/>
        </w:rPr>
        <w:fldChar w:fldCharType="end"/>
      </w:r>
      <w:r w:rsidR="007A2857" w:rsidRPr="004C2150">
        <w:rPr>
          <w:color w:val="000000" w:themeColor="text1"/>
          <w:highlight w:val="yellow"/>
        </w:rPr>
        <w:t xml:space="preserve">. Plate </w:t>
      </w:r>
      <w:r w:rsidR="004602EE" w:rsidRPr="004C2150">
        <w:rPr>
          <w:color w:val="000000" w:themeColor="text1"/>
          <w:highlight w:val="yellow"/>
        </w:rPr>
        <w:t xml:space="preserve">100 </w:t>
      </w:r>
      <w:r w:rsidR="004602EE" w:rsidRPr="004C2150">
        <w:rPr>
          <w:color w:val="000000" w:themeColor="text1"/>
          <w:highlight w:val="yellow"/>
        </w:rPr>
        <w:sym w:font="Symbol" w:char="F06D"/>
      </w:r>
      <w:r w:rsidR="004602EE" w:rsidRPr="004C2150">
        <w:rPr>
          <w:color w:val="000000" w:themeColor="text1"/>
          <w:highlight w:val="yellow"/>
        </w:rPr>
        <w:t>L of the</w:t>
      </w:r>
      <w:r w:rsidR="008F5506" w:rsidRPr="004C2150">
        <w:rPr>
          <w:color w:val="000000" w:themeColor="text1"/>
          <w:highlight w:val="yellow"/>
        </w:rPr>
        <w:t xml:space="preserve"> </w:t>
      </w:r>
      <w:r w:rsidR="007A2857" w:rsidRPr="004C2150">
        <w:rPr>
          <w:color w:val="000000" w:themeColor="text1"/>
          <w:highlight w:val="yellow"/>
        </w:rPr>
        <w:t xml:space="preserve">transformed cells on LB agarose plates containing </w:t>
      </w:r>
      <w:r w:rsidR="004602EE" w:rsidRPr="004C2150">
        <w:rPr>
          <w:color w:val="000000" w:themeColor="text1"/>
          <w:highlight w:val="yellow"/>
        </w:rPr>
        <w:t xml:space="preserve">100 </w:t>
      </w:r>
      <w:r w:rsidR="004602EE" w:rsidRPr="004C2150">
        <w:rPr>
          <w:color w:val="000000" w:themeColor="text1"/>
          <w:highlight w:val="yellow"/>
        </w:rPr>
        <w:sym w:font="Symbol" w:char="F06D"/>
      </w:r>
      <w:r w:rsidR="004602EE" w:rsidRPr="004C2150">
        <w:rPr>
          <w:color w:val="000000" w:themeColor="text1"/>
          <w:highlight w:val="yellow"/>
        </w:rPr>
        <w:t>g/mL ampicillin</w:t>
      </w:r>
      <w:r w:rsidR="007A2857" w:rsidRPr="004C2150">
        <w:rPr>
          <w:color w:val="000000" w:themeColor="text1"/>
          <w:highlight w:val="yellow"/>
        </w:rPr>
        <w:t>. Incubate the plates overnight at 37</w:t>
      </w:r>
      <w:r w:rsidR="006369BE" w:rsidRPr="004C2150">
        <w:rPr>
          <w:color w:val="000000" w:themeColor="text1"/>
          <w:highlight w:val="yellow"/>
        </w:rPr>
        <w:t xml:space="preserve"> </w:t>
      </w:r>
      <w:r w:rsidR="007A2857" w:rsidRPr="004C2150">
        <w:rPr>
          <w:color w:val="000000" w:themeColor="text1"/>
          <w:highlight w:val="yellow"/>
        </w:rPr>
        <w:t>°C.</w:t>
      </w:r>
    </w:p>
    <w:p w14:paraId="70562F0B" w14:textId="77777777" w:rsidR="006369BE" w:rsidRPr="004C2150" w:rsidRDefault="006369BE" w:rsidP="004C2150">
      <w:pPr>
        <w:pStyle w:val="ListParagraph"/>
        <w:ind w:left="0"/>
        <w:rPr>
          <w:color w:val="000000" w:themeColor="text1"/>
          <w:highlight w:val="yellow"/>
        </w:rPr>
      </w:pPr>
    </w:p>
    <w:p w14:paraId="53322E70" w14:textId="41F18CA4" w:rsidR="007A2857" w:rsidRPr="004C2150" w:rsidRDefault="007A2857" w:rsidP="004C2150">
      <w:pPr>
        <w:pStyle w:val="ListParagraph"/>
        <w:numPr>
          <w:ilvl w:val="1"/>
          <w:numId w:val="35"/>
        </w:numPr>
        <w:ind w:left="0" w:firstLine="0"/>
        <w:rPr>
          <w:color w:val="000000" w:themeColor="text1"/>
          <w:highlight w:val="yellow"/>
        </w:rPr>
      </w:pPr>
      <w:r w:rsidRPr="004C2150">
        <w:rPr>
          <w:color w:val="000000" w:themeColor="text1"/>
          <w:highlight w:val="yellow"/>
        </w:rPr>
        <w:lastRenderedPageBreak/>
        <w:t xml:space="preserve">Pick well-isolated colonies and transfer </w:t>
      </w:r>
      <w:r w:rsidR="004602EE" w:rsidRPr="004C2150">
        <w:rPr>
          <w:color w:val="000000" w:themeColor="text1"/>
          <w:highlight w:val="yellow"/>
        </w:rPr>
        <w:t xml:space="preserve">individual colonies </w:t>
      </w:r>
      <w:r w:rsidRPr="004C2150">
        <w:rPr>
          <w:color w:val="000000" w:themeColor="text1"/>
          <w:highlight w:val="yellow"/>
        </w:rPr>
        <w:t xml:space="preserve">to tubes containing </w:t>
      </w:r>
      <w:r w:rsidR="00022082" w:rsidRPr="004C2150">
        <w:rPr>
          <w:color w:val="000000" w:themeColor="text1"/>
          <w:highlight w:val="yellow"/>
        </w:rPr>
        <w:t xml:space="preserve">Luria </w:t>
      </w:r>
      <w:r w:rsidRPr="004C2150">
        <w:rPr>
          <w:color w:val="000000" w:themeColor="text1"/>
          <w:highlight w:val="yellow"/>
        </w:rPr>
        <w:t xml:space="preserve">broth with </w:t>
      </w:r>
      <w:r w:rsidR="004602EE" w:rsidRPr="004C2150">
        <w:rPr>
          <w:color w:val="000000" w:themeColor="text1"/>
          <w:highlight w:val="yellow"/>
        </w:rPr>
        <w:t xml:space="preserve">100 </w:t>
      </w:r>
      <w:r w:rsidR="004602EE" w:rsidRPr="004C2150">
        <w:rPr>
          <w:color w:val="000000" w:themeColor="text1"/>
          <w:highlight w:val="yellow"/>
        </w:rPr>
        <w:sym w:font="Symbol" w:char="F06D"/>
      </w:r>
      <w:r w:rsidR="004602EE" w:rsidRPr="004C2150">
        <w:rPr>
          <w:color w:val="000000" w:themeColor="text1"/>
          <w:highlight w:val="yellow"/>
        </w:rPr>
        <w:t xml:space="preserve">g/mL </w:t>
      </w:r>
      <w:r w:rsidR="004C2150" w:rsidRPr="004C2150">
        <w:rPr>
          <w:color w:val="000000" w:themeColor="text1"/>
          <w:highlight w:val="yellow"/>
        </w:rPr>
        <w:t>ampicillin</w:t>
      </w:r>
      <w:r w:rsidR="004C2150" w:rsidRPr="004C2150" w:rsidDel="004602EE">
        <w:rPr>
          <w:color w:val="000000" w:themeColor="text1"/>
          <w:highlight w:val="yellow"/>
        </w:rPr>
        <w:t>.</w:t>
      </w:r>
      <w:r w:rsidRPr="004C2150">
        <w:rPr>
          <w:color w:val="000000" w:themeColor="text1"/>
          <w:highlight w:val="yellow"/>
        </w:rPr>
        <w:t xml:space="preserve"> Incubate the tubes overnight at 37</w:t>
      </w:r>
      <w:r w:rsidR="004C2150" w:rsidRPr="004C2150">
        <w:rPr>
          <w:color w:val="000000" w:themeColor="text1"/>
          <w:highlight w:val="yellow"/>
        </w:rPr>
        <w:t xml:space="preserve"> </w:t>
      </w:r>
      <w:r w:rsidRPr="004C2150">
        <w:rPr>
          <w:color w:val="000000" w:themeColor="text1"/>
          <w:highlight w:val="yellow"/>
        </w:rPr>
        <w:t>°C while shaking at 225 rpm.</w:t>
      </w:r>
    </w:p>
    <w:p w14:paraId="178D6E9D" w14:textId="77777777" w:rsidR="006369BE" w:rsidRPr="004C2150" w:rsidRDefault="006369BE" w:rsidP="004C2150">
      <w:pPr>
        <w:pStyle w:val="ListParagraph"/>
        <w:ind w:left="0"/>
        <w:rPr>
          <w:color w:val="000000" w:themeColor="text1"/>
          <w:highlight w:val="yellow"/>
        </w:rPr>
      </w:pPr>
    </w:p>
    <w:p w14:paraId="736DEA55" w14:textId="615EEC94" w:rsidR="00BE3FB8" w:rsidRPr="004C2150" w:rsidRDefault="007A2857" w:rsidP="004C2150">
      <w:pPr>
        <w:pStyle w:val="ListParagraph"/>
        <w:numPr>
          <w:ilvl w:val="1"/>
          <w:numId w:val="35"/>
        </w:numPr>
        <w:ind w:left="0" w:firstLine="0"/>
        <w:rPr>
          <w:color w:val="000000" w:themeColor="text1"/>
          <w:highlight w:val="yellow"/>
        </w:rPr>
      </w:pPr>
      <w:r w:rsidRPr="004C2150">
        <w:rPr>
          <w:color w:val="000000" w:themeColor="text1"/>
          <w:highlight w:val="yellow"/>
        </w:rPr>
        <w:t xml:space="preserve">Isolate the plasmids from the overnight culture using </w:t>
      </w:r>
      <w:r w:rsidR="004C2150" w:rsidRPr="004C2150">
        <w:rPr>
          <w:color w:val="000000" w:themeColor="text1"/>
          <w:highlight w:val="yellow"/>
        </w:rPr>
        <w:t>a</w:t>
      </w:r>
      <w:r w:rsidR="004602EE" w:rsidRPr="004C2150">
        <w:rPr>
          <w:color w:val="000000" w:themeColor="text1"/>
          <w:highlight w:val="yellow"/>
        </w:rPr>
        <w:t xml:space="preserve"> </w:t>
      </w:r>
      <w:r w:rsidR="004C2150" w:rsidRPr="004C2150">
        <w:rPr>
          <w:color w:val="000000" w:themeColor="text1"/>
          <w:highlight w:val="yellow"/>
        </w:rPr>
        <w:t>plasmid mi</w:t>
      </w:r>
      <w:r w:rsidR="004602EE" w:rsidRPr="004C2150">
        <w:rPr>
          <w:color w:val="000000" w:themeColor="text1"/>
          <w:highlight w:val="yellow"/>
        </w:rPr>
        <w:t>niprep</w:t>
      </w:r>
      <w:r w:rsidRPr="004C2150">
        <w:rPr>
          <w:color w:val="000000" w:themeColor="text1"/>
          <w:highlight w:val="yellow"/>
        </w:rPr>
        <w:t xml:space="preserve"> kit. Check the concentration and purity of the DNA using a spectrophotometer. An A260/A280 ratio between 1.8 and 2.0 is acceptable.</w:t>
      </w:r>
      <w:r w:rsidR="001A6917" w:rsidRPr="004C2150">
        <w:rPr>
          <w:color w:val="000000" w:themeColor="text1"/>
          <w:highlight w:val="yellow"/>
        </w:rPr>
        <w:t xml:space="preserve"> </w:t>
      </w:r>
    </w:p>
    <w:p w14:paraId="79E0B037" w14:textId="77777777" w:rsidR="00BE3FB8" w:rsidRPr="004C2150" w:rsidRDefault="00BE3FB8" w:rsidP="004C2150">
      <w:pPr>
        <w:pStyle w:val="ListParagraph"/>
        <w:ind w:left="0"/>
        <w:rPr>
          <w:color w:val="000000" w:themeColor="text1"/>
          <w:highlight w:val="yellow"/>
        </w:rPr>
      </w:pPr>
    </w:p>
    <w:p w14:paraId="7F114C42" w14:textId="29282E76" w:rsidR="007A2857" w:rsidRPr="004C2150" w:rsidRDefault="00A147F9" w:rsidP="004C2150">
      <w:pPr>
        <w:pStyle w:val="ListParagraph"/>
        <w:numPr>
          <w:ilvl w:val="1"/>
          <w:numId w:val="35"/>
        </w:numPr>
        <w:ind w:left="0" w:firstLine="0"/>
        <w:rPr>
          <w:color w:val="000000" w:themeColor="text1"/>
        </w:rPr>
      </w:pPr>
      <w:r w:rsidRPr="004C2150">
        <w:rPr>
          <w:color w:val="000000" w:themeColor="text1"/>
        </w:rPr>
        <w:t>Submit t</w:t>
      </w:r>
      <w:r w:rsidR="00BD1B3D" w:rsidRPr="004C2150">
        <w:rPr>
          <w:color w:val="000000" w:themeColor="text1"/>
        </w:rPr>
        <w:t>he plasmids</w:t>
      </w:r>
      <w:r w:rsidR="001A6917" w:rsidRPr="004C2150">
        <w:rPr>
          <w:color w:val="000000" w:themeColor="text1"/>
        </w:rPr>
        <w:t xml:space="preserve"> </w:t>
      </w:r>
      <w:r w:rsidRPr="004C2150">
        <w:rPr>
          <w:color w:val="000000" w:themeColor="text1"/>
        </w:rPr>
        <w:t xml:space="preserve">for Sanger sequencing </w:t>
      </w:r>
      <w:r w:rsidR="001A6917" w:rsidRPr="004C2150">
        <w:rPr>
          <w:color w:val="000000" w:themeColor="text1"/>
        </w:rPr>
        <w:t xml:space="preserve">to </w:t>
      </w:r>
      <w:r w:rsidR="00BD1B3D" w:rsidRPr="004C2150">
        <w:rPr>
          <w:color w:val="000000" w:themeColor="text1"/>
        </w:rPr>
        <w:t>determine whether</w:t>
      </w:r>
      <w:r w:rsidR="001A6917" w:rsidRPr="004C2150">
        <w:rPr>
          <w:color w:val="000000" w:themeColor="text1"/>
        </w:rPr>
        <w:t xml:space="preserve"> the desired cloning product is correct. </w:t>
      </w:r>
      <w:r w:rsidR="007A2857" w:rsidRPr="004C2150">
        <w:rPr>
          <w:color w:val="000000" w:themeColor="text1"/>
        </w:rPr>
        <w:t>Store the DNA at -20</w:t>
      </w:r>
      <w:r w:rsidR="00BE3FB8" w:rsidRPr="004C2150">
        <w:rPr>
          <w:color w:val="000000" w:themeColor="text1"/>
        </w:rPr>
        <w:t xml:space="preserve"> </w:t>
      </w:r>
      <w:r w:rsidR="007A2857" w:rsidRPr="004C2150">
        <w:rPr>
          <w:color w:val="000000" w:themeColor="text1"/>
        </w:rPr>
        <w:t>°C.</w:t>
      </w:r>
    </w:p>
    <w:p w14:paraId="453AFECC" w14:textId="41AA82FE" w:rsidR="007A2857" w:rsidRPr="004C2150" w:rsidRDefault="007A2857" w:rsidP="004C2150">
      <w:pPr>
        <w:jc w:val="both"/>
        <w:rPr>
          <w:rFonts w:ascii="Calibri" w:hAnsi="Calibri" w:cs="Calibri"/>
          <w:b/>
          <w:bCs/>
          <w:color w:val="000000" w:themeColor="text1"/>
          <w:highlight w:val="yellow"/>
        </w:rPr>
      </w:pPr>
    </w:p>
    <w:p w14:paraId="33C002EA" w14:textId="349320BA" w:rsidR="00CA4637" w:rsidRPr="004C2150" w:rsidRDefault="00F80E21" w:rsidP="004C2150">
      <w:pPr>
        <w:pStyle w:val="ListParagraph"/>
        <w:numPr>
          <w:ilvl w:val="0"/>
          <w:numId w:val="34"/>
        </w:numPr>
        <w:ind w:left="0" w:firstLine="0"/>
        <w:rPr>
          <w:b/>
          <w:bCs/>
          <w:color w:val="000000" w:themeColor="text1"/>
          <w:highlight w:val="yellow"/>
        </w:rPr>
      </w:pPr>
      <w:r w:rsidRPr="004C2150">
        <w:rPr>
          <w:b/>
          <w:bCs/>
          <w:color w:val="000000" w:themeColor="text1"/>
          <w:highlight w:val="yellow"/>
        </w:rPr>
        <w:t xml:space="preserve">Generating the </w:t>
      </w:r>
      <w:r w:rsidR="006369BE" w:rsidRPr="004C2150">
        <w:rPr>
          <w:b/>
          <w:bCs/>
          <w:color w:val="000000" w:themeColor="text1"/>
          <w:highlight w:val="yellow"/>
        </w:rPr>
        <w:t>recombinant virus</w:t>
      </w:r>
    </w:p>
    <w:p w14:paraId="05358662" w14:textId="77777777" w:rsidR="006369BE" w:rsidRPr="004C2150" w:rsidRDefault="006369BE" w:rsidP="004C2150">
      <w:pPr>
        <w:jc w:val="both"/>
        <w:rPr>
          <w:rFonts w:ascii="Calibri" w:hAnsi="Calibri" w:cs="Calibri"/>
          <w:color w:val="000000" w:themeColor="text1"/>
          <w:highlight w:val="yellow"/>
        </w:rPr>
      </w:pPr>
    </w:p>
    <w:p w14:paraId="071002F5" w14:textId="45820A82" w:rsidR="00F80E21" w:rsidRPr="004C2150" w:rsidRDefault="00F80E21" w:rsidP="004C2150">
      <w:pPr>
        <w:pStyle w:val="ListParagraph"/>
        <w:numPr>
          <w:ilvl w:val="1"/>
          <w:numId w:val="36"/>
        </w:numPr>
        <w:ind w:left="0" w:firstLine="0"/>
        <w:rPr>
          <w:color w:val="000000" w:themeColor="text1"/>
          <w:highlight w:val="yellow"/>
        </w:rPr>
      </w:pPr>
      <w:r w:rsidRPr="004C2150">
        <w:rPr>
          <w:color w:val="000000" w:themeColor="text1"/>
          <w:highlight w:val="yellow"/>
        </w:rPr>
        <w:t xml:space="preserve">Infect </w:t>
      </w:r>
      <w:r w:rsidR="00CA4637" w:rsidRPr="004C2150">
        <w:rPr>
          <w:color w:val="000000" w:themeColor="text1"/>
          <w:highlight w:val="yellow"/>
        </w:rPr>
        <w:t>a confluent monolayer of</w:t>
      </w:r>
      <w:r w:rsidR="00294DFC" w:rsidRPr="004C2150">
        <w:rPr>
          <w:color w:val="000000" w:themeColor="text1"/>
          <w:highlight w:val="yellow"/>
        </w:rPr>
        <w:t xml:space="preserve"> suitable cells </w:t>
      </w:r>
      <w:r w:rsidR="00D21A36" w:rsidRPr="004C2150">
        <w:rPr>
          <w:color w:val="000000" w:themeColor="text1"/>
          <w:highlight w:val="yellow"/>
        </w:rPr>
        <w:t xml:space="preserve">with </w:t>
      </w:r>
      <w:r w:rsidR="00B75301" w:rsidRPr="004C2150">
        <w:rPr>
          <w:color w:val="000000" w:themeColor="text1"/>
          <w:highlight w:val="yellow"/>
        </w:rPr>
        <w:t xml:space="preserve">the </w:t>
      </w:r>
      <w:r w:rsidR="00D21A36" w:rsidRPr="004C2150">
        <w:rPr>
          <w:color w:val="000000" w:themeColor="text1"/>
          <w:highlight w:val="yellow"/>
        </w:rPr>
        <w:t>virus</w:t>
      </w:r>
      <w:r w:rsidR="00B75301" w:rsidRPr="004C2150">
        <w:rPr>
          <w:color w:val="000000" w:themeColor="text1"/>
          <w:highlight w:val="yellow"/>
        </w:rPr>
        <w:t xml:space="preserve"> to be recombined</w:t>
      </w:r>
      <w:r w:rsidR="00D21A36" w:rsidRPr="004C2150">
        <w:rPr>
          <w:color w:val="000000" w:themeColor="text1"/>
          <w:highlight w:val="yellow"/>
        </w:rPr>
        <w:t xml:space="preserve"> </w:t>
      </w:r>
      <w:r w:rsidR="00CA4637" w:rsidRPr="004C2150">
        <w:rPr>
          <w:color w:val="000000" w:themeColor="text1"/>
          <w:highlight w:val="yellow"/>
        </w:rPr>
        <w:t>at a multiplicity of infection of 1.0 (MOI = 1.0)</w:t>
      </w:r>
      <w:r w:rsidR="00BC25B5" w:rsidRPr="004C2150">
        <w:rPr>
          <w:color w:val="000000" w:themeColor="text1"/>
          <w:highlight w:val="yellow"/>
        </w:rPr>
        <w:t xml:space="preserve"> in </w:t>
      </w:r>
      <w:r w:rsidR="00634A8F" w:rsidRPr="004C2150">
        <w:rPr>
          <w:color w:val="000000" w:themeColor="text1"/>
          <w:highlight w:val="yellow"/>
        </w:rPr>
        <w:t>a 6-well plate</w:t>
      </w:r>
      <w:r w:rsidR="00CA4637" w:rsidRPr="004C2150">
        <w:rPr>
          <w:color w:val="000000" w:themeColor="text1"/>
          <w:highlight w:val="yellow"/>
        </w:rPr>
        <w:t>. Incubate the infected cells at 37</w:t>
      </w:r>
      <w:r w:rsidR="004C2150" w:rsidRPr="004C2150">
        <w:rPr>
          <w:color w:val="000000" w:themeColor="text1"/>
          <w:highlight w:val="yellow"/>
        </w:rPr>
        <w:t xml:space="preserve"> </w:t>
      </w:r>
      <w:r w:rsidR="00CA4637" w:rsidRPr="004C2150">
        <w:rPr>
          <w:color w:val="000000" w:themeColor="text1"/>
          <w:highlight w:val="yellow"/>
        </w:rPr>
        <w:t>°C and 5% CO</w:t>
      </w:r>
      <w:r w:rsidR="00CA4637" w:rsidRPr="004C2150">
        <w:rPr>
          <w:color w:val="000000" w:themeColor="text1"/>
          <w:highlight w:val="yellow"/>
          <w:vertAlign w:val="subscript"/>
        </w:rPr>
        <w:t>2</w:t>
      </w:r>
      <w:r w:rsidR="00CA4637" w:rsidRPr="004C2150">
        <w:rPr>
          <w:color w:val="000000" w:themeColor="text1"/>
          <w:highlight w:val="yellow"/>
        </w:rPr>
        <w:t xml:space="preserve"> for </w:t>
      </w:r>
      <w:r w:rsidR="004E7FB0" w:rsidRPr="004C2150">
        <w:rPr>
          <w:color w:val="000000" w:themeColor="text1"/>
          <w:highlight w:val="yellow"/>
        </w:rPr>
        <w:t>1</w:t>
      </w:r>
      <w:r w:rsidR="00BE3FB8" w:rsidRPr="004C2150">
        <w:rPr>
          <w:color w:val="000000" w:themeColor="text1"/>
          <w:highlight w:val="yellow"/>
        </w:rPr>
        <w:t xml:space="preserve"> </w:t>
      </w:r>
      <w:r w:rsidR="004E7FB0" w:rsidRPr="004C2150">
        <w:rPr>
          <w:color w:val="000000" w:themeColor="text1"/>
          <w:highlight w:val="yellow"/>
        </w:rPr>
        <w:t>h. Then</w:t>
      </w:r>
      <w:r w:rsidR="00CA4637" w:rsidRPr="004C2150">
        <w:rPr>
          <w:color w:val="000000" w:themeColor="text1"/>
          <w:highlight w:val="yellow"/>
        </w:rPr>
        <w:t xml:space="preserve"> aspirate the medium and replace it with fresh DMEM.</w:t>
      </w:r>
      <w:r w:rsidR="00A147F9" w:rsidRPr="004C2150">
        <w:rPr>
          <w:color w:val="000000" w:themeColor="text1"/>
          <w:highlight w:val="yellow"/>
        </w:rPr>
        <w:t xml:space="preserve"> Incubate the infected cells at 37 °C and 5% CO</w:t>
      </w:r>
      <w:r w:rsidR="00A147F9" w:rsidRPr="004C2150">
        <w:rPr>
          <w:color w:val="000000" w:themeColor="text1"/>
          <w:highlight w:val="yellow"/>
          <w:vertAlign w:val="subscript"/>
        </w:rPr>
        <w:t>2</w:t>
      </w:r>
      <w:r w:rsidR="00A147F9" w:rsidRPr="004C2150">
        <w:rPr>
          <w:color w:val="000000" w:themeColor="text1"/>
          <w:highlight w:val="yellow"/>
        </w:rPr>
        <w:t>.</w:t>
      </w:r>
    </w:p>
    <w:p w14:paraId="536D420D" w14:textId="77777777" w:rsidR="006369BE" w:rsidRPr="004C2150" w:rsidRDefault="006369BE" w:rsidP="004C2150">
      <w:pPr>
        <w:pStyle w:val="ListParagraph"/>
        <w:ind w:left="0"/>
        <w:rPr>
          <w:color w:val="000000" w:themeColor="text1"/>
          <w:highlight w:val="yellow"/>
        </w:rPr>
      </w:pPr>
    </w:p>
    <w:p w14:paraId="60EEF36F" w14:textId="1C3104B7" w:rsidR="006369BE" w:rsidRPr="004C2150" w:rsidRDefault="00C51F71" w:rsidP="004C2150">
      <w:pPr>
        <w:pStyle w:val="ListParagraph"/>
        <w:ind w:left="0"/>
        <w:rPr>
          <w:color w:val="000000" w:themeColor="text1"/>
        </w:rPr>
      </w:pPr>
      <w:r w:rsidRPr="004C2150">
        <w:rPr>
          <w:color w:val="000000" w:themeColor="text1"/>
        </w:rPr>
        <w:t>NOTE:</w:t>
      </w:r>
      <w:r w:rsidR="005D1D51" w:rsidRPr="004C2150">
        <w:rPr>
          <w:b/>
          <w:color w:val="000000" w:themeColor="text1"/>
        </w:rPr>
        <w:t xml:space="preserve"> </w:t>
      </w:r>
      <w:r w:rsidR="005D1D51" w:rsidRPr="004C2150">
        <w:rPr>
          <w:color w:val="000000" w:themeColor="text1"/>
        </w:rPr>
        <w:t>For replication competent viruses such as a vaccinia virus that lacks K3L</w:t>
      </w:r>
      <w:r w:rsidR="005D1D51" w:rsidRPr="004C2150">
        <w:rPr>
          <w:color w:val="000000" w:themeColor="text1"/>
        </w:rPr>
        <w:fldChar w:fldCharType="begin" w:fldLock="1"/>
      </w:r>
      <w:r w:rsidR="005D1D51" w:rsidRPr="004C2150">
        <w:rPr>
          <w:color w:val="000000" w:themeColor="text1"/>
        </w:rPr>
        <w:instrText>ADDIN CSL_CITATION {"citationItems":[{"id":"ITEM-1","itemData":{"author":[{"dropping-particle":"","family":"Beattie","given":"E","non-dropping-particle":"","parse-names":false,"suffix":""},{"dropping-particle":"","family":"Tartaglia","given":"J","non-dropping-particle":"","parse-names":false,"suffix":""},{"dropping-particle":"","family":"Paoletti","given":"E","non-dropping-particle":"","parse-names":false,"suffix":""}],"container-title":"Virology","id":"ITEM-1","issue":"1","issued":{"date-parts":[["1991"]]},"note":"DA - 19910719\nIS - 0042-6822 (Print)\nIS - 0042-6822 (Linking)\nLA - eng\nPT - Journal Article\nRN - 0 (Eukaryotic Initiation Factor-2)\nRN - 9008-11-1 (Interferons)\nSB - IM","page":"419-422","title":"Vaccinia virus-encoded eIF-2 alpha homolog abrogates the antiviral effect of interferon","type":"article-journal","volume":"183"},"uris":["http://www.mendeley.com/documents/?uuid=09483582-d1ae-4fd1-9e1c-3cae56d35ad5"]}],"mendeley":{"formattedCitation":"&lt;sup&gt;22&lt;/sup&gt;","plainTextFormattedCitation":"22","previouslyFormattedCitation":"&lt;sup&gt;22&lt;/sup&gt;"},"properties":{"noteIndex":0},"schema":"https://github.com/citation-style-language/schema/raw/master/csl-citation.json"}</w:instrText>
      </w:r>
      <w:r w:rsidR="005D1D51" w:rsidRPr="004C2150">
        <w:rPr>
          <w:color w:val="000000" w:themeColor="text1"/>
        </w:rPr>
        <w:fldChar w:fldCharType="separate"/>
      </w:r>
      <w:r w:rsidR="005D1D51" w:rsidRPr="004C2150">
        <w:rPr>
          <w:noProof/>
          <w:color w:val="000000" w:themeColor="text1"/>
          <w:vertAlign w:val="superscript"/>
        </w:rPr>
        <w:t>22</w:t>
      </w:r>
      <w:r w:rsidR="005D1D51" w:rsidRPr="004C2150">
        <w:rPr>
          <w:color w:val="000000" w:themeColor="text1"/>
        </w:rPr>
        <w:fldChar w:fldCharType="end"/>
      </w:r>
      <w:r w:rsidR="005D1D51" w:rsidRPr="004C2150">
        <w:rPr>
          <w:color w:val="000000" w:themeColor="text1"/>
        </w:rPr>
        <w:t xml:space="preserve">, a cell </w:t>
      </w:r>
      <w:r w:rsidR="00A147F9" w:rsidRPr="004C2150">
        <w:rPr>
          <w:color w:val="000000" w:themeColor="text1"/>
        </w:rPr>
        <w:t xml:space="preserve">line </w:t>
      </w:r>
      <w:r w:rsidR="005D1D51" w:rsidRPr="004C2150">
        <w:rPr>
          <w:color w:val="000000" w:themeColor="text1"/>
        </w:rPr>
        <w:t xml:space="preserve">such as European rabbit kidney cell line RK13 (ATCC #CCL-37) or BSC-40 is appropriate. However, for replication deficient viruses, such as the virus described in this paper lacking both PKR antagonists E3L and K3L, a complementing cell line expressing these two genes in </w:t>
      </w:r>
      <w:r w:rsidR="005D1D51" w:rsidRPr="004C2150">
        <w:rPr>
          <w:i/>
          <w:color w:val="000000" w:themeColor="text1"/>
        </w:rPr>
        <w:t xml:space="preserve">trans </w:t>
      </w:r>
      <w:r w:rsidR="007E48F0" w:rsidRPr="004C2150">
        <w:rPr>
          <w:color w:val="000000" w:themeColor="text1"/>
        </w:rPr>
        <w:t>or PKR knock</w:t>
      </w:r>
      <w:r w:rsidR="009B4288" w:rsidRPr="004C2150">
        <w:rPr>
          <w:color w:val="000000" w:themeColor="text1"/>
        </w:rPr>
        <w:t>-down or knock-out cells are</w:t>
      </w:r>
      <w:r w:rsidR="005D1D51" w:rsidRPr="004C2150">
        <w:rPr>
          <w:color w:val="000000" w:themeColor="text1"/>
        </w:rPr>
        <w:t xml:space="preserve"> required.</w:t>
      </w:r>
    </w:p>
    <w:p w14:paraId="65A4E6BE" w14:textId="77777777" w:rsidR="006369BE" w:rsidRPr="004C2150" w:rsidRDefault="006369BE" w:rsidP="004C2150">
      <w:pPr>
        <w:pStyle w:val="ListParagraph"/>
        <w:ind w:left="0"/>
        <w:rPr>
          <w:color w:val="000000" w:themeColor="text1"/>
          <w:highlight w:val="yellow"/>
        </w:rPr>
      </w:pPr>
    </w:p>
    <w:p w14:paraId="3402204C" w14:textId="621363AF" w:rsidR="0097528C" w:rsidRPr="004C2150" w:rsidRDefault="00CA4637" w:rsidP="004C2150">
      <w:pPr>
        <w:pStyle w:val="ListParagraph"/>
        <w:numPr>
          <w:ilvl w:val="1"/>
          <w:numId w:val="36"/>
        </w:numPr>
        <w:ind w:left="0" w:firstLine="0"/>
        <w:rPr>
          <w:color w:val="000000" w:themeColor="text1"/>
          <w:highlight w:val="yellow"/>
        </w:rPr>
      </w:pPr>
      <w:r w:rsidRPr="004C2150">
        <w:rPr>
          <w:color w:val="000000" w:themeColor="text1"/>
          <w:highlight w:val="yellow"/>
        </w:rPr>
        <w:t>Transfect the infected cells with 500 ng of the vector generated and validated in step 1.1</w:t>
      </w:r>
      <w:r w:rsidR="00BE3FB8" w:rsidRPr="004C2150">
        <w:rPr>
          <w:color w:val="000000" w:themeColor="text1"/>
          <w:highlight w:val="yellow"/>
        </w:rPr>
        <w:t>0</w:t>
      </w:r>
      <w:r w:rsidRPr="004C2150">
        <w:rPr>
          <w:color w:val="000000" w:themeColor="text1"/>
          <w:highlight w:val="yellow"/>
        </w:rPr>
        <w:t xml:space="preserve"> using a commercially available transfection reagent following the manufacturer’s protocol. Incubate the cells at 37</w:t>
      </w:r>
      <w:r w:rsidR="004E7FB0" w:rsidRPr="004C2150">
        <w:rPr>
          <w:color w:val="000000" w:themeColor="text1"/>
          <w:highlight w:val="yellow"/>
        </w:rPr>
        <w:t xml:space="preserve"> </w:t>
      </w:r>
      <w:r w:rsidRPr="004C2150">
        <w:rPr>
          <w:color w:val="000000" w:themeColor="text1"/>
          <w:highlight w:val="yellow"/>
        </w:rPr>
        <w:t>°C and 5% CO</w:t>
      </w:r>
      <w:r w:rsidRPr="004C2150">
        <w:rPr>
          <w:color w:val="000000" w:themeColor="text1"/>
          <w:highlight w:val="yellow"/>
          <w:vertAlign w:val="subscript"/>
        </w:rPr>
        <w:t>2</w:t>
      </w:r>
      <w:r w:rsidRPr="004C2150">
        <w:rPr>
          <w:color w:val="000000" w:themeColor="text1"/>
          <w:highlight w:val="yellow"/>
        </w:rPr>
        <w:t xml:space="preserve"> for </w:t>
      </w:r>
      <w:r w:rsidR="006B6E81" w:rsidRPr="004C2150">
        <w:rPr>
          <w:color w:val="000000" w:themeColor="text1"/>
          <w:highlight w:val="yellow"/>
        </w:rPr>
        <w:t xml:space="preserve">48 </w:t>
      </w:r>
      <w:r w:rsidR="004E7FB0" w:rsidRPr="004C2150">
        <w:rPr>
          <w:color w:val="000000" w:themeColor="text1"/>
          <w:highlight w:val="yellow"/>
        </w:rPr>
        <w:t>h</w:t>
      </w:r>
      <w:r w:rsidRPr="004C2150">
        <w:rPr>
          <w:color w:val="000000" w:themeColor="text1"/>
          <w:highlight w:val="yellow"/>
        </w:rPr>
        <w:t>.</w:t>
      </w:r>
      <w:r w:rsidR="00EE2717" w:rsidRPr="004C2150">
        <w:rPr>
          <w:color w:val="000000" w:themeColor="text1"/>
          <w:highlight w:val="yellow"/>
        </w:rPr>
        <w:t xml:space="preserve"> </w:t>
      </w:r>
    </w:p>
    <w:p w14:paraId="38E4B4D1" w14:textId="77777777" w:rsidR="006369BE" w:rsidRPr="004C2150" w:rsidRDefault="006369BE" w:rsidP="004C2150">
      <w:pPr>
        <w:pStyle w:val="ListParagraph"/>
        <w:ind w:left="0"/>
        <w:rPr>
          <w:color w:val="000000" w:themeColor="text1"/>
        </w:rPr>
      </w:pPr>
    </w:p>
    <w:p w14:paraId="1FF05844" w14:textId="1F8EB287" w:rsidR="004E7FB0" w:rsidRPr="004C2150" w:rsidRDefault="00C51F71" w:rsidP="004C2150">
      <w:pPr>
        <w:jc w:val="both"/>
        <w:rPr>
          <w:rFonts w:ascii="Calibri" w:hAnsi="Calibri" w:cs="Calibri"/>
          <w:color w:val="000000" w:themeColor="text1"/>
        </w:rPr>
      </w:pPr>
      <w:r w:rsidRPr="004C2150">
        <w:rPr>
          <w:rFonts w:ascii="Calibri" w:hAnsi="Calibri" w:cs="Calibri"/>
          <w:color w:val="000000" w:themeColor="text1"/>
        </w:rPr>
        <w:t>NOTE:</w:t>
      </w:r>
      <w:r w:rsidR="0097528C" w:rsidRPr="004C2150">
        <w:rPr>
          <w:rFonts w:ascii="Calibri" w:hAnsi="Calibri" w:cs="Calibri"/>
          <w:b/>
          <w:color w:val="000000" w:themeColor="text1"/>
        </w:rPr>
        <w:t xml:space="preserve"> </w:t>
      </w:r>
      <w:r w:rsidR="00464FB3" w:rsidRPr="004C2150">
        <w:rPr>
          <w:rFonts w:ascii="Calibri" w:hAnsi="Calibri" w:cs="Calibri"/>
          <w:color w:val="000000" w:themeColor="text1"/>
        </w:rPr>
        <w:t xml:space="preserve">If </w:t>
      </w:r>
      <w:r w:rsidR="0097528C" w:rsidRPr="004C2150">
        <w:rPr>
          <w:rFonts w:ascii="Calibri" w:hAnsi="Calibri" w:cs="Calibri"/>
          <w:color w:val="000000" w:themeColor="text1"/>
        </w:rPr>
        <w:t>using a vaccinia virus lacking both E3L and K3L,</w:t>
      </w:r>
      <w:r w:rsidR="0097528C" w:rsidRPr="004C2150">
        <w:rPr>
          <w:rFonts w:ascii="Calibri" w:hAnsi="Calibri" w:cs="Calibri"/>
          <w:b/>
          <w:color w:val="000000" w:themeColor="text1"/>
        </w:rPr>
        <w:t xml:space="preserve"> </w:t>
      </w:r>
      <w:r w:rsidR="0097528C" w:rsidRPr="004C2150">
        <w:rPr>
          <w:rFonts w:ascii="Calibri" w:hAnsi="Calibri" w:cs="Calibri"/>
          <w:color w:val="000000" w:themeColor="text1"/>
        </w:rPr>
        <w:t xml:space="preserve">PKR-mediated selective pressure will drive </w:t>
      </w:r>
      <w:r w:rsidR="006D3BB1" w:rsidRPr="004C2150">
        <w:rPr>
          <w:rFonts w:ascii="Calibri" w:hAnsi="Calibri" w:cs="Calibri"/>
          <w:color w:val="000000" w:themeColor="text1"/>
        </w:rPr>
        <w:t>selection of recombined viruses</w:t>
      </w:r>
      <w:r w:rsidR="0097528C" w:rsidRPr="004C2150">
        <w:rPr>
          <w:rFonts w:ascii="Calibri" w:hAnsi="Calibri" w:cs="Calibri"/>
          <w:color w:val="000000" w:themeColor="text1"/>
        </w:rPr>
        <w:t xml:space="preserve"> and maintain </w:t>
      </w:r>
      <w:r w:rsidR="0097528C" w:rsidRPr="004C2150">
        <w:rPr>
          <w:rFonts w:ascii="Calibri" w:hAnsi="Calibri" w:cs="Calibri"/>
        </w:rPr>
        <w:t>expression of the mCherry-E3L fusion protein in these cells</w:t>
      </w:r>
      <w:r w:rsidR="0097528C" w:rsidRPr="004C2150">
        <w:rPr>
          <w:rFonts w:ascii="Calibri" w:hAnsi="Calibri" w:cs="Calibri"/>
          <w:color w:val="000000" w:themeColor="text1"/>
        </w:rPr>
        <w:t>.</w:t>
      </w:r>
      <w:r w:rsidR="004E7FB0" w:rsidRPr="004C2150">
        <w:rPr>
          <w:rFonts w:ascii="Calibri" w:hAnsi="Calibri" w:cs="Calibri"/>
          <w:color w:val="000000" w:themeColor="text1"/>
        </w:rPr>
        <w:t xml:space="preserve"> </w:t>
      </w:r>
      <w:r w:rsidR="00587851" w:rsidRPr="004C2150">
        <w:rPr>
          <w:rFonts w:ascii="Calibri" w:hAnsi="Calibri" w:cs="Calibri"/>
          <w:color w:val="000000" w:themeColor="text1"/>
        </w:rPr>
        <w:t>If desired, it should also be possible to PCR amplify only the insert to use for transfection instead of the whole plasmid.</w:t>
      </w:r>
    </w:p>
    <w:p w14:paraId="15E86A41" w14:textId="77777777" w:rsidR="004E7FB0" w:rsidRPr="004C2150" w:rsidRDefault="004E7FB0" w:rsidP="004C2150">
      <w:pPr>
        <w:jc w:val="both"/>
        <w:rPr>
          <w:rFonts w:ascii="Calibri" w:hAnsi="Calibri" w:cs="Calibri"/>
          <w:color w:val="000000" w:themeColor="text1"/>
          <w:highlight w:val="yellow"/>
        </w:rPr>
      </w:pPr>
    </w:p>
    <w:p w14:paraId="3E7535F3" w14:textId="4D065CA1" w:rsidR="00D21A36" w:rsidRPr="004C2150" w:rsidRDefault="006B6E81" w:rsidP="004C2150">
      <w:pPr>
        <w:pStyle w:val="ListParagraph"/>
        <w:numPr>
          <w:ilvl w:val="1"/>
          <w:numId w:val="36"/>
        </w:numPr>
        <w:ind w:left="0" w:firstLine="0"/>
        <w:rPr>
          <w:color w:val="000000" w:themeColor="text1"/>
          <w:highlight w:val="yellow"/>
        </w:rPr>
      </w:pPr>
      <w:proofErr w:type="gramStart"/>
      <w:r w:rsidRPr="004C2150">
        <w:rPr>
          <w:color w:val="000000" w:themeColor="text1"/>
          <w:highlight w:val="yellow"/>
        </w:rPr>
        <w:t>48 hours</w:t>
      </w:r>
      <w:r w:rsidR="00D21A36" w:rsidRPr="004C2150">
        <w:rPr>
          <w:color w:val="000000" w:themeColor="text1"/>
          <w:highlight w:val="yellow"/>
        </w:rPr>
        <w:t xml:space="preserve"> post-infection,</w:t>
      </w:r>
      <w:proofErr w:type="gramEnd"/>
      <w:r w:rsidR="00D21A36" w:rsidRPr="004C2150">
        <w:rPr>
          <w:color w:val="000000" w:themeColor="text1"/>
          <w:highlight w:val="yellow"/>
        </w:rPr>
        <w:t xml:space="preserve"> harvest the infected monolayer. In some </w:t>
      </w:r>
      <w:r w:rsidR="00464FB3" w:rsidRPr="004C2150">
        <w:rPr>
          <w:color w:val="000000" w:themeColor="text1"/>
          <w:highlight w:val="yellow"/>
        </w:rPr>
        <w:t>cases,</w:t>
      </w:r>
      <w:r w:rsidR="00D21A36" w:rsidRPr="004C2150">
        <w:rPr>
          <w:color w:val="000000" w:themeColor="text1"/>
          <w:highlight w:val="yellow"/>
        </w:rPr>
        <w:t xml:space="preserve"> the cells</w:t>
      </w:r>
      <w:r w:rsidR="0097528C" w:rsidRPr="004C2150">
        <w:rPr>
          <w:color w:val="000000" w:themeColor="text1"/>
          <w:highlight w:val="yellow"/>
        </w:rPr>
        <w:t xml:space="preserve"> </w:t>
      </w:r>
      <w:r w:rsidR="00D21A36" w:rsidRPr="004C2150">
        <w:rPr>
          <w:color w:val="000000" w:themeColor="text1"/>
          <w:highlight w:val="yellow"/>
        </w:rPr>
        <w:t xml:space="preserve">can be harvested by pipetting, but if they are still tightly adhered, harvest them with a cell scraper. Freeze-thaw the cells three times, and then sonicate the lysates for 15 </w:t>
      </w:r>
      <w:r w:rsidR="004C2150" w:rsidRPr="004C2150">
        <w:rPr>
          <w:color w:val="000000" w:themeColor="text1"/>
          <w:highlight w:val="yellow"/>
        </w:rPr>
        <w:t>s</w:t>
      </w:r>
      <w:r w:rsidR="004C2150" w:rsidRPr="004C2150">
        <w:rPr>
          <w:color w:val="000000" w:themeColor="text1"/>
          <w:highlight w:val="yellow"/>
        </w:rPr>
        <w:t xml:space="preserve"> </w:t>
      </w:r>
      <w:r w:rsidR="00D21A36" w:rsidRPr="004C2150">
        <w:rPr>
          <w:color w:val="000000" w:themeColor="text1"/>
          <w:highlight w:val="yellow"/>
        </w:rPr>
        <w:t>at 50% amplitude.</w:t>
      </w:r>
      <w:r w:rsidR="0097528C" w:rsidRPr="004C2150">
        <w:rPr>
          <w:color w:val="000000" w:themeColor="text1"/>
          <w:highlight w:val="yellow"/>
        </w:rPr>
        <w:t xml:space="preserve"> Store this lysate at -80</w:t>
      </w:r>
      <w:r w:rsidR="004E7FB0" w:rsidRPr="004C2150">
        <w:rPr>
          <w:color w:val="000000" w:themeColor="text1"/>
          <w:highlight w:val="yellow"/>
        </w:rPr>
        <w:t xml:space="preserve"> </w:t>
      </w:r>
      <w:r w:rsidR="0097528C" w:rsidRPr="004C2150">
        <w:rPr>
          <w:color w:val="000000" w:themeColor="text1"/>
          <w:highlight w:val="yellow"/>
        </w:rPr>
        <w:t>°C until ready to use.</w:t>
      </w:r>
    </w:p>
    <w:p w14:paraId="367AA671" w14:textId="77777777" w:rsidR="004E7FB0" w:rsidRPr="004C2150" w:rsidRDefault="004E7FB0" w:rsidP="004C2150">
      <w:pPr>
        <w:pStyle w:val="ListParagraph"/>
        <w:ind w:left="0"/>
        <w:rPr>
          <w:color w:val="000000" w:themeColor="text1"/>
          <w:highlight w:val="yellow"/>
        </w:rPr>
      </w:pPr>
    </w:p>
    <w:p w14:paraId="0A93ABBD" w14:textId="48C68434" w:rsidR="004C2150" w:rsidRPr="004C2150" w:rsidRDefault="00A147F9" w:rsidP="004C2150">
      <w:pPr>
        <w:pStyle w:val="ListParagraph"/>
        <w:numPr>
          <w:ilvl w:val="1"/>
          <w:numId w:val="36"/>
        </w:numPr>
        <w:ind w:left="0" w:firstLine="0"/>
        <w:rPr>
          <w:color w:val="000000" w:themeColor="text1"/>
          <w:highlight w:val="yellow"/>
        </w:rPr>
      </w:pPr>
      <w:r w:rsidRPr="004C2150">
        <w:rPr>
          <w:color w:val="000000" w:themeColor="text1"/>
          <w:highlight w:val="yellow"/>
        </w:rPr>
        <w:t>S</w:t>
      </w:r>
      <w:r w:rsidR="0097528C" w:rsidRPr="004C2150">
        <w:rPr>
          <w:color w:val="000000" w:themeColor="text1"/>
          <w:highlight w:val="yellow"/>
        </w:rPr>
        <w:t>erial</w:t>
      </w:r>
      <w:r w:rsidRPr="004C2150">
        <w:rPr>
          <w:color w:val="000000" w:themeColor="text1"/>
          <w:highlight w:val="yellow"/>
        </w:rPr>
        <w:t>ly</w:t>
      </w:r>
      <w:r w:rsidR="0097528C" w:rsidRPr="004C2150">
        <w:rPr>
          <w:color w:val="000000" w:themeColor="text1"/>
          <w:highlight w:val="yellow"/>
        </w:rPr>
        <w:t xml:space="preserve"> 10-fold dilut</w:t>
      </w:r>
      <w:r w:rsidRPr="004C2150">
        <w:rPr>
          <w:color w:val="000000" w:themeColor="text1"/>
          <w:highlight w:val="yellow"/>
        </w:rPr>
        <w:t>e</w:t>
      </w:r>
      <w:r w:rsidR="0097528C" w:rsidRPr="004C2150">
        <w:rPr>
          <w:color w:val="000000" w:themeColor="text1"/>
          <w:highlight w:val="yellow"/>
        </w:rPr>
        <w:t xml:space="preserve"> the lysate harvested in step 2.3</w:t>
      </w:r>
      <w:r w:rsidRPr="004C2150">
        <w:rPr>
          <w:color w:val="000000" w:themeColor="text1"/>
          <w:highlight w:val="yellow"/>
        </w:rPr>
        <w:t xml:space="preserve"> from 10</w:t>
      </w:r>
      <w:r w:rsidRPr="004C2150">
        <w:rPr>
          <w:color w:val="000000" w:themeColor="text1"/>
          <w:highlight w:val="yellow"/>
          <w:vertAlign w:val="superscript"/>
        </w:rPr>
        <w:t>-1</w:t>
      </w:r>
      <w:r w:rsidRPr="004C2150">
        <w:rPr>
          <w:color w:val="000000" w:themeColor="text1"/>
          <w:highlight w:val="yellow"/>
        </w:rPr>
        <w:t xml:space="preserve"> to 10</w:t>
      </w:r>
      <w:r w:rsidRPr="004C2150">
        <w:rPr>
          <w:color w:val="000000" w:themeColor="text1"/>
          <w:highlight w:val="yellow"/>
          <w:vertAlign w:val="superscript"/>
        </w:rPr>
        <w:t>-6</w:t>
      </w:r>
      <w:r w:rsidRPr="004C2150">
        <w:rPr>
          <w:color w:val="000000" w:themeColor="text1"/>
          <w:highlight w:val="yellow"/>
        </w:rPr>
        <w:t xml:space="preserve"> by adding 120 </w:t>
      </w:r>
      <w:r w:rsidRPr="004C2150">
        <w:rPr>
          <w:color w:val="000000" w:themeColor="text1"/>
          <w:highlight w:val="yellow"/>
        </w:rPr>
        <w:sym w:font="Symbol" w:char="F06D"/>
      </w:r>
      <w:r w:rsidRPr="004C2150">
        <w:rPr>
          <w:color w:val="000000" w:themeColor="text1"/>
          <w:highlight w:val="yellow"/>
        </w:rPr>
        <w:t xml:space="preserve">L of the lysate to 1080 </w:t>
      </w:r>
      <w:r w:rsidRPr="004C2150">
        <w:rPr>
          <w:color w:val="000000" w:themeColor="text1"/>
          <w:highlight w:val="yellow"/>
        </w:rPr>
        <w:sym w:font="Symbol" w:char="F06D"/>
      </w:r>
      <w:r w:rsidRPr="004C2150">
        <w:rPr>
          <w:color w:val="000000" w:themeColor="text1"/>
          <w:highlight w:val="yellow"/>
        </w:rPr>
        <w:t xml:space="preserve">L </w:t>
      </w:r>
      <w:r w:rsidR="004C2150" w:rsidRPr="004C2150">
        <w:rPr>
          <w:color w:val="000000" w:themeColor="text1"/>
          <w:highlight w:val="yellow"/>
        </w:rPr>
        <w:t xml:space="preserve">of </w:t>
      </w:r>
      <w:r w:rsidRPr="004C2150">
        <w:rPr>
          <w:color w:val="000000" w:themeColor="text1"/>
          <w:highlight w:val="yellow"/>
        </w:rPr>
        <w:t>DMEM (10</w:t>
      </w:r>
      <w:r w:rsidRPr="004C2150">
        <w:rPr>
          <w:color w:val="000000" w:themeColor="text1"/>
          <w:highlight w:val="yellow"/>
          <w:vertAlign w:val="superscript"/>
        </w:rPr>
        <w:t>-1</w:t>
      </w:r>
      <w:r w:rsidRPr="004C2150">
        <w:rPr>
          <w:color w:val="000000" w:themeColor="text1"/>
          <w:highlight w:val="yellow"/>
        </w:rPr>
        <w:t xml:space="preserve">), and then adding 120 </w:t>
      </w:r>
      <w:r w:rsidRPr="004C2150">
        <w:rPr>
          <w:color w:val="000000" w:themeColor="text1"/>
          <w:highlight w:val="yellow"/>
        </w:rPr>
        <w:sym w:font="Symbol" w:char="F06D"/>
      </w:r>
      <w:r w:rsidRPr="004C2150">
        <w:rPr>
          <w:color w:val="000000" w:themeColor="text1"/>
          <w:highlight w:val="yellow"/>
        </w:rPr>
        <w:t xml:space="preserve">L of this dilution to 1080 </w:t>
      </w:r>
      <w:r w:rsidRPr="004C2150">
        <w:rPr>
          <w:color w:val="000000" w:themeColor="text1"/>
          <w:highlight w:val="yellow"/>
        </w:rPr>
        <w:sym w:font="Symbol" w:char="F06D"/>
      </w:r>
      <w:r w:rsidRPr="004C2150">
        <w:rPr>
          <w:color w:val="000000" w:themeColor="text1"/>
          <w:highlight w:val="yellow"/>
        </w:rPr>
        <w:t xml:space="preserve">L </w:t>
      </w:r>
      <w:r w:rsidR="004C2150" w:rsidRPr="004C2150">
        <w:rPr>
          <w:color w:val="000000" w:themeColor="text1"/>
          <w:highlight w:val="yellow"/>
        </w:rPr>
        <w:t xml:space="preserve">of </w:t>
      </w:r>
      <w:r w:rsidRPr="004C2150">
        <w:rPr>
          <w:color w:val="000000" w:themeColor="text1"/>
          <w:highlight w:val="yellow"/>
        </w:rPr>
        <w:t>DMEM (10</w:t>
      </w:r>
      <w:r w:rsidRPr="004C2150">
        <w:rPr>
          <w:color w:val="000000" w:themeColor="text1"/>
          <w:highlight w:val="yellow"/>
          <w:vertAlign w:val="superscript"/>
        </w:rPr>
        <w:t>-2</w:t>
      </w:r>
      <w:r w:rsidRPr="004C2150">
        <w:rPr>
          <w:color w:val="000000" w:themeColor="text1"/>
          <w:highlight w:val="yellow"/>
        </w:rPr>
        <w:t>), and repeating this process four more times</w:t>
      </w:r>
      <w:r w:rsidR="0097528C" w:rsidRPr="004C2150">
        <w:rPr>
          <w:color w:val="000000" w:themeColor="text1"/>
          <w:highlight w:val="yellow"/>
        </w:rPr>
        <w:t xml:space="preserve">. </w:t>
      </w:r>
      <w:r w:rsidRPr="004C2150">
        <w:rPr>
          <w:color w:val="000000" w:themeColor="text1"/>
          <w:highlight w:val="yellow"/>
        </w:rPr>
        <w:t xml:space="preserve">Add 1 mL of each dilution to an individual, confluent well of a PKR competent cell line, in this case RK13 cells. </w:t>
      </w:r>
    </w:p>
    <w:p w14:paraId="315EE626" w14:textId="77777777" w:rsidR="004C2150" w:rsidRPr="004C2150" w:rsidRDefault="004C2150" w:rsidP="004C2150">
      <w:pPr>
        <w:pStyle w:val="ListParagraph"/>
        <w:ind w:left="0"/>
        <w:rPr>
          <w:color w:val="000000" w:themeColor="text1"/>
          <w:highlight w:val="yellow"/>
        </w:rPr>
      </w:pPr>
    </w:p>
    <w:p w14:paraId="250F7EE3" w14:textId="3028683B" w:rsidR="0097528C" w:rsidRPr="004C2150" w:rsidRDefault="00A147F9" w:rsidP="004C2150">
      <w:pPr>
        <w:pStyle w:val="ListParagraph"/>
        <w:numPr>
          <w:ilvl w:val="2"/>
          <w:numId w:val="36"/>
        </w:numPr>
        <w:ind w:left="0" w:firstLine="0"/>
        <w:rPr>
          <w:color w:val="000000" w:themeColor="text1"/>
          <w:highlight w:val="yellow"/>
        </w:rPr>
      </w:pPr>
      <w:r w:rsidRPr="004C2150">
        <w:rPr>
          <w:color w:val="000000" w:themeColor="text1"/>
          <w:highlight w:val="yellow"/>
        </w:rPr>
        <w:t>Incubate the infected cells at 37 °C and 5% CO</w:t>
      </w:r>
      <w:r w:rsidRPr="004C2150">
        <w:rPr>
          <w:color w:val="000000" w:themeColor="text1"/>
          <w:highlight w:val="yellow"/>
          <w:vertAlign w:val="subscript"/>
        </w:rPr>
        <w:t>2</w:t>
      </w:r>
      <w:r w:rsidRPr="004C2150">
        <w:rPr>
          <w:color w:val="000000" w:themeColor="text1"/>
          <w:highlight w:val="yellow"/>
        </w:rPr>
        <w:t xml:space="preserve"> for 1 h. Then aspirate the medium and replace it with fresh DMEM </w:t>
      </w:r>
      <w:r w:rsidR="0097528C" w:rsidRPr="004C2150">
        <w:rPr>
          <w:color w:val="000000" w:themeColor="text1"/>
          <w:highlight w:val="yellow"/>
        </w:rPr>
        <w:t>Incubate the infected cells at 37</w:t>
      </w:r>
      <w:r w:rsidR="0089629F" w:rsidRPr="004C2150">
        <w:rPr>
          <w:color w:val="000000" w:themeColor="text1"/>
          <w:highlight w:val="yellow"/>
        </w:rPr>
        <w:t xml:space="preserve"> </w:t>
      </w:r>
      <w:r w:rsidR="0097528C" w:rsidRPr="004C2150">
        <w:rPr>
          <w:color w:val="000000" w:themeColor="text1"/>
          <w:highlight w:val="yellow"/>
        </w:rPr>
        <w:t>°C and 5% CO</w:t>
      </w:r>
      <w:r w:rsidR="0097528C" w:rsidRPr="004C2150">
        <w:rPr>
          <w:color w:val="000000" w:themeColor="text1"/>
          <w:highlight w:val="yellow"/>
          <w:vertAlign w:val="subscript"/>
        </w:rPr>
        <w:t>2</w:t>
      </w:r>
      <w:r w:rsidR="0097528C" w:rsidRPr="004C2150">
        <w:rPr>
          <w:color w:val="000000" w:themeColor="text1"/>
          <w:highlight w:val="yellow"/>
        </w:rPr>
        <w:t>.</w:t>
      </w:r>
    </w:p>
    <w:p w14:paraId="0D78CB43" w14:textId="47442AE0" w:rsidR="004E7FB0" w:rsidRPr="004C2150" w:rsidRDefault="004E7FB0" w:rsidP="004C2150">
      <w:pPr>
        <w:pStyle w:val="ListParagraph"/>
        <w:ind w:left="0"/>
        <w:rPr>
          <w:highlight w:val="yellow"/>
        </w:rPr>
      </w:pPr>
    </w:p>
    <w:p w14:paraId="0EC8C260" w14:textId="7A38C139" w:rsidR="00CA4637" w:rsidRPr="004C2150" w:rsidRDefault="006B6E81" w:rsidP="004C2150">
      <w:pPr>
        <w:pStyle w:val="ListParagraph"/>
        <w:numPr>
          <w:ilvl w:val="1"/>
          <w:numId w:val="36"/>
        </w:numPr>
        <w:ind w:left="0" w:firstLine="0"/>
        <w:rPr>
          <w:highlight w:val="yellow"/>
        </w:rPr>
      </w:pPr>
      <w:proofErr w:type="gramStart"/>
      <w:r w:rsidRPr="004C2150">
        <w:rPr>
          <w:color w:val="000000" w:themeColor="text1"/>
          <w:highlight w:val="yellow"/>
        </w:rPr>
        <w:t>24 to 48 hours</w:t>
      </w:r>
      <w:r w:rsidR="0097528C" w:rsidRPr="004C2150">
        <w:rPr>
          <w:color w:val="000000" w:themeColor="text1"/>
          <w:highlight w:val="yellow"/>
        </w:rPr>
        <w:t xml:space="preserve"> post-infection,</w:t>
      </w:r>
      <w:proofErr w:type="gramEnd"/>
      <w:r w:rsidR="0097528C" w:rsidRPr="004C2150">
        <w:rPr>
          <w:color w:val="000000" w:themeColor="text1"/>
          <w:highlight w:val="yellow"/>
        </w:rPr>
        <w:t xml:space="preserve"> i</w:t>
      </w:r>
      <w:r w:rsidR="00CA4637" w:rsidRPr="004C2150">
        <w:rPr>
          <w:color w:val="000000" w:themeColor="text1"/>
          <w:highlight w:val="yellow"/>
        </w:rPr>
        <w:t xml:space="preserve">dentify </w:t>
      </w:r>
      <w:r w:rsidR="00CA4637" w:rsidRPr="004C2150">
        <w:rPr>
          <w:highlight w:val="yellow"/>
        </w:rPr>
        <w:t>recombinant viruses by fluorescence microscopy</w:t>
      </w:r>
      <w:r w:rsidR="005B54F9" w:rsidRPr="004C2150">
        <w:rPr>
          <w:highlight w:val="yellow"/>
        </w:rPr>
        <w:t>.</w:t>
      </w:r>
      <w:r w:rsidR="00CA4637" w:rsidRPr="004C2150">
        <w:rPr>
          <w:highlight w:val="yellow"/>
        </w:rPr>
        <w:t xml:space="preserve"> </w:t>
      </w:r>
      <w:r w:rsidR="005B54F9" w:rsidRPr="004C2150">
        <w:rPr>
          <w:highlight w:val="yellow"/>
        </w:rPr>
        <w:t>P</w:t>
      </w:r>
      <w:r w:rsidR="00CA4637" w:rsidRPr="004C2150">
        <w:rPr>
          <w:highlight w:val="yellow"/>
        </w:rPr>
        <w:t xml:space="preserve">laques from </w:t>
      </w:r>
      <w:r w:rsidR="005B54F9" w:rsidRPr="004C2150">
        <w:rPr>
          <w:highlight w:val="yellow"/>
        </w:rPr>
        <w:t>recombinant</w:t>
      </w:r>
      <w:r w:rsidR="00CA4637" w:rsidRPr="004C2150">
        <w:rPr>
          <w:highlight w:val="yellow"/>
        </w:rPr>
        <w:t xml:space="preserve"> viruses express red fluorescence due to integration the mCherry-E3L fusion gene</w:t>
      </w:r>
      <w:r w:rsidR="005B54F9" w:rsidRPr="004C2150">
        <w:rPr>
          <w:highlight w:val="yellow"/>
        </w:rPr>
        <w:t xml:space="preserve"> (</w:t>
      </w:r>
      <w:r w:rsidR="005B54F9" w:rsidRPr="004C2150">
        <w:rPr>
          <w:b/>
          <w:bCs/>
          <w:highlight w:val="yellow"/>
        </w:rPr>
        <w:t>Figure 2</w:t>
      </w:r>
      <w:r w:rsidR="005B54F9" w:rsidRPr="004C2150">
        <w:rPr>
          <w:highlight w:val="yellow"/>
        </w:rPr>
        <w:t>).</w:t>
      </w:r>
      <w:r w:rsidR="00543271" w:rsidRPr="004C2150">
        <w:rPr>
          <w:highlight w:val="yellow"/>
        </w:rPr>
        <w:t xml:space="preserve"> If a virus devoid of PKR inhibitors was used initially, all plaques will contain recombin</w:t>
      </w:r>
      <w:r w:rsidR="00B725C2" w:rsidRPr="004C2150">
        <w:rPr>
          <w:highlight w:val="yellow"/>
        </w:rPr>
        <w:t>ant</w:t>
      </w:r>
      <w:r w:rsidR="00543271" w:rsidRPr="004C2150">
        <w:rPr>
          <w:highlight w:val="yellow"/>
        </w:rPr>
        <w:t xml:space="preserve"> virus.</w:t>
      </w:r>
    </w:p>
    <w:p w14:paraId="2CF5809B" w14:textId="77777777" w:rsidR="0089629F" w:rsidRPr="004C2150" w:rsidRDefault="0089629F" w:rsidP="004C2150">
      <w:pPr>
        <w:pStyle w:val="ListParagraph"/>
        <w:ind w:left="0"/>
        <w:rPr>
          <w:highlight w:val="yellow"/>
        </w:rPr>
      </w:pPr>
    </w:p>
    <w:p w14:paraId="0BB4B6FE" w14:textId="0BC79F3D" w:rsidR="005B54F9" w:rsidRPr="004C2150" w:rsidRDefault="005B54F9" w:rsidP="004C2150">
      <w:pPr>
        <w:pStyle w:val="ListParagraph"/>
        <w:numPr>
          <w:ilvl w:val="1"/>
          <w:numId w:val="36"/>
        </w:numPr>
        <w:ind w:left="0" w:firstLine="0"/>
        <w:rPr>
          <w:color w:val="000000" w:themeColor="text1"/>
          <w:highlight w:val="yellow"/>
        </w:rPr>
      </w:pPr>
      <w:r w:rsidRPr="004C2150">
        <w:rPr>
          <w:color w:val="000000" w:themeColor="text1"/>
          <w:highlight w:val="yellow"/>
        </w:rPr>
        <w:t>Plaque purify recombinant viruses three times on RK13 cells. After the final round of plaque purification, all plaques should express red fluorescence.</w:t>
      </w:r>
    </w:p>
    <w:p w14:paraId="4527EDE0" w14:textId="706AF8E7" w:rsidR="0089629F" w:rsidRPr="004C2150" w:rsidRDefault="0089629F" w:rsidP="004C2150">
      <w:pPr>
        <w:pStyle w:val="ListParagraph"/>
        <w:ind w:left="0"/>
        <w:rPr>
          <w:highlight w:val="yellow"/>
        </w:rPr>
      </w:pPr>
    </w:p>
    <w:p w14:paraId="2BA784B7" w14:textId="02CAA6E5" w:rsidR="005B54F9" w:rsidRPr="004C2150" w:rsidRDefault="00E61DE5" w:rsidP="004C2150">
      <w:pPr>
        <w:pStyle w:val="ListParagraph"/>
        <w:numPr>
          <w:ilvl w:val="1"/>
          <w:numId w:val="36"/>
        </w:numPr>
        <w:ind w:left="0" w:firstLine="0"/>
        <w:rPr>
          <w:highlight w:val="yellow"/>
        </w:rPr>
      </w:pPr>
      <w:r w:rsidRPr="004C2150">
        <w:rPr>
          <w:color w:val="000000" w:themeColor="text1"/>
          <w:highlight w:val="yellow"/>
        </w:rPr>
        <w:t xml:space="preserve">Infect </w:t>
      </w:r>
      <w:r w:rsidR="005070C3" w:rsidRPr="004C2150">
        <w:rPr>
          <w:color w:val="000000" w:themeColor="text1"/>
          <w:highlight w:val="yellow"/>
        </w:rPr>
        <w:t xml:space="preserve">a confluent 6-well plate of </w:t>
      </w:r>
      <w:r w:rsidRPr="004C2150">
        <w:rPr>
          <w:color w:val="000000" w:themeColor="text1"/>
          <w:highlight w:val="yellow"/>
        </w:rPr>
        <w:t>RK13 cells expressing the VACV PKR inhibitors E3L and K3L</w:t>
      </w:r>
      <w:r w:rsidR="005070C3" w:rsidRPr="004C2150">
        <w:rPr>
          <w:color w:val="000000" w:themeColor="text1"/>
          <w:highlight w:val="yellow"/>
        </w:rPr>
        <w:t xml:space="preserve"> (RK13</w:t>
      </w:r>
      <w:r w:rsidR="005070C3" w:rsidRPr="004C2150">
        <w:rPr>
          <w:highlight w:val="yellow"/>
        </w:rPr>
        <w:t>+E3L+K3L cells</w:t>
      </w:r>
      <w:r w:rsidR="005070C3" w:rsidRPr="004C2150">
        <w:rPr>
          <w:highlight w:val="yellow"/>
        </w:rPr>
        <w:fldChar w:fldCharType="begin" w:fldLock="1"/>
      </w:r>
      <w:r w:rsidR="005D1D51" w:rsidRPr="004C2150">
        <w:rPr>
          <w:highlight w:val="yellow"/>
        </w:rPr>
        <w:instrText>ADDIN CSL_CITATION {"citationItems":[{"id":"ITEM-1","itemData":{"DOI":"10.1371/journal.ppat.1003465 [doi];PPATHOGENS-D-12-02843 [pii]","abstract":"Myxoma virus (MYXV)-encoded protein M029 is a member of the poxvirus E3 family of dsRNA-binding proteins that antagonize the cellular interferon signaling pathways. In order to investigate additional functions of M029, we have constructed a series of targeted M029-minus (vMyx-M029KO and vMyx-M029ID) and V5-tagged M029 MYXV. We found that M029 plays a pivotal role in determining the cellular tropism of MYXV in all mammalian cells tested. The M029-minus viruses were able to replicate only in engineered cell lines that stably express a complementing protein, such as vaccinia E3, but underwent abortive or abated infection in all other tested mammalian cell lines. The M029-minus viruses were dramatically attenuated in susceptible host European rabbits and caused no observable signs of myxomatosis. Using V5-tagged M029 virus, we observed that M029 expressed as an early viral protein is localized in both the nuclear and cytosolic compartments in virus-infected cells, and is also incorporated into virions. Using proteomic approaches, we have identified Protein Kinase R (PKR) and RNA helicase A (RHA)/DHX9 as two cellular binding partners of M029 protein. In virus-infected cells, M029 interacts with PKR in a dsRNA-dependent manner, while binding with DHX9 was not dependent on dsRNA. Significantly, PKR knockdown in human cells rescued the replication defect of the M029-knockout viruses. Unexpectedly, this rescue of M029-minus virus replication by PKR depletion could then be reversed by RHA/DHX9 knockdown in human monocytic THP1 cells. This indicates that M029 not only inhibits generic PKR anti-viral pathways, but also binds and conscripts RHA/DHX9 as a pro-viral effector to promote virus replication in THP1 cells. Thus, M029 is a critical host range and virulence factor for MYXV that is required for replication in all mammalian cells by antagonizing PKR-mediated anti-viral functions, and also conscripts pro-viral RHA/DHX9 to promote viral replication specifically in myeloid cells","author":[{"dropping-particle":"","family":"Rahman","given":"M M","non-dropping-particle":"","parse-names":false,"suffix":""},{"dropping-particle":"","family":"Liu","given":"J","non-dropping-particle":"","parse-names":false,"suffix":""},{"dropping-particle":"","family":"Chan","given":"W M","non-dropping-particle":"","parse-names":false,"suffix":""},{"dropping-particle":"","family":"Rothenburg","given":"S","non-dropping-particle":"","parse-names":false,"suffix":""},{"dropping-particle":"","family":"McFadden","given":"G","non-dropping-particle":"","parse-names":false,"suffix":""}],"container-title":"PLoS. Pathog","id":"ITEM-1","issue":"7","issued":{"date-parts":[["2013"]]},"note":"DA - 20130715\nIS - 1553-7374 (Electronic)\nIS - 1553-7366 (Linking)\nLA - eng\nPT - Journal Article\nSB - IM\nRefMgr field[22]: PMC3701710","page":"e1003465","title":"Myxoma Virus Protein M029 Is a Dual Function Immunomodulator that Inhibits PKR and Also Conscripts RHA/DHX9 to Promote Expanded Host Tropism and Viral Replication","type":"article-journal","volume":"9"},"uris":["http://www.mendeley.com/documents/?uuid=29d6ee00-6d56-4409-8021-03354bd41236"]}],"mendeley":{"formattedCitation":"&lt;sup&gt;28&lt;/sup&gt;","plainTextFormattedCitation":"28","previouslyFormattedCitation":"&lt;sup&gt;28&lt;/sup&gt;"},"properties":{"noteIndex":0},"schema":"https://github.com/citation-style-language/schema/raw/master/csl-citation.json"}</w:instrText>
      </w:r>
      <w:r w:rsidR="005070C3" w:rsidRPr="004C2150">
        <w:rPr>
          <w:highlight w:val="yellow"/>
        </w:rPr>
        <w:fldChar w:fldCharType="separate"/>
      </w:r>
      <w:r w:rsidR="002A3BE8" w:rsidRPr="004C2150">
        <w:rPr>
          <w:noProof/>
          <w:highlight w:val="yellow"/>
          <w:vertAlign w:val="superscript"/>
        </w:rPr>
        <w:t>28</w:t>
      </w:r>
      <w:r w:rsidR="005070C3" w:rsidRPr="004C2150">
        <w:rPr>
          <w:highlight w:val="yellow"/>
        </w:rPr>
        <w:fldChar w:fldCharType="end"/>
      </w:r>
      <w:r w:rsidR="005070C3" w:rsidRPr="004C2150">
        <w:rPr>
          <w:highlight w:val="yellow"/>
        </w:rPr>
        <w:t>) with the plaque-purified red fluorescing virus from step 2.</w:t>
      </w:r>
      <w:r w:rsidR="004C2150" w:rsidRPr="004C2150">
        <w:rPr>
          <w:highlight w:val="yellow"/>
        </w:rPr>
        <w:t>6</w:t>
      </w:r>
      <w:r w:rsidR="005070C3" w:rsidRPr="004C2150">
        <w:rPr>
          <w:highlight w:val="yellow"/>
        </w:rPr>
        <w:t>. Aim for approximately 50-100 plaques per well.</w:t>
      </w:r>
    </w:p>
    <w:p w14:paraId="22A32633" w14:textId="77777777" w:rsidR="0089629F" w:rsidRPr="004C2150" w:rsidRDefault="0089629F" w:rsidP="004C2150">
      <w:pPr>
        <w:pStyle w:val="ListParagraph"/>
        <w:ind w:left="0"/>
        <w:rPr>
          <w:highlight w:val="yellow"/>
        </w:rPr>
      </w:pPr>
    </w:p>
    <w:p w14:paraId="328BF842" w14:textId="3371572A" w:rsidR="005070C3" w:rsidRPr="004C2150" w:rsidRDefault="00C51F71" w:rsidP="004C2150">
      <w:pPr>
        <w:jc w:val="both"/>
        <w:rPr>
          <w:rFonts w:ascii="Calibri" w:hAnsi="Calibri" w:cs="Calibri"/>
        </w:rPr>
      </w:pPr>
      <w:r w:rsidRPr="004C2150">
        <w:rPr>
          <w:rFonts w:ascii="Calibri" w:hAnsi="Calibri" w:cs="Calibri"/>
          <w:color w:val="000000" w:themeColor="text1"/>
        </w:rPr>
        <w:t>NOTE:</w:t>
      </w:r>
      <w:r w:rsidR="005070C3" w:rsidRPr="004C2150">
        <w:rPr>
          <w:rFonts w:ascii="Calibri" w:hAnsi="Calibri" w:cs="Calibri"/>
          <w:color w:val="000000" w:themeColor="text1"/>
        </w:rPr>
        <w:t xml:space="preserve"> </w:t>
      </w:r>
      <w:r w:rsidR="005070C3" w:rsidRPr="004C2150">
        <w:rPr>
          <w:rFonts w:ascii="Calibri" w:hAnsi="Calibri" w:cs="Calibri"/>
        </w:rPr>
        <w:t xml:space="preserve">These cells provide the VACV PKR antagonists in </w:t>
      </w:r>
      <w:r w:rsidR="005070C3" w:rsidRPr="004C2150">
        <w:rPr>
          <w:rFonts w:ascii="Calibri" w:hAnsi="Calibri" w:cs="Calibri"/>
          <w:iCs/>
        </w:rPr>
        <w:t>trans</w:t>
      </w:r>
      <w:r w:rsidR="005070C3" w:rsidRPr="004C2150">
        <w:rPr>
          <w:rFonts w:ascii="Calibri" w:hAnsi="Calibri" w:cs="Calibri"/>
        </w:rPr>
        <w:t xml:space="preserve"> and alleviate the PKR-mediated selective pressure to maintain the mCherry-E3L fusion gene</w:t>
      </w:r>
      <w:r w:rsidR="00C14440" w:rsidRPr="004C2150">
        <w:rPr>
          <w:rFonts w:ascii="Calibri" w:hAnsi="Calibri" w:cs="Calibri"/>
        </w:rPr>
        <w:t xml:space="preserve">, thus </w:t>
      </w:r>
      <w:r w:rsidR="005070C3" w:rsidRPr="004C2150">
        <w:rPr>
          <w:rFonts w:ascii="Calibri" w:hAnsi="Calibri" w:cs="Calibri"/>
        </w:rPr>
        <w:t>promot</w:t>
      </w:r>
      <w:r w:rsidR="00C14440" w:rsidRPr="004C2150">
        <w:rPr>
          <w:rFonts w:ascii="Calibri" w:hAnsi="Calibri" w:cs="Calibri"/>
        </w:rPr>
        <w:t>ing</w:t>
      </w:r>
      <w:r w:rsidR="005070C3" w:rsidRPr="004C2150">
        <w:rPr>
          <w:rFonts w:ascii="Calibri" w:hAnsi="Calibri" w:cs="Calibri"/>
        </w:rPr>
        <w:t xml:space="preserve"> “</w:t>
      </w:r>
      <w:proofErr w:type="spellStart"/>
      <w:r w:rsidR="005070C3" w:rsidRPr="004C2150">
        <w:rPr>
          <w:rFonts w:ascii="Calibri" w:hAnsi="Calibri" w:cs="Calibri"/>
        </w:rPr>
        <w:t>scarless</w:t>
      </w:r>
      <w:proofErr w:type="spellEnd"/>
      <w:r w:rsidR="005070C3" w:rsidRPr="004C2150">
        <w:rPr>
          <w:rFonts w:ascii="Calibri" w:hAnsi="Calibri" w:cs="Calibri"/>
        </w:rPr>
        <w:t>” generation of the recombinant virus.</w:t>
      </w:r>
    </w:p>
    <w:p w14:paraId="1CD6534E" w14:textId="77777777" w:rsidR="0089629F" w:rsidRPr="004C2150" w:rsidRDefault="0089629F" w:rsidP="004C2150">
      <w:pPr>
        <w:jc w:val="both"/>
        <w:rPr>
          <w:rFonts w:ascii="Calibri" w:hAnsi="Calibri" w:cs="Calibri"/>
          <w:highlight w:val="yellow"/>
        </w:rPr>
      </w:pPr>
    </w:p>
    <w:p w14:paraId="69388BC8" w14:textId="47A55A7E" w:rsidR="00C14440" w:rsidRPr="004C2150" w:rsidRDefault="00C14440" w:rsidP="004C2150">
      <w:pPr>
        <w:pStyle w:val="ListParagraph"/>
        <w:numPr>
          <w:ilvl w:val="1"/>
          <w:numId w:val="36"/>
        </w:numPr>
        <w:ind w:left="0" w:firstLine="0"/>
        <w:rPr>
          <w:highlight w:val="yellow"/>
        </w:rPr>
      </w:pPr>
      <w:r w:rsidRPr="004C2150">
        <w:rPr>
          <w:color w:val="000000" w:themeColor="text1"/>
          <w:highlight w:val="yellow"/>
        </w:rPr>
        <w:t xml:space="preserve">Identify </w:t>
      </w:r>
      <w:r w:rsidRPr="004C2150">
        <w:rPr>
          <w:highlight w:val="yellow"/>
        </w:rPr>
        <w:t>collapsed viruses by fluorescence microscopy</w:t>
      </w:r>
      <w:r w:rsidR="00A147F9" w:rsidRPr="004C2150">
        <w:rPr>
          <w:highlight w:val="yellow"/>
        </w:rPr>
        <w:t xml:space="preserve"> using an EVOS2 microscope, and a GFP filter cube (Excitation: 470/22, Emission: 525/50) and </w:t>
      </w:r>
      <w:proofErr w:type="gramStart"/>
      <w:r w:rsidR="00A147F9" w:rsidRPr="004C2150">
        <w:rPr>
          <w:highlight w:val="yellow"/>
        </w:rPr>
        <w:t>a</w:t>
      </w:r>
      <w:proofErr w:type="gramEnd"/>
      <w:r w:rsidR="00A147F9" w:rsidRPr="004C2150">
        <w:rPr>
          <w:highlight w:val="yellow"/>
        </w:rPr>
        <w:t xml:space="preserve"> RFP filter cube (Excitation: 531/40, Emission: 593/40)</w:t>
      </w:r>
      <w:r w:rsidRPr="004C2150">
        <w:rPr>
          <w:highlight w:val="yellow"/>
        </w:rPr>
        <w:t xml:space="preserve">. </w:t>
      </w:r>
    </w:p>
    <w:p w14:paraId="116103B7" w14:textId="77777777" w:rsidR="004C2150" w:rsidRPr="004C2150" w:rsidRDefault="004C2150" w:rsidP="004C2150">
      <w:pPr>
        <w:pStyle w:val="ListParagraph"/>
        <w:ind w:left="0"/>
        <w:rPr>
          <w:highlight w:val="yellow"/>
        </w:rPr>
      </w:pPr>
    </w:p>
    <w:p w14:paraId="70396E96" w14:textId="30563972" w:rsidR="00314751" w:rsidRPr="004C2150" w:rsidRDefault="00C51F71" w:rsidP="004C2150">
      <w:pPr>
        <w:jc w:val="both"/>
        <w:rPr>
          <w:rFonts w:ascii="Calibri" w:hAnsi="Calibri" w:cs="Calibri"/>
          <w:color w:val="000000" w:themeColor="text1"/>
          <w:highlight w:val="yellow"/>
        </w:rPr>
      </w:pPr>
      <w:r w:rsidRPr="004C2150">
        <w:rPr>
          <w:rFonts w:ascii="Calibri" w:hAnsi="Calibri" w:cs="Calibri"/>
          <w:color w:val="000000" w:themeColor="text1"/>
          <w:highlight w:val="yellow"/>
        </w:rPr>
        <w:t>NOTE:</w:t>
      </w:r>
      <w:r w:rsidR="00C14440" w:rsidRPr="004C2150">
        <w:rPr>
          <w:rFonts w:ascii="Calibri" w:hAnsi="Calibri" w:cs="Calibri"/>
          <w:color w:val="000000" w:themeColor="text1"/>
          <w:highlight w:val="yellow"/>
        </w:rPr>
        <w:t xml:space="preserve"> </w:t>
      </w:r>
      <w:r w:rsidR="0006655D" w:rsidRPr="004C2150">
        <w:rPr>
          <w:rFonts w:ascii="Calibri" w:hAnsi="Calibri" w:cs="Calibri"/>
          <w:color w:val="000000" w:themeColor="text1"/>
          <w:highlight w:val="yellow"/>
        </w:rPr>
        <w:t xml:space="preserve">The frequency at which </w:t>
      </w:r>
      <w:r w:rsidR="00C14440" w:rsidRPr="004C2150">
        <w:rPr>
          <w:rFonts w:ascii="Calibri" w:hAnsi="Calibri" w:cs="Calibri"/>
          <w:color w:val="000000" w:themeColor="text1"/>
          <w:highlight w:val="yellow"/>
        </w:rPr>
        <w:t xml:space="preserve">the mCherry-E3L fusion gene </w:t>
      </w:r>
      <w:r w:rsidR="0006655D" w:rsidRPr="004C2150">
        <w:rPr>
          <w:rFonts w:ascii="Calibri" w:hAnsi="Calibri" w:cs="Calibri"/>
          <w:color w:val="000000" w:themeColor="text1"/>
          <w:highlight w:val="yellow"/>
        </w:rPr>
        <w:t>is lost is approximately 2.5% (</w:t>
      </w:r>
      <w:r w:rsidR="0006655D" w:rsidRPr="004C2150">
        <w:rPr>
          <w:rFonts w:ascii="Calibri" w:hAnsi="Calibri" w:cs="Calibri"/>
          <w:b/>
          <w:bCs/>
          <w:color w:val="000000" w:themeColor="text1"/>
          <w:highlight w:val="yellow"/>
        </w:rPr>
        <w:t>Table 2</w:t>
      </w:r>
      <w:r w:rsidR="0006655D" w:rsidRPr="004C2150">
        <w:rPr>
          <w:rFonts w:ascii="Calibri" w:hAnsi="Calibri" w:cs="Calibri"/>
          <w:color w:val="000000" w:themeColor="text1"/>
          <w:highlight w:val="yellow"/>
        </w:rPr>
        <w:t xml:space="preserve">). </w:t>
      </w:r>
      <w:r w:rsidR="00314751" w:rsidRPr="004C2150">
        <w:rPr>
          <w:rFonts w:ascii="Calibri" w:hAnsi="Calibri" w:cs="Calibri"/>
          <w:color w:val="000000" w:themeColor="text1"/>
          <w:highlight w:val="yellow"/>
        </w:rPr>
        <w:t xml:space="preserve">If EGFP is not included as a marker gene, </w:t>
      </w:r>
      <w:r w:rsidR="00314751" w:rsidRPr="004C2150">
        <w:rPr>
          <w:rFonts w:ascii="Calibri" w:hAnsi="Calibri" w:cs="Calibri"/>
          <w:highlight w:val="yellow"/>
        </w:rPr>
        <w:t>plaques from mutant viruses that have lost the mCherry-E3L fusion gene will be colorless.</w:t>
      </w:r>
    </w:p>
    <w:p w14:paraId="4F58F8D9" w14:textId="77777777" w:rsidR="0089629F" w:rsidRPr="004C2150" w:rsidRDefault="0089629F" w:rsidP="004C2150">
      <w:pPr>
        <w:jc w:val="both"/>
        <w:rPr>
          <w:rFonts w:ascii="Calibri" w:hAnsi="Calibri" w:cs="Calibri"/>
          <w:highlight w:val="yellow"/>
        </w:rPr>
      </w:pPr>
    </w:p>
    <w:p w14:paraId="6C6C09FF" w14:textId="04EB34D2" w:rsidR="00C14440" w:rsidRPr="004C2150" w:rsidRDefault="00C14440" w:rsidP="004C2150">
      <w:pPr>
        <w:pStyle w:val="ListParagraph"/>
        <w:numPr>
          <w:ilvl w:val="1"/>
          <w:numId w:val="36"/>
        </w:numPr>
        <w:ind w:left="0" w:firstLine="0"/>
        <w:rPr>
          <w:color w:val="000000" w:themeColor="text1"/>
          <w:highlight w:val="yellow"/>
        </w:rPr>
      </w:pPr>
      <w:r w:rsidRPr="004C2150">
        <w:rPr>
          <w:highlight w:val="yellow"/>
        </w:rPr>
        <w:t xml:space="preserve">Plaque purify </w:t>
      </w:r>
      <w:r w:rsidR="00314751" w:rsidRPr="004C2150">
        <w:rPr>
          <w:highlight w:val="yellow"/>
        </w:rPr>
        <w:t xml:space="preserve">green-only (VC-R4) or </w:t>
      </w:r>
      <w:r w:rsidRPr="004C2150">
        <w:rPr>
          <w:highlight w:val="yellow"/>
        </w:rPr>
        <w:t>colorless plaques</w:t>
      </w:r>
      <w:r w:rsidR="00314751" w:rsidRPr="004C2150">
        <w:rPr>
          <w:highlight w:val="yellow"/>
        </w:rPr>
        <w:t xml:space="preserve"> (E3L)</w:t>
      </w:r>
      <w:r w:rsidRPr="004C2150">
        <w:rPr>
          <w:highlight w:val="yellow"/>
        </w:rPr>
        <w:t xml:space="preserve"> three times on </w:t>
      </w:r>
      <w:r w:rsidRPr="004C2150">
        <w:rPr>
          <w:color w:val="000000" w:themeColor="text1"/>
          <w:highlight w:val="yellow"/>
        </w:rPr>
        <w:t>RK13+E3L+K3L cells.</w:t>
      </w:r>
      <w:r w:rsidR="00B725C2" w:rsidRPr="004C2150">
        <w:rPr>
          <w:color w:val="000000" w:themeColor="text1"/>
          <w:highlight w:val="yellow"/>
        </w:rPr>
        <w:t xml:space="preserve"> </w:t>
      </w:r>
      <w:r w:rsidR="00314751" w:rsidRPr="004C2150">
        <w:rPr>
          <w:color w:val="000000" w:themeColor="text1"/>
          <w:highlight w:val="yellow"/>
        </w:rPr>
        <w:t>Ensure that no plaques fluoresce red</w:t>
      </w:r>
      <w:r w:rsidRPr="004C2150">
        <w:rPr>
          <w:color w:val="000000" w:themeColor="text1"/>
          <w:highlight w:val="yellow"/>
        </w:rPr>
        <w:t>.</w:t>
      </w:r>
    </w:p>
    <w:bookmarkEnd w:id="0"/>
    <w:p w14:paraId="2A93B045" w14:textId="77777777" w:rsidR="0089629F" w:rsidRPr="004C2150" w:rsidRDefault="0089629F" w:rsidP="004C2150">
      <w:pPr>
        <w:pStyle w:val="ListParagraph"/>
        <w:ind w:left="0"/>
        <w:rPr>
          <w:color w:val="000000" w:themeColor="text1"/>
        </w:rPr>
      </w:pPr>
    </w:p>
    <w:p w14:paraId="2B8F3DD7" w14:textId="73D52AA7" w:rsidR="0006655D" w:rsidRPr="004C2150" w:rsidRDefault="0006655D" w:rsidP="004C2150">
      <w:pPr>
        <w:pStyle w:val="ListParagraph"/>
        <w:numPr>
          <w:ilvl w:val="1"/>
          <w:numId w:val="36"/>
        </w:numPr>
        <w:ind w:left="0" w:firstLine="0"/>
        <w:rPr>
          <w:color w:val="000000" w:themeColor="text1"/>
        </w:rPr>
      </w:pPr>
      <w:r w:rsidRPr="004C2150">
        <w:rPr>
          <w:color w:val="000000" w:themeColor="text1"/>
        </w:rPr>
        <w:t>Confirm the loss of mCherry-E3L and the presence of the expected mutation by PCR and Sanger sequencing.</w:t>
      </w:r>
    </w:p>
    <w:p w14:paraId="0B6F4DB4" w14:textId="77777777" w:rsidR="0089629F" w:rsidRPr="004C2150" w:rsidRDefault="0089629F" w:rsidP="004C2150">
      <w:pPr>
        <w:jc w:val="both"/>
        <w:rPr>
          <w:rFonts w:ascii="Calibri" w:hAnsi="Calibri" w:cs="Calibri"/>
          <w:color w:val="000000" w:themeColor="text1"/>
        </w:rPr>
      </w:pPr>
    </w:p>
    <w:p w14:paraId="779BBD7C" w14:textId="4E5614DC" w:rsidR="0006655D" w:rsidRPr="004C2150" w:rsidRDefault="00C51F71" w:rsidP="004C2150">
      <w:pPr>
        <w:jc w:val="both"/>
        <w:rPr>
          <w:rFonts w:ascii="Calibri" w:hAnsi="Calibri" w:cs="Calibri"/>
          <w:color w:val="000000" w:themeColor="text1"/>
        </w:rPr>
      </w:pPr>
      <w:r w:rsidRPr="004C2150">
        <w:rPr>
          <w:rFonts w:ascii="Calibri" w:hAnsi="Calibri" w:cs="Calibri"/>
          <w:color w:val="000000" w:themeColor="text1"/>
        </w:rPr>
        <w:t>NOTE:</w:t>
      </w:r>
      <w:r w:rsidR="0006655D" w:rsidRPr="004C2150">
        <w:rPr>
          <w:rFonts w:ascii="Calibri" w:hAnsi="Calibri" w:cs="Calibri"/>
          <w:b/>
          <w:color w:val="000000" w:themeColor="text1"/>
        </w:rPr>
        <w:t xml:space="preserve"> </w:t>
      </w:r>
      <w:r w:rsidR="0006655D" w:rsidRPr="004C2150">
        <w:rPr>
          <w:rFonts w:ascii="Calibri" w:hAnsi="Calibri" w:cs="Calibri"/>
          <w:color w:val="000000" w:themeColor="text1"/>
        </w:rPr>
        <w:t xml:space="preserve">If the gene or mutation of interest does not have PKR inhibitory activity, recombinant viruses must be grown on RK13+E3L+K3L cells or an equivalent PKR-inhibited </w:t>
      </w:r>
      <w:r w:rsidR="00382D3C" w:rsidRPr="004C2150">
        <w:rPr>
          <w:rFonts w:ascii="Calibri" w:hAnsi="Calibri" w:cs="Calibri"/>
          <w:color w:val="000000" w:themeColor="text1"/>
        </w:rPr>
        <w:t xml:space="preserve">or PKR deficient </w:t>
      </w:r>
      <w:r w:rsidR="0006655D" w:rsidRPr="004C2150">
        <w:rPr>
          <w:rFonts w:ascii="Calibri" w:hAnsi="Calibri" w:cs="Calibri"/>
          <w:color w:val="000000" w:themeColor="text1"/>
        </w:rPr>
        <w:t>cell line</w:t>
      </w:r>
      <w:r w:rsidR="00BB35D0" w:rsidRPr="004C2150">
        <w:rPr>
          <w:rFonts w:ascii="Calibri" w:hAnsi="Calibri" w:cs="Calibri"/>
          <w:color w:val="000000" w:themeColor="text1"/>
        </w:rPr>
        <w:t xml:space="preserve"> (</w:t>
      </w:r>
      <w:r w:rsidR="00BB35D0" w:rsidRPr="004C2150">
        <w:rPr>
          <w:rFonts w:ascii="Calibri" w:hAnsi="Calibri" w:cs="Calibri"/>
          <w:b/>
          <w:bCs/>
          <w:color w:val="000000" w:themeColor="text1"/>
        </w:rPr>
        <w:t>Figure 3</w:t>
      </w:r>
      <w:r w:rsidR="00BB35D0" w:rsidRPr="004C2150">
        <w:rPr>
          <w:rFonts w:ascii="Calibri" w:hAnsi="Calibri" w:cs="Calibri"/>
          <w:color w:val="000000" w:themeColor="text1"/>
        </w:rPr>
        <w:t>)</w:t>
      </w:r>
      <w:r w:rsidR="0006655D" w:rsidRPr="004C2150">
        <w:rPr>
          <w:rFonts w:ascii="Calibri" w:hAnsi="Calibri" w:cs="Calibri"/>
          <w:color w:val="000000" w:themeColor="text1"/>
        </w:rPr>
        <w:t>.</w:t>
      </w:r>
    </w:p>
    <w:p w14:paraId="496AB0B4" w14:textId="77777777" w:rsidR="001C1E49" w:rsidRPr="004C2150" w:rsidRDefault="001C1E49" w:rsidP="004C2150">
      <w:pPr>
        <w:pStyle w:val="NormalWeb"/>
        <w:spacing w:before="0" w:beforeAutospacing="0" w:after="0" w:afterAutospacing="0"/>
        <w:rPr>
          <w:b/>
          <w:color w:val="000000" w:themeColor="text1"/>
        </w:rPr>
      </w:pPr>
    </w:p>
    <w:p w14:paraId="3E79FCA8" w14:textId="16B57C48" w:rsidR="006305D7" w:rsidRPr="004C2150" w:rsidRDefault="006305D7" w:rsidP="004C2150">
      <w:pPr>
        <w:pStyle w:val="NormalWeb"/>
        <w:spacing w:before="0" w:beforeAutospacing="0" w:after="0" w:afterAutospacing="0"/>
        <w:rPr>
          <w:color w:val="000000" w:themeColor="text1"/>
        </w:rPr>
      </w:pPr>
      <w:r w:rsidRPr="004C2150">
        <w:rPr>
          <w:b/>
          <w:color w:val="000000" w:themeColor="text1"/>
        </w:rPr>
        <w:t>REPRESENTATIVE RESULTS</w:t>
      </w:r>
      <w:r w:rsidR="00EF1462" w:rsidRPr="004C2150">
        <w:rPr>
          <w:b/>
          <w:color w:val="000000" w:themeColor="text1"/>
        </w:rPr>
        <w:t>:</w:t>
      </w:r>
      <w:r w:rsidRPr="004C2150">
        <w:rPr>
          <w:b/>
          <w:bCs/>
          <w:color w:val="000000" w:themeColor="text1"/>
        </w:rPr>
        <w:t xml:space="preserve"> </w:t>
      </w:r>
    </w:p>
    <w:p w14:paraId="075DBA91" w14:textId="6266A8EB" w:rsidR="00050E69" w:rsidRPr="004C2150" w:rsidRDefault="00FC4E7F" w:rsidP="004C2150">
      <w:pPr>
        <w:jc w:val="both"/>
        <w:rPr>
          <w:rFonts w:ascii="Calibri" w:hAnsi="Calibri" w:cs="Calibri"/>
        </w:rPr>
      </w:pPr>
      <w:r w:rsidRPr="004C2150">
        <w:rPr>
          <w:rFonts w:ascii="Calibri" w:hAnsi="Calibri" w:cs="Calibri"/>
        </w:rPr>
        <w:t>We used the procedure di</w:t>
      </w:r>
      <w:r w:rsidR="00856589" w:rsidRPr="004C2150">
        <w:rPr>
          <w:rFonts w:ascii="Calibri" w:hAnsi="Calibri" w:cs="Calibri"/>
        </w:rPr>
        <w:t>a</w:t>
      </w:r>
      <w:r w:rsidRPr="004C2150">
        <w:rPr>
          <w:rFonts w:ascii="Calibri" w:hAnsi="Calibri" w:cs="Calibri"/>
        </w:rPr>
        <w:t xml:space="preserve">grammed in </w:t>
      </w:r>
      <w:r w:rsidR="00856589" w:rsidRPr="004C2150">
        <w:rPr>
          <w:rFonts w:ascii="Calibri" w:hAnsi="Calibri" w:cs="Calibri"/>
          <w:b/>
        </w:rPr>
        <w:t xml:space="preserve">Figure 1 </w:t>
      </w:r>
      <w:r w:rsidR="00B77966" w:rsidRPr="004C2150">
        <w:rPr>
          <w:rFonts w:ascii="Calibri" w:hAnsi="Calibri" w:cs="Calibri"/>
        </w:rPr>
        <w:t xml:space="preserve">to generate a VACV lacking both PKR antagonists E3L and K3L, by replacing E3L with </w:t>
      </w:r>
      <w:r w:rsidR="000A5E43" w:rsidRPr="004C2150">
        <w:rPr>
          <w:rFonts w:ascii="Calibri" w:hAnsi="Calibri" w:cs="Calibri"/>
        </w:rPr>
        <w:t xml:space="preserve">EGFP </w:t>
      </w:r>
      <w:r w:rsidR="00B77966" w:rsidRPr="004C2150">
        <w:rPr>
          <w:rFonts w:ascii="Calibri" w:hAnsi="Calibri" w:cs="Calibri"/>
        </w:rPr>
        <w:t xml:space="preserve">in a virus already deleted for K3L (vP872). </w:t>
      </w:r>
      <w:r w:rsidR="00B77966" w:rsidRPr="004C2150">
        <w:rPr>
          <w:rFonts w:ascii="Calibri" w:hAnsi="Calibri" w:cs="Calibri"/>
          <w:b/>
        </w:rPr>
        <w:t xml:space="preserve">Figure 2 </w:t>
      </w:r>
      <w:r w:rsidR="00B77966" w:rsidRPr="004C2150">
        <w:rPr>
          <w:rFonts w:ascii="Calibri" w:hAnsi="Calibri" w:cs="Calibri"/>
        </w:rPr>
        <w:t>shows red fluorescent plaques in PKR competent RK13 cells</w:t>
      </w:r>
      <w:r w:rsidR="0028531B" w:rsidRPr="004C2150">
        <w:rPr>
          <w:rFonts w:ascii="Calibri" w:hAnsi="Calibri" w:cs="Calibri"/>
        </w:rPr>
        <w:t xml:space="preserve"> indicative of viral expression of mCherry-E3L, as well as </w:t>
      </w:r>
      <w:r w:rsidR="000A5E43" w:rsidRPr="004C2150">
        <w:rPr>
          <w:rFonts w:ascii="Calibri" w:hAnsi="Calibri" w:cs="Calibri"/>
        </w:rPr>
        <w:t xml:space="preserve">EGFP </w:t>
      </w:r>
      <w:r w:rsidR="0028531B" w:rsidRPr="004C2150">
        <w:rPr>
          <w:rFonts w:ascii="Calibri" w:hAnsi="Calibri" w:cs="Calibri"/>
        </w:rPr>
        <w:t xml:space="preserve">expressed in RK13+E3L+K3L cells confirming the loss of E3L and collapse of the mCherry-E3L selection marker. </w:t>
      </w:r>
      <w:r w:rsidR="0028531B" w:rsidRPr="004C2150">
        <w:rPr>
          <w:rFonts w:ascii="Calibri" w:hAnsi="Calibri" w:cs="Calibri"/>
          <w:b/>
        </w:rPr>
        <w:t xml:space="preserve">Figure 3 </w:t>
      </w:r>
      <w:r w:rsidR="0028531B" w:rsidRPr="004C2150">
        <w:rPr>
          <w:rFonts w:ascii="Calibri" w:hAnsi="Calibri" w:cs="Calibri"/>
        </w:rPr>
        <w:t xml:space="preserve">confirms that this recombinant virus, VC-R4, lacking both PKR antagonists cannot replicate in PKR competent RK13 cells, while the parent virus, vP872 expressing E3L, is replication competent. To confirm that this inability to replicate in RK13 cells was only due to the loss of E3L, we replaced </w:t>
      </w:r>
      <w:r w:rsidR="00DE5520" w:rsidRPr="004C2150">
        <w:rPr>
          <w:rFonts w:ascii="Calibri" w:hAnsi="Calibri" w:cs="Calibri"/>
        </w:rPr>
        <w:t xml:space="preserve">EGFP </w:t>
      </w:r>
      <w:r w:rsidR="0028531B" w:rsidRPr="004C2150">
        <w:rPr>
          <w:rFonts w:ascii="Calibri" w:hAnsi="Calibri" w:cs="Calibri"/>
        </w:rPr>
        <w:t xml:space="preserve">in VC-R4 with E3L, to generate a revertant virus </w:t>
      </w:r>
      <w:r w:rsidR="0028531B" w:rsidRPr="004C2150">
        <w:rPr>
          <w:rFonts w:ascii="Calibri" w:hAnsi="Calibri" w:cs="Calibri"/>
        </w:rPr>
        <w:lastRenderedPageBreak/>
        <w:t xml:space="preserve">using the same selection protocol. </w:t>
      </w:r>
      <w:r w:rsidR="0028531B" w:rsidRPr="004C2150">
        <w:rPr>
          <w:rFonts w:ascii="Calibri" w:hAnsi="Calibri" w:cs="Calibri"/>
          <w:b/>
        </w:rPr>
        <w:t xml:space="preserve">Figure 3 </w:t>
      </w:r>
      <w:r w:rsidR="0074540D" w:rsidRPr="004C2150">
        <w:rPr>
          <w:rFonts w:ascii="Calibri" w:hAnsi="Calibri" w:cs="Calibri"/>
        </w:rPr>
        <w:t>also</w:t>
      </w:r>
      <w:r w:rsidR="0074540D" w:rsidRPr="004C2150">
        <w:rPr>
          <w:rFonts w:ascii="Calibri" w:hAnsi="Calibri" w:cs="Calibri"/>
          <w:b/>
        </w:rPr>
        <w:t xml:space="preserve"> </w:t>
      </w:r>
      <w:r w:rsidR="0028531B" w:rsidRPr="004C2150">
        <w:rPr>
          <w:rFonts w:ascii="Calibri" w:hAnsi="Calibri" w:cs="Calibri"/>
        </w:rPr>
        <w:t xml:space="preserve">validates that this revertant virus replicates as efficiently as </w:t>
      </w:r>
      <w:r w:rsidR="007F15D1" w:rsidRPr="004C2150">
        <w:rPr>
          <w:rFonts w:ascii="Calibri" w:hAnsi="Calibri" w:cs="Calibri"/>
        </w:rPr>
        <w:t xml:space="preserve">vP872 </w:t>
      </w:r>
      <w:r w:rsidR="0028531B" w:rsidRPr="004C2150">
        <w:rPr>
          <w:rFonts w:ascii="Calibri" w:hAnsi="Calibri" w:cs="Calibri"/>
        </w:rPr>
        <w:t>in RK13 cells. Interestingly, colorless plaques consistent with collapse of the mCherry-E3L selection marker were identified prior to selection in RK13+E3+K3 cells that are generally required to select “</w:t>
      </w:r>
      <w:proofErr w:type="spellStart"/>
      <w:r w:rsidR="0028531B" w:rsidRPr="004C2150">
        <w:rPr>
          <w:rFonts w:ascii="Calibri" w:hAnsi="Calibri" w:cs="Calibri"/>
        </w:rPr>
        <w:t>scarless</w:t>
      </w:r>
      <w:proofErr w:type="spellEnd"/>
      <w:r w:rsidR="0028531B" w:rsidRPr="004C2150">
        <w:rPr>
          <w:rFonts w:ascii="Calibri" w:hAnsi="Calibri" w:cs="Calibri"/>
        </w:rPr>
        <w:t xml:space="preserve">” recombinants, likely because of the extended </w:t>
      </w:r>
      <w:r w:rsidR="00EA1C7B" w:rsidRPr="004C2150">
        <w:rPr>
          <w:rFonts w:ascii="Calibri" w:hAnsi="Calibri" w:cs="Calibri"/>
        </w:rPr>
        <w:t xml:space="preserve">sequence identity </w:t>
      </w:r>
      <w:r w:rsidR="0028531B" w:rsidRPr="004C2150">
        <w:rPr>
          <w:rFonts w:ascii="Calibri" w:hAnsi="Calibri" w:cs="Calibri"/>
        </w:rPr>
        <w:t>between the mCherry-E3L recombination cassette and the E3L gene being inserted into VC-R4. Therefore, to determine the efficiency of recombination and the rate of collapse we elected to produce viruses expressing the poxvirus PKR antagonist K3L to avoid the problem of early collapse</w:t>
      </w:r>
      <w:r w:rsidR="00464FB3" w:rsidRPr="00C51F71">
        <w:rPr>
          <w:rFonts w:ascii="Calibri" w:hAnsi="Calibri" w:cs="Calibri"/>
        </w:rPr>
        <w:fldChar w:fldCharType="begin" w:fldLock="1"/>
      </w:r>
      <w:r w:rsidR="00246538" w:rsidRPr="004C2150">
        <w:rPr>
          <w:rFonts w:ascii="Calibri" w:hAnsi="Calibri" w:cs="Calibri"/>
        </w:rPr>
        <w:instrText>ADDIN CSL_CITATION {"citationItems":[{"id":"ITEM-1","itemData":{"DOI":"10.1111/nyas.14000","ISSN":"17496632","author":[{"dropping-particle":"","family":"Park","given":"Chorong","non-dropping-particle":"","parse-names":false,"suffix":""},{"dropping-particle":"","family":"Peng","given":"Chen","non-dropping-particle":"","parse-names":false,"suffix":""},{"dropping-particle":"","family":"Brennan","given":"Greg","non-dropping-particle":"","parse-names":false,"suffix":""},{"dropping-particle":"","family":"Rothenburg","given":"Stefan","non-dropping-particle":"","parse-names":false,"suffix":""}],"container-title":"Annals of the New York Academy of Sciences","id":"ITEM-1","issue":"1","issued":{"date-parts":[["2019","2","1"]]},"page":"18-29","publisher":"John Wiley &amp; Sons, Ltd (10.1111)","title":"Species-specific inhibition of antiviral protein kinase R by capripoxviruses and vaccinia virus","type":"article-newspaper","volume":"1438"},"uris":["http://www.mendeley.com/documents/?uuid=38e6c76e-bb73-3b3c-8d05-c7fa19d028c2"]}],"mendeley":{"formattedCitation":"&lt;sup&gt;23&lt;/sup&gt;","plainTextFormattedCitation":"23","previouslyFormattedCitation":"&lt;sup&gt;23&lt;/sup&gt;"},"properties":{"noteIndex":0},"schema":"https://github.com/citation-style-language/schema/raw/master/csl-citation.json"}</w:instrText>
      </w:r>
      <w:r w:rsidR="00464FB3" w:rsidRPr="004C2150">
        <w:rPr>
          <w:rFonts w:ascii="Calibri" w:hAnsi="Calibri" w:cs="Calibri"/>
        </w:rPr>
        <w:fldChar w:fldCharType="separate"/>
      </w:r>
      <w:r w:rsidR="00434082" w:rsidRPr="004C2150">
        <w:rPr>
          <w:rFonts w:ascii="Calibri" w:hAnsi="Calibri" w:cs="Calibri"/>
          <w:noProof/>
          <w:vertAlign w:val="superscript"/>
        </w:rPr>
        <w:t>23</w:t>
      </w:r>
      <w:r w:rsidR="00464FB3" w:rsidRPr="004C2150">
        <w:rPr>
          <w:rFonts w:ascii="Calibri" w:hAnsi="Calibri" w:cs="Calibri"/>
        </w:rPr>
        <w:fldChar w:fldCharType="end"/>
      </w:r>
      <w:r w:rsidR="0028531B" w:rsidRPr="00C51F71">
        <w:rPr>
          <w:rFonts w:ascii="Calibri" w:hAnsi="Calibri" w:cs="Calibri"/>
        </w:rPr>
        <w:t>.</w:t>
      </w:r>
      <w:r w:rsidR="00425174" w:rsidRPr="004C2150">
        <w:rPr>
          <w:rFonts w:ascii="Calibri" w:hAnsi="Calibri" w:cs="Calibri"/>
        </w:rPr>
        <w:t xml:space="preserve"> </w:t>
      </w:r>
      <w:r w:rsidR="00FA2060" w:rsidRPr="004C2150">
        <w:rPr>
          <w:rFonts w:ascii="Calibri" w:hAnsi="Calibri" w:cs="Calibri"/>
          <w:b/>
        </w:rPr>
        <w:t>Figure 4</w:t>
      </w:r>
      <w:r w:rsidR="00FA2060" w:rsidRPr="004C2150">
        <w:rPr>
          <w:rFonts w:ascii="Calibri" w:hAnsi="Calibri" w:cs="Calibri"/>
        </w:rPr>
        <w:t xml:space="preserve"> indicates the appearance of colorless plaques (arrowheads) after infection of RK13+E3</w:t>
      </w:r>
      <w:r w:rsidR="00586E5C" w:rsidRPr="004C2150">
        <w:rPr>
          <w:rFonts w:ascii="Calibri" w:hAnsi="Calibri" w:cs="Calibri"/>
        </w:rPr>
        <w:t>L</w:t>
      </w:r>
      <w:r w:rsidR="00FA2060" w:rsidRPr="004C2150">
        <w:rPr>
          <w:rFonts w:ascii="Calibri" w:hAnsi="Calibri" w:cs="Calibri"/>
        </w:rPr>
        <w:t>+K3</w:t>
      </w:r>
      <w:r w:rsidR="00586E5C" w:rsidRPr="004C2150">
        <w:rPr>
          <w:rFonts w:ascii="Calibri" w:hAnsi="Calibri" w:cs="Calibri"/>
        </w:rPr>
        <w:t>L</w:t>
      </w:r>
      <w:r w:rsidR="00FA2060" w:rsidRPr="004C2150">
        <w:rPr>
          <w:rFonts w:ascii="Calibri" w:hAnsi="Calibri" w:cs="Calibri"/>
        </w:rPr>
        <w:t xml:space="preserve"> cells. </w:t>
      </w:r>
      <w:r w:rsidR="00425174" w:rsidRPr="004C2150">
        <w:rPr>
          <w:rFonts w:ascii="Calibri" w:hAnsi="Calibri" w:cs="Calibri"/>
          <w:b/>
        </w:rPr>
        <w:t>Table 1</w:t>
      </w:r>
      <w:r w:rsidR="00425174" w:rsidRPr="004C2150">
        <w:rPr>
          <w:rFonts w:ascii="Calibri" w:hAnsi="Calibri" w:cs="Calibri"/>
        </w:rPr>
        <w:t xml:space="preserve"> shows the results of three independent experiments, where on average </w:t>
      </w:r>
      <w:r w:rsidR="001971DF" w:rsidRPr="004C2150">
        <w:rPr>
          <w:rFonts w:ascii="Calibri" w:hAnsi="Calibri" w:cs="Calibri"/>
        </w:rPr>
        <w:t>12</w:t>
      </w:r>
      <w:r w:rsidR="00425174" w:rsidRPr="004C2150">
        <w:rPr>
          <w:rFonts w:ascii="Calibri" w:hAnsi="Calibri" w:cs="Calibri"/>
        </w:rPr>
        <w:t>.</w:t>
      </w:r>
      <w:r w:rsidR="001971DF" w:rsidRPr="004C2150">
        <w:rPr>
          <w:rFonts w:ascii="Calibri" w:hAnsi="Calibri" w:cs="Calibri"/>
        </w:rPr>
        <w:t>6</w:t>
      </w:r>
      <w:r w:rsidR="00425174" w:rsidRPr="004C2150">
        <w:rPr>
          <w:rFonts w:ascii="Calibri" w:hAnsi="Calibri" w:cs="Calibri"/>
        </w:rPr>
        <w:t>% of progeny virions had undergone recombination with the transfected plasmid, similar to previously reported frequencies</w:t>
      </w:r>
      <w:r w:rsidR="00425174" w:rsidRPr="00C51F71">
        <w:rPr>
          <w:rFonts w:ascii="Calibri" w:hAnsi="Calibri" w:cs="Calibri"/>
        </w:rPr>
        <w:fldChar w:fldCharType="begin" w:fldLock="1"/>
      </w:r>
      <w:r w:rsidR="005D1D51" w:rsidRPr="004C2150">
        <w:rPr>
          <w:rFonts w:ascii="Calibri" w:hAnsi="Calibri" w:cs="Calibri"/>
        </w:rPr>
        <w:instrText>ADDIN CSL_CITATION {"citationItems":[{"id":"ITEM-1","itemData":{"ISSN":"0022-538X","PMID":"2826801","abstract":"The frequency of recombination between transfected plasmid DNAs was measured by using cultured cells infected with a variety of poxviruses. Plasmid derivatives of pBR322 containing XhoI linker insertion mutations in the tetracycline gene were used to assess recombination frequencies in rabbit cells infected with the leporipoxviruses Shope fibroma virus and myxoma virus and the orthopoxvirus vaccinia virus. Recombination frequencies were calculated by Southern blotting, which detects novel plasmid restriction fragments generated by genetic recombination, and by a plasmid rescue procedure in which the reconstruction of an intact tetracycline gene in the transfected rabbit cell was monitored by transformation back into Escherichia coli. The highest recombination frequencies were measured in cells infected with Shope fibroma virus and myxoma virus, and a minimum recombination frequency of at least one recombination event per 7 kilobases was calculated within 24 h posttransfection under these conditions. The deduced recombination frequency in vaccinia virus-infected cells was at least fivefold lower and was not detectable in mock-infected cells, suggesting that the induced recombination activity detected by these methods was under viral control. The results of kinetic studies, analysis with methylation-sensitive restriction enzymes, and the use of phosphonoacetic acid, a specific inhibitor of poxvirus DNA polymerase, indicated that recombination between transfecting DNAs occurred concomitantly with DNA replication but that the two processes could be partially uncoupled. We conclude that the dramatic expansion of recombination activities in the cytoplasm of poxvirus-infected cells is virus specific and offers a good model system with which to analyze the mechanism of recombination in a eucaryotic environment.","author":[{"dropping-particle":"","family":"Evans","given":"D H","non-dropping-particle":"","parse-names":false,"suffix":""},{"dropping-particle":"","family":"Stuart","given":"D","non-dropping-particle":"","parse-names":false,"suffix":""},{"dropping-particle":"","family":"McFadden","given":"G","non-dropping-particle":"","parse-names":false,"suffix":""}],"container-title":"Journal of virology","id":"ITEM-1","issue":"2","issued":{"date-parts":[["1988","2","1"]]},"page":"367-75","publisher":"American Society for Microbiology Journals","title":"High levels of genetic recombination among cotransfected plasmid DNAs in poxvirus-infected mammalian cells.","type":"article-journal","volume":"62"},"uris":["http://www.mendeley.com/documents/?uuid=ee381f04-26bd-356a-9223-bbf7ee57b58a"]},{"id":"ITEM-2","itemData":{"ISSN":"0022-538X","PMID":"3573150","abstract":"A recombinant vaccinia virus genome was constructed in which the viral thymidine kinase (tk) gene was placed between direct repeats of a 1.5-kilobase-pair DNA sequence of heterologous origin. When forced to replicate in tk- cells in the presence of methotrexate (i.e., under tk+-selective conditions), the recombinant maintained its tk+ phenotype. Under nonselective conditions, however, the tk gene was frequently excised by both inter- and intramolecular recombination events because the repeated sequences provided substantial targets for homologous DNA recombination. Unique DNA products of intramolecular recombination were detected in the cytoplasm of infected cells soon after the onset of viral DNA replication, and their appearance was blocked by inhibitors of DNA synthesis. During repeated passage of the virus under nonselective conditions, the tk+ fraction decreased with first-order kinetics at a rate that reflected the frequency of recombination per cycle of virus replication. Eventually, a residual population of stable tk+ viruses remained, and analyses of the genome structures of individual members of this population showed that some of them appeared to be the products of nonhomologous DNA recombination.","author":[{"dropping-particle":"","family":"Ball","given":"L A","non-dropping-particle":"","parse-names":false,"suffix":""}],"container-title":"Journal of virology","id":"ITEM-2","issue":"6","issued":{"date-parts":[["1987","6","1"]]},"page":"1788-95","publisher":"American Society for Microbiology Journals","title":"High-frequency homologous recombination in vaccinia virus DNA.","type":"article-journal","volume":"61"},"uris":["http://www.mendeley.com/documents/?uuid=e0a13d74-f4c6-3774-ad5a-01c7ac7ed3df"]},{"id":"ITEM-3","itemData":{"ISSN":"0022-538X","PMID":"3339712","abstract":"Plasmids containing the vaccinia virus thymidine kinase gene, its flanking DNA sequences, and the Escherichia coli beta-galactosidase gene were used in conjunction with a thymidine kinase-deficient virus to examine the viral products of recombination. Progeny derived from single-crossover events could be distinguished from those generated by gene conversion or double-crossover events when the beta-galactosidase gene was separated from the thymidine kinase gene by the flanking sequences. Using methotrexate to select for recombinant virus and a chromogenic indicator to detect beta-galactosidase, the generation of viral recombinants was measured over a 48-h period. Recombinant progeny were first observed at 12 h and increased to a maximum of 2.5% at 48 h. Single-crossover products, as determined by beta-galactosidase expression, reached a maximum of 57% of the recombinant population at 24 h and thereafter declined. DNA hybridization analysis was used to examine genomic structures of the progeny of the initial viral plaques, plaques purified three times, and those subject to a 10(4)-fold amplification. These analyses confirmed that single-crossover events within either the 5'- or 3'-homologous flanking sequences generated unstable recombinant structures. These structures were shown to contain a single copy of the intact thymidine kinase gene within the corresponding copy of the duplicated thymidine kinase flanking sequences, separated by the beta-galactosidase gene and plasmid DNA. Significantly, these duplicated structures could undergo further recombination to produce repeats of either the intact or the deleted thymidine kinase sequences. These intermediate structures ultimately degenerated to produce either the parental thymidine kinase-deleted or the wild-type genome. The wild-type genome was also shown to be generated directly by gene conversion or double-crossover events.","author":[{"dropping-particle":"","family":"Spyropoulos","given":"D D","non-dropping-particle":"","parse-names":false,"suffix":""},{"dropping-particle":"","family":"Roberts","given":"B E","non-dropping-particle":"","parse-names":false,"suffix":""},{"dropping-particle":"","family":"Panicali","given":"D L","non-dropping-particle":"","parse-names":false,"suffix":""},{"dropping-particle":"","family":"Cohen","given":"L K","non-dropping-particle":"","parse-names":false,"suffix":""}],"container-title":"Journal of virology","id":"ITEM-3","issue":"3","issued":{"date-parts":[["1988","3","1"]]},"page":"1046-54","publisher":"American Society for Microbiology Journals","title":"Delineation of the viral products of recombination in vaccinia virus-infected cells.","type":"article-journal","volume":"62"},"uris":["http://www.mendeley.com/documents/?uuid=44a3fa88-22b8-300d-a0e3-2df1a65c7200"]}],"mendeley":{"formattedCitation":"&lt;sup&gt;29–31&lt;/sup&gt;","plainTextFormattedCitation":"29–31","previouslyFormattedCitation":"&lt;sup&gt;29–31&lt;/sup&gt;"},"properties":{"noteIndex":0},"schema":"https://github.com/citation-style-language/schema/raw/master/csl-citation.json"}</w:instrText>
      </w:r>
      <w:r w:rsidR="00425174" w:rsidRPr="004C2150">
        <w:rPr>
          <w:rFonts w:ascii="Calibri" w:hAnsi="Calibri" w:cs="Calibri"/>
        </w:rPr>
        <w:fldChar w:fldCharType="separate"/>
      </w:r>
      <w:r w:rsidR="002A3BE8" w:rsidRPr="004C2150">
        <w:rPr>
          <w:rFonts w:ascii="Calibri" w:hAnsi="Calibri" w:cs="Calibri"/>
          <w:noProof/>
          <w:vertAlign w:val="superscript"/>
        </w:rPr>
        <w:t>29–31</w:t>
      </w:r>
      <w:r w:rsidR="00425174" w:rsidRPr="004C2150">
        <w:rPr>
          <w:rFonts w:ascii="Calibri" w:hAnsi="Calibri" w:cs="Calibri"/>
        </w:rPr>
        <w:fldChar w:fldCharType="end"/>
      </w:r>
      <w:r w:rsidR="00425174" w:rsidRPr="00C51F71">
        <w:rPr>
          <w:rFonts w:ascii="Calibri" w:hAnsi="Calibri" w:cs="Calibri"/>
        </w:rPr>
        <w:t>.</w:t>
      </w:r>
      <w:r w:rsidR="00425174" w:rsidRPr="004C2150">
        <w:rPr>
          <w:rFonts w:ascii="Calibri" w:hAnsi="Calibri" w:cs="Calibri"/>
        </w:rPr>
        <w:t xml:space="preserve"> </w:t>
      </w:r>
      <w:r w:rsidR="00450462" w:rsidRPr="004C2150">
        <w:rPr>
          <w:rFonts w:ascii="Calibri" w:hAnsi="Calibri" w:cs="Calibri"/>
          <w:b/>
        </w:rPr>
        <w:t>Table 2</w:t>
      </w:r>
      <w:r w:rsidR="00450462" w:rsidRPr="004C2150">
        <w:rPr>
          <w:rFonts w:ascii="Calibri" w:hAnsi="Calibri" w:cs="Calibri"/>
        </w:rPr>
        <w:t xml:space="preserve"> details the frequency of colorless plaques relative to total plaques in RK13+E3L+K3L cells, demonstrating the rate of collapse and loss of the mCherry-E3L selection marker </w:t>
      </w:r>
      <w:r w:rsidR="00112C66" w:rsidRPr="004C2150">
        <w:rPr>
          <w:rFonts w:ascii="Calibri" w:hAnsi="Calibri" w:cs="Calibri"/>
        </w:rPr>
        <w:t xml:space="preserve">occurred </w:t>
      </w:r>
      <w:r w:rsidR="00450462" w:rsidRPr="004C2150">
        <w:rPr>
          <w:rFonts w:ascii="Calibri" w:hAnsi="Calibri" w:cs="Calibri"/>
        </w:rPr>
        <w:t>at a frequency of approximately 1.</w:t>
      </w:r>
      <w:r w:rsidR="001971DF" w:rsidRPr="004C2150">
        <w:rPr>
          <w:rFonts w:ascii="Calibri" w:hAnsi="Calibri" w:cs="Calibri"/>
        </w:rPr>
        <w:t>8</w:t>
      </w:r>
      <w:r w:rsidR="00450462" w:rsidRPr="004C2150">
        <w:rPr>
          <w:rFonts w:ascii="Calibri" w:hAnsi="Calibri" w:cs="Calibri"/>
        </w:rPr>
        <w:t xml:space="preserve">%. </w:t>
      </w:r>
    </w:p>
    <w:p w14:paraId="7F5815FC" w14:textId="3133E33C" w:rsidR="004A71E4" w:rsidRPr="004C2150" w:rsidRDefault="004A71E4" w:rsidP="004C2150">
      <w:pPr>
        <w:jc w:val="both"/>
        <w:rPr>
          <w:rFonts w:ascii="Calibri" w:hAnsi="Calibri" w:cs="Calibri"/>
          <w:color w:val="000000" w:themeColor="text1"/>
        </w:rPr>
      </w:pPr>
    </w:p>
    <w:p w14:paraId="3C9083F6" w14:textId="30077769" w:rsidR="00B32616" w:rsidRPr="004C2150" w:rsidRDefault="00B32616" w:rsidP="004C2150">
      <w:pPr>
        <w:jc w:val="both"/>
        <w:rPr>
          <w:rFonts w:ascii="Calibri" w:hAnsi="Calibri" w:cs="Calibri"/>
          <w:bCs/>
          <w:color w:val="000000" w:themeColor="text1"/>
        </w:rPr>
      </w:pPr>
      <w:r w:rsidRPr="004C2150">
        <w:rPr>
          <w:rFonts w:ascii="Calibri" w:hAnsi="Calibri" w:cs="Calibri"/>
          <w:b/>
          <w:color w:val="000000" w:themeColor="text1"/>
        </w:rPr>
        <w:t xml:space="preserve">FIGURE </w:t>
      </w:r>
      <w:r w:rsidR="0013621E" w:rsidRPr="004C2150">
        <w:rPr>
          <w:rFonts w:ascii="Calibri" w:hAnsi="Calibri" w:cs="Calibri"/>
          <w:b/>
          <w:color w:val="000000" w:themeColor="text1"/>
        </w:rPr>
        <w:t xml:space="preserve">AND TABLE </w:t>
      </w:r>
      <w:r w:rsidRPr="004C2150">
        <w:rPr>
          <w:rFonts w:ascii="Calibri" w:hAnsi="Calibri" w:cs="Calibri"/>
          <w:b/>
          <w:color w:val="000000" w:themeColor="text1"/>
        </w:rPr>
        <w:t>LEGENDS:</w:t>
      </w:r>
      <w:r w:rsidRPr="004C2150">
        <w:rPr>
          <w:rFonts w:ascii="Calibri" w:hAnsi="Calibri" w:cs="Calibri"/>
          <w:color w:val="000000" w:themeColor="text1"/>
        </w:rPr>
        <w:t xml:space="preserve"> </w:t>
      </w:r>
    </w:p>
    <w:p w14:paraId="6B8465D5" w14:textId="7945C5A3" w:rsidR="0006655D" w:rsidRPr="004C2150" w:rsidRDefault="0006655D" w:rsidP="004C2150">
      <w:pPr>
        <w:jc w:val="both"/>
        <w:rPr>
          <w:rFonts w:ascii="Calibri" w:hAnsi="Calibri" w:cs="Calibri"/>
        </w:rPr>
      </w:pPr>
      <w:r w:rsidRPr="004C2150">
        <w:rPr>
          <w:rFonts w:ascii="Calibri" w:hAnsi="Calibri" w:cs="Calibri"/>
          <w:b/>
        </w:rPr>
        <w:t xml:space="preserve">Figure 1. </w:t>
      </w:r>
      <w:r w:rsidRPr="004C2150">
        <w:rPr>
          <w:rFonts w:ascii="Calibri" w:hAnsi="Calibri" w:cs="Calibri"/>
          <w:b/>
          <w:bCs/>
        </w:rPr>
        <w:t xml:space="preserve">Diagram of p837-GOI-mCherry-E3L as well as the host-range and visual recombination strategy. </w:t>
      </w:r>
      <w:r w:rsidRPr="004C2150">
        <w:rPr>
          <w:rFonts w:ascii="Calibri" w:hAnsi="Calibri" w:cs="Calibri"/>
        </w:rPr>
        <w:t>(</w:t>
      </w:r>
      <w:r w:rsidRPr="004C2150">
        <w:rPr>
          <w:rFonts w:ascii="Calibri" w:hAnsi="Calibri" w:cs="Calibri"/>
          <w:b/>
        </w:rPr>
        <w:t>A</w:t>
      </w:r>
      <w:r w:rsidRPr="004C2150">
        <w:rPr>
          <w:rFonts w:ascii="Calibri" w:hAnsi="Calibri" w:cs="Calibri"/>
          <w:bCs/>
        </w:rPr>
        <w:t xml:space="preserve">) </w:t>
      </w:r>
      <w:r w:rsidRPr="004C2150">
        <w:rPr>
          <w:rFonts w:ascii="Calibri" w:hAnsi="Calibri" w:cs="Calibri"/>
        </w:rPr>
        <w:t xml:space="preserve">5’ </w:t>
      </w:r>
      <w:r w:rsidR="00EA1C7B" w:rsidRPr="004C2150">
        <w:rPr>
          <w:rFonts w:ascii="Calibri" w:hAnsi="Calibri" w:cs="Calibri"/>
        </w:rPr>
        <w:t>arm</w:t>
      </w:r>
      <w:r w:rsidRPr="004C2150">
        <w:rPr>
          <w:rFonts w:ascii="Calibri" w:hAnsi="Calibri" w:cs="Calibri"/>
        </w:rPr>
        <w:t xml:space="preserve"> (black) and 3’ </w:t>
      </w:r>
      <w:r w:rsidR="00EA1C7B" w:rsidRPr="004C2150">
        <w:rPr>
          <w:rFonts w:ascii="Calibri" w:hAnsi="Calibri" w:cs="Calibri"/>
        </w:rPr>
        <w:t>arm</w:t>
      </w:r>
      <w:r w:rsidRPr="004C2150">
        <w:rPr>
          <w:rFonts w:ascii="Calibri" w:hAnsi="Calibri" w:cs="Calibri"/>
        </w:rPr>
        <w:t xml:space="preserve"> (grey) flank the E3L locus (brown) in VACV. </w:t>
      </w:r>
      <w:r w:rsidRPr="004C2150">
        <w:rPr>
          <w:rFonts w:ascii="Calibri" w:hAnsi="Calibri" w:cs="Calibri"/>
          <w:bCs/>
        </w:rPr>
        <w:t>(</w:t>
      </w:r>
      <w:r w:rsidRPr="004C2150">
        <w:rPr>
          <w:rFonts w:ascii="Calibri" w:hAnsi="Calibri" w:cs="Calibri"/>
          <w:b/>
        </w:rPr>
        <w:t>B</w:t>
      </w:r>
      <w:r w:rsidRPr="004C2150">
        <w:rPr>
          <w:rFonts w:ascii="Calibri" w:hAnsi="Calibri" w:cs="Calibri"/>
          <w:bCs/>
        </w:rPr>
        <w:t>)</w:t>
      </w:r>
      <w:r w:rsidRPr="004C2150">
        <w:rPr>
          <w:rFonts w:ascii="Calibri" w:hAnsi="Calibri" w:cs="Calibri"/>
          <w:b/>
        </w:rPr>
        <w:t xml:space="preserve"> </w:t>
      </w:r>
      <w:r w:rsidRPr="004C2150">
        <w:rPr>
          <w:rFonts w:ascii="Calibri" w:hAnsi="Calibri" w:cs="Calibri"/>
        </w:rPr>
        <w:t xml:space="preserve">In p837-GOI-mCherry-E3L, these </w:t>
      </w:r>
      <w:r w:rsidR="00EA1C7B" w:rsidRPr="004C2150">
        <w:rPr>
          <w:rFonts w:ascii="Calibri" w:hAnsi="Calibri" w:cs="Calibri"/>
        </w:rPr>
        <w:t>arm</w:t>
      </w:r>
      <w:r w:rsidRPr="004C2150">
        <w:rPr>
          <w:rFonts w:ascii="Calibri" w:hAnsi="Calibri" w:cs="Calibri"/>
        </w:rPr>
        <w:t>s flank a cassette containing</w:t>
      </w:r>
      <w:r w:rsidR="007D5893" w:rsidRPr="004C2150">
        <w:rPr>
          <w:rFonts w:ascii="Calibri" w:hAnsi="Calibri" w:cs="Calibri"/>
        </w:rPr>
        <w:t xml:space="preserve"> the gene of interest (GOI), in this case</w:t>
      </w:r>
      <w:r w:rsidRPr="004C2150">
        <w:rPr>
          <w:rFonts w:ascii="Calibri" w:hAnsi="Calibri" w:cs="Calibri"/>
        </w:rPr>
        <w:t xml:space="preserve"> </w:t>
      </w:r>
      <w:r w:rsidR="007079DE" w:rsidRPr="004C2150">
        <w:rPr>
          <w:rFonts w:ascii="Calibri" w:hAnsi="Calibri" w:cs="Calibri"/>
        </w:rPr>
        <w:t>EGFP</w:t>
      </w:r>
      <w:r w:rsidR="007D5893" w:rsidRPr="004C2150">
        <w:rPr>
          <w:rFonts w:ascii="Calibri" w:hAnsi="Calibri" w:cs="Calibri"/>
        </w:rPr>
        <w:t>,</w:t>
      </w:r>
      <w:r w:rsidR="007079DE" w:rsidRPr="004C2150">
        <w:rPr>
          <w:rFonts w:ascii="Calibri" w:hAnsi="Calibri" w:cs="Calibri"/>
        </w:rPr>
        <w:t xml:space="preserve"> </w:t>
      </w:r>
      <w:r w:rsidRPr="004C2150">
        <w:rPr>
          <w:rFonts w:ascii="Calibri" w:hAnsi="Calibri" w:cs="Calibri"/>
        </w:rPr>
        <w:t>(green) separated from an mCherry-E3L (red) fusion gene under control of the synthetic early/late poxvirus promoter</w:t>
      </w:r>
      <w:r w:rsidRPr="00C51F71">
        <w:rPr>
          <w:rFonts w:ascii="Calibri" w:hAnsi="Calibri" w:cs="Calibri"/>
        </w:rPr>
        <w:fldChar w:fldCharType="begin" w:fldLock="1"/>
      </w:r>
      <w:r w:rsidR="002A3BE8" w:rsidRPr="004C2150">
        <w:rPr>
          <w:rFonts w:ascii="Calibri" w:hAnsi="Calibri" w:cs="Calibri"/>
        </w:rPr>
        <w:instrText>ADDIN CSL_CITATION {"citationItems":[{"id":"ITEM-1","itemData":{"DOI":"10.2144/97236st07","ISBN":"0736-6205","ISSN":"07366205","PMID":"9421642","abstract":"Vaccinia virus, a member of the poxvirus family, is widely used as a mammalian cell expression vector. Vaccinia virus replicates in the cytoplasm and has its own transcriptional system, making it necessary to use viral promoters. Here, we describe the design, construction and use of a 40-bp synthetic, vaccinia virus promoter with largely overlapping early and late regulatory elements. Convenient plasmid transfer vectors are depicted for expression of one or two genes under control of strong early/late promoters and allowing for thymidine kinase (TK) or antibiotic selection of recombinant viruses.","author":[{"dropping-particle":"","family":"Chakrabarti","given":"Sekhar","non-dropping-particle":"","parse-names":false,"suffix":""},{"dropping-particle":"","family":"Sisler","given":"Jerry R.","non-dropping-particle":"","parse-names":false,"suffix":""},{"dropping-particle":"","family":"Moss","given":"Bernard","non-dropping-particle":"","parse-names":false,"suffix":""}],"container-title":"BioTechniques","id":"ITEM-1","issued":{"date-parts":[["1997"]]},"title":"Compact, synthetic, vaccinia virus early/late promoter for protein expression","type":"article-journal"},"uris":["http://www.mendeley.com/documents/?uuid=1253f636-18b1-4a04-9845-45913cbfe7f7"]}],"mendeley":{"formattedCitation":"&lt;sup&gt;25&lt;/sup&gt;","plainTextFormattedCitation":"25","previouslyFormattedCitation":"&lt;sup&gt;25&lt;/sup&gt;"},"properties":{"noteIndex":0},"schema":"https://github.com/citation-style-language/schema/raw/master/csl-citation.json"}</w:instrText>
      </w:r>
      <w:r w:rsidRPr="004C2150">
        <w:rPr>
          <w:rFonts w:ascii="Calibri" w:hAnsi="Calibri" w:cs="Calibri"/>
        </w:rPr>
        <w:fldChar w:fldCharType="separate"/>
      </w:r>
      <w:r w:rsidR="00BD1B3D" w:rsidRPr="004C2150">
        <w:rPr>
          <w:rFonts w:ascii="Calibri" w:hAnsi="Calibri" w:cs="Calibri"/>
          <w:noProof/>
          <w:vertAlign w:val="superscript"/>
        </w:rPr>
        <w:t>25</w:t>
      </w:r>
      <w:r w:rsidRPr="004C2150">
        <w:rPr>
          <w:rFonts w:ascii="Calibri" w:hAnsi="Calibri" w:cs="Calibri"/>
        </w:rPr>
        <w:fldChar w:fldCharType="end"/>
      </w:r>
      <w:r w:rsidRPr="00C51F71">
        <w:rPr>
          <w:rFonts w:ascii="Calibri" w:hAnsi="Calibri" w:cs="Calibri"/>
        </w:rPr>
        <w:t xml:space="preserve"> blue) by a short 3’ </w:t>
      </w:r>
      <w:r w:rsidR="00EA1C7B" w:rsidRPr="004C2150">
        <w:rPr>
          <w:rFonts w:ascii="Calibri" w:hAnsi="Calibri" w:cs="Calibri"/>
        </w:rPr>
        <w:t>arm</w:t>
      </w:r>
      <w:r w:rsidRPr="004C2150">
        <w:rPr>
          <w:rFonts w:ascii="Calibri" w:hAnsi="Calibri" w:cs="Calibri"/>
        </w:rPr>
        <w:t xml:space="preserve"> (grey). These external </w:t>
      </w:r>
      <w:r w:rsidR="00EA1C7B" w:rsidRPr="004C2150">
        <w:rPr>
          <w:rFonts w:ascii="Calibri" w:hAnsi="Calibri" w:cs="Calibri"/>
        </w:rPr>
        <w:t>arm</w:t>
      </w:r>
      <w:r w:rsidRPr="004C2150">
        <w:rPr>
          <w:rFonts w:ascii="Calibri" w:hAnsi="Calibri" w:cs="Calibri"/>
        </w:rPr>
        <w:t xml:space="preserve">s drive homologous recombination between VACV and the p837-GOI-mCherry-E3L. </w:t>
      </w:r>
      <w:r w:rsidR="00DE3F16" w:rsidRPr="004C2150">
        <w:rPr>
          <w:rFonts w:ascii="Calibri" w:hAnsi="Calibri" w:cs="Calibri"/>
        </w:rPr>
        <w:t xml:space="preserve">Black arrowheads indicate the sites of the overlapping primers used to generate this plasmid by Gibson cloning. </w:t>
      </w:r>
      <w:r w:rsidRPr="004C2150">
        <w:rPr>
          <w:rFonts w:ascii="Calibri" w:hAnsi="Calibri" w:cs="Calibri"/>
          <w:bCs/>
        </w:rPr>
        <w:t>(</w:t>
      </w:r>
      <w:r w:rsidRPr="004C2150">
        <w:rPr>
          <w:rFonts w:ascii="Calibri" w:hAnsi="Calibri" w:cs="Calibri"/>
          <w:b/>
        </w:rPr>
        <w:t>C</w:t>
      </w:r>
      <w:r w:rsidRPr="004C2150">
        <w:rPr>
          <w:rFonts w:ascii="Calibri" w:hAnsi="Calibri" w:cs="Calibri"/>
          <w:bCs/>
        </w:rPr>
        <w:t>)</w:t>
      </w:r>
      <w:r w:rsidRPr="004C2150">
        <w:rPr>
          <w:rFonts w:ascii="Calibri" w:hAnsi="Calibri" w:cs="Calibri"/>
        </w:rPr>
        <w:t xml:space="preserve"> When PKR selective pressure is removed, </w:t>
      </w:r>
      <w:r w:rsidR="00615400" w:rsidRPr="004C2150">
        <w:rPr>
          <w:rFonts w:ascii="Calibri" w:hAnsi="Calibri" w:cs="Calibri"/>
        </w:rPr>
        <w:t xml:space="preserve">viruses </w:t>
      </w:r>
      <w:r w:rsidR="006A797D" w:rsidRPr="004C2150">
        <w:rPr>
          <w:rFonts w:ascii="Calibri" w:hAnsi="Calibri" w:cs="Calibri"/>
        </w:rPr>
        <w:t xml:space="preserve">that have undergone </w:t>
      </w:r>
      <w:r w:rsidRPr="004C2150">
        <w:rPr>
          <w:rFonts w:ascii="Calibri" w:hAnsi="Calibri" w:cs="Calibri"/>
        </w:rPr>
        <w:t xml:space="preserve">intramolecular recombination between the short and long 3’ </w:t>
      </w:r>
      <w:r w:rsidR="00EA1C7B" w:rsidRPr="004C2150">
        <w:rPr>
          <w:rFonts w:ascii="Calibri" w:hAnsi="Calibri" w:cs="Calibri"/>
        </w:rPr>
        <w:t>arm</w:t>
      </w:r>
      <w:r w:rsidRPr="004C2150">
        <w:rPr>
          <w:rFonts w:ascii="Calibri" w:hAnsi="Calibri" w:cs="Calibri"/>
        </w:rPr>
        <w:t>s</w:t>
      </w:r>
      <w:r w:rsidR="006A797D" w:rsidRPr="004C2150">
        <w:rPr>
          <w:rFonts w:ascii="Calibri" w:hAnsi="Calibri" w:cs="Calibri"/>
        </w:rPr>
        <w:t xml:space="preserve"> can be selected</w:t>
      </w:r>
      <w:r w:rsidRPr="004C2150">
        <w:rPr>
          <w:rFonts w:ascii="Calibri" w:hAnsi="Calibri" w:cs="Calibri"/>
        </w:rPr>
        <w:t>.</w:t>
      </w:r>
      <w:r w:rsidRPr="004C2150">
        <w:rPr>
          <w:rFonts w:ascii="Calibri" w:hAnsi="Calibri" w:cs="Calibri"/>
          <w:bCs/>
        </w:rPr>
        <w:t xml:space="preserve"> (</w:t>
      </w:r>
      <w:r w:rsidRPr="004C2150">
        <w:rPr>
          <w:rFonts w:ascii="Calibri" w:hAnsi="Calibri" w:cs="Calibri"/>
          <w:b/>
        </w:rPr>
        <w:t>D</w:t>
      </w:r>
      <w:r w:rsidRPr="004C2150">
        <w:rPr>
          <w:rFonts w:ascii="Calibri" w:hAnsi="Calibri" w:cs="Calibri"/>
          <w:bCs/>
        </w:rPr>
        <w:t>)</w:t>
      </w:r>
      <w:r w:rsidRPr="004C2150">
        <w:rPr>
          <w:rFonts w:ascii="Calibri" w:hAnsi="Calibri" w:cs="Calibri"/>
          <w:b/>
        </w:rPr>
        <w:t xml:space="preserve"> </w:t>
      </w:r>
      <w:r w:rsidRPr="004C2150">
        <w:rPr>
          <w:rFonts w:ascii="Calibri" w:hAnsi="Calibri" w:cs="Calibri"/>
        </w:rPr>
        <w:t xml:space="preserve">Resulting in a virus (VC-R4) containing </w:t>
      </w:r>
      <w:r w:rsidR="008F2791" w:rsidRPr="004C2150">
        <w:rPr>
          <w:rFonts w:ascii="Calibri" w:hAnsi="Calibri" w:cs="Calibri"/>
        </w:rPr>
        <w:t xml:space="preserve">only </w:t>
      </w:r>
      <w:r w:rsidRPr="004C2150">
        <w:rPr>
          <w:rFonts w:ascii="Calibri" w:hAnsi="Calibri" w:cs="Calibri"/>
        </w:rPr>
        <w:t>the gene of interest in the E3L locus</w:t>
      </w:r>
      <w:r w:rsidR="008F2791" w:rsidRPr="004C2150">
        <w:rPr>
          <w:rFonts w:ascii="Calibri" w:hAnsi="Calibri" w:cs="Calibri"/>
        </w:rPr>
        <w:t>.</w:t>
      </w:r>
    </w:p>
    <w:p w14:paraId="51439FA7" w14:textId="77777777" w:rsidR="0006655D" w:rsidRPr="004C2150" w:rsidRDefault="0006655D" w:rsidP="004C2150">
      <w:pPr>
        <w:jc w:val="both"/>
        <w:rPr>
          <w:rFonts w:ascii="Calibri" w:hAnsi="Calibri" w:cs="Calibri"/>
        </w:rPr>
      </w:pPr>
    </w:p>
    <w:p w14:paraId="2A50AC80" w14:textId="5EE13581" w:rsidR="0006655D" w:rsidRPr="004C2150" w:rsidRDefault="0006655D" w:rsidP="004C2150">
      <w:pPr>
        <w:jc w:val="both"/>
        <w:rPr>
          <w:rFonts w:ascii="Calibri" w:hAnsi="Calibri" w:cs="Calibri"/>
        </w:rPr>
      </w:pPr>
      <w:r w:rsidRPr="004C2150">
        <w:rPr>
          <w:rFonts w:ascii="Calibri" w:hAnsi="Calibri" w:cs="Calibri"/>
          <w:b/>
        </w:rPr>
        <w:t>Figure 2.</w:t>
      </w:r>
      <w:r w:rsidRPr="004C2150">
        <w:rPr>
          <w:rFonts w:ascii="Calibri" w:hAnsi="Calibri" w:cs="Calibri"/>
        </w:rPr>
        <w:t xml:space="preserve"> </w:t>
      </w:r>
      <w:r w:rsidRPr="004C2150">
        <w:rPr>
          <w:rFonts w:ascii="Calibri" w:hAnsi="Calibri" w:cs="Calibri"/>
          <w:b/>
          <w:bCs/>
        </w:rPr>
        <w:t xml:space="preserve">Fluorescent micrographs of (top) a recombinant virus plaque </w:t>
      </w:r>
      <w:r w:rsidR="00622B31" w:rsidRPr="004C2150">
        <w:rPr>
          <w:rFonts w:ascii="Calibri" w:hAnsi="Calibri" w:cs="Calibri"/>
          <w:b/>
          <w:bCs/>
        </w:rPr>
        <w:t xml:space="preserve">24 hours </w:t>
      </w:r>
      <w:r w:rsidRPr="004C2150">
        <w:rPr>
          <w:rFonts w:ascii="Calibri" w:hAnsi="Calibri" w:cs="Calibri"/>
          <w:b/>
          <w:bCs/>
        </w:rPr>
        <w:t xml:space="preserve">after recombination with p837-GOI-mCherry-E3L expressing both </w:t>
      </w:r>
      <w:proofErr w:type="spellStart"/>
      <w:r w:rsidR="00BD0034" w:rsidRPr="004C2150">
        <w:rPr>
          <w:rFonts w:ascii="Calibri" w:hAnsi="Calibri" w:cs="Calibri"/>
          <w:b/>
          <w:bCs/>
        </w:rPr>
        <w:t>mCherry</w:t>
      </w:r>
      <w:proofErr w:type="spellEnd"/>
      <w:r w:rsidR="00BD0034" w:rsidRPr="004C2150">
        <w:rPr>
          <w:rFonts w:ascii="Calibri" w:hAnsi="Calibri" w:cs="Calibri"/>
          <w:b/>
          <w:bCs/>
        </w:rPr>
        <w:t xml:space="preserve"> </w:t>
      </w:r>
      <w:r w:rsidRPr="004C2150">
        <w:rPr>
          <w:rFonts w:ascii="Calibri" w:hAnsi="Calibri" w:cs="Calibri"/>
          <w:b/>
          <w:bCs/>
        </w:rPr>
        <w:t xml:space="preserve">(left) and </w:t>
      </w:r>
      <w:r w:rsidR="00BD0034" w:rsidRPr="004C2150">
        <w:rPr>
          <w:rFonts w:ascii="Calibri" w:hAnsi="Calibri" w:cs="Calibri"/>
          <w:b/>
          <w:bCs/>
        </w:rPr>
        <w:t xml:space="preserve">EGFP </w:t>
      </w:r>
      <w:r w:rsidRPr="004C2150">
        <w:rPr>
          <w:rFonts w:ascii="Calibri" w:hAnsi="Calibri" w:cs="Calibri"/>
          <w:b/>
          <w:bCs/>
        </w:rPr>
        <w:t xml:space="preserve">(right) in RK13 cells. </w:t>
      </w:r>
      <w:r w:rsidRPr="004C2150">
        <w:rPr>
          <w:rFonts w:ascii="Calibri" w:hAnsi="Calibri" w:cs="Calibri"/>
        </w:rPr>
        <w:t xml:space="preserve">(Bottom) Micrograph of a recombinant virus plaque </w:t>
      </w:r>
      <w:r w:rsidR="00622B31" w:rsidRPr="004C2150">
        <w:rPr>
          <w:rFonts w:ascii="Calibri" w:hAnsi="Calibri" w:cs="Calibri"/>
        </w:rPr>
        <w:t xml:space="preserve">48 hours </w:t>
      </w:r>
      <w:r w:rsidRPr="004C2150">
        <w:rPr>
          <w:rFonts w:ascii="Calibri" w:hAnsi="Calibri" w:cs="Calibri"/>
        </w:rPr>
        <w:t xml:space="preserve">after PKR-mediated selective pressure has been removed in RK13++ cells, expressing </w:t>
      </w:r>
      <w:r w:rsidR="00622B31" w:rsidRPr="004C2150">
        <w:rPr>
          <w:rFonts w:ascii="Calibri" w:hAnsi="Calibri" w:cs="Calibri"/>
        </w:rPr>
        <w:t xml:space="preserve">EGFP </w:t>
      </w:r>
      <w:r w:rsidRPr="004C2150">
        <w:rPr>
          <w:rFonts w:ascii="Calibri" w:hAnsi="Calibri" w:cs="Calibri"/>
        </w:rPr>
        <w:t xml:space="preserve">(right) but not </w:t>
      </w:r>
      <w:proofErr w:type="spellStart"/>
      <w:r w:rsidR="00622B31" w:rsidRPr="004C2150">
        <w:rPr>
          <w:rFonts w:ascii="Calibri" w:hAnsi="Calibri" w:cs="Calibri"/>
        </w:rPr>
        <w:t>mCherry</w:t>
      </w:r>
      <w:proofErr w:type="spellEnd"/>
      <w:r w:rsidR="00622B31" w:rsidRPr="004C2150">
        <w:rPr>
          <w:rFonts w:ascii="Calibri" w:hAnsi="Calibri" w:cs="Calibri"/>
        </w:rPr>
        <w:t xml:space="preserve"> </w:t>
      </w:r>
      <w:r w:rsidRPr="004C2150">
        <w:rPr>
          <w:rFonts w:ascii="Calibri" w:hAnsi="Calibri" w:cs="Calibri"/>
        </w:rPr>
        <w:t>(left).</w:t>
      </w:r>
      <w:r w:rsidR="00622B31" w:rsidRPr="004C2150">
        <w:rPr>
          <w:rFonts w:ascii="Calibri" w:hAnsi="Calibri" w:cs="Calibri"/>
        </w:rPr>
        <w:t xml:space="preserve"> The scale bar indicates 650 </w:t>
      </w:r>
      <w:r w:rsidR="00622B31" w:rsidRPr="00C51F71">
        <w:rPr>
          <w:rFonts w:ascii="Calibri" w:hAnsi="Calibri" w:cs="Calibri"/>
        </w:rPr>
        <w:sym w:font="Symbol" w:char="F06D"/>
      </w:r>
      <w:r w:rsidR="00622B31" w:rsidRPr="00C51F71">
        <w:rPr>
          <w:rFonts w:ascii="Calibri" w:hAnsi="Calibri" w:cs="Calibri"/>
        </w:rPr>
        <w:t>m for all panels.</w:t>
      </w:r>
    </w:p>
    <w:p w14:paraId="73F67460" w14:textId="77777777" w:rsidR="0006655D" w:rsidRPr="004C2150" w:rsidRDefault="0006655D" w:rsidP="004C2150">
      <w:pPr>
        <w:jc w:val="both"/>
        <w:rPr>
          <w:rFonts w:ascii="Calibri" w:hAnsi="Calibri" w:cs="Calibri"/>
        </w:rPr>
      </w:pPr>
    </w:p>
    <w:p w14:paraId="50DB8AD3" w14:textId="44DBA5C7" w:rsidR="0006655D" w:rsidRPr="004C2150" w:rsidRDefault="0006655D" w:rsidP="004C2150">
      <w:pPr>
        <w:jc w:val="both"/>
        <w:rPr>
          <w:rFonts w:ascii="Calibri" w:hAnsi="Calibri" w:cs="Calibri"/>
        </w:rPr>
      </w:pPr>
      <w:r w:rsidRPr="004C2150">
        <w:rPr>
          <w:rFonts w:ascii="Calibri" w:hAnsi="Calibri" w:cs="Calibri"/>
          <w:b/>
        </w:rPr>
        <w:t xml:space="preserve">Figure 3. </w:t>
      </w:r>
      <w:r w:rsidRPr="004C2150">
        <w:rPr>
          <w:rFonts w:ascii="Calibri" w:hAnsi="Calibri" w:cs="Calibri"/>
          <w:b/>
          <w:bCs/>
        </w:rPr>
        <w:t xml:space="preserve">VC-R4 cannot replicate in PKR competent cells. </w:t>
      </w:r>
      <w:r w:rsidRPr="004C2150">
        <w:rPr>
          <w:rFonts w:ascii="Calibri" w:hAnsi="Calibri" w:cs="Calibri"/>
        </w:rPr>
        <w:t xml:space="preserve">The indicated cell lines were infected with </w:t>
      </w:r>
      <w:r w:rsidR="0028531B" w:rsidRPr="004C2150">
        <w:rPr>
          <w:rFonts w:ascii="Calibri" w:hAnsi="Calibri" w:cs="Calibri"/>
        </w:rPr>
        <w:t>vP872 (</w:t>
      </w:r>
      <w:r w:rsidR="00BD1B3D" w:rsidRPr="004C2150">
        <w:rPr>
          <w:rFonts w:ascii="Calibri" w:hAnsi="Calibri" w:cs="Calibri"/>
        </w:rPr>
        <w:t>blue</w:t>
      </w:r>
      <w:r w:rsidR="0028531B" w:rsidRPr="004C2150">
        <w:rPr>
          <w:rFonts w:ascii="Calibri" w:hAnsi="Calibri" w:cs="Calibri"/>
        </w:rPr>
        <w:t>), VC-R4 (</w:t>
      </w:r>
      <w:r w:rsidR="00BD1B3D" w:rsidRPr="004C2150">
        <w:rPr>
          <w:rFonts w:ascii="Calibri" w:hAnsi="Calibri" w:cs="Calibri"/>
        </w:rPr>
        <w:t>green</w:t>
      </w:r>
      <w:r w:rsidR="0028531B" w:rsidRPr="004C2150">
        <w:rPr>
          <w:rFonts w:ascii="Calibri" w:hAnsi="Calibri" w:cs="Calibri"/>
        </w:rPr>
        <w:t>), or VC-R4+E3L</w:t>
      </w:r>
      <w:r w:rsidR="00BD1B3D" w:rsidRPr="004C2150">
        <w:rPr>
          <w:rFonts w:ascii="Calibri" w:hAnsi="Calibri" w:cs="Calibri"/>
        </w:rPr>
        <w:t xml:space="preserve"> (magenta)</w:t>
      </w:r>
      <w:r w:rsidR="0028531B" w:rsidRPr="004C2150">
        <w:rPr>
          <w:rFonts w:ascii="Calibri" w:hAnsi="Calibri" w:cs="Calibri"/>
        </w:rPr>
        <w:t xml:space="preserve"> </w:t>
      </w:r>
      <w:r w:rsidR="00BD1B3D" w:rsidRPr="004C2150">
        <w:rPr>
          <w:rFonts w:ascii="Calibri" w:hAnsi="Calibri" w:cs="Calibri"/>
        </w:rPr>
        <w:t xml:space="preserve">at </w:t>
      </w:r>
      <w:r w:rsidR="0028531B" w:rsidRPr="004C2150">
        <w:rPr>
          <w:rFonts w:ascii="Calibri" w:hAnsi="Calibri" w:cs="Calibri"/>
        </w:rPr>
        <w:t xml:space="preserve">MOI = 0.1. </w:t>
      </w:r>
      <w:r w:rsidRPr="004C2150">
        <w:rPr>
          <w:rFonts w:ascii="Calibri" w:hAnsi="Calibri" w:cs="Calibri"/>
        </w:rPr>
        <w:t xml:space="preserve">48 hours post-infection the infected cells were harvested and </w:t>
      </w:r>
      <w:proofErr w:type="spellStart"/>
      <w:r w:rsidRPr="004C2150">
        <w:rPr>
          <w:rFonts w:ascii="Calibri" w:hAnsi="Calibri" w:cs="Calibri"/>
        </w:rPr>
        <w:t>titered</w:t>
      </w:r>
      <w:proofErr w:type="spellEnd"/>
      <w:r w:rsidRPr="004C2150">
        <w:rPr>
          <w:rFonts w:ascii="Calibri" w:hAnsi="Calibri" w:cs="Calibri"/>
        </w:rPr>
        <w:t xml:space="preserve"> by serial dilution on RK13+E3</w:t>
      </w:r>
      <w:r w:rsidR="00EB123A" w:rsidRPr="004C2150">
        <w:rPr>
          <w:rFonts w:ascii="Calibri" w:hAnsi="Calibri" w:cs="Calibri"/>
        </w:rPr>
        <w:t>L</w:t>
      </w:r>
      <w:r w:rsidRPr="004C2150">
        <w:rPr>
          <w:rFonts w:ascii="Calibri" w:hAnsi="Calibri" w:cs="Calibri"/>
        </w:rPr>
        <w:t>+K3</w:t>
      </w:r>
      <w:r w:rsidR="00EB123A" w:rsidRPr="004C2150">
        <w:rPr>
          <w:rFonts w:ascii="Calibri" w:hAnsi="Calibri" w:cs="Calibri"/>
        </w:rPr>
        <w:t>L</w:t>
      </w:r>
      <w:r w:rsidRPr="004C2150">
        <w:rPr>
          <w:rFonts w:ascii="Calibri" w:hAnsi="Calibri" w:cs="Calibri"/>
        </w:rPr>
        <w:t xml:space="preserve"> cells. Titers are reported in PFU/mL</w:t>
      </w:r>
      <w:r w:rsidR="007816BC" w:rsidRPr="004C2150">
        <w:rPr>
          <w:rFonts w:ascii="Calibri" w:hAnsi="Calibri" w:cs="Calibri"/>
        </w:rPr>
        <w:t>, errors bars represent the standard deviation of three replicate experiments</w:t>
      </w:r>
      <w:r w:rsidRPr="004C2150">
        <w:rPr>
          <w:rFonts w:ascii="Calibri" w:hAnsi="Calibri" w:cs="Calibri"/>
        </w:rPr>
        <w:t>.</w:t>
      </w:r>
    </w:p>
    <w:p w14:paraId="33099F1F" w14:textId="77777777" w:rsidR="00425174" w:rsidRPr="004C2150" w:rsidRDefault="00425174" w:rsidP="004C2150">
      <w:pPr>
        <w:jc w:val="both"/>
        <w:rPr>
          <w:rFonts w:ascii="Calibri" w:hAnsi="Calibri" w:cs="Calibri"/>
        </w:rPr>
      </w:pPr>
    </w:p>
    <w:p w14:paraId="1732247E" w14:textId="1B81158C" w:rsidR="0028531B" w:rsidRPr="004C2150" w:rsidRDefault="0028531B" w:rsidP="004C2150">
      <w:pPr>
        <w:jc w:val="both"/>
        <w:rPr>
          <w:rFonts w:ascii="Calibri" w:hAnsi="Calibri" w:cs="Calibri"/>
        </w:rPr>
      </w:pPr>
      <w:r w:rsidRPr="004C2150">
        <w:rPr>
          <w:rFonts w:ascii="Calibri" w:hAnsi="Calibri" w:cs="Calibri"/>
          <w:b/>
        </w:rPr>
        <w:t xml:space="preserve">Figure 4. </w:t>
      </w:r>
      <w:r w:rsidR="00620274" w:rsidRPr="004C2150">
        <w:rPr>
          <w:rFonts w:ascii="Calibri" w:hAnsi="Calibri" w:cs="Calibri"/>
          <w:b/>
          <w:bCs/>
        </w:rPr>
        <w:t>Loss of mCherry-E3L expression in RK13+E3L+K3L cells.</w:t>
      </w:r>
      <w:r w:rsidR="00620274" w:rsidRPr="004C2150">
        <w:rPr>
          <w:rFonts w:ascii="Calibri" w:hAnsi="Calibri" w:cs="Calibri"/>
        </w:rPr>
        <w:t xml:space="preserve"> Overlay of</w:t>
      </w:r>
      <w:r w:rsidR="00620274" w:rsidRPr="004C2150">
        <w:rPr>
          <w:rFonts w:ascii="Calibri" w:hAnsi="Calibri" w:cs="Calibri"/>
          <w:b/>
        </w:rPr>
        <w:t xml:space="preserve"> </w:t>
      </w:r>
      <w:r w:rsidR="00620274" w:rsidRPr="004C2150">
        <w:rPr>
          <w:rFonts w:ascii="Calibri" w:hAnsi="Calibri" w:cs="Calibri"/>
        </w:rPr>
        <w:t xml:space="preserve">fluorescent and phase contrast </w:t>
      </w:r>
      <w:r w:rsidRPr="004C2150">
        <w:rPr>
          <w:rFonts w:ascii="Calibri" w:hAnsi="Calibri" w:cs="Calibri"/>
        </w:rPr>
        <w:t>micrograph</w:t>
      </w:r>
      <w:r w:rsidR="00620274" w:rsidRPr="004C2150">
        <w:rPr>
          <w:rFonts w:ascii="Calibri" w:hAnsi="Calibri" w:cs="Calibri"/>
        </w:rPr>
        <w:t>s</w:t>
      </w:r>
      <w:r w:rsidRPr="004C2150">
        <w:rPr>
          <w:rFonts w:ascii="Calibri" w:hAnsi="Calibri" w:cs="Calibri"/>
        </w:rPr>
        <w:t xml:space="preserve"> of VC-R4+K3L</w:t>
      </w:r>
      <w:r w:rsidR="00940FCD" w:rsidRPr="004C2150">
        <w:rPr>
          <w:rFonts w:ascii="Calibri" w:hAnsi="Calibri" w:cs="Calibri"/>
        </w:rPr>
        <w:t>-mCherry-E3L</w:t>
      </w:r>
      <w:r w:rsidRPr="004C2150">
        <w:rPr>
          <w:rFonts w:ascii="Calibri" w:hAnsi="Calibri" w:cs="Calibri"/>
        </w:rPr>
        <w:t xml:space="preserve"> </w:t>
      </w:r>
      <w:r w:rsidR="00620274" w:rsidRPr="004C2150">
        <w:rPr>
          <w:rFonts w:ascii="Calibri" w:hAnsi="Calibri" w:cs="Calibri"/>
        </w:rPr>
        <w:t>infected RK13+E3L+K3L cells</w:t>
      </w:r>
      <w:r w:rsidRPr="004C2150">
        <w:rPr>
          <w:rFonts w:ascii="Calibri" w:hAnsi="Calibri" w:cs="Calibri"/>
        </w:rPr>
        <w:t xml:space="preserve">. Three plaques no longer express </w:t>
      </w:r>
      <w:proofErr w:type="spellStart"/>
      <w:r w:rsidRPr="004C2150">
        <w:rPr>
          <w:rFonts w:ascii="Calibri" w:hAnsi="Calibri" w:cs="Calibri"/>
        </w:rPr>
        <w:t>mCherry</w:t>
      </w:r>
      <w:proofErr w:type="spellEnd"/>
      <w:r w:rsidRPr="004C2150">
        <w:rPr>
          <w:rFonts w:ascii="Calibri" w:hAnsi="Calibri" w:cs="Calibri"/>
        </w:rPr>
        <w:t xml:space="preserve"> (</w:t>
      </w:r>
      <w:r w:rsidR="00AE6EBC" w:rsidRPr="004C2150">
        <w:rPr>
          <w:rFonts w:ascii="Calibri" w:hAnsi="Calibri" w:cs="Calibri"/>
        </w:rPr>
        <w:t>circles</w:t>
      </w:r>
      <w:r w:rsidRPr="004C2150">
        <w:rPr>
          <w:rFonts w:ascii="Calibri" w:hAnsi="Calibri" w:cs="Calibri"/>
        </w:rPr>
        <w:t xml:space="preserve">) </w:t>
      </w:r>
      <w:r w:rsidR="00283EE6" w:rsidRPr="004C2150">
        <w:rPr>
          <w:rFonts w:ascii="Calibri" w:hAnsi="Calibri" w:cs="Calibri"/>
        </w:rPr>
        <w:t xml:space="preserve">due to collapse of the selection cassette </w:t>
      </w:r>
      <w:r w:rsidR="004614F9" w:rsidRPr="004C2150">
        <w:rPr>
          <w:rFonts w:ascii="Calibri" w:hAnsi="Calibri" w:cs="Calibri"/>
        </w:rPr>
        <w:t>yielding VC-R4+K3L</w:t>
      </w:r>
      <w:r w:rsidRPr="004C2150">
        <w:rPr>
          <w:rFonts w:ascii="Calibri" w:hAnsi="Calibri" w:cs="Calibri"/>
        </w:rPr>
        <w:t xml:space="preserve">. </w:t>
      </w:r>
    </w:p>
    <w:p w14:paraId="51422E6A" w14:textId="01AB630A" w:rsidR="0028531B" w:rsidRPr="004C2150" w:rsidRDefault="0028531B" w:rsidP="004C2150">
      <w:pPr>
        <w:jc w:val="both"/>
        <w:rPr>
          <w:rFonts w:ascii="Calibri" w:hAnsi="Calibri" w:cs="Calibri"/>
          <w:b/>
          <w:bCs/>
          <w:color w:val="000000" w:themeColor="text1"/>
        </w:rPr>
      </w:pPr>
    </w:p>
    <w:p w14:paraId="2703337A" w14:textId="3F7BB670" w:rsidR="00450462" w:rsidRPr="004C2150" w:rsidRDefault="00450462" w:rsidP="004C2150">
      <w:pPr>
        <w:jc w:val="both"/>
        <w:rPr>
          <w:rFonts w:ascii="Calibri" w:hAnsi="Calibri" w:cs="Calibri"/>
          <w:b/>
          <w:bCs/>
        </w:rPr>
      </w:pPr>
      <w:r w:rsidRPr="004C2150">
        <w:rPr>
          <w:rFonts w:ascii="Calibri" w:hAnsi="Calibri" w:cs="Calibri"/>
          <w:b/>
          <w:bCs/>
          <w:color w:val="000000" w:themeColor="text1"/>
        </w:rPr>
        <w:t xml:space="preserve">Table 1. Recombination frequency of VACV with the </w:t>
      </w:r>
      <w:r w:rsidRPr="004C2150">
        <w:rPr>
          <w:rFonts w:ascii="Calibri" w:hAnsi="Calibri" w:cs="Calibri"/>
          <w:b/>
          <w:bCs/>
        </w:rPr>
        <w:t>p837-K3L-mCherry-E3L plasmid.</w:t>
      </w:r>
    </w:p>
    <w:p w14:paraId="0812C028" w14:textId="35F56199" w:rsidR="00450462" w:rsidRPr="004C2150" w:rsidRDefault="00450462" w:rsidP="004C2150">
      <w:pPr>
        <w:jc w:val="both"/>
        <w:rPr>
          <w:rFonts w:ascii="Calibri" w:hAnsi="Calibri" w:cs="Calibri"/>
          <w:b/>
          <w:bCs/>
          <w:color w:val="000000" w:themeColor="text1"/>
        </w:rPr>
      </w:pPr>
    </w:p>
    <w:p w14:paraId="5205FB7B" w14:textId="42245D46" w:rsidR="00450462" w:rsidRPr="004C2150" w:rsidRDefault="00450462" w:rsidP="004C2150">
      <w:pPr>
        <w:jc w:val="both"/>
        <w:rPr>
          <w:rFonts w:ascii="Calibri" w:hAnsi="Calibri" w:cs="Calibri"/>
          <w:b/>
          <w:bCs/>
        </w:rPr>
      </w:pPr>
      <w:r w:rsidRPr="004C2150">
        <w:rPr>
          <w:rFonts w:ascii="Calibri" w:hAnsi="Calibri" w:cs="Calibri"/>
          <w:b/>
          <w:bCs/>
          <w:color w:val="000000" w:themeColor="text1"/>
        </w:rPr>
        <w:lastRenderedPageBreak/>
        <w:t xml:space="preserve">Table 2. Frequency of mCherry-E3L loss from </w:t>
      </w:r>
      <w:r w:rsidR="005801EF" w:rsidRPr="004C2150">
        <w:rPr>
          <w:rFonts w:ascii="Calibri" w:hAnsi="Calibri" w:cs="Calibri"/>
          <w:b/>
          <w:bCs/>
        </w:rPr>
        <w:t>VC-R4+K3L-mCherry-E3L</w:t>
      </w:r>
      <w:r w:rsidRPr="004C2150">
        <w:rPr>
          <w:rFonts w:ascii="Calibri" w:hAnsi="Calibri" w:cs="Calibri"/>
          <w:b/>
          <w:bCs/>
        </w:rPr>
        <w:t xml:space="preserve"> in RK13+E3+K3 cells.</w:t>
      </w:r>
    </w:p>
    <w:p w14:paraId="3E7DD764" w14:textId="77777777" w:rsidR="0006655D" w:rsidRPr="004C2150" w:rsidRDefault="0006655D" w:rsidP="004C2150">
      <w:pPr>
        <w:jc w:val="both"/>
        <w:rPr>
          <w:rFonts w:ascii="Calibri" w:hAnsi="Calibri" w:cs="Calibri"/>
          <w:b/>
          <w:color w:val="000000" w:themeColor="text1"/>
        </w:rPr>
      </w:pPr>
    </w:p>
    <w:p w14:paraId="64B8CF78" w14:textId="100DAB42" w:rsidR="006305D7" w:rsidRPr="004C2150" w:rsidRDefault="006305D7" w:rsidP="004C2150">
      <w:pPr>
        <w:jc w:val="both"/>
        <w:rPr>
          <w:rFonts w:ascii="Calibri" w:hAnsi="Calibri" w:cs="Calibri"/>
          <w:b/>
          <w:color w:val="000000" w:themeColor="text1"/>
        </w:rPr>
      </w:pPr>
      <w:r w:rsidRPr="004C2150">
        <w:rPr>
          <w:rFonts w:ascii="Calibri" w:hAnsi="Calibri" w:cs="Calibri"/>
          <w:b/>
          <w:color w:val="000000" w:themeColor="text1"/>
        </w:rPr>
        <w:t>DISCUSSION</w:t>
      </w:r>
      <w:r w:rsidRPr="004C2150">
        <w:rPr>
          <w:rFonts w:ascii="Calibri" w:hAnsi="Calibri" w:cs="Calibri"/>
          <w:b/>
          <w:bCs/>
          <w:color w:val="000000" w:themeColor="text1"/>
        </w:rPr>
        <w:t xml:space="preserve">: </w:t>
      </w:r>
    </w:p>
    <w:p w14:paraId="0DA516B1" w14:textId="113C4510" w:rsidR="003A3DBF" w:rsidRPr="004C2150" w:rsidRDefault="00066A40" w:rsidP="004C2150">
      <w:pPr>
        <w:jc w:val="both"/>
        <w:rPr>
          <w:rFonts w:ascii="Calibri" w:hAnsi="Calibri" w:cs="Calibri"/>
        </w:rPr>
      </w:pPr>
      <w:r w:rsidRPr="004C2150">
        <w:rPr>
          <w:rFonts w:ascii="Calibri" w:hAnsi="Calibri" w:cs="Calibri"/>
        </w:rPr>
        <w:t xml:space="preserve">Here we present a variation of a transient marker selection strategy </w:t>
      </w:r>
      <w:r w:rsidRPr="00C51F71">
        <w:rPr>
          <w:rFonts w:ascii="Calibri" w:hAnsi="Calibri" w:cs="Calibri"/>
        </w:rPr>
        <w:fldChar w:fldCharType="begin" w:fldLock="1"/>
      </w:r>
      <w:r w:rsidR="005D1D51" w:rsidRPr="004C2150">
        <w:rPr>
          <w:rFonts w:ascii="Calibri" w:hAnsi="Calibri" w:cs="Calibri"/>
        </w:rPr>
        <w:instrText>ADDIN CSL_CITATION {"citationItems":[{"id":"ITEM-1","itemData":{"DOI":"10.2144/000114537","ISSN":"1940-9818","PMID":"28403810","abstract":"Recombinant vaccinia viruses (rVACVs) are promising antigen-delivery systems for vaccine development that are also useful as research tools. Two common methods for selection during construction of rVACV clones are (i) co-insertion of drug resistance or reporter protein genes, which requires the use of additional selection drugs or detection methods, and (ii) dominant host-range selection. The latter uses VACV variants rendered replication-incompetent in host cell lines by the deletion of host-range genes. Replicative ability is restored by co-insertion of the host-range genes, providing for dominant selection of the recombinant viruses. Here, we describe a new method for the construction of rVACVs using the cowpox CP77 protein and unmodified VACV as the starting material. Our selection system will expand the range of tools available for positive selection of rVACV during vector construction, and it is substantially more high-fidelity than approaches based on selection for drug resistance.","author":[{"dropping-particle":"","family":"Liu","given":"Liang","non-dropping-particle":"","parse-names":false,"suffix":""},{"dropping-particle":"","family":"Cooper","given":"Tamara","non-dropping-particle":"","parse-names":false,"suffix":""},{"dropping-particle":"","family":"Eldi","given":"Preethi","non-dropping-particle":"","parse-names":false,"suffix":""},{"dropping-particle":"","family":"Garcia-Valtanen","given":"Pablo","non-dropping-particle":"","parse-names":false,"suffix":""},{"dropping-particle":"","family":"Diener","given":"Kerrilyn R.","non-dropping-particle":"","parse-names":false,"suffix":""},{"dropping-particle":"","family":"Howley","given":"Paul M.","non-dropping-particle":"","parse-names":false,"suffix":""},{"dropping-particle":"","family":"Hayball","given":"John D.","non-dropping-particle":"","parse-names":false,"suffix":""}],"container-title":"BioTechniques","id":"ITEM-1","issue":"4","issued":{"date-parts":[["2017","4","1"]]},"page":"183-187","title":"Transient dominant host-range selection using Chinese hamster ovary cells to generate marker-free recombinant viral vectors from vaccinia virus","type":"article-journal","volume":"62"},"uris":["http://www.mendeley.com/documents/?uuid=36a25c9c-65bd-4457-a10f-d188690e6c51"]}],"mendeley":{"formattedCitation":"&lt;sup&gt;32&lt;/sup&gt;","plainTextFormattedCitation":"32","previouslyFormattedCitation":"&lt;sup&gt;32&lt;/sup&gt;"},"properties":{"noteIndex":0},"schema":"https://github.com/citation-style-language/schema/raw/master/csl-citation.json"}</w:instrText>
      </w:r>
      <w:r w:rsidRPr="004C2150">
        <w:rPr>
          <w:rFonts w:ascii="Calibri" w:hAnsi="Calibri" w:cs="Calibri"/>
        </w:rPr>
        <w:fldChar w:fldCharType="separate"/>
      </w:r>
      <w:r w:rsidR="002A3BE8" w:rsidRPr="004C2150">
        <w:rPr>
          <w:rFonts w:ascii="Calibri" w:hAnsi="Calibri" w:cs="Calibri"/>
          <w:noProof/>
          <w:vertAlign w:val="superscript"/>
        </w:rPr>
        <w:t>32</w:t>
      </w:r>
      <w:r w:rsidRPr="004C2150">
        <w:rPr>
          <w:rFonts w:ascii="Calibri" w:hAnsi="Calibri" w:cs="Calibri"/>
        </w:rPr>
        <w:fldChar w:fldCharType="end"/>
      </w:r>
      <w:r w:rsidRPr="00C51F71">
        <w:rPr>
          <w:rFonts w:ascii="Calibri" w:hAnsi="Calibri" w:cs="Calibri"/>
        </w:rPr>
        <w:t xml:space="preserve"> to generate recombinant vaccinia viruses without </w:t>
      </w:r>
      <w:r w:rsidR="00243421" w:rsidRPr="004C2150">
        <w:rPr>
          <w:rFonts w:ascii="Calibri" w:hAnsi="Calibri" w:cs="Calibri"/>
        </w:rPr>
        <w:t xml:space="preserve">retaining </w:t>
      </w:r>
      <w:r w:rsidRPr="004C2150">
        <w:rPr>
          <w:rFonts w:ascii="Calibri" w:hAnsi="Calibri" w:cs="Calibri"/>
        </w:rPr>
        <w:t xml:space="preserve">foreign DNA in the final recombinant virus. Our strategy uses selective pressure mediated by the host antiviral protein PKR rather than other forms of selective pressure such as antibiotics. The use of host antiviral genes eliminates the possibility of chemically induced phenotypic changes in the cells, or increased risk of mutation due to selection drugs. Furthermore, unlike with drug selection, there is no lag phase for our approach, because PKR is expressed constitutively in all cells. Secondary visual selection based on </w:t>
      </w:r>
      <w:proofErr w:type="spellStart"/>
      <w:r w:rsidRPr="004C2150">
        <w:rPr>
          <w:rFonts w:ascii="Calibri" w:hAnsi="Calibri" w:cs="Calibri"/>
        </w:rPr>
        <w:t>mCherry</w:t>
      </w:r>
      <w:proofErr w:type="spellEnd"/>
      <w:r w:rsidRPr="004C2150">
        <w:rPr>
          <w:rFonts w:ascii="Calibri" w:hAnsi="Calibri" w:cs="Calibri"/>
        </w:rPr>
        <w:t xml:space="preserve"> expression also improves the specificity of this method by ensuring that only plaques expressing the transgene are picked during the first phase, and is equally efficient as a negative selective marker while selecting mature recombinant viruses that have lost the mCherry-E3L gene.</w:t>
      </w:r>
    </w:p>
    <w:p w14:paraId="093E67A5" w14:textId="77777777" w:rsidR="003924C3" w:rsidRPr="004C2150" w:rsidRDefault="003924C3" w:rsidP="004C2150">
      <w:pPr>
        <w:jc w:val="both"/>
        <w:rPr>
          <w:rFonts w:ascii="Calibri" w:hAnsi="Calibri" w:cs="Calibri"/>
        </w:rPr>
      </w:pPr>
    </w:p>
    <w:p w14:paraId="69A701F5" w14:textId="50B64BAF" w:rsidR="00C6738E" w:rsidRPr="004C2150" w:rsidRDefault="00C6738E" w:rsidP="004C2150">
      <w:pPr>
        <w:jc w:val="both"/>
        <w:rPr>
          <w:rFonts w:ascii="Calibri" w:hAnsi="Calibri" w:cs="Calibri"/>
        </w:rPr>
      </w:pPr>
      <w:r w:rsidRPr="004C2150">
        <w:rPr>
          <w:rFonts w:ascii="Calibri" w:hAnsi="Calibri" w:cs="Calibri"/>
        </w:rPr>
        <w:t xml:space="preserve">The most critical steps for this recombination strategy are the generation of the appropriate recombination vector, and appropriate plaque purification to ensure that the selected virus is clonal. In this paper we suggest “Gibson </w:t>
      </w:r>
      <w:r w:rsidR="00027C79" w:rsidRPr="004C2150">
        <w:rPr>
          <w:rFonts w:ascii="Calibri" w:hAnsi="Calibri" w:cs="Calibri"/>
        </w:rPr>
        <w:t>assembly</w:t>
      </w:r>
      <w:r w:rsidRPr="004C2150">
        <w:rPr>
          <w:rFonts w:ascii="Calibri" w:hAnsi="Calibri" w:cs="Calibri"/>
        </w:rPr>
        <w:t xml:space="preserve">” to generate the recombination vector. This strategy is extremely efficient and allows assembly of all the fragments comprising the recombination vector in a single day. However, because the short 3’ arm and the long 3’ arm share identical sequences, these fragments have the potential to be </w:t>
      </w:r>
      <w:proofErr w:type="gramStart"/>
      <w:r w:rsidRPr="004C2150">
        <w:rPr>
          <w:rFonts w:ascii="Calibri" w:hAnsi="Calibri" w:cs="Calibri"/>
        </w:rPr>
        <w:t>joined together</w:t>
      </w:r>
      <w:proofErr w:type="gramEnd"/>
      <w:r w:rsidRPr="004C2150">
        <w:rPr>
          <w:rFonts w:ascii="Calibri" w:hAnsi="Calibri" w:cs="Calibri"/>
        </w:rPr>
        <w:t xml:space="preserve"> during the cloning reaction, </w:t>
      </w:r>
      <w:r w:rsidR="003924C3" w:rsidRPr="004C2150">
        <w:rPr>
          <w:rFonts w:ascii="Calibri" w:hAnsi="Calibri" w:cs="Calibri"/>
        </w:rPr>
        <w:t xml:space="preserve">and some vectors may not contain the mCherry-E3L cassette. In our experience this is </w:t>
      </w:r>
      <w:r w:rsidR="003A3DBF" w:rsidRPr="004C2150">
        <w:rPr>
          <w:rFonts w:ascii="Calibri" w:hAnsi="Calibri" w:cs="Calibri"/>
        </w:rPr>
        <w:t>rare but</w:t>
      </w:r>
      <w:r w:rsidR="003924C3" w:rsidRPr="004C2150">
        <w:rPr>
          <w:rFonts w:ascii="Calibri" w:hAnsi="Calibri" w:cs="Calibri"/>
        </w:rPr>
        <w:t xml:space="preserve"> confirming the structure of the vector after cloning is necessary. We have also generated recombination vectors for this strategy using traditional endonuclease and ligase methods. This strategy avoids the problem described </w:t>
      </w:r>
      <w:r w:rsidR="003A3DBF" w:rsidRPr="004C2150">
        <w:rPr>
          <w:rFonts w:ascii="Calibri" w:hAnsi="Calibri" w:cs="Calibri"/>
        </w:rPr>
        <w:t>above but</w:t>
      </w:r>
      <w:r w:rsidR="003924C3" w:rsidRPr="004C2150">
        <w:rPr>
          <w:rFonts w:ascii="Calibri" w:hAnsi="Calibri" w:cs="Calibri"/>
        </w:rPr>
        <w:t xml:space="preserve"> can be more labor intensive. Plaque purification is generally </w:t>
      </w:r>
      <w:r w:rsidR="003A3DBF" w:rsidRPr="004C2150">
        <w:rPr>
          <w:rFonts w:ascii="Calibri" w:hAnsi="Calibri" w:cs="Calibri"/>
        </w:rPr>
        <w:t>straightforward and</w:t>
      </w:r>
      <w:r w:rsidR="003924C3" w:rsidRPr="004C2150">
        <w:rPr>
          <w:rFonts w:ascii="Calibri" w:hAnsi="Calibri" w:cs="Calibri"/>
        </w:rPr>
        <w:t xml:space="preserve"> is primarily reliant on using appropriate permissive cells for the initial recombination, PKR-competent cells for initial plaque purification to ensure that only recombinant viruses can replicate, and then permissive cells again to facilitate intramolecular recombination and loss of the selectable marker. Close attention to cell lines is therefore critical for the successful and efficient application of this strategy.</w:t>
      </w:r>
    </w:p>
    <w:p w14:paraId="13AAFEF6" w14:textId="77777777" w:rsidR="003A3DBF" w:rsidRPr="004C2150" w:rsidRDefault="003A3DBF" w:rsidP="004C2150">
      <w:pPr>
        <w:jc w:val="both"/>
        <w:rPr>
          <w:rFonts w:ascii="Calibri" w:hAnsi="Calibri" w:cs="Calibri"/>
        </w:rPr>
      </w:pPr>
    </w:p>
    <w:p w14:paraId="42083180" w14:textId="29523ED7" w:rsidR="000F3DA9" w:rsidRPr="004C2150" w:rsidRDefault="003924C3" w:rsidP="004C2150">
      <w:pPr>
        <w:jc w:val="both"/>
        <w:rPr>
          <w:rFonts w:ascii="Calibri" w:hAnsi="Calibri" w:cs="Calibri"/>
        </w:rPr>
      </w:pPr>
      <w:r w:rsidRPr="004C2150">
        <w:rPr>
          <w:rFonts w:ascii="Calibri" w:hAnsi="Calibri" w:cs="Calibri"/>
        </w:rPr>
        <w:t xml:space="preserve">In this study, we demonstrate the use of this method to generate a VACV recombinant deleted for both PKR antagonists E3L and K3L and expressing EGFP under control of the E3L promoter. </w:t>
      </w:r>
      <w:r w:rsidR="00066A40" w:rsidRPr="004C2150">
        <w:rPr>
          <w:rFonts w:ascii="Calibri" w:hAnsi="Calibri" w:cs="Calibri"/>
        </w:rPr>
        <w:t xml:space="preserve">Going forward, this virus will serve as an efficient background for future recombinant viruses, as it is incapable of replicating in PKR competent cells. Therefore, there will be strong PKR-mediated selective pressure to drive the mCherry-E3L recombination cassette into progeny virions while at the same time essentially preventing replication of non-recombinant virus. Furthermore, the loss of </w:t>
      </w:r>
      <w:r w:rsidR="000031FA" w:rsidRPr="004C2150">
        <w:rPr>
          <w:rFonts w:ascii="Calibri" w:hAnsi="Calibri" w:cs="Calibri"/>
        </w:rPr>
        <w:t xml:space="preserve">EGFP </w:t>
      </w:r>
      <w:r w:rsidR="00066A40" w:rsidRPr="004C2150">
        <w:rPr>
          <w:rFonts w:ascii="Calibri" w:hAnsi="Calibri" w:cs="Calibri"/>
        </w:rPr>
        <w:t>by uptake of the recombination cassette is a useful secondary selection marker to ensure picked plaques are not co-infected with a non-recombinant virus.</w:t>
      </w:r>
      <w:r w:rsidR="00FA2060" w:rsidRPr="004C2150">
        <w:rPr>
          <w:rFonts w:ascii="Calibri" w:hAnsi="Calibri" w:cs="Calibri"/>
        </w:rPr>
        <w:t xml:space="preserve"> We observed rates of recombination consistent with previously reported r</w:t>
      </w:r>
      <w:r w:rsidR="000F3DA9" w:rsidRPr="004C2150">
        <w:rPr>
          <w:rFonts w:ascii="Calibri" w:hAnsi="Calibri" w:cs="Calibri"/>
        </w:rPr>
        <w:t xml:space="preserve">ates for VACV, but the visual fluorescent markers increase the efficiency of generating recombinant viruses by ensuring that increasing the likelihood that the appropriate recombinant viruses are selected. </w:t>
      </w:r>
      <w:r w:rsidR="00FA2060" w:rsidRPr="004C2150">
        <w:rPr>
          <w:rFonts w:ascii="Calibri" w:hAnsi="Calibri" w:cs="Calibri"/>
        </w:rPr>
        <w:t>Our observation of colorless plaques after two rounds of selection on PKR-c</w:t>
      </w:r>
      <w:r w:rsidR="000F3DA9" w:rsidRPr="004C2150">
        <w:rPr>
          <w:rFonts w:ascii="Calibri" w:hAnsi="Calibri" w:cs="Calibri"/>
        </w:rPr>
        <w:t xml:space="preserve">ompetent cells, presumably due to </w:t>
      </w:r>
      <w:r w:rsidR="00EA1C7B" w:rsidRPr="004C2150">
        <w:rPr>
          <w:rFonts w:ascii="Calibri" w:hAnsi="Calibri" w:cs="Calibri"/>
        </w:rPr>
        <w:t xml:space="preserve">the </w:t>
      </w:r>
      <w:r w:rsidR="000F3DA9" w:rsidRPr="004C2150">
        <w:rPr>
          <w:rFonts w:ascii="Calibri" w:hAnsi="Calibri" w:cs="Calibri"/>
        </w:rPr>
        <w:t xml:space="preserve">increased </w:t>
      </w:r>
      <w:r w:rsidR="00EA1C7B" w:rsidRPr="004C2150">
        <w:rPr>
          <w:rFonts w:ascii="Calibri" w:hAnsi="Calibri" w:cs="Calibri"/>
        </w:rPr>
        <w:t xml:space="preserve">length of identical sequence </w:t>
      </w:r>
      <w:r w:rsidR="000F3DA9" w:rsidRPr="004C2150">
        <w:rPr>
          <w:rFonts w:ascii="Calibri" w:hAnsi="Calibri" w:cs="Calibri"/>
        </w:rPr>
        <w:t>between E3L and the mCherry</w:t>
      </w:r>
      <w:r w:rsidR="005F5F79" w:rsidRPr="004C2150">
        <w:rPr>
          <w:rFonts w:ascii="Calibri" w:hAnsi="Calibri" w:cs="Calibri"/>
        </w:rPr>
        <w:t>-</w:t>
      </w:r>
      <w:r w:rsidR="000F3DA9" w:rsidRPr="004C2150">
        <w:rPr>
          <w:rFonts w:ascii="Calibri" w:hAnsi="Calibri" w:cs="Calibri"/>
        </w:rPr>
        <w:t xml:space="preserve">E3L marker gene, suggests that the rate of mCherry-E3L loss may be “tuned” by increasing or decreasing the length of the </w:t>
      </w:r>
      <w:r w:rsidR="000F3DA9" w:rsidRPr="004C2150">
        <w:rPr>
          <w:rFonts w:ascii="Calibri" w:hAnsi="Calibri" w:cs="Calibri"/>
        </w:rPr>
        <w:lastRenderedPageBreak/>
        <w:t xml:space="preserve">3’ short </w:t>
      </w:r>
      <w:r w:rsidR="00EA1C7B" w:rsidRPr="004C2150">
        <w:rPr>
          <w:rFonts w:ascii="Calibri" w:hAnsi="Calibri" w:cs="Calibri"/>
        </w:rPr>
        <w:t>arm</w:t>
      </w:r>
      <w:r w:rsidR="000F3DA9" w:rsidRPr="004C2150">
        <w:rPr>
          <w:rFonts w:ascii="Calibri" w:hAnsi="Calibri" w:cs="Calibri"/>
        </w:rPr>
        <w:t>.</w:t>
      </w:r>
      <w:r w:rsidR="00C6738E" w:rsidRPr="004C2150">
        <w:rPr>
          <w:rFonts w:ascii="Calibri" w:hAnsi="Calibri" w:cs="Calibri"/>
        </w:rPr>
        <w:t xml:space="preserve"> The primary limitation of this technique is the use of PKR as the selective pressure for recombinants. </w:t>
      </w:r>
      <w:r w:rsidRPr="004C2150">
        <w:rPr>
          <w:rFonts w:ascii="Calibri" w:hAnsi="Calibri" w:cs="Calibri"/>
        </w:rPr>
        <w:t xml:space="preserve">The most efficient use of this recombination strategy is generating these viruses in a </w:t>
      </w:r>
      <w:proofErr w:type="gramStart"/>
      <w:r w:rsidRPr="004C2150">
        <w:rPr>
          <w:rFonts w:ascii="Calibri" w:hAnsi="Calibri" w:cs="Calibri"/>
        </w:rPr>
        <w:t>background lacking PKR antagonists</w:t>
      </w:r>
      <w:proofErr w:type="gramEnd"/>
      <w:r w:rsidRPr="004C2150">
        <w:rPr>
          <w:rFonts w:ascii="Calibri" w:hAnsi="Calibri" w:cs="Calibri"/>
        </w:rPr>
        <w:t xml:space="preserve">. </w:t>
      </w:r>
      <w:r w:rsidR="00C6738E" w:rsidRPr="004C2150">
        <w:rPr>
          <w:rFonts w:ascii="Calibri" w:hAnsi="Calibri" w:cs="Calibri"/>
        </w:rPr>
        <w:t xml:space="preserve">However, the colorimetric selection marker allows this recombination strategy to be used even without the selection mediated by PKR, simply by plaque purifying </w:t>
      </w:r>
      <w:proofErr w:type="spellStart"/>
      <w:r w:rsidR="00C6738E" w:rsidRPr="004C2150">
        <w:rPr>
          <w:rFonts w:ascii="Calibri" w:hAnsi="Calibri" w:cs="Calibri"/>
        </w:rPr>
        <w:t>mCherry</w:t>
      </w:r>
      <w:proofErr w:type="spellEnd"/>
      <w:r w:rsidR="00C6738E" w:rsidRPr="004C2150">
        <w:rPr>
          <w:rFonts w:ascii="Calibri" w:hAnsi="Calibri" w:cs="Calibri"/>
        </w:rPr>
        <w:t xml:space="preserve">-expressing plaques. While the lack of PKR-mediated selective pressure will reduce the efficiency of the first </w:t>
      </w:r>
      <w:r w:rsidR="005D4741" w:rsidRPr="004C2150">
        <w:rPr>
          <w:rFonts w:ascii="Calibri" w:hAnsi="Calibri" w:cs="Calibri"/>
        </w:rPr>
        <w:t>screening</w:t>
      </w:r>
      <w:r w:rsidR="00C6738E" w:rsidRPr="004C2150">
        <w:rPr>
          <w:rFonts w:ascii="Calibri" w:hAnsi="Calibri" w:cs="Calibri"/>
        </w:rPr>
        <w:t xml:space="preserve"> step, the percentage of </w:t>
      </w:r>
      <w:proofErr w:type="spellStart"/>
      <w:r w:rsidR="00C6738E" w:rsidRPr="004C2150">
        <w:rPr>
          <w:rFonts w:ascii="Calibri" w:hAnsi="Calibri" w:cs="Calibri"/>
        </w:rPr>
        <w:t>mCherry</w:t>
      </w:r>
      <w:proofErr w:type="spellEnd"/>
      <w:r w:rsidR="00C6738E" w:rsidRPr="004C2150">
        <w:rPr>
          <w:rFonts w:ascii="Calibri" w:hAnsi="Calibri" w:cs="Calibri"/>
        </w:rPr>
        <w:t xml:space="preserve"> expressing plaques is still high enough that color-based selection is viable. Thus, this method can be used to insert nearly any gene into the poxvirus genome.</w:t>
      </w:r>
    </w:p>
    <w:p w14:paraId="54E332A4" w14:textId="77777777" w:rsidR="003A3DBF" w:rsidRPr="004C2150" w:rsidRDefault="003A3DBF" w:rsidP="004C2150">
      <w:pPr>
        <w:jc w:val="both"/>
        <w:rPr>
          <w:rFonts w:ascii="Calibri" w:hAnsi="Calibri" w:cs="Calibri"/>
        </w:rPr>
      </w:pPr>
    </w:p>
    <w:p w14:paraId="6F92554E" w14:textId="0DE67084" w:rsidR="00066A40" w:rsidRPr="004C2150" w:rsidRDefault="00066A40" w:rsidP="004C2150">
      <w:pPr>
        <w:jc w:val="both"/>
        <w:rPr>
          <w:rFonts w:ascii="Calibri" w:hAnsi="Calibri" w:cs="Calibri"/>
        </w:rPr>
      </w:pPr>
      <w:r w:rsidRPr="004C2150">
        <w:rPr>
          <w:rFonts w:ascii="Calibri" w:hAnsi="Calibri" w:cs="Calibri"/>
        </w:rPr>
        <w:t xml:space="preserve">As demonstrated by the insertion of </w:t>
      </w:r>
      <w:r w:rsidR="000031FA" w:rsidRPr="004C2150">
        <w:rPr>
          <w:rFonts w:ascii="Calibri" w:hAnsi="Calibri" w:cs="Calibri"/>
        </w:rPr>
        <w:t>EGFP</w:t>
      </w:r>
      <w:r w:rsidRPr="004C2150">
        <w:rPr>
          <w:rFonts w:ascii="Calibri" w:hAnsi="Calibri" w:cs="Calibri"/>
        </w:rPr>
        <w:t xml:space="preserve">, with this approach, any gene can be rapidly inserted into the E3L locus under control of the native promoter, provided that PKR null cells or complimenting cell lines are used for downstream experiments if the transgene is not a PKR antagonist. This strategy, combined with the VC-R4 virus that we report here, adds a new and potent method to rapidly and reliably generate recombinant vaccinia viruses using host-mediated selective pressure and visual identification of recombinants early in the process. </w:t>
      </w:r>
    </w:p>
    <w:p w14:paraId="78728D18" w14:textId="706614AE" w:rsidR="00014314" w:rsidRPr="004C2150" w:rsidRDefault="00014314" w:rsidP="004C2150">
      <w:pPr>
        <w:jc w:val="both"/>
        <w:rPr>
          <w:rFonts w:ascii="Calibri" w:hAnsi="Calibri" w:cs="Calibri"/>
          <w:color w:val="000000" w:themeColor="text1"/>
        </w:rPr>
      </w:pPr>
    </w:p>
    <w:p w14:paraId="1734505F" w14:textId="1ABA67DA" w:rsidR="00AA03DF" w:rsidRPr="004C2150" w:rsidRDefault="00AA03DF" w:rsidP="004C2150">
      <w:pPr>
        <w:pStyle w:val="NormalWeb"/>
        <w:spacing w:before="0" w:beforeAutospacing="0" w:after="0" w:afterAutospacing="0"/>
        <w:rPr>
          <w:color w:val="000000" w:themeColor="text1"/>
        </w:rPr>
      </w:pPr>
      <w:r w:rsidRPr="004C2150">
        <w:rPr>
          <w:b/>
          <w:bCs/>
          <w:color w:val="000000" w:themeColor="text1"/>
        </w:rPr>
        <w:t xml:space="preserve">ACKNOWLEDGMENTS: </w:t>
      </w:r>
    </w:p>
    <w:p w14:paraId="246DCD94" w14:textId="5ECFEE2D" w:rsidR="007A4DD6" w:rsidRPr="004C2150" w:rsidRDefault="00066A40" w:rsidP="004C2150">
      <w:pPr>
        <w:jc w:val="both"/>
        <w:rPr>
          <w:rFonts w:ascii="Calibri" w:hAnsi="Calibri" w:cs="Calibri"/>
          <w:color w:val="000000" w:themeColor="text1"/>
        </w:rPr>
      </w:pPr>
      <w:r w:rsidRPr="004C2150">
        <w:rPr>
          <w:rFonts w:ascii="Calibri" w:hAnsi="Calibri" w:cs="Calibri"/>
          <w:color w:val="000000" w:themeColor="text1"/>
        </w:rPr>
        <w:t>This project was funded by the National Institutes of Health (</w:t>
      </w:r>
      <w:r w:rsidR="008E00EF" w:rsidRPr="004C2150">
        <w:rPr>
          <w:rFonts w:ascii="Calibri" w:hAnsi="Calibri" w:cs="Calibri"/>
          <w:color w:val="000000" w:themeColor="text1"/>
        </w:rPr>
        <w:t>AI114851</w:t>
      </w:r>
      <w:r w:rsidRPr="004C2150">
        <w:rPr>
          <w:rFonts w:ascii="Calibri" w:hAnsi="Calibri" w:cs="Calibri"/>
          <w:color w:val="000000" w:themeColor="text1"/>
        </w:rPr>
        <w:t>) to SR.</w:t>
      </w:r>
    </w:p>
    <w:p w14:paraId="2D96E92E" w14:textId="72F287DC" w:rsidR="00AA03DF" w:rsidRPr="004C2150" w:rsidRDefault="00AA03DF" w:rsidP="004C2150">
      <w:pPr>
        <w:jc w:val="both"/>
        <w:rPr>
          <w:rFonts w:ascii="Calibri" w:hAnsi="Calibri" w:cs="Calibri"/>
          <w:b/>
          <w:bCs/>
          <w:color w:val="000000" w:themeColor="text1"/>
        </w:rPr>
      </w:pPr>
    </w:p>
    <w:p w14:paraId="5D52ED8B" w14:textId="08208A61" w:rsidR="00AA03DF" w:rsidRPr="004C2150" w:rsidRDefault="00AA03DF" w:rsidP="004C2150">
      <w:pPr>
        <w:pStyle w:val="NormalWeb"/>
        <w:spacing w:before="0" w:beforeAutospacing="0" w:after="0" w:afterAutospacing="0"/>
        <w:rPr>
          <w:color w:val="000000" w:themeColor="text1"/>
        </w:rPr>
      </w:pPr>
      <w:r w:rsidRPr="004C2150">
        <w:rPr>
          <w:b/>
          <w:color w:val="000000" w:themeColor="text1"/>
        </w:rPr>
        <w:t>DISCLOSURES</w:t>
      </w:r>
      <w:r w:rsidRPr="004C2150">
        <w:rPr>
          <w:b/>
          <w:bCs/>
          <w:color w:val="000000" w:themeColor="text1"/>
        </w:rPr>
        <w:t xml:space="preserve">: </w:t>
      </w:r>
    </w:p>
    <w:p w14:paraId="4E0C3135" w14:textId="4778797F" w:rsidR="007A4DD6" w:rsidRPr="004C2150" w:rsidRDefault="00066A40" w:rsidP="004C2150">
      <w:pPr>
        <w:jc w:val="both"/>
        <w:rPr>
          <w:rFonts w:ascii="Calibri" w:hAnsi="Calibri" w:cs="Calibri"/>
          <w:color w:val="000000" w:themeColor="text1"/>
        </w:rPr>
      </w:pPr>
      <w:r w:rsidRPr="004C2150">
        <w:rPr>
          <w:rFonts w:ascii="Calibri" w:hAnsi="Calibri" w:cs="Calibri"/>
          <w:color w:val="000000" w:themeColor="text1"/>
        </w:rPr>
        <w:t>The authors declare no competing financial interests.</w:t>
      </w:r>
    </w:p>
    <w:p w14:paraId="66030076" w14:textId="77777777" w:rsidR="00AA03DF" w:rsidRPr="004C2150" w:rsidRDefault="00AA03DF" w:rsidP="004C2150">
      <w:pPr>
        <w:jc w:val="both"/>
        <w:rPr>
          <w:rFonts w:ascii="Calibri" w:hAnsi="Calibri" w:cs="Calibri"/>
          <w:color w:val="000000" w:themeColor="text1"/>
        </w:rPr>
      </w:pPr>
    </w:p>
    <w:p w14:paraId="315B4FAD" w14:textId="2CEF598F" w:rsidR="00B32616" w:rsidRPr="004C2150" w:rsidRDefault="009726EE" w:rsidP="004C2150">
      <w:pPr>
        <w:jc w:val="both"/>
        <w:rPr>
          <w:rFonts w:ascii="Calibri" w:hAnsi="Calibri" w:cs="Calibri"/>
          <w:color w:val="000000" w:themeColor="text1"/>
        </w:rPr>
      </w:pPr>
      <w:r w:rsidRPr="004C2150">
        <w:rPr>
          <w:rFonts w:ascii="Calibri" w:hAnsi="Calibri" w:cs="Calibri"/>
          <w:b/>
          <w:bCs/>
          <w:color w:val="000000" w:themeColor="text1"/>
        </w:rPr>
        <w:t>REFERENCES</w:t>
      </w:r>
      <w:r w:rsidR="00D04760" w:rsidRPr="004C2150">
        <w:rPr>
          <w:rFonts w:ascii="Calibri" w:hAnsi="Calibri" w:cs="Calibri"/>
          <w:b/>
          <w:bCs/>
          <w:color w:val="000000" w:themeColor="text1"/>
        </w:rPr>
        <w:t>:</w:t>
      </w:r>
      <w:r w:rsidRPr="004C2150">
        <w:rPr>
          <w:rFonts w:ascii="Calibri" w:hAnsi="Calibri" w:cs="Calibri"/>
          <w:color w:val="000000" w:themeColor="text1"/>
        </w:rPr>
        <w:t xml:space="preserve"> </w:t>
      </w:r>
    </w:p>
    <w:p w14:paraId="2A30A8A2" w14:textId="12A07C6E" w:rsidR="005D1D51" w:rsidRPr="004C2150" w:rsidRDefault="00434082" w:rsidP="004C2150">
      <w:pPr>
        <w:widowControl w:val="0"/>
        <w:autoSpaceDE w:val="0"/>
        <w:autoSpaceDN w:val="0"/>
        <w:adjustRightInd w:val="0"/>
        <w:rPr>
          <w:rFonts w:ascii="Calibri" w:hAnsi="Calibri" w:cs="Calibri"/>
          <w:noProof/>
        </w:rPr>
      </w:pPr>
      <w:r w:rsidRPr="00C51F71">
        <w:rPr>
          <w:rFonts w:ascii="Calibri" w:hAnsi="Calibri" w:cs="Calibri"/>
          <w:b/>
          <w:color w:val="000000" w:themeColor="text1"/>
        </w:rPr>
        <w:fldChar w:fldCharType="begin" w:fldLock="1"/>
      </w:r>
      <w:r w:rsidRPr="004C2150">
        <w:rPr>
          <w:rFonts w:ascii="Calibri" w:hAnsi="Calibri" w:cs="Calibri"/>
          <w:b/>
          <w:color w:val="000000" w:themeColor="text1"/>
        </w:rPr>
        <w:instrText xml:space="preserve">ADDIN Mendeley Bibliography CSL_BIBLIOGRAPHY </w:instrText>
      </w:r>
      <w:r w:rsidRPr="004C2150">
        <w:rPr>
          <w:rFonts w:ascii="Calibri" w:hAnsi="Calibri" w:cs="Calibri"/>
          <w:b/>
          <w:color w:val="000000" w:themeColor="text1"/>
        </w:rPr>
        <w:fldChar w:fldCharType="separate"/>
      </w:r>
      <w:r w:rsidR="005D1D51" w:rsidRPr="004C2150">
        <w:rPr>
          <w:rFonts w:ascii="Calibri" w:hAnsi="Calibri" w:cs="Calibri"/>
          <w:noProof/>
        </w:rPr>
        <w:t>1.</w:t>
      </w:r>
      <w:r w:rsidR="005D1D51" w:rsidRPr="004C2150">
        <w:rPr>
          <w:rFonts w:ascii="Calibri" w:hAnsi="Calibri" w:cs="Calibri"/>
          <w:noProof/>
        </w:rPr>
        <w:tab/>
        <w:t xml:space="preserve">Brochier, B. </w:t>
      </w:r>
      <w:r w:rsidR="003A3DBF" w:rsidRPr="004C2150">
        <w:rPr>
          <w:rFonts w:ascii="Calibri" w:hAnsi="Calibri" w:cs="Calibri"/>
          <w:noProof/>
        </w:rPr>
        <w:t>et al.</w:t>
      </w:r>
      <w:r w:rsidR="005D1D51" w:rsidRPr="004C2150">
        <w:rPr>
          <w:rFonts w:ascii="Calibri" w:hAnsi="Calibri" w:cs="Calibri"/>
          <w:noProof/>
        </w:rPr>
        <w:t xml:space="preserve"> Large-scale eradication of rabies using recombinant vaccinia-rabies vaccine. </w:t>
      </w:r>
      <w:r w:rsidR="005D1D51" w:rsidRPr="004C2150">
        <w:rPr>
          <w:rFonts w:ascii="Calibri" w:hAnsi="Calibri" w:cs="Calibri"/>
          <w:i/>
          <w:iCs/>
          <w:noProof/>
        </w:rPr>
        <w:t>Nature</w:t>
      </w:r>
      <w:r w:rsidR="005D1D51" w:rsidRPr="004C2150">
        <w:rPr>
          <w:rFonts w:ascii="Calibri" w:hAnsi="Calibri" w:cs="Calibri"/>
          <w:noProof/>
        </w:rPr>
        <w:t xml:space="preserve">. </w:t>
      </w:r>
      <w:r w:rsidR="005D1D51" w:rsidRPr="004C2150">
        <w:rPr>
          <w:rFonts w:ascii="Calibri" w:hAnsi="Calibri" w:cs="Calibri"/>
          <w:b/>
          <w:bCs/>
          <w:noProof/>
        </w:rPr>
        <w:t>354</w:t>
      </w:r>
      <w:r w:rsidR="005D1D51" w:rsidRPr="004C2150">
        <w:rPr>
          <w:rFonts w:ascii="Calibri" w:hAnsi="Calibri" w:cs="Calibri"/>
          <w:noProof/>
        </w:rPr>
        <w:t xml:space="preserve"> (6354), 520–522 (1991).</w:t>
      </w:r>
    </w:p>
    <w:p w14:paraId="27C20ACC" w14:textId="6B920E96" w:rsidR="005D1D51" w:rsidRPr="004C2150" w:rsidRDefault="005D1D51" w:rsidP="004C2150">
      <w:pPr>
        <w:widowControl w:val="0"/>
        <w:autoSpaceDE w:val="0"/>
        <w:autoSpaceDN w:val="0"/>
        <w:adjustRightInd w:val="0"/>
        <w:rPr>
          <w:rFonts w:ascii="Calibri" w:hAnsi="Calibri" w:cs="Calibri"/>
          <w:noProof/>
        </w:rPr>
      </w:pPr>
      <w:r w:rsidRPr="004C2150">
        <w:rPr>
          <w:rFonts w:ascii="Calibri" w:hAnsi="Calibri" w:cs="Calibri"/>
          <w:noProof/>
        </w:rPr>
        <w:t>2.</w:t>
      </w:r>
      <w:r w:rsidRPr="004C2150">
        <w:rPr>
          <w:rFonts w:ascii="Calibri" w:hAnsi="Calibri" w:cs="Calibri"/>
          <w:noProof/>
        </w:rPr>
        <w:tab/>
        <w:t xml:space="preserve">Pastoret, P.P., Brochier, B. The development and use of a vaccinia-rabies recombinant oral vaccine for the control of wildlife rabies; a link between Jenner and Pasteur. </w:t>
      </w:r>
      <w:r w:rsidRPr="004C2150">
        <w:rPr>
          <w:rFonts w:ascii="Calibri" w:hAnsi="Calibri" w:cs="Calibri"/>
          <w:i/>
          <w:iCs/>
          <w:noProof/>
        </w:rPr>
        <w:t xml:space="preserve">Epidemiology and </w:t>
      </w:r>
      <w:r w:rsidR="003A3DBF" w:rsidRPr="004C2150">
        <w:rPr>
          <w:rFonts w:ascii="Calibri" w:hAnsi="Calibri" w:cs="Calibri"/>
          <w:i/>
          <w:iCs/>
          <w:noProof/>
        </w:rPr>
        <w:t>Infection</w:t>
      </w:r>
      <w:r w:rsidRPr="004C2150">
        <w:rPr>
          <w:rFonts w:ascii="Calibri" w:hAnsi="Calibri" w:cs="Calibri"/>
          <w:noProof/>
        </w:rPr>
        <w:t xml:space="preserve">. </w:t>
      </w:r>
      <w:r w:rsidRPr="004C2150">
        <w:rPr>
          <w:rFonts w:ascii="Calibri" w:hAnsi="Calibri" w:cs="Calibri"/>
          <w:b/>
          <w:bCs/>
          <w:noProof/>
        </w:rPr>
        <w:t>116</w:t>
      </w:r>
      <w:r w:rsidRPr="004C2150">
        <w:rPr>
          <w:rFonts w:ascii="Calibri" w:hAnsi="Calibri" w:cs="Calibri"/>
          <w:noProof/>
        </w:rPr>
        <w:t xml:space="preserve"> (3), 235–40 (1996).</w:t>
      </w:r>
    </w:p>
    <w:p w14:paraId="5A24F393" w14:textId="75BCBEC2" w:rsidR="005D1D51" w:rsidRPr="004C2150" w:rsidRDefault="005D1D51" w:rsidP="004C2150">
      <w:pPr>
        <w:widowControl w:val="0"/>
        <w:autoSpaceDE w:val="0"/>
        <w:autoSpaceDN w:val="0"/>
        <w:adjustRightInd w:val="0"/>
        <w:rPr>
          <w:rFonts w:ascii="Calibri" w:hAnsi="Calibri" w:cs="Calibri"/>
          <w:noProof/>
        </w:rPr>
      </w:pPr>
      <w:r w:rsidRPr="004C2150">
        <w:rPr>
          <w:rFonts w:ascii="Calibri" w:hAnsi="Calibri" w:cs="Calibri"/>
          <w:noProof/>
        </w:rPr>
        <w:t>3.</w:t>
      </w:r>
      <w:r w:rsidRPr="004C2150">
        <w:rPr>
          <w:rFonts w:ascii="Calibri" w:hAnsi="Calibri" w:cs="Calibri"/>
          <w:noProof/>
        </w:rPr>
        <w:tab/>
        <w:t xml:space="preserve">Chan, W.M., McFadden, G. Oncolytic Poxviruses. </w:t>
      </w:r>
      <w:r w:rsidRPr="004C2150">
        <w:rPr>
          <w:rFonts w:ascii="Calibri" w:hAnsi="Calibri" w:cs="Calibri"/>
          <w:i/>
          <w:iCs/>
          <w:noProof/>
        </w:rPr>
        <w:t>Annual review of virology</w:t>
      </w:r>
      <w:r w:rsidRPr="004C2150">
        <w:rPr>
          <w:rFonts w:ascii="Calibri" w:hAnsi="Calibri" w:cs="Calibri"/>
          <w:noProof/>
        </w:rPr>
        <w:t xml:space="preserve">. </w:t>
      </w:r>
      <w:r w:rsidRPr="004C2150">
        <w:rPr>
          <w:rFonts w:ascii="Calibri" w:hAnsi="Calibri" w:cs="Calibri"/>
          <w:b/>
          <w:bCs/>
          <w:noProof/>
        </w:rPr>
        <w:t>1</w:t>
      </w:r>
      <w:r w:rsidRPr="004C2150">
        <w:rPr>
          <w:rFonts w:ascii="Calibri" w:hAnsi="Calibri" w:cs="Calibri"/>
          <w:noProof/>
        </w:rPr>
        <w:t xml:space="preserve"> (1), 119–141 (2014).</w:t>
      </w:r>
    </w:p>
    <w:p w14:paraId="56A12279" w14:textId="190F166C" w:rsidR="005D1D51" w:rsidRPr="004C2150" w:rsidRDefault="005D1D51" w:rsidP="004C2150">
      <w:pPr>
        <w:widowControl w:val="0"/>
        <w:autoSpaceDE w:val="0"/>
        <w:autoSpaceDN w:val="0"/>
        <w:adjustRightInd w:val="0"/>
        <w:rPr>
          <w:rFonts w:ascii="Calibri" w:hAnsi="Calibri" w:cs="Calibri"/>
          <w:noProof/>
        </w:rPr>
      </w:pPr>
      <w:r w:rsidRPr="004C2150">
        <w:rPr>
          <w:rFonts w:ascii="Calibri" w:hAnsi="Calibri" w:cs="Calibri"/>
          <w:noProof/>
        </w:rPr>
        <w:t>4.</w:t>
      </w:r>
      <w:r w:rsidRPr="004C2150">
        <w:rPr>
          <w:rFonts w:ascii="Calibri" w:hAnsi="Calibri" w:cs="Calibri"/>
          <w:noProof/>
        </w:rPr>
        <w:tab/>
        <w:t xml:space="preserve">Nguyen, D.H. </w:t>
      </w:r>
      <w:r w:rsidR="003A3DBF" w:rsidRPr="004C2150">
        <w:rPr>
          <w:rFonts w:ascii="Calibri" w:hAnsi="Calibri" w:cs="Calibri"/>
          <w:noProof/>
        </w:rPr>
        <w:t>et al.</w:t>
      </w:r>
      <w:r w:rsidRPr="004C2150">
        <w:rPr>
          <w:rFonts w:ascii="Calibri" w:hAnsi="Calibri" w:cs="Calibri"/>
          <w:noProof/>
        </w:rPr>
        <w:t xml:space="preserve"> Vaccinia virus-mediated expression of human erythropoietin in tumors enhances virotherapy and alleviates cancer-related anemia in mice. </w:t>
      </w:r>
      <w:r w:rsidRPr="004C2150">
        <w:rPr>
          <w:rFonts w:ascii="Calibri" w:hAnsi="Calibri" w:cs="Calibri"/>
          <w:i/>
          <w:iCs/>
          <w:noProof/>
        </w:rPr>
        <w:t xml:space="preserve">Molecular </w:t>
      </w:r>
      <w:r w:rsidR="003A3DBF" w:rsidRPr="004C2150">
        <w:rPr>
          <w:rFonts w:ascii="Calibri" w:hAnsi="Calibri" w:cs="Calibri"/>
          <w:i/>
          <w:iCs/>
          <w:noProof/>
        </w:rPr>
        <w:t>Therapy</w:t>
      </w:r>
      <w:r w:rsidRPr="004C2150">
        <w:rPr>
          <w:rFonts w:ascii="Calibri" w:hAnsi="Calibri" w:cs="Calibri"/>
          <w:noProof/>
        </w:rPr>
        <w:t xml:space="preserve">. </w:t>
      </w:r>
      <w:r w:rsidRPr="004C2150">
        <w:rPr>
          <w:rFonts w:ascii="Calibri" w:hAnsi="Calibri" w:cs="Calibri"/>
          <w:b/>
          <w:bCs/>
          <w:noProof/>
        </w:rPr>
        <w:t>21</w:t>
      </w:r>
      <w:r w:rsidRPr="004C2150">
        <w:rPr>
          <w:rFonts w:ascii="Calibri" w:hAnsi="Calibri" w:cs="Calibri"/>
          <w:noProof/>
        </w:rPr>
        <w:t xml:space="preserve"> (11), 2054–62 (2013).</w:t>
      </w:r>
    </w:p>
    <w:p w14:paraId="7EB44E26" w14:textId="79D3B601" w:rsidR="005D1D51" w:rsidRPr="004C2150" w:rsidRDefault="005D1D51" w:rsidP="004C2150">
      <w:pPr>
        <w:widowControl w:val="0"/>
        <w:autoSpaceDE w:val="0"/>
        <w:autoSpaceDN w:val="0"/>
        <w:adjustRightInd w:val="0"/>
        <w:rPr>
          <w:rFonts w:ascii="Calibri" w:hAnsi="Calibri" w:cs="Calibri"/>
          <w:noProof/>
        </w:rPr>
      </w:pPr>
      <w:r w:rsidRPr="004C2150">
        <w:rPr>
          <w:rFonts w:ascii="Calibri" w:hAnsi="Calibri" w:cs="Calibri"/>
          <w:noProof/>
        </w:rPr>
        <w:t>5.</w:t>
      </w:r>
      <w:r w:rsidRPr="004C2150">
        <w:rPr>
          <w:rFonts w:ascii="Calibri" w:hAnsi="Calibri" w:cs="Calibri"/>
          <w:noProof/>
        </w:rPr>
        <w:tab/>
        <w:t xml:space="preserve">Frentzen, A. </w:t>
      </w:r>
      <w:r w:rsidR="003A3DBF" w:rsidRPr="004C2150">
        <w:rPr>
          <w:rFonts w:ascii="Calibri" w:hAnsi="Calibri" w:cs="Calibri"/>
          <w:noProof/>
        </w:rPr>
        <w:t>et al.</w:t>
      </w:r>
      <w:r w:rsidRPr="004C2150">
        <w:rPr>
          <w:rFonts w:ascii="Calibri" w:hAnsi="Calibri" w:cs="Calibri"/>
          <w:noProof/>
        </w:rPr>
        <w:t xml:space="preserve"> Anti-VEGF single-chain antibody GLAF-1 encoded by oncolytic vaccinia virus significantly enhances antitumor therapy. </w:t>
      </w:r>
      <w:r w:rsidRPr="004C2150">
        <w:rPr>
          <w:rFonts w:ascii="Calibri" w:hAnsi="Calibri" w:cs="Calibri"/>
          <w:i/>
          <w:iCs/>
          <w:noProof/>
        </w:rPr>
        <w:t>Proceedings of the National Academy of Sciences of the United States of America</w:t>
      </w:r>
      <w:r w:rsidRPr="004C2150">
        <w:rPr>
          <w:rFonts w:ascii="Calibri" w:hAnsi="Calibri" w:cs="Calibri"/>
          <w:noProof/>
        </w:rPr>
        <w:t xml:space="preserve">. </w:t>
      </w:r>
      <w:r w:rsidRPr="004C2150">
        <w:rPr>
          <w:rFonts w:ascii="Calibri" w:hAnsi="Calibri" w:cs="Calibri"/>
          <w:b/>
          <w:bCs/>
          <w:noProof/>
        </w:rPr>
        <w:t>106</w:t>
      </w:r>
      <w:r w:rsidRPr="004C2150">
        <w:rPr>
          <w:rFonts w:ascii="Calibri" w:hAnsi="Calibri" w:cs="Calibri"/>
          <w:noProof/>
        </w:rPr>
        <w:t xml:space="preserve"> (31), 12915–20 (2009).</w:t>
      </w:r>
    </w:p>
    <w:p w14:paraId="662711F8" w14:textId="1F87530C" w:rsidR="005D1D51" w:rsidRPr="004C2150" w:rsidRDefault="005D1D51" w:rsidP="004C2150">
      <w:pPr>
        <w:widowControl w:val="0"/>
        <w:autoSpaceDE w:val="0"/>
        <w:autoSpaceDN w:val="0"/>
        <w:adjustRightInd w:val="0"/>
        <w:rPr>
          <w:rFonts w:ascii="Calibri" w:hAnsi="Calibri" w:cs="Calibri"/>
          <w:noProof/>
        </w:rPr>
      </w:pPr>
      <w:r w:rsidRPr="004C2150">
        <w:rPr>
          <w:rFonts w:ascii="Calibri" w:hAnsi="Calibri" w:cs="Calibri"/>
          <w:noProof/>
        </w:rPr>
        <w:t>6.</w:t>
      </w:r>
      <w:r w:rsidRPr="004C2150">
        <w:rPr>
          <w:rFonts w:ascii="Calibri" w:hAnsi="Calibri" w:cs="Calibri"/>
          <w:noProof/>
        </w:rPr>
        <w:tab/>
        <w:t xml:space="preserve">Pastoret, P.-P., Vanderplasschen, A. Poxviruses as vaccine vectors. </w:t>
      </w:r>
      <w:r w:rsidRPr="004C2150">
        <w:rPr>
          <w:rFonts w:ascii="Calibri" w:hAnsi="Calibri" w:cs="Calibri"/>
          <w:i/>
          <w:iCs/>
          <w:noProof/>
        </w:rPr>
        <w:t>Comparative Immunology, Microbiology and Infectious Diseases</w:t>
      </w:r>
      <w:r w:rsidRPr="004C2150">
        <w:rPr>
          <w:rFonts w:ascii="Calibri" w:hAnsi="Calibri" w:cs="Calibri"/>
          <w:noProof/>
        </w:rPr>
        <w:t xml:space="preserve">. </w:t>
      </w:r>
      <w:r w:rsidRPr="004C2150">
        <w:rPr>
          <w:rFonts w:ascii="Calibri" w:hAnsi="Calibri" w:cs="Calibri"/>
          <w:b/>
          <w:bCs/>
          <w:noProof/>
        </w:rPr>
        <w:t>26</w:t>
      </w:r>
      <w:r w:rsidRPr="004C2150">
        <w:rPr>
          <w:rFonts w:ascii="Calibri" w:hAnsi="Calibri" w:cs="Calibri"/>
          <w:noProof/>
        </w:rPr>
        <w:t xml:space="preserve"> (5–6), 343–355 (2003).</w:t>
      </w:r>
    </w:p>
    <w:p w14:paraId="03E95534" w14:textId="307E2720" w:rsidR="005D1D51" w:rsidRPr="004C2150" w:rsidRDefault="005D1D51" w:rsidP="004C2150">
      <w:pPr>
        <w:widowControl w:val="0"/>
        <w:autoSpaceDE w:val="0"/>
        <w:autoSpaceDN w:val="0"/>
        <w:adjustRightInd w:val="0"/>
        <w:rPr>
          <w:rFonts w:ascii="Calibri" w:hAnsi="Calibri" w:cs="Calibri"/>
          <w:noProof/>
        </w:rPr>
      </w:pPr>
      <w:r w:rsidRPr="004C2150">
        <w:rPr>
          <w:rFonts w:ascii="Calibri" w:hAnsi="Calibri" w:cs="Calibri"/>
          <w:noProof/>
        </w:rPr>
        <w:t>7.</w:t>
      </w:r>
      <w:r w:rsidRPr="004C2150">
        <w:rPr>
          <w:rFonts w:ascii="Calibri" w:hAnsi="Calibri" w:cs="Calibri"/>
          <w:noProof/>
        </w:rPr>
        <w:tab/>
        <w:t xml:space="preserve">COLLIER, L.H. The development of a stable smallpox vaccine. </w:t>
      </w:r>
      <w:r w:rsidRPr="004C2150">
        <w:rPr>
          <w:rFonts w:ascii="Calibri" w:hAnsi="Calibri" w:cs="Calibri"/>
          <w:i/>
          <w:iCs/>
          <w:noProof/>
        </w:rPr>
        <w:t xml:space="preserve">The Journal of </w:t>
      </w:r>
      <w:r w:rsidR="003A3DBF" w:rsidRPr="004C2150">
        <w:rPr>
          <w:rFonts w:ascii="Calibri" w:hAnsi="Calibri" w:cs="Calibri"/>
          <w:i/>
          <w:iCs/>
          <w:noProof/>
        </w:rPr>
        <w:t>Hygiene</w:t>
      </w:r>
      <w:r w:rsidRPr="004C2150">
        <w:rPr>
          <w:rFonts w:ascii="Calibri" w:hAnsi="Calibri" w:cs="Calibri"/>
          <w:noProof/>
        </w:rPr>
        <w:t xml:space="preserve">. </w:t>
      </w:r>
      <w:r w:rsidRPr="004C2150">
        <w:rPr>
          <w:rFonts w:ascii="Calibri" w:hAnsi="Calibri" w:cs="Calibri"/>
          <w:b/>
          <w:bCs/>
          <w:noProof/>
        </w:rPr>
        <w:t>53</w:t>
      </w:r>
      <w:r w:rsidRPr="004C2150">
        <w:rPr>
          <w:rFonts w:ascii="Calibri" w:hAnsi="Calibri" w:cs="Calibri"/>
          <w:noProof/>
        </w:rPr>
        <w:t xml:space="preserve"> (1), 76–101 (1955).</w:t>
      </w:r>
    </w:p>
    <w:p w14:paraId="297653E7" w14:textId="72AFCB24" w:rsidR="005D1D51" w:rsidRPr="004C2150" w:rsidRDefault="005D1D51" w:rsidP="004C2150">
      <w:pPr>
        <w:widowControl w:val="0"/>
        <w:autoSpaceDE w:val="0"/>
        <w:autoSpaceDN w:val="0"/>
        <w:adjustRightInd w:val="0"/>
        <w:rPr>
          <w:rFonts w:ascii="Calibri" w:hAnsi="Calibri" w:cs="Calibri"/>
          <w:noProof/>
        </w:rPr>
      </w:pPr>
      <w:r w:rsidRPr="004C2150">
        <w:rPr>
          <w:rFonts w:ascii="Calibri" w:hAnsi="Calibri" w:cs="Calibri"/>
          <w:noProof/>
        </w:rPr>
        <w:t>8.</w:t>
      </w:r>
      <w:r w:rsidRPr="004C2150">
        <w:rPr>
          <w:rFonts w:ascii="Calibri" w:hAnsi="Calibri" w:cs="Calibri"/>
          <w:noProof/>
        </w:rPr>
        <w:tab/>
        <w:t xml:space="preserve">Weir, J.P., Bajszár, G., Moss, B. Mapping of the vaccinia virus thymidine kinase gene by marker rescue and by cell-free translation of selected mRNA. </w:t>
      </w:r>
      <w:r w:rsidRPr="004C2150">
        <w:rPr>
          <w:rFonts w:ascii="Calibri" w:hAnsi="Calibri" w:cs="Calibri"/>
          <w:i/>
          <w:iCs/>
          <w:noProof/>
        </w:rPr>
        <w:t>Proceedings of the National Academy of Sciences of the United States of America</w:t>
      </w:r>
      <w:r w:rsidRPr="004C2150">
        <w:rPr>
          <w:rFonts w:ascii="Calibri" w:hAnsi="Calibri" w:cs="Calibri"/>
          <w:noProof/>
        </w:rPr>
        <w:t xml:space="preserve">. </w:t>
      </w:r>
      <w:r w:rsidRPr="004C2150">
        <w:rPr>
          <w:rFonts w:ascii="Calibri" w:hAnsi="Calibri" w:cs="Calibri"/>
          <w:b/>
          <w:bCs/>
          <w:noProof/>
        </w:rPr>
        <w:t>79</w:t>
      </w:r>
      <w:r w:rsidRPr="004C2150">
        <w:rPr>
          <w:rFonts w:ascii="Calibri" w:hAnsi="Calibri" w:cs="Calibri"/>
          <w:noProof/>
        </w:rPr>
        <w:t xml:space="preserve"> (4), 1210–4 (1982).</w:t>
      </w:r>
    </w:p>
    <w:p w14:paraId="3B7D9E9C" w14:textId="53B098AD" w:rsidR="005D1D51" w:rsidRPr="004C2150" w:rsidRDefault="005D1D51" w:rsidP="004C2150">
      <w:pPr>
        <w:widowControl w:val="0"/>
        <w:autoSpaceDE w:val="0"/>
        <w:autoSpaceDN w:val="0"/>
        <w:adjustRightInd w:val="0"/>
        <w:rPr>
          <w:rFonts w:ascii="Calibri" w:hAnsi="Calibri" w:cs="Calibri"/>
          <w:noProof/>
        </w:rPr>
      </w:pPr>
      <w:r w:rsidRPr="004C2150">
        <w:rPr>
          <w:rFonts w:ascii="Calibri" w:hAnsi="Calibri" w:cs="Calibri"/>
          <w:noProof/>
        </w:rPr>
        <w:t>9.</w:t>
      </w:r>
      <w:r w:rsidRPr="004C2150">
        <w:rPr>
          <w:rFonts w:ascii="Calibri" w:hAnsi="Calibri" w:cs="Calibri"/>
          <w:noProof/>
        </w:rPr>
        <w:tab/>
        <w:t xml:space="preserve">Mackett, M., Smith, G.L., Moss, B. Vaccinia virus: a selectable eukaryotic cloning and </w:t>
      </w:r>
      <w:r w:rsidRPr="004C2150">
        <w:rPr>
          <w:rFonts w:ascii="Calibri" w:hAnsi="Calibri" w:cs="Calibri"/>
          <w:noProof/>
        </w:rPr>
        <w:lastRenderedPageBreak/>
        <w:t xml:space="preserve">expression vector. </w:t>
      </w:r>
      <w:r w:rsidR="003A3DBF" w:rsidRPr="004C2150">
        <w:rPr>
          <w:rFonts w:ascii="Calibri" w:hAnsi="Calibri" w:cs="Calibri"/>
          <w:i/>
          <w:iCs/>
          <w:noProof/>
        </w:rPr>
        <w:t>Proceedings of the National Academy of Sciences of the United States of America</w:t>
      </w:r>
      <w:r w:rsidRPr="004C2150">
        <w:rPr>
          <w:rFonts w:ascii="Calibri" w:hAnsi="Calibri" w:cs="Calibri"/>
          <w:i/>
          <w:iCs/>
          <w:noProof/>
        </w:rPr>
        <w:t>.</w:t>
      </w:r>
      <w:r w:rsidRPr="004C2150">
        <w:rPr>
          <w:rFonts w:ascii="Calibri" w:hAnsi="Calibri" w:cs="Calibri"/>
          <w:noProof/>
        </w:rPr>
        <w:t xml:space="preserve"> </w:t>
      </w:r>
      <w:r w:rsidR="003A3DBF" w:rsidRPr="004C2150">
        <w:rPr>
          <w:rFonts w:ascii="Calibri" w:hAnsi="Calibri" w:cs="Calibri"/>
          <w:b/>
          <w:bCs/>
          <w:noProof/>
        </w:rPr>
        <w:t>79</w:t>
      </w:r>
      <w:r w:rsidR="003A3DBF" w:rsidRPr="004C2150">
        <w:rPr>
          <w:rFonts w:ascii="Calibri" w:hAnsi="Calibri" w:cs="Calibri"/>
          <w:noProof/>
        </w:rPr>
        <w:t xml:space="preserve"> (23), 7415-7419 </w:t>
      </w:r>
      <w:r w:rsidRPr="004C2150">
        <w:rPr>
          <w:rFonts w:ascii="Calibri" w:hAnsi="Calibri" w:cs="Calibri"/>
          <w:noProof/>
        </w:rPr>
        <w:t>(1982).</w:t>
      </w:r>
    </w:p>
    <w:p w14:paraId="5D3A8A68" w14:textId="7508B724" w:rsidR="005D1D51" w:rsidRPr="004C2150" w:rsidRDefault="005D1D51" w:rsidP="004C2150">
      <w:pPr>
        <w:widowControl w:val="0"/>
        <w:autoSpaceDE w:val="0"/>
        <w:autoSpaceDN w:val="0"/>
        <w:adjustRightInd w:val="0"/>
        <w:rPr>
          <w:rFonts w:ascii="Calibri" w:hAnsi="Calibri" w:cs="Calibri"/>
          <w:noProof/>
        </w:rPr>
      </w:pPr>
      <w:r w:rsidRPr="004C2150">
        <w:rPr>
          <w:rFonts w:ascii="Calibri" w:hAnsi="Calibri" w:cs="Calibri"/>
          <w:noProof/>
        </w:rPr>
        <w:t>10.</w:t>
      </w:r>
      <w:r w:rsidRPr="004C2150">
        <w:rPr>
          <w:rFonts w:ascii="Calibri" w:hAnsi="Calibri" w:cs="Calibri"/>
          <w:noProof/>
        </w:rPr>
        <w:tab/>
        <w:t xml:space="preserve">Nakano, E., Panicali, D., Paoletti, E. Molecular genetics of vaccinia virus: demonstration of marker rescue. </w:t>
      </w:r>
      <w:r w:rsidRPr="004C2150">
        <w:rPr>
          <w:rFonts w:ascii="Calibri" w:hAnsi="Calibri" w:cs="Calibri"/>
          <w:i/>
          <w:iCs/>
          <w:noProof/>
        </w:rPr>
        <w:t>Proceedings of the National Academy of Sciences of the United States of America</w:t>
      </w:r>
      <w:r w:rsidRPr="004C2150">
        <w:rPr>
          <w:rFonts w:ascii="Calibri" w:hAnsi="Calibri" w:cs="Calibri"/>
          <w:noProof/>
        </w:rPr>
        <w:t xml:space="preserve">. </w:t>
      </w:r>
      <w:r w:rsidRPr="004C2150">
        <w:rPr>
          <w:rFonts w:ascii="Calibri" w:hAnsi="Calibri" w:cs="Calibri"/>
          <w:b/>
          <w:bCs/>
          <w:noProof/>
        </w:rPr>
        <w:t>79</w:t>
      </w:r>
      <w:r w:rsidRPr="004C2150">
        <w:rPr>
          <w:rFonts w:ascii="Calibri" w:hAnsi="Calibri" w:cs="Calibri"/>
          <w:noProof/>
        </w:rPr>
        <w:t xml:space="preserve"> (5), 1593–6 (1982).</w:t>
      </w:r>
    </w:p>
    <w:p w14:paraId="29DC996A" w14:textId="08C80FB2" w:rsidR="005D1D51" w:rsidRPr="004C2150" w:rsidRDefault="005D1D51" w:rsidP="004C2150">
      <w:pPr>
        <w:widowControl w:val="0"/>
        <w:autoSpaceDE w:val="0"/>
        <w:autoSpaceDN w:val="0"/>
        <w:adjustRightInd w:val="0"/>
        <w:rPr>
          <w:rFonts w:ascii="Calibri" w:hAnsi="Calibri" w:cs="Calibri"/>
          <w:noProof/>
        </w:rPr>
      </w:pPr>
      <w:r w:rsidRPr="004C2150">
        <w:rPr>
          <w:rFonts w:ascii="Calibri" w:hAnsi="Calibri" w:cs="Calibri"/>
          <w:noProof/>
        </w:rPr>
        <w:t>11.</w:t>
      </w:r>
      <w:r w:rsidRPr="004C2150">
        <w:rPr>
          <w:rFonts w:ascii="Calibri" w:hAnsi="Calibri" w:cs="Calibri"/>
          <w:noProof/>
        </w:rPr>
        <w:tab/>
        <w:t xml:space="preserve">Falkner, F.G., Moss, B. Transient dominant selection of recombinant vaccinia viruses. </w:t>
      </w:r>
      <w:r w:rsidR="003A3DBF" w:rsidRPr="004C2150">
        <w:rPr>
          <w:rFonts w:ascii="Calibri" w:hAnsi="Calibri" w:cs="Calibri"/>
          <w:i/>
          <w:iCs/>
          <w:noProof/>
        </w:rPr>
        <w:t>Journal of Virology</w:t>
      </w:r>
      <w:r w:rsidRPr="004C2150">
        <w:rPr>
          <w:rFonts w:ascii="Calibri" w:hAnsi="Calibri" w:cs="Calibri"/>
          <w:noProof/>
        </w:rPr>
        <w:t xml:space="preserve">. </w:t>
      </w:r>
      <w:r w:rsidRPr="004C2150">
        <w:rPr>
          <w:rFonts w:ascii="Calibri" w:hAnsi="Calibri" w:cs="Calibri"/>
          <w:b/>
          <w:bCs/>
          <w:noProof/>
        </w:rPr>
        <w:t>64</w:t>
      </w:r>
      <w:r w:rsidRPr="004C2150">
        <w:rPr>
          <w:rFonts w:ascii="Calibri" w:hAnsi="Calibri" w:cs="Calibri"/>
          <w:noProof/>
        </w:rPr>
        <w:t xml:space="preserve"> (6), 3108–3111 (1990).</w:t>
      </w:r>
    </w:p>
    <w:p w14:paraId="0EF644FD" w14:textId="7E0ED8C2" w:rsidR="005D1D51" w:rsidRPr="004C2150" w:rsidRDefault="005D1D51" w:rsidP="004C2150">
      <w:pPr>
        <w:widowControl w:val="0"/>
        <w:autoSpaceDE w:val="0"/>
        <w:autoSpaceDN w:val="0"/>
        <w:adjustRightInd w:val="0"/>
        <w:rPr>
          <w:rFonts w:ascii="Calibri" w:hAnsi="Calibri" w:cs="Calibri"/>
          <w:noProof/>
        </w:rPr>
      </w:pPr>
      <w:r w:rsidRPr="004C2150">
        <w:rPr>
          <w:rFonts w:ascii="Calibri" w:hAnsi="Calibri" w:cs="Calibri"/>
          <w:noProof/>
        </w:rPr>
        <w:t>12.</w:t>
      </w:r>
      <w:r w:rsidRPr="004C2150">
        <w:rPr>
          <w:rFonts w:ascii="Calibri" w:hAnsi="Calibri" w:cs="Calibri"/>
          <w:noProof/>
        </w:rPr>
        <w:tab/>
        <w:t xml:space="preserve">Staib, C., Drexler, I., Ohlmann, M., Wintersperger, S., Erfle, V., Sutter, G. Transient Host Range Selection for Genetic Engineering of Modified Vaccinia Virus Ankara. </w:t>
      </w:r>
      <w:r w:rsidRPr="004C2150">
        <w:rPr>
          <w:rFonts w:ascii="Calibri" w:hAnsi="Calibri" w:cs="Calibri"/>
          <w:i/>
          <w:iCs/>
          <w:noProof/>
        </w:rPr>
        <w:t>BioTechniques</w:t>
      </w:r>
      <w:r w:rsidRPr="004C2150">
        <w:rPr>
          <w:rFonts w:ascii="Calibri" w:hAnsi="Calibri" w:cs="Calibri"/>
          <w:noProof/>
        </w:rPr>
        <w:t xml:space="preserve">. </w:t>
      </w:r>
      <w:r w:rsidRPr="004C2150">
        <w:rPr>
          <w:rFonts w:ascii="Calibri" w:hAnsi="Calibri" w:cs="Calibri"/>
          <w:b/>
          <w:bCs/>
          <w:noProof/>
        </w:rPr>
        <w:t>28</w:t>
      </w:r>
      <w:r w:rsidRPr="004C2150">
        <w:rPr>
          <w:rFonts w:ascii="Calibri" w:hAnsi="Calibri" w:cs="Calibri"/>
          <w:noProof/>
        </w:rPr>
        <w:t xml:space="preserve"> (6), 1137–1148 (2000).</w:t>
      </w:r>
    </w:p>
    <w:p w14:paraId="18C14A58" w14:textId="1A9E740E" w:rsidR="005D1D51" w:rsidRPr="004C2150" w:rsidRDefault="005D1D51" w:rsidP="004C2150">
      <w:pPr>
        <w:widowControl w:val="0"/>
        <w:autoSpaceDE w:val="0"/>
        <w:autoSpaceDN w:val="0"/>
        <w:adjustRightInd w:val="0"/>
        <w:rPr>
          <w:rFonts w:ascii="Calibri" w:hAnsi="Calibri" w:cs="Calibri"/>
          <w:noProof/>
        </w:rPr>
      </w:pPr>
      <w:r w:rsidRPr="004C2150">
        <w:rPr>
          <w:rFonts w:ascii="Calibri" w:hAnsi="Calibri" w:cs="Calibri"/>
          <w:noProof/>
        </w:rPr>
        <w:t>13.</w:t>
      </w:r>
      <w:r w:rsidRPr="004C2150">
        <w:rPr>
          <w:rFonts w:ascii="Calibri" w:hAnsi="Calibri" w:cs="Calibri"/>
          <w:noProof/>
        </w:rPr>
        <w:tab/>
        <w:t xml:space="preserve">Staib, C., Drexler, I., Sutter, G. Construction and Isolation of Recombinant MVA. </w:t>
      </w:r>
      <w:r w:rsidRPr="004C2150">
        <w:rPr>
          <w:rFonts w:ascii="Calibri" w:hAnsi="Calibri" w:cs="Calibri"/>
          <w:i/>
          <w:iCs/>
          <w:noProof/>
        </w:rPr>
        <w:t>Vaccinia Virus and Poxvirology</w:t>
      </w:r>
      <w:r w:rsidRPr="004C2150">
        <w:rPr>
          <w:rFonts w:ascii="Calibri" w:hAnsi="Calibri" w:cs="Calibri"/>
          <w:noProof/>
        </w:rPr>
        <w:t>. 77–99 (2004).</w:t>
      </w:r>
    </w:p>
    <w:p w14:paraId="4A4DE0CB" w14:textId="3747ADA8" w:rsidR="005D1D51" w:rsidRPr="004C2150" w:rsidRDefault="005D1D51" w:rsidP="004C2150">
      <w:pPr>
        <w:widowControl w:val="0"/>
        <w:autoSpaceDE w:val="0"/>
        <w:autoSpaceDN w:val="0"/>
        <w:adjustRightInd w:val="0"/>
        <w:rPr>
          <w:rFonts w:ascii="Calibri" w:hAnsi="Calibri" w:cs="Calibri"/>
          <w:noProof/>
        </w:rPr>
      </w:pPr>
      <w:r w:rsidRPr="004C2150">
        <w:rPr>
          <w:rFonts w:ascii="Calibri" w:hAnsi="Calibri" w:cs="Calibri"/>
          <w:noProof/>
        </w:rPr>
        <w:t>14.</w:t>
      </w:r>
      <w:r w:rsidRPr="004C2150">
        <w:rPr>
          <w:rFonts w:ascii="Calibri" w:hAnsi="Calibri" w:cs="Calibri"/>
          <w:noProof/>
        </w:rPr>
        <w:tab/>
        <w:t xml:space="preserve">Di Lullo, G. </w:t>
      </w:r>
      <w:r w:rsidR="003A3DBF" w:rsidRPr="004C2150">
        <w:rPr>
          <w:rFonts w:ascii="Calibri" w:hAnsi="Calibri" w:cs="Calibri"/>
          <w:noProof/>
        </w:rPr>
        <w:t>et al.</w:t>
      </w:r>
      <w:r w:rsidRPr="004C2150">
        <w:rPr>
          <w:rFonts w:ascii="Calibri" w:hAnsi="Calibri" w:cs="Calibri"/>
          <w:noProof/>
        </w:rPr>
        <w:t xml:space="preserve"> Marker gene swapping facilitates recombinant Modified Vaccinia Virus Ankara production by host-range selection. </w:t>
      </w:r>
      <w:r w:rsidRPr="004C2150">
        <w:rPr>
          <w:rFonts w:ascii="Calibri" w:hAnsi="Calibri" w:cs="Calibri"/>
          <w:i/>
          <w:iCs/>
          <w:noProof/>
        </w:rPr>
        <w:t>Journal of Virological Methods</w:t>
      </w:r>
      <w:r w:rsidRPr="004C2150">
        <w:rPr>
          <w:rFonts w:ascii="Calibri" w:hAnsi="Calibri" w:cs="Calibri"/>
          <w:noProof/>
        </w:rPr>
        <w:t xml:space="preserve">. </w:t>
      </w:r>
      <w:r w:rsidRPr="004C2150">
        <w:rPr>
          <w:rFonts w:ascii="Calibri" w:hAnsi="Calibri" w:cs="Calibri"/>
          <w:b/>
          <w:bCs/>
          <w:noProof/>
        </w:rPr>
        <w:t>156</w:t>
      </w:r>
      <w:r w:rsidRPr="004C2150">
        <w:rPr>
          <w:rFonts w:ascii="Calibri" w:hAnsi="Calibri" w:cs="Calibri"/>
          <w:noProof/>
        </w:rPr>
        <w:t xml:space="preserve"> (1–2), 37–43 (2009).</w:t>
      </w:r>
    </w:p>
    <w:p w14:paraId="28B5A8E2" w14:textId="23456301" w:rsidR="005D1D51" w:rsidRPr="004C2150" w:rsidRDefault="005D1D51" w:rsidP="004C2150">
      <w:pPr>
        <w:widowControl w:val="0"/>
        <w:autoSpaceDE w:val="0"/>
        <w:autoSpaceDN w:val="0"/>
        <w:adjustRightInd w:val="0"/>
        <w:rPr>
          <w:rFonts w:ascii="Calibri" w:hAnsi="Calibri" w:cs="Calibri"/>
          <w:noProof/>
        </w:rPr>
      </w:pPr>
      <w:r w:rsidRPr="004C2150">
        <w:rPr>
          <w:rFonts w:ascii="Calibri" w:hAnsi="Calibri" w:cs="Calibri"/>
          <w:noProof/>
        </w:rPr>
        <w:t>15.</w:t>
      </w:r>
      <w:r w:rsidRPr="004C2150">
        <w:rPr>
          <w:rFonts w:ascii="Calibri" w:hAnsi="Calibri" w:cs="Calibri"/>
          <w:noProof/>
        </w:rPr>
        <w:tab/>
        <w:t xml:space="preserve">Pfaller, C.K., Li, Z., George, C.X., Samuel, C.E. Protein kinase PKR and RNA adenosine deaminase ADAR1: New roles for old players as modulators of the interferon response. </w:t>
      </w:r>
      <w:r w:rsidRPr="004C2150">
        <w:rPr>
          <w:rFonts w:ascii="Calibri" w:hAnsi="Calibri" w:cs="Calibri"/>
          <w:i/>
          <w:iCs/>
          <w:noProof/>
        </w:rPr>
        <w:t>Current Opinion in Immunology</w:t>
      </w:r>
      <w:r w:rsidRPr="004C2150">
        <w:rPr>
          <w:rFonts w:ascii="Calibri" w:hAnsi="Calibri" w:cs="Calibri"/>
          <w:noProof/>
        </w:rPr>
        <w:t xml:space="preserve">. </w:t>
      </w:r>
      <w:r w:rsidR="003A3DBF" w:rsidRPr="004C2150">
        <w:rPr>
          <w:rFonts w:ascii="Calibri" w:hAnsi="Calibri" w:cs="Calibri"/>
          <w:b/>
          <w:bCs/>
          <w:noProof/>
        </w:rPr>
        <w:t>23</w:t>
      </w:r>
      <w:r w:rsidR="003A3DBF" w:rsidRPr="004C2150">
        <w:rPr>
          <w:rFonts w:ascii="Calibri" w:hAnsi="Calibri" w:cs="Calibri"/>
          <w:noProof/>
        </w:rPr>
        <w:t xml:space="preserve"> (5), 573-582</w:t>
      </w:r>
      <w:r w:rsidRPr="004C2150">
        <w:rPr>
          <w:rFonts w:ascii="Calibri" w:hAnsi="Calibri" w:cs="Calibri"/>
          <w:noProof/>
        </w:rPr>
        <w:t>(2011).</w:t>
      </w:r>
    </w:p>
    <w:p w14:paraId="5C1CB779" w14:textId="406C12B6" w:rsidR="005D1D51" w:rsidRPr="004C2150" w:rsidRDefault="005D1D51" w:rsidP="004C2150">
      <w:pPr>
        <w:widowControl w:val="0"/>
        <w:autoSpaceDE w:val="0"/>
        <w:autoSpaceDN w:val="0"/>
        <w:adjustRightInd w:val="0"/>
        <w:rPr>
          <w:rFonts w:ascii="Calibri" w:hAnsi="Calibri" w:cs="Calibri"/>
          <w:noProof/>
        </w:rPr>
      </w:pPr>
      <w:r w:rsidRPr="004C2150">
        <w:rPr>
          <w:rFonts w:ascii="Calibri" w:hAnsi="Calibri" w:cs="Calibri"/>
          <w:noProof/>
        </w:rPr>
        <w:t>16.</w:t>
      </w:r>
      <w:r w:rsidRPr="004C2150">
        <w:rPr>
          <w:rFonts w:ascii="Calibri" w:hAnsi="Calibri" w:cs="Calibri"/>
          <w:noProof/>
        </w:rPr>
        <w:tab/>
        <w:t xml:space="preserve">Bevilacqua, P.C., George, C.X., Samuel, C.E., Cech, T.R. Binding of the protein kinase PKR to RNAs with secondary structure defects: Role of the tandem A - G mismatch and noncontigous helixes. </w:t>
      </w:r>
      <w:r w:rsidRPr="004C2150">
        <w:rPr>
          <w:rFonts w:ascii="Calibri" w:hAnsi="Calibri" w:cs="Calibri"/>
          <w:i/>
          <w:iCs/>
          <w:noProof/>
        </w:rPr>
        <w:t>Biochemistry</w:t>
      </w:r>
      <w:r w:rsidRPr="004C2150">
        <w:rPr>
          <w:rFonts w:ascii="Calibri" w:hAnsi="Calibri" w:cs="Calibri"/>
          <w:noProof/>
        </w:rPr>
        <w:t xml:space="preserve">. </w:t>
      </w:r>
      <w:r w:rsidR="003A3DBF" w:rsidRPr="004C2150">
        <w:rPr>
          <w:rFonts w:ascii="Calibri" w:hAnsi="Calibri" w:cs="Calibri"/>
          <w:b/>
          <w:bCs/>
          <w:noProof/>
        </w:rPr>
        <w:t>37</w:t>
      </w:r>
      <w:r w:rsidR="003A3DBF" w:rsidRPr="004C2150">
        <w:rPr>
          <w:rFonts w:ascii="Calibri" w:hAnsi="Calibri" w:cs="Calibri"/>
          <w:noProof/>
        </w:rPr>
        <w:t xml:space="preserve"> (18), 6303-6316 </w:t>
      </w:r>
      <w:r w:rsidRPr="004C2150">
        <w:rPr>
          <w:rFonts w:ascii="Calibri" w:hAnsi="Calibri" w:cs="Calibri"/>
          <w:noProof/>
        </w:rPr>
        <w:t>(1998).</w:t>
      </w:r>
    </w:p>
    <w:p w14:paraId="54B780D6" w14:textId="42FAC254" w:rsidR="005D1D51" w:rsidRPr="004C2150" w:rsidRDefault="005D1D51" w:rsidP="004C2150">
      <w:pPr>
        <w:widowControl w:val="0"/>
        <w:autoSpaceDE w:val="0"/>
        <w:autoSpaceDN w:val="0"/>
        <w:adjustRightInd w:val="0"/>
        <w:rPr>
          <w:rFonts w:ascii="Calibri" w:hAnsi="Calibri" w:cs="Calibri"/>
          <w:noProof/>
        </w:rPr>
      </w:pPr>
      <w:r w:rsidRPr="004C2150">
        <w:rPr>
          <w:rFonts w:ascii="Calibri" w:hAnsi="Calibri" w:cs="Calibri"/>
          <w:noProof/>
        </w:rPr>
        <w:t>17.</w:t>
      </w:r>
      <w:r w:rsidRPr="004C2150">
        <w:rPr>
          <w:rFonts w:ascii="Calibri" w:hAnsi="Calibri" w:cs="Calibri"/>
          <w:noProof/>
        </w:rPr>
        <w:tab/>
        <w:t>Krishnamoorthy, T., Pavitt, G.D., Zhang, F., Dever, T.E., Hinnebusch, A.G. Tight Binding of the Phosphorylated</w:t>
      </w:r>
      <w:r w:rsidR="008F5506" w:rsidRPr="004C2150">
        <w:rPr>
          <w:rFonts w:ascii="Calibri" w:hAnsi="Calibri" w:cs="Calibri"/>
          <w:noProof/>
        </w:rPr>
        <w:t xml:space="preserve"> </w:t>
      </w:r>
      <w:r w:rsidRPr="004C2150">
        <w:rPr>
          <w:rFonts w:ascii="Calibri" w:hAnsi="Calibri" w:cs="Calibri"/>
          <w:noProof/>
        </w:rPr>
        <w:t xml:space="preserve">Subunit of Initiation Factor 2 (eIF2 ) to the Regulatory Subunits of Guanine Nucleotide Exchange Factor eIF2B Is Required for Inhibition of Translation Initiation. </w:t>
      </w:r>
      <w:r w:rsidRPr="004C2150">
        <w:rPr>
          <w:rFonts w:ascii="Calibri" w:hAnsi="Calibri" w:cs="Calibri"/>
          <w:i/>
          <w:iCs/>
          <w:noProof/>
        </w:rPr>
        <w:t>Molecular and Cellular Biology</w:t>
      </w:r>
      <w:r w:rsidRPr="004C2150">
        <w:rPr>
          <w:rFonts w:ascii="Calibri" w:hAnsi="Calibri" w:cs="Calibri"/>
          <w:noProof/>
        </w:rPr>
        <w:t xml:space="preserve">. </w:t>
      </w:r>
      <w:r w:rsidRPr="004C2150">
        <w:rPr>
          <w:rFonts w:ascii="Calibri" w:hAnsi="Calibri" w:cs="Calibri"/>
          <w:b/>
          <w:bCs/>
          <w:noProof/>
        </w:rPr>
        <w:t>21</w:t>
      </w:r>
      <w:r w:rsidRPr="004C2150">
        <w:rPr>
          <w:rFonts w:ascii="Calibri" w:hAnsi="Calibri" w:cs="Calibri"/>
          <w:noProof/>
        </w:rPr>
        <w:t xml:space="preserve"> (15), 5018–5030 (2001).</w:t>
      </w:r>
    </w:p>
    <w:p w14:paraId="1ED67074" w14:textId="63E622D3" w:rsidR="005D1D51" w:rsidRPr="004C2150" w:rsidRDefault="005D1D51" w:rsidP="004C2150">
      <w:pPr>
        <w:widowControl w:val="0"/>
        <w:autoSpaceDE w:val="0"/>
        <w:autoSpaceDN w:val="0"/>
        <w:adjustRightInd w:val="0"/>
        <w:rPr>
          <w:rFonts w:ascii="Calibri" w:hAnsi="Calibri" w:cs="Calibri"/>
          <w:noProof/>
        </w:rPr>
      </w:pPr>
      <w:r w:rsidRPr="004C2150">
        <w:rPr>
          <w:rFonts w:ascii="Calibri" w:hAnsi="Calibri" w:cs="Calibri"/>
          <w:noProof/>
        </w:rPr>
        <w:t>18.</w:t>
      </w:r>
      <w:r w:rsidRPr="004C2150">
        <w:rPr>
          <w:rFonts w:ascii="Calibri" w:hAnsi="Calibri" w:cs="Calibri"/>
          <w:noProof/>
        </w:rPr>
        <w:tab/>
        <w:t xml:space="preserve">Rothenburg, S., Georgiadis, M.M., Wek, R.C. Evolution of eIF2α kinases: Adapting translational control to diverse stresses. </w:t>
      </w:r>
      <w:r w:rsidRPr="004C2150">
        <w:rPr>
          <w:rFonts w:ascii="Calibri" w:hAnsi="Calibri" w:cs="Calibri"/>
          <w:i/>
          <w:iCs/>
          <w:noProof/>
        </w:rPr>
        <w:t>Evolution of the Protein Synthesis Machinery and Its Regulation</w:t>
      </w:r>
      <w:r w:rsidRPr="004C2150">
        <w:rPr>
          <w:rFonts w:ascii="Calibri" w:hAnsi="Calibri" w:cs="Calibri"/>
          <w:noProof/>
        </w:rPr>
        <w:t>. 235–260 (2016).</w:t>
      </w:r>
    </w:p>
    <w:p w14:paraId="23A4DC66" w14:textId="67101163" w:rsidR="005D1D51" w:rsidRPr="004C2150" w:rsidRDefault="005D1D51" w:rsidP="004C2150">
      <w:pPr>
        <w:widowControl w:val="0"/>
        <w:autoSpaceDE w:val="0"/>
        <w:autoSpaceDN w:val="0"/>
        <w:adjustRightInd w:val="0"/>
        <w:rPr>
          <w:rFonts w:ascii="Calibri" w:hAnsi="Calibri" w:cs="Calibri"/>
          <w:noProof/>
        </w:rPr>
      </w:pPr>
      <w:r w:rsidRPr="004C2150">
        <w:rPr>
          <w:rFonts w:ascii="Calibri" w:hAnsi="Calibri" w:cs="Calibri"/>
          <w:noProof/>
        </w:rPr>
        <w:t>19.</w:t>
      </w:r>
      <w:r w:rsidRPr="004C2150">
        <w:rPr>
          <w:rFonts w:ascii="Calibri" w:hAnsi="Calibri" w:cs="Calibri"/>
          <w:noProof/>
        </w:rPr>
        <w:tab/>
        <w:t xml:space="preserve">Bratke, K.A., McLysaght, A., Rothenburg, S. A survey of host range genes in poxvirus genomes. </w:t>
      </w:r>
      <w:r w:rsidRPr="004C2150">
        <w:rPr>
          <w:rFonts w:ascii="Calibri" w:hAnsi="Calibri" w:cs="Calibri"/>
          <w:i/>
          <w:iCs/>
          <w:noProof/>
        </w:rPr>
        <w:t>Infection, Genetics and Evolution</w:t>
      </w:r>
      <w:r w:rsidRPr="004C2150">
        <w:rPr>
          <w:rFonts w:ascii="Calibri" w:hAnsi="Calibri" w:cs="Calibri"/>
          <w:noProof/>
        </w:rPr>
        <w:t xml:space="preserve">. </w:t>
      </w:r>
      <w:r w:rsidR="003A3DBF" w:rsidRPr="004C2150">
        <w:rPr>
          <w:rFonts w:ascii="Calibri" w:hAnsi="Calibri" w:cs="Calibri"/>
          <w:b/>
          <w:bCs/>
          <w:noProof/>
        </w:rPr>
        <w:t>14</w:t>
      </w:r>
      <w:r w:rsidR="003A3DBF" w:rsidRPr="004C2150">
        <w:rPr>
          <w:rFonts w:ascii="Calibri" w:hAnsi="Calibri" w:cs="Calibri"/>
          <w:noProof/>
        </w:rPr>
        <w:t xml:space="preserve">, 406-425 </w:t>
      </w:r>
      <w:r w:rsidRPr="004C2150">
        <w:rPr>
          <w:rFonts w:ascii="Calibri" w:hAnsi="Calibri" w:cs="Calibri"/>
          <w:noProof/>
        </w:rPr>
        <w:t>(2013).</w:t>
      </w:r>
    </w:p>
    <w:p w14:paraId="06A7E8C2" w14:textId="1ABCFE84" w:rsidR="005D1D51" w:rsidRPr="004C2150" w:rsidRDefault="005D1D51" w:rsidP="004C2150">
      <w:pPr>
        <w:widowControl w:val="0"/>
        <w:autoSpaceDE w:val="0"/>
        <w:autoSpaceDN w:val="0"/>
        <w:adjustRightInd w:val="0"/>
        <w:rPr>
          <w:rFonts w:ascii="Calibri" w:hAnsi="Calibri" w:cs="Calibri"/>
          <w:noProof/>
        </w:rPr>
      </w:pPr>
      <w:r w:rsidRPr="004C2150">
        <w:rPr>
          <w:rFonts w:ascii="Calibri" w:hAnsi="Calibri" w:cs="Calibri"/>
          <w:noProof/>
        </w:rPr>
        <w:t>20.</w:t>
      </w:r>
      <w:r w:rsidRPr="004C2150">
        <w:rPr>
          <w:rFonts w:ascii="Calibri" w:hAnsi="Calibri" w:cs="Calibri"/>
          <w:noProof/>
        </w:rPr>
        <w:tab/>
        <w:t xml:space="preserve">Chang, H.W., Watson, J.C., Jacobs, B.L. The E3L gene of vaccinia virus encodes an inhibitor of the interferon-induced, double-stranded RNA-dependent protein kinase. </w:t>
      </w:r>
      <w:r w:rsidRPr="004C2150">
        <w:rPr>
          <w:rFonts w:ascii="Calibri" w:hAnsi="Calibri" w:cs="Calibri"/>
          <w:i/>
          <w:iCs/>
          <w:noProof/>
        </w:rPr>
        <w:t>Proceedings of the National Academy of Sciences</w:t>
      </w:r>
      <w:r w:rsidRPr="004C2150">
        <w:rPr>
          <w:rFonts w:ascii="Calibri" w:hAnsi="Calibri" w:cs="Calibri"/>
          <w:noProof/>
        </w:rPr>
        <w:t xml:space="preserve">. </w:t>
      </w:r>
      <w:r w:rsidR="003A3DBF" w:rsidRPr="004C2150">
        <w:rPr>
          <w:rFonts w:ascii="Calibri" w:hAnsi="Calibri" w:cs="Calibri"/>
          <w:b/>
          <w:bCs/>
          <w:noProof/>
        </w:rPr>
        <w:t>89</w:t>
      </w:r>
      <w:r w:rsidR="003A3DBF" w:rsidRPr="004C2150">
        <w:rPr>
          <w:rFonts w:ascii="Calibri" w:hAnsi="Calibri" w:cs="Calibri"/>
          <w:noProof/>
        </w:rPr>
        <w:t xml:space="preserve"> (11) 4825-4829 </w:t>
      </w:r>
      <w:r w:rsidRPr="004C2150">
        <w:rPr>
          <w:rFonts w:ascii="Calibri" w:hAnsi="Calibri" w:cs="Calibri"/>
          <w:noProof/>
        </w:rPr>
        <w:t>(1992).</w:t>
      </w:r>
    </w:p>
    <w:p w14:paraId="72991AB0" w14:textId="314D0C15" w:rsidR="005D1D51" w:rsidRPr="004C2150" w:rsidRDefault="005D1D51" w:rsidP="004C2150">
      <w:pPr>
        <w:widowControl w:val="0"/>
        <w:autoSpaceDE w:val="0"/>
        <w:autoSpaceDN w:val="0"/>
        <w:adjustRightInd w:val="0"/>
        <w:rPr>
          <w:rFonts w:ascii="Calibri" w:hAnsi="Calibri" w:cs="Calibri"/>
          <w:noProof/>
        </w:rPr>
      </w:pPr>
      <w:r w:rsidRPr="004C2150">
        <w:rPr>
          <w:rFonts w:ascii="Calibri" w:hAnsi="Calibri" w:cs="Calibri"/>
          <w:noProof/>
        </w:rPr>
        <w:t>21.</w:t>
      </w:r>
      <w:r w:rsidRPr="004C2150">
        <w:rPr>
          <w:rFonts w:ascii="Calibri" w:hAnsi="Calibri" w:cs="Calibri"/>
          <w:noProof/>
        </w:rPr>
        <w:tab/>
        <w:t xml:space="preserve">Romano, P.R. </w:t>
      </w:r>
      <w:r w:rsidR="003A3DBF" w:rsidRPr="004C2150">
        <w:rPr>
          <w:rFonts w:ascii="Calibri" w:hAnsi="Calibri" w:cs="Calibri"/>
          <w:noProof/>
        </w:rPr>
        <w:t>et al.</w:t>
      </w:r>
      <w:r w:rsidRPr="004C2150">
        <w:rPr>
          <w:rFonts w:ascii="Calibri" w:hAnsi="Calibri" w:cs="Calibri"/>
          <w:noProof/>
        </w:rPr>
        <w:t xml:space="preserve"> Inhibition of double-stranded RNA-dependent protein kinase PKR by vaccinia virus E3: role of complex formation and the E3 N-terminal domain. </w:t>
      </w:r>
      <w:r w:rsidRPr="004C2150">
        <w:rPr>
          <w:rFonts w:ascii="Calibri" w:hAnsi="Calibri" w:cs="Calibri"/>
          <w:i/>
          <w:iCs/>
          <w:noProof/>
        </w:rPr>
        <w:t xml:space="preserve">Molecular and </w:t>
      </w:r>
      <w:r w:rsidR="003A3DBF" w:rsidRPr="004C2150">
        <w:rPr>
          <w:rFonts w:ascii="Calibri" w:hAnsi="Calibri" w:cs="Calibri"/>
          <w:i/>
          <w:iCs/>
          <w:noProof/>
        </w:rPr>
        <w:t>Cellular Biolog</w:t>
      </w:r>
      <w:r w:rsidRPr="004C2150">
        <w:rPr>
          <w:rFonts w:ascii="Calibri" w:hAnsi="Calibri" w:cs="Calibri"/>
          <w:i/>
          <w:iCs/>
          <w:noProof/>
        </w:rPr>
        <w:t>y</w:t>
      </w:r>
      <w:r w:rsidRPr="004C2150">
        <w:rPr>
          <w:rFonts w:ascii="Calibri" w:hAnsi="Calibri" w:cs="Calibri"/>
          <w:noProof/>
        </w:rPr>
        <w:t xml:space="preserve">. </w:t>
      </w:r>
      <w:r w:rsidR="003A3DBF" w:rsidRPr="004C2150">
        <w:rPr>
          <w:rFonts w:ascii="Calibri" w:hAnsi="Calibri" w:cs="Calibri"/>
          <w:b/>
          <w:bCs/>
          <w:noProof/>
        </w:rPr>
        <w:t>18</w:t>
      </w:r>
      <w:r w:rsidR="003A3DBF" w:rsidRPr="004C2150">
        <w:rPr>
          <w:rFonts w:ascii="Calibri" w:hAnsi="Calibri" w:cs="Calibri"/>
          <w:noProof/>
        </w:rPr>
        <w:t xml:space="preserve"> (12), 7304-7316 </w:t>
      </w:r>
      <w:r w:rsidRPr="004C2150">
        <w:rPr>
          <w:rFonts w:ascii="Calibri" w:hAnsi="Calibri" w:cs="Calibri"/>
          <w:noProof/>
        </w:rPr>
        <w:t>(1998).</w:t>
      </w:r>
    </w:p>
    <w:p w14:paraId="76A1C553" w14:textId="2C718C8E" w:rsidR="005D1D51" w:rsidRPr="004C2150" w:rsidRDefault="005D1D51" w:rsidP="004C2150">
      <w:pPr>
        <w:widowControl w:val="0"/>
        <w:autoSpaceDE w:val="0"/>
        <w:autoSpaceDN w:val="0"/>
        <w:adjustRightInd w:val="0"/>
        <w:rPr>
          <w:rFonts w:ascii="Calibri" w:hAnsi="Calibri" w:cs="Calibri"/>
          <w:noProof/>
        </w:rPr>
      </w:pPr>
      <w:r w:rsidRPr="004C2150">
        <w:rPr>
          <w:rFonts w:ascii="Calibri" w:hAnsi="Calibri" w:cs="Calibri"/>
          <w:noProof/>
        </w:rPr>
        <w:t>22.</w:t>
      </w:r>
      <w:r w:rsidRPr="004C2150">
        <w:rPr>
          <w:rFonts w:ascii="Calibri" w:hAnsi="Calibri" w:cs="Calibri"/>
          <w:noProof/>
        </w:rPr>
        <w:tab/>
        <w:t xml:space="preserve">Beattie, E., Tartaglia, J., Paoletti, E. Vaccinia virus-encoded eIF-2 alpha homolog abrogates the antiviral effect of interferon. </w:t>
      </w:r>
      <w:r w:rsidRPr="004C2150">
        <w:rPr>
          <w:rFonts w:ascii="Calibri" w:hAnsi="Calibri" w:cs="Calibri"/>
          <w:i/>
          <w:iCs/>
          <w:noProof/>
        </w:rPr>
        <w:t>Virology</w:t>
      </w:r>
      <w:r w:rsidRPr="004C2150">
        <w:rPr>
          <w:rFonts w:ascii="Calibri" w:hAnsi="Calibri" w:cs="Calibri"/>
          <w:noProof/>
        </w:rPr>
        <w:t xml:space="preserve">. </w:t>
      </w:r>
      <w:r w:rsidRPr="004C2150">
        <w:rPr>
          <w:rFonts w:ascii="Calibri" w:hAnsi="Calibri" w:cs="Calibri"/>
          <w:b/>
          <w:bCs/>
          <w:noProof/>
        </w:rPr>
        <w:t>183</w:t>
      </w:r>
      <w:r w:rsidRPr="004C2150">
        <w:rPr>
          <w:rFonts w:ascii="Calibri" w:hAnsi="Calibri" w:cs="Calibri"/>
          <w:noProof/>
        </w:rPr>
        <w:t xml:space="preserve"> (1), 419–422 (1991).</w:t>
      </w:r>
    </w:p>
    <w:p w14:paraId="371BF6DE" w14:textId="1B29E261" w:rsidR="005D1D51" w:rsidRPr="004C2150" w:rsidRDefault="005D1D51" w:rsidP="004C2150">
      <w:pPr>
        <w:widowControl w:val="0"/>
        <w:autoSpaceDE w:val="0"/>
        <w:autoSpaceDN w:val="0"/>
        <w:adjustRightInd w:val="0"/>
        <w:rPr>
          <w:rFonts w:ascii="Calibri" w:hAnsi="Calibri" w:cs="Calibri"/>
          <w:noProof/>
        </w:rPr>
      </w:pPr>
      <w:r w:rsidRPr="004C2150">
        <w:rPr>
          <w:rFonts w:ascii="Calibri" w:hAnsi="Calibri" w:cs="Calibri"/>
          <w:noProof/>
        </w:rPr>
        <w:t>23.</w:t>
      </w:r>
      <w:r w:rsidRPr="004C2150">
        <w:rPr>
          <w:rFonts w:ascii="Calibri" w:hAnsi="Calibri" w:cs="Calibri"/>
          <w:noProof/>
        </w:rPr>
        <w:tab/>
        <w:t xml:space="preserve">Park, C., Peng, C., Brennan, G., Rothenburg, S. Species-specific inhibition of antiviral protein kinase R by capripoxviruses and vaccinia virus. </w:t>
      </w:r>
      <w:r w:rsidRPr="004C2150">
        <w:rPr>
          <w:rFonts w:ascii="Calibri" w:hAnsi="Calibri" w:cs="Calibri"/>
          <w:i/>
          <w:iCs/>
          <w:noProof/>
        </w:rPr>
        <w:t>Annals of the New York Academy of Sciences</w:t>
      </w:r>
      <w:r w:rsidRPr="004C2150">
        <w:rPr>
          <w:rFonts w:ascii="Calibri" w:hAnsi="Calibri" w:cs="Calibri"/>
          <w:noProof/>
        </w:rPr>
        <w:t xml:space="preserve">. </w:t>
      </w:r>
      <w:r w:rsidRPr="004C2150">
        <w:rPr>
          <w:rFonts w:ascii="Calibri" w:hAnsi="Calibri" w:cs="Calibri"/>
          <w:b/>
          <w:bCs/>
          <w:noProof/>
        </w:rPr>
        <w:t>1438</w:t>
      </w:r>
      <w:r w:rsidRPr="004C2150">
        <w:rPr>
          <w:rFonts w:ascii="Calibri" w:hAnsi="Calibri" w:cs="Calibri"/>
          <w:noProof/>
        </w:rPr>
        <w:t xml:space="preserve"> (1), 18–29 (2019).</w:t>
      </w:r>
    </w:p>
    <w:p w14:paraId="46DA63E9" w14:textId="30DE5EF5" w:rsidR="005D1D51" w:rsidRPr="004C2150" w:rsidRDefault="005D1D51" w:rsidP="004C2150">
      <w:pPr>
        <w:widowControl w:val="0"/>
        <w:autoSpaceDE w:val="0"/>
        <w:autoSpaceDN w:val="0"/>
        <w:adjustRightInd w:val="0"/>
        <w:rPr>
          <w:rFonts w:ascii="Calibri" w:hAnsi="Calibri" w:cs="Calibri"/>
          <w:noProof/>
        </w:rPr>
      </w:pPr>
      <w:r w:rsidRPr="004C2150">
        <w:rPr>
          <w:rFonts w:ascii="Calibri" w:hAnsi="Calibri" w:cs="Calibri"/>
          <w:noProof/>
        </w:rPr>
        <w:t>24.</w:t>
      </w:r>
      <w:r w:rsidRPr="004C2150">
        <w:rPr>
          <w:rFonts w:ascii="Calibri" w:hAnsi="Calibri" w:cs="Calibri"/>
          <w:noProof/>
        </w:rPr>
        <w:tab/>
        <w:t xml:space="preserve">Rothenburg, S., Brennan, G. Species-Specific Host–Virus Interactions: Implications for Viral Host Range and Virulence. </w:t>
      </w:r>
      <w:r w:rsidRPr="004C2150">
        <w:rPr>
          <w:rFonts w:ascii="Calibri" w:hAnsi="Calibri" w:cs="Calibri"/>
          <w:i/>
          <w:iCs/>
          <w:noProof/>
        </w:rPr>
        <w:t>Trends in Microbiology</w:t>
      </w:r>
      <w:r w:rsidRPr="004C2150">
        <w:rPr>
          <w:rFonts w:ascii="Calibri" w:hAnsi="Calibri" w:cs="Calibri"/>
          <w:noProof/>
        </w:rPr>
        <w:t>. (2019).</w:t>
      </w:r>
    </w:p>
    <w:p w14:paraId="4337C380" w14:textId="1381C730" w:rsidR="005D1D51" w:rsidRPr="004C2150" w:rsidRDefault="005D1D51" w:rsidP="004C2150">
      <w:pPr>
        <w:widowControl w:val="0"/>
        <w:autoSpaceDE w:val="0"/>
        <w:autoSpaceDN w:val="0"/>
        <w:adjustRightInd w:val="0"/>
        <w:rPr>
          <w:rFonts w:ascii="Calibri" w:hAnsi="Calibri" w:cs="Calibri"/>
          <w:noProof/>
        </w:rPr>
      </w:pPr>
      <w:r w:rsidRPr="004C2150">
        <w:rPr>
          <w:rFonts w:ascii="Calibri" w:hAnsi="Calibri" w:cs="Calibri"/>
          <w:noProof/>
        </w:rPr>
        <w:t>25.</w:t>
      </w:r>
      <w:r w:rsidRPr="004C2150">
        <w:rPr>
          <w:rFonts w:ascii="Calibri" w:hAnsi="Calibri" w:cs="Calibri"/>
          <w:noProof/>
        </w:rPr>
        <w:tab/>
        <w:t xml:space="preserve">Chakrabarti, S., Sisler, J.R., Moss, B. Compact, synthetic, vaccinia virus early/late </w:t>
      </w:r>
      <w:r w:rsidRPr="004C2150">
        <w:rPr>
          <w:rFonts w:ascii="Calibri" w:hAnsi="Calibri" w:cs="Calibri"/>
          <w:noProof/>
        </w:rPr>
        <w:lastRenderedPageBreak/>
        <w:t xml:space="preserve">promoter for protein expression. </w:t>
      </w:r>
      <w:r w:rsidRPr="004C2150">
        <w:rPr>
          <w:rFonts w:ascii="Calibri" w:hAnsi="Calibri" w:cs="Calibri"/>
          <w:i/>
          <w:iCs/>
          <w:noProof/>
        </w:rPr>
        <w:t>BioTechniques</w:t>
      </w:r>
      <w:r w:rsidRPr="004C2150">
        <w:rPr>
          <w:rFonts w:ascii="Calibri" w:hAnsi="Calibri" w:cs="Calibri"/>
          <w:noProof/>
        </w:rPr>
        <w:t xml:space="preserve">. </w:t>
      </w:r>
      <w:r w:rsidR="003A3DBF" w:rsidRPr="004C2150">
        <w:rPr>
          <w:rFonts w:ascii="Calibri" w:hAnsi="Calibri" w:cs="Calibri"/>
          <w:b/>
          <w:bCs/>
          <w:noProof/>
        </w:rPr>
        <w:t>23</w:t>
      </w:r>
      <w:r w:rsidR="003A3DBF" w:rsidRPr="004C2150">
        <w:rPr>
          <w:rFonts w:ascii="Calibri" w:hAnsi="Calibri" w:cs="Calibri"/>
          <w:noProof/>
        </w:rPr>
        <w:t xml:space="preserve"> (6), 1094-1097 </w:t>
      </w:r>
      <w:r w:rsidRPr="004C2150">
        <w:rPr>
          <w:rFonts w:ascii="Calibri" w:hAnsi="Calibri" w:cs="Calibri"/>
          <w:noProof/>
        </w:rPr>
        <w:t>(1997).</w:t>
      </w:r>
    </w:p>
    <w:p w14:paraId="4D53E7E1" w14:textId="02363D89" w:rsidR="005D1D51" w:rsidRPr="004C2150" w:rsidRDefault="005D1D51" w:rsidP="004C2150">
      <w:pPr>
        <w:widowControl w:val="0"/>
        <w:autoSpaceDE w:val="0"/>
        <w:autoSpaceDN w:val="0"/>
        <w:adjustRightInd w:val="0"/>
        <w:rPr>
          <w:rFonts w:ascii="Calibri" w:hAnsi="Calibri" w:cs="Calibri"/>
          <w:noProof/>
        </w:rPr>
      </w:pPr>
      <w:r w:rsidRPr="004C2150">
        <w:rPr>
          <w:rFonts w:ascii="Calibri" w:hAnsi="Calibri" w:cs="Calibri"/>
          <w:noProof/>
        </w:rPr>
        <w:t>26.</w:t>
      </w:r>
      <w:r w:rsidRPr="004C2150">
        <w:rPr>
          <w:rFonts w:ascii="Calibri" w:hAnsi="Calibri" w:cs="Calibri"/>
          <w:noProof/>
        </w:rPr>
        <w:tab/>
        <w:t xml:space="preserve">Chung, C.T., Niemela, S.L., Miller, R.H. One-step preparation of competent Escherichia coli: Transformation and storage of bacterial cells in the same solution (recombinant DNA). </w:t>
      </w:r>
      <w:r w:rsidRPr="004C2150">
        <w:rPr>
          <w:rFonts w:ascii="Calibri" w:hAnsi="Calibri" w:cs="Calibri"/>
          <w:i/>
          <w:iCs/>
          <w:noProof/>
        </w:rPr>
        <w:t>Biochemistry</w:t>
      </w:r>
      <w:r w:rsidRPr="004C2150">
        <w:rPr>
          <w:rFonts w:ascii="Calibri" w:hAnsi="Calibri" w:cs="Calibri"/>
          <w:noProof/>
        </w:rPr>
        <w:t xml:space="preserve">. </w:t>
      </w:r>
      <w:r w:rsidRPr="004C2150">
        <w:rPr>
          <w:rFonts w:ascii="Calibri" w:hAnsi="Calibri" w:cs="Calibri"/>
          <w:b/>
          <w:bCs/>
          <w:noProof/>
        </w:rPr>
        <w:t>86</w:t>
      </w:r>
      <w:r w:rsidRPr="004C2150">
        <w:rPr>
          <w:rFonts w:ascii="Calibri" w:hAnsi="Calibri" w:cs="Calibri"/>
          <w:noProof/>
        </w:rPr>
        <w:t>, 2172–2175 (1989).</w:t>
      </w:r>
    </w:p>
    <w:p w14:paraId="26F38F89" w14:textId="2E3945B2" w:rsidR="005D1D51" w:rsidRPr="004C2150" w:rsidRDefault="005D1D51" w:rsidP="004C2150">
      <w:pPr>
        <w:widowControl w:val="0"/>
        <w:autoSpaceDE w:val="0"/>
        <w:autoSpaceDN w:val="0"/>
        <w:adjustRightInd w:val="0"/>
        <w:rPr>
          <w:rFonts w:ascii="Calibri" w:hAnsi="Calibri" w:cs="Calibri"/>
          <w:noProof/>
        </w:rPr>
      </w:pPr>
      <w:r w:rsidRPr="004C2150">
        <w:rPr>
          <w:rFonts w:ascii="Calibri" w:hAnsi="Calibri" w:cs="Calibri"/>
          <w:noProof/>
        </w:rPr>
        <w:t>27.</w:t>
      </w:r>
      <w:r w:rsidRPr="004C2150">
        <w:rPr>
          <w:rFonts w:ascii="Calibri" w:hAnsi="Calibri" w:cs="Calibri"/>
          <w:noProof/>
        </w:rPr>
        <w:tab/>
        <w:t xml:space="preserve">Chung, C.T., Miller, R.H. Preparation and storage of competent Escherichia coli cells. </w:t>
      </w:r>
      <w:r w:rsidRPr="004C2150">
        <w:rPr>
          <w:rFonts w:ascii="Calibri" w:hAnsi="Calibri" w:cs="Calibri"/>
          <w:i/>
          <w:iCs/>
          <w:noProof/>
        </w:rPr>
        <w:t>Methods in Enzymology</w:t>
      </w:r>
      <w:r w:rsidRPr="004C2150">
        <w:rPr>
          <w:rFonts w:ascii="Calibri" w:hAnsi="Calibri" w:cs="Calibri"/>
          <w:noProof/>
        </w:rPr>
        <w:t xml:space="preserve">. </w:t>
      </w:r>
      <w:r w:rsidRPr="004C2150">
        <w:rPr>
          <w:rFonts w:ascii="Calibri" w:hAnsi="Calibri" w:cs="Calibri"/>
          <w:b/>
          <w:bCs/>
          <w:noProof/>
        </w:rPr>
        <w:t>218</w:t>
      </w:r>
      <w:r w:rsidRPr="004C2150">
        <w:rPr>
          <w:rFonts w:ascii="Calibri" w:hAnsi="Calibri" w:cs="Calibri"/>
          <w:noProof/>
        </w:rPr>
        <w:t>, 621–627 (1993).</w:t>
      </w:r>
    </w:p>
    <w:p w14:paraId="68D64AB7" w14:textId="5F6E3967" w:rsidR="005D1D51" w:rsidRPr="004C2150" w:rsidRDefault="005D1D51" w:rsidP="004C2150">
      <w:pPr>
        <w:widowControl w:val="0"/>
        <w:autoSpaceDE w:val="0"/>
        <w:autoSpaceDN w:val="0"/>
        <w:adjustRightInd w:val="0"/>
        <w:rPr>
          <w:rFonts w:ascii="Calibri" w:hAnsi="Calibri" w:cs="Calibri"/>
          <w:noProof/>
        </w:rPr>
      </w:pPr>
      <w:r w:rsidRPr="004C2150">
        <w:rPr>
          <w:rFonts w:ascii="Calibri" w:hAnsi="Calibri" w:cs="Calibri"/>
          <w:noProof/>
        </w:rPr>
        <w:t>28.</w:t>
      </w:r>
      <w:r w:rsidRPr="004C2150">
        <w:rPr>
          <w:rFonts w:ascii="Calibri" w:hAnsi="Calibri" w:cs="Calibri"/>
          <w:noProof/>
        </w:rPr>
        <w:tab/>
        <w:t xml:space="preserve">Rahman, M.M., Liu, J., Chan, W.M., Rothenburg, S., McFadden, G. Myxoma Virus Protein M029 Is a Dual Function Immunomodulator that Inhibits PKR and Also Conscripts RHA/DHX9 to Promote Expanded Host Tropism and Viral Replication. </w:t>
      </w:r>
      <w:r w:rsidR="003A3DBF" w:rsidRPr="004C2150">
        <w:rPr>
          <w:rFonts w:ascii="Calibri" w:hAnsi="Calibri" w:cs="Calibri"/>
          <w:i/>
          <w:iCs/>
          <w:noProof/>
        </w:rPr>
        <w:t>PLOS Pathogens</w:t>
      </w:r>
      <w:r w:rsidRPr="004C2150">
        <w:rPr>
          <w:rFonts w:ascii="Calibri" w:hAnsi="Calibri" w:cs="Calibri"/>
          <w:noProof/>
        </w:rPr>
        <w:t xml:space="preserve">. </w:t>
      </w:r>
      <w:r w:rsidRPr="004C2150">
        <w:rPr>
          <w:rFonts w:ascii="Calibri" w:hAnsi="Calibri" w:cs="Calibri"/>
          <w:b/>
          <w:bCs/>
          <w:noProof/>
        </w:rPr>
        <w:t>9</w:t>
      </w:r>
      <w:r w:rsidRPr="004C2150">
        <w:rPr>
          <w:rFonts w:ascii="Calibri" w:hAnsi="Calibri" w:cs="Calibri"/>
          <w:noProof/>
        </w:rPr>
        <w:t xml:space="preserve"> (7), e1003465 (2013).</w:t>
      </w:r>
    </w:p>
    <w:p w14:paraId="7FFD4769" w14:textId="7E17A185" w:rsidR="005D1D51" w:rsidRPr="004C2150" w:rsidRDefault="005D1D51" w:rsidP="004C2150">
      <w:pPr>
        <w:widowControl w:val="0"/>
        <w:autoSpaceDE w:val="0"/>
        <w:autoSpaceDN w:val="0"/>
        <w:adjustRightInd w:val="0"/>
        <w:rPr>
          <w:rFonts w:ascii="Calibri" w:hAnsi="Calibri" w:cs="Calibri"/>
          <w:noProof/>
        </w:rPr>
      </w:pPr>
      <w:r w:rsidRPr="004C2150">
        <w:rPr>
          <w:rFonts w:ascii="Calibri" w:hAnsi="Calibri" w:cs="Calibri"/>
          <w:noProof/>
        </w:rPr>
        <w:t>29.</w:t>
      </w:r>
      <w:r w:rsidRPr="004C2150">
        <w:rPr>
          <w:rFonts w:ascii="Calibri" w:hAnsi="Calibri" w:cs="Calibri"/>
          <w:noProof/>
        </w:rPr>
        <w:tab/>
        <w:t xml:space="preserve">Evans, D.H., Stuart, D., McFadden, G. High levels of genetic recombination among cotransfected plasmid DNAs in poxvirus-infected mammalian cells. </w:t>
      </w:r>
      <w:r w:rsidRPr="004C2150">
        <w:rPr>
          <w:rFonts w:ascii="Calibri" w:hAnsi="Calibri" w:cs="Calibri"/>
          <w:i/>
          <w:iCs/>
          <w:noProof/>
        </w:rPr>
        <w:t xml:space="preserve">Journal of </w:t>
      </w:r>
      <w:r w:rsidR="003A3DBF" w:rsidRPr="004C2150">
        <w:rPr>
          <w:rFonts w:ascii="Calibri" w:hAnsi="Calibri" w:cs="Calibri"/>
          <w:i/>
          <w:iCs/>
          <w:noProof/>
        </w:rPr>
        <w:t>Virology</w:t>
      </w:r>
      <w:r w:rsidRPr="004C2150">
        <w:rPr>
          <w:rFonts w:ascii="Calibri" w:hAnsi="Calibri" w:cs="Calibri"/>
          <w:noProof/>
        </w:rPr>
        <w:t xml:space="preserve">. </w:t>
      </w:r>
      <w:r w:rsidRPr="004C2150">
        <w:rPr>
          <w:rFonts w:ascii="Calibri" w:hAnsi="Calibri" w:cs="Calibri"/>
          <w:b/>
          <w:bCs/>
          <w:noProof/>
        </w:rPr>
        <w:t>62</w:t>
      </w:r>
      <w:r w:rsidRPr="004C2150">
        <w:rPr>
          <w:rFonts w:ascii="Calibri" w:hAnsi="Calibri" w:cs="Calibri"/>
          <w:noProof/>
        </w:rPr>
        <w:t xml:space="preserve"> (2), 367–75 (1988).</w:t>
      </w:r>
    </w:p>
    <w:p w14:paraId="32A98DCB" w14:textId="6C7F0BEC" w:rsidR="005D1D51" w:rsidRPr="004C2150" w:rsidRDefault="005D1D51" w:rsidP="004C2150">
      <w:pPr>
        <w:widowControl w:val="0"/>
        <w:autoSpaceDE w:val="0"/>
        <w:autoSpaceDN w:val="0"/>
        <w:adjustRightInd w:val="0"/>
        <w:rPr>
          <w:rFonts w:ascii="Calibri" w:hAnsi="Calibri" w:cs="Calibri"/>
          <w:noProof/>
        </w:rPr>
      </w:pPr>
      <w:r w:rsidRPr="004C2150">
        <w:rPr>
          <w:rFonts w:ascii="Calibri" w:hAnsi="Calibri" w:cs="Calibri"/>
          <w:noProof/>
        </w:rPr>
        <w:t>30.</w:t>
      </w:r>
      <w:r w:rsidRPr="004C2150">
        <w:rPr>
          <w:rFonts w:ascii="Calibri" w:hAnsi="Calibri" w:cs="Calibri"/>
          <w:noProof/>
        </w:rPr>
        <w:tab/>
        <w:t xml:space="preserve">Ball, L.A. High-frequency homologous recombination in vaccinia virus DNA. </w:t>
      </w:r>
      <w:r w:rsidRPr="004C2150">
        <w:rPr>
          <w:rFonts w:ascii="Calibri" w:hAnsi="Calibri" w:cs="Calibri"/>
          <w:i/>
          <w:iCs/>
          <w:noProof/>
        </w:rPr>
        <w:t xml:space="preserve">Journal of </w:t>
      </w:r>
      <w:r w:rsidR="003A3DBF" w:rsidRPr="004C2150">
        <w:rPr>
          <w:rFonts w:ascii="Calibri" w:hAnsi="Calibri" w:cs="Calibri"/>
          <w:i/>
          <w:iCs/>
          <w:noProof/>
        </w:rPr>
        <w:t>Virology</w:t>
      </w:r>
      <w:r w:rsidRPr="004C2150">
        <w:rPr>
          <w:rFonts w:ascii="Calibri" w:hAnsi="Calibri" w:cs="Calibri"/>
          <w:noProof/>
        </w:rPr>
        <w:t xml:space="preserve">. </w:t>
      </w:r>
      <w:r w:rsidRPr="004C2150">
        <w:rPr>
          <w:rFonts w:ascii="Calibri" w:hAnsi="Calibri" w:cs="Calibri"/>
          <w:b/>
          <w:bCs/>
          <w:noProof/>
        </w:rPr>
        <w:t>61</w:t>
      </w:r>
      <w:r w:rsidRPr="004C2150">
        <w:rPr>
          <w:rFonts w:ascii="Calibri" w:hAnsi="Calibri" w:cs="Calibri"/>
          <w:noProof/>
        </w:rPr>
        <w:t xml:space="preserve"> (6), 1788–95 (1987).</w:t>
      </w:r>
    </w:p>
    <w:p w14:paraId="2DB167F5" w14:textId="5541E50B" w:rsidR="005D1D51" w:rsidRPr="004C2150" w:rsidRDefault="005D1D51" w:rsidP="004C2150">
      <w:pPr>
        <w:widowControl w:val="0"/>
        <w:autoSpaceDE w:val="0"/>
        <w:autoSpaceDN w:val="0"/>
        <w:adjustRightInd w:val="0"/>
        <w:rPr>
          <w:rFonts w:ascii="Calibri" w:hAnsi="Calibri" w:cs="Calibri"/>
          <w:noProof/>
        </w:rPr>
      </w:pPr>
      <w:r w:rsidRPr="004C2150">
        <w:rPr>
          <w:rFonts w:ascii="Calibri" w:hAnsi="Calibri" w:cs="Calibri"/>
          <w:noProof/>
        </w:rPr>
        <w:t>31.</w:t>
      </w:r>
      <w:r w:rsidRPr="004C2150">
        <w:rPr>
          <w:rFonts w:ascii="Calibri" w:hAnsi="Calibri" w:cs="Calibri"/>
          <w:noProof/>
        </w:rPr>
        <w:tab/>
        <w:t xml:space="preserve">Spyropoulos, D.D., Roberts, B.E., Panicali, D.L., Cohen, L.K. Delineation of the viral products of recombination in vaccinia virus-infected cells. </w:t>
      </w:r>
      <w:r w:rsidRPr="004C2150">
        <w:rPr>
          <w:rFonts w:ascii="Calibri" w:hAnsi="Calibri" w:cs="Calibri"/>
          <w:i/>
          <w:iCs/>
          <w:noProof/>
        </w:rPr>
        <w:t xml:space="preserve">Journal of </w:t>
      </w:r>
      <w:r w:rsidR="003A3DBF" w:rsidRPr="004C2150">
        <w:rPr>
          <w:rFonts w:ascii="Calibri" w:hAnsi="Calibri" w:cs="Calibri"/>
          <w:i/>
          <w:iCs/>
          <w:noProof/>
        </w:rPr>
        <w:t>Virology</w:t>
      </w:r>
      <w:r w:rsidRPr="004C2150">
        <w:rPr>
          <w:rFonts w:ascii="Calibri" w:hAnsi="Calibri" w:cs="Calibri"/>
          <w:noProof/>
        </w:rPr>
        <w:t xml:space="preserve">. </w:t>
      </w:r>
      <w:r w:rsidRPr="004C2150">
        <w:rPr>
          <w:rFonts w:ascii="Calibri" w:hAnsi="Calibri" w:cs="Calibri"/>
          <w:b/>
          <w:bCs/>
          <w:noProof/>
        </w:rPr>
        <w:t>62</w:t>
      </w:r>
      <w:r w:rsidRPr="004C2150">
        <w:rPr>
          <w:rFonts w:ascii="Calibri" w:hAnsi="Calibri" w:cs="Calibri"/>
          <w:noProof/>
        </w:rPr>
        <w:t xml:space="preserve"> (3), 1046–54 (1988).</w:t>
      </w:r>
    </w:p>
    <w:p w14:paraId="09EDF939" w14:textId="08D96AC1" w:rsidR="005D1D51" w:rsidRPr="004C2150" w:rsidRDefault="005D1D51" w:rsidP="004C2150">
      <w:pPr>
        <w:widowControl w:val="0"/>
        <w:autoSpaceDE w:val="0"/>
        <w:autoSpaceDN w:val="0"/>
        <w:adjustRightInd w:val="0"/>
        <w:rPr>
          <w:rFonts w:ascii="Calibri" w:hAnsi="Calibri" w:cs="Calibri"/>
          <w:noProof/>
        </w:rPr>
      </w:pPr>
      <w:r w:rsidRPr="004C2150">
        <w:rPr>
          <w:rFonts w:ascii="Calibri" w:hAnsi="Calibri" w:cs="Calibri"/>
          <w:noProof/>
        </w:rPr>
        <w:t>32.</w:t>
      </w:r>
      <w:r w:rsidRPr="004C2150">
        <w:rPr>
          <w:rFonts w:ascii="Calibri" w:hAnsi="Calibri" w:cs="Calibri"/>
          <w:noProof/>
        </w:rPr>
        <w:tab/>
        <w:t xml:space="preserve">Liu, L. </w:t>
      </w:r>
      <w:r w:rsidR="003A3DBF" w:rsidRPr="004C2150">
        <w:rPr>
          <w:rFonts w:ascii="Calibri" w:hAnsi="Calibri" w:cs="Calibri"/>
          <w:noProof/>
        </w:rPr>
        <w:t>et al.</w:t>
      </w:r>
      <w:r w:rsidRPr="004C2150">
        <w:rPr>
          <w:rFonts w:ascii="Calibri" w:hAnsi="Calibri" w:cs="Calibri"/>
          <w:noProof/>
        </w:rPr>
        <w:t xml:space="preserve"> Transient dominant host-range selection using Chinese hamster ovary cells to generate marker-free recombinant viral vectors from vaccinia virus. </w:t>
      </w:r>
      <w:r w:rsidRPr="004C2150">
        <w:rPr>
          <w:rFonts w:ascii="Calibri" w:hAnsi="Calibri" w:cs="Calibri"/>
          <w:i/>
          <w:iCs/>
          <w:noProof/>
        </w:rPr>
        <w:t>BioTechniques</w:t>
      </w:r>
      <w:r w:rsidRPr="004C2150">
        <w:rPr>
          <w:rFonts w:ascii="Calibri" w:hAnsi="Calibri" w:cs="Calibri"/>
          <w:noProof/>
        </w:rPr>
        <w:t xml:space="preserve">. </w:t>
      </w:r>
      <w:r w:rsidRPr="004C2150">
        <w:rPr>
          <w:rFonts w:ascii="Calibri" w:hAnsi="Calibri" w:cs="Calibri"/>
          <w:b/>
          <w:bCs/>
          <w:noProof/>
        </w:rPr>
        <w:t>62</w:t>
      </w:r>
      <w:r w:rsidRPr="004C2150">
        <w:rPr>
          <w:rFonts w:ascii="Calibri" w:hAnsi="Calibri" w:cs="Calibri"/>
          <w:noProof/>
        </w:rPr>
        <w:t xml:space="preserve"> (4), 183–187</w:t>
      </w:r>
      <w:r w:rsidR="003A3DBF" w:rsidRPr="004C2150">
        <w:rPr>
          <w:rFonts w:ascii="Calibri" w:hAnsi="Calibri" w:cs="Calibri"/>
          <w:noProof/>
        </w:rPr>
        <w:t xml:space="preserve"> </w:t>
      </w:r>
      <w:r w:rsidRPr="004C2150">
        <w:rPr>
          <w:rFonts w:ascii="Calibri" w:hAnsi="Calibri" w:cs="Calibri"/>
          <w:noProof/>
        </w:rPr>
        <w:t>(2017).</w:t>
      </w:r>
    </w:p>
    <w:p w14:paraId="6F89020F" w14:textId="17E11993" w:rsidR="00FA2060" w:rsidRPr="00C51F71" w:rsidRDefault="00434082" w:rsidP="004C2150">
      <w:pPr>
        <w:widowControl w:val="0"/>
        <w:autoSpaceDE w:val="0"/>
        <w:autoSpaceDN w:val="0"/>
        <w:adjustRightInd w:val="0"/>
        <w:rPr>
          <w:rFonts w:ascii="Calibri" w:hAnsi="Calibri" w:cs="Calibri"/>
          <w:color w:val="000000" w:themeColor="text1"/>
        </w:rPr>
      </w:pPr>
      <w:r w:rsidRPr="00C51F71">
        <w:rPr>
          <w:rFonts w:ascii="Calibri" w:hAnsi="Calibri" w:cs="Calibri"/>
          <w:b/>
          <w:color w:val="000000" w:themeColor="text1"/>
        </w:rPr>
        <w:fldChar w:fldCharType="end"/>
      </w:r>
    </w:p>
    <w:sectPr w:rsidR="00FA2060" w:rsidRPr="00C51F71"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53FE88" w14:textId="77777777" w:rsidR="000E378E" w:rsidRDefault="000E378E" w:rsidP="00621C4E">
      <w:r>
        <w:separator/>
      </w:r>
    </w:p>
  </w:endnote>
  <w:endnote w:type="continuationSeparator" w:id="0">
    <w:p w14:paraId="7E5599C0" w14:textId="77777777" w:rsidR="000E378E" w:rsidRDefault="000E378E"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harter-Roman">
    <w:altName w:val="Cambria"/>
    <w:charset w:val="00"/>
    <w:family w:val="roman"/>
    <w:pitch w:val="variable"/>
    <w:sig w:usb0="800000AF" w:usb1="1000204A" w:usb2="00000000" w:usb3="00000000" w:csb0="00000011"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47363" w14:textId="71AB2B06" w:rsidR="00A147F9" w:rsidRPr="00494F77" w:rsidRDefault="00A147F9"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A147F9" w:rsidRDefault="00A147F9"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8B5397" w14:textId="77777777" w:rsidR="000E378E" w:rsidRDefault="000E378E" w:rsidP="00621C4E">
      <w:r>
        <w:separator/>
      </w:r>
    </w:p>
  </w:footnote>
  <w:footnote w:type="continuationSeparator" w:id="0">
    <w:p w14:paraId="5AF807B1" w14:textId="77777777" w:rsidR="000E378E" w:rsidRDefault="000E378E"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A147F9" w:rsidRPr="006F06E4" w:rsidRDefault="00A147F9"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6435E181" w:rsidR="00A147F9" w:rsidRPr="006F06E4" w:rsidRDefault="00A147F9"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E713D8"/>
    <w:multiLevelType w:val="hybridMultilevel"/>
    <w:tmpl w:val="B1A0B86E"/>
    <w:lvl w:ilvl="0" w:tplc="0409000F">
      <w:start w:val="1"/>
      <w:numFmt w:val="decimal"/>
      <w:lvlText w:val="%1."/>
      <w:lvlJc w:val="left"/>
      <w:pPr>
        <w:ind w:left="360" w:hanging="360"/>
      </w:pPr>
      <w:rPr>
        <w:rFonts w:hint="default"/>
      </w:rPr>
    </w:lvl>
    <w:lvl w:ilvl="1" w:tplc="FBDCE53E">
      <w:start w:val="1"/>
      <w:numFmt w:val="decimal"/>
      <w:lvlText w:val="3.1.%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226AF3"/>
    <w:multiLevelType w:val="multilevel"/>
    <w:tmpl w:val="6F603E1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152B65"/>
    <w:multiLevelType w:val="multilevel"/>
    <w:tmpl w:val="FB86EEDC"/>
    <w:lvl w:ilvl="0">
      <w:start w:val="1"/>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CE6187"/>
    <w:multiLevelType w:val="multilevel"/>
    <w:tmpl w:val="88606E3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E7F3B8A"/>
    <w:multiLevelType w:val="multilevel"/>
    <w:tmpl w:val="C3FEA004"/>
    <w:lvl w:ilvl="0">
      <w:start w:val="1"/>
      <w:numFmt w:val="decimal"/>
      <w:lvlText w:val="%1."/>
      <w:lvlJc w:val="left"/>
      <w:pPr>
        <w:ind w:left="360" w:hanging="360"/>
      </w:pPr>
      <w:rPr>
        <w:rFonts w:hint="default"/>
      </w:rPr>
    </w:lvl>
    <w:lvl w:ilvl="1">
      <w:start w:val="1"/>
      <w:numFmt w:val="decimal"/>
      <w:isLgl/>
      <w:lvlText w:val="%1.%2"/>
      <w:lvlJc w:val="left"/>
      <w:pPr>
        <w:ind w:left="880" w:hanging="7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3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134C60"/>
    <w:multiLevelType w:val="multilevel"/>
    <w:tmpl w:val="847030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7BAF49DE"/>
    <w:multiLevelType w:val="multilevel"/>
    <w:tmpl w:val="1FCAFD8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C7E360A"/>
    <w:multiLevelType w:val="multilevel"/>
    <w:tmpl w:val="230A78B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0"/>
  </w:num>
  <w:num w:numId="3">
    <w:abstractNumId w:val="4"/>
  </w:num>
  <w:num w:numId="4">
    <w:abstractNumId w:val="16"/>
  </w:num>
  <w:num w:numId="5">
    <w:abstractNumId w:val="9"/>
  </w:num>
  <w:num w:numId="6">
    <w:abstractNumId w:val="15"/>
  </w:num>
  <w:num w:numId="7">
    <w:abstractNumId w:val="0"/>
  </w:num>
  <w:num w:numId="8">
    <w:abstractNumId w:val="10"/>
  </w:num>
  <w:num w:numId="9">
    <w:abstractNumId w:val="11"/>
  </w:num>
  <w:num w:numId="10">
    <w:abstractNumId w:val="18"/>
  </w:num>
  <w:num w:numId="11">
    <w:abstractNumId w:val="24"/>
  </w:num>
  <w:num w:numId="12">
    <w:abstractNumId w:val="2"/>
  </w:num>
  <w:num w:numId="13">
    <w:abstractNumId w:val="22"/>
  </w:num>
  <w:num w:numId="14">
    <w:abstractNumId w:val="30"/>
  </w:num>
  <w:num w:numId="15">
    <w:abstractNumId w:val="12"/>
  </w:num>
  <w:num w:numId="16">
    <w:abstractNumId w:val="8"/>
  </w:num>
  <w:num w:numId="17">
    <w:abstractNumId w:val="23"/>
  </w:num>
  <w:num w:numId="18">
    <w:abstractNumId w:val="13"/>
  </w:num>
  <w:num w:numId="19">
    <w:abstractNumId w:val="26"/>
  </w:num>
  <w:num w:numId="20">
    <w:abstractNumId w:val="3"/>
  </w:num>
  <w:num w:numId="21">
    <w:abstractNumId w:val="28"/>
  </w:num>
  <w:num w:numId="22">
    <w:abstractNumId w:val="25"/>
  </w:num>
  <w:num w:numId="23">
    <w:abstractNumId w:val="14"/>
  </w:num>
  <w:num w:numId="24">
    <w:abstractNumId w:val="32"/>
  </w:num>
  <w:num w:numId="25">
    <w:abstractNumId w:val="7"/>
  </w:num>
  <w:num w:numId="26">
    <w:abstractNumId w:val="1"/>
  </w:num>
  <w:num w:numId="27">
    <w:abstractNumId w:val="6"/>
  </w:num>
  <w:num w:numId="28">
    <w:abstractNumId w:val="35"/>
  </w:num>
  <w:num w:numId="29">
    <w:abstractNumId w:val="17"/>
  </w:num>
  <w:num w:numId="30">
    <w:abstractNumId w:val="27"/>
  </w:num>
  <w:num w:numId="31">
    <w:abstractNumId w:val="19"/>
  </w:num>
  <w:num w:numId="32">
    <w:abstractNumId w:val="21"/>
  </w:num>
  <w:num w:numId="33">
    <w:abstractNumId w:val="34"/>
  </w:num>
  <w:num w:numId="34">
    <w:abstractNumId w:val="29"/>
  </w:num>
  <w:num w:numId="35">
    <w:abstractNumId w:val="31"/>
  </w:num>
  <w:num w:numId="36">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31FA"/>
    <w:rsid w:val="00005815"/>
    <w:rsid w:val="00006E68"/>
    <w:rsid w:val="00007DBC"/>
    <w:rsid w:val="00007EA1"/>
    <w:rsid w:val="000100F0"/>
    <w:rsid w:val="000129B2"/>
    <w:rsid w:val="00012FF9"/>
    <w:rsid w:val="0001389C"/>
    <w:rsid w:val="00014314"/>
    <w:rsid w:val="000212AE"/>
    <w:rsid w:val="00021434"/>
    <w:rsid w:val="00021774"/>
    <w:rsid w:val="00021DF3"/>
    <w:rsid w:val="00022082"/>
    <w:rsid w:val="00023869"/>
    <w:rsid w:val="00024598"/>
    <w:rsid w:val="000279B0"/>
    <w:rsid w:val="00027C79"/>
    <w:rsid w:val="00032769"/>
    <w:rsid w:val="0003311E"/>
    <w:rsid w:val="00037B58"/>
    <w:rsid w:val="0004750F"/>
    <w:rsid w:val="00050E69"/>
    <w:rsid w:val="000517A1"/>
    <w:rsid w:val="00051B73"/>
    <w:rsid w:val="000575CF"/>
    <w:rsid w:val="00060ABE"/>
    <w:rsid w:val="00061A50"/>
    <w:rsid w:val="0006361B"/>
    <w:rsid w:val="00064104"/>
    <w:rsid w:val="00064F32"/>
    <w:rsid w:val="000652E3"/>
    <w:rsid w:val="00066025"/>
    <w:rsid w:val="0006655D"/>
    <w:rsid w:val="00066A40"/>
    <w:rsid w:val="00067A8F"/>
    <w:rsid w:val="000701D1"/>
    <w:rsid w:val="00080A20"/>
    <w:rsid w:val="00082796"/>
    <w:rsid w:val="00082DF4"/>
    <w:rsid w:val="00086FF5"/>
    <w:rsid w:val="00087C0A"/>
    <w:rsid w:val="00091788"/>
    <w:rsid w:val="00093BC4"/>
    <w:rsid w:val="000943E6"/>
    <w:rsid w:val="00097929"/>
    <w:rsid w:val="000A1E80"/>
    <w:rsid w:val="000A3B70"/>
    <w:rsid w:val="000A5153"/>
    <w:rsid w:val="000A5E43"/>
    <w:rsid w:val="000B10AE"/>
    <w:rsid w:val="000B30BF"/>
    <w:rsid w:val="000B566B"/>
    <w:rsid w:val="000B595C"/>
    <w:rsid w:val="000B662E"/>
    <w:rsid w:val="000B7294"/>
    <w:rsid w:val="000B75D0"/>
    <w:rsid w:val="000C1CF8"/>
    <w:rsid w:val="000C49CF"/>
    <w:rsid w:val="000C52E9"/>
    <w:rsid w:val="000C5B8B"/>
    <w:rsid w:val="000C5CDC"/>
    <w:rsid w:val="000C65DC"/>
    <w:rsid w:val="000C66F3"/>
    <w:rsid w:val="000C6900"/>
    <w:rsid w:val="000D28BF"/>
    <w:rsid w:val="000D31E8"/>
    <w:rsid w:val="000D76E4"/>
    <w:rsid w:val="000E378E"/>
    <w:rsid w:val="000E3816"/>
    <w:rsid w:val="000E4F77"/>
    <w:rsid w:val="000F1BBF"/>
    <w:rsid w:val="000F1C80"/>
    <w:rsid w:val="000F265C"/>
    <w:rsid w:val="000F3AFA"/>
    <w:rsid w:val="000F3DA9"/>
    <w:rsid w:val="000F5712"/>
    <w:rsid w:val="000F6611"/>
    <w:rsid w:val="000F7E22"/>
    <w:rsid w:val="00100AAC"/>
    <w:rsid w:val="001029F1"/>
    <w:rsid w:val="00107554"/>
    <w:rsid w:val="001075E9"/>
    <w:rsid w:val="001104F3"/>
    <w:rsid w:val="00112C66"/>
    <w:rsid w:val="00112EEB"/>
    <w:rsid w:val="001173FF"/>
    <w:rsid w:val="0012563A"/>
    <w:rsid w:val="001264DE"/>
    <w:rsid w:val="001313A7"/>
    <w:rsid w:val="0013276F"/>
    <w:rsid w:val="001342B5"/>
    <w:rsid w:val="0013621E"/>
    <w:rsid w:val="0013642E"/>
    <w:rsid w:val="00140399"/>
    <w:rsid w:val="00142EFE"/>
    <w:rsid w:val="00152A23"/>
    <w:rsid w:val="00156B11"/>
    <w:rsid w:val="00162CB7"/>
    <w:rsid w:val="001630D9"/>
    <w:rsid w:val="001665C9"/>
    <w:rsid w:val="00166F32"/>
    <w:rsid w:val="001718C0"/>
    <w:rsid w:val="00171E5B"/>
    <w:rsid w:val="00171F94"/>
    <w:rsid w:val="00174D6F"/>
    <w:rsid w:val="00175D4E"/>
    <w:rsid w:val="0017668A"/>
    <w:rsid w:val="001766FE"/>
    <w:rsid w:val="001771E7"/>
    <w:rsid w:val="001911FF"/>
    <w:rsid w:val="00192006"/>
    <w:rsid w:val="00193180"/>
    <w:rsid w:val="00193F37"/>
    <w:rsid w:val="0019530C"/>
    <w:rsid w:val="00196792"/>
    <w:rsid w:val="001971DF"/>
    <w:rsid w:val="001A6917"/>
    <w:rsid w:val="001B1519"/>
    <w:rsid w:val="001B2E2D"/>
    <w:rsid w:val="001B5CD2"/>
    <w:rsid w:val="001C0BEE"/>
    <w:rsid w:val="001C0C64"/>
    <w:rsid w:val="001C1E49"/>
    <w:rsid w:val="001C27C1"/>
    <w:rsid w:val="001C2A98"/>
    <w:rsid w:val="001C3B86"/>
    <w:rsid w:val="001C4D95"/>
    <w:rsid w:val="001C5EEF"/>
    <w:rsid w:val="001C7851"/>
    <w:rsid w:val="001D3D7D"/>
    <w:rsid w:val="001D3FFF"/>
    <w:rsid w:val="001D4997"/>
    <w:rsid w:val="001D625F"/>
    <w:rsid w:val="001D68A4"/>
    <w:rsid w:val="001D7576"/>
    <w:rsid w:val="001E0E3F"/>
    <w:rsid w:val="001E14A0"/>
    <w:rsid w:val="001E2BEF"/>
    <w:rsid w:val="001E4FE1"/>
    <w:rsid w:val="001E7376"/>
    <w:rsid w:val="001F225C"/>
    <w:rsid w:val="00200792"/>
    <w:rsid w:val="00201CFA"/>
    <w:rsid w:val="0020220D"/>
    <w:rsid w:val="00202448"/>
    <w:rsid w:val="00202D15"/>
    <w:rsid w:val="00205B3F"/>
    <w:rsid w:val="00212EAE"/>
    <w:rsid w:val="00214BEE"/>
    <w:rsid w:val="002205B8"/>
    <w:rsid w:val="00225720"/>
    <w:rsid w:val="002259E5"/>
    <w:rsid w:val="00226140"/>
    <w:rsid w:val="00226913"/>
    <w:rsid w:val="002274F3"/>
    <w:rsid w:val="0023094C"/>
    <w:rsid w:val="00233484"/>
    <w:rsid w:val="00233E7A"/>
    <w:rsid w:val="00234303"/>
    <w:rsid w:val="00234BE3"/>
    <w:rsid w:val="00235A90"/>
    <w:rsid w:val="0023624F"/>
    <w:rsid w:val="00240E9A"/>
    <w:rsid w:val="00241E48"/>
    <w:rsid w:val="0024214E"/>
    <w:rsid w:val="00242623"/>
    <w:rsid w:val="00242E3A"/>
    <w:rsid w:val="00243421"/>
    <w:rsid w:val="00246538"/>
    <w:rsid w:val="00250558"/>
    <w:rsid w:val="00250C0C"/>
    <w:rsid w:val="0025357C"/>
    <w:rsid w:val="002605D1"/>
    <w:rsid w:val="00260652"/>
    <w:rsid w:val="00260806"/>
    <w:rsid w:val="00261F25"/>
    <w:rsid w:val="002648A9"/>
    <w:rsid w:val="0026536F"/>
    <w:rsid w:val="0026553C"/>
    <w:rsid w:val="002661A0"/>
    <w:rsid w:val="0026640E"/>
    <w:rsid w:val="0026790A"/>
    <w:rsid w:val="00267DD5"/>
    <w:rsid w:val="00274A0A"/>
    <w:rsid w:val="00277593"/>
    <w:rsid w:val="00280909"/>
    <w:rsid w:val="00280918"/>
    <w:rsid w:val="00282AF6"/>
    <w:rsid w:val="00283EE6"/>
    <w:rsid w:val="0028531B"/>
    <w:rsid w:val="0028596A"/>
    <w:rsid w:val="00287085"/>
    <w:rsid w:val="00287DC0"/>
    <w:rsid w:val="00290AF9"/>
    <w:rsid w:val="00291131"/>
    <w:rsid w:val="00294DFC"/>
    <w:rsid w:val="002967CF"/>
    <w:rsid w:val="00297788"/>
    <w:rsid w:val="002A0B68"/>
    <w:rsid w:val="002A3285"/>
    <w:rsid w:val="002A34F9"/>
    <w:rsid w:val="002A3BE8"/>
    <w:rsid w:val="002A484B"/>
    <w:rsid w:val="002A64A6"/>
    <w:rsid w:val="002B1FE3"/>
    <w:rsid w:val="002B3301"/>
    <w:rsid w:val="002B47C6"/>
    <w:rsid w:val="002C1445"/>
    <w:rsid w:val="002C47D4"/>
    <w:rsid w:val="002D0F38"/>
    <w:rsid w:val="002D637A"/>
    <w:rsid w:val="002D77E3"/>
    <w:rsid w:val="002F2859"/>
    <w:rsid w:val="002F6E3C"/>
    <w:rsid w:val="0030117D"/>
    <w:rsid w:val="00301F30"/>
    <w:rsid w:val="0030233A"/>
    <w:rsid w:val="003038FD"/>
    <w:rsid w:val="00303C87"/>
    <w:rsid w:val="003108E5"/>
    <w:rsid w:val="003115A8"/>
    <w:rsid w:val="003120CB"/>
    <w:rsid w:val="00314751"/>
    <w:rsid w:val="003176B9"/>
    <w:rsid w:val="00320153"/>
    <w:rsid w:val="00320367"/>
    <w:rsid w:val="00322871"/>
    <w:rsid w:val="00326FB3"/>
    <w:rsid w:val="003316D4"/>
    <w:rsid w:val="003321B2"/>
    <w:rsid w:val="00332BBE"/>
    <w:rsid w:val="00333822"/>
    <w:rsid w:val="00336715"/>
    <w:rsid w:val="003401EC"/>
    <w:rsid w:val="00340DFD"/>
    <w:rsid w:val="00344954"/>
    <w:rsid w:val="00350B60"/>
    <w:rsid w:val="00350CD7"/>
    <w:rsid w:val="0036071B"/>
    <w:rsid w:val="00360C17"/>
    <w:rsid w:val="003621C6"/>
    <w:rsid w:val="003622B8"/>
    <w:rsid w:val="00366B76"/>
    <w:rsid w:val="00371B4D"/>
    <w:rsid w:val="00373051"/>
    <w:rsid w:val="00373B8F"/>
    <w:rsid w:val="00376D95"/>
    <w:rsid w:val="00377FBB"/>
    <w:rsid w:val="00382D3C"/>
    <w:rsid w:val="00385140"/>
    <w:rsid w:val="003924C3"/>
    <w:rsid w:val="00393CC7"/>
    <w:rsid w:val="00396302"/>
    <w:rsid w:val="003971F7"/>
    <w:rsid w:val="003A16FC"/>
    <w:rsid w:val="003A2C8A"/>
    <w:rsid w:val="003A3DBF"/>
    <w:rsid w:val="003A4FCD"/>
    <w:rsid w:val="003B0944"/>
    <w:rsid w:val="003B1593"/>
    <w:rsid w:val="003B4381"/>
    <w:rsid w:val="003B491B"/>
    <w:rsid w:val="003B6988"/>
    <w:rsid w:val="003B6BDC"/>
    <w:rsid w:val="003C1043"/>
    <w:rsid w:val="003C1A30"/>
    <w:rsid w:val="003C1C62"/>
    <w:rsid w:val="003C6779"/>
    <w:rsid w:val="003C71BE"/>
    <w:rsid w:val="003D033C"/>
    <w:rsid w:val="003D2998"/>
    <w:rsid w:val="003D2F0A"/>
    <w:rsid w:val="003D3891"/>
    <w:rsid w:val="003D3FE9"/>
    <w:rsid w:val="003D5D84"/>
    <w:rsid w:val="003E0F4F"/>
    <w:rsid w:val="003E18AC"/>
    <w:rsid w:val="003E210B"/>
    <w:rsid w:val="003E2A12"/>
    <w:rsid w:val="003E3384"/>
    <w:rsid w:val="003E3CA4"/>
    <w:rsid w:val="003E548E"/>
    <w:rsid w:val="003F1E8E"/>
    <w:rsid w:val="00400098"/>
    <w:rsid w:val="0040055F"/>
    <w:rsid w:val="00407BC4"/>
    <w:rsid w:val="00407EC8"/>
    <w:rsid w:val="0041110A"/>
    <w:rsid w:val="00411624"/>
    <w:rsid w:val="004148E1"/>
    <w:rsid w:val="00414CFA"/>
    <w:rsid w:val="00415EC0"/>
    <w:rsid w:val="00420BE9"/>
    <w:rsid w:val="0042291C"/>
    <w:rsid w:val="00423650"/>
    <w:rsid w:val="00423AD8"/>
    <w:rsid w:val="00423FDD"/>
    <w:rsid w:val="00424478"/>
    <w:rsid w:val="00424C85"/>
    <w:rsid w:val="00425174"/>
    <w:rsid w:val="004260BD"/>
    <w:rsid w:val="0043012F"/>
    <w:rsid w:val="00430F1F"/>
    <w:rsid w:val="004326EA"/>
    <w:rsid w:val="00434082"/>
    <w:rsid w:val="00437613"/>
    <w:rsid w:val="0044434C"/>
    <w:rsid w:val="0044456B"/>
    <w:rsid w:val="00447BD1"/>
    <w:rsid w:val="00450462"/>
    <w:rsid w:val="004507F3"/>
    <w:rsid w:val="00450AF4"/>
    <w:rsid w:val="00456A57"/>
    <w:rsid w:val="004602EE"/>
    <w:rsid w:val="00460377"/>
    <w:rsid w:val="004607DE"/>
    <w:rsid w:val="004614F9"/>
    <w:rsid w:val="00464FB3"/>
    <w:rsid w:val="004671C7"/>
    <w:rsid w:val="00472F4D"/>
    <w:rsid w:val="004730BF"/>
    <w:rsid w:val="0047410A"/>
    <w:rsid w:val="00474DCB"/>
    <w:rsid w:val="0047535C"/>
    <w:rsid w:val="004762F6"/>
    <w:rsid w:val="00485870"/>
    <w:rsid w:val="00485FE8"/>
    <w:rsid w:val="00492473"/>
    <w:rsid w:val="00492EB5"/>
    <w:rsid w:val="00494F77"/>
    <w:rsid w:val="00497721"/>
    <w:rsid w:val="004A0229"/>
    <w:rsid w:val="004A35D2"/>
    <w:rsid w:val="004A5D8E"/>
    <w:rsid w:val="004A71E4"/>
    <w:rsid w:val="004B2F00"/>
    <w:rsid w:val="004B52B6"/>
    <w:rsid w:val="004B667A"/>
    <w:rsid w:val="004B6E31"/>
    <w:rsid w:val="004C1D66"/>
    <w:rsid w:val="004C2150"/>
    <w:rsid w:val="004C31D7"/>
    <w:rsid w:val="004C4AD2"/>
    <w:rsid w:val="004C6981"/>
    <w:rsid w:val="004C7945"/>
    <w:rsid w:val="004D1F21"/>
    <w:rsid w:val="004D268C"/>
    <w:rsid w:val="004D59D8"/>
    <w:rsid w:val="004D5DA1"/>
    <w:rsid w:val="004D7910"/>
    <w:rsid w:val="004E150F"/>
    <w:rsid w:val="004E1DCA"/>
    <w:rsid w:val="004E23A1"/>
    <w:rsid w:val="004E3489"/>
    <w:rsid w:val="004E352D"/>
    <w:rsid w:val="004E358A"/>
    <w:rsid w:val="004E3AFA"/>
    <w:rsid w:val="004E6588"/>
    <w:rsid w:val="004E7FB0"/>
    <w:rsid w:val="004F2742"/>
    <w:rsid w:val="00502A0A"/>
    <w:rsid w:val="005070C3"/>
    <w:rsid w:val="00507C50"/>
    <w:rsid w:val="00514D40"/>
    <w:rsid w:val="00517C3A"/>
    <w:rsid w:val="00527BF4"/>
    <w:rsid w:val="005324BE"/>
    <w:rsid w:val="00534F6C"/>
    <w:rsid w:val="00535994"/>
    <w:rsid w:val="0053646D"/>
    <w:rsid w:val="00536D67"/>
    <w:rsid w:val="00540AAD"/>
    <w:rsid w:val="00543271"/>
    <w:rsid w:val="00543EC1"/>
    <w:rsid w:val="00546458"/>
    <w:rsid w:val="0055087C"/>
    <w:rsid w:val="00553413"/>
    <w:rsid w:val="00553B8F"/>
    <w:rsid w:val="00555983"/>
    <w:rsid w:val="00560E31"/>
    <w:rsid w:val="00561BDA"/>
    <w:rsid w:val="00567DBF"/>
    <w:rsid w:val="005801EF"/>
    <w:rsid w:val="00581B23"/>
    <w:rsid w:val="0058219C"/>
    <w:rsid w:val="005864C0"/>
    <w:rsid w:val="00586E5C"/>
    <w:rsid w:val="0058707F"/>
    <w:rsid w:val="00587851"/>
    <w:rsid w:val="00591DBD"/>
    <w:rsid w:val="005931FE"/>
    <w:rsid w:val="005A0028"/>
    <w:rsid w:val="005A05CF"/>
    <w:rsid w:val="005A067C"/>
    <w:rsid w:val="005A0ACC"/>
    <w:rsid w:val="005A2F7A"/>
    <w:rsid w:val="005A5710"/>
    <w:rsid w:val="005B0072"/>
    <w:rsid w:val="005B0732"/>
    <w:rsid w:val="005B38A0"/>
    <w:rsid w:val="005B491C"/>
    <w:rsid w:val="005B4DBF"/>
    <w:rsid w:val="005B54F9"/>
    <w:rsid w:val="005B5DE2"/>
    <w:rsid w:val="005B674C"/>
    <w:rsid w:val="005C24F2"/>
    <w:rsid w:val="005C7561"/>
    <w:rsid w:val="005D1CD4"/>
    <w:rsid w:val="005D1D51"/>
    <w:rsid w:val="005D1E57"/>
    <w:rsid w:val="005D2F57"/>
    <w:rsid w:val="005D34F6"/>
    <w:rsid w:val="005D4741"/>
    <w:rsid w:val="005D4F1A"/>
    <w:rsid w:val="005E1884"/>
    <w:rsid w:val="005F373A"/>
    <w:rsid w:val="005F4F87"/>
    <w:rsid w:val="005F5BC9"/>
    <w:rsid w:val="005F5F79"/>
    <w:rsid w:val="005F6B0E"/>
    <w:rsid w:val="005F760E"/>
    <w:rsid w:val="005F7B1D"/>
    <w:rsid w:val="0060222A"/>
    <w:rsid w:val="006070C4"/>
    <w:rsid w:val="00610C21"/>
    <w:rsid w:val="00611907"/>
    <w:rsid w:val="00613116"/>
    <w:rsid w:val="00615400"/>
    <w:rsid w:val="00620274"/>
    <w:rsid w:val="006202A6"/>
    <w:rsid w:val="0062054B"/>
    <w:rsid w:val="00620926"/>
    <w:rsid w:val="00621C4E"/>
    <w:rsid w:val="00622B31"/>
    <w:rsid w:val="00624EAE"/>
    <w:rsid w:val="006305D7"/>
    <w:rsid w:val="00631987"/>
    <w:rsid w:val="00632F63"/>
    <w:rsid w:val="00633A01"/>
    <w:rsid w:val="00633B97"/>
    <w:rsid w:val="006341F7"/>
    <w:rsid w:val="00634585"/>
    <w:rsid w:val="00634A8F"/>
    <w:rsid w:val="00635014"/>
    <w:rsid w:val="006369BE"/>
    <w:rsid w:val="006369CE"/>
    <w:rsid w:val="006411CA"/>
    <w:rsid w:val="006450C9"/>
    <w:rsid w:val="0064605E"/>
    <w:rsid w:val="00653A7C"/>
    <w:rsid w:val="00657BC4"/>
    <w:rsid w:val="006619C8"/>
    <w:rsid w:val="00671710"/>
    <w:rsid w:val="00672F30"/>
    <w:rsid w:val="00673414"/>
    <w:rsid w:val="00673EED"/>
    <w:rsid w:val="00676079"/>
    <w:rsid w:val="00676ECD"/>
    <w:rsid w:val="00677D0A"/>
    <w:rsid w:val="0068185F"/>
    <w:rsid w:val="006A01CF"/>
    <w:rsid w:val="006A60DD"/>
    <w:rsid w:val="006A797D"/>
    <w:rsid w:val="006B0679"/>
    <w:rsid w:val="006B074C"/>
    <w:rsid w:val="006B3B84"/>
    <w:rsid w:val="006B4E7C"/>
    <w:rsid w:val="006B5D8C"/>
    <w:rsid w:val="006B6E81"/>
    <w:rsid w:val="006B72D4"/>
    <w:rsid w:val="006C11CC"/>
    <w:rsid w:val="006C1AEB"/>
    <w:rsid w:val="006C57FE"/>
    <w:rsid w:val="006C668E"/>
    <w:rsid w:val="006D3BB1"/>
    <w:rsid w:val="006E4B63"/>
    <w:rsid w:val="006E6B9B"/>
    <w:rsid w:val="006F06E4"/>
    <w:rsid w:val="006F7B41"/>
    <w:rsid w:val="00702B5D"/>
    <w:rsid w:val="00703ED2"/>
    <w:rsid w:val="007079DE"/>
    <w:rsid w:val="00707B8D"/>
    <w:rsid w:val="00713636"/>
    <w:rsid w:val="00714B8C"/>
    <w:rsid w:val="0071675D"/>
    <w:rsid w:val="00717736"/>
    <w:rsid w:val="00732B47"/>
    <w:rsid w:val="00735CF5"/>
    <w:rsid w:val="0074063A"/>
    <w:rsid w:val="00742AA4"/>
    <w:rsid w:val="00743BA1"/>
    <w:rsid w:val="0074540D"/>
    <w:rsid w:val="00745F1E"/>
    <w:rsid w:val="0074772C"/>
    <w:rsid w:val="007515FE"/>
    <w:rsid w:val="007601D0"/>
    <w:rsid w:val="007603BB"/>
    <w:rsid w:val="0076109D"/>
    <w:rsid w:val="00767107"/>
    <w:rsid w:val="00773617"/>
    <w:rsid w:val="00773BFD"/>
    <w:rsid w:val="007743B3"/>
    <w:rsid w:val="00774490"/>
    <w:rsid w:val="0077581E"/>
    <w:rsid w:val="007816BC"/>
    <w:rsid w:val="007819FF"/>
    <w:rsid w:val="0078360C"/>
    <w:rsid w:val="00784A4C"/>
    <w:rsid w:val="00784BC6"/>
    <w:rsid w:val="0078523D"/>
    <w:rsid w:val="007931DF"/>
    <w:rsid w:val="00795B7E"/>
    <w:rsid w:val="007A0172"/>
    <w:rsid w:val="007A1804"/>
    <w:rsid w:val="007A215A"/>
    <w:rsid w:val="007A2511"/>
    <w:rsid w:val="007A260E"/>
    <w:rsid w:val="007A2857"/>
    <w:rsid w:val="007A4D4C"/>
    <w:rsid w:val="007A4DD6"/>
    <w:rsid w:val="007A5CB9"/>
    <w:rsid w:val="007B20AE"/>
    <w:rsid w:val="007B6B07"/>
    <w:rsid w:val="007B6D43"/>
    <w:rsid w:val="007B749A"/>
    <w:rsid w:val="007B7C6E"/>
    <w:rsid w:val="007C06E4"/>
    <w:rsid w:val="007C5DC7"/>
    <w:rsid w:val="007C649A"/>
    <w:rsid w:val="007D20B4"/>
    <w:rsid w:val="007D44D7"/>
    <w:rsid w:val="007D5893"/>
    <w:rsid w:val="007D621A"/>
    <w:rsid w:val="007E058A"/>
    <w:rsid w:val="007E2887"/>
    <w:rsid w:val="007E48F0"/>
    <w:rsid w:val="007E5278"/>
    <w:rsid w:val="007E749C"/>
    <w:rsid w:val="007E78E4"/>
    <w:rsid w:val="007F15D1"/>
    <w:rsid w:val="007F1B5C"/>
    <w:rsid w:val="007F2DE0"/>
    <w:rsid w:val="00801257"/>
    <w:rsid w:val="00803B0A"/>
    <w:rsid w:val="00804DED"/>
    <w:rsid w:val="00805934"/>
    <w:rsid w:val="00805B96"/>
    <w:rsid w:val="00810265"/>
    <w:rsid w:val="008105BE"/>
    <w:rsid w:val="008115A5"/>
    <w:rsid w:val="008117B5"/>
    <w:rsid w:val="00811D46"/>
    <w:rsid w:val="0081415D"/>
    <w:rsid w:val="00820229"/>
    <w:rsid w:val="00822448"/>
    <w:rsid w:val="00822ABE"/>
    <w:rsid w:val="008244D1"/>
    <w:rsid w:val="0082658F"/>
    <w:rsid w:val="00827F51"/>
    <w:rsid w:val="0083104E"/>
    <w:rsid w:val="008343BE"/>
    <w:rsid w:val="00836535"/>
    <w:rsid w:val="00840FB4"/>
    <w:rsid w:val="008410B2"/>
    <w:rsid w:val="00841780"/>
    <w:rsid w:val="008443E6"/>
    <w:rsid w:val="00845298"/>
    <w:rsid w:val="008500A0"/>
    <w:rsid w:val="008524E5"/>
    <w:rsid w:val="0085351C"/>
    <w:rsid w:val="0085435A"/>
    <w:rsid w:val="008549CA"/>
    <w:rsid w:val="008556C3"/>
    <w:rsid w:val="00856589"/>
    <w:rsid w:val="0085687C"/>
    <w:rsid w:val="008611C1"/>
    <w:rsid w:val="00862543"/>
    <w:rsid w:val="008706C5"/>
    <w:rsid w:val="00873707"/>
    <w:rsid w:val="0087468D"/>
    <w:rsid w:val="00874B20"/>
    <w:rsid w:val="008757C6"/>
    <w:rsid w:val="008763E1"/>
    <w:rsid w:val="0087775C"/>
    <w:rsid w:val="00877EC8"/>
    <w:rsid w:val="00880F36"/>
    <w:rsid w:val="00885530"/>
    <w:rsid w:val="008910D1"/>
    <w:rsid w:val="0089296C"/>
    <w:rsid w:val="0089629F"/>
    <w:rsid w:val="00896ABD"/>
    <w:rsid w:val="00897AB6"/>
    <w:rsid w:val="00897DA8"/>
    <w:rsid w:val="008A3380"/>
    <w:rsid w:val="008A41FA"/>
    <w:rsid w:val="008A7A9C"/>
    <w:rsid w:val="008B5218"/>
    <w:rsid w:val="008B7102"/>
    <w:rsid w:val="008C3B7D"/>
    <w:rsid w:val="008D0F90"/>
    <w:rsid w:val="008D3715"/>
    <w:rsid w:val="008D5465"/>
    <w:rsid w:val="008D5E61"/>
    <w:rsid w:val="008D7EB7"/>
    <w:rsid w:val="008D7EC5"/>
    <w:rsid w:val="008E00EF"/>
    <w:rsid w:val="008E3684"/>
    <w:rsid w:val="008E57F5"/>
    <w:rsid w:val="008E7606"/>
    <w:rsid w:val="008F1DAA"/>
    <w:rsid w:val="008F2791"/>
    <w:rsid w:val="008F3EBD"/>
    <w:rsid w:val="008F5506"/>
    <w:rsid w:val="008F60A4"/>
    <w:rsid w:val="008F60B2"/>
    <w:rsid w:val="008F7C41"/>
    <w:rsid w:val="009031E2"/>
    <w:rsid w:val="0091276C"/>
    <w:rsid w:val="009145BE"/>
    <w:rsid w:val="00914D71"/>
    <w:rsid w:val="009150BA"/>
    <w:rsid w:val="009165AC"/>
    <w:rsid w:val="00916FFC"/>
    <w:rsid w:val="0092053F"/>
    <w:rsid w:val="0092340A"/>
    <w:rsid w:val="009239D4"/>
    <w:rsid w:val="00925E37"/>
    <w:rsid w:val="009313D9"/>
    <w:rsid w:val="00935B7F"/>
    <w:rsid w:val="00940FCD"/>
    <w:rsid w:val="00941293"/>
    <w:rsid w:val="00946372"/>
    <w:rsid w:val="00946582"/>
    <w:rsid w:val="0095032B"/>
    <w:rsid w:val="00950B13"/>
    <w:rsid w:val="00950C17"/>
    <w:rsid w:val="00951FAF"/>
    <w:rsid w:val="00954740"/>
    <w:rsid w:val="009557BC"/>
    <w:rsid w:val="00955AE5"/>
    <w:rsid w:val="00962E71"/>
    <w:rsid w:val="00963ABC"/>
    <w:rsid w:val="00965D21"/>
    <w:rsid w:val="00966114"/>
    <w:rsid w:val="00967764"/>
    <w:rsid w:val="00970B0E"/>
    <w:rsid w:val="00970BB9"/>
    <w:rsid w:val="009726EE"/>
    <w:rsid w:val="00972CDE"/>
    <w:rsid w:val="009733DD"/>
    <w:rsid w:val="0097528C"/>
    <w:rsid w:val="00975573"/>
    <w:rsid w:val="00976D03"/>
    <w:rsid w:val="00977B30"/>
    <w:rsid w:val="00982BA2"/>
    <w:rsid w:val="00982F41"/>
    <w:rsid w:val="009841F8"/>
    <w:rsid w:val="00985090"/>
    <w:rsid w:val="00987710"/>
    <w:rsid w:val="009904AB"/>
    <w:rsid w:val="00995688"/>
    <w:rsid w:val="009958A6"/>
    <w:rsid w:val="00996456"/>
    <w:rsid w:val="009A04F5"/>
    <w:rsid w:val="009A11E1"/>
    <w:rsid w:val="009A15EF"/>
    <w:rsid w:val="009A38A5"/>
    <w:rsid w:val="009A5B73"/>
    <w:rsid w:val="009B118B"/>
    <w:rsid w:val="009B1737"/>
    <w:rsid w:val="009B3D4B"/>
    <w:rsid w:val="009B4288"/>
    <w:rsid w:val="009B4E63"/>
    <w:rsid w:val="009B5B99"/>
    <w:rsid w:val="009B6EFC"/>
    <w:rsid w:val="009B7247"/>
    <w:rsid w:val="009C1FD0"/>
    <w:rsid w:val="009C2DF8"/>
    <w:rsid w:val="009C31BF"/>
    <w:rsid w:val="009C68B7"/>
    <w:rsid w:val="009D0834"/>
    <w:rsid w:val="009D095A"/>
    <w:rsid w:val="009D0A1E"/>
    <w:rsid w:val="009D2AE3"/>
    <w:rsid w:val="009D52BC"/>
    <w:rsid w:val="009D7D0A"/>
    <w:rsid w:val="009E09D9"/>
    <w:rsid w:val="009F01B1"/>
    <w:rsid w:val="009F0DBB"/>
    <w:rsid w:val="009F3887"/>
    <w:rsid w:val="009F40DC"/>
    <w:rsid w:val="009F659A"/>
    <w:rsid w:val="009F732B"/>
    <w:rsid w:val="00A01FE0"/>
    <w:rsid w:val="00A06945"/>
    <w:rsid w:val="00A10656"/>
    <w:rsid w:val="00A113C0"/>
    <w:rsid w:val="00A12FA6"/>
    <w:rsid w:val="00A1339B"/>
    <w:rsid w:val="00A147F9"/>
    <w:rsid w:val="00A14ABA"/>
    <w:rsid w:val="00A23E95"/>
    <w:rsid w:val="00A24CB6"/>
    <w:rsid w:val="00A25865"/>
    <w:rsid w:val="00A26CD2"/>
    <w:rsid w:val="00A27667"/>
    <w:rsid w:val="00A32979"/>
    <w:rsid w:val="00A34A67"/>
    <w:rsid w:val="00A37462"/>
    <w:rsid w:val="00A446F4"/>
    <w:rsid w:val="00A459E1"/>
    <w:rsid w:val="00A46AC4"/>
    <w:rsid w:val="00A478A5"/>
    <w:rsid w:val="00A50A09"/>
    <w:rsid w:val="00A52296"/>
    <w:rsid w:val="00A55661"/>
    <w:rsid w:val="00A61B70"/>
    <w:rsid w:val="00A61FA8"/>
    <w:rsid w:val="00A620FE"/>
    <w:rsid w:val="00A637F4"/>
    <w:rsid w:val="00A64DF2"/>
    <w:rsid w:val="00A65485"/>
    <w:rsid w:val="00A66E05"/>
    <w:rsid w:val="00A67655"/>
    <w:rsid w:val="00A70748"/>
    <w:rsid w:val="00A70753"/>
    <w:rsid w:val="00A712D2"/>
    <w:rsid w:val="00A73CAF"/>
    <w:rsid w:val="00A76649"/>
    <w:rsid w:val="00A82C8A"/>
    <w:rsid w:val="00A8346B"/>
    <w:rsid w:val="00A852FF"/>
    <w:rsid w:val="00A87337"/>
    <w:rsid w:val="00A90C97"/>
    <w:rsid w:val="00A92DDC"/>
    <w:rsid w:val="00A960C8"/>
    <w:rsid w:val="00A96604"/>
    <w:rsid w:val="00A96AC7"/>
    <w:rsid w:val="00A9749B"/>
    <w:rsid w:val="00AA03DF"/>
    <w:rsid w:val="00AA1B4F"/>
    <w:rsid w:val="00AA21D8"/>
    <w:rsid w:val="00AA271A"/>
    <w:rsid w:val="00AA3270"/>
    <w:rsid w:val="00AA375A"/>
    <w:rsid w:val="00AA54F3"/>
    <w:rsid w:val="00AA6B43"/>
    <w:rsid w:val="00AA720D"/>
    <w:rsid w:val="00AA7B1F"/>
    <w:rsid w:val="00AB3145"/>
    <w:rsid w:val="00AB367A"/>
    <w:rsid w:val="00AB7BF8"/>
    <w:rsid w:val="00AC01D1"/>
    <w:rsid w:val="00AC0AB2"/>
    <w:rsid w:val="00AC0E9F"/>
    <w:rsid w:val="00AC52A5"/>
    <w:rsid w:val="00AC6EFD"/>
    <w:rsid w:val="00AC7151"/>
    <w:rsid w:val="00AD460A"/>
    <w:rsid w:val="00AD6A05"/>
    <w:rsid w:val="00AE118B"/>
    <w:rsid w:val="00AE1B7C"/>
    <w:rsid w:val="00AE272B"/>
    <w:rsid w:val="00AE29FA"/>
    <w:rsid w:val="00AE3E3A"/>
    <w:rsid w:val="00AE6EBC"/>
    <w:rsid w:val="00AE77B4"/>
    <w:rsid w:val="00AE7C1A"/>
    <w:rsid w:val="00AE7DF8"/>
    <w:rsid w:val="00AF0D9C"/>
    <w:rsid w:val="00AF13AB"/>
    <w:rsid w:val="00AF1D36"/>
    <w:rsid w:val="00AF280B"/>
    <w:rsid w:val="00AF5F75"/>
    <w:rsid w:val="00AF6001"/>
    <w:rsid w:val="00B01A16"/>
    <w:rsid w:val="00B07F45"/>
    <w:rsid w:val="00B1021A"/>
    <w:rsid w:val="00B10271"/>
    <w:rsid w:val="00B140D9"/>
    <w:rsid w:val="00B1481A"/>
    <w:rsid w:val="00B15A1F"/>
    <w:rsid w:val="00B15FE9"/>
    <w:rsid w:val="00B21294"/>
    <w:rsid w:val="00B2148A"/>
    <w:rsid w:val="00B220C2"/>
    <w:rsid w:val="00B2276E"/>
    <w:rsid w:val="00B25B32"/>
    <w:rsid w:val="00B32616"/>
    <w:rsid w:val="00B364B0"/>
    <w:rsid w:val="00B36AF0"/>
    <w:rsid w:val="00B36C42"/>
    <w:rsid w:val="00B42EA7"/>
    <w:rsid w:val="00B51845"/>
    <w:rsid w:val="00B51923"/>
    <w:rsid w:val="00B5337C"/>
    <w:rsid w:val="00B53FDE"/>
    <w:rsid w:val="00B56397"/>
    <w:rsid w:val="00B571DA"/>
    <w:rsid w:val="00B6027B"/>
    <w:rsid w:val="00B636C8"/>
    <w:rsid w:val="00B65EDB"/>
    <w:rsid w:val="00B67AFF"/>
    <w:rsid w:val="00B67C41"/>
    <w:rsid w:val="00B70B59"/>
    <w:rsid w:val="00B725C2"/>
    <w:rsid w:val="00B73657"/>
    <w:rsid w:val="00B739B3"/>
    <w:rsid w:val="00B75301"/>
    <w:rsid w:val="00B77966"/>
    <w:rsid w:val="00B81B15"/>
    <w:rsid w:val="00B915AE"/>
    <w:rsid w:val="00BA1735"/>
    <w:rsid w:val="00BA19FA"/>
    <w:rsid w:val="00BA4288"/>
    <w:rsid w:val="00BB0902"/>
    <w:rsid w:val="00BB1F9C"/>
    <w:rsid w:val="00BB35D0"/>
    <w:rsid w:val="00BB48E5"/>
    <w:rsid w:val="00BB5607"/>
    <w:rsid w:val="00BB5ACA"/>
    <w:rsid w:val="00BB627F"/>
    <w:rsid w:val="00BC0C17"/>
    <w:rsid w:val="00BC25B5"/>
    <w:rsid w:val="00BC3823"/>
    <w:rsid w:val="00BC5841"/>
    <w:rsid w:val="00BC5E38"/>
    <w:rsid w:val="00BD0034"/>
    <w:rsid w:val="00BD1B3D"/>
    <w:rsid w:val="00BD201A"/>
    <w:rsid w:val="00BD2DC4"/>
    <w:rsid w:val="00BD2EF0"/>
    <w:rsid w:val="00BD60B4"/>
    <w:rsid w:val="00BD796B"/>
    <w:rsid w:val="00BD7E2F"/>
    <w:rsid w:val="00BE236C"/>
    <w:rsid w:val="00BE3FB8"/>
    <w:rsid w:val="00BE40C0"/>
    <w:rsid w:val="00BE445C"/>
    <w:rsid w:val="00BE4FCB"/>
    <w:rsid w:val="00BE5F4A"/>
    <w:rsid w:val="00BE6763"/>
    <w:rsid w:val="00BE7AEF"/>
    <w:rsid w:val="00BF09B0"/>
    <w:rsid w:val="00BF1544"/>
    <w:rsid w:val="00BF1B53"/>
    <w:rsid w:val="00BF246D"/>
    <w:rsid w:val="00BF2682"/>
    <w:rsid w:val="00C06F06"/>
    <w:rsid w:val="00C07F22"/>
    <w:rsid w:val="00C14440"/>
    <w:rsid w:val="00C17BFF"/>
    <w:rsid w:val="00C20CB2"/>
    <w:rsid w:val="00C20FAD"/>
    <w:rsid w:val="00C2375F"/>
    <w:rsid w:val="00C247CB"/>
    <w:rsid w:val="00C32E66"/>
    <w:rsid w:val="00C3355F"/>
    <w:rsid w:val="00C33A04"/>
    <w:rsid w:val="00C3569A"/>
    <w:rsid w:val="00C43F48"/>
    <w:rsid w:val="00C448FF"/>
    <w:rsid w:val="00C4499C"/>
    <w:rsid w:val="00C45E57"/>
    <w:rsid w:val="00C51F69"/>
    <w:rsid w:val="00C51F71"/>
    <w:rsid w:val="00C52F29"/>
    <w:rsid w:val="00C56763"/>
    <w:rsid w:val="00C56CE6"/>
    <w:rsid w:val="00C5745F"/>
    <w:rsid w:val="00C60005"/>
    <w:rsid w:val="00C60BFF"/>
    <w:rsid w:val="00C61A98"/>
    <w:rsid w:val="00C63201"/>
    <w:rsid w:val="00C64E62"/>
    <w:rsid w:val="00C651D5"/>
    <w:rsid w:val="00C65CCC"/>
    <w:rsid w:val="00C65DA9"/>
    <w:rsid w:val="00C6738E"/>
    <w:rsid w:val="00C7618F"/>
    <w:rsid w:val="00C765A9"/>
    <w:rsid w:val="00C81157"/>
    <w:rsid w:val="00C8162D"/>
    <w:rsid w:val="00C830BB"/>
    <w:rsid w:val="00C83A0B"/>
    <w:rsid w:val="00C842D0"/>
    <w:rsid w:val="00C84ED1"/>
    <w:rsid w:val="00C863CC"/>
    <w:rsid w:val="00C86BCC"/>
    <w:rsid w:val="00C9038F"/>
    <w:rsid w:val="00C92AAB"/>
    <w:rsid w:val="00C95D4C"/>
    <w:rsid w:val="00C9637F"/>
    <w:rsid w:val="00C9708A"/>
    <w:rsid w:val="00C9760B"/>
    <w:rsid w:val="00CA2435"/>
    <w:rsid w:val="00CA4068"/>
    <w:rsid w:val="00CA4637"/>
    <w:rsid w:val="00CA67F4"/>
    <w:rsid w:val="00CB37F8"/>
    <w:rsid w:val="00CB3A41"/>
    <w:rsid w:val="00CB6AC0"/>
    <w:rsid w:val="00CB7DC3"/>
    <w:rsid w:val="00CC0A67"/>
    <w:rsid w:val="00CC2AAB"/>
    <w:rsid w:val="00CC5BE1"/>
    <w:rsid w:val="00CC75A2"/>
    <w:rsid w:val="00CC7A18"/>
    <w:rsid w:val="00CD0E2F"/>
    <w:rsid w:val="00CD1D49"/>
    <w:rsid w:val="00CD2F20"/>
    <w:rsid w:val="00CD6B20"/>
    <w:rsid w:val="00CE1339"/>
    <w:rsid w:val="00CE1714"/>
    <w:rsid w:val="00CE2982"/>
    <w:rsid w:val="00CE61CC"/>
    <w:rsid w:val="00CE6E42"/>
    <w:rsid w:val="00CE6F29"/>
    <w:rsid w:val="00CE75AC"/>
    <w:rsid w:val="00CF20B7"/>
    <w:rsid w:val="00CF283B"/>
    <w:rsid w:val="00CF3724"/>
    <w:rsid w:val="00CF6692"/>
    <w:rsid w:val="00CF7441"/>
    <w:rsid w:val="00D00D16"/>
    <w:rsid w:val="00D0104C"/>
    <w:rsid w:val="00D03C6C"/>
    <w:rsid w:val="00D04760"/>
    <w:rsid w:val="00D04A95"/>
    <w:rsid w:val="00D06288"/>
    <w:rsid w:val="00D068C7"/>
    <w:rsid w:val="00D128A4"/>
    <w:rsid w:val="00D147C8"/>
    <w:rsid w:val="00D15131"/>
    <w:rsid w:val="00D16AC6"/>
    <w:rsid w:val="00D16FA2"/>
    <w:rsid w:val="00D20954"/>
    <w:rsid w:val="00D21A36"/>
    <w:rsid w:val="00D21C39"/>
    <w:rsid w:val="00D21FC6"/>
    <w:rsid w:val="00D2243A"/>
    <w:rsid w:val="00D33393"/>
    <w:rsid w:val="00D33D36"/>
    <w:rsid w:val="00D34D94"/>
    <w:rsid w:val="00D356B8"/>
    <w:rsid w:val="00D409E2"/>
    <w:rsid w:val="00D427D7"/>
    <w:rsid w:val="00D44E62"/>
    <w:rsid w:val="00D51570"/>
    <w:rsid w:val="00D556AD"/>
    <w:rsid w:val="00D60381"/>
    <w:rsid w:val="00D616DE"/>
    <w:rsid w:val="00D62201"/>
    <w:rsid w:val="00D651D1"/>
    <w:rsid w:val="00D717BB"/>
    <w:rsid w:val="00D7226B"/>
    <w:rsid w:val="00D72707"/>
    <w:rsid w:val="00D74905"/>
    <w:rsid w:val="00D75A9C"/>
    <w:rsid w:val="00D829C8"/>
    <w:rsid w:val="00D86FA8"/>
    <w:rsid w:val="00D87917"/>
    <w:rsid w:val="00D90871"/>
    <w:rsid w:val="00D9155F"/>
    <w:rsid w:val="00D916F6"/>
    <w:rsid w:val="00D9403F"/>
    <w:rsid w:val="00D959B4"/>
    <w:rsid w:val="00D97DDF"/>
    <w:rsid w:val="00DA0FAE"/>
    <w:rsid w:val="00DA44DE"/>
    <w:rsid w:val="00DA750B"/>
    <w:rsid w:val="00DB620A"/>
    <w:rsid w:val="00DC3832"/>
    <w:rsid w:val="00DC7A51"/>
    <w:rsid w:val="00DD175F"/>
    <w:rsid w:val="00DD3B1E"/>
    <w:rsid w:val="00DE06B2"/>
    <w:rsid w:val="00DE3F16"/>
    <w:rsid w:val="00DE5520"/>
    <w:rsid w:val="00DE5B5F"/>
    <w:rsid w:val="00DF614E"/>
    <w:rsid w:val="00E00696"/>
    <w:rsid w:val="00E03651"/>
    <w:rsid w:val="00E03808"/>
    <w:rsid w:val="00E060C2"/>
    <w:rsid w:val="00E06324"/>
    <w:rsid w:val="00E07B81"/>
    <w:rsid w:val="00E10AFD"/>
    <w:rsid w:val="00E12B11"/>
    <w:rsid w:val="00E12FB0"/>
    <w:rsid w:val="00E14814"/>
    <w:rsid w:val="00E1591B"/>
    <w:rsid w:val="00E16A50"/>
    <w:rsid w:val="00E249D5"/>
    <w:rsid w:val="00E25017"/>
    <w:rsid w:val="00E26F73"/>
    <w:rsid w:val="00E30A34"/>
    <w:rsid w:val="00E33C68"/>
    <w:rsid w:val="00E34EEB"/>
    <w:rsid w:val="00E3687C"/>
    <w:rsid w:val="00E44EB9"/>
    <w:rsid w:val="00E45BDC"/>
    <w:rsid w:val="00E460B7"/>
    <w:rsid w:val="00E46358"/>
    <w:rsid w:val="00E471DC"/>
    <w:rsid w:val="00E50EB4"/>
    <w:rsid w:val="00E5239B"/>
    <w:rsid w:val="00E532FC"/>
    <w:rsid w:val="00E559B4"/>
    <w:rsid w:val="00E55BB0"/>
    <w:rsid w:val="00E609E5"/>
    <w:rsid w:val="00E60F27"/>
    <w:rsid w:val="00E61DE5"/>
    <w:rsid w:val="00E64D93"/>
    <w:rsid w:val="00E65EDB"/>
    <w:rsid w:val="00E66927"/>
    <w:rsid w:val="00E677B8"/>
    <w:rsid w:val="00E67E9E"/>
    <w:rsid w:val="00E67FA1"/>
    <w:rsid w:val="00E7115E"/>
    <w:rsid w:val="00E7387D"/>
    <w:rsid w:val="00E73D53"/>
    <w:rsid w:val="00E75111"/>
    <w:rsid w:val="00E77296"/>
    <w:rsid w:val="00E87527"/>
    <w:rsid w:val="00E87EF7"/>
    <w:rsid w:val="00E93763"/>
    <w:rsid w:val="00E96C4C"/>
    <w:rsid w:val="00EA1C7B"/>
    <w:rsid w:val="00EA2AAE"/>
    <w:rsid w:val="00EA2EC0"/>
    <w:rsid w:val="00EA427A"/>
    <w:rsid w:val="00EA723B"/>
    <w:rsid w:val="00EB0384"/>
    <w:rsid w:val="00EB123A"/>
    <w:rsid w:val="00EB6350"/>
    <w:rsid w:val="00EB687A"/>
    <w:rsid w:val="00EC2CFF"/>
    <w:rsid w:val="00EC2F62"/>
    <w:rsid w:val="00EC62EB"/>
    <w:rsid w:val="00EC6E9F"/>
    <w:rsid w:val="00ED44F0"/>
    <w:rsid w:val="00ED4B33"/>
    <w:rsid w:val="00ED5993"/>
    <w:rsid w:val="00ED7DD6"/>
    <w:rsid w:val="00EE060B"/>
    <w:rsid w:val="00EE15A1"/>
    <w:rsid w:val="00EE1A80"/>
    <w:rsid w:val="00EE2717"/>
    <w:rsid w:val="00EE2A7C"/>
    <w:rsid w:val="00EE2C42"/>
    <w:rsid w:val="00EE341B"/>
    <w:rsid w:val="00EE4453"/>
    <w:rsid w:val="00EE5FCE"/>
    <w:rsid w:val="00EE6BBD"/>
    <w:rsid w:val="00EE6E1E"/>
    <w:rsid w:val="00EE705F"/>
    <w:rsid w:val="00EF1462"/>
    <w:rsid w:val="00EF33D0"/>
    <w:rsid w:val="00EF54FD"/>
    <w:rsid w:val="00F07F0D"/>
    <w:rsid w:val="00F13112"/>
    <w:rsid w:val="00F16FE6"/>
    <w:rsid w:val="00F238BD"/>
    <w:rsid w:val="00F24992"/>
    <w:rsid w:val="00F32F2F"/>
    <w:rsid w:val="00F33F3F"/>
    <w:rsid w:val="00F3470F"/>
    <w:rsid w:val="00F35BDD"/>
    <w:rsid w:val="00F35EF0"/>
    <w:rsid w:val="00F3781F"/>
    <w:rsid w:val="00F403FD"/>
    <w:rsid w:val="00F41E72"/>
    <w:rsid w:val="00F42FBD"/>
    <w:rsid w:val="00F45BDF"/>
    <w:rsid w:val="00F50300"/>
    <w:rsid w:val="00F5414B"/>
    <w:rsid w:val="00F56E39"/>
    <w:rsid w:val="00F623E9"/>
    <w:rsid w:val="00F63951"/>
    <w:rsid w:val="00F63C86"/>
    <w:rsid w:val="00F65A4C"/>
    <w:rsid w:val="00F713D2"/>
    <w:rsid w:val="00F766BE"/>
    <w:rsid w:val="00F77EB9"/>
    <w:rsid w:val="00F80635"/>
    <w:rsid w:val="00F80E21"/>
    <w:rsid w:val="00F8115F"/>
    <w:rsid w:val="00F815D1"/>
    <w:rsid w:val="00F81E7E"/>
    <w:rsid w:val="00F81F0F"/>
    <w:rsid w:val="00F825F4"/>
    <w:rsid w:val="00F838DF"/>
    <w:rsid w:val="00F92AA1"/>
    <w:rsid w:val="00F932DE"/>
    <w:rsid w:val="00F963DD"/>
    <w:rsid w:val="00F9641A"/>
    <w:rsid w:val="00F97004"/>
    <w:rsid w:val="00FA067D"/>
    <w:rsid w:val="00FA2045"/>
    <w:rsid w:val="00FA2060"/>
    <w:rsid w:val="00FA7A66"/>
    <w:rsid w:val="00FB1AA9"/>
    <w:rsid w:val="00FB33B8"/>
    <w:rsid w:val="00FB4B5A"/>
    <w:rsid w:val="00FB5963"/>
    <w:rsid w:val="00FB5DAA"/>
    <w:rsid w:val="00FC04B9"/>
    <w:rsid w:val="00FC161A"/>
    <w:rsid w:val="00FC23D5"/>
    <w:rsid w:val="00FC276F"/>
    <w:rsid w:val="00FC4337"/>
    <w:rsid w:val="00FC4C1A"/>
    <w:rsid w:val="00FC4E7F"/>
    <w:rsid w:val="00FC628F"/>
    <w:rsid w:val="00FC6468"/>
    <w:rsid w:val="00FC6D49"/>
    <w:rsid w:val="00FD4922"/>
    <w:rsid w:val="00FD6461"/>
    <w:rsid w:val="00FE0281"/>
    <w:rsid w:val="00FE6CE9"/>
    <w:rsid w:val="00FE7083"/>
    <w:rsid w:val="00FF019F"/>
    <w:rsid w:val="00FF1B2A"/>
    <w:rsid w:val="00FF2160"/>
    <w:rsid w:val="00FF2E31"/>
    <w:rsid w:val="00FF30DE"/>
    <w:rsid w:val="00FF5840"/>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462"/>
    <w:rPr>
      <w:sz w:val="24"/>
      <w:szCs w:val="24"/>
    </w:rPr>
  </w:style>
  <w:style w:type="paragraph" w:styleId="Heading1">
    <w:name w:val="heading 1"/>
    <w:basedOn w:val="Normal"/>
    <w:next w:val="Normal"/>
    <w:link w:val="Heading1Char"/>
    <w:qFormat/>
    <w:rsid w:val="008D3715"/>
    <w:pPr>
      <w:keepNext/>
      <w:widowControl w:val="0"/>
      <w:autoSpaceDE w:val="0"/>
      <w:autoSpaceDN w:val="0"/>
      <w:adjustRightInd w:val="0"/>
      <w:spacing w:before="240" w:after="60"/>
      <w:jc w:val="both"/>
      <w:outlineLvl w:val="0"/>
    </w:pPr>
    <w:rPr>
      <w:rFonts w:ascii="Calibri" w:hAnsi="Calibri"/>
      <w:b/>
      <w:bCs/>
      <w:color w:val="000000"/>
      <w:kern w:val="32"/>
      <w:sz w:val="28"/>
      <w:szCs w:val="32"/>
    </w:rPr>
  </w:style>
  <w:style w:type="paragraph" w:styleId="Heading2">
    <w:name w:val="heading 2"/>
    <w:basedOn w:val="Normal"/>
    <w:next w:val="Normal"/>
    <w:link w:val="Heading2Char"/>
    <w:qFormat/>
    <w:rsid w:val="007A4D4C"/>
    <w:pPr>
      <w:keepNext/>
      <w:widowControl w:val="0"/>
      <w:autoSpaceDE w:val="0"/>
      <w:autoSpaceDN w:val="0"/>
      <w:adjustRightInd w:val="0"/>
      <w:jc w:val="both"/>
      <w:outlineLvl w:val="1"/>
    </w:pPr>
    <w:rPr>
      <w:rFonts w:ascii="Calibri" w:hAnsi="Calibri"/>
      <w:b/>
      <w:bCs/>
      <w:iCs/>
      <w:color w:val="000000"/>
      <w:szCs w:val="28"/>
    </w:rPr>
  </w:style>
  <w:style w:type="paragraph" w:styleId="Heading3">
    <w:name w:val="heading 3"/>
    <w:basedOn w:val="Normal"/>
    <w:next w:val="Normal"/>
    <w:link w:val="Heading3Char"/>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widowControl w:val="0"/>
      <w:autoSpaceDE w:val="0"/>
      <w:autoSpaceDN w:val="0"/>
      <w:adjustRightInd w:val="0"/>
      <w:spacing w:before="100" w:beforeAutospacing="1" w:after="100" w:afterAutospacing="1"/>
      <w:jc w:val="both"/>
    </w:pPr>
    <w:rPr>
      <w:rFonts w:ascii="Calibri" w:hAnsi="Calibri" w:cs="Calibri"/>
      <w:color w:val="000000"/>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pPr>
      <w:widowControl w:val="0"/>
      <w:autoSpaceDE w:val="0"/>
      <w:autoSpaceDN w:val="0"/>
      <w:adjustRightInd w:val="0"/>
      <w:jc w:val="both"/>
    </w:pPr>
    <w:rPr>
      <w:rFonts w:ascii="Calibri" w:hAnsi="Calibri" w:cs="Calibri"/>
      <w:color w:val="000000"/>
    </w:rPr>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pPr>
      <w:widowControl w:val="0"/>
      <w:autoSpaceDE w:val="0"/>
      <w:autoSpaceDN w:val="0"/>
      <w:adjustRightInd w:val="0"/>
      <w:jc w:val="both"/>
    </w:pPr>
    <w:rPr>
      <w:rFonts w:ascii="Lucida Grande" w:hAnsi="Lucida Grande" w:cs="Calibri"/>
      <w:color w:val="000000"/>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widowControl w:val="0"/>
      <w:autoSpaceDE w:val="0"/>
      <w:autoSpaceDN w:val="0"/>
      <w:adjustRightInd w:val="0"/>
      <w:spacing w:after="240"/>
      <w:jc w:val="both"/>
    </w:pPr>
    <w:rPr>
      <w:rFonts w:ascii="Calibri" w:hAnsi="Calibri" w:cs="Calibri"/>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widowControl w:val="0"/>
      <w:autoSpaceDE w:val="0"/>
      <w:autoSpaceDN w:val="0"/>
      <w:adjustRightInd w:val="0"/>
      <w:ind w:left="720"/>
      <w:contextualSpacing/>
      <w:jc w:val="both"/>
    </w:pPr>
    <w:rPr>
      <w:rFonts w:ascii="Calibri" w:hAnsi="Calibri" w:cs="Calibri"/>
      <w:color w:val="000000"/>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widowControl w:val="0"/>
    </w:pPr>
    <w:rPr>
      <w:rFonts w:ascii="Calibri" w:eastAsia="Calibri" w:hAnsi="Calibri" w:cs="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BodyText1">
    <w:name w:val="Body Text1"/>
    <w:qFormat/>
    <w:rsid w:val="00805934"/>
    <w:pPr>
      <w:numPr>
        <w:ilvl w:val="1"/>
      </w:numPr>
      <w:spacing w:before="200" w:after="200" w:line="480" w:lineRule="auto"/>
    </w:pPr>
    <w:rPr>
      <w:rFonts w:ascii="Charter-Roman" w:eastAsia="SimSun" w:hAnsi="Charter-Roman" w:cs="Helvetica"/>
      <w:color w:val="000000"/>
      <w:sz w:val="24"/>
      <w:szCs w:val="24"/>
    </w:rPr>
  </w:style>
  <w:style w:type="character" w:customStyle="1" w:styleId="orcid-id-https">
    <w:name w:val="orcid-id-https"/>
    <w:basedOn w:val="DefaultParagraphFont"/>
    <w:rsid w:val="00845298"/>
  </w:style>
  <w:style w:type="table" w:styleId="TableGrid">
    <w:name w:val="Table Grid"/>
    <w:basedOn w:val="TableNormal"/>
    <w:uiPriority w:val="59"/>
    <w:rsid w:val="004251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870936">
      <w:bodyDiv w:val="1"/>
      <w:marLeft w:val="0"/>
      <w:marRight w:val="0"/>
      <w:marTop w:val="0"/>
      <w:marBottom w:val="0"/>
      <w:divBdr>
        <w:top w:val="none" w:sz="0" w:space="0" w:color="auto"/>
        <w:left w:val="none" w:sz="0" w:space="0" w:color="auto"/>
        <w:bottom w:val="none" w:sz="0" w:space="0" w:color="auto"/>
        <w:right w:val="none" w:sz="0" w:space="0" w:color="auto"/>
      </w:divBdr>
    </w:div>
    <w:div w:id="173618580">
      <w:bodyDiv w:val="1"/>
      <w:marLeft w:val="0"/>
      <w:marRight w:val="0"/>
      <w:marTop w:val="0"/>
      <w:marBottom w:val="0"/>
      <w:divBdr>
        <w:top w:val="none" w:sz="0" w:space="0" w:color="auto"/>
        <w:left w:val="none" w:sz="0" w:space="0" w:color="auto"/>
        <w:bottom w:val="none" w:sz="0" w:space="0" w:color="auto"/>
        <w:right w:val="none" w:sz="0" w:space="0" w:color="auto"/>
      </w:divBdr>
    </w:div>
    <w:div w:id="205601065">
      <w:bodyDiv w:val="1"/>
      <w:marLeft w:val="0"/>
      <w:marRight w:val="0"/>
      <w:marTop w:val="0"/>
      <w:marBottom w:val="0"/>
      <w:divBdr>
        <w:top w:val="none" w:sz="0" w:space="0" w:color="auto"/>
        <w:left w:val="none" w:sz="0" w:space="0" w:color="auto"/>
        <w:bottom w:val="none" w:sz="0" w:space="0" w:color="auto"/>
        <w:right w:val="none" w:sz="0" w:space="0" w:color="auto"/>
      </w:divBdr>
    </w:div>
    <w:div w:id="303241609">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94365132">
      <w:bodyDiv w:val="1"/>
      <w:marLeft w:val="0"/>
      <w:marRight w:val="0"/>
      <w:marTop w:val="0"/>
      <w:marBottom w:val="0"/>
      <w:divBdr>
        <w:top w:val="none" w:sz="0" w:space="0" w:color="auto"/>
        <w:left w:val="none" w:sz="0" w:space="0" w:color="auto"/>
        <w:bottom w:val="none" w:sz="0" w:space="0" w:color="auto"/>
        <w:right w:val="none" w:sz="0" w:space="0" w:color="auto"/>
      </w:divBdr>
    </w:div>
    <w:div w:id="617219748">
      <w:bodyDiv w:val="1"/>
      <w:marLeft w:val="0"/>
      <w:marRight w:val="0"/>
      <w:marTop w:val="0"/>
      <w:marBottom w:val="0"/>
      <w:divBdr>
        <w:top w:val="none" w:sz="0" w:space="0" w:color="auto"/>
        <w:left w:val="none" w:sz="0" w:space="0" w:color="auto"/>
        <w:bottom w:val="none" w:sz="0" w:space="0" w:color="auto"/>
        <w:right w:val="none" w:sz="0" w:space="0" w:color="auto"/>
      </w:divBdr>
    </w:div>
    <w:div w:id="691223993">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685790303">
      <w:bodyDiv w:val="1"/>
      <w:marLeft w:val="0"/>
      <w:marRight w:val="0"/>
      <w:marTop w:val="0"/>
      <w:marBottom w:val="0"/>
      <w:divBdr>
        <w:top w:val="none" w:sz="0" w:space="0" w:color="auto"/>
        <w:left w:val="none" w:sz="0" w:space="0" w:color="auto"/>
        <w:bottom w:val="none" w:sz="0" w:space="0" w:color="auto"/>
        <w:right w:val="none" w:sz="0" w:space="0" w:color="auto"/>
      </w:divBdr>
    </w:div>
    <w:div w:id="1727601534">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6690811">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95446932">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F7AA9-D1C2-4756-8243-66A7963DE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16246</Words>
  <Characters>92603</Characters>
  <Application>Microsoft Office Word</Application>
  <DocSecurity>0</DocSecurity>
  <Lines>771</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108632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2020-01-21T19:52:00Z</dcterms:created>
  <dcterms:modified xsi:type="dcterms:W3CDTF">2020-01-22T16:18:00Z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http://www.zotero.org/styles/journal-of-virology</vt:lpwstr>
  </property>
  <property fmtid="{D5CDD505-2E9C-101B-9397-08002B2CF9AE}" pid="13" name="Mendeley Recent Style Name 5_1">
    <vt:lpwstr>Journal of Virology</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b6e57661-ac5f-3a59-948b-ba215ff428af</vt:lpwstr>
  </property>
  <property fmtid="{D5CDD505-2E9C-101B-9397-08002B2CF9AE}" pid="24" name="Mendeley Citation Style_1">
    <vt:lpwstr>http://www.zotero.org/styles/journal-of-visualized-experiments</vt:lpwstr>
  </property>
</Properties>
</file>