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2CB16" w14:textId="77777777" w:rsidR="00B4049F" w:rsidRDefault="00B4049F" w:rsidP="00B4049F">
      <w:pPr>
        <w:spacing w:before="100" w:beforeAutospacing="1" w:after="100" w:afterAutospacing="1"/>
      </w:pPr>
      <w:r w:rsidRPr="00A955AE">
        <w:rPr>
          <w:b/>
          <w:bCs/>
        </w:rPr>
        <w:t>Editorial comments:</w:t>
      </w:r>
      <w:r w:rsidRPr="00A955AE">
        <w:br/>
        <w:t>You will find Editorial comments and Peer-Review comments listed below. Please read this entire email before making edits to your manuscript.</w:t>
      </w:r>
      <w:r w:rsidRPr="00A955AE">
        <w:br/>
      </w:r>
      <w:r w:rsidRPr="00A955AE">
        <w:rPr>
          <w:color w:val="008000"/>
        </w:rPr>
        <w:t xml:space="preserve">NOTE: Please include a line-by-line response to each of the editorial and reviewer comments in the form of a letter along with the resubmission. </w:t>
      </w:r>
      <w:r w:rsidRPr="00A955AE">
        <w:br/>
      </w:r>
      <w:r w:rsidRPr="00A955AE">
        <w:br/>
      </w:r>
      <w:r w:rsidRPr="00A955AE">
        <w:rPr>
          <w:b/>
          <w:bCs/>
          <w:color w:val="FF0000"/>
          <w:u w:val="single"/>
        </w:rPr>
        <w:t>Editorial Comments:</w:t>
      </w:r>
      <w:r w:rsidRPr="00A955AE">
        <w:br/>
      </w:r>
      <w:r w:rsidRPr="00A955AE">
        <w:br/>
        <w:t>• Please take this opportunity to thoroughly proofread the manuscript to ensure that there are no spelling or grammatical errors.</w:t>
      </w:r>
    </w:p>
    <w:p w14:paraId="1086002F" w14:textId="77777777" w:rsidR="00B4049F" w:rsidRDefault="00B4049F" w:rsidP="00B4049F">
      <w:pPr>
        <w:spacing w:before="100" w:beforeAutospacing="1" w:after="100" w:afterAutospacing="1"/>
      </w:pPr>
      <w:r w:rsidRPr="00940B36">
        <w:rPr>
          <w:i/>
        </w:rPr>
        <w:t>We have proofread manuscript to ensure that there are no spelling or grammatical errors.</w:t>
      </w:r>
      <w:r w:rsidRPr="00A955AE">
        <w:br/>
      </w:r>
      <w:r w:rsidRPr="00A955AE">
        <w:br/>
        <w:t xml:space="preserve">• </w:t>
      </w:r>
      <w:r w:rsidRPr="00A955AE">
        <w:rPr>
          <w:b/>
          <w:bCs/>
          <w:color w:val="FF0000"/>
        </w:rPr>
        <w:t>Protocol Detail:</w:t>
      </w:r>
      <w:r w:rsidRPr="00A955AE">
        <w:t xml:space="preserve"> Please note that your protocol will be used to generate the script for the video, and must contain everything that you would like shown in the video. </w:t>
      </w:r>
      <w:r w:rsidRPr="00A955AE">
        <w:rPr>
          <w:b/>
          <w:bCs/>
        </w:rPr>
        <w:t xml:space="preserve">Please add more specific details (e.g. button clicks for software actions, numerical values for settings, </w:t>
      </w:r>
      <w:proofErr w:type="spellStart"/>
      <w:r w:rsidRPr="00A955AE">
        <w:rPr>
          <w:b/>
          <w:bCs/>
        </w:rPr>
        <w:t>etc</w:t>
      </w:r>
      <w:proofErr w:type="spellEnd"/>
      <w:r w:rsidRPr="00A955AE">
        <w:rPr>
          <w:b/>
          <w:bCs/>
        </w:rPr>
        <w:t xml:space="preserve">) to your protocol steps. </w:t>
      </w:r>
      <w:r w:rsidRPr="00A955AE">
        <w:t>There should be enough detail in each step to supplement the actions seen in the video so that viewers can easily replicate the protocol.</w:t>
      </w:r>
    </w:p>
    <w:p w14:paraId="7FC1C1D8" w14:textId="77777777" w:rsidR="00B4049F" w:rsidRDefault="00B4049F" w:rsidP="00B4049F">
      <w:pPr>
        <w:spacing w:before="100" w:beforeAutospacing="1" w:after="100" w:afterAutospacing="1"/>
      </w:pPr>
      <w:r w:rsidRPr="00940B36">
        <w:rPr>
          <w:i/>
        </w:rPr>
        <w:t>We have modified portion of the protocol used in preparing the video to include sufficient detail to supplement actions.</w:t>
      </w:r>
      <w:r w:rsidRPr="00A955AE">
        <w:br/>
      </w:r>
      <w:r w:rsidRPr="00A955AE">
        <w:br/>
        <w:t xml:space="preserve">• </w:t>
      </w:r>
      <w:r w:rsidRPr="00A955AE">
        <w:rPr>
          <w:b/>
          <w:bCs/>
          <w:color w:val="FF0000"/>
        </w:rPr>
        <w:t>Protocol Numbering:</w:t>
      </w:r>
      <w:r w:rsidRPr="00A955AE">
        <w:t xml:space="preserve"> Please adjust the numbering of your protocol section to follow </w:t>
      </w:r>
      <w:proofErr w:type="spellStart"/>
      <w:r w:rsidRPr="00A955AE">
        <w:t>JoVE’s</w:t>
      </w:r>
      <w:proofErr w:type="spellEnd"/>
      <w:r w:rsidRPr="00A955AE">
        <w:t xml:space="preserve"> instructions for authors, 1. should be followed by 1.1. and then 1.1.1. if necessary and all steps should be lined up at the left margin with no indentations. Please add a one-line space after each protocol step.</w:t>
      </w:r>
    </w:p>
    <w:p w14:paraId="47367334" w14:textId="77777777" w:rsidR="00B4049F" w:rsidRDefault="00B4049F" w:rsidP="00B4049F">
      <w:pPr>
        <w:spacing w:before="100" w:beforeAutospacing="1" w:after="100" w:afterAutospacing="1"/>
      </w:pPr>
      <w:r w:rsidRPr="00940B36">
        <w:rPr>
          <w:i/>
        </w:rPr>
        <w:t xml:space="preserve">We have adjusted the numbering throughout to confirm with </w:t>
      </w:r>
      <w:proofErr w:type="spellStart"/>
      <w:r w:rsidRPr="00940B36">
        <w:rPr>
          <w:i/>
        </w:rPr>
        <w:t>JoVe</w:t>
      </w:r>
      <w:proofErr w:type="spellEnd"/>
      <w:r w:rsidRPr="00940B36">
        <w:rPr>
          <w:i/>
        </w:rPr>
        <w:t xml:space="preserve"> instructions.</w:t>
      </w:r>
      <w:r w:rsidRPr="00A955AE">
        <w:br/>
      </w:r>
      <w:r w:rsidRPr="00A955AE">
        <w:br/>
        <w:t xml:space="preserve">• </w:t>
      </w:r>
      <w:r w:rsidRPr="00A955AE">
        <w:rPr>
          <w:b/>
          <w:bCs/>
          <w:color w:val="FF0000"/>
        </w:rPr>
        <w:t>Protocol Highlight:</w:t>
      </w:r>
      <w:r w:rsidRPr="00A955AE">
        <w:t xml:space="preserve"> Please highlight ~2.5 pages or less of text (which includes headings and spaces) in yellow, to identify which steps should be visualized to tell the most cohesive story of your protocol steps.</w:t>
      </w:r>
      <w:r w:rsidRPr="00A955AE">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A955AE">
        <w:br/>
        <w:t>2) The highlighted steps should form a cohesive narrative, that is, there must be a logical flow from one highlighted step to the next.</w:t>
      </w:r>
      <w:r w:rsidRPr="00A955AE">
        <w:br/>
        <w:t>3) Please highlight complete sentences (not parts of sentences). Include sub-headings and spaces when calculating the final highlighted length.</w:t>
      </w:r>
      <w:r w:rsidRPr="00A955AE">
        <w:br/>
        <w:t>4) Notes cannot be filmed and should be excluded from highlighting.</w:t>
      </w:r>
    </w:p>
    <w:p w14:paraId="0EEE75EC" w14:textId="77777777" w:rsidR="00B4049F" w:rsidRDefault="00B4049F" w:rsidP="00B4049F">
      <w:pPr>
        <w:spacing w:before="100" w:beforeAutospacing="1" w:after="100" w:afterAutospacing="1"/>
      </w:pPr>
      <w:r w:rsidRPr="00940B36">
        <w:rPr>
          <w:i/>
        </w:rPr>
        <w:t>We have highlighted in yellow portion of manuscript to be visualized (see pages 5-8).</w:t>
      </w:r>
      <w:r w:rsidRPr="00A955AE">
        <w:br/>
      </w:r>
      <w:r w:rsidRPr="00A955AE">
        <w:br/>
        <w:t xml:space="preserve">• </w:t>
      </w:r>
      <w:r w:rsidRPr="00A955AE">
        <w:rPr>
          <w:b/>
          <w:bCs/>
          <w:color w:val="FF0000"/>
        </w:rPr>
        <w:t>Discussion:</w:t>
      </w:r>
      <w:r w:rsidRPr="00A955AE">
        <w:t xml:space="preserve"> </w:t>
      </w:r>
      <w:proofErr w:type="spellStart"/>
      <w:r w:rsidRPr="00A955AE">
        <w:t>JoVE</w:t>
      </w:r>
      <w:proofErr w:type="spellEnd"/>
      <w:r w:rsidRPr="00A955AE">
        <w:t xml:space="preserve"> articles are focused on the methods and the protocol, thus the discussion should be similarly focused. Please ensure that the discussion covers the following in detail and </w:t>
      </w:r>
      <w:r w:rsidRPr="00A955AE">
        <w:lastRenderedPageBreak/>
        <w:t>in paragraph form (3-6 paragraphs): 1) modifications and troubleshooting, 2) limitations of the technique, 3) significance with respect to existing methods, 4) future applications and 5) critical steps within the protocol.</w:t>
      </w:r>
    </w:p>
    <w:p w14:paraId="6D2EA504" w14:textId="77777777" w:rsidR="00B4049F" w:rsidRPr="00940B36" w:rsidRDefault="00B4049F" w:rsidP="00B4049F">
      <w:pPr>
        <w:spacing w:before="100" w:beforeAutospacing="1" w:after="100" w:afterAutospacing="1"/>
        <w:rPr>
          <w:i/>
        </w:rPr>
      </w:pPr>
      <w:r w:rsidRPr="00940B36">
        <w:rPr>
          <w:i/>
        </w:rPr>
        <w:t xml:space="preserve">We have made modifications and additions to the Discussion that appropriately address the methods and protocols addressed in the manuscript. </w:t>
      </w:r>
    </w:p>
    <w:p w14:paraId="317D72D4" w14:textId="77777777" w:rsidR="00B4049F" w:rsidRDefault="00B4049F" w:rsidP="00B4049F">
      <w:pPr>
        <w:spacing w:before="100" w:beforeAutospacing="1" w:after="100" w:afterAutospacing="1"/>
      </w:pPr>
      <w:r w:rsidRPr="00A955AE">
        <w:br/>
        <w:t xml:space="preserve">• </w:t>
      </w:r>
      <w:r w:rsidRPr="00A955AE">
        <w:rPr>
          <w:b/>
          <w:bCs/>
          <w:color w:val="FF0000"/>
        </w:rPr>
        <w:t>Figures:</w:t>
      </w:r>
      <w:r w:rsidRPr="00A955AE">
        <w:t xml:space="preserve"> Add scale bars to fig 3 B.</w:t>
      </w:r>
    </w:p>
    <w:p w14:paraId="34AB09E8" w14:textId="77777777" w:rsidR="00B4049F" w:rsidRDefault="00B4049F" w:rsidP="00B4049F">
      <w:pPr>
        <w:spacing w:before="100" w:beforeAutospacing="1" w:after="100" w:afterAutospacing="1"/>
      </w:pPr>
      <w:r w:rsidRPr="00940B36">
        <w:rPr>
          <w:i/>
        </w:rPr>
        <w:t xml:space="preserve">We have added a scale bar. </w:t>
      </w:r>
      <w:r w:rsidRPr="00940B36">
        <w:rPr>
          <w:i/>
        </w:rPr>
        <w:br/>
      </w:r>
      <w:r w:rsidRPr="00A955AE">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A955AE">
        <w:t>JoVE</w:t>
      </w:r>
      <w:proofErr w:type="spellEnd"/>
      <w:r w:rsidRPr="00A955AE">
        <w:t>)" section. Please also cite the figure appropriately in the figure legend, i.e. "This figure has been modified from [citation]."</w:t>
      </w:r>
    </w:p>
    <w:p w14:paraId="20A7C96C" w14:textId="77777777" w:rsidR="00B4049F" w:rsidRPr="00940B36" w:rsidRDefault="00B4049F" w:rsidP="00B4049F">
      <w:pPr>
        <w:spacing w:before="100" w:beforeAutospacing="1" w:after="100" w:afterAutospacing="1"/>
        <w:rPr>
          <w:i/>
        </w:rPr>
      </w:pPr>
      <w:r w:rsidRPr="00940B36">
        <w:rPr>
          <w:i/>
        </w:rPr>
        <w:t>The figures and tables are all new and have not been previously published.</w:t>
      </w:r>
      <w:r w:rsidRPr="00940B36">
        <w:rPr>
          <w:i/>
        </w:rPr>
        <w:br/>
        <w:t> </w:t>
      </w:r>
    </w:p>
    <w:p w14:paraId="5FE6FA4A" w14:textId="77777777" w:rsidR="00B4049F" w:rsidRPr="00A955AE" w:rsidRDefault="00A77ADA" w:rsidP="00B4049F">
      <w:r>
        <w:rPr>
          <w:noProof/>
        </w:rPr>
        <w:pict w14:anchorId="25D2E739">
          <v:rect id="_x0000_i1025" alt="" style="width:468pt;height:.05pt;mso-width-percent:0;mso-height-percent:0;mso-width-percent:0;mso-height-percent:0" o:hralign="center" o:hrstd="t" o:hr="t" fillcolor="#a0a0a0" stroked="f"/>
        </w:pict>
      </w:r>
    </w:p>
    <w:p w14:paraId="3B1CE2B8" w14:textId="77777777" w:rsidR="00B4049F" w:rsidRPr="00A955AE" w:rsidRDefault="00B4049F" w:rsidP="00B4049F">
      <w:pPr>
        <w:spacing w:before="100" w:beforeAutospacing="1" w:after="100" w:afterAutospacing="1"/>
      </w:pPr>
      <w:r w:rsidRPr="00A955AE">
        <w:t> </w:t>
      </w:r>
    </w:p>
    <w:p w14:paraId="5E326DA8" w14:textId="77777777" w:rsidR="00B4049F" w:rsidRDefault="00B4049F" w:rsidP="00B4049F">
      <w:pPr>
        <w:spacing w:before="100" w:beforeAutospacing="1" w:after="100" w:afterAutospacing="1"/>
      </w:pPr>
      <w:r w:rsidRPr="00A955AE">
        <w:br/>
      </w:r>
      <w:r w:rsidRPr="00A955AE">
        <w:rPr>
          <w:b/>
          <w:bCs/>
          <w:color w:val="0000FF"/>
          <w:u w:val="single"/>
        </w:rPr>
        <w:t>Comments from Peer-Reviewers:</w:t>
      </w:r>
      <w:r w:rsidRPr="00A955AE">
        <w:rPr>
          <w:color w:val="0000FF"/>
        </w:rPr>
        <w:t xml:space="preserve"> </w:t>
      </w:r>
      <w:r w:rsidRPr="00A955AE">
        <w:br/>
      </w:r>
      <w:r w:rsidRPr="00A955AE">
        <w:br/>
      </w:r>
      <w:r w:rsidRPr="00A955AE">
        <w:br/>
      </w:r>
      <w:r w:rsidRPr="00A955AE">
        <w:br/>
      </w:r>
      <w:r w:rsidRPr="00A955AE">
        <w:rPr>
          <w:b/>
          <w:bCs/>
        </w:rPr>
        <w:t>Reviewers' comments:</w:t>
      </w:r>
      <w:r w:rsidRPr="00A955AE">
        <w:br/>
        <w:t>Reviewer #1:</w:t>
      </w:r>
      <w:r w:rsidRPr="00A955AE">
        <w:br/>
      </w:r>
      <w:r w:rsidRPr="00A955AE">
        <w:br/>
        <w:t>General Comments:</w:t>
      </w:r>
      <w:r w:rsidRPr="00A955AE">
        <w:br/>
        <w:t xml:space="preserve">At the International Symposium on dsRNA Viruses in </w:t>
      </w:r>
      <w:proofErr w:type="spellStart"/>
      <w:r w:rsidRPr="00A955AE">
        <w:t>Houffalize</w:t>
      </w:r>
      <w:proofErr w:type="spellEnd"/>
      <w:r w:rsidRPr="00A955AE">
        <w:t xml:space="preserve"> about a year ago scientists found it desirable to have a standardized procedure of the production of recombinant species A rotaviruses (RVA) with a high likelihood of success, even in the hands of novices in RV research. Here such a procedure has been described in detail, and the reliability of this and very similar procedures has already been demonstrated by a number of laboratories involved in RVA research. The description has been very meticulously described, and this reviewer has only a few, relatively minor Specific Comments. On the whole, this is a very important contribution to the applicability of reverse genetics to rotavirus research and is, in this reviewer's view, eagerly awaited by the scientific community.</w:t>
      </w:r>
      <w:r w:rsidRPr="00A955AE">
        <w:br/>
      </w:r>
      <w:r w:rsidRPr="00A955AE">
        <w:lastRenderedPageBreak/>
        <w:br/>
        <w:t>Specific Comments:</w:t>
      </w:r>
      <w:r w:rsidRPr="00A955AE">
        <w:br/>
      </w:r>
      <w:r w:rsidRPr="00A955AE">
        <w:br/>
        <w:t>Line:</w:t>
      </w:r>
      <w:r w:rsidRPr="00A955AE">
        <w:br/>
      </w:r>
      <w:r w:rsidRPr="00A955AE">
        <w:br/>
        <w:t>2 Reconsider slight variation in Title, e.g. 'Rescue of recombinant rotavirus able to express fluorescent reporter and other heterologous proteins', or similar.</w:t>
      </w:r>
    </w:p>
    <w:p w14:paraId="4FA5A471" w14:textId="77777777" w:rsidR="00B4049F" w:rsidRDefault="00B4049F" w:rsidP="00B4049F">
      <w:pPr>
        <w:spacing w:before="100" w:beforeAutospacing="1" w:after="100" w:afterAutospacing="1"/>
      </w:pPr>
      <w:r w:rsidRPr="00940B36">
        <w:rPr>
          <w:i/>
        </w:rPr>
        <w:t>Thank you. Both reviewers 1 and 3 suggested modification of the title, which we have done.</w:t>
      </w:r>
      <w:r w:rsidRPr="00A955AE">
        <w:br/>
      </w:r>
      <w:r w:rsidRPr="00A955AE">
        <w:br/>
        <w:t>28 Consider phrasing: … in infants and young children and in the young of many mammalian and avian host species. [in analogy also in line 45]</w:t>
      </w:r>
    </w:p>
    <w:p w14:paraId="20A257CC" w14:textId="77777777" w:rsidR="00B4049F" w:rsidRDefault="00B4049F" w:rsidP="00B4049F">
      <w:pPr>
        <w:spacing w:before="100" w:beforeAutospacing="1" w:after="100" w:afterAutospacing="1"/>
      </w:pPr>
      <w:r w:rsidRPr="00940B36">
        <w:rPr>
          <w:i/>
        </w:rPr>
        <w:t>Changes have been made in both places of the manuscript in keeping with the reviewer's suggestion.</w:t>
      </w:r>
      <w:r w:rsidRPr="00940B36">
        <w:rPr>
          <w:i/>
        </w:rPr>
        <w:br/>
      </w:r>
      <w:r w:rsidRPr="00A955AE">
        <w:br/>
        <w:t>33 … expressing full length rotavirus (+)RNAs…</w:t>
      </w:r>
    </w:p>
    <w:p w14:paraId="0F0EF14C" w14:textId="77777777" w:rsidR="00B4049F" w:rsidRDefault="00B4049F" w:rsidP="00B4049F">
      <w:pPr>
        <w:spacing w:before="100" w:beforeAutospacing="1" w:after="100" w:afterAutospacing="1"/>
      </w:pPr>
      <w:r w:rsidRPr="00940B36">
        <w:rPr>
          <w:i/>
        </w:rPr>
        <w:t>Change was made.</w:t>
      </w:r>
      <w:r>
        <w:t xml:space="preserve"> </w:t>
      </w:r>
      <w:r w:rsidRPr="00A955AE">
        <w:br/>
      </w:r>
      <w:r w:rsidRPr="00A955AE">
        <w:br/>
        <w:t>45 … As members of the Reoviridae family, ….</w:t>
      </w:r>
    </w:p>
    <w:p w14:paraId="4B4BAF53" w14:textId="77777777" w:rsidR="00B4049F" w:rsidRDefault="00B4049F" w:rsidP="00B4049F">
      <w:pPr>
        <w:spacing w:before="100" w:beforeAutospacing="1" w:after="100" w:afterAutospacing="1"/>
      </w:pPr>
      <w:r w:rsidRPr="00940B36">
        <w:rPr>
          <w:i/>
        </w:rPr>
        <w:t>Change was made.</w:t>
      </w:r>
      <w:r w:rsidRPr="00A955AE">
        <w:br/>
      </w:r>
      <w:r w:rsidRPr="00A955AE">
        <w:br/>
        <w:t>53 … rotavirus-associated childhood deaths has decreased from…</w:t>
      </w:r>
    </w:p>
    <w:p w14:paraId="3191DE44" w14:textId="77777777" w:rsidR="00B4049F" w:rsidRDefault="00B4049F" w:rsidP="00B4049F">
      <w:pPr>
        <w:spacing w:before="100" w:beforeAutospacing="1" w:after="100" w:afterAutospacing="1"/>
      </w:pPr>
      <w:r w:rsidRPr="00940B36">
        <w:rPr>
          <w:i/>
        </w:rPr>
        <w:t>Change was made.</w:t>
      </w:r>
      <w:r w:rsidRPr="00A955AE">
        <w:br/>
      </w:r>
      <w:r w:rsidRPr="00A955AE">
        <w:br/>
        <w:t>76 … three HCMV promoter-driven expression plasmids…</w:t>
      </w:r>
    </w:p>
    <w:p w14:paraId="4408ABBF" w14:textId="77777777" w:rsidR="00B4049F" w:rsidRDefault="00B4049F" w:rsidP="00B4049F">
      <w:pPr>
        <w:spacing w:before="100" w:beforeAutospacing="1" w:after="100" w:afterAutospacing="1"/>
      </w:pPr>
      <w:r w:rsidRPr="00940B36">
        <w:rPr>
          <w:i/>
        </w:rPr>
        <w:t>Change was made.</w:t>
      </w:r>
      <w:r w:rsidRPr="00A955AE">
        <w:br/>
      </w:r>
      <w:r w:rsidRPr="00A955AE">
        <w:br/>
        <w:t>77 … and two encoding the subunits of the vaccinia ….</w:t>
      </w:r>
    </w:p>
    <w:p w14:paraId="1BB19E73" w14:textId="77777777" w:rsidR="00B4049F" w:rsidRDefault="00B4049F" w:rsidP="00B4049F">
      <w:pPr>
        <w:spacing w:before="100" w:beforeAutospacing="1" w:after="100" w:afterAutospacing="1"/>
      </w:pPr>
      <w:r w:rsidRPr="00940B36">
        <w:rPr>
          <w:i/>
        </w:rPr>
        <w:t>Change was made.</w:t>
      </w:r>
      <w:r w:rsidRPr="00A955AE">
        <w:br/>
      </w:r>
      <w:r w:rsidRPr="00A955AE">
        <w:br/>
        <w:t>82 … for the viral factory (</w:t>
      </w:r>
      <w:proofErr w:type="spellStart"/>
      <w:r w:rsidRPr="00A955AE">
        <w:t>viroplasms</w:t>
      </w:r>
      <w:proofErr w:type="spellEnd"/>
      <w:r w:rsidRPr="00A955AE">
        <w:t>) building blocks…</w:t>
      </w:r>
    </w:p>
    <w:p w14:paraId="08185003" w14:textId="77777777" w:rsidR="00B4049F" w:rsidRDefault="00B4049F" w:rsidP="00B4049F">
      <w:pPr>
        <w:spacing w:before="100" w:beforeAutospacing="1" w:after="100" w:afterAutospacing="1"/>
      </w:pPr>
      <w:r w:rsidRPr="00940B36">
        <w:rPr>
          <w:i/>
        </w:rPr>
        <w:t>Change was made.</w:t>
      </w:r>
      <w:r w:rsidRPr="00A955AE">
        <w:br/>
      </w:r>
      <w:r w:rsidRPr="00A955AE">
        <w:br/>
        <w:t>101 … FP ORF23, 25, 26. Through this…</w:t>
      </w:r>
    </w:p>
    <w:p w14:paraId="27C23957" w14:textId="77777777" w:rsidR="00B4049F" w:rsidRDefault="00B4049F" w:rsidP="00B4049F">
      <w:pPr>
        <w:spacing w:before="100" w:beforeAutospacing="1" w:after="100" w:afterAutospacing="1"/>
      </w:pPr>
      <w:r>
        <w:rPr>
          <w:i/>
        </w:rPr>
        <w:t>Citations were corrected.</w:t>
      </w:r>
      <w:r w:rsidRPr="00A955AE">
        <w:br/>
      </w:r>
      <w:r w:rsidRPr="00A955AE">
        <w:br/>
        <w:t>103 … (yellow)23, 28. These…</w:t>
      </w:r>
    </w:p>
    <w:p w14:paraId="611E8590" w14:textId="77777777" w:rsidR="00B4049F" w:rsidRDefault="00B4049F" w:rsidP="00B4049F">
      <w:pPr>
        <w:spacing w:before="100" w:beforeAutospacing="1" w:after="100" w:afterAutospacing="1"/>
      </w:pPr>
      <w:r w:rsidRPr="00940B36">
        <w:rPr>
          <w:i/>
        </w:rPr>
        <w:lastRenderedPageBreak/>
        <w:t>Citations were corrected.</w:t>
      </w:r>
      <w:r w:rsidRPr="00A955AE">
        <w:br/>
      </w:r>
      <w:r w:rsidRPr="00A955AE">
        <w:br/>
        <w:t>130 Indicate supplier and specific preparation of trypsin used. [porcine pancreatic trypsin type IX??]</w:t>
      </w:r>
    </w:p>
    <w:p w14:paraId="6AF6BFAC" w14:textId="77777777" w:rsidR="00B4049F" w:rsidRDefault="00B4049F" w:rsidP="00B4049F">
      <w:pPr>
        <w:spacing w:before="100" w:beforeAutospacing="1" w:after="100" w:afterAutospacing="1"/>
        <w:rPr>
          <w:i/>
        </w:rPr>
      </w:pPr>
      <w:r w:rsidRPr="00940B36">
        <w:rPr>
          <w:i/>
        </w:rPr>
        <w:t xml:space="preserve">Supplier and catalog number included in Table of Materials. </w:t>
      </w:r>
    </w:p>
    <w:p w14:paraId="17242BF0" w14:textId="77777777" w:rsidR="00B4049F" w:rsidRDefault="00B4049F" w:rsidP="00B4049F">
      <w:pPr>
        <w:spacing w:before="100" w:beforeAutospacing="1" w:after="100" w:afterAutospacing="1"/>
      </w:pPr>
      <w:r w:rsidRPr="00A955AE">
        <w:br/>
        <w:t>154 … purification kit, following manufacturer's instructions. Larger…</w:t>
      </w:r>
    </w:p>
    <w:p w14:paraId="61B652CE" w14:textId="77777777" w:rsidR="00B4049F" w:rsidRDefault="00B4049F" w:rsidP="00B4049F">
      <w:pPr>
        <w:spacing w:before="100" w:beforeAutospacing="1" w:after="100" w:afterAutospacing="1"/>
      </w:pPr>
      <w:r w:rsidRPr="00940B36">
        <w:rPr>
          <w:i/>
        </w:rPr>
        <w:t>Change was made.</w:t>
      </w:r>
      <w:r w:rsidRPr="00A955AE">
        <w:br/>
      </w:r>
      <w:r w:rsidRPr="00A955AE">
        <w:br/>
        <w:t>158 … to be endo-free. Please clarify.</w:t>
      </w:r>
    </w:p>
    <w:p w14:paraId="2A9380A7" w14:textId="77777777" w:rsidR="00B4049F" w:rsidRDefault="00B4049F" w:rsidP="00B4049F">
      <w:pPr>
        <w:spacing w:before="100" w:beforeAutospacing="1" w:after="100" w:afterAutospacing="1"/>
      </w:pPr>
      <w:r w:rsidRPr="00940B36">
        <w:rPr>
          <w:i/>
        </w:rPr>
        <w:t>Sentence was rephrased to clarify.</w:t>
      </w:r>
      <w:r w:rsidRPr="00A955AE">
        <w:br/>
      </w:r>
      <w:r w:rsidRPr="00A955AE">
        <w:br/>
        <w:t>236 Indicate supplier and preparation of agarose used. [Some agarose preparations can</w:t>
      </w:r>
      <w:r w:rsidRPr="00A955AE">
        <w:br/>
        <w:t>hinder plaque formation.]</w:t>
      </w:r>
    </w:p>
    <w:p w14:paraId="77BB5C02" w14:textId="77777777" w:rsidR="00B4049F" w:rsidRDefault="00B4049F" w:rsidP="00B4049F">
      <w:pPr>
        <w:spacing w:before="100" w:beforeAutospacing="1" w:after="100" w:afterAutospacing="1"/>
      </w:pPr>
      <w:r w:rsidRPr="00940B36">
        <w:rPr>
          <w:i/>
        </w:rPr>
        <w:t>Supplier and catalog number included in Table of Materials</w:t>
      </w:r>
      <w:r w:rsidRPr="00A955AE">
        <w:br/>
      </w:r>
      <w:r w:rsidRPr="00A955AE">
        <w:br/>
        <w:t>255 NOTE: Additional information detailing isolation… is available…</w:t>
      </w:r>
    </w:p>
    <w:p w14:paraId="69C5B4A8" w14:textId="77777777" w:rsidR="00B4049F" w:rsidRDefault="00B4049F" w:rsidP="00B4049F">
      <w:pPr>
        <w:spacing w:before="100" w:beforeAutospacing="1" w:after="100" w:afterAutospacing="1"/>
      </w:pPr>
      <w:r w:rsidRPr="00940B36">
        <w:rPr>
          <w:i/>
        </w:rPr>
        <w:t>Change was made.</w:t>
      </w:r>
      <w:r w:rsidRPr="00A955AE">
        <w:br/>
      </w:r>
      <w:r w:rsidRPr="00A955AE">
        <w:br/>
        <w:t>273 … Soak gels… in water… Please confirm. Or was the running buffer used?</w:t>
      </w:r>
    </w:p>
    <w:p w14:paraId="60B07BA7" w14:textId="77777777" w:rsidR="00B4049F" w:rsidRDefault="00B4049F" w:rsidP="00B4049F">
      <w:pPr>
        <w:spacing w:before="100" w:beforeAutospacing="1" w:after="100" w:afterAutospacing="1"/>
      </w:pPr>
      <w:r w:rsidRPr="00940B36">
        <w:rPr>
          <w:i/>
        </w:rPr>
        <w:t>Water was used, as indicated in manuscript</w:t>
      </w:r>
      <w:r>
        <w:t>.</w:t>
      </w:r>
      <w:r w:rsidRPr="00A955AE">
        <w:br/>
      </w:r>
      <w:r w:rsidRPr="00A955AE">
        <w:br/>
        <w:t>286 … PCR products are gel-purified… mention kit or procedure. …. and sequenced. [mention procedure or reference].</w:t>
      </w:r>
    </w:p>
    <w:p w14:paraId="6D84A1B6" w14:textId="77777777" w:rsidR="00B4049F" w:rsidRDefault="00B4049F" w:rsidP="00B4049F">
      <w:pPr>
        <w:spacing w:before="100" w:beforeAutospacing="1" w:after="100" w:afterAutospacing="1"/>
      </w:pPr>
      <w:r w:rsidRPr="00940B36">
        <w:rPr>
          <w:i/>
        </w:rPr>
        <w:t>Requested information was provided.</w:t>
      </w:r>
      <w:r w:rsidRPr="00940B36">
        <w:rPr>
          <w:i/>
        </w:rPr>
        <w:br/>
      </w:r>
      <w:r w:rsidRPr="00940B36">
        <w:rPr>
          <w:i/>
        </w:rPr>
        <w:br/>
      </w:r>
      <w:r w:rsidRPr="00A955AE">
        <w:t>298 … DMEM…</w:t>
      </w:r>
    </w:p>
    <w:p w14:paraId="143CC07A" w14:textId="77777777" w:rsidR="00B4049F" w:rsidRDefault="00B4049F" w:rsidP="00B4049F">
      <w:pPr>
        <w:spacing w:before="100" w:beforeAutospacing="1" w:after="100" w:afterAutospacing="1"/>
      </w:pPr>
      <w:r w:rsidRPr="00940B36">
        <w:rPr>
          <w:i/>
        </w:rPr>
        <w:t>Change was made.</w:t>
      </w:r>
      <w:r w:rsidRPr="00A955AE">
        <w:br/>
      </w:r>
      <w:r w:rsidRPr="00A955AE">
        <w:br/>
        <w:t>376 … recognized by anti-Flag antibody (data not shown). The NSP3 protein…</w:t>
      </w:r>
    </w:p>
    <w:p w14:paraId="79B0B772" w14:textId="77777777" w:rsidR="00B4049F" w:rsidRDefault="00B4049F" w:rsidP="00B4049F">
      <w:pPr>
        <w:spacing w:before="100" w:beforeAutospacing="1" w:after="100" w:afterAutospacing="1"/>
      </w:pPr>
      <w:r w:rsidRPr="00940B36">
        <w:rPr>
          <w:i/>
        </w:rPr>
        <w:t>Text was left as is. Figure 3C does show that rSA11/</w:t>
      </w:r>
      <w:proofErr w:type="spellStart"/>
      <w:r w:rsidRPr="00940B36">
        <w:rPr>
          <w:i/>
        </w:rPr>
        <w:t>wt</w:t>
      </w:r>
      <w:proofErr w:type="spellEnd"/>
      <w:r w:rsidRPr="00940B36">
        <w:rPr>
          <w:i/>
        </w:rPr>
        <w:t xml:space="preserve"> did not produce FLAG-tagged protein.</w:t>
      </w:r>
      <w:r>
        <w:t xml:space="preserve"> </w:t>
      </w:r>
      <w:r w:rsidRPr="00A955AE">
        <w:br/>
      </w:r>
      <w:r w:rsidRPr="00A955AE">
        <w:br/>
        <w:t>382 to 407. Figs. 1-3 are of suboptimal quality and could be improved.</w:t>
      </w:r>
    </w:p>
    <w:p w14:paraId="0B7A9A49" w14:textId="77777777" w:rsidR="00B4049F" w:rsidRDefault="00B4049F" w:rsidP="00B4049F">
      <w:pPr>
        <w:spacing w:before="100" w:beforeAutospacing="1" w:after="100" w:afterAutospacing="1"/>
      </w:pPr>
      <w:r w:rsidRPr="00940B36">
        <w:rPr>
          <w:i/>
        </w:rPr>
        <w:t>The images in the manuscript for review were provided at 72 dpi. The quality will be greater with the 300 dpi images to be published.</w:t>
      </w:r>
      <w:r w:rsidRPr="00A955AE">
        <w:br/>
      </w:r>
      <w:r w:rsidRPr="00A955AE">
        <w:lastRenderedPageBreak/>
        <w:br/>
        <w:t xml:space="preserve">383 … are ligated upstream to a promoter for T7 RNA polymerase and downstream to </w:t>
      </w:r>
      <w:proofErr w:type="gramStart"/>
      <w:r w:rsidRPr="00A955AE">
        <w:t>a</w:t>
      </w:r>
      <w:proofErr w:type="gramEnd"/>
      <w:r w:rsidRPr="00A955AE">
        <w:t xml:space="preserve"> HDV ribozyme…</w:t>
      </w:r>
    </w:p>
    <w:p w14:paraId="797D9E62" w14:textId="77777777" w:rsidR="00B4049F" w:rsidRDefault="00B4049F" w:rsidP="00B4049F">
      <w:pPr>
        <w:spacing w:before="100" w:beforeAutospacing="1" w:after="100" w:afterAutospacing="1"/>
      </w:pPr>
      <w:r w:rsidRPr="00940B36">
        <w:rPr>
          <w:i/>
        </w:rPr>
        <w:t>Change was made.</w:t>
      </w:r>
      <w:r w:rsidRPr="00A955AE">
        <w:br/>
      </w:r>
      <w:r w:rsidRPr="00A955AE">
        <w:br/>
        <w:t>404 … The green bar is equal… The green bar is not shown.</w:t>
      </w:r>
    </w:p>
    <w:p w14:paraId="63321AD2" w14:textId="77777777" w:rsidR="00B4049F" w:rsidRDefault="00B4049F" w:rsidP="00B4049F">
      <w:pPr>
        <w:spacing w:before="100" w:beforeAutospacing="1" w:after="100" w:afterAutospacing="1"/>
      </w:pPr>
      <w:r w:rsidRPr="00940B36">
        <w:rPr>
          <w:i/>
        </w:rPr>
        <w:t>We have modified figure to make the size bar more obvious</w:t>
      </w:r>
      <w:r>
        <w:t xml:space="preserve">. </w:t>
      </w:r>
      <w:r w:rsidRPr="00A955AE">
        <w:br/>
      </w:r>
      <w:r w:rsidRPr="00A955AE">
        <w:br/>
        <w:t>406 … with rSA11 strains. (D) Plaques produced…</w:t>
      </w:r>
    </w:p>
    <w:p w14:paraId="143BE8FF" w14:textId="77777777" w:rsidR="00B4049F" w:rsidRDefault="00B4049F" w:rsidP="00B4049F">
      <w:pPr>
        <w:spacing w:before="100" w:beforeAutospacing="1" w:after="100" w:afterAutospacing="1"/>
      </w:pPr>
      <w:r w:rsidRPr="00940B36">
        <w:rPr>
          <w:i/>
        </w:rPr>
        <w:t>Change was made.</w:t>
      </w:r>
      <w:r w:rsidRPr="00A955AE">
        <w:br/>
      </w:r>
      <w:r w:rsidRPr="00A955AE">
        <w:br/>
        <w:t>430 Since the condition of BHK-T7 cells is crucial for success, this topic should be slightly expanded, and availability be identified in the Table of Materials.</w:t>
      </w:r>
    </w:p>
    <w:p w14:paraId="59663808" w14:textId="77777777" w:rsidR="00B4049F" w:rsidRDefault="00B4049F" w:rsidP="00B4049F">
      <w:pPr>
        <w:spacing w:before="100" w:beforeAutospacing="1" w:after="100" w:afterAutospacing="1"/>
      </w:pPr>
      <w:r w:rsidRPr="00940B36">
        <w:rPr>
          <w:i/>
        </w:rPr>
        <w:t>We have included additional commen</w:t>
      </w:r>
      <w:r>
        <w:rPr>
          <w:i/>
        </w:rPr>
        <w:t xml:space="preserve">ts regarding BHK-T7 cells in the Discussion and commented on their availability in the </w:t>
      </w:r>
      <w:r w:rsidRPr="00940B36">
        <w:rPr>
          <w:b/>
          <w:i/>
        </w:rPr>
        <w:t>Protocol</w:t>
      </w:r>
      <w:r>
        <w:rPr>
          <w:i/>
        </w:rPr>
        <w:t xml:space="preserve"> section (section 1.1.)</w:t>
      </w:r>
      <w:r w:rsidRPr="00A955AE">
        <w:br/>
      </w:r>
      <w:r w:rsidRPr="00A955AE">
        <w:br/>
        <w:t>445 … without it. However, we concluded that…</w:t>
      </w:r>
    </w:p>
    <w:p w14:paraId="418069FE" w14:textId="77777777" w:rsidR="00B4049F" w:rsidRDefault="00B4049F" w:rsidP="00B4049F">
      <w:pPr>
        <w:spacing w:before="100" w:beforeAutospacing="1" w:after="100" w:afterAutospacing="1"/>
      </w:pPr>
      <w:r w:rsidRPr="00940B36">
        <w:rPr>
          <w:i/>
        </w:rPr>
        <w:t>Change was made.</w:t>
      </w:r>
      <w:r w:rsidRPr="00A955AE">
        <w:br/>
      </w:r>
      <w:r w:rsidRPr="00A955AE">
        <w:br/>
        <w:t xml:space="preserve">455 Consider providing refs for </w:t>
      </w:r>
      <w:proofErr w:type="spellStart"/>
      <w:r w:rsidRPr="00A955AE">
        <w:t>pGEM</w:t>
      </w:r>
      <w:proofErr w:type="spellEnd"/>
      <w:r w:rsidRPr="00A955AE">
        <w:t xml:space="preserve">- and </w:t>
      </w:r>
      <w:proofErr w:type="spellStart"/>
      <w:r w:rsidRPr="00A955AE">
        <w:t>pUC</w:t>
      </w:r>
      <w:proofErr w:type="spellEnd"/>
      <w:r w:rsidRPr="00A955AE">
        <w:t>-based vectors.</w:t>
      </w:r>
    </w:p>
    <w:p w14:paraId="766EFC01" w14:textId="77777777" w:rsidR="00B4049F" w:rsidRDefault="00B4049F" w:rsidP="00B4049F">
      <w:pPr>
        <w:spacing w:before="100" w:beforeAutospacing="1" w:after="100" w:afterAutospacing="1"/>
      </w:pPr>
      <w:r w:rsidRPr="00940B36">
        <w:rPr>
          <w:i/>
        </w:rPr>
        <w:t>Information provided.</w:t>
      </w:r>
      <w:r w:rsidRPr="00A955AE">
        <w:br/>
      </w:r>
      <w:r w:rsidRPr="00A955AE">
        <w:br/>
        <w:t xml:space="preserve">527 Will ref [25] be submitted in the near future? It should not be cited as </w:t>
      </w:r>
      <w:proofErr w:type="spellStart"/>
      <w:r w:rsidRPr="00A955AE">
        <w:t>ms</w:t>
      </w:r>
      <w:proofErr w:type="spellEnd"/>
      <w:r w:rsidRPr="00A955AE">
        <w:t xml:space="preserve"> 'in preparation'.</w:t>
      </w:r>
    </w:p>
    <w:p w14:paraId="1AC69E30" w14:textId="77777777" w:rsidR="00B4049F" w:rsidRDefault="00B4049F" w:rsidP="00B4049F">
      <w:pPr>
        <w:spacing w:before="100" w:beforeAutospacing="1" w:after="100" w:afterAutospacing="1"/>
      </w:pPr>
      <w:r w:rsidRPr="00940B36">
        <w:rPr>
          <w:i/>
        </w:rPr>
        <w:t>It will be submitted within the next 10 days so we have changed to 'submitted'.</w:t>
      </w:r>
      <w:r w:rsidRPr="00940B36">
        <w:rPr>
          <w:i/>
        </w:rPr>
        <w:br/>
      </w:r>
      <w:r w:rsidRPr="00A955AE">
        <w:br/>
        <w:t>537f The Table of Materials is very important and should be mentioned in the Text as Table 1.</w:t>
      </w:r>
    </w:p>
    <w:p w14:paraId="50AF5999" w14:textId="77777777" w:rsidR="00B4049F" w:rsidRDefault="00B4049F" w:rsidP="00B4049F">
      <w:pPr>
        <w:spacing w:before="100" w:beforeAutospacing="1" w:after="100" w:afterAutospacing="1"/>
      </w:pPr>
      <w:r w:rsidRPr="00940B36">
        <w:rPr>
          <w:i/>
        </w:rPr>
        <w:t xml:space="preserve">We have </w:t>
      </w:r>
      <w:r>
        <w:rPr>
          <w:i/>
        </w:rPr>
        <w:t>added</w:t>
      </w:r>
      <w:r w:rsidRPr="00940B36">
        <w:rPr>
          <w:i/>
        </w:rPr>
        <w:t xml:space="preserve"> </w:t>
      </w:r>
      <w:r>
        <w:rPr>
          <w:i/>
        </w:rPr>
        <w:t>'</w:t>
      </w:r>
      <w:r w:rsidRPr="00940B36">
        <w:rPr>
          <w:i/>
        </w:rPr>
        <w:t>Tables of Materials</w:t>
      </w:r>
      <w:r>
        <w:rPr>
          <w:i/>
        </w:rPr>
        <w:t>'</w:t>
      </w:r>
      <w:r w:rsidRPr="00940B36">
        <w:rPr>
          <w:i/>
        </w:rPr>
        <w:t xml:space="preserve"> </w:t>
      </w:r>
      <w:r>
        <w:rPr>
          <w:i/>
        </w:rPr>
        <w:t>to</w:t>
      </w:r>
      <w:r w:rsidRPr="00940B36">
        <w:rPr>
          <w:i/>
        </w:rPr>
        <w:t xml:space="preserve"> the </w:t>
      </w:r>
      <w:r w:rsidRPr="00940B36">
        <w:rPr>
          <w:b/>
          <w:i/>
        </w:rPr>
        <w:t>Protocol</w:t>
      </w:r>
      <w:r w:rsidRPr="00940B36">
        <w:rPr>
          <w:i/>
        </w:rPr>
        <w:t xml:space="preserve"> section (section 1.2)</w:t>
      </w:r>
      <w:r w:rsidRPr="00A955AE">
        <w:br/>
      </w:r>
      <w:r w:rsidRPr="00A955AE">
        <w:br/>
      </w:r>
      <w:r w:rsidRPr="00A955AE">
        <w:br/>
        <w:t>Reviewer #2:</w:t>
      </w:r>
      <w:r w:rsidRPr="00A955AE">
        <w:br/>
      </w:r>
      <w:r w:rsidRPr="00A955AE">
        <w:br/>
        <w:t>Manuscript Summary:</w:t>
      </w:r>
      <w:r w:rsidRPr="00A955AE">
        <w:br/>
        <w:t>Nicely written protocol describing a modified version of the rotavirus RG protocol using the increased amounts of NSP2 and NSP5 plasmids and the ASFV capping enzyme NP868R. The text is clear, well written and easy to follow. I could see no issues. The discussion nicely points out the importance of careful passage of BHK-T7 cells and modifications that can be made to recover less fit recombinant viruses. This protocol will be useful to workers in the field.</w:t>
      </w:r>
      <w:r w:rsidRPr="00A955AE">
        <w:br/>
      </w:r>
      <w:r w:rsidRPr="00A955AE">
        <w:br/>
      </w:r>
      <w:r w:rsidRPr="00A955AE">
        <w:lastRenderedPageBreak/>
        <w:t>Major Concerns:</w:t>
      </w:r>
      <w:r w:rsidRPr="00A955AE">
        <w:br/>
        <w:t>None</w:t>
      </w:r>
      <w:r w:rsidRPr="00A955AE">
        <w:br/>
      </w:r>
      <w:r w:rsidRPr="00940B36">
        <w:rPr>
          <w:i/>
        </w:rPr>
        <w:t>Thanks!</w:t>
      </w:r>
      <w:r w:rsidRPr="00A955AE">
        <w:br/>
      </w:r>
      <w:r w:rsidRPr="00A955AE">
        <w:br/>
        <w:t>Reviewer #3:</w:t>
      </w:r>
      <w:r w:rsidRPr="00A955AE">
        <w:br/>
      </w:r>
      <w:r w:rsidRPr="00A955AE">
        <w:br/>
        <w:t>Manuscript Summary:</w:t>
      </w:r>
      <w:r w:rsidRPr="00A955AE">
        <w:br/>
      </w:r>
      <w:r w:rsidRPr="00A955AE">
        <w:br/>
        <w:t xml:space="preserve">This is a timely protocol that is very much needed by the rotavirus community. Several laboratories are still struggling with this methodology to have a reproducible recovery of rotavirus </w:t>
      </w:r>
      <w:proofErr w:type="spellStart"/>
      <w:r w:rsidRPr="00A955AE">
        <w:t>reassortants</w:t>
      </w:r>
      <w:proofErr w:type="spellEnd"/>
      <w:r w:rsidRPr="00A955AE">
        <w:t xml:space="preserve"> and mutants, and the methods described in this protocol will be very helpful.</w:t>
      </w:r>
      <w:r w:rsidRPr="00A955AE">
        <w:br/>
      </w:r>
      <w:r w:rsidRPr="00A955AE">
        <w:br/>
        <w:t>In general, the method is a detailed and simplified method from the original system described by Kanai et al 2017, in which three of the support plasmids included in the original protocol, were either eliminated (</w:t>
      </w:r>
      <w:proofErr w:type="spellStart"/>
      <w:r w:rsidRPr="00A955AE">
        <w:t>pFAST</w:t>
      </w:r>
      <w:proofErr w:type="spellEnd"/>
      <w:r w:rsidRPr="00A955AE">
        <w:t>), or substituted by one CMV vector that encodes a capping enzyme from ASFV which replaces two plasmids that encoded the vaccinia virus D1R-D1L.</w:t>
      </w:r>
      <w:r w:rsidRPr="00A955AE">
        <w:br/>
      </w:r>
      <w:r w:rsidRPr="00A955AE">
        <w:br/>
        <w:t>The protocol described here is carefully written and guides step by step through the complete rescue system. I only have minor comments:</w:t>
      </w:r>
      <w:r w:rsidRPr="00A955AE">
        <w:br/>
      </w:r>
      <w:r w:rsidRPr="00A955AE">
        <w:br/>
        <w:t>1.- I think that the title needs to include the words REVERSE GENETICS in it, to emphasize, for the non-rotavirus people, the fact that this system is not a simple mutagenesis method for rotaviruses, something like:</w:t>
      </w:r>
      <w:r w:rsidRPr="00A955AE">
        <w:br/>
        <w:t>"Simplified reverse genetic method to recover recombinant rotaviruses expressing reporter proteins".</w:t>
      </w:r>
    </w:p>
    <w:p w14:paraId="720D2B54" w14:textId="77777777" w:rsidR="00B4049F" w:rsidRDefault="00B4049F" w:rsidP="00B4049F">
      <w:pPr>
        <w:spacing w:before="100" w:beforeAutospacing="1" w:after="100" w:afterAutospacing="1"/>
        <w:rPr>
          <w:i/>
        </w:rPr>
      </w:pPr>
      <w:r>
        <w:rPr>
          <w:i/>
        </w:rPr>
        <w:t xml:space="preserve">We have made the suggested change. </w:t>
      </w:r>
    </w:p>
    <w:p w14:paraId="7E44332B" w14:textId="77777777" w:rsidR="00B4049F" w:rsidRPr="00940B36" w:rsidRDefault="00B4049F" w:rsidP="00B4049F">
      <w:pPr>
        <w:spacing w:before="100" w:beforeAutospacing="1" w:after="100" w:afterAutospacing="1"/>
        <w:rPr>
          <w:i/>
        </w:rPr>
      </w:pPr>
      <w:r w:rsidRPr="00A955AE">
        <w:br/>
        <w:t>2.- Page 2, line 87, needs to cite the work by Duarte et al, JVI 2019:93 e01739-18, where they report the use of reverse genetics to make NSP3 chimeras.</w:t>
      </w:r>
    </w:p>
    <w:p w14:paraId="196BE9FE" w14:textId="77777777" w:rsidR="00B4049F" w:rsidRDefault="00B4049F" w:rsidP="00B4049F">
      <w:pPr>
        <w:spacing w:before="100" w:beforeAutospacing="1" w:after="100" w:afterAutospacing="1"/>
      </w:pPr>
      <w:r w:rsidRPr="00A955AE">
        <w:br/>
      </w:r>
      <w:r w:rsidRPr="00940B36">
        <w:rPr>
          <w:i/>
        </w:rPr>
        <w:t>Thanks, we have added the missing reference</w:t>
      </w:r>
      <w:r>
        <w:t xml:space="preserve">. </w:t>
      </w:r>
    </w:p>
    <w:p w14:paraId="5BFC6201" w14:textId="77777777" w:rsidR="00B4049F" w:rsidRDefault="00B4049F" w:rsidP="00B4049F">
      <w:pPr>
        <w:spacing w:before="100" w:beforeAutospacing="1" w:after="100" w:afterAutospacing="1"/>
      </w:pPr>
      <w:r w:rsidRPr="00A955AE">
        <w:br/>
        <w:t>3.-Page 3, line 109, and Table of Materials: The source of BHK-T7 cells needs to be cited.</w:t>
      </w:r>
    </w:p>
    <w:p w14:paraId="7C48AB0F" w14:textId="77777777" w:rsidR="00B4049F" w:rsidRDefault="00B4049F" w:rsidP="00B4049F">
      <w:pPr>
        <w:spacing w:before="100" w:beforeAutospacing="1" w:after="100" w:afterAutospacing="1"/>
      </w:pPr>
      <w:r w:rsidRPr="00940B36">
        <w:rPr>
          <w:i/>
        </w:rPr>
        <w:t xml:space="preserve">We have added information regarding the source of BHK-T7 cells to </w:t>
      </w:r>
      <w:r w:rsidRPr="00940B36">
        <w:rPr>
          <w:b/>
          <w:i/>
        </w:rPr>
        <w:t>Protocol</w:t>
      </w:r>
      <w:r w:rsidRPr="00940B36">
        <w:rPr>
          <w:i/>
        </w:rPr>
        <w:t>, section 1.1.</w:t>
      </w:r>
      <w:r w:rsidRPr="00A955AE">
        <w:br/>
      </w:r>
      <w:r w:rsidRPr="00A955AE">
        <w:br/>
        <w:t>4.- Page 4 line 157. In our hands, it is essential to use endo-free kits for plasmid purification. Maybe you should be more cautious with this comment because the quality of other reagents used in plasmid purification in other places might be different from your those in your place.</w:t>
      </w:r>
    </w:p>
    <w:p w14:paraId="0AD75178" w14:textId="77777777" w:rsidR="00B4049F" w:rsidRDefault="00B4049F" w:rsidP="00B4049F">
      <w:pPr>
        <w:spacing w:before="100" w:beforeAutospacing="1" w:after="100" w:afterAutospacing="1"/>
      </w:pPr>
      <w:r>
        <w:rPr>
          <w:i/>
        </w:rPr>
        <w:lastRenderedPageBreak/>
        <w:t>We</w:t>
      </w:r>
      <w:r w:rsidRPr="00940B36">
        <w:rPr>
          <w:i/>
        </w:rPr>
        <w:t xml:space="preserve"> appreciate the point, but the cost of purchasing endo-free plasmid purifications kits is very high. </w:t>
      </w:r>
      <w:r>
        <w:rPr>
          <w:i/>
        </w:rPr>
        <w:t>We were</w:t>
      </w:r>
      <w:r w:rsidRPr="00940B36">
        <w:rPr>
          <w:i/>
        </w:rPr>
        <w:t xml:space="preserve"> trying to emphasize that we have found that it is not necessary to use endo-free kits. In addition, </w:t>
      </w:r>
      <w:r>
        <w:rPr>
          <w:i/>
        </w:rPr>
        <w:t>we know that other labs routinely using rotavirus reverse genetics system</w:t>
      </w:r>
      <w:r w:rsidRPr="00940B36">
        <w:rPr>
          <w:i/>
        </w:rPr>
        <w:t xml:space="preserve"> </w:t>
      </w:r>
      <w:r>
        <w:rPr>
          <w:i/>
        </w:rPr>
        <w:t>are not</w:t>
      </w:r>
      <w:r w:rsidRPr="00940B36">
        <w:rPr>
          <w:i/>
        </w:rPr>
        <w:t xml:space="preserve"> </w:t>
      </w:r>
      <w:r>
        <w:rPr>
          <w:i/>
        </w:rPr>
        <w:t xml:space="preserve">using endo-free kits </w:t>
      </w:r>
      <w:r w:rsidRPr="00940B36">
        <w:rPr>
          <w:i/>
        </w:rPr>
        <w:t>either. As a result</w:t>
      </w:r>
      <w:r>
        <w:rPr>
          <w:i/>
        </w:rPr>
        <w:t>,</w:t>
      </w:r>
      <w:r w:rsidRPr="00940B36">
        <w:rPr>
          <w:i/>
        </w:rPr>
        <w:t xml:space="preserve"> we have left the text as is.</w:t>
      </w:r>
      <w:r>
        <w:t xml:space="preserve"> </w:t>
      </w:r>
      <w:r w:rsidRPr="00A955AE">
        <w:br/>
      </w:r>
      <w:r w:rsidRPr="00A955AE">
        <w:br/>
        <w:t>5.- Page 4, line 174, overnight needs to be deleted if the cells are incubated for at least 2 days.</w:t>
      </w:r>
    </w:p>
    <w:p w14:paraId="015D152E" w14:textId="77777777" w:rsidR="00B4049F" w:rsidRPr="00286888" w:rsidRDefault="00B4049F" w:rsidP="00B4049F">
      <w:pPr>
        <w:spacing w:before="100" w:beforeAutospacing="1" w:after="100" w:afterAutospacing="1"/>
      </w:pPr>
      <w:r w:rsidRPr="00940B36">
        <w:rPr>
          <w:i/>
        </w:rPr>
        <w:t>Change was made.</w:t>
      </w:r>
      <w:r w:rsidRPr="00A955AE">
        <w:br/>
      </w:r>
      <w:r w:rsidRPr="00A955AE">
        <w:br/>
        <w:t xml:space="preserve">6.- Page 5, line </w:t>
      </w:r>
      <w:r w:rsidRPr="00286888">
        <w:t>206, …by adding 3 ??? of a 0.2 mg…. MICROLITERS????</w:t>
      </w:r>
    </w:p>
    <w:p w14:paraId="6B023C1B" w14:textId="77777777" w:rsidR="00B4049F" w:rsidRPr="00286888" w:rsidRDefault="00B4049F" w:rsidP="00B4049F">
      <w:pPr>
        <w:spacing w:before="100" w:beforeAutospacing="1" w:after="100" w:afterAutospacing="1"/>
      </w:pPr>
      <w:r w:rsidRPr="00286888">
        <w:rPr>
          <w:i/>
        </w:rPr>
        <w:t>Correction was made.</w:t>
      </w:r>
      <w:r w:rsidRPr="00286888">
        <w:br/>
      </w:r>
      <w:r w:rsidRPr="00286888">
        <w:br/>
        <w:t>7.- Page 7, Just a curiosity, is it necessary to cut the band from a gel to do the RT-PCR-sequencing? Why not RT-PCR directly from total RNA from the isolated plaque?</w:t>
      </w:r>
    </w:p>
    <w:p w14:paraId="4FC8D311" w14:textId="77777777" w:rsidR="00B4049F" w:rsidRPr="00286888" w:rsidRDefault="00B4049F" w:rsidP="00B4049F">
      <w:pPr>
        <w:spacing w:before="100" w:beforeAutospacing="1" w:after="100" w:afterAutospacing="1"/>
        <w:rPr>
          <w:i/>
        </w:rPr>
      </w:pPr>
      <w:r w:rsidRPr="00286888">
        <w:br/>
      </w:r>
      <w:r w:rsidRPr="00286888">
        <w:rPr>
          <w:i/>
        </w:rPr>
        <w:t xml:space="preserve">Because of genetic instability, in some cases, viruses are generated that contain segments with aberrant genome segments. To assure sequencing of segments that are not aberrant, we gel purify RNAs that are appropriately sized. (Frequently, we also isolate and sequence aberrant RNAs to gain a sense of how genetic instability affects the sequence and coding potential of the RNA). </w:t>
      </w:r>
    </w:p>
    <w:p w14:paraId="665610E9" w14:textId="77777777" w:rsidR="00B4049F" w:rsidRPr="00286888" w:rsidRDefault="00B4049F" w:rsidP="00B4049F">
      <w:pPr>
        <w:spacing w:before="100" w:beforeAutospacing="1" w:after="100" w:afterAutospacing="1"/>
      </w:pPr>
      <w:r w:rsidRPr="00286888">
        <w:br/>
        <w:t xml:space="preserve">8.- Page 8, line 345 and in general. Why naming the recombinant wtSA11, as rSA11/NSP3 instead of simply rSA11? I think it is </w:t>
      </w:r>
      <w:proofErr w:type="gramStart"/>
      <w:r w:rsidRPr="00286888">
        <w:t>confuse</w:t>
      </w:r>
      <w:proofErr w:type="gramEnd"/>
      <w:r w:rsidRPr="00286888">
        <w:t xml:space="preserve"> to add NSP3 in the </w:t>
      </w:r>
      <w:proofErr w:type="spellStart"/>
      <w:r w:rsidRPr="00286888">
        <w:t>wt</w:t>
      </w:r>
      <w:proofErr w:type="spellEnd"/>
      <w:r w:rsidRPr="00286888">
        <w:t xml:space="preserve"> recombinant virus if this gene does not have modifications.</w:t>
      </w:r>
    </w:p>
    <w:p w14:paraId="0ED39D67" w14:textId="77777777" w:rsidR="00B4049F" w:rsidRPr="00286888" w:rsidRDefault="00B4049F" w:rsidP="00B4049F">
      <w:pPr>
        <w:spacing w:before="100" w:beforeAutospacing="1" w:after="100" w:afterAutospacing="1"/>
      </w:pPr>
      <w:r w:rsidRPr="00286888">
        <w:rPr>
          <w:i/>
        </w:rPr>
        <w:t>Reviewer is correct. We have changed rSA11/NSP3 to rSA11/wt.</w:t>
      </w:r>
      <w:r w:rsidRPr="00286888">
        <w:br/>
      </w:r>
      <w:r w:rsidRPr="00286888">
        <w:br/>
        <w:t xml:space="preserve">9.- In various parts of the protocol, </w:t>
      </w:r>
      <w:proofErr w:type="spellStart"/>
      <w:r w:rsidRPr="00286888">
        <w:t>Novex</w:t>
      </w:r>
      <w:proofErr w:type="spellEnd"/>
      <w:r w:rsidRPr="00286888">
        <w:t xml:space="preserve"> gels are mentioned, I think this is not essential. Why not just mention SDS- X% acrylamide gels?</w:t>
      </w:r>
    </w:p>
    <w:p w14:paraId="674A3B54" w14:textId="77777777" w:rsidR="00B4049F" w:rsidRPr="00940B36" w:rsidRDefault="00B4049F" w:rsidP="00B4049F">
      <w:pPr>
        <w:spacing w:before="100" w:beforeAutospacing="1" w:after="100" w:afterAutospacing="1"/>
        <w:rPr>
          <w:i/>
        </w:rPr>
      </w:pPr>
      <w:r w:rsidRPr="00286888">
        <w:rPr>
          <w:i/>
        </w:rPr>
        <w:t xml:space="preserve">In the text, we do provide information on the % of the polyacrylamide gels that we are using and point out that instead of precast </w:t>
      </w:r>
      <w:proofErr w:type="spellStart"/>
      <w:r w:rsidRPr="00286888">
        <w:rPr>
          <w:i/>
        </w:rPr>
        <w:t>Novex</w:t>
      </w:r>
      <w:proofErr w:type="spellEnd"/>
      <w:r w:rsidRPr="00286888">
        <w:rPr>
          <w:i/>
        </w:rPr>
        <w:t xml:space="preserve"> gels, one can use hand-cast gels. However, it is our experience that the precast gels give better resolution and are more reliable in analyzing RNAs, so we continue to mention them in the manuscript.</w:t>
      </w:r>
    </w:p>
    <w:p w14:paraId="688263D5" w14:textId="77777777" w:rsidR="004F0FD3" w:rsidRDefault="00A77ADA">
      <w:bookmarkStart w:id="0" w:name="_GoBack"/>
      <w:bookmarkEnd w:id="0"/>
    </w:p>
    <w:sectPr w:rsidR="004F0FD3" w:rsidSect="005C109A">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grammar="clean"/>
  <w:defaultTabStop w:val="720"/>
  <w:evenAndOddHeaders/>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49F"/>
    <w:rsid w:val="00005C21"/>
    <w:rsid w:val="00011426"/>
    <w:rsid w:val="00012CB9"/>
    <w:rsid w:val="00017AC6"/>
    <w:rsid w:val="00025E63"/>
    <w:rsid w:val="00037688"/>
    <w:rsid w:val="00045441"/>
    <w:rsid w:val="00052AD2"/>
    <w:rsid w:val="0006198A"/>
    <w:rsid w:val="00080D48"/>
    <w:rsid w:val="00093C65"/>
    <w:rsid w:val="000A747F"/>
    <w:rsid w:val="000C02CE"/>
    <w:rsid w:val="000D49A0"/>
    <w:rsid w:val="000E1D04"/>
    <w:rsid w:val="000E50DF"/>
    <w:rsid w:val="00102B6D"/>
    <w:rsid w:val="00103EE4"/>
    <w:rsid w:val="00112656"/>
    <w:rsid w:val="001137A5"/>
    <w:rsid w:val="00122034"/>
    <w:rsid w:val="0012368A"/>
    <w:rsid w:val="00123CF5"/>
    <w:rsid w:val="001339DF"/>
    <w:rsid w:val="00140338"/>
    <w:rsid w:val="001613DC"/>
    <w:rsid w:val="0017073E"/>
    <w:rsid w:val="001E1837"/>
    <w:rsid w:val="001E37B5"/>
    <w:rsid w:val="00211A59"/>
    <w:rsid w:val="0024695A"/>
    <w:rsid w:val="00247319"/>
    <w:rsid w:val="002478CE"/>
    <w:rsid w:val="00261357"/>
    <w:rsid w:val="00274C5B"/>
    <w:rsid w:val="00276134"/>
    <w:rsid w:val="00294F74"/>
    <w:rsid w:val="002B41CE"/>
    <w:rsid w:val="002B48DD"/>
    <w:rsid w:val="002C727F"/>
    <w:rsid w:val="002F4C14"/>
    <w:rsid w:val="00325741"/>
    <w:rsid w:val="00343BCB"/>
    <w:rsid w:val="00345C65"/>
    <w:rsid w:val="003708AE"/>
    <w:rsid w:val="0037090D"/>
    <w:rsid w:val="003714D9"/>
    <w:rsid w:val="00371A9B"/>
    <w:rsid w:val="00372BE4"/>
    <w:rsid w:val="00373425"/>
    <w:rsid w:val="00396A1D"/>
    <w:rsid w:val="003A281B"/>
    <w:rsid w:val="003B04B3"/>
    <w:rsid w:val="003B6BB6"/>
    <w:rsid w:val="003C0DEC"/>
    <w:rsid w:val="003C380F"/>
    <w:rsid w:val="003D43E7"/>
    <w:rsid w:val="003E37E3"/>
    <w:rsid w:val="003E74CA"/>
    <w:rsid w:val="003F30A3"/>
    <w:rsid w:val="00413FC3"/>
    <w:rsid w:val="004172DC"/>
    <w:rsid w:val="00417DA3"/>
    <w:rsid w:val="00424C57"/>
    <w:rsid w:val="00426F32"/>
    <w:rsid w:val="0043137D"/>
    <w:rsid w:val="00433976"/>
    <w:rsid w:val="00441A85"/>
    <w:rsid w:val="00442100"/>
    <w:rsid w:val="00450E4D"/>
    <w:rsid w:val="004603DE"/>
    <w:rsid w:val="004738E1"/>
    <w:rsid w:val="00483345"/>
    <w:rsid w:val="004B47B6"/>
    <w:rsid w:val="004C69E2"/>
    <w:rsid w:val="004D546F"/>
    <w:rsid w:val="004E5E96"/>
    <w:rsid w:val="00504365"/>
    <w:rsid w:val="00516646"/>
    <w:rsid w:val="005166D0"/>
    <w:rsid w:val="00534602"/>
    <w:rsid w:val="0053477E"/>
    <w:rsid w:val="00542F69"/>
    <w:rsid w:val="00544D14"/>
    <w:rsid w:val="00563B1D"/>
    <w:rsid w:val="005675CE"/>
    <w:rsid w:val="00587B9E"/>
    <w:rsid w:val="005A585C"/>
    <w:rsid w:val="005B0117"/>
    <w:rsid w:val="005B7F29"/>
    <w:rsid w:val="005C109A"/>
    <w:rsid w:val="005D562F"/>
    <w:rsid w:val="005D63F9"/>
    <w:rsid w:val="00604A5C"/>
    <w:rsid w:val="00606D55"/>
    <w:rsid w:val="00626351"/>
    <w:rsid w:val="006470E8"/>
    <w:rsid w:val="006554E8"/>
    <w:rsid w:val="0066673E"/>
    <w:rsid w:val="006854C6"/>
    <w:rsid w:val="00693AA9"/>
    <w:rsid w:val="006A3A4D"/>
    <w:rsid w:val="006A4F1C"/>
    <w:rsid w:val="006A6AA6"/>
    <w:rsid w:val="006B1B39"/>
    <w:rsid w:val="006B2A3A"/>
    <w:rsid w:val="006D089E"/>
    <w:rsid w:val="006D0E6B"/>
    <w:rsid w:val="006D2BAC"/>
    <w:rsid w:val="006D4C17"/>
    <w:rsid w:val="006D5747"/>
    <w:rsid w:val="006D7AE0"/>
    <w:rsid w:val="006E26AE"/>
    <w:rsid w:val="0072195F"/>
    <w:rsid w:val="00723252"/>
    <w:rsid w:val="00724329"/>
    <w:rsid w:val="007329AA"/>
    <w:rsid w:val="00737E00"/>
    <w:rsid w:val="0074133F"/>
    <w:rsid w:val="00746EEC"/>
    <w:rsid w:val="0076070F"/>
    <w:rsid w:val="00770329"/>
    <w:rsid w:val="007753EB"/>
    <w:rsid w:val="00776B15"/>
    <w:rsid w:val="0078004A"/>
    <w:rsid w:val="00793215"/>
    <w:rsid w:val="007A75D7"/>
    <w:rsid w:val="007B7D5D"/>
    <w:rsid w:val="007C7640"/>
    <w:rsid w:val="007F7D92"/>
    <w:rsid w:val="00813568"/>
    <w:rsid w:val="00815FD9"/>
    <w:rsid w:val="00822046"/>
    <w:rsid w:val="00830041"/>
    <w:rsid w:val="00832053"/>
    <w:rsid w:val="0085477B"/>
    <w:rsid w:val="00880A49"/>
    <w:rsid w:val="008B15EA"/>
    <w:rsid w:val="008B7439"/>
    <w:rsid w:val="008C5BDC"/>
    <w:rsid w:val="008C7432"/>
    <w:rsid w:val="008E3146"/>
    <w:rsid w:val="008F1C49"/>
    <w:rsid w:val="00902DD9"/>
    <w:rsid w:val="0093011D"/>
    <w:rsid w:val="009338A7"/>
    <w:rsid w:val="00940517"/>
    <w:rsid w:val="00984073"/>
    <w:rsid w:val="00986E61"/>
    <w:rsid w:val="009968BA"/>
    <w:rsid w:val="0099752D"/>
    <w:rsid w:val="009B25BB"/>
    <w:rsid w:val="009B2A0D"/>
    <w:rsid w:val="009C3064"/>
    <w:rsid w:val="009E27A7"/>
    <w:rsid w:val="009F5675"/>
    <w:rsid w:val="00A12298"/>
    <w:rsid w:val="00A14E33"/>
    <w:rsid w:val="00A43A8D"/>
    <w:rsid w:val="00A51B6B"/>
    <w:rsid w:val="00A61407"/>
    <w:rsid w:val="00A62F9E"/>
    <w:rsid w:val="00A77ADA"/>
    <w:rsid w:val="00A81283"/>
    <w:rsid w:val="00A86782"/>
    <w:rsid w:val="00AE3B0C"/>
    <w:rsid w:val="00AE51AE"/>
    <w:rsid w:val="00AF4FA3"/>
    <w:rsid w:val="00B04FAE"/>
    <w:rsid w:val="00B15522"/>
    <w:rsid w:val="00B17951"/>
    <w:rsid w:val="00B26542"/>
    <w:rsid w:val="00B32F9B"/>
    <w:rsid w:val="00B36295"/>
    <w:rsid w:val="00B4049F"/>
    <w:rsid w:val="00B45486"/>
    <w:rsid w:val="00B51E7F"/>
    <w:rsid w:val="00B640E5"/>
    <w:rsid w:val="00B65041"/>
    <w:rsid w:val="00B65A6A"/>
    <w:rsid w:val="00B817CB"/>
    <w:rsid w:val="00BA3564"/>
    <w:rsid w:val="00BA66CD"/>
    <w:rsid w:val="00BB036D"/>
    <w:rsid w:val="00BB1C3C"/>
    <w:rsid w:val="00BF054B"/>
    <w:rsid w:val="00BF1CED"/>
    <w:rsid w:val="00BF7CEA"/>
    <w:rsid w:val="00C16478"/>
    <w:rsid w:val="00C37494"/>
    <w:rsid w:val="00C55373"/>
    <w:rsid w:val="00C842E2"/>
    <w:rsid w:val="00C9313B"/>
    <w:rsid w:val="00C94B00"/>
    <w:rsid w:val="00CA05C5"/>
    <w:rsid w:val="00CB2369"/>
    <w:rsid w:val="00CB5D76"/>
    <w:rsid w:val="00CC26CA"/>
    <w:rsid w:val="00CC3020"/>
    <w:rsid w:val="00CC6C06"/>
    <w:rsid w:val="00CD5F52"/>
    <w:rsid w:val="00D0353D"/>
    <w:rsid w:val="00D224BA"/>
    <w:rsid w:val="00D4146F"/>
    <w:rsid w:val="00D41859"/>
    <w:rsid w:val="00D601F2"/>
    <w:rsid w:val="00D95B66"/>
    <w:rsid w:val="00DA0B9B"/>
    <w:rsid w:val="00DA5424"/>
    <w:rsid w:val="00DA5713"/>
    <w:rsid w:val="00DB0BAE"/>
    <w:rsid w:val="00DC3DAC"/>
    <w:rsid w:val="00DC4F7F"/>
    <w:rsid w:val="00DC780D"/>
    <w:rsid w:val="00DD25A1"/>
    <w:rsid w:val="00DD5B34"/>
    <w:rsid w:val="00DE3736"/>
    <w:rsid w:val="00DE41FB"/>
    <w:rsid w:val="00DE4CDD"/>
    <w:rsid w:val="00E11893"/>
    <w:rsid w:val="00E1325B"/>
    <w:rsid w:val="00E14D6F"/>
    <w:rsid w:val="00E203B1"/>
    <w:rsid w:val="00E27BBF"/>
    <w:rsid w:val="00E30445"/>
    <w:rsid w:val="00E32FB4"/>
    <w:rsid w:val="00E3311C"/>
    <w:rsid w:val="00E358E2"/>
    <w:rsid w:val="00E410CF"/>
    <w:rsid w:val="00E42518"/>
    <w:rsid w:val="00E53242"/>
    <w:rsid w:val="00E64614"/>
    <w:rsid w:val="00E76A94"/>
    <w:rsid w:val="00E916B4"/>
    <w:rsid w:val="00E94A61"/>
    <w:rsid w:val="00E97DBE"/>
    <w:rsid w:val="00EA56DC"/>
    <w:rsid w:val="00EC0CD6"/>
    <w:rsid w:val="00ED50DC"/>
    <w:rsid w:val="00EE50C0"/>
    <w:rsid w:val="00F00998"/>
    <w:rsid w:val="00F0463B"/>
    <w:rsid w:val="00F069AC"/>
    <w:rsid w:val="00F267BD"/>
    <w:rsid w:val="00F3780C"/>
    <w:rsid w:val="00F54ADA"/>
    <w:rsid w:val="00F620D8"/>
    <w:rsid w:val="00F638B0"/>
    <w:rsid w:val="00F7164C"/>
    <w:rsid w:val="00F71F5D"/>
    <w:rsid w:val="00F90A5D"/>
    <w:rsid w:val="00F933FF"/>
    <w:rsid w:val="00F9682D"/>
    <w:rsid w:val="00FB63D0"/>
    <w:rsid w:val="00FC31CF"/>
    <w:rsid w:val="00FD1279"/>
    <w:rsid w:val="00FD2A77"/>
    <w:rsid w:val="00FD4362"/>
    <w:rsid w:val="00FE0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FDF5B"/>
  <w14:defaultImageDpi w14:val="32767"/>
  <w15:chartTrackingRefBased/>
  <w15:docId w15:val="{ED520EE5-4A33-5840-B235-DB33B788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4049F"/>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1863</Words>
  <Characters>10622</Characters>
  <Application>Microsoft Office Word</Application>
  <DocSecurity>0</DocSecurity>
  <Lines>88</Lines>
  <Paragraphs>24</Paragraphs>
  <ScaleCrop>false</ScaleCrop>
  <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Patton, John Thomas</dc:creator>
  <cp:keywords/>
  <dc:description/>
  <cp:lastModifiedBy>Patton, John Thomas</cp:lastModifiedBy>
  <cp:revision>1</cp:revision>
  <dcterms:created xsi:type="dcterms:W3CDTF">2019-12-19T16:54:00Z</dcterms:created>
  <dcterms:modified xsi:type="dcterms:W3CDTF">2019-12-19T16:54:00Z</dcterms:modified>
</cp:coreProperties>
</file>