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5A1F" w14:textId="4F31B31F" w:rsidR="00A769E7" w:rsidRPr="00B7128D" w:rsidRDefault="00B7128D" w:rsidP="00B7128D">
      <w:pPr>
        <w:rPr>
          <w:rFonts w:asciiTheme="minorHAnsi" w:hAnsiTheme="minorHAnsi" w:cstheme="minorHAnsi"/>
          <w:b/>
          <w:bCs/>
          <w:color w:val="auto"/>
        </w:rPr>
      </w:pPr>
      <w:bookmarkStart w:id="0" w:name="_Hlk27548942"/>
      <w:r w:rsidRPr="00B7128D">
        <w:rPr>
          <w:rFonts w:asciiTheme="minorHAnsi" w:hAnsiTheme="minorHAnsi" w:cstheme="minorHAnsi"/>
          <w:b/>
          <w:bCs/>
          <w:color w:val="auto"/>
        </w:rPr>
        <w:t>TITLE</w:t>
      </w:r>
    </w:p>
    <w:p w14:paraId="4A210AF6" w14:textId="77777777" w:rsidR="00A769E7" w:rsidRPr="00B7128D" w:rsidRDefault="00A769E7" w:rsidP="00B7128D">
      <w:pPr>
        <w:rPr>
          <w:rFonts w:asciiTheme="minorHAnsi" w:hAnsiTheme="minorHAnsi" w:cstheme="minorHAnsi"/>
          <w:b/>
          <w:bCs/>
          <w:color w:val="auto"/>
        </w:rPr>
      </w:pPr>
      <w:r w:rsidRPr="00B7128D">
        <w:rPr>
          <w:rFonts w:asciiTheme="minorHAnsi" w:hAnsiTheme="minorHAnsi" w:cstheme="minorHAnsi"/>
          <w:b/>
          <w:bCs/>
          <w:color w:val="auto"/>
        </w:rPr>
        <w:t>Measuring Real-time Drug Responses in Organotypic Tumor Tissue Slices</w:t>
      </w:r>
    </w:p>
    <w:p w14:paraId="70AE65F1" w14:textId="77777777" w:rsidR="00A769E7" w:rsidRPr="00B7128D" w:rsidRDefault="00A769E7" w:rsidP="00B7128D">
      <w:pPr>
        <w:rPr>
          <w:rFonts w:asciiTheme="minorHAnsi" w:hAnsiTheme="minorHAnsi" w:cstheme="minorHAnsi"/>
          <w:color w:val="auto"/>
        </w:rPr>
      </w:pPr>
    </w:p>
    <w:p w14:paraId="6D89C1F0" w14:textId="4ECA9EE4" w:rsidR="00A769E7" w:rsidRPr="00B7128D" w:rsidRDefault="00B7128D" w:rsidP="00B7128D">
      <w:pPr>
        <w:rPr>
          <w:rFonts w:asciiTheme="minorHAnsi" w:hAnsiTheme="minorHAnsi" w:cstheme="minorHAnsi"/>
          <w:b/>
          <w:bCs/>
          <w:color w:val="auto"/>
        </w:rPr>
      </w:pPr>
      <w:r w:rsidRPr="00B7128D">
        <w:rPr>
          <w:rFonts w:asciiTheme="minorHAnsi" w:hAnsiTheme="minorHAnsi" w:cstheme="minorHAnsi"/>
          <w:b/>
          <w:bCs/>
          <w:color w:val="auto"/>
        </w:rPr>
        <w:t xml:space="preserve">AUTHORS </w:t>
      </w:r>
      <w:r w:rsidR="006D0BB8">
        <w:rPr>
          <w:rFonts w:asciiTheme="minorHAnsi" w:hAnsiTheme="minorHAnsi" w:cstheme="minorHAnsi"/>
          <w:b/>
          <w:bCs/>
          <w:color w:val="auto"/>
        </w:rPr>
        <w:t>AND</w:t>
      </w:r>
      <w:r w:rsidRPr="00B7128D">
        <w:rPr>
          <w:rFonts w:asciiTheme="minorHAnsi" w:hAnsiTheme="minorHAnsi" w:cstheme="minorHAnsi"/>
          <w:b/>
          <w:bCs/>
          <w:color w:val="auto"/>
        </w:rPr>
        <w:t xml:space="preserve"> AFFILIATIONS:</w:t>
      </w:r>
    </w:p>
    <w:p w14:paraId="58E209E6" w14:textId="77777777" w:rsidR="00A769E7" w:rsidRPr="00B7128D" w:rsidRDefault="00A769E7" w:rsidP="00B7128D">
      <w:pPr>
        <w:rPr>
          <w:rFonts w:asciiTheme="minorHAnsi" w:hAnsiTheme="minorHAnsi" w:cstheme="minorHAnsi"/>
          <w:color w:val="auto"/>
        </w:rPr>
      </w:pPr>
      <w:r w:rsidRPr="00B7128D">
        <w:rPr>
          <w:rFonts w:asciiTheme="minorHAnsi" w:hAnsiTheme="minorHAnsi" w:cstheme="minorHAnsi"/>
          <w:color w:val="auto"/>
        </w:rPr>
        <w:t>Nao Nishida-Aoki</w:t>
      </w:r>
      <w:r w:rsidRPr="00B7128D">
        <w:rPr>
          <w:rFonts w:asciiTheme="minorHAnsi" w:hAnsiTheme="minorHAnsi" w:cstheme="minorHAnsi"/>
          <w:color w:val="auto"/>
          <w:vertAlign w:val="superscript"/>
        </w:rPr>
        <w:t>1</w:t>
      </w:r>
      <w:r w:rsidRPr="00B7128D">
        <w:rPr>
          <w:rFonts w:asciiTheme="minorHAnsi" w:hAnsiTheme="minorHAnsi" w:cstheme="minorHAnsi"/>
          <w:color w:val="auto"/>
        </w:rPr>
        <w:t>, Andrew J. Bondesson</w:t>
      </w:r>
      <w:r w:rsidRPr="00B7128D">
        <w:rPr>
          <w:rFonts w:asciiTheme="minorHAnsi" w:hAnsiTheme="minorHAnsi" w:cstheme="minorHAnsi"/>
          <w:color w:val="auto"/>
          <w:vertAlign w:val="superscript"/>
        </w:rPr>
        <w:t>1,2</w:t>
      </w:r>
      <w:r w:rsidRPr="00B7128D">
        <w:rPr>
          <w:rFonts w:asciiTheme="minorHAnsi" w:hAnsiTheme="minorHAnsi" w:cstheme="minorHAnsi"/>
          <w:color w:val="auto"/>
        </w:rPr>
        <w:t xml:space="preserve">, and </w:t>
      </w:r>
      <w:proofErr w:type="spellStart"/>
      <w:r w:rsidRPr="00B7128D">
        <w:rPr>
          <w:rFonts w:asciiTheme="minorHAnsi" w:hAnsiTheme="minorHAnsi" w:cstheme="minorHAnsi"/>
          <w:color w:val="auto"/>
        </w:rPr>
        <w:t>Taranjit</w:t>
      </w:r>
      <w:proofErr w:type="spellEnd"/>
      <w:r w:rsidRPr="00B7128D">
        <w:rPr>
          <w:rFonts w:asciiTheme="minorHAnsi" w:hAnsiTheme="minorHAnsi" w:cstheme="minorHAnsi"/>
          <w:color w:val="auto"/>
        </w:rPr>
        <w:t>. S. Gujral</w:t>
      </w:r>
      <w:r w:rsidRPr="00B7128D">
        <w:rPr>
          <w:rFonts w:asciiTheme="minorHAnsi" w:hAnsiTheme="minorHAnsi" w:cstheme="minorHAnsi"/>
          <w:color w:val="auto"/>
          <w:vertAlign w:val="superscript"/>
        </w:rPr>
        <w:t>1,2, 3</w:t>
      </w:r>
    </w:p>
    <w:p w14:paraId="64815A91" w14:textId="77777777" w:rsidR="00A769E7" w:rsidRPr="00B7128D" w:rsidRDefault="00A769E7" w:rsidP="00B7128D">
      <w:pPr>
        <w:rPr>
          <w:rFonts w:asciiTheme="minorHAnsi" w:hAnsiTheme="minorHAnsi" w:cstheme="minorHAnsi"/>
          <w:color w:val="auto"/>
          <w:vertAlign w:val="superscript"/>
        </w:rPr>
      </w:pPr>
    </w:p>
    <w:p w14:paraId="517C4F35" w14:textId="4E3E7B73" w:rsidR="00A769E7" w:rsidRPr="00B7128D" w:rsidRDefault="00A769E7" w:rsidP="00B7128D">
      <w:pPr>
        <w:rPr>
          <w:rFonts w:asciiTheme="minorHAnsi" w:hAnsiTheme="minorHAnsi" w:cstheme="minorHAnsi"/>
          <w:color w:val="auto"/>
        </w:rPr>
      </w:pPr>
      <w:r w:rsidRPr="00B7128D">
        <w:rPr>
          <w:rFonts w:asciiTheme="minorHAnsi" w:hAnsiTheme="minorHAnsi" w:cstheme="minorHAnsi"/>
          <w:color w:val="auto"/>
          <w:vertAlign w:val="superscript"/>
        </w:rPr>
        <w:t>1</w:t>
      </w:r>
      <w:r w:rsidR="00094801" w:rsidRPr="00B7128D">
        <w:rPr>
          <w:rFonts w:asciiTheme="minorHAnsi" w:hAnsiTheme="minorHAnsi" w:cstheme="minorHAnsi"/>
          <w:color w:val="auto"/>
        </w:rPr>
        <w:t>Division of H</w:t>
      </w:r>
      <w:r w:rsidRPr="00B7128D">
        <w:rPr>
          <w:rFonts w:asciiTheme="minorHAnsi" w:hAnsiTheme="minorHAnsi" w:cstheme="minorHAnsi"/>
          <w:color w:val="auto"/>
        </w:rPr>
        <w:t>uman Biology, Fred Hutchinson Cancer Research Center, Seattle, WA</w:t>
      </w:r>
      <w:r w:rsidR="006D0BB8">
        <w:rPr>
          <w:rFonts w:asciiTheme="minorHAnsi" w:hAnsiTheme="minorHAnsi" w:cstheme="minorHAnsi"/>
          <w:color w:val="auto"/>
        </w:rPr>
        <w:t>,</w:t>
      </w:r>
      <w:r w:rsidRPr="00B7128D">
        <w:rPr>
          <w:rFonts w:asciiTheme="minorHAnsi" w:hAnsiTheme="minorHAnsi" w:cstheme="minorHAnsi"/>
          <w:color w:val="auto"/>
        </w:rPr>
        <w:t xml:space="preserve"> USA</w:t>
      </w:r>
    </w:p>
    <w:p w14:paraId="28F778A0" w14:textId="4E12D6D3" w:rsidR="00A769E7" w:rsidRPr="00B7128D" w:rsidRDefault="00A769E7" w:rsidP="00B7128D">
      <w:pPr>
        <w:rPr>
          <w:rFonts w:asciiTheme="minorHAnsi" w:hAnsiTheme="minorHAnsi" w:cstheme="minorHAnsi"/>
          <w:color w:val="auto"/>
        </w:rPr>
      </w:pPr>
      <w:r w:rsidRPr="00B7128D">
        <w:rPr>
          <w:rFonts w:asciiTheme="minorHAnsi" w:hAnsiTheme="minorHAnsi" w:cstheme="minorHAnsi"/>
          <w:color w:val="auto"/>
          <w:vertAlign w:val="superscript"/>
        </w:rPr>
        <w:t>2</w:t>
      </w:r>
      <w:r w:rsidRPr="00B7128D">
        <w:rPr>
          <w:rFonts w:asciiTheme="minorHAnsi" w:hAnsiTheme="minorHAnsi" w:cstheme="minorHAnsi"/>
          <w:color w:val="auto"/>
        </w:rPr>
        <w:t>Department of Molecular and Cellular Biology, University of Washington, Seattle, WA</w:t>
      </w:r>
      <w:r w:rsidR="006D0BB8">
        <w:rPr>
          <w:rFonts w:asciiTheme="minorHAnsi" w:hAnsiTheme="minorHAnsi" w:cstheme="minorHAnsi"/>
          <w:color w:val="auto"/>
        </w:rPr>
        <w:t>,</w:t>
      </w:r>
      <w:r w:rsidRPr="00B7128D">
        <w:rPr>
          <w:rFonts w:asciiTheme="minorHAnsi" w:hAnsiTheme="minorHAnsi" w:cstheme="minorHAnsi"/>
          <w:color w:val="auto"/>
        </w:rPr>
        <w:t xml:space="preserve"> USA</w:t>
      </w:r>
    </w:p>
    <w:p w14:paraId="38DB59D5" w14:textId="7272165B" w:rsidR="00A769E7" w:rsidRPr="00B7128D" w:rsidRDefault="00A769E7" w:rsidP="00B7128D">
      <w:pPr>
        <w:rPr>
          <w:rFonts w:asciiTheme="minorHAnsi" w:hAnsiTheme="minorHAnsi" w:cstheme="minorHAnsi"/>
          <w:color w:val="auto"/>
        </w:rPr>
      </w:pPr>
      <w:r w:rsidRPr="00B7128D">
        <w:rPr>
          <w:rFonts w:asciiTheme="minorHAnsi" w:hAnsiTheme="minorHAnsi" w:cstheme="minorHAnsi"/>
          <w:color w:val="auto"/>
          <w:vertAlign w:val="superscript"/>
        </w:rPr>
        <w:t>3</w:t>
      </w:r>
      <w:r w:rsidRPr="00B7128D">
        <w:rPr>
          <w:rFonts w:asciiTheme="minorHAnsi" w:hAnsiTheme="minorHAnsi" w:cstheme="minorHAnsi"/>
          <w:color w:val="auto"/>
        </w:rPr>
        <w:t>Department of Pharmacology, University of Washington, Seattle, WA</w:t>
      </w:r>
      <w:r w:rsidR="006D0BB8">
        <w:rPr>
          <w:rFonts w:asciiTheme="minorHAnsi" w:hAnsiTheme="minorHAnsi" w:cstheme="minorHAnsi"/>
          <w:color w:val="auto"/>
        </w:rPr>
        <w:t>,</w:t>
      </w:r>
      <w:r w:rsidRPr="00B7128D">
        <w:rPr>
          <w:rFonts w:asciiTheme="minorHAnsi" w:hAnsiTheme="minorHAnsi" w:cstheme="minorHAnsi"/>
          <w:color w:val="auto"/>
        </w:rPr>
        <w:t xml:space="preserve"> USA</w:t>
      </w:r>
    </w:p>
    <w:p w14:paraId="1A8A9345" w14:textId="77777777" w:rsidR="00A769E7" w:rsidRPr="00B7128D" w:rsidRDefault="00A769E7" w:rsidP="00B7128D">
      <w:pPr>
        <w:rPr>
          <w:rFonts w:asciiTheme="minorHAnsi" w:hAnsiTheme="minorHAnsi" w:cstheme="minorHAnsi"/>
          <w:color w:val="auto"/>
        </w:rPr>
      </w:pPr>
    </w:p>
    <w:p w14:paraId="7A83727B" w14:textId="77777777" w:rsidR="00B7128D" w:rsidRPr="00B7128D" w:rsidRDefault="00A769E7" w:rsidP="00B7128D">
      <w:pPr>
        <w:rPr>
          <w:rFonts w:asciiTheme="minorHAnsi" w:hAnsiTheme="minorHAnsi" w:cstheme="minorHAnsi"/>
          <w:b/>
          <w:bCs/>
          <w:color w:val="auto"/>
        </w:rPr>
      </w:pPr>
      <w:r w:rsidRPr="00B7128D">
        <w:rPr>
          <w:rFonts w:asciiTheme="minorHAnsi" w:hAnsiTheme="minorHAnsi" w:cstheme="minorHAnsi"/>
          <w:b/>
          <w:bCs/>
          <w:color w:val="auto"/>
        </w:rPr>
        <w:t xml:space="preserve">Corresponding Author: </w:t>
      </w:r>
    </w:p>
    <w:p w14:paraId="323C3D0E" w14:textId="1DD0A3F6" w:rsidR="00A769E7" w:rsidRPr="00B7128D" w:rsidRDefault="00A769E7" w:rsidP="00B7128D">
      <w:pPr>
        <w:rPr>
          <w:rFonts w:asciiTheme="minorHAnsi" w:hAnsiTheme="minorHAnsi" w:cstheme="minorHAnsi"/>
          <w:color w:val="auto"/>
        </w:rPr>
      </w:pPr>
      <w:proofErr w:type="spellStart"/>
      <w:r w:rsidRPr="00B7128D">
        <w:rPr>
          <w:rFonts w:asciiTheme="minorHAnsi" w:hAnsiTheme="minorHAnsi" w:cstheme="minorHAnsi"/>
          <w:color w:val="auto"/>
        </w:rPr>
        <w:t>Taranjit</w:t>
      </w:r>
      <w:proofErr w:type="spellEnd"/>
      <w:r w:rsidRPr="00B7128D">
        <w:rPr>
          <w:rFonts w:asciiTheme="minorHAnsi" w:hAnsiTheme="minorHAnsi" w:cstheme="minorHAnsi"/>
          <w:color w:val="auto"/>
        </w:rPr>
        <w:t xml:space="preserve">. S. </w:t>
      </w:r>
      <w:proofErr w:type="spellStart"/>
      <w:r w:rsidRPr="00B7128D">
        <w:rPr>
          <w:rFonts w:asciiTheme="minorHAnsi" w:hAnsiTheme="minorHAnsi" w:cstheme="minorHAnsi"/>
          <w:color w:val="auto"/>
        </w:rPr>
        <w:t>Gujral</w:t>
      </w:r>
      <w:proofErr w:type="spellEnd"/>
      <w:r w:rsidR="006D0BB8">
        <w:rPr>
          <w:rFonts w:asciiTheme="minorHAnsi" w:hAnsiTheme="minorHAnsi" w:cstheme="minorHAnsi"/>
          <w:color w:val="auto"/>
        </w:rPr>
        <w:tab/>
      </w:r>
      <w:r w:rsidR="00B7128D" w:rsidRPr="00B7128D">
        <w:rPr>
          <w:rFonts w:asciiTheme="minorHAnsi" w:hAnsiTheme="minorHAnsi" w:cstheme="minorHAnsi"/>
          <w:color w:val="auto"/>
        </w:rPr>
        <w:t>(</w:t>
      </w:r>
      <w:r w:rsidRPr="00B7128D">
        <w:rPr>
          <w:rFonts w:asciiTheme="minorHAnsi" w:hAnsiTheme="minorHAnsi" w:cstheme="minorHAnsi"/>
        </w:rPr>
        <w:t>tgujral@fredhutch.org</w:t>
      </w:r>
      <w:r w:rsidR="00B7128D" w:rsidRPr="00B7128D">
        <w:rPr>
          <w:rFonts w:asciiTheme="minorHAnsi" w:hAnsiTheme="minorHAnsi" w:cstheme="minorHAnsi"/>
        </w:rPr>
        <w:t>)</w:t>
      </w:r>
    </w:p>
    <w:p w14:paraId="4FEFCA47" w14:textId="7529F97A" w:rsidR="00A769E7" w:rsidRPr="00B7128D" w:rsidRDefault="00A769E7" w:rsidP="00B7128D">
      <w:pPr>
        <w:pStyle w:val="NormalWeb"/>
        <w:spacing w:before="0" w:beforeAutospacing="0" w:after="0" w:afterAutospacing="0"/>
        <w:rPr>
          <w:rFonts w:asciiTheme="minorHAnsi" w:hAnsiTheme="minorHAnsi" w:cstheme="minorHAnsi"/>
          <w:b/>
          <w:bCs/>
        </w:rPr>
      </w:pPr>
    </w:p>
    <w:p w14:paraId="6654A3E5" w14:textId="79BD6B40" w:rsidR="00B7128D" w:rsidRPr="00B7128D" w:rsidRDefault="00B7128D" w:rsidP="00B7128D">
      <w:pPr>
        <w:pStyle w:val="NormalWeb"/>
        <w:spacing w:before="0" w:beforeAutospacing="0" w:after="0" w:afterAutospacing="0"/>
        <w:rPr>
          <w:rFonts w:asciiTheme="minorHAnsi" w:hAnsiTheme="minorHAnsi" w:cstheme="minorHAnsi"/>
          <w:b/>
          <w:bCs/>
        </w:rPr>
      </w:pPr>
      <w:r w:rsidRPr="00B7128D">
        <w:rPr>
          <w:rFonts w:asciiTheme="minorHAnsi" w:hAnsiTheme="minorHAnsi" w:cstheme="minorHAnsi"/>
          <w:b/>
          <w:bCs/>
        </w:rPr>
        <w:t>Email Addresses of Co-authors:</w:t>
      </w:r>
    </w:p>
    <w:p w14:paraId="0439D76F" w14:textId="4C94ABD6" w:rsidR="00B7128D" w:rsidRPr="00B7128D" w:rsidRDefault="00B7128D" w:rsidP="00B7128D">
      <w:pPr>
        <w:pStyle w:val="NormalWeb"/>
        <w:spacing w:before="0" w:beforeAutospacing="0" w:after="0" w:afterAutospacing="0"/>
        <w:rPr>
          <w:rFonts w:asciiTheme="minorHAnsi" w:hAnsiTheme="minorHAnsi" w:cstheme="minorHAnsi"/>
          <w:color w:val="auto"/>
          <w:vertAlign w:val="superscript"/>
        </w:rPr>
      </w:pPr>
      <w:r w:rsidRPr="00B7128D">
        <w:rPr>
          <w:rFonts w:asciiTheme="minorHAnsi" w:hAnsiTheme="minorHAnsi" w:cstheme="minorHAnsi"/>
          <w:color w:val="auto"/>
        </w:rPr>
        <w:t xml:space="preserve">Nao Nishida-Aoki </w:t>
      </w:r>
      <w:r w:rsidR="006D0BB8">
        <w:rPr>
          <w:rFonts w:asciiTheme="minorHAnsi" w:hAnsiTheme="minorHAnsi" w:cstheme="minorHAnsi"/>
          <w:color w:val="auto"/>
        </w:rPr>
        <w:tab/>
      </w:r>
      <w:r w:rsidRPr="00B7128D">
        <w:rPr>
          <w:rFonts w:asciiTheme="minorHAnsi" w:hAnsiTheme="minorHAnsi" w:cstheme="minorHAnsi"/>
          <w:color w:val="auto"/>
        </w:rPr>
        <w:t>(naoki@fredhutch.org)</w:t>
      </w:r>
    </w:p>
    <w:p w14:paraId="72C86E95" w14:textId="26AEAEF4" w:rsidR="00B7128D" w:rsidRPr="00B7128D" w:rsidRDefault="00B7128D" w:rsidP="00B7128D">
      <w:pPr>
        <w:pStyle w:val="NormalWeb"/>
        <w:spacing w:before="0" w:beforeAutospacing="0" w:after="0" w:afterAutospacing="0"/>
        <w:rPr>
          <w:rFonts w:asciiTheme="minorHAnsi" w:hAnsiTheme="minorHAnsi" w:cstheme="minorHAnsi"/>
          <w:b/>
          <w:bCs/>
        </w:rPr>
      </w:pPr>
      <w:r w:rsidRPr="00B7128D">
        <w:rPr>
          <w:rFonts w:asciiTheme="minorHAnsi" w:hAnsiTheme="minorHAnsi" w:cstheme="minorHAnsi"/>
          <w:color w:val="auto"/>
        </w:rPr>
        <w:t xml:space="preserve">Andrew J. </w:t>
      </w:r>
      <w:proofErr w:type="spellStart"/>
      <w:r w:rsidRPr="00B7128D">
        <w:rPr>
          <w:rFonts w:asciiTheme="minorHAnsi" w:hAnsiTheme="minorHAnsi" w:cstheme="minorHAnsi"/>
          <w:color w:val="auto"/>
        </w:rPr>
        <w:t>Bondesson</w:t>
      </w:r>
      <w:proofErr w:type="spellEnd"/>
      <w:r w:rsidRPr="00B7128D">
        <w:rPr>
          <w:rFonts w:asciiTheme="minorHAnsi" w:hAnsiTheme="minorHAnsi" w:cstheme="minorHAnsi"/>
          <w:color w:val="auto"/>
        </w:rPr>
        <w:t xml:space="preserve"> </w:t>
      </w:r>
      <w:r w:rsidR="006D0BB8">
        <w:rPr>
          <w:rFonts w:asciiTheme="minorHAnsi" w:hAnsiTheme="minorHAnsi" w:cstheme="minorHAnsi"/>
          <w:color w:val="auto"/>
        </w:rPr>
        <w:tab/>
      </w:r>
      <w:r w:rsidRPr="00B7128D">
        <w:rPr>
          <w:rFonts w:asciiTheme="minorHAnsi" w:hAnsiTheme="minorHAnsi" w:cstheme="minorHAnsi"/>
          <w:color w:val="auto"/>
        </w:rPr>
        <w:t>(tgujral@fredhutch.org)</w:t>
      </w:r>
    </w:p>
    <w:p w14:paraId="3621416E" w14:textId="77777777" w:rsidR="00B7128D" w:rsidRPr="00B7128D" w:rsidRDefault="00B7128D" w:rsidP="00B7128D">
      <w:pPr>
        <w:pStyle w:val="NormalWeb"/>
        <w:spacing w:before="0" w:beforeAutospacing="0" w:after="0" w:afterAutospacing="0"/>
        <w:rPr>
          <w:rFonts w:asciiTheme="minorHAnsi" w:hAnsiTheme="minorHAnsi" w:cstheme="minorHAnsi"/>
          <w:b/>
          <w:bCs/>
        </w:rPr>
      </w:pPr>
    </w:p>
    <w:p w14:paraId="3D2FD7B1" w14:textId="77777777" w:rsidR="00A769E7" w:rsidRPr="00B7128D" w:rsidRDefault="00A769E7" w:rsidP="00B7128D">
      <w:pPr>
        <w:pStyle w:val="NormalWeb"/>
        <w:spacing w:before="0" w:beforeAutospacing="0" w:after="0" w:afterAutospacing="0"/>
        <w:rPr>
          <w:rFonts w:asciiTheme="minorHAnsi" w:hAnsiTheme="minorHAnsi" w:cstheme="minorHAnsi"/>
        </w:rPr>
      </w:pPr>
      <w:r w:rsidRPr="00B7128D">
        <w:rPr>
          <w:rFonts w:asciiTheme="minorHAnsi" w:hAnsiTheme="minorHAnsi" w:cstheme="minorHAnsi"/>
          <w:b/>
          <w:bCs/>
        </w:rPr>
        <w:t>KEYWORDS</w:t>
      </w:r>
    </w:p>
    <w:p w14:paraId="6F72693B" w14:textId="67986569" w:rsidR="00A769E7" w:rsidRPr="00B7128D" w:rsidRDefault="00BB493A" w:rsidP="00B7128D">
      <w:pPr>
        <w:rPr>
          <w:rFonts w:asciiTheme="minorHAnsi" w:eastAsiaTheme="minorEastAsia" w:hAnsiTheme="minorHAnsi" w:cstheme="minorHAnsi"/>
          <w:color w:val="auto"/>
          <w:lang w:eastAsia="ja-JP"/>
        </w:rPr>
      </w:pPr>
      <w:r>
        <w:rPr>
          <w:rFonts w:asciiTheme="minorHAnsi" w:hAnsiTheme="minorHAnsi" w:cstheme="minorHAnsi"/>
          <w:color w:val="auto"/>
        </w:rPr>
        <w:t>t</w:t>
      </w:r>
      <w:r w:rsidR="00A769E7" w:rsidRPr="00B7128D">
        <w:rPr>
          <w:rFonts w:asciiTheme="minorHAnsi" w:hAnsiTheme="minorHAnsi" w:cstheme="minorHAnsi"/>
          <w:color w:val="auto"/>
        </w:rPr>
        <w:t>issue slice culture, cancer, drug screening, organotypic, patient-derived xenograft (PDX)</w:t>
      </w:r>
      <w:r w:rsidR="00BB4E41" w:rsidRPr="00B7128D">
        <w:rPr>
          <w:rFonts w:asciiTheme="minorHAnsi" w:hAnsiTheme="minorHAnsi" w:cstheme="minorHAnsi"/>
          <w:color w:val="auto"/>
        </w:rPr>
        <w:t xml:space="preserve">, </w:t>
      </w:r>
      <w:r w:rsidR="002920C1" w:rsidRPr="00B7128D">
        <w:rPr>
          <w:rFonts w:asciiTheme="minorHAnsi" w:hAnsiTheme="minorHAnsi" w:cstheme="minorHAnsi"/>
          <w:color w:val="auto"/>
        </w:rPr>
        <w:t>real-time</w:t>
      </w:r>
      <w:r w:rsidR="00C41959" w:rsidRPr="00B7128D">
        <w:rPr>
          <w:rFonts w:asciiTheme="minorHAnsi" w:hAnsiTheme="minorHAnsi" w:cstheme="minorHAnsi"/>
          <w:color w:val="auto"/>
        </w:rPr>
        <w:t xml:space="preserve"> viability measurement</w:t>
      </w:r>
      <w:r w:rsidR="002920C1" w:rsidRPr="00B7128D">
        <w:rPr>
          <w:rFonts w:asciiTheme="minorHAnsi" w:hAnsiTheme="minorHAnsi" w:cstheme="minorHAnsi"/>
          <w:color w:val="auto"/>
        </w:rPr>
        <w:t xml:space="preserve">, </w:t>
      </w:r>
      <w:r w:rsidR="00BB4E41" w:rsidRPr="00B7128D">
        <w:rPr>
          <w:rFonts w:asciiTheme="minorHAnsi" w:hAnsiTheme="minorHAnsi" w:cstheme="minorHAnsi"/>
          <w:color w:val="auto"/>
        </w:rPr>
        <w:t>lumine</w:t>
      </w:r>
      <w:r w:rsidR="000846BE" w:rsidRPr="00B7128D">
        <w:rPr>
          <w:rFonts w:asciiTheme="minorHAnsi" w:hAnsiTheme="minorHAnsi" w:cstheme="minorHAnsi"/>
          <w:color w:val="auto"/>
        </w:rPr>
        <w:t xml:space="preserve">scence, </w:t>
      </w:r>
      <w:r w:rsidR="009740D6" w:rsidRPr="00B7128D">
        <w:rPr>
          <w:rFonts w:asciiTheme="minorHAnsi" w:hAnsiTheme="minorHAnsi" w:cstheme="minorHAnsi"/>
          <w:color w:val="auto"/>
        </w:rPr>
        <w:t>alternatives to animal testing</w:t>
      </w:r>
      <w:r w:rsidR="00E52B40" w:rsidRPr="00B7128D">
        <w:rPr>
          <w:rFonts w:asciiTheme="minorHAnsi" w:hAnsiTheme="minorHAnsi" w:cstheme="minorHAnsi"/>
          <w:color w:val="auto"/>
        </w:rPr>
        <w:t>, high</w:t>
      </w:r>
      <w:r w:rsidR="00296621" w:rsidRPr="00B7128D">
        <w:rPr>
          <w:rFonts w:asciiTheme="minorHAnsi" w:hAnsiTheme="minorHAnsi" w:cstheme="minorHAnsi"/>
          <w:color w:val="auto"/>
        </w:rPr>
        <w:t>-</w:t>
      </w:r>
      <w:r w:rsidR="00E52B40" w:rsidRPr="00B7128D">
        <w:rPr>
          <w:rFonts w:asciiTheme="minorHAnsi" w:hAnsiTheme="minorHAnsi" w:cstheme="minorHAnsi"/>
          <w:color w:val="auto"/>
        </w:rPr>
        <w:t>throughput</w:t>
      </w:r>
    </w:p>
    <w:p w14:paraId="7BBFF458" w14:textId="77777777" w:rsidR="00A769E7" w:rsidRPr="00B7128D" w:rsidRDefault="00A769E7" w:rsidP="00B7128D">
      <w:pPr>
        <w:widowControl/>
        <w:autoSpaceDE/>
        <w:autoSpaceDN/>
        <w:adjustRightInd/>
        <w:rPr>
          <w:rFonts w:asciiTheme="minorHAnsi" w:hAnsiTheme="minorHAnsi" w:cstheme="minorHAnsi"/>
          <w:b/>
          <w:bCs/>
        </w:rPr>
      </w:pPr>
    </w:p>
    <w:p w14:paraId="0E0DC2B7" w14:textId="6C5484E2" w:rsidR="00A769E7" w:rsidRPr="00B7128D" w:rsidRDefault="00A769E7" w:rsidP="00B7128D">
      <w:pPr>
        <w:widowControl/>
        <w:autoSpaceDE/>
        <w:autoSpaceDN/>
        <w:adjustRightInd/>
        <w:rPr>
          <w:rFonts w:asciiTheme="minorHAnsi" w:hAnsiTheme="minorHAnsi" w:cstheme="minorHAnsi"/>
        </w:rPr>
      </w:pPr>
      <w:r w:rsidRPr="00B7128D">
        <w:rPr>
          <w:rFonts w:asciiTheme="minorHAnsi" w:hAnsiTheme="minorHAnsi" w:cstheme="minorHAnsi"/>
          <w:b/>
          <w:bCs/>
        </w:rPr>
        <w:t>ABSTRACT</w:t>
      </w:r>
      <w:r w:rsidR="006D0BB8">
        <w:rPr>
          <w:rFonts w:asciiTheme="minorHAnsi" w:hAnsiTheme="minorHAnsi" w:cstheme="minorHAnsi"/>
        </w:rPr>
        <w:t>:</w:t>
      </w:r>
    </w:p>
    <w:p w14:paraId="40F3ABF0" w14:textId="5B598054" w:rsidR="00A769E7" w:rsidRPr="00B7128D" w:rsidRDefault="00A769E7" w:rsidP="00B7128D">
      <w:pPr>
        <w:rPr>
          <w:rFonts w:asciiTheme="minorHAnsi" w:hAnsiTheme="minorHAnsi" w:cstheme="minorHAnsi"/>
        </w:rPr>
      </w:pPr>
      <w:r w:rsidRPr="00B7128D">
        <w:rPr>
          <w:rFonts w:asciiTheme="minorHAnsi" w:hAnsiTheme="minorHAnsi" w:cstheme="minorHAnsi"/>
          <w:color w:val="auto"/>
        </w:rPr>
        <w:t>We introduce a protocol for measuring real-time drug response in organotypic tumor tissue slices. The experimental strategy outlined here provides a platform to carry out medium-high throughput drug screen</w:t>
      </w:r>
      <w:r w:rsidR="007611F6" w:rsidRPr="00B7128D">
        <w:rPr>
          <w:rFonts w:asciiTheme="minorHAnsi" w:hAnsiTheme="minorHAnsi" w:cstheme="minorHAnsi"/>
          <w:color w:val="auto"/>
        </w:rPr>
        <w:t>s</w:t>
      </w:r>
      <w:r w:rsidRPr="00B7128D">
        <w:rPr>
          <w:rFonts w:asciiTheme="minorHAnsi" w:hAnsiTheme="minorHAnsi" w:cstheme="minorHAnsi"/>
          <w:color w:val="auto"/>
        </w:rPr>
        <w:t xml:space="preserve"> on tissue slices derived from clinical or mouse tumors in </w:t>
      </w:r>
      <w:r w:rsidR="006D0BB8" w:rsidRPr="00B966F7">
        <w:rPr>
          <w:rFonts w:asciiTheme="minorHAnsi" w:hAnsiTheme="minorHAnsi" w:cstheme="minorHAnsi"/>
        </w:rPr>
        <w:t>ex vivo</w:t>
      </w:r>
      <w:r w:rsidRPr="00B7128D">
        <w:rPr>
          <w:rFonts w:asciiTheme="minorHAnsi" w:hAnsiTheme="minorHAnsi" w:cstheme="minorHAnsi"/>
          <w:color w:val="auto"/>
        </w:rPr>
        <w:t xml:space="preserve"> conditions.</w:t>
      </w:r>
      <w:r w:rsidR="00213C58">
        <w:rPr>
          <w:rFonts w:asciiTheme="minorHAnsi" w:hAnsiTheme="minorHAnsi" w:cstheme="minorHAnsi"/>
          <w:color w:val="auto"/>
        </w:rPr>
        <w:t xml:space="preserve"> </w:t>
      </w:r>
    </w:p>
    <w:p w14:paraId="6121B3D0" w14:textId="77777777" w:rsidR="00B7128D" w:rsidRPr="00B7128D" w:rsidRDefault="00B7128D" w:rsidP="00B7128D">
      <w:pPr>
        <w:rPr>
          <w:rFonts w:asciiTheme="minorHAnsi" w:hAnsiTheme="minorHAnsi" w:cstheme="minorHAnsi"/>
          <w:b/>
          <w:bCs/>
        </w:rPr>
      </w:pPr>
    </w:p>
    <w:p w14:paraId="12107B48" w14:textId="0A022A90" w:rsidR="00A769E7" w:rsidRPr="00B7128D" w:rsidRDefault="006D0BB8" w:rsidP="00B7128D">
      <w:pPr>
        <w:rPr>
          <w:rFonts w:asciiTheme="minorHAnsi" w:hAnsiTheme="minorHAnsi" w:cstheme="minorHAnsi"/>
          <w:color w:val="808080" w:themeColor="background1" w:themeShade="80"/>
        </w:rPr>
      </w:pPr>
      <w:r>
        <w:rPr>
          <w:rFonts w:asciiTheme="minorHAnsi" w:hAnsiTheme="minorHAnsi" w:cstheme="minorHAnsi"/>
          <w:b/>
          <w:bCs/>
        </w:rPr>
        <w:t>SUMMARY:</w:t>
      </w:r>
    </w:p>
    <w:p w14:paraId="1D56225F" w14:textId="450DA9F5" w:rsidR="00A769E7" w:rsidRPr="00B7128D" w:rsidRDefault="00A769E7" w:rsidP="00B7128D">
      <w:pPr>
        <w:rPr>
          <w:rFonts w:asciiTheme="minorHAnsi" w:hAnsiTheme="minorHAnsi" w:cstheme="minorHAnsi"/>
        </w:rPr>
      </w:pPr>
      <w:r w:rsidRPr="00B7128D">
        <w:rPr>
          <w:rFonts w:asciiTheme="minorHAnsi" w:hAnsiTheme="minorHAnsi" w:cstheme="minorHAnsi"/>
        </w:rPr>
        <w:t xml:space="preserve">Tumor tissues are composed of cancerous cells, infiltrated immune cells, endothelial cells, </w:t>
      </w:r>
      <w:r w:rsidR="00A3188B" w:rsidRPr="00B7128D">
        <w:rPr>
          <w:rFonts w:asciiTheme="minorHAnsi" w:hAnsiTheme="minorHAnsi" w:cstheme="minorHAnsi"/>
        </w:rPr>
        <w:t xml:space="preserve">fibroblasts, </w:t>
      </w:r>
      <w:r w:rsidRPr="00B7128D">
        <w:rPr>
          <w:rFonts w:asciiTheme="minorHAnsi" w:hAnsiTheme="minorHAnsi" w:cstheme="minorHAnsi"/>
        </w:rPr>
        <w:t xml:space="preserve">and extracellular matrix. This complex milieu constitutes the tumor microenvironment (TME) and can modulate response to therapy </w:t>
      </w:r>
      <w:r w:rsidR="006D0BB8" w:rsidRPr="00B966F7">
        <w:rPr>
          <w:rFonts w:asciiTheme="minorHAnsi" w:hAnsiTheme="minorHAnsi" w:cstheme="minorHAnsi"/>
          <w:iCs/>
        </w:rPr>
        <w:t>in vivo</w:t>
      </w:r>
      <w:r w:rsidRPr="00B7128D">
        <w:rPr>
          <w:rFonts w:asciiTheme="minorHAnsi" w:hAnsiTheme="minorHAnsi" w:cstheme="minorHAnsi"/>
        </w:rPr>
        <w:t xml:space="preserve"> or drug response </w:t>
      </w:r>
      <w:r w:rsidR="006D0BB8" w:rsidRPr="00B966F7">
        <w:rPr>
          <w:rFonts w:asciiTheme="minorHAnsi" w:hAnsiTheme="minorHAnsi" w:cstheme="minorHAnsi"/>
        </w:rPr>
        <w:t>ex vivo</w:t>
      </w:r>
      <w:r w:rsidRPr="00B7128D">
        <w:rPr>
          <w:rFonts w:asciiTheme="minorHAnsi" w:hAnsiTheme="minorHAnsi" w:cstheme="minorHAnsi"/>
        </w:rPr>
        <w:t xml:space="preserve">. Conventional cancer drug discovery screens are carried out on cells cultured in a monolayer, a system critically lacking the influence of TME. Thus, experimental systems that integrate sensitive and high-throughput assays with physiological TME will strengthen the </w:t>
      </w:r>
      <w:r w:rsidR="006D0BB8" w:rsidRPr="00B966F7">
        <w:rPr>
          <w:rFonts w:asciiTheme="minorHAnsi" w:hAnsiTheme="minorHAnsi" w:cstheme="minorHAnsi"/>
        </w:rPr>
        <w:t>preclinical</w:t>
      </w:r>
      <w:r w:rsidRPr="00B7128D">
        <w:rPr>
          <w:rFonts w:asciiTheme="minorHAnsi" w:hAnsiTheme="minorHAnsi" w:cstheme="minorHAnsi"/>
        </w:rPr>
        <w:t xml:space="preserve"> drug discovery process. Here, we introduce </w:t>
      </w:r>
      <w:r w:rsidR="006D0BB8" w:rsidRPr="00B966F7">
        <w:rPr>
          <w:rFonts w:asciiTheme="minorHAnsi" w:hAnsiTheme="minorHAnsi" w:cstheme="minorHAnsi"/>
        </w:rPr>
        <w:t>ex vivo</w:t>
      </w:r>
      <w:r w:rsidRPr="00B7128D">
        <w:rPr>
          <w:rFonts w:asciiTheme="minorHAnsi" w:hAnsiTheme="minorHAnsi" w:cstheme="minorHAnsi"/>
        </w:rPr>
        <w:t xml:space="preserve"> tumor tissue slice culture as a platform for medium-high-throughput drug screening. Organotypic tissue slice culture constitute</w:t>
      </w:r>
      <w:r w:rsidR="007611F6" w:rsidRPr="00B7128D">
        <w:rPr>
          <w:rFonts w:asciiTheme="minorHAnsi" w:hAnsiTheme="minorHAnsi" w:cstheme="minorHAnsi"/>
        </w:rPr>
        <w:t>s</w:t>
      </w:r>
      <w:r w:rsidRPr="00B7128D">
        <w:rPr>
          <w:rFonts w:asciiTheme="minorHAnsi" w:hAnsiTheme="minorHAnsi" w:cstheme="minorHAnsi"/>
        </w:rPr>
        <w:t xml:space="preserve"> </w:t>
      </w:r>
      <w:proofErr w:type="gramStart"/>
      <w:r w:rsidRPr="00B7128D">
        <w:rPr>
          <w:rFonts w:asciiTheme="minorHAnsi" w:hAnsiTheme="minorHAnsi" w:cstheme="minorHAnsi"/>
        </w:rPr>
        <w:t>precisely-cut</w:t>
      </w:r>
      <w:proofErr w:type="gramEnd"/>
      <w:r w:rsidR="00BB493A">
        <w:rPr>
          <w:rFonts w:asciiTheme="minorHAnsi" w:hAnsiTheme="minorHAnsi" w:cstheme="minorHAnsi"/>
        </w:rPr>
        <w:t>,</w:t>
      </w:r>
      <w:r w:rsidRPr="00B7128D">
        <w:rPr>
          <w:rFonts w:asciiTheme="minorHAnsi" w:hAnsiTheme="minorHAnsi" w:cstheme="minorHAnsi"/>
        </w:rPr>
        <w:t xml:space="preserve"> thin tumor sections that are maintained with the support of a porous membrane in </w:t>
      </w:r>
      <w:r w:rsidR="007D5055">
        <w:rPr>
          <w:rFonts w:asciiTheme="minorHAnsi" w:hAnsiTheme="minorHAnsi" w:cstheme="minorHAnsi"/>
        </w:rPr>
        <w:t xml:space="preserve">a </w:t>
      </w:r>
      <w:r w:rsidRPr="00B7128D">
        <w:rPr>
          <w:rFonts w:asciiTheme="minorHAnsi" w:hAnsiTheme="minorHAnsi" w:cstheme="minorHAnsi"/>
        </w:rPr>
        <w:t xml:space="preserve">liquid-air interface. In this protocol, we </w:t>
      </w:r>
      <w:r w:rsidR="007D5055">
        <w:rPr>
          <w:rFonts w:asciiTheme="minorHAnsi" w:hAnsiTheme="minorHAnsi" w:cstheme="minorHAnsi"/>
        </w:rPr>
        <w:t>describe</w:t>
      </w:r>
      <w:r w:rsidR="007D5055" w:rsidRPr="00B7128D">
        <w:rPr>
          <w:rFonts w:asciiTheme="minorHAnsi" w:hAnsiTheme="minorHAnsi" w:cstheme="minorHAnsi"/>
        </w:rPr>
        <w:t xml:space="preserve"> </w:t>
      </w:r>
      <w:r w:rsidR="006D0BB8">
        <w:rPr>
          <w:rFonts w:asciiTheme="minorHAnsi" w:hAnsiTheme="minorHAnsi" w:cstheme="minorHAnsi"/>
        </w:rPr>
        <w:t xml:space="preserve">the </w:t>
      </w:r>
      <w:r w:rsidRPr="00B7128D">
        <w:rPr>
          <w:rFonts w:asciiTheme="minorHAnsi" w:hAnsiTheme="minorHAnsi" w:cstheme="minorHAnsi"/>
        </w:rPr>
        <w:t xml:space="preserve">preparation and maintenance of tissue slices prepared from mouse tumors and tumors from patient-derived xenograft (PDX) models. To assess changes in tissue viability in response to drug treatment, we leveraged a biocompatible luminescence-based viability assay that enables real-time, rapid, and sensitive measurement of viable cells in the tissue. Using this platform, we evaluated dose-dependent responses of tissue slices to </w:t>
      </w:r>
      <w:r w:rsidR="002F287C" w:rsidRPr="00B7128D">
        <w:rPr>
          <w:rFonts w:asciiTheme="minorHAnsi" w:hAnsiTheme="minorHAnsi" w:cstheme="minorHAnsi"/>
        </w:rPr>
        <w:t xml:space="preserve">the </w:t>
      </w:r>
      <w:r w:rsidRPr="00B7128D">
        <w:rPr>
          <w:rFonts w:asciiTheme="minorHAnsi" w:hAnsiTheme="minorHAnsi" w:cstheme="minorHAnsi"/>
        </w:rPr>
        <w:t xml:space="preserve">multi-kinase inhibitor, </w:t>
      </w:r>
      <w:proofErr w:type="spellStart"/>
      <w:r w:rsidRPr="00B7128D">
        <w:rPr>
          <w:rFonts w:asciiTheme="minorHAnsi" w:hAnsiTheme="minorHAnsi" w:cstheme="minorHAnsi"/>
        </w:rPr>
        <w:t>staurosporine</w:t>
      </w:r>
      <w:proofErr w:type="spellEnd"/>
      <w:r w:rsidR="004E3649">
        <w:rPr>
          <w:rFonts w:asciiTheme="minorHAnsi" w:hAnsiTheme="minorHAnsi" w:cstheme="minorHAnsi"/>
        </w:rPr>
        <w:t>,</w:t>
      </w:r>
      <w:r w:rsidRPr="00B7128D">
        <w:rPr>
          <w:rFonts w:asciiTheme="minorHAnsi" w:hAnsiTheme="minorHAnsi" w:cstheme="minorHAnsi"/>
        </w:rPr>
        <w:t xml:space="preserve"> and cytotoxic agent, doxorubicin. Further, we demonstrate the application of tissue slices for </w:t>
      </w:r>
      <w:r w:rsidR="004E3649" w:rsidRPr="00B966F7">
        <w:rPr>
          <w:rFonts w:asciiTheme="minorHAnsi" w:hAnsiTheme="minorHAnsi" w:cstheme="minorHAnsi"/>
        </w:rPr>
        <w:t>ex vivo</w:t>
      </w:r>
      <w:r w:rsidRPr="00B7128D">
        <w:rPr>
          <w:rFonts w:asciiTheme="minorHAnsi" w:hAnsiTheme="minorHAnsi" w:cstheme="minorHAnsi"/>
        </w:rPr>
        <w:t xml:space="preserve"> pharmacology by screening 17 clinical and preclinical drugs </w:t>
      </w:r>
      <w:r w:rsidRPr="00B7128D">
        <w:rPr>
          <w:rFonts w:asciiTheme="minorHAnsi" w:hAnsiTheme="minorHAnsi" w:cstheme="minorHAnsi"/>
        </w:rPr>
        <w:lastRenderedPageBreak/>
        <w:t>on tissue slices prepared from a single PDX tumor.</w:t>
      </w:r>
      <w:r w:rsidR="00213C58">
        <w:rPr>
          <w:rFonts w:asciiTheme="minorHAnsi" w:hAnsiTheme="minorHAnsi" w:cstheme="minorHAnsi"/>
        </w:rPr>
        <w:t xml:space="preserve"> </w:t>
      </w:r>
      <w:r w:rsidRPr="00B7128D">
        <w:rPr>
          <w:rFonts w:asciiTheme="minorHAnsi" w:hAnsiTheme="minorHAnsi" w:cstheme="minorHAnsi"/>
        </w:rPr>
        <w:t xml:space="preserve">Our </w:t>
      </w:r>
      <w:proofErr w:type="gramStart"/>
      <w:r w:rsidRPr="00B7128D">
        <w:rPr>
          <w:rFonts w:asciiTheme="minorHAnsi" w:hAnsiTheme="minorHAnsi" w:cstheme="minorHAnsi"/>
        </w:rPr>
        <w:t>physiologically-relevant</w:t>
      </w:r>
      <w:proofErr w:type="gramEnd"/>
      <w:r w:rsidRPr="00B7128D">
        <w:rPr>
          <w:rFonts w:asciiTheme="minorHAnsi" w:hAnsiTheme="minorHAnsi" w:cstheme="minorHAnsi"/>
        </w:rPr>
        <w:t>, highly-sensitive</w:t>
      </w:r>
      <w:r w:rsidR="004E3649">
        <w:rPr>
          <w:rFonts w:asciiTheme="minorHAnsi" w:hAnsiTheme="minorHAnsi" w:cstheme="minorHAnsi"/>
        </w:rPr>
        <w:t>,</w:t>
      </w:r>
      <w:r w:rsidRPr="00B7128D">
        <w:rPr>
          <w:rFonts w:asciiTheme="minorHAnsi" w:hAnsiTheme="minorHAnsi" w:cstheme="minorHAnsi"/>
        </w:rPr>
        <w:t xml:space="preserve"> and robust </w:t>
      </w:r>
      <w:r w:rsidR="004E3649" w:rsidRPr="00B966F7">
        <w:rPr>
          <w:rFonts w:asciiTheme="minorHAnsi" w:hAnsiTheme="minorHAnsi" w:cstheme="minorHAnsi"/>
        </w:rPr>
        <w:t>ex vivo</w:t>
      </w:r>
      <w:r w:rsidRPr="00B7128D">
        <w:rPr>
          <w:rFonts w:asciiTheme="minorHAnsi" w:hAnsiTheme="minorHAnsi" w:cstheme="minorHAnsi"/>
        </w:rPr>
        <w:t xml:space="preserve"> screening platform will greatly strengthen </w:t>
      </w:r>
      <w:r w:rsidR="004E3649" w:rsidRPr="00B966F7">
        <w:rPr>
          <w:rFonts w:asciiTheme="minorHAnsi" w:hAnsiTheme="minorHAnsi" w:cstheme="minorHAnsi"/>
        </w:rPr>
        <w:t>preclinical</w:t>
      </w:r>
      <w:r w:rsidRPr="00B7128D">
        <w:rPr>
          <w:rFonts w:asciiTheme="minorHAnsi" w:hAnsiTheme="minorHAnsi" w:cstheme="minorHAnsi"/>
        </w:rPr>
        <w:t xml:space="preserve"> </w:t>
      </w:r>
      <w:r w:rsidR="007611F6" w:rsidRPr="00B7128D">
        <w:rPr>
          <w:rFonts w:asciiTheme="minorHAnsi" w:hAnsiTheme="minorHAnsi" w:cstheme="minorHAnsi"/>
        </w:rPr>
        <w:t xml:space="preserve">oncology </w:t>
      </w:r>
      <w:r w:rsidRPr="00B7128D">
        <w:rPr>
          <w:rFonts w:asciiTheme="minorHAnsi" w:hAnsiTheme="minorHAnsi" w:cstheme="minorHAnsi"/>
        </w:rPr>
        <w:t xml:space="preserve">drug discovery and treatment decision making. </w:t>
      </w:r>
    </w:p>
    <w:p w14:paraId="51ECA0C1" w14:textId="77777777" w:rsidR="00B7128D" w:rsidRPr="00B7128D" w:rsidRDefault="00B7128D" w:rsidP="00B7128D">
      <w:pPr>
        <w:rPr>
          <w:rFonts w:asciiTheme="minorHAnsi" w:hAnsiTheme="minorHAnsi" w:cstheme="minorHAnsi"/>
          <w:b/>
        </w:rPr>
      </w:pPr>
      <w:bookmarkStart w:id="1" w:name="_Hlk24452351"/>
    </w:p>
    <w:p w14:paraId="2763CAA0" w14:textId="364DAA14" w:rsidR="004E3649" w:rsidRPr="00B966F7" w:rsidRDefault="00A769E7" w:rsidP="00B7128D">
      <w:pPr>
        <w:rPr>
          <w:rFonts w:asciiTheme="minorHAnsi" w:hAnsiTheme="minorHAnsi" w:cstheme="minorHAnsi"/>
          <w:b/>
        </w:rPr>
      </w:pPr>
      <w:r w:rsidRPr="00B7128D">
        <w:rPr>
          <w:rFonts w:asciiTheme="minorHAnsi" w:hAnsiTheme="minorHAnsi" w:cstheme="minorHAnsi"/>
          <w:b/>
        </w:rPr>
        <w:t>INTRODUCTION</w:t>
      </w:r>
      <w:r w:rsidR="004E3649">
        <w:rPr>
          <w:rFonts w:asciiTheme="minorHAnsi" w:hAnsiTheme="minorHAnsi" w:cstheme="minorHAnsi"/>
          <w:b/>
        </w:rPr>
        <w:t>:</w:t>
      </w:r>
    </w:p>
    <w:bookmarkEnd w:id="1"/>
    <w:p w14:paraId="65D698CB" w14:textId="17E6A335"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Cancer cell interactions with the physical and biochemical properties of the surrounding stromal tissue forms the TME. TME can stimulate tumor growth, metastasis</w:t>
      </w:r>
      <w:r w:rsidR="004E3649">
        <w:rPr>
          <w:rFonts w:asciiTheme="minorHAnsi" w:hAnsiTheme="minorHAnsi" w:cstheme="minorHAnsi"/>
          <w:color w:val="auto"/>
        </w:rPr>
        <w:t>,</w:t>
      </w:r>
      <w:r w:rsidRPr="00B7128D">
        <w:rPr>
          <w:rFonts w:asciiTheme="minorHAnsi" w:hAnsiTheme="minorHAnsi" w:cstheme="minorHAnsi"/>
          <w:color w:val="auto"/>
        </w:rPr>
        <w:t xml:space="preserve"> and modulate tumor response to</w:t>
      </w:r>
      <w:r w:rsidR="00742E2C" w:rsidRPr="00B7128D">
        <w:rPr>
          <w:rFonts w:asciiTheme="minorHAnsi" w:hAnsiTheme="minorHAnsi" w:cstheme="minorHAnsi"/>
          <w:color w:val="auto"/>
        </w:rPr>
        <w:t xml:space="preserve"> </w:t>
      </w:r>
      <w:r w:rsidRPr="00B7128D">
        <w:rPr>
          <w:rFonts w:asciiTheme="minorHAnsi" w:hAnsiTheme="minorHAnsi" w:cstheme="minorHAnsi"/>
          <w:color w:val="auto"/>
        </w:rPr>
        <w:t>therapy</w:t>
      </w:r>
      <w:r w:rsidR="00AE4589" w:rsidRPr="00B7128D">
        <w:rPr>
          <w:rFonts w:asciiTheme="minorHAnsi" w:hAnsiTheme="minorHAnsi" w:cstheme="minorHAnsi"/>
          <w:noProof/>
          <w:color w:val="auto"/>
          <w:vertAlign w:val="superscript"/>
        </w:rPr>
        <w:t>1</w:t>
      </w:r>
      <w:r w:rsidRPr="00B7128D">
        <w:rPr>
          <w:rFonts w:asciiTheme="minorHAnsi" w:hAnsiTheme="minorHAnsi" w:cstheme="minorHAnsi"/>
          <w:color w:val="auto"/>
        </w:rPr>
        <w:t xml:space="preserve">. In conventional </w:t>
      </w:r>
      <w:r w:rsidR="004E3649" w:rsidRPr="00BB493A">
        <w:rPr>
          <w:rFonts w:asciiTheme="minorHAnsi" w:hAnsiTheme="minorHAnsi" w:cstheme="minorHAnsi"/>
          <w:color w:val="auto"/>
        </w:rPr>
        <w:t>preclinical</w:t>
      </w:r>
      <w:r w:rsidRPr="00B7128D">
        <w:rPr>
          <w:rFonts w:asciiTheme="minorHAnsi" w:hAnsiTheme="minorHAnsi" w:cstheme="minorHAnsi"/>
          <w:color w:val="auto"/>
        </w:rPr>
        <w:t xml:space="preserve"> drug development, drug candidates are typically first screened using cultured cancer cell lines, an assay platform that critically lacks the TME</w:t>
      </w:r>
      <w:r w:rsidR="00A33391" w:rsidRPr="00B7128D">
        <w:rPr>
          <w:rFonts w:asciiTheme="minorHAnsi" w:hAnsiTheme="minorHAnsi" w:cstheme="minorHAnsi"/>
          <w:noProof/>
          <w:color w:val="auto"/>
          <w:vertAlign w:val="superscript"/>
        </w:rPr>
        <w:t>2</w:t>
      </w:r>
      <w:r w:rsidRPr="00B7128D">
        <w:rPr>
          <w:rFonts w:asciiTheme="minorHAnsi" w:hAnsiTheme="minorHAnsi" w:cstheme="minorHAnsi"/>
          <w:color w:val="auto"/>
        </w:rPr>
        <w:t xml:space="preserve">. This lack of physiological TME in cell-based prescreening stages may limit the discovery of effective agents in tumor-bearing animal models and may </w:t>
      </w:r>
      <w:r w:rsidR="00742E2C" w:rsidRPr="00B7128D">
        <w:rPr>
          <w:rFonts w:asciiTheme="minorHAnsi" w:hAnsiTheme="minorHAnsi" w:cstheme="minorHAnsi"/>
          <w:color w:val="auto"/>
        </w:rPr>
        <w:t xml:space="preserve">contribute to </w:t>
      </w:r>
      <w:r w:rsidR="002F287C" w:rsidRPr="00B7128D">
        <w:rPr>
          <w:rFonts w:asciiTheme="minorHAnsi" w:hAnsiTheme="minorHAnsi" w:cstheme="minorHAnsi"/>
          <w:color w:val="auto"/>
        </w:rPr>
        <w:t xml:space="preserve">the </w:t>
      </w:r>
      <w:r w:rsidR="00742E2C" w:rsidRPr="00B7128D">
        <w:rPr>
          <w:rFonts w:asciiTheme="minorHAnsi" w:hAnsiTheme="minorHAnsi" w:cstheme="minorHAnsi"/>
          <w:color w:val="auto"/>
        </w:rPr>
        <w:t xml:space="preserve">high attrition rate </w:t>
      </w:r>
      <w:r w:rsidRPr="00B7128D">
        <w:rPr>
          <w:rFonts w:asciiTheme="minorHAnsi" w:hAnsiTheme="minorHAnsi" w:cstheme="minorHAnsi"/>
          <w:color w:val="auto"/>
        </w:rPr>
        <w:t>of many promising oncology drugs in later clinical stages</w:t>
      </w:r>
      <w:r w:rsidR="00742E2C" w:rsidRPr="00B7128D">
        <w:rPr>
          <w:rFonts w:asciiTheme="minorHAnsi" w:hAnsiTheme="minorHAnsi" w:cstheme="minorHAnsi"/>
          <w:color w:val="auto"/>
        </w:rPr>
        <w:t xml:space="preserve"> of development</w:t>
      </w:r>
      <w:r w:rsidR="00A33391" w:rsidRPr="00B7128D">
        <w:rPr>
          <w:rFonts w:asciiTheme="minorHAnsi" w:hAnsiTheme="minorHAnsi" w:cstheme="minorHAnsi"/>
          <w:noProof/>
          <w:color w:val="auto"/>
          <w:vertAlign w:val="superscript"/>
        </w:rPr>
        <w:t>3</w:t>
      </w:r>
      <w:r w:rsidRPr="00B7128D">
        <w:rPr>
          <w:rFonts w:asciiTheme="minorHAnsi" w:hAnsiTheme="minorHAnsi" w:cstheme="minorHAnsi"/>
          <w:color w:val="auto"/>
        </w:rPr>
        <w:t xml:space="preserve">. </w:t>
      </w:r>
    </w:p>
    <w:p w14:paraId="3BEA551C" w14:textId="77777777" w:rsidR="00FC66DD" w:rsidRPr="00B7128D" w:rsidRDefault="00FC66DD" w:rsidP="00B7128D">
      <w:pPr>
        <w:ind w:firstLine="720"/>
        <w:rPr>
          <w:rFonts w:asciiTheme="minorHAnsi" w:hAnsiTheme="minorHAnsi" w:cstheme="minorHAnsi"/>
          <w:color w:val="auto"/>
        </w:rPr>
      </w:pPr>
    </w:p>
    <w:p w14:paraId="74B09A6E" w14:textId="060FE9E5"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Despite the importance of TME in modulating tumor drug responses, experimental constraints limit the application of more physiological</w:t>
      </w:r>
      <w:r w:rsidR="002F287C" w:rsidRPr="00B7128D">
        <w:rPr>
          <w:rFonts w:asciiTheme="minorHAnsi" w:hAnsiTheme="minorHAnsi" w:cstheme="minorHAnsi"/>
          <w:color w:val="auto"/>
        </w:rPr>
        <w:t>ly</w:t>
      </w:r>
      <w:r w:rsidRPr="00B7128D">
        <w:rPr>
          <w:rFonts w:asciiTheme="minorHAnsi" w:hAnsiTheme="minorHAnsi" w:cstheme="minorHAnsi"/>
          <w:color w:val="auto"/>
        </w:rPr>
        <w:t xml:space="preserve"> relevant systems during </w:t>
      </w:r>
      <w:r w:rsidR="007D5055">
        <w:rPr>
          <w:rFonts w:asciiTheme="minorHAnsi" w:hAnsiTheme="minorHAnsi" w:cstheme="minorHAnsi"/>
          <w:color w:val="auto"/>
        </w:rPr>
        <w:t xml:space="preserve">the </w:t>
      </w:r>
      <w:r w:rsidRPr="00B7128D">
        <w:rPr>
          <w:rFonts w:asciiTheme="minorHAnsi" w:hAnsiTheme="minorHAnsi" w:cstheme="minorHAnsi"/>
          <w:color w:val="auto"/>
        </w:rPr>
        <w:t xml:space="preserve">early stages of drug discovery and development. It is </w:t>
      </w:r>
      <w:r w:rsidR="00C60AC4" w:rsidRPr="00B7128D">
        <w:rPr>
          <w:rFonts w:asciiTheme="minorHAnsi" w:hAnsiTheme="minorHAnsi" w:cstheme="minorHAnsi"/>
          <w:color w:val="auto"/>
        </w:rPr>
        <w:t>im</w:t>
      </w:r>
      <w:r w:rsidRPr="00B7128D">
        <w:rPr>
          <w:rFonts w:asciiTheme="minorHAnsi" w:hAnsiTheme="minorHAnsi" w:cstheme="minorHAnsi"/>
          <w:color w:val="auto"/>
        </w:rPr>
        <w:t xml:space="preserve">practical to screen hundreds of therapeutic agents on tumors from animal models or patient tumor specimens. Indeed, surgical specimens are scarce resources with varied genetic backgrounds and screening thousands of candidate molecules in animal models is not feasible </w:t>
      </w:r>
      <w:r w:rsidR="004E3649">
        <w:rPr>
          <w:rFonts w:asciiTheme="minorHAnsi" w:hAnsiTheme="minorHAnsi" w:cstheme="minorHAnsi"/>
          <w:color w:val="auto"/>
        </w:rPr>
        <w:t>due to</w:t>
      </w:r>
      <w:r w:rsidRPr="00B7128D">
        <w:rPr>
          <w:rFonts w:asciiTheme="minorHAnsi" w:hAnsiTheme="minorHAnsi" w:cstheme="minorHAnsi"/>
          <w:color w:val="auto"/>
        </w:rPr>
        <w:t xml:space="preserve"> experimental scale, cost, and animal welfare.</w:t>
      </w:r>
    </w:p>
    <w:p w14:paraId="36216360" w14:textId="77777777" w:rsidR="00A769E7" w:rsidRPr="00B7128D" w:rsidRDefault="00A769E7" w:rsidP="00B7128D">
      <w:pPr>
        <w:rPr>
          <w:rFonts w:asciiTheme="minorHAnsi" w:hAnsiTheme="minorHAnsi" w:cstheme="minorHAnsi"/>
          <w:color w:val="auto"/>
        </w:rPr>
      </w:pPr>
    </w:p>
    <w:p w14:paraId="39EE25A1" w14:textId="67011A71"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Tumor tissue slice culture, where precisely</w:t>
      </w:r>
      <w:r w:rsidR="007D5055">
        <w:rPr>
          <w:rFonts w:asciiTheme="minorHAnsi" w:hAnsiTheme="minorHAnsi" w:cstheme="minorHAnsi"/>
          <w:color w:val="auto"/>
        </w:rPr>
        <w:t xml:space="preserve"> </w:t>
      </w:r>
      <w:r w:rsidRPr="00B7128D">
        <w:rPr>
          <w:rFonts w:asciiTheme="minorHAnsi" w:hAnsiTheme="minorHAnsi" w:cstheme="minorHAnsi"/>
          <w:color w:val="auto"/>
        </w:rPr>
        <w:t>cut</w:t>
      </w:r>
      <w:r w:rsidR="007D5055">
        <w:rPr>
          <w:rFonts w:asciiTheme="minorHAnsi" w:hAnsiTheme="minorHAnsi" w:cstheme="minorHAnsi"/>
          <w:color w:val="auto"/>
        </w:rPr>
        <w:t>,</w:t>
      </w:r>
      <w:r w:rsidRPr="00B7128D">
        <w:rPr>
          <w:rFonts w:asciiTheme="minorHAnsi" w:hAnsiTheme="minorHAnsi" w:cstheme="minorHAnsi"/>
          <w:color w:val="auto"/>
        </w:rPr>
        <w:t xml:space="preserve"> thin tumor sections are cultured </w:t>
      </w:r>
      <w:r w:rsidR="004E3649" w:rsidRPr="00B966F7">
        <w:rPr>
          <w:rFonts w:asciiTheme="minorHAnsi" w:hAnsiTheme="minorHAnsi" w:cstheme="minorHAnsi"/>
        </w:rPr>
        <w:t>ex vivo</w:t>
      </w:r>
      <w:r w:rsidRPr="00B7128D">
        <w:rPr>
          <w:rFonts w:asciiTheme="minorHAnsi" w:hAnsiTheme="minorHAnsi" w:cstheme="minorHAnsi"/>
          <w:color w:val="auto"/>
        </w:rPr>
        <w:t>, can address the limitation of physiological TME in drug screening assays. Historically, the field of neuroscience pioneered and made extensive optimizations of slice culture for brain tissue</w:t>
      </w:r>
      <w:r w:rsidR="00A33391" w:rsidRPr="00B7128D">
        <w:rPr>
          <w:rFonts w:asciiTheme="minorHAnsi" w:hAnsiTheme="minorHAnsi" w:cstheme="minorHAnsi"/>
          <w:noProof/>
          <w:vertAlign w:val="superscript"/>
        </w:rPr>
        <w:t>4</w:t>
      </w:r>
      <w:r w:rsidRPr="00B7128D">
        <w:rPr>
          <w:rFonts w:asciiTheme="minorHAnsi" w:hAnsiTheme="minorHAnsi" w:cstheme="minorHAnsi"/>
          <w:color w:val="auto"/>
        </w:rPr>
        <w:t xml:space="preserve">. Recently, many studies have demonstrated preparation of slices from various types of tumor tissue including cell line-derived tumors, spontaneous tumor models, patient-derived xenografts (PDX), and primary </w:t>
      </w:r>
      <w:r w:rsidR="00742E2C" w:rsidRPr="00B7128D">
        <w:rPr>
          <w:rFonts w:asciiTheme="minorHAnsi" w:hAnsiTheme="minorHAnsi" w:cstheme="minorHAnsi"/>
          <w:color w:val="auto"/>
        </w:rPr>
        <w:t xml:space="preserve">patient </w:t>
      </w:r>
      <w:r w:rsidRPr="00B7128D">
        <w:rPr>
          <w:rFonts w:asciiTheme="minorHAnsi" w:hAnsiTheme="minorHAnsi" w:cstheme="minorHAnsi"/>
          <w:color w:val="auto"/>
        </w:rPr>
        <w:t xml:space="preserve">tumors. </w:t>
      </w:r>
      <w:r w:rsidRPr="00906156">
        <w:rPr>
          <w:rFonts w:asciiTheme="minorHAnsi" w:hAnsiTheme="minorHAnsi" w:cstheme="minorHAnsi"/>
          <w:iCs/>
          <w:color w:val="auto"/>
        </w:rPr>
        <w:t>Ex vivo</w:t>
      </w:r>
      <w:r w:rsidRPr="00B7128D">
        <w:rPr>
          <w:rFonts w:asciiTheme="minorHAnsi" w:hAnsiTheme="minorHAnsi" w:cstheme="minorHAnsi"/>
          <w:color w:val="auto"/>
        </w:rPr>
        <w:t xml:space="preserve"> tissue slice culture integrates benefits from both </w:t>
      </w:r>
      <w:r w:rsidR="004E3649" w:rsidRPr="00B966F7">
        <w:rPr>
          <w:rFonts w:asciiTheme="minorHAnsi" w:hAnsiTheme="minorHAnsi" w:cstheme="minorHAnsi"/>
          <w:iCs/>
        </w:rPr>
        <w:t>in vivo</w:t>
      </w:r>
      <w:r w:rsidRPr="00B7128D">
        <w:rPr>
          <w:rFonts w:asciiTheme="minorHAnsi" w:hAnsiTheme="minorHAnsi" w:cstheme="minorHAnsi"/>
          <w:color w:val="auto"/>
        </w:rPr>
        <w:t xml:space="preserve"> and </w:t>
      </w:r>
      <w:r w:rsidR="004E3649" w:rsidRPr="00B966F7">
        <w:rPr>
          <w:rFonts w:asciiTheme="minorHAnsi" w:hAnsiTheme="minorHAnsi" w:cstheme="minorHAnsi"/>
        </w:rPr>
        <w:t>in vitro</w:t>
      </w:r>
      <w:r w:rsidRPr="00B7128D">
        <w:rPr>
          <w:rFonts w:asciiTheme="minorHAnsi" w:hAnsiTheme="minorHAnsi" w:cstheme="minorHAnsi"/>
          <w:color w:val="auto"/>
        </w:rPr>
        <w:t xml:space="preserve"> culture</w:t>
      </w:r>
      <w:r w:rsidR="00A33391" w:rsidRPr="00B7128D">
        <w:rPr>
          <w:rFonts w:asciiTheme="minorHAnsi" w:hAnsiTheme="minorHAnsi" w:cstheme="minorHAnsi"/>
          <w:noProof/>
          <w:color w:val="auto"/>
          <w:vertAlign w:val="superscript"/>
        </w:rPr>
        <w:t>5</w:t>
      </w:r>
      <w:r w:rsidRPr="00B7128D">
        <w:rPr>
          <w:rFonts w:asciiTheme="minorHAnsi" w:hAnsiTheme="minorHAnsi" w:cstheme="minorHAnsi"/>
          <w:color w:val="auto"/>
        </w:rPr>
        <w:t xml:space="preserve">. Tumor tissue slices retain intact tissue architecture and variegated cell composition, enabling the study of cancer cells within the TME context. </w:t>
      </w:r>
    </w:p>
    <w:p w14:paraId="00265D78" w14:textId="77777777" w:rsidR="00A769E7" w:rsidRPr="00B7128D" w:rsidRDefault="00A769E7" w:rsidP="00B7128D">
      <w:pPr>
        <w:pStyle w:val="ListParagraph"/>
        <w:tabs>
          <w:tab w:val="left" w:pos="270"/>
        </w:tabs>
        <w:ind w:left="180"/>
        <w:rPr>
          <w:rFonts w:asciiTheme="minorHAnsi" w:hAnsiTheme="minorHAnsi" w:cstheme="minorHAnsi"/>
          <w:color w:val="auto"/>
        </w:rPr>
      </w:pPr>
    </w:p>
    <w:p w14:paraId="5ADC7F1D" w14:textId="4FA0692D" w:rsidR="00A769E7" w:rsidRPr="00B7128D" w:rsidRDefault="00A769E7" w:rsidP="00B7128D">
      <w:pPr>
        <w:pStyle w:val="ListParagraph"/>
        <w:tabs>
          <w:tab w:val="left" w:pos="270"/>
        </w:tabs>
        <w:ind w:left="0"/>
        <w:rPr>
          <w:rFonts w:asciiTheme="minorHAnsi" w:hAnsiTheme="minorHAnsi" w:cstheme="minorHAnsi"/>
          <w:color w:val="auto"/>
        </w:rPr>
      </w:pPr>
      <w:r w:rsidRPr="00B7128D">
        <w:rPr>
          <w:rFonts w:asciiTheme="minorHAnsi" w:hAnsiTheme="minorHAnsi" w:cstheme="minorHAnsi"/>
          <w:color w:val="auto"/>
        </w:rPr>
        <w:t>This protocol introduces an organotypic tumor tissue slice culture system combined with a real-time, highly</w:t>
      </w:r>
      <w:r w:rsidR="004E3649">
        <w:rPr>
          <w:rFonts w:asciiTheme="minorHAnsi" w:hAnsiTheme="minorHAnsi" w:cstheme="minorHAnsi"/>
          <w:color w:val="auto"/>
        </w:rPr>
        <w:t xml:space="preserve"> </w:t>
      </w:r>
      <w:r w:rsidRPr="00B7128D">
        <w:rPr>
          <w:rFonts w:asciiTheme="minorHAnsi" w:hAnsiTheme="minorHAnsi" w:cstheme="minorHAnsi"/>
          <w:color w:val="auto"/>
        </w:rPr>
        <w:t>sensitive viability assay to evaluate drug responses. Drug efficacy tests on organotypic tumor tissue slices in previously introduced protocols rely on measuring changes in cell viability by fluorescent dye incorporation, immunohistochemistry (IHC)</w:t>
      </w:r>
      <w:r w:rsidR="004E3649">
        <w:rPr>
          <w:rFonts w:asciiTheme="minorHAnsi" w:hAnsiTheme="minorHAnsi" w:cstheme="minorHAnsi"/>
          <w:color w:val="auto"/>
        </w:rPr>
        <w:t>,</w:t>
      </w:r>
      <w:r w:rsidRPr="00B7128D">
        <w:rPr>
          <w:rFonts w:asciiTheme="minorHAnsi" w:hAnsiTheme="minorHAnsi" w:cstheme="minorHAnsi"/>
          <w:color w:val="auto"/>
        </w:rPr>
        <w:t xml:space="preserve"> or MTT ((3- [4, 5-dimethylthiazol-2-yl]-2, 5 diphenyl tetrazolium bromide)</w:t>
      </w:r>
      <w:r w:rsidR="0049652D" w:rsidRPr="00B7128D">
        <w:rPr>
          <w:rFonts w:asciiTheme="minorHAnsi" w:hAnsiTheme="minorHAnsi" w:cstheme="minorHAnsi"/>
          <w:color w:val="auto"/>
        </w:rPr>
        <w:t xml:space="preserve"> </w:t>
      </w:r>
      <w:r w:rsidRPr="00B7128D">
        <w:rPr>
          <w:rFonts w:asciiTheme="minorHAnsi" w:hAnsiTheme="minorHAnsi" w:cstheme="minorHAnsi"/>
          <w:color w:val="auto"/>
        </w:rPr>
        <w:t>assay</w:t>
      </w:r>
      <w:r w:rsidR="00A33391" w:rsidRPr="00B7128D">
        <w:rPr>
          <w:rFonts w:asciiTheme="minorHAnsi" w:hAnsiTheme="minorHAnsi" w:cstheme="minorHAnsi"/>
          <w:noProof/>
          <w:color w:val="auto"/>
          <w:vertAlign w:val="superscript"/>
        </w:rPr>
        <w:t>6-9</w:t>
      </w:r>
      <w:r w:rsidRPr="00B7128D">
        <w:rPr>
          <w:rFonts w:asciiTheme="minorHAnsi" w:hAnsiTheme="minorHAnsi" w:cstheme="minorHAnsi"/>
          <w:color w:val="auto"/>
        </w:rPr>
        <w:t xml:space="preserve">. However, </w:t>
      </w:r>
      <w:proofErr w:type="gramStart"/>
      <w:r w:rsidRPr="00B7128D">
        <w:rPr>
          <w:rFonts w:asciiTheme="minorHAnsi" w:hAnsiTheme="minorHAnsi" w:cstheme="minorHAnsi"/>
          <w:color w:val="auto"/>
        </w:rPr>
        <w:t>all of</w:t>
      </w:r>
      <w:proofErr w:type="gramEnd"/>
      <w:r w:rsidRPr="00B7128D">
        <w:rPr>
          <w:rFonts w:asciiTheme="minorHAnsi" w:hAnsiTheme="minorHAnsi" w:cstheme="minorHAnsi"/>
          <w:color w:val="auto"/>
        </w:rPr>
        <w:t xml:space="preserve"> these methods are end</w:t>
      </w:r>
      <w:r w:rsidR="00B966F7">
        <w:rPr>
          <w:rFonts w:asciiTheme="minorHAnsi" w:hAnsiTheme="minorHAnsi" w:cstheme="minorHAnsi"/>
          <w:color w:val="auto"/>
        </w:rPr>
        <w:t xml:space="preserve"> </w:t>
      </w:r>
      <w:r w:rsidRPr="00B7128D">
        <w:rPr>
          <w:rFonts w:asciiTheme="minorHAnsi" w:hAnsiTheme="minorHAnsi" w:cstheme="minorHAnsi"/>
          <w:color w:val="auto"/>
        </w:rPr>
        <w:t>point assays and suffer from low sensitivity, long processing time, complex data analyses, narrow signal range</w:t>
      </w:r>
      <w:r w:rsidR="004E3649">
        <w:rPr>
          <w:rFonts w:asciiTheme="minorHAnsi" w:hAnsiTheme="minorHAnsi" w:cstheme="minorHAnsi"/>
          <w:color w:val="auto"/>
        </w:rPr>
        <w:t>,</w:t>
      </w:r>
      <w:r w:rsidRPr="00B7128D">
        <w:rPr>
          <w:rFonts w:asciiTheme="minorHAnsi" w:hAnsiTheme="minorHAnsi" w:cstheme="minorHAnsi"/>
          <w:color w:val="auto"/>
        </w:rPr>
        <w:t xml:space="preserve"> and high experimental error. Our luminescence-based live</w:t>
      </w:r>
      <w:r w:rsidR="00B966F7">
        <w:rPr>
          <w:rFonts w:asciiTheme="minorHAnsi" w:hAnsiTheme="minorHAnsi" w:cstheme="minorHAnsi"/>
          <w:color w:val="auto"/>
        </w:rPr>
        <w:t xml:space="preserve"> </w:t>
      </w:r>
      <w:r w:rsidRPr="00B7128D">
        <w:rPr>
          <w:rFonts w:asciiTheme="minorHAnsi" w:hAnsiTheme="minorHAnsi" w:cstheme="minorHAnsi"/>
          <w:color w:val="auto"/>
        </w:rPr>
        <w:t>cell</w:t>
      </w:r>
      <w:r w:rsidR="00B966F7">
        <w:rPr>
          <w:rFonts w:asciiTheme="minorHAnsi" w:hAnsiTheme="minorHAnsi" w:cstheme="minorHAnsi"/>
          <w:color w:val="auto"/>
        </w:rPr>
        <w:t>-</w:t>
      </w:r>
      <w:r w:rsidRPr="00B7128D">
        <w:rPr>
          <w:rFonts w:asciiTheme="minorHAnsi" w:hAnsiTheme="minorHAnsi" w:cstheme="minorHAnsi"/>
          <w:color w:val="auto"/>
        </w:rPr>
        <w:t>compatible reagent improves these assays by providing a wide signal range</w:t>
      </w:r>
      <w:r w:rsidR="004E3649">
        <w:rPr>
          <w:rFonts w:asciiTheme="minorHAnsi" w:hAnsiTheme="minorHAnsi" w:cstheme="minorHAnsi"/>
          <w:color w:val="auto"/>
        </w:rPr>
        <w:t xml:space="preserve"> and</w:t>
      </w:r>
      <w:r w:rsidRPr="00B7128D">
        <w:rPr>
          <w:rFonts w:asciiTheme="minorHAnsi" w:hAnsiTheme="minorHAnsi" w:cstheme="minorHAnsi"/>
          <w:color w:val="auto"/>
        </w:rPr>
        <w:t xml:space="preserve"> instantaneous (~5</w:t>
      </w:r>
      <w:r w:rsidR="00E8121B" w:rsidRPr="00B7128D">
        <w:rPr>
          <w:rFonts w:asciiTheme="minorHAnsi" w:hAnsiTheme="minorHAnsi" w:cstheme="minorHAnsi"/>
          <w:color w:val="auto"/>
        </w:rPr>
        <w:t xml:space="preserve"> </w:t>
      </w:r>
      <w:r w:rsidRPr="00B7128D">
        <w:rPr>
          <w:rFonts w:asciiTheme="minorHAnsi" w:hAnsiTheme="minorHAnsi" w:cstheme="minorHAnsi"/>
          <w:color w:val="auto"/>
        </w:rPr>
        <w:t>min) measurement without prior processing and minimal post processing. This reagent is highly sensitive and can coexist in the cell culture media, allowing continu</w:t>
      </w:r>
      <w:r w:rsidR="007611F6" w:rsidRPr="00B7128D">
        <w:rPr>
          <w:rFonts w:asciiTheme="minorHAnsi" w:hAnsiTheme="minorHAnsi" w:cstheme="minorHAnsi"/>
          <w:color w:val="auto"/>
        </w:rPr>
        <w:t>ou</w:t>
      </w:r>
      <w:r w:rsidRPr="00B7128D">
        <w:rPr>
          <w:rFonts w:asciiTheme="minorHAnsi" w:hAnsiTheme="minorHAnsi" w:cstheme="minorHAnsi"/>
          <w:color w:val="auto"/>
        </w:rPr>
        <w:t>s and time-course measurement of cell viability. This assay system is applicable to high-throughput screening of drug candidates on tissue slices in preclinical drug development.</w:t>
      </w:r>
    </w:p>
    <w:p w14:paraId="5EDD0D1D" w14:textId="527B9D7D" w:rsidR="00A769E7" w:rsidRPr="00B7128D" w:rsidRDefault="00A769E7" w:rsidP="00B7128D">
      <w:pPr>
        <w:rPr>
          <w:rFonts w:asciiTheme="minorHAnsi" w:hAnsiTheme="minorHAnsi" w:cstheme="minorHAnsi"/>
          <w:color w:val="auto"/>
        </w:rPr>
      </w:pPr>
    </w:p>
    <w:p w14:paraId="614CFE2E" w14:textId="71A23C59" w:rsidR="00A769E7" w:rsidRDefault="00A769E7" w:rsidP="00B7128D">
      <w:pPr>
        <w:rPr>
          <w:rFonts w:asciiTheme="minorHAnsi" w:hAnsiTheme="minorHAnsi" w:cstheme="minorHAnsi"/>
          <w:b/>
        </w:rPr>
      </w:pPr>
      <w:r w:rsidRPr="00B7128D">
        <w:rPr>
          <w:rFonts w:asciiTheme="minorHAnsi" w:hAnsiTheme="minorHAnsi" w:cstheme="minorHAnsi"/>
          <w:b/>
        </w:rPr>
        <w:t>PROTOCOL</w:t>
      </w:r>
      <w:r w:rsidR="004E3649">
        <w:rPr>
          <w:rFonts w:asciiTheme="minorHAnsi" w:hAnsiTheme="minorHAnsi" w:cstheme="minorHAnsi"/>
          <w:b/>
        </w:rPr>
        <w:t>:</w:t>
      </w:r>
    </w:p>
    <w:p w14:paraId="77F223CE" w14:textId="77777777" w:rsidR="004E3649" w:rsidRPr="00B7128D" w:rsidRDefault="004E3649" w:rsidP="00B7128D">
      <w:pPr>
        <w:rPr>
          <w:rFonts w:asciiTheme="minorHAnsi" w:hAnsiTheme="minorHAnsi" w:cstheme="minorHAnsi"/>
          <w:color w:val="808080" w:themeColor="background1" w:themeShade="80"/>
        </w:rPr>
      </w:pPr>
    </w:p>
    <w:p w14:paraId="61C01316" w14:textId="57EFC4C1" w:rsidR="00A769E7" w:rsidRPr="00B7128D" w:rsidRDefault="00A769E7" w:rsidP="00B7128D">
      <w:pPr>
        <w:rPr>
          <w:rFonts w:asciiTheme="minorHAnsi" w:hAnsiTheme="minorHAnsi" w:cstheme="minorHAnsi"/>
          <w:color w:val="auto"/>
        </w:rPr>
      </w:pPr>
      <w:r w:rsidRPr="00B7128D">
        <w:rPr>
          <w:rFonts w:asciiTheme="minorHAnsi" w:hAnsiTheme="minorHAnsi" w:cstheme="minorHAnsi"/>
          <w:color w:val="auto"/>
        </w:rPr>
        <w:lastRenderedPageBreak/>
        <w:t>All mouse experiments were performed according to the recommendations in the Guide for the Care and Use of Laboratory Animals of the Animal Welfare Act and the National Institutes of Health guidelines for the care and use of animals in biomedical research.</w:t>
      </w:r>
    </w:p>
    <w:p w14:paraId="51C5179E" w14:textId="77777777" w:rsidR="00A0340D" w:rsidRPr="00B7128D" w:rsidRDefault="00A0340D" w:rsidP="00B7128D">
      <w:pPr>
        <w:rPr>
          <w:rFonts w:asciiTheme="minorHAnsi" w:hAnsiTheme="minorHAnsi" w:cstheme="minorHAnsi"/>
          <w:color w:val="auto"/>
        </w:rPr>
      </w:pPr>
    </w:p>
    <w:p w14:paraId="20A90DCF" w14:textId="7D6A971C" w:rsidR="00A769E7" w:rsidRPr="00B7128D" w:rsidRDefault="00A769E7" w:rsidP="00B7128D">
      <w:pPr>
        <w:pStyle w:val="ListParagraph"/>
        <w:numPr>
          <w:ilvl w:val="0"/>
          <w:numId w:val="22"/>
        </w:numPr>
        <w:rPr>
          <w:rFonts w:asciiTheme="minorHAnsi" w:hAnsiTheme="minorHAnsi" w:cstheme="minorHAnsi"/>
          <w:b/>
          <w:color w:val="auto"/>
          <w:highlight w:val="yellow"/>
        </w:rPr>
      </w:pPr>
      <w:r w:rsidRPr="00B7128D">
        <w:rPr>
          <w:rFonts w:asciiTheme="minorHAnsi" w:hAnsiTheme="minorHAnsi" w:cstheme="minorHAnsi"/>
          <w:b/>
          <w:color w:val="auto"/>
          <w:highlight w:val="yellow"/>
        </w:rPr>
        <w:t>Preparation of tumor tissue slices</w:t>
      </w:r>
      <w:r w:rsidRPr="00B7128D">
        <w:rPr>
          <w:rFonts w:asciiTheme="minorHAnsi" w:hAnsiTheme="minorHAnsi" w:cstheme="minorHAnsi"/>
          <w:color w:val="auto"/>
          <w:highlight w:val="yellow"/>
        </w:rPr>
        <w:t xml:space="preserve"> </w:t>
      </w:r>
    </w:p>
    <w:p w14:paraId="7D3415EA" w14:textId="77777777" w:rsidR="00BA0F3E" w:rsidRPr="00B7128D" w:rsidRDefault="00BA0F3E" w:rsidP="00B7128D">
      <w:pPr>
        <w:pStyle w:val="ListParagraph"/>
        <w:ind w:left="0"/>
        <w:rPr>
          <w:rFonts w:asciiTheme="minorHAnsi" w:hAnsiTheme="minorHAnsi" w:cstheme="minorHAnsi"/>
          <w:b/>
          <w:color w:val="auto"/>
          <w:highlight w:val="yellow"/>
        </w:rPr>
      </w:pPr>
    </w:p>
    <w:p w14:paraId="1083775F" w14:textId="6FC8BDB6" w:rsidR="00A769E7" w:rsidRPr="00B7128D" w:rsidRDefault="00A769E7" w:rsidP="00B7128D">
      <w:pPr>
        <w:pStyle w:val="ListParagraph"/>
        <w:numPr>
          <w:ilvl w:val="1"/>
          <w:numId w:val="22"/>
        </w:numPr>
        <w:rPr>
          <w:rFonts w:asciiTheme="minorHAnsi" w:hAnsiTheme="minorHAnsi" w:cstheme="minorHAnsi"/>
          <w:b/>
          <w:color w:val="auto"/>
        </w:rPr>
      </w:pPr>
      <w:r w:rsidRPr="00B7128D">
        <w:rPr>
          <w:rFonts w:asciiTheme="minorHAnsi" w:hAnsiTheme="minorHAnsi" w:cstheme="minorHAnsi"/>
          <w:color w:val="auto"/>
        </w:rPr>
        <w:t xml:space="preserve">Prepare tissue slice culture (TSC) medium following the recipe in </w:t>
      </w:r>
      <w:r w:rsidR="00675E3C" w:rsidRPr="00675E3C">
        <w:rPr>
          <w:rFonts w:asciiTheme="minorHAnsi" w:hAnsiTheme="minorHAnsi" w:cstheme="minorHAnsi"/>
          <w:b/>
          <w:color w:val="auto"/>
        </w:rPr>
        <w:t>Table 1</w:t>
      </w:r>
      <w:r w:rsidRPr="00B7128D">
        <w:rPr>
          <w:rFonts w:asciiTheme="minorHAnsi" w:hAnsiTheme="minorHAnsi" w:cstheme="minorHAnsi"/>
          <w:color w:val="auto"/>
        </w:rPr>
        <w:t>. Filter the medium with a 0.45 µm vacuum filter unit to sterilize.</w:t>
      </w:r>
    </w:p>
    <w:p w14:paraId="30DC6329" w14:textId="77777777" w:rsidR="00BA0F3E" w:rsidRPr="00B7128D" w:rsidRDefault="00BA0F3E" w:rsidP="00B7128D">
      <w:pPr>
        <w:pStyle w:val="ListParagraph"/>
        <w:ind w:left="0"/>
        <w:rPr>
          <w:rFonts w:asciiTheme="minorHAnsi" w:hAnsiTheme="minorHAnsi" w:cstheme="minorHAnsi"/>
          <w:b/>
          <w:color w:val="auto"/>
        </w:rPr>
      </w:pPr>
    </w:p>
    <w:p w14:paraId="1E8741B1" w14:textId="3BA10B3B"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Aliquot 250 </w:t>
      </w:r>
      <w:r w:rsidR="003378ED">
        <w:rPr>
          <w:rFonts w:asciiTheme="minorHAnsi" w:hAnsiTheme="minorHAnsi" w:cstheme="minorHAnsi"/>
          <w:color w:val="auto"/>
          <w:highlight w:val="yellow"/>
        </w:rPr>
        <w:t>µL</w:t>
      </w:r>
      <w:r w:rsidRPr="00B7128D">
        <w:rPr>
          <w:rFonts w:asciiTheme="minorHAnsi" w:hAnsiTheme="minorHAnsi" w:cstheme="minorHAnsi"/>
          <w:color w:val="auto"/>
          <w:highlight w:val="yellow"/>
        </w:rPr>
        <w:t xml:space="preserve"> of TSC medium per well for a 24</w:t>
      </w:r>
      <w:r w:rsidR="003378E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well plate, or 1 </w:t>
      </w:r>
      <w:r w:rsidR="003378ED">
        <w:rPr>
          <w:rFonts w:asciiTheme="minorHAnsi" w:hAnsiTheme="minorHAnsi" w:cstheme="minorHAnsi"/>
          <w:color w:val="auto"/>
          <w:highlight w:val="yellow"/>
        </w:rPr>
        <w:t>mL</w:t>
      </w:r>
      <w:r w:rsidRPr="00B7128D">
        <w:rPr>
          <w:rFonts w:asciiTheme="minorHAnsi" w:hAnsiTheme="minorHAnsi" w:cstheme="minorHAnsi"/>
          <w:color w:val="auto"/>
          <w:highlight w:val="yellow"/>
        </w:rPr>
        <w:t xml:space="preserve"> </w:t>
      </w:r>
      <w:r w:rsidR="003378ED">
        <w:rPr>
          <w:rFonts w:asciiTheme="minorHAnsi" w:hAnsiTheme="minorHAnsi" w:cstheme="minorHAnsi"/>
          <w:color w:val="auto"/>
          <w:highlight w:val="yellow"/>
        </w:rPr>
        <w:t xml:space="preserve">of </w:t>
      </w:r>
      <w:r w:rsidRPr="00B7128D">
        <w:rPr>
          <w:rFonts w:asciiTheme="minorHAnsi" w:hAnsiTheme="minorHAnsi" w:cstheme="minorHAnsi"/>
          <w:color w:val="auto"/>
          <w:highlight w:val="yellow"/>
        </w:rPr>
        <w:t xml:space="preserve">medium per well for a </w:t>
      </w:r>
      <w:proofErr w:type="gramStart"/>
      <w:r w:rsidRPr="00B7128D">
        <w:rPr>
          <w:rFonts w:asciiTheme="minorHAnsi" w:hAnsiTheme="minorHAnsi" w:cstheme="minorHAnsi"/>
          <w:color w:val="auto"/>
          <w:highlight w:val="yellow"/>
        </w:rPr>
        <w:t>6</w:t>
      </w:r>
      <w:r w:rsidR="003378E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well</w:t>
      </w:r>
      <w:proofErr w:type="gramEnd"/>
      <w:r w:rsidRPr="00B7128D">
        <w:rPr>
          <w:rFonts w:asciiTheme="minorHAnsi" w:hAnsiTheme="minorHAnsi" w:cstheme="minorHAnsi"/>
          <w:color w:val="auto"/>
          <w:highlight w:val="yellow"/>
        </w:rPr>
        <w:t xml:space="preserve"> plate. Keep the plate in a 37 °C, 5% CO</w:t>
      </w:r>
      <w:r w:rsidRPr="00B7128D">
        <w:rPr>
          <w:rFonts w:asciiTheme="minorHAnsi" w:hAnsiTheme="minorHAnsi" w:cstheme="minorHAnsi"/>
          <w:color w:val="auto"/>
          <w:highlight w:val="yellow"/>
          <w:vertAlign w:val="subscript"/>
        </w:rPr>
        <w:t>2</w:t>
      </w:r>
      <w:r w:rsidRPr="00B7128D">
        <w:rPr>
          <w:rFonts w:asciiTheme="minorHAnsi" w:hAnsiTheme="minorHAnsi" w:cstheme="minorHAnsi"/>
          <w:color w:val="auto"/>
          <w:highlight w:val="yellow"/>
        </w:rPr>
        <w:t xml:space="preserve"> humidified incubator until use.</w:t>
      </w:r>
    </w:p>
    <w:p w14:paraId="6941A6D3" w14:textId="77777777" w:rsidR="00BA0F3E" w:rsidRPr="00B7128D" w:rsidRDefault="00BA0F3E" w:rsidP="00B7128D">
      <w:pPr>
        <w:pStyle w:val="ListParagraph"/>
        <w:ind w:left="0"/>
        <w:rPr>
          <w:rFonts w:asciiTheme="minorHAnsi" w:hAnsiTheme="minorHAnsi" w:cstheme="minorHAnsi"/>
          <w:b/>
          <w:color w:val="auto"/>
          <w:highlight w:val="yellow"/>
        </w:rPr>
      </w:pPr>
    </w:p>
    <w:p w14:paraId="57477C8C" w14:textId="2C389FDD" w:rsidR="00BA0F3E"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bCs/>
          <w:color w:val="auto"/>
          <w:highlight w:val="yellow"/>
        </w:rPr>
        <w:t>NOTE</w:t>
      </w:r>
      <w:r w:rsidR="00A769E7" w:rsidRPr="00B7128D">
        <w:rPr>
          <w:rFonts w:asciiTheme="minorHAnsi" w:hAnsiTheme="minorHAnsi" w:cstheme="minorHAnsi"/>
          <w:bCs/>
          <w:color w:val="auto"/>
          <w:highlight w:val="yellow"/>
        </w:rPr>
        <w:t>:</w:t>
      </w:r>
      <w:r w:rsidR="00A769E7" w:rsidRPr="00B7128D">
        <w:rPr>
          <w:rFonts w:asciiTheme="minorHAnsi" w:hAnsiTheme="minorHAnsi" w:cstheme="minorHAnsi"/>
          <w:color w:val="auto"/>
          <w:highlight w:val="yellow"/>
        </w:rPr>
        <w:t xml:space="preserve"> </w:t>
      </w:r>
      <w:r w:rsidR="003378ED">
        <w:rPr>
          <w:rFonts w:asciiTheme="minorHAnsi" w:hAnsiTheme="minorHAnsi" w:cstheme="minorHAnsi"/>
          <w:color w:val="auto"/>
          <w:highlight w:val="yellow"/>
        </w:rPr>
        <w:t xml:space="preserve">The </w:t>
      </w:r>
      <w:r w:rsidR="003378ED" w:rsidRPr="00B7128D">
        <w:rPr>
          <w:rFonts w:asciiTheme="minorHAnsi" w:hAnsiTheme="minorHAnsi" w:cstheme="minorHAnsi"/>
          <w:color w:val="auto"/>
          <w:highlight w:val="yellow"/>
        </w:rPr>
        <w:t xml:space="preserve">medium </w:t>
      </w:r>
      <w:r w:rsidR="00A769E7" w:rsidRPr="00B7128D">
        <w:rPr>
          <w:rFonts w:asciiTheme="minorHAnsi" w:hAnsiTheme="minorHAnsi" w:cstheme="minorHAnsi"/>
          <w:color w:val="auto"/>
          <w:highlight w:val="yellow"/>
        </w:rPr>
        <w:t xml:space="preserve">and supplements can be optimized depending on tissue types and experimental goals. The amount of medium should be just enough to soak the porous membrane of a culture insert. Do not exceed the level of </w:t>
      </w:r>
      <w:r w:rsidR="00EE6740" w:rsidRPr="00B7128D">
        <w:rPr>
          <w:rFonts w:asciiTheme="minorHAnsi" w:hAnsiTheme="minorHAnsi" w:cstheme="minorHAnsi"/>
          <w:color w:val="auto"/>
          <w:highlight w:val="yellow"/>
        </w:rPr>
        <w:t xml:space="preserve">the </w:t>
      </w:r>
      <w:r w:rsidR="00A769E7" w:rsidRPr="00B7128D">
        <w:rPr>
          <w:rFonts w:asciiTheme="minorHAnsi" w:hAnsiTheme="minorHAnsi" w:cstheme="minorHAnsi"/>
          <w:color w:val="auto"/>
          <w:highlight w:val="yellow"/>
        </w:rPr>
        <w:t>membrane. Adjust the medium volume if the medium level is too low or too high.</w:t>
      </w:r>
      <w:r w:rsidR="00A769E7" w:rsidRPr="00B7128D">
        <w:rPr>
          <w:rFonts w:asciiTheme="minorHAnsi" w:hAnsiTheme="minorHAnsi" w:cstheme="minorHAnsi"/>
          <w:color w:val="auto"/>
        </w:rPr>
        <w:t xml:space="preserve"> If researchers are testing immunomodulatory agents, we recommend supplement</w:t>
      </w:r>
      <w:r w:rsidR="007611F6" w:rsidRPr="00B7128D">
        <w:rPr>
          <w:rFonts w:asciiTheme="minorHAnsi" w:hAnsiTheme="minorHAnsi" w:cstheme="minorHAnsi"/>
          <w:color w:val="auto"/>
        </w:rPr>
        <w:t>ation of</w:t>
      </w:r>
      <w:r w:rsidR="00A769E7" w:rsidRPr="00B7128D">
        <w:rPr>
          <w:rFonts w:asciiTheme="minorHAnsi" w:hAnsiTheme="minorHAnsi" w:cstheme="minorHAnsi"/>
          <w:color w:val="auto"/>
        </w:rPr>
        <w:t xml:space="preserve"> the medium</w:t>
      </w:r>
      <w:r w:rsidR="003378ED">
        <w:rPr>
          <w:rFonts w:asciiTheme="minorHAnsi" w:hAnsiTheme="minorHAnsi" w:cstheme="minorHAnsi"/>
          <w:color w:val="auto"/>
        </w:rPr>
        <w:t xml:space="preserve"> with </w:t>
      </w:r>
      <w:r w:rsidR="003378ED" w:rsidRPr="00B7128D">
        <w:rPr>
          <w:rFonts w:asciiTheme="minorHAnsi" w:hAnsiTheme="minorHAnsi" w:cstheme="minorHAnsi"/>
          <w:color w:val="auto"/>
        </w:rPr>
        <w:t>IL-2</w:t>
      </w:r>
      <w:r w:rsidR="00A33391" w:rsidRPr="00B7128D">
        <w:rPr>
          <w:rFonts w:asciiTheme="minorHAnsi" w:hAnsiTheme="minorHAnsi" w:cstheme="minorHAnsi"/>
          <w:noProof/>
          <w:color w:val="auto"/>
          <w:vertAlign w:val="superscript"/>
        </w:rPr>
        <w:t>10</w:t>
      </w:r>
      <w:r w:rsidR="00A769E7" w:rsidRPr="00B7128D">
        <w:rPr>
          <w:rFonts w:asciiTheme="minorHAnsi" w:hAnsiTheme="minorHAnsi" w:cstheme="minorHAnsi"/>
          <w:color w:val="auto"/>
        </w:rPr>
        <w:t>.</w:t>
      </w:r>
    </w:p>
    <w:p w14:paraId="5D4CC618" w14:textId="77777777" w:rsidR="00BA0F3E" w:rsidRPr="00B7128D" w:rsidRDefault="00BA0F3E" w:rsidP="00B7128D">
      <w:pPr>
        <w:pStyle w:val="ListParagraph"/>
        <w:ind w:left="0"/>
        <w:rPr>
          <w:rFonts w:asciiTheme="minorHAnsi" w:hAnsiTheme="minorHAnsi" w:cstheme="minorHAnsi"/>
          <w:color w:val="auto"/>
        </w:rPr>
      </w:pPr>
    </w:p>
    <w:p w14:paraId="16A2760B" w14:textId="2D4FF8DD" w:rsidR="00FE3C26" w:rsidRPr="00B7128D" w:rsidRDefault="00A769E7" w:rsidP="00B7128D">
      <w:pPr>
        <w:pStyle w:val="ListParagraph"/>
        <w:numPr>
          <w:ilvl w:val="1"/>
          <w:numId w:val="22"/>
        </w:numPr>
        <w:rPr>
          <w:rFonts w:asciiTheme="minorHAnsi" w:hAnsiTheme="minorHAnsi" w:cstheme="minorHAnsi"/>
          <w:color w:val="auto"/>
        </w:rPr>
      </w:pPr>
      <w:r w:rsidRPr="00B7128D">
        <w:rPr>
          <w:rFonts w:asciiTheme="minorHAnsi" w:hAnsiTheme="minorHAnsi" w:cstheme="minorHAnsi"/>
          <w:color w:val="auto"/>
        </w:rPr>
        <w:t xml:space="preserve">If using tumor tissue derived from mice, euthanize mice with a recommended procedure, sanitize the exposed skin of mice by spraying 70% ethanol, and dissect tumors with aseptic techniques. </w:t>
      </w:r>
      <w:r w:rsidRPr="00B7128D">
        <w:rPr>
          <w:rFonts w:asciiTheme="minorHAnsi" w:hAnsiTheme="minorHAnsi" w:cstheme="minorHAnsi"/>
          <w:color w:val="auto"/>
          <w:highlight w:val="yellow"/>
        </w:rPr>
        <w:t xml:space="preserve">Store </w:t>
      </w:r>
      <w:r w:rsidR="003378ED">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 xml:space="preserve">tumor tissue in a tube containing ice-cold Hank’s Balanced Salt Solution (HBSS). </w:t>
      </w:r>
    </w:p>
    <w:p w14:paraId="6F955B34" w14:textId="77777777" w:rsidR="00BA0F3E" w:rsidRPr="00B7128D" w:rsidRDefault="00BA0F3E" w:rsidP="00B7128D">
      <w:pPr>
        <w:pStyle w:val="ListParagraph"/>
        <w:ind w:left="0"/>
        <w:rPr>
          <w:rFonts w:asciiTheme="minorHAnsi" w:hAnsiTheme="minorHAnsi" w:cstheme="minorHAnsi"/>
          <w:color w:val="auto"/>
        </w:rPr>
      </w:pPr>
    </w:p>
    <w:p w14:paraId="3A40A7FB" w14:textId="1359BB6D" w:rsidR="00A769E7" w:rsidRPr="00B7128D" w:rsidRDefault="00A769E7" w:rsidP="00B7128D">
      <w:pPr>
        <w:pStyle w:val="ListParagraph"/>
        <w:numPr>
          <w:ilvl w:val="1"/>
          <w:numId w:val="22"/>
        </w:numPr>
        <w:rPr>
          <w:rFonts w:asciiTheme="minorHAnsi" w:hAnsiTheme="minorHAnsi" w:cstheme="minorHAnsi"/>
          <w:color w:val="auto"/>
        </w:rPr>
      </w:pPr>
      <w:r w:rsidRPr="00B7128D">
        <w:rPr>
          <w:rFonts w:asciiTheme="minorHAnsi" w:hAnsiTheme="minorHAnsi" w:cstheme="minorHAnsi"/>
          <w:color w:val="auto"/>
          <w:highlight w:val="yellow"/>
        </w:rPr>
        <w:t xml:space="preserve">If using fresh patient tumor tissues, store in ice-cold HBSS for short term, or ice-cold </w:t>
      </w:r>
      <w:proofErr w:type="spellStart"/>
      <w:r w:rsidRPr="00B7128D">
        <w:rPr>
          <w:rFonts w:asciiTheme="minorHAnsi" w:hAnsiTheme="minorHAnsi" w:cstheme="minorHAnsi"/>
          <w:color w:val="auto"/>
          <w:highlight w:val="yellow"/>
        </w:rPr>
        <w:t>Belzer</w:t>
      </w:r>
      <w:proofErr w:type="spellEnd"/>
      <w:r w:rsidRPr="00B7128D">
        <w:rPr>
          <w:rFonts w:asciiTheme="minorHAnsi" w:hAnsiTheme="minorHAnsi" w:cstheme="minorHAnsi"/>
          <w:color w:val="auto"/>
          <w:highlight w:val="yellow"/>
        </w:rPr>
        <w:t xml:space="preserve"> University of Wisconsin (UW) solution for longer term </w:t>
      </w:r>
      <w:r w:rsidR="007611F6" w:rsidRPr="00B7128D">
        <w:rPr>
          <w:rFonts w:asciiTheme="minorHAnsi" w:hAnsiTheme="minorHAnsi" w:cstheme="minorHAnsi"/>
          <w:color w:val="auto"/>
          <w:highlight w:val="yellow"/>
        </w:rPr>
        <w:t xml:space="preserve">storage </w:t>
      </w:r>
      <w:r w:rsidRPr="00B7128D">
        <w:rPr>
          <w:rFonts w:asciiTheme="minorHAnsi" w:hAnsiTheme="minorHAnsi" w:cstheme="minorHAnsi"/>
          <w:color w:val="auto"/>
          <w:highlight w:val="yellow"/>
        </w:rPr>
        <w:t xml:space="preserve">(up to 24 </w:t>
      </w:r>
      <w:r w:rsidR="003378ED">
        <w:rPr>
          <w:rFonts w:asciiTheme="minorHAnsi" w:hAnsiTheme="minorHAnsi" w:cstheme="minorHAnsi"/>
          <w:color w:val="auto"/>
          <w:highlight w:val="yellow"/>
        </w:rPr>
        <w:t>h</w:t>
      </w:r>
      <w:r w:rsidRPr="00B7128D">
        <w:rPr>
          <w:rFonts w:asciiTheme="minorHAnsi" w:hAnsiTheme="minorHAnsi" w:cstheme="minorHAnsi"/>
          <w:color w:val="auto"/>
          <w:highlight w:val="yellow"/>
        </w:rPr>
        <w:t>) to preserve tissue viability.</w:t>
      </w:r>
    </w:p>
    <w:p w14:paraId="3E575A0F" w14:textId="77777777" w:rsidR="00BA0F3E" w:rsidRPr="00B7128D" w:rsidRDefault="00BA0F3E" w:rsidP="00B7128D">
      <w:pPr>
        <w:pStyle w:val="ListParagraph"/>
        <w:ind w:left="0"/>
        <w:rPr>
          <w:rFonts w:asciiTheme="minorHAnsi" w:hAnsiTheme="minorHAnsi" w:cstheme="minorHAnsi"/>
          <w:color w:val="auto"/>
        </w:rPr>
      </w:pPr>
    </w:p>
    <w:p w14:paraId="5D791B0E" w14:textId="3C68C090" w:rsidR="00A769E7"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color w:val="auto"/>
        </w:rPr>
        <w:t xml:space="preserve">NOTE: </w:t>
      </w:r>
      <w:r w:rsidR="003378ED" w:rsidRPr="00B7128D">
        <w:rPr>
          <w:rFonts w:asciiTheme="minorHAnsi" w:hAnsiTheme="minorHAnsi" w:cstheme="minorHAnsi"/>
          <w:color w:val="auto"/>
        </w:rPr>
        <w:t xml:space="preserve">Slices </w:t>
      </w:r>
      <w:r w:rsidR="00A769E7" w:rsidRPr="00B7128D">
        <w:rPr>
          <w:rFonts w:asciiTheme="minorHAnsi" w:hAnsiTheme="minorHAnsi" w:cstheme="minorHAnsi"/>
          <w:color w:val="auto"/>
        </w:rPr>
        <w:t>from a PDX tissue shipped overnight in ice-cold UW solution</w:t>
      </w:r>
      <w:r w:rsidR="003378ED" w:rsidRPr="003378ED">
        <w:rPr>
          <w:rFonts w:asciiTheme="minorHAnsi" w:hAnsiTheme="minorHAnsi" w:cstheme="minorHAnsi"/>
          <w:color w:val="auto"/>
        </w:rPr>
        <w:t xml:space="preserve"> </w:t>
      </w:r>
      <w:r w:rsidR="003378ED" w:rsidRPr="00B7128D">
        <w:rPr>
          <w:rFonts w:asciiTheme="minorHAnsi" w:hAnsiTheme="minorHAnsi" w:cstheme="minorHAnsi"/>
          <w:color w:val="auto"/>
        </w:rPr>
        <w:t xml:space="preserve">have </w:t>
      </w:r>
      <w:r w:rsidR="003378ED">
        <w:rPr>
          <w:rFonts w:asciiTheme="minorHAnsi" w:hAnsiTheme="minorHAnsi" w:cstheme="minorHAnsi"/>
          <w:color w:val="auto"/>
        </w:rPr>
        <w:t xml:space="preserve">been </w:t>
      </w:r>
      <w:r w:rsidR="003378ED" w:rsidRPr="00B7128D">
        <w:rPr>
          <w:rFonts w:asciiTheme="minorHAnsi" w:hAnsiTheme="minorHAnsi" w:cstheme="minorHAnsi"/>
          <w:color w:val="auto"/>
        </w:rPr>
        <w:t>successfully prepared</w:t>
      </w:r>
      <w:r w:rsidR="00A769E7" w:rsidRPr="00B7128D">
        <w:rPr>
          <w:rFonts w:asciiTheme="minorHAnsi" w:hAnsiTheme="minorHAnsi" w:cstheme="minorHAnsi"/>
          <w:color w:val="auto"/>
        </w:rPr>
        <w:t>.</w:t>
      </w:r>
    </w:p>
    <w:p w14:paraId="3BFC3D23" w14:textId="77777777" w:rsidR="00BA0F3E" w:rsidRPr="00B7128D" w:rsidRDefault="00BA0F3E" w:rsidP="00B7128D">
      <w:pPr>
        <w:pStyle w:val="ListParagraph"/>
        <w:ind w:left="0"/>
        <w:rPr>
          <w:rFonts w:asciiTheme="minorHAnsi" w:hAnsiTheme="minorHAnsi" w:cstheme="minorHAnsi"/>
          <w:color w:val="auto"/>
        </w:rPr>
      </w:pPr>
    </w:p>
    <w:p w14:paraId="0A0FBDE2" w14:textId="74EDA55B"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Transfer the tumor tissue into a 10 cm culture plate containing ice-cold HBSS. Cut tumor into hal</w:t>
      </w:r>
      <w:r w:rsidR="007611F6" w:rsidRPr="00B7128D">
        <w:rPr>
          <w:rFonts w:asciiTheme="minorHAnsi" w:hAnsiTheme="minorHAnsi" w:cstheme="minorHAnsi"/>
          <w:color w:val="auto"/>
          <w:highlight w:val="yellow"/>
        </w:rPr>
        <w:t>ves</w:t>
      </w:r>
      <w:r w:rsidRPr="00B7128D">
        <w:rPr>
          <w:rFonts w:asciiTheme="minorHAnsi" w:hAnsiTheme="minorHAnsi" w:cstheme="minorHAnsi"/>
          <w:color w:val="auto"/>
          <w:highlight w:val="yellow"/>
        </w:rPr>
        <w:t xml:space="preserve"> </w:t>
      </w:r>
      <w:r w:rsidR="003378ED" w:rsidRPr="00B966F7">
        <w:rPr>
          <w:rFonts w:asciiTheme="minorHAnsi" w:hAnsiTheme="minorHAnsi" w:cstheme="minorHAnsi"/>
          <w:color w:val="auto"/>
          <w:highlight w:val="yellow"/>
        </w:rPr>
        <w:t>with</w:t>
      </w:r>
      <w:r w:rsidR="003378ED">
        <w:rPr>
          <w:rFonts w:asciiTheme="minorHAnsi" w:hAnsiTheme="minorHAnsi" w:cstheme="minorHAnsi"/>
          <w:color w:val="auto"/>
          <w:highlight w:val="yellow"/>
        </w:rPr>
        <w:t xml:space="preserve"> a</w:t>
      </w:r>
      <w:r w:rsidR="003378ED"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scalpel while submerged in ice-cold HBSS. Shape tumor tissues into </w:t>
      </w:r>
      <w:r w:rsidR="00144392" w:rsidRPr="00B7128D">
        <w:rPr>
          <w:rFonts w:asciiTheme="minorHAnsi" w:hAnsiTheme="minorHAnsi" w:cstheme="minorHAnsi"/>
          <w:color w:val="auto"/>
          <w:highlight w:val="yellow"/>
        </w:rPr>
        <w:t>cylind</w:t>
      </w:r>
      <w:r w:rsidR="00144392">
        <w:rPr>
          <w:rFonts w:asciiTheme="minorHAnsi" w:hAnsiTheme="minorHAnsi" w:cstheme="minorHAnsi"/>
          <w:color w:val="auto"/>
          <w:highlight w:val="yellow"/>
        </w:rPr>
        <w:t>ers</w:t>
      </w:r>
      <w:r w:rsidR="00144392"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using a 6</w:t>
      </w:r>
      <w:r w:rsidR="003378E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mm diameter biopsy punch and trim one side to create a flat surface. Store the tissues in ice-cold HBSS until use.</w:t>
      </w:r>
      <w:r w:rsidRPr="00B7128D">
        <w:rPr>
          <w:rFonts w:asciiTheme="minorHAnsi" w:hAnsiTheme="minorHAnsi" w:cstheme="minorHAnsi"/>
          <w:b/>
          <w:color w:val="auto"/>
          <w:highlight w:val="yellow"/>
        </w:rPr>
        <w:t xml:space="preserve"> </w:t>
      </w:r>
    </w:p>
    <w:p w14:paraId="7498608B" w14:textId="77777777" w:rsidR="00BA0F3E" w:rsidRPr="00B7128D" w:rsidRDefault="00BA0F3E" w:rsidP="00B7128D">
      <w:pPr>
        <w:pStyle w:val="ListParagraph"/>
        <w:ind w:left="0"/>
        <w:rPr>
          <w:rFonts w:asciiTheme="minorHAnsi" w:hAnsiTheme="minorHAnsi" w:cstheme="minorHAnsi"/>
          <w:b/>
          <w:color w:val="auto"/>
          <w:highlight w:val="yellow"/>
        </w:rPr>
      </w:pPr>
    </w:p>
    <w:p w14:paraId="18F439C1" w14:textId="41897ACB" w:rsidR="00A769E7" w:rsidRPr="00B7128D" w:rsidRDefault="00B7128D" w:rsidP="00B7128D">
      <w:pPr>
        <w:pStyle w:val="ListParagraph"/>
        <w:ind w:left="0"/>
        <w:rPr>
          <w:rFonts w:asciiTheme="minorHAnsi" w:hAnsiTheme="minorHAnsi" w:cstheme="minorHAnsi"/>
          <w:color w:val="auto"/>
          <w:highlight w:val="yellow"/>
        </w:rPr>
      </w:pPr>
      <w:r w:rsidRPr="00B7128D">
        <w:rPr>
          <w:rFonts w:asciiTheme="minorHAnsi" w:hAnsiTheme="minorHAnsi" w:cstheme="minorHAnsi"/>
          <w:bCs/>
          <w:color w:val="auto"/>
          <w:highlight w:val="yellow"/>
        </w:rPr>
        <w:t>NOTE</w:t>
      </w:r>
      <w:r w:rsidR="00A769E7" w:rsidRPr="00B7128D">
        <w:rPr>
          <w:rFonts w:asciiTheme="minorHAnsi" w:hAnsiTheme="minorHAnsi" w:cstheme="minorHAnsi"/>
          <w:b/>
          <w:color w:val="auto"/>
          <w:highlight w:val="yellow"/>
        </w:rPr>
        <w:t>:</w:t>
      </w:r>
      <w:r w:rsidR="00A769E7" w:rsidRPr="00B7128D">
        <w:rPr>
          <w:rFonts w:asciiTheme="minorHAnsi" w:hAnsiTheme="minorHAnsi" w:cstheme="minorHAnsi"/>
          <w:color w:val="auto"/>
          <w:highlight w:val="yellow"/>
        </w:rPr>
        <w:t xml:space="preserve"> Avoid including </w:t>
      </w:r>
      <w:r w:rsidR="003378ED">
        <w:rPr>
          <w:rFonts w:asciiTheme="minorHAnsi" w:hAnsiTheme="minorHAnsi" w:cstheme="minorHAnsi"/>
          <w:color w:val="auto"/>
          <w:highlight w:val="yellow"/>
        </w:rPr>
        <w:t xml:space="preserve">the </w:t>
      </w:r>
      <w:r w:rsidR="00A769E7" w:rsidRPr="00B7128D">
        <w:rPr>
          <w:rFonts w:asciiTheme="minorHAnsi" w:hAnsiTheme="minorHAnsi" w:cstheme="minorHAnsi"/>
          <w:color w:val="auto"/>
          <w:highlight w:val="yellow"/>
        </w:rPr>
        <w:t xml:space="preserve">necrotic area of the tissue, which is generally </w:t>
      </w:r>
      <w:r w:rsidR="00144392">
        <w:rPr>
          <w:rFonts w:asciiTheme="minorHAnsi" w:hAnsiTheme="minorHAnsi" w:cstheme="minorHAnsi"/>
          <w:color w:val="auto"/>
          <w:highlight w:val="yellow"/>
        </w:rPr>
        <w:t xml:space="preserve">at </w:t>
      </w:r>
      <w:r w:rsidR="00A769E7" w:rsidRPr="00B7128D">
        <w:rPr>
          <w:rFonts w:asciiTheme="minorHAnsi" w:hAnsiTheme="minorHAnsi" w:cstheme="minorHAnsi"/>
          <w:color w:val="auto"/>
          <w:highlight w:val="yellow"/>
        </w:rPr>
        <w:t>the center</w:t>
      </w:r>
      <w:r w:rsidR="00144392">
        <w:rPr>
          <w:rFonts w:asciiTheme="minorHAnsi" w:hAnsiTheme="minorHAnsi" w:cstheme="minorHAnsi"/>
          <w:color w:val="auto"/>
          <w:highlight w:val="yellow"/>
        </w:rPr>
        <w:t xml:space="preserve"> and</w:t>
      </w:r>
      <w:r w:rsidR="00A769E7" w:rsidRPr="00B7128D">
        <w:rPr>
          <w:rFonts w:asciiTheme="minorHAnsi" w:hAnsiTheme="minorHAnsi" w:cstheme="minorHAnsi"/>
          <w:color w:val="auto"/>
          <w:highlight w:val="yellow"/>
        </w:rPr>
        <w:t xml:space="preserve"> </w:t>
      </w:r>
      <w:r w:rsidR="00144392">
        <w:rPr>
          <w:rFonts w:asciiTheme="minorHAnsi" w:hAnsiTheme="minorHAnsi" w:cstheme="minorHAnsi"/>
          <w:color w:val="auto"/>
          <w:highlight w:val="yellow"/>
        </w:rPr>
        <w:t xml:space="preserve">has </w:t>
      </w:r>
      <w:r w:rsidR="003378ED">
        <w:rPr>
          <w:rFonts w:asciiTheme="minorHAnsi" w:hAnsiTheme="minorHAnsi" w:cstheme="minorHAnsi"/>
          <w:color w:val="auto"/>
          <w:highlight w:val="yellow"/>
        </w:rPr>
        <w:t xml:space="preserve">an </w:t>
      </w:r>
      <w:r w:rsidR="00A769E7" w:rsidRPr="00B7128D">
        <w:rPr>
          <w:rFonts w:asciiTheme="minorHAnsi" w:hAnsiTheme="minorHAnsi" w:cstheme="minorHAnsi"/>
          <w:color w:val="auto"/>
          <w:highlight w:val="yellow"/>
        </w:rPr>
        <w:t>opaque and fragile appearance.</w:t>
      </w:r>
    </w:p>
    <w:p w14:paraId="1B5BA762" w14:textId="77777777" w:rsidR="00BA0F3E" w:rsidRPr="00B7128D" w:rsidRDefault="00BA0F3E" w:rsidP="00B7128D">
      <w:pPr>
        <w:pStyle w:val="ListParagraph"/>
        <w:ind w:left="0"/>
        <w:rPr>
          <w:rFonts w:asciiTheme="minorHAnsi" w:hAnsiTheme="minorHAnsi" w:cstheme="minorHAnsi"/>
          <w:b/>
          <w:color w:val="auto"/>
          <w:highlight w:val="yellow"/>
          <w:lang w:eastAsia="ja-JP"/>
        </w:rPr>
      </w:pPr>
    </w:p>
    <w:p w14:paraId="6C5872DC" w14:textId="523883E1"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Set up the vibratome. Disinfect all the equipment using 70% </w:t>
      </w:r>
      <w:r w:rsidR="00BE267B" w:rsidRPr="00B7128D">
        <w:rPr>
          <w:rFonts w:asciiTheme="minorHAnsi" w:hAnsiTheme="minorHAnsi" w:cstheme="minorHAnsi"/>
          <w:color w:val="auto"/>
          <w:highlight w:val="yellow"/>
        </w:rPr>
        <w:t>ethanol</w:t>
      </w:r>
      <w:r w:rsidRPr="00B7128D">
        <w:rPr>
          <w:rFonts w:asciiTheme="minorHAnsi" w:hAnsiTheme="minorHAnsi" w:cstheme="minorHAnsi"/>
          <w:color w:val="auto"/>
          <w:highlight w:val="yellow"/>
        </w:rPr>
        <w:t>. Place the vibratome buffer tray covered with a</w:t>
      </w:r>
      <w:r w:rsidR="00B7128D" w:rsidRPr="00B7128D">
        <w:rPr>
          <w:rFonts w:asciiTheme="minorHAnsi" w:hAnsiTheme="minorHAnsi" w:cstheme="minorHAnsi"/>
          <w:color w:val="auto"/>
          <w:highlight w:val="yellow"/>
        </w:rPr>
        <w:t>n acrylic glass</w:t>
      </w:r>
      <w:r w:rsidR="003378E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lid at the center of the vibratome ice bath. Add ice to the ice bath and fill up the buffer tray with cooled HBSS to keep the tissue cool while slicing.</w:t>
      </w:r>
      <w:r w:rsidR="00213C58">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Attach a razor blade to the blade holder.</w:t>
      </w:r>
    </w:p>
    <w:p w14:paraId="73865255" w14:textId="77777777" w:rsidR="00BA0F3E" w:rsidRPr="00B7128D" w:rsidRDefault="00BA0F3E" w:rsidP="00B7128D">
      <w:pPr>
        <w:pStyle w:val="ListParagraph"/>
        <w:ind w:left="0"/>
        <w:rPr>
          <w:rFonts w:asciiTheme="minorHAnsi" w:hAnsiTheme="minorHAnsi" w:cstheme="minorHAnsi"/>
          <w:b/>
          <w:color w:val="auto"/>
          <w:highlight w:val="yellow"/>
        </w:rPr>
      </w:pPr>
    </w:p>
    <w:p w14:paraId="183B4248" w14:textId="0496F749" w:rsidR="00A769E7"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color w:val="auto"/>
        </w:rPr>
        <w:t xml:space="preserve">NOTE: </w:t>
      </w:r>
      <w:r w:rsidR="00B966F7">
        <w:rPr>
          <w:rFonts w:asciiTheme="minorHAnsi" w:hAnsiTheme="minorHAnsi" w:cstheme="minorHAnsi"/>
          <w:color w:val="auto"/>
        </w:rPr>
        <w:t xml:space="preserve">Although keeping </w:t>
      </w:r>
      <w:r w:rsidR="00B966F7" w:rsidRPr="00B7128D">
        <w:rPr>
          <w:rFonts w:asciiTheme="minorHAnsi" w:hAnsiTheme="minorHAnsi" w:cstheme="minorHAnsi"/>
          <w:color w:val="auto"/>
        </w:rPr>
        <w:t>vibratome</w:t>
      </w:r>
      <w:r w:rsidR="00B966F7">
        <w:rPr>
          <w:rFonts w:asciiTheme="minorHAnsi" w:hAnsiTheme="minorHAnsi" w:cstheme="minorHAnsi"/>
          <w:color w:val="auto"/>
        </w:rPr>
        <w:t>s</w:t>
      </w:r>
      <w:r w:rsidR="00B966F7"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in a </w:t>
      </w:r>
      <w:proofErr w:type="spellStart"/>
      <w:r w:rsidR="00A769E7" w:rsidRPr="00B7128D">
        <w:rPr>
          <w:rFonts w:asciiTheme="minorHAnsi" w:hAnsiTheme="minorHAnsi" w:cstheme="minorHAnsi"/>
          <w:color w:val="auto"/>
        </w:rPr>
        <w:t>semisterile</w:t>
      </w:r>
      <w:proofErr w:type="spellEnd"/>
      <w:r w:rsidR="00A769E7" w:rsidRPr="00B7128D">
        <w:rPr>
          <w:rFonts w:asciiTheme="minorHAnsi" w:hAnsiTheme="minorHAnsi" w:cstheme="minorHAnsi"/>
          <w:color w:val="auto"/>
        </w:rPr>
        <w:t xml:space="preserve"> environment</w:t>
      </w:r>
      <w:r w:rsidR="003378ED">
        <w:rPr>
          <w:rFonts w:asciiTheme="minorHAnsi" w:hAnsiTheme="minorHAnsi" w:cstheme="minorHAnsi"/>
          <w:color w:val="auto"/>
        </w:rPr>
        <w:t xml:space="preserve"> </w:t>
      </w:r>
      <w:r w:rsidR="00B966F7">
        <w:rPr>
          <w:rFonts w:asciiTheme="minorHAnsi" w:hAnsiTheme="minorHAnsi" w:cstheme="minorHAnsi"/>
          <w:color w:val="auto"/>
        </w:rPr>
        <w:t xml:space="preserve">has </w:t>
      </w:r>
      <w:r w:rsidR="00A769E7" w:rsidRPr="00B7128D">
        <w:rPr>
          <w:rFonts w:asciiTheme="minorHAnsi" w:hAnsiTheme="minorHAnsi" w:cstheme="minorHAnsi"/>
          <w:color w:val="auto"/>
        </w:rPr>
        <w:t xml:space="preserve">not affected </w:t>
      </w:r>
      <w:r w:rsidR="003378ED">
        <w:rPr>
          <w:rFonts w:asciiTheme="minorHAnsi" w:hAnsiTheme="minorHAnsi" w:cstheme="minorHAnsi"/>
          <w:color w:val="auto"/>
        </w:rPr>
        <w:t xml:space="preserve">prior </w:t>
      </w:r>
      <w:r w:rsidR="00A769E7" w:rsidRPr="00B7128D">
        <w:rPr>
          <w:rFonts w:asciiTheme="minorHAnsi" w:hAnsiTheme="minorHAnsi" w:cstheme="minorHAnsi"/>
          <w:color w:val="auto"/>
        </w:rPr>
        <w:lastRenderedPageBreak/>
        <w:t>experiments, it</w:t>
      </w:r>
      <w:r w:rsidR="003378ED">
        <w:rPr>
          <w:rFonts w:asciiTheme="minorHAnsi" w:hAnsiTheme="minorHAnsi" w:cstheme="minorHAnsi"/>
          <w:color w:val="auto"/>
        </w:rPr>
        <w:t xml:space="preserve"> </w:t>
      </w:r>
      <w:r w:rsidR="00A769E7" w:rsidRPr="00B7128D">
        <w:rPr>
          <w:rFonts w:asciiTheme="minorHAnsi" w:hAnsiTheme="minorHAnsi" w:cstheme="minorHAnsi"/>
          <w:color w:val="auto"/>
        </w:rPr>
        <w:t xml:space="preserve">is </w:t>
      </w:r>
      <w:r w:rsidR="003378ED">
        <w:rPr>
          <w:rFonts w:asciiTheme="minorHAnsi" w:hAnsiTheme="minorHAnsi" w:cstheme="minorHAnsi"/>
          <w:color w:val="auto"/>
        </w:rPr>
        <w:t>recommended</w:t>
      </w:r>
      <w:r w:rsidR="003378ED"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to </w:t>
      </w:r>
      <w:r w:rsidR="003378ED">
        <w:rPr>
          <w:rFonts w:asciiTheme="minorHAnsi" w:hAnsiTheme="minorHAnsi" w:cstheme="minorHAnsi"/>
          <w:color w:val="auto"/>
        </w:rPr>
        <w:t xml:space="preserve">store </w:t>
      </w:r>
      <w:r w:rsidR="00A769E7" w:rsidRPr="00B7128D">
        <w:rPr>
          <w:rFonts w:asciiTheme="minorHAnsi" w:hAnsiTheme="minorHAnsi" w:cstheme="minorHAnsi"/>
          <w:color w:val="auto"/>
        </w:rPr>
        <w:t xml:space="preserve">the vibratome under a biosafety cabinet if available. </w:t>
      </w:r>
      <w:r w:rsidR="00A769E7" w:rsidRPr="00B7128D">
        <w:rPr>
          <w:rFonts w:asciiTheme="minorHAnsi" w:hAnsiTheme="minorHAnsi" w:cstheme="minorHAnsi"/>
          <w:color w:val="auto"/>
          <w:highlight w:val="yellow"/>
        </w:rPr>
        <w:t>To prepare slices from pathogen</w:t>
      </w:r>
      <w:r w:rsidR="00144392">
        <w:rPr>
          <w:rFonts w:asciiTheme="minorHAnsi" w:hAnsiTheme="minorHAnsi" w:cstheme="minorHAnsi"/>
          <w:color w:val="auto"/>
          <w:highlight w:val="yellow"/>
        </w:rPr>
        <w:t>-</w:t>
      </w:r>
      <w:r w:rsidR="00A769E7" w:rsidRPr="00B7128D">
        <w:rPr>
          <w:rFonts w:asciiTheme="minorHAnsi" w:hAnsiTheme="minorHAnsi" w:cstheme="minorHAnsi"/>
          <w:color w:val="auto"/>
          <w:highlight w:val="yellow"/>
        </w:rPr>
        <w:t>positive</w:t>
      </w:r>
      <w:r w:rsidR="003378ED">
        <w:rPr>
          <w:rFonts w:asciiTheme="minorHAnsi" w:hAnsiTheme="minorHAnsi" w:cstheme="minorHAnsi"/>
          <w:color w:val="auto"/>
          <w:highlight w:val="yellow"/>
        </w:rPr>
        <w:t xml:space="preserve"> or </w:t>
      </w:r>
      <w:r w:rsidR="00A769E7" w:rsidRPr="00B7128D">
        <w:rPr>
          <w:rFonts w:asciiTheme="minorHAnsi" w:hAnsiTheme="minorHAnsi" w:cstheme="minorHAnsi"/>
          <w:color w:val="auto"/>
          <w:highlight w:val="yellow"/>
        </w:rPr>
        <w:t>unknown tissues, always work under a biosafety cabinet.</w:t>
      </w:r>
    </w:p>
    <w:p w14:paraId="0B70EB72" w14:textId="77777777" w:rsidR="00BA0F3E" w:rsidRPr="00B7128D" w:rsidRDefault="00BA0F3E" w:rsidP="00B7128D">
      <w:pPr>
        <w:pStyle w:val="ListParagraph"/>
        <w:ind w:left="0"/>
        <w:rPr>
          <w:rFonts w:asciiTheme="minorHAnsi" w:hAnsiTheme="minorHAnsi" w:cstheme="minorHAnsi"/>
          <w:b/>
          <w:color w:val="auto"/>
        </w:rPr>
      </w:pPr>
    </w:p>
    <w:p w14:paraId="1E388347" w14:textId="2E994D50" w:rsidR="00CF1B55"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Carefully </w:t>
      </w:r>
      <w:proofErr w:type="gramStart"/>
      <w:r w:rsidRPr="00B7128D">
        <w:rPr>
          <w:rFonts w:asciiTheme="minorHAnsi" w:hAnsiTheme="minorHAnsi" w:cstheme="minorHAnsi"/>
          <w:color w:val="auto"/>
          <w:highlight w:val="yellow"/>
        </w:rPr>
        <w:t>lift up</w:t>
      </w:r>
      <w:proofErr w:type="gramEnd"/>
      <w:r w:rsidRPr="00B7128D">
        <w:rPr>
          <w:rFonts w:asciiTheme="minorHAnsi" w:hAnsiTheme="minorHAnsi" w:cstheme="minorHAnsi"/>
          <w:color w:val="auto"/>
          <w:highlight w:val="yellow"/>
        </w:rPr>
        <w:t xml:space="preserve"> a biopsy-punched tumor tissue from </w:t>
      </w:r>
      <w:r w:rsidR="00520E07">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HBSS using toothed forceps</w:t>
      </w:r>
      <w:r w:rsidR="00520E07">
        <w:rPr>
          <w:rFonts w:asciiTheme="minorHAnsi" w:hAnsiTheme="minorHAnsi" w:cstheme="minorHAnsi"/>
          <w:color w:val="auto"/>
          <w:highlight w:val="yellow"/>
        </w:rPr>
        <w:t xml:space="preserve"> and</w:t>
      </w:r>
      <w:r w:rsidRPr="00B7128D">
        <w:rPr>
          <w:rFonts w:asciiTheme="minorHAnsi" w:hAnsiTheme="minorHAnsi" w:cstheme="minorHAnsi"/>
          <w:color w:val="auto"/>
          <w:highlight w:val="yellow"/>
        </w:rPr>
        <w:t xml:space="preserve"> remove excess buffer by dabbing the tissue with a </w:t>
      </w:r>
      <w:r w:rsidR="009D053F" w:rsidRPr="00B7128D">
        <w:rPr>
          <w:rFonts w:asciiTheme="minorHAnsi" w:hAnsiTheme="minorHAnsi" w:cstheme="minorHAnsi"/>
          <w:color w:val="auto"/>
          <w:highlight w:val="yellow"/>
        </w:rPr>
        <w:t>lint-free paper towel</w:t>
      </w:r>
      <w:r w:rsidRPr="00B7128D">
        <w:rPr>
          <w:rFonts w:asciiTheme="minorHAnsi" w:hAnsiTheme="minorHAnsi" w:cstheme="minorHAnsi"/>
          <w:color w:val="auto"/>
          <w:highlight w:val="yellow"/>
        </w:rPr>
        <w:t xml:space="preserve">. </w:t>
      </w:r>
    </w:p>
    <w:p w14:paraId="08879841" w14:textId="77777777" w:rsidR="00BA0F3E" w:rsidRPr="00B7128D" w:rsidRDefault="00BA0F3E" w:rsidP="00B7128D">
      <w:pPr>
        <w:pStyle w:val="ListParagraph"/>
        <w:ind w:left="0"/>
        <w:rPr>
          <w:rFonts w:asciiTheme="minorHAnsi" w:hAnsiTheme="minorHAnsi" w:cstheme="minorHAnsi"/>
          <w:b/>
          <w:color w:val="auto"/>
          <w:highlight w:val="yellow"/>
        </w:rPr>
      </w:pPr>
    </w:p>
    <w:p w14:paraId="346A8E69" w14:textId="59B9C7E4" w:rsidR="00A769E7" w:rsidRPr="00B7128D" w:rsidRDefault="00520E0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Place </w:t>
      </w:r>
      <w:r w:rsidR="00A769E7" w:rsidRPr="00B7128D">
        <w:rPr>
          <w:rFonts w:asciiTheme="minorHAnsi" w:hAnsiTheme="minorHAnsi" w:cstheme="minorHAnsi"/>
          <w:color w:val="auto"/>
          <w:highlight w:val="yellow"/>
        </w:rPr>
        <w:t>a drop of medical grade cyanoacrylate glue on the specimen plate and place the tissue on this drop. Air-dry the glue for 2</w:t>
      </w:r>
      <w:r w:rsidRPr="00B966F7">
        <w:rPr>
          <w:rFonts w:asciiTheme="minorHAnsi" w:hAnsiTheme="minorHAnsi" w:cstheme="minorHAnsi"/>
          <w:color w:val="auto"/>
          <w:highlight w:val="yellow"/>
        </w:rPr>
        <w:t>–</w:t>
      </w:r>
      <w:r w:rsidR="00A769E7" w:rsidRPr="00B7128D">
        <w:rPr>
          <w:rFonts w:asciiTheme="minorHAnsi" w:hAnsiTheme="minorHAnsi" w:cstheme="minorHAnsi"/>
          <w:color w:val="auto"/>
          <w:highlight w:val="yellow"/>
        </w:rPr>
        <w:t xml:space="preserve">3 min and place the plate into the buffer tray. Supplement </w:t>
      </w:r>
      <w:r>
        <w:rPr>
          <w:rFonts w:asciiTheme="minorHAnsi" w:hAnsiTheme="minorHAnsi" w:cstheme="minorHAnsi"/>
          <w:color w:val="auto"/>
          <w:highlight w:val="yellow"/>
        </w:rPr>
        <w:t xml:space="preserve">with </w:t>
      </w:r>
      <w:r w:rsidR="00A769E7" w:rsidRPr="00B7128D">
        <w:rPr>
          <w:rFonts w:asciiTheme="minorHAnsi" w:hAnsiTheme="minorHAnsi" w:cstheme="minorHAnsi"/>
          <w:color w:val="auto"/>
          <w:highlight w:val="yellow"/>
        </w:rPr>
        <w:t>some HBSS until the tissue is fully immersed in the buffer.</w:t>
      </w:r>
    </w:p>
    <w:p w14:paraId="30E1E1DA" w14:textId="77777777" w:rsidR="00BA0F3E" w:rsidRPr="00B7128D" w:rsidRDefault="00BA0F3E" w:rsidP="00B7128D">
      <w:pPr>
        <w:pStyle w:val="ListParagraph"/>
        <w:ind w:left="0"/>
        <w:rPr>
          <w:rFonts w:asciiTheme="minorHAnsi" w:hAnsiTheme="minorHAnsi" w:cstheme="minorHAnsi"/>
          <w:b/>
          <w:color w:val="auto"/>
          <w:highlight w:val="yellow"/>
        </w:rPr>
      </w:pPr>
    </w:p>
    <w:p w14:paraId="773AD3D4" w14:textId="35287D29" w:rsidR="00A769E7"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bCs/>
          <w:color w:val="auto"/>
          <w:highlight w:val="yellow"/>
        </w:rPr>
        <w:t xml:space="preserve">NOTE: </w:t>
      </w:r>
      <w:r w:rsidR="00A769E7" w:rsidRPr="00B7128D">
        <w:rPr>
          <w:rFonts w:asciiTheme="minorHAnsi" w:hAnsiTheme="minorHAnsi" w:cstheme="minorHAnsi"/>
          <w:color w:val="auto"/>
          <w:highlight w:val="yellow"/>
        </w:rPr>
        <w:t>Mounting tissues in an upright</w:t>
      </w:r>
      <w:r w:rsidR="00144392">
        <w:rPr>
          <w:rFonts w:asciiTheme="minorHAnsi" w:hAnsiTheme="minorHAnsi" w:cstheme="minorHAnsi"/>
          <w:color w:val="auto"/>
          <w:highlight w:val="yellow"/>
        </w:rPr>
        <w:t>, stable</w:t>
      </w:r>
      <w:r w:rsidR="00A769E7" w:rsidRPr="00B7128D">
        <w:rPr>
          <w:rFonts w:asciiTheme="minorHAnsi" w:hAnsiTheme="minorHAnsi" w:cstheme="minorHAnsi"/>
          <w:color w:val="auto"/>
          <w:highlight w:val="yellow"/>
        </w:rPr>
        <w:t xml:space="preserve"> position is critical to generate uniformly cut slices.</w:t>
      </w:r>
      <w:r w:rsidR="00A769E7" w:rsidRPr="00B7128D">
        <w:rPr>
          <w:rFonts w:asciiTheme="minorHAnsi" w:hAnsiTheme="minorHAnsi" w:cstheme="minorHAnsi"/>
          <w:color w:val="auto"/>
        </w:rPr>
        <w:t xml:space="preserve"> If mounted tissues </w:t>
      </w:r>
      <w:r w:rsidR="007611F6" w:rsidRPr="00B7128D">
        <w:rPr>
          <w:rFonts w:asciiTheme="minorHAnsi" w:hAnsiTheme="minorHAnsi" w:cstheme="minorHAnsi"/>
          <w:color w:val="auto"/>
        </w:rPr>
        <w:t>are</w:t>
      </w:r>
      <w:r w:rsidR="00A769E7" w:rsidRPr="00B7128D">
        <w:rPr>
          <w:rFonts w:asciiTheme="minorHAnsi" w:hAnsiTheme="minorHAnsi" w:cstheme="minorHAnsi"/>
          <w:color w:val="auto"/>
        </w:rPr>
        <w:t xml:space="preserve"> unstable, either add more glue to the surrounding</w:t>
      </w:r>
      <w:r w:rsidR="007611F6" w:rsidRPr="00B7128D">
        <w:rPr>
          <w:rFonts w:asciiTheme="minorHAnsi" w:hAnsiTheme="minorHAnsi" w:cstheme="minorHAnsi"/>
          <w:color w:val="auto"/>
        </w:rPr>
        <w:t xml:space="preserve"> tissue </w:t>
      </w:r>
      <w:r w:rsidR="00A769E7" w:rsidRPr="00B7128D">
        <w:rPr>
          <w:rFonts w:asciiTheme="minorHAnsi" w:hAnsiTheme="minorHAnsi" w:cstheme="minorHAnsi"/>
          <w:color w:val="auto"/>
        </w:rPr>
        <w:t xml:space="preserve">to retain </w:t>
      </w:r>
      <w:r w:rsidR="00DD3C9D" w:rsidRPr="00B7128D">
        <w:rPr>
          <w:rFonts w:asciiTheme="minorHAnsi" w:hAnsiTheme="minorHAnsi" w:cstheme="minorHAnsi"/>
          <w:color w:val="auto"/>
        </w:rPr>
        <w:t>an</w:t>
      </w:r>
      <w:r w:rsidR="00A769E7" w:rsidRPr="00B7128D">
        <w:rPr>
          <w:rFonts w:asciiTheme="minorHAnsi" w:hAnsiTheme="minorHAnsi" w:cstheme="minorHAnsi"/>
          <w:color w:val="auto"/>
        </w:rPr>
        <w:t xml:space="preserve"> upright position or unload the tissue, flatten the bottom</w:t>
      </w:r>
      <w:r w:rsidR="00520E07">
        <w:rPr>
          <w:rFonts w:asciiTheme="minorHAnsi" w:hAnsiTheme="minorHAnsi" w:cstheme="minorHAnsi"/>
          <w:color w:val="auto"/>
        </w:rPr>
        <w:t>,</w:t>
      </w:r>
      <w:r w:rsidR="00A769E7" w:rsidRPr="00B7128D">
        <w:rPr>
          <w:rFonts w:asciiTheme="minorHAnsi" w:hAnsiTheme="minorHAnsi" w:cstheme="minorHAnsi"/>
          <w:color w:val="auto"/>
        </w:rPr>
        <w:t xml:space="preserve"> and glue it again. Elastic tissues tend to get pushed and bent more easily during slicing, </w:t>
      </w:r>
      <w:r w:rsidR="00DD3C9D" w:rsidRPr="00B7128D">
        <w:rPr>
          <w:rFonts w:asciiTheme="minorHAnsi" w:hAnsiTheme="minorHAnsi" w:cstheme="minorHAnsi"/>
          <w:color w:val="auto"/>
        </w:rPr>
        <w:t>in which case shorter lengths (&lt;5</w:t>
      </w:r>
      <w:r w:rsidR="00520E07">
        <w:rPr>
          <w:rFonts w:asciiTheme="minorHAnsi" w:hAnsiTheme="minorHAnsi" w:cstheme="minorHAnsi"/>
          <w:color w:val="auto"/>
        </w:rPr>
        <w:t xml:space="preserve"> </w:t>
      </w:r>
      <w:r w:rsidR="00DD3C9D" w:rsidRPr="00B7128D">
        <w:rPr>
          <w:rFonts w:asciiTheme="minorHAnsi" w:hAnsiTheme="minorHAnsi" w:cstheme="minorHAnsi"/>
          <w:color w:val="auto"/>
        </w:rPr>
        <w:t>mm) and multiple runs may be appropriate.</w:t>
      </w:r>
      <w:r w:rsidR="00A769E7" w:rsidRPr="00B7128D">
        <w:rPr>
          <w:rFonts w:asciiTheme="minorHAnsi" w:hAnsiTheme="minorHAnsi" w:cstheme="minorHAnsi"/>
          <w:b/>
          <w:color w:val="auto"/>
        </w:rPr>
        <w:t xml:space="preserve"> </w:t>
      </w:r>
      <w:r w:rsidR="00A769E7" w:rsidRPr="00B7128D">
        <w:rPr>
          <w:rFonts w:asciiTheme="minorHAnsi" w:hAnsiTheme="minorHAnsi" w:cstheme="minorHAnsi"/>
          <w:color w:val="auto"/>
        </w:rPr>
        <w:t xml:space="preserve">For extremely fragile tissues, </w:t>
      </w:r>
      <w:r w:rsidR="007A4540" w:rsidRPr="00B7128D">
        <w:rPr>
          <w:rFonts w:asciiTheme="minorHAnsi" w:hAnsiTheme="minorHAnsi" w:cstheme="minorHAnsi"/>
          <w:color w:val="auto"/>
        </w:rPr>
        <w:t>paper towels</w:t>
      </w:r>
      <w:r w:rsidR="00A769E7" w:rsidRPr="00B7128D">
        <w:rPr>
          <w:rFonts w:asciiTheme="minorHAnsi" w:hAnsiTheme="minorHAnsi" w:cstheme="minorHAnsi"/>
          <w:color w:val="auto"/>
        </w:rPr>
        <w:t xml:space="preserve"> can destroy the </w:t>
      </w:r>
      <w:r w:rsidR="00B5425E" w:rsidRPr="00B7128D">
        <w:rPr>
          <w:rFonts w:asciiTheme="minorHAnsi" w:hAnsiTheme="minorHAnsi" w:cstheme="minorHAnsi"/>
          <w:color w:val="auto"/>
        </w:rPr>
        <w:t>tissue</w:t>
      </w:r>
      <w:r w:rsidR="00A769E7" w:rsidRPr="00B7128D">
        <w:rPr>
          <w:rFonts w:asciiTheme="minorHAnsi" w:hAnsiTheme="minorHAnsi" w:cstheme="minorHAnsi"/>
          <w:color w:val="auto"/>
        </w:rPr>
        <w:t>. In this case</w:t>
      </w:r>
      <w:r w:rsidR="00144392">
        <w:rPr>
          <w:rFonts w:asciiTheme="minorHAnsi" w:hAnsiTheme="minorHAnsi" w:cstheme="minorHAnsi"/>
          <w:color w:val="auto"/>
        </w:rPr>
        <w:t>,</w:t>
      </w:r>
      <w:r w:rsidR="00A769E7" w:rsidRPr="00B7128D">
        <w:rPr>
          <w:rFonts w:asciiTheme="minorHAnsi" w:hAnsiTheme="minorHAnsi" w:cstheme="minorHAnsi"/>
          <w:color w:val="auto"/>
        </w:rPr>
        <w:t xml:space="preserve"> </w:t>
      </w:r>
      <w:r w:rsidR="00B5425E" w:rsidRPr="00B7128D">
        <w:rPr>
          <w:rFonts w:asciiTheme="minorHAnsi" w:hAnsiTheme="minorHAnsi" w:cstheme="minorHAnsi"/>
          <w:color w:val="auto"/>
        </w:rPr>
        <w:t xml:space="preserve">the tissue </w:t>
      </w:r>
      <w:r w:rsidR="00A769E7" w:rsidRPr="00B7128D">
        <w:rPr>
          <w:rFonts w:asciiTheme="minorHAnsi" w:hAnsiTheme="minorHAnsi" w:cstheme="minorHAnsi"/>
          <w:color w:val="auto"/>
        </w:rPr>
        <w:t>can be placed on a plastic surface to wick away some excess HBSS.</w:t>
      </w:r>
    </w:p>
    <w:p w14:paraId="6D29BEA3" w14:textId="77777777" w:rsidR="00BA0F3E" w:rsidRPr="00B7128D" w:rsidRDefault="00BA0F3E" w:rsidP="00B7128D">
      <w:pPr>
        <w:pStyle w:val="ListParagraph"/>
        <w:ind w:left="0"/>
        <w:rPr>
          <w:rFonts w:asciiTheme="minorHAnsi" w:hAnsiTheme="minorHAnsi" w:cstheme="minorHAnsi"/>
          <w:color w:val="auto"/>
        </w:rPr>
      </w:pPr>
    </w:p>
    <w:p w14:paraId="26DD5F7B" w14:textId="71622B34"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Adjust the</w:t>
      </w:r>
      <w:r w:rsidR="001F35EF" w:rsidRPr="00B7128D">
        <w:rPr>
          <w:rFonts w:asciiTheme="minorHAnsi" w:hAnsiTheme="minorHAnsi" w:cstheme="minorHAnsi"/>
          <w:color w:val="auto"/>
          <w:highlight w:val="yellow"/>
        </w:rPr>
        <w:t xml:space="preserve"> vibratome</w:t>
      </w:r>
      <w:r w:rsidRPr="00B7128D">
        <w:rPr>
          <w:rFonts w:asciiTheme="minorHAnsi" w:hAnsiTheme="minorHAnsi" w:cstheme="minorHAnsi"/>
          <w:color w:val="auto"/>
          <w:highlight w:val="yellow"/>
        </w:rPr>
        <w:t xml:space="preserve"> settings</w:t>
      </w:r>
      <w:r w:rsidR="004B2064"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The following settings are used: cutting thickness </w:t>
      </w:r>
      <w:r w:rsidR="00520E07">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250 µm, amplitude </w:t>
      </w:r>
      <w:r w:rsidR="00520E07">
        <w:rPr>
          <w:rFonts w:asciiTheme="minorHAnsi" w:hAnsiTheme="minorHAnsi" w:cstheme="minorHAnsi"/>
          <w:color w:val="auto"/>
          <w:highlight w:val="yellow"/>
        </w:rPr>
        <w:t>=</w:t>
      </w:r>
      <w:r w:rsidR="00520E07"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3.00 mm, slicing speed </w:t>
      </w:r>
      <w:r w:rsidR="00520E07">
        <w:rPr>
          <w:rFonts w:asciiTheme="minorHAnsi" w:hAnsiTheme="minorHAnsi" w:cstheme="minorHAnsi"/>
          <w:color w:val="auto"/>
          <w:highlight w:val="yellow"/>
        </w:rPr>
        <w:t>=</w:t>
      </w:r>
      <w:r w:rsidRPr="00B7128D">
        <w:rPr>
          <w:rFonts w:asciiTheme="minorHAnsi" w:hAnsiTheme="minorHAnsi" w:cstheme="minorHAnsi"/>
          <w:color w:val="auto"/>
          <w:highlight w:val="yellow"/>
        </w:rPr>
        <w:t xml:space="preserve"> 0.01</w:t>
      </w:r>
      <w:r w:rsidR="00520E07" w:rsidRPr="00B966F7">
        <w:rPr>
          <w:rFonts w:asciiTheme="minorHAnsi" w:hAnsiTheme="minorHAnsi" w:cstheme="minorHAnsi"/>
          <w:color w:val="auto"/>
          <w:highlight w:val="yellow"/>
        </w:rPr>
        <w:t>–</w:t>
      </w:r>
      <w:r w:rsidRPr="00B7128D">
        <w:rPr>
          <w:rFonts w:asciiTheme="minorHAnsi" w:hAnsiTheme="minorHAnsi" w:cstheme="minorHAnsi"/>
          <w:color w:val="auto"/>
          <w:highlight w:val="yellow"/>
        </w:rPr>
        <w:t>0.25 mm/</w:t>
      </w:r>
      <w:r w:rsidR="00791B42">
        <w:rPr>
          <w:rFonts w:asciiTheme="minorHAnsi" w:hAnsiTheme="minorHAnsi" w:cstheme="minorHAnsi"/>
          <w:color w:val="auto"/>
          <w:highlight w:val="yellow"/>
        </w:rPr>
        <w:t>s</w:t>
      </w:r>
      <w:r w:rsidRPr="00B7128D">
        <w:rPr>
          <w:rFonts w:asciiTheme="minorHAnsi" w:hAnsiTheme="minorHAnsi" w:cstheme="minorHAnsi"/>
          <w:color w:val="auto"/>
          <w:highlight w:val="yellow"/>
        </w:rPr>
        <w:t xml:space="preserve">, and blade angle </w:t>
      </w:r>
      <w:r w:rsidR="00520E07">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15°</w:t>
      </w:r>
      <w:r w:rsidR="00520E07">
        <w:rPr>
          <w:rFonts w:asciiTheme="minorHAnsi" w:hAnsiTheme="minorHAnsi" w:cstheme="minorHAnsi"/>
          <w:color w:val="auto"/>
          <w:highlight w:val="yellow"/>
        </w:rPr>
        <w:t>–</w:t>
      </w:r>
      <w:r w:rsidRPr="00B7128D">
        <w:rPr>
          <w:rFonts w:asciiTheme="minorHAnsi" w:hAnsiTheme="minorHAnsi" w:cstheme="minorHAnsi"/>
          <w:color w:val="auto"/>
          <w:highlight w:val="yellow"/>
        </w:rPr>
        <w:t xml:space="preserve">21°. </w:t>
      </w:r>
    </w:p>
    <w:p w14:paraId="19BC2FA2" w14:textId="77777777" w:rsidR="00BA0F3E" w:rsidRPr="00B7128D" w:rsidRDefault="00BA0F3E" w:rsidP="00B7128D">
      <w:pPr>
        <w:pStyle w:val="ListParagraph"/>
        <w:ind w:left="0"/>
        <w:rPr>
          <w:rFonts w:asciiTheme="minorHAnsi" w:hAnsiTheme="minorHAnsi" w:cstheme="minorHAnsi"/>
          <w:b/>
          <w:color w:val="auto"/>
          <w:highlight w:val="yellow"/>
        </w:rPr>
      </w:pPr>
    </w:p>
    <w:p w14:paraId="067F72CC" w14:textId="55EDD49B" w:rsidR="00BA0F3E"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bCs/>
          <w:color w:val="auto"/>
          <w:highlight w:val="yellow"/>
        </w:rPr>
        <w:t xml:space="preserve">NOTE: </w:t>
      </w:r>
      <w:r w:rsidR="00A769E7" w:rsidRPr="00B7128D">
        <w:rPr>
          <w:rFonts w:asciiTheme="minorHAnsi" w:hAnsiTheme="minorHAnsi" w:cstheme="minorHAnsi"/>
          <w:color w:val="auto"/>
          <w:highlight w:val="yellow"/>
        </w:rPr>
        <w:t xml:space="preserve">Optimize the slicing settings </w:t>
      </w:r>
      <w:r w:rsidR="00520E07" w:rsidRPr="00B7128D">
        <w:rPr>
          <w:rFonts w:asciiTheme="minorHAnsi" w:hAnsiTheme="minorHAnsi" w:cstheme="minorHAnsi"/>
          <w:color w:val="auto"/>
          <w:highlight w:val="yellow"/>
        </w:rPr>
        <w:t>depend</w:t>
      </w:r>
      <w:r w:rsidR="00144392">
        <w:rPr>
          <w:rFonts w:asciiTheme="minorHAnsi" w:hAnsiTheme="minorHAnsi" w:cstheme="minorHAnsi"/>
          <w:color w:val="auto"/>
          <w:highlight w:val="yellow"/>
        </w:rPr>
        <w:t>ing</w:t>
      </w:r>
      <w:r w:rsidR="00520E07" w:rsidRPr="00B7128D">
        <w:rPr>
          <w:rFonts w:asciiTheme="minorHAnsi" w:hAnsiTheme="minorHAnsi" w:cstheme="minorHAnsi"/>
          <w:color w:val="auto"/>
          <w:highlight w:val="yellow"/>
        </w:rPr>
        <w:t xml:space="preserve"> </w:t>
      </w:r>
      <w:r w:rsidR="00A769E7" w:rsidRPr="00B7128D">
        <w:rPr>
          <w:rFonts w:asciiTheme="minorHAnsi" w:hAnsiTheme="minorHAnsi" w:cstheme="minorHAnsi"/>
          <w:color w:val="auto"/>
          <w:highlight w:val="yellow"/>
        </w:rPr>
        <w:t xml:space="preserve">on the stiffness of the tissue. Softer tissues are </w:t>
      </w:r>
      <w:r w:rsidR="00144392">
        <w:rPr>
          <w:rFonts w:asciiTheme="minorHAnsi" w:hAnsiTheme="minorHAnsi" w:cstheme="minorHAnsi"/>
          <w:color w:val="auto"/>
          <w:highlight w:val="yellow"/>
        </w:rPr>
        <w:t>more easily cut</w:t>
      </w:r>
      <w:r w:rsidR="00144392" w:rsidRPr="00B7128D">
        <w:rPr>
          <w:rFonts w:asciiTheme="minorHAnsi" w:hAnsiTheme="minorHAnsi" w:cstheme="minorHAnsi"/>
          <w:color w:val="auto"/>
          <w:highlight w:val="yellow"/>
        </w:rPr>
        <w:t xml:space="preserve"> </w:t>
      </w:r>
      <w:r w:rsidR="00A769E7" w:rsidRPr="00B7128D">
        <w:rPr>
          <w:rFonts w:asciiTheme="minorHAnsi" w:hAnsiTheme="minorHAnsi" w:cstheme="minorHAnsi"/>
          <w:color w:val="auto"/>
          <w:highlight w:val="yellow"/>
        </w:rPr>
        <w:t xml:space="preserve">with </w:t>
      </w:r>
      <w:r w:rsidR="00144392">
        <w:rPr>
          <w:rFonts w:asciiTheme="minorHAnsi" w:hAnsiTheme="minorHAnsi" w:cstheme="minorHAnsi"/>
          <w:color w:val="auto"/>
          <w:highlight w:val="yellow"/>
        </w:rPr>
        <w:t xml:space="preserve">a </w:t>
      </w:r>
      <w:r w:rsidR="00A769E7" w:rsidRPr="00B7128D">
        <w:rPr>
          <w:rFonts w:asciiTheme="minorHAnsi" w:hAnsiTheme="minorHAnsi" w:cstheme="minorHAnsi"/>
          <w:color w:val="auto"/>
          <w:highlight w:val="yellow"/>
        </w:rPr>
        <w:t>deeper blade angle at lower speed.</w:t>
      </w:r>
      <w:r w:rsidR="00A769E7" w:rsidRPr="00B7128D">
        <w:rPr>
          <w:rFonts w:asciiTheme="minorHAnsi" w:hAnsiTheme="minorHAnsi" w:cstheme="minorHAnsi"/>
          <w:color w:val="auto"/>
        </w:rPr>
        <w:t xml:space="preserve"> </w:t>
      </w:r>
      <w:r w:rsidR="001F35EF" w:rsidRPr="00B7128D">
        <w:rPr>
          <w:rFonts w:asciiTheme="minorHAnsi" w:hAnsiTheme="minorHAnsi" w:cstheme="minorHAnsi"/>
          <w:color w:val="auto"/>
        </w:rPr>
        <w:t xml:space="preserve">A </w:t>
      </w:r>
      <w:r w:rsidR="00A769E7" w:rsidRPr="00B7128D">
        <w:rPr>
          <w:rFonts w:asciiTheme="minorHAnsi" w:hAnsiTheme="minorHAnsi" w:cstheme="minorHAnsi"/>
          <w:color w:val="auto"/>
        </w:rPr>
        <w:t xml:space="preserve">blade angle </w:t>
      </w:r>
      <w:r w:rsidR="001F35EF" w:rsidRPr="00B7128D">
        <w:rPr>
          <w:rFonts w:asciiTheme="minorHAnsi" w:hAnsiTheme="minorHAnsi" w:cstheme="minorHAnsi"/>
          <w:color w:val="auto"/>
        </w:rPr>
        <w:t>of</w:t>
      </w:r>
      <w:r w:rsidR="00A769E7" w:rsidRPr="00B7128D">
        <w:rPr>
          <w:rFonts w:asciiTheme="minorHAnsi" w:hAnsiTheme="minorHAnsi" w:cstheme="minorHAnsi"/>
          <w:color w:val="auto"/>
        </w:rPr>
        <w:t xml:space="preserve"> 18°, cutting speed between 0.10</w:t>
      </w:r>
      <w:r w:rsidR="00520E07" w:rsidRPr="00B966F7">
        <w:rPr>
          <w:rFonts w:asciiTheme="minorHAnsi" w:hAnsiTheme="minorHAnsi" w:cstheme="minorHAnsi"/>
          <w:color w:val="auto"/>
        </w:rPr>
        <w:t>–</w:t>
      </w:r>
      <w:r w:rsidR="00A769E7" w:rsidRPr="00B7128D">
        <w:rPr>
          <w:rFonts w:asciiTheme="minorHAnsi" w:hAnsiTheme="minorHAnsi" w:cstheme="minorHAnsi"/>
          <w:color w:val="auto"/>
        </w:rPr>
        <w:t>0.18 mm/s</w:t>
      </w:r>
      <w:r w:rsidR="00791B42">
        <w:rPr>
          <w:rFonts w:asciiTheme="minorHAnsi" w:hAnsiTheme="minorHAnsi" w:cstheme="minorHAnsi"/>
          <w:color w:val="auto"/>
        </w:rPr>
        <w:t>,</w:t>
      </w:r>
      <w:r w:rsidR="00A769E7" w:rsidRPr="00B7128D">
        <w:rPr>
          <w:rFonts w:asciiTheme="minorHAnsi" w:hAnsiTheme="minorHAnsi" w:cstheme="minorHAnsi"/>
          <w:color w:val="auto"/>
        </w:rPr>
        <w:t xml:space="preserve"> </w:t>
      </w:r>
      <w:r w:rsidR="00791B42">
        <w:rPr>
          <w:rFonts w:asciiTheme="minorHAnsi" w:hAnsiTheme="minorHAnsi" w:cstheme="minorHAnsi"/>
          <w:color w:val="auto"/>
        </w:rPr>
        <w:t>and</w:t>
      </w:r>
      <w:r w:rsidR="00791B42" w:rsidRPr="00B7128D">
        <w:rPr>
          <w:rFonts w:asciiTheme="minorHAnsi" w:hAnsiTheme="minorHAnsi" w:cstheme="minorHAnsi"/>
          <w:color w:val="auto"/>
        </w:rPr>
        <w:t xml:space="preserve"> </w:t>
      </w:r>
      <w:r w:rsidR="00520E07">
        <w:rPr>
          <w:rFonts w:asciiTheme="minorHAnsi" w:hAnsiTheme="minorHAnsi" w:cstheme="minorHAnsi"/>
          <w:color w:val="auto"/>
        </w:rPr>
        <w:t xml:space="preserve">an </w:t>
      </w:r>
      <w:r w:rsidR="00A769E7" w:rsidRPr="00B7128D">
        <w:rPr>
          <w:rFonts w:asciiTheme="minorHAnsi" w:hAnsiTheme="minorHAnsi" w:cstheme="minorHAnsi"/>
          <w:color w:val="auto"/>
        </w:rPr>
        <w:t xml:space="preserve">amplitude </w:t>
      </w:r>
      <w:r w:rsidR="00520E07">
        <w:rPr>
          <w:rFonts w:asciiTheme="minorHAnsi" w:hAnsiTheme="minorHAnsi" w:cstheme="minorHAnsi"/>
          <w:color w:val="auto"/>
        </w:rPr>
        <w:t xml:space="preserve">of </w:t>
      </w:r>
      <w:r w:rsidR="00A769E7" w:rsidRPr="00B7128D">
        <w:rPr>
          <w:rFonts w:asciiTheme="minorHAnsi" w:hAnsiTheme="minorHAnsi" w:cstheme="minorHAnsi"/>
          <w:color w:val="auto"/>
        </w:rPr>
        <w:t xml:space="preserve">3.00 mm </w:t>
      </w:r>
      <w:r w:rsidR="00520E07" w:rsidRPr="00B7128D">
        <w:rPr>
          <w:rFonts w:asciiTheme="minorHAnsi" w:hAnsiTheme="minorHAnsi" w:cstheme="minorHAnsi"/>
          <w:color w:val="auto"/>
        </w:rPr>
        <w:t>work</w:t>
      </w:r>
      <w:r w:rsidR="00520E07">
        <w:rPr>
          <w:rFonts w:asciiTheme="minorHAnsi" w:hAnsiTheme="minorHAnsi" w:cstheme="minorHAnsi"/>
          <w:color w:val="auto"/>
        </w:rPr>
        <w:t>s</w:t>
      </w:r>
      <w:r w:rsidR="00520E07" w:rsidRPr="00B7128D">
        <w:rPr>
          <w:rFonts w:asciiTheme="minorHAnsi" w:hAnsiTheme="minorHAnsi" w:cstheme="minorHAnsi"/>
          <w:color w:val="auto"/>
        </w:rPr>
        <w:t xml:space="preserve"> </w:t>
      </w:r>
      <w:r w:rsidR="00A769E7" w:rsidRPr="00B7128D">
        <w:rPr>
          <w:rFonts w:asciiTheme="minorHAnsi" w:hAnsiTheme="minorHAnsi" w:cstheme="minorHAnsi"/>
          <w:color w:val="auto"/>
        </w:rPr>
        <w:t>well for mouse 4T1 and PDX HCI010 tumors.</w:t>
      </w:r>
      <w:r w:rsidR="00213C58">
        <w:rPr>
          <w:rFonts w:asciiTheme="minorHAnsi" w:hAnsiTheme="minorHAnsi" w:cstheme="minorHAnsi"/>
          <w:color w:val="auto"/>
        </w:rPr>
        <w:t xml:space="preserve"> </w:t>
      </w:r>
      <w:r w:rsidR="00A769E7" w:rsidRPr="00B7128D">
        <w:rPr>
          <w:rFonts w:asciiTheme="minorHAnsi" w:hAnsiTheme="minorHAnsi" w:cstheme="minorHAnsi"/>
          <w:color w:val="auto"/>
        </w:rPr>
        <w:t xml:space="preserve">Stiffer tissue </w:t>
      </w:r>
      <w:r w:rsidR="00DD3C9D" w:rsidRPr="00B7128D">
        <w:rPr>
          <w:rFonts w:asciiTheme="minorHAnsi" w:hAnsiTheme="minorHAnsi" w:cstheme="minorHAnsi"/>
          <w:color w:val="auto"/>
        </w:rPr>
        <w:t>can</w:t>
      </w:r>
      <w:r w:rsidR="00A769E7" w:rsidRPr="00B7128D">
        <w:rPr>
          <w:rFonts w:asciiTheme="minorHAnsi" w:hAnsiTheme="minorHAnsi" w:cstheme="minorHAnsi"/>
          <w:color w:val="auto"/>
        </w:rPr>
        <w:t xml:space="preserve"> be cut with </w:t>
      </w:r>
      <w:r w:rsidR="00520E07">
        <w:rPr>
          <w:rFonts w:asciiTheme="minorHAnsi" w:hAnsiTheme="minorHAnsi" w:cstheme="minorHAnsi"/>
          <w:color w:val="auto"/>
        </w:rPr>
        <w:t xml:space="preserve">a </w:t>
      </w:r>
      <w:r w:rsidR="00A769E7" w:rsidRPr="00B7128D">
        <w:rPr>
          <w:rFonts w:asciiTheme="minorHAnsi" w:hAnsiTheme="minorHAnsi" w:cstheme="minorHAnsi"/>
          <w:color w:val="auto"/>
        </w:rPr>
        <w:t>faster blade speed.</w:t>
      </w:r>
    </w:p>
    <w:p w14:paraId="3674A44E" w14:textId="77777777" w:rsidR="00BA0F3E" w:rsidRPr="00B7128D" w:rsidRDefault="00BA0F3E" w:rsidP="00B7128D">
      <w:pPr>
        <w:pStyle w:val="ListParagraph"/>
        <w:ind w:left="0"/>
        <w:rPr>
          <w:rFonts w:asciiTheme="minorHAnsi" w:hAnsiTheme="minorHAnsi" w:cstheme="minorHAnsi"/>
          <w:color w:val="auto"/>
        </w:rPr>
      </w:pPr>
    </w:p>
    <w:p w14:paraId="6D9C6B4C" w14:textId="717F9182"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Set the start and end locations of the blade and adjust the height of the stage. Run the instrument with continuous mode to cut slices for several cycles until </w:t>
      </w:r>
      <w:r w:rsidR="00144392">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tissues are cut uniformly.</w:t>
      </w:r>
    </w:p>
    <w:p w14:paraId="5B4885E2" w14:textId="77777777" w:rsidR="00BA0F3E" w:rsidRPr="00B7128D" w:rsidRDefault="00BA0F3E" w:rsidP="00B7128D">
      <w:pPr>
        <w:pStyle w:val="ListParagraph"/>
        <w:ind w:left="0"/>
        <w:rPr>
          <w:rFonts w:asciiTheme="minorHAnsi" w:hAnsiTheme="minorHAnsi" w:cstheme="minorHAnsi"/>
          <w:b/>
          <w:color w:val="auto"/>
          <w:highlight w:val="yellow"/>
        </w:rPr>
      </w:pPr>
    </w:p>
    <w:p w14:paraId="38864026" w14:textId="207D3096" w:rsidR="00AD3BD8"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Continue slicing the tissue. Transfer the slices along with </w:t>
      </w:r>
      <w:r w:rsidR="00144392">
        <w:rPr>
          <w:rFonts w:asciiTheme="minorHAnsi" w:hAnsiTheme="minorHAnsi" w:cstheme="minorHAnsi"/>
          <w:color w:val="auto"/>
          <w:highlight w:val="yellow"/>
        </w:rPr>
        <w:t xml:space="preserve">a </w:t>
      </w:r>
      <w:r w:rsidRPr="00B7128D">
        <w:rPr>
          <w:rFonts w:asciiTheme="minorHAnsi" w:hAnsiTheme="minorHAnsi" w:cstheme="minorHAnsi"/>
          <w:color w:val="auto"/>
          <w:highlight w:val="yellow"/>
        </w:rPr>
        <w:t xml:space="preserve">small amount of HBSS buffer onto the cell culture insert with medium </w:t>
      </w:r>
      <w:r w:rsidR="00791B42" w:rsidRPr="00B966F7">
        <w:rPr>
          <w:rFonts w:asciiTheme="minorHAnsi" w:hAnsiTheme="minorHAnsi" w:cstheme="minorHAnsi"/>
          <w:color w:val="auto"/>
          <w:highlight w:val="yellow"/>
        </w:rPr>
        <w:t>with</w:t>
      </w:r>
      <w:r w:rsidR="00791B42"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a wide-tip transfer pipette, using suction to lift the whole slice. </w:t>
      </w:r>
      <w:r w:rsidR="00DD3C9D" w:rsidRPr="00B7128D">
        <w:rPr>
          <w:rFonts w:asciiTheme="minorHAnsi" w:hAnsiTheme="minorHAnsi" w:cstheme="minorHAnsi"/>
          <w:color w:val="auto"/>
          <w:highlight w:val="yellow"/>
        </w:rPr>
        <w:t>Place</w:t>
      </w:r>
      <w:r w:rsidRPr="00B7128D">
        <w:rPr>
          <w:rFonts w:asciiTheme="minorHAnsi" w:hAnsiTheme="minorHAnsi" w:cstheme="minorHAnsi"/>
          <w:color w:val="auto"/>
          <w:highlight w:val="yellow"/>
        </w:rPr>
        <w:t xml:space="preserve"> one slice per insert </w:t>
      </w:r>
      <w:r w:rsidR="00DD3C9D" w:rsidRPr="00B7128D">
        <w:rPr>
          <w:rFonts w:asciiTheme="minorHAnsi" w:hAnsiTheme="minorHAnsi" w:cstheme="minorHAnsi"/>
          <w:color w:val="auto"/>
          <w:highlight w:val="yellow"/>
        </w:rPr>
        <w:t>on a</w:t>
      </w:r>
      <w:r w:rsidRPr="00B7128D">
        <w:rPr>
          <w:rFonts w:asciiTheme="minorHAnsi" w:hAnsiTheme="minorHAnsi" w:cstheme="minorHAnsi"/>
          <w:color w:val="auto"/>
          <w:highlight w:val="yellow"/>
        </w:rPr>
        <w:t xml:space="preserve"> 24</w:t>
      </w:r>
      <w:r w:rsidR="00791B42">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well plate. An insert for 6</w:t>
      </w:r>
      <w:r w:rsidR="00791B42" w:rsidRPr="00B966F7">
        <w:rPr>
          <w:rFonts w:asciiTheme="minorHAnsi" w:hAnsiTheme="minorHAnsi" w:cstheme="minorHAnsi"/>
          <w:color w:val="auto"/>
          <w:highlight w:val="yellow"/>
        </w:rPr>
        <w:t xml:space="preserve"> well</w:t>
      </w:r>
      <w:r w:rsidRPr="00B7128D">
        <w:rPr>
          <w:rFonts w:asciiTheme="minorHAnsi" w:hAnsiTheme="minorHAnsi" w:cstheme="minorHAnsi"/>
          <w:color w:val="auto"/>
          <w:highlight w:val="yellow"/>
        </w:rPr>
        <w:t xml:space="preserve"> plate</w:t>
      </w:r>
      <w:r w:rsidR="00DD3C9D" w:rsidRPr="00B7128D">
        <w:rPr>
          <w:rFonts w:asciiTheme="minorHAnsi" w:hAnsiTheme="minorHAnsi" w:cstheme="minorHAnsi"/>
          <w:color w:val="auto"/>
          <w:highlight w:val="yellow"/>
        </w:rPr>
        <w:t>s</w:t>
      </w:r>
      <w:r w:rsidRPr="00B7128D">
        <w:rPr>
          <w:rFonts w:asciiTheme="minorHAnsi" w:hAnsiTheme="minorHAnsi" w:cstheme="minorHAnsi"/>
          <w:color w:val="auto"/>
          <w:highlight w:val="yellow"/>
        </w:rPr>
        <w:t xml:space="preserve"> can accommodate up to </w:t>
      </w:r>
      <w:r w:rsidR="00791B42" w:rsidRPr="00B966F7">
        <w:rPr>
          <w:rFonts w:asciiTheme="minorHAnsi" w:hAnsiTheme="minorHAnsi" w:cstheme="minorHAnsi"/>
          <w:color w:val="auto"/>
          <w:highlight w:val="yellow"/>
        </w:rPr>
        <w:t>four</w:t>
      </w:r>
      <w:r w:rsidR="00791B42"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slices for a replicate assay. </w:t>
      </w:r>
    </w:p>
    <w:p w14:paraId="648AA516" w14:textId="77777777" w:rsidR="00BA0F3E" w:rsidRPr="00B7128D" w:rsidRDefault="00BA0F3E" w:rsidP="00B7128D">
      <w:pPr>
        <w:pStyle w:val="ListParagraph"/>
        <w:ind w:left="0"/>
        <w:rPr>
          <w:rFonts w:asciiTheme="minorHAnsi" w:hAnsiTheme="minorHAnsi" w:cstheme="minorHAnsi"/>
          <w:b/>
          <w:color w:val="auto"/>
          <w:highlight w:val="yellow"/>
        </w:rPr>
      </w:pPr>
    </w:p>
    <w:p w14:paraId="65F7D7AA" w14:textId="7DBDA276" w:rsidR="00BA0F3E"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bCs/>
          <w:color w:val="auto"/>
          <w:highlight w:val="yellow"/>
        </w:rPr>
        <w:t xml:space="preserve">NOTE: </w:t>
      </w:r>
      <w:r w:rsidR="00AD3BD8" w:rsidRPr="00B7128D">
        <w:rPr>
          <w:rFonts w:asciiTheme="minorHAnsi" w:hAnsiTheme="minorHAnsi" w:cstheme="minorHAnsi"/>
          <w:color w:val="auto"/>
          <w:highlight w:val="yellow"/>
        </w:rPr>
        <w:t>If the last edge of the tissue slice is still attached to the uncut tissue, stop the vibratome and separate the tissue slice with two pairs of fine tip forceps without touching or poking the tissue slices.</w:t>
      </w:r>
      <w:r w:rsidR="00AD3BD8" w:rsidRPr="00B7128D">
        <w:rPr>
          <w:rFonts w:asciiTheme="minorHAnsi" w:hAnsiTheme="minorHAnsi" w:cstheme="minorHAnsi"/>
        </w:rPr>
        <w:t xml:space="preserve"> </w:t>
      </w:r>
      <w:r w:rsidR="00AD3BD8" w:rsidRPr="00B7128D">
        <w:rPr>
          <w:rFonts w:asciiTheme="minorHAnsi" w:hAnsiTheme="minorHAnsi" w:cstheme="minorHAnsi"/>
          <w:color w:val="auto"/>
        </w:rPr>
        <w:t>A separate razor</w:t>
      </w:r>
      <w:r w:rsidR="00791B42">
        <w:rPr>
          <w:rFonts w:asciiTheme="minorHAnsi" w:hAnsiTheme="minorHAnsi" w:cstheme="minorHAnsi"/>
          <w:color w:val="auto"/>
        </w:rPr>
        <w:t xml:space="preserve"> </w:t>
      </w:r>
      <w:r w:rsidR="00AD3BD8" w:rsidRPr="00B7128D">
        <w:rPr>
          <w:rFonts w:asciiTheme="minorHAnsi" w:hAnsiTheme="minorHAnsi" w:cstheme="minorHAnsi"/>
          <w:color w:val="auto"/>
        </w:rPr>
        <w:t>blade can be useful in removing hanging tissue</w:t>
      </w:r>
      <w:r w:rsidR="0077149D" w:rsidRPr="00B7128D">
        <w:rPr>
          <w:rFonts w:asciiTheme="minorHAnsi" w:hAnsiTheme="minorHAnsi" w:cstheme="minorHAnsi"/>
          <w:color w:val="auto"/>
        </w:rPr>
        <w:t>.</w:t>
      </w:r>
    </w:p>
    <w:p w14:paraId="43E0FA3C" w14:textId="77777777" w:rsidR="00BA0F3E" w:rsidRPr="00B7128D" w:rsidRDefault="00BA0F3E" w:rsidP="00B7128D">
      <w:pPr>
        <w:pStyle w:val="ListParagraph"/>
        <w:ind w:left="0"/>
        <w:rPr>
          <w:rFonts w:asciiTheme="minorHAnsi" w:hAnsiTheme="minorHAnsi" w:cstheme="minorHAnsi"/>
          <w:color w:val="auto"/>
        </w:rPr>
      </w:pPr>
    </w:p>
    <w:p w14:paraId="74DC03AD" w14:textId="6F0E7D01" w:rsidR="00227402"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Remove any excess buffer with a </w:t>
      </w:r>
      <w:r w:rsidR="00FC66DD" w:rsidRPr="00B7128D">
        <w:rPr>
          <w:rFonts w:asciiTheme="minorHAnsi" w:hAnsiTheme="minorHAnsi" w:cstheme="minorHAnsi"/>
          <w:color w:val="auto"/>
          <w:highlight w:val="yellow"/>
        </w:rPr>
        <w:t>fine</w:t>
      </w:r>
      <w:r w:rsidR="00B966F7">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tip transfer pipette. </w:t>
      </w:r>
    </w:p>
    <w:p w14:paraId="5D89DBD4" w14:textId="77777777" w:rsidR="00BA0F3E" w:rsidRPr="00B7128D" w:rsidRDefault="00BA0F3E" w:rsidP="00B7128D">
      <w:pPr>
        <w:pStyle w:val="ListParagraph"/>
        <w:ind w:left="0"/>
        <w:rPr>
          <w:rFonts w:asciiTheme="minorHAnsi" w:hAnsiTheme="minorHAnsi" w:cstheme="minorHAnsi"/>
          <w:b/>
          <w:color w:val="auto"/>
          <w:highlight w:val="yellow"/>
        </w:rPr>
      </w:pPr>
    </w:p>
    <w:p w14:paraId="24CD401E" w14:textId="77F33BF5"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When the blade reaches close to the glued tissues, stop the instrument, </w:t>
      </w:r>
      <w:r w:rsidR="00687529" w:rsidRPr="00B7128D">
        <w:rPr>
          <w:rFonts w:asciiTheme="minorHAnsi" w:hAnsiTheme="minorHAnsi" w:cstheme="minorHAnsi"/>
          <w:color w:val="auto"/>
          <w:highlight w:val="yellow"/>
        </w:rPr>
        <w:t>lower</w:t>
      </w:r>
      <w:r w:rsidRPr="00B7128D">
        <w:rPr>
          <w:rFonts w:asciiTheme="minorHAnsi" w:hAnsiTheme="minorHAnsi" w:cstheme="minorHAnsi"/>
          <w:color w:val="auto"/>
          <w:highlight w:val="yellow"/>
        </w:rPr>
        <w:t xml:space="preserve"> the stage, remove the stiffened tissue with a </w:t>
      </w:r>
      <w:r w:rsidR="00DD3C9D" w:rsidRPr="00B7128D">
        <w:rPr>
          <w:rFonts w:asciiTheme="minorHAnsi" w:hAnsiTheme="minorHAnsi" w:cstheme="minorHAnsi"/>
          <w:color w:val="auto"/>
          <w:highlight w:val="yellow"/>
        </w:rPr>
        <w:t xml:space="preserve">separate </w:t>
      </w:r>
      <w:r w:rsidRPr="00B7128D">
        <w:rPr>
          <w:rFonts w:asciiTheme="minorHAnsi" w:hAnsiTheme="minorHAnsi" w:cstheme="minorHAnsi"/>
          <w:color w:val="auto"/>
          <w:highlight w:val="yellow"/>
        </w:rPr>
        <w:t xml:space="preserve">blade, and mount a new tissue. Continue slicing until </w:t>
      </w:r>
      <w:r w:rsidR="00791B42" w:rsidRPr="00B7128D">
        <w:rPr>
          <w:rFonts w:asciiTheme="minorHAnsi" w:hAnsiTheme="minorHAnsi" w:cstheme="minorHAnsi"/>
          <w:color w:val="auto"/>
          <w:highlight w:val="yellow"/>
        </w:rPr>
        <w:t>enough</w:t>
      </w:r>
      <w:r w:rsidRPr="00B7128D">
        <w:rPr>
          <w:rFonts w:asciiTheme="minorHAnsi" w:hAnsiTheme="minorHAnsi" w:cstheme="minorHAnsi"/>
          <w:color w:val="auto"/>
          <w:highlight w:val="yellow"/>
        </w:rPr>
        <w:t xml:space="preserve"> slices</w:t>
      </w:r>
      <w:r w:rsidR="00DD3C9D" w:rsidRPr="00B7128D">
        <w:rPr>
          <w:rFonts w:asciiTheme="minorHAnsi" w:hAnsiTheme="minorHAnsi" w:cstheme="minorHAnsi"/>
          <w:color w:val="auto"/>
          <w:highlight w:val="yellow"/>
        </w:rPr>
        <w:t xml:space="preserve"> ha</w:t>
      </w:r>
      <w:r w:rsidR="00FC2662" w:rsidRPr="00B7128D">
        <w:rPr>
          <w:rFonts w:asciiTheme="minorHAnsi" w:hAnsiTheme="minorHAnsi" w:cstheme="minorHAnsi"/>
          <w:color w:val="auto"/>
          <w:highlight w:val="yellow"/>
        </w:rPr>
        <w:t>ve</w:t>
      </w:r>
      <w:r w:rsidR="00DD3C9D" w:rsidRPr="00B7128D">
        <w:rPr>
          <w:rFonts w:asciiTheme="minorHAnsi" w:hAnsiTheme="minorHAnsi" w:cstheme="minorHAnsi"/>
          <w:color w:val="auto"/>
          <w:highlight w:val="yellow"/>
        </w:rPr>
        <w:t xml:space="preserve"> been collected</w:t>
      </w:r>
      <w:r w:rsidRPr="00B7128D">
        <w:rPr>
          <w:rFonts w:asciiTheme="minorHAnsi" w:hAnsiTheme="minorHAnsi" w:cstheme="minorHAnsi"/>
          <w:color w:val="auto"/>
          <w:highlight w:val="yellow"/>
        </w:rPr>
        <w:t>.</w:t>
      </w:r>
    </w:p>
    <w:p w14:paraId="5B7098A1" w14:textId="77777777" w:rsidR="00BA0F3E" w:rsidRPr="00B7128D" w:rsidRDefault="00BA0F3E" w:rsidP="00B7128D">
      <w:pPr>
        <w:pStyle w:val="ListParagraph"/>
        <w:ind w:left="0"/>
        <w:rPr>
          <w:rFonts w:asciiTheme="minorHAnsi" w:hAnsiTheme="minorHAnsi" w:cstheme="minorHAnsi"/>
          <w:b/>
          <w:color w:val="auto"/>
          <w:highlight w:val="yellow"/>
        </w:rPr>
      </w:pPr>
    </w:p>
    <w:p w14:paraId="2C9D8DFF" w14:textId="115A6F31"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Culture the plates in a humidified incubator set at 37</w:t>
      </w:r>
      <w:r w:rsidR="005D1C5E"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°C, 5% CO</w:t>
      </w:r>
      <w:r w:rsidRPr="00B7128D">
        <w:rPr>
          <w:rFonts w:asciiTheme="minorHAnsi" w:hAnsiTheme="minorHAnsi" w:cstheme="minorHAnsi"/>
          <w:color w:val="auto"/>
          <w:highlight w:val="yellow"/>
          <w:vertAlign w:val="subscript"/>
        </w:rPr>
        <w:t>2</w:t>
      </w:r>
      <w:r w:rsidRPr="00B7128D">
        <w:rPr>
          <w:rFonts w:asciiTheme="minorHAnsi" w:hAnsiTheme="minorHAnsi" w:cstheme="minorHAnsi"/>
          <w:color w:val="auto"/>
          <w:highlight w:val="yellow"/>
        </w:rPr>
        <w:t xml:space="preserve">. The tissue slices are cultured at </w:t>
      </w:r>
      <w:r w:rsidR="00791B42">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 xml:space="preserve">air-liquid interphase on the cell culture insert. The tissue slices are ready for experiments </w:t>
      </w:r>
      <w:r w:rsidR="00A3188B" w:rsidRPr="00B7128D">
        <w:rPr>
          <w:rFonts w:asciiTheme="minorHAnsi" w:hAnsiTheme="minorHAnsi" w:cstheme="minorHAnsi"/>
          <w:color w:val="auto"/>
          <w:highlight w:val="yellow"/>
        </w:rPr>
        <w:t>24</w:t>
      </w:r>
      <w:r w:rsidR="00791B42" w:rsidRPr="00B966F7">
        <w:rPr>
          <w:rFonts w:asciiTheme="minorHAnsi" w:hAnsiTheme="minorHAnsi" w:cstheme="minorHAnsi"/>
          <w:color w:val="auto"/>
          <w:highlight w:val="yellow"/>
        </w:rPr>
        <w:t>–</w:t>
      </w:r>
      <w:r w:rsidR="00A3188B" w:rsidRPr="00B7128D">
        <w:rPr>
          <w:rFonts w:asciiTheme="minorHAnsi" w:hAnsiTheme="minorHAnsi" w:cstheme="minorHAnsi"/>
          <w:color w:val="auto"/>
          <w:highlight w:val="yellow"/>
        </w:rPr>
        <w:t>48</w:t>
      </w:r>
      <w:r w:rsidR="00DD3C9D" w:rsidRPr="00B7128D">
        <w:rPr>
          <w:rFonts w:asciiTheme="minorHAnsi" w:hAnsiTheme="minorHAnsi" w:cstheme="minorHAnsi"/>
          <w:color w:val="auto"/>
          <w:highlight w:val="yellow"/>
        </w:rPr>
        <w:t xml:space="preserve"> </w:t>
      </w:r>
      <w:r w:rsidR="003378ED">
        <w:rPr>
          <w:rFonts w:asciiTheme="minorHAnsi" w:hAnsiTheme="minorHAnsi" w:cstheme="minorHAnsi"/>
          <w:color w:val="auto"/>
          <w:highlight w:val="yellow"/>
        </w:rPr>
        <w:t>h</w:t>
      </w:r>
      <w:r w:rsidR="00DD3C9D" w:rsidRPr="00B7128D">
        <w:rPr>
          <w:rFonts w:asciiTheme="minorHAnsi" w:hAnsiTheme="minorHAnsi" w:cstheme="minorHAnsi"/>
          <w:color w:val="auto"/>
          <w:highlight w:val="yellow"/>
        </w:rPr>
        <w:t xml:space="preserve"> after</w:t>
      </w:r>
      <w:r w:rsidRPr="00B7128D">
        <w:rPr>
          <w:rFonts w:asciiTheme="minorHAnsi" w:hAnsiTheme="minorHAnsi" w:cstheme="minorHAnsi"/>
          <w:color w:val="auto"/>
          <w:highlight w:val="yellow"/>
        </w:rPr>
        <w:t xml:space="preserve"> </w:t>
      </w:r>
      <w:r w:rsidR="00DD3C9D" w:rsidRPr="00B7128D">
        <w:rPr>
          <w:rFonts w:asciiTheme="minorHAnsi" w:hAnsiTheme="minorHAnsi" w:cstheme="minorHAnsi"/>
          <w:color w:val="auto"/>
          <w:highlight w:val="yellow"/>
        </w:rPr>
        <w:t xml:space="preserve">the initial slice </w:t>
      </w:r>
      <w:r w:rsidRPr="00B7128D">
        <w:rPr>
          <w:rFonts w:asciiTheme="minorHAnsi" w:hAnsiTheme="minorHAnsi" w:cstheme="minorHAnsi"/>
          <w:color w:val="auto"/>
          <w:highlight w:val="yellow"/>
        </w:rPr>
        <w:t>preparation. For long-term cultivation, exchange the medium every 2</w:t>
      </w:r>
      <w:r w:rsidR="00791B42" w:rsidRPr="00B966F7">
        <w:rPr>
          <w:rFonts w:asciiTheme="minorHAnsi" w:hAnsiTheme="minorHAnsi" w:cstheme="minorHAnsi"/>
          <w:color w:val="auto"/>
          <w:highlight w:val="yellow"/>
        </w:rPr>
        <w:t>–</w:t>
      </w:r>
      <w:r w:rsidRPr="00B7128D">
        <w:rPr>
          <w:rFonts w:asciiTheme="minorHAnsi" w:hAnsiTheme="minorHAnsi" w:cstheme="minorHAnsi"/>
          <w:color w:val="auto"/>
          <w:highlight w:val="yellow"/>
        </w:rPr>
        <w:t>3 days.</w:t>
      </w:r>
    </w:p>
    <w:p w14:paraId="36520C5E" w14:textId="77777777" w:rsidR="00A0340D" w:rsidRPr="00B7128D" w:rsidRDefault="00A0340D" w:rsidP="00B7128D">
      <w:pPr>
        <w:pStyle w:val="ListParagraph"/>
        <w:ind w:left="360"/>
        <w:rPr>
          <w:rFonts w:asciiTheme="minorHAnsi" w:hAnsiTheme="minorHAnsi" w:cstheme="minorHAnsi"/>
          <w:b/>
          <w:color w:val="auto"/>
        </w:rPr>
      </w:pPr>
    </w:p>
    <w:p w14:paraId="335D2C68" w14:textId="77777777" w:rsidR="00A769E7" w:rsidRPr="00B7128D" w:rsidRDefault="00A769E7" w:rsidP="00B7128D">
      <w:pPr>
        <w:pStyle w:val="ListParagraph"/>
        <w:numPr>
          <w:ilvl w:val="0"/>
          <w:numId w:val="22"/>
        </w:numPr>
        <w:rPr>
          <w:rFonts w:asciiTheme="minorHAnsi" w:hAnsiTheme="minorHAnsi" w:cstheme="minorHAnsi"/>
          <w:b/>
          <w:color w:val="auto"/>
          <w:highlight w:val="yellow"/>
        </w:rPr>
      </w:pPr>
      <w:r w:rsidRPr="00B7128D">
        <w:rPr>
          <w:rFonts w:asciiTheme="minorHAnsi" w:hAnsiTheme="minorHAnsi" w:cstheme="minorHAnsi"/>
          <w:b/>
          <w:color w:val="auto"/>
          <w:highlight w:val="yellow"/>
        </w:rPr>
        <w:t>Viability measurement</w:t>
      </w:r>
    </w:p>
    <w:p w14:paraId="21D0B1B7" w14:textId="77777777" w:rsidR="00BA0F3E" w:rsidRPr="00B7128D" w:rsidRDefault="00BA0F3E" w:rsidP="00B7128D">
      <w:pPr>
        <w:pStyle w:val="ListParagraph"/>
        <w:ind w:left="0"/>
        <w:rPr>
          <w:rFonts w:asciiTheme="minorHAnsi" w:hAnsiTheme="minorHAnsi" w:cstheme="minorHAnsi"/>
          <w:b/>
          <w:color w:val="auto"/>
          <w:highlight w:val="yellow"/>
        </w:rPr>
      </w:pPr>
    </w:p>
    <w:p w14:paraId="187D512C" w14:textId="2BFB2FD1"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For viability measurement of the tissue slice, exchange </w:t>
      </w:r>
      <w:r w:rsidR="00791B42">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 xml:space="preserve">medium with </w:t>
      </w:r>
      <w:r w:rsidR="00160559" w:rsidRPr="00B7128D">
        <w:rPr>
          <w:rFonts w:asciiTheme="minorHAnsi" w:hAnsiTheme="minorHAnsi" w:cstheme="minorHAnsi"/>
          <w:color w:val="auto"/>
          <w:highlight w:val="yellow"/>
        </w:rPr>
        <w:t xml:space="preserve">a </w:t>
      </w:r>
      <w:r w:rsidR="00503BE6" w:rsidRPr="00B7128D">
        <w:rPr>
          <w:rFonts w:asciiTheme="minorHAnsi" w:hAnsiTheme="minorHAnsi" w:cstheme="minorHAnsi"/>
          <w:color w:val="auto"/>
          <w:highlight w:val="yellow"/>
        </w:rPr>
        <w:t>luminescence-based viability</w:t>
      </w:r>
      <w:r w:rsidR="003C2623" w:rsidRPr="00B7128D">
        <w:rPr>
          <w:rFonts w:asciiTheme="minorHAnsi" w:hAnsiTheme="minorHAnsi" w:cstheme="minorHAnsi"/>
          <w:color w:val="auto"/>
          <w:highlight w:val="yellow"/>
        </w:rPr>
        <w:t xml:space="preserve"> </w:t>
      </w:r>
      <w:r w:rsidR="00782D2E" w:rsidRPr="00B7128D">
        <w:rPr>
          <w:rFonts w:asciiTheme="minorHAnsi" w:hAnsiTheme="minorHAnsi" w:cstheme="minorHAnsi"/>
          <w:color w:val="auto"/>
          <w:highlight w:val="yellow"/>
        </w:rPr>
        <w:t>measurement</w:t>
      </w:r>
      <w:r w:rsidRPr="00B7128D">
        <w:rPr>
          <w:rFonts w:asciiTheme="minorHAnsi" w:hAnsiTheme="minorHAnsi" w:cstheme="minorHAnsi"/>
          <w:color w:val="auto"/>
          <w:highlight w:val="yellow"/>
        </w:rPr>
        <w:t xml:space="preserve"> reagent containing both luciferase and </w:t>
      </w:r>
      <w:proofErr w:type="spellStart"/>
      <w:r w:rsidRPr="00B7128D">
        <w:rPr>
          <w:rFonts w:asciiTheme="minorHAnsi" w:hAnsiTheme="minorHAnsi" w:cstheme="minorHAnsi"/>
          <w:color w:val="auto"/>
          <w:highlight w:val="yellow"/>
        </w:rPr>
        <w:t>prosubstrate</w:t>
      </w:r>
      <w:proofErr w:type="spellEnd"/>
      <w:r w:rsidRPr="00B7128D">
        <w:rPr>
          <w:rFonts w:asciiTheme="minorHAnsi" w:hAnsiTheme="minorHAnsi" w:cstheme="minorHAnsi"/>
          <w:color w:val="auto"/>
          <w:highlight w:val="yellow"/>
        </w:rPr>
        <w:t xml:space="preserve"> at 1:1</w:t>
      </w:r>
      <w:r w:rsidR="00791B42">
        <w:rPr>
          <w:rFonts w:asciiTheme="minorHAnsi" w:hAnsiTheme="minorHAnsi" w:cstheme="minorHAnsi"/>
          <w:color w:val="auto"/>
          <w:highlight w:val="yellow"/>
        </w:rPr>
        <w:t>,</w:t>
      </w:r>
      <w:r w:rsidRPr="00B7128D">
        <w:rPr>
          <w:rFonts w:asciiTheme="minorHAnsi" w:hAnsiTheme="minorHAnsi" w:cstheme="minorHAnsi"/>
          <w:color w:val="auto"/>
          <w:highlight w:val="yellow"/>
        </w:rPr>
        <w:t>000 dilution in TSC medium following the manufacturer’s instruction</w:t>
      </w:r>
      <w:r w:rsidR="00791B42">
        <w:rPr>
          <w:rFonts w:asciiTheme="minorHAnsi" w:hAnsiTheme="minorHAnsi" w:cstheme="minorHAnsi"/>
          <w:color w:val="auto"/>
          <w:highlight w:val="yellow"/>
        </w:rPr>
        <w:t>s</w:t>
      </w:r>
      <w:r w:rsidRPr="00B7128D">
        <w:rPr>
          <w:rFonts w:asciiTheme="minorHAnsi" w:hAnsiTheme="minorHAnsi" w:cstheme="minorHAnsi"/>
          <w:color w:val="auto"/>
          <w:highlight w:val="yellow"/>
        </w:rPr>
        <w:t xml:space="preserve">. The reagent measures </w:t>
      </w:r>
      <w:r w:rsidR="00791B42">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 xml:space="preserve">reduction activity of live cells </w:t>
      </w:r>
      <w:r w:rsidR="00144392">
        <w:rPr>
          <w:rFonts w:asciiTheme="minorHAnsi" w:hAnsiTheme="minorHAnsi" w:cstheme="minorHAnsi"/>
          <w:color w:val="auto"/>
          <w:highlight w:val="yellow"/>
        </w:rPr>
        <w:t>of</w:t>
      </w:r>
      <w:r w:rsidR="00144392"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metabolized </w:t>
      </w:r>
      <w:proofErr w:type="spellStart"/>
      <w:r w:rsidRPr="00B7128D">
        <w:rPr>
          <w:rFonts w:asciiTheme="minorHAnsi" w:hAnsiTheme="minorHAnsi" w:cstheme="minorHAnsi"/>
          <w:color w:val="auto"/>
          <w:highlight w:val="yellow"/>
        </w:rPr>
        <w:t>prosubstrate</w:t>
      </w:r>
      <w:proofErr w:type="spellEnd"/>
      <w:r w:rsidRPr="00B7128D">
        <w:rPr>
          <w:rFonts w:asciiTheme="minorHAnsi" w:hAnsiTheme="minorHAnsi" w:cstheme="minorHAnsi"/>
          <w:color w:val="auto"/>
          <w:highlight w:val="yellow"/>
        </w:rPr>
        <w:t xml:space="preserve"> to luciferin</w:t>
      </w:r>
      <w:r w:rsidR="00A33391" w:rsidRPr="00B7128D">
        <w:rPr>
          <w:rFonts w:asciiTheme="minorHAnsi" w:hAnsiTheme="minorHAnsi" w:cstheme="minorHAnsi"/>
          <w:noProof/>
          <w:color w:val="auto"/>
          <w:highlight w:val="yellow"/>
          <w:vertAlign w:val="superscript"/>
        </w:rPr>
        <w:t>11</w:t>
      </w:r>
      <w:r w:rsidRPr="00B7128D">
        <w:rPr>
          <w:rFonts w:asciiTheme="minorHAnsi" w:hAnsiTheme="minorHAnsi" w:cstheme="minorHAnsi"/>
          <w:color w:val="auto"/>
          <w:highlight w:val="yellow"/>
        </w:rPr>
        <w:t>. Transfer 50</w:t>
      </w:r>
      <w:r w:rsidR="00890B83" w:rsidRPr="00B7128D">
        <w:rPr>
          <w:rFonts w:asciiTheme="minorHAnsi" w:hAnsiTheme="minorHAnsi" w:cstheme="minorHAnsi"/>
          <w:color w:val="auto"/>
          <w:highlight w:val="yellow"/>
        </w:rPr>
        <w:t xml:space="preserve"> </w:t>
      </w:r>
      <w:r w:rsidR="003378ED">
        <w:rPr>
          <w:rFonts w:asciiTheme="minorHAnsi" w:hAnsiTheme="minorHAnsi" w:cstheme="minorHAnsi"/>
          <w:color w:val="auto"/>
          <w:highlight w:val="yellow"/>
        </w:rPr>
        <w:t>µL</w:t>
      </w:r>
      <w:r w:rsidRPr="00B7128D">
        <w:rPr>
          <w:rFonts w:asciiTheme="minorHAnsi" w:hAnsiTheme="minorHAnsi" w:cstheme="minorHAnsi"/>
          <w:color w:val="auto"/>
          <w:highlight w:val="yellow"/>
        </w:rPr>
        <w:t xml:space="preserve"> of enzyme-substrate mixture </w:t>
      </w:r>
      <w:r w:rsidR="00144392">
        <w:rPr>
          <w:rFonts w:asciiTheme="minorHAnsi" w:hAnsiTheme="minorHAnsi" w:cstheme="minorHAnsi"/>
          <w:color w:val="auto"/>
          <w:highlight w:val="yellow"/>
        </w:rPr>
        <w:t xml:space="preserve">on </w:t>
      </w:r>
      <w:r w:rsidRPr="00B7128D">
        <w:rPr>
          <w:rFonts w:asciiTheme="minorHAnsi" w:hAnsiTheme="minorHAnsi" w:cstheme="minorHAnsi"/>
          <w:color w:val="auto"/>
          <w:highlight w:val="yellow"/>
        </w:rPr>
        <w:t>top of each tissue slice.</w:t>
      </w:r>
    </w:p>
    <w:p w14:paraId="78A092B8" w14:textId="77777777" w:rsidR="00BA0F3E" w:rsidRPr="00B7128D" w:rsidRDefault="00BA0F3E" w:rsidP="00B7128D">
      <w:pPr>
        <w:pStyle w:val="ListParagraph"/>
        <w:ind w:left="0"/>
        <w:rPr>
          <w:rFonts w:asciiTheme="minorHAnsi" w:hAnsiTheme="minorHAnsi" w:cstheme="minorHAnsi"/>
          <w:b/>
          <w:color w:val="auto"/>
          <w:highlight w:val="yellow"/>
        </w:rPr>
      </w:pPr>
    </w:p>
    <w:p w14:paraId="1A9FD217" w14:textId="324ABF7B"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Incubate with gentle agitation on an orbital shaker located inside a humidified incubator set at 37</w:t>
      </w:r>
      <w:r w:rsidR="00C11B66"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°C with 5% CO</w:t>
      </w:r>
      <w:r w:rsidRPr="00B7128D">
        <w:rPr>
          <w:rFonts w:asciiTheme="minorHAnsi" w:hAnsiTheme="minorHAnsi" w:cstheme="minorHAnsi"/>
          <w:color w:val="auto"/>
          <w:highlight w:val="yellow"/>
          <w:vertAlign w:val="subscript"/>
        </w:rPr>
        <w:t>2</w:t>
      </w:r>
      <w:r w:rsidRPr="00B7128D">
        <w:rPr>
          <w:rFonts w:asciiTheme="minorHAnsi" w:hAnsiTheme="minorHAnsi" w:cstheme="minorHAnsi"/>
          <w:color w:val="auto"/>
          <w:highlight w:val="yellow"/>
        </w:rPr>
        <w:t xml:space="preserve"> overnight. </w:t>
      </w:r>
    </w:p>
    <w:p w14:paraId="377DB653" w14:textId="77777777" w:rsidR="00BA0F3E" w:rsidRPr="00B7128D" w:rsidRDefault="00BA0F3E" w:rsidP="00B7128D">
      <w:pPr>
        <w:pStyle w:val="ListParagraph"/>
        <w:ind w:left="0"/>
        <w:rPr>
          <w:rFonts w:asciiTheme="minorHAnsi" w:hAnsiTheme="minorHAnsi" w:cstheme="minorHAnsi"/>
          <w:color w:val="auto"/>
          <w:highlight w:val="yellow"/>
        </w:rPr>
      </w:pPr>
    </w:p>
    <w:p w14:paraId="004B6C50" w14:textId="12B6A00F" w:rsidR="00A769E7" w:rsidRPr="00B7128D" w:rsidRDefault="00A769E7" w:rsidP="00B7128D">
      <w:pPr>
        <w:pStyle w:val="ListParagraph"/>
        <w:numPr>
          <w:ilvl w:val="1"/>
          <w:numId w:val="22"/>
        </w:numPr>
        <w:rPr>
          <w:rFonts w:asciiTheme="minorHAnsi" w:hAnsiTheme="minorHAnsi" w:cstheme="minorHAnsi"/>
          <w:color w:val="auto"/>
          <w:highlight w:val="yellow"/>
        </w:rPr>
      </w:pPr>
      <w:r w:rsidRPr="00B7128D">
        <w:rPr>
          <w:rFonts w:asciiTheme="minorHAnsi" w:hAnsiTheme="minorHAnsi" w:cstheme="minorHAnsi"/>
          <w:color w:val="auto"/>
          <w:highlight w:val="yellow"/>
        </w:rPr>
        <w:t xml:space="preserve">Luminescent signals can be measured using either </w:t>
      </w:r>
      <w:r w:rsidR="00DD3C9D" w:rsidRPr="00B7128D">
        <w:rPr>
          <w:rFonts w:asciiTheme="minorHAnsi" w:hAnsiTheme="minorHAnsi" w:cstheme="minorHAnsi"/>
          <w:color w:val="auto"/>
          <w:highlight w:val="yellow"/>
        </w:rPr>
        <w:t xml:space="preserve">a </w:t>
      </w:r>
      <w:r w:rsidRPr="00B7128D">
        <w:rPr>
          <w:rFonts w:asciiTheme="minorHAnsi" w:hAnsiTheme="minorHAnsi" w:cstheme="minorHAnsi"/>
          <w:color w:val="auto"/>
          <w:highlight w:val="yellow"/>
        </w:rPr>
        <w:t xml:space="preserve">microplate reader or </w:t>
      </w:r>
      <w:r w:rsidR="001441E0" w:rsidRPr="00B7128D">
        <w:rPr>
          <w:rFonts w:asciiTheme="minorHAnsi" w:hAnsiTheme="minorHAnsi" w:cstheme="minorHAnsi"/>
          <w:color w:val="auto"/>
          <w:highlight w:val="yellow"/>
        </w:rPr>
        <w:t xml:space="preserve">an </w:t>
      </w:r>
      <w:r w:rsidR="00FA1450" w:rsidRPr="00B7128D">
        <w:rPr>
          <w:rFonts w:asciiTheme="minorHAnsi" w:hAnsiTheme="minorHAnsi" w:cstheme="minorHAnsi"/>
          <w:color w:val="auto"/>
          <w:highlight w:val="yellow"/>
        </w:rPr>
        <w:t xml:space="preserve">in vivo imaging </w:t>
      </w:r>
      <w:r w:rsidR="00830B08" w:rsidRPr="00B7128D">
        <w:rPr>
          <w:rFonts w:asciiTheme="minorHAnsi" w:hAnsiTheme="minorHAnsi" w:cstheme="minorHAnsi"/>
          <w:color w:val="auto"/>
          <w:highlight w:val="yellow"/>
        </w:rPr>
        <w:t>instrument</w:t>
      </w:r>
      <w:r w:rsidRPr="00B7128D">
        <w:rPr>
          <w:rFonts w:asciiTheme="minorHAnsi" w:hAnsiTheme="minorHAnsi" w:cstheme="minorHAnsi"/>
          <w:color w:val="auto"/>
          <w:highlight w:val="yellow"/>
        </w:rPr>
        <w:t xml:space="preserve"> for tissues cultured in a 24</w:t>
      </w:r>
      <w:r w:rsidR="00791B42" w:rsidRPr="00B966F7">
        <w:rPr>
          <w:rFonts w:asciiTheme="minorHAnsi" w:hAnsiTheme="minorHAnsi" w:cstheme="minorHAnsi"/>
          <w:color w:val="auto"/>
          <w:highlight w:val="yellow"/>
        </w:rPr>
        <w:t xml:space="preserve"> well</w:t>
      </w:r>
      <w:r w:rsidRPr="00B7128D">
        <w:rPr>
          <w:rFonts w:asciiTheme="minorHAnsi" w:hAnsiTheme="minorHAnsi" w:cstheme="minorHAnsi"/>
          <w:color w:val="auto"/>
          <w:highlight w:val="yellow"/>
        </w:rPr>
        <w:t xml:space="preserve"> plate. To measure the individual viability of multiple tissues on a </w:t>
      </w:r>
      <w:proofErr w:type="gramStart"/>
      <w:r w:rsidRPr="00B7128D">
        <w:rPr>
          <w:rFonts w:asciiTheme="minorHAnsi" w:hAnsiTheme="minorHAnsi" w:cstheme="minorHAnsi"/>
          <w:color w:val="auto"/>
          <w:highlight w:val="yellow"/>
        </w:rPr>
        <w:t>6</w:t>
      </w:r>
      <w:r w:rsidR="00791B42" w:rsidRPr="00B966F7">
        <w:rPr>
          <w:rFonts w:asciiTheme="minorHAnsi" w:hAnsiTheme="minorHAnsi" w:cstheme="minorHAnsi"/>
          <w:color w:val="auto"/>
          <w:highlight w:val="yellow"/>
        </w:rPr>
        <w:t xml:space="preserve"> well</w:t>
      </w:r>
      <w:proofErr w:type="gramEnd"/>
      <w:r w:rsidRPr="00B7128D">
        <w:rPr>
          <w:rFonts w:asciiTheme="minorHAnsi" w:hAnsiTheme="minorHAnsi" w:cstheme="minorHAnsi"/>
          <w:color w:val="auto"/>
          <w:highlight w:val="yellow"/>
        </w:rPr>
        <w:t xml:space="preserve"> plate, </w:t>
      </w:r>
      <w:r w:rsidR="004208D9" w:rsidRPr="00B7128D">
        <w:rPr>
          <w:rFonts w:asciiTheme="minorHAnsi" w:hAnsiTheme="minorHAnsi" w:cstheme="minorHAnsi"/>
          <w:color w:val="auto"/>
          <w:highlight w:val="yellow"/>
        </w:rPr>
        <w:t>an in vivo imaging system</w:t>
      </w:r>
      <w:r w:rsidRPr="00B7128D">
        <w:rPr>
          <w:rFonts w:asciiTheme="minorHAnsi" w:hAnsiTheme="minorHAnsi" w:cstheme="minorHAnsi"/>
          <w:color w:val="auto"/>
          <w:highlight w:val="yellow"/>
        </w:rPr>
        <w:t xml:space="preserve"> should be used.</w:t>
      </w:r>
    </w:p>
    <w:p w14:paraId="520260BA" w14:textId="77777777" w:rsidR="00BA0F3E" w:rsidRPr="00B7128D" w:rsidRDefault="00BA0F3E" w:rsidP="00B7128D">
      <w:pPr>
        <w:pStyle w:val="ListParagraph"/>
        <w:ind w:left="0"/>
        <w:rPr>
          <w:rFonts w:asciiTheme="minorHAnsi" w:hAnsiTheme="minorHAnsi" w:cstheme="minorHAnsi"/>
          <w:color w:val="auto"/>
          <w:highlight w:val="yellow"/>
        </w:rPr>
      </w:pPr>
    </w:p>
    <w:p w14:paraId="6886F620" w14:textId="235396B8" w:rsidR="00A769E7" w:rsidRPr="00B7128D" w:rsidRDefault="00A769E7" w:rsidP="00B7128D">
      <w:pPr>
        <w:pStyle w:val="ListParagraph"/>
        <w:numPr>
          <w:ilvl w:val="2"/>
          <w:numId w:val="22"/>
        </w:numPr>
        <w:rPr>
          <w:rFonts w:asciiTheme="minorHAnsi" w:hAnsiTheme="minorHAnsi" w:cstheme="minorHAnsi"/>
          <w:color w:val="auto"/>
          <w:highlight w:val="yellow"/>
        </w:rPr>
      </w:pPr>
      <w:r w:rsidRPr="00B7128D">
        <w:rPr>
          <w:rFonts w:asciiTheme="minorHAnsi" w:hAnsiTheme="minorHAnsi" w:cstheme="minorHAnsi"/>
          <w:color w:val="auto"/>
          <w:highlight w:val="yellow"/>
        </w:rPr>
        <w:t xml:space="preserve">When using a microplate reader, set the microplate without the lid. Any type of microplate reader capable of measuring luminescent intensity should be suitable for the experiment. We used the </w:t>
      </w:r>
      <w:r w:rsidR="00DD3C9D" w:rsidRPr="00B7128D">
        <w:rPr>
          <w:rFonts w:asciiTheme="minorHAnsi" w:hAnsiTheme="minorHAnsi" w:cstheme="minorHAnsi"/>
          <w:color w:val="auto"/>
          <w:highlight w:val="yellow"/>
        </w:rPr>
        <w:t xml:space="preserve">following </w:t>
      </w:r>
      <w:r w:rsidRPr="00B7128D">
        <w:rPr>
          <w:rFonts w:asciiTheme="minorHAnsi" w:hAnsiTheme="minorHAnsi" w:cstheme="minorHAnsi"/>
          <w:color w:val="auto"/>
          <w:highlight w:val="yellow"/>
        </w:rPr>
        <w:t>settings</w:t>
      </w:r>
      <w:r w:rsidR="00DD3C9D" w:rsidRPr="00B7128D">
        <w:rPr>
          <w:rFonts w:asciiTheme="minorHAnsi" w:hAnsiTheme="minorHAnsi" w:cstheme="minorHAnsi"/>
          <w:color w:val="auto"/>
          <w:highlight w:val="yellow"/>
        </w:rPr>
        <w:t>:</w:t>
      </w:r>
      <w:r w:rsidR="00213C58">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read time</w:t>
      </w:r>
      <w:r w:rsidR="00DD3C9D" w:rsidRPr="00B7128D">
        <w:rPr>
          <w:rFonts w:asciiTheme="minorHAnsi" w:hAnsiTheme="minorHAnsi" w:cstheme="minorHAnsi"/>
          <w:color w:val="auto"/>
          <w:highlight w:val="yellow"/>
        </w:rPr>
        <w:t xml:space="preserve"> </w:t>
      </w:r>
      <w:r w:rsidR="00791B42">
        <w:rPr>
          <w:rFonts w:asciiTheme="minorHAnsi" w:hAnsiTheme="minorHAnsi" w:cstheme="minorHAnsi"/>
          <w:color w:val="auto"/>
          <w:highlight w:val="yellow"/>
        </w:rPr>
        <w:t>=</w:t>
      </w:r>
      <w:r w:rsidR="00791B42"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1 </w:t>
      </w:r>
      <w:r w:rsidR="00791B42">
        <w:rPr>
          <w:rFonts w:asciiTheme="minorHAnsi" w:hAnsiTheme="minorHAnsi" w:cstheme="minorHAnsi"/>
          <w:color w:val="auto"/>
          <w:highlight w:val="yellow"/>
        </w:rPr>
        <w:t>s</w:t>
      </w:r>
      <w:r w:rsidR="00DD3C9D" w:rsidRPr="00B7128D">
        <w:rPr>
          <w:rFonts w:asciiTheme="minorHAnsi" w:hAnsiTheme="minorHAnsi" w:cstheme="minorHAnsi"/>
          <w:color w:val="auto"/>
          <w:highlight w:val="yellow"/>
        </w:rPr>
        <w:t>, measurement from</w:t>
      </w:r>
      <w:r w:rsidRPr="00B7128D">
        <w:rPr>
          <w:rFonts w:asciiTheme="minorHAnsi" w:hAnsiTheme="minorHAnsi" w:cstheme="minorHAnsi"/>
          <w:color w:val="auto"/>
          <w:highlight w:val="yellow"/>
        </w:rPr>
        <w:t xml:space="preserve"> the top</w:t>
      </w:r>
      <w:r w:rsidR="00DD3C9D" w:rsidRPr="00B7128D">
        <w:rPr>
          <w:rFonts w:asciiTheme="minorHAnsi" w:hAnsiTheme="minorHAnsi" w:cstheme="minorHAnsi"/>
          <w:color w:val="auto"/>
          <w:highlight w:val="yellow"/>
        </w:rPr>
        <w:t>,</w:t>
      </w:r>
      <w:r w:rsidRPr="00B7128D">
        <w:rPr>
          <w:rFonts w:asciiTheme="minorHAnsi" w:hAnsiTheme="minorHAnsi" w:cstheme="minorHAnsi"/>
          <w:color w:val="auto"/>
          <w:highlight w:val="yellow"/>
        </w:rPr>
        <w:t xml:space="preserve"> </w:t>
      </w:r>
      <w:r w:rsidR="00DD3C9D" w:rsidRPr="00B7128D">
        <w:rPr>
          <w:rFonts w:asciiTheme="minorHAnsi" w:hAnsiTheme="minorHAnsi" w:cstheme="minorHAnsi"/>
          <w:color w:val="auto"/>
          <w:highlight w:val="yellow"/>
        </w:rPr>
        <w:t xml:space="preserve">gain </w:t>
      </w:r>
      <w:r w:rsidR="00791B42">
        <w:rPr>
          <w:rFonts w:asciiTheme="minorHAnsi" w:hAnsiTheme="minorHAnsi" w:cstheme="minorHAnsi"/>
          <w:color w:val="auto"/>
          <w:highlight w:val="yellow"/>
        </w:rPr>
        <w:t>=</w:t>
      </w:r>
      <w:r w:rsidR="00791B42" w:rsidRPr="00B7128D">
        <w:rPr>
          <w:rFonts w:asciiTheme="minorHAnsi" w:hAnsiTheme="minorHAnsi" w:cstheme="minorHAnsi"/>
          <w:color w:val="auto"/>
          <w:highlight w:val="yellow"/>
        </w:rPr>
        <w:t xml:space="preserve"> </w:t>
      </w:r>
      <w:r w:rsidR="00DD3C9D" w:rsidRPr="00B7128D">
        <w:rPr>
          <w:rFonts w:asciiTheme="minorHAnsi" w:hAnsiTheme="minorHAnsi" w:cstheme="minorHAnsi"/>
          <w:color w:val="auto"/>
          <w:highlight w:val="yellow"/>
        </w:rPr>
        <w:t>200</w:t>
      </w:r>
      <w:r w:rsidRPr="00B7128D">
        <w:rPr>
          <w:rFonts w:asciiTheme="minorHAnsi" w:hAnsiTheme="minorHAnsi" w:cstheme="minorHAnsi"/>
          <w:color w:val="auto"/>
          <w:highlight w:val="yellow"/>
        </w:rPr>
        <w:t xml:space="preserve">. </w:t>
      </w:r>
    </w:p>
    <w:p w14:paraId="0F2F3B55" w14:textId="77777777" w:rsidR="00BA0F3E" w:rsidRPr="00B7128D" w:rsidRDefault="00BA0F3E" w:rsidP="00B7128D">
      <w:pPr>
        <w:pStyle w:val="ListParagraph"/>
        <w:ind w:left="0"/>
        <w:rPr>
          <w:rFonts w:asciiTheme="minorHAnsi" w:hAnsiTheme="minorHAnsi" w:cstheme="minorHAnsi"/>
          <w:color w:val="auto"/>
          <w:highlight w:val="yellow"/>
        </w:rPr>
      </w:pPr>
    </w:p>
    <w:p w14:paraId="1C9D2B41" w14:textId="75EBA211" w:rsidR="00A769E7" w:rsidRPr="00B7128D" w:rsidRDefault="00B7128D" w:rsidP="00B7128D">
      <w:pPr>
        <w:pStyle w:val="ListParagraph"/>
        <w:ind w:left="0"/>
        <w:rPr>
          <w:rFonts w:asciiTheme="minorHAnsi" w:hAnsiTheme="minorHAnsi" w:cstheme="minorHAnsi"/>
          <w:color w:val="auto"/>
        </w:rPr>
      </w:pPr>
      <w:r w:rsidRPr="00B7128D">
        <w:rPr>
          <w:rFonts w:asciiTheme="minorHAnsi" w:hAnsiTheme="minorHAnsi" w:cstheme="minorHAnsi"/>
          <w:bCs/>
          <w:color w:val="auto"/>
        </w:rPr>
        <w:t xml:space="preserve">NOTE: </w:t>
      </w:r>
      <w:r w:rsidR="00A769E7" w:rsidRPr="00B7128D">
        <w:rPr>
          <w:rFonts w:asciiTheme="minorHAnsi" w:hAnsiTheme="minorHAnsi" w:cstheme="minorHAnsi"/>
          <w:color w:val="auto"/>
        </w:rPr>
        <w:t xml:space="preserve">For higher accuracy, use a white-wall microplate to set up the experiment. </w:t>
      </w:r>
      <w:r w:rsidR="00791B42" w:rsidRPr="00B7128D">
        <w:rPr>
          <w:rFonts w:asciiTheme="minorHAnsi" w:hAnsiTheme="minorHAnsi" w:cstheme="minorHAnsi"/>
          <w:color w:val="auto"/>
        </w:rPr>
        <w:t>White</w:t>
      </w:r>
      <w:r w:rsidR="00A769E7" w:rsidRPr="00B7128D">
        <w:rPr>
          <w:rFonts w:asciiTheme="minorHAnsi" w:hAnsiTheme="minorHAnsi" w:cstheme="minorHAnsi"/>
          <w:color w:val="auto"/>
        </w:rPr>
        <w:t>-wall, clear-bottom 24</w:t>
      </w:r>
      <w:r w:rsidR="00791B42" w:rsidRPr="00B966F7">
        <w:rPr>
          <w:rFonts w:asciiTheme="minorHAnsi" w:hAnsiTheme="minorHAnsi" w:cstheme="minorHAnsi"/>
          <w:color w:val="auto"/>
        </w:rPr>
        <w:t xml:space="preserve"> well</w:t>
      </w:r>
      <w:r w:rsidR="00A769E7" w:rsidRPr="00B7128D">
        <w:rPr>
          <w:rFonts w:asciiTheme="minorHAnsi" w:hAnsiTheme="minorHAnsi" w:cstheme="minorHAnsi"/>
          <w:color w:val="auto"/>
        </w:rPr>
        <w:t xml:space="preserve"> plates</w:t>
      </w:r>
      <w:r w:rsidR="00791B42">
        <w:rPr>
          <w:rFonts w:asciiTheme="minorHAnsi" w:hAnsiTheme="minorHAnsi" w:cstheme="minorHAnsi"/>
          <w:color w:val="auto"/>
        </w:rPr>
        <w:t xml:space="preserve"> have been</w:t>
      </w:r>
      <w:r w:rsidR="00A769E7" w:rsidRPr="00B7128D">
        <w:rPr>
          <w:rFonts w:asciiTheme="minorHAnsi" w:hAnsiTheme="minorHAnsi" w:cstheme="minorHAnsi"/>
          <w:color w:val="auto"/>
        </w:rPr>
        <w:t xml:space="preserve"> </w:t>
      </w:r>
      <w:r w:rsidR="00791B42" w:rsidRPr="00B7128D">
        <w:rPr>
          <w:rFonts w:asciiTheme="minorHAnsi" w:hAnsiTheme="minorHAnsi" w:cstheme="minorHAnsi"/>
          <w:color w:val="auto"/>
        </w:rPr>
        <w:t>tested</w:t>
      </w:r>
      <w:r w:rsidR="00791B42">
        <w:rPr>
          <w:rFonts w:asciiTheme="minorHAnsi" w:hAnsiTheme="minorHAnsi" w:cstheme="minorHAnsi"/>
          <w:color w:val="auto"/>
        </w:rPr>
        <w:t>, and</w:t>
      </w:r>
      <w:r w:rsidR="00791B42" w:rsidRPr="00B7128D">
        <w:rPr>
          <w:rFonts w:asciiTheme="minorHAnsi" w:hAnsiTheme="minorHAnsi" w:cstheme="minorHAnsi"/>
          <w:color w:val="auto"/>
        </w:rPr>
        <w:t xml:space="preserve"> </w:t>
      </w:r>
      <w:r w:rsidR="00DD3C9D" w:rsidRPr="00B7128D">
        <w:rPr>
          <w:rFonts w:asciiTheme="minorHAnsi" w:hAnsiTheme="minorHAnsi" w:cstheme="minorHAnsi"/>
          <w:color w:val="auto"/>
        </w:rPr>
        <w:t>in most</w:t>
      </w:r>
      <w:r w:rsidR="00A769E7" w:rsidRPr="00B7128D">
        <w:rPr>
          <w:rFonts w:asciiTheme="minorHAnsi" w:hAnsiTheme="minorHAnsi" w:cstheme="minorHAnsi"/>
          <w:color w:val="auto"/>
        </w:rPr>
        <w:t xml:space="preserve"> cases</w:t>
      </w:r>
      <w:r w:rsidR="00791B42">
        <w:rPr>
          <w:rFonts w:asciiTheme="minorHAnsi" w:hAnsiTheme="minorHAnsi" w:cstheme="minorHAnsi"/>
          <w:color w:val="auto"/>
        </w:rPr>
        <w:t>,</w:t>
      </w:r>
      <w:r w:rsidR="00A769E7" w:rsidRPr="00B7128D">
        <w:rPr>
          <w:rFonts w:asciiTheme="minorHAnsi" w:hAnsiTheme="minorHAnsi" w:cstheme="minorHAnsi"/>
          <w:color w:val="auto"/>
        </w:rPr>
        <w:t xml:space="preserve"> clear well plate</w:t>
      </w:r>
      <w:r w:rsidR="00DD3C9D" w:rsidRPr="00B7128D">
        <w:rPr>
          <w:rFonts w:asciiTheme="minorHAnsi" w:hAnsiTheme="minorHAnsi" w:cstheme="minorHAnsi"/>
          <w:color w:val="auto"/>
        </w:rPr>
        <w:t>s</w:t>
      </w:r>
      <w:r w:rsidR="00A769E7" w:rsidRPr="00B7128D">
        <w:rPr>
          <w:rFonts w:asciiTheme="minorHAnsi" w:hAnsiTheme="minorHAnsi" w:cstheme="minorHAnsi"/>
          <w:color w:val="auto"/>
        </w:rPr>
        <w:t xml:space="preserve"> do not compromise the results</w:t>
      </w:r>
      <w:r w:rsidR="00BA0F3E" w:rsidRPr="00B7128D">
        <w:rPr>
          <w:rFonts w:asciiTheme="minorHAnsi" w:hAnsiTheme="minorHAnsi" w:cstheme="minorHAnsi"/>
          <w:color w:val="auto"/>
        </w:rPr>
        <w:t>.</w:t>
      </w:r>
    </w:p>
    <w:p w14:paraId="50113ED6" w14:textId="77777777" w:rsidR="00BA0F3E" w:rsidRPr="00B7128D" w:rsidRDefault="00BA0F3E" w:rsidP="00B7128D">
      <w:pPr>
        <w:pStyle w:val="ListParagraph"/>
        <w:ind w:left="0"/>
        <w:rPr>
          <w:rFonts w:asciiTheme="minorHAnsi" w:hAnsiTheme="minorHAnsi" w:cstheme="minorHAnsi"/>
          <w:color w:val="auto"/>
        </w:rPr>
      </w:pPr>
    </w:p>
    <w:p w14:paraId="3DC3F978" w14:textId="6BB55392" w:rsidR="006856B8" w:rsidRPr="00B7128D" w:rsidRDefault="00A769E7" w:rsidP="00B7128D">
      <w:pPr>
        <w:pStyle w:val="ListParagraph"/>
        <w:numPr>
          <w:ilvl w:val="2"/>
          <w:numId w:val="22"/>
        </w:numPr>
        <w:rPr>
          <w:rFonts w:asciiTheme="minorHAnsi" w:hAnsiTheme="minorHAnsi" w:cstheme="minorHAnsi"/>
          <w:b/>
          <w:color w:val="auto"/>
        </w:rPr>
      </w:pPr>
      <w:r w:rsidRPr="00B7128D">
        <w:rPr>
          <w:rFonts w:asciiTheme="minorHAnsi" w:hAnsiTheme="minorHAnsi" w:cstheme="minorHAnsi"/>
          <w:color w:val="auto"/>
        </w:rPr>
        <w:t xml:space="preserve">When using </w:t>
      </w:r>
      <w:r w:rsidR="002B19D2" w:rsidRPr="00B7128D">
        <w:rPr>
          <w:rFonts w:asciiTheme="minorHAnsi" w:hAnsiTheme="minorHAnsi" w:cstheme="minorHAnsi"/>
          <w:color w:val="auto"/>
        </w:rPr>
        <w:t>an in vivo imaging system</w:t>
      </w:r>
      <w:r w:rsidRPr="00B7128D">
        <w:rPr>
          <w:rFonts w:asciiTheme="minorHAnsi" w:hAnsiTheme="minorHAnsi" w:cstheme="minorHAnsi"/>
          <w:color w:val="auto"/>
        </w:rPr>
        <w:t xml:space="preserve"> to measure the viability, place the plate at the center of the stage and remove the lid. Acquire normal photograph</w:t>
      </w:r>
      <w:r w:rsidR="00F84212" w:rsidRPr="00B7128D">
        <w:rPr>
          <w:rFonts w:asciiTheme="minorHAnsi" w:hAnsiTheme="minorHAnsi" w:cstheme="minorHAnsi"/>
          <w:color w:val="auto"/>
        </w:rPr>
        <w:t>ic images</w:t>
      </w:r>
      <w:r w:rsidRPr="00B7128D">
        <w:rPr>
          <w:rFonts w:asciiTheme="minorHAnsi" w:hAnsiTheme="minorHAnsi" w:cstheme="minorHAnsi"/>
          <w:color w:val="auto"/>
        </w:rPr>
        <w:t xml:space="preserve"> followed by luminescent </w:t>
      </w:r>
      <w:r w:rsidR="00144392">
        <w:rPr>
          <w:rFonts w:asciiTheme="minorHAnsi" w:hAnsiTheme="minorHAnsi" w:cstheme="minorHAnsi"/>
          <w:color w:val="auto"/>
        </w:rPr>
        <w:t xml:space="preserve">images </w:t>
      </w:r>
      <w:r w:rsidRPr="00B7128D">
        <w:rPr>
          <w:rFonts w:asciiTheme="minorHAnsi" w:hAnsiTheme="minorHAnsi" w:cstheme="minorHAnsi"/>
          <w:color w:val="auto"/>
        </w:rPr>
        <w:t xml:space="preserve">with a field of stage </w:t>
      </w:r>
      <w:r w:rsidR="00F84212" w:rsidRPr="00B7128D">
        <w:rPr>
          <w:rFonts w:asciiTheme="minorHAnsi" w:hAnsiTheme="minorHAnsi" w:cstheme="minorHAnsi"/>
          <w:color w:val="auto"/>
        </w:rPr>
        <w:t xml:space="preserve">setting </w:t>
      </w:r>
      <w:r w:rsidRPr="00B7128D">
        <w:rPr>
          <w:rFonts w:asciiTheme="minorHAnsi" w:hAnsiTheme="minorHAnsi" w:cstheme="minorHAnsi"/>
          <w:color w:val="auto"/>
        </w:rPr>
        <w:t xml:space="preserve">at C, auto exposure time, f-stop </w:t>
      </w:r>
      <w:r w:rsidR="00791B42">
        <w:rPr>
          <w:rFonts w:asciiTheme="minorHAnsi" w:hAnsiTheme="minorHAnsi" w:cstheme="minorHAnsi"/>
          <w:color w:val="auto"/>
        </w:rPr>
        <w:t>=</w:t>
      </w:r>
      <w:r w:rsidR="00791B42" w:rsidRPr="00B7128D">
        <w:rPr>
          <w:rFonts w:asciiTheme="minorHAnsi" w:hAnsiTheme="minorHAnsi" w:cstheme="minorHAnsi"/>
          <w:color w:val="auto"/>
        </w:rPr>
        <w:t xml:space="preserve"> </w:t>
      </w:r>
      <w:r w:rsidRPr="00B7128D">
        <w:rPr>
          <w:rFonts w:asciiTheme="minorHAnsi" w:hAnsiTheme="minorHAnsi" w:cstheme="minorHAnsi"/>
          <w:color w:val="auto"/>
        </w:rPr>
        <w:t xml:space="preserve">1, objective setting as microplate with subject height </w:t>
      </w:r>
      <w:r w:rsidR="00791B42">
        <w:rPr>
          <w:rFonts w:asciiTheme="minorHAnsi" w:hAnsiTheme="minorHAnsi" w:cstheme="minorHAnsi"/>
          <w:color w:val="auto"/>
        </w:rPr>
        <w:t xml:space="preserve">= </w:t>
      </w:r>
      <w:r w:rsidRPr="00B7128D">
        <w:rPr>
          <w:rFonts w:asciiTheme="minorHAnsi" w:hAnsiTheme="minorHAnsi" w:cstheme="minorHAnsi"/>
          <w:color w:val="auto"/>
        </w:rPr>
        <w:t xml:space="preserve">0.0 cm. </w:t>
      </w:r>
    </w:p>
    <w:p w14:paraId="134E868F" w14:textId="77777777" w:rsidR="00BA0F3E" w:rsidRPr="00B7128D" w:rsidRDefault="00BA0F3E" w:rsidP="00B7128D">
      <w:pPr>
        <w:pStyle w:val="ListParagraph"/>
        <w:ind w:left="0"/>
        <w:rPr>
          <w:rFonts w:asciiTheme="minorHAnsi" w:hAnsiTheme="minorHAnsi" w:cstheme="minorHAnsi"/>
          <w:b/>
          <w:color w:val="auto"/>
        </w:rPr>
      </w:pPr>
    </w:p>
    <w:p w14:paraId="5491279E" w14:textId="1A89D9FA" w:rsidR="00A769E7" w:rsidRPr="00B7128D" w:rsidRDefault="00A769E7" w:rsidP="00B7128D">
      <w:pPr>
        <w:pStyle w:val="ListParagraph"/>
        <w:numPr>
          <w:ilvl w:val="2"/>
          <w:numId w:val="22"/>
        </w:numPr>
        <w:rPr>
          <w:rFonts w:asciiTheme="minorHAnsi" w:hAnsiTheme="minorHAnsi" w:cstheme="minorHAnsi"/>
          <w:b/>
          <w:color w:val="auto"/>
        </w:rPr>
      </w:pPr>
      <w:r w:rsidRPr="00B7128D">
        <w:rPr>
          <w:rFonts w:asciiTheme="minorHAnsi" w:hAnsiTheme="minorHAnsi" w:cstheme="minorHAnsi"/>
          <w:color w:val="auto"/>
        </w:rPr>
        <w:t xml:space="preserve">Quantify the luminescent intensity using the </w:t>
      </w:r>
      <w:r w:rsidR="00FB21B5" w:rsidRPr="00B7128D">
        <w:rPr>
          <w:rFonts w:asciiTheme="minorHAnsi" w:hAnsiTheme="minorHAnsi" w:cstheme="minorHAnsi"/>
          <w:color w:val="auto"/>
        </w:rPr>
        <w:t>i</w:t>
      </w:r>
      <w:r w:rsidRPr="00B7128D">
        <w:rPr>
          <w:rFonts w:asciiTheme="minorHAnsi" w:hAnsiTheme="minorHAnsi" w:cstheme="minorHAnsi"/>
          <w:color w:val="auto"/>
        </w:rPr>
        <w:t xml:space="preserve">maging </w:t>
      </w:r>
      <w:r w:rsidR="00E670BC" w:rsidRPr="00B7128D">
        <w:rPr>
          <w:rFonts w:asciiTheme="minorHAnsi" w:hAnsiTheme="minorHAnsi" w:cstheme="minorHAnsi"/>
          <w:color w:val="auto"/>
        </w:rPr>
        <w:t xml:space="preserve">software </w:t>
      </w:r>
      <w:r w:rsidRPr="00B7128D">
        <w:rPr>
          <w:rFonts w:asciiTheme="minorHAnsi" w:hAnsiTheme="minorHAnsi" w:cstheme="minorHAnsi"/>
          <w:color w:val="auto"/>
        </w:rPr>
        <w:t xml:space="preserve">accompanied with </w:t>
      </w:r>
      <w:r w:rsidR="00E53C35" w:rsidRPr="00B7128D">
        <w:rPr>
          <w:rFonts w:asciiTheme="minorHAnsi" w:hAnsiTheme="minorHAnsi" w:cstheme="minorHAnsi"/>
          <w:color w:val="auto"/>
        </w:rPr>
        <w:t>the</w:t>
      </w:r>
      <w:r w:rsidR="0079207C" w:rsidRPr="00B7128D">
        <w:rPr>
          <w:rFonts w:asciiTheme="minorHAnsi" w:hAnsiTheme="minorHAnsi" w:cstheme="minorHAnsi"/>
          <w:color w:val="auto"/>
        </w:rPr>
        <w:t xml:space="preserve"> in vivo imaging system</w:t>
      </w:r>
      <w:r w:rsidRPr="00B7128D">
        <w:rPr>
          <w:rFonts w:asciiTheme="minorHAnsi" w:hAnsiTheme="minorHAnsi" w:cstheme="minorHAnsi"/>
          <w:color w:val="auto"/>
        </w:rPr>
        <w:t xml:space="preserve">. Draw consistent </w:t>
      </w:r>
      <w:r w:rsidR="00791B42" w:rsidRPr="00B966F7">
        <w:rPr>
          <w:rFonts w:asciiTheme="minorHAnsi" w:hAnsiTheme="minorHAnsi" w:cstheme="minorHAnsi"/>
          <w:color w:val="auto"/>
        </w:rPr>
        <w:t>region</w:t>
      </w:r>
      <w:r w:rsidR="00791B42">
        <w:rPr>
          <w:rFonts w:asciiTheme="minorHAnsi" w:hAnsiTheme="minorHAnsi" w:cstheme="minorHAnsi"/>
          <w:color w:val="auto"/>
        </w:rPr>
        <w:t>s</w:t>
      </w:r>
      <w:r w:rsidR="00791B42" w:rsidRPr="00B966F7">
        <w:rPr>
          <w:rFonts w:asciiTheme="minorHAnsi" w:hAnsiTheme="minorHAnsi" w:cstheme="minorHAnsi"/>
          <w:color w:val="auto"/>
        </w:rPr>
        <w:t xml:space="preserve"> of interest</w:t>
      </w:r>
      <w:r w:rsidR="00791B42">
        <w:rPr>
          <w:rFonts w:asciiTheme="minorHAnsi" w:hAnsiTheme="minorHAnsi" w:cstheme="minorHAnsi"/>
          <w:color w:val="auto"/>
        </w:rPr>
        <w:t xml:space="preserve"> (ROI)</w:t>
      </w:r>
      <w:r w:rsidRPr="00B7128D">
        <w:rPr>
          <w:rFonts w:asciiTheme="minorHAnsi" w:hAnsiTheme="minorHAnsi" w:cstheme="minorHAnsi"/>
          <w:color w:val="auto"/>
        </w:rPr>
        <w:t xml:space="preserve"> around each tissue slice</w:t>
      </w:r>
      <w:r w:rsidR="00791B42">
        <w:rPr>
          <w:rFonts w:asciiTheme="minorHAnsi" w:hAnsiTheme="minorHAnsi" w:cstheme="minorHAnsi"/>
          <w:color w:val="auto"/>
        </w:rPr>
        <w:t>. This protocol</w:t>
      </w:r>
      <w:r w:rsidRPr="00B7128D">
        <w:rPr>
          <w:rFonts w:asciiTheme="minorHAnsi" w:hAnsiTheme="minorHAnsi" w:cstheme="minorHAnsi"/>
          <w:color w:val="auto"/>
        </w:rPr>
        <w:t xml:space="preserve"> use</w:t>
      </w:r>
      <w:r w:rsidR="00791B42">
        <w:rPr>
          <w:rFonts w:asciiTheme="minorHAnsi" w:hAnsiTheme="minorHAnsi" w:cstheme="minorHAnsi"/>
          <w:color w:val="auto"/>
        </w:rPr>
        <w:t>s</w:t>
      </w:r>
      <w:r w:rsidRPr="00B7128D">
        <w:rPr>
          <w:rFonts w:asciiTheme="minorHAnsi" w:hAnsiTheme="minorHAnsi" w:cstheme="minorHAnsi"/>
          <w:color w:val="auto"/>
        </w:rPr>
        <w:t xml:space="preserve"> </w:t>
      </w:r>
      <w:r w:rsidR="00791B42">
        <w:rPr>
          <w:rFonts w:asciiTheme="minorHAnsi" w:hAnsiTheme="minorHAnsi" w:cstheme="minorHAnsi"/>
          <w:color w:val="auto"/>
        </w:rPr>
        <w:t xml:space="preserve">a </w:t>
      </w:r>
      <w:r w:rsidRPr="00B7128D">
        <w:rPr>
          <w:rFonts w:asciiTheme="minorHAnsi" w:hAnsiTheme="minorHAnsi" w:cstheme="minorHAnsi"/>
          <w:color w:val="auto"/>
        </w:rPr>
        <w:t>1 cm</w:t>
      </w:r>
      <w:r w:rsidR="00791B42">
        <w:rPr>
          <w:rFonts w:asciiTheme="minorHAnsi" w:hAnsiTheme="minorHAnsi" w:cstheme="minorHAnsi"/>
          <w:color w:val="auto"/>
        </w:rPr>
        <w:t xml:space="preserve"> </w:t>
      </w:r>
      <w:r w:rsidRPr="00B7128D">
        <w:rPr>
          <w:rFonts w:asciiTheme="minorHAnsi" w:hAnsiTheme="minorHAnsi" w:cstheme="minorHAnsi"/>
          <w:color w:val="auto"/>
        </w:rPr>
        <w:t>diameter circle as a</w:t>
      </w:r>
      <w:r w:rsidR="00791B42">
        <w:rPr>
          <w:rFonts w:asciiTheme="minorHAnsi" w:hAnsiTheme="minorHAnsi" w:cstheme="minorHAnsi"/>
          <w:color w:val="auto"/>
        </w:rPr>
        <w:t>n</w:t>
      </w:r>
      <w:r w:rsidRPr="00B7128D">
        <w:rPr>
          <w:rFonts w:asciiTheme="minorHAnsi" w:hAnsiTheme="minorHAnsi" w:cstheme="minorHAnsi"/>
          <w:color w:val="auto"/>
        </w:rPr>
        <w:t xml:space="preserve"> ROI </w:t>
      </w:r>
      <w:r w:rsidR="00791B42">
        <w:rPr>
          <w:rFonts w:asciiTheme="minorHAnsi" w:hAnsiTheme="minorHAnsi" w:cstheme="minorHAnsi"/>
          <w:color w:val="auto"/>
        </w:rPr>
        <w:t>(</w:t>
      </w:r>
      <w:r w:rsidRPr="00B7128D">
        <w:rPr>
          <w:rFonts w:asciiTheme="minorHAnsi" w:hAnsiTheme="minorHAnsi" w:cstheme="minorHAnsi"/>
          <w:color w:val="auto"/>
        </w:rPr>
        <w:t xml:space="preserve">See </w:t>
      </w:r>
      <w:r w:rsidR="00675E3C" w:rsidRPr="00675E3C">
        <w:rPr>
          <w:rFonts w:asciiTheme="minorHAnsi" w:hAnsiTheme="minorHAnsi" w:cstheme="minorHAnsi"/>
          <w:b/>
          <w:color w:val="auto"/>
        </w:rPr>
        <w:t>Figure 1</w:t>
      </w:r>
      <w:r w:rsidRPr="00B7128D">
        <w:rPr>
          <w:rFonts w:asciiTheme="minorHAnsi" w:hAnsiTheme="minorHAnsi" w:cstheme="minorHAnsi"/>
          <w:color w:val="auto"/>
        </w:rPr>
        <w:t>)</w:t>
      </w:r>
      <w:r w:rsidR="00791B42">
        <w:rPr>
          <w:rFonts w:asciiTheme="minorHAnsi" w:hAnsiTheme="minorHAnsi" w:cstheme="minorHAnsi"/>
          <w:color w:val="auto"/>
        </w:rPr>
        <w:t>.</w:t>
      </w:r>
      <w:r w:rsidRPr="00B7128D">
        <w:rPr>
          <w:rFonts w:asciiTheme="minorHAnsi" w:hAnsiTheme="minorHAnsi" w:cstheme="minorHAnsi"/>
          <w:color w:val="auto"/>
        </w:rPr>
        <w:t xml:space="preserve"> </w:t>
      </w:r>
      <w:r w:rsidR="00791B42" w:rsidRPr="00B7128D">
        <w:rPr>
          <w:rFonts w:asciiTheme="minorHAnsi" w:hAnsiTheme="minorHAnsi" w:cstheme="minorHAnsi"/>
          <w:color w:val="auto"/>
        </w:rPr>
        <w:t xml:space="preserve">Measure </w:t>
      </w:r>
      <w:r w:rsidRPr="00B7128D">
        <w:rPr>
          <w:rFonts w:asciiTheme="minorHAnsi" w:hAnsiTheme="minorHAnsi" w:cstheme="minorHAnsi"/>
          <w:color w:val="auto"/>
        </w:rPr>
        <w:t>the total flux (p/s) of the area.</w:t>
      </w:r>
    </w:p>
    <w:p w14:paraId="49C1FBCD" w14:textId="77777777" w:rsidR="00A0340D" w:rsidRPr="00B7128D" w:rsidRDefault="00A0340D" w:rsidP="00B7128D">
      <w:pPr>
        <w:pStyle w:val="ListParagraph"/>
        <w:ind w:left="360"/>
        <w:rPr>
          <w:rFonts w:asciiTheme="minorHAnsi" w:hAnsiTheme="minorHAnsi" w:cstheme="minorHAnsi"/>
          <w:b/>
          <w:color w:val="auto"/>
        </w:rPr>
      </w:pPr>
    </w:p>
    <w:p w14:paraId="5FA9AB6B" w14:textId="77777777" w:rsidR="00A769E7" w:rsidRPr="00B7128D" w:rsidRDefault="00A769E7" w:rsidP="00B7128D">
      <w:pPr>
        <w:pStyle w:val="ListParagraph"/>
        <w:numPr>
          <w:ilvl w:val="0"/>
          <w:numId w:val="22"/>
        </w:numPr>
        <w:rPr>
          <w:rFonts w:asciiTheme="minorHAnsi" w:hAnsiTheme="minorHAnsi" w:cstheme="minorHAnsi"/>
          <w:b/>
          <w:color w:val="auto"/>
          <w:highlight w:val="yellow"/>
        </w:rPr>
      </w:pPr>
      <w:r w:rsidRPr="00B7128D">
        <w:rPr>
          <w:rFonts w:asciiTheme="minorHAnsi" w:hAnsiTheme="minorHAnsi" w:cstheme="minorHAnsi"/>
          <w:b/>
          <w:color w:val="auto"/>
          <w:highlight w:val="yellow"/>
        </w:rPr>
        <w:t>Evaluation of drug effect on the tissue slices</w:t>
      </w:r>
    </w:p>
    <w:p w14:paraId="46F84605" w14:textId="77777777" w:rsidR="00BA0F3E" w:rsidRPr="00B7128D" w:rsidRDefault="00BA0F3E" w:rsidP="00B7128D">
      <w:pPr>
        <w:pStyle w:val="ListParagraph"/>
        <w:ind w:left="0"/>
        <w:rPr>
          <w:rFonts w:asciiTheme="minorHAnsi" w:hAnsiTheme="minorHAnsi" w:cstheme="minorHAnsi"/>
          <w:b/>
          <w:color w:val="auto"/>
          <w:highlight w:val="yellow"/>
        </w:rPr>
      </w:pPr>
    </w:p>
    <w:p w14:paraId="0B220B9B" w14:textId="3057EBC3"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Measure baseline viability prior to treatment using </w:t>
      </w:r>
      <w:r w:rsidR="00082500" w:rsidRPr="00B7128D">
        <w:rPr>
          <w:rFonts w:asciiTheme="minorHAnsi" w:hAnsiTheme="minorHAnsi" w:cstheme="minorHAnsi"/>
          <w:color w:val="auto"/>
          <w:highlight w:val="yellow"/>
        </w:rPr>
        <w:t xml:space="preserve">the </w:t>
      </w:r>
      <w:r w:rsidR="00ED08AC" w:rsidRPr="00B7128D">
        <w:rPr>
          <w:rFonts w:asciiTheme="minorHAnsi" w:hAnsiTheme="minorHAnsi" w:cstheme="minorHAnsi"/>
          <w:color w:val="auto"/>
          <w:highlight w:val="yellow"/>
        </w:rPr>
        <w:t xml:space="preserve">luminescence-based </w:t>
      </w:r>
      <w:r w:rsidR="00082500" w:rsidRPr="00B7128D">
        <w:rPr>
          <w:rFonts w:asciiTheme="minorHAnsi" w:hAnsiTheme="minorHAnsi" w:cstheme="minorHAnsi"/>
          <w:color w:val="auto"/>
          <w:highlight w:val="yellow"/>
        </w:rPr>
        <w:t>viability</w:t>
      </w:r>
      <w:r w:rsidR="00C13F24" w:rsidRPr="00B7128D">
        <w:rPr>
          <w:rFonts w:asciiTheme="minorHAnsi" w:hAnsiTheme="minorHAnsi" w:cstheme="minorHAnsi"/>
          <w:color w:val="auto"/>
          <w:highlight w:val="yellow"/>
        </w:rPr>
        <w:t xml:space="preserve"> measurement</w:t>
      </w:r>
      <w:r w:rsidRPr="00B7128D">
        <w:rPr>
          <w:rFonts w:asciiTheme="minorHAnsi" w:hAnsiTheme="minorHAnsi" w:cstheme="minorHAnsi"/>
          <w:color w:val="auto"/>
          <w:highlight w:val="yellow"/>
        </w:rPr>
        <w:t xml:space="preserve"> reagent as explained in </w:t>
      </w:r>
      <w:r w:rsidR="00791B42" w:rsidRPr="00B7128D">
        <w:rPr>
          <w:rFonts w:asciiTheme="minorHAnsi" w:hAnsiTheme="minorHAnsi" w:cstheme="minorHAnsi"/>
          <w:color w:val="auto"/>
          <w:highlight w:val="yellow"/>
        </w:rPr>
        <w:t xml:space="preserve">section </w:t>
      </w:r>
      <w:r w:rsidRPr="00B7128D">
        <w:rPr>
          <w:rFonts w:asciiTheme="minorHAnsi" w:hAnsiTheme="minorHAnsi" w:cstheme="minorHAnsi"/>
          <w:color w:val="auto"/>
          <w:highlight w:val="yellow"/>
        </w:rPr>
        <w:t>2.</w:t>
      </w:r>
    </w:p>
    <w:p w14:paraId="1887057B" w14:textId="77777777" w:rsidR="00BA0F3E" w:rsidRPr="00B7128D" w:rsidRDefault="00BA0F3E" w:rsidP="00B7128D">
      <w:pPr>
        <w:pStyle w:val="ListParagraph"/>
        <w:ind w:left="0"/>
        <w:rPr>
          <w:rFonts w:asciiTheme="minorHAnsi" w:hAnsiTheme="minorHAnsi" w:cstheme="minorHAnsi"/>
          <w:b/>
          <w:bCs/>
          <w:color w:val="auto"/>
          <w:highlight w:val="yellow"/>
        </w:rPr>
      </w:pPr>
    </w:p>
    <w:p w14:paraId="3423E3B8" w14:textId="564F37A9" w:rsidR="00A769E7" w:rsidRPr="00B7128D" w:rsidRDefault="00B7128D" w:rsidP="00B7128D">
      <w:pPr>
        <w:pStyle w:val="ListParagraph"/>
        <w:ind w:left="0"/>
        <w:rPr>
          <w:rFonts w:asciiTheme="minorHAnsi" w:hAnsiTheme="minorHAnsi" w:cstheme="minorHAnsi"/>
          <w:b/>
          <w:color w:val="auto"/>
          <w:highlight w:val="yellow"/>
        </w:rPr>
      </w:pPr>
      <w:r w:rsidRPr="00B7128D">
        <w:rPr>
          <w:rFonts w:asciiTheme="minorHAnsi" w:hAnsiTheme="minorHAnsi" w:cstheme="minorHAnsi"/>
          <w:bCs/>
          <w:color w:val="auto"/>
          <w:highlight w:val="yellow"/>
        </w:rPr>
        <w:lastRenderedPageBreak/>
        <w:t>NOTE:</w:t>
      </w:r>
      <w:r w:rsidR="00A769E7" w:rsidRPr="00B7128D">
        <w:rPr>
          <w:rFonts w:asciiTheme="minorHAnsi" w:hAnsiTheme="minorHAnsi" w:cstheme="minorHAnsi"/>
          <w:color w:val="auto"/>
          <w:highlight w:val="yellow"/>
        </w:rPr>
        <w:t xml:space="preserve"> If several tissues have significantly low</w:t>
      </w:r>
      <w:r w:rsidR="00DA7F36" w:rsidRPr="00B7128D">
        <w:rPr>
          <w:rFonts w:asciiTheme="minorHAnsi" w:hAnsiTheme="minorHAnsi" w:cstheme="minorHAnsi"/>
          <w:color w:val="auto"/>
          <w:highlight w:val="yellow"/>
        </w:rPr>
        <w:t>er</w:t>
      </w:r>
      <w:r w:rsidR="00A769E7" w:rsidRPr="00B7128D">
        <w:rPr>
          <w:rFonts w:asciiTheme="minorHAnsi" w:hAnsiTheme="minorHAnsi" w:cstheme="minorHAnsi"/>
          <w:color w:val="auto"/>
          <w:highlight w:val="yellow"/>
        </w:rPr>
        <w:t xml:space="preserve"> viability compared to others, omit the tissues from the assay.</w:t>
      </w:r>
    </w:p>
    <w:p w14:paraId="4F87F512" w14:textId="77777777" w:rsidR="00BA0F3E" w:rsidRPr="00B7128D" w:rsidRDefault="00BA0F3E" w:rsidP="00B7128D">
      <w:pPr>
        <w:pStyle w:val="ListParagraph"/>
        <w:ind w:left="0"/>
        <w:rPr>
          <w:rFonts w:asciiTheme="minorHAnsi" w:hAnsiTheme="minorHAnsi" w:cstheme="minorHAnsi"/>
          <w:b/>
          <w:color w:val="auto"/>
          <w:highlight w:val="yellow"/>
        </w:rPr>
      </w:pPr>
    </w:p>
    <w:p w14:paraId="00E24EEB" w14:textId="582EE425" w:rsidR="003E2B81"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Dissolve drugs in dimethyl sulfoxide (DMSO) to make stock solutions. Prepare </w:t>
      </w:r>
      <w:r w:rsidR="00791B42">
        <w:rPr>
          <w:rFonts w:asciiTheme="minorHAnsi" w:hAnsiTheme="minorHAnsi" w:cstheme="minorHAnsi"/>
          <w:color w:val="auto"/>
          <w:highlight w:val="yellow"/>
        </w:rPr>
        <w:t xml:space="preserve">a </w:t>
      </w:r>
      <w:r w:rsidRPr="00B7128D">
        <w:rPr>
          <w:rFonts w:asciiTheme="minorHAnsi" w:hAnsiTheme="minorHAnsi" w:cstheme="minorHAnsi"/>
          <w:color w:val="auto"/>
          <w:highlight w:val="yellow"/>
        </w:rPr>
        <w:t xml:space="preserve">10x drug solution with TSC or other culture medium (25 </w:t>
      </w:r>
      <w:r w:rsidR="003378ED">
        <w:rPr>
          <w:rFonts w:asciiTheme="minorHAnsi" w:hAnsiTheme="minorHAnsi" w:cstheme="minorHAnsi"/>
          <w:color w:val="auto"/>
          <w:highlight w:val="yellow"/>
        </w:rPr>
        <w:t>µL</w:t>
      </w:r>
      <w:r w:rsidRPr="00B7128D">
        <w:rPr>
          <w:rFonts w:asciiTheme="minorHAnsi" w:hAnsiTheme="minorHAnsi" w:cstheme="minorHAnsi"/>
          <w:color w:val="auto"/>
          <w:highlight w:val="yellow"/>
        </w:rPr>
        <w:t xml:space="preserve">/well for </w:t>
      </w:r>
      <w:r w:rsidR="00791B42">
        <w:rPr>
          <w:rFonts w:asciiTheme="minorHAnsi" w:hAnsiTheme="minorHAnsi" w:cstheme="minorHAnsi"/>
          <w:color w:val="auto"/>
          <w:highlight w:val="yellow"/>
        </w:rPr>
        <w:t xml:space="preserve">a </w:t>
      </w:r>
      <w:r w:rsidRPr="00B7128D">
        <w:rPr>
          <w:rFonts w:asciiTheme="minorHAnsi" w:hAnsiTheme="minorHAnsi" w:cstheme="minorHAnsi"/>
          <w:color w:val="auto"/>
          <w:highlight w:val="yellow"/>
        </w:rPr>
        <w:t>24</w:t>
      </w:r>
      <w:r w:rsidR="00791B42" w:rsidRPr="00B966F7">
        <w:rPr>
          <w:rFonts w:asciiTheme="minorHAnsi" w:hAnsiTheme="minorHAnsi" w:cstheme="minorHAnsi"/>
          <w:color w:val="auto"/>
          <w:highlight w:val="yellow"/>
        </w:rPr>
        <w:t xml:space="preserve"> well</w:t>
      </w:r>
      <w:r w:rsidRPr="00B7128D">
        <w:rPr>
          <w:rFonts w:asciiTheme="minorHAnsi" w:hAnsiTheme="minorHAnsi" w:cstheme="minorHAnsi"/>
          <w:color w:val="auto"/>
          <w:highlight w:val="yellow"/>
        </w:rPr>
        <w:t xml:space="preserve"> plate containing 250</w:t>
      </w:r>
      <w:r w:rsidR="00791B42">
        <w:rPr>
          <w:rFonts w:asciiTheme="minorHAnsi" w:hAnsiTheme="minorHAnsi" w:cstheme="minorHAnsi"/>
          <w:color w:val="auto"/>
          <w:highlight w:val="yellow"/>
        </w:rPr>
        <w:t xml:space="preserve"> µL</w:t>
      </w:r>
      <w:r w:rsidR="00213C58">
        <w:rPr>
          <w:rFonts w:asciiTheme="minorHAnsi" w:hAnsiTheme="minorHAnsi" w:cstheme="minorHAnsi"/>
          <w:color w:val="auto"/>
          <w:highlight w:val="yellow"/>
        </w:rPr>
        <w:t xml:space="preserve"> </w:t>
      </w:r>
      <w:r w:rsidR="00791B42">
        <w:rPr>
          <w:rFonts w:asciiTheme="minorHAnsi" w:hAnsiTheme="minorHAnsi" w:cstheme="minorHAnsi"/>
          <w:color w:val="auto"/>
          <w:highlight w:val="yellow"/>
        </w:rPr>
        <w:t xml:space="preserve">of </w:t>
      </w:r>
      <w:r w:rsidRPr="00B7128D">
        <w:rPr>
          <w:rFonts w:asciiTheme="minorHAnsi" w:hAnsiTheme="minorHAnsi" w:cstheme="minorHAnsi"/>
          <w:color w:val="auto"/>
          <w:highlight w:val="yellow"/>
        </w:rPr>
        <w:t xml:space="preserve">medium) at </w:t>
      </w:r>
      <w:r w:rsidR="00791B42">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 xml:space="preserve">desired concentrations. For vehicle control, prepare medium containing </w:t>
      </w:r>
      <w:r w:rsidR="00791B42">
        <w:rPr>
          <w:rFonts w:asciiTheme="minorHAnsi" w:hAnsiTheme="minorHAnsi" w:cstheme="minorHAnsi"/>
          <w:color w:val="auto"/>
          <w:highlight w:val="yellow"/>
        </w:rPr>
        <w:t xml:space="preserve">an </w:t>
      </w:r>
      <w:r w:rsidRPr="00B7128D">
        <w:rPr>
          <w:rFonts w:asciiTheme="minorHAnsi" w:hAnsiTheme="minorHAnsi" w:cstheme="minorHAnsi"/>
          <w:color w:val="auto"/>
          <w:highlight w:val="yellow"/>
        </w:rPr>
        <w:t xml:space="preserve">equivalent volume of DMSO. </w:t>
      </w:r>
    </w:p>
    <w:p w14:paraId="272762D6" w14:textId="77777777" w:rsidR="00BA0F3E" w:rsidRPr="00B7128D" w:rsidRDefault="00BA0F3E" w:rsidP="00B7128D">
      <w:pPr>
        <w:pStyle w:val="ListParagraph"/>
        <w:ind w:left="0"/>
        <w:rPr>
          <w:rFonts w:asciiTheme="minorHAnsi" w:hAnsiTheme="minorHAnsi" w:cstheme="minorHAnsi"/>
          <w:b/>
          <w:color w:val="auto"/>
          <w:highlight w:val="yellow"/>
        </w:rPr>
      </w:pPr>
    </w:p>
    <w:p w14:paraId="5FE3DC57" w14:textId="19F33875"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Supplement the 10x drug solution to the culture medium at the bottom of the well. Mix by pipetting and transfer 50 </w:t>
      </w:r>
      <w:r w:rsidR="003378ED">
        <w:rPr>
          <w:rFonts w:asciiTheme="minorHAnsi" w:hAnsiTheme="minorHAnsi" w:cstheme="minorHAnsi"/>
          <w:color w:val="auto"/>
          <w:highlight w:val="yellow"/>
        </w:rPr>
        <w:t>µL</w:t>
      </w:r>
      <w:r w:rsidRPr="00B7128D">
        <w:rPr>
          <w:rFonts w:asciiTheme="minorHAnsi" w:hAnsiTheme="minorHAnsi" w:cstheme="minorHAnsi"/>
          <w:color w:val="auto"/>
          <w:highlight w:val="yellow"/>
        </w:rPr>
        <w:t xml:space="preserve"> of the medium on top of the tissues.</w:t>
      </w:r>
    </w:p>
    <w:p w14:paraId="34A0A3FB" w14:textId="77777777" w:rsidR="00BA0F3E" w:rsidRPr="00B7128D" w:rsidRDefault="00BA0F3E" w:rsidP="00B7128D">
      <w:pPr>
        <w:pStyle w:val="ListParagraph"/>
        <w:ind w:left="0"/>
        <w:rPr>
          <w:rFonts w:asciiTheme="minorHAnsi" w:hAnsiTheme="minorHAnsi" w:cstheme="minorHAnsi"/>
          <w:b/>
          <w:color w:val="auto"/>
        </w:rPr>
      </w:pPr>
    </w:p>
    <w:p w14:paraId="4388CEEC" w14:textId="6E7E876C" w:rsidR="00A769E7" w:rsidRPr="00B7128D" w:rsidRDefault="00B7128D" w:rsidP="00B7128D">
      <w:pPr>
        <w:pStyle w:val="ListParagraph"/>
        <w:ind w:left="0"/>
        <w:rPr>
          <w:rFonts w:asciiTheme="minorHAnsi" w:hAnsiTheme="minorHAnsi" w:cstheme="minorHAnsi"/>
          <w:b/>
          <w:color w:val="auto"/>
        </w:rPr>
      </w:pPr>
      <w:r w:rsidRPr="00B7128D">
        <w:rPr>
          <w:rFonts w:asciiTheme="minorHAnsi" w:hAnsiTheme="minorHAnsi" w:cstheme="minorHAnsi"/>
          <w:bCs/>
          <w:color w:val="auto"/>
        </w:rPr>
        <w:t xml:space="preserve">NOTE: </w:t>
      </w:r>
      <w:r w:rsidR="00A769E7" w:rsidRPr="00B7128D">
        <w:rPr>
          <w:rFonts w:asciiTheme="minorHAnsi" w:hAnsiTheme="minorHAnsi" w:cstheme="minorHAnsi"/>
          <w:color w:val="auto"/>
        </w:rPr>
        <w:t>If several tissue slices are available, test duplicate</w:t>
      </w:r>
      <w:r w:rsidR="006231E6">
        <w:rPr>
          <w:rFonts w:asciiTheme="minorHAnsi" w:hAnsiTheme="minorHAnsi" w:cstheme="minorHAnsi"/>
          <w:color w:val="auto"/>
        </w:rPr>
        <w:t>s</w:t>
      </w:r>
      <w:r w:rsidR="00A769E7" w:rsidRPr="00B7128D">
        <w:rPr>
          <w:rFonts w:asciiTheme="minorHAnsi" w:hAnsiTheme="minorHAnsi" w:cstheme="minorHAnsi"/>
          <w:color w:val="auto"/>
        </w:rPr>
        <w:t xml:space="preserve"> or triplicate</w:t>
      </w:r>
      <w:r w:rsidR="006231E6">
        <w:rPr>
          <w:rFonts w:asciiTheme="minorHAnsi" w:hAnsiTheme="minorHAnsi" w:cstheme="minorHAnsi"/>
          <w:color w:val="auto"/>
        </w:rPr>
        <w:t>s</w:t>
      </w:r>
      <w:r w:rsidR="00A769E7" w:rsidRPr="00B7128D">
        <w:rPr>
          <w:rFonts w:asciiTheme="minorHAnsi" w:hAnsiTheme="minorHAnsi" w:cstheme="minorHAnsi"/>
          <w:color w:val="auto"/>
        </w:rPr>
        <w:t xml:space="preserve"> for each condition.</w:t>
      </w:r>
    </w:p>
    <w:p w14:paraId="06DB9F8E" w14:textId="77777777" w:rsidR="00BA0F3E" w:rsidRPr="00B7128D" w:rsidRDefault="00BA0F3E" w:rsidP="00B7128D">
      <w:pPr>
        <w:pStyle w:val="ListParagraph"/>
        <w:ind w:left="0"/>
        <w:rPr>
          <w:rFonts w:asciiTheme="minorHAnsi" w:hAnsiTheme="minorHAnsi" w:cstheme="minorHAnsi"/>
          <w:b/>
          <w:color w:val="auto"/>
          <w:highlight w:val="yellow"/>
        </w:rPr>
      </w:pPr>
    </w:p>
    <w:p w14:paraId="7276FAFD" w14:textId="2EC8219C"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Incubate overnight with gentle shaking on an orbital shaker in</w:t>
      </w:r>
      <w:r w:rsidR="006231E6">
        <w:rPr>
          <w:rFonts w:asciiTheme="minorHAnsi" w:hAnsiTheme="minorHAnsi" w:cstheme="minorHAnsi"/>
          <w:color w:val="auto"/>
          <w:highlight w:val="yellow"/>
        </w:rPr>
        <w:t xml:space="preserve"> a</w:t>
      </w:r>
      <w:r w:rsidRPr="00B7128D">
        <w:rPr>
          <w:rFonts w:asciiTheme="minorHAnsi" w:hAnsiTheme="minorHAnsi" w:cstheme="minorHAnsi"/>
          <w:color w:val="auto"/>
          <w:highlight w:val="yellow"/>
        </w:rPr>
        <w:t xml:space="preserve"> 37</w:t>
      </w:r>
      <w:r w:rsidR="0053098B"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°C, 5% CO</w:t>
      </w:r>
      <w:r w:rsidRPr="00B7128D">
        <w:rPr>
          <w:rFonts w:asciiTheme="minorHAnsi" w:hAnsiTheme="minorHAnsi" w:cstheme="minorHAnsi"/>
          <w:color w:val="auto"/>
          <w:highlight w:val="yellow"/>
          <w:vertAlign w:val="subscript"/>
        </w:rPr>
        <w:t>2</w:t>
      </w:r>
      <w:r w:rsidRPr="00B7128D">
        <w:rPr>
          <w:rFonts w:asciiTheme="minorHAnsi" w:hAnsiTheme="minorHAnsi" w:cstheme="minorHAnsi"/>
          <w:color w:val="auto"/>
          <w:highlight w:val="yellow"/>
        </w:rPr>
        <w:t>, humidified incubator.</w:t>
      </w:r>
    </w:p>
    <w:p w14:paraId="1B9B8BF1" w14:textId="77777777" w:rsidR="00BA0F3E" w:rsidRPr="00B7128D" w:rsidRDefault="00BA0F3E" w:rsidP="00B7128D">
      <w:pPr>
        <w:pStyle w:val="ListParagraph"/>
        <w:ind w:left="0"/>
        <w:rPr>
          <w:rFonts w:asciiTheme="minorHAnsi" w:hAnsiTheme="minorHAnsi" w:cstheme="minorHAnsi"/>
          <w:b/>
          <w:color w:val="auto"/>
          <w:highlight w:val="yellow"/>
        </w:rPr>
      </w:pPr>
    </w:p>
    <w:p w14:paraId="5987B225" w14:textId="1C23FCB1"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Remove the plate from the shaker and incubate statically in the 37</w:t>
      </w:r>
      <w:r w:rsidR="0053098B" w:rsidRPr="00B7128D">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°C, 5% CO</w:t>
      </w:r>
      <w:r w:rsidRPr="00B7128D">
        <w:rPr>
          <w:rFonts w:asciiTheme="minorHAnsi" w:hAnsiTheme="minorHAnsi" w:cstheme="minorHAnsi"/>
          <w:color w:val="auto"/>
          <w:highlight w:val="yellow"/>
          <w:vertAlign w:val="subscript"/>
        </w:rPr>
        <w:t>2</w:t>
      </w:r>
      <w:r w:rsidR="00144392">
        <w:rPr>
          <w:rFonts w:asciiTheme="minorHAnsi" w:hAnsiTheme="minorHAnsi" w:cstheme="minorHAnsi"/>
          <w:color w:val="auto"/>
          <w:highlight w:val="yellow"/>
        </w:rPr>
        <w:t xml:space="preserve">, </w:t>
      </w:r>
      <w:r w:rsidRPr="00B7128D">
        <w:rPr>
          <w:rFonts w:asciiTheme="minorHAnsi" w:hAnsiTheme="minorHAnsi" w:cstheme="minorHAnsi"/>
          <w:color w:val="auto"/>
          <w:highlight w:val="yellow"/>
        </w:rPr>
        <w:t xml:space="preserve">humidified </w:t>
      </w:r>
      <w:r w:rsidR="006231E6" w:rsidRPr="00B7128D">
        <w:rPr>
          <w:rFonts w:asciiTheme="minorHAnsi" w:hAnsiTheme="minorHAnsi" w:cstheme="minorHAnsi"/>
          <w:color w:val="auto"/>
          <w:highlight w:val="yellow"/>
        </w:rPr>
        <w:t>incubator</w:t>
      </w:r>
      <w:r w:rsidRPr="00B7128D">
        <w:rPr>
          <w:rFonts w:asciiTheme="minorHAnsi" w:hAnsiTheme="minorHAnsi" w:cstheme="minorHAnsi"/>
          <w:color w:val="auto"/>
          <w:highlight w:val="yellow"/>
        </w:rPr>
        <w:t>.</w:t>
      </w:r>
    </w:p>
    <w:p w14:paraId="599C03DD" w14:textId="77777777" w:rsidR="00BA0F3E" w:rsidRPr="00B7128D" w:rsidRDefault="00BA0F3E" w:rsidP="00B7128D">
      <w:pPr>
        <w:pStyle w:val="ListParagraph"/>
        <w:ind w:left="0"/>
        <w:rPr>
          <w:rFonts w:asciiTheme="minorHAnsi" w:hAnsiTheme="minorHAnsi" w:cstheme="minorHAnsi"/>
          <w:b/>
          <w:color w:val="auto"/>
          <w:highlight w:val="yellow"/>
        </w:rPr>
      </w:pPr>
    </w:p>
    <w:p w14:paraId="45CA278F" w14:textId="2BA1DEA7"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At desired timepoints, measure the luminescent intensity from the tissues using a microplate reader or </w:t>
      </w:r>
      <w:r w:rsidR="00060A35" w:rsidRPr="00B7128D">
        <w:rPr>
          <w:rFonts w:asciiTheme="minorHAnsi" w:hAnsiTheme="minorHAnsi" w:cstheme="minorHAnsi"/>
          <w:color w:val="auto"/>
          <w:highlight w:val="yellow"/>
        </w:rPr>
        <w:t>an in vivo imaging system</w:t>
      </w:r>
      <w:r w:rsidRPr="00B7128D">
        <w:rPr>
          <w:rFonts w:asciiTheme="minorHAnsi" w:hAnsiTheme="minorHAnsi" w:cstheme="minorHAnsi"/>
          <w:color w:val="auto"/>
          <w:highlight w:val="yellow"/>
        </w:rPr>
        <w:t>. Usually, drug effect</w:t>
      </w:r>
      <w:r w:rsidR="00F84212" w:rsidRPr="00B7128D">
        <w:rPr>
          <w:rFonts w:asciiTheme="minorHAnsi" w:hAnsiTheme="minorHAnsi" w:cstheme="minorHAnsi"/>
          <w:color w:val="auto"/>
          <w:highlight w:val="yellow"/>
        </w:rPr>
        <w:t>s</w:t>
      </w:r>
      <w:r w:rsidRPr="00B7128D">
        <w:rPr>
          <w:rFonts w:asciiTheme="minorHAnsi" w:hAnsiTheme="minorHAnsi" w:cstheme="minorHAnsi"/>
          <w:color w:val="auto"/>
          <w:highlight w:val="yellow"/>
        </w:rPr>
        <w:t xml:space="preserve"> become detectable after 1</w:t>
      </w:r>
      <w:r w:rsidR="006231E6" w:rsidRPr="00B966F7">
        <w:rPr>
          <w:rFonts w:asciiTheme="minorHAnsi" w:hAnsiTheme="minorHAnsi" w:cstheme="minorHAnsi"/>
          <w:color w:val="auto"/>
          <w:highlight w:val="yellow"/>
        </w:rPr>
        <w:t>–</w:t>
      </w:r>
      <w:r w:rsidRPr="00B7128D">
        <w:rPr>
          <w:rFonts w:asciiTheme="minorHAnsi" w:hAnsiTheme="minorHAnsi" w:cstheme="minorHAnsi"/>
          <w:color w:val="auto"/>
          <w:highlight w:val="yellow"/>
        </w:rPr>
        <w:t xml:space="preserve">6 days </w:t>
      </w:r>
      <w:r w:rsidR="00F84212" w:rsidRPr="00B7128D">
        <w:rPr>
          <w:rFonts w:asciiTheme="minorHAnsi" w:hAnsiTheme="minorHAnsi" w:cstheme="minorHAnsi"/>
          <w:color w:val="auto"/>
          <w:highlight w:val="yellow"/>
        </w:rPr>
        <w:t xml:space="preserve">of </w:t>
      </w:r>
      <w:r w:rsidRPr="00B7128D">
        <w:rPr>
          <w:rFonts w:asciiTheme="minorHAnsi" w:hAnsiTheme="minorHAnsi" w:cstheme="minorHAnsi"/>
          <w:color w:val="auto"/>
          <w:highlight w:val="yellow"/>
        </w:rPr>
        <w:t>treatment.</w:t>
      </w:r>
    </w:p>
    <w:p w14:paraId="1FD4D00F" w14:textId="77777777" w:rsidR="00BA0F3E" w:rsidRPr="00B7128D" w:rsidRDefault="00BA0F3E" w:rsidP="00B7128D">
      <w:pPr>
        <w:pStyle w:val="ListParagraph"/>
        <w:ind w:left="0"/>
        <w:rPr>
          <w:rFonts w:asciiTheme="minorHAnsi" w:hAnsiTheme="minorHAnsi" w:cstheme="minorHAnsi"/>
          <w:b/>
          <w:color w:val="auto"/>
        </w:rPr>
      </w:pPr>
    </w:p>
    <w:p w14:paraId="775C64EC" w14:textId="30D693E2" w:rsidR="00A769E7" w:rsidRPr="00B7128D" w:rsidRDefault="00B7128D" w:rsidP="00B7128D">
      <w:pPr>
        <w:pStyle w:val="ListParagraph"/>
        <w:ind w:left="0"/>
        <w:rPr>
          <w:rFonts w:asciiTheme="minorHAnsi" w:hAnsiTheme="minorHAnsi" w:cstheme="minorHAnsi"/>
          <w:b/>
          <w:color w:val="auto"/>
        </w:rPr>
      </w:pPr>
      <w:r w:rsidRPr="00B7128D">
        <w:rPr>
          <w:rFonts w:asciiTheme="minorHAnsi" w:hAnsiTheme="minorHAnsi" w:cstheme="minorHAnsi"/>
          <w:bCs/>
          <w:color w:val="auto"/>
        </w:rPr>
        <w:t xml:space="preserve">NOTE: </w:t>
      </w:r>
      <w:r w:rsidR="00B411E2" w:rsidRPr="00B7128D">
        <w:rPr>
          <w:rFonts w:asciiTheme="minorHAnsi" w:hAnsiTheme="minorHAnsi" w:cstheme="minorHAnsi"/>
          <w:color w:val="auto"/>
        </w:rPr>
        <w:t>The luminescence-based viability</w:t>
      </w:r>
      <w:r w:rsidR="00A769E7" w:rsidRPr="00B7128D">
        <w:rPr>
          <w:rFonts w:asciiTheme="minorHAnsi" w:hAnsiTheme="minorHAnsi" w:cstheme="minorHAnsi"/>
          <w:color w:val="auto"/>
        </w:rPr>
        <w:t xml:space="preserve"> reagent is stable for at least 3 days under culture condition</w:t>
      </w:r>
      <w:r w:rsidR="006231E6">
        <w:rPr>
          <w:rFonts w:asciiTheme="minorHAnsi" w:hAnsiTheme="minorHAnsi" w:cstheme="minorHAnsi"/>
          <w:color w:val="auto"/>
        </w:rPr>
        <w:t>s</w:t>
      </w:r>
      <w:r w:rsidR="00A769E7" w:rsidRPr="00B7128D">
        <w:rPr>
          <w:rFonts w:asciiTheme="minorHAnsi" w:hAnsiTheme="minorHAnsi" w:cstheme="minorHAnsi"/>
          <w:color w:val="auto"/>
        </w:rPr>
        <w:t xml:space="preserve">. However, </w:t>
      </w:r>
      <w:r w:rsidR="00F84212" w:rsidRPr="00B7128D">
        <w:rPr>
          <w:rFonts w:asciiTheme="minorHAnsi" w:hAnsiTheme="minorHAnsi" w:cstheme="minorHAnsi"/>
          <w:color w:val="auto"/>
        </w:rPr>
        <w:t xml:space="preserve">the </w:t>
      </w:r>
      <w:r w:rsidR="00A769E7" w:rsidRPr="00B7128D">
        <w:rPr>
          <w:rFonts w:asciiTheme="minorHAnsi" w:hAnsiTheme="minorHAnsi" w:cstheme="minorHAnsi"/>
          <w:color w:val="auto"/>
        </w:rPr>
        <w:t xml:space="preserve">substrate may be depleted during the assay depending on the metabolic activity of the tissue. </w:t>
      </w:r>
      <w:r w:rsidR="006231E6">
        <w:rPr>
          <w:rFonts w:asciiTheme="minorHAnsi" w:hAnsiTheme="minorHAnsi" w:cstheme="minorHAnsi"/>
          <w:color w:val="auto"/>
        </w:rPr>
        <w:t>If a</w:t>
      </w:r>
      <w:r w:rsidR="006231E6" w:rsidRPr="00B7128D">
        <w:rPr>
          <w:rFonts w:asciiTheme="minorHAnsi" w:hAnsiTheme="minorHAnsi" w:cstheme="minorHAnsi"/>
          <w:color w:val="auto"/>
        </w:rPr>
        <w:t xml:space="preserve"> </w:t>
      </w:r>
      <w:r w:rsidR="00A769E7" w:rsidRPr="00B7128D">
        <w:rPr>
          <w:rFonts w:asciiTheme="minorHAnsi" w:hAnsiTheme="minorHAnsi" w:cstheme="minorHAnsi"/>
          <w:color w:val="auto"/>
        </w:rPr>
        <w:t>significant signal drop</w:t>
      </w:r>
      <w:r w:rsidR="006231E6">
        <w:rPr>
          <w:rFonts w:asciiTheme="minorHAnsi" w:hAnsiTheme="minorHAnsi" w:cstheme="minorHAnsi"/>
          <w:color w:val="auto"/>
        </w:rPr>
        <w:t xml:space="preserve"> is</w:t>
      </w:r>
      <w:r w:rsidR="00A769E7" w:rsidRPr="00B7128D">
        <w:rPr>
          <w:rFonts w:asciiTheme="minorHAnsi" w:hAnsiTheme="minorHAnsi" w:cstheme="minorHAnsi"/>
          <w:color w:val="auto"/>
        </w:rPr>
        <w:t xml:space="preserve"> </w:t>
      </w:r>
      <w:r w:rsidR="006231E6" w:rsidRPr="00B7128D">
        <w:rPr>
          <w:rFonts w:asciiTheme="minorHAnsi" w:hAnsiTheme="minorHAnsi" w:cstheme="minorHAnsi"/>
          <w:color w:val="auto"/>
        </w:rPr>
        <w:t>observ</w:t>
      </w:r>
      <w:r w:rsidR="006231E6">
        <w:rPr>
          <w:rFonts w:asciiTheme="minorHAnsi" w:hAnsiTheme="minorHAnsi" w:cstheme="minorHAnsi"/>
          <w:color w:val="auto"/>
        </w:rPr>
        <w:t>ed</w:t>
      </w:r>
      <w:r w:rsidR="006231E6" w:rsidRPr="00B7128D">
        <w:rPr>
          <w:rFonts w:asciiTheme="minorHAnsi" w:hAnsiTheme="minorHAnsi" w:cstheme="minorHAnsi"/>
          <w:color w:val="auto"/>
        </w:rPr>
        <w:t xml:space="preserve"> </w:t>
      </w:r>
      <w:r w:rsidR="00F84212" w:rsidRPr="00B7128D">
        <w:rPr>
          <w:rFonts w:asciiTheme="minorHAnsi" w:hAnsiTheme="minorHAnsi" w:cstheme="minorHAnsi"/>
          <w:color w:val="auto"/>
        </w:rPr>
        <w:t>in</w:t>
      </w:r>
      <w:r w:rsidR="00A769E7" w:rsidRPr="00B7128D">
        <w:rPr>
          <w:rFonts w:asciiTheme="minorHAnsi" w:hAnsiTheme="minorHAnsi" w:cstheme="minorHAnsi"/>
          <w:color w:val="auto"/>
        </w:rPr>
        <w:t xml:space="preserve"> tissues with previously high signals, supplement </w:t>
      </w:r>
      <w:r w:rsidR="00D90325" w:rsidRPr="00B7128D">
        <w:rPr>
          <w:rFonts w:asciiTheme="minorHAnsi" w:hAnsiTheme="minorHAnsi" w:cstheme="minorHAnsi"/>
          <w:color w:val="auto"/>
        </w:rPr>
        <w:t>the</w:t>
      </w:r>
      <w:r w:rsidR="00A769E7" w:rsidRPr="00B7128D">
        <w:rPr>
          <w:rFonts w:asciiTheme="minorHAnsi" w:hAnsiTheme="minorHAnsi" w:cstheme="minorHAnsi"/>
          <w:color w:val="auto"/>
        </w:rPr>
        <w:t xml:space="preserve"> substrate </w:t>
      </w:r>
      <w:r w:rsidR="006231E6">
        <w:rPr>
          <w:rFonts w:asciiTheme="minorHAnsi" w:hAnsiTheme="minorHAnsi" w:cstheme="minorHAnsi"/>
          <w:color w:val="auto"/>
        </w:rPr>
        <w:t>in</w:t>
      </w:r>
      <w:r w:rsidR="006231E6" w:rsidRPr="00B7128D">
        <w:rPr>
          <w:rFonts w:asciiTheme="minorHAnsi" w:hAnsiTheme="minorHAnsi" w:cstheme="minorHAnsi"/>
          <w:color w:val="auto"/>
        </w:rPr>
        <w:t xml:space="preserve"> </w:t>
      </w:r>
      <w:r w:rsidR="00A769E7" w:rsidRPr="00B7128D">
        <w:rPr>
          <w:rFonts w:asciiTheme="minorHAnsi" w:hAnsiTheme="minorHAnsi" w:cstheme="minorHAnsi"/>
          <w:color w:val="auto"/>
        </w:rPr>
        <w:t>all the wells.</w:t>
      </w:r>
    </w:p>
    <w:p w14:paraId="0F5081F8" w14:textId="77777777" w:rsidR="00BA0F3E" w:rsidRPr="00B7128D" w:rsidRDefault="00BA0F3E" w:rsidP="00B7128D">
      <w:pPr>
        <w:pStyle w:val="ListParagraph"/>
        <w:ind w:left="0"/>
        <w:rPr>
          <w:rFonts w:asciiTheme="minorHAnsi" w:hAnsiTheme="minorHAnsi" w:cstheme="minorHAnsi"/>
          <w:b/>
          <w:color w:val="auto"/>
          <w:highlight w:val="yellow"/>
        </w:rPr>
      </w:pPr>
    </w:p>
    <w:p w14:paraId="2E98B8FB" w14:textId="083F4FAF" w:rsidR="00A769E7" w:rsidRPr="00B7128D" w:rsidRDefault="00A769E7" w:rsidP="00B7128D">
      <w:pPr>
        <w:pStyle w:val="ListParagraph"/>
        <w:numPr>
          <w:ilvl w:val="1"/>
          <w:numId w:val="22"/>
        </w:numPr>
        <w:rPr>
          <w:rFonts w:asciiTheme="minorHAnsi" w:hAnsiTheme="minorHAnsi" w:cstheme="minorHAnsi"/>
          <w:b/>
          <w:color w:val="auto"/>
          <w:highlight w:val="yellow"/>
        </w:rPr>
      </w:pPr>
      <w:r w:rsidRPr="00B7128D">
        <w:rPr>
          <w:rFonts w:asciiTheme="minorHAnsi" w:hAnsiTheme="minorHAnsi" w:cstheme="minorHAnsi"/>
          <w:color w:val="auto"/>
          <w:highlight w:val="yellow"/>
        </w:rPr>
        <w:t xml:space="preserve">Calculate the remaining viability of </w:t>
      </w:r>
      <w:r w:rsidR="006231E6">
        <w:rPr>
          <w:rFonts w:asciiTheme="minorHAnsi" w:hAnsiTheme="minorHAnsi" w:cstheme="minorHAnsi"/>
          <w:color w:val="auto"/>
          <w:highlight w:val="yellow"/>
        </w:rPr>
        <w:t xml:space="preserve">the </w:t>
      </w:r>
      <w:r w:rsidRPr="00B7128D">
        <w:rPr>
          <w:rFonts w:asciiTheme="minorHAnsi" w:hAnsiTheme="minorHAnsi" w:cstheme="minorHAnsi"/>
          <w:color w:val="auto"/>
          <w:highlight w:val="yellow"/>
        </w:rPr>
        <w:t>treated tumor tissues using the following equation</w:t>
      </w:r>
      <w:r w:rsidR="00F84212" w:rsidRPr="00B7128D">
        <w:rPr>
          <w:rFonts w:asciiTheme="minorHAnsi" w:hAnsiTheme="minorHAnsi" w:cstheme="minorHAnsi"/>
          <w:color w:val="auto"/>
          <w:highlight w:val="yellow"/>
        </w:rPr>
        <w:t>:</w:t>
      </w:r>
      <w:r w:rsidRPr="00B7128D">
        <w:rPr>
          <w:rFonts w:asciiTheme="minorHAnsi" w:hAnsiTheme="minorHAnsi" w:cstheme="minorHAnsi"/>
          <w:color w:val="auto"/>
          <w:highlight w:val="yellow"/>
        </w:rPr>
        <w:t xml:space="preserve"> </w:t>
      </w:r>
    </w:p>
    <w:p w14:paraId="766B0B24" w14:textId="5EFE5148" w:rsidR="00BA0F3E" w:rsidRDefault="00BA0F3E" w:rsidP="00B7128D">
      <w:pPr>
        <w:pStyle w:val="ListParagraph"/>
        <w:ind w:left="0"/>
        <w:rPr>
          <w:rFonts w:asciiTheme="minorHAnsi" w:hAnsiTheme="minorHAnsi" w:cstheme="minorHAnsi"/>
          <w:color w:val="auto"/>
          <w:highlight w:val="yellow"/>
        </w:rPr>
      </w:pPr>
    </w:p>
    <w:p w14:paraId="5D811D6F" w14:textId="5D975103" w:rsidR="00906156" w:rsidRPr="00B7128D" w:rsidRDefault="00906156" w:rsidP="00B7128D">
      <w:pPr>
        <w:pStyle w:val="ListParagraph"/>
        <w:ind w:left="0"/>
        <w:rPr>
          <w:rFonts w:asciiTheme="minorHAnsi" w:hAnsiTheme="minorHAnsi" w:cstheme="minorHAnsi"/>
          <w:color w:val="auto"/>
          <w:highlight w:val="yellow"/>
        </w:rPr>
      </w:pPr>
      <m:oMathPara>
        <m:oMath>
          <m:r>
            <w:rPr>
              <w:rFonts w:ascii="Cambria Math" w:hAnsi="Cambria Math" w:cstheme="minorHAnsi"/>
              <w:color w:val="auto"/>
              <w:highlight w:val="yellow"/>
            </w:rPr>
            <m:t>Change in viability</m:t>
          </m:r>
          <m:d>
            <m:dPr>
              <m:ctrlPr>
                <w:rPr>
                  <w:rFonts w:ascii="Cambria Math" w:hAnsi="Cambria Math" w:cstheme="minorHAnsi"/>
                  <w:i/>
                  <w:color w:val="auto"/>
                </w:rPr>
              </m:ctrlPr>
            </m:dPr>
            <m:e>
              <m:r>
                <w:rPr>
                  <w:rFonts w:ascii="Cambria Math" w:hAnsi="Cambria Math" w:cstheme="minorHAnsi"/>
                  <w:color w:val="auto"/>
                  <w:highlight w:val="yellow"/>
                </w:rPr>
                <m:t>%</m:t>
              </m:r>
            </m:e>
          </m:d>
          <m:r>
            <w:rPr>
              <w:rFonts w:ascii="Cambria Math" w:hAnsi="Cambria Math" w:cstheme="minorHAnsi"/>
              <w:color w:val="auto"/>
              <w:highlight w:val="yellow"/>
            </w:rPr>
            <m:t>=</m:t>
          </m:r>
          <m:f>
            <m:fPr>
              <m:ctrlPr>
                <w:rPr>
                  <w:rFonts w:ascii="Cambria Math" w:hAnsi="Cambria Math" w:cstheme="minorHAnsi"/>
                  <w:i/>
                  <w:color w:val="auto"/>
                </w:rPr>
              </m:ctrlPr>
            </m:fPr>
            <m:num>
              <m:r>
                <w:rPr>
                  <w:rFonts w:ascii="Cambria Math" w:hAnsi="Cambria Math" w:cstheme="minorHAnsi"/>
                  <w:color w:val="auto"/>
                  <w:highlight w:val="yellow"/>
                </w:rPr>
                <m:t>Treatment</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Luminescence after incubation</m:t>
                      </m:r>
                    </m:num>
                    <m:den>
                      <m:r>
                        <w:rPr>
                          <w:rFonts w:ascii="Cambria Math" w:hAnsi="Cambria Math" w:cstheme="minorHAnsi"/>
                          <w:color w:val="auto"/>
                        </w:rPr>
                        <m:t>Luminescence before incubation</m:t>
                      </m:r>
                    </m:den>
                  </m:f>
                </m:e>
              </m:d>
            </m:num>
            <m:den>
              <m:r>
                <w:rPr>
                  <w:rFonts w:ascii="Cambria Math" w:hAnsi="Cambria Math" w:cstheme="minorHAnsi"/>
                  <w:color w:val="auto"/>
                </w:rPr>
                <m:t>Average of control</m:t>
              </m:r>
              <m:d>
                <m:dPr>
                  <m:ctrlPr>
                    <w:rPr>
                      <w:rFonts w:ascii="Cambria Math" w:hAnsi="Cambria Math" w:cstheme="minorHAnsi"/>
                      <w:i/>
                      <w:color w:val="auto"/>
                    </w:rPr>
                  </m:ctrlPr>
                </m:dPr>
                <m:e>
                  <m:f>
                    <m:fPr>
                      <m:ctrlPr>
                        <w:rPr>
                          <w:rFonts w:ascii="Cambria Math" w:hAnsi="Cambria Math" w:cstheme="minorHAnsi"/>
                          <w:i/>
                          <w:color w:val="auto"/>
                        </w:rPr>
                      </m:ctrlPr>
                    </m:fPr>
                    <m:num>
                      <m:r>
                        <w:rPr>
                          <w:rFonts w:ascii="Cambria Math" w:hAnsi="Cambria Math" w:cstheme="minorHAnsi"/>
                          <w:color w:val="auto"/>
                        </w:rPr>
                        <m:t>Luminescence after incubation</m:t>
                      </m:r>
                    </m:num>
                    <m:den>
                      <m:r>
                        <w:rPr>
                          <w:rFonts w:ascii="Cambria Math" w:hAnsi="Cambria Math" w:cstheme="minorHAnsi"/>
                          <w:color w:val="auto"/>
                        </w:rPr>
                        <m:t>Luminescence before incubation</m:t>
                      </m:r>
                    </m:den>
                  </m:f>
                </m:e>
              </m:d>
            </m:den>
          </m:f>
          <m:r>
            <w:rPr>
              <w:rFonts w:ascii="Cambria Math" w:hAnsi="Cambria Math" w:cstheme="minorHAnsi"/>
              <w:color w:val="auto"/>
            </w:rPr>
            <m:t>*100</m:t>
          </m:r>
        </m:oMath>
      </m:oMathPara>
    </w:p>
    <w:p w14:paraId="56FDD548" w14:textId="77777777" w:rsidR="00BA0F3E" w:rsidRPr="00B7128D" w:rsidRDefault="00BA0F3E" w:rsidP="00B7128D">
      <w:pPr>
        <w:pStyle w:val="ListParagraph"/>
        <w:ind w:left="0"/>
        <w:rPr>
          <w:rFonts w:asciiTheme="minorHAnsi" w:hAnsiTheme="minorHAnsi" w:cstheme="minorHAnsi"/>
          <w:highlight w:val="yellow"/>
        </w:rPr>
      </w:pPr>
    </w:p>
    <w:p w14:paraId="170433E8" w14:textId="77777777" w:rsidR="00F84212" w:rsidRPr="00B7128D" w:rsidRDefault="00F84212" w:rsidP="00B7128D">
      <w:pPr>
        <w:pStyle w:val="ListParagraph"/>
        <w:ind w:left="0"/>
        <w:rPr>
          <w:rFonts w:asciiTheme="minorHAnsi" w:hAnsiTheme="minorHAnsi" w:cstheme="minorHAnsi"/>
        </w:rPr>
      </w:pPr>
      <w:r w:rsidRPr="00B7128D">
        <w:rPr>
          <w:rFonts w:asciiTheme="minorHAnsi" w:hAnsiTheme="minorHAnsi" w:cstheme="minorHAnsi"/>
          <w:highlight w:val="yellow"/>
        </w:rPr>
        <w:t>The viability of the treated tissue is normalized by its baseline viability and viability shift of control tumor tissues.</w:t>
      </w:r>
    </w:p>
    <w:p w14:paraId="1748123E" w14:textId="77777777" w:rsidR="00A769E7" w:rsidRPr="00B7128D" w:rsidRDefault="00A769E7" w:rsidP="00B7128D">
      <w:pPr>
        <w:pStyle w:val="NormalWeb"/>
        <w:spacing w:before="0" w:beforeAutospacing="0" w:after="0" w:afterAutospacing="0"/>
        <w:rPr>
          <w:rFonts w:asciiTheme="minorHAnsi" w:hAnsiTheme="minorHAnsi" w:cstheme="minorHAnsi"/>
          <w:b/>
        </w:rPr>
      </w:pPr>
    </w:p>
    <w:p w14:paraId="42F08886" w14:textId="52C3FD7B" w:rsidR="00A769E7" w:rsidRPr="00B7128D" w:rsidRDefault="00A769E7" w:rsidP="00B7128D">
      <w:pPr>
        <w:pStyle w:val="NormalWeb"/>
        <w:spacing w:before="0" w:beforeAutospacing="0" w:after="0" w:afterAutospacing="0"/>
        <w:rPr>
          <w:rFonts w:asciiTheme="minorHAnsi" w:hAnsiTheme="minorHAnsi" w:cstheme="minorHAnsi"/>
          <w:color w:val="808080"/>
        </w:rPr>
      </w:pPr>
      <w:r w:rsidRPr="00B7128D">
        <w:rPr>
          <w:rFonts w:asciiTheme="minorHAnsi" w:hAnsiTheme="minorHAnsi" w:cstheme="minorHAnsi"/>
          <w:b/>
        </w:rPr>
        <w:t>REPRESENTATIVE RESULTS</w:t>
      </w:r>
      <w:r w:rsidR="006231E6">
        <w:rPr>
          <w:rFonts w:asciiTheme="minorHAnsi" w:hAnsiTheme="minorHAnsi" w:cstheme="minorHAnsi"/>
          <w:b/>
        </w:rPr>
        <w:t>:</w:t>
      </w:r>
    </w:p>
    <w:p w14:paraId="20B258C5" w14:textId="096FB5CB" w:rsidR="00A769E7" w:rsidRPr="00B7128D" w:rsidRDefault="006231E6" w:rsidP="00906156">
      <w:pPr>
        <w:rPr>
          <w:rFonts w:asciiTheme="minorHAnsi" w:hAnsiTheme="minorHAnsi" w:cstheme="minorHAnsi"/>
          <w:color w:val="auto"/>
        </w:rPr>
      </w:pPr>
      <w:r w:rsidRPr="00B7128D">
        <w:rPr>
          <w:rFonts w:asciiTheme="minorHAnsi" w:hAnsiTheme="minorHAnsi" w:cstheme="minorHAnsi"/>
          <w:color w:val="auto"/>
        </w:rPr>
        <w:t xml:space="preserve">Here, we demonstrate </w:t>
      </w:r>
      <w:r>
        <w:rPr>
          <w:rFonts w:asciiTheme="minorHAnsi" w:hAnsiTheme="minorHAnsi" w:cstheme="minorHAnsi"/>
          <w:color w:val="auto"/>
        </w:rPr>
        <w:t xml:space="preserve">a </w:t>
      </w:r>
      <w:r w:rsidRPr="00B7128D">
        <w:rPr>
          <w:rFonts w:asciiTheme="minorHAnsi" w:hAnsiTheme="minorHAnsi" w:cstheme="minorHAnsi"/>
          <w:color w:val="auto"/>
        </w:rPr>
        <w:t xml:space="preserve">time-course, multiple drug efficacy evaluation </w:t>
      </w:r>
      <w:r w:rsidR="00144392">
        <w:rPr>
          <w:rFonts w:asciiTheme="minorHAnsi" w:hAnsiTheme="minorHAnsi" w:cstheme="minorHAnsi"/>
          <w:color w:val="auto"/>
        </w:rPr>
        <w:t xml:space="preserve">protocol for </w:t>
      </w:r>
      <w:r w:rsidRPr="00B7128D">
        <w:rPr>
          <w:rFonts w:asciiTheme="minorHAnsi" w:hAnsiTheme="minorHAnsi" w:cstheme="minorHAnsi"/>
          <w:color w:val="auto"/>
        </w:rPr>
        <w:t>tumor tissue slices prepared from mouse 4T1 breast tumor tissues and a breast cancer PDX model, HCI010</w:t>
      </w:r>
      <w:r w:rsidRPr="00B7128D">
        <w:rPr>
          <w:rFonts w:asciiTheme="minorHAnsi" w:hAnsiTheme="minorHAnsi" w:cstheme="minorHAnsi"/>
          <w:noProof/>
          <w:color w:val="auto"/>
          <w:vertAlign w:val="superscript"/>
        </w:rPr>
        <w:t>12</w:t>
      </w:r>
      <w:r w:rsidRPr="00B7128D">
        <w:rPr>
          <w:rFonts w:asciiTheme="minorHAnsi" w:hAnsiTheme="minorHAnsi" w:cstheme="minorHAnsi"/>
          <w:color w:val="auto"/>
        </w:rPr>
        <w:t xml:space="preserve">. </w:t>
      </w:r>
      <w:r w:rsidR="00A769E7" w:rsidRPr="00B7128D">
        <w:rPr>
          <w:rFonts w:asciiTheme="minorHAnsi" w:hAnsiTheme="minorHAnsi" w:cstheme="minorHAnsi"/>
          <w:color w:val="auto"/>
        </w:rPr>
        <w:t>We successfully prepared tissue slices from several mouse-derived tumors, PDX, and fresh patient tumors</w:t>
      </w:r>
      <w:r w:rsidR="00A33391" w:rsidRPr="00B7128D">
        <w:rPr>
          <w:rFonts w:asciiTheme="minorHAnsi" w:hAnsiTheme="minorHAnsi" w:cstheme="minorHAnsi"/>
          <w:noProof/>
          <w:color w:val="auto"/>
          <w:vertAlign w:val="superscript"/>
        </w:rPr>
        <w:t>10</w:t>
      </w:r>
      <w:r w:rsidR="00A769E7" w:rsidRPr="00B7128D">
        <w:rPr>
          <w:rFonts w:asciiTheme="minorHAnsi" w:hAnsiTheme="minorHAnsi" w:cstheme="minorHAnsi"/>
          <w:color w:val="auto"/>
        </w:rPr>
        <w:t xml:space="preserve">. </w:t>
      </w:r>
      <w:r>
        <w:rPr>
          <w:rFonts w:asciiTheme="minorHAnsi" w:hAnsiTheme="minorHAnsi" w:cstheme="minorHAnsi"/>
          <w:color w:val="auto"/>
        </w:rPr>
        <w:t>The o</w:t>
      </w:r>
      <w:r w:rsidR="00A769E7" w:rsidRPr="00B7128D">
        <w:rPr>
          <w:rFonts w:asciiTheme="minorHAnsi" w:hAnsiTheme="minorHAnsi" w:cstheme="minorHAnsi"/>
          <w:color w:val="auto"/>
        </w:rPr>
        <w:t xml:space="preserve">verall workflow of the tumor tissue preparation and drug efficacy test is described in </w:t>
      </w:r>
      <w:r w:rsidR="00675E3C" w:rsidRPr="00675E3C">
        <w:rPr>
          <w:rFonts w:asciiTheme="minorHAnsi" w:hAnsiTheme="minorHAnsi" w:cstheme="minorHAnsi"/>
          <w:b/>
          <w:color w:val="auto"/>
        </w:rPr>
        <w:t>Figure 1</w:t>
      </w:r>
      <w:r w:rsidR="00A769E7" w:rsidRPr="00B7128D">
        <w:rPr>
          <w:rFonts w:asciiTheme="minorHAnsi" w:hAnsiTheme="minorHAnsi" w:cstheme="minorHAnsi"/>
          <w:color w:val="auto"/>
        </w:rPr>
        <w:t>. In general, we could prepare 20</w:t>
      </w:r>
      <w:r w:rsidRPr="00B966F7">
        <w:rPr>
          <w:rFonts w:asciiTheme="minorHAnsi" w:hAnsiTheme="minorHAnsi" w:cstheme="minorHAnsi"/>
          <w:color w:val="auto"/>
        </w:rPr>
        <w:t>–</w:t>
      </w:r>
      <w:r w:rsidR="00A769E7" w:rsidRPr="00B7128D">
        <w:rPr>
          <w:rFonts w:asciiTheme="minorHAnsi" w:hAnsiTheme="minorHAnsi" w:cstheme="minorHAnsi"/>
          <w:color w:val="auto"/>
        </w:rPr>
        <w:t xml:space="preserve">40 tissue slices from a single bulk tumor </w:t>
      </w:r>
      <w:r w:rsidR="00A769E7" w:rsidRPr="00B7128D">
        <w:rPr>
          <w:rFonts w:asciiTheme="minorHAnsi" w:hAnsiTheme="minorHAnsi" w:cstheme="minorHAnsi"/>
          <w:color w:val="auto"/>
        </w:rPr>
        <w:lastRenderedPageBreak/>
        <w:t>of 1</w:t>
      </w:r>
      <w:r>
        <w:rPr>
          <w:rFonts w:asciiTheme="minorHAnsi" w:hAnsiTheme="minorHAnsi" w:cstheme="minorHAnsi"/>
          <w:color w:val="auto"/>
        </w:rPr>
        <w:t>,</w:t>
      </w:r>
      <w:r w:rsidR="00A769E7" w:rsidRPr="00B7128D">
        <w:rPr>
          <w:rFonts w:asciiTheme="minorHAnsi" w:hAnsiTheme="minorHAnsi" w:cstheme="minorHAnsi"/>
          <w:color w:val="auto"/>
        </w:rPr>
        <w:t>000</w:t>
      </w:r>
      <w:r>
        <w:rPr>
          <w:rFonts w:asciiTheme="minorHAnsi" w:hAnsiTheme="minorHAnsi" w:cstheme="minorHAnsi"/>
          <w:color w:val="auto"/>
        </w:rPr>
        <w:t>–</w:t>
      </w:r>
      <w:r w:rsidR="00A769E7" w:rsidRPr="00B7128D">
        <w:rPr>
          <w:rFonts w:asciiTheme="minorHAnsi" w:hAnsiTheme="minorHAnsi" w:cstheme="minorHAnsi"/>
          <w:color w:val="auto"/>
        </w:rPr>
        <w:t>1</w:t>
      </w:r>
      <w:r>
        <w:rPr>
          <w:rFonts w:asciiTheme="minorHAnsi" w:hAnsiTheme="minorHAnsi" w:cstheme="minorHAnsi"/>
          <w:color w:val="auto"/>
        </w:rPr>
        <w:t>,</w:t>
      </w:r>
      <w:r w:rsidR="00A769E7" w:rsidRPr="00B7128D">
        <w:rPr>
          <w:rFonts w:asciiTheme="minorHAnsi" w:hAnsiTheme="minorHAnsi" w:cstheme="minorHAnsi"/>
          <w:color w:val="auto"/>
        </w:rPr>
        <w:t>500 mm</w:t>
      </w:r>
      <w:r w:rsidR="00A769E7" w:rsidRPr="00B7128D">
        <w:rPr>
          <w:rFonts w:asciiTheme="minorHAnsi" w:hAnsiTheme="minorHAnsi" w:cstheme="minorHAnsi"/>
          <w:color w:val="auto"/>
          <w:vertAlign w:val="superscript"/>
        </w:rPr>
        <w:t>3</w:t>
      </w:r>
      <w:r w:rsidR="00A769E7" w:rsidRPr="00B7128D">
        <w:rPr>
          <w:rFonts w:asciiTheme="minorHAnsi" w:hAnsiTheme="minorHAnsi" w:cstheme="minorHAnsi"/>
          <w:color w:val="auto"/>
        </w:rPr>
        <w:t xml:space="preserve"> in volume. </w:t>
      </w:r>
    </w:p>
    <w:p w14:paraId="2BE3BBA0" w14:textId="77777777" w:rsidR="000F487B" w:rsidRPr="00B7128D" w:rsidRDefault="000F487B" w:rsidP="00B7128D">
      <w:pPr>
        <w:ind w:firstLine="720"/>
        <w:rPr>
          <w:rFonts w:asciiTheme="minorHAnsi" w:hAnsiTheme="minorHAnsi" w:cstheme="minorHAnsi"/>
          <w:color w:val="auto"/>
        </w:rPr>
      </w:pPr>
    </w:p>
    <w:p w14:paraId="52C2CFEA" w14:textId="780B7777" w:rsidR="000F487B"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For viability measurement</w:t>
      </w:r>
      <w:r w:rsidR="006231E6">
        <w:rPr>
          <w:rFonts w:asciiTheme="minorHAnsi" w:hAnsiTheme="minorHAnsi" w:cstheme="minorHAnsi"/>
          <w:color w:val="auto"/>
        </w:rPr>
        <w:t>s</w:t>
      </w:r>
      <w:r w:rsidRPr="00B7128D">
        <w:rPr>
          <w:rFonts w:asciiTheme="minorHAnsi" w:hAnsiTheme="minorHAnsi" w:cstheme="minorHAnsi"/>
          <w:color w:val="auto"/>
        </w:rPr>
        <w:t>, we exploited a luminescent-based, live</w:t>
      </w:r>
      <w:r w:rsidR="00B966F7">
        <w:rPr>
          <w:rFonts w:asciiTheme="minorHAnsi" w:hAnsiTheme="minorHAnsi" w:cstheme="minorHAnsi"/>
          <w:color w:val="auto"/>
        </w:rPr>
        <w:t xml:space="preserve"> </w:t>
      </w:r>
      <w:r w:rsidRPr="00B7128D">
        <w:rPr>
          <w:rFonts w:asciiTheme="minorHAnsi" w:hAnsiTheme="minorHAnsi" w:cstheme="minorHAnsi"/>
          <w:color w:val="auto"/>
        </w:rPr>
        <w:t>cell</w:t>
      </w:r>
      <w:r w:rsidR="00B966F7">
        <w:rPr>
          <w:rFonts w:asciiTheme="minorHAnsi" w:hAnsiTheme="minorHAnsi" w:cstheme="minorHAnsi"/>
          <w:color w:val="auto"/>
        </w:rPr>
        <w:t>-</w:t>
      </w:r>
      <w:r w:rsidRPr="00B7128D">
        <w:rPr>
          <w:rFonts w:asciiTheme="minorHAnsi" w:hAnsiTheme="minorHAnsi" w:cstheme="minorHAnsi"/>
          <w:color w:val="auto"/>
        </w:rPr>
        <w:t xml:space="preserve">compatible viability reagent. Treatment of a multi-kinase inhibitor, </w:t>
      </w:r>
      <w:proofErr w:type="spellStart"/>
      <w:r w:rsidR="006231E6" w:rsidRPr="00B7128D">
        <w:rPr>
          <w:rFonts w:asciiTheme="minorHAnsi" w:hAnsiTheme="minorHAnsi" w:cstheme="minorHAnsi"/>
          <w:color w:val="auto"/>
        </w:rPr>
        <w:t>staurosporine</w:t>
      </w:r>
      <w:proofErr w:type="spellEnd"/>
      <w:r w:rsidR="006231E6">
        <w:rPr>
          <w:rFonts w:asciiTheme="minorHAnsi" w:hAnsiTheme="minorHAnsi" w:cstheme="minorHAnsi"/>
          <w:color w:val="auto"/>
        </w:rPr>
        <w:t>,</w:t>
      </w:r>
      <w:r w:rsidR="006231E6" w:rsidRPr="00B7128D">
        <w:rPr>
          <w:rFonts w:asciiTheme="minorHAnsi" w:hAnsiTheme="minorHAnsi" w:cstheme="minorHAnsi"/>
          <w:color w:val="auto"/>
        </w:rPr>
        <w:t xml:space="preserve"> </w:t>
      </w:r>
      <w:r w:rsidRPr="00B7128D">
        <w:rPr>
          <w:rFonts w:asciiTheme="minorHAnsi" w:hAnsiTheme="minorHAnsi" w:cstheme="minorHAnsi"/>
          <w:color w:val="auto"/>
        </w:rPr>
        <w:t xml:space="preserve">at 1 µM concentration for 4 days reduced </w:t>
      </w:r>
      <w:r w:rsidR="006231E6">
        <w:rPr>
          <w:rFonts w:asciiTheme="minorHAnsi" w:hAnsiTheme="minorHAnsi" w:cstheme="minorHAnsi"/>
          <w:color w:val="auto"/>
        </w:rPr>
        <w:t xml:space="preserve">the </w:t>
      </w:r>
      <w:r w:rsidRPr="00B7128D">
        <w:rPr>
          <w:rFonts w:asciiTheme="minorHAnsi" w:hAnsiTheme="minorHAnsi" w:cstheme="minorHAnsi"/>
          <w:color w:val="auto"/>
        </w:rPr>
        <w:t>signal intensity by 100</w:t>
      </w:r>
      <w:r w:rsidR="006231E6">
        <w:rPr>
          <w:rFonts w:asciiTheme="minorHAnsi" w:hAnsiTheme="minorHAnsi" w:cstheme="minorHAnsi"/>
          <w:color w:val="auto"/>
        </w:rPr>
        <w:t>x</w:t>
      </w:r>
      <w:r w:rsidRPr="00B7128D">
        <w:rPr>
          <w:rFonts w:asciiTheme="minorHAnsi" w:hAnsiTheme="minorHAnsi" w:cstheme="minorHAnsi"/>
          <w:color w:val="auto"/>
        </w:rPr>
        <w:t xml:space="preserve">, compared with tumor tissues treated with DMSO control </w:t>
      </w:r>
      <w:r w:rsidR="006231E6" w:rsidRPr="006231E6">
        <w:rPr>
          <w:rFonts w:asciiTheme="minorHAnsi" w:hAnsiTheme="minorHAnsi" w:cstheme="minorHAnsi"/>
          <w:color w:val="auto"/>
        </w:rPr>
        <w:t>(</w:t>
      </w:r>
      <w:r w:rsidR="00675E3C" w:rsidRPr="00675E3C">
        <w:rPr>
          <w:rFonts w:asciiTheme="minorHAnsi" w:hAnsiTheme="minorHAnsi" w:cstheme="minorHAnsi"/>
          <w:b/>
          <w:color w:val="auto"/>
        </w:rPr>
        <w:t>Figure 2A</w:t>
      </w:r>
      <w:r w:rsidR="006231E6" w:rsidRPr="006231E6">
        <w:rPr>
          <w:rFonts w:asciiTheme="minorHAnsi" w:hAnsiTheme="minorHAnsi" w:cstheme="minorHAnsi"/>
          <w:color w:val="auto"/>
        </w:rPr>
        <w:t>)</w:t>
      </w:r>
      <w:r w:rsidRPr="00B7128D">
        <w:rPr>
          <w:rFonts w:asciiTheme="minorHAnsi" w:hAnsiTheme="minorHAnsi" w:cstheme="minorHAnsi"/>
          <w:color w:val="auto"/>
        </w:rPr>
        <w:t xml:space="preserve">. The tissue slices </w:t>
      </w:r>
      <w:r w:rsidR="00742E2C" w:rsidRPr="00B7128D">
        <w:rPr>
          <w:rFonts w:asciiTheme="minorHAnsi" w:hAnsiTheme="minorHAnsi" w:cstheme="minorHAnsi"/>
          <w:color w:val="auto"/>
        </w:rPr>
        <w:t xml:space="preserve">prepared </w:t>
      </w:r>
      <w:r w:rsidRPr="00B7128D">
        <w:rPr>
          <w:rFonts w:asciiTheme="minorHAnsi" w:hAnsiTheme="minorHAnsi" w:cstheme="minorHAnsi"/>
          <w:color w:val="auto"/>
        </w:rPr>
        <w:t xml:space="preserve">from </w:t>
      </w:r>
      <w:r w:rsidR="006231E6">
        <w:rPr>
          <w:rFonts w:asciiTheme="minorHAnsi" w:hAnsiTheme="minorHAnsi" w:cstheme="minorHAnsi"/>
          <w:color w:val="auto"/>
        </w:rPr>
        <w:t xml:space="preserve">the </w:t>
      </w:r>
      <w:r w:rsidRPr="00B7128D">
        <w:rPr>
          <w:rFonts w:asciiTheme="minorHAnsi" w:hAnsiTheme="minorHAnsi" w:cstheme="minorHAnsi"/>
          <w:color w:val="auto"/>
        </w:rPr>
        <w:t xml:space="preserve">4T1 tumor were maintained for at least 21 days with occasional medium exchange </w:t>
      </w:r>
      <w:r w:rsidR="006231E6" w:rsidRPr="006231E6">
        <w:rPr>
          <w:rFonts w:asciiTheme="minorHAnsi" w:hAnsiTheme="minorHAnsi" w:cstheme="minorHAnsi"/>
          <w:color w:val="auto"/>
        </w:rPr>
        <w:t>(</w:t>
      </w:r>
      <w:r w:rsidR="00675E3C" w:rsidRPr="00675E3C">
        <w:rPr>
          <w:rFonts w:asciiTheme="minorHAnsi" w:hAnsiTheme="minorHAnsi" w:cstheme="minorHAnsi"/>
          <w:b/>
          <w:color w:val="auto"/>
        </w:rPr>
        <w:t>Figure 2B</w:t>
      </w:r>
      <w:r w:rsidR="006231E6" w:rsidRPr="006231E6">
        <w:rPr>
          <w:rFonts w:asciiTheme="minorHAnsi" w:hAnsiTheme="minorHAnsi" w:cstheme="minorHAnsi"/>
          <w:color w:val="auto"/>
        </w:rPr>
        <w:t>)</w:t>
      </w:r>
      <w:r w:rsidRPr="00B7128D">
        <w:rPr>
          <w:rFonts w:asciiTheme="minorHAnsi" w:hAnsiTheme="minorHAnsi" w:cstheme="minorHAnsi"/>
          <w:color w:val="auto"/>
        </w:rPr>
        <w:t xml:space="preserve">. Most of the drug response measurements were performed within 7 days from tissue slice preparation. </w:t>
      </w:r>
      <w:r w:rsidR="0090440B" w:rsidRPr="00B966F7">
        <w:rPr>
          <w:rFonts w:asciiTheme="minorHAnsi" w:hAnsiTheme="minorHAnsi" w:cstheme="minorHAnsi"/>
          <w:color w:val="auto"/>
        </w:rPr>
        <w:t>Because</w:t>
      </w:r>
      <w:r w:rsidR="0090440B" w:rsidRPr="00B7128D">
        <w:rPr>
          <w:rFonts w:asciiTheme="minorHAnsi" w:hAnsiTheme="minorHAnsi" w:cstheme="minorHAnsi"/>
          <w:color w:val="auto"/>
        </w:rPr>
        <w:t xml:space="preserve"> </w:t>
      </w:r>
      <w:r w:rsidRPr="00B7128D">
        <w:rPr>
          <w:rFonts w:asciiTheme="minorHAnsi" w:hAnsiTheme="minorHAnsi" w:cstheme="minorHAnsi"/>
          <w:color w:val="auto"/>
        </w:rPr>
        <w:t>the live cell</w:t>
      </w:r>
      <w:r w:rsidR="00B966F7">
        <w:rPr>
          <w:rFonts w:asciiTheme="minorHAnsi" w:hAnsiTheme="minorHAnsi" w:cstheme="minorHAnsi"/>
          <w:color w:val="auto"/>
        </w:rPr>
        <w:t>-</w:t>
      </w:r>
      <w:r w:rsidRPr="00B7128D">
        <w:rPr>
          <w:rFonts w:asciiTheme="minorHAnsi" w:hAnsiTheme="minorHAnsi" w:cstheme="minorHAnsi"/>
          <w:color w:val="auto"/>
        </w:rPr>
        <w:t>compatible reagent does not require processing or fixation before measurement, it allowed us to carry out time</w:t>
      </w:r>
      <w:r w:rsidR="006E7421">
        <w:rPr>
          <w:rFonts w:asciiTheme="minorHAnsi" w:hAnsiTheme="minorHAnsi" w:cstheme="minorHAnsi"/>
          <w:color w:val="auto"/>
        </w:rPr>
        <w:t>-</w:t>
      </w:r>
      <w:r w:rsidRPr="00B7128D">
        <w:rPr>
          <w:rFonts w:asciiTheme="minorHAnsi" w:hAnsiTheme="minorHAnsi" w:cstheme="minorHAnsi"/>
          <w:color w:val="auto"/>
        </w:rPr>
        <w:t xml:space="preserve">course measurements. Time-dependent changes in </w:t>
      </w:r>
      <w:r w:rsidR="006231E6">
        <w:rPr>
          <w:rFonts w:asciiTheme="minorHAnsi" w:hAnsiTheme="minorHAnsi" w:cstheme="minorHAnsi"/>
          <w:color w:val="auto"/>
        </w:rPr>
        <w:t xml:space="preserve">the </w:t>
      </w:r>
      <w:r w:rsidRPr="00B7128D">
        <w:rPr>
          <w:rFonts w:asciiTheme="minorHAnsi" w:hAnsiTheme="minorHAnsi" w:cstheme="minorHAnsi"/>
          <w:color w:val="auto"/>
        </w:rPr>
        <w:t xml:space="preserve">viability of tumor tissue slices from the identical 4T1 tumor tissue are summarized in </w:t>
      </w:r>
      <w:r w:rsidR="00675E3C" w:rsidRPr="00675E3C">
        <w:rPr>
          <w:rFonts w:asciiTheme="minorHAnsi" w:hAnsiTheme="minorHAnsi" w:cstheme="minorHAnsi"/>
          <w:b/>
          <w:color w:val="auto"/>
        </w:rPr>
        <w:t>Figure 2C</w:t>
      </w:r>
      <w:r w:rsidRPr="00B7128D">
        <w:rPr>
          <w:rFonts w:asciiTheme="minorHAnsi" w:hAnsiTheme="minorHAnsi" w:cstheme="minorHAnsi"/>
          <w:color w:val="auto"/>
        </w:rPr>
        <w:t xml:space="preserve">. </w:t>
      </w:r>
      <w:proofErr w:type="spellStart"/>
      <w:r w:rsidRPr="00B7128D">
        <w:rPr>
          <w:rFonts w:asciiTheme="minorHAnsi" w:hAnsiTheme="minorHAnsi" w:cstheme="minorHAnsi"/>
          <w:color w:val="auto"/>
        </w:rPr>
        <w:t>Staurosporine</w:t>
      </w:r>
      <w:proofErr w:type="spellEnd"/>
      <w:r w:rsidRPr="00B7128D">
        <w:rPr>
          <w:rFonts w:asciiTheme="minorHAnsi" w:hAnsiTheme="minorHAnsi" w:cstheme="minorHAnsi"/>
          <w:color w:val="auto"/>
        </w:rPr>
        <w:t xml:space="preserve"> at 500</w:t>
      </w:r>
      <w:r w:rsidR="00BD47D7" w:rsidRPr="00B7128D">
        <w:rPr>
          <w:rFonts w:asciiTheme="minorHAnsi" w:hAnsiTheme="minorHAnsi" w:cstheme="minorHAnsi"/>
          <w:color w:val="auto"/>
        </w:rPr>
        <w:t xml:space="preserve"> </w:t>
      </w:r>
      <w:proofErr w:type="spellStart"/>
      <w:r w:rsidRPr="00B7128D">
        <w:rPr>
          <w:rFonts w:asciiTheme="minorHAnsi" w:hAnsiTheme="minorHAnsi" w:cstheme="minorHAnsi"/>
          <w:color w:val="auto"/>
        </w:rPr>
        <w:t>nM</w:t>
      </w:r>
      <w:proofErr w:type="spellEnd"/>
      <w:r w:rsidRPr="00B7128D">
        <w:rPr>
          <w:rFonts w:asciiTheme="minorHAnsi" w:hAnsiTheme="minorHAnsi" w:cstheme="minorHAnsi"/>
          <w:color w:val="auto"/>
        </w:rPr>
        <w:t xml:space="preserve"> decreased luminescen</w:t>
      </w:r>
      <w:r w:rsidR="00F84212" w:rsidRPr="00B7128D">
        <w:rPr>
          <w:rFonts w:asciiTheme="minorHAnsi" w:hAnsiTheme="minorHAnsi" w:cstheme="minorHAnsi"/>
          <w:color w:val="auto"/>
        </w:rPr>
        <w:t>ce</w:t>
      </w:r>
      <w:r w:rsidRPr="00B7128D">
        <w:rPr>
          <w:rFonts w:asciiTheme="minorHAnsi" w:hAnsiTheme="minorHAnsi" w:cstheme="minorHAnsi"/>
          <w:color w:val="auto"/>
        </w:rPr>
        <w:t xml:space="preserve"> from day 1 and reached the lowest level at day 4</w:t>
      </w:r>
      <w:r w:rsidR="00F84212" w:rsidRPr="00B7128D">
        <w:rPr>
          <w:rFonts w:asciiTheme="minorHAnsi" w:hAnsiTheme="minorHAnsi" w:cstheme="minorHAnsi"/>
          <w:color w:val="auto"/>
        </w:rPr>
        <w:t>,</w:t>
      </w:r>
      <w:r w:rsidRPr="00B7128D">
        <w:rPr>
          <w:rFonts w:asciiTheme="minorHAnsi" w:hAnsiTheme="minorHAnsi" w:cstheme="minorHAnsi"/>
          <w:color w:val="auto"/>
        </w:rPr>
        <w:t xml:space="preserve"> remain</w:t>
      </w:r>
      <w:r w:rsidR="00F84212" w:rsidRPr="00B7128D">
        <w:rPr>
          <w:rFonts w:asciiTheme="minorHAnsi" w:hAnsiTheme="minorHAnsi" w:cstheme="minorHAnsi"/>
          <w:color w:val="auto"/>
        </w:rPr>
        <w:t>ing</w:t>
      </w:r>
      <w:r w:rsidRPr="00B7128D">
        <w:rPr>
          <w:rFonts w:asciiTheme="minorHAnsi" w:hAnsiTheme="minorHAnsi" w:cstheme="minorHAnsi"/>
          <w:color w:val="auto"/>
        </w:rPr>
        <w:t xml:space="preserve"> low for </w:t>
      </w:r>
      <w:r w:rsidR="00F84212" w:rsidRPr="00B7128D">
        <w:rPr>
          <w:rFonts w:asciiTheme="minorHAnsi" w:hAnsiTheme="minorHAnsi" w:cstheme="minorHAnsi"/>
          <w:color w:val="auto"/>
        </w:rPr>
        <w:t xml:space="preserve">each subsequent </w:t>
      </w:r>
      <w:r w:rsidRPr="00B7128D">
        <w:rPr>
          <w:rFonts w:asciiTheme="minorHAnsi" w:hAnsiTheme="minorHAnsi" w:cstheme="minorHAnsi"/>
          <w:color w:val="auto"/>
        </w:rPr>
        <w:t xml:space="preserve">timepoint. In contrast, the luminescent intensity from </w:t>
      </w:r>
      <w:r w:rsidR="00F84212" w:rsidRPr="00B7128D">
        <w:rPr>
          <w:rFonts w:asciiTheme="minorHAnsi" w:hAnsiTheme="minorHAnsi" w:cstheme="minorHAnsi"/>
          <w:color w:val="auto"/>
        </w:rPr>
        <w:t xml:space="preserve">the </w:t>
      </w:r>
      <w:r w:rsidRPr="00B7128D">
        <w:rPr>
          <w:rFonts w:asciiTheme="minorHAnsi" w:hAnsiTheme="minorHAnsi" w:cstheme="minorHAnsi"/>
          <w:color w:val="auto"/>
        </w:rPr>
        <w:t xml:space="preserve">control group of tissues supplemented with DMSO remained stable until day 6. Additionally, </w:t>
      </w:r>
      <w:r w:rsidR="00F84212" w:rsidRPr="00B7128D">
        <w:rPr>
          <w:rFonts w:asciiTheme="minorHAnsi" w:hAnsiTheme="minorHAnsi" w:cstheme="minorHAnsi"/>
          <w:color w:val="auto"/>
        </w:rPr>
        <w:t xml:space="preserve">tissue slices prepared from identical 4T1 tumors were treated with </w:t>
      </w:r>
      <w:r w:rsidRPr="00B7128D">
        <w:rPr>
          <w:rFonts w:asciiTheme="minorHAnsi" w:hAnsiTheme="minorHAnsi" w:cstheme="minorHAnsi"/>
          <w:color w:val="auto"/>
        </w:rPr>
        <w:t xml:space="preserve">serial doses of </w:t>
      </w:r>
      <w:proofErr w:type="spellStart"/>
      <w:r w:rsidR="006231E6" w:rsidRPr="00B7128D">
        <w:rPr>
          <w:rFonts w:asciiTheme="minorHAnsi" w:hAnsiTheme="minorHAnsi" w:cstheme="minorHAnsi"/>
          <w:color w:val="auto"/>
        </w:rPr>
        <w:t>staurosporine</w:t>
      </w:r>
      <w:proofErr w:type="spellEnd"/>
      <w:r w:rsidR="006231E6" w:rsidRPr="00B7128D">
        <w:rPr>
          <w:rFonts w:asciiTheme="minorHAnsi" w:hAnsiTheme="minorHAnsi" w:cstheme="minorHAnsi"/>
          <w:color w:val="auto"/>
        </w:rPr>
        <w:t xml:space="preserve"> </w:t>
      </w:r>
      <w:r w:rsidRPr="00B7128D">
        <w:rPr>
          <w:rFonts w:asciiTheme="minorHAnsi" w:hAnsiTheme="minorHAnsi" w:cstheme="minorHAnsi"/>
          <w:color w:val="auto"/>
        </w:rPr>
        <w:t>(0</w:t>
      </w:r>
      <w:r w:rsidR="006231E6" w:rsidRPr="00B966F7">
        <w:rPr>
          <w:rFonts w:asciiTheme="minorHAnsi" w:hAnsiTheme="minorHAnsi" w:cstheme="minorHAnsi"/>
          <w:color w:val="auto"/>
        </w:rPr>
        <w:t>–</w:t>
      </w:r>
      <w:r w:rsidRPr="00B7128D">
        <w:rPr>
          <w:rFonts w:asciiTheme="minorHAnsi" w:hAnsiTheme="minorHAnsi" w:cstheme="minorHAnsi"/>
          <w:color w:val="auto"/>
        </w:rPr>
        <w:t xml:space="preserve">1 µM) for 4 </w:t>
      </w:r>
      <w:proofErr w:type="gramStart"/>
      <w:r w:rsidRPr="00B7128D">
        <w:rPr>
          <w:rFonts w:asciiTheme="minorHAnsi" w:hAnsiTheme="minorHAnsi" w:cstheme="minorHAnsi"/>
          <w:color w:val="auto"/>
        </w:rPr>
        <w:t xml:space="preserve">days, </w:t>
      </w:r>
      <w:r w:rsidR="0090440B">
        <w:rPr>
          <w:rFonts w:asciiTheme="minorHAnsi" w:hAnsiTheme="minorHAnsi" w:cstheme="minorHAnsi"/>
          <w:color w:val="auto"/>
        </w:rPr>
        <w:t>and</w:t>
      </w:r>
      <w:proofErr w:type="gramEnd"/>
      <w:r w:rsidR="0090440B">
        <w:rPr>
          <w:rFonts w:asciiTheme="minorHAnsi" w:hAnsiTheme="minorHAnsi" w:cstheme="minorHAnsi"/>
          <w:color w:val="auto"/>
        </w:rPr>
        <w:t xml:space="preserve"> showed</w:t>
      </w:r>
      <w:r w:rsidRPr="00B7128D">
        <w:rPr>
          <w:rFonts w:asciiTheme="minorHAnsi" w:hAnsiTheme="minorHAnsi" w:cstheme="minorHAnsi"/>
          <w:color w:val="auto"/>
        </w:rPr>
        <w:t xml:space="preserve"> dose-dependent changes in viability and EC</w:t>
      </w:r>
      <w:r w:rsidRPr="00B7128D">
        <w:rPr>
          <w:rFonts w:asciiTheme="minorHAnsi" w:hAnsiTheme="minorHAnsi" w:cstheme="minorHAnsi"/>
          <w:color w:val="auto"/>
          <w:vertAlign w:val="subscript"/>
        </w:rPr>
        <w:t>50</w:t>
      </w:r>
      <w:r w:rsidR="002014D2" w:rsidRPr="00B7128D">
        <w:rPr>
          <w:rFonts w:asciiTheme="minorHAnsi" w:hAnsiTheme="minorHAnsi" w:cstheme="minorHAnsi"/>
          <w:color w:val="auto"/>
        </w:rPr>
        <w:t xml:space="preserve"> </w:t>
      </w:r>
      <w:r w:rsidR="006231E6" w:rsidRPr="006231E6">
        <w:rPr>
          <w:rFonts w:asciiTheme="minorHAnsi" w:hAnsiTheme="minorHAnsi" w:cstheme="minorHAnsi"/>
          <w:color w:val="auto"/>
        </w:rPr>
        <w:t>(</w:t>
      </w:r>
      <w:r w:rsidR="00675E3C" w:rsidRPr="00675E3C">
        <w:rPr>
          <w:rFonts w:asciiTheme="minorHAnsi" w:hAnsiTheme="minorHAnsi" w:cstheme="minorHAnsi"/>
          <w:b/>
          <w:color w:val="auto"/>
        </w:rPr>
        <w:t>Figure 2D</w:t>
      </w:r>
      <w:r w:rsidR="006231E6" w:rsidRPr="006231E6">
        <w:rPr>
          <w:rFonts w:asciiTheme="minorHAnsi" w:hAnsiTheme="minorHAnsi" w:cstheme="minorHAnsi"/>
          <w:color w:val="auto"/>
        </w:rPr>
        <w:t>)</w:t>
      </w:r>
      <w:r w:rsidRPr="00B7128D">
        <w:rPr>
          <w:rFonts w:asciiTheme="minorHAnsi" w:hAnsiTheme="minorHAnsi" w:cstheme="minorHAnsi"/>
          <w:color w:val="auto"/>
        </w:rPr>
        <w:t>.</w:t>
      </w:r>
    </w:p>
    <w:p w14:paraId="3E361505" w14:textId="77777777" w:rsidR="00A769E7" w:rsidRPr="00B7128D" w:rsidRDefault="00A769E7" w:rsidP="00B7128D">
      <w:pPr>
        <w:rPr>
          <w:rFonts w:asciiTheme="minorHAnsi" w:hAnsiTheme="minorHAnsi" w:cstheme="minorHAnsi"/>
          <w:color w:val="auto"/>
        </w:rPr>
      </w:pPr>
    </w:p>
    <w:p w14:paraId="3BD13A5B" w14:textId="43963D9B" w:rsidR="00A769E7" w:rsidRPr="00B7128D" w:rsidRDefault="006231E6" w:rsidP="00906156">
      <w:pPr>
        <w:rPr>
          <w:rFonts w:asciiTheme="minorHAnsi" w:hAnsiTheme="minorHAnsi" w:cstheme="minorHAnsi"/>
          <w:color w:val="auto"/>
        </w:rPr>
      </w:pPr>
      <w:r w:rsidRPr="00B7128D">
        <w:rPr>
          <w:rFonts w:asciiTheme="minorHAnsi" w:hAnsiTheme="minorHAnsi" w:cstheme="minorHAnsi"/>
          <w:color w:val="auto"/>
        </w:rPr>
        <w:t xml:space="preserve">We </w:t>
      </w:r>
      <w:r w:rsidR="00A769E7" w:rsidRPr="00B7128D">
        <w:rPr>
          <w:rFonts w:asciiTheme="minorHAnsi" w:hAnsiTheme="minorHAnsi" w:cstheme="minorHAnsi"/>
          <w:color w:val="auto"/>
        </w:rPr>
        <w:t xml:space="preserve">tested chemotherapeutic drugs on tissue slices prepared from </w:t>
      </w:r>
      <w:r w:rsidR="00F84212" w:rsidRPr="00B7128D">
        <w:rPr>
          <w:rFonts w:asciiTheme="minorHAnsi" w:hAnsiTheme="minorHAnsi" w:cstheme="minorHAnsi"/>
          <w:color w:val="auto"/>
        </w:rPr>
        <w:t xml:space="preserve">an </w:t>
      </w:r>
      <w:r w:rsidR="00A769E7" w:rsidRPr="00B7128D">
        <w:rPr>
          <w:rFonts w:asciiTheme="minorHAnsi" w:hAnsiTheme="minorHAnsi" w:cstheme="minorHAnsi"/>
          <w:color w:val="auto"/>
        </w:rPr>
        <w:t xml:space="preserve">orthotopic PDX model of breast cancer, HCI010. </w:t>
      </w:r>
      <w:r w:rsidR="00E54360" w:rsidRPr="00B7128D">
        <w:rPr>
          <w:rFonts w:asciiTheme="minorHAnsi" w:hAnsiTheme="minorHAnsi" w:cstheme="minorHAnsi"/>
          <w:color w:val="auto"/>
        </w:rPr>
        <w:t xml:space="preserve">PDX tissue slices were treated with </w:t>
      </w:r>
      <w:r w:rsidR="00A3188B" w:rsidRPr="00B7128D">
        <w:rPr>
          <w:rFonts w:asciiTheme="minorHAnsi" w:hAnsiTheme="minorHAnsi" w:cstheme="minorHAnsi"/>
          <w:color w:val="auto"/>
        </w:rPr>
        <w:t>d</w:t>
      </w:r>
      <w:r w:rsidR="00A769E7" w:rsidRPr="00B7128D">
        <w:rPr>
          <w:rFonts w:asciiTheme="minorHAnsi" w:hAnsiTheme="minorHAnsi" w:cstheme="minorHAnsi"/>
          <w:color w:val="auto"/>
        </w:rPr>
        <w:t xml:space="preserve">oxorubicin, </w:t>
      </w:r>
      <w:r>
        <w:rPr>
          <w:rFonts w:asciiTheme="minorHAnsi" w:hAnsiTheme="minorHAnsi" w:cstheme="minorHAnsi"/>
          <w:color w:val="auto"/>
        </w:rPr>
        <w:t>a</w:t>
      </w:r>
      <w:r w:rsidR="00A769E7" w:rsidRPr="00B7128D">
        <w:rPr>
          <w:rFonts w:asciiTheme="minorHAnsi" w:hAnsiTheme="minorHAnsi" w:cstheme="minorHAnsi"/>
          <w:color w:val="auto"/>
        </w:rPr>
        <w:t xml:space="preserve"> standard chemotherapeutic drug, at doses of 0</w:t>
      </w:r>
      <w:r w:rsidRPr="00B966F7">
        <w:rPr>
          <w:rFonts w:asciiTheme="minorHAnsi" w:hAnsiTheme="minorHAnsi" w:cstheme="minorHAnsi"/>
          <w:color w:val="auto"/>
        </w:rPr>
        <w:t>–</w:t>
      </w:r>
      <w:r w:rsidR="00A769E7" w:rsidRPr="00B7128D">
        <w:rPr>
          <w:rFonts w:asciiTheme="minorHAnsi" w:hAnsiTheme="minorHAnsi" w:cstheme="minorHAnsi"/>
          <w:color w:val="auto"/>
        </w:rPr>
        <w:t xml:space="preserve">5 µM for 6 days, providing dose-dependent changes in viability </w:t>
      </w:r>
      <w:r w:rsidRPr="006231E6">
        <w:rPr>
          <w:rFonts w:asciiTheme="minorHAnsi" w:hAnsiTheme="minorHAnsi" w:cstheme="minorHAnsi"/>
          <w:color w:val="auto"/>
        </w:rPr>
        <w:t>(</w:t>
      </w:r>
      <w:r w:rsidR="00675E3C" w:rsidRPr="00675E3C">
        <w:rPr>
          <w:rFonts w:asciiTheme="minorHAnsi" w:hAnsiTheme="minorHAnsi" w:cstheme="minorHAnsi"/>
          <w:b/>
          <w:color w:val="auto"/>
        </w:rPr>
        <w:t>Figure 3A</w:t>
      </w:r>
      <w:r w:rsidRPr="006231E6">
        <w:rPr>
          <w:rFonts w:asciiTheme="minorHAnsi" w:hAnsiTheme="minorHAnsi" w:cstheme="minorHAnsi"/>
          <w:color w:val="auto"/>
        </w:rPr>
        <w:t>)</w:t>
      </w:r>
      <w:r w:rsidR="00A769E7" w:rsidRPr="00B7128D">
        <w:rPr>
          <w:rFonts w:asciiTheme="minorHAnsi" w:hAnsiTheme="minorHAnsi" w:cstheme="minorHAnsi"/>
          <w:color w:val="auto"/>
        </w:rPr>
        <w:t xml:space="preserve">. Further, </w:t>
      </w:r>
      <w:r w:rsidR="0090440B">
        <w:rPr>
          <w:rFonts w:asciiTheme="minorHAnsi" w:hAnsiTheme="minorHAnsi" w:cstheme="minorHAnsi"/>
          <w:color w:val="auto"/>
        </w:rPr>
        <w:t xml:space="preserve">the </w:t>
      </w:r>
      <w:r w:rsidR="00A769E7" w:rsidRPr="00B7128D">
        <w:rPr>
          <w:rFonts w:asciiTheme="minorHAnsi" w:hAnsiTheme="minorHAnsi" w:cstheme="minorHAnsi"/>
          <w:color w:val="auto"/>
        </w:rPr>
        <w:t>efficacy of 17 drugs</w:t>
      </w:r>
      <w:r w:rsidR="0090440B">
        <w:rPr>
          <w:rFonts w:asciiTheme="minorHAnsi" w:hAnsiTheme="minorHAnsi" w:cstheme="minorHAnsi"/>
          <w:color w:val="auto"/>
        </w:rPr>
        <w:t>,</w:t>
      </w:r>
      <w:r w:rsidR="00A769E7" w:rsidRPr="00B7128D">
        <w:rPr>
          <w:rFonts w:asciiTheme="minorHAnsi" w:hAnsiTheme="minorHAnsi" w:cstheme="minorHAnsi"/>
          <w:color w:val="auto"/>
        </w:rPr>
        <w:t xml:space="preserve"> including preclinical and clinically</w:t>
      </w:r>
      <w:r>
        <w:rPr>
          <w:rFonts w:asciiTheme="minorHAnsi" w:hAnsiTheme="minorHAnsi" w:cstheme="minorHAnsi"/>
          <w:color w:val="auto"/>
        </w:rPr>
        <w:t xml:space="preserve"> </w:t>
      </w:r>
      <w:r w:rsidR="00A769E7" w:rsidRPr="00B7128D">
        <w:rPr>
          <w:rFonts w:asciiTheme="minorHAnsi" w:hAnsiTheme="minorHAnsi" w:cstheme="minorHAnsi"/>
          <w:color w:val="auto"/>
        </w:rPr>
        <w:t>approved drugs</w:t>
      </w:r>
      <w:r w:rsidR="0090440B">
        <w:rPr>
          <w:rFonts w:asciiTheme="minorHAnsi" w:hAnsiTheme="minorHAnsi" w:cstheme="minorHAnsi"/>
          <w:color w:val="auto"/>
        </w:rPr>
        <w:t>,</w:t>
      </w:r>
      <w:r w:rsidR="00A769E7" w:rsidRPr="00B7128D">
        <w:rPr>
          <w:rFonts w:asciiTheme="minorHAnsi" w:hAnsiTheme="minorHAnsi" w:cstheme="minorHAnsi"/>
          <w:color w:val="auto"/>
        </w:rPr>
        <w:t xml:space="preserve"> </w:t>
      </w:r>
      <w:r w:rsidR="00E54360" w:rsidRPr="00B7128D">
        <w:rPr>
          <w:rFonts w:asciiTheme="minorHAnsi" w:hAnsiTheme="minorHAnsi" w:cstheme="minorHAnsi"/>
          <w:color w:val="auto"/>
        </w:rPr>
        <w:t xml:space="preserve">was </w:t>
      </w:r>
      <w:r w:rsidR="00A769E7" w:rsidRPr="00B7128D">
        <w:rPr>
          <w:rFonts w:asciiTheme="minorHAnsi" w:hAnsiTheme="minorHAnsi" w:cstheme="minorHAnsi"/>
          <w:color w:val="auto"/>
        </w:rPr>
        <w:t xml:space="preserve">tested in triplicate on tissue slices prepared from a single bulk HCI010 tumor. </w:t>
      </w:r>
      <w:r w:rsidR="0090440B">
        <w:rPr>
          <w:rFonts w:asciiTheme="minorHAnsi" w:hAnsiTheme="minorHAnsi" w:cstheme="minorHAnsi"/>
          <w:color w:val="auto"/>
        </w:rPr>
        <w:t>The d</w:t>
      </w:r>
      <w:r w:rsidR="00A769E7" w:rsidRPr="00B7128D">
        <w:rPr>
          <w:rFonts w:asciiTheme="minorHAnsi" w:hAnsiTheme="minorHAnsi" w:cstheme="minorHAnsi"/>
          <w:color w:val="auto"/>
        </w:rPr>
        <w:t xml:space="preserve">rugs were </w:t>
      </w:r>
      <w:r w:rsidR="00EE6E57" w:rsidRPr="00B7128D">
        <w:rPr>
          <w:rFonts w:asciiTheme="minorHAnsi" w:hAnsiTheme="minorHAnsi" w:cstheme="minorHAnsi"/>
          <w:color w:val="auto"/>
        </w:rPr>
        <w:t>applied</w:t>
      </w:r>
      <w:r w:rsidR="00A769E7" w:rsidRPr="00B7128D">
        <w:rPr>
          <w:rFonts w:asciiTheme="minorHAnsi" w:hAnsiTheme="minorHAnsi" w:cstheme="minorHAnsi"/>
          <w:color w:val="auto"/>
        </w:rPr>
        <w:t xml:space="preserve"> at 0.5 µM for 4 days in triplicate </w:t>
      </w:r>
      <w:r w:rsidRPr="006231E6">
        <w:rPr>
          <w:rFonts w:asciiTheme="minorHAnsi" w:hAnsiTheme="minorHAnsi" w:cstheme="minorHAnsi"/>
          <w:color w:val="auto"/>
        </w:rPr>
        <w:t>(</w:t>
      </w:r>
      <w:r w:rsidR="00675E3C" w:rsidRPr="00675E3C">
        <w:rPr>
          <w:rFonts w:asciiTheme="minorHAnsi" w:hAnsiTheme="minorHAnsi" w:cstheme="minorHAnsi"/>
          <w:b/>
          <w:color w:val="auto"/>
        </w:rPr>
        <w:t>Figure 3B</w:t>
      </w:r>
      <w:r w:rsidRPr="006231E6">
        <w:rPr>
          <w:rFonts w:asciiTheme="minorHAnsi" w:hAnsiTheme="minorHAnsi" w:cstheme="minorHAnsi"/>
          <w:color w:val="auto"/>
        </w:rPr>
        <w:t>)</w:t>
      </w:r>
      <w:r w:rsidR="00A769E7" w:rsidRPr="00B7128D">
        <w:rPr>
          <w:rFonts w:asciiTheme="minorHAnsi" w:hAnsiTheme="minorHAnsi" w:cstheme="minorHAnsi"/>
          <w:color w:val="auto"/>
        </w:rPr>
        <w:t xml:space="preserve">. These results provide proof-of-concept </w:t>
      </w:r>
      <w:r w:rsidR="0090440B" w:rsidRPr="00B7128D">
        <w:rPr>
          <w:rFonts w:asciiTheme="minorHAnsi" w:hAnsiTheme="minorHAnsi" w:cstheme="minorHAnsi"/>
          <w:color w:val="auto"/>
        </w:rPr>
        <w:t xml:space="preserve">that </w:t>
      </w:r>
      <w:r w:rsidR="00A769E7" w:rsidRPr="00B7128D">
        <w:rPr>
          <w:rFonts w:asciiTheme="minorHAnsi" w:hAnsiTheme="minorHAnsi" w:cstheme="minorHAnsi"/>
          <w:color w:val="auto"/>
        </w:rPr>
        <w:t>medium-throughput drug screening can be performed on tumor sli</w:t>
      </w:r>
      <w:r w:rsidR="00F84738" w:rsidRPr="00B7128D">
        <w:rPr>
          <w:rFonts w:asciiTheme="minorHAnsi" w:hAnsiTheme="minorHAnsi" w:cstheme="minorHAnsi"/>
          <w:color w:val="auto"/>
        </w:rPr>
        <w:t>c</w:t>
      </w:r>
      <w:r w:rsidR="00A769E7" w:rsidRPr="00B7128D">
        <w:rPr>
          <w:rFonts w:asciiTheme="minorHAnsi" w:hAnsiTheme="minorHAnsi" w:cstheme="minorHAnsi"/>
          <w:color w:val="auto"/>
        </w:rPr>
        <w:t>es with native TME.</w:t>
      </w:r>
      <w:r w:rsidR="00213C58">
        <w:rPr>
          <w:rFonts w:asciiTheme="minorHAnsi" w:hAnsiTheme="minorHAnsi" w:cstheme="minorHAnsi"/>
          <w:color w:val="auto"/>
        </w:rPr>
        <w:t xml:space="preserve"> </w:t>
      </w:r>
    </w:p>
    <w:p w14:paraId="17A7FB38" w14:textId="75C64AA2" w:rsidR="00A769E7" w:rsidRPr="00B7128D" w:rsidRDefault="00A769E7" w:rsidP="00B7128D">
      <w:pPr>
        <w:rPr>
          <w:rFonts w:asciiTheme="minorHAnsi" w:hAnsiTheme="minorHAnsi" w:cstheme="minorHAnsi"/>
          <w:color w:val="auto"/>
        </w:rPr>
      </w:pPr>
    </w:p>
    <w:p w14:paraId="225D6013" w14:textId="57CCC4F6" w:rsidR="00A769E7" w:rsidRPr="00B7128D" w:rsidRDefault="00A769E7" w:rsidP="00B7128D">
      <w:pPr>
        <w:rPr>
          <w:rFonts w:asciiTheme="minorHAnsi" w:hAnsiTheme="minorHAnsi" w:cstheme="minorHAnsi"/>
          <w:bCs/>
          <w:color w:val="808080"/>
        </w:rPr>
      </w:pPr>
      <w:r w:rsidRPr="00B7128D">
        <w:rPr>
          <w:rFonts w:asciiTheme="minorHAnsi" w:hAnsiTheme="minorHAnsi" w:cstheme="minorHAnsi"/>
          <w:b/>
        </w:rPr>
        <w:t>FIGURE AND TABLE LEGENDS</w:t>
      </w:r>
      <w:r w:rsidR="0090440B">
        <w:rPr>
          <w:rFonts w:asciiTheme="minorHAnsi" w:hAnsiTheme="minorHAnsi" w:cstheme="minorHAnsi"/>
          <w:b/>
        </w:rPr>
        <w:t>:</w:t>
      </w:r>
    </w:p>
    <w:p w14:paraId="49B996E9" w14:textId="34567FCB" w:rsidR="00A769E7" w:rsidRPr="00B7128D" w:rsidRDefault="00675E3C" w:rsidP="00B7128D">
      <w:pPr>
        <w:rPr>
          <w:rFonts w:asciiTheme="minorHAnsi" w:hAnsiTheme="minorHAnsi" w:cstheme="minorHAnsi"/>
          <w:color w:val="auto"/>
        </w:rPr>
      </w:pPr>
      <w:r w:rsidRPr="00675E3C">
        <w:rPr>
          <w:rFonts w:asciiTheme="minorHAnsi" w:hAnsiTheme="minorHAnsi" w:cstheme="minorHAnsi"/>
          <w:b/>
          <w:color w:val="auto"/>
        </w:rPr>
        <w:t>Figure 1</w:t>
      </w:r>
      <w:r w:rsidR="00A769E7" w:rsidRPr="00B7128D">
        <w:rPr>
          <w:rFonts w:asciiTheme="minorHAnsi" w:hAnsiTheme="minorHAnsi" w:cstheme="minorHAnsi"/>
          <w:b/>
          <w:color w:val="auto"/>
        </w:rPr>
        <w:t>: Schematic showing tissue slice preparation followed by drug efficacy evaluation.</w:t>
      </w:r>
      <w:r w:rsidR="00213C58">
        <w:rPr>
          <w:rFonts w:asciiTheme="minorHAnsi" w:hAnsiTheme="minorHAnsi" w:cstheme="minorHAnsi"/>
          <w:b/>
          <w:color w:val="auto"/>
        </w:rPr>
        <w:t xml:space="preserve"> </w:t>
      </w:r>
      <w:r w:rsidR="00A769E7" w:rsidRPr="00B7128D">
        <w:rPr>
          <w:rFonts w:asciiTheme="minorHAnsi" w:hAnsiTheme="minorHAnsi" w:cstheme="minorHAnsi"/>
          <w:color w:val="auto"/>
        </w:rPr>
        <w:t xml:space="preserve">Tumor tissues </w:t>
      </w:r>
      <w:r w:rsidR="0090440B" w:rsidRPr="00B966F7">
        <w:rPr>
          <w:rFonts w:asciiTheme="minorHAnsi" w:hAnsiTheme="minorHAnsi" w:cstheme="minorHAnsi"/>
          <w:color w:val="auto"/>
        </w:rPr>
        <w:t>were</w:t>
      </w:r>
      <w:r w:rsidR="0090440B"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processed into </w:t>
      </w:r>
      <w:r w:rsidR="0090440B" w:rsidRPr="00B7128D">
        <w:rPr>
          <w:rFonts w:asciiTheme="minorHAnsi" w:hAnsiTheme="minorHAnsi" w:cstheme="minorHAnsi"/>
          <w:color w:val="auto"/>
        </w:rPr>
        <w:t xml:space="preserve">slices </w:t>
      </w:r>
      <w:r w:rsidR="00A769E7" w:rsidRPr="00B7128D">
        <w:rPr>
          <w:rFonts w:asciiTheme="minorHAnsi" w:hAnsiTheme="minorHAnsi" w:cstheme="minorHAnsi"/>
          <w:color w:val="auto"/>
        </w:rPr>
        <w:t xml:space="preserve">6 mm in diameter and 250 µm thick and cultured in </w:t>
      </w:r>
      <w:r w:rsidR="00144392">
        <w:rPr>
          <w:rFonts w:asciiTheme="minorHAnsi" w:hAnsiTheme="minorHAnsi" w:cstheme="minorHAnsi"/>
          <w:color w:val="auto"/>
        </w:rPr>
        <w:t xml:space="preserve">the </w:t>
      </w:r>
      <w:r w:rsidR="00A769E7" w:rsidRPr="00B7128D">
        <w:rPr>
          <w:rFonts w:asciiTheme="minorHAnsi" w:hAnsiTheme="minorHAnsi" w:cstheme="minorHAnsi"/>
          <w:color w:val="auto"/>
        </w:rPr>
        <w:t xml:space="preserve">air-liquid interphase with support </w:t>
      </w:r>
      <w:r w:rsidR="00D6170A">
        <w:rPr>
          <w:rFonts w:asciiTheme="minorHAnsi" w:hAnsiTheme="minorHAnsi" w:cstheme="minorHAnsi"/>
          <w:color w:val="auto"/>
        </w:rPr>
        <w:t>from</w:t>
      </w:r>
      <w:r w:rsidR="00D6170A"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cell culture inserts. Tissue viability </w:t>
      </w:r>
      <w:r w:rsidR="0090440B" w:rsidRPr="00B966F7">
        <w:rPr>
          <w:rFonts w:asciiTheme="minorHAnsi" w:hAnsiTheme="minorHAnsi" w:cstheme="minorHAnsi"/>
          <w:color w:val="auto"/>
        </w:rPr>
        <w:t>was</w:t>
      </w:r>
      <w:r w:rsidR="0090440B"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measured using </w:t>
      </w:r>
      <w:r w:rsidR="0090440B">
        <w:rPr>
          <w:rFonts w:asciiTheme="minorHAnsi" w:hAnsiTheme="minorHAnsi" w:cstheme="minorHAnsi"/>
          <w:color w:val="auto"/>
        </w:rPr>
        <w:t xml:space="preserve">a </w:t>
      </w:r>
      <w:r w:rsidR="00A769E7" w:rsidRPr="00B7128D">
        <w:rPr>
          <w:rFonts w:asciiTheme="minorHAnsi" w:hAnsiTheme="minorHAnsi" w:cstheme="minorHAnsi"/>
          <w:color w:val="auto"/>
        </w:rPr>
        <w:t xml:space="preserve">bioluminescent reagent both before and after drug treatment. </w:t>
      </w:r>
    </w:p>
    <w:p w14:paraId="6FDF422E" w14:textId="77777777" w:rsidR="00A769E7" w:rsidRPr="00B7128D" w:rsidRDefault="00A769E7" w:rsidP="00B7128D">
      <w:pPr>
        <w:rPr>
          <w:rFonts w:asciiTheme="minorHAnsi" w:hAnsiTheme="minorHAnsi" w:cstheme="minorHAnsi"/>
          <w:color w:val="auto"/>
        </w:rPr>
      </w:pPr>
    </w:p>
    <w:p w14:paraId="75272694" w14:textId="602D2879" w:rsidR="00A769E7" w:rsidRPr="00B7128D" w:rsidRDefault="00675E3C" w:rsidP="00B7128D">
      <w:pPr>
        <w:rPr>
          <w:rFonts w:asciiTheme="minorHAnsi" w:hAnsiTheme="minorHAnsi" w:cstheme="minorHAnsi"/>
          <w:color w:val="auto"/>
        </w:rPr>
      </w:pPr>
      <w:r w:rsidRPr="00675E3C">
        <w:rPr>
          <w:rFonts w:asciiTheme="minorHAnsi" w:hAnsiTheme="minorHAnsi" w:cstheme="minorHAnsi"/>
          <w:b/>
          <w:color w:val="auto"/>
        </w:rPr>
        <w:t>Figure 2</w:t>
      </w:r>
      <w:r w:rsidR="00A769E7" w:rsidRPr="00B7128D">
        <w:rPr>
          <w:rFonts w:asciiTheme="minorHAnsi" w:hAnsiTheme="minorHAnsi" w:cstheme="minorHAnsi"/>
          <w:b/>
          <w:color w:val="auto"/>
        </w:rPr>
        <w:t>: Tissue slice viability measurement and response to the drugs.</w:t>
      </w:r>
      <w:r w:rsidR="00B7128D" w:rsidRPr="00B7128D">
        <w:rPr>
          <w:rFonts w:asciiTheme="minorHAnsi" w:hAnsiTheme="minorHAnsi" w:cstheme="minorHAnsi"/>
          <w:b/>
          <w:color w:val="auto"/>
        </w:rPr>
        <w:t xml:space="preserve"> </w:t>
      </w:r>
      <w:r w:rsidR="006231E6" w:rsidRPr="006231E6">
        <w:rPr>
          <w:rFonts w:asciiTheme="minorHAnsi" w:hAnsiTheme="minorHAnsi" w:cstheme="minorHAnsi"/>
          <w:bCs/>
          <w:color w:val="auto"/>
        </w:rPr>
        <w:t>(</w:t>
      </w:r>
      <w:r w:rsidR="00A769E7" w:rsidRPr="00B7128D">
        <w:rPr>
          <w:rFonts w:asciiTheme="minorHAnsi" w:hAnsiTheme="minorHAnsi" w:cstheme="minorHAnsi"/>
          <w:b/>
          <w:bCs/>
          <w:color w:val="auto"/>
        </w:rPr>
        <w:t>A</w:t>
      </w:r>
      <w:r w:rsidR="006231E6" w:rsidRPr="006231E6">
        <w:rPr>
          <w:rFonts w:asciiTheme="minorHAnsi" w:hAnsiTheme="minorHAnsi" w:cstheme="minorHAnsi"/>
          <w:bCs/>
          <w:color w:val="auto"/>
        </w:rPr>
        <w:t>)</w:t>
      </w:r>
      <w:r w:rsidR="00A769E7" w:rsidRPr="00B7128D">
        <w:rPr>
          <w:rFonts w:asciiTheme="minorHAnsi" w:hAnsiTheme="minorHAnsi" w:cstheme="minorHAnsi"/>
          <w:color w:val="auto"/>
        </w:rPr>
        <w:t xml:space="preserve"> Representative images of luminescence-based viability measurement</w:t>
      </w:r>
      <w:r w:rsidR="0090440B">
        <w:rPr>
          <w:rFonts w:asciiTheme="minorHAnsi" w:hAnsiTheme="minorHAnsi" w:cstheme="minorHAnsi"/>
          <w:color w:val="auto"/>
        </w:rPr>
        <w:t>s</w:t>
      </w:r>
      <w:r w:rsidR="00A769E7" w:rsidRPr="00B7128D">
        <w:rPr>
          <w:rFonts w:asciiTheme="minorHAnsi" w:hAnsiTheme="minorHAnsi" w:cstheme="minorHAnsi"/>
          <w:color w:val="auto"/>
        </w:rPr>
        <w:t xml:space="preserve"> in breast tumor tissue slices. Tissue slices from 4T1 tumor were incubated with 1 µM </w:t>
      </w:r>
      <w:proofErr w:type="spellStart"/>
      <w:r w:rsidR="0090440B" w:rsidRPr="00B7128D">
        <w:rPr>
          <w:rFonts w:asciiTheme="minorHAnsi" w:hAnsiTheme="minorHAnsi" w:cstheme="minorHAnsi"/>
          <w:color w:val="auto"/>
        </w:rPr>
        <w:t>staurosporine</w:t>
      </w:r>
      <w:proofErr w:type="spellEnd"/>
      <w:r w:rsidR="0090440B"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or DMSO control together with luminescent viability assay reagent for 4 days. Images were obtained using </w:t>
      </w:r>
      <w:r w:rsidR="00545F04" w:rsidRPr="00B7128D">
        <w:rPr>
          <w:rFonts w:asciiTheme="minorHAnsi" w:hAnsiTheme="minorHAnsi" w:cstheme="minorHAnsi"/>
          <w:color w:val="auto"/>
        </w:rPr>
        <w:t xml:space="preserve">an in vivo imaging system </w:t>
      </w:r>
      <w:r w:rsidR="00A769E7" w:rsidRPr="00B7128D">
        <w:rPr>
          <w:rFonts w:asciiTheme="minorHAnsi" w:hAnsiTheme="minorHAnsi" w:cstheme="minorHAnsi"/>
          <w:color w:val="auto"/>
        </w:rPr>
        <w:t xml:space="preserve">and analyzed by </w:t>
      </w:r>
      <w:r w:rsidR="00140E3E" w:rsidRPr="00B7128D">
        <w:rPr>
          <w:rFonts w:asciiTheme="minorHAnsi" w:hAnsiTheme="minorHAnsi" w:cstheme="minorHAnsi"/>
          <w:color w:val="auto"/>
        </w:rPr>
        <w:t>a</w:t>
      </w:r>
      <w:r w:rsidR="00423A32" w:rsidRPr="00B7128D">
        <w:rPr>
          <w:rFonts w:asciiTheme="minorHAnsi" w:hAnsiTheme="minorHAnsi" w:cstheme="minorHAnsi"/>
          <w:color w:val="auto"/>
        </w:rPr>
        <w:t>ccompan</w:t>
      </w:r>
      <w:r w:rsidR="00D6170A">
        <w:rPr>
          <w:rFonts w:asciiTheme="minorHAnsi" w:hAnsiTheme="minorHAnsi" w:cstheme="minorHAnsi"/>
          <w:color w:val="auto"/>
        </w:rPr>
        <w:t>ying</w:t>
      </w:r>
      <w:r w:rsidR="00140E3E" w:rsidRPr="00B7128D">
        <w:rPr>
          <w:rFonts w:asciiTheme="minorHAnsi" w:hAnsiTheme="minorHAnsi" w:cstheme="minorHAnsi"/>
          <w:color w:val="auto"/>
        </w:rPr>
        <w:t xml:space="preserve"> </w:t>
      </w:r>
      <w:r w:rsidR="009C6B4B" w:rsidRPr="00B7128D">
        <w:rPr>
          <w:rFonts w:asciiTheme="minorHAnsi" w:hAnsiTheme="minorHAnsi" w:cstheme="minorHAnsi"/>
          <w:color w:val="auto"/>
        </w:rPr>
        <w:t>i</w:t>
      </w:r>
      <w:r w:rsidR="00A769E7" w:rsidRPr="00B7128D">
        <w:rPr>
          <w:rFonts w:asciiTheme="minorHAnsi" w:hAnsiTheme="minorHAnsi" w:cstheme="minorHAnsi"/>
          <w:color w:val="auto"/>
        </w:rPr>
        <w:t xml:space="preserve">mage </w:t>
      </w:r>
      <w:r w:rsidR="00140E3E" w:rsidRPr="00B7128D">
        <w:rPr>
          <w:rFonts w:asciiTheme="minorHAnsi" w:hAnsiTheme="minorHAnsi" w:cstheme="minorHAnsi"/>
          <w:color w:val="auto"/>
        </w:rPr>
        <w:t>a</w:t>
      </w:r>
      <w:r w:rsidR="00A769E7" w:rsidRPr="00B7128D">
        <w:rPr>
          <w:rFonts w:asciiTheme="minorHAnsi" w:hAnsiTheme="minorHAnsi" w:cstheme="minorHAnsi"/>
          <w:color w:val="auto"/>
        </w:rPr>
        <w:t xml:space="preserve">nalysis software. Red circles indicate </w:t>
      </w:r>
      <w:r w:rsidR="0090440B">
        <w:rPr>
          <w:rFonts w:asciiTheme="minorHAnsi" w:hAnsiTheme="minorHAnsi" w:cstheme="minorHAnsi"/>
          <w:color w:val="auto"/>
        </w:rPr>
        <w:t xml:space="preserve">the </w:t>
      </w:r>
      <w:r w:rsidR="00A769E7" w:rsidRPr="00B7128D">
        <w:rPr>
          <w:rFonts w:asciiTheme="minorHAnsi" w:hAnsiTheme="minorHAnsi" w:cstheme="minorHAnsi"/>
          <w:color w:val="auto"/>
        </w:rPr>
        <w:t xml:space="preserve">ROI measured for bioluminescence. </w:t>
      </w:r>
      <w:r w:rsidR="00A769E7" w:rsidRPr="00906156">
        <w:rPr>
          <w:rFonts w:asciiTheme="minorHAnsi" w:hAnsiTheme="minorHAnsi" w:cstheme="minorHAnsi"/>
          <w:iCs/>
          <w:color w:val="auto"/>
        </w:rPr>
        <w:t>Bottom</w:t>
      </w:r>
      <w:r w:rsidR="00D6170A">
        <w:rPr>
          <w:rFonts w:asciiTheme="minorHAnsi" w:hAnsiTheme="minorHAnsi" w:cstheme="minorHAnsi"/>
          <w:color w:val="auto"/>
        </w:rPr>
        <w:t xml:space="preserve"> =</w:t>
      </w:r>
      <w:r w:rsidR="00A769E7" w:rsidRPr="00B7128D">
        <w:rPr>
          <w:rFonts w:asciiTheme="minorHAnsi" w:hAnsiTheme="minorHAnsi" w:cstheme="minorHAnsi"/>
          <w:color w:val="auto"/>
        </w:rPr>
        <w:t xml:space="preserve"> A plot showing luminescent signal from tumor tissue slices treated with </w:t>
      </w:r>
      <w:proofErr w:type="spellStart"/>
      <w:r w:rsidR="00A769E7" w:rsidRPr="00B7128D">
        <w:rPr>
          <w:rFonts w:asciiTheme="minorHAnsi" w:hAnsiTheme="minorHAnsi" w:cstheme="minorHAnsi"/>
          <w:color w:val="auto"/>
        </w:rPr>
        <w:t>staurosporine</w:t>
      </w:r>
      <w:proofErr w:type="spellEnd"/>
      <w:r w:rsidR="00A769E7" w:rsidRPr="00B7128D">
        <w:rPr>
          <w:rFonts w:asciiTheme="minorHAnsi" w:hAnsiTheme="minorHAnsi" w:cstheme="minorHAnsi"/>
          <w:color w:val="auto"/>
        </w:rPr>
        <w:t xml:space="preserve"> or control as measured by </w:t>
      </w:r>
      <w:r w:rsidR="000F12BB" w:rsidRPr="00B7128D">
        <w:rPr>
          <w:rFonts w:asciiTheme="minorHAnsi" w:hAnsiTheme="minorHAnsi" w:cstheme="minorHAnsi"/>
          <w:color w:val="auto"/>
        </w:rPr>
        <w:t>an in vivo imaging system</w:t>
      </w:r>
      <w:r w:rsidR="00A769E7" w:rsidRPr="00B7128D">
        <w:rPr>
          <w:rFonts w:asciiTheme="minorHAnsi" w:hAnsiTheme="minorHAnsi" w:cstheme="minorHAnsi"/>
          <w:color w:val="auto"/>
        </w:rPr>
        <w:t xml:space="preserve">. The bar indicates </w:t>
      </w:r>
      <w:r w:rsidR="0090440B">
        <w:rPr>
          <w:rFonts w:asciiTheme="minorHAnsi" w:hAnsiTheme="minorHAnsi" w:cstheme="minorHAnsi"/>
          <w:color w:val="auto"/>
        </w:rPr>
        <w:t xml:space="preserve">the </w:t>
      </w:r>
      <w:r w:rsidR="00A769E7" w:rsidRPr="00B7128D">
        <w:rPr>
          <w:rFonts w:asciiTheme="minorHAnsi" w:hAnsiTheme="minorHAnsi" w:cstheme="minorHAnsi"/>
          <w:color w:val="auto"/>
        </w:rPr>
        <w:t xml:space="preserve">mean of the </w:t>
      </w:r>
      <w:r w:rsidR="0090440B" w:rsidRPr="00B966F7">
        <w:rPr>
          <w:rFonts w:asciiTheme="minorHAnsi" w:hAnsiTheme="minorHAnsi" w:cstheme="minorHAnsi"/>
          <w:color w:val="auto"/>
        </w:rPr>
        <w:t>four</w:t>
      </w:r>
      <w:r w:rsidR="0090440B" w:rsidRPr="00B7128D">
        <w:rPr>
          <w:rFonts w:asciiTheme="minorHAnsi" w:hAnsiTheme="minorHAnsi" w:cstheme="minorHAnsi"/>
          <w:color w:val="auto"/>
        </w:rPr>
        <w:t xml:space="preserve"> </w:t>
      </w:r>
      <w:r w:rsidR="00A769E7" w:rsidRPr="00B7128D">
        <w:rPr>
          <w:rFonts w:asciiTheme="minorHAnsi" w:hAnsiTheme="minorHAnsi" w:cstheme="minorHAnsi"/>
          <w:color w:val="auto"/>
        </w:rPr>
        <w:t>tissue slices shown as circles (control) or square (</w:t>
      </w:r>
      <w:proofErr w:type="spellStart"/>
      <w:r w:rsidR="00A769E7" w:rsidRPr="00B7128D">
        <w:rPr>
          <w:rFonts w:asciiTheme="minorHAnsi" w:hAnsiTheme="minorHAnsi" w:cstheme="minorHAnsi"/>
          <w:color w:val="auto"/>
        </w:rPr>
        <w:t>staurosporine</w:t>
      </w:r>
      <w:proofErr w:type="spellEnd"/>
      <w:r w:rsidR="00A769E7" w:rsidRPr="00B7128D">
        <w:rPr>
          <w:rFonts w:asciiTheme="minorHAnsi" w:hAnsiTheme="minorHAnsi" w:cstheme="minorHAnsi"/>
          <w:color w:val="auto"/>
        </w:rPr>
        <w:t xml:space="preserve"> treated).</w:t>
      </w:r>
      <w:r w:rsidR="00B7128D" w:rsidRPr="00B7128D">
        <w:rPr>
          <w:rFonts w:asciiTheme="minorHAnsi" w:hAnsiTheme="minorHAnsi" w:cstheme="minorHAnsi"/>
          <w:color w:val="auto"/>
        </w:rPr>
        <w:t xml:space="preserve"> </w:t>
      </w:r>
      <w:r w:rsidR="006231E6" w:rsidRPr="006231E6">
        <w:rPr>
          <w:rFonts w:asciiTheme="minorHAnsi" w:hAnsiTheme="minorHAnsi" w:cstheme="minorHAnsi"/>
          <w:bCs/>
          <w:color w:val="auto"/>
        </w:rPr>
        <w:t>(</w:t>
      </w:r>
      <w:r w:rsidR="00A769E7" w:rsidRPr="00B7128D">
        <w:rPr>
          <w:rFonts w:asciiTheme="minorHAnsi" w:hAnsiTheme="minorHAnsi" w:cstheme="minorHAnsi"/>
          <w:b/>
          <w:bCs/>
          <w:color w:val="auto"/>
        </w:rPr>
        <w:t>B</w:t>
      </w:r>
      <w:r w:rsidR="006231E6" w:rsidRPr="006231E6">
        <w:rPr>
          <w:rFonts w:asciiTheme="minorHAnsi" w:hAnsiTheme="minorHAnsi" w:cstheme="minorHAnsi"/>
          <w:bCs/>
          <w:color w:val="auto"/>
        </w:rPr>
        <w:t>)</w:t>
      </w:r>
      <w:r w:rsidR="00A769E7" w:rsidRPr="00B7128D">
        <w:rPr>
          <w:rFonts w:asciiTheme="minorHAnsi" w:hAnsiTheme="minorHAnsi" w:cstheme="minorHAnsi"/>
          <w:b/>
          <w:bCs/>
          <w:color w:val="auto"/>
        </w:rPr>
        <w:t xml:space="preserve"> </w:t>
      </w:r>
      <w:r w:rsidR="00A769E7" w:rsidRPr="00B7128D">
        <w:rPr>
          <w:rFonts w:asciiTheme="minorHAnsi" w:hAnsiTheme="minorHAnsi" w:cstheme="minorHAnsi"/>
          <w:color w:val="auto"/>
        </w:rPr>
        <w:t xml:space="preserve">A plot showing viability of 4T1 tumor tissue slices cultured for 21 days from preparation. Viability at day 21 measured by </w:t>
      </w:r>
      <w:r w:rsidR="000F12BB" w:rsidRPr="00B7128D">
        <w:rPr>
          <w:rFonts w:asciiTheme="minorHAnsi" w:hAnsiTheme="minorHAnsi" w:cstheme="minorHAnsi"/>
          <w:color w:val="auto"/>
        </w:rPr>
        <w:t>an in vivo imaging system</w:t>
      </w:r>
      <w:r w:rsidR="00A769E7" w:rsidRPr="00B7128D">
        <w:rPr>
          <w:rFonts w:asciiTheme="minorHAnsi" w:hAnsiTheme="minorHAnsi" w:cstheme="minorHAnsi"/>
          <w:color w:val="auto"/>
        </w:rPr>
        <w:t xml:space="preserve"> was normalized to that of day 3. Each dot indicates measurement from a single slice; the bar indicates </w:t>
      </w:r>
      <w:r w:rsidR="00D6170A">
        <w:rPr>
          <w:rFonts w:asciiTheme="minorHAnsi" w:hAnsiTheme="minorHAnsi" w:cstheme="minorHAnsi"/>
          <w:color w:val="auto"/>
        </w:rPr>
        <w:t xml:space="preserve">the </w:t>
      </w:r>
      <w:r w:rsidR="00A769E7" w:rsidRPr="00B7128D">
        <w:rPr>
          <w:rFonts w:asciiTheme="minorHAnsi" w:hAnsiTheme="minorHAnsi" w:cstheme="minorHAnsi"/>
          <w:color w:val="auto"/>
        </w:rPr>
        <w:t xml:space="preserve">mean; the box shows quartiles, and whiskers show </w:t>
      </w:r>
      <w:r w:rsidR="00D6170A">
        <w:rPr>
          <w:rFonts w:asciiTheme="minorHAnsi" w:hAnsiTheme="minorHAnsi" w:cstheme="minorHAnsi"/>
          <w:color w:val="auto"/>
        </w:rPr>
        <w:t xml:space="preserve">the </w:t>
      </w:r>
      <w:r w:rsidR="00A769E7" w:rsidRPr="00B7128D">
        <w:rPr>
          <w:rFonts w:asciiTheme="minorHAnsi" w:hAnsiTheme="minorHAnsi" w:cstheme="minorHAnsi"/>
          <w:color w:val="auto"/>
        </w:rPr>
        <w:t>minimum to maximum value of the measurement.</w:t>
      </w:r>
      <w:r w:rsidR="00213C58">
        <w:rPr>
          <w:rFonts w:asciiTheme="minorHAnsi" w:hAnsiTheme="minorHAnsi" w:cstheme="minorHAnsi"/>
          <w:color w:val="auto"/>
        </w:rPr>
        <w:t xml:space="preserve"> </w:t>
      </w:r>
      <w:r w:rsidR="006231E6" w:rsidRPr="006231E6">
        <w:rPr>
          <w:rFonts w:asciiTheme="minorHAnsi" w:hAnsiTheme="minorHAnsi" w:cstheme="minorHAnsi"/>
          <w:bCs/>
          <w:color w:val="auto"/>
        </w:rPr>
        <w:t>(</w:t>
      </w:r>
      <w:r w:rsidR="00A769E7" w:rsidRPr="00B7128D">
        <w:rPr>
          <w:rFonts w:asciiTheme="minorHAnsi" w:hAnsiTheme="minorHAnsi" w:cstheme="minorHAnsi"/>
          <w:b/>
          <w:bCs/>
          <w:color w:val="auto"/>
        </w:rPr>
        <w:t>C</w:t>
      </w:r>
      <w:r w:rsidR="006231E6" w:rsidRPr="006231E6">
        <w:rPr>
          <w:rFonts w:asciiTheme="minorHAnsi" w:hAnsiTheme="minorHAnsi" w:cstheme="minorHAnsi"/>
          <w:bCs/>
          <w:color w:val="auto"/>
        </w:rPr>
        <w:t>)</w:t>
      </w:r>
      <w:r w:rsidR="00A769E7" w:rsidRPr="00B7128D">
        <w:rPr>
          <w:rFonts w:asciiTheme="minorHAnsi" w:hAnsiTheme="minorHAnsi" w:cstheme="minorHAnsi"/>
          <w:color w:val="auto"/>
        </w:rPr>
        <w:t xml:space="preserve"> </w:t>
      </w:r>
      <w:r w:rsidR="00A769E7" w:rsidRPr="00B7128D">
        <w:rPr>
          <w:rFonts w:asciiTheme="minorHAnsi" w:hAnsiTheme="minorHAnsi" w:cstheme="minorHAnsi"/>
          <w:color w:val="auto"/>
        </w:rPr>
        <w:lastRenderedPageBreak/>
        <w:t xml:space="preserve">Time-course measurements of tissue viability after </w:t>
      </w:r>
      <w:r w:rsidR="0090440B">
        <w:rPr>
          <w:rFonts w:asciiTheme="minorHAnsi" w:hAnsiTheme="minorHAnsi" w:cstheme="minorHAnsi"/>
          <w:color w:val="auto"/>
        </w:rPr>
        <w:t xml:space="preserve">the </w:t>
      </w:r>
      <w:proofErr w:type="spellStart"/>
      <w:r w:rsidR="00A769E7" w:rsidRPr="00B7128D">
        <w:rPr>
          <w:rFonts w:asciiTheme="minorHAnsi" w:hAnsiTheme="minorHAnsi" w:cstheme="minorHAnsi"/>
          <w:color w:val="auto"/>
        </w:rPr>
        <w:t>staurosporine</w:t>
      </w:r>
      <w:proofErr w:type="spellEnd"/>
      <w:r w:rsidR="00A769E7" w:rsidRPr="00B7128D">
        <w:rPr>
          <w:rFonts w:asciiTheme="minorHAnsi" w:hAnsiTheme="minorHAnsi" w:cstheme="minorHAnsi"/>
          <w:color w:val="auto"/>
        </w:rPr>
        <w:t xml:space="preserve"> treatment. </w:t>
      </w:r>
      <w:r w:rsidR="0090440B">
        <w:rPr>
          <w:rFonts w:asciiTheme="minorHAnsi" w:hAnsiTheme="minorHAnsi" w:cstheme="minorHAnsi"/>
          <w:color w:val="auto"/>
        </w:rPr>
        <w:t>The v</w:t>
      </w:r>
      <w:r w:rsidR="00A769E7" w:rsidRPr="00B7128D">
        <w:rPr>
          <w:rFonts w:asciiTheme="minorHAnsi" w:hAnsiTheme="minorHAnsi" w:cstheme="minorHAnsi"/>
          <w:color w:val="auto"/>
        </w:rPr>
        <w:t xml:space="preserve">iability of tissue slices from </w:t>
      </w:r>
      <w:r w:rsidR="0090440B">
        <w:rPr>
          <w:rFonts w:asciiTheme="minorHAnsi" w:hAnsiTheme="minorHAnsi" w:cstheme="minorHAnsi"/>
          <w:color w:val="auto"/>
        </w:rPr>
        <w:t xml:space="preserve">the </w:t>
      </w:r>
      <w:r w:rsidR="00A769E7" w:rsidRPr="00B7128D">
        <w:rPr>
          <w:rFonts w:asciiTheme="minorHAnsi" w:hAnsiTheme="minorHAnsi" w:cstheme="minorHAnsi"/>
          <w:color w:val="auto"/>
        </w:rPr>
        <w:t xml:space="preserve">4T1 tumor treated with </w:t>
      </w:r>
      <w:proofErr w:type="spellStart"/>
      <w:r w:rsidR="00A769E7" w:rsidRPr="00B7128D">
        <w:rPr>
          <w:rFonts w:asciiTheme="minorHAnsi" w:hAnsiTheme="minorHAnsi" w:cstheme="minorHAnsi"/>
          <w:color w:val="auto"/>
        </w:rPr>
        <w:t>staurosporine</w:t>
      </w:r>
      <w:proofErr w:type="spellEnd"/>
      <w:r w:rsidR="00A769E7" w:rsidRPr="00B7128D">
        <w:rPr>
          <w:rFonts w:asciiTheme="minorHAnsi" w:hAnsiTheme="minorHAnsi" w:cstheme="minorHAnsi"/>
          <w:color w:val="auto"/>
        </w:rPr>
        <w:t xml:space="preserve"> (500</w:t>
      </w:r>
      <w:r w:rsidR="00B24551" w:rsidRPr="00B7128D">
        <w:rPr>
          <w:rFonts w:asciiTheme="minorHAnsi" w:hAnsiTheme="minorHAnsi" w:cstheme="minorHAnsi"/>
          <w:color w:val="auto"/>
        </w:rPr>
        <w:t xml:space="preserve"> </w:t>
      </w:r>
      <w:proofErr w:type="spellStart"/>
      <w:r w:rsidR="00A769E7" w:rsidRPr="00B7128D">
        <w:rPr>
          <w:rFonts w:asciiTheme="minorHAnsi" w:hAnsiTheme="minorHAnsi" w:cstheme="minorHAnsi"/>
          <w:color w:val="auto"/>
        </w:rPr>
        <w:t>nM</w:t>
      </w:r>
      <w:proofErr w:type="spellEnd"/>
      <w:r w:rsidR="00A769E7" w:rsidRPr="00B7128D">
        <w:rPr>
          <w:rFonts w:asciiTheme="minorHAnsi" w:hAnsiTheme="minorHAnsi" w:cstheme="minorHAnsi"/>
          <w:color w:val="auto"/>
        </w:rPr>
        <w:t>) or equivalent volume of DMSO as a control were measured over time. Luminescen</w:t>
      </w:r>
      <w:r w:rsidR="002C78FD" w:rsidRPr="00B7128D">
        <w:rPr>
          <w:rFonts w:asciiTheme="minorHAnsi" w:hAnsiTheme="minorHAnsi" w:cstheme="minorHAnsi"/>
          <w:color w:val="auto"/>
        </w:rPr>
        <w:t>ce</w:t>
      </w:r>
      <w:r w:rsidR="00A769E7" w:rsidRPr="00B7128D">
        <w:rPr>
          <w:rFonts w:asciiTheme="minorHAnsi" w:hAnsiTheme="minorHAnsi" w:cstheme="minorHAnsi"/>
          <w:color w:val="auto"/>
        </w:rPr>
        <w:t xml:space="preserve"> intensities were measured by a microplate reader over the indicated timepoints. Each dot illustrates </w:t>
      </w:r>
      <w:r w:rsidR="002C78FD" w:rsidRPr="00B7128D">
        <w:rPr>
          <w:rFonts w:asciiTheme="minorHAnsi" w:hAnsiTheme="minorHAnsi" w:cstheme="minorHAnsi"/>
          <w:color w:val="auto"/>
        </w:rPr>
        <w:t xml:space="preserve">a </w:t>
      </w:r>
      <w:r w:rsidR="00A769E7" w:rsidRPr="00B7128D">
        <w:rPr>
          <w:rFonts w:asciiTheme="minorHAnsi" w:hAnsiTheme="minorHAnsi" w:cstheme="minorHAnsi"/>
          <w:color w:val="auto"/>
        </w:rPr>
        <w:t xml:space="preserve">datapoint from </w:t>
      </w:r>
      <w:r w:rsidR="002C78FD" w:rsidRPr="00B7128D">
        <w:rPr>
          <w:rFonts w:asciiTheme="minorHAnsi" w:hAnsiTheme="minorHAnsi" w:cstheme="minorHAnsi"/>
          <w:color w:val="auto"/>
        </w:rPr>
        <w:t xml:space="preserve">an </w:t>
      </w:r>
      <w:r w:rsidR="00A769E7" w:rsidRPr="00B7128D">
        <w:rPr>
          <w:rFonts w:asciiTheme="minorHAnsi" w:hAnsiTheme="minorHAnsi" w:cstheme="minorHAnsi"/>
          <w:color w:val="auto"/>
        </w:rPr>
        <w:t>individual tissue slice, and the bar graph indicates mean ± SEM.</w:t>
      </w:r>
      <w:r w:rsidR="00B7128D" w:rsidRPr="00B7128D">
        <w:rPr>
          <w:rFonts w:asciiTheme="minorHAnsi" w:hAnsiTheme="minorHAnsi" w:cstheme="minorHAnsi"/>
          <w:color w:val="auto"/>
        </w:rPr>
        <w:t xml:space="preserve"> </w:t>
      </w:r>
      <w:r w:rsidR="006231E6" w:rsidRPr="006231E6">
        <w:rPr>
          <w:rFonts w:asciiTheme="minorHAnsi" w:hAnsiTheme="minorHAnsi" w:cstheme="minorHAnsi"/>
          <w:bCs/>
          <w:color w:val="auto"/>
        </w:rPr>
        <w:t>(</w:t>
      </w:r>
      <w:r w:rsidR="00A769E7" w:rsidRPr="00B7128D">
        <w:rPr>
          <w:rFonts w:asciiTheme="minorHAnsi" w:hAnsiTheme="minorHAnsi" w:cstheme="minorHAnsi"/>
          <w:b/>
          <w:bCs/>
          <w:color w:val="auto"/>
        </w:rPr>
        <w:t>D</w:t>
      </w:r>
      <w:r w:rsidR="006231E6" w:rsidRPr="006231E6">
        <w:rPr>
          <w:rFonts w:asciiTheme="minorHAnsi" w:hAnsiTheme="minorHAnsi" w:cstheme="minorHAnsi"/>
          <w:bCs/>
          <w:color w:val="auto"/>
        </w:rPr>
        <w:t>)</w:t>
      </w:r>
      <w:r w:rsidR="00A769E7" w:rsidRPr="00B7128D">
        <w:rPr>
          <w:rFonts w:asciiTheme="minorHAnsi" w:hAnsiTheme="minorHAnsi" w:cstheme="minorHAnsi"/>
          <w:b/>
          <w:bCs/>
          <w:color w:val="auto"/>
        </w:rPr>
        <w:t xml:space="preserve"> </w:t>
      </w:r>
      <w:r w:rsidR="00A769E7" w:rsidRPr="00B7128D">
        <w:rPr>
          <w:rFonts w:asciiTheme="minorHAnsi" w:hAnsiTheme="minorHAnsi" w:cstheme="minorHAnsi"/>
          <w:color w:val="auto"/>
        </w:rPr>
        <w:t xml:space="preserve">Dose-dependent treatment of </w:t>
      </w:r>
      <w:proofErr w:type="spellStart"/>
      <w:r w:rsidR="00A769E7" w:rsidRPr="00B7128D">
        <w:rPr>
          <w:rFonts w:asciiTheme="minorHAnsi" w:hAnsiTheme="minorHAnsi" w:cstheme="minorHAnsi"/>
          <w:color w:val="auto"/>
        </w:rPr>
        <w:t>staurosporine</w:t>
      </w:r>
      <w:proofErr w:type="spellEnd"/>
      <w:r w:rsidR="00A769E7" w:rsidRPr="00B7128D">
        <w:rPr>
          <w:rFonts w:asciiTheme="minorHAnsi" w:hAnsiTheme="minorHAnsi" w:cstheme="minorHAnsi"/>
          <w:color w:val="auto"/>
        </w:rPr>
        <w:t xml:space="preserve"> on tissue slices. Tissue slices prepared from 4T1 tumor were supplemented with serial doses of </w:t>
      </w:r>
      <w:proofErr w:type="spellStart"/>
      <w:r w:rsidR="00A769E7" w:rsidRPr="00B7128D">
        <w:rPr>
          <w:rFonts w:asciiTheme="minorHAnsi" w:hAnsiTheme="minorHAnsi" w:cstheme="minorHAnsi"/>
          <w:color w:val="auto"/>
        </w:rPr>
        <w:t>staurosporine</w:t>
      </w:r>
      <w:proofErr w:type="spellEnd"/>
      <w:r w:rsidR="00A769E7" w:rsidRPr="00B7128D">
        <w:rPr>
          <w:rFonts w:asciiTheme="minorHAnsi" w:hAnsiTheme="minorHAnsi" w:cstheme="minorHAnsi"/>
          <w:color w:val="auto"/>
        </w:rPr>
        <w:t xml:space="preserve"> or DMSO as a vehicle control. The remaining viability based on luminescence was measured by </w:t>
      </w:r>
      <w:r w:rsidR="00B7619E" w:rsidRPr="00B7128D">
        <w:rPr>
          <w:rFonts w:asciiTheme="minorHAnsi" w:hAnsiTheme="minorHAnsi" w:cstheme="minorHAnsi"/>
          <w:color w:val="auto"/>
        </w:rPr>
        <w:t>an in vivo imaging system</w:t>
      </w:r>
      <w:r w:rsidR="00A769E7" w:rsidRPr="00B7128D">
        <w:rPr>
          <w:rFonts w:asciiTheme="minorHAnsi" w:hAnsiTheme="minorHAnsi" w:cstheme="minorHAnsi"/>
          <w:color w:val="auto"/>
        </w:rPr>
        <w:t xml:space="preserve"> at 4 days after treatment initiation</w:t>
      </w:r>
      <w:r w:rsidR="002C78FD" w:rsidRPr="00B7128D">
        <w:rPr>
          <w:rFonts w:asciiTheme="minorHAnsi" w:hAnsiTheme="minorHAnsi" w:cstheme="minorHAnsi"/>
          <w:color w:val="auto"/>
        </w:rPr>
        <w:t>.</w:t>
      </w:r>
      <w:r w:rsidR="00A769E7" w:rsidRPr="00B7128D">
        <w:rPr>
          <w:rFonts w:asciiTheme="minorHAnsi" w:hAnsiTheme="minorHAnsi" w:cstheme="minorHAnsi"/>
          <w:color w:val="auto"/>
        </w:rPr>
        <w:t xml:space="preserve"> </w:t>
      </w:r>
      <w:r w:rsidR="002C78FD" w:rsidRPr="00B7128D">
        <w:rPr>
          <w:rFonts w:asciiTheme="minorHAnsi" w:hAnsiTheme="minorHAnsi" w:cstheme="minorHAnsi"/>
          <w:color w:val="auto"/>
        </w:rPr>
        <w:t>R</w:t>
      </w:r>
      <w:r w:rsidR="00A769E7" w:rsidRPr="00B7128D">
        <w:rPr>
          <w:rFonts w:asciiTheme="minorHAnsi" w:hAnsiTheme="minorHAnsi" w:cstheme="minorHAnsi"/>
          <w:color w:val="auto"/>
        </w:rPr>
        <w:t>elative viability was calculated using the equation shown in the protocol.</w:t>
      </w:r>
    </w:p>
    <w:p w14:paraId="79FFFFF0" w14:textId="77777777" w:rsidR="00A769E7" w:rsidRPr="00B7128D" w:rsidRDefault="00A769E7" w:rsidP="00B7128D">
      <w:pPr>
        <w:rPr>
          <w:rFonts w:asciiTheme="minorHAnsi" w:hAnsiTheme="minorHAnsi" w:cstheme="minorHAnsi"/>
          <w:b/>
          <w:color w:val="auto"/>
        </w:rPr>
      </w:pPr>
    </w:p>
    <w:p w14:paraId="313E6223" w14:textId="5848AEB1" w:rsidR="00A769E7" w:rsidRPr="00B7128D" w:rsidRDefault="00675E3C" w:rsidP="00B7128D">
      <w:pPr>
        <w:rPr>
          <w:rFonts w:asciiTheme="minorHAnsi" w:hAnsiTheme="minorHAnsi" w:cstheme="minorHAnsi"/>
          <w:color w:val="auto"/>
        </w:rPr>
      </w:pPr>
      <w:r w:rsidRPr="00675E3C">
        <w:rPr>
          <w:rFonts w:asciiTheme="minorHAnsi" w:hAnsiTheme="minorHAnsi" w:cstheme="minorHAnsi"/>
          <w:b/>
          <w:color w:val="auto"/>
        </w:rPr>
        <w:t>Figure 3</w:t>
      </w:r>
      <w:r w:rsidR="00A769E7" w:rsidRPr="00B7128D">
        <w:rPr>
          <w:rFonts w:asciiTheme="minorHAnsi" w:hAnsiTheme="minorHAnsi" w:cstheme="minorHAnsi"/>
          <w:b/>
          <w:color w:val="auto"/>
        </w:rPr>
        <w:t>: Drug screen in tissue slices prepared from a breast cancer PDX model.</w:t>
      </w:r>
      <w:r w:rsidR="00B7128D" w:rsidRPr="00B7128D">
        <w:rPr>
          <w:rFonts w:asciiTheme="minorHAnsi" w:hAnsiTheme="minorHAnsi" w:cstheme="minorHAnsi"/>
          <w:b/>
          <w:color w:val="auto"/>
        </w:rPr>
        <w:t xml:space="preserve"> </w:t>
      </w:r>
      <w:r w:rsidR="006231E6" w:rsidRPr="006231E6">
        <w:rPr>
          <w:rFonts w:asciiTheme="minorHAnsi" w:hAnsiTheme="minorHAnsi" w:cstheme="minorHAnsi"/>
          <w:color w:val="auto"/>
        </w:rPr>
        <w:t>(</w:t>
      </w:r>
      <w:r w:rsidR="00A769E7" w:rsidRPr="00B7128D">
        <w:rPr>
          <w:rFonts w:asciiTheme="minorHAnsi" w:hAnsiTheme="minorHAnsi" w:cstheme="minorHAnsi"/>
          <w:b/>
          <w:color w:val="auto"/>
        </w:rPr>
        <w:t>A</w:t>
      </w:r>
      <w:r w:rsidR="006231E6" w:rsidRPr="006231E6">
        <w:rPr>
          <w:rFonts w:asciiTheme="minorHAnsi" w:hAnsiTheme="minorHAnsi" w:cstheme="minorHAnsi"/>
          <w:color w:val="auto"/>
        </w:rPr>
        <w:t>)</w:t>
      </w:r>
      <w:r w:rsidR="00A769E7" w:rsidRPr="00B7128D">
        <w:rPr>
          <w:rFonts w:asciiTheme="minorHAnsi" w:hAnsiTheme="minorHAnsi" w:cstheme="minorHAnsi"/>
          <w:color w:val="auto"/>
        </w:rPr>
        <w:t xml:space="preserve"> A plot showing changes</w:t>
      </w:r>
      <w:r w:rsidR="002C78FD" w:rsidRPr="00B7128D">
        <w:rPr>
          <w:rFonts w:asciiTheme="minorHAnsi" w:hAnsiTheme="minorHAnsi" w:cstheme="minorHAnsi"/>
          <w:color w:val="auto"/>
        </w:rPr>
        <w:t xml:space="preserve"> </w:t>
      </w:r>
      <w:r w:rsidR="00A769E7" w:rsidRPr="00B7128D">
        <w:rPr>
          <w:rFonts w:asciiTheme="minorHAnsi" w:hAnsiTheme="minorHAnsi" w:cstheme="minorHAnsi"/>
          <w:color w:val="auto"/>
        </w:rPr>
        <w:t xml:space="preserve">in viability in response to various doses of doxorubicin. </w:t>
      </w:r>
      <w:r w:rsidR="00A3188B" w:rsidRPr="00B7128D">
        <w:rPr>
          <w:rFonts w:asciiTheme="minorHAnsi" w:hAnsiTheme="minorHAnsi" w:cstheme="minorHAnsi"/>
          <w:color w:val="auto"/>
        </w:rPr>
        <w:t xml:space="preserve">The tissue slices were prepared from an orthotopic breast cancer PDX tumor, HCI010. </w:t>
      </w:r>
      <w:r w:rsidR="00A769E7" w:rsidRPr="00B7128D">
        <w:rPr>
          <w:rFonts w:asciiTheme="minorHAnsi" w:hAnsiTheme="minorHAnsi" w:cstheme="minorHAnsi"/>
          <w:color w:val="auto"/>
        </w:rPr>
        <w:t xml:space="preserve">Viability </w:t>
      </w:r>
      <w:r w:rsidR="00A3188B" w:rsidRPr="00B7128D">
        <w:rPr>
          <w:rFonts w:asciiTheme="minorHAnsi" w:hAnsiTheme="minorHAnsi" w:cstheme="minorHAnsi"/>
          <w:color w:val="auto"/>
        </w:rPr>
        <w:t xml:space="preserve">was measured in </w:t>
      </w:r>
      <w:r w:rsidR="00A769E7" w:rsidRPr="00B7128D">
        <w:rPr>
          <w:rFonts w:asciiTheme="minorHAnsi" w:hAnsiTheme="minorHAnsi" w:cstheme="minorHAnsi"/>
          <w:color w:val="auto"/>
        </w:rPr>
        <w:t xml:space="preserve">slices </w:t>
      </w:r>
      <w:r w:rsidR="00A3188B" w:rsidRPr="00B7128D">
        <w:rPr>
          <w:rFonts w:asciiTheme="minorHAnsi" w:hAnsiTheme="minorHAnsi" w:cstheme="minorHAnsi"/>
          <w:color w:val="auto"/>
        </w:rPr>
        <w:t xml:space="preserve">treated with titrated doses of doxorubicin. </w:t>
      </w:r>
      <w:r w:rsidR="00A769E7" w:rsidRPr="00B7128D">
        <w:rPr>
          <w:rFonts w:asciiTheme="minorHAnsi" w:hAnsiTheme="minorHAnsi" w:cstheme="minorHAnsi"/>
          <w:color w:val="auto"/>
        </w:rPr>
        <w:t xml:space="preserve">After 6 days, luminescence was measured using </w:t>
      </w:r>
      <w:r w:rsidR="00B7619E" w:rsidRPr="00B7128D">
        <w:rPr>
          <w:rFonts w:asciiTheme="minorHAnsi" w:hAnsiTheme="minorHAnsi" w:cstheme="minorHAnsi"/>
          <w:color w:val="auto"/>
        </w:rPr>
        <w:t>an in vivo imaging system</w:t>
      </w:r>
      <w:r w:rsidR="00A769E7" w:rsidRPr="00B7128D">
        <w:rPr>
          <w:rFonts w:asciiTheme="minorHAnsi" w:hAnsiTheme="minorHAnsi" w:cstheme="minorHAnsi"/>
          <w:color w:val="auto"/>
        </w:rPr>
        <w:t xml:space="preserve">. </w:t>
      </w:r>
      <w:bookmarkStart w:id="2" w:name="OLE_LINK1"/>
      <w:r w:rsidR="00A769E7" w:rsidRPr="00B7128D">
        <w:rPr>
          <w:rFonts w:asciiTheme="minorHAnsi" w:hAnsiTheme="minorHAnsi" w:cstheme="minorHAnsi"/>
          <w:color w:val="auto"/>
        </w:rPr>
        <w:t xml:space="preserve">Bar </w:t>
      </w:r>
      <w:r w:rsidR="0090440B">
        <w:rPr>
          <w:rFonts w:asciiTheme="minorHAnsi" w:hAnsiTheme="minorHAnsi" w:cstheme="minorHAnsi"/>
          <w:color w:val="auto"/>
        </w:rPr>
        <w:t>=</w:t>
      </w:r>
      <w:r w:rsidR="0090440B" w:rsidRPr="00B7128D">
        <w:rPr>
          <w:rFonts w:asciiTheme="minorHAnsi" w:hAnsiTheme="minorHAnsi" w:cstheme="minorHAnsi"/>
          <w:color w:val="auto"/>
        </w:rPr>
        <w:t xml:space="preserve"> </w:t>
      </w:r>
      <w:r w:rsidR="00A769E7" w:rsidRPr="00B7128D">
        <w:rPr>
          <w:rFonts w:asciiTheme="minorHAnsi" w:hAnsiTheme="minorHAnsi" w:cstheme="minorHAnsi"/>
          <w:color w:val="auto"/>
        </w:rPr>
        <w:t>mean ±</w:t>
      </w:r>
      <w:bookmarkStart w:id="3" w:name="OLE_LINK2"/>
      <w:r w:rsidR="00A769E7" w:rsidRPr="00B7128D">
        <w:rPr>
          <w:rFonts w:asciiTheme="minorHAnsi" w:hAnsiTheme="minorHAnsi" w:cstheme="minorHAnsi"/>
          <w:color w:val="auto"/>
        </w:rPr>
        <w:t xml:space="preserve"> </w:t>
      </w:r>
      <w:bookmarkEnd w:id="3"/>
      <w:r w:rsidR="00A769E7" w:rsidRPr="00B7128D">
        <w:rPr>
          <w:rFonts w:asciiTheme="minorHAnsi" w:hAnsiTheme="minorHAnsi" w:cstheme="minorHAnsi"/>
          <w:color w:val="auto"/>
        </w:rPr>
        <w:t>SEM.</w:t>
      </w:r>
      <w:bookmarkEnd w:id="2"/>
      <w:r w:rsidR="00B7128D" w:rsidRPr="00B7128D">
        <w:rPr>
          <w:rFonts w:asciiTheme="minorHAnsi" w:hAnsiTheme="minorHAnsi" w:cstheme="minorHAnsi"/>
          <w:color w:val="auto"/>
        </w:rPr>
        <w:t xml:space="preserve"> </w:t>
      </w:r>
      <w:r w:rsidR="006231E6" w:rsidRPr="006231E6">
        <w:rPr>
          <w:rFonts w:asciiTheme="minorHAnsi" w:hAnsiTheme="minorHAnsi" w:cstheme="minorHAnsi"/>
          <w:color w:val="auto"/>
        </w:rPr>
        <w:t>(</w:t>
      </w:r>
      <w:r w:rsidR="00A769E7" w:rsidRPr="00B7128D">
        <w:rPr>
          <w:rFonts w:asciiTheme="minorHAnsi" w:hAnsiTheme="minorHAnsi" w:cstheme="minorHAnsi"/>
          <w:b/>
          <w:color w:val="auto"/>
        </w:rPr>
        <w:t>B</w:t>
      </w:r>
      <w:r w:rsidR="006231E6" w:rsidRPr="006231E6">
        <w:rPr>
          <w:rFonts w:asciiTheme="minorHAnsi" w:hAnsiTheme="minorHAnsi" w:cstheme="minorHAnsi"/>
          <w:color w:val="auto"/>
        </w:rPr>
        <w:t>)</w:t>
      </w:r>
      <w:r w:rsidR="00A769E7" w:rsidRPr="00B7128D">
        <w:rPr>
          <w:rFonts w:asciiTheme="minorHAnsi" w:hAnsiTheme="minorHAnsi" w:cstheme="minorHAnsi"/>
          <w:color w:val="auto"/>
        </w:rPr>
        <w:t xml:space="preserve"> A small-scale chemotherapeutic drug screen on tumor tissue slices from </w:t>
      </w:r>
      <w:r w:rsidR="0090440B">
        <w:rPr>
          <w:rFonts w:asciiTheme="minorHAnsi" w:hAnsiTheme="minorHAnsi" w:cstheme="minorHAnsi"/>
          <w:color w:val="auto"/>
        </w:rPr>
        <w:t xml:space="preserve">an </w:t>
      </w:r>
      <w:r w:rsidR="00A769E7" w:rsidRPr="00B7128D">
        <w:rPr>
          <w:rFonts w:asciiTheme="minorHAnsi" w:hAnsiTheme="minorHAnsi" w:cstheme="minorHAnsi"/>
          <w:color w:val="auto"/>
        </w:rPr>
        <w:t xml:space="preserve">orthotopic breast cancer PDX tumor. The bar graph </w:t>
      </w:r>
      <w:r w:rsidR="0090440B">
        <w:rPr>
          <w:rFonts w:asciiTheme="minorHAnsi" w:hAnsiTheme="minorHAnsi" w:cstheme="minorHAnsi"/>
          <w:color w:val="auto"/>
        </w:rPr>
        <w:t>=</w:t>
      </w:r>
      <w:r w:rsidR="0090440B" w:rsidRPr="00B7128D">
        <w:rPr>
          <w:rFonts w:asciiTheme="minorHAnsi" w:hAnsiTheme="minorHAnsi" w:cstheme="minorHAnsi"/>
          <w:color w:val="auto"/>
        </w:rPr>
        <w:t xml:space="preserve"> </w:t>
      </w:r>
      <w:r w:rsidR="00A769E7" w:rsidRPr="00B7128D">
        <w:rPr>
          <w:rFonts w:asciiTheme="minorHAnsi" w:hAnsiTheme="minorHAnsi" w:cstheme="minorHAnsi"/>
          <w:color w:val="auto"/>
        </w:rPr>
        <w:t>mean ± SEM of triplicate experiment. Th</w:t>
      </w:r>
      <w:r w:rsidR="00A3188B" w:rsidRPr="00B7128D">
        <w:rPr>
          <w:rFonts w:asciiTheme="minorHAnsi" w:hAnsiTheme="minorHAnsi" w:cstheme="minorHAnsi"/>
          <w:color w:val="auto"/>
        </w:rPr>
        <w:t>ese</w:t>
      </w:r>
      <w:r w:rsidR="00A769E7" w:rsidRPr="00B7128D">
        <w:rPr>
          <w:rFonts w:asciiTheme="minorHAnsi" w:hAnsiTheme="minorHAnsi" w:cstheme="minorHAnsi"/>
          <w:color w:val="auto"/>
        </w:rPr>
        <w:t xml:space="preserve"> data ha</w:t>
      </w:r>
      <w:r w:rsidR="00283DFE" w:rsidRPr="00B7128D">
        <w:rPr>
          <w:rFonts w:asciiTheme="minorHAnsi" w:hAnsiTheme="minorHAnsi" w:cstheme="minorHAnsi"/>
          <w:color w:val="auto"/>
        </w:rPr>
        <w:t>ve</w:t>
      </w:r>
      <w:r w:rsidR="00A769E7" w:rsidRPr="00B7128D">
        <w:rPr>
          <w:rFonts w:asciiTheme="minorHAnsi" w:hAnsiTheme="minorHAnsi" w:cstheme="minorHAnsi"/>
          <w:color w:val="auto"/>
        </w:rPr>
        <w:t xml:space="preserve"> been published previously</w:t>
      </w:r>
      <w:r w:rsidR="00A33391" w:rsidRPr="00B7128D">
        <w:rPr>
          <w:rFonts w:asciiTheme="minorHAnsi" w:hAnsiTheme="minorHAnsi" w:cstheme="minorHAnsi"/>
          <w:noProof/>
          <w:color w:val="auto"/>
          <w:vertAlign w:val="superscript"/>
        </w:rPr>
        <w:t>10</w:t>
      </w:r>
      <w:r w:rsidR="00A769E7" w:rsidRPr="00B7128D">
        <w:rPr>
          <w:rFonts w:asciiTheme="minorHAnsi" w:hAnsiTheme="minorHAnsi" w:cstheme="minorHAnsi"/>
          <w:color w:val="auto"/>
        </w:rPr>
        <w:t>.</w:t>
      </w:r>
    </w:p>
    <w:p w14:paraId="4147AC7C" w14:textId="77777777" w:rsidR="00A769E7" w:rsidRPr="00B7128D" w:rsidRDefault="00A769E7" w:rsidP="00B7128D">
      <w:pPr>
        <w:rPr>
          <w:rFonts w:asciiTheme="minorHAnsi" w:hAnsiTheme="minorHAnsi" w:cstheme="minorHAnsi"/>
          <w:color w:val="auto"/>
        </w:rPr>
      </w:pPr>
    </w:p>
    <w:p w14:paraId="75B0EDBB" w14:textId="5EB33342" w:rsidR="00A769E7" w:rsidRPr="00B7128D" w:rsidRDefault="00675E3C" w:rsidP="00B7128D">
      <w:pPr>
        <w:rPr>
          <w:rFonts w:asciiTheme="minorHAnsi" w:hAnsiTheme="minorHAnsi" w:cstheme="minorHAnsi"/>
          <w:color w:val="auto"/>
        </w:rPr>
      </w:pPr>
      <w:r w:rsidRPr="00675E3C">
        <w:rPr>
          <w:rFonts w:asciiTheme="minorHAnsi" w:hAnsiTheme="minorHAnsi" w:cstheme="minorHAnsi"/>
          <w:b/>
          <w:color w:val="auto"/>
        </w:rPr>
        <w:t>Table 1</w:t>
      </w:r>
      <w:r w:rsidR="00A769E7" w:rsidRPr="00B7128D">
        <w:rPr>
          <w:rFonts w:asciiTheme="minorHAnsi" w:hAnsiTheme="minorHAnsi" w:cstheme="minorHAnsi"/>
          <w:b/>
          <w:color w:val="auto"/>
        </w:rPr>
        <w:t>:</w:t>
      </w:r>
      <w:r w:rsidR="00A769E7" w:rsidRPr="00B7128D">
        <w:rPr>
          <w:rFonts w:asciiTheme="minorHAnsi" w:hAnsiTheme="minorHAnsi" w:cstheme="minorHAnsi"/>
          <w:b/>
          <w:bCs/>
          <w:color w:val="auto"/>
        </w:rPr>
        <w:t xml:space="preserve"> TSC medium recipe</w:t>
      </w:r>
      <w:r w:rsidR="00B7128D" w:rsidRPr="00B7128D">
        <w:rPr>
          <w:rFonts w:asciiTheme="minorHAnsi" w:hAnsiTheme="minorHAnsi" w:cstheme="minorHAnsi"/>
          <w:b/>
          <w:bCs/>
          <w:color w:val="auto"/>
        </w:rPr>
        <w:t>.</w:t>
      </w:r>
    </w:p>
    <w:p w14:paraId="149011BE" w14:textId="77777777" w:rsidR="00A769E7" w:rsidRPr="00B7128D" w:rsidRDefault="00A769E7" w:rsidP="00B7128D">
      <w:pPr>
        <w:rPr>
          <w:rFonts w:asciiTheme="minorHAnsi" w:hAnsiTheme="minorHAnsi" w:cstheme="minorHAnsi"/>
          <w:color w:val="808080" w:themeColor="background1" w:themeShade="80"/>
        </w:rPr>
      </w:pPr>
    </w:p>
    <w:p w14:paraId="76055F0A" w14:textId="5FF529FE" w:rsidR="00A769E7" w:rsidRPr="00B7128D" w:rsidRDefault="00A769E7" w:rsidP="00B7128D">
      <w:pPr>
        <w:rPr>
          <w:rFonts w:asciiTheme="minorHAnsi" w:hAnsiTheme="minorHAnsi" w:cstheme="minorHAnsi"/>
          <w:b/>
        </w:rPr>
      </w:pPr>
      <w:r w:rsidRPr="00B7128D">
        <w:rPr>
          <w:rFonts w:asciiTheme="minorHAnsi" w:hAnsiTheme="minorHAnsi" w:cstheme="minorHAnsi"/>
          <w:b/>
        </w:rPr>
        <w:t>DISCUSSION</w:t>
      </w:r>
      <w:r w:rsidR="0090440B">
        <w:rPr>
          <w:rFonts w:asciiTheme="minorHAnsi" w:hAnsiTheme="minorHAnsi" w:cstheme="minorHAnsi"/>
          <w:b/>
        </w:rPr>
        <w:t>:</w:t>
      </w:r>
    </w:p>
    <w:p w14:paraId="471C0B9A" w14:textId="13365480"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 xml:space="preserve">In this protocol, we demonstrate a platform for quantitative, and real-time drug efficacy studies on organotypic tumor tissue slices. </w:t>
      </w:r>
      <w:r w:rsidR="002C78FD" w:rsidRPr="00B7128D">
        <w:rPr>
          <w:rFonts w:asciiTheme="minorHAnsi" w:hAnsiTheme="minorHAnsi" w:cstheme="minorHAnsi"/>
          <w:color w:val="auto"/>
        </w:rPr>
        <w:t>Th</w:t>
      </w:r>
      <w:r w:rsidR="00A3188B" w:rsidRPr="00B7128D">
        <w:rPr>
          <w:rFonts w:asciiTheme="minorHAnsi" w:hAnsiTheme="minorHAnsi" w:cstheme="minorHAnsi"/>
          <w:color w:val="auto"/>
        </w:rPr>
        <w:t>e</w:t>
      </w:r>
      <w:r w:rsidR="002C78FD" w:rsidRPr="00B7128D">
        <w:rPr>
          <w:rFonts w:asciiTheme="minorHAnsi" w:hAnsiTheme="minorHAnsi" w:cstheme="minorHAnsi"/>
          <w:color w:val="auto"/>
        </w:rPr>
        <w:t xml:space="preserve"> t</w:t>
      </w:r>
      <w:r w:rsidRPr="00B7128D">
        <w:rPr>
          <w:rFonts w:asciiTheme="minorHAnsi" w:hAnsiTheme="minorHAnsi" w:cstheme="minorHAnsi"/>
          <w:color w:val="auto"/>
        </w:rPr>
        <w:t xml:space="preserve">issue slice culture system provides distinct advantages over traditional cell-based </w:t>
      </w:r>
      <w:r w:rsidR="0090440B" w:rsidRPr="00B966F7">
        <w:rPr>
          <w:rFonts w:asciiTheme="minorHAnsi" w:hAnsiTheme="minorHAnsi" w:cstheme="minorHAnsi"/>
        </w:rPr>
        <w:t>in vitro</w:t>
      </w:r>
      <w:r w:rsidRPr="00B7128D">
        <w:rPr>
          <w:rFonts w:asciiTheme="minorHAnsi" w:hAnsiTheme="minorHAnsi" w:cstheme="minorHAnsi"/>
          <w:color w:val="auto"/>
        </w:rPr>
        <w:t xml:space="preserve"> methods by capturing cell</w:t>
      </w:r>
      <w:r w:rsidR="0090440B">
        <w:rPr>
          <w:rFonts w:asciiTheme="minorHAnsi" w:hAnsiTheme="minorHAnsi" w:cstheme="minorHAnsi"/>
          <w:color w:val="auto"/>
        </w:rPr>
        <w:t xml:space="preserve"> </w:t>
      </w:r>
      <w:r w:rsidRPr="00B7128D">
        <w:rPr>
          <w:rFonts w:asciiTheme="minorHAnsi" w:hAnsiTheme="minorHAnsi" w:cstheme="minorHAnsi"/>
          <w:color w:val="auto"/>
        </w:rPr>
        <w:t xml:space="preserve">heterogeneity and physiological characteristics of </w:t>
      </w:r>
      <w:r w:rsidR="002C78FD" w:rsidRPr="00B7128D">
        <w:rPr>
          <w:rFonts w:asciiTheme="minorHAnsi" w:hAnsiTheme="minorHAnsi" w:cstheme="minorHAnsi"/>
          <w:color w:val="auto"/>
        </w:rPr>
        <w:t xml:space="preserve">the </w:t>
      </w:r>
      <w:r w:rsidRPr="00B7128D">
        <w:rPr>
          <w:rFonts w:asciiTheme="minorHAnsi" w:hAnsiTheme="minorHAnsi" w:cstheme="minorHAnsi"/>
          <w:color w:val="auto"/>
        </w:rPr>
        <w:t xml:space="preserve">native tumor microenvironment. This platform also enables higher throughput for drug efficacy testing, helping to bridge the gap between cell culture studies and </w:t>
      </w:r>
      <w:r w:rsidR="0090440B" w:rsidRPr="00B966F7">
        <w:rPr>
          <w:rFonts w:asciiTheme="minorHAnsi" w:hAnsiTheme="minorHAnsi" w:cstheme="minorHAnsi"/>
          <w:iCs/>
        </w:rPr>
        <w:t>in vivo</w:t>
      </w:r>
      <w:r w:rsidRPr="00B7128D">
        <w:rPr>
          <w:rFonts w:asciiTheme="minorHAnsi" w:hAnsiTheme="minorHAnsi" w:cstheme="minorHAnsi"/>
          <w:color w:val="auto"/>
        </w:rPr>
        <w:t xml:space="preserve"> experiments.</w:t>
      </w:r>
    </w:p>
    <w:p w14:paraId="19F5EE49" w14:textId="77777777" w:rsidR="00A769E7" w:rsidRPr="00B7128D" w:rsidRDefault="00A769E7" w:rsidP="00B7128D">
      <w:pPr>
        <w:rPr>
          <w:rFonts w:asciiTheme="minorHAnsi" w:hAnsiTheme="minorHAnsi" w:cstheme="minorHAnsi"/>
          <w:color w:val="auto"/>
        </w:rPr>
      </w:pPr>
    </w:p>
    <w:p w14:paraId="0AC32A1C" w14:textId="20C1AE00"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 xml:space="preserve">To obtain accurate and consistent results, it is imperative to minimize tissue damage during preparation. Tissue slices should be handled </w:t>
      </w:r>
      <w:r w:rsidR="0090440B" w:rsidRPr="00B966F7">
        <w:rPr>
          <w:rFonts w:asciiTheme="minorHAnsi" w:hAnsiTheme="minorHAnsi" w:cstheme="minorHAnsi"/>
          <w:color w:val="auto"/>
        </w:rPr>
        <w:t>with</w:t>
      </w:r>
      <w:r w:rsidR="0090440B" w:rsidRPr="00B7128D">
        <w:rPr>
          <w:rFonts w:asciiTheme="minorHAnsi" w:hAnsiTheme="minorHAnsi" w:cstheme="minorHAnsi"/>
          <w:color w:val="auto"/>
        </w:rPr>
        <w:t xml:space="preserve"> </w:t>
      </w:r>
      <w:bookmarkStart w:id="4" w:name="_GoBack"/>
      <w:r w:rsidRPr="00B7128D">
        <w:rPr>
          <w:rFonts w:asciiTheme="minorHAnsi" w:hAnsiTheme="minorHAnsi" w:cstheme="minorHAnsi"/>
          <w:color w:val="auto"/>
        </w:rPr>
        <w:t>wide</w:t>
      </w:r>
      <w:r w:rsidR="00453603">
        <w:rPr>
          <w:rFonts w:asciiTheme="minorHAnsi" w:hAnsiTheme="minorHAnsi" w:cstheme="minorHAnsi"/>
          <w:color w:val="auto"/>
        </w:rPr>
        <w:t xml:space="preserve"> </w:t>
      </w:r>
      <w:bookmarkEnd w:id="4"/>
      <w:r w:rsidRPr="00B7128D">
        <w:rPr>
          <w:rFonts w:asciiTheme="minorHAnsi" w:hAnsiTheme="minorHAnsi" w:cstheme="minorHAnsi"/>
          <w:color w:val="auto"/>
        </w:rPr>
        <w:t xml:space="preserve">tip plastic pipettes to avoid damage caused by physical contact. </w:t>
      </w:r>
      <w:r w:rsidR="0090440B">
        <w:rPr>
          <w:rFonts w:asciiTheme="minorHAnsi" w:hAnsiTheme="minorHAnsi" w:cstheme="minorHAnsi"/>
          <w:color w:val="auto"/>
        </w:rPr>
        <w:t>The c</w:t>
      </w:r>
      <w:r w:rsidRPr="00B7128D">
        <w:rPr>
          <w:rFonts w:asciiTheme="minorHAnsi" w:hAnsiTheme="minorHAnsi" w:cstheme="minorHAnsi"/>
          <w:color w:val="auto"/>
        </w:rPr>
        <w:t xml:space="preserve">ulture medium volume must be maintained to allow </w:t>
      </w:r>
      <w:r w:rsidR="00453603">
        <w:rPr>
          <w:rFonts w:asciiTheme="minorHAnsi" w:hAnsiTheme="minorHAnsi" w:cstheme="minorHAnsi"/>
          <w:color w:val="auto"/>
        </w:rPr>
        <w:t xml:space="preserve">the </w:t>
      </w:r>
      <w:r w:rsidRPr="00B7128D">
        <w:rPr>
          <w:rFonts w:asciiTheme="minorHAnsi" w:hAnsiTheme="minorHAnsi" w:cstheme="minorHAnsi"/>
          <w:color w:val="auto"/>
        </w:rPr>
        <w:t xml:space="preserve">tissue slice </w:t>
      </w:r>
      <w:r w:rsidR="00453603">
        <w:rPr>
          <w:rFonts w:asciiTheme="minorHAnsi" w:hAnsiTheme="minorHAnsi" w:cstheme="minorHAnsi"/>
          <w:color w:val="auto"/>
        </w:rPr>
        <w:t xml:space="preserve">to </w:t>
      </w:r>
      <w:r w:rsidRPr="00B7128D">
        <w:rPr>
          <w:rFonts w:asciiTheme="minorHAnsi" w:hAnsiTheme="minorHAnsi" w:cstheme="minorHAnsi"/>
          <w:color w:val="auto"/>
        </w:rPr>
        <w:t xml:space="preserve">contact both </w:t>
      </w:r>
      <w:r w:rsidR="00453603">
        <w:rPr>
          <w:rFonts w:asciiTheme="minorHAnsi" w:hAnsiTheme="minorHAnsi" w:cstheme="minorHAnsi"/>
          <w:color w:val="auto"/>
        </w:rPr>
        <w:t xml:space="preserve">the </w:t>
      </w:r>
      <w:r w:rsidRPr="00B7128D">
        <w:rPr>
          <w:rFonts w:asciiTheme="minorHAnsi" w:hAnsiTheme="minorHAnsi" w:cstheme="minorHAnsi"/>
          <w:color w:val="auto"/>
        </w:rPr>
        <w:t>air and medium for the duration of the experiment.</w:t>
      </w:r>
    </w:p>
    <w:p w14:paraId="7C332180" w14:textId="77777777" w:rsidR="00A769E7" w:rsidRPr="00B7128D" w:rsidRDefault="00A769E7" w:rsidP="00B7128D">
      <w:pPr>
        <w:rPr>
          <w:rFonts w:asciiTheme="minorHAnsi" w:hAnsiTheme="minorHAnsi" w:cstheme="minorHAnsi"/>
          <w:color w:val="auto"/>
        </w:rPr>
      </w:pPr>
    </w:p>
    <w:p w14:paraId="50992795" w14:textId="1D708FF9" w:rsidR="00A769E7" w:rsidRPr="00B7128D" w:rsidRDefault="0090440B" w:rsidP="00906156">
      <w:pPr>
        <w:rPr>
          <w:rFonts w:asciiTheme="minorHAnsi" w:hAnsiTheme="minorHAnsi" w:cstheme="minorHAnsi"/>
          <w:color w:val="auto"/>
        </w:rPr>
      </w:pPr>
      <w:r>
        <w:rPr>
          <w:rFonts w:asciiTheme="minorHAnsi" w:hAnsiTheme="minorHAnsi" w:cstheme="minorHAnsi"/>
          <w:color w:val="auto"/>
        </w:rPr>
        <w:t>The c</w:t>
      </w:r>
      <w:r w:rsidR="00A769E7" w:rsidRPr="00B7128D">
        <w:rPr>
          <w:rFonts w:asciiTheme="minorHAnsi" w:hAnsiTheme="minorHAnsi" w:cstheme="minorHAnsi"/>
          <w:color w:val="auto"/>
        </w:rPr>
        <w:t xml:space="preserve">ulture medium should be optimized depending on </w:t>
      </w:r>
      <w:r>
        <w:rPr>
          <w:rFonts w:asciiTheme="minorHAnsi" w:hAnsiTheme="minorHAnsi" w:cstheme="minorHAnsi"/>
          <w:color w:val="auto"/>
        </w:rPr>
        <w:t xml:space="preserve">the </w:t>
      </w:r>
      <w:r w:rsidR="00A769E7" w:rsidRPr="00B7128D">
        <w:rPr>
          <w:rFonts w:asciiTheme="minorHAnsi" w:hAnsiTheme="minorHAnsi" w:cstheme="minorHAnsi"/>
          <w:color w:val="auto"/>
        </w:rPr>
        <w:t xml:space="preserve">tissue type and experimental purpose. </w:t>
      </w:r>
      <w:r>
        <w:rPr>
          <w:rFonts w:asciiTheme="minorHAnsi" w:hAnsiTheme="minorHAnsi" w:cstheme="minorHAnsi"/>
          <w:color w:val="auto"/>
        </w:rPr>
        <w:t xml:space="preserve">The </w:t>
      </w:r>
      <w:r w:rsidR="00A769E7" w:rsidRPr="00B7128D">
        <w:rPr>
          <w:rFonts w:asciiTheme="minorHAnsi" w:hAnsiTheme="minorHAnsi" w:cstheme="minorHAnsi"/>
          <w:color w:val="auto"/>
        </w:rPr>
        <w:t xml:space="preserve">TSC medium used in this protocol is a serum-free medium </w:t>
      </w:r>
      <w:r w:rsidRPr="00B966F7">
        <w:rPr>
          <w:rFonts w:asciiTheme="minorHAnsi" w:hAnsiTheme="minorHAnsi" w:cstheme="minorHAnsi"/>
          <w:color w:val="auto"/>
        </w:rPr>
        <w:t>that</w:t>
      </w:r>
      <w:r w:rsidRPr="00B7128D">
        <w:rPr>
          <w:rFonts w:asciiTheme="minorHAnsi" w:hAnsiTheme="minorHAnsi" w:cstheme="minorHAnsi"/>
          <w:color w:val="auto"/>
        </w:rPr>
        <w:t xml:space="preserve"> </w:t>
      </w:r>
      <w:r w:rsidR="00A769E7" w:rsidRPr="00B7128D">
        <w:rPr>
          <w:rFonts w:asciiTheme="minorHAnsi" w:hAnsiTheme="minorHAnsi" w:cstheme="minorHAnsi"/>
          <w:color w:val="auto"/>
        </w:rPr>
        <w:t>was originally developed for primary hepatocyte culture</w:t>
      </w:r>
      <w:r w:rsidR="00A33391" w:rsidRPr="00B7128D">
        <w:rPr>
          <w:rFonts w:asciiTheme="minorHAnsi" w:hAnsiTheme="minorHAnsi" w:cstheme="minorHAnsi"/>
          <w:noProof/>
          <w:color w:val="auto"/>
          <w:vertAlign w:val="superscript"/>
        </w:rPr>
        <w:t>13</w:t>
      </w:r>
      <w:r w:rsidR="00A769E7" w:rsidRPr="00B7128D">
        <w:rPr>
          <w:rFonts w:asciiTheme="minorHAnsi" w:hAnsiTheme="minorHAnsi" w:cstheme="minorHAnsi"/>
          <w:color w:val="auto"/>
        </w:rPr>
        <w:t>. This medium has also been used to maintain several types of tumors</w:t>
      </w:r>
      <w:r w:rsidR="00453603">
        <w:rPr>
          <w:rFonts w:asciiTheme="minorHAnsi" w:hAnsiTheme="minorHAnsi" w:cstheme="minorHAnsi"/>
          <w:color w:val="auto"/>
        </w:rPr>
        <w:t>,</w:t>
      </w:r>
      <w:r w:rsidR="00A769E7" w:rsidRPr="00B7128D">
        <w:rPr>
          <w:rFonts w:asciiTheme="minorHAnsi" w:hAnsiTheme="minorHAnsi" w:cstheme="minorHAnsi"/>
          <w:color w:val="auto"/>
        </w:rPr>
        <w:t xml:space="preserve"> including breast, liver, colon, and pancreas</w:t>
      </w:r>
      <w:r w:rsidR="00A33391" w:rsidRPr="00B7128D">
        <w:rPr>
          <w:rFonts w:asciiTheme="minorHAnsi" w:hAnsiTheme="minorHAnsi" w:cstheme="minorHAnsi"/>
          <w:noProof/>
          <w:color w:val="auto"/>
          <w:vertAlign w:val="superscript"/>
        </w:rPr>
        <w:t>10</w:t>
      </w:r>
      <w:r w:rsidR="00A769E7" w:rsidRPr="00B7128D">
        <w:rPr>
          <w:rFonts w:asciiTheme="minorHAnsi" w:hAnsiTheme="minorHAnsi" w:cstheme="minorHAnsi"/>
          <w:color w:val="auto"/>
        </w:rPr>
        <w:t>. Further, we demonstrated enhanced immune cell survival using an optimized DMEM-based medium</w:t>
      </w:r>
      <w:r w:rsidR="00A33391" w:rsidRPr="00B7128D">
        <w:rPr>
          <w:rFonts w:asciiTheme="minorHAnsi" w:hAnsiTheme="minorHAnsi" w:cstheme="minorHAnsi"/>
          <w:noProof/>
          <w:color w:val="auto"/>
          <w:vertAlign w:val="superscript"/>
        </w:rPr>
        <w:t>10</w:t>
      </w:r>
      <w:r w:rsidR="00A769E7" w:rsidRPr="00B7128D">
        <w:rPr>
          <w:rFonts w:asciiTheme="minorHAnsi" w:hAnsiTheme="minorHAnsi" w:cstheme="minorHAnsi"/>
          <w:color w:val="auto"/>
        </w:rPr>
        <w:t>. Vibratome settings should be optimized based on tissue texture to obtain intact and uniform tumor tissue slices. Slic</w:t>
      </w:r>
      <w:r>
        <w:rPr>
          <w:rFonts w:asciiTheme="minorHAnsi" w:hAnsiTheme="minorHAnsi" w:cstheme="minorHAnsi"/>
          <w:color w:val="auto"/>
        </w:rPr>
        <w:t>ing</w:t>
      </w:r>
      <w:r w:rsidR="00A769E7" w:rsidRPr="00B7128D">
        <w:rPr>
          <w:rFonts w:asciiTheme="minorHAnsi" w:hAnsiTheme="minorHAnsi" w:cstheme="minorHAnsi"/>
          <w:color w:val="auto"/>
        </w:rPr>
        <w:t xml:space="preserve"> softer and/or loosely consolidated tissues </w:t>
      </w:r>
      <w:r>
        <w:rPr>
          <w:rFonts w:asciiTheme="minorHAnsi" w:hAnsiTheme="minorHAnsi" w:cstheme="minorHAnsi"/>
          <w:color w:val="auto"/>
        </w:rPr>
        <w:t>is</w:t>
      </w:r>
      <w:r w:rsidRPr="00B7128D">
        <w:rPr>
          <w:rFonts w:asciiTheme="minorHAnsi" w:hAnsiTheme="minorHAnsi" w:cstheme="minorHAnsi"/>
          <w:color w:val="auto"/>
        </w:rPr>
        <w:t xml:space="preserve"> </w:t>
      </w:r>
      <w:r w:rsidR="00A769E7" w:rsidRPr="00B7128D">
        <w:rPr>
          <w:rFonts w:asciiTheme="minorHAnsi" w:hAnsiTheme="minorHAnsi" w:cstheme="minorHAnsi"/>
          <w:color w:val="auto"/>
        </w:rPr>
        <w:t>typically made easier by using deeper blade angles, slower cutting speed</w:t>
      </w:r>
      <w:r>
        <w:rPr>
          <w:rFonts w:asciiTheme="minorHAnsi" w:hAnsiTheme="minorHAnsi" w:cstheme="minorHAnsi"/>
          <w:color w:val="auto"/>
        </w:rPr>
        <w:t>,</w:t>
      </w:r>
      <w:r w:rsidR="00A769E7" w:rsidRPr="00B7128D">
        <w:rPr>
          <w:rFonts w:asciiTheme="minorHAnsi" w:hAnsiTheme="minorHAnsi" w:cstheme="minorHAnsi"/>
          <w:color w:val="auto"/>
        </w:rPr>
        <w:t xml:space="preserve"> and </w:t>
      </w:r>
      <w:r w:rsidR="00453603">
        <w:rPr>
          <w:rFonts w:asciiTheme="minorHAnsi" w:hAnsiTheme="minorHAnsi" w:cstheme="minorHAnsi"/>
          <w:color w:val="auto"/>
        </w:rPr>
        <w:t>thicker slices</w:t>
      </w:r>
      <w:r w:rsidR="00A769E7" w:rsidRPr="00B7128D">
        <w:rPr>
          <w:rFonts w:asciiTheme="minorHAnsi" w:hAnsiTheme="minorHAnsi" w:cstheme="minorHAnsi"/>
          <w:color w:val="auto"/>
        </w:rPr>
        <w:t>. Occasionally</w:t>
      </w:r>
      <w:r>
        <w:rPr>
          <w:rFonts w:asciiTheme="minorHAnsi" w:hAnsiTheme="minorHAnsi" w:cstheme="minorHAnsi"/>
          <w:color w:val="auto"/>
        </w:rPr>
        <w:t>,</w:t>
      </w:r>
      <w:r w:rsidR="00A769E7" w:rsidRPr="00B7128D">
        <w:rPr>
          <w:rFonts w:asciiTheme="minorHAnsi" w:hAnsiTheme="minorHAnsi" w:cstheme="minorHAnsi"/>
          <w:color w:val="auto"/>
        </w:rPr>
        <w:t xml:space="preserve"> tissues are too soft to cut, in </w:t>
      </w:r>
      <w:r w:rsidR="002C78FD" w:rsidRPr="00B7128D">
        <w:rPr>
          <w:rFonts w:asciiTheme="minorHAnsi" w:hAnsiTheme="minorHAnsi" w:cstheme="minorHAnsi"/>
          <w:color w:val="auto"/>
        </w:rPr>
        <w:t>which</w:t>
      </w:r>
      <w:r w:rsidR="00A769E7" w:rsidRPr="00B7128D">
        <w:rPr>
          <w:rFonts w:asciiTheme="minorHAnsi" w:hAnsiTheme="minorHAnsi" w:cstheme="minorHAnsi"/>
          <w:color w:val="auto"/>
        </w:rPr>
        <w:t xml:space="preserve"> case researchers should consider embedding the tissue within low melting point agarose, a technique common in brain tissue slicing</w:t>
      </w:r>
      <w:r w:rsidR="00A33391" w:rsidRPr="00B7128D">
        <w:rPr>
          <w:rFonts w:asciiTheme="minorHAnsi" w:hAnsiTheme="minorHAnsi" w:cstheme="minorHAnsi"/>
          <w:noProof/>
          <w:color w:val="auto"/>
          <w:vertAlign w:val="superscript"/>
        </w:rPr>
        <w:t>14,15</w:t>
      </w:r>
      <w:r w:rsidR="00A769E7" w:rsidRPr="00B7128D">
        <w:rPr>
          <w:rFonts w:asciiTheme="minorHAnsi" w:hAnsiTheme="minorHAnsi" w:cstheme="minorHAnsi"/>
          <w:color w:val="auto"/>
        </w:rPr>
        <w:t>.</w:t>
      </w:r>
    </w:p>
    <w:p w14:paraId="1E90512E" w14:textId="77777777" w:rsidR="00A769E7" w:rsidRPr="00B7128D" w:rsidRDefault="00A769E7" w:rsidP="00B7128D">
      <w:pPr>
        <w:rPr>
          <w:rFonts w:asciiTheme="minorHAnsi" w:hAnsiTheme="minorHAnsi" w:cstheme="minorHAnsi"/>
          <w:color w:val="auto"/>
        </w:rPr>
      </w:pPr>
    </w:p>
    <w:p w14:paraId="21870138" w14:textId="4FFC0E95"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lastRenderedPageBreak/>
        <w:t>Previously, several studies</w:t>
      </w:r>
      <w:r w:rsidR="0090440B">
        <w:rPr>
          <w:rFonts w:asciiTheme="minorHAnsi" w:hAnsiTheme="minorHAnsi" w:cstheme="minorHAnsi"/>
          <w:color w:val="auto"/>
        </w:rPr>
        <w:t xml:space="preserve"> </w:t>
      </w:r>
      <w:r w:rsidRPr="00B7128D">
        <w:rPr>
          <w:rFonts w:asciiTheme="minorHAnsi" w:hAnsiTheme="minorHAnsi" w:cstheme="minorHAnsi"/>
          <w:color w:val="auto"/>
        </w:rPr>
        <w:t>introduced therapeutic drug testing approaches on cultured tissue slices. These studies relied on fluorescent dye incorporation, immunohistochemistry, or MTT assays to evaluate tissue viability</w:t>
      </w:r>
      <w:r w:rsidR="00A33391" w:rsidRPr="00B7128D">
        <w:rPr>
          <w:rFonts w:asciiTheme="minorHAnsi" w:hAnsiTheme="minorHAnsi" w:cstheme="minorHAnsi"/>
          <w:noProof/>
          <w:color w:val="auto"/>
          <w:vertAlign w:val="superscript"/>
        </w:rPr>
        <w:t>6-9</w:t>
      </w:r>
      <w:r w:rsidRPr="00B7128D">
        <w:rPr>
          <w:rFonts w:asciiTheme="minorHAnsi" w:hAnsiTheme="minorHAnsi" w:cstheme="minorHAnsi"/>
          <w:color w:val="auto"/>
        </w:rPr>
        <w:t>. In this protocol, we used the luminescen</w:t>
      </w:r>
      <w:r w:rsidR="002C78FD" w:rsidRPr="00B7128D">
        <w:rPr>
          <w:rFonts w:asciiTheme="minorHAnsi" w:hAnsiTheme="minorHAnsi" w:cstheme="minorHAnsi"/>
          <w:color w:val="auto"/>
        </w:rPr>
        <w:t>ce</w:t>
      </w:r>
      <w:r w:rsidRPr="00B7128D">
        <w:rPr>
          <w:rFonts w:asciiTheme="minorHAnsi" w:hAnsiTheme="minorHAnsi" w:cstheme="minorHAnsi"/>
          <w:color w:val="auto"/>
        </w:rPr>
        <w:t>-based, live</w:t>
      </w:r>
      <w:r w:rsidR="00B966F7">
        <w:rPr>
          <w:rFonts w:asciiTheme="minorHAnsi" w:hAnsiTheme="minorHAnsi" w:cstheme="minorHAnsi"/>
          <w:color w:val="auto"/>
        </w:rPr>
        <w:t xml:space="preserve"> </w:t>
      </w:r>
      <w:r w:rsidRPr="00B7128D">
        <w:rPr>
          <w:rFonts w:asciiTheme="minorHAnsi" w:hAnsiTheme="minorHAnsi" w:cstheme="minorHAnsi"/>
          <w:color w:val="auto"/>
        </w:rPr>
        <w:t>cell</w:t>
      </w:r>
      <w:r w:rsidR="00B966F7">
        <w:rPr>
          <w:rFonts w:asciiTheme="minorHAnsi" w:hAnsiTheme="minorHAnsi" w:cstheme="minorHAnsi"/>
          <w:color w:val="auto"/>
        </w:rPr>
        <w:t>-</w:t>
      </w:r>
      <w:r w:rsidRPr="00B7128D">
        <w:rPr>
          <w:rFonts w:asciiTheme="minorHAnsi" w:hAnsiTheme="minorHAnsi" w:cstheme="minorHAnsi"/>
          <w:color w:val="auto"/>
        </w:rPr>
        <w:t>compatible reagent RealTime-Glo</w:t>
      </w:r>
      <w:r w:rsidR="00A33391" w:rsidRPr="00B7128D">
        <w:rPr>
          <w:rFonts w:asciiTheme="minorHAnsi" w:hAnsiTheme="minorHAnsi" w:cstheme="minorHAnsi"/>
          <w:noProof/>
          <w:color w:val="auto"/>
          <w:vertAlign w:val="superscript"/>
        </w:rPr>
        <w:t>11</w:t>
      </w:r>
      <w:r w:rsidRPr="00B7128D">
        <w:rPr>
          <w:rFonts w:asciiTheme="minorHAnsi" w:hAnsiTheme="minorHAnsi" w:cstheme="minorHAnsi"/>
          <w:color w:val="auto"/>
        </w:rPr>
        <w:t xml:space="preserve"> for viability measurement. Luminescence-based assays have several benefits over previously used methods</w:t>
      </w:r>
      <w:r w:rsidR="0090440B">
        <w:rPr>
          <w:rFonts w:asciiTheme="minorHAnsi" w:hAnsiTheme="minorHAnsi" w:cstheme="minorHAnsi"/>
          <w:color w:val="auto"/>
        </w:rPr>
        <w:t>,</w:t>
      </w:r>
      <w:r w:rsidRPr="00B7128D">
        <w:rPr>
          <w:rFonts w:asciiTheme="minorHAnsi" w:hAnsiTheme="minorHAnsi" w:cstheme="minorHAnsi"/>
          <w:color w:val="auto"/>
        </w:rPr>
        <w:t xml:space="preserve"> including increased sensitivity, wider signal range</w:t>
      </w:r>
      <w:r w:rsidR="0090440B">
        <w:rPr>
          <w:rFonts w:asciiTheme="minorHAnsi" w:hAnsiTheme="minorHAnsi" w:cstheme="minorHAnsi"/>
          <w:color w:val="auto"/>
        </w:rPr>
        <w:t>,</w:t>
      </w:r>
      <w:r w:rsidRPr="00B7128D">
        <w:rPr>
          <w:rFonts w:asciiTheme="minorHAnsi" w:hAnsiTheme="minorHAnsi" w:cstheme="minorHAnsi"/>
          <w:color w:val="auto"/>
        </w:rPr>
        <w:t xml:space="preserve"> and the ability to rapidly make real-time viability measurement</w:t>
      </w:r>
      <w:r w:rsidR="002C78FD" w:rsidRPr="00B7128D">
        <w:rPr>
          <w:rFonts w:asciiTheme="minorHAnsi" w:hAnsiTheme="minorHAnsi" w:cstheme="minorHAnsi"/>
          <w:color w:val="auto"/>
        </w:rPr>
        <w:t>s</w:t>
      </w:r>
      <w:r w:rsidRPr="00B7128D">
        <w:rPr>
          <w:rFonts w:asciiTheme="minorHAnsi" w:hAnsiTheme="minorHAnsi" w:cstheme="minorHAnsi"/>
          <w:color w:val="auto"/>
        </w:rPr>
        <w:t xml:space="preserve">. Measuring time is short for both microplate readers </w:t>
      </w:r>
      <w:r w:rsidR="00DF5EA8" w:rsidRPr="00B7128D">
        <w:rPr>
          <w:rFonts w:asciiTheme="minorHAnsi" w:hAnsiTheme="minorHAnsi" w:cstheme="minorHAnsi"/>
          <w:color w:val="auto"/>
        </w:rPr>
        <w:t>(~1</w:t>
      </w:r>
      <w:r w:rsidR="00675E3C">
        <w:rPr>
          <w:rFonts w:asciiTheme="minorHAnsi" w:hAnsiTheme="minorHAnsi" w:cstheme="minorHAnsi"/>
          <w:color w:val="auto"/>
        </w:rPr>
        <w:t xml:space="preserve"> s</w:t>
      </w:r>
      <w:r w:rsidR="0090440B">
        <w:rPr>
          <w:rFonts w:asciiTheme="minorHAnsi" w:hAnsiTheme="minorHAnsi" w:cstheme="minorHAnsi"/>
          <w:color w:val="auto"/>
        </w:rPr>
        <w:t>/</w:t>
      </w:r>
      <w:r w:rsidR="00DF5EA8" w:rsidRPr="00B7128D">
        <w:rPr>
          <w:rFonts w:asciiTheme="minorHAnsi" w:hAnsiTheme="minorHAnsi" w:cstheme="minorHAnsi"/>
          <w:color w:val="auto"/>
        </w:rPr>
        <w:t xml:space="preserve">well) </w:t>
      </w:r>
      <w:r w:rsidRPr="00B7128D">
        <w:rPr>
          <w:rFonts w:asciiTheme="minorHAnsi" w:hAnsiTheme="minorHAnsi" w:cstheme="minorHAnsi"/>
          <w:color w:val="auto"/>
        </w:rPr>
        <w:t xml:space="preserve">and </w:t>
      </w:r>
      <w:r w:rsidR="00AF376B" w:rsidRPr="00B7128D">
        <w:rPr>
          <w:rFonts w:asciiTheme="minorHAnsi" w:hAnsiTheme="minorHAnsi" w:cstheme="minorHAnsi"/>
          <w:color w:val="auto"/>
        </w:rPr>
        <w:t>an in vivo imaging</w:t>
      </w:r>
      <w:r w:rsidR="00F36E40" w:rsidRPr="00B7128D">
        <w:rPr>
          <w:rFonts w:asciiTheme="minorHAnsi" w:hAnsiTheme="minorHAnsi" w:cstheme="minorHAnsi"/>
          <w:color w:val="auto"/>
        </w:rPr>
        <w:t xml:space="preserve"> system</w:t>
      </w:r>
      <w:r w:rsidR="00AF376B" w:rsidRPr="00B7128D">
        <w:rPr>
          <w:rFonts w:asciiTheme="minorHAnsi" w:hAnsiTheme="minorHAnsi" w:cstheme="minorHAnsi"/>
          <w:color w:val="auto"/>
        </w:rPr>
        <w:t xml:space="preserve"> </w:t>
      </w:r>
      <w:r w:rsidR="00DF5EA8" w:rsidRPr="00B7128D">
        <w:rPr>
          <w:rFonts w:asciiTheme="minorHAnsi" w:hAnsiTheme="minorHAnsi" w:cstheme="minorHAnsi"/>
          <w:color w:val="auto"/>
        </w:rPr>
        <w:t>(</w:t>
      </w:r>
      <w:r w:rsidR="009555AB" w:rsidRPr="00B7128D">
        <w:rPr>
          <w:rFonts w:asciiTheme="minorHAnsi" w:hAnsiTheme="minorHAnsi" w:cstheme="minorHAnsi"/>
          <w:color w:val="auto"/>
        </w:rPr>
        <w:t>~1 min</w:t>
      </w:r>
      <w:r w:rsidR="0090440B">
        <w:rPr>
          <w:rFonts w:asciiTheme="minorHAnsi" w:hAnsiTheme="minorHAnsi" w:cstheme="minorHAnsi"/>
          <w:color w:val="auto"/>
        </w:rPr>
        <w:t>/</w:t>
      </w:r>
      <w:r w:rsidR="009555AB" w:rsidRPr="00B7128D">
        <w:rPr>
          <w:rFonts w:asciiTheme="minorHAnsi" w:hAnsiTheme="minorHAnsi" w:cstheme="minorHAnsi"/>
          <w:color w:val="auto"/>
        </w:rPr>
        <w:t>plate)</w:t>
      </w:r>
      <w:r w:rsidRPr="00B7128D">
        <w:rPr>
          <w:rFonts w:asciiTheme="minorHAnsi" w:hAnsiTheme="minorHAnsi" w:cstheme="minorHAnsi"/>
          <w:color w:val="auto"/>
        </w:rPr>
        <w:t xml:space="preserve"> and can provide signal intensity readings directly with minimal processing. Faster acquisition of the signal and fewer </w:t>
      </w:r>
      <w:r w:rsidR="00E07F2A" w:rsidRPr="00B966F7">
        <w:rPr>
          <w:rFonts w:asciiTheme="minorHAnsi" w:hAnsiTheme="minorHAnsi" w:cstheme="minorHAnsi"/>
          <w:color w:val="auto"/>
        </w:rPr>
        <w:t>post</w:t>
      </w:r>
      <w:r w:rsidRPr="00B7128D">
        <w:rPr>
          <w:rFonts w:asciiTheme="minorHAnsi" w:hAnsiTheme="minorHAnsi" w:cstheme="minorHAnsi"/>
          <w:color w:val="auto"/>
        </w:rPr>
        <w:t xml:space="preserve">processing steps are necessary features in high-throughput drug screening, allowing luciferin-based viability measurements to enable a much greater sample throughput in tissue slice culture. While </w:t>
      </w:r>
      <w:r w:rsidR="00F84738" w:rsidRPr="00B7128D">
        <w:rPr>
          <w:rFonts w:asciiTheme="minorHAnsi" w:hAnsiTheme="minorHAnsi" w:cstheme="minorHAnsi"/>
          <w:color w:val="auto"/>
        </w:rPr>
        <w:t xml:space="preserve">a </w:t>
      </w:r>
      <w:r w:rsidRPr="00B7128D">
        <w:rPr>
          <w:rFonts w:asciiTheme="minorHAnsi" w:hAnsiTheme="minorHAnsi" w:cstheme="minorHAnsi"/>
          <w:color w:val="auto"/>
        </w:rPr>
        <w:t>luciferase-based assay provides an accurate</w:t>
      </w:r>
      <w:r w:rsidR="002C78FD" w:rsidRPr="00B7128D">
        <w:rPr>
          <w:rFonts w:asciiTheme="minorHAnsi" w:hAnsiTheme="minorHAnsi" w:cstheme="minorHAnsi"/>
          <w:color w:val="auto"/>
        </w:rPr>
        <w:t>,</w:t>
      </w:r>
      <w:r w:rsidRPr="00B7128D">
        <w:rPr>
          <w:rFonts w:asciiTheme="minorHAnsi" w:hAnsiTheme="minorHAnsi" w:cstheme="minorHAnsi"/>
          <w:color w:val="auto"/>
        </w:rPr>
        <w:t xml:space="preserve"> quantitative measurement of the whole</w:t>
      </w:r>
      <w:r w:rsidR="006E7421">
        <w:rPr>
          <w:rFonts w:asciiTheme="minorHAnsi" w:hAnsiTheme="minorHAnsi" w:cstheme="minorHAnsi"/>
          <w:color w:val="auto"/>
        </w:rPr>
        <w:t xml:space="preserve"> </w:t>
      </w:r>
      <w:r w:rsidRPr="00B7128D">
        <w:rPr>
          <w:rFonts w:asciiTheme="minorHAnsi" w:hAnsiTheme="minorHAnsi" w:cstheme="minorHAnsi"/>
          <w:color w:val="auto"/>
        </w:rPr>
        <w:t xml:space="preserve">slice viability, it is unable to detect drug-induced cell type-specific changes in the tissue. However, coupling </w:t>
      </w:r>
      <w:r w:rsidR="00BD3623" w:rsidRPr="00B7128D">
        <w:rPr>
          <w:rFonts w:asciiTheme="minorHAnsi" w:hAnsiTheme="minorHAnsi" w:cstheme="minorHAnsi"/>
          <w:color w:val="auto"/>
        </w:rPr>
        <w:t>luminescence</w:t>
      </w:r>
      <w:r w:rsidRPr="00B7128D">
        <w:rPr>
          <w:rFonts w:asciiTheme="minorHAnsi" w:hAnsiTheme="minorHAnsi" w:cstheme="minorHAnsi"/>
          <w:color w:val="auto"/>
        </w:rPr>
        <w:t>-based viability measurements with end</w:t>
      </w:r>
      <w:r w:rsidR="00B966F7">
        <w:rPr>
          <w:rFonts w:asciiTheme="minorHAnsi" w:hAnsiTheme="minorHAnsi" w:cstheme="minorHAnsi"/>
          <w:color w:val="auto"/>
        </w:rPr>
        <w:t xml:space="preserve"> </w:t>
      </w:r>
      <w:r w:rsidRPr="00B7128D">
        <w:rPr>
          <w:rFonts w:asciiTheme="minorHAnsi" w:hAnsiTheme="minorHAnsi" w:cstheme="minorHAnsi"/>
          <w:color w:val="auto"/>
        </w:rPr>
        <w:t>point IHC on the same tissue slice will enable cell</w:t>
      </w:r>
      <w:r w:rsidR="00B966F7">
        <w:rPr>
          <w:rFonts w:asciiTheme="minorHAnsi" w:hAnsiTheme="minorHAnsi" w:cstheme="minorHAnsi"/>
          <w:color w:val="auto"/>
        </w:rPr>
        <w:t xml:space="preserve"> </w:t>
      </w:r>
      <w:r w:rsidRPr="00B7128D">
        <w:rPr>
          <w:rFonts w:asciiTheme="minorHAnsi" w:hAnsiTheme="minorHAnsi" w:cstheme="minorHAnsi"/>
          <w:color w:val="auto"/>
        </w:rPr>
        <w:t>type</w:t>
      </w:r>
      <w:r w:rsidR="00B966F7">
        <w:rPr>
          <w:rFonts w:asciiTheme="minorHAnsi" w:hAnsiTheme="minorHAnsi" w:cstheme="minorHAnsi"/>
          <w:color w:val="auto"/>
        </w:rPr>
        <w:t>-</w:t>
      </w:r>
      <w:r w:rsidRPr="00B7128D">
        <w:rPr>
          <w:rFonts w:asciiTheme="minorHAnsi" w:hAnsiTheme="minorHAnsi" w:cstheme="minorHAnsi"/>
          <w:color w:val="auto"/>
        </w:rPr>
        <w:t xml:space="preserve">specific measurements. </w:t>
      </w:r>
    </w:p>
    <w:p w14:paraId="53467AF6" w14:textId="77777777" w:rsidR="00A769E7" w:rsidRPr="00B7128D" w:rsidRDefault="00A769E7" w:rsidP="00675E3C">
      <w:pPr>
        <w:rPr>
          <w:rFonts w:asciiTheme="minorHAnsi" w:hAnsiTheme="minorHAnsi" w:cstheme="minorHAnsi"/>
          <w:color w:val="auto"/>
        </w:rPr>
      </w:pPr>
    </w:p>
    <w:p w14:paraId="51E8235B" w14:textId="50EC3726" w:rsidR="00A769E7" w:rsidRPr="00B7128D" w:rsidRDefault="00453603" w:rsidP="00675E3C">
      <w:pPr>
        <w:widowControl/>
        <w:rPr>
          <w:rFonts w:asciiTheme="minorHAnsi" w:hAnsiTheme="minorHAnsi" w:cstheme="minorHAnsi"/>
          <w:color w:val="auto"/>
        </w:rPr>
      </w:pPr>
      <w:r>
        <w:rPr>
          <w:rFonts w:asciiTheme="minorHAnsi" w:hAnsiTheme="minorHAnsi" w:cstheme="minorHAnsi"/>
          <w:color w:val="auto"/>
        </w:rPr>
        <w:t>While t</w:t>
      </w:r>
      <w:r w:rsidR="00A769E7" w:rsidRPr="00B7128D">
        <w:rPr>
          <w:rFonts w:asciiTheme="minorHAnsi" w:hAnsiTheme="minorHAnsi" w:cstheme="minorHAnsi"/>
          <w:color w:val="auto"/>
        </w:rPr>
        <w:t xml:space="preserve">he tissue slice culture system is a powerful tool in bringing tumor tissue complexity to a high-throughput screening platform, it has several drawbacks. Inherent heterogeneity within a tumor tissue may cause differential drug responses among tissue slices even from the same bulk tumor. On occasion, </w:t>
      </w:r>
      <w:r w:rsidR="00A769E7" w:rsidRPr="00675E3C">
        <w:rPr>
          <w:color w:val="auto"/>
        </w:rPr>
        <w:t xml:space="preserve">we </w:t>
      </w:r>
      <w:r w:rsidR="00A769E7" w:rsidRPr="00B7128D">
        <w:rPr>
          <w:rFonts w:asciiTheme="minorHAnsi" w:hAnsiTheme="minorHAnsi" w:cstheme="minorHAnsi"/>
          <w:color w:val="auto"/>
        </w:rPr>
        <w:t>observed relatively large variations in drug response among tissue slices in our experiments. We can partially overcome this variation by averaging multiple tissue slices prepared from different sites within the same tumor. Although tissue slice culture can be maintained at baseline level of viability for at least 21 days (</w:t>
      </w:r>
      <w:r w:rsidR="00675E3C" w:rsidRPr="00675E3C">
        <w:rPr>
          <w:rFonts w:asciiTheme="minorHAnsi" w:hAnsiTheme="minorHAnsi" w:cstheme="minorHAnsi"/>
          <w:b/>
          <w:color w:val="auto"/>
        </w:rPr>
        <w:t>Figure 2B</w:t>
      </w:r>
      <w:r w:rsidR="00A769E7" w:rsidRPr="00B7128D">
        <w:rPr>
          <w:rFonts w:asciiTheme="minorHAnsi" w:hAnsiTheme="minorHAnsi" w:cstheme="minorHAnsi"/>
          <w:color w:val="auto"/>
        </w:rPr>
        <w:t xml:space="preserve">), cell populations change over time. We have described shifts in immune cell population </w:t>
      </w:r>
      <w:proofErr w:type="gramStart"/>
      <w:r w:rsidR="00A769E7" w:rsidRPr="00B7128D">
        <w:rPr>
          <w:rFonts w:asciiTheme="minorHAnsi" w:hAnsiTheme="minorHAnsi" w:cstheme="minorHAnsi"/>
          <w:color w:val="auto"/>
        </w:rPr>
        <w:t>during the course of</w:t>
      </w:r>
      <w:proofErr w:type="gramEnd"/>
      <w:r w:rsidR="00A769E7" w:rsidRPr="00B7128D">
        <w:rPr>
          <w:rFonts w:asciiTheme="minorHAnsi" w:hAnsiTheme="minorHAnsi" w:cstheme="minorHAnsi"/>
          <w:color w:val="auto"/>
        </w:rPr>
        <w:t xml:space="preserve"> tissue slice culture experiments</w:t>
      </w:r>
      <w:r w:rsidR="00A33391" w:rsidRPr="00B7128D">
        <w:rPr>
          <w:rFonts w:asciiTheme="minorHAnsi" w:hAnsiTheme="minorHAnsi" w:cstheme="minorHAnsi"/>
          <w:noProof/>
          <w:color w:val="auto"/>
          <w:vertAlign w:val="superscript"/>
        </w:rPr>
        <w:t>10</w:t>
      </w:r>
      <w:r w:rsidR="00A769E7" w:rsidRPr="00B7128D">
        <w:rPr>
          <w:rFonts w:asciiTheme="minorHAnsi" w:hAnsiTheme="minorHAnsi" w:cstheme="minorHAnsi"/>
          <w:color w:val="auto"/>
        </w:rPr>
        <w:t xml:space="preserve">. Therefore, we recommend tissue slices be examined over shorter culturing time intervals to recapitulate native tissue characteristics. </w:t>
      </w:r>
    </w:p>
    <w:p w14:paraId="51A13ACA" w14:textId="77777777" w:rsidR="00A769E7" w:rsidRPr="00B7128D" w:rsidRDefault="00A769E7" w:rsidP="00B7128D">
      <w:pPr>
        <w:rPr>
          <w:rFonts w:asciiTheme="minorHAnsi" w:hAnsiTheme="minorHAnsi" w:cstheme="minorHAnsi"/>
          <w:color w:val="auto"/>
        </w:rPr>
      </w:pPr>
    </w:p>
    <w:p w14:paraId="31594454" w14:textId="0687B156" w:rsidR="00A769E7" w:rsidRPr="00B7128D" w:rsidRDefault="00A769E7" w:rsidP="00906156">
      <w:pPr>
        <w:rPr>
          <w:rFonts w:asciiTheme="minorHAnsi" w:hAnsiTheme="minorHAnsi" w:cstheme="minorHAnsi"/>
          <w:color w:val="auto"/>
        </w:rPr>
      </w:pPr>
      <w:r w:rsidRPr="00B7128D">
        <w:rPr>
          <w:rFonts w:asciiTheme="minorHAnsi" w:hAnsiTheme="minorHAnsi" w:cstheme="minorHAnsi"/>
          <w:color w:val="auto"/>
        </w:rPr>
        <w:t xml:space="preserve">Tissue slice culture is poised to fill a critical gap in drug discovery and development between high throughput cell culture screening and animal experiments. Hundreds of drugs can be evaluated on slices produced from a single </w:t>
      </w:r>
      <w:r w:rsidR="00BD565C" w:rsidRPr="00B7128D">
        <w:rPr>
          <w:rFonts w:asciiTheme="minorHAnsi" w:hAnsiTheme="minorHAnsi" w:cstheme="minorHAnsi"/>
          <w:color w:val="auto"/>
        </w:rPr>
        <w:t>tumor biopsy</w:t>
      </w:r>
      <w:r w:rsidRPr="00B7128D">
        <w:rPr>
          <w:rFonts w:asciiTheme="minorHAnsi" w:hAnsiTheme="minorHAnsi" w:cstheme="minorHAnsi"/>
          <w:color w:val="auto"/>
        </w:rPr>
        <w:t xml:space="preserve">, adding increased physiological relevance prior to animal studies. This system could help to reduce the number of animal experiments required </w:t>
      </w:r>
      <w:r w:rsidR="00E07F2A">
        <w:rPr>
          <w:rFonts w:asciiTheme="minorHAnsi" w:hAnsiTheme="minorHAnsi" w:cstheme="minorHAnsi"/>
          <w:color w:val="auto"/>
        </w:rPr>
        <w:t>to</w:t>
      </w:r>
      <w:r w:rsidR="00E07F2A" w:rsidRPr="00B7128D">
        <w:rPr>
          <w:rFonts w:asciiTheme="minorHAnsi" w:hAnsiTheme="minorHAnsi" w:cstheme="minorHAnsi"/>
          <w:color w:val="auto"/>
        </w:rPr>
        <w:t xml:space="preserve"> </w:t>
      </w:r>
      <w:r w:rsidRPr="00B7128D">
        <w:rPr>
          <w:rFonts w:asciiTheme="minorHAnsi" w:hAnsiTheme="minorHAnsi" w:cstheme="minorHAnsi"/>
          <w:color w:val="auto"/>
        </w:rPr>
        <w:t xml:space="preserve">bring drugs to market. Furthermore, tissue slices prepared from patient tumors have informative potential in guiding treatment plans in the clinic. Over a hundred therapeutic drugs are available today, yet there are few biomarkers to guide their selection. Moreover, heterogeneity in patients also results in disparities in response. Tissue slices from a patient biopsy can be used to test multiple drugs before treating systemically, providing valuable information on drug efficacy within a week’s time. Overall, real-time and rapid testing of drugs </w:t>
      </w:r>
      <w:r w:rsidR="00BD565C" w:rsidRPr="00B7128D">
        <w:rPr>
          <w:rFonts w:asciiTheme="minorHAnsi" w:hAnsiTheme="minorHAnsi" w:cstheme="minorHAnsi"/>
          <w:color w:val="auto"/>
        </w:rPr>
        <w:t>using</w:t>
      </w:r>
      <w:r w:rsidRPr="00B7128D">
        <w:rPr>
          <w:rFonts w:asciiTheme="minorHAnsi" w:hAnsiTheme="minorHAnsi" w:cstheme="minorHAnsi"/>
          <w:color w:val="auto"/>
        </w:rPr>
        <w:t xml:space="preserve"> tissue slice culture system</w:t>
      </w:r>
      <w:r w:rsidR="00BD565C" w:rsidRPr="00B7128D">
        <w:rPr>
          <w:rFonts w:asciiTheme="minorHAnsi" w:hAnsiTheme="minorHAnsi" w:cstheme="minorHAnsi"/>
          <w:color w:val="auto"/>
        </w:rPr>
        <w:t>s</w:t>
      </w:r>
      <w:r w:rsidRPr="00B7128D">
        <w:rPr>
          <w:rFonts w:asciiTheme="minorHAnsi" w:hAnsiTheme="minorHAnsi" w:cstheme="minorHAnsi"/>
          <w:color w:val="auto"/>
        </w:rPr>
        <w:t xml:space="preserve"> has great potential in cancer drug development and therapeutic decisions. </w:t>
      </w:r>
    </w:p>
    <w:p w14:paraId="489F2867" w14:textId="77777777" w:rsidR="00A769E7" w:rsidRPr="00B7128D" w:rsidRDefault="00A769E7" w:rsidP="00B7128D">
      <w:pPr>
        <w:pStyle w:val="ListParagraph"/>
        <w:ind w:left="360"/>
        <w:rPr>
          <w:rFonts w:asciiTheme="minorHAnsi" w:hAnsiTheme="minorHAnsi" w:cstheme="minorHAnsi"/>
          <w:color w:val="808080" w:themeColor="background1" w:themeShade="80"/>
        </w:rPr>
      </w:pPr>
    </w:p>
    <w:p w14:paraId="1CDDC1C0" w14:textId="77777777" w:rsidR="00A769E7" w:rsidRPr="00B7128D" w:rsidRDefault="00A769E7" w:rsidP="00B7128D">
      <w:pPr>
        <w:pStyle w:val="NormalWeb"/>
        <w:spacing w:before="0" w:beforeAutospacing="0" w:after="0" w:afterAutospacing="0"/>
        <w:rPr>
          <w:rFonts w:asciiTheme="minorHAnsi" w:hAnsiTheme="minorHAnsi" w:cstheme="minorHAnsi"/>
          <w:color w:val="808080"/>
        </w:rPr>
      </w:pPr>
      <w:r w:rsidRPr="00B7128D">
        <w:rPr>
          <w:rFonts w:asciiTheme="minorHAnsi" w:hAnsiTheme="minorHAnsi" w:cstheme="minorHAnsi"/>
          <w:b/>
          <w:bCs/>
        </w:rPr>
        <w:t>ACKNOWLEDGMENTS</w:t>
      </w:r>
    </w:p>
    <w:p w14:paraId="025E9D6C" w14:textId="0ABBA655" w:rsidR="008B572B" w:rsidRPr="00B7128D" w:rsidRDefault="00680AA1" w:rsidP="00B7128D">
      <w:pPr>
        <w:rPr>
          <w:rFonts w:asciiTheme="minorHAnsi" w:hAnsiTheme="minorHAnsi" w:cstheme="minorHAnsi"/>
        </w:rPr>
      </w:pPr>
      <w:r w:rsidRPr="00B7128D">
        <w:rPr>
          <w:rFonts w:asciiTheme="minorHAnsi" w:hAnsiTheme="minorHAnsi" w:cstheme="minorHAnsi"/>
        </w:rPr>
        <w:t>This work was supported by the NIH/NCI [</w:t>
      </w:r>
      <w:bookmarkStart w:id="5" w:name="_Hlk27426139"/>
      <w:r w:rsidRPr="00B7128D">
        <w:rPr>
          <w:rFonts w:asciiTheme="minorHAnsi" w:hAnsiTheme="minorHAnsi" w:cstheme="minorHAnsi"/>
        </w:rPr>
        <w:t>K22CA201229</w:t>
      </w:r>
      <w:bookmarkEnd w:id="5"/>
      <w:r w:rsidRPr="00B7128D">
        <w:rPr>
          <w:rFonts w:asciiTheme="minorHAnsi" w:hAnsiTheme="minorHAnsi" w:cstheme="minorHAnsi"/>
        </w:rPr>
        <w:t>, P30CA015704], and Sidney Kimmel Foundation [Kimmel Scholar Award]</w:t>
      </w:r>
      <w:r w:rsidR="00105A59" w:rsidRPr="00B7128D">
        <w:rPr>
          <w:rFonts w:asciiTheme="minorHAnsi" w:hAnsiTheme="minorHAnsi" w:cstheme="minorHAnsi"/>
        </w:rPr>
        <w:t>, Lung Cancer Discovery Award (LCD-505536)</w:t>
      </w:r>
      <w:r w:rsidRPr="00B7128D">
        <w:rPr>
          <w:rFonts w:asciiTheme="minorHAnsi" w:hAnsiTheme="minorHAnsi" w:cstheme="minorHAnsi"/>
        </w:rPr>
        <w:t xml:space="preserve">. </w:t>
      </w:r>
      <w:r w:rsidR="00A4584C" w:rsidRPr="00B7128D">
        <w:rPr>
          <w:rFonts w:asciiTheme="minorHAnsi" w:hAnsiTheme="minorHAnsi" w:cstheme="minorHAnsi"/>
        </w:rPr>
        <w:t>We would like to thank Dr. Alana Welm (University of Utah) for providing the breast cancer PDX tumor. We would also like to thank the staff at Comparative Medicine</w:t>
      </w:r>
      <w:r w:rsidR="008B572B" w:rsidRPr="00B7128D">
        <w:rPr>
          <w:rFonts w:asciiTheme="minorHAnsi" w:hAnsiTheme="minorHAnsi" w:cstheme="minorHAnsi"/>
        </w:rPr>
        <w:t xml:space="preserve">, </w:t>
      </w:r>
      <w:r w:rsidR="00A4584C" w:rsidRPr="00B7128D">
        <w:rPr>
          <w:rFonts w:asciiTheme="minorHAnsi" w:hAnsiTheme="minorHAnsi" w:cstheme="minorHAnsi"/>
        </w:rPr>
        <w:t>Fred Hutchinson Cancer Research Center</w:t>
      </w:r>
      <w:r w:rsidR="008B572B" w:rsidRPr="00B7128D">
        <w:rPr>
          <w:rFonts w:asciiTheme="minorHAnsi" w:hAnsiTheme="minorHAnsi" w:cstheme="minorHAnsi"/>
        </w:rPr>
        <w:t xml:space="preserve"> (FHCRC)</w:t>
      </w:r>
      <w:r w:rsidR="00A4584C" w:rsidRPr="00B7128D">
        <w:rPr>
          <w:rFonts w:asciiTheme="minorHAnsi" w:hAnsiTheme="minorHAnsi" w:cstheme="minorHAnsi"/>
        </w:rPr>
        <w:t xml:space="preserve"> for maintenance of the PDX model and members of the Gujral lab for helpful </w:t>
      </w:r>
      <w:r w:rsidR="00A4584C" w:rsidRPr="00B7128D">
        <w:rPr>
          <w:rFonts w:asciiTheme="minorHAnsi" w:hAnsiTheme="minorHAnsi" w:cstheme="minorHAnsi"/>
        </w:rPr>
        <w:lastRenderedPageBreak/>
        <w:t xml:space="preserve">discussions. N.N.A is supported by </w:t>
      </w:r>
      <w:r w:rsidR="008B572B" w:rsidRPr="00B7128D">
        <w:rPr>
          <w:rFonts w:asciiTheme="minorHAnsi" w:hAnsiTheme="minorHAnsi" w:cstheme="minorHAnsi"/>
        </w:rPr>
        <w:t xml:space="preserve">the </w:t>
      </w:r>
      <w:r w:rsidR="00A4584C" w:rsidRPr="00B7128D">
        <w:rPr>
          <w:rFonts w:asciiTheme="minorHAnsi" w:hAnsiTheme="minorHAnsi" w:cstheme="minorHAnsi"/>
        </w:rPr>
        <w:t xml:space="preserve">JSPS Overseas Research Fellowship and Interdisciplinary </w:t>
      </w:r>
      <w:r w:rsidR="008B572B" w:rsidRPr="00B7128D">
        <w:rPr>
          <w:rFonts w:asciiTheme="minorHAnsi" w:hAnsiTheme="minorHAnsi" w:cstheme="minorHAnsi"/>
        </w:rPr>
        <w:t>Training Grant</w:t>
      </w:r>
      <w:r w:rsidR="00A4584C" w:rsidRPr="00B7128D">
        <w:rPr>
          <w:rFonts w:asciiTheme="minorHAnsi" w:hAnsiTheme="minorHAnsi" w:cstheme="minorHAnsi"/>
        </w:rPr>
        <w:t xml:space="preserve"> </w:t>
      </w:r>
      <w:r w:rsidR="008B572B" w:rsidRPr="00B7128D">
        <w:rPr>
          <w:rFonts w:asciiTheme="minorHAnsi" w:hAnsiTheme="minorHAnsi" w:cstheme="minorHAnsi"/>
        </w:rPr>
        <w:t>from</w:t>
      </w:r>
      <w:r w:rsidR="00A4584C" w:rsidRPr="00B7128D">
        <w:rPr>
          <w:rFonts w:asciiTheme="minorHAnsi" w:hAnsiTheme="minorHAnsi" w:cstheme="minorHAnsi"/>
        </w:rPr>
        <w:t xml:space="preserve"> </w:t>
      </w:r>
      <w:r w:rsidR="008B572B" w:rsidRPr="00B7128D">
        <w:rPr>
          <w:rFonts w:asciiTheme="minorHAnsi" w:hAnsiTheme="minorHAnsi" w:cstheme="minorHAnsi"/>
        </w:rPr>
        <w:t>FHCRC</w:t>
      </w:r>
      <w:r w:rsidR="00A4584C" w:rsidRPr="00B7128D">
        <w:rPr>
          <w:rFonts w:asciiTheme="minorHAnsi" w:hAnsiTheme="minorHAnsi" w:cstheme="minorHAnsi"/>
        </w:rPr>
        <w:t xml:space="preserve">. A.J.B. is </w:t>
      </w:r>
      <w:r w:rsidR="00BD565C" w:rsidRPr="00B7128D">
        <w:rPr>
          <w:rFonts w:asciiTheme="minorHAnsi" w:hAnsiTheme="minorHAnsi" w:cstheme="minorHAnsi"/>
        </w:rPr>
        <w:t>supported by</w:t>
      </w:r>
      <w:r w:rsidR="00A4584C" w:rsidRPr="00B7128D">
        <w:rPr>
          <w:rFonts w:asciiTheme="minorHAnsi" w:hAnsiTheme="minorHAnsi" w:cstheme="minorHAnsi"/>
        </w:rPr>
        <w:t xml:space="preserve"> </w:t>
      </w:r>
      <w:r w:rsidR="008B572B" w:rsidRPr="00B7128D">
        <w:rPr>
          <w:rFonts w:asciiTheme="minorHAnsi" w:hAnsiTheme="minorHAnsi" w:cstheme="minorHAnsi"/>
        </w:rPr>
        <w:t xml:space="preserve">the </w:t>
      </w:r>
      <w:r w:rsidR="00A4584C" w:rsidRPr="00B7128D">
        <w:rPr>
          <w:rFonts w:asciiTheme="minorHAnsi" w:hAnsiTheme="minorHAnsi" w:cstheme="minorHAnsi"/>
        </w:rPr>
        <w:t>Chromosome Metabolism and Cancer Training Grant</w:t>
      </w:r>
      <w:r w:rsidR="00BD565C" w:rsidRPr="00B7128D">
        <w:rPr>
          <w:rFonts w:asciiTheme="minorHAnsi" w:hAnsiTheme="minorHAnsi" w:cstheme="minorHAnsi"/>
        </w:rPr>
        <w:t xml:space="preserve"> from FHCRC</w:t>
      </w:r>
      <w:r w:rsidR="00A4584C" w:rsidRPr="00B7128D">
        <w:rPr>
          <w:rFonts w:asciiTheme="minorHAnsi" w:hAnsiTheme="minorHAnsi" w:cstheme="minorHAnsi"/>
        </w:rPr>
        <w:t xml:space="preserve">. </w:t>
      </w:r>
    </w:p>
    <w:p w14:paraId="089E4BDB" w14:textId="42B66382" w:rsidR="00F6708F" w:rsidRPr="00B7128D" w:rsidRDefault="00F6708F" w:rsidP="00B7128D">
      <w:pPr>
        <w:rPr>
          <w:rFonts w:asciiTheme="minorHAnsi" w:hAnsiTheme="minorHAnsi" w:cstheme="minorHAnsi"/>
        </w:rPr>
      </w:pPr>
    </w:p>
    <w:p w14:paraId="2869A12D" w14:textId="47A77414" w:rsidR="00F6708F" w:rsidRPr="00B7128D" w:rsidRDefault="00F6708F" w:rsidP="00B7128D">
      <w:pPr>
        <w:pStyle w:val="NormalWeb"/>
        <w:spacing w:before="0" w:beforeAutospacing="0" w:after="0" w:afterAutospacing="0"/>
        <w:rPr>
          <w:rFonts w:asciiTheme="minorHAnsi" w:hAnsiTheme="minorHAnsi" w:cstheme="minorHAnsi"/>
          <w:color w:val="808080"/>
        </w:rPr>
      </w:pPr>
      <w:r w:rsidRPr="00B7128D">
        <w:rPr>
          <w:rFonts w:asciiTheme="minorHAnsi" w:hAnsiTheme="minorHAnsi" w:cstheme="minorHAnsi"/>
          <w:b/>
        </w:rPr>
        <w:t>DISCLOSURES</w:t>
      </w:r>
      <w:r w:rsidRPr="00B7128D">
        <w:rPr>
          <w:rFonts w:asciiTheme="minorHAnsi" w:hAnsiTheme="minorHAnsi" w:cstheme="minorHAnsi"/>
          <w:b/>
          <w:bCs/>
        </w:rPr>
        <w:t>:</w:t>
      </w:r>
    </w:p>
    <w:p w14:paraId="7758F9C3" w14:textId="1EAAF3D4" w:rsidR="00F6708F" w:rsidRPr="00B7128D" w:rsidRDefault="00F6708F" w:rsidP="00B7128D">
      <w:pPr>
        <w:rPr>
          <w:rFonts w:asciiTheme="minorHAnsi" w:hAnsiTheme="minorHAnsi" w:cstheme="minorHAnsi"/>
          <w:color w:val="auto"/>
        </w:rPr>
      </w:pPr>
      <w:r w:rsidRPr="00B7128D">
        <w:rPr>
          <w:rFonts w:asciiTheme="minorHAnsi" w:hAnsiTheme="minorHAnsi" w:cstheme="minorHAnsi"/>
          <w:color w:val="auto"/>
        </w:rPr>
        <w:t xml:space="preserve">The authors </w:t>
      </w:r>
      <w:r w:rsidR="00E07F2A">
        <w:rPr>
          <w:rFonts w:asciiTheme="minorHAnsi" w:hAnsiTheme="minorHAnsi" w:cstheme="minorHAnsi"/>
          <w:color w:val="auto"/>
        </w:rPr>
        <w:t>have nothing</w:t>
      </w:r>
      <w:r w:rsidRPr="00B7128D">
        <w:rPr>
          <w:rFonts w:asciiTheme="minorHAnsi" w:hAnsiTheme="minorHAnsi" w:cstheme="minorHAnsi"/>
          <w:color w:val="auto"/>
        </w:rPr>
        <w:t xml:space="preserve"> to disclose.</w:t>
      </w:r>
    </w:p>
    <w:p w14:paraId="02C9F455" w14:textId="77777777" w:rsidR="008B572B" w:rsidRPr="00B7128D" w:rsidRDefault="008B572B" w:rsidP="00B7128D">
      <w:pPr>
        <w:rPr>
          <w:rFonts w:asciiTheme="minorHAnsi" w:hAnsiTheme="minorHAnsi" w:cstheme="minorHAnsi"/>
          <w:b/>
          <w:bCs/>
        </w:rPr>
      </w:pPr>
    </w:p>
    <w:p w14:paraId="18AF07EC" w14:textId="736241AD" w:rsidR="00A769E7" w:rsidRPr="00B7128D" w:rsidRDefault="00A769E7" w:rsidP="00B7128D">
      <w:pPr>
        <w:rPr>
          <w:rFonts w:asciiTheme="minorHAnsi" w:hAnsiTheme="minorHAnsi" w:cstheme="minorHAnsi"/>
          <w:b/>
          <w:bCs/>
        </w:rPr>
      </w:pPr>
      <w:r w:rsidRPr="00B7128D">
        <w:rPr>
          <w:rFonts w:asciiTheme="minorHAnsi" w:hAnsiTheme="minorHAnsi" w:cstheme="minorHAnsi"/>
          <w:b/>
          <w:bCs/>
        </w:rPr>
        <w:t>REFERENCES</w:t>
      </w:r>
      <w:r w:rsidR="00E07F2A">
        <w:rPr>
          <w:rFonts w:asciiTheme="minorHAnsi" w:hAnsiTheme="minorHAnsi" w:cstheme="minorHAnsi"/>
          <w:b/>
          <w:bCs/>
        </w:rPr>
        <w:t>:</w:t>
      </w:r>
    </w:p>
    <w:p w14:paraId="19E502E2" w14:textId="2F8B1ED6"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Klemm, F.</w:t>
      </w:r>
      <w:r w:rsidR="00B7128D">
        <w:rPr>
          <w:rFonts w:asciiTheme="minorHAnsi" w:hAnsiTheme="minorHAnsi" w:cstheme="minorHAnsi"/>
        </w:rPr>
        <w:t>,</w:t>
      </w:r>
      <w:r w:rsidRPr="00B7128D">
        <w:rPr>
          <w:rFonts w:asciiTheme="minorHAnsi" w:hAnsiTheme="minorHAnsi" w:cstheme="minorHAnsi"/>
        </w:rPr>
        <w:t xml:space="preserve"> Joyce, J. A. Microenvironmental regulation of therapeutic response in cancer. </w:t>
      </w:r>
      <w:r w:rsidRPr="00B7128D">
        <w:rPr>
          <w:rFonts w:asciiTheme="minorHAnsi" w:hAnsiTheme="minorHAnsi" w:cstheme="minorHAnsi"/>
          <w:i/>
        </w:rPr>
        <w:t>Trends in Cell Biology.</w:t>
      </w:r>
      <w:r w:rsidRPr="00B7128D">
        <w:rPr>
          <w:rFonts w:asciiTheme="minorHAnsi" w:hAnsiTheme="minorHAnsi" w:cstheme="minorHAnsi"/>
        </w:rPr>
        <w:t xml:space="preserve"> </w:t>
      </w:r>
      <w:r w:rsidRPr="00B7128D">
        <w:rPr>
          <w:rFonts w:asciiTheme="minorHAnsi" w:hAnsiTheme="minorHAnsi" w:cstheme="minorHAnsi"/>
          <w:b/>
        </w:rPr>
        <w:t>25</w:t>
      </w:r>
      <w:r w:rsidRPr="00B7128D">
        <w:rPr>
          <w:rFonts w:asciiTheme="minorHAnsi" w:hAnsiTheme="minorHAnsi" w:cstheme="minorHAnsi"/>
        </w:rPr>
        <w:t xml:space="preserve"> (4), 198-213</w:t>
      </w:r>
      <w:r w:rsidR="00E07F2A">
        <w:rPr>
          <w:rFonts w:asciiTheme="minorHAnsi" w:hAnsiTheme="minorHAnsi" w:cstheme="minorHAnsi"/>
        </w:rPr>
        <w:t xml:space="preserve"> (</w:t>
      </w:r>
      <w:r w:rsidRPr="00B7128D">
        <w:rPr>
          <w:rFonts w:asciiTheme="minorHAnsi" w:hAnsiTheme="minorHAnsi" w:cstheme="minorHAnsi"/>
        </w:rPr>
        <w:t>2015).</w:t>
      </w:r>
    </w:p>
    <w:p w14:paraId="6A024779" w14:textId="0F8C2041"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Horvath, P.</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Screening out irrelevant cell-based models of disease. </w:t>
      </w:r>
      <w:r w:rsidRPr="00B7128D">
        <w:rPr>
          <w:rFonts w:asciiTheme="minorHAnsi" w:hAnsiTheme="minorHAnsi" w:cstheme="minorHAnsi"/>
          <w:i/>
        </w:rPr>
        <w:t>Nature Reviews: Drug Discovery.</w:t>
      </w:r>
      <w:r w:rsidRPr="00B7128D">
        <w:rPr>
          <w:rFonts w:asciiTheme="minorHAnsi" w:hAnsiTheme="minorHAnsi" w:cstheme="minorHAnsi"/>
        </w:rPr>
        <w:t xml:space="preserve"> </w:t>
      </w:r>
      <w:r w:rsidRPr="00B7128D">
        <w:rPr>
          <w:rFonts w:asciiTheme="minorHAnsi" w:hAnsiTheme="minorHAnsi" w:cstheme="minorHAnsi"/>
          <w:b/>
        </w:rPr>
        <w:t>15</w:t>
      </w:r>
      <w:r w:rsidRPr="00B7128D">
        <w:rPr>
          <w:rFonts w:asciiTheme="minorHAnsi" w:hAnsiTheme="minorHAnsi" w:cstheme="minorHAnsi"/>
        </w:rPr>
        <w:t xml:space="preserve"> (11), 751-769</w:t>
      </w:r>
      <w:r w:rsidR="00E07F2A">
        <w:rPr>
          <w:rFonts w:asciiTheme="minorHAnsi" w:hAnsiTheme="minorHAnsi" w:cstheme="minorHAnsi"/>
        </w:rPr>
        <w:t xml:space="preserve"> (</w:t>
      </w:r>
      <w:r w:rsidRPr="00B7128D">
        <w:rPr>
          <w:rFonts w:asciiTheme="minorHAnsi" w:hAnsiTheme="minorHAnsi" w:cstheme="minorHAnsi"/>
        </w:rPr>
        <w:t>2016).</w:t>
      </w:r>
    </w:p>
    <w:p w14:paraId="734AA19D" w14:textId="508E266C"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Seruga, B., Ocana, A., Amir, E.</w:t>
      </w:r>
      <w:r w:rsidR="00B7128D">
        <w:rPr>
          <w:rFonts w:asciiTheme="minorHAnsi" w:hAnsiTheme="minorHAnsi" w:cstheme="minorHAnsi"/>
        </w:rPr>
        <w:t>,</w:t>
      </w:r>
      <w:r w:rsidRPr="00B7128D">
        <w:rPr>
          <w:rFonts w:asciiTheme="minorHAnsi" w:hAnsiTheme="minorHAnsi" w:cstheme="minorHAnsi"/>
        </w:rPr>
        <w:t xml:space="preserve"> Tannock, I. F. Failures in Phase III: Causes and Consequences. </w:t>
      </w:r>
      <w:r w:rsidRPr="00B7128D">
        <w:rPr>
          <w:rFonts w:asciiTheme="minorHAnsi" w:hAnsiTheme="minorHAnsi" w:cstheme="minorHAnsi"/>
          <w:i/>
        </w:rPr>
        <w:t>Clinical Cancer Research.</w:t>
      </w:r>
      <w:r w:rsidRPr="00B7128D">
        <w:rPr>
          <w:rFonts w:asciiTheme="minorHAnsi" w:hAnsiTheme="minorHAnsi" w:cstheme="minorHAnsi"/>
        </w:rPr>
        <w:t xml:space="preserve"> </w:t>
      </w:r>
      <w:r w:rsidRPr="00B7128D">
        <w:rPr>
          <w:rFonts w:asciiTheme="minorHAnsi" w:hAnsiTheme="minorHAnsi" w:cstheme="minorHAnsi"/>
          <w:b/>
        </w:rPr>
        <w:t>21</w:t>
      </w:r>
      <w:r w:rsidRPr="00B7128D">
        <w:rPr>
          <w:rFonts w:asciiTheme="minorHAnsi" w:hAnsiTheme="minorHAnsi" w:cstheme="minorHAnsi"/>
        </w:rPr>
        <w:t xml:space="preserve"> (20), 4552-4560</w:t>
      </w:r>
      <w:r w:rsidR="00E07F2A">
        <w:rPr>
          <w:rFonts w:asciiTheme="minorHAnsi" w:hAnsiTheme="minorHAnsi" w:cstheme="minorHAnsi"/>
        </w:rPr>
        <w:t xml:space="preserve"> (</w:t>
      </w:r>
      <w:r w:rsidRPr="00B7128D">
        <w:rPr>
          <w:rFonts w:asciiTheme="minorHAnsi" w:hAnsiTheme="minorHAnsi" w:cstheme="minorHAnsi"/>
        </w:rPr>
        <w:t>2015).</w:t>
      </w:r>
    </w:p>
    <w:p w14:paraId="78812221" w14:textId="50A439AD"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 xml:space="preserve">Humpel, C. Organotypic brain slice cultures: A review. </w:t>
      </w:r>
      <w:r w:rsidRPr="00B7128D">
        <w:rPr>
          <w:rFonts w:asciiTheme="minorHAnsi" w:hAnsiTheme="minorHAnsi" w:cstheme="minorHAnsi"/>
          <w:i/>
        </w:rPr>
        <w:t>Neuroscience.</w:t>
      </w:r>
      <w:r w:rsidRPr="00B7128D">
        <w:rPr>
          <w:rFonts w:asciiTheme="minorHAnsi" w:hAnsiTheme="minorHAnsi" w:cstheme="minorHAnsi"/>
        </w:rPr>
        <w:t xml:space="preserve"> </w:t>
      </w:r>
      <w:r w:rsidRPr="00B7128D">
        <w:rPr>
          <w:rFonts w:asciiTheme="minorHAnsi" w:hAnsiTheme="minorHAnsi" w:cstheme="minorHAnsi"/>
          <w:b/>
        </w:rPr>
        <w:t>305</w:t>
      </w:r>
      <w:r w:rsidRPr="00B7128D">
        <w:rPr>
          <w:rFonts w:asciiTheme="minorHAnsi" w:hAnsiTheme="minorHAnsi" w:cstheme="minorHAnsi"/>
        </w:rPr>
        <w:t xml:space="preserve"> 86-98</w:t>
      </w:r>
      <w:r w:rsidR="00E07F2A">
        <w:rPr>
          <w:rFonts w:asciiTheme="minorHAnsi" w:hAnsiTheme="minorHAnsi" w:cstheme="minorHAnsi"/>
        </w:rPr>
        <w:t xml:space="preserve"> (</w:t>
      </w:r>
      <w:r w:rsidRPr="00B7128D">
        <w:rPr>
          <w:rFonts w:asciiTheme="minorHAnsi" w:hAnsiTheme="minorHAnsi" w:cstheme="minorHAnsi"/>
        </w:rPr>
        <w:t>2015).</w:t>
      </w:r>
    </w:p>
    <w:p w14:paraId="68932D1E" w14:textId="6F6AC3F0"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Nishida-Aoki, N.</w:t>
      </w:r>
      <w:r w:rsidR="00E07F2A">
        <w:rPr>
          <w:rFonts w:asciiTheme="minorHAnsi" w:hAnsiTheme="minorHAnsi" w:cstheme="minorHAnsi"/>
        </w:rPr>
        <w:t>,</w:t>
      </w:r>
      <w:r w:rsidRPr="00B7128D">
        <w:rPr>
          <w:rFonts w:asciiTheme="minorHAnsi" w:hAnsiTheme="minorHAnsi" w:cstheme="minorHAnsi"/>
        </w:rPr>
        <w:t xml:space="preserve"> Gujral, T. S. Emerging approaches to study cell-cell interactions in tumor microenvironment. </w:t>
      </w:r>
      <w:r w:rsidRPr="00B7128D">
        <w:rPr>
          <w:rFonts w:asciiTheme="minorHAnsi" w:hAnsiTheme="minorHAnsi" w:cstheme="minorHAnsi"/>
          <w:i/>
        </w:rPr>
        <w:t>Oncotarget.</w:t>
      </w:r>
      <w:r w:rsidRPr="00B7128D">
        <w:rPr>
          <w:rFonts w:asciiTheme="minorHAnsi" w:hAnsiTheme="minorHAnsi" w:cstheme="minorHAnsi"/>
        </w:rPr>
        <w:t xml:space="preserve"> </w:t>
      </w:r>
      <w:r w:rsidRPr="00B7128D">
        <w:rPr>
          <w:rFonts w:asciiTheme="minorHAnsi" w:hAnsiTheme="minorHAnsi" w:cstheme="minorHAnsi"/>
          <w:b/>
        </w:rPr>
        <w:t>10</w:t>
      </w:r>
      <w:r w:rsidRPr="00B7128D">
        <w:rPr>
          <w:rFonts w:asciiTheme="minorHAnsi" w:hAnsiTheme="minorHAnsi" w:cstheme="minorHAnsi"/>
        </w:rPr>
        <w:t xml:space="preserve"> (7), 785-797</w:t>
      </w:r>
      <w:r w:rsidR="00E07F2A">
        <w:rPr>
          <w:rFonts w:asciiTheme="minorHAnsi" w:hAnsiTheme="minorHAnsi" w:cstheme="minorHAnsi"/>
        </w:rPr>
        <w:t xml:space="preserve"> (</w:t>
      </w:r>
      <w:r w:rsidRPr="00B7128D">
        <w:rPr>
          <w:rFonts w:asciiTheme="minorHAnsi" w:hAnsiTheme="minorHAnsi" w:cstheme="minorHAnsi"/>
        </w:rPr>
        <w:t>2019).</w:t>
      </w:r>
    </w:p>
    <w:p w14:paraId="009C1B12" w14:textId="0601360E"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van der Kuip, H.</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Short term culture of breast cancer tissues to study the activity of the anticancer drug taxol in an intact tumor environment. </w:t>
      </w:r>
      <w:r w:rsidRPr="00B7128D">
        <w:rPr>
          <w:rFonts w:asciiTheme="minorHAnsi" w:hAnsiTheme="minorHAnsi" w:cstheme="minorHAnsi"/>
          <w:i/>
        </w:rPr>
        <w:t>BMC Cancer.</w:t>
      </w:r>
      <w:r w:rsidRPr="00B7128D">
        <w:rPr>
          <w:rFonts w:asciiTheme="minorHAnsi" w:hAnsiTheme="minorHAnsi" w:cstheme="minorHAnsi"/>
        </w:rPr>
        <w:t xml:space="preserve"> </w:t>
      </w:r>
      <w:r w:rsidRPr="00B7128D">
        <w:rPr>
          <w:rFonts w:asciiTheme="minorHAnsi" w:hAnsiTheme="minorHAnsi" w:cstheme="minorHAnsi"/>
          <w:b/>
        </w:rPr>
        <w:t>6</w:t>
      </w:r>
      <w:r w:rsidR="00B7128D">
        <w:rPr>
          <w:rFonts w:asciiTheme="minorHAnsi" w:hAnsiTheme="minorHAnsi" w:cstheme="minorHAnsi"/>
        </w:rPr>
        <w:t xml:space="preserve">, </w:t>
      </w:r>
      <w:r w:rsidRPr="00B7128D">
        <w:rPr>
          <w:rFonts w:asciiTheme="minorHAnsi" w:hAnsiTheme="minorHAnsi" w:cstheme="minorHAnsi"/>
        </w:rPr>
        <w:t>86</w:t>
      </w:r>
      <w:r w:rsidR="00E07F2A">
        <w:rPr>
          <w:rFonts w:asciiTheme="minorHAnsi" w:hAnsiTheme="minorHAnsi" w:cstheme="minorHAnsi"/>
        </w:rPr>
        <w:t xml:space="preserve"> (</w:t>
      </w:r>
      <w:r w:rsidRPr="00B7128D">
        <w:rPr>
          <w:rFonts w:asciiTheme="minorHAnsi" w:hAnsiTheme="minorHAnsi" w:cstheme="minorHAnsi"/>
        </w:rPr>
        <w:t>2006).</w:t>
      </w:r>
    </w:p>
    <w:p w14:paraId="6330F5ED" w14:textId="0582E095"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Nagaraj, A. S.</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Establishment and Analysis of Tumor Slice Explants As a Prerequisite for Diagnostic Testing. </w:t>
      </w:r>
      <w:r w:rsidRPr="00B7128D">
        <w:rPr>
          <w:rFonts w:asciiTheme="minorHAnsi" w:hAnsiTheme="minorHAnsi" w:cstheme="minorHAnsi"/>
          <w:i/>
        </w:rPr>
        <w:t>Journal of Visualized Experiments.</w:t>
      </w:r>
      <w:r w:rsidRPr="00B7128D">
        <w:rPr>
          <w:rFonts w:asciiTheme="minorHAnsi" w:hAnsiTheme="minorHAnsi" w:cstheme="minorHAnsi"/>
        </w:rPr>
        <w:t xml:space="preserve"> </w:t>
      </w:r>
      <w:r w:rsidR="00E07F2A" w:rsidRPr="00E07F2A">
        <w:rPr>
          <w:rFonts w:asciiTheme="minorHAnsi" w:hAnsiTheme="minorHAnsi" w:cstheme="minorHAnsi"/>
        </w:rPr>
        <w:t>(141), e58569</w:t>
      </w:r>
      <w:r w:rsidR="00E07F2A" w:rsidRPr="00E07F2A" w:rsidDel="00E07F2A">
        <w:rPr>
          <w:rFonts w:asciiTheme="minorHAnsi" w:hAnsiTheme="minorHAnsi" w:cstheme="minorHAnsi"/>
        </w:rPr>
        <w:t xml:space="preserve"> </w:t>
      </w:r>
      <w:r w:rsidR="00E07F2A">
        <w:rPr>
          <w:rFonts w:asciiTheme="minorHAnsi" w:hAnsiTheme="minorHAnsi" w:cstheme="minorHAnsi"/>
        </w:rPr>
        <w:t>(</w:t>
      </w:r>
      <w:r w:rsidRPr="00B7128D">
        <w:rPr>
          <w:rFonts w:asciiTheme="minorHAnsi" w:hAnsiTheme="minorHAnsi" w:cstheme="minorHAnsi"/>
        </w:rPr>
        <w:t>2018).</w:t>
      </w:r>
    </w:p>
    <w:p w14:paraId="7C717CE1" w14:textId="3C4E9F63"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Naipal, K. A.</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Tumor slice culture system to assess drug response of primary breast cancer. </w:t>
      </w:r>
      <w:r w:rsidRPr="00B7128D">
        <w:rPr>
          <w:rFonts w:asciiTheme="minorHAnsi" w:hAnsiTheme="minorHAnsi" w:cstheme="minorHAnsi"/>
          <w:i/>
        </w:rPr>
        <w:t>BMC Cancer.</w:t>
      </w:r>
      <w:r w:rsidRPr="00B7128D">
        <w:rPr>
          <w:rFonts w:asciiTheme="minorHAnsi" w:hAnsiTheme="minorHAnsi" w:cstheme="minorHAnsi"/>
        </w:rPr>
        <w:t xml:space="preserve"> </w:t>
      </w:r>
      <w:r w:rsidRPr="00B7128D">
        <w:rPr>
          <w:rFonts w:asciiTheme="minorHAnsi" w:hAnsiTheme="minorHAnsi" w:cstheme="minorHAnsi"/>
          <w:b/>
        </w:rPr>
        <w:t>16</w:t>
      </w:r>
      <w:r w:rsidR="00B7128D">
        <w:rPr>
          <w:rFonts w:asciiTheme="minorHAnsi" w:hAnsiTheme="minorHAnsi" w:cstheme="minorHAnsi"/>
        </w:rPr>
        <w:t xml:space="preserve">, </w:t>
      </w:r>
      <w:r w:rsidRPr="00B7128D">
        <w:rPr>
          <w:rFonts w:asciiTheme="minorHAnsi" w:hAnsiTheme="minorHAnsi" w:cstheme="minorHAnsi"/>
        </w:rPr>
        <w:t>78</w:t>
      </w:r>
      <w:r w:rsidR="00E07F2A">
        <w:rPr>
          <w:rFonts w:asciiTheme="minorHAnsi" w:hAnsiTheme="minorHAnsi" w:cstheme="minorHAnsi"/>
        </w:rPr>
        <w:t xml:space="preserve"> (</w:t>
      </w:r>
      <w:r w:rsidRPr="00B7128D">
        <w:rPr>
          <w:rFonts w:asciiTheme="minorHAnsi" w:hAnsiTheme="minorHAnsi" w:cstheme="minorHAnsi"/>
        </w:rPr>
        <w:t>2016).</w:t>
      </w:r>
    </w:p>
    <w:p w14:paraId="663050EC" w14:textId="1626FC73"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Jiang, X.</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Long-lived pancreatic ductal adenocarcinoma slice cultures enable precise study of the immune microenvironment. </w:t>
      </w:r>
      <w:r w:rsidRPr="00B7128D">
        <w:rPr>
          <w:rFonts w:asciiTheme="minorHAnsi" w:hAnsiTheme="minorHAnsi" w:cstheme="minorHAnsi"/>
          <w:i/>
        </w:rPr>
        <w:t>Oncoimmunology.</w:t>
      </w:r>
      <w:r w:rsidRPr="00B7128D">
        <w:rPr>
          <w:rFonts w:asciiTheme="minorHAnsi" w:hAnsiTheme="minorHAnsi" w:cstheme="minorHAnsi"/>
        </w:rPr>
        <w:t xml:space="preserve"> </w:t>
      </w:r>
      <w:r w:rsidRPr="00B7128D">
        <w:rPr>
          <w:rFonts w:asciiTheme="minorHAnsi" w:hAnsiTheme="minorHAnsi" w:cstheme="minorHAnsi"/>
          <w:b/>
        </w:rPr>
        <w:t>6</w:t>
      </w:r>
      <w:r w:rsidRPr="00B7128D">
        <w:rPr>
          <w:rFonts w:asciiTheme="minorHAnsi" w:hAnsiTheme="minorHAnsi" w:cstheme="minorHAnsi"/>
        </w:rPr>
        <w:t xml:space="preserve"> (7), e1333210</w:t>
      </w:r>
      <w:r w:rsidR="00E07F2A">
        <w:rPr>
          <w:rFonts w:asciiTheme="minorHAnsi" w:hAnsiTheme="minorHAnsi" w:cstheme="minorHAnsi"/>
        </w:rPr>
        <w:t xml:space="preserve"> (</w:t>
      </w:r>
      <w:r w:rsidRPr="00B7128D">
        <w:rPr>
          <w:rFonts w:asciiTheme="minorHAnsi" w:hAnsiTheme="minorHAnsi" w:cstheme="minorHAnsi"/>
        </w:rPr>
        <w:t>2017).</w:t>
      </w:r>
    </w:p>
    <w:p w14:paraId="407862E5" w14:textId="1A8AB696"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Sivakumar, R.</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Organotypic tumor slice cultures provide a versatile platform for immuno-oncology and drug discovery. </w:t>
      </w:r>
      <w:r w:rsidRPr="00B7128D">
        <w:rPr>
          <w:rFonts w:asciiTheme="minorHAnsi" w:hAnsiTheme="minorHAnsi" w:cstheme="minorHAnsi"/>
          <w:i/>
        </w:rPr>
        <w:t>Oncoimmunology.</w:t>
      </w:r>
      <w:r w:rsidRPr="00B7128D">
        <w:rPr>
          <w:rFonts w:asciiTheme="minorHAnsi" w:hAnsiTheme="minorHAnsi" w:cstheme="minorHAnsi"/>
        </w:rPr>
        <w:t xml:space="preserve"> </w:t>
      </w:r>
      <w:r w:rsidRPr="00B7128D">
        <w:rPr>
          <w:rFonts w:asciiTheme="minorHAnsi" w:hAnsiTheme="minorHAnsi" w:cstheme="minorHAnsi"/>
          <w:b/>
        </w:rPr>
        <w:t>8</w:t>
      </w:r>
      <w:r w:rsidRPr="00B7128D">
        <w:rPr>
          <w:rFonts w:asciiTheme="minorHAnsi" w:hAnsiTheme="minorHAnsi" w:cstheme="minorHAnsi"/>
        </w:rPr>
        <w:t xml:space="preserve"> (12), e1670019</w:t>
      </w:r>
      <w:r w:rsidR="00E07F2A">
        <w:rPr>
          <w:rFonts w:asciiTheme="minorHAnsi" w:hAnsiTheme="minorHAnsi" w:cstheme="minorHAnsi"/>
        </w:rPr>
        <w:t xml:space="preserve"> (</w:t>
      </w:r>
      <w:r w:rsidRPr="00B7128D">
        <w:rPr>
          <w:rFonts w:asciiTheme="minorHAnsi" w:hAnsiTheme="minorHAnsi" w:cstheme="minorHAnsi"/>
        </w:rPr>
        <w:t>2019).</w:t>
      </w:r>
    </w:p>
    <w:p w14:paraId="3F0FE4AF" w14:textId="38FF79FE"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Duellman, S. J.</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Bioluminescent, Nonlytic, Real-Time Cell Viability Assay and Use in Inhibitor Screening. </w:t>
      </w:r>
      <w:r w:rsidRPr="00B7128D">
        <w:rPr>
          <w:rFonts w:asciiTheme="minorHAnsi" w:hAnsiTheme="minorHAnsi" w:cstheme="minorHAnsi"/>
          <w:i/>
        </w:rPr>
        <w:t>Assay and Drug Development Technologies.</w:t>
      </w:r>
      <w:r w:rsidRPr="00B7128D">
        <w:rPr>
          <w:rFonts w:asciiTheme="minorHAnsi" w:hAnsiTheme="minorHAnsi" w:cstheme="minorHAnsi"/>
        </w:rPr>
        <w:t xml:space="preserve"> </w:t>
      </w:r>
      <w:r w:rsidRPr="00B7128D">
        <w:rPr>
          <w:rFonts w:asciiTheme="minorHAnsi" w:hAnsiTheme="minorHAnsi" w:cstheme="minorHAnsi"/>
          <w:b/>
        </w:rPr>
        <w:t>13</w:t>
      </w:r>
      <w:r w:rsidRPr="00B7128D">
        <w:rPr>
          <w:rFonts w:asciiTheme="minorHAnsi" w:hAnsiTheme="minorHAnsi" w:cstheme="minorHAnsi"/>
        </w:rPr>
        <w:t xml:space="preserve"> (8), 456-465</w:t>
      </w:r>
      <w:r w:rsidR="00E07F2A">
        <w:rPr>
          <w:rFonts w:asciiTheme="minorHAnsi" w:hAnsiTheme="minorHAnsi" w:cstheme="minorHAnsi"/>
        </w:rPr>
        <w:t xml:space="preserve"> (</w:t>
      </w:r>
      <w:r w:rsidRPr="00B7128D">
        <w:rPr>
          <w:rFonts w:asciiTheme="minorHAnsi" w:hAnsiTheme="minorHAnsi" w:cstheme="minorHAnsi"/>
        </w:rPr>
        <w:t>2015).</w:t>
      </w:r>
    </w:p>
    <w:p w14:paraId="6949DAB5" w14:textId="2B7158A9"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DeRose, Y. S.</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Tumor grafts derived from women with breast cancer authentically reflect tumor pathology, growth, metastasis and disease outcomes. </w:t>
      </w:r>
      <w:r w:rsidRPr="00B7128D">
        <w:rPr>
          <w:rFonts w:asciiTheme="minorHAnsi" w:hAnsiTheme="minorHAnsi" w:cstheme="minorHAnsi"/>
          <w:i/>
        </w:rPr>
        <w:t>Nature Medicine.</w:t>
      </w:r>
      <w:r w:rsidRPr="00B7128D">
        <w:rPr>
          <w:rFonts w:asciiTheme="minorHAnsi" w:hAnsiTheme="minorHAnsi" w:cstheme="minorHAnsi"/>
        </w:rPr>
        <w:t xml:space="preserve"> </w:t>
      </w:r>
      <w:r w:rsidRPr="00B7128D">
        <w:rPr>
          <w:rFonts w:asciiTheme="minorHAnsi" w:hAnsiTheme="minorHAnsi" w:cstheme="minorHAnsi"/>
          <w:b/>
        </w:rPr>
        <w:t>17</w:t>
      </w:r>
      <w:r w:rsidRPr="00B7128D">
        <w:rPr>
          <w:rFonts w:asciiTheme="minorHAnsi" w:hAnsiTheme="minorHAnsi" w:cstheme="minorHAnsi"/>
        </w:rPr>
        <w:t xml:space="preserve"> (11), 1514-1520</w:t>
      </w:r>
      <w:r w:rsidR="00E07F2A">
        <w:rPr>
          <w:rFonts w:asciiTheme="minorHAnsi" w:hAnsiTheme="minorHAnsi" w:cstheme="minorHAnsi"/>
        </w:rPr>
        <w:t xml:space="preserve"> (</w:t>
      </w:r>
      <w:r w:rsidRPr="00B7128D">
        <w:rPr>
          <w:rFonts w:asciiTheme="minorHAnsi" w:hAnsiTheme="minorHAnsi" w:cstheme="minorHAnsi"/>
        </w:rPr>
        <w:t>2011).</w:t>
      </w:r>
    </w:p>
    <w:p w14:paraId="40B51F0F" w14:textId="1510FB0A"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Lazaro, C. A.</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Establishment, characterization, and long-term maintenance of cultures of human fetal hepatocytes. </w:t>
      </w:r>
      <w:r w:rsidRPr="00B7128D">
        <w:rPr>
          <w:rFonts w:asciiTheme="minorHAnsi" w:hAnsiTheme="minorHAnsi" w:cstheme="minorHAnsi"/>
          <w:i/>
        </w:rPr>
        <w:t>Hepatology.</w:t>
      </w:r>
      <w:r w:rsidRPr="00B7128D">
        <w:rPr>
          <w:rFonts w:asciiTheme="minorHAnsi" w:hAnsiTheme="minorHAnsi" w:cstheme="minorHAnsi"/>
        </w:rPr>
        <w:t xml:space="preserve"> </w:t>
      </w:r>
      <w:r w:rsidRPr="00B7128D">
        <w:rPr>
          <w:rFonts w:asciiTheme="minorHAnsi" w:hAnsiTheme="minorHAnsi" w:cstheme="minorHAnsi"/>
          <w:b/>
        </w:rPr>
        <w:t>38</w:t>
      </w:r>
      <w:r w:rsidRPr="00B7128D">
        <w:rPr>
          <w:rFonts w:asciiTheme="minorHAnsi" w:hAnsiTheme="minorHAnsi" w:cstheme="minorHAnsi"/>
        </w:rPr>
        <w:t xml:space="preserve"> (5), 1095-1106</w:t>
      </w:r>
      <w:r w:rsidR="00E07F2A">
        <w:rPr>
          <w:rFonts w:asciiTheme="minorHAnsi" w:hAnsiTheme="minorHAnsi" w:cstheme="minorHAnsi"/>
        </w:rPr>
        <w:t xml:space="preserve"> (</w:t>
      </w:r>
      <w:r w:rsidRPr="00B7128D">
        <w:rPr>
          <w:rFonts w:asciiTheme="minorHAnsi" w:hAnsiTheme="minorHAnsi" w:cstheme="minorHAnsi"/>
        </w:rPr>
        <w:t>2003).</w:t>
      </w:r>
    </w:p>
    <w:p w14:paraId="7A7B94A3" w14:textId="662CFE49"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Chadwick, E. J.</w:t>
      </w:r>
      <w:r w:rsidRPr="00B7128D">
        <w:rPr>
          <w:rFonts w:asciiTheme="minorHAnsi" w:hAnsiTheme="minorHAnsi" w:cstheme="minorHAnsi"/>
          <w:i/>
        </w:rPr>
        <w:t xml:space="preserve"> </w:t>
      </w:r>
      <w:r w:rsidR="00B7128D" w:rsidRPr="00B7128D">
        <w:rPr>
          <w:rFonts w:asciiTheme="minorHAnsi" w:hAnsiTheme="minorHAnsi" w:cstheme="minorHAnsi"/>
        </w:rPr>
        <w:t>et al.</w:t>
      </w:r>
      <w:r w:rsidRPr="00B7128D">
        <w:rPr>
          <w:rFonts w:asciiTheme="minorHAnsi" w:hAnsiTheme="minorHAnsi" w:cstheme="minorHAnsi"/>
        </w:rPr>
        <w:t xml:space="preserve"> A Brain Tumor/Organotypic Slice Co-culture System for Studying Tumor Microenvironment and Targeted Drug Therapies. </w:t>
      </w:r>
      <w:r w:rsidRPr="00B7128D">
        <w:rPr>
          <w:rFonts w:asciiTheme="minorHAnsi" w:hAnsiTheme="minorHAnsi" w:cstheme="minorHAnsi"/>
          <w:i/>
        </w:rPr>
        <w:t>Journal of Visualized Experiments.</w:t>
      </w:r>
      <w:r w:rsidRPr="00B7128D">
        <w:rPr>
          <w:rFonts w:asciiTheme="minorHAnsi" w:hAnsiTheme="minorHAnsi" w:cstheme="minorHAnsi"/>
        </w:rPr>
        <w:t xml:space="preserve"> 10.3791/53304 (105), e53304</w:t>
      </w:r>
      <w:r w:rsidR="00E07F2A">
        <w:rPr>
          <w:rFonts w:asciiTheme="minorHAnsi" w:hAnsiTheme="minorHAnsi" w:cstheme="minorHAnsi"/>
        </w:rPr>
        <w:t xml:space="preserve"> (</w:t>
      </w:r>
      <w:r w:rsidRPr="00B7128D">
        <w:rPr>
          <w:rFonts w:asciiTheme="minorHAnsi" w:hAnsiTheme="minorHAnsi" w:cstheme="minorHAnsi"/>
        </w:rPr>
        <w:t>2015).</w:t>
      </w:r>
    </w:p>
    <w:p w14:paraId="2B6719EE" w14:textId="2B353F06" w:rsidR="00283DFE" w:rsidRPr="00B7128D" w:rsidRDefault="00283DFE" w:rsidP="00906156">
      <w:pPr>
        <w:pStyle w:val="EndNoteBibliography"/>
        <w:numPr>
          <w:ilvl w:val="0"/>
          <w:numId w:val="24"/>
        </w:numPr>
        <w:ind w:left="0" w:firstLine="0"/>
        <w:rPr>
          <w:rFonts w:asciiTheme="minorHAnsi" w:hAnsiTheme="minorHAnsi" w:cstheme="minorHAnsi"/>
        </w:rPr>
      </w:pPr>
      <w:r w:rsidRPr="00B7128D">
        <w:rPr>
          <w:rFonts w:asciiTheme="minorHAnsi" w:hAnsiTheme="minorHAnsi" w:cstheme="minorHAnsi"/>
        </w:rPr>
        <w:t>Parker, J. J., Lizarraga, M., Waziri, A.</w:t>
      </w:r>
      <w:r w:rsidR="00B7128D">
        <w:rPr>
          <w:rFonts w:asciiTheme="minorHAnsi" w:hAnsiTheme="minorHAnsi" w:cstheme="minorHAnsi"/>
        </w:rPr>
        <w:t>,</w:t>
      </w:r>
      <w:r w:rsidRPr="00B7128D">
        <w:rPr>
          <w:rFonts w:asciiTheme="minorHAnsi" w:hAnsiTheme="minorHAnsi" w:cstheme="minorHAnsi"/>
        </w:rPr>
        <w:t xml:space="preserve"> Foshay, K. M. A Human Glioblastoma Organotypic Slice Culture Model for Study of Tumor Cell Migration and Patient-specific Effects of Anti-Invasive Drugs. </w:t>
      </w:r>
      <w:r w:rsidRPr="00B7128D">
        <w:rPr>
          <w:rFonts w:asciiTheme="minorHAnsi" w:hAnsiTheme="minorHAnsi" w:cstheme="minorHAnsi"/>
          <w:i/>
        </w:rPr>
        <w:t>Journal of Visualized Experiments.</w:t>
      </w:r>
      <w:r w:rsidRPr="00B7128D">
        <w:rPr>
          <w:rFonts w:asciiTheme="minorHAnsi" w:hAnsiTheme="minorHAnsi" w:cstheme="minorHAnsi"/>
        </w:rPr>
        <w:t xml:space="preserve"> </w:t>
      </w:r>
      <w:r w:rsidR="00E07F2A" w:rsidRPr="00E07F2A">
        <w:rPr>
          <w:rFonts w:asciiTheme="minorHAnsi" w:hAnsiTheme="minorHAnsi" w:cstheme="minorHAnsi"/>
        </w:rPr>
        <w:t>(105), e53304</w:t>
      </w:r>
      <w:r w:rsidR="00E07F2A" w:rsidRPr="00E07F2A" w:rsidDel="00E07F2A">
        <w:rPr>
          <w:rFonts w:asciiTheme="minorHAnsi" w:hAnsiTheme="minorHAnsi" w:cstheme="minorHAnsi"/>
        </w:rPr>
        <w:t xml:space="preserve"> </w:t>
      </w:r>
      <w:r w:rsidRPr="00B7128D">
        <w:rPr>
          <w:rFonts w:asciiTheme="minorHAnsi" w:hAnsiTheme="minorHAnsi" w:cstheme="minorHAnsi"/>
        </w:rPr>
        <w:t>(2017).</w:t>
      </w:r>
    </w:p>
    <w:bookmarkEnd w:id="0"/>
    <w:p w14:paraId="52BBC8A6" w14:textId="35C2D225" w:rsidR="009E05CC" w:rsidRPr="00B7128D" w:rsidRDefault="009E05CC" w:rsidP="00B7128D">
      <w:pPr>
        <w:rPr>
          <w:rFonts w:asciiTheme="minorHAnsi" w:hAnsiTheme="minorHAnsi" w:cstheme="minorHAnsi"/>
          <w:color w:val="808080" w:themeColor="background1" w:themeShade="80"/>
        </w:rPr>
      </w:pPr>
    </w:p>
    <w:sectPr w:rsidR="009E05CC" w:rsidRPr="00B7128D" w:rsidSect="00675E3C">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D3F1" w14:textId="77777777" w:rsidR="00282E71" w:rsidRDefault="00282E71">
      <w:r>
        <w:separator/>
      </w:r>
    </w:p>
  </w:endnote>
  <w:endnote w:type="continuationSeparator" w:id="0">
    <w:p w14:paraId="2DB085D9" w14:textId="77777777" w:rsidR="00282E71" w:rsidRDefault="0028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8F2C" w14:textId="64621AD9" w:rsidR="00906156" w:rsidRDefault="00906156">
    <w:pPr>
      <w:pStyle w:val="Footer"/>
    </w:pPr>
  </w:p>
  <w:p w14:paraId="7DE419E3" w14:textId="77777777" w:rsidR="00906156" w:rsidRPr="00494F77" w:rsidRDefault="00906156" w:rsidP="002274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AA5D" w14:textId="77777777" w:rsidR="00906156" w:rsidRDefault="00906156" w:rsidP="00227402">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8ECD1" w14:textId="77777777" w:rsidR="00282E71" w:rsidRDefault="00282E71">
      <w:r>
        <w:separator/>
      </w:r>
    </w:p>
  </w:footnote>
  <w:footnote w:type="continuationSeparator" w:id="0">
    <w:p w14:paraId="4038A7E3" w14:textId="77777777" w:rsidR="00282E71" w:rsidRDefault="00282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B9348" w14:textId="34BF95FB" w:rsidR="00906156" w:rsidRPr="0037467E" w:rsidRDefault="00906156" w:rsidP="00227402">
    <w:pPr>
      <w:pStyle w:val="Header"/>
      <w:jc w:val="left"/>
      <w:rPr>
        <w:color w:val="auto"/>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A51D0"/>
    <w:multiLevelType w:val="hybridMultilevel"/>
    <w:tmpl w:val="D214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75912"/>
    <w:multiLevelType w:val="hybridMultilevel"/>
    <w:tmpl w:val="84927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93365"/>
    <w:multiLevelType w:val="multilevel"/>
    <w:tmpl w:val="D4AC5D6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rPr>
        <w:b w:val="0"/>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C0459"/>
    <w:multiLevelType w:val="multilevel"/>
    <w:tmpl w:val="00A2879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7" w15:restartNumberingAfterBreak="0">
    <w:nsid w:val="58A74709"/>
    <w:multiLevelType w:val="multilevel"/>
    <w:tmpl w:val="DE16773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B22"/>
    <w:multiLevelType w:val="hybridMultilevel"/>
    <w:tmpl w:val="BEEA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9"/>
  </w:num>
  <w:num w:numId="5">
    <w:abstractNumId w:val="19"/>
  </w:num>
  <w:num w:numId="6">
    <w:abstractNumId w:val="12"/>
  </w:num>
  <w:num w:numId="7">
    <w:abstractNumId w:val="18"/>
  </w:num>
  <w:num w:numId="8">
    <w:abstractNumId w:val="3"/>
  </w:num>
  <w:num w:numId="9">
    <w:abstractNumId w:val="14"/>
  </w:num>
  <w:num w:numId="10">
    <w:abstractNumId w:val="13"/>
  </w:num>
  <w:num w:numId="11">
    <w:abstractNumId w:val="0"/>
  </w:num>
  <w:num w:numId="12">
    <w:abstractNumId w:val="10"/>
  </w:num>
  <w:num w:numId="13">
    <w:abstractNumId w:val="15"/>
  </w:num>
  <w:num w:numId="14">
    <w:abstractNumId w:val="20"/>
  </w:num>
  <w:num w:numId="15">
    <w:abstractNumId w:val="1"/>
  </w:num>
  <w:num w:numId="16">
    <w:abstractNumId w:val="22"/>
  </w:num>
  <w:num w:numId="17">
    <w:abstractNumId w:val="6"/>
  </w:num>
  <w:num w:numId="18">
    <w:abstractNumId w:val="21"/>
  </w:num>
  <w:num w:numId="19">
    <w:abstractNumId w:val="16"/>
  </w:num>
  <w:num w:numId="20">
    <w:abstractNumId w:val="2"/>
  </w:num>
  <w:num w:numId="21">
    <w:abstractNumId w:val="17"/>
  </w:num>
  <w:num w:numId="22">
    <w:abstractNumId w:val="7"/>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edadxd7vr9aoesve65vdf6dpr0rpzredpz&quot;&gt;My EndNote Library&lt;record-ids&gt;&lt;item&gt;298&lt;/item&gt;&lt;item&gt;304&lt;/item&gt;&lt;item&gt;312&lt;/item&gt;&lt;item&gt;444&lt;/item&gt;&lt;item&gt;468&lt;/item&gt;&lt;item&gt;644&lt;/item&gt;&lt;item&gt;763&lt;/item&gt;&lt;item&gt;771&lt;/item&gt;&lt;item&gt;772&lt;/item&gt;&lt;item&gt;782&lt;/item&gt;&lt;item&gt;787&lt;/item&gt;&lt;item&gt;788&lt;/item&gt;&lt;item&gt;789&lt;/item&gt;&lt;item&gt;800&lt;/item&gt;&lt;item&gt;801&lt;/item&gt;&lt;/record-ids&gt;&lt;/item&gt;&lt;/Libraries&gt;"/>
  </w:docVars>
  <w:rsids>
    <w:rsidRoot w:val="00A769E7"/>
    <w:rsid w:val="000022E4"/>
    <w:rsid w:val="00010DD2"/>
    <w:rsid w:val="00015954"/>
    <w:rsid w:val="00060A35"/>
    <w:rsid w:val="00062768"/>
    <w:rsid w:val="0007061C"/>
    <w:rsid w:val="000706C4"/>
    <w:rsid w:val="00071CB0"/>
    <w:rsid w:val="00082500"/>
    <w:rsid w:val="000846BE"/>
    <w:rsid w:val="00094801"/>
    <w:rsid w:val="000E202B"/>
    <w:rsid w:val="000F12BB"/>
    <w:rsid w:val="000F487B"/>
    <w:rsid w:val="00105A59"/>
    <w:rsid w:val="001157C7"/>
    <w:rsid w:val="00140E3E"/>
    <w:rsid w:val="001441E0"/>
    <w:rsid w:val="00144392"/>
    <w:rsid w:val="00160559"/>
    <w:rsid w:val="00162DDA"/>
    <w:rsid w:val="001708C6"/>
    <w:rsid w:val="0017447E"/>
    <w:rsid w:val="001A25EB"/>
    <w:rsid w:val="001B7E27"/>
    <w:rsid w:val="001C7061"/>
    <w:rsid w:val="001D761A"/>
    <w:rsid w:val="001E7632"/>
    <w:rsid w:val="001F35EF"/>
    <w:rsid w:val="001F35F6"/>
    <w:rsid w:val="002014D2"/>
    <w:rsid w:val="0020281D"/>
    <w:rsid w:val="00213C58"/>
    <w:rsid w:val="00227402"/>
    <w:rsid w:val="002514C3"/>
    <w:rsid w:val="0027411B"/>
    <w:rsid w:val="00282E71"/>
    <w:rsid w:val="002834EF"/>
    <w:rsid w:val="00283DFE"/>
    <w:rsid w:val="00291CCD"/>
    <w:rsid w:val="002920C1"/>
    <w:rsid w:val="0029488A"/>
    <w:rsid w:val="00296621"/>
    <w:rsid w:val="002A361A"/>
    <w:rsid w:val="002B19D2"/>
    <w:rsid w:val="002C4853"/>
    <w:rsid w:val="002C627A"/>
    <w:rsid w:val="002C78FD"/>
    <w:rsid w:val="002C7A58"/>
    <w:rsid w:val="002D38AB"/>
    <w:rsid w:val="002F287C"/>
    <w:rsid w:val="002F461E"/>
    <w:rsid w:val="002F4A0E"/>
    <w:rsid w:val="00326458"/>
    <w:rsid w:val="003376D8"/>
    <w:rsid w:val="003378ED"/>
    <w:rsid w:val="00342ACC"/>
    <w:rsid w:val="00374F05"/>
    <w:rsid w:val="00376748"/>
    <w:rsid w:val="003C2623"/>
    <w:rsid w:val="003C3612"/>
    <w:rsid w:val="003C533E"/>
    <w:rsid w:val="003E2B81"/>
    <w:rsid w:val="004117D3"/>
    <w:rsid w:val="004208D9"/>
    <w:rsid w:val="00423A32"/>
    <w:rsid w:val="00424EAC"/>
    <w:rsid w:val="004415A8"/>
    <w:rsid w:val="00453603"/>
    <w:rsid w:val="0046068F"/>
    <w:rsid w:val="0049652D"/>
    <w:rsid w:val="004B2064"/>
    <w:rsid w:val="004D13CB"/>
    <w:rsid w:val="004E3649"/>
    <w:rsid w:val="00503BE6"/>
    <w:rsid w:val="005047EA"/>
    <w:rsid w:val="00511303"/>
    <w:rsid w:val="00520E07"/>
    <w:rsid w:val="00522B09"/>
    <w:rsid w:val="0053098B"/>
    <w:rsid w:val="00534F08"/>
    <w:rsid w:val="00544B4B"/>
    <w:rsid w:val="00545F04"/>
    <w:rsid w:val="00586612"/>
    <w:rsid w:val="00592732"/>
    <w:rsid w:val="005A3E2E"/>
    <w:rsid w:val="005A5F52"/>
    <w:rsid w:val="005B1B17"/>
    <w:rsid w:val="005D1C5E"/>
    <w:rsid w:val="006231E6"/>
    <w:rsid w:val="00654AAE"/>
    <w:rsid w:val="00656C0E"/>
    <w:rsid w:val="00665B2E"/>
    <w:rsid w:val="00670C75"/>
    <w:rsid w:val="00671B0D"/>
    <w:rsid w:val="00673E46"/>
    <w:rsid w:val="00675E3C"/>
    <w:rsid w:val="00680AA1"/>
    <w:rsid w:val="006856B8"/>
    <w:rsid w:val="00686364"/>
    <w:rsid w:val="00687529"/>
    <w:rsid w:val="00690F6E"/>
    <w:rsid w:val="00693F1F"/>
    <w:rsid w:val="006C2F0F"/>
    <w:rsid w:val="006C7BDB"/>
    <w:rsid w:val="006D0BB8"/>
    <w:rsid w:val="006D7452"/>
    <w:rsid w:val="006E59C3"/>
    <w:rsid w:val="006E7421"/>
    <w:rsid w:val="00712029"/>
    <w:rsid w:val="00742E2C"/>
    <w:rsid w:val="00743118"/>
    <w:rsid w:val="00751F94"/>
    <w:rsid w:val="007611F6"/>
    <w:rsid w:val="00767B25"/>
    <w:rsid w:val="0077149D"/>
    <w:rsid w:val="00774C2F"/>
    <w:rsid w:val="00782D2E"/>
    <w:rsid w:val="00786839"/>
    <w:rsid w:val="00791B42"/>
    <w:rsid w:val="0079207C"/>
    <w:rsid w:val="0079491F"/>
    <w:rsid w:val="007A4540"/>
    <w:rsid w:val="007C4ECF"/>
    <w:rsid w:val="007C6316"/>
    <w:rsid w:val="007D2962"/>
    <w:rsid w:val="007D5055"/>
    <w:rsid w:val="007F5F55"/>
    <w:rsid w:val="008115B9"/>
    <w:rsid w:val="00830B08"/>
    <w:rsid w:val="0083182C"/>
    <w:rsid w:val="00837745"/>
    <w:rsid w:val="00866AA6"/>
    <w:rsid w:val="00883889"/>
    <w:rsid w:val="00890B83"/>
    <w:rsid w:val="008914BD"/>
    <w:rsid w:val="008B572B"/>
    <w:rsid w:val="008E6D09"/>
    <w:rsid w:val="0090440B"/>
    <w:rsid w:val="00906156"/>
    <w:rsid w:val="00924D51"/>
    <w:rsid w:val="00936961"/>
    <w:rsid w:val="009555AB"/>
    <w:rsid w:val="009740D6"/>
    <w:rsid w:val="00985540"/>
    <w:rsid w:val="009C6B4B"/>
    <w:rsid w:val="009D053F"/>
    <w:rsid w:val="009D5201"/>
    <w:rsid w:val="009D52C4"/>
    <w:rsid w:val="009E05CC"/>
    <w:rsid w:val="009E26C3"/>
    <w:rsid w:val="009E679A"/>
    <w:rsid w:val="009F334A"/>
    <w:rsid w:val="009F6561"/>
    <w:rsid w:val="00A0340D"/>
    <w:rsid w:val="00A03E8F"/>
    <w:rsid w:val="00A12957"/>
    <w:rsid w:val="00A3188B"/>
    <w:rsid w:val="00A33391"/>
    <w:rsid w:val="00A4584C"/>
    <w:rsid w:val="00A53A5B"/>
    <w:rsid w:val="00A769E7"/>
    <w:rsid w:val="00A811BB"/>
    <w:rsid w:val="00A82EB9"/>
    <w:rsid w:val="00A87D7A"/>
    <w:rsid w:val="00AB308E"/>
    <w:rsid w:val="00AC2537"/>
    <w:rsid w:val="00AC73F5"/>
    <w:rsid w:val="00AD3BD8"/>
    <w:rsid w:val="00AE0AD9"/>
    <w:rsid w:val="00AE148A"/>
    <w:rsid w:val="00AE43E0"/>
    <w:rsid w:val="00AE4589"/>
    <w:rsid w:val="00AE5D8E"/>
    <w:rsid w:val="00AF376B"/>
    <w:rsid w:val="00AF58F3"/>
    <w:rsid w:val="00B24551"/>
    <w:rsid w:val="00B411E2"/>
    <w:rsid w:val="00B50997"/>
    <w:rsid w:val="00B5425E"/>
    <w:rsid w:val="00B57A15"/>
    <w:rsid w:val="00B61F5E"/>
    <w:rsid w:val="00B660C8"/>
    <w:rsid w:val="00B7128D"/>
    <w:rsid w:val="00B73319"/>
    <w:rsid w:val="00B7619E"/>
    <w:rsid w:val="00B966F7"/>
    <w:rsid w:val="00BA0F3E"/>
    <w:rsid w:val="00BB3128"/>
    <w:rsid w:val="00BB493A"/>
    <w:rsid w:val="00BB4E41"/>
    <w:rsid w:val="00BB6D31"/>
    <w:rsid w:val="00BB74B8"/>
    <w:rsid w:val="00BD3623"/>
    <w:rsid w:val="00BD47D7"/>
    <w:rsid w:val="00BD565C"/>
    <w:rsid w:val="00BD669E"/>
    <w:rsid w:val="00BE267B"/>
    <w:rsid w:val="00BE2DD3"/>
    <w:rsid w:val="00BE621D"/>
    <w:rsid w:val="00C021D5"/>
    <w:rsid w:val="00C02DAE"/>
    <w:rsid w:val="00C068A4"/>
    <w:rsid w:val="00C10399"/>
    <w:rsid w:val="00C11B66"/>
    <w:rsid w:val="00C13F24"/>
    <w:rsid w:val="00C27252"/>
    <w:rsid w:val="00C315B5"/>
    <w:rsid w:val="00C31FA7"/>
    <w:rsid w:val="00C41959"/>
    <w:rsid w:val="00C57E00"/>
    <w:rsid w:val="00C60AC4"/>
    <w:rsid w:val="00C61E83"/>
    <w:rsid w:val="00C833F6"/>
    <w:rsid w:val="00C84965"/>
    <w:rsid w:val="00C93362"/>
    <w:rsid w:val="00CA377E"/>
    <w:rsid w:val="00CA5283"/>
    <w:rsid w:val="00CB1F29"/>
    <w:rsid w:val="00CC3100"/>
    <w:rsid w:val="00CF1B55"/>
    <w:rsid w:val="00D6170A"/>
    <w:rsid w:val="00D90142"/>
    <w:rsid w:val="00D90325"/>
    <w:rsid w:val="00DA7F36"/>
    <w:rsid w:val="00DD3C9D"/>
    <w:rsid w:val="00DF5EA8"/>
    <w:rsid w:val="00E043E7"/>
    <w:rsid w:val="00E07F2A"/>
    <w:rsid w:val="00E414C8"/>
    <w:rsid w:val="00E43021"/>
    <w:rsid w:val="00E46B17"/>
    <w:rsid w:val="00E51D93"/>
    <w:rsid w:val="00E52B40"/>
    <w:rsid w:val="00E53C35"/>
    <w:rsid w:val="00E542E8"/>
    <w:rsid w:val="00E54360"/>
    <w:rsid w:val="00E6460B"/>
    <w:rsid w:val="00E670BC"/>
    <w:rsid w:val="00E8121B"/>
    <w:rsid w:val="00E93510"/>
    <w:rsid w:val="00EA00AE"/>
    <w:rsid w:val="00EA4050"/>
    <w:rsid w:val="00EB41D6"/>
    <w:rsid w:val="00EC437C"/>
    <w:rsid w:val="00ED08AC"/>
    <w:rsid w:val="00ED2CEE"/>
    <w:rsid w:val="00EE6740"/>
    <w:rsid w:val="00EE6E57"/>
    <w:rsid w:val="00EF6D85"/>
    <w:rsid w:val="00F010B6"/>
    <w:rsid w:val="00F02135"/>
    <w:rsid w:val="00F126B8"/>
    <w:rsid w:val="00F36E40"/>
    <w:rsid w:val="00F37990"/>
    <w:rsid w:val="00F64324"/>
    <w:rsid w:val="00F6708F"/>
    <w:rsid w:val="00F75E53"/>
    <w:rsid w:val="00F84212"/>
    <w:rsid w:val="00F84738"/>
    <w:rsid w:val="00F8692C"/>
    <w:rsid w:val="00F91630"/>
    <w:rsid w:val="00F97823"/>
    <w:rsid w:val="00FA1450"/>
    <w:rsid w:val="00FA1F9D"/>
    <w:rsid w:val="00FB21B5"/>
    <w:rsid w:val="00FB7271"/>
    <w:rsid w:val="00FC2662"/>
    <w:rsid w:val="00FC66DD"/>
    <w:rsid w:val="00FD0872"/>
    <w:rsid w:val="00FE3C26"/>
    <w:rsid w:val="00FF3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BF4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9E7"/>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uiPriority w:val="9"/>
    <w:qFormat/>
    <w:rsid w:val="00A769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769E7"/>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9E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769E7"/>
    <w:rPr>
      <w:rFonts w:ascii="Calibri" w:eastAsia="Times New Roman" w:hAnsi="Calibri" w:cs="Times New Roman"/>
      <w:b/>
      <w:bCs/>
      <w:iCs/>
      <w:color w:val="000000"/>
      <w:sz w:val="24"/>
      <w:szCs w:val="28"/>
    </w:rPr>
  </w:style>
  <w:style w:type="paragraph" w:customStyle="1" w:styleId="PaperTitle1">
    <w:name w:val="Paper_Title1"/>
    <w:basedOn w:val="Heading1"/>
    <w:next w:val="Paperbody"/>
    <w:link w:val="PaperTitle1Char"/>
    <w:qFormat/>
    <w:rsid w:val="00A769E7"/>
    <w:pPr>
      <w:spacing w:before="120" w:after="120" w:line="276" w:lineRule="auto"/>
    </w:pPr>
    <w:rPr>
      <w:rFonts w:ascii="Times New Roman" w:hAnsi="Times New Roman" w:cs="Times New Roman"/>
      <w:b/>
      <w:sz w:val="28"/>
    </w:rPr>
  </w:style>
  <w:style w:type="character" w:customStyle="1" w:styleId="PaperTitle1Char">
    <w:name w:val="Paper_Title1 Char"/>
    <w:basedOn w:val="Heading1Char"/>
    <w:link w:val="PaperTitle1"/>
    <w:rsid w:val="00A769E7"/>
    <w:rPr>
      <w:rFonts w:ascii="Times New Roman" w:eastAsiaTheme="majorEastAsia" w:hAnsi="Times New Roman" w:cs="Times New Roman"/>
      <w:b/>
      <w:color w:val="2F5496" w:themeColor="accent1" w:themeShade="BF"/>
      <w:sz w:val="28"/>
      <w:szCs w:val="32"/>
    </w:rPr>
  </w:style>
  <w:style w:type="paragraph" w:customStyle="1" w:styleId="Paperbody">
    <w:name w:val="Paper_body"/>
    <w:link w:val="PaperbodyChar"/>
    <w:qFormat/>
    <w:rsid w:val="00A769E7"/>
    <w:pPr>
      <w:spacing w:line="276" w:lineRule="auto"/>
    </w:pPr>
    <w:rPr>
      <w:rFonts w:ascii="Times New Roman" w:eastAsiaTheme="minorEastAsia" w:hAnsi="Times New Roman" w:cs="Times New Roman"/>
      <w:sz w:val="24"/>
      <w:lang w:eastAsia="ja-JP"/>
    </w:rPr>
  </w:style>
  <w:style w:type="character" w:customStyle="1" w:styleId="PaperbodyChar">
    <w:name w:val="Paper_body Char"/>
    <w:basedOn w:val="DefaultParagraphFont"/>
    <w:link w:val="Paperbody"/>
    <w:rsid w:val="00A769E7"/>
    <w:rPr>
      <w:rFonts w:ascii="Times New Roman" w:eastAsiaTheme="minorEastAsia" w:hAnsi="Times New Roman" w:cs="Times New Roman"/>
      <w:sz w:val="24"/>
      <w:lang w:eastAsia="ja-JP"/>
    </w:rPr>
  </w:style>
  <w:style w:type="paragraph" w:customStyle="1" w:styleId="PaperTitle2">
    <w:name w:val="Paper_Title2"/>
    <w:basedOn w:val="Paperbody"/>
    <w:next w:val="Paperbody"/>
    <w:link w:val="PaperTitle2Char"/>
    <w:qFormat/>
    <w:rsid w:val="00A769E7"/>
    <w:rPr>
      <w:i/>
    </w:rPr>
  </w:style>
  <w:style w:type="character" w:customStyle="1" w:styleId="PaperTitle2Char">
    <w:name w:val="Paper_Title2 Char"/>
    <w:basedOn w:val="PaperbodyChar"/>
    <w:link w:val="PaperTitle2"/>
    <w:rsid w:val="00A769E7"/>
    <w:rPr>
      <w:rFonts w:ascii="Times New Roman" w:eastAsiaTheme="minorEastAsia" w:hAnsi="Times New Roman" w:cs="Times New Roman"/>
      <w:i/>
      <w:sz w:val="24"/>
      <w:lang w:eastAsia="ja-JP"/>
    </w:rPr>
  </w:style>
  <w:style w:type="paragraph" w:customStyle="1" w:styleId="Subtitlegeneral">
    <w:name w:val="Subtitle_general"/>
    <w:basedOn w:val="Normal"/>
    <w:next w:val="Times12body"/>
    <w:link w:val="SubtitlegeneralChar"/>
    <w:qFormat/>
    <w:rsid w:val="00A769E7"/>
    <w:pPr>
      <w:spacing w:before="80" w:after="40"/>
      <w:outlineLvl w:val="1"/>
    </w:pPr>
    <w:rPr>
      <w:rFonts w:ascii="Times New Roman" w:hAnsi="Times New Roman" w:cs="Times New Roman"/>
      <w:b/>
    </w:rPr>
  </w:style>
  <w:style w:type="character" w:customStyle="1" w:styleId="SubtitlegeneralChar">
    <w:name w:val="Subtitle_general Char"/>
    <w:basedOn w:val="DefaultParagraphFont"/>
    <w:link w:val="Subtitlegeneral"/>
    <w:rsid w:val="00A769E7"/>
    <w:rPr>
      <w:rFonts w:ascii="Times New Roman" w:eastAsia="Times New Roman" w:hAnsi="Times New Roman" w:cs="Times New Roman"/>
      <w:b/>
      <w:color w:val="000000"/>
      <w:sz w:val="24"/>
      <w:szCs w:val="24"/>
    </w:rPr>
  </w:style>
  <w:style w:type="paragraph" w:customStyle="1" w:styleId="Times12body">
    <w:name w:val="Times12_body"/>
    <w:basedOn w:val="Paperbody"/>
    <w:link w:val="Times12bodyChar"/>
    <w:qFormat/>
    <w:rsid w:val="00A769E7"/>
    <w:pPr>
      <w:spacing w:line="240" w:lineRule="auto"/>
    </w:pPr>
  </w:style>
  <w:style w:type="character" w:customStyle="1" w:styleId="Times12bodyChar">
    <w:name w:val="Times12_body Char"/>
    <w:basedOn w:val="PaperbodyChar"/>
    <w:link w:val="Times12body"/>
    <w:rsid w:val="00A769E7"/>
    <w:rPr>
      <w:rFonts w:ascii="Times New Roman" w:eastAsiaTheme="minorEastAsia" w:hAnsi="Times New Roman" w:cs="Times New Roman"/>
      <w:sz w:val="24"/>
      <w:lang w:eastAsia="ja-JP"/>
    </w:rPr>
  </w:style>
  <w:style w:type="paragraph" w:customStyle="1" w:styleId="Subtitlegrant-2">
    <w:name w:val="Subtitlegrant-2"/>
    <w:basedOn w:val="PaperTitle2"/>
    <w:link w:val="Subtitlegrant-2Char"/>
    <w:qFormat/>
    <w:rsid w:val="00A769E7"/>
    <w:pPr>
      <w:spacing w:before="120" w:line="240" w:lineRule="auto"/>
    </w:pPr>
    <w:rPr>
      <w:b/>
    </w:rPr>
  </w:style>
  <w:style w:type="character" w:customStyle="1" w:styleId="Subtitlegrant-2Char">
    <w:name w:val="Subtitlegrant-2 Char"/>
    <w:basedOn w:val="PaperTitle2Char"/>
    <w:link w:val="Subtitlegrant-2"/>
    <w:rsid w:val="00A769E7"/>
    <w:rPr>
      <w:rFonts w:ascii="Times New Roman" w:eastAsiaTheme="minorEastAsia" w:hAnsi="Times New Roman" w:cs="Times New Roman"/>
      <w:b/>
      <w:i/>
      <w:sz w:val="24"/>
      <w:lang w:eastAsia="ja-JP"/>
    </w:rPr>
  </w:style>
  <w:style w:type="paragraph" w:styleId="ListParagraph">
    <w:name w:val="List Paragraph"/>
    <w:basedOn w:val="Normal"/>
    <w:uiPriority w:val="34"/>
    <w:qFormat/>
    <w:rsid w:val="00A769E7"/>
    <w:pPr>
      <w:ind w:left="720"/>
      <w:contextualSpacing/>
    </w:pPr>
  </w:style>
  <w:style w:type="paragraph" w:styleId="BodyText">
    <w:name w:val="Body Text"/>
    <w:basedOn w:val="Normal"/>
    <w:link w:val="BodyTextChar"/>
    <w:uiPriority w:val="1"/>
    <w:qFormat/>
    <w:rsid w:val="00A769E7"/>
    <w:rPr>
      <w:rFonts w:eastAsia="Calibri"/>
    </w:rPr>
  </w:style>
  <w:style w:type="character" w:customStyle="1" w:styleId="BodyTextChar">
    <w:name w:val="Body Text Char"/>
    <w:basedOn w:val="DefaultParagraphFont"/>
    <w:link w:val="BodyText"/>
    <w:uiPriority w:val="1"/>
    <w:rsid w:val="00A769E7"/>
    <w:rPr>
      <w:rFonts w:ascii="Calibri" w:eastAsia="Calibri" w:hAnsi="Calibri" w:cs="Calibri"/>
      <w:color w:val="000000"/>
      <w:sz w:val="24"/>
      <w:szCs w:val="24"/>
    </w:rPr>
  </w:style>
  <w:style w:type="paragraph" w:styleId="NormalWeb">
    <w:name w:val="Normal (Web)"/>
    <w:basedOn w:val="Normal"/>
    <w:rsid w:val="00A769E7"/>
    <w:pPr>
      <w:spacing w:before="100" w:beforeAutospacing="1" w:after="100" w:afterAutospacing="1"/>
    </w:pPr>
  </w:style>
  <w:style w:type="character" w:customStyle="1" w:styleId="apple-converted-space">
    <w:name w:val="apple-converted-space"/>
    <w:basedOn w:val="DefaultParagraphFont"/>
    <w:rsid w:val="00A769E7"/>
  </w:style>
  <w:style w:type="character" w:styleId="Strong">
    <w:name w:val="Strong"/>
    <w:basedOn w:val="DefaultParagraphFont"/>
    <w:uiPriority w:val="22"/>
    <w:qFormat/>
    <w:rsid w:val="00A769E7"/>
    <w:rPr>
      <w:b/>
      <w:bCs/>
    </w:rPr>
  </w:style>
  <w:style w:type="character" w:styleId="Hyperlink">
    <w:name w:val="Hyperlink"/>
    <w:uiPriority w:val="99"/>
    <w:rsid w:val="00A769E7"/>
    <w:rPr>
      <w:color w:val="0000FF"/>
      <w:u w:val="single"/>
    </w:rPr>
  </w:style>
  <w:style w:type="paragraph" w:styleId="Header">
    <w:name w:val="header"/>
    <w:basedOn w:val="Normal"/>
    <w:link w:val="HeaderChar"/>
    <w:rsid w:val="00A769E7"/>
    <w:pPr>
      <w:tabs>
        <w:tab w:val="center" w:pos="4680"/>
        <w:tab w:val="right" w:pos="9360"/>
      </w:tabs>
    </w:pPr>
  </w:style>
  <w:style w:type="character" w:customStyle="1" w:styleId="HeaderChar">
    <w:name w:val="Header Char"/>
    <w:basedOn w:val="DefaultParagraphFont"/>
    <w:link w:val="Header"/>
    <w:rsid w:val="00A769E7"/>
    <w:rPr>
      <w:rFonts w:ascii="Calibri" w:eastAsia="Times New Roman" w:hAnsi="Calibri" w:cs="Calibri"/>
      <w:color w:val="000000"/>
      <w:sz w:val="24"/>
      <w:szCs w:val="24"/>
    </w:rPr>
  </w:style>
  <w:style w:type="paragraph" w:styleId="Footer">
    <w:name w:val="footer"/>
    <w:basedOn w:val="Normal"/>
    <w:link w:val="FooterChar"/>
    <w:uiPriority w:val="99"/>
    <w:rsid w:val="00A769E7"/>
    <w:pPr>
      <w:tabs>
        <w:tab w:val="center" w:pos="4680"/>
        <w:tab w:val="right" w:pos="9360"/>
      </w:tabs>
    </w:pPr>
  </w:style>
  <w:style w:type="character" w:customStyle="1" w:styleId="FooterChar">
    <w:name w:val="Footer Char"/>
    <w:basedOn w:val="DefaultParagraphFont"/>
    <w:link w:val="Footer"/>
    <w:uiPriority w:val="99"/>
    <w:rsid w:val="00A769E7"/>
    <w:rPr>
      <w:rFonts w:ascii="Calibri" w:eastAsia="Times New Roman" w:hAnsi="Calibri" w:cs="Calibri"/>
      <w:color w:val="000000"/>
      <w:sz w:val="24"/>
      <w:szCs w:val="24"/>
    </w:rPr>
  </w:style>
  <w:style w:type="character" w:styleId="Emphasis">
    <w:name w:val="Emphasis"/>
    <w:basedOn w:val="DefaultParagraphFont"/>
    <w:uiPriority w:val="20"/>
    <w:qFormat/>
    <w:rsid w:val="00A769E7"/>
    <w:rPr>
      <w:i/>
      <w:iCs/>
    </w:rPr>
  </w:style>
  <w:style w:type="character" w:styleId="FollowedHyperlink">
    <w:name w:val="FollowedHyperlink"/>
    <w:basedOn w:val="DefaultParagraphFont"/>
    <w:uiPriority w:val="99"/>
    <w:semiHidden/>
    <w:unhideWhenUsed/>
    <w:rsid w:val="00A769E7"/>
    <w:rPr>
      <w:color w:val="954F72" w:themeColor="followedHyperlink"/>
      <w:u w:val="single"/>
    </w:rPr>
  </w:style>
  <w:style w:type="paragraph" w:customStyle="1" w:styleId="EndNoteBibliographyTitle">
    <w:name w:val="EndNote Bibliography Title"/>
    <w:basedOn w:val="Normal"/>
    <w:link w:val="EndNoteBibliographyTitleChar"/>
    <w:rsid w:val="00A769E7"/>
    <w:pPr>
      <w:jc w:val="center"/>
    </w:pPr>
    <w:rPr>
      <w:noProof/>
    </w:rPr>
  </w:style>
  <w:style w:type="character" w:customStyle="1" w:styleId="EndNoteBibliographyTitleChar">
    <w:name w:val="EndNote Bibliography Title Char"/>
    <w:basedOn w:val="DefaultParagraphFont"/>
    <w:link w:val="EndNoteBibliographyTitle"/>
    <w:rsid w:val="00A769E7"/>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A769E7"/>
    <w:rPr>
      <w:noProof/>
    </w:rPr>
  </w:style>
  <w:style w:type="character" w:customStyle="1" w:styleId="EndNoteBibliographyChar">
    <w:name w:val="EndNote Bibliography Char"/>
    <w:basedOn w:val="DefaultParagraphFont"/>
    <w:link w:val="EndNoteBibliography"/>
    <w:rsid w:val="00A769E7"/>
    <w:rPr>
      <w:rFonts w:ascii="Calibri" w:eastAsia="Times New Roman" w:hAnsi="Calibri" w:cs="Calibri"/>
      <w:noProof/>
      <w:color w:val="000000"/>
      <w:sz w:val="24"/>
      <w:szCs w:val="24"/>
    </w:rPr>
  </w:style>
  <w:style w:type="paragraph" w:styleId="BalloonText">
    <w:name w:val="Balloon Text"/>
    <w:basedOn w:val="Normal"/>
    <w:link w:val="BalloonTextChar"/>
    <w:uiPriority w:val="99"/>
    <w:semiHidden/>
    <w:unhideWhenUsed/>
    <w:rsid w:val="00A769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9E7"/>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A769E7"/>
    <w:rPr>
      <w:sz w:val="16"/>
      <w:szCs w:val="16"/>
    </w:rPr>
  </w:style>
  <w:style w:type="paragraph" w:styleId="CommentText">
    <w:name w:val="annotation text"/>
    <w:basedOn w:val="Normal"/>
    <w:link w:val="CommentTextChar"/>
    <w:uiPriority w:val="99"/>
    <w:semiHidden/>
    <w:unhideWhenUsed/>
    <w:rsid w:val="00A769E7"/>
    <w:rPr>
      <w:sz w:val="20"/>
      <w:szCs w:val="20"/>
    </w:rPr>
  </w:style>
  <w:style w:type="character" w:customStyle="1" w:styleId="CommentTextChar">
    <w:name w:val="Comment Text Char"/>
    <w:basedOn w:val="DefaultParagraphFont"/>
    <w:link w:val="CommentText"/>
    <w:uiPriority w:val="99"/>
    <w:semiHidden/>
    <w:rsid w:val="00A769E7"/>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769E7"/>
    <w:rPr>
      <w:b/>
      <w:bCs/>
    </w:rPr>
  </w:style>
  <w:style w:type="character" w:customStyle="1" w:styleId="CommentSubjectChar">
    <w:name w:val="Comment Subject Char"/>
    <w:basedOn w:val="CommentTextChar"/>
    <w:link w:val="CommentSubject"/>
    <w:uiPriority w:val="99"/>
    <w:semiHidden/>
    <w:rsid w:val="00A769E7"/>
    <w:rPr>
      <w:rFonts w:ascii="Calibri" w:eastAsia="Times New Roman" w:hAnsi="Calibri" w:cs="Calibri"/>
      <w:b/>
      <w:bCs/>
      <w:color w:val="000000"/>
      <w:sz w:val="20"/>
      <w:szCs w:val="20"/>
    </w:rPr>
  </w:style>
  <w:style w:type="paragraph" w:styleId="Revision">
    <w:name w:val="Revision"/>
    <w:hidden/>
    <w:uiPriority w:val="99"/>
    <w:semiHidden/>
    <w:rsid w:val="00A769E7"/>
    <w:pPr>
      <w:spacing w:after="0" w:line="240" w:lineRule="auto"/>
    </w:pPr>
    <w:rPr>
      <w:rFonts w:ascii="Calibri" w:eastAsia="Times New Roman" w:hAnsi="Calibri" w:cs="Calibri"/>
      <w:color w:val="000000"/>
      <w:sz w:val="24"/>
      <w:szCs w:val="24"/>
    </w:rPr>
  </w:style>
  <w:style w:type="character" w:customStyle="1" w:styleId="UnresolvedMention1">
    <w:name w:val="Unresolved Mention1"/>
    <w:basedOn w:val="DefaultParagraphFont"/>
    <w:uiPriority w:val="99"/>
    <w:semiHidden/>
    <w:unhideWhenUsed/>
    <w:rsid w:val="00A769E7"/>
    <w:rPr>
      <w:color w:val="605E5C"/>
      <w:shd w:val="clear" w:color="auto" w:fill="E1DFDD"/>
    </w:rPr>
  </w:style>
  <w:style w:type="character" w:styleId="LineNumber">
    <w:name w:val="line number"/>
    <w:basedOn w:val="DefaultParagraphFont"/>
    <w:uiPriority w:val="99"/>
    <w:semiHidden/>
    <w:unhideWhenUsed/>
    <w:rsid w:val="00342ACC"/>
  </w:style>
  <w:style w:type="character" w:styleId="UnresolvedMention">
    <w:name w:val="Unresolved Mention"/>
    <w:basedOn w:val="DefaultParagraphFont"/>
    <w:uiPriority w:val="99"/>
    <w:semiHidden/>
    <w:unhideWhenUsed/>
    <w:rsid w:val="006D0BB8"/>
    <w:rPr>
      <w:color w:val="605E5C"/>
      <w:shd w:val="clear" w:color="auto" w:fill="E1DFDD"/>
    </w:rPr>
  </w:style>
  <w:style w:type="character" w:styleId="PlaceholderText">
    <w:name w:val="Placeholder Text"/>
    <w:basedOn w:val="DefaultParagraphFont"/>
    <w:uiPriority w:val="99"/>
    <w:semiHidden/>
    <w:rsid w:val="009061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37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B8FEE-C054-48F2-92FD-27F208C74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4356</Words>
  <Characters>24831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2019-11-15T02:15:00Z</cp:lastPrinted>
  <dcterms:created xsi:type="dcterms:W3CDTF">2019-12-18T21:34:00Z</dcterms:created>
  <dcterms:modified xsi:type="dcterms:W3CDTF">2019-12-18T21:34:00Z</dcterms:modified>
</cp:coreProperties>
</file>