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3FFF4" w14:textId="4FBFF421" w:rsidR="00AD76BA" w:rsidRPr="0052069A" w:rsidRDefault="00AD76BA" w:rsidP="007A16DD">
      <w:pPr>
        <w:pStyle w:val="NormalWeb"/>
        <w:spacing w:before="0" w:beforeAutospacing="0" w:after="0" w:afterAutospacing="0"/>
      </w:pPr>
      <w:r w:rsidRPr="0052069A">
        <w:rPr>
          <w:b/>
          <w:bCs/>
        </w:rPr>
        <w:t>TITLE:</w:t>
      </w:r>
    </w:p>
    <w:p w14:paraId="31DF1DAA" w14:textId="61F522AC" w:rsidR="00AD76BA" w:rsidRPr="0052069A" w:rsidRDefault="00AD76BA" w:rsidP="007A16DD">
      <w:pPr>
        <w:rPr>
          <w:color w:val="auto"/>
        </w:rPr>
      </w:pPr>
      <w:r w:rsidRPr="0052069A">
        <w:rPr>
          <w:color w:val="auto"/>
        </w:rPr>
        <w:t xml:space="preserve">Fluorescent Immunolocalization of Arabinogalactan </w:t>
      </w:r>
      <w:r w:rsidR="00DF0530" w:rsidRPr="0052069A">
        <w:rPr>
          <w:color w:val="auto"/>
        </w:rPr>
        <w:t xml:space="preserve">Proteins </w:t>
      </w:r>
      <w:r w:rsidR="00DF0530">
        <w:rPr>
          <w:color w:val="auto"/>
        </w:rPr>
        <w:t>a</w:t>
      </w:r>
      <w:r w:rsidR="00DF0530" w:rsidRPr="0052069A">
        <w:rPr>
          <w:color w:val="auto"/>
        </w:rPr>
        <w:t xml:space="preserve">nd </w:t>
      </w:r>
      <w:proofErr w:type="spellStart"/>
      <w:r w:rsidR="00DF0530" w:rsidRPr="0052069A">
        <w:rPr>
          <w:color w:val="auto"/>
        </w:rPr>
        <w:t>Pectins</w:t>
      </w:r>
      <w:proofErr w:type="spellEnd"/>
      <w:r w:rsidR="00DF0530" w:rsidRPr="0052069A">
        <w:rPr>
          <w:color w:val="auto"/>
        </w:rPr>
        <w:t xml:space="preserve"> </w:t>
      </w:r>
      <w:r w:rsidRPr="0052069A">
        <w:rPr>
          <w:color w:val="auto"/>
        </w:rPr>
        <w:t xml:space="preserve">in </w:t>
      </w:r>
      <w:r w:rsidR="000D233F" w:rsidRPr="0052069A">
        <w:rPr>
          <w:color w:val="auto"/>
        </w:rPr>
        <w:t xml:space="preserve">the </w:t>
      </w:r>
      <w:r w:rsidR="00DF0530" w:rsidRPr="0052069A">
        <w:rPr>
          <w:color w:val="auto"/>
        </w:rPr>
        <w:t>Cell Wall</w:t>
      </w:r>
      <w:r w:rsidR="000D233F" w:rsidRPr="0052069A">
        <w:rPr>
          <w:color w:val="auto"/>
        </w:rPr>
        <w:t xml:space="preserve"> of </w:t>
      </w:r>
      <w:r w:rsidR="00DF0530" w:rsidRPr="0052069A">
        <w:rPr>
          <w:color w:val="auto"/>
        </w:rPr>
        <w:t>Plant Tissues</w:t>
      </w:r>
    </w:p>
    <w:p w14:paraId="5781DD6C" w14:textId="77777777" w:rsidR="00AD76BA" w:rsidRPr="0052069A" w:rsidRDefault="00AD76BA" w:rsidP="00EA723D">
      <w:pPr>
        <w:rPr>
          <w:b/>
          <w:bCs/>
        </w:rPr>
      </w:pPr>
    </w:p>
    <w:p w14:paraId="2C1849D5" w14:textId="0F7048EB" w:rsidR="00AD76BA" w:rsidRPr="0052069A" w:rsidRDefault="00CF519C" w:rsidP="00EA723D">
      <w:pPr>
        <w:rPr>
          <w:color w:val="808080" w:themeColor="background1" w:themeShade="80"/>
          <w:lang w:val="pt-PT"/>
        </w:rPr>
      </w:pPr>
      <w:r w:rsidRPr="0052069A">
        <w:rPr>
          <w:b/>
          <w:bCs/>
          <w:lang w:val="pt-PT"/>
        </w:rPr>
        <w:t>AUTHORS AND AFFILIATIONS:</w:t>
      </w:r>
    </w:p>
    <w:p w14:paraId="3AD542CD" w14:textId="4919B930" w:rsidR="00AD76BA" w:rsidRDefault="00AD76BA" w:rsidP="00EA723D">
      <w:pPr>
        <w:rPr>
          <w:color w:val="auto"/>
          <w:vertAlign w:val="superscript"/>
          <w:lang w:val="pt-PT"/>
        </w:rPr>
      </w:pPr>
      <w:r w:rsidRPr="0052069A">
        <w:rPr>
          <w:color w:val="auto"/>
          <w:lang w:val="pt-PT"/>
        </w:rPr>
        <w:t>M</w:t>
      </w:r>
      <w:r w:rsidR="009C02DB" w:rsidRPr="0052069A">
        <w:rPr>
          <w:color w:val="auto"/>
          <w:lang w:val="pt-PT"/>
        </w:rPr>
        <w:t>ár</w:t>
      </w:r>
      <w:r w:rsidRPr="0052069A">
        <w:rPr>
          <w:color w:val="auto"/>
          <w:lang w:val="pt-PT"/>
        </w:rPr>
        <w:t>io Costa</w:t>
      </w:r>
      <w:r w:rsidR="009C02DB" w:rsidRPr="0052069A">
        <w:rPr>
          <w:color w:val="auto"/>
          <w:vertAlign w:val="superscript"/>
          <w:lang w:val="pt-PT"/>
        </w:rPr>
        <w:t>1,2</w:t>
      </w:r>
      <w:r w:rsidRPr="0052069A">
        <w:rPr>
          <w:color w:val="auto"/>
          <w:lang w:val="pt-PT"/>
        </w:rPr>
        <w:t>, Ana Marta Pereira</w:t>
      </w:r>
      <w:r w:rsidR="009C02DB" w:rsidRPr="0052069A">
        <w:rPr>
          <w:color w:val="auto"/>
          <w:vertAlign w:val="superscript"/>
          <w:lang w:val="pt-PT"/>
        </w:rPr>
        <w:t>3</w:t>
      </w:r>
      <w:r w:rsidRPr="0052069A">
        <w:rPr>
          <w:color w:val="auto"/>
          <w:lang w:val="pt-PT"/>
        </w:rPr>
        <w:t>, S</w:t>
      </w:r>
      <w:r w:rsidR="009C02DB" w:rsidRPr="0052069A">
        <w:rPr>
          <w:color w:val="auto"/>
          <w:lang w:val="pt-PT"/>
        </w:rPr>
        <w:t>í</w:t>
      </w:r>
      <w:r w:rsidRPr="0052069A">
        <w:rPr>
          <w:color w:val="auto"/>
          <w:lang w:val="pt-PT"/>
        </w:rPr>
        <w:t>lvia Coimbra</w:t>
      </w:r>
      <w:r w:rsidR="009C02DB" w:rsidRPr="0052069A">
        <w:rPr>
          <w:color w:val="auto"/>
          <w:vertAlign w:val="superscript"/>
          <w:lang w:val="pt-PT"/>
        </w:rPr>
        <w:t>1,2</w:t>
      </w:r>
    </w:p>
    <w:p w14:paraId="7AE240F3" w14:textId="77777777" w:rsidR="00DF0530" w:rsidRPr="0052069A" w:rsidRDefault="00DF0530" w:rsidP="00EA723D">
      <w:pPr>
        <w:rPr>
          <w:color w:val="auto"/>
          <w:lang w:val="pt-PT"/>
        </w:rPr>
      </w:pPr>
    </w:p>
    <w:p w14:paraId="227084D2" w14:textId="144016E0" w:rsidR="00AD76BA" w:rsidRPr="0052069A" w:rsidRDefault="009C02DB" w:rsidP="00EA723D">
      <w:pPr>
        <w:rPr>
          <w:bCs/>
          <w:color w:val="auto"/>
          <w:lang w:val="pt-PT"/>
        </w:rPr>
      </w:pPr>
      <w:r w:rsidRPr="0052069A">
        <w:rPr>
          <w:bCs/>
          <w:color w:val="auto"/>
          <w:vertAlign w:val="superscript"/>
          <w:lang w:val="pt-PT"/>
        </w:rPr>
        <w:t>1</w:t>
      </w:r>
      <w:r w:rsidR="00AD76BA" w:rsidRPr="0052069A">
        <w:rPr>
          <w:bCs/>
          <w:color w:val="auto"/>
          <w:lang w:val="pt-PT"/>
        </w:rPr>
        <w:t xml:space="preserve">Departamento de </w:t>
      </w:r>
      <w:r w:rsidRPr="0052069A">
        <w:rPr>
          <w:bCs/>
          <w:color w:val="auto"/>
          <w:lang w:val="pt-PT"/>
        </w:rPr>
        <w:t>Biologia, F</w:t>
      </w:r>
      <w:r w:rsidR="00AD76BA" w:rsidRPr="0052069A">
        <w:rPr>
          <w:bCs/>
          <w:color w:val="auto"/>
          <w:lang w:val="pt-PT"/>
        </w:rPr>
        <w:t xml:space="preserve">aculdade de </w:t>
      </w:r>
      <w:r w:rsidRPr="0052069A">
        <w:rPr>
          <w:bCs/>
          <w:color w:val="auto"/>
          <w:lang w:val="pt-PT"/>
        </w:rPr>
        <w:t>C</w:t>
      </w:r>
      <w:r w:rsidR="00AD76BA" w:rsidRPr="0052069A">
        <w:rPr>
          <w:bCs/>
          <w:color w:val="auto"/>
          <w:lang w:val="pt-PT"/>
        </w:rPr>
        <w:t xml:space="preserve">iências da </w:t>
      </w:r>
      <w:r w:rsidRPr="0052069A">
        <w:rPr>
          <w:bCs/>
          <w:color w:val="auto"/>
          <w:lang w:val="pt-PT"/>
        </w:rPr>
        <w:t>U</w:t>
      </w:r>
      <w:r w:rsidR="00AD76BA" w:rsidRPr="0052069A">
        <w:rPr>
          <w:bCs/>
          <w:color w:val="auto"/>
          <w:lang w:val="pt-PT"/>
        </w:rPr>
        <w:t>niversidade do Porto</w:t>
      </w:r>
      <w:r w:rsidR="00C75650">
        <w:rPr>
          <w:bCs/>
          <w:color w:val="auto"/>
          <w:lang w:val="pt-PT"/>
        </w:rPr>
        <w:t>, Porto, Portugal</w:t>
      </w:r>
    </w:p>
    <w:p w14:paraId="51A437AB" w14:textId="79BA428C" w:rsidR="009C02DB" w:rsidRPr="0052069A" w:rsidRDefault="009C02DB" w:rsidP="00EA723D">
      <w:pPr>
        <w:rPr>
          <w:bCs/>
          <w:color w:val="auto"/>
          <w:lang w:val="pt-PT"/>
        </w:rPr>
      </w:pPr>
      <w:r w:rsidRPr="0052069A">
        <w:rPr>
          <w:bCs/>
          <w:color w:val="auto"/>
          <w:vertAlign w:val="superscript"/>
          <w:lang w:val="pt-PT"/>
        </w:rPr>
        <w:t>2</w:t>
      </w:r>
      <w:r w:rsidRPr="0052069A">
        <w:rPr>
          <w:bCs/>
          <w:color w:val="auto"/>
          <w:lang w:val="pt-PT"/>
        </w:rPr>
        <w:t>Laboratório Associado para a Química Verde, Requimte</w:t>
      </w:r>
      <w:r w:rsidR="00C75650">
        <w:rPr>
          <w:bCs/>
          <w:color w:val="auto"/>
          <w:lang w:val="pt-PT"/>
        </w:rPr>
        <w:t>, Lisbon, Portugal</w:t>
      </w:r>
    </w:p>
    <w:p w14:paraId="23F86A9F" w14:textId="7997F762" w:rsidR="009C02DB" w:rsidRDefault="009C02DB" w:rsidP="00EA723D">
      <w:pPr>
        <w:rPr>
          <w:bCs/>
          <w:color w:val="auto"/>
          <w:lang w:val="pt-PT"/>
        </w:rPr>
      </w:pPr>
      <w:r w:rsidRPr="0052069A">
        <w:rPr>
          <w:bCs/>
          <w:color w:val="auto"/>
          <w:vertAlign w:val="superscript"/>
          <w:lang w:val="pt-PT"/>
        </w:rPr>
        <w:t>3</w:t>
      </w:r>
      <w:r w:rsidRPr="0052069A">
        <w:rPr>
          <w:bCs/>
          <w:color w:val="auto"/>
          <w:lang w:val="pt-PT"/>
        </w:rPr>
        <w:t>Dipartimento di Bioscienze, Universitá degli Studi di Milano</w:t>
      </w:r>
      <w:r w:rsidR="00C75650">
        <w:rPr>
          <w:bCs/>
          <w:color w:val="auto"/>
          <w:lang w:val="pt-PT"/>
        </w:rPr>
        <w:t>, Milan, Italy</w:t>
      </w:r>
    </w:p>
    <w:p w14:paraId="3A9D5D72" w14:textId="783D36B3" w:rsidR="00DF0530" w:rsidRDefault="00DF0530" w:rsidP="00EA723D">
      <w:pPr>
        <w:rPr>
          <w:bCs/>
          <w:color w:val="auto"/>
          <w:lang w:val="pt-PT"/>
        </w:rPr>
      </w:pPr>
    </w:p>
    <w:p w14:paraId="5F6872F4" w14:textId="7048C4B9" w:rsidR="00C75650" w:rsidRDefault="008D7CD2" w:rsidP="00EA723D">
      <w:pPr>
        <w:rPr>
          <w:bCs/>
          <w:color w:val="auto"/>
          <w:lang w:val="pt-PT"/>
        </w:rPr>
      </w:pPr>
      <w:hyperlink r:id="rId6" w:history="1">
        <w:r w:rsidR="00C75650" w:rsidRPr="0084131A">
          <w:rPr>
            <w:rStyle w:val="Hyperlink"/>
            <w:bCs/>
            <w:lang w:val="pt-PT"/>
          </w:rPr>
          <w:t>mariocost@fc.up.pt</w:t>
        </w:r>
      </w:hyperlink>
    </w:p>
    <w:p w14:paraId="780FC0C1" w14:textId="6C50549E" w:rsidR="00C75650" w:rsidRDefault="008D7CD2" w:rsidP="00EA723D">
      <w:pPr>
        <w:rPr>
          <w:bCs/>
          <w:color w:val="auto"/>
          <w:lang w:val="pt-PT"/>
        </w:rPr>
      </w:pPr>
      <w:hyperlink r:id="rId7" w:history="1">
        <w:r w:rsidR="00C75650" w:rsidRPr="0084131A">
          <w:rPr>
            <w:rStyle w:val="Hyperlink"/>
            <w:bCs/>
            <w:lang w:val="pt-PT"/>
          </w:rPr>
          <w:t>ambacpereira@gmail.com</w:t>
        </w:r>
      </w:hyperlink>
    </w:p>
    <w:p w14:paraId="77C50A92" w14:textId="646CDDEC" w:rsidR="00C75650" w:rsidRDefault="008D7CD2" w:rsidP="00EA723D">
      <w:pPr>
        <w:rPr>
          <w:bCs/>
          <w:color w:val="auto"/>
          <w:lang w:val="pt-PT"/>
        </w:rPr>
      </w:pPr>
      <w:hyperlink r:id="rId8" w:history="1">
        <w:r w:rsidR="00C75650" w:rsidRPr="0084131A">
          <w:rPr>
            <w:rStyle w:val="Hyperlink"/>
            <w:bCs/>
            <w:lang w:val="pt-PT"/>
          </w:rPr>
          <w:t>scoimbra@fc.up.pt</w:t>
        </w:r>
      </w:hyperlink>
    </w:p>
    <w:p w14:paraId="6C3F3A4D" w14:textId="77777777" w:rsidR="00C75650" w:rsidRPr="0052069A" w:rsidRDefault="00C75650" w:rsidP="00EA723D">
      <w:pPr>
        <w:rPr>
          <w:bCs/>
          <w:color w:val="auto"/>
          <w:lang w:val="pt-PT"/>
        </w:rPr>
      </w:pPr>
    </w:p>
    <w:p w14:paraId="0C1F24E4" w14:textId="77777777" w:rsidR="00AD76BA" w:rsidRPr="0052069A" w:rsidRDefault="00AD76BA" w:rsidP="00EA723D">
      <w:pPr>
        <w:rPr>
          <w:bCs/>
          <w:color w:val="auto"/>
          <w:lang w:val="pt-PT"/>
        </w:rPr>
      </w:pPr>
      <w:r w:rsidRPr="0052069A">
        <w:rPr>
          <w:bCs/>
          <w:color w:val="auto"/>
          <w:lang w:val="pt-PT"/>
        </w:rPr>
        <w:t xml:space="preserve">Corresponding author: </w:t>
      </w:r>
    </w:p>
    <w:p w14:paraId="21D6EB1D" w14:textId="77777777" w:rsidR="00AD76BA" w:rsidRPr="0052069A" w:rsidRDefault="00AD76BA" w:rsidP="00EA723D">
      <w:pPr>
        <w:rPr>
          <w:bCs/>
          <w:color w:val="auto"/>
          <w:lang w:val="pt-PT"/>
        </w:rPr>
      </w:pPr>
      <w:r w:rsidRPr="0052069A">
        <w:rPr>
          <w:bCs/>
          <w:color w:val="auto"/>
          <w:lang w:val="pt-PT"/>
        </w:rPr>
        <w:t>Silvia Coimbra (scoimbra@fc.up.pt)</w:t>
      </w:r>
    </w:p>
    <w:p w14:paraId="4D06786C" w14:textId="77777777" w:rsidR="00AD76BA" w:rsidRPr="0052069A" w:rsidRDefault="00AD76BA" w:rsidP="00EA723D">
      <w:pPr>
        <w:rPr>
          <w:bCs/>
          <w:color w:val="808080" w:themeColor="background1" w:themeShade="80"/>
          <w:lang w:val="pt-PT"/>
        </w:rPr>
      </w:pPr>
    </w:p>
    <w:p w14:paraId="0C46AC9E" w14:textId="3B216D3E" w:rsidR="00AD76BA" w:rsidRPr="0052069A" w:rsidRDefault="00AD76BA" w:rsidP="00EA723D">
      <w:pPr>
        <w:pStyle w:val="NormalWeb"/>
        <w:spacing w:before="0" w:beforeAutospacing="0" w:after="0" w:afterAutospacing="0"/>
      </w:pPr>
      <w:r w:rsidRPr="0052069A">
        <w:rPr>
          <w:b/>
          <w:bCs/>
        </w:rPr>
        <w:t>KEYWORDS</w:t>
      </w:r>
      <w:r w:rsidR="00CF519C" w:rsidRPr="0052069A">
        <w:rPr>
          <w:b/>
          <w:bCs/>
        </w:rPr>
        <w:t>:</w:t>
      </w:r>
    </w:p>
    <w:p w14:paraId="4038DB8F" w14:textId="22DFB999" w:rsidR="00AC04F8" w:rsidRDefault="00AC04F8" w:rsidP="00EA723D">
      <w:pPr>
        <w:rPr>
          <w:color w:val="auto"/>
        </w:rPr>
      </w:pPr>
      <w:r w:rsidRPr="0052069A">
        <w:rPr>
          <w:color w:val="auto"/>
        </w:rPr>
        <w:t xml:space="preserve">Arabinogalactan proteins; cell walls; Fluorescent immunolocalization; Histology; immunocytochemistry; LR-white resin embedding; </w:t>
      </w:r>
      <w:proofErr w:type="spellStart"/>
      <w:r w:rsidRPr="0052069A">
        <w:rPr>
          <w:color w:val="auto"/>
        </w:rPr>
        <w:t>Pectins</w:t>
      </w:r>
      <w:proofErr w:type="spellEnd"/>
      <w:r w:rsidRPr="0052069A">
        <w:rPr>
          <w:color w:val="auto"/>
        </w:rPr>
        <w:t>; Plant Cell; Plant tissues.</w:t>
      </w:r>
    </w:p>
    <w:p w14:paraId="7BDFE664" w14:textId="77777777" w:rsidR="0052069A" w:rsidRPr="0052069A" w:rsidRDefault="0052069A" w:rsidP="00EA723D">
      <w:pPr>
        <w:rPr>
          <w:color w:val="auto"/>
        </w:rPr>
      </w:pPr>
    </w:p>
    <w:p w14:paraId="63F67832" w14:textId="579DCD25" w:rsidR="00AD76BA" w:rsidRPr="0052069A" w:rsidRDefault="00AD76BA" w:rsidP="00EA723D">
      <w:r w:rsidRPr="0052069A">
        <w:rPr>
          <w:b/>
          <w:bCs/>
        </w:rPr>
        <w:t>SUMMARY:</w:t>
      </w:r>
      <w:r w:rsidRPr="0052069A">
        <w:t xml:space="preserve"> </w:t>
      </w:r>
    </w:p>
    <w:p w14:paraId="016E030A" w14:textId="526912F2" w:rsidR="00AD76BA" w:rsidRPr="0052069A" w:rsidRDefault="00B90CAB" w:rsidP="00EA723D">
      <w:r w:rsidRPr="0052069A">
        <w:t>This protocol describes in detail how the p</w:t>
      </w:r>
      <w:r w:rsidR="00AD76BA" w:rsidRPr="0052069A">
        <w:t>lant material</w:t>
      </w:r>
      <w:r w:rsidRPr="0052069A">
        <w:t xml:space="preserve"> for immunolocalization of Arabinogalactan proteins and </w:t>
      </w:r>
      <w:proofErr w:type="spellStart"/>
      <w:r w:rsidRPr="0052069A">
        <w:t>pectins</w:t>
      </w:r>
      <w:proofErr w:type="spellEnd"/>
      <w:r w:rsidR="00AD76BA" w:rsidRPr="0052069A">
        <w:t xml:space="preserve"> is fixed, embedded in a hydrophilic </w:t>
      </w:r>
      <w:r w:rsidR="00A71723" w:rsidRPr="0052069A">
        <w:t>acrylic</w:t>
      </w:r>
      <w:r w:rsidR="00AD76BA" w:rsidRPr="0052069A">
        <w:t xml:space="preserve"> resin, sectioned and mounted on glass slides. </w:t>
      </w:r>
      <w:r w:rsidR="00070350">
        <w:t>We s</w:t>
      </w:r>
      <w:r w:rsidRPr="0052069A">
        <w:t xml:space="preserve">how cell </w:t>
      </w:r>
      <w:r w:rsidR="00AD76BA" w:rsidRPr="0052069A">
        <w:t xml:space="preserve">wall related epitopes will be detected with specific antibodies. </w:t>
      </w:r>
    </w:p>
    <w:p w14:paraId="747752A6" w14:textId="77777777" w:rsidR="00834FDA" w:rsidRPr="0052069A" w:rsidRDefault="00834FDA" w:rsidP="00EA723D">
      <w:pPr>
        <w:rPr>
          <w:b/>
        </w:rPr>
      </w:pPr>
    </w:p>
    <w:p w14:paraId="20AA971B" w14:textId="0E4435D8" w:rsidR="00834FDA" w:rsidRPr="0052069A" w:rsidRDefault="00070350" w:rsidP="00EA723D">
      <w:pPr>
        <w:rPr>
          <w:b/>
        </w:rPr>
      </w:pPr>
      <w:r w:rsidRPr="0052069A">
        <w:rPr>
          <w:b/>
        </w:rPr>
        <w:t>ABSTRACT</w:t>
      </w:r>
      <w:r w:rsidR="00834FDA" w:rsidRPr="0052069A">
        <w:rPr>
          <w:b/>
        </w:rPr>
        <w:t>:</w:t>
      </w:r>
    </w:p>
    <w:p w14:paraId="2D31F159" w14:textId="7AF02A98" w:rsidR="00952892" w:rsidRDefault="00952892" w:rsidP="00EA723D">
      <w:pPr>
        <w:rPr>
          <w:color w:val="auto"/>
        </w:rPr>
      </w:pPr>
      <w:r w:rsidRPr="0052069A">
        <w:rPr>
          <w:color w:val="auto"/>
        </w:rPr>
        <w:t xml:space="preserve">Plant development involves constant adjustments of the cell wall composition and structure in response to both internal and external stimuli. Cell walls are </w:t>
      </w:r>
      <w:r w:rsidR="00276596" w:rsidRPr="0052069A">
        <w:rPr>
          <w:color w:val="auto"/>
        </w:rPr>
        <w:t>composed of cellulose and</w:t>
      </w:r>
      <w:r w:rsidRPr="0052069A">
        <w:rPr>
          <w:color w:val="auto"/>
        </w:rPr>
        <w:t xml:space="preserve"> non-cellulosic polysaccharides</w:t>
      </w:r>
      <w:r w:rsidR="00276596" w:rsidRPr="0052069A">
        <w:rPr>
          <w:color w:val="auto"/>
        </w:rPr>
        <w:t xml:space="preserve"> together with</w:t>
      </w:r>
      <w:r w:rsidRPr="0052069A">
        <w:rPr>
          <w:color w:val="auto"/>
        </w:rPr>
        <w:t xml:space="preserve"> proteins, phenolic compounds and water. 90% of cell wall composition</w:t>
      </w:r>
      <w:r w:rsidR="00AC7B03">
        <w:rPr>
          <w:color w:val="auto"/>
        </w:rPr>
        <w:t>s</w:t>
      </w:r>
      <w:r w:rsidR="00276596" w:rsidRPr="0052069A">
        <w:rPr>
          <w:color w:val="auto"/>
        </w:rPr>
        <w:t xml:space="preserve"> are polysaccharides</w:t>
      </w:r>
      <w:r w:rsidRPr="0052069A">
        <w:rPr>
          <w:color w:val="auto"/>
        </w:rPr>
        <w:t xml:space="preserve"> </w:t>
      </w:r>
      <w:r w:rsidR="00AC7B03">
        <w:rPr>
          <w:color w:val="auto"/>
        </w:rPr>
        <w:t xml:space="preserve">(e.g., </w:t>
      </w:r>
      <w:proofErr w:type="spellStart"/>
      <w:r w:rsidR="00276596" w:rsidRPr="0052069A">
        <w:rPr>
          <w:color w:val="auto"/>
        </w:rPr>
        <w:t>pectins</w:t>
      </w:r>
      <w:proofErr w:type="spellEnd"/>
      <w:r w:rsidR="00AC7B03">
        <w:rPr>
          <w:color w:val="auto"/>
        </w:rPr>
        <w:t>)</w:t>
      </w:r>
      <w:r w:rsidR="00276596" w:rsidRPr="0052069A">
        <w:rPr>
          <w:color w:val="auto"/>
        </w:rPr>
        <w:t xml:space="preserve"> and a</w:t>
      </w:r>
      <w:r w:rsidRPr="0052069A">
        <w:rPr>
          <w:color w:val="auto"/>
        </w:rPr>
        <w:t xml:space="preserve">rabinogalactan </w:t>
      </w:r>
      <w:r w:rsidR="00276596" w:rsidRPr="0052069A">
        <w:rPr>
          <w:color w:val="auto"/>
        </w:rPr>
        <w:t>proteins (AGPs)</w:t>
      </w:r>
      <w:r w:rsidRPr="0052069A">
        <w:rPr>
          <w:color w:val="auto"/>
        </w:rPr>
        <w:t>.</w:t>
      </w:r>
      <w:r w:rsidR="00AC7B03">
        <w:rPr>
          <w:color w:val="auto"/>
        </w:rPr>
        <w:t xml:space="preserve"> </w:t>
      </w:r>
      <w:r w:rsidRPr="0052069A">
        <w:rPr>
          <w:color w:val="auto"/>
        </w:rPr>
        <w:t xml:space="preserve">The fluorescent immunolocalization of specific glycan epitopes in plant histological sections remains a key tool to uncover </w:t>
      </w:r>
      <w:r w:rsidR="00837DD0" w:rsidRPr="0052069A">
        <w:rPr>
          <w:color w:val="auto"/>
        </w:rPr>
        <w:t>remodeling</w:t>
      </w:r>
      <w:r w:rsidRPr="0052069A">
        <w:rPr>
          <w:color w:val="auto"/>
        </w:rPr>
        <w:t xml:space="preserve"> of wall polysaccharide networks, structure and components</w:t>
      </w:r>
      <w:r w:rsidR="004B3B61" w:rsidRPr="0052069A">
        <w:rPr>
          <w:color w:val="auto"/>
        </w:rPr>
        <w:t>.</w:t>
      </w:r>
    </w:p>
    <w:p w14:paraId="5938A5F5" w14:textId="77777777" w:rsidR="00962CF3" w:rsidRPr="0052069A" w:rsidRDefault="00962CF3" w:rsidP="00EA723D">
      <w:pPr>
        <w:rPr>
          <w:color w:val="auto"/>
        </w:rPr>
      </w:pPr>
    </w:p>
    <w:p w14:paraId="7EB22B7C" w14:textId="0C3CB578" w:rsidR="00952892" w:rsidRPr="0052069A" w:rsidRDefault="00952892" w:rsidP="00EA723D">
      <w:r w:rsidRPr="0052069A">
        <w:rPr>
          <w:color w:val="auto"/>
        </w:rPr>
        <w:t>Here</w:t>
      </w:r>
      <w:r w:rsidR="00C22104">
        <w:rPr>
          <w:color w:val="auto"/>
        </w:rPr>
        <w:t>,</w:t>
      </w:r>
      <w:r w:rsidRPr="0052069A">
        <w:rPr>
          <w:color w:val="auto"/>
        </w:rPr>
        <w:t xml:space="preserve"> we report an optimized fluorescent immunolocalization procedure to detect glycan epitopes from AGPs and </w:t>
      </w:r>
      <w:proofErr w:type="spellStart"/>
      <w:r w:rsidRPr="0052069A">
        <w:rPr>
          <w:color w:val="auto"/>
        </w:rPr>
        <w:t>pectins</w:t>
      </w:r>
      <w:proofErr w:type="spellEnd"/>
      <w:r w:rsidRPr="0052069A">
        <w:rPr>
          <w:color w:val="auto"/>
        </w:rPr>
        <w:t xml:space="preserve"> in plant tissues. </w:t>
      </w:r>
      <w:r w:rsidR="00C22104">
        <w:rPr>
          <w:color w:val="auto"/>
        </w:rPr>
        <w:t>P</w:t>
      </w:r>
      <w:r w:rsidRPr="0052069A">
        <w:rPr>
          <w:color w:val="auto"/>
        </w:rPr>
        <w:t>araformaldehyde/</w:t>
      </w:r>
      <w:r w:rsidR="00837DD0" w:rsidRPr="0052069A">
        <w:rPr>
          <w:color w:val="auto"/>
        </w:rPr>
        <w:t>glutaraldehyde</w:t>
      </w:r>
      <w:r w:rsidRPr="0052069A">
        <w:rPr>
          <w:color w:val="auto"/>
        </w:rPr>
        <w:t xml:space="preserve"> fixation </w:t>
      </w:r>
      <w:r w:rsidR="00276596" w:rsidRPr="0052069A">
        <w:rPr>
          <w:color w:val="auto"/>
        </w:rPr>
        <w:t xml:space="preserve">was </w:t>
      </w:r>
      <w:r w:rsidRPr="0052069A">
        <w:rPr>
          <w:color w:val="auto"/>
        </w:rPr>
        <w:t xml:space="preserve">used along with LR-White embedding of the plant samples, allowing for a better preservation of the </w:t>
      </w:r>
      <w:r w:rsidR="00C22104" w:rsidRPr="0052069A">
        <w:rPr>
          <w:color w:val="auto"/>
        </w:rPr>
        <w:t>tissue</w:t>
      </w:r>
      <w:r w:rsidR="00C22104">
        <w:rPr>
          <w:color w:val="auto"/>
        </w:rPr>
        <w:t xml:space="preserve"> </w:t>
      </w:r>
      <w:r w:rsidRPr="0052069A">
        <w:rPr>
          <w:color w:val="auto"/>
        </w:rPr>
        <w:t xml:space="preserve">structure and composition. Thin sections of the embedded samples obtained with an ultra-microtome </w:t>
      </w:r>
      <w:r w:rsidR="00276596" w:rsidRPr="0052069A">
        <w:rPr>
          <w:color w:val="auto"/>
        </w:rPr>
        <w:t>were</w:t>
      </w:r>
      <w:r w:rsidRPr="0052069A">
        <w:rPr>
          <w:color w:val="auto"/>
        </w:rPr>
        <w:t xml:space="preserve"> used for immunolocalization with specific antibodies. This technique offers great resolution, high specificity, and the chance to detect multiple glycan epitopes in the same sample. </w:t>
      </w:r>
      <w:r w:rsidR="00C22104">
        <w:rPr>
          <w:color w:val="auto"/>
        </w:rPr>
        <w:t>T</w:t>
      </w:r>
      <w:r w:rsidR="00276596" w:rsidRPr="0052069A">
        <w:rPr>
          <w:color w:val="auto"/>
        </w:rPr>
        <w:t xml:space="preserve">his </w:t>
      </w:r>
      <w:r w:rsidRPr="0052069A">
        <w:rPr>
          <w:color w:val="auto"/>
        </w:rPr>
        <w:t xml:space="preserve">technique </w:t>
      </w:r>
      <w:r w:rsidR="00276596" w:rsidRPr="0052069A">
        <w:rPr>
          <w:color w:val="auto"/>
        </w:rPr>
        <w:t>allows subcellular localization of</w:t>
      </w:r>
      <w:r w:rsidRPr="0052069A">
        <w:rPr>
          <w:color w:val="auto"/>
        </w:rPr>
        <w:t xml:space="preserve"> glycans </w:t>
      </w:r>
      <w:r w:rsidR="00276596" w:rsidRPr="0052069A">
        <w:rPr>
          <w:color w:val="auto"/>
        </w:rPr>
        <w:t>and</w:t>
      </w:r>
      <w:r w:rsidRPr="0052069A">
        <w:rPr>
          <w:color w:val="auto"/>
        </w:rPr>
        <w:t xml:space="preserve"> detect</w:t>
      </w:r>
      <w:r w:rsidR="00276596" w:rsidRPr="0052069A">
        <w:rPr>
          <w:color w:val="auto"/>
        </w:rPr>
        <w:t>s their level</w:t>
      </w:r>
      <w:r w:rsidRPr="0052069A">
        <w:rPr>
          <w:color w:val="auto"/>
        </w:rPr>
        <w:t xml:space="preserve"> of accumulation in the cell wall.</w:t>
      </w:r>
      <w:r w:rsidR="009244B4" w:rsidRPr="0052069A">
        <w:rPr>
          <w:color w:val="auto"/>
        </w:rPr>
        <w:t xml:space="preserve"> It </w:t>
      </w:r>
      <w:r w:rsidR="00B7561F" w:rsidRPr="0052069A">
        <w:rPr>
          <w:color w:val="auto"/>
        </w:rPr>
        <w:t>also permits</w:t>
      </w:r>
      <w:r w:rsidR="009244B4" w:rsidRPr="0052069A">
        <w:rPr>
          <w:color w:val="auto"/>
        </w:rPr>
        <w:t xml:space="preserve"> the determination of </w:t>
      </w:r>
      <w:proofErr w:type="spellStart"/>
      <w:r w:rsidR="00B7561F" w:rsidRPr="0052069A">
        <w:rPr>
          <w:color w:val="auto"/>
        </w:rPr>
        <w:t>spatio</w:t>
      </w:r>
      <w:proofErr w:type="spellEnd"/>
      <w:r w:rsidR="00B7561F" w:rsidRPr="0052069A">
        <w:rPr>
          <w:color w:val="auto"/>
        </w:rPr>
        <w:t xml:space="preserve">-temporal patterns of </w:t>
      </w:r>
      <w:r w:rsidR="00B7561F" w:rsidRPr="0052069A">
        <w:rPr>
          <w:color w:val="auto"/>
        </w:rPr>
        <w:lastRenderedPageBreak/>
        <w:t>AGP</w:t>
      </w:r>
      <w:r w:rsidR="009244B4" w:rsidRPr="0052069A">
        <w:rPr>
          <w:color w:val="auto"/>
        </w:rPr>
        <w:t xml:space="preserve"> and </w:t>
      </w:r>
      <w:r w:rsidR="00C22104" w:rsidRPr="0052069A">
        <w:rPr>
          <w:color w:val="auto"/>
        </w:rPr>
        <w:t>pectin</w:t>
      </w:r>
      <w:r w:rsidR="00C22104">
        <w:rPr>
          <w:color w:val="auto"/>
        </w:rPr>
        <w:t xml:space="preserve"> </w:t>
      </w:r>
      <w:r w:rsidR="009244B4" w:rsidRPr="0052069A">
        <w:rPr>
          <w:color w:val="auto"/>
        </w:rPr>
        <w:t>distribution during developmental processes.</w:t>
      </w:r>
      <w:r w:rsidRPr="0052069A">
        <w:rPr>
          <w:color w:val="auto"/>
        </w:rPr>
        <w:t xml:space="preserve"> The use of this tool may ultimately guide research directions and link glycans to specific functions in plants. Furthermore, the information obtained can </w:t>
      </w:r>
      <w:r w:rsidR="00B7561F" w:rsidRPr="0052069A">
        <w:rPr>
          <w:color w:val="auto"/>
        </w:rPr>
        <w:t xml:space="preserve">complement </w:t>
      </w:r>
      <w:r w:rsidRPr="0052069A">
        <w:rPr>
          <w:color w:val="auto"/>
        </w:rPr>
        <w:t>biochemical and gene expression studies.</w:t>
      </w:r>
    </w:p>
    <w:p w14:paraId="67647064" w14:textId="77777777" w:rsidR="00E13ED8" w:rsidRPr="0052069A" w:rsidRDefault="00E13ED8" w:rsidP="00EA723D">
      <w:pPr>
        <w:rPr>
          <w:color w:val="auto"/>
        </w:rPr>
      </w:pPr>
    </w:p>
    <w:p w14:paraId="74C042FF" w14:textId="655CA0CB" w:rsidR="00AD76BA" w:rsidRPr="0052069A" w:rsidRDefault="00C22104" w:rsidP="00EA723D">
      <w:bookmarkStart w:id="0" w:name="Introduction"/>
      <w:r w:rsidRPr="0052069A">
        <w:rPr>
          <w:b/>
        </w:rPr>
        <w:t>INTRODUCTION</w:t>
      </w:r>
      <w:bookmarkEnd w:id="0"/>
      <w:r w:rsidRPr="0052069A">
        <w:rPr>
          <w:b/>
          <w:bCs/>
        </w:rPr>
        <w:t>:</w:t>
      </w:r>
      <w:r w:rsidRPr="0052069A">
        <w:t xml:space="preserve"> </w:t>
      </w:r>
    </w:p>
    <w:p w14:paraId="0ED722D5" w14:textId="49B2285F" w:rsidR="00AD76BA" w:rsidRDefault="00AD76BA" w:rsidP="00EA723D">
      <w:r w:rsidRPr="0052069A">
        <w:t>Plant cell walls are complex structures composed of polysaccharides and glycoproteins. Cell walls are extremely dynamic structures whose architecture, organization and composition vary according to cell type, localization, developmental stage, external and internal stimuli</w:t>
      </w:r>
      <w:r w:rsidR="007D779F" w:rsidRPr="0052069A">
        <w:rPr>
          <w:vertAlign w:val="superscript"/>
        </w:rPr>
        <w:t>1</w:t>
      </w:r>
      <w:r w:rsidRPr="0052069A">
        <w:t xml:space="preserve">. </w:t>
      </w:r>
      <w:r w:rsidR="00467CED" w:rsidRPr="0052069A">
        <w:t>Arabinogalactan proteins (</w:t>
      </w:r>
      <w:r w:rsidRPr="0052069A">
        <w:t>AGPs</w:t>
      </w:r>
      <w:r w:rsidR="00467CED" w:rsidRPr="0052069A">
        <w:t>)</w:t>
      </w:r>
      <w:r w:rsidRPr="0052069A">
        <w:t xml:space="preserve"> and </w:t>
      </w:r>
      <w:proofErr w:type="spellStart"/>
      <w:r w:rsidRPr="0052069A">
        <w:t>pectins</w:t>
      </w:r>
      <w:proofErr w:type="spellEnd"/>
      <w:r w:rsidRPr="0052069A">
        <w:t xml:space="preserve"> are important components of the plant cell wall. </w:t>
      </w:r>
      <w:r w:rsidR="00467CED" w:rsidRPr="0052069A">
        <w:t>AGPs</w:t>
      </w:r>
      <w:r w:rsidRPr="0052069A">
        <w:t xml:space="preserve"> are highly glycosylated proteins </w:t>
      </w:r>
      <w:r w:rsidR="00467CED" w:rsidRPr="0052069A">
        <w:t xml:space="preserve">and </w:t>
      </w:r>
      <w:proofErr w:type="spellStart"/>
      <w:r w:rsidR="00467CED" w:rsidRPr="0052069A">
        <w:t>p</w:t>
      </w:r>
      <w:r w:rsidRPr="0052069A">
        <w:t>ectins</w:t>
      </w:r>
      <w:proofErr w:type="spellEnd"/>
      <w:r w:rsidRPr="0052069A">
        <w:t xml:space="preserve"> </w:t>
      </w:r>
      <w:r w:rsidR="00467CED" w:rsidRPr="0052069A">
        <w:t>are homogalacturonan polysaccharides wh</w:t>
      </w:r>
      <w:r w:rsidR="00E13ED8">
        <w:t>ose</w:t>
      </w:r>
      <w:r w:rsidR="00467CED" w:rsidRPr="0052069A">
        <w:t xml:space="preserve"> </w:t>
      </w:r>
      <w:r w:rsidRPr="0052069A">
        <w:t>composition</w:t>
      </w:r>
      <w:r w:rsidR="00467CED" w:rsidRPr="0052069A">
        <w:t>, amount</w:t>
      </w:r>
      <w:r w:rsidRPr="0052069A">
        <w:t xml:space="preserve"> and </w:t>
      </w:r>
      <w:r w:rsidR="00467CED" w:rsidRPr="0052069A">
        <w:t>structure</w:t>
      </w:r>
      <w:r w:rsidRPr="0052069A">
        <w:t xml:space="preserve"> vary greatly during different </w:t>
      </w:r>
      <w:r w:rsidR="00467CED" w:rsidRPr="0052069A">
        <w:t>plant developmental stages</w:t>
      </w:r>
      <w:r w:rsidR="007D779F" w:rsidRPr="0052069A">
        <w:rPr>
          <w:vertAlign w:val="superscript"/>
        </w:rPr>
        <w:t>2</w:t>
      </w:r>
      <w:r w:rsidR="00011D41" w:rsidRPr="0052069A">
        <w:rPr>
          <w:vertAlign w:val="superscript"/>
        </w:rPr>
        <w:t>-4</w:t>
      </w:r>
      <w:r w:rsidR="00467CED" w:rsidRPr="0052069A">
        <w:t>. AGP</w:t>
      </w:r>
      <w:r w:rsidR="00CE402C">
        <w:t>s</w:t>
      </w:r>
      <w:r w:rsidRPr="0052069A">
        <w:t xml:space="preserve"> and pectin studies have revealed their involvement in several plant processes such as programmed cell death, response to abiotic stresses, sexual plant reproduction, among many others</w:t>
      </w:r>
      <w:r w:rsidR="007D779F" w:rsidRPr="0052069A">
        <w:rPr>
          <w:vertAlign w:val="superscript"/>
        </w:rPr>
        <w:t>5</w:t>
      </w:r>
      <w:r w:rsidRPr="0052069A">
        <w:t>. Most of these studies started with information obtained from immunolocalization studies.</w:t>
      </w:r>
    </w:p>
    <w:p w14:paraId="41225216" w14:textId="77777777" w:rsidR="00E13ED8" w:rsidRPr="0052069A" w:rsidRDefault="00E13ED8" w:rsidP="00EA723D"/>
    <w:p w14:paraId="6E5FF1F5" w14:textId="7054DF96" w:rsidR="00AD76BA" w:rsidRDefault="00AD76BA" w:rsidP="00EA723D">
      <w:r w:rsidRPr="0052069A">
        <w:t>Given its complexity, the study of cell walls requires many different tools. Detection of glycan epitopes using monoclonal antibodies (</w:t>
      </w:r>
      <w:proofErr w:type="spellStart"/>
      <w:r w:rsidRPr="0052069A">
        <w:t>mAbs</w:t>
      </w:r>
      <w:proofErr w:type="spellEnd"/>
      <w:r w:rsidRPr="0052069A">
        <w:t xml:space="preserve">) is a valuable approach to resolve </w:t>
      </w:r>
      <w:r w:rsidR="00C22104" w:rsidRPr="0052069A">
        <w:t>polysaccharide</w:t>
      </w:r>
      <w:r w:rsidR="00C22104">
        <w:t xml:space="preserve"> </w:t>
      </w:r>
      <w:r w:rsidRPr="0052069A">
        <w:t xml:space="preserve">and </w:t>
      </w:r>
      <w:r w:rsidR="00C22104" w:rsidRPr="0052069A">
        <w:t>glycoprotein</w:t>
      </w:r>
      <w:r w:rsidR="00C22104">
        <w:t xml:space="preserve"> </w:t>
      </w:r>
      <w:r w:rsidRPr="0052069A">
        <w:t xml:space="preserve">distribution along this structure. There is a large collection of </w:t>
      </w:r>
      <w:proofErr w:type="spellStart"/>
      <w:r w:rsidRPr="0052069A">
        <w:t>mAbs</w:t>
      </w:r>
      <w:proofErr w:type="spellEnd"/>
      <w:r w:rsidRPr="0052069A">
        <w:t xml:space="preserve"> available to detect glycan epitopes</w:t>
      </w:r>
      <w:r w:rsidR="00C22104">
        <w:t xml:space="preserve"> </w:t>
      </w:r>
      <w:r w:rsidR="00396DE7">
        <w:t>and</w:t>
      </w:r>
      <w:r w:rsidR="00C22104">
        <w:t xml:space="preserve"> </w:t>
      </w:r>
      <w:r w:rsidR="00396DE7" w:rsidRPr="0052069A">
        <w:t xml:space="preserve">the specificity of each </w:t>
      </w:r>
      <w:proofErr w:type="spellStart"/>
      <w:r w:rsidR="00396DE7" w:rsidRPr="0052069A">
        <w:t>mAb</w:t>
      </w:r>
      <w:proofErr w:type="spellEnd"/>
      <w:r w:rsidR="00396DE7">
        <w:t xml:space="preserve"> </w:t>
      </w:r>
      <w:r w:rsidR="00C22104">
        <w:t>is</w:t>
      </w:r>
      <w:r w:rsidR="00C22104" w:rsidRPr="0052069A">
        <w:t xml:space="preserve"> </w:t>
      </w:r>
      <w:r w:rsidRPr="0052069A">
        <w:t>continuously being improved as well</w:t>
      </w:r>
      <w:r w:rsidR="007D779F" w:rsidRPr="0052069A">
        <w:rPr>
          <w:vertAlign w:val="superscript"/>
        </w:rPr>
        <w:t>6</w:t>
      </w:r>
      <w:r w:rsidRPr="0052069A">
        <w:t xml:space="preserve">. </w:t>
      </w:r>
      <w:r w:rsidR="00467CED" w:rsidRPr="0052069A">
        <w:t>Th</w:t>
      </w:r>
      <w:r w:rsidR="00AC04F8" w:rsidRPr="0052069A">
        <w:t>e</w:t>
      </w:r>
      <w:r w:rsidR="00467CED" w:rsidRPr="0052069A">
        <w:t xml:space="preserve"> technique </w:t>
      </w:r>
      <w:r w:rsidR="00AC04F8" w:rsidRPr="0052069A">
        <w:t xml:space="preserve">here described </w:t>
      </w:r>
      <w:r w:rsidR="00396DE7">
        <w:t>is</w:t>
      </w:r>
      <w:r w:rsidRPr="0052069A">
        <w:t xml:space="preserve"> applicable to all plant </w:t>
      </w:r>
      <w:proofErr w:type="gramStart"/>
      <w:r w:rsidRPr="0052069A">
        <w:t>species</w:t>
      </w:r>
      <w:r w:rsidR="00467CED" w:rsidRPr="0052069A">
        <w:t>, a</w:t>
      </w:r>
      <w:r w:rsidRPr="0052069A">
        <w:t>nd</w:t>
      </w:r>
      <w:proofErr w:type="gramEnd"/>
      <w:r w:rsidRPr="0052069A">
        <w:t xml:space="preserve"> </w:t>
      </w:r>
      <w:r w:rsidR="00467CED" w:rsidRPr="0052069A">
        <w:t>is a</w:t>
      </w:r>
      <w:r w:rsidRPr="0052069A">
        <w:t xml:space="preserve"> perfect tool to guide future research directions that might involve more expensive and complex techniques.</w:t>
      </w:r>
    </w:p>
    <w:p w14:paraId="62564EBA" w14:textId="77777777" w:rsidR="00E13ED8" w:rsidRPr="0052069A" w:rsidRDefault="00E13ED8" w:rsidP="00EA723D"/>
    <w:p w14:paraId="71D24720" w14:textId="48986CB4" w:rsidR="00AD76BA" w:rsidRDefault="000C5AC2" w:rsidP="00EA723D">
      <w:r w:rsidRPr="0052069A">
        <w:t xml:space="preserve">In this technique, </w:t>
      </w:r>
      <w:r w:rsidR="00AD76BA" w:rsidRPr="0052069A">
        <w:t>specific antibodies</w:t>
      </w:r>
      <w:r w:rsidRPr="0052069A">
        <w:t xml:space="preserve"> are</w:t>
      </w:r>
      <w:r w:rsidR="00AD76BA" w:rsidRPr="0052069A">
        <w:t xml:space="preserve"> chemically conjugated to fluorescent dyes such as FITC (</w:t>
      </w:r>
      <w:r w:rsidR="00396DE7">
        <w:t>f</w:t>
      </w:r>
      <w:r w:rsidR="00396DE7" w:rsidRPr="0052069A">
        <w:t xml:space="preserve">luorescein </w:t>
      </w:r>
      <w:r w:rsidR="00C40B2F" w:rsidRPr="0052069A">
        <w:t>isothiocyanate), TRITC (</w:t>
      </w:r>
      <w:r w:rsidR="00396DE7">
        <w:t>t</w:t>
      </w:r>
      <w:r w:rsidR="00396DE7" w:rsidRPr="0052069A">
        <w:t>etramethylrhodamine</w:t>
      </w:r>
      <w:r w:rsidR="00AD76BA" w:rsidRPr="0052069A">
        <w:t xml:space="preserve">-5-(and 6)-isothiocyanate) or several Alexa Fluor dyes. </w:t>
      </w:r>
      <w:r w:rsidRPr="0052069A">
        <w:t>I</w:t>
      </w:r>
      <w:r w:rsidR="00AD76BA" w:rsidRPr="0052069A">
        <w:t xml:space="preserve">mmunofluorescence </w:t>
      </w:r>
      <w:r w:rsidRPr="0052069A">
        <w:t>offers</w:t>
      </w:r>
      <w:r w:rsidR="00AD76BA" w:rsidRPr="0052069A">
        <w:t xml:space="preserve"> several advantages, allowing a clear and quick subcellular localization of glycans </w:t>
      </w:r>
      <w:r w:rsidR="00396DE7">
        <w:t>that</w:t>
      </w:r>
      <w:r w:rsidR="00396DE7" w:rsidRPr="0052069A">
        <w:t xml:space="preserve"> </w:t>
      </w:r>
      <w:r w:rsidR="00AD76BA" w:rsidRPr="0052069A">
        <w:t xml:space="preserve">can be directly observed under a fluorescence microscope. It is highly specific and sensitive, since the preparation of the sample can effectively protect the natural structure of the antigen, even </w:t>
      </w:r>
      <w:r w:rsidRPr="0052069A">
        <w:t>if</w:t>
      </w:r>
      <w:r w:rsidR="00AD76BA" w:rsidRPr="0052069A">
        <w:t xml:space="preserve"> present in lower amounts. It allows the detection of multiple antigens in the</w:t>
      </w:r>
      <w:r w:rsidRPr="0052069A">
        <w:t xml:space="preserve"> same sample and most important, </w:t>
      </w:r>
      <w:r w:rsidR="00AD76BA" w:rsidRPr="0052069A">
        <w:t>offers high quality and visually beautiful results. Despite the great power offered by fluorescence immunolocalization studies, they are often regarded as difficult to perform and implement</w:t>
      </w:r>
      <w:r w:rsidR="00396DE7">
        <w:t xml:space="preserve"> m</w:t>
      </w:r>
      <w:r w:rsidR="00AD76BA" w:rsidRPr="0052069A">
        <w:t>ost probably due to the lack of detailed protocols allowing the visualization of the different steps of the procedure. Here</w:t>
      </w:r>
      <w:r w:rsidR="00396DE7">
        <w:t>,</w:t>
      </w:r>
      <w:r w:rsidR="00AD76BA" w:rsidRPr="0052069A">
        <w:t xml:space="preserve"> we provide some simple guidelines on how to perform this technique and how to obtain high quality images</w:t>
      </w:r>
      <w:r w:rsidR="00396DE7">
        <w:t>.</w:t>
      </w:r>
    </w:p>
    <w:p w14:paraId="5E7BDD8E" w14:textId="77777777" w:rsidR="00DA47C8" w:rsidRPr="0052069A" w:rsidRDefault="00DA47C8" w:rsidP="00EA723D"/>
    <w:p w14:paraId="2AFF9209" w14:textId="763B94BC" w:rsidR="00AD76BA" w:rsidRDefault="000C5AC2" w:rsidP="00EA723D">
      <w:r w:rsidRPr="0052069A">
        <w:t>For the protocol presented here, s</w:t>
      </w:r>
      <w:r w:rsidR="00AD76BA" w:rsidRPr="0052069A">
        <w:t xml:space="preserve">amples must first be fixed and embedded using the most appropriate </w:t>
      </w:r>
      <w:r w:rsidRPr="0052069A">
        <w:t>fixative</w:t>
      </w:r>
      <w:r w:rsidR="00AD76BA" w:rsidRPr="0052069A">
        <w:t xml:space="preserve">. Although considered as </w:t>
      </w:r>
      <w:r w:rsidR="00396DE7">
        <w:t xml:space="preserve">a </w:t>
      </w:r>
      <w:r w:rsidR="00AD76BA" w:rsidRPr="0052069A">
        <w:t>time consuming a</w:t>
      </w:r>
      <w:r w:rsidRPr="0052069A">
        <w:t>nd relatively tedious technique</w:t>
      </w:r>
      <w:r w:rsidR="00AD76BA" w:rsidRPr="0052069A">
        <w:t xml:space="preserve">, proper fixation and embedding of the plant sample is </w:t>
      </w:r>
      <w:r w:rsidR="00396DE7">
        <w:t xml:space="preserve">the </w:t>
      </w:r>
      <w:r w:rsidR="00AD76BA" w:rsidRPr="0052069A">
        <w:t xml:space="preserve">key to ensure a successful immunolocalization assay. For this </w:t>
      </w:r>
      <w:r w:rsidRPr="0052069A">
        <w:t>purpose,</w:t>
      </w:r>
      <w:r w:rsidR="00AD76BA" w:rsidRPr="0052069A">
        <w:t xml:space="preserve"> the most usual is chemical fixation using crosslinking fixatives, like aldehydes. Cross-linking fixatives establish chemical bonds between molecules of the tissue, stabilizing and hardening the sample. Formaldehyde and glutaraldehyde are cross-linking fixatives, and sometimes </w:t>
      </w:r>
      <w:r w:rsidR="00011D41" w:rsidRPr="0052069A">
        <w:t>a mix of both fixatives is used</w:t>
      </w:r>
      <w:r w:rsidR="00E673FD" w:rsidRPr="0052069A">
        <w:rPr>
          <w:vertAlign w:val="superscript"/>
        </w:rPr>
        <w:t>7</w:t>
      </w:r>
      <w:r w:rsidR="00AD76BA" w:rsidRPr="0052069A">
        <w:t xml:space="preserve">. </w:t>
      </w:r>
      <w:r w:rsidR="00AD76BA" w:rsidRPr="0052069A">
        <w:lastRenderedPageBreak/>
        <w:t xml:space="preserve">Formaldehyde offers great structural preservation </w:t>
      </w:r>
      <w:r w:rsidRPr="0052069A">
        <w:t>of</w:t>
      </w:r>
      <w:r w:rsidR="00AD76BA" w:rsidRPr="0052069A">
        <w:t xml:space="preserve"> tissues and for extended periods of time, producing small tissue retractions</w:t>
      </w:r>
      <w:r w:rsidRPr="0052069A">
        <w:t xml:space="preserve"> and</w:t>
      </w:r>
      <w:r w:rsidR="00AD76BA" w:rsidRPr="0052069A">
        <w:t xml:space="preserve"> being compatible with immunostaining. Glutaraldehyde is a stronger and stable fixative usually used in combination with formaldehyde. The use of glutaraldehyde has some disadvantages that must be </w:t>
      </w:r>
      <w:proofErr w:type="gramStart"/>
      <w:r w:rsidR="00AD76BA" w:rsidRPr="0052069A">
        <w:t>taken into account</w:t>
      </w:r>
      <w:proofErr w:type="gramEnd"/>
      <w:r w:rsidR="00835B48">
        <w:t xml:space="preserve"> as</w:t>
      </w:r>
      <w:r w:rsidR="00AD76BA" w:rsidRPr="0052069A">
        <w:t xml:space="preserve"> it introduces some free aldehyde groups into </w:t>
      </w:r>
      <w:r w:rsidRPr="0052069A">
        <w:t>the</w:t>
      </w:r>
      <w:r w:rsidR="00AD76BA" w:rsidRPr="0052069A">
        <w:t xml:space="preserve"> fixed </w:t>
      </w:r>
      <w:r w:rsidR="00CE402C" w:rsidRPr="0052069A">
        <w:t>tissue, which</w:t>
      </w:r>
      <w:r w:rsidR="00AD76BA" w:rsidRPr="0052069A">
        <w:t xml:space="preserve"> may generate some unspecific labeling. </w:t>
      </w:r>
      <w:proofErr w:type="gramStart"/>
      <w:r w:rsidR="00AD76BA" w:rsidRPr="0052069A">
        <w:t>Also</w:t>
      </w:r>
      <w:proofErr w:type="gramEnd"/>
      <w:r w:rsidR="00AD76BA" w:rsidRPr="0052069A">
        <w:t xml:space="preserve"> the crosslinking between proteins and other molecules occasionally may render some target epitopes inaccessible for the antibodies. To avoid this, the quantity and duration of the fixation must be carefully defined.</w:t>
      </w:r>
    </w:p>
    <w:p w14:paraId="5FF49D1F" w14:textId="77777777" w:rsidR="00DA47C8" w:rsidRPr="0052069A" w:rsidRDefault="00DA47C8" w:rsidP="00EA723D"/>
    <w:p w14:paraId="29921D0A" w14:textId="7E1BE098" w:rsidR="00AD76BA" w:rsidRDefault="00AD76BA" w:rsidP="00EA723D">
      <w:r w:rsidRPr="0052069A">
        <w:t>After fixation</w:t>
      </w:r>
      <w:r w:rsidR="00835B48">
        <w:t>,</w:t>
      </w:r>
      <w:r w:rsidRPr="0052069A">
        <w:t xml:space="preserve"> samples are embedded in </w:t>
      </w:r>
      <w:r w:rsidR="00835B48">
        <w:t>the</w:t>
      </w:r>
      <w:r w:rsidR="00835B48" w:rsidRPr="0052069A">
        <w:t xml:space="preserve"> </w:t>
      </w:r>
      <w:r w:rsidRPr="0052069A">
        <w:t xml:space="preserve">proper resin to harden before obtaining the sections. London Resin (LR-White) acrylic resin is </w:t>
      </w:r>
      <w:r w:rsidR="00835B48">
        <w:t>the</w:t>
      </w:r>
      <w:r w:rsidR="00835B48" w:rsidRPr="0052069A">
        <w:t xml:space="preserve"> </w:t>
      </w:r>
      <w:r w:rsidRPr="0052069A">
        <w:t xml:space="preserve">resin of choice </w:t>
      </w:r>
      <w:r w:rsidR="000B76E7" w:rsidRPr="0052069A">
        <w:t>for immunolocalization studies</w:t>
      </w:r>
      <w:r w:rsidRPr="0052069A">
        <w:t>. Differently from other resins</w:t>
      </w:r>
      <w:r w:rsidR="00835B48">
        <w:t>,</w:t>
      </w:r>
      <w:r w:rsidRPr="0052069A">
        <w:t xml:space="preserve"> LR-White is</w:t>
      </w:r>
      <w:r w:rsidR="00993D6A" w:rsidRPr="0052069A">
        <w:t xml:space="preserve"> </w:t>
      </w:r>
      <w:r w:rsidR="00CE402C" w:rsidRPr="0052069A">
        <w:t>hydrophilic</w:t>
      </w:r>
      <w:r w:rsidRPr="0052069A">
        <w:t>, allowing the antibodies to reach their antigens, with no need of any treatment to facilitate it. LR-</w:t>
      </w:r>
      <w:r w:rsidR="00835B48">
        <w:t>W</w:t>
      </w:r>
      <w:r w:rsidR="00835B48" w:rsidRPr="0052069A">
        <w:t xml:space="preserve">hite </w:t>
      </w:r>
      <w:r w:rsidRPr="0052069A">
        <w:t>has also the advantage of offering low auto-fluorescence, allowing a reduction in background noise during immunofluorescence imaging.</w:t>
      </w:r>
    </w:p>
    <w:p w14:paraId="00CED8FB" w14:textId="77777777" w:rsidR="00DA47C8" w:rsidRPr="0052069A" w:rsidRDefault="00DA47C8" w:rsidP="00EA723D"/>
    <w:p w14:paraId="6570E431" w14:textId="0E8421BB" w:rsidR="00AD76BA" w:rsidRPr="0052069A" w:rsidRDefault="00AD76BA" w:rsidP="00EA723D">
      <w:r w:rsidRPr="0052069A">
        <w:t xml:space="preserve">There are many staining techniques available to detect different components of the cell wall, such as </w:t>
      </w:r>
      <w:proofErr w:type="spellStart"/>
      <w:r w:rsidR="00835B48">
        <w:t>A</w:t>
      </w:r>
      <w:r w:rsidR="00835B48" w:rsidRPr="0052069A">
        <w:t>lcian</w:t>
      </w:r>
      <w:proofErr w:type="spellEnd"/>
      <w:r w:rsidR="00835B48" w:rsidRPr="0052069A">
        <w:t xml:space="preserve"> </w:t>
      </w:r>
      <w:r w:rsidRPr="0052069A">
        <w:t xml:space="preserve">blue staining, toluidine blue staining or Periodic acid–Schiff (PAS) staining. </w:t>
      </w:r>
      <w:r w:rsidR="00A322C6" w:rsidRPr="0052069A">
        <w:t>N</w:t>
      </w:r>
      <w:r w:rsidRPr="0052069A">
        <w:t xml:space="preserve">one of </w:t>
      </w:r>
      <w:r w:rsidR="00E673FD" w:rsidRPr="0052069A">
        <w:t>these offers</w:t>
      </w:r>
      <w:r w:rsidRPr="0052069A">
        <w:t xml:space="preserve"> the power of immunolocalization analyses</w:t>
      </w:r>
      <w:r w:rsidR="00E673FD" w:rsidRPr="0052069A">
        <w:rPr>
          <w:vertAlign w:val="superscript"/>
        </w:rPr>
        <w:t>8</w:t>
      </w:r>
      <w:r w:rsidRPr="0052069A">
        <w:t xml:space="preserve">. This approach </w:t>
      </w:r>
      <w:r w:rsidR="00A322C6" w:rsidRPr="0052069A">
        <w:t>gives</w:t>
      </w:r>
      <w:r w:rsidRPr="0052069A">
        <w:t xml:space="preserve"> greater specificity in the detection of glycans, offering vaster information regarding cell wall composition and structure.</w:t>
      </w:r>
    </w:p>
    <w:p w14:paraId="70CCCA10" w14:textId="77777777" w:rsidR="005B7718" w:rsidRPr="0052069A" w:rsidRDefault="005B7718" w:rsidP="00EA723D">
      <w:pPr>
        <w:rPr>
          <w:b/>
        </w:rPr>
      </w:pPr>
    </w:p>
    <w:p w14:paraId="36EF2AA8" w14:textId="39B38B3B" w:rsidR="00AD76BA" w:rsidRDefault="00835B48" w:rsidP="00EA723D">
      <w:pPr>
        <w:rPr>
          <w:b/>
          <w:lang w:val="pt-PT"/>
        </w:rPr>
      </w:pPr>
      <w:r>
        <w:rPr>
          <w:b/>
          <w:lang w:val="pt-PT"/>
        </w:rPr>
        <w:t>PROTOCOL:</w:t>
      </w:r>
    </w:p>
    <w:p w14:paraId="515316D9" w14:textId="77777777" w:rsidR="00DA47C8" w:rsidRPr="0052069A" w:rsidRDefault="00DA47C8" w:rsidP="00EA723D">
      <w:pPr>
        <w:rPr>
          <w:b/>
          <w:lang w:val="pt-PT"/>
        </w:rPr>
      </w:pPr>
    </w:p>
    <w:p w14:paraId="1044365E" w14:textId="752711C4" w:rsidR="00AD76BA" w:rsidRPr="00DA47C8" w:rsidRDefault="00AD76BA" w:rsidP="00EA723D">
      <w:pPr>
        <w:pStyle w:val="ListParagraph"/>
        <w:widowControl/>
        <w:numPr>
          <w:ilvl w:val="0"/>
          <w:numId w:val="1"/>
        </w:numPr>
        <w:contextualSpacing w:val="0"/>
        <w:rPr>
          <w:b/>
        </w:rPr>
      </w:pPr>
      <w:r w:rsidRPr="0052069A">
        <w:rPr>
          <w:b/>
          <w:iCs/>
        </w:rPr>
        <w:t xml:space="preserve">Sample Preparation: </w:t>
      </w:r>
      <w:r w:rsidR="00835B48">
        <w:rPr>
          <w:b/>
          <w:iCs/>
        </w:rPr>
        <w:t>f</w:t>
      </w:r>
      <w:r w:rsidR="00835B48" w:rsidRPr="0052069A">
        <w:rPr>
          <w:b/>
          <w:iCs/>
        </w:rPr>
        <w:t>ixation</w:t>
      </w:r>
      <w:r w:rsidRPr="0052069A">
        <w:rPr>
          <w:b/>
          <w:iCs/>
        </w:rPr>
        <w:t>, dehydration, and LR-</w:t>
      </w:r>
      <w:r w:rsidR="00835B48">
        <w:rPr>
          <w:b/>
          <w:iCs/>
        </w:rPr>
        <w:t>W</w:t>
      </w:r>
      <w:r w:rsidR="00835B48" w:rsidRPr="0052069A">
        <w:rPr>
          <w:b/>
          <w:iCs/>
        </w:rPr>
        <w:t xml:space="preserve">hite </w:t>
      </w:r>
      <w:r w:rsidR="00CE402C">
        <w:rPr>
          <w:b/>
          <w:iCs/>
        </w:rPr>
        <w:t>e</w:t>
      </w:r>
      <w:r w:rsidRPr="0052069A">
        <w:rPr>
          <w:b/>
          <w:iCs/>
        </w:rPr>
        <w:t>mbedding</w:t>
      </w:r>
    </w:p>
    <w:p w14:paraId="5288CAF2" w14:textId="77777777" w:rsidR="00DA47C8" w:rsidRPr="0052069A" w:rsidRDefault="00DA47C8" w:rsidP="00EA723D">
      <w:pPr>
        <w:pStyle w:val="ListParagraph"/>
        <w:widowControl/>
        <w:ind w:left="0"/>
        <w:contextualSpacing w:val="0"/>
        <w:rPr>
          <w:b/>
        </w:rPr>
      </w:pPr>
    </w:p>
    <w:p w14:paraId="23E664A1" w14:textId="14A3B5F3" w:rsidR="00AD76BA" w:rsidRDefault="00AD76BA" w:rsidP="00EA723D">
      <w:pPr>
        <w:pStyle w:val="ListParagraph"/>
        <w:widowControl/>
        <w:numPr>
          <w:ilvl w:val="1"/>
          <w:numId w:val="1"/>
        </w:numPr>
        <w:contextualSpacing w:val="0"/>
        <w:rPr>
          <w:b/>
        </w:rPr>
      </w:pPr>
      <w:r w:rsidRPr="0052069A">
        <w:rPr>
          <w:b/>
        </w:rPr>
        <w:t xml:space="preserve">Fixation and </w:t>
      </w:r>
      <w:r w:rsidR="00835B48">
        <w:rPr>
          <w:b/>
        </w:rPr>
        <w:t>d</w:t>
      </w:r>
      <w:r w:rsidR="00835B48" w:rsidRPr="0052069A">
        <w:rPr>
          <w:b/>
        </w:rPr>
        <w:t>ehydration</w:t>
      </w:r>
    </w:p>
    <w:p w14:paraId="66B5FC50" w14:textId="77777777" w:rsidR="00DA47C8" w:rsidRPr="0052069A" w:rsidRDefault="00DA47C8" w:rsidP="00EA723D">
      <w:pPr>
        <w:pStyle w:val="ListParagraph"/>
        <w:widowControl/>
        <w:ind w:left="0"/>
        <w:contextualSpacing w:val="0"/>
        <w:rPr>
          <w:b/>
        </w:rPr>
      </w:pPr>
    </w:p>
    <w:p w14:paraId="2BF49598" w14:textId="658A207A" w:rsidR="00FB0898" w:rsidRDefault="00835B48" w:rsidP="00EA723D">
      <w:pPr>
        <w:widowControl/>
      </w:pPr>
      <w:r>
        <w:t>NOTE:</w:t>
      </w:r>
      <w:r w:rsidR="0081729C" w:rsidRPr="0052069A">
        <w:t xml:space="preserve"> </w:t>
      </w:r>
      <w:r w:rsidR="00FB0898" w:rsidRPr="0052069A">
        <w:t>The fixation process is critical to preserve the sample</w:t>
      </w:r>
      <w:r w:rsidR="00CE402C">
        <w:t>;</w:t>
      </w:r>
      <w:r w:rsidR="00FB0898" w:rsidRPr="0052069A">
        <w:t xml:space="preserve"> by crosslinking molecules the cellular metabolism is stopped</w:t>
      </w:r>
      <w:r w:rsidR="00CE45BD">
        <w:t>,</w:t>
      </w:r>
      <w:r w:rsidR="00FB0898" w:rsidRPr="0052069A">
        <w:t xml:space="preserve"> </w:t>
      </w:r>
      <w:r w:rsidR="00CE45BD" w:rsidRPr="0052069A">
        <w:t>ensuring</w:t>
      </w:r>
      <w:r w:rsidR="00FB0898" w:rsidRPr="0052069A">
        <w:t xml:space="preserve"> cellular integrity and preventing molecular diffusion. Fixative agents and </w:t>
      </w:r>
      <w:r w:rsidR="00CE45BD">
        <w:t xml:space="preserve">the </w:t>
      </w:r>
      <w:r w:rsidR="00FB0898" w:rsidRPr="0052069A">
        <w:t>concentration</w:t>
      </w:r>
      <w:r w:rsidR="00CE45BD">
        <w:t xml:space="preserve"> used</w:t>
      </w:r>
      <w:r w:rsidR="00FB0898" w:rsidRPr="0052069A">
        <w:t xml:space="preserve"> must be adjusted to that purpose, leaving the antigens sufficiently exposed to interact with the antibodies. The following protocol combines the mild fixative capability of paraformaldehyde, with the stronger effect of glutaraldehyde.</w:t>
      </w:r>
      <w:r w:rsidR="009436A6">
        <w:t xml:space="preserve"> </w:t>
      </w:r>
      <w:r w:rsidR="00FB0898" w:rsidRPr="0052069A">
        <w:t xml:space="preserve">Their proportions were optimized for AGPs and cell wall components, but </w:t>
      </w:r>
      <w:r w:rsidR="00CE402C">
        <w:t xml:space="preserve">it </w:t>
      </w:r>
      <w:r w:rsidR="00FB0898" w:rsidRPr="0052069A">
        <w:t>is suitable for other proteins and cell structures. The subsequent dehydration process will prepare the samples for LR-White embedding.</w:t>
      </w:r>
      <w:r w:rsidR="009436A6" w:rsidRPr="009436A6">
        <w:t xml:space="preserve"> </w:t>
      </w:r>
      <w:r w:rsidR="009436A6" w:rsidRPr="0052069A">
        <w:t xml:space="preserve">Plant tissues from several plant species were used in this experiment. </w:t>
      </w:r>
      <w:r w:rsidR="009436A6" w:rsidRPr="0052069A">
        <w:rPr>
          <w:i/>
        </w:rPr>
        <w:t xml:space="preserve">Quercus </w:t>
      </w:r>
      <w:proofErr w:type="spellStart"/>
      <w:r w:rsidR="009436A6" w:rsidRPr="0052069A">
        <w:rPr>
          <w:i/>
        </w:rPr>
        <w:t>suber</w:t>
      </w:r>
      <w:proofErr w:type="spellEnd"/>
      <w:r w:rsidR="009436A6" w:rsidRPr="0052069A">
        <w:t xml:space="preserve"> samples were collected from trees grown in the field. </w:t>
      </w:r>
      <w:proofErr w:type="spellStart"/>
      <w:r w:rsidR="009436A6" w:rsidRPr="0052069A">
        <w:rPr>
          <w:i/>
        </w:rPr>
        <w:t>Trithuria</w:t>
      </w:r>
      <w:proofErr w:type="spellEnd"/>
      <w:r w:rsidR="009436A6" w:rsidRPr="0052069A">
        <w:rPr>
          <w:i/>
        </w:rPr>
        <w:t xml:space="preserve"> </w:t>
      </w:r>
      <w:proofErr w:type="spellStart"/>
      <w:r w:rsidR="009436A6" w:rsidRPr="0052069A">
        <w:rPr>
          <w:i/>
        </w:rPr>
        <w:t>submersa</w:t>
      </w:r>
      <w:proofErr w:type="spellEnd"/>
      <w:r w:rsidR="009436A6" w:rsidRPr="0052069A">
        <w:t xml:space="preserve"> samples were kindly shared with us by Paula </w:t>
      </w:r>
      <w:proofErr w:type="spellStart"/>
      <w:r w:rsidR="009436A6" w:rsidRPr="0052069A">
        <w:t>Rudall</w:t>
      </w:r>
      <w:proofErr w:type="spellEnd"/>
      <w:r w:rsidR="009436A6" w:rsidRPr="0052069A">
        <w:t xml:space="preserve"> (Kew Gardens, London, UK).</w:t>
      </w:r>
    </w:p>
    <w:p w14:paraId="69BD806D" w14:textId="77777777" w:rsidR="00DA47C8" w:rsidRPr="0052069A" w:rsidRDefault="00DA47C8" w:rsidP="00EA723D"/>
    <w:p w14:paraId="6C15F35D" w14:textId="098F019C" w:rsidR="00D95056" w:rsidRDefault="009436A6" w:rsidP="00EA723D">
      <w:pPr>
        <w:pStyle w:val="ListParagraph"/>
        <w:widowControl/>
        <w:numPr>
          <w:ilvl w:val="2"/>
          <w:numId w:val="1"/>
        </w:numPr>
        <w:contextualSpacing w:val="0"/>
      </w:pPr>
      <w:r>
        <w:t>Sow a</w:t>
      </w:r>
      <w:r w:rsidR="00AD5917" w:rsidRPr="0052069A">
        <w:t>ll Arabidopsis plants directly on soil and grow in an indoor growth facility with 60% relative humidity and a day/night cycle of 16 h light at 21</w:t>
      </w:r>
      <w:r w:rsidR="00835B48">
        <w:t xml:space="preserve"> °</w:t>
      </w:r>
      <w:r w:rsidR="00AD5917" w:rsidRPr="0052069A">
        <w:t>C and 8 h darkness at 18</w:t>
      </w:r>
      <w:r w:rsidR="00835B48">
        <w:t xml:space="preserve"> °</w:t>
      </w:r>
      <w:r w:rsidR="00AD5917" w:rsidRPr="0052069A">
        <w:t xml:space="preserve">C. </w:t>
      </w:r>
      <w:r w:rsidR="00AD76BA" w:rsidRPr="0052069A">
        <w:rPr>
          <w:highlight w:val="yellow"/>
        </w:rPr>
        <w:t xml:space="preserve">Select the plant tissues to </w:t>
      </w:r>
      <w:r w:rsidR="0007797F" w:rsidRPr="0052069A">
        <w:rPr>
          <w:highlight w:val="yellow"/>
        </w:rPr>
        <w:t xml:space="preserve">be </w:t>
      </w:r>
      <w:r w:rsidR="00AD76BA" w:rsidRPr="0052069A">
        <w:rPr>
          <w:highlight w:val="yellow"/>
        </w:rPr>
        <w:t>analyze</w:t>
      </w:r>
      <w:r w:rsidR="0007797F" w:rsidRPr="0052069A">
        <w:rPr>
          <w:highlight w:val="yellow"/>
        </w:rPr>
        <w:t>d</w:t>
      </w:r>
      <w:r w:rsidR="00AD76BA" w:rsidRPr="0052069A">
        <w:rPr>
          <w:highlight w:val="yellow"/>
        </w:rPr>
        <w:t>,</w:t>
      </w:r>
      <w:r w:rsidR="00CE45BD">
        <w:rPr>
          <w:highlight w:val="yellow"/>
        </w:rPr>
        <w:t xml:space="preserve"> and</w:t>
      </w:r>
      <w:r w:rsidR="00AD76BA" w:rsidRPr="0052069A">
        <w:rPr>
          <w:highlight w:val="yellow"/>
        </w:rPr>
        <w:t xml:space="preserve"> </w:t>
      </w:r>
      <w:r w:rsidR="00993D6A" w:rsidRPr="0052069A">
        <w:rPr>
          <w:highlight w:val="yellow"/>
        </w:rPr>
        <w:t>trim</w:t>
      </w:r>
      <w:r w:rsidR="00AD76BA" w:rsidRPr="0052069A">
        <w:rPr>
          <w:highlight w:val="yellow"/>
        </w:rPr>
        <w:t xml:space="preserve"> samples </w:t>
      </w:r>
      <w:r w:rsidR="0007797F" w:rsidRPr="0052069A">
        <w:rPr>
          <w:highlight w:val="yellow"/>
        </w:rPr>
        <w:t xml:space="preserve">to </w:t>
      </w:r>
      <w:r w:rsidR="00BD044A">
        <w:rPr>
          <w:highlight w:val="yellow"/>
        </w:rPr>
        <w:t>be</w:t>
      </w:r>
      <w:r w:rsidR="00BD044A" w:rsidRPr="0052069A">
        <w:rPr>
          <w:highlight w:val="yellow"/>
        </w:rPr>
        <w:t xml:space="preserve"> </w:t>
      </w:r>
      <w:r>
        <w:rPr>
          <w:highlight w:val="yellow"/>
        </w:rPr>
        <w:t>no more</w:t>
      </w:r>
      <w:r w:rsidR="00AD76BA" w:rsidRPr="0052069A">
        <w:rPr>
          <w:highlight w:val="yellow"/>
        </w:rPr>
        <w:t xml:space="preserve"> than </w:t>
      </w:r>
      <w:r w:rsidR="00062AA0">
        <w:rPr>
          <w:highlight w:val="yellow"/>
        </w:rPr>
        <w:t>16</w:t>
      </w:r>
      <w:r w:rsidR="00835B48">
        <w:rPr>
          <w:highlight w:val="yellow"/>
        </w:rPr>
        <w:t xml:space="preserve"> </w:t>
      </w:r>
      <w:r w:rsidR="00AD76BA" w:rsidRPr="0052069A">
        <w:rPr>
          <w:highlight w:val="yellow"/>
        </w:rPr>
        <w:t>m</w:t>
      </w:r>
      <w:r w:rsidR="00A322C6" w:rsidRPr="0052069A">
        <w:rPr>
          <w:highlight w:val="yellow"/>
        </w:rPr>
        <w:t>m</w:t>
      </w:r>
      <w:r w:rsidR="00062AA0" w:rsidRPr="00EA723D">
        <w:rPr>
          <w:highlight w:val="yellow"/>
          <w:vertAlign w:val="superscript"/>
        </w:rPr>
        <w:t>2</w:t>
      </w:r>
      <w:r>
        <w:rPr>
          <w:highlight w:val="yellow"/>
        </w:rPr>
        <w:t xml:space="preserve"> in size</w:t>
      </w:r>
      <w:r w:rsidR="00AD76BA" w:rsidRPr="0052069A">
        <w:rPr>
          <w:highlight w:val="yellow"/>
        </w:rPr>
        <w:t>.</w:t>
      </w:r>
    </w:p>
    <w:p w14:paraId="56EF0949" w14:textId="77777777" w:rsidR="00DA47C8" w:rsidRPr="0052069A" w:rsidRDefault="00DA47C8" w:rsidP="00EA723D">
      <w:pPr>
        <w:pStyle w:val="ListParagraph"/>
        <w:widowControl/>
        <w:ind w:left="0"/>
        <w:contextualSpacing w:val="0"/>
      </w:pPr>
    </w:p>
    <w:p w14:paraId="338A72FB" w14:textId="00083480" w:rsidR="00D95056" w:rsidRDefault="00422F7E" w:rsidP="00EA723D">
      <w:pPr>
        <w:pStyle w:val="ListParagraph"/>
        <w:widowControl/>
        <w:numPr>
          <w:ilvl w:val="2"/>
          <w:numId w:val="1"/>
        </w:numPr>
        <w:contextualSpacing w:val="0"/>
        <w:rPr>
          <w:highlight w:val="yellow"/>
        </w:rPr>
      </w:pPr>
      <w:r w:rsidRPr="0052069A">
        <w:rPr>
          <w:highlight w:val="yellow"/>
        </w:rPr>
        <w:lastRenderedPageBreak/>
        <w:t xml:space="preserve">Immediately transfer </w:t>
      </w:r>
      <w:r w:rsidR="00AD76BA" w:rsidRPr="0052069A">
        <w:rPr>
          <w:highlight w:val="yellow"/>
        </w:rPr>
        <w:t>the sample to a glass vial previously filled with</w:t>
      </w:r>
      <w:r w:rsidR="00B371A0" w:rsidRPr="0052069A">
        <w:rPr>
          <w:highlight w:val="yellow"/>
        </w:rPr>
        <w:t xml:space="preserve"> enough</w:t>
      </w:r>
      <w:r w:rsidR="00AD76BA" w:rsidRPr="0052069A">
        <w:rPr>
          <w:highlight w:val="yellow"/>
        </w:rPr>
        <w:t xml:space="preserve"> cold fixative solution (2%</w:t>
      </w:r>
      <w:r w:rsidR="00993D6A" w:rsidRPr="0052069A">
        <w:rPr>
          <w:highlight w:val="yellow"/>
        </w:rPr>
        <w:t xml:space="preserve"> </w:t>
      </w:r>
      <w:r w:rsidR="00AD76BA" w:rsidRPr="0052069A">
        <w:rPr>
          <w:highlight w:val="yellow"/>
        </w:rPr>
        <w:t>formaldehyde</w:t>
      </w:r>
      <w:r w:rsidR="00BD044A">
        <w:rPr>
          <w:highlight w:val="yellow"/>
        </w:rPr>
        <w:t xml:space="preserve"> </w:t>
      </w:r>
      <w:r w:rsidR="00BD044A" w:rsidRPr="0052069A">
        <w:rPr>
          <w:highlight w:val="yellow"/>
        </w:rPr>
        <w:t>(w/v)</w:t>
      </w:r>
      <w:r w:rsidR="00AD76BA" w:rsidRPr="0052069A">
        <w:rPr>
          <w:highlight w:val="yellow"/>
        </w:rPr>
        <w:t xml:space="preserve">, 2.5% </w:t>
      </w:r>
      <w:r w:rsidR="00BD044A">
        <w:rPr>
          <w:highlight w:val="yellow"/>
        </w:rPr>
        <w:t xml:space="preserve">glutaraldehyde </w:t>
      </w:r>
      <w:r w:rsidR="00BD044A" w:rsidRPr="0052069A">
        <w:rPr>
          <w:highlight w:val="yellow"/>
        </w:rPr>
        <w:t>(w/v)</w:t>
      </w:r>
      <w:r w:rsidR="00AD76BA" w:rsidRPr="0052069A">
        <w:rPr>
          <w:highlight w:val="yellow"/>
        </w:rPr>
        <w:t>, 25</w:t>
      </w:r>
      <w:r w:rsidR="004B3B61" w:rsidRPr="0052069A">
        <w:rPr>
          <w:highlight w:val="yellow"/>
        </w:rPr>
        <w:t xml:space="preserve"> </w:t>
      </w:r>
      <w:r w:rsidR="00AD76BA" w:rsidRPr="0052069A">
        <w:rPr>
          <w:highlight w:val="yellow"/>
        </w:rPr>
        <w:t>mM PIPES pH</w:t>
      </w:r>
      <w:r w:rsidR="00BD044A">
        <w:rPr>
          <w:highlight w:val="yellow"/>
        </w:rPr>
        <w:t xml:space="preserve"> </w:t>
      </w:r>
      <w:r w:rsidR="00AD76BA" w:rsidRPr="0052069A">
        <w:rPr>
          <w:highlight w:val="yellow"/>
        </w:rPr>
        <w:t>7 and 0.001%</w:t>
      </w:r>
      <w:r w:rsidR="00142C45" w:rsidRPr="0052069A">
        <w:rPr>
          <w:highlight w:val="yellow"/>
        </w:rPr>
        <w:t xml:space="preserve"> </w:t>
      </w:r>
      <w:r w:rsidR="00AD76BA" w:rsidRPr="0052069A">
        <w:rPr>
          <w:highlight w:val="yellow"/>
        </w:rPr>
        <w:t>Tween</w:t>
      </w:r>
      <w:r w:rsidR="00BD044A">
        <w:rPr>
          <w:highlight w:val="yellow"/>
        </w:rPr>
        <w:t>-</w:t>
      </w:r>
      <w:r w:rsidR="00AD76BA" w:rsidRPr="0052069A">
        <w:rPr>
          <w:highlight w:val="yellow"/>
        </w:rPr>
        <w:t>20</w:t>
      </w:r>
      <w:r w:rsidR="00BD044A">
        <w:rPr>
          <w:highlight w:val="yellow"/>
        </w:rPr>
        <w:t xml:space="preserve"> </w:t>
      </w:r>
      <w:r w:rsidR="00BD044A" w:rsidRPr="0052069A">
        <w:rPr>
          <w:highlight w:val="yellow"/>
        </w:rPr>
        <w:t>(v/v)</w:t>
      </w:r>
      <w:r w:rsidR="00AD76BA" w:rsidRPr="0052069A">
        <w:rPr>
          <w:highlight w:val="yellow"/>
        </w:rPr>
        <w:t xml:space="preserve">) </w:t>
      </w:r>
      <w:r w:rsidR="00B371A0" w:rsidRPr="0052069A">
        <w:rPr>
          <w:highlight w:val="yellow"/>
        </w:rPr>
        <w:t>to completely submerge the samples</w:t>
      </w:r>
      <w:r w:rsidR="0081729C" w:rsidRPr="0052069A">
        <w:rPr>
          <w:highlight w:val="yellow"/>
        </w:rPr>
        <w:t xml:space="preserve"> </w:t>
      </w:r>
      <w:r w:rsidR="00AD76BA" w:rsidRPr="0052069A">
        <w:rPr>
          <w:highlight w:val="yellow"/>
        </w:rPr>
        <w:t>(</w:t>
      </w:r>
      <w:r w:rsidR="00BD044A" w:rsidRPr="00EA723D">
        <w:rPr>
          <w:b/>
          <w:bCs/>
          <w:highlight w:val="yellow"/>
        </w:rPr>
        <w:t>Figure</w:t>
      </w:r>
      <w:r w:rsidR="00AD76BA" w:rsidRPr="00EA723D">
        <w:rPr>
          <w:b/>
          <w:bCs/>
          <w:highlight w:val="yellow"/>
        </w:rPr>
        <w:t xml:space="preserve"> 1A</w:t>
      </w:r>
      <w:r w:rsidR="00AD76BA" w:rsidRPr="0052069A">
        <w:rPr>
          <w:highlight w:val="yellow"/>
        </w:rPr>
        <w:t>).</w:t>
      </w:r>
    </w:p>
    <w:p w14:paraId="744FEE22" w14:textId="77777777" w:rsidR="00DA47C8" w:rsidRPr="0052069A" w:rsidRDefault="00DA47C8" w:rsidP="00EA723D">
      <w:pPr>
        <w:pStyle w:val="ListParagraph"/>
        <w:widowControl/>
        <w:ind w:left="0"/>
        <w:contextualSpacing w:val="0"/>
        <w:rPr>
          <w:highlight w:val="yellow"/>
        </w:rPr>
      </w:pPr>
    </w:p>
    <w:p w14:paraId="5DFEA190" w14:textId="55D2CAD8" w:rsidR="00AD76BA" w:rsidRDefault="00BD044A" w:rsidP="00EA723D">
      <w:pPr>
        <w:pStyle w:val="CommentText"/>
      </w:pPr>
      <w:r w:rsidRPr="0052069A">
        <w:t>CAUTION</w:t>
      </w:r>
      <w:r w:rsidR="00AD76BA" w:rsidRPr="0052069A">
        <w:t xml:space="preserve">: </w:t>
      </w:r>
      <w:r>
        <w:t>F</w:t>
      </w:r>
      <w:r w:rsidRPr="0052069A">
        <w:t xml:space="preserve">ormaldehyde </w:t>
      </w:r>
      <w:r w:rsidR="00AD76BA" w:rsidRPr="0052069A">
        <w:t>and glutaraldehyde are both fixative agents that can be harmful by inhalation and contact. Perform the fixation step on a fume hood and wear adequate pr</w:t>
      </w:r>
      <w:r w:rsidR="00A322C6" w:rsidRPr="0052069A">
        <w:t>otective clothing and nitrile gl</w:t>
      </w:r>
      <w:r w:rsidR="00AD76BA" w:rsidRPr="0052069A">
        <w:t xml:space="preserve">oves. All solutions from this step onwards, including alcohol series until 70%, should be stored for later decontamination by specialized </w:t>
      </w:r>
      <w:r w:rsidR="00AC04F8" w:rsidRPr="0052069A">
        <w:t>staff</w:t>
      </w:r>
      <w:r w:rsidR="00AD76BA" w:rsidRPr="0052069A">
        <w:t>.</w:t>
      </w:r>
    </w:p>
    <w:p w14:paraId="2A3D22E0" w14:textId="77777777" w:rsidR="00DA47C8" w:rsidRPr="0052069A" w:rsidRDefault="00DA47C8" w:rsidP="00EA723D">
      <w:pPr>
        <w:pStyle w:val="CommentText"/>
      </w:pPr>
    </w:p>
    <w:p w14:paraId="0C88EFF3" w14:textId="2835E686" w:rsidR="00AD76BA" w:rsidRDefault="00AD76BA" w:rsidP="00EA723D">
      <w:pPr>
        <w:pStyle w:val="ListParagraph"/>
        <w:widowControl/>
        <w:numPr>
          <w:ilvl w:val="2"/>
          <w:numId w:val="1"/>
        </w:numPr>
        <w:contextualSpacing w:val="0"/>
      </w:pPr>
      <w:r w:rsidRPr="0052069A">
        <w:t>Aft</w:t>
      </w:r>
      <w:r w:rsidR="00422F7E" w:rsidRPr="0052069A">
        <w:t>er gathering all the samples, refresh the fixative</w:t>
      </w:r>
      <w:r w:rsidRPr="0052069A">
        <w:t>.</w:t>
      </w:r>
    </w:p>
    <w:p w14:paraId="36D961C5" w14:textId="77777777" w:rsidR="00DA47C8" w:rsidRPr="0052069A" w:rsidRDefault="00DA47C8" w:rsidP="00EA723D">
      <w:pPr>
        <w:pStyle w:val="ListParagraph"/>
        <w:widowControl/>
        <w:ind w:left="0"/>
        <w:contextualSpacing w:val="0"/>
      </w:pPr>
    </w:p>
    <w:p w14:paraId="7C6A008F" w14:textId="12BCB117" w:rsidR="00AD76BA" w:rsidRDefault="00AD76BA" w:rsidP="00EA723D">
      <w:pPr>
        <w:pStyle w:val="ListParagraph"/>
        <w:widowControl/>
        <w:numPr>
          <w:ilvl w:val="2"/>
          <w:numId w:val="1"/>
        </w:numPr>
        <w:contextualSpacing w:val="0"/>
        <w:rPr>
          <w:highlight w:val="yellow"/>
        </w:rPr>
      </w:pPr>
      <w:r w:rsidRPr="0052069A">
        <w:rPr>
          <w:highlight w:val="yellow"/>
        </w:rPr>
        <w:t>Transfer the vials to a vacuum chamber, and slowly apply vacuum. Upon reaching -60</w:t>
      </w:r>
      <w:r w:rsidR="004B3B61" w:rsidRPr="0052069A">
        <w:rPr>
          <w:highlight w:val="yellow"/>
        </w:rPr>
        <w:t xml:space="preserve"> </w:t>
      </w:r>
      <w:r w:rsidRPr="0052069A">
        <w:rPr>
          <w:highlight w:val="yellow"/>
        </w:rPr>
        <w:t>kPa, the floating material will start to sink to the bottom of the vial (</w:t>
      </w:r>
      <w:r w:rsidR="00BD044A" w:rsidRPr="00EA723D">
        <w:rPr>
          <w:b/>
          <w:bCs/>
          <w:highlight w:val="yellow"/>
        </w:rPr>
        <w:t>Figure</w:t>
      </w:r>
      <w:r w:rsidRPr="00EA723D">
        <w:rPr>
          <w:b/>
          <w:bCs/>
          <w:highlight w:val="yellow"/>
        </w:rPr>
        <w:t xml:space="preserve"> 1B</w:t>
      </w:r>
      <w:r w:rsidRPr="0052069A">
        <w:rPr>
          <w:highlight w:val="yellow"/>
        </w:rPr>
        <w:t>).</w:t>
      </w:r>
    </w:p>
    <w:p w14:paraId="47707CFC" w14:textId="77777777" w:rsidR="00DA47C8" w:rsidRPr="0052069A" w:rsidRDefault="00DA47C8" w:rsidP="00EA723D">
      <w:pPr>
        <w:pStyle w:val="ListParagraph"/>
        <w:widowControl/>
        <w:ind w:left="0"/>
        <w:contextualSpacing w:val="0"/>
        <w:rPr>
          <w:highlight w:val="yellow"/>
        </w:rPr>
      </w:pPr>
    </w:p>
    <w:p w14:paraId="09A47280" w14:textId="675D4A50" w:rsidR="00AD76BA" w:rsidRDefault="00AD76BA" w:rsidP="00EA723D">
      <w:pPr>
        <w:pStyle w:val="ListParagraph"/>
        <w:widowControl/>
        <w:numPr>
          <w:ilvl w:val="2"/>
          <w:numId w:val="1"/>
        </w:numPr>
        <w:contextualSpacing w:val="0"/>
        <w:rPr>
          <w:highlight w:val="yellow"/>
        </w:rPr>
      </w:pPr>
      <w:r w:rsidRPr="0052069A">
        <w:rPr>
          <w:highlight w:val="yellow"/>
        </w:rPr>
        <w:t>Keep under a vacuum of no more than -80</w:t>
      </w:r>
      <w:r w:rsidR="004B3B61" w:rsidRPr="0052069A">
        <w:rPr>
          <w:highlight w:val="yellow"/>
        </w:rPr>
        <w:t xml:space="preserve"> </w:t>
      </w:r>
      <w:r w:rsidRPr="0052069A">
        <w:rPr>
          <w:highlight w:val="yellow"/>
        </w:rPr>
        <w:t>kPa for 2 h at room temperature.</w:t>
      </w:r>
    </w:p>
    <w:p w14:paraId="00F8D11C" w14:textId="77777777" w:rsidR="00DA47C8" w:rsidRPr="0052069A" w:rsidRDefault="00DA47C8" w:rsidP="00EA723D">
      <w:pPr>
        <w:pStyle w:val="ListParagraph"/>
        <w:widowControl/>
        <w:ind w:left="0"/>
        <w:contextualSpacing w:val="0"/>
        <w:rPr>
          <w:highlight w:val="yellow"/>
        </w:rPr>
      </w:pPr>
    </w:p>
    <w:p w14:paraId="04C9586B" w14:textId="6BE280B1" w:rsidR="00AD76BA" w:rsidRDefault="006906A9" w:rsidP="00EA723D">
      <w:pPr>
        <w:pStyle w:val="ListParagraph"/>
        <w:widowControl/>
        <w:numPr>
          <w:ilvl w:val="2"/>
          <w:numId w:val="1"/>
        </w:numPr>
        <w:contextualSpacing w:val="0"/>
        <w:rPr>
          <w:highlight w:val="yellow"/>
        </w:rPr>
      </w:pPr>
      <w:r w:rsidRPr="0052069A">
        <w:rPr>
          <w:highlight w:val="yellow"/>
        </w:rPr>
        <w:t xml:space="preserve">Slowly release the vacuum, </w:t>
      </w:r>
      <w:r w:rsidR="00AD76BA" w:rsidRPr="0052069A">
        <w:rPr>
          <w:highlight w:val="yellow"/>
        </w:rPr>
        <w:t>seal the glass vial and place overnight at 4</w:t>
      </w:r>
      <w:r w:rsidR="004B3B61" w:rsidRPr="0052069A">
        <w:rPr>
          <w:highlight w:val="yellow"/>
        </w:rPr>
        <w:t xml:space="preserve"> </w:t>
      </w:r>
      <w:r w:rsidR="00BD044A">
        <w:rPr>
          <w:highlight w:val="yellow"/>
        </w:rPr>
        <w:t>°</w:t>
      </w:r>
      <w:r w:rsidR="00AD76BA" w:rsidRPr="0052069A">
        <w:rPr>
          <w:highlight w:val="yellow"/>
        </w:rPr>
        <w:t>C.</w:t>
      </w:r>
    </w:p>
    <w:p w14:paraId="51F03205" w14:textId="77777777" w:rsidR="00DA47C8" w:rsidRPr="0052069A" w:rsidRDefault="00DA47C8" w:rsidP="00EA723D">
      <w:pPr>
        <w:pStyle w:val="ListParagraph"/>
        <w:widowControl/>
        <w:ind w:left="0"/>
        <w:contextualSpacing w:val="0"/>
        <w:rPr>
          <w:highlight w:val="yellow"/>
        </w:rPr>
      </w:pPr>
    </w:p>
    <w:p w14:paraId="3B51B206" w14:textId="194FDB62" w:rsidR="00AD76BA" w:rsidRDefault="00AD76BA" w:rsidP="00EA723D">
      <w:pPr>
        <w:pStyle w:val="ListParagraph"/>
        <w:widowControl/>
        <w:numPr>
          <w:ilvl w:val="2"/>
          <w:numId w:val="1"/>
        </w:numPr>
        <w:contextualSpacing w:val="0"/>
      </w:pPr>
      <w:r w:rsidRPr="0052069A">
        <w:rPr>
          <w:highlight w:val="yellow"/>
        </w:rPr>
        <w:t>Discard any sample</w:t>
      </w:r>
      <w:r w:rsidR="00CE402C">
        <w:rPr>
          <w:highlight w:val="yellow"/>
        </w:rPr>
        <w:t>s</w:t>
      </w:r>
      <w:r w:rsidRPr="0052069A">
        <w:rPr>
          <w:highlight w:val="yellow"/>
        </w:rPr>
        <w:t xml:space="preserve"> that did not sink during the overnight fixation. Wash the remaining samples with 25 mM PBS pH 7 for 10 min, followed by a 20 min wash in 25 mM PIPES buffer pH 7.2</w:t>
      </w:r>
      <w:r w:rsidRPr="0052069A">
        <w:t>.</w:t>
      </w:r>
    </w:p>
    <w:p w14:paraId="007F1EB7" w14:textId="77777777" w:rsidR="00DA47C8" w:rsidRPr="0052069A" w:rsidRDefault="00DA47C8" w:rsidP="00EA723D">
      <w:pPr>
        <w:pStyle w:val="ListParagraph"/>
        <w:widowControl/>
        <w:ind w:left="0"/>
        <w:contextualSpacing w:val="0"/>
      </w:pPr>
    </w:p>
    <w:p w14:paraId="48277003" w14:textId="40357CF6" w:rsidR="00AD76BA" w:rsidRDefault="00AD76BA" w:rsidP="00EA723D">
      <w:pPr>
        <w:pStyle w:val="ListParagraph"/>
        <w:widowControl/>
        <w:numPr>
          <w:ilvl w:val="2"/>
          <w:numId w:val="1"/>
        </w:numPr>
        <w:contextualSpacing w:val="0"/>
        <w:rPr>
          <w:highlight w:val="yellow"/>
        </w:rPr>
      </w:pPr>
      <w:r w:rsidRPr="0052069A">
        <w:rPr>
          <w:highlight w:val="yellow"/>
        </w:rPr>
        <w:t xml:space="preserve">Dehydrate the samples in an ethanol series (25%, 35%, 50%, 70%, 80%, 90%, and 3x 100% ethanol) </w:t>
      </w:r>
      <w:r w:rsidR="00302D5B">
        <w:rPr>
          <w:highlight w:val="yellow"/>
        </w:rPr>
        <w:t xml:space="preserve">for </w:t>
      </w:r>
      <w:r w:rsidRPr="0052069A">
        <w:rPr>
          <w:highlight w:val="yellow"/>
        </w:rPr>
        <w:t>20 min each. Immediately transfer the dehydrated samples to labeled glass vials for embedding (</w:t>
      </w:r>
      <w:r w:rsidR="00BD044A" w:rsidRPr="00EA723D">
        <w:rPr>
          <w:b/>
          <w:bCs/>
          <w:highlight w:val="yellow"/>
        </w:rPr>
        <w:t>Figure</w:t>
      </w:r>
      <w:r w:rsidRPr="00EA723D">
        <w:rPr>
          <w:b/>
          <w:bCs/>
          <w:highlight w:val="yellow"/>
        </w:rPr>
        <w:t xml:space="preserve"> 1C</w:t>
      </w:r>
      <w:r w:rsidRPr="0052069A">
        <w:rPr>
          <w:highlight w:val="yellow"/>
        </w:rPr>
        <w:t>).</w:t>
      </w:r>
    </w:p>
    <w:p w14:paraId="69DB0319" w14:textId="77777777" w:rsidR="00DA47C8" w:rsidRPr="0052069A" w:rsidRDefault="00DA47C8" w:rsidP="00EA723D">
      <w:pPr>
        <w:pStyle w:val="ListParagraph"/>
        <w:widowControl/>
        <w:ind w:left="0"/>
        <w:contextualSpacing w:val="0"/>
        <w:rPr>
          <w:highlight w:val="yellow"/>
        </w:rPr>
      </w:pPr>
    </w:p>
    <w:p w14:paraId="2C010925" w14:textId="5F07B737" w:rsidR="00C466F6" w:rsidRPr="0052069A" w:rsidRDefault="00835B48" w:rsidP="00EA723D">
      <w:pPr>
        <w:pStyle w:val="ListParagraph"/>
        <w:widowControl/>
        <w:ind w:left="0"/>
        <w:contextualSpacing w:val="0"/>
      </w:pPr>
      <w:r>
        <w:t>NOTE:</w:t>
      </w:r>
      <w:r w:rsidR="00C466F6" w:rsidRPr="0052069A">
        <w:t xml:space="preserve"> The dehydration process can be paused at </w:t>
      </w:r>
      <w:r w:rsidR="00302D5B">
        <w:t xml:space="preserve">the </w:t>
      </w:r>
      <w:r w:rsidR="00C466F6" w:rsidRPr="0052069A">
        <w:t>70% ethanol step.</w:t>
      </w:r>
    </w:p>
    <w:p w14:paraId="3EC8930E" w14:textId="77777777" w:rsidR="00AD76BA" w:rsidRPr="0052069A" w:rsidRDefault="00AD76BA" w:rsidP="00EA723D">
      <w:pPr>
        <w:pStyle w:val="ListParagraph"/>
        <w:widowControl/>
        <w:ind w:left="0"/>
        <w:contextualSpacing w:val="0"/>
      </w:pPr>
    </w:p>
    <w:p w14:paraId="2FBE45EC" w14:textId="460CAE9E" w:rsidR="00AD76BA" w:rsidRDefault="00AD76BA" w:rsidP="00EA723D">
      <w:pPr>
        <w:pStyle w:val="ListParagraph"/>
        <w:widowControl/>
        <w:numPr>
          <w:ilvl w:val="1"/>
          <w:numId w:val="1"/>
        </w:numPr>
        <w:contextualSpacing w:val="0"/>
        <w:rPr>
          <w:b/>
        </w:rPr>
      </w:pPr>
      <w:r w:rsidRPr="0052069A">
        <w:rPr>
          <w:b/>
        </w:rPr>
        <w:t xml:space="preserve">LR-White </w:t>
      </w:r>
      <w:r w:rsidR="00302D5B">
        <w:rPr>
          <w:b/>
        </w:rPr>
        <w:t>r</w:t>
      </w:r>
      <w:r w:rsidR="00302D5B" w:rsidRPr="0052069A">
        <w:rPr>
          <w:b/>
        </w:rPr>
        <w:t xml:space="preserve">esin </w:t>
      </w:r>
      <w:r w:rsidRPr="0052069A">
        <w:rPr>
          <w:b/>
        </w:rPr>
        <w:t>embedding</w:t>
      </w:r>
    </w:p>
    <w:p w14:paraId="57AE6E85" w14:textId="77777777" w:rsidR="00DA47C8" w:rsidRPr="0052069A" w:rsidRDefault="00DA47C8" w:rsidP="00EA723D">
      <w:pPr>
        <w:pStyle w:val="ListParagraph"/>
        <w:widowControl/>
        <w:ind w:left="0"/>
        <w:contextualSpacing w:val="0"/>
        <w:rPr>
          <w:b/>
        </w:rPr>
      </w:pPr>
    </w:p>
    <w:p w14:paraId="5D6F0FBD" w14:textId="29CE64EE" w:rsidR="00DA47C8" w:rsidRDefault="00835B48" w:rsidP="00EA723D">
      <w:r>
        <w:t>NOTE:</w:t>
      </w:r>
      <w:r w:rsidR="0081729C" w:rsidRPr="0052069A">
        <w:t xml:space="preserve"> </w:t>
      </w:r>
      <w:r w:rsidR="002E7E4E" w:rsidRPr="0052069A">
        <w:t xml:space="preserve">LR-white is a </w:t>
      </w:r>
      <w:r w:rsidR="00CE402C" w:rsidRPr="0052069A">
        <w:t>non-hydrophobic</w:t>
      </w:r>
      <w:r w:rsidR="002E7E4E" w:rsidRPr="0052069A">
        <w:t xml:space="preserve"> acrylic resin with low viscosity, making it ideal for penetrating tissues with many thick cell walls layers. LR-</w:t>
      </w:r>
      <w:r w:rsidR="00302D5B">
        <w:t>W</w:t>
      </w:r>
      <w:r w:rsidR="00302D5B" w:rsidRPr="0052069A">
        <w:t xml:space="preserve">hite </w:t>
      </w:r>
      <w:r w:rsidR="002E7E4E" w:rsidRPr="0052069A">
        <w:t xml:space="preserve">also comes in several hardness grades compatible for cutting most plant samples. Please do make sure that the used resin is already supplied with the proper catalyst mixed </w:t>
      </w:r>
      <w:proofErr w:type="gramStart"/>
      <w:r w:rsidR="002E7E4E" w:rsidRPr="0052069A">
        <w:t>in, or</w:t>
      </w:r>
      <w:proofErr w:type="gramEnd"/>
      <w:r w:rsidR="002E7E4E" w:rsidRPr="0052069A">
        <w:t xml:space="preserve"> follow the supplier instruction</w:t>
      </w:r>
      <w:r w:rsidR="00CE402C">
        <w:t>s</w:t>
      </w:r>
      <w:r w:rsidR="002E7E4E" w:rsidRPr="0052069A">
        <w:t xml:space="preserve"> to prepare the resin. The following embedding process is </w:t>
      </w:r>
      <w:proofErr w:type="gramStart"/>
      <w:r w:rsidR="002E7E4E" w:rsidRPr="0052069A">
        <w:t>slow</w:t>
      </w:r>
      <w:proofErr w:type="gramEnd"/>
      <w:r w:rsidR="002E7E4E" w:rsidRPr="0052069A">
        <w:t xml:space="preserve"> but the results justify greatly the means.</w:t>
      </w:r>
    </w:p>
    <w:p w14:paraId="3309CD13" w14:textId="77777777" w:rsidR="00DA47C8" w:rsidRPr="0052069A" w:rsidRDefault="00DA47C8" w:rsidP="00EA723D"/>
    <w:p w14:paraId="100FB027" w14:textId="6E02C80A" w:rsidR="00AD76BA" w:rsidRDefault="00AD76BA" w:rsidP="00EA723D">
      <w:pPr>
        <w:pStyle w:val="ListParagraph"/>
        <w:widowControl/>
        <w:numPr>
          <w:ilvl w:val="2"/>
          <w:numId w:val="1"/>
        </w:numPr>
        <w:contextualSpacing w:val="0"/>
      </w:pPr>
      <w:r w:rsidRPr="0052069A">
        <w:rPr>
          <w:highlight w:val="yellow"/>
        </w:rPr>
        <w:t xml:space="preserve">Perfuse the samples by incubating with the LR-White resin in </w:t>
      </w:r>
      <w:r w:rsidRPr="00385B12">
        <w:rPr>
          <w:highlight w:val="yellow"/>
        </w:rPr>
        <w:t xml:space="preserve">a </w:t>
      </w:r>
      <w:r w:rsidR="00142C45" w:rsidRPr="00385B12">
        <w:rPr>
          <w:highlight w:val="yellow"/>
        </w:rPr>
        <w:t xml:space="preserve">series concentration of </w:t>
      </w:r>
      <w:r w:rsidRPr="00385B12">
        <w:rPr>
          <w:highlight w:val="yellow"/>
        </w:rPr>
        <w:t xml:space="preserve">resin </w:t>
      </w:r>
      <w:r w:rsidRPr="0052069A">
        <w:rPr>
          <w:highlight w:val="yellow"/>
        </w:rPr>
        <w:t xml:space="preserve">(1:3, 2:3, 1:1, 3:2, 3:1, 1:0) in ethanol, </w:t>
      </w:r>
      <w:r w:rsidR="00142C45" w:rsidRPr="0052069A">
        <w:rPr>
          <w:highlight w:val="yellow"/>
        </w:rPr>
        <w:t xml:space="preserve">incubating </w:t>
      </w:r>
      <w:r w:rsidRPr="0052069A">
        <w:rPr>
          <w:highlight w:val="yellow"/>
        </w:rPr>
        <w:t>for 24</w:t>
      </w:r>
      <w:r w:rsidR="00302D5B">
        <w:rPr>
          <w:highlight w:val="yellow"/>
        </w:rPr>
        <w:t xml:space="preserve"> </w:t>
      </w:r>
      <w:r w:rsidRPr="0052069A">
        <w:rPr>
          <w:highlight w:val="yellow"/>
        </w:rPr>
        <w:t>h at 4</w:t>
      </w:r>
      <w:r w:rsidR="00302D5B">
        <w:rPr>
          <w:highlight w:val="yellow"/>
        </w:rPr>
        <w:t xml:space="preserve"> °</w:t>
      </w:r>
      <w:r w:rsidRPr="0052069A">
        <w:rPr>
          <w:highlight w:val="yellow"/>
        </w:rPr>
        <w:t>C in each step</w:t>
      </w:r>
      <w:r w:rsidRPr="0052069A">
        <w:t>.</w:t>
      </w:r>
    </w:p>
    <w:p w14:paraId="4530EA70" w14:textId="77777777" w:rsidR="00DA47C8" w:rsidRPr="0052069A" w:rsidRDefault="00DA47C8" w:rsidP="00EA723D">
      <w:pPr>
        <w:pStyle w:val="ListParagraph"/>
        <w:widowControl/>
        <w:ind w:left="0"/>
        <w:contextualSpacing w:val="0"/>
      </w:pPr>
    </w:p>
    <w:p w14:paraId="44E57F17" w14:textId="4DC09B40" w:rsidR="00AD76BA" w:rsidRDefault="00302D5B" w:rsidP="00EA723D">
      <w:pPr>
        <w:pStyle w:val="CommentText"/>
      </w:pPr>
      <w:r w:rsidRPr="0052069A">
        <w:t>CAUTION</w:t>
      </w:r>
      <w:r w:rsidR="00AD76BA" w:rsidRPr="0052069A">
        <w:t>:</w:t>
      </w:r>
      <w:r w:rsidR="00AD76BA" w:rsidRPr="0052069A">
        <w:rPr>
          <w:rStyle w:val="CommentReference"/>
          <w:sz w:val="24"/>
          <w:szCs w:val="24"/>
        </w:rPr>
        <w:t xml:space="preserve"> </w:t>
      </w:r>
      <w:r w:rsidR="00AD76BA" w:rsidRPr="0052069A">
        <w:t xml:space="preserve">LR-White resin is a low toxicity </w:t>
      </w:r>
      <w:r w:rsidR="00A71723" w:rsidRPr="0052069A">
        <w:t>acrylic</w:t>
      </w:r>
      <w:r w:rsidR="00AD76BA" w:rsidRPr="0052069A">
        <w:t xml:space="preserve"> resin</w:t>
      </w:r>
      <w:r>
        <w:t>;</w:t>
      </w:r>
      <w:r w:rsidRPr="0052069A">
        <w:t xml:space="preserve"> </w:t>
      </w:r>
      <w:r w:rsidR="00AD76BA" w:rsidRPr="0052069A">
        <w:t>however</w:t>
      </w:r>
      <w:r>
        <w:t>,</w:t>
      </w:r>
      <w:r w:rsidR="00AD76BA" w:rsidRPr="0052069A">
        <w:t xml:space="preserve"> it may be</w:t>
      </w:r>
      <w:r>
        <w:t xml:space="preserve"> an</w:t>
      </w:r>
      <w:r w:rsidR="00AD76BA" w:rsidRPr="0052069A">
        <w:t xml:space="preserve"> irritant to the skin by contact and inhalation. Working in a </w:t>
      </w:r>
      <w:r w:rsidRPr="0052069A">
        <w:t>well-ventilated</w:t>
      </w:r>
      <w:r w:rsidR="00AD76BA" w:rsidRPr="0052069A">
        <w:t xml:space="preserve"> area or under a fume hood with appropriate protective wear and nitrile gloves is highly recommended.</w:t>
      </w:r>
    </w:p>
    <w:p w14:paraId="3FC06FD9" w14:textId="77777777" w:rsidR="00DA47C8" w:rsidRPr="0052069A" w:rsidRDefault="00DA47C8" w:rsidP="00EA723D">
      <w:pPr>
        <w:pStyle w:val="CommentText"/>
      </w:pPr>
    </w:p>
    <w:p w14:paraId="334974AA" w14:textId="0C029E25" w:rsidR="00AD76BA" w:rsidRDefault="006906A9" w:rsidP="00EA723D">
      <w:pPr>
        <w:pStyle w:val="ListParagraph"/>
        <w:widowControl/>
        <w:numPr>
          <w:ilvl w:val="2"/>
          <w:numId w:val="1"/>
        </w:numPr>
        <w:contextualSpacing w:val="0"/>
        <w:rPr>
          <w:highlight w:val="yellow"/>
        </w:rPr>
      </w:pPr>
      <w:r w:rsidRPr="0052069A">
        <w:rPr>
          <w:highlight w:val="yellow"/>
        </w:rPr>
        <w:lastRenderedPageBreak/>
        <w:t>Re</w:t>
      </w:r>
      <w:r w:rsidR="00AD76BA" w:rsidRPr="0052069A">
        <w:rPr>
          <w:highlight w:val="yellow"/>
        </w:rPr>
        <w:t xml:space="preserve">fresh </w:t>
      </w:r>
      <w:r w:rsidR="00142C45" w:rsidRPr="0052069A">
        <w:rPr>
          <w:highlight w:val="yellow"/>
        </w:rPr>
        <w:t xml:space="preserve">the </w:t>
      </w:r>
      <w:r w:rsidR="00AD76BA" w:rsidRPr="0052069A">
        <w:rPr>
          <w:highlight w:val="yellow"/>
        </w:rPr>
        <w:t xml:space="preserve">LR-white </w:t>
      </w:r>
      <w:r w:rsidR="00142C45" w:rsidRPr="0052069A">
        <w:rPr>
          <w:highlight w:val="yellow"/>
        </w:rPr>
        <w:t xml:space="preserve">resin and incubate </w:t>
      </w:r>
      <w:r w:rsidR="00AD76BA" w:rsidRPr="0052069A">
        <w:rPr>
          <w:highlight w:val="yellow"/>
        </w:rPr>
        <w:t>for an additional 12</w:t>
      </w:r>
      <w:r w:rsidR="00302D5B">
        <w:rPr>
          <w:highlight w:val="yellow"/>
        </w:rPr>
        <w:t xml:space="preserve"> </w:t>
      </w:r>
      <w:r w:rsidR="00AD76BA" w:rsidRPr="0052069A">
        <w:rPr>
          <w:highlight w:val="yellow"/>
        </w:rPr>
        <w:t>h</w:t>
      </w:r>
      <w:r w:rsidR="00302D5B" w:rsidRPr="00302D5B">
        <w:rPr>
          <w:highlight w:val="yellow"/>
        </w:rPr>
        <w:t xml:space="preserve"> </w:t>
      </w:r>
      <w:r w:rsidR="00302D5B" w:rsidRPr="0052069A">
        <w:rPr>
          <w:highlight w:val="yellow"/>
        </w:rPr>
        <w:t>at 4</w:t>
      </w:r>
      <w:r w:rsidR="00302D5B">
        <w:rPr>
          <w:highlight w:val="yellow"/>
        </w:rPr>
        <w:t xml:space="preserve"> °</w:t>
      </w:r>
      <w:r w:rsidR="00302D5B" w:rsidRPr="0052069A">
        <w:rPr>
          <w:highlight w:val="yellow"/>
        </w:rPr>
        <w:t>C</w:t>
      </w:r>
      <w:r w:rsidR="00AD76BA" w:rsidRPr="0052069A">
        <w:rPr>
          <w:highlight w:val="yellow"/>
        </w:rPr>
        <w:t>.</w:t>
      </w:r>
    </w:p>
    <w:p w14:paraId="01F41A42" w14:textId="77777777" w:rsidR="00DA47C8" w:rsidRPr="0052069A" w:rsidRDefault="00DA47C8" w:rsidP="00EA723D">
      <w:pPr>
        <w:pStyle w:val="ListParagraph"/>
        <w:widowControl/>
        <w:ind w:left="0"/>
        <w:contextualSpacing w:val="0"/>
        <w:rPr>
          <w:highlight w:val="yellow"/>
        </w:rPr>
      </w:pPr>
    </w:p>
    <w:p w14:paraId="240D7966" w14:textId="2B2FFDD2" w:rsidR="00AD76BA" w:rsidRDefault="00AD76BA" w:rsidP="00EA723D">
      <w:pPr>
        <w:pStyle w:val="ListParagraph"/>
        <w:widowControl/>
        <w:numPr>
          <w:ilvl w:val="2"/>
          <w:numId w:val="1"/>
        </w:numPr>
        <w:contextualSpacing w:val="0"/>
        <w:rPr>
          <w:highlight w:val="yellow"/>
        </w:rPr>
      </w:pPr>
      <w:r w:rsidRPr="0052069A">
        <w:rPr>
          <w:highlight w:val="yellow"/>
        </w:rPr>
        <w:t>Prepare appropriate size embedding gelatin capsules</w:t>
      </w:r>
      <w:r w:rsidR="003702BC" w:rsidRPr="0052069A">
        <w:rPr>
          <w:highlight w:val="yellow"/>
        </w:rPr>
        <w:t xml:space="preserve"> (size 1</w:t>
      </w:r>
      <w:r w:rsidR="00142C45" w:rsidRPr="0052069A">
        <w:rPr>
          <w:highlight w:val="yellow"/>
        </w:rPr>
        <w:t xml:space="preserve"> (05 mL)</w:t>
      </w:r>
      <w:r w:rsidR="00CF4EFE" w:rsidRPr="0052069A">
        <w:rPr>
          <w:highlight w:val="yellow"/>
        </w:rPr>
        <w:t xml:space="preserve"> for samples up to 3 mm</w:t>
      </w:r>
      <w:r w:rsidR="003702BC" w:rsidRPr="0052069A">
        <w:rPr>
          <w:highlight w:val="yellow"/>
        </w:rPr>
        <w:t>, 2</w:t>
      </w:r>
      <w:r w:rsidR="00142C45" w:rsidRPr="0052069A">
        <w:rPr>
          <w:highlight w:val="yellow"/>
        </w:rPr>
        <w:t xml:space="preserve"> </w:t>
      </w:r>
      <w:r w:rsidR="00385B12">
        <w:rPr>
          <w:highlight w:val="yellow"/>
        </w:rPr>
        <w:t xml:space="preserve">x </w:t>
      </w:r>
      <w:r w:rsidR="00142C45" w:rsidRPr="0052069A">
        <w:rPr>
          <w:highlight w:val="yellow"/>
        </w:rPr>
        <w:t>0</w:t>
      </w:r>
      <w:r w:rsidR="00385B12">
        <w:rPr>
          <w:highlight w:val="yellow"/>
        </w:rPr>
        <w:t>.</w:t>
      </w:r>
      <w:r w:rsidR="00142C45" w:rsidRPr="0052069A">
        <w:rPr>
          <w:highlight w:val="yellow"/>
        </w:rPr>
        <w:t>37 mL</w:t>
      </w:r>
      <w:r w:rsidR="00CF4EFE" w:rsidRPr="0052069A">
        <w:rPr>
          <w:highlight w:val="yellow"/>
        </w:rPr>
        <w:t xml:space="preserve"> for samples up to 5 mm</w:t>
      </w:r>
      <w:r w:rsidR="003702BC" w:rsidRPr="0052069A">
        <w:rPr>
          <w:highlight w:val="yellow"/>
        </w:rPr>
        <w:t xml:space="preserve"> or 3</w:t>
      </w:r>
      <w:r w:rsidR="00142C45" w:rsidRPr="0052069A">
        <w:rPr>
          <w:highlight w:val="yellow"/>
        </w:rPr>
        <w:t xml:space="preserve"> </w:t>
      </w:r>
      <w:r w:rsidR="00385B12">
        <w:rPr>
          <w:highlight w:val="yellow"/>
        </w:rPr>
        <w:t xml:space="preserve">x </w:t>
      </w:r>
      <w:r w:rsidR="00142C45" w:rsidRPr="0052069A">
        <w:rPr>
          <w:highlight w:val="yellow"/>
        </w:rPr>
        <w:t>0</w:t>
      </w:r>
      <w:r w:rsidR="00385B12">
        <w:rPr>
          <w:highlight w:val="yellow"/>
        </w:rPr>
        <w:t>.</w:t>
      </w:r>
      <w:r w:rsidR="00142C45" w:rsidRPr="0052069A">
        <w:rPr>
          <w:highlight w:val="yellow"/>
        </w:rPr>
        <w:t>3 mL</w:t>
      </w:r>
      <w:r w:rsidR="00CF4EFE" w:rsidRPr="0052069A">
        <w:rPr>
          <w:highlight w:val="yellow"/>
        </w:rPr>
        <w:t xml:space="preserve"> for samples up to 8 mm,</w:t>
      </w:r>
      <w:r w:rsidR="006906A9" w:rsidRPr="0052069A">
        <w:rPr>
          <w:highlight w:val="yellow"/>
        </w:rPr>
        <w:t xml:space="preserve"> </w:t>
      </w:r>
      <w:r w:rsidRPr="0052069A">
        <w:rPr>
          <w:highlight w:val="yellow"/>
        </w:rPr>
        <w:t>and paper tags (</w:t>
      </w:r>
      <w:r w:rsidR="00BD044A" w:rsidRPr="00EA723D">
        <w:rPr>
          <w:b/>
          <w:bCs/>
          <w:highlight w:val="yellow"/>
        </w:rPr>
        <w:t>Figure</w:t>
      </w:r>
      <w:r w:rsidRPr="00EA723D">
        <w:rPr>
          <w:b/>
          <w:bCs/>
          <w:highlight w:val="yellow"/>
        </w:rPr>
        <w:t xml:space="preserve"> 1D</w:t>
      </w:r>
      <w:r w:rsidRPr="0052069A">
        <w:rPr>
          <w:highlight w:val="yellow"/>
        </w:rPr>
        <w:t>).</w:t>
      </w:r>
    </w:p>
    <w:p w14:paraId="1B87A012" w14:textId="77777777" w:rsidR="00DA47C8" w:rsidRPr="0052069A" w:rsidRDefault="00DA47C8" w:rsidP="00EA723D">
      <w:pPr>
        <w:pStyle w:val="ListParagraph"/>
        <w:widowControl/>
        <w:ind w:left="0"/>
        <w:contextualSpacing w:val="0"/>
        <w:rPr>
          <w:highlight w:val="yellow"/>
        </w:rPr>
      </w:pPr>
    </w:p>
    <w:p w14:paraId="0BC0E0E3" w14:textId="26DCBD86" w:rsidR="00DA47C8" w:rsidRDefault="00835B48" w:rsidP="00EA723D">
      <w:pPr>
        <w:pStyle w:val="ListParagraph"/>
        <w:widowControl/>
        <w:ind w:left="0"/>
        <w:contextualSpacing w:val="0"/>
      </w:pPr>
      <w:r>
        <w:t>NOTE:</w:t>
      </w:r>
      <w:r w:rsidR="00AD76BA" w:rsidRPr="0052069A">
        <w:t xml:space="preserve"> </w:t>
      </w:r>
      <w:r w:rsidR="00142C45" w:rsidRPr="0052069A">
        <w:t xml:space="preserve">Select the capsule size to be slightly larger than the sample, so that the specimen can be completely enclosed in the resin. Also, </w:t>
      </w:r>
      <w:r w:rsidR="00AD76BA" w:rsidRPr="0052069A">
        <w:t xml:space="preserve">remember to label the tags with a pencil, </w:t>
      </w:r>
      <w:r w:rsidR="006906A9" w:rsidRPr="0052069A">
        <w:t xml:space="preserve">because </w:t>
      </w:r>
      <w:r w:rsidR="00AD76BA" w:rsidRPr="0052069A">
        <w:t xml:space="preserve">pen or printed inks will contaminate the resin, </w:t>
      </w:r>
      <w:r w:rsidR="00C466F6" w:rsidRPr="0052069A">
        <w:t>ruining the</w:t>
      </w:r>
      <w:r w:rsidR="00AD76BA" w:rsidRPr="0052069A">
        <w:t xml:space="preserve"> sample.</w:t>
      </w:r>
    </w:p>
    <w:p w14:paraId="46139CBA" w14:textId="77777777" w:rsidR="00DA47C8" w:rsidRPr="0052069A" w:rsidRDefault="00DA47C8" w:rsidP="00EA723D">
      <w:pPr>
        <w:pStyle w:val="ListParagraph"/>
        <w:widowControl/>
        <w:ind w:left="0"/>
        <w:contextualSpacing w:val="0"/>
      </w:pPr>
    </w:p>
    <w:p w14:paraId="24745661" w14:textId="49FA019A" w:rsidR="00AD76BA" w:rsidRDefault="00AD76BA" w:rsidP="00EA723D">
      <w:pPr>
        <w:pStyle w:val="ListParagraph"/>
        <w:widowControl/>
        <w:numPr>
          <w:ilvl w:val="2"/>
          <w:numId w:val="1"/>
        </w:numPr>
        <w:contextualSpacing w:val="0"/>
        <w:rPr>
          <w:highlight w:val="yellow"/>
        </w:rPr>
      </w:pPr>
      <w:r w:rsidRPr="0052069A">
        <w:rPr>
          <w:highlight w:val="yellow"/>
        </w:rPr>
        <w:t>Apply one drop of fresh LR-white resin to the bottom of each capsule.</w:t>
      </w:r>
    </w:p>
    <w:p w14:paraId="171C43AB" w14:textId="77777777" w:rsidR="00DA47C8" w:rsidRPr="0052069A" w:rsidRDefault="00DA47C8" w:rsidP="00EA723D">
      <w:pPr>
        <w:pStyle w:val="ListParagraph"/>
        <w:widowControl/>
        <w:ind w:left="0"/>
        <w:contextualSpacing w:val="0"/>
        <w:rPr>
          <w:highlight w:val="yellow"/>
        </w:rPr>
      </w:pPr>
    </w:p>
    <w:p w14:paraId="3125B277" w14:textId="7D5F981D" w:rsidR="00AD76BA" w:rsidRDefault="00AD76BA" w:rsidP="00EA723D">
      <w:pPr>
        <w:pStyle w:val="ListParagraph"/>
        <w:widowControl/>
        <w:numPr>
          <w:ilvl w:val="2"/>
          <w:numId w:val="1"/>
        </w:numPr>
        <w:contextualSpacing w:val="0"/>
        <w:rPr>
          <w:highlight w:val="yellow"/>
        </w:rPr>
      </w:pPr>
      <w:r w:rsidRPr="0052069A">
        <w:rPr>
          <w:highlight w:val="yellow"/>
        </w:rPr>
        <w:t>Place a sample in each gelatin capsule and fill to maximum capacity with fresh resin.</w:t>
      </w:r>
      <w:r w:rsidR="00CF4EFE" w:rsidRPr="0052069A">
        <w:rPr>
          <w:highlight w:val="yellow"/>
        </w:rPr>
        <w:t xml:space="preserve"> </w:t>
      </w:r>
      <w:r w:rsidRPr="0052069A">
        <w:rPr>
          <w:highlight w:val="yellow"/>
        </w:rPr>
        <w:t>P</w:t>
      </w:r>
      <w:r w:rsidR="00385B12">
        <w:rPr>
          <w:highlight w:val="yellow"/>
        </w:rPr>
        <w:t>lace</w:t>
      </w:r>
      <w:r w:rsidRPr="0052069A">
        <w:rPr>
          <w:highlight w:val="yellow"/>
        </w:rPr>
        <w:t xml:space="preserve"> the capsule </w:t>
      </w:r>
      <w:r w:rsidR="00385B12">
        <w:rPr>
          <w:highlight w:val="yellow"/>
        </w:rPr>
        <w:t>cap</w:t>
      </w:r>
      <w:r w:rsidRPr="0052069A">
        <w:rPr>
          <w:highlight w:val="yellow"/>
        </w:rPr>
        <w:t xml:space="preserve"> and press gently to form a hermetic seal (</w:t>
      </w:r>
      <w:r w:rsidR="00BD044A" w:rsidRPr="00EA723D">
        <w:rPr>
          <w:b/>
          <w:bCs/>
          <w:highlight w:val="yellow"/>
        </w:rPr>
        <w:t>Figure</w:t>
      </w:r>
      <w:r w:rsidRPr="00EA723D">
        <w:rPr>
          <w:b/>
          <w:bCs/>
          <w:highlight w:val="yellow"/>
        </w:rPr>
        <w:t xml:space="preserve"> 1E</w:t>
      </w:r>
      <w:r w:rsidRPr="0052069A">
        <w:rPr>
          <w:highlight w:val="yellow"/>
        </w:rPr>
        <w:t>).</w:t>
      </w:r>
    </w:p>
    <w:p w14:paraId="033F1761" w14:textId="77777777" w:rsidR="00DA47C8" w:rsidRPr="0052069A" w:rsidRDefault="00DA47C8" w:rsidP="00EA723D">
      <w:pPr>
        <w:pStyle w:val="ListParagraph"/>
        <w:widowControl/>
        <w:ind w:left="0"/>
        <w:contextualSpacing w:val="0"/>
        <w:rPr>
          <w:highlight w:val="yellow"/>
        </w:rPr>
      </w:pPr>
    </w:p>
    <w:p w14:paraId="0E3C4F68" w14:textId="702E0492" w:rsidR="00AD76BA" w:rsidRPr="009F2AD1" w:rsidRDefault="00AD76BA" w:rsidP="00EA723D">
      <w:pPr>
        <w:pStyle w:val="ListParagraph"/>
        <w:widowControl/>
        <w:numPr>
          <w:ilvl w:val="2"/>
          <w:numId w:val="1"/>
        </w:numPr>
        <w:contextualSpacing w:val="0"/>
        <w:rPr>
          <w:highlight w:val="yellow"/>
        </w:rPr>
      </w:pPr>
      <w:r w:rsidRPr="0052069A">
        <w:rPr>
          <w:highlight w:val="yellow"/>
        </w:rPr>
        <w:t>Polymeriz</w:t>
      </w:r>
      <w:r w:rsidR="00E673FD" w:rsidRPr="0052069A">
        <w:rPr>
          <w:highlight w:val="yellow"/>
        </w:rPr>
        <w:t>e the resin for 24 to 48</w:t>
      </w:r>
      <w:r w:rsidR="004B3B61" w:rsidRPr="0052069A">
        <w:rPr>
          <w:highlight w:val="yellow"/>
        </w:rPr>
        <w:t xml:space="preserve"> </w:t>
      </w:r>
      <w:r w:rsidR="00E673FD" w:rsidRPr="0052069A">
        <w:rPr>
          <w:highlight w:val="yellow"/>
        </w:rPr>
        <w:t>h at 58</w:t>
      </w:r>
      <w:r w:rsidR="00302D5B">
        <w:rPr>
          <w:highlight w:val="yellow"/>
        </w:rPr>
        <w:t xml:space="preserve"> °</w:t>
      </w:r>
      <w:r w:rsidRPr="00CE402C">
        <w:rPr>
          <w:highlight w:val="yellow"/>
        </w:rPr>
        <w:t>C, or until fully hardene</w:t>
      </w:r>
      <w:r w:rsidRPr="009F2AD1">
        <w:rPr>
          <w:highlight w:val="yellow"/>
        </w:rPr>
        <w:t>d.</w:t>
      </w:r>
    </w:p>
    <w:p w14:paraId="0012B3BB" w14:textId="77777777" w:rsidR="00DA47C8" w:rsidRPr="0052069A" w:rsidRDefault="00DA47C8" w:rsidP="00EA723D">
      <w:pPr>
        <w:pStyle w:val="ListParagraph"/>
        <w:widowControl/>
        <w:ind w:left="0"/>
        <w:contextualSpacing w:val="0"/>
        <w:rPr>
          <w:highlight w:val="yellow"/>
        </w:rPr>
      </w:pPr>
    </w:p>
    <w:p w14:paraId="77789A7E" w14:textId="137644DB" w:rsidR="0081729C" w:rsidRDefault="00AD76BA" w:rsidP="00EA723D">
      <w:pPr>
        <w:pStyle w:val="ListParagraph"/>
        <w:widowControl/>
        <w:numPr>
          <w:ilvl w:val="2"/>
          <w:numId w:val="1"/>
        </w:numPr>
        <w:contextualSpacing w:val="0"/>
      </w:pPr>
      <w:r w:rsidRPr="0052069A">
        <w:t xml:space="preserve">Store samples at room temperature. </w:t>
      </w:r>
    </w:p>
    <w:p w14:paraId="3B3C4F83" w14:textId="77777777" w:rsidR="00DA47C8" w:rsidRPr="0052069A" w:rsidRDefault="00DA47C8" w:rsidP="00EA723D">
      <w:pPr>
        <w:pStyle w:val="ListParagraph"/>
        <w:widowControl/>
        <w:ind w:left="0"/>
        <w:contextualSpacing w:val="0"/>
      </w:pPr>
    </w:p>
    <w:p w14:paraId="3ABF09E5" w14:textId="2E09142A" w:rsidR="00AD76BA" w:rsidRPr="0052069A" w:rsidRDefault="00835B48" w:rsidP="00EA723D">
      <w:pPr>
        <w:widowControl/>
      </w:pPr>
      <w:r>
        <w:t>NOTE:</w:t>
      </w:r>
      <w:r w:rsidR="0081729C" w:rsidRPr="0052069A">
        <w:t xml:space="preserve"> </w:t>
      </w:r>
      <w:r w:rsidR="00AD76BA" w:rsidRPr="0052069A">
        <w:t>Post polymerization LR-white resin is inert.</w:t>
      </w:r>
    </w:p>
    <w:p w14:paraId="4DEB6A1C" w14:textId="77777777" w:rsidR="00AD76BA" w:rsidRPr="0052069A" w:rsidRDefault="00AD76BA" w:rsidP="00EA723D">
      <w:pPr>
        <w:pStyle w:val="ListParagraph"/>
        <w:widowControl/>
        <w:ind w:left="0"/>
        <w:contextualSpacing w:val="0"/>
      </w:pPr>
    </w:p>
    <w:p w14:paraId="5B529ECB" w14:textId="2D575E89" w:rsidR="00AD76BA" w:rsidRDefault="00AD76BA" w:rsidP="00EA723D">
      <w:pPr>
        <w:pStyle w:val="ListParagraph"/>
        <w:widowControl/>
        <w:numPr>
          <w:ilvl w:val="0"/>
          <w:numId w:val="1"/>
        </w:numPr>
        <w:contextualSpacing w:val="0"/>
        <w:rPr>
          <w:b/>
          <w:iCs/>
        </w:rPr>
      </w:pPr>
      <w:r w:rsidRPr="0052069A">
        <w:rPr>
          <w:b/>
          <w:iCs/>
        </w:rPr>
        <w:t xml:space="preserve">Slide </w:t>
      </w:r>
      <w:r w:rsidR="00302D5B">
        <w:rPr>
          <w:b/>
          <w:iCs/>
        </w:rPr>
        <w:t>p</w:t>
      </w:r>
      <w:r w:rsidR="00302D5B" w:rsidRPr="0052069A">
        <w:rPr>
          <w:b/>
          <w:iCs/>
        </w:rPr>
        <w:t>reparation</w:t>
      </w:r>
    </w:p>
    <w:p w14:paraId="1BCAA158" w14:textId="77777777" w:rsidR="00DA47C8" w:rsidRPr="0052069A" w:rsidRDefault="00DA47C8" w:rsidP="00EA723D">
      <w:pPr>
        <w:pStyle w:val="ListParagraph"/>
        <w:widowControl/>
        <w:ind w:left="0"/>
        <w:contextualSpacing w:val="0"/>
        <w:rPr>
          <w:b/>
          <w:iCs/>
        </w:rPr>
      </w:pPr>
    </w:p>
    <w:p w14:paraId="0BA2BDCC" w14:textId="31038C15" w:rsidR="00AD76BA" w:rsidRPr="0052069A" w:rsidRDefault="00835B48" w:rsidP="00EA723D">
      <w:pPr>
        <w:rPr>
          <w:iCs/>
          <w:u w:val="single"/>
        </w:rPr>
      </w:pPr>
      <w:r>
        <w:rPr>
          <w:iCs/>
        </w:rPr>
        <w:t>NOTE:</w:t>
      </w:r>
      <w:r w:rsidR="0081729C" w:rsidRPr="0052069A">
        <w:rPr>
          <w:iCs/>
        </w:rPr>
        <w:t xml:space="preserve"> </w:t>
      </w:r>
      <w:r w:rsidR="00AC22C4" w:rsidRPr="0052069A">
        <w:rPr>
          <w:iCs/>
        </w:rPr>
        <w:t xml:space="preserve">Glass slides must be clean, free of any dust, grease or any other contaminants. Even new slides must be cleaned as some suppliers use oils and detergents to prevent the slides from sticking together. Any grease or detergent will interfere with the section addition to the slide, even if treated with </w:t>
      </w:r>
      <w:r w:rsidR="00302D5B">
        <w:rPr>
          <w:iCs/>
        </w:rPr>
        <w:t>p</w:t>
      </w:r>
      <w:r w:rsidR="00302D5B" w:rsidRPr="0052069A">
        <w:rPr>
          <w:iCs/>
        </w:rPr>
        <w:t>oly</w:t>
      </w:r>
      <w:r w:rsidR="00AC22C4" w:rsidRPr="0052069A">
        <w:rPr>
          <w:iCs/>
        </w:rPr>
        <w:t>-L-</w:t>
      </w:r>
      <w:r w:rsidR="00302D5B">
        <w:rPr>
          <w:iCs/>
        </w:rPr>
        <w:t>l</w:t>
      </w:r>
      <w:r w:rsidR="00302D5B" w:rsidRPr="0052069A">
        <w:rPr>
          <w:iCs/>
        </w:rPr>
        <w:t>ysine</w:t>
      </w:r>
      <w:r w:rsidR="00AC22C4" w:rsidRPr="0052069A">
        <w:rPr>
          <w:iCs/>
        </w:rPr>
        <w:t xml:space="preserve">. Lint and dust will affect the specimen’s observations and very possibly ruin the experiment. </w:t>
      </w:r>
      <w:r w:rsidR="00AD76BA" w:rsidRPr="0052069A">
        <w:rPr>
          <w:iCs/>
        </w:rPr>
        <w:t xml:space="preserve">Teflon coated slides </w:t>
      </w:r>
      <w:r w:rsidR="00AC22C4" w:rsidRPr="0052069A">
        <w:rPr>
          <w:iCs/>
        </w:rPr>
        <w:t xml:space="preserve">with reaction wells </w:t>
      </w:r>
      <w:r w:rsidR="00AD76BA" w:rsidRPr="0052069A">
        <w:rPr>
          <w:iCs/>
        </w:rPr>
        <w:t>are perfect for this task. They are affordable, reusable and drastically reduce the amount of antibody solution needed. With proper cleaning, excellent quality fluorescent immunolocalization can be performed at a very affordable cost.</w:t>
      </w:r>
    </w:p>
    <w:p w14:paraId="7D57EBBC" w14:textId="798EF555" w:rsidR="00AD76BA" w:rsidRPr="0052069A" w:rsidRDefault="00AD76BA" w:rsidP="00EA723D">
      <w:pPr>
        <w:pStyle w:val="ListParagraph"/>
        <w:ind w:left="0"/>
        <w:contextualSpacing w:val="0"/>
        <w:rPr>
          <w:iCs/>
        </w:rPr>
      </w:pPr>
    </w:p>
    <w:p w14:paraId="30FB8714" w14:textId="7021C37D" w:rsidR="00AD76BA" w:rsidRDefault="00AD76BA" w:rsidP="00EA723D">
      <w:pPr>
        <w:pStyle w:val="ListParagraph"/>
        <w:widowControl/>
        <w:numPr>
          <w:ilvl w:val="1"/>
          <w:numId w:val="1"/>
        </w:numPr>
        <w:contextualSpacing w:val="0"/>
        <w:rPr>
          <w:b/>
        </w:rPr>
      </w:pPr>
      <w:r w:rsidRPr="0052069A">
        <w:rPr>
          <w:b/>
        </w:rPr>
        <w:t xml:space="preserve">Slide </w:t>
      </w:r>
      <w:r w:rsidR="00302D5B">
        <w:rPr>
          <w:b/>
        </w:rPr>
        <w:t>w</w:t>
      </w:r>
      <w:r w:rsidR="00302D5B" w:rsidRPr="0052069A">
        <w:rPr>
          <w:b/>
        </w:rPr>
        <w:t>ashing</w:t>
      </w:r>
    </w:p>
    <w:p w14:paraId="743CE779" w14:textId="77777777" w:rsidR="00DA47C8" w:rsidRPr="0052069A" w:rsidRDefault="00DA47C8" w:rsidP="00EA723D">
      <w:pPr>
        <w:pStyle w:val="ListParagraph"/>
        <w:widowControl/>
        <w:ind w:left="0"/>
        <w:contextualSpacing w:val="0"/>
        <w:rPr>
          <w:b/>
        </w:rPr>
      </w:pPr>
    </w:p>
    <w:p w14:paraId="3C79E6CD" w14:textId="34354172" w:rsidR="00AD76BA" w:rsidRDefault="00AD76BA" w:rsidP="00EA723D">
      <w:pPr>
        <w:pStyle w:val="ListParagraph"/>
        <w:widowControl/>
        <w:numPr>
          <w:ilvl w:val="2"/>
          <w:numId w:val="1"/>
        </w:numPr>
        <w:contextualSpacing w:val="0"/>
      </w:pPr>
      <w:r w:rsidRPr="0052069A">
        <w:t>Place the slides in a staining rack and cover with cleaning solution</w:t>
      </w:r>
      <w:r w:rsidR="00C4425F" w:rsidRPr="0052069A">
        <w:t xml:space="preserve"> (0.1%</w:t>
      </w:r>
      <w:r w:rsidR="00142C45" w:rsidRPr="0052069A">
        <w:t xml:space="preserve"> </w:t>
      </w:r>
      <w:r w:rsidR="00C4425F" w:rsidRPr="0052069A">
        <w:t>SDS</w:t>
      </w:r>
      <w:r w:rsidR="00302D5B">
        <w:t xml:space="preserve"> </w:t>
      </w:r>
      <w:r w:rsidR="00302D5B" w:rsidRPr="0052069A">
        <w:t>(w/v)</w:t>
      </w:r>
      <w:r w:rsidR="00C4425F" w:rsidRPr="0052069A">
        <w:t>, 1%</w:t>
      </w:r>
      <w:r w:rsidR="00142C45" w:rsidRPr="0052069A">
        <w:t xml:space="preserve"> </w:t>
      </w:r>
      <w:r w:rsidR="00C4425F" w:rsidRPr="0052069A">
        <w:t>acetic acid</w:t>
      </w:r>
      <w:r w:rsidR="00302D5B">
        <w:t xml:space="preserve"> </w:t>
      </w:r>
      <w:r w:rsidR="00302D5B" w:rsidRPr="0052069A">
        <w:t>(v/v)</w:t>
      </w:r>
      <w:r w:rsidR="00C4425F" w:rsidRPr="0052069A">
        <w:t xml:space="preserve">, 10% </w:t>
      </w:r>
      <w:r w:rsidR="00E8570F" w:rsidRPr="0052069A">
        <w:t>ethanol</w:t>
      </w:r>
      <w:r w:rsidR="00302D5B">
        <w:t xml:space="preserve"> </w:t>
      </w:r>
      <w:r w:rsidR="00302D5B" w:rsidRPr="0052069A">
        <w:t>(v/v)</w:t>
      </w:r>
      <w:r w:rsidR="00C4425F" w:rsidRPr="0052069A">
        <w:t>)</w:t>
      </w:r>
      <w:r w:rsidRPr="0052069A">
        <w:t>.</w:t>
      </w:r>
    </w:p>
    <w:p w14:paraId="1A1D93F6" w14:textId="77777777" w:rsidR="00DA47C8" w:rsidRPr="0052069A" w:rsidRDefault="00DA47C8" w:rsidP="00EA723D">
      <w:pPr>
        <w:pStyle w:val="ListParagraph"/>
        <w:widowControl/>
        <w:ind w:left="0"/>
        <w:contextualSpacing w:val="0"/>
      </w:pPr>
    </w:p>
    <w:p w14:paraId="2B982CD4" w14:textId="21B845C1" w:rsidR="00AD76BA" w:rsidRDefault="00AD76BA" w:rsidP="00EA723D">
      <w:pPr>
        <w:pStyle w:val="ListParagraph"/>
        <w:widowControl/>
        <w:numPr>
          <w:ilvl w:val="2"/>
          <w:numId w:val="1"/>
        </w:numPr>
        <w:contextualSpacing w:val="0"/>
      </w:pPr>
      <w:r w:rsidRPr="0052069A">
        <w:t>Maintain a mild agitation for 20 min.</w:t>
      </w:r>
    </w:p>
    <w:p w14:paraId="3558BD54" w14:textId="77777777" w:rsidR="00DA47C8" w:rsidRPr="0052069A" w:rsidRDefault="00DA47C8" w:rsidP="00EA723D">
      <w:pPr>
        <w:pStyle w:val="ListParagraph"/>
        <w:widowControl/>
        <w:ind w:left="0"/>
        <w:contextualSpacing w:val="0"/>
      </w:pPr>
    </w:p>
    <w:p w14:paraId="07FC7924" w14:textId="08047ACD" w:rsidR="00AD76BA" w:rsidRDefault="00AD76BA" w:rsidP="00EA723D">
      <w:pPr>
        <w:pStyle w:val="ListParagraph"/>
        <w:widowControl/>
        <w:numPr>
          <w:ilvl w:val="2"/>
          <w:numId w:val="1"/>
        </w:numPr>
        <w:contextualSpacing w:val="0"/>
      </w:pPr>
      <w:r w:rsidRPr="0052069A">
        <w:t xml:space="preserve">Transfer the staining racks to a </w:t>
      </w:r>
      <w:r w:rsidRPr="00EA723D">
        <w:t>ddH</w:t>
      </w:r>
      <w:r w:rsidRPr="00EA723D">
        <w:rPr>
          <w:vertAlign w:val="subscript"/>
        </w:rPr>
        <w:t>2</w:t>
      </w:r>
      <w:r w:rsidRPr="00EA723D">
        <w:t>O</w:t>
      </w:r>
      <w:r w:rsidRPr="0052069A">
        <w:t xml:space="preserve"> bath with mild agitation for 10 min. Repeat 4 times.</w:t>
      </w:r>
    </w:p>
    <w:p w14:paraId="2EE7C225" w14:textId="77777777" w:rsidR="00DA47C8" w:rsidRPr="0052069A" w:rsidRDefault="00DA47C8" w:rsidP="00EA723D">
      <w:pPr>
        <w:pStyle w:val="ListParagraph"/>
        <w:widowControl/>
        <w:ind w:left="0"/>
        <w:contextualSpacing w:val="0"/>
      </w:pPr>
    </w:p>
    <w:p w14:paraId="7BC00F6C" w14:textId="1E012DF9" w:rsidR="00AD76BA" w:rsidRDefault="00AD76BA" w:rsidP="00EA723D">
      <w:pPr>
        <w:pStyle w:val="ListParagraph"/>
        <w:widowControl/>
        <w:numPr>
          <w:ilvl w:val="2"/>
          <w:numId w:val="1"/>
        </w:numPr>
        <w:contextualSpacing w:val="0"/>
      </w:pPr>
      <w:r w:rsidRPr="0052069A">
        <w:t xml:space="preserve">Carefully drain the racks before dipping briefly in 100% ethanol and let the slides dry in a dust-free environment. </w:t>
      </w:r>
    </w:p>
    <w:p w14:paraId="2E4D7B21" w14:textId="77777777" w:rsidR="00DA47C8" w:rsidRPr="0052069A" w:rsidRDefault="00DA47C8" w:rsidP="00EA723D">
      <w:pPr>
        <w:pStyle w:val="ListParagraph"/>
        <w:widowControl/>
        <w:ind w:left="0"/>
        <w:contextualSpacing w:val="0"/>
      </w:pPr>
    </w:p>
    <w:p w14:paraId="121CAF07" w14:textId="77777777" w:rsidR="00AD76BA" w:rsidRPr="0052069A" w:rsidRDefault="00AD76BA" w:rsidP="00EA723D">
      <w:pPr>
        <w:pStyle w:val="ListParagraph"/>
        <w:widowControl/>
        <w:numPr>
          <w:ilvl w:val="2"/>
          <w:numId w:val="1"/>
        </w:numPr>
        <w:contextualSpacing w:val="0"/>
      </w:pPr>
      <w:r w:rsidRPr="0052069A">
        <w:t>Store until use.</w:t>
      </w:r>
    </w:p>
    <w:p w14:paraId="71735EB4" w14:textId="77777777" w:rsidR="00AD76BA" w:rsidRPr="0052069A" w:rsidRDefault="00AD76BA" w:rsidP="00EA723D">
      <w:pPr>
        <w:pStyle w:val="ListParagraph"/>
        <w:widowControl/>
        <w:ind w:left="0"/>
        <w:contextualSpacing w:val="0"/>
      </w:pPr>
    </w:p>
    <w:p w14:paraId="72052450" w14:textId="0C833FBB" w:rsidR="00AD76BA" w:rsidRDefault="00AD76BA" w:rsidP="00EA723D">
      <w:pPr>
        <w:pStyle w:val="ListParagraph"/>
        <w:widowControl/>
        <w:numPr>
          <w:ilvl w:val="1"/>
          <w:numId w:val="1"/>
        </w:numPr>
        <w:contextualSpacing w:val="0"/>
        <w:rPr>
          <w:b/>
        </w:rPr>
      </w:pPr>
      <w:r w:rsidRPr="0052069A">
        <w:rPr>
          <w:b/>
        </w:rPr>
        <w:t>Poly-L</w:t>
      </w:r>
      <w:r w:rsidR="00971390">
        <w:rPr>
          <w:b/>
        </w:rPr>
        <w:t>-l</w:t>
      </w:r>
      <w:r w:rsidRPr="0052069A">
        <w:rPr>
          <w:b/>
        </w:rPr>
        <w:t xml:space="preserve">ysine </w:t>
      </w:r>
      <w:r w:rsidR="00971390">
        <w:rPr>
          <w:b/>
        </w:rPr>
        <w:t>c</w:t>
      </w:r>
      <w:r w:rsidR="00971390" w:rsidRPr="0052069A">
        <w:rPr>
          <w:b/>
        </w:rPr>
        <w:t xml:space="preserve">oating </w:t>
      </w:r>
      <w:r w:rsidRPr="0052069A">
        <w:rPr>
          <w:b/>
        </w:rPr>
        <w:t>(</w:t>
      </w:r>
      <w:r w:rsidR="00971390">
        <w:rPr>
          <w:b/>
        </w:rPr>
        <w:t>o</w:t>
      </w:r>
      <w:r w:rsidR="00971390" w:rsidRPr="0052069A">
        <w:rPr>
          <w:b/>
        </w:rPr>
        <w:t>ptional</w:t>
      </w:r>
      <w:r w:rsidRPr="0052069A">
        <w:rPr>
          <w:b/>
        </w:rPr>
        <w:t>)</w:t>
      </w:r>
    </w:p>
    <w:p w14:paraId="320BF887" w14:textId="77777777" w:rsidR="00DA47C8" w:rsidRPr="0052069A" w:rsidRDefault="00DA47C8" w:rsidP="00EA723D">
      <w:pPr>
        <w:pStyle w:val="ListParagraph"/>
        <w:widowControl/>
        <w:ind w:left="0"/>
        <w:contextualSpacing w:val="0"/>
        <w:rPr>
          <w:b/>
        </w:rPr>
      </w:pPr>
    </w:p>
    <w:p w14:paraId="653421D6" w14:textId="27A807E8" w:rsidR="00DA47C8" w:rsidRDefault="00835B48" w:rsidP="00EA723D">
      <w:r>
        <w:t>NOTE:</w:t>
      </w:r>
      <w:r w:rsidR="0081729C" w:rsidRPr="0052069A">
        <w:t xml:space="preserve"> </w:t>
      </w:r>
      <w:r w:rsidR="00AD76BA" w:rsidRPr="0052069A">
        <w:t>Small sections usually stick very well to clean glass slides. This step is only recommendable for larger sections (&gt;2</w:t>
      </w:r>
      <w:r w:rsidR="00971390">
        <w:t xml:space="preserve"> </w:t>
      </w:r>
      <w:r w:rsidR="00AD76BA" w:rsidRPr="0052069A">
        <w:t>mm</w:t>
      </w:r>
      <w:r w:rsidR="00AD76BA" w:rsidRPr="0052069A">
        <w:rPr>
          <w:vertAlign w:val="superscript"/>
        </w:rPr>
        <w:t>2</w:t>
      </w:r>
      <w:r w:rsidR="00AD76BA" w:rsidRPr="0052069A">
        <w:t xml:space="preserve">). Larger sections tend to fold and </w:t>
      </w:r>
      <w:proofErr w:type="gramStart"/>
      <w:r w:rsidR="00AD76BA" w:rsidRPr="0052069A">
        <w:t>wrinkle, and</w:t>
      </w:r>
      <w:proofErr w:type="gramEnd"/>
      <w:r w:rsidR="00AD76BA" w:rsidRPr="0052069A">
        <w:t xml:space="preserve"> are not advisable. Nevertheless, if needed use reaction slides with larger holes. Clean them as above and proceed as follows.</w:t>
      </w:r>
    </w:p>
    <w:p w14:paraId="60F1FC97" w14:textId="77777777" w:rsidR="00DA47C8" w:rsidRPr="0052069A" w:rsidRDefault="00DA47C8" w:rsidP="00EA723D"/>
    <w:p w14:paraId="51EF6225" w14:textId="077D18EF" w:rsidR="00AD76BA" w:rsidRDefault="00AD76BA" w:rsidP="00EA723D">
      <w:pPr>
        <w:pStyle w:val="ListParagraph"/>
        <w:widowControl/>
        <w:numPr>
          <w:ilvl w:val="2"/>
          <w:numId w:val="1"/>
        </w:numPr>
        <w:contextualSpacing w:val="0"/>
      </w:pPr>
      <w:r w:rsidRPr="0052069A">
        <w:t xml:space="preserve">Place clean slides in a square </w:t>
      </w:r>
      <w:r w:rsidR="00971390">
        <w:t>P</w:t>
      </w:r>
      <w:r w:rsidR="00971390" w:rsidRPr="0052069A">
        <w:t xml:space="preserve">etri </w:t>
      </w:r>
      <w:r w:rsidRPr="0052069A">
        <w:t>dish. Pipette 0.001%</w:t>
      </w:r>
      <w:r w:rsidR="00142C45" w:rsidRPr="0052069A">
        <w:t xml:space="preserve"> </w:t>
      </w:r>
      <w:r w:rsidRPr="0052069A">
        <w:t>poly-L-</w:t>
      </w:r>
      <w:r w:rsidR="00971390">
        <w:t>l</w:t>
      </w:r>
      <w:r w:rsidR="00971390" w:rsidRPr="0052069A">
        <w:t xml:space="preserve">ysine </w:t>
      </w:r>
      <w:r w:rsidRPr="0052069A">
        <w:t xml:space="preserve">solution </w:t>
      </w:r>
      <w:r w:rsidR="00971390" w:rsidRPr="0052069A">
        <w:t xml:space="preserve">(w/v) </w:t>
      </w:r>
      <w:r w:rsidRPr="0052069A">
        <w:t>to cover the holes of the slides, without overflowing.</w:t>
      </w:r>
    </w:p>
    <w:p w14:paraId="0F5DB2E1" w14:textId="77777777" w:rsidR="00DA47C8" w:rsidRPr="0052069A" w:rsidRDefault="00DA47C8" w:rsidP="00EA723D">
      <w:pPr>
        <w:pStyle w:val="ListParagraph"/>
        <w:widowControl/>
        <w:ind w:left="0"/>
        <w:contextualSpacing w:val="0"/>
      </w:pPr>
    </w:p>
    <w:p w14:paraId="679509FE" w14:textId="691580F4" w:rsidR="00AD76BA" w:rsidRDefault="00AD76BA" w:rsidP="00EA723D">
      <w:pPr>
        <w:pStyle w:val="ListParagraph"/>
        <w:widowControl/>
        <w:numPr>
          <w:ilvl w:val="2"/>
          <w:numId w:val="1"/>
        </w:numPr>
        <w:contextualSpacing w:val="0"/>
      </w:pPr>
      <w:r w:rsidRPr="0052069A">
        <w:t>Let the slides dry overnight at 40</w:t>
      </w:r>
      <w:r w:rsidR="00971390">
        <w:t xml:space="preserve"> °</w:t>
      </w:r>
      <w:r w:rsidR="00A86330" w:rsidRPr="0052069A">
        <w:t>C in</w:t>
      </w:r>
      <w:r w:rsidRPr="0052069A">
        <w:t xml:space="preserve"> closed </w:t>
      </w:r>
      <w:r w:rsidR="00971390">
        <w:t>P</w:t>
      </w:r>
      <w:r w:rsidR="00971390" w:rsidRPr="0052069A">
        <w:t xml:space="preserve">etri </w:t>
      </w:r>
      <w:r w:rsidRPr="0052069A">
        <w:t>dishes.</w:t>
      </w:r>
    </w:p>
    <w:p w14:paraId="1E6F684D" w14:textId="77777777" w:rsidR="00DA47C8" w:rsidRPr="0052069A" w:rsidRDefault="00DA47C8" w:rsidP="00EA723D">
      <w:pPr>
        <w:pStyle w:val="ListParagraph"/>
        <w:widowControl/>
        <w:ind w:left="0"/>
        <w:contextualSpacing w:val="0"/>
      </w:pPr>
    </w:p>
    <w:p w14:paraId="5BAD4C55" w14:textId="79010FA4" w:rsidR="00AD76BA" w:rsidRPr="0052069A" w:rsidRDefault="00835B48" w:rsidP="00EA723D">
      <w:pPr>
        <w:pStyle w:val="ListParagraph"/>
        <w:widowControl/>
        <w:ind w:left="0"/>
        <w:contextualSpacing w:val="0"/>
      </w:pPr>
      <w:r>
        <w:t>NOTE:</w:t>
      </w:r>
      <w:r w:rsidR="00385B12">
        <w:t xml:space="preserve"> </w:t>
      </w:r>
      <w:r w:rsidR="00AD76BA" w:rsidRPr="0052069A">
        <w:t xml:space="preserve">The coated slides are ready for immediate use </w:t>
      </w:r>
      <w:r w:rsidR="0081729C" w:rsidRPr="0052069A">
        <w:t xml:space="preserve">and </w:t>
      </w:r>
      <w:r w:rsidR="00AD76BA" w:rsidRPr="0052069A">
        <w:t>can be stored in a dust free environment at room t</w:t>
      </w:r>
      <w:r w:rsidR="004879C1" w:rsidRPr="0052069A">
        <w:t>emperature, for several months.</w:t>
      </w:r>
    </w:p>
    <w:p w14:paraId="22564AC6" w14:textId="77777777" w:rsidR="00AD76BA" w:rsidRPr="0052069A" w:rsidRDefault="00AD76BA" w:rsidP="00EA723D"/>
    <w:p w14:paraId="637F4500" w14:textId="3755D454" w:rsidR="00AD76BA" w:rsidRPr="00DA47C8" w:rsidRDefault="00AD76BA" w:rsidP="00EA723D">
      <w:pPr>
        <w:pStyle w:val="ListParagraph"/>
        <w:widowControl/>
        <w:numPr>
          <w:ilvl w:val="0"/>
          <w:numId w:val="1"/>
        </w:numPr>
        <w:contextualSpacing w:val="0"/>
        <w:rPr>
          <w:b/>
        </w:rPr>
      </w:pPr>
      <w:r w:rsidRPr="0052069A">
        <w:rPr>
          <w:b/>
          <w:iCs/>
        </w:rPr>
        <w:t>Sample trimming and sectioning</w:t>
      </w:r>
    </w:p>
    <w:p w14:paraId="21834382" w14:textId="77777777" w:rsidR="00DA47C8" w:rsidRPr="0052069A" w:rsidRDefault="00DA47C8" w:rsidP="00EA723D">
      <w:pPr>
        <w:pStyle w:val="ListParagraph"/>
        <w:widowControl/>
        <w:ind w:left="0"/>
        <w:contextualSpacing w:val="0"/>
        <w:rPr>
          <w:b/>
        </w:rPr>
      </w:pPr>
    </w:p>
    <w:p w14:paraId="69D48A48" w14:textId="38C20236" w:rsidR="00AD76BA" w:rsidRPr="00EA723D" w:rsidRDefault="00AD76BA" w:rsidP="00EA723D">
      <w:pPr>
        <w:pStyle w:val="ListParagraph"/>
        <w:widowControl/>
        <w:numPr>
          <w:ilvl w:val="1"/>
          <w:numId w:val="1"/>
        </w:numPr>
        <w:contextualSpacing w:val="0"/>
        <w:rPr>
          <w:b/>
        </w:rPr>
      </w:pPr>
      <w:r w:rsidRPr="00EA723D">
        <w:rPr>
          <w:b/>
        </w:rPr>
        <w:t>Sample trimming</w:t>
      </w:r>
    </w:p>
    <w:p w14:paraId="5353A132" w14:textId="77777777" w:rsidR="00DA47C8" w:rsidRPr="0052069A" w:rsidRDefault="00DA47C8" w:rsidP="00EA723D">
      <w:pPr>
        <w:pStyle w:val="ListParagraph"/>
        <w:widowControl/>
        <w:ind w:left="0"/>
        <w:contextualSpacing w:val="0"/>
      </w:pPr>
    </w:p>
    <w:p w14:paraId="19C9CC5E" w14:textId="16CAD99C" w:rsidR="00AD76BA" w:rsidRDefault="00AD76BA" w:rsidP="00EA723D">
      <w:pPr>
        <w:pStyle w:val="ListParagraph"/>
        <w:widowControl/>
        <w:numPr>
          <w:ilvl w:val="2"/>
          <w:numId w:val="1"/>
        </w:numPr>
        <w:contextualSpacing w:val="0"/>
        <w:rPr>
          <w:highlight w:val="yellow"/>
        </w:rPr>
      </w:pPr>
      <w:r w:rsidRPr="0052069A">
        <w:rPr>
          <w:highlight w:val="yellow"/>
        </w:rPr>
        <w:t>With a sha</w:t>
      </w:r>
      <w:r w:rsidR="00AC04F8" w:rsidRPr="0052069A">
        <w:rPr>
          <w:highlight w:val="yellow"/>
        </w:rPr>
        <w:t>r</w:t>
      </w:r>
      <w:r w:rsidRPr="0052069A">
        <w:rPr>
          <w:highlight w:val="yellow"/>
        </w:rPr>
        <w:t>p razor blade, trim the LR-White blocks under a stereomicroscope</w:t>
      </w:r>
      <w:r w:rsidR="00971390">
        <w:rPr>
          <w:highlight w:val="yellow"/>
        </w:rPr>
        <w:t xml:space="preserve"> </w:t>
      </w:r>
      <w:r w:rsidRPr="0052069A">
        <w:rPr>
          <w:highlight w:val="yellow"/>
        </w:rPr>
        <w:t>to form a pyramid shaped structure w</w:t>
      </w:r>
      <w:r w:rsidR="009F2AD1">
        <w:rPr>
          <w:highlight w:val="yellow"/>
        </w:rPr>
        <w:t>h</w:t>
      </w:r>
      <w:r w:rsidRPr="0052069A">
        <w:rPr>
          <w:highlight w:val="yellow"/>
        </w:rPr>
        <w:t>ere the apex is perpendicular to the area</w:t>
      </w:r>
      <w:r w:rsidR="009F2AD1">
        <w:rPr>
          <w:highlight w:val="yellow"/>
        </w:rPr>
        <w:t xml:space="preserve"> of interest</w:t>
      </w:r>
      <w:r w:rsidRPr="0052069A">
        <w:rPr>
          <w:highlight w:val="yellow"/>
        </w:rPr>
        <w:t xml:space="preserve"> of the sample (</w:t>
      </w:r>
      <w:r w:rsidR="00971390" w:rsidRPr="00EA723D">
        <w:rPr>
          <w:b/>
          <w:bCs/>
          <w:highlight w:val="yellow"/>
        </w:rPr>
        <w:t xml:space="preserve">Supplemental </w:t>
      </w:r>
      <w:r w:rsidR="00BD044A" w:rsidRPr="00EA723D">
        <w:rPr>
          <w:b/>
          <w:bCs/>
          <w:highlight w:val="yellow"/>
        </w:rPr>
        <w:t>Figure</w:t>
      </w:r>
      <w:r w:rsidRPr="00EA723D">
        <w:rPr>
          <w:b/>
          <w:bCs/>
          <w:highlight w:val="yellow"/>
        </w:rPr>
        <w:t xml:space="preserve"> 1A</w:t>
      </w:r>
      <w:r w:rsidRPr="0052069A">
        <w:rPr>
          <w:highlight w:val="yellow"/>
        </w:rPr>
        <w:t>).</w:t>
      </w:r>
    </w:p>
    <w:p w14:paraId="38E29403" w14:textId="77777777" w:rsidR="00971390" w:rsidRDefault="00971390" w:rsidP="00EA723D">
      <w:pPr>
        <w:pStyle w:val="ListParagraph"/>
        <w:widowControl/>
        <w:ind w:left="0"/>
        <w:contextualSpacing w:val="0"/>
        <w:rPr>
          <w:highlight w:val="yellow"/>
        </w:rPr>
      </w:pPr>
    </w:p>
    <w:p w14:paraId="00E22EAA" w14:textId="1F94CA6D" w:rsidR="008B5C15" w:rsidRDefault="00835B48" w:rsidP="00EA723D">
      <w:pPr>
        <w:pStyle w:val="ListParagraph"/>
        <w:widowControl/>
        <w:ind w:left="0"/>
        <w:contextualSpacing w:val="0"/>
        <w:rPr>
          <w:highlight w:val="yellow"/>
        </w:rPr>
      </w:pPr>
      <w:r>
        <w:rPr>
          <w:highlight w:val="yellow"/>
        </w:rPr>
        <w:t>NOTE:</w:t>
      </w:r>
      <w:r w:rsidR="008B5C15">
        <w:rPr>
          <w:highlight w:val="yellow"/>
        </w:rPr>
        <w:t xml:space="preserve"> The ultra-microtome specimen holder is an excellent tool to secure the block. If </w:t>
      </w:r>
      <w:r w:rsidR="00971390">
        <w:rPr>
          <w:highlight w:val="yellow"/>
        </w:rPr>
        <w:t>the</w:t>
      </w:r>
      <w:r w:rsidR="008B5C15">
        <w:rPr>
          <w:highlight w:val="yellow"/>
        </w:rPr>
        <w:t xml:space="preserve"> </w:t>
      </w:r>
      <w:r w:rsidR="009D6B56">
        <w:rPr>
          <w:highlight w:val="yellow"/>
        </w:rPr>
        <w:t>device does not have a universal specimen holder</w:t>
      </w:r>
      <w:r w:rsidR="00971390">
        <w:rPr>
          <w:highlight w:val="yellow"/>
        </w:rPr>
        <w:t>,</w:t>
      </w:r>
      <w:r w:rsidR="009D6B56">
        <w:rPr>
          <w:highlight w:val="yellow"/>
        </w:rPr>
        <w:t xml:space="preserve"> use the one most fit for round blocks.</w:t>
      </w:r>
      <w:r w:rsidR="00DF0530">
        <w:rPr>
          <w:highlight w:val="yellow"/>
        </w:rPr>
        <w:t xml:space="preserve"> </w:t>
      </w:r>
    </w:p>
    <w:p w14:paraId="001A1491" w14:textId="77777777" w:rsidR="00DA47C8" w:rsidRPr="0052069A" w:rsidRDefault="00DA47C8" w:rsidP="00EA723D">
      <w:pPr>
        <w:pStyle w:val="ListParagraph"/>
        <w:widowControl/>
        <w:ind w:left="0"/>
        <w:contextualSpacing w:val="0"/>
        <w:rPr>
          <w:highlight w:val="yellow"/>
        </w:rPr>
      </w:pPr>
    </w:p>
    <w:p w14:paraId="6DB1EE50" w14:textId="41684A25" w:rsidR="00AD76BA" w:rsidRDefault="00AD76BA" w:rsidP="00EA723D">
      <w:pPr>
        <w:pStyle w:val="ListParagraph"/>
        <w:widowControl/>
        <w:numPr>
          <w:ilvl w:val="2"/>
          <w:numId w:val="1"/>
        </w:numPr>
        <w:contextualSpacing w:val="0"/>
        <w:rPr>
          <w:highlight w:val="yellow"/>
        </w:rPr>
      </w:pPr>
      <w:r w:rsidRPr="0052069A">
        <w:rPr>
          <w:highlight w:val="yellow"/>
        </w:rPr>
        <w:t xml:space="preserve">Trim the pyramidal structure by removing fine slices of the excess </w:t>
      </w:r>
      <w:r w:rsidR="001505F8" w:rsidRPr="0052069A">
        <w:rPr>
          <w:highlight w:val="yellow"/>
        </w:rPr>
        <w:t xml:space="preserve">resin </w:t>
      </w:r>
      <w:r w:rsidRPr="0052069A">
        <w:rPr>
          <w:highlight w:val="yellow"/>
        </w:rPr>
        <w:t>perpendicularly to the pyramid major axis.</w:t>
      </w:r>
    </w:p>
    <w:p w14:paraId="58F14375" w14:textId="77777777" w:rsidR="00DA47C8" w:rsidRPr="0052069A" w:rsidRDefault="00DA47C8" w:rsidP="00EA723D">
      <w:pPr>
        <w:pStyle w:val="ListParagraph"/>
        <w:widowControl/>
        <w:ind w:left="0"/>
        <w:contextualSpacing w:val="0"/>
        <w:rPr>
          <w:highlight w:val="yellow"/>
        </w:rPr>
      </w:pPr>
    </w:p>
    <w:p w14:paraId="5E106DCB" w14:textId="48DABA95" w:rsidR="00AD76BA" w:rsidRDefault="00AD76BA" w:rsidP="00EA723D">
      <w:pPr>
        <w:pStyle w:val="ListParagraph"/>
        <w:widowControl/>
        <w:numPr>
          <w:ilvl w:val="2"/>
          <w:numId w:val="1"/>
        </w:numPr>
        <w:contextualSpacing w:val="0"/>
      </w:pPr>
      <w:r w:rsidRPr="0052069A">
        <w:rPr>
          <w:highlight w:val="yellow"/>
        </w:rPr>
        <w:t>Proceed until the sample is reached forming the cutting surface. Within the cutting surface, the target sample should ideally be enclosed in a trapezoid shape</w:t>
      </w:r>
      <w:r w:rsidRPr="0052069A">
        <w:t>.</w:t>
      </w:r>
    </w:p>
    <w:p w14:paraId="0A34CDFC" w14:textId="77777777" w:rsidR="00DA47C8" w:rsidRPr="0052069A" w:rsidRDefault="00DA47C8" w:rsidP="00EA723D">
      <w:pPr>
        <w:pStyle w:val="ListParagraph"/>
        <w:widowControl/>
        <w:ind w:left="0"/>
        <w:contextualSpacing w:val="0"/>
      </w:pPr>
    </w:p>
    <w:p w14:paraId="3750F2F7" w14:textId="2310F999" w:rsidR="00AD76BA" w:rsidRPr="0052069A" w:rsidRDefault="00835B48" w:rsidP="00EA723D">
      <w:pPr>
        <w:pStyle w:val="ListParagraph"/>
        <w:widowControl/>
        <w:ind w:left="0"/>
        <w:contextualSpacing w:val="0"/>
      </w:pPr>
      <w:r>
        <w:t>NOTE:</w:t>
      </w:r>
      <w:r w:rsidR="0081729C" w:rsidRPr="0052069A">
        <w:t xml:space="preserve"> </w:t>
      </w:r>
      <w:r w:rsidR="00AD76BA" w:rsidRPr="0052069A">
        <w:t xml:space="preserve">The resin block can be further trimmed at </w:t>
      </w:r>
      <w:r w:rsidR="0081729C" w:rsidRPr="0052069A">
        <w:t xml:space="preserve">a </w:t>
      </w:r>
      <w:r w:rsidR="00AD76BA" w:rsidRPr="0052069A">
        <w:t>slit angle to reduce the section surface area with a sharp blade (</w:t>
      </w:r>
      <w:r w:rsidR="00AD76BA" w:rsidRPr="00EA723D">
        <w:rPr>
          <w:b/>
          <w:bCs/>
        </w:rPr>
        <w:t>Fig</w:t>
      </w:r>
      <w:r w:rsidR="00971390" w:rsidRPr="00EA723D">
        <w:rPr>
          <w:b/>
          <w:bCs/>
        </w:rPr>
        <w:t>ure</w:t>
      </w:r>
      <w:r w:rsidR="00AD76BA" w:rsidRPr="00EA723D">
        <w:rPr>
          <w:b/>
          <w:bCs/>
        </w:rPr>
        <w:t xml:space="preserve"> 1F</w:t>
      </w:r>
      <w:r w:rsidR="00AD76BA" w:rsidRPr="0052069A">
        <w:t>).</w:t>
      </w:r>
    </w:p>
    <w:p w14:paraId="3785CEFD" w14:textId="77777777" w:rsidR="00AD76BA" w:rsidRPr="0052069A" w:rsidRDefault="00AD76BA" w:rsidP="00EA723D">
      <w:pPr>
        <w:pStyle w:val="ListParagraph"/>
        <w:widowControl/>
        <w:ind w:left="0"/>
        <w:contextualSpacing w:val="0"/>
      </w:pPr>
    </w:p>
    <w:p w14:paraId="236290E9" w14:textId="6A633E02" w:rsidR="00AD76BA" w:rsidRDefault="00AD76BA" w:rsidP="00EA723D">
      <w:pPr>
        <w:pStyle w:val="ListParagraph"/>
        <w:widowControl/>
        <w:numPr>
          <w:ilvl w:val="1"/>
          <w:numId w:val="1"/>
        </w:numPr>
        <w:contextualSpacing w:val="0"/>
        <w:rPr>
          <w:b/>
        </w:rPr>
      </w:pPr>
      <w:r w:rsidRPr="0052069A">
        <w:rPr>
          <w:b/>
        </w:rPr>
        <w:t>Semi-thin sectioning</w:t>
      </w:r>
    </w:p>
    <w:p w14:paraId="7C4EB04F" w14:textId="77777777" w:rsidR="00DA47C8" w:rsidRPr="0052069A" w:rsidRDefault="00DA47C8" w:rsidP="00EA723D">
      <w:pPr>
        <w:pStyle w:val="ListParagraph"/>
        <w:widowControl/>
        <w:ind w:left="0"/>
        <w:contextualSpacing w:val="0"/>
        <w:rPr>
          <w:b/>
        </w:rPr>
      </w:pPr>
    </w:p>
    <w:p w14:paraId="2BF8B2A4" w14:textId="1FABFFE3" w:rsidR="00DA47C8" w:rsidRDefault="00835B48" w:rsidP="00EA723D">
      <w:pPr>
        <w:widowControl/>
      </w:pPr>
      <w:r>
        <w:t>NOTE:</w:t>
      </w:r>
      <w:r w:rsidR="0081729C" w:rsidRPr="0052069A">
        <w:t xml:space="preserve"> </w:t>
      </w:r>
      <w:r w:rsidR="00025D15" w:rsidRPr="0052069A">
        <w:t xml:space="preserve">A microtome with glass knives will be used. The ability of the antibody to connect to the epitope will condition the immunolabeling reaction success. The hydrophilic nature of </w:t>
      </w:r>
      <w:r w:rsidR="00971390">
        <w:t xml:space="preserve">the </w:t>
      </w:r>
      <w:r w:rsidR="00025D15" w:rsidRPr="0052069A">
        <w:t xml:space="preserve">LR-White resin will allow for good contact of the antibodies with the sample sections. Thinner sections will present fainter Calcofluor coloration that will be used to help locate the sections </w:t>
      </w:r>
      <w:r w:rsidR="00025D15" w:rsidRPr="0052069A">
        <w:lastRenderedPageBreak/>
        <w:t xml:space="preserve">and assist with the imaging process. </w:t>
      </w:r>
      <w:r w:rsidR="00944547">
        <w:t>T</w:t>
      </w:r>
      <w:r w:rsidR="00025D15" w:rsidRPr="0052069A">
        <w:t xml:space="preserve">he same holds true for other stains that may later be applied. </w:t>
      </w:r>
      <w:proofErr w:type="gramStart"/>
      <w:r w:rsidR="00025D15" w:rsidRPr="0052069A">
        <w:t>Also</w:t>
      </w:r>
      <w:proofErr w:type="gramEnd"/>
      <w:r w:rsidR="00025D15" w:rsidRPr="0052069A">
        <w:t xml:space="preserve"> excessive thickness will affect image acquisition quality. A good compromise for section thickness can be found between 200 and 700 nm, depending on the tissue characteristics</w:t>
      </w:r>
      <w:r w:rsidR="0081729C" w:rsidRPr="0052069A">
        <w:t>.</w:t>
      </w:r>
      <w:r w:rsidR="008B5C15">
        <w:t xml:space="preserve"> Mount the blocks tightly on the specimen holder of the ultra</w:t>
      </w:r>
      <w:r w:rsidR="009D6B56">
        <w:t>-</w:t>
      </w:r>
      <w:r w:rsidR="008B5C15">
        <w:t xml:space="preserve">microtome. </w:t>
      </w:r>
    </w:p>
    <w:p w14:paraId="0D96730F" w14:textId="77777777" w:rsidR="00DA47C8" w:rsidRPr="0052069A" w:rsidRDefault="00DA47C8" w:rsidP="00EA723D">
      <w:pPr>
        <w:widowControl/>
      </w:pPr>
    </w:p>
    <w:p w14:paraId="0B8D3587" w14:textId="24846668" w:rsidR="00AD76BA" w:rsidRDefault="00AD76BA" w:rsidP="00EA723D">
      <w:pPr>
        <w:pStyle w:val="ListParagraph"/>
        <w:widowControl/>
        <w:numPr>
          <w:ilvl w:val="2"/>
          <w:numId w:val="1"/>
        </w:numPr>
        <w:contextualSpacing w:val="0"/>
        <w:rPr>
          <w:highlight w:val="yellow"/>
        </w:rPr>
      </w:pPr>
      <w:r w:rsidRPr="0052069A">
        <w:rPr>
          <w:highlight w:val="yellow"/>
        </w:rPr>
        <w:t>With an ultra-microtome, make sections with a thickness between 200 and 700 nm (</w:t>
      </w:r>
      <w:r w:rsidR="00BD044A" w:rsidRPr="00EA723D">
        <w:rPr>
          <w:b/>
          <w:bCs/>
          <w:highlight w:val="yellow"/>
        </w:rPr>
        <w:t>Figure</w:t>
      </w:r>
      <w:r w:rsidRPr="00EA723D">
        <w:rPr>
          <w:b/>
          <w:bCs/>
          <w:highlight w:val="yellow"/>
        </w:rPr>
        <w:t xml:space="preserve"> 1G</w:t>
      </w:r>
      <w:r w:rsidRPr="0052069A">
        <w:rPr>
          <w:highlight w:val="yellow"/>
        </w:rPr>
        <w:t>).</w:t>
      </w:r>
    </w:p>
    <w:p w14:paraId="564C3335" w14:textId="77777777" w:rsidR="00DA47C8" w:rsidRPr="0052069A" w:rsidRDefault="00DA47C8" w:rsidP="00EA723D">
      <w:pPr>
        <w:pStyle w:val="ListParagraph"/>
        <w:widowControl/>
        <w:ind w:left="0"/>
        <w:contextualSpacing w:val="0"/>
        <w:rPr>
          <w:highlight w:val="yellow"/>
        </w:rPr>
      </w:pPr>
    </w:p>
    <w:p w14:paraId="434B446C" w14:textId="15BA3BE9" w:rsidR="00AD76BA" w:rsidRDefault="00A71723" w:rsidP="00EA723D">
      <w:pPr>
        <w:pStyle w:val="ListParagraph"/>
        <w:widowControl/>
        <w:numPr>
          <w:ilvl w:val="2"/>
          <w:numId w:val="1"/>
        </w:numPr>
        <w:contextualSpacing w:val="0"/>
        <w:rPr>
          <w:highlight w:val="yellow"/>
        </w:rPr>
      </w:pPr>
      <w:r w:rsidRPr="0052069A">
        <w:rPr>
          <w:highlight w:val="yellow"/>
        </w:rPr>
        <w:t>Check the section area</w:t>
      </w:r>
      <w:r w:rsidR="00AD76BA" w:rsidRPr="0052069A">
        <w:rPr>
          <w:highlight w:val="yellow"/>
        </w:rPr>
        <w:t xml:space="preserve"> by transferring some sections to a </w:t>
      </w:r>
      <w:r w:rsidR="00AD76BA" w:rsidRPr="00EA723D">
        <w:rPr>
          <w:highlight w:val="yellow"/>
        </w:rPr>
        <w:t>dd</w:t>
      </w:r>
      <w:r w:rsidR="00AD76BA" w:rsidRPr="0052069A">
        <w:rPr>
          <w:highlight w:val="yellow"/>
        </w:rPr>
        <w:t>H</w:t>
      </w:r>
      <w:r w:rsidR="00AD76BA" w:rsidRPr="0052069A">
        <w:rPr>
          <w:highlight w:val="yellow"/>
          <w:vertAlign w:val="subscript"/>
        </w:rPr>
        <w:t>2</w:t>
      </w:r>
      <w:r w:rsidR="00AD76BA" w:rsidRPr="0052069A">
        <w:rPr>
          <w:highlight w:val="yellow"/>
        </w:rPr>
        <w:t>O drop on a glass slide. Place the slide on a 50</w:t>
      </w:r>
      <w:r w:rsidR="00971390">
        <w:rPr>
          <w:highlight w:val="yellow"/>
        </w:rPr>
        <w:t xml:space="preserve"> </w:t>
      </w:r>
      <w:r w:rsidR="00971390">
        <w:t>°</w:t>
      </w:r>
      <w:r w:rsidR="00AD76BA" w:rsidRPr="0052069A">
        <w:rPr>
          <w:highlight w:val="yellow"/>
        </w:rPr>
        <w:t>C hot plate until water evaporates. Stain placing a drop of 1%</w:t>
      </w:r>
      <w:r w:rsidR="00142C45" w:rsidRPr="0052069A">
        <w:rPr>
          <w:highlight w:val="yellow"/>
        </w:rPr>
        <w:t xml:space="preserve"> </w:t>
      </w:r>
      <w:r w:rsidR="00AD76BA" w:rsidRPr="0052069A">
        <w:rPr>
          <w:highlight w:val="yellow"/>
        </w:rPr>
        <w:t>Toluidine Blue O</w:t>
      </w:r>
      <w:r w:rsidR="00142C45" w:rsidRPr="0052069A">
        <w:rPr>
          <w:highlight w:val="yellow"/>
        </w:rPr>
        <w:t xml:space="preserve"> </w:t>
      </w:r>
      <w:r w:rsidR="00CE7217" w:rsidRPr="0052069A">
        <w:rPr>
          <w:highlight w:val="yellow"/>
        </w:rPr>
        <w:t xml:space="preserve">(w/v) </w:t>
      </w:r>
      <w:r w:rsidR="00142C45" w:rsidRPr="0052069A">
        <w:rPr>
          <w:highlight w:val="yellow"/>
        </w:rPr>
        <w:t xml:space="preserve">in 1% </w:t>
      </w:r>
      <w:r w:rsidR="00CE7217">
        <w:rPr>
          <w:highlight w:val="yellow"/>
        </w:rPr>
        <w:t>b</w:t>
      </w:r>
      <w:r w:rsidR="00142C45" w:rsidRPr="0052069A">
        <w:rPr>
          <w:highlight w:val="yellow"/>
        </w:rPr>
        <w:t xml:space="preserve">oric acid </w:t>
      </w:r>
      <w:r w:rsidR="00AD76BA" w:rsidRPr="0052069A">
        <w:rPr>
          <w:highlight w:val="yellow"/>
        </w:rPr>
        <w:t xml:space="preserve">solution </w:t>
      </w:r>
      <w:r w:rsidR="00CE7217" w:rsidRPr="0052069A">
        <w:rPr>
          <w:highlight w:val="yellow"/>
        </w:rPr>
        <w:t xml:space="preserve">(w/v) </w:t>
      </w:r>
      <w:r w:rsidR="00AD76BA" w:rsidRPr="0052069A">
        <w:rPr>
          <w:highlight w:val="yellow"/>
        </w:rPr>
        <w:t>over the sections for 30</w:t>
      </w:r>
      <w:r w:rsidR="004B3B61" w:rsidRPr="0052069A">
        <w:rPr>
          <w:highlight w:val="yellow"/>
        </w:rPr>
        <w:t xml:space="preserve"> </w:t>
      </w:r>
      <w:r w:rsidR="00AD76BA" w:rsidRPr="0052069A">
        <w:rPr>
          <w:highlight w:val="yellow"/>
        </w:rPr>
        <w:t>s. Rinse and observe under the microscope.</w:t>
      </w:r>
    </w:p>
    <w:p w14:paraId="4B58BDC4" w14:textId="77777777" w:rsidR="00DA47C8" w:rsidRPr="0052069A" w:rsidRDefault="00DA47C8" w:rsidP="00EA723D">
      <w:pPr>
        <w:pStyle w:val="ListParagraph"/>
        <w:widowControl/>
        <w:ind w:left="0"/>
        <w:contextualSpacing w:val="0"/>
        <w:rPr>
          <w:highlight w:val="yellow"/>
        </w:rPr>
      </w:pPr>
    </w:p>
    <w:p w14:paraId="398CCEE8" w14:textId="6581B03D" w:rsidR="00AD76BA" w:rsidRDefault="00AD76BA" w:rsidP="00EA723D">
      <w:pPr>
        <w:pStyle w:val="ListParagraph"/>
        <w:widowControl/>
        <w:numPr>
          <w:ilvl w:val="2"/>
          <w:numId w:val="1"/>
        </w:numPr>
        <w:contextualSpacing w:val="0"/>
        <w:rPr>
          <w:highlight w:val="yellow"/>
        </w:rPr>
      </w:pPr>
      <w:r w:rsidRPr="0052069A">
        <w:rPr>
          <w:highlight w:val="yellow"/>
        </w:rPr>
        <w:t xml:space="preserve">Upon finding the desired structure, transfer one or two sections to each drop of </w:t>
      </w:r>
      <w:r w:rsidRPr="00EA723D">
        <w:rPr>
          <w:highlight w:val="yellow"/>
        </w:rPr>
        <w:t>dd</w:t>
      </w:r>
      <w:r w:rsidRPr="0052069A">
        <w:rPr>
          <w:highlight w:val="yellow"/>
        </w:rPr>
        <w:t>H</w:t>
      </w:r>
      <w:r w:rsidRPr="0052069A">
        <w:rPr>
          <w:highlight w:val="yellow"/>
          <w:vertAlign w:val="subscript"/>
        </w:rPr>
        <w:t>2</w:t>
      </w:r>
      <w:r w:rsidRPr="0052069A">
        <w:rPr>
          <w:highlight w:val="yellow"/>
        </w:rPr>
        <w:t>O previously placed on each well of a clean reaction slide.</w:t>
      </w:r>
    </w:p>
    <w:p w14:paraId="3B53011B" w14:textId="77777777" w:rsidR="00DA47C8" w:rsidRPr="0052069A" w:rsidRDefault="00DA47C8" w:rsidP="00EA723D">
      <w:pPr>
        <w:pStyle w:val="ListParagraph"/>
        <w:widowControl/>
        <w:ind w:left="0"/>
        <w:contextualSpacing w:val="0"/>
        <w:rPr>
          <w:highlight w:val="yellow"/>
        </w:rPr>
      </w:pPr>
    </w:p>
    <w:p w14:paraId="69EA74CB" w14:textId="213F916A" w:rsidR="00AD76BA" w:rsidRDefault="00AD76BA" w:rsidP="00EA723D">
      <w:pPr>
        <w:pStyle w:val="ListParagraph"/>
        <w:widowControl/>
        <w:numPr>
          <w:ilvl w:val="2"/>
          <w:numId w:val="1"/>
        </w:numPr>
        <w:contextualSpacing w:val="0"/>
        <w:rPr>
          <w:highlight w:val="yellow"/>
        </w:rPr>
      </w:pPr>
      <w:r w:rsidRPr="0052069A">
        <w:rPr>
          <w:highlight w:val="yellow"/>
        </w:rPr>
        <w:t>Place each slide in a closed clean 10 cm square petri dish and let it dry at 50</w:t>
      </w:r>
      <w:r w:rsidR="00CE7217">
        <w:rPr>
          <w:highlight w:val="yellow"/>
          <w:vertAlign w:val="superscript"/>
        </w:rPr>
        <w:t xml:space="preserve"> </w:t>
      </w:r>
      <w:r w:rsidR="00CE7217">
        <w:t>°</w:t>
      </w:r>
      <w:r w:rsidRPr="0052069A">
        <w:rPr>
          <w:highlight w:val="yellow"/>
        </w:rPr>
        <w:t>C.</w:t>
      </w:r>
    </w:p>
    <w:p w14:paraId="5826171C" w14:textId="77777777" w:rsidR="00DA47C8" w:rsidRPr="0052069A" w:rsidRDefault="00DA47C8" w:rsidP="00EA723D">
      <w:pPr>
        <w:pStyle w:val="ListParagraph"/>
        <w:widowControl/>
        <w:ind w:left="0"/>
        <w:contextualSpacing w:val="0"/>
        <w:rPr>
          <w:highlight w:val="yellow"/>
        </w:rPr>
      </w:pPr>
    </w:p>
    <w:p w14:paraId="628F79C5" w14:textId="39F22CE0" w:rsidR="00AD76BA" w:rsidRPr="0052069A" w:rsidRDefault="0081729C" w:rsidP="00EA723D">
      <w:pPr>
        <w:pStyle w:val="ListParagraph"/>
        <w:widowControl/>
        <w:numPr>
          <w:ilvl w:val="2"/>
          <w:numId w:val="1"/>
        </w:numPr>
        <w:contextualSpacing w:val="0"/>
      </w:pPr>
      <w:r w:rsidRPr="0052069A">
        <w:t>S</w:t>
      </w:r>
      <w:r w:rsidR="00AD76BA" w:rsidRPr="0052069A">
        <w:t>tor</w:t>
      </w:r>
      <w:r w:rsidRPr="0052069A">
        <w:t>e slides</w:t>
      </w:r>
      <w:r w:rsidR="00AD76BA" w:rsidRPr="0052069A">
        <w:t xml:space="preserve"> in a clean archive box until use.</w:t>
      </w:r>
    </w:p>
    <w:p w14:paraId="353F553B" w14:textId="77777777" w:rsidR="00AD76BA" w:rsidRPr="0052069A" w:rsidRDefault="00AD76BA" w:rsidP="00EA723D">
      <w:pPr>
        <w:rPr>
          <w:i/>
          <w:iCs/>
        </w:rPr>
      </w:pPr>
    </w:p>
    <w:p w14:paraId="59B58A07" w14:textId="1EBA5B6A" w:rsidR="00AD76BA" w:rsidRDefault="00AD76BA" w:rsidP="00EA723D">
      <w:pPr>
        <w:pStyle w:val="ListParagraph"/>
        <w:widowControl/>
        <w:numPr>
          <w:ilvl w:val="0"/>
          <w:numId w:val="1"/>
        </w:numPr>
        <w:contextualSpacing w:val="0"/>
        <w:rPr>
          <w:b/>
          <w:iCs/>
        </w:rPr>
      </w:pPr>
      <w:r w:rsidRPr="0052069A">
        <w:rPr>
          <w:b/>
          <w:iCs/>
        </w:rPr>
        <w:t xml:space="preserve">Immunolocalization </w:t>
      </w:r>
    </w:p>
    <w:p w14:paraId="2A7483A5" w14:textId="77777777" w:rsidR="00DA47C8" w:rsidRPr="0052069A" w:rsidRDefault="00DA47C8" w:rsidP="00EA723D">
      <w:pPr>
        <w:pStyle w:val="ListParagraph"/>
        <w:widowControl/>
        <w:ind w:left="0"/>
        <w:contextualSpacing w:val="0"/>
        <w:rPr>
          <w:b/>
          <w:iCs/>
        </w:rPr>
      </w:pPr>
    </w:p>
    <w:p w14:paraId="4054CBAC" w14:textId="060269E9" w:rsidR="00675F0B" w:rsidRPr="0052069A" w:rsidRDefault="00835B48" w:rsidP="00EA723D">
      <w:r>
        <w:t>NOTE:</w:t>
      </w:r>
      <w:r w:rsidR="0081729C" w:rsidRPr="0052069A">
        <w:t xml:space="preserve"> </w:t>
      </w:r>
      <w:r w:rsidR="00675F0B" w:rsidRPr="0052069A">
        <w:t>The fluorescent immunolocalization procedure relies on sequential use of two antibodies. The primary antibody is raised against a specific target antigen. The secondary antibody is raised specifically against the primary antibody and for fluorescent techni</w:t>
      </w:r>
      <w:r w:rsidR="009F2AD1">
        <w:t>que</w:t>
      </w:r>
      <w:r w:rsidR="00675F0B" w:rsidRPr="0052069A">
        <w:t>s is conjugated to a fluorophore (FITC in this specific protocol). The primary antibody will be used to detect the target antigen in the sample, and the secondary antibody will be used to mark the location w</w:t>
      </w:r>
      <w:r w:rsidR="009F2AD1">
        <w:t>h</w:t>
      </w:r>
      <w:r w:rsidR="00675F0B" w:rsidRPr="0052069A">
        <w:t>ere the primary</w:t>
      </w:r>
      <w:r w:rsidR="009F2AD1">
        <w:t xml:space="preserve"> antibody</w:t>
      </w:r>
      <w:r w:rsidR="00675F0B" w:rsidRPr="0052069A">
        <w:t xml:space="preserve"> connected to the sample after washing off the excess of primary antibody.</w:t>
      </w:r>
      <w:r w:rsidR="005E3855" w:rsidRPr="0052069A">
        <w:t xml:space="preserve"> </w:t>
      </w:r>
      <w:r w:rsidR="00675F0B" w:rsidRPr="0052069A">
        <w:t xml:space="preserve">Controls are </w:t>
      </w:r>
      <w:r w:rsidR="006E5A18">
        <w:t>an</w:t>
      </w:r>
      <w:r w:rsidR="00675F0B" w:rsidRPr="0052069A">
        <w:t xml:space="preserve"> important part of this </w:t>
      </w:r>
      <w:r w:rsidR="009F2AD1">
        <w:t>a</w:t>
      </w:r>
      <w:r w:rsidR="00675F0B" w:rsidRPr="0052069A">
        <w:t xml:space="preserve">ssay and must always be performed to </w:t>
      </w:r>
      <w:proofErr w:type="gramStart"/>
      <w:r w:rsidR="00675F0B" w:rsidRPr="0052069A">
        <w:t>insure</w:t>
      </w:r>
      <w:proofErr w:type="gramEnd"/>
      <w:r w:rsidR="00675F0B" w:rsidRPr="0052069A">
        <w:t xml:space="preserve"> the accuracy of the observations. One well on the slide should be reserved for use as a negative control, where the primary antibody treatment will be skipped, and therefore no signal should be observed at the end of the experiment. A positive control </w:t>
      </w:r>
      <w:r w:rsidR="005E3855" w:rsidRPr="0052069A">
        <w:t>must</w:t>
      </w:r>
      <w:r w:rsidR="00675F0B" w:rsidRPr="0052069A">
        <w:t xml:space="preserve"> be included in the experiment by treating one well with an antibody which labelling is already known and certain. The positive control is </w:t>
      </w:r>
      <w:r w:rsidR="009F2AD1">
        <w:t>used</w:t>
      </w:r>
      <w:r w:rsidR="009F2AD1" w:rsidRPr="0052069A">
        <w:t xml:space="preserve"> </w:t>
      </w:r>
      <w:r w:rsidR="00675F0B" w:rsidRPr="0052069A">
        <w:t xml:space="preserve">to confirm the secondary antibody labelling effectiveness and reaction </w:t>
      </w:r>
      <w:r w:rsidR="0081729C" w:rsidRPr="0052069A">
        <w:t>conditions</w:t>
      </w:r>
      <w:r w:rsidR="00675F0B" w:rsidRPr="0052069A">
        <w:t xml:space="preserve"> </w:t>
      </w:r>
      <w:r w:rsidR="009F2AD1">
        <w:t>while</w:t>
      </w:r>
      <w:r w:rsidR="009F2AD1" w:rsidRPr="0052069A">
        <w:t xml:space="preserve"> </w:t>
      </w:r>
      <w:r w:rsidR="00675F0B" w:rsidRPr="0052069A">
        <w:t>the negative control tests the secondary antibody specificity.</w:t>
      </w:r>
    </w:p>
    <w:p w14:paraId="52316399" w14:textId="77777777" w:rsidR="001A348F" w:rsidRPr="0052069A" w:rsidRDefault="001A348F" w:rsidP="00EA723D"/>
    <w:p w14:paraId="705A93DC" w14:textId="64B0FD1F" w:rsidR="00AD76BA" w:rsidRDefault="00AD76BA" w:rsidP="00EA723D">
      <w:pPr>
        <w:pStyle w:val="ListParagraph"/>
        <w:widowControl/>
        <w:numPr>
          <w:ilvl w:val="1"/>
          <w:numId w:val="1"/>
        </w:numPr>
        <w:contextualSpacing w:val="0"/>
        <w:rPr>
          <w:highlight w:val="yellow"/>
        </w:rPr>
      </w:pPr>
      <w:r w:rsidRPr="0052069A">
        <w:rPr>
          <w:highlight w:val="yellow"/>
        </w:rPr>
        <w:t>Prepare an incubation chamber</w:t>
      </w:r>
      <w:r w:rsidR="005E3855" w:rsidRPr="0052069A">
        <w:rPr>
          <w:highlight w:val="yellow"/>
        </w:rPr>
        <w:t xml:space="preserve"> by placing some damped paper towels at the bottom of a pipette tips box and wrapping it with tin foil</w:t>
      </w:r>
      <w:r w:rsidRPr="0052069A">
        <w:rPr>
          <w:highlight w:val="yellow"/>
        </w:rPr>
        <w:t xml:space="preserve"> (</w:t>
      </w:r>
      <w:r w:rsidR="00CE7217">
        <w:rPr>
          <w:b/>
          <w:bCs/>
          <w:highlight w:val="yellow"/>
        </w:rPr>
        <w:t xml:space="preserve">Supplemental </w:t>
      </w:r>
      <w:r w:rsidR="00CE7217" w:rsidRPr="00EA723D">
        <w:rPr>
          <w:b/>
          <w:bCs/>
          <w:highlight w:val="yellow"/>
        </w:rPr>
        <w:t xml:space="preserve">Figure </w:t>
      </w:r>
      <w:r w:rsidRPr="00EA723D">
        <w:rPr>
          <w:b/>
          <w:bCs/>
          <w:highlight w:val="yellow"/>
        </w:rPr>
        <w:t>1B-</w:t>
      </w:r>
      <w:r w:rsidR="00CE7217">
        <w:rPr>
          <w:b/>
          <w:bCs/>
          <w:highlight w:val="yellow"/>
        </w:rPr>
        <w:t>1</w:t>
      </w:r>
      <w:r w:rsidRPr="00EA723D">
        <w:rPr>
          <w:b/>
          <w:bCs/>
          <w:highlight w:val="yellow"/>
        </w:rPr>
        <w:t>E</w:t>
      </w:r>
      <w:r w:rsidRPr="0052069A">
        <w:rPr>
          <w:highlight w:val="yellow"/>
        </w:rPr>
        <w:t>). Place the slides in the incubation chamber.</w:t>
      </w:r>
    </w:p>
    <w:p w14:paraId="738680B3" w14:textId="77777777" w:rsidR="00DA47C8" w:rsidRPr="0052069A" w:rsidRDefault="00DA47C8" w:rsidP="00EA723D">
      <w:pPr>
        <w:pStyle w:val="ListParagraph"/>
        <w:widowControl/>
        <w:ind w:left="0"/>
        <w:contextualSpacing w:val="0"/>
        <w:rPr>
          <w:highlight w:val="yellow"/>
        </w:rPr>
      </w:pPr>
    </w:p>
    <w:p w14:paraId="5DE750A9" w14:textId="74EB68FF" w:rsidR="00AD76BA" w:rsidRDefault="00A71723" w:rsidP="00EA723D">
      <w:pPr>
        <w:pStyle w:val="ListParagraph"/>
        <w:widowControl/>
        <w:numPr>
          <w:ilvl w:val="1"/>
          <w:numId w:val="1"/>
        </w:numPr>
        <w:contextualSpacing w:val="0"/>
        <w:rPr>
          <w:highlight w:val="yellow"/>
        </w:rPr>
      </w:pPr>
      <w:r w:rsidRPr="0052069A">
        <w:rPr>
          <w:highlight w:val="yellow"/>
        </w:rPr>
        <w:t xml:space="preserve">Pipette a 50 </w:t>
      </w:r>
      <w:proofErr w:type="spellStart"/>
      <w:r w:rsidRPr="0052069A">
        <w:rPr>
          <w:highlight w:val="yellow"/>
        </w:rPr>
        <w:t>μL</w:t>
      </w:r>
      <w:proofErr w:type="spellEnd"/>
      <w:r w:rsidRPr="0052069A">
        <w:rPr>
          <w:highlight w:val="yellow"/>
        </w:rPr>
        <w:t xml:space="preserve"> drop</w:t>
      </w:r>
      <w:r w:rsidR="00AD76BA" w:rsidRPr="0052069A">
        <w:rPr>
          <w:highlight w:val="yellow"/>
        </w:rPr>
        <w:t xml:space="preserve"> </w:t>
      </w:r>
      <w:r w:rsidRPr="0052069A">
        <w:rPr>
          <w:highlight w:val="yellow"/>
        </w:rPr>
        <w:t>per 8 mm well</w:t>
      </w:r>
      <w:r w:rsidR="00AD76BA" w:rsidRPr="0052069A">
        <w:rPr>
          <w:highlight w:val="yellow"/>
        </w:rPr>
        <w:t xml:space="preserve"> of blocking solution</w:t>
      </w:r>
      <w:r w:rsidR="00ED3941">
        <w:rPr>
          <w:highlight w:val="yellow"/>
        </w:rPr>
        <w:t xml:space="preserve"> </w:t>
      </w:r>
      <w:r w:rsidR="00ED3941" w:rsidRPr="00ED3941">
        <w:rPr>
          <w:highlight w:val="yellow"/>
        </w:rPr>
        <w:t>(</w:t>
      </w:r>
      <w:r w:rsidR="006E5A18">
        <w:rPr>
          <w:highlight w:val="yellow"/>
        </w:rPr>
        <w:t xml:space="preserve">5% </w:t>
      </w:r>
      <w:r w:rsidR="00ED3941" w:rsidRPr="00ED3941">
        <w:rPr>
          <w:highlight w:val="yellow"/>
        </w:rPr>
        <w:t xml:space="preserve">nonfat dry milk </w:t>
      </w:r>
      <w:r w:rsidR="00CE7217">
        <w:rPr>
          <w:highlight w:val="yellow"/>
        </w:rPr>
        <w:t xml:space="preserve">(w/v) </w:t>
      </w:r>
      <w:r w:rsidR="00ED3941" w:rsidRPr="00ED3941">
        <w:rPr>
          <w:highlight w:val="yellow"/>
        </w:rPr>
        <w:t>in 1 M PBS)</w:t>
      </w:r>
      <w:r w:rsidRPr="00ED3941">
        <w:rPr>
          <w:highlight w:val="yellow"/>
        </w:rPr>
        <w:t xml:space="preserve"> </w:t>
      </w:r>
      <w:r w:rsidRPr="0052069A">
        <w:rPr>
          <w:highlight w:val="yellow"/>
        </w:rPr>
        <w:t>and</w:t>
      </w:r>
      <w:r w:rsidR="00AD76BA" w:rsidRPr="0052069A">
        <w:rPr>
          <w:highlight w:val="yellow"/>
        </w:rPr>
        <w:t xml:space="preserve"> incubate</w:t>
      </w:r>
      <w:r w:rsidRPr="0052069A">
        <w:rPr>
          <w:highlight w:val="yellow"/>
        </w:rPr>
        <w:t xml:space="preserve"> </w:t>
      </w:r>
      <w:r w:rsidR="00CE7217">
        <w:rPr>
          <w:highlight w:val="yellow"/>
        </w:rPr>
        <w:t xml:space="preserve">for </w:t>
      </w:r>
      <w:r w:rsidRPr="0052069A">
        <w:rPr>
          <w:highlight w:val="yellow"/>
        </w:rPr>
        <w:t>10 min. R</w:t>
      </w:r>
      <w:r w:rsidR="00AD76BA" w:rsidRPr="0052069A">
        <w:rPr>
          <w:highlight w:val="yellow"/>
        </w:rPr>
        <w:t>emove the blocking solution and wash all wells twice with PBS for 10 min.</w:t>
      </w:r>
    </w:p>
    <w:p w14:paraId="7F903B40" w14:textId="77777777" w:rsidR="00DA47C8" w:rsidRPr="0052069A" w:rsidRDefault="00DA47C8" w:rsidP="00EA723D">
      <w:pPr>
        <w:pStyle w:val="ListParagraph"/>
        <w:widowControl/>
        <w:ind w:left="0"/>
        <w:contextualSpacing w:val="0"/>
        <w:rPr>
          <w:highlight w:val="yellow"/>
        </w:rPr>
      </w:pPr>
    </w:p>
    <w:p w14:paraId="3670CA7E" w14:textId="47377220" w:rsidR="006636C4" w:rsidRDefault="00AD76BA" w:rsidP="00EA723D">
      <w:pPr>
        <w:pStyle w:val="ListParagraph"/>
        <w:widowControl/>
        <w:numPr>
          <w:ilvl w:val="1"/>
          <w:numId w:val="1"/>
        </w:numPr>
        <w:contextualSpacing w:val="0"/>
        <w:rPr>
          <w:highlight w:val="yellow"/>
        </w:rPr>
      </w:pPr>
      <w:r w:rsidRPr="0052069A">
        <w:rPr>
          <w:highlight w:val="yellow"/>
        </w:rPr>
        <w:lastRenderedPageBreak/>
        <w:t>Prepare the primary antibody solutions</w:t>
      </w:r>
      <w:r w:rsidR="003702BC" w:rsidRPr="0052069A">
        <w:rPr>
          <w:highlight w:val="yellow"/>
        </w:rPr>
        <w:t xml:space="preserve"> (see </w:t>
      </w:r>
      <w:r w:rsidR="00CE7217" w:rsidRPr="00EA723D">
        <w:rPr>
          <w:b/>
          <w:bCs/>
          <w:highlight w:val="yellow"/>
        </w:rPr>
        <w:t xml:space="preserve">Supplemental Table </w:t>
      </w:r>
      <w:r w:rsidR="003702BC" w:rsidRPr="00EA723D">
        <w:rPr>
          <w:b/>
          <w:bCs/>
          <w:highlight w:val="yellow"/>
        </w:rPr>
        <w:t>1</w:t>
      </w:r>
      <w:r w:rsidR="003702BC" w:rsidRPr="0052069A">
        <w:rPr>
          <w:highlight w:val="yellow"/>
        </w:rPr>
        <w:t>)</w:t>
      </w:r>
      <w:r w:rsidRPr="0052069A">
        <w:rPr>
          <w:highlight w:val="yellow"/>
        </w:rPr>
        <w:t>, 1:5</w:t>
      </w:r>
      <w:r w:rsidR="008C3683" w:rsidRPr="0052069A">
        <w:rPr>
          <w:highlight w:val="yellow"/>
        </w:rPr>
        <w:t xml:space="preserve"> (v/v)</w:t>
      </w:r>
      <w:r w:rsidRPr="0052069A">
        <w:rPr>
          <w:highlight w:val="yellow"/>
        </w:rPr>
        <w:t xml:space="preserve"> antibody in blocking solution; make an estimate of about 40 </w:t>
      </w:r>
      <w:proofErr w:type="spellStart"/>
      <w:r w:rsidRPr="0052069A">
        <w:rPr>
          <w:highlight w:val="yellow"/>
        </w:rPr>
        <w:t>μL</w:t>
      </w:r>
      <w:proofErr w:type="spellEnd"/>
      <w:r w:rsidRPr="0052069A">
        <w:rPr>
          <w:highlight w:val="yellow"/>
        </w:rPr>
        <w:t xml:space="preserve"> per 8 mm well.</w:t>
      </w:r>
    </w:p>
    <w:p w14:paraId="43CB7962" w14:textId="77777777" w:rsidR="00DA47C8" w:rsidRPr="0052069A" w:rsidRDefault="00DA47C8" w:rsidP="00EA723D">
      <w:pPr>
        <w:pStyle w:val="ListParagraph"/>
        <w:widowControl/>
        <w:ind w:left="0"/>
        <w:contextualSpacing w:val="0"/>
        <w:rPr>
          <w:highlight w:val="yellow"/>
        </w:rPr>
      </w:pPr>
    </w:p>
    <w:p w14:paraId="336B4F45" w14:textId="7B22035F" w:rsidR="00DA47C8" w:rsidRPr="00ED3941" w:rsidRDefault="00835B48" w:rsidP="00EA723D">
      <w:pPr>
        <w:pStyle w:val="ListParagraph"/>
        <w:widowControl/>
        <w:ind w:left="0"/>
        <w:contextualSpacing w:val="0"/>
      </w:pPr>
      <w:r>
        <w:t>NOTE:</w:t>
      </w:r>
      <w:r w:rsidR="006636C4" w:rsidRPr="00ED3941">
        <w:t xml:space="preserve"> </w:t>
      </w:r>
      <w:r w:rsidR="00CE7217">
        <w:t>T</w:t>
      </w:r>
      <w:r w:rsidR="00CE7217" w:rsidRPr="00ED3941">
        <w:t xml:space="preserve">he </w:t>
      </w:r>
      <w:r w:rsidR="0081729C" w:rsidRPr="00ED3941">
        <w:t>concentration</w:t>
      </w:r>
      <w:r w:rsidR="006636C4" w:rsidRPr="00ED3941">
        <w:t xml:space="preserve"> of the antibody must be adjusted according to the </w:t>
      </w:r>
      <w:r w:rsidR="009F2AD1">
        <w:t>manufacture’s</w:t>
      </w:r>
      <w:r w:rsidR="009F2AD1" w:rsidRPr="00ED3941">
        <w:t xml:space="preserve"> </w:t>
      </w:r>
      <w:r w:rsidR="006636C4" w:rsidRPr="00ED3941">
        <w:t>protocol</w:t>
      </w:r>
      <w:r w:rsidR="0081729C" w:rsidRPr="00ED3941">
        <w:t>.</w:t>
      </w:r>
      <w:r w:rsidR="006636C4" w:rsidRPr="00ED3941">
        <w:t xml:space="preserve"> </w:t>
      </w:r>
    </w:p>
    <w:p w14:paraId="00EF3588" w14:textId="77777777" w:rsidR="00DA47C8" w:rsidRPr="0052069A" w:rsidRDefault="00DA47C8" w:rsidP="00EA723D">
      <w:pPr>
        <w:pStyle w:val="ListParagraph"/>
        <w:widowControl/>
        <w:ind w:left="0"/>
        <w:contextualSpacing w:val="0"/>
        <w:rPr>
          <w:highlight w:val="yellow"/>
        </w:rPr>
      </w:pPr>
    </w:p>
    <w:p w14:paraId="5788C7D7" w14:textId="3C1C3085" w:rsidR="00AD76BA" w:rsidRDefault="00AD76BA" w:rsidP="00EA723D">
      <w:pPr>
        <w:pStyle w:val="ListParagraph"/>
        <w:widowControl/>
        <w:numPr>
          <w:ilvl w:val="1"/>
          <w:numId w:val="1"/>
        </w:numPr>
        <w:contextualSpacing w:val="0"/>
        <w:rPr>
          <w:highlight w:val="yellow"/>
        </w:rPr>
      </w:pPr>
      <w:r w:rsidRPr="0052069A">
        <w:rPr>
          <w:highlight w:val="yellow"/>
        </w:rPr>
        <w:t xml:space="preserve">Perform a final wash with </w:t>
      </w:r>
      <w:r w:rsidRPr="00EA723D">
        <w:rPr>
          <w:highlight w:val="yellow"/>
        </w:rPr>
        <w:t>dd</w:t>
      </w:r>
      <w:r w:rsidRPr="0052069A">
        <w:rPr>
          <w:highlight w:val="yellow"/>
        </w:rPr>
        <w:t>H</w:t>
      </w:r>
      <w:r w:rsidRPr="0052069A">
        <w:rPr>
          <w:highlight w:val="yellow"/>
          <w:vertAlign w:val="subscript"/>
        </w:rPr>
        <w:t>2</w:t>
      </w:r>
      <w:r w:rsidRPr="0052069A">
        <w:rPr>
          <w:highlight w:val="yellow"/>
        </w:rPr>
        <w:t>O for 5 min</w:t>
      </w:r>
      <w:r w:rsidR="0081729C" w:rsidRPr="0052069A">
        <w:rPr>
          <w:highlight w:val="yellow"/>
        </w:rPr>
        <w:t xml:space="preserve">, </w:t>
      </w:r>
      <w:r w:rsidRPr="0052069A">
        <w:rPr>
          <w:highlight w:val="yellow"/>
        </w:rPr>
        <w:t>never let the wells dry completely.</w:t>
      </w:r>
    </w:p>
    <w:p w14:paraId="207E21E7" w14:textId="77777777" w:rsidR="00DA47C8" w:rsidRPr="0052069A" w:rsidRDefault="00DA47C8" w:rsidP="00EA723D">
      <w:pPr>
        <w:pStyle w:val="ListParagraph"/>
        <w:widowControl/>
        <w:ind w:left="0"/>
        <w:contextualSpacing w:val="0"/>
        <w:rPr>
          <w:highlight w:val="yellow"/>
        </w:rPr>
      </w:pPr>
    </w:p>
    <w:p w14:paraId="356773E0" w14:textId="62E85E6D" w:rsidR="00AD76BA" w:rsidRDefault="00AD76BA" w:rsidP="00EA723D">
      <w:pPr>
        <w:pStyle w:val="ListParagraph"/>
        <w:widowControl/>
        <w:numPr>
          <w:ilvl w:val="1"/>
          <w:numId w:val="1"/>
        </w:numPr>
        <w:contextualSpacing w:val="0"/>
        <w:rPr>
          <w:highlight w:val="yellow"/>
        </w:rPr>
      </w:pPr>
      <w:r w:rsidRPr="0052069A">
        <w:rPr>
          <w:highlight w:val="yellow"/>
        </w:rPr>
        <w:t xml:space="preserve">Pipette the primary antibody solution to the reaction wells. Pipette </w:t>
      </w:r>
      <w:r w:rsidR="00CE7217">
        <w:rPr>
          <w:highlight w:val="yellow"/>
        </w:rPr>
        <w:t>b</w:t>
      </w:r>
      <w:r w:rsidR="00CE7217" w:rsidRPr="0052069A">
        <w:rPr>
          <w:highlight w:val="yellow"/>
        </w:rPr>
        <w:t xml:space="preserve">locking </w:t>
      </w:r>
      <w:r w:rsidRPr="0052069A">
        <w:rPr>
          <w:highlight w:val="yellow"/>
        </w:rPr>
        <w:t>solution to the control wells.</w:t>
      </w:r>
    </w:p>
    <w:p w14:paraId="4A5717AF" w14:textId="77777777" w:rsidR="00DA47C8" w:rsidRPr="0052069A" w:rsidRDefault="00DA47C8" w:rsidP="00EA723D">
      <w:pPr>
        <w:pStyle w:val="ListParagraph"/>
        <w:widowControl/>
        <w:ind w:left="0"/>
        <w:contextualSpacing w:val="0"/>
        <w:rPr>
          <w:highlight w:val="yellow"/>
        </w:rPr>
      </w:pPr>
    </w:p>
    <w:p w14:paraId="5CD51A03" w14:textId="3BFEC104" w:rsidR="00AD76BA" w:rsidRDefault="00AD76BA" w:rsidP="00EA723D">
      <w:pPr>
        <w:pStyle w:val="ListParagraph"/>
        <w:widowControl/>
        <w:numPr>
          <w:ilvl w:val="1"/>
          <w:numId w:val="1"/>
        </w:numPr>
        <w:contextualSpacing w:val="0"/>
        <w:rPr>
          <w:highlight w:val="yellow"/>
        </w:rPr>
      </w:pPr>
      <w:r w:rsidRPr="0052069A">
        <w:rPr>
          <w:highlight w:val="yellow"/>
        </w:rPr>
        <w:t>Close the incubation chamber and let stand for 2</w:t>
      </w:r>
      <w:r w:rsidR="00CE7217">
        <w:rPr>
          <w:highlight w:val="yellow"/>
        </w:rPr>
        <w:t xml:space="preserve"> </w:t>
      </w:r>
      <w:r w:rsidRPr="0052069A">
        <w:rPr>
          <w:highlight w:val="yellow"/>
        </w:rPr>
        <w:t>h at room temperature followed by overnight at 4</w:t>
      </w:r>
      <w:r w:rsidR="00CE7217">
        <w:rPr>
          <w:highlight w:val="yellow"/>
        </w:rPr>
        <w:t xml:space="preserve"> </w:t>
      </w:r>
      <w:r w:rsidR="00CE7217">
        <w:t>°</w:t>
      </w:r>
      <w:r w:rsidRPr="0052069A">
        <w:rPr>
          <w:highlight w:val="yellow"/>
        </w:rPr>
        <w:t>C.</w:t>
      </w:r>
      <w:r w:rsidR="00142C45" w:rsidRPr="0052069A">
        <w:rPr>
          <w:highlight w:val="yellow"/>
        </w:rPr>
        <w:t xml:space="preserve"> </w:t>
      </w:r>
      <w:r w:rsidRPr="0052069A">
        <w:rPr>
          <w:highlight w:val="yellow"/>
        </w:rPr>
        <w:t>Prepare the secondary antibody solution, 1</w:t>
      </w:r>
      <w:r w:rsidR="008B5C15">
        <w:rPr>
          <w:highlight w:val="yellow"/>
        </w:rPr>
        <w:t xml:space="preserve">% </w:t>
      </w:r>
      <w:r w:rsidRPr="0052069A">
        <w:rPr>
          <w:highlight w:val="yellow"/>
        </w:rPr>
        <w:t xml:space="preserve">in blocking solution </w:t>
      </w:r>
      <w:r w:rsidR="00CE7217">
        <w:rPr>
          <w:highlight w:val="yellow"/>
        </w:rPr>
        <w:t>(v/v)</w:t>
      </w:r>
      <w:r w:rsidR="00CE7217" w:rsidRPr="0052069A">
        <w:rPr>
          <w:highlight w:val="yellow"/>
        </w:rPr>
        <w:t xml:space="preserve"> </w:t>
      </w:r>
      <w:r w:rsidRPr="0052069A">
        <w:rPr>
          <w:highlight w:val="yellow"/>
        </w:rPr>
        <w:t xml:space="preserve">about 40 </w:t>
      </w:r>
      <w:proofErr w:type="spellStart"/>
      <w:r w:rsidRPr="0052069A">
        <w:rPr>
          <w:highlight w:val="yellow"/>
        </w:rPr>
        <w:t>μL</w:t>
      </w:r>
      <w:proofErr w:type="spellEnd"/>
      <w:r w:rsidRPr="0052069A">
        <w:rPr>
          <w:highlight w:val="yellow"/>
        </w:rPr>
        <w:t xml:space="preserve"> per well. Keep </w:t>
      </w:r>
      <w:r w:rsidR="00C92613" w:rsidRPr="0052069A">
        <w:rPr>
          <w:highlight w:val="yellow"/>
        </w:rPr>
        <w:t xml:space="preserve">it </w:t>
      </w:r>
      <w:r w:rsidRPr="0052069A">
        <w:rPr>
          <w:highlight w:val="yellow"/>
        </w:rPr>
        <w:t>cover</w:t>
      </w:r>
      <w:r w:rsidR="009F2AD1">
        <w:rPr>
          <w:highlight w:val="yellow"/>
        </w:rPr>
        <w:t>ed</w:t>
      </w:r>
      <w:r w:rsidRPr="0052069A">
        <w:rPr>
          <w:highlight w:val="yellow"/>
        </w:rPr>
        <w:t xml:space="preserve"> with tin foil.</w:t>
      </w:r>
    </w:p>
    <w:p w14:paraId="55685F42" w14:textId="77777777" w:rsidR="00DA47C8" w:rsidRPr="0052069A" w:rsidRDefault="00DA47C8" w:rsidP="00EA723D">
      <w:pPr>
        <w:pStyle w:val="ListParagraph"/>
        <w:widowControl/>
        <w:ind w:left="0"/>
        <w:contextualSpacing w:val="0"/>
        <w:rPr>
          <w:highlight w:val="yellow"/>
        </w:rPr>
      </w:pPr>
    </w:p>
    <w:p w14:paraId="7653C36C" w14:textId="65B295B9" w:rsidR="00AD76BA" w:rsidRDefault="00AD76BA" w:rsidP="00EA723D">
      <w:pPr>
        <w:pStyle w:val="ListParagraph"/>
        <w:widowControl/>
        <w:numPr>
          <w:ilvl w:val="1"/>
          <w:numId w:val="1"/>
        </w:numPr>
        <w:contextualSpacing w:val="0"/>
        <w:rPr>
          <w:highlight w:val="yellow"/>
        </w:rPr>
      </w:pPr>
      <w:r w:rsidRPr="0052069A">
        <w:rPr>
          <w:highlight w:val="yellow"/>
        </w:rPr>
        <w:t xml:space="preserve">Wash all wells twice with PBS for 10 min, followed by 10 additional minutes with </w:t>
      </w:r>
      <w:r w:rsidRPr="00EA723D">
        <w:rPr>
          <w:highlight w:val="yellow"/>
        </w:rPr>
        <w:t>dd</w:t>
      </w:r>
      <w:r w:rsidRPr="0052069A">
        <w:rPr>
          <w:highlight w:val="yellow"/>
        </w:rPr>
        <w:t>H</w:t>
      </w:r>
      <w:r w:rsidRPr="00EA723D">
        <w:rPr>
          <w:highlight w:val="yellow"/>
          <w:vertAlign w:val="subscript"/>
        </w:rPr>
        <w:t>2</w:t>
      </w:r>
      <w:r w:rsidRPr="0052069A">
        <w:rPr>
          <w:highlight w:val="yellow"/>
        </w:rPr>
        <w:t xml:space="preserve">O. </w:t>
      </w:r>
      <w:r w:rsidR="00EE593D" w:rsidRPr="0052069A">
        <w:rPr>
          <w:highlight w:val="yellow"/>
        </w:rPr>
        <w:t>Make sure that n</w:t>
      </w:r>
      <w:r w:rsidRPr="0052069A">
        <w:rPr>
          <w:highlight w:val="yellow"/>
        </w:rPr>
        <w:t xml:space="preserve">o trace of the blocking solution or deposits </w:t>
      </w:r>
      <w:r w:rsidR="00EE593D" w:rsidRPr="0052069A">
        <w:rPr>
          <w:highlight w:val="yellow"/>
        </w:rPr>
        <w:t>is</w:t>
      </w:r>
      <w:r w:rsidRPr="0052069A">
        <w:rPr>
          <w:highlight w:val="yellow"/>
        </w:rPr>
        <w:t xml:space="preserve"> visible on the wells.</w:t>
      </w:r>
    </w:p>
    <w:p w14:paraId="0F26CE0D" w14:textId="77777777" w:rsidR="00DA47C8" w:rsidRPr="0052069A" w:rsidRDefault="00DA47C8" w:rsidP="00EA723D">
      <w:pPr>
        <w:pStyle w:val="ListParagraph"/>
        <w:widowControl/>
        <w:ind w:left="0"/>
        <w:contextualSpacing w:val="0"/>
        <w:rPr>
          <w:highlight w:val="yellow"/>
        </w:rPr>
      </w:pPr>
    </w:p>
    <w:p w14:paraId="067CFA61" w14:textId="373F9CBB" w:rsidR="00AD76BA" w:rsidRDefault="00AD76BA" w:rsidP="00EA723D">
      <w:pPr>
        <w:pStyle w:val="ListParagraph"/>
        <w:widowControl/>
        <w:numPr>
          <w:ilvl w:val="1"/>
          <w:numId w:val="1"/>
        </w:numPr>
        <w:contextualSpacing w:val="0"/>
        <w:rPr>
          <w:highlight w:val="yellow"/>
        </w:rPr>
      </w:pPr>
      <w:r w:rsidRPr="0052069A">
        <w:rPr>
          <w:highlight w:val="yellow"/>
        </w:rPr>
        <w:t>Pipette the secondary antibody solution to all wells. From now on, protect the slides from light</w:t>
      </w:r>
      <w:r w:rsidR="00CE7217">
        <w:rPr>
          <w:highlight w:val="yellow"/>
        </w:rPr>
        <w:t>.</w:t>
      </w:r>
    </w:p>
    <w:p w14:paraId="2AA5E862" w14:textId="77777777" w:rsidR="00DA47C8" w:rsidRPr="0052069A" w:rsidRDefault="00DA47C8" w:rsidP="00EA723D">
      <w:pPr>
        <w:pStyle w:val="ListParagraph"/>
        <w:widowControl/>
        <w:ind w:left="0"/>
        <w:contextualSpacing w:val="0"/>
        <w:rPr>
          <w:highlight w:val="yellow"/>
        </w:rPr>
      </w:pPr>
    </w:p>
    <w:p w14:paraId="039DFD56" w14:textId="2E13CF52" w:rsidR="00AD76BA" w:rsidRDefault="003B4901" w:rsidP="00EA723D">
      <w:pPr>
        <w:pStyle w:val="ListParagraph"/>
        <w:widowControl/>
        <w:numPr>
          <w:ilvl w:val="1"/>
          <w:numId w:val="1"/>
        </w:numPr>
        <w:contextualSpacing w:val="0"/>
        <w:rPr>
          <w:highlight w:val="yellow"/>
        </w:rPr>
      </w:pPr>
      <w:r w:rsidRPr="0052069A">
        <w:rPr>
          <w:highlight w:val="yellow"/>
        </w:rPr>
        <w:t xml:space="preserve">Incubate </w:t>
      </w:r>
      <w:r w:rsidR="00AD76BA" w:rsidRPr="0052069A">
        <w:rPr>
          <w:highlight w:val="yellow"/>
        </w:rPr>
        <w:t xml:space="preserve">for 3–4 h </w:t>
      </w:r>
      <w:r w:rsidRPr="0052069A">
        <w:rPr>
          <w:highlight w:val="yellow"/>
        </w:rPr>
        <w:t xml:space="preserve">in the dark </w:t>
      </w:r>
      <w:r w:rsidR="00AD76BA" w:rsidRPr="0052069A">
        <w:rPr>
          <w:highlight w:val="yellow"/>
        </w:rPr>
        <w:t>at room temperature.</w:t>
      </w:r>
    </w:p>
    <w:p w14:paraId="490542EC" w14:textId="77777777" w:rsidR="00DA47C8" w:rsidRPr="0052069A" w:rsidRDefault="00DA47C8" w:rsidP="00EA723D">
      <w:pPr>
        <w:pStyle w:val="ListParagraph"/>
        <w:widowControl/>
        <w:ind w:left="0"/>
        <w:contextualSpacing w:val="0"/>
        <w:rPr>
          <w:highlight w:val="yellow"/>
        </w:rPr>
      </w:pPr>
    </w:p>
    <w:p w14:paraId="5F0C7228" w14:textId="3D6BE83E" w:rsidR="00AD76BA" w:rsidRDefault="00AD76BA" w:rsidP="00EA723D">
      <w:pPr>
        <w:pStyle w:val="ListParagraph"/>
        <w:widowControl/>
        <w:numPr>
          <w:ilvl w:val="1"/>
          <w:numId w:val="1"/>
        </w:numPr>
        <w:contextualSpacing w:val="0"/>
        <w:rPr>
          <w:highlight w:val="yellow"/>
        </w:rPr>
      </w:pPr>
      <w:r w:rsidRPr="0052069A">
        <w:rPr>
          <w:highlight w:val="yellow"/>
        </w:rPr>
        <w:t xml:space="preserve">Wash all wells twice for 10 min with PBS followed by </w:t>
      </w:r>
      <w:r w:rsidR="003B4901" w:rsidRPr="0052069A">
        <w:rPr>
          <w:highlight w:val="yellow"/>
        </w:rPr>
        <w:t xml:space="preserve">another wash of </w:t>
      </w:r>
      <w:r w:rsidRPr="0052069A">
        <w:rPr>
          <w:highlight w:val="yellow"/>
        </w:rPr>
        <w:t xml:space="preserve">10 min with </w:t>
      </w:r>
      <w:r w:rsidRPr="00EA723D">
        <w:rPr>
          <w:highlight w:val="yellow"/>
        </w:rPr>
        <w:t>dd</w:t>
      </w:r>
      <w:r w:rsidRPr="0052069A">
        <w:rPr>
          <w:highlight w:val="yellow"/>
        </w:rPr>
        <w:t>H2O.</w:t>
      </w:r>
    </w:p>
    <w:p w14:paraId="6FB96B9C" w14:textId="77777777" w:rsidR="00DA47C8" w:rsidRPr="0052069A" w:rsidRDefault="00DA47C8" w:rsidP="00EA723D">
      <w:pPr>
        <w:pStyle w:val="ListParagraph"/>
        <w:widowControl/>
        <w:ind w:left="0"/>
        <w:contextualSpacing w:val="0"/>
        <w:rPr>
          <w:highlight w:val="yellow"/>
        </w:rPr>
      </w:pPr>
    </w:p>
    <w:p w14:paraId="7B843EEC" w14:textId="2872A6BA" w:rsidR="00AD76BA" w:rsidRDefault="00AD76BA" w:rsidP="00EA723D">
      <w:pPr>
        <w:pStyle w:val="ListParagraph"/>
        <w:widowControl/>
        <w:numPr>
          <w:ilvl w:val="1"/>
          <w:numId w:val="1"/>
        </w:numPr>
        <w:contextualSpacing w:val="0"/>
        <w:rPr>
          <w:highlight w:val="yellow"/>
        </w:rPr>
      </w:pPr>
      <w:r w:rsidRPr="0052069A">
        <w:rPr>
          <w:highlight w:val="yellow"/>
        </w:rPr>
        <w:t>Apply a drop of calcofluor (1:10</w:t>
      </w:r>
      <w:r w:rsidR="00CE7217">
        <w:rPr>
          <w:highlight w:val="yellow"/>
        </w:rPr>
        <w:t>,</w:t>
      </w:r>
      <w:r w:rsidRPr="0052069A">
        <w:rPr>
          <w:highlight w:val="yellow"/>
        </w:rPr>
        <w:t xml:space="preserve">000 (w/v) fluorescent brighter 28 in PBS) to each well. Without washing, apply a drop of </w:t>
      </w:r>
      <w:r w:rsidR="006636C4" w:rsidRPr="0052069A">
        <w:rPr>
          <w:highlight w:val="yellow"/>
        </w:rPr>
        <w:t xml:space="preserve">mounting medium </w:t>
      </w:r>
      <w:r w:rsidR="00A86330" w:rsidRPr="0052069A">
        <w:rPr>
          <w:highlight w:val="yellow"/>
        </w:rPr>
        <w:t xml:space="preserve">(see </w:t>
      </w:r>
      <w:r w:rsidR="00CE7217" w:rsidRPr="00EA723D">
        <w:rPr>
          <w:b/>
          <w:bCs/>
          <w:highlight w:val="yellow"/>
        </w:rPr>
        <w:t xml:space="preserve">Table </w:t>
      </w:r>
      <w:r w:rsidR="00CE7217">
        <w:rPr>
          <w:b/>
          <w:bCs/>
          <w:highlight w:val="yellow"/>
        </w:rPr>
        <w:t>o</w:t>
      </w:r>
      <w:r w:rsidR="00CE7217" w:rsidRPr="00EA723D">
        <w:rPr>
          <w:b/>
          <w:bCs/>
          <w:highlight w:val="yellow"/>
        </w:rPr>
        <w:t>f Materials</w:t>
      </w:r>
      <w:r w:rsidR="00A86330" w:rsidRPr="0052069A">
        <w:rPr>
          <w:highlight w:val="yellow"/>
        </w:rPr>
        <w:t>)</w:t>
      </w:r>
      <w:r w:rsidR="009F2AD1">
        <w:rPr>
          <w:highlight w:val="yellow"/>
        </w:rPr>
        <w:t xml:space="preserve"> </w:t>
      </w:r>
      <w:r w:rsidRPr="0052069A">
        <w:rPr>
          <w:highlight w:val="yellow"/>
        </w:rPr>
        <w:t>to each well</w:t>
      </w:r>
      <w:r w:rsidR="003B4901" w:rsidRPr="0052069A">
        <w:rPr>
          <w:highlight w:val="yellow"/>
        </w:rPr>
        <w:t xml:space="preserve"> and p</w:t>
      </w:r>
      <w:r w:rsidRPr="0052069A">
        <w:rPr>
          <w:highlight w:val="yellow"/>
        </w:rPr>
        <w:t>lace a coverslip</w:t>
      </w:r>
      <w:r w:rsidR="00E333BA" w:rsidRPr="0052069A">
        <w:rPr>
          <w:highlight w:val="yellow"/>
        </w:rPr>
        <w:t xml:space="preserve"> </w:t>
      </w:r>
      <w:r w:rsidRPr="0052069A">
        <w:rPr>
          <w:highlight w:val="yellow"/>
        </w:rPr>
        <w:t>(</w:t>
      </w:r>
      <w:r w:rsidRPr="00EA723D">
        <w:rPr>
          <w:b/>
          <w:bCs/>
          <w:highlight w:val="yellow"/>
        </w:rPr>
        <w:t>Fig</w:t>
      </w:r>
      <w:r w:rsidR="00CE7217" w:rsidRPr="00EA723D">
        <w:rPr>
          <w:b/>
          <w:bCs/>
          <w:highlight w:val="yellow"/>
        </w:rPr>
        <w:t>ure</w:t>
      </w:r>
      <w:r w:rsidRPr="00EA723D">
        <w:rPr>
          <w:b/>
          <w:bCs/>
          <w:highlight w:val="yellow"/>
        </w:rPr>
        <w:t xml:space="preserve"> 1H</w:t>
      </w:r>
      <w:r w:rsidRPr="0052069A">
        <w:rPr>
          <w:highlight w:val="yellow"/>
        </w:rPr>
        <w:t>).</w:t>
      </w:r>
    </w:p>
    <w:p w14:paraId="2E0B0352" w14:textId="77777777" w:rsidR="00DA47C8" w:rsidRPr="0052069A" w:rsidRDefault="00DA47C8" w:rsidP="00EA723D">
      <w:pPr>
        <w:pStyle w:val="ListParagraph"/>
        <w:widowControl/>
        <w:ind w:left="0"/>
        <w:contextualSpacing w:val="0"/>
        <w:rPr>
          <w:highlight w:val="yellow"/>
        </w:rPr>
      </w:pPr>
    </w:p>
    <w:p w14:paraId="1B6ECE23" w14:textId="545849CB" w:rsidR="00AD76BA" w:rsidRDefault="00AD76BA" w:rsidP="00EA723D">
      <w:pPr>
        <w:pStyle w:val="ListParagraph"/>
        <w:widowControl/>
        <w:numPr>
          <w:ilvl w:val="1"/>
          <w:numId w:val="1"/>
        </w:numPr>
        <w:contextualSpacing w:val="0"/>
        <w:rPr>
          <w:highlight w:val="yellow"/>
        </w:rPr>
      </w:pPr>
      <w:r w:rsidRPr="0052069A">
        <w:rPr>
          <w:highlight w:val="yellow"/>
        </w:rPr>
        <w:t xml:space="preserve">Observe </w:t>
      </w:r>
      <w:r w:rsidR="003B4901" w:rsidRPr="0052069A">
        <w:rPr>
          <w:highlight w:val="yellow"/>
        </w:rPr>
        <w:t>with</w:t>
      </w:r>
      <w:r w:rsidRPr="0052069A">
        <w:rPr>
          <w:highlight w:val="yellow"/>
        </w:rPr>
        <w:t xml:space="preserve"> a fluorescence microscope</w:t>
      </w:r>
      <w:r w:rsidR="0082429C">
        <w:rPr>
          <w:highlight w:val="yellow"/>
        </w:rPr>
        <w:t>, equipped with 10x</w:t>
      </w:r>
      <w:r w:rsidR="009354BA">
        <w:rPr>
          <w:highlight w:val="yellow"/>
        </w:rPr>
        <w:t>/0.</w:t>
      </w:r>
      <w:r w:rsidR="00AE3607">
        <w:rPr>
          <w:highlight w:val="yellow"/>
        </w:rPr>
        <w:t>45</w:t>
      </w:r>
      <w:r w:rsidR="0082429C">
        <w:rPr>
          <w:highlight w:val="yellow"/>
        </w:rPr>
        <w:t>, 20x</w:t>
      </w:r>
      <w:r w:rsidR="00AE3607">
        <w:rPr>
          <w:highlight w:val="yellow"/>
        </w:rPr>
        <w:t>/0.75</w:t>
      </w:r>
      <w:r w:rsidR="0082429C">
        <w:rPr>
          <w:highlight w:val="yellow"/>
        </w:rPr>
        <w:t>, 40x</w:t>
      </w:r>
      <w:r w:rsidR="00AE3607">
        <w:rPr>
          <w:highlight w:val="yellow"/>
        </w:rPr>
        <w:t>/0.95</w:t>
      </w:r>
      <w:r w:rsidR="0082429C">
        <w:rPr>
          <w:highlight w:val="yellow"/>
        </w:rPr>
        <w:t xml:space="preserve"> and 100x</w:t>
      </w:r>
      <w:r w:rsidR="00AE3607">
        <w:rPr>
          <w:highlight w:val="yellow"/>
        </w:rPr>
        <w:t>/1.40</w:t>
      </w:r>
      <w:r w:rsidR="0082429C">
        <w:rPr>
          <w:highlight w:val="yellow"/>
        </w:rPr>
        <w:t xml:space="preserve"> lens,</w:t>
      </w:r>
      <w:r w:rsidRPr="0052069A">
        <w:rPr>
          <w:highlight w:val="yellow"/>
        </w:rPr>
        <w:t xml:space="preserve"> us</w:t>
      </w:r>
      <w:r w:rsidR="0082429C">
        <w:rPr>
          <w:highlight w:val="yellow"/>
        </w:rPr>
        <w:t>e</w:t>
      </w:r>
      <w:r w:rsidRPr="0052069A">
        <w:rPr>
          <w:highlight w:val="yellow"/>
        </w:rPr>
        <w:t xml:space="preserve"> </w:t>
      </w:r>
      <w:r w:rsidR="00705A22" w:rsidRPr="0052069A">
        <w:rPr>
          <w:highlight w:val="yellow"/>
        </w:rPr>
        <w:t xml:space="preserve">UV </w:t>
      </w:r>
      <w:r w:rsidRPr="0052069A">
        <w:rPr>
          <w:highlight w:val="yellow"/>
        </w:rPr>
        <w:t>(for calcofluor stain) and FITC filters, to detect cell wall and immunolocalization respectively (</w:t>
      </w:r>
      <w:r w:rsidR="00BD044A" w:rsidRPr="00EA723D">
        <w:rPr>
          <w:b/>
          <w:bCs/>
          <w:highlight w:val="yellow"/>
        </w:rPr>
        <w:t>Figure</w:t>
      </w:r>
      <w:r w:rsidRPr="00EA723D">
        <w:rPr>
          <w:b/>
          <w:bCs/>
          <w:highlight w:val="yellow"/>
        </w:rPr>
        <w:t xml:space="preserve"> 1I</w:t>
      </w:r>
      <w:r w:rsidRPr="0052069A">
        <w:rPr>
          <w:highlight w:val="yellow"/>
        </w:rPr>
        <w:t xml:space="preserve">). </w:t>
      </w:r>
      <w:r w:rsidR="00CE7217">
        <w:rPr>
          <w:highlight w:val="yellow"/>
        </w:rPr>
        <w:t>Use the following wavelengths: e</w:t>
      </w:r>
      <w:r w:rsidRPr="0052069A">
        <w:rPr>
          <w:highlight w:val="yellow"/>
        </w:rPr>
        <w:t>xcitation/</w:t>
      </w:r>
      <w:r w:rsidR="00CE7217">
        <w:rPr>
          <w:highlight w:val="yellow"/>
        </w:rPr>
        <w:t>e</w:t>
      </w:r>
      <w:r w:rsidRPr="0052069A">
        <w:rPr>
          <w:highlight w:val="yellow"/>
        </w:rPr>
        <w:t xml:space="preserve">mission (nm) 358/461 for </w:t>
      </w:r>
      <w:r w:rsidR="00705A22" w:rsidRPr="0052069A">
        <w:rPr>
          <w:highlight w:val="yellow"/>
        </w:rPr>
        <w:t xml:space="preserve">UV </w:t>
      </w:r>
      <w:r w:rsidRPr="0052069A">
        <w:rPr>
          <w:highlight w:val="yellow"/>
        </w:rPr>
        <w:t>and 485/530 for FITC.</w:t>
      </w:r>
    </w:p>
    <w:p w14:paraId="3215DFA5" w14:textId="77777777" w:rsidR="00DA47C8" w:rsidRPr="0052069A" w:rsidRDefault="00DA47C8" w:rsidP="00EA723D">
      <w:pPr>
        <w:pStyle w:val="ListParagraph"/>
        <w:widowControl/>
        <w:ind w:left="0"/>
        <w:contextualSpacing w:val="0"/>
        <w:rPr>
          <w:highlight w:val="yellow"/>
        </w:rPr>
      </w:pPr>
    </w:p>
    <w:p w14:paraId="04E6C57F" w14:textId="7FA5C021" w:rsidR="00AD76BA" w:rsidRPr="0052069A" w:rsidRDefault="00AD76BA" w:rsidP="00EA723D">
      <w:pPr>
        <w:pStyle w:val="ListParagraph"/>
        <w:widowControl/>
        <w:numPr>
          <w:ilvl w:val="1"/>
          <w:numId w:val="1"/>
        </w:numPr>
        <w:contextualSpacing w:val="0"/>
      </w:pPr>
      <w:r w:rsidRPr="0052069A">
        <w:rPr>
          <w:highlight w:val="yellow"/>
        </w:rPr>
        <w:t xml:space="preserve">For a better visualization of the results overlap both images with ImageJ </w:t>
      </w:r>
      <w:proofErr w:type="gramStart"/>
      <w:r w:rsidRPr="0052069A">
        <w:rPr>
          <w:highlight w:val="yellow"/>
        </w:rPr>
        <w:t>or</w:t>
      </w:r>
      <w:proofErr w:type="gramEnd"/>
      <w:r w:rsidRPr="0052069A">
        <w:rPr>
          <w:highlight w:val="yellow"/>
        </w:rPr>
        <w:t xml:space="preserve"> similar</w:t>
      </w:r>
      <w:r w:rsidRPr="0052069A">
        <w:t>.</w:t>
      </w:r>
    </w:p>
    <w:p w14:paraId="49766A37" w14:textId="77777777" w:rsidR="005B7718" w:rsidRPr="0052069A" w:rsidRDefault="005B7718" w:rsidP="00EA723D">
      <w:pPr>
        <w:rPr>
          <w:b/>
        </w:rPr>
      </w:pPr>
    </w:p>
    <w:p w14:paraId="24335621" w14:textId="14C8AF92" w:rsidR="00AD76BA" w:rsidRPr="0052069A" w:rsidRDefault="00CE7217" w:rsidP="00EA723D">
      <w:pPr>
        <w:rPr>
          <w:b/>
        </w:rPr>
      </w:pPr>
      <w:r w:rsidRPr="0052069A">
        <w:rPr>
          <w:b/>
        </w:rPr>
        <w:t>REPRESENTATIVE RESULTS</w:t>
      </w:r>
    </w:p>
    <w:p w14:paraId="607C0448" w14:textId="4043079C" w:rsidR="00AD76BA" w:rsidRDefault="00AD76BA" w:rsidP="00EA723D">
      <w:pPr>
        <w:pStyle w:val="NormalWeb"/>
        <w:spacing w:before="0" w:beforeAutospacing="0" w:after="0" w:afterAutospacing="0"/>
        <w:rPr>
          <w:color w:val="auto"/>
        </w:rPr>
      </w:pPr>
      <w:r w:rsidRPr="0052069A">
        <w:rPr>
          <w:color w:val="auto"/>
        </w:rPr>
        <w:t xml:space="preserve">In a successful experiment, the secondary antibody will specifically pinpoint the location of </w:t>
      </w:r>
      <w:r w:rsidR="00C92613" w:rsidRPr="0052069A">
        <w:rPr>
          <w:color w:val="auto"/>
        </w:rPr>
        <w:t>the</w:t>
      </w:r>
      <w:r w:rsidRPr="0052069A">
        <w:rPr>
          <w:color w:val="auto"/>
        </w:rPr>
        <w:t xml:space="preserve"> specific epitope in bright green, in a consistent manner</w:t>
      </w:r>
      <w:r w:rsidR="00C92613" w:rsidRPr="0052069A">
        <w:rPr>
          <w:color w:val="auto"/>
        </w:rPr>
        <w:t>,</w:t>
      </w:r>
      <w:r w:rsidRPr="0052069A">
        <w:rPr>
          <w:color w:val="auto"/>
        </w:rPr>
        <w:t xml:space="preserve"> allowing for the characterization of the cell wall composition at a certain development stage of the cell, tissue or organ. For example the LM6 antibody has an high affinity for 1,5-arabinan</w:t>
      </w:r>
      <w:r w:rsidR="009F2AD1">
        <w:rPr>
          <w:color w:val="auto"/>
        </w:rPr>
        <w:t>,</w:t>
      </w:r>
      <w:r w:rsidRPr="0052069A">
        <w:rPr>
          <w:color w:val="auto"/>
        </w:rPr>
        <w:t xml:space="preserve"> a compound with type-I rhamnogalacturonan </w:t>
      </w:r>
      <w:r w:rsidR="00C92613" w:rsidRPr="0052069A">
        <w:rPr>
          <w:color w:val="auto"/>
        </w:rPr>
        <w:t>that</w:t>
      </w:r>
      <w:r w:rsidRPr="0052069A">
        <w:rPr>
          <w:color w:val="auto"/>
        </w:rPr>
        <w:t xml:space="preserve"> can be found abundantly labelling the cell wall of the developing </w:t>
      </w:r>
      <w:r w:rsidRPr="0052069A">
        <w:rPr>
          <w:i/>
          <w:color w:val="auto"/>
        </w:rPr>
        <w:t xml:space="preserve">Quercus </w:t>
      </w:r>
      <w:proofErr w:type="spellStart"/>
      <w:r w:rsidRPr="0052069A">
        <w:rPr>
          <w:i/>
          <w:color w:val="auto"/>
        </w:rPr>
        <w:t>suber</w:t>
      </w:r>
      <w:proofErr w:type="spellEnd"/>
      <w:r w:rsidR="00C92613" w:rsidRPr="0052069A">
        <w:rPr>
          <w:color w:val="auto"/>
        </w:rPr>
        <w:t xml:space="preserve"> anther (</w:t>
      </w:r>
      <w:r w:rsidR="00BD044A" w:rsidRPr="00EA723D">
        <w:rPr>
          <w:b/>
          <w:bCs/>
          <w:color w:val="auto"/>
        </w:rPr>
        <w:t>Figure</w:t>
      </w:r>
      <w:r w:rsidR="00C92613" w:rsidRPr="00EA723D">
        <w:rPr>
          <w:b/>
          <w:bCs/>
          <w:color w:val="auto"/>
        </w:rPr>
        <w:t xml:space="preserve"> 2A</w:t>
      </w:r>
      <w:r w:rsidR="00C92613" w:rsidRPr="0052069A">
        <w:rPr>
          <w:color w:val="auto"/>
        </w:rPr>
        <w:t xml:space="preserve">), </w:t>
      </w:r>
      <w:r w:rsidRPr="0052069A">
        <w:rPr>
          <w:color w:val="auto"/>
        </w:rPr>
        <w:t xml:space="preserve">thus allowing to conclude that this type of pectin is abundant and part of the primary cell wall composition. JIM5 has affinity for homogalacturonans scarcely </w:t>
      </w:r>
      <w:r w:rsidRPr="0052069A">
        <w:rPr>
          <w:color w:val="auto"/>
        </w:rPr>
        <w:lastRenderedPageBreak/>
        <w:t xml:space="preserve">esterified </w:t>
      </w:r>
      <w:r w:rsidR="00C92613" w:rsidRPr="0052069A">
        <w:rPr>
          <w:color w:val="auto"/>
        </w:rPr>
        <w:t>that</w:t>
      </w:r>
      <w:r w:rsidRPr="0052069A">
        <w:rPr>
          <w:color w:val="auto"/>
        </w:rPr>
        <w:t xml:space="preserve"> are typically found </w:t>
      </w:r>
      <w:r w:rsidR="00C92613" w:rsidRPr="0052069A">
        <w:rPr>
          <w:color w:val="auto"/>
        </w:rPr>
        <w:t>at</w:t>
      </w:r>
      <w:r w:rsidRPr="0052069A">
        <w:rPr>
          <w:color w:val="auto"/>
        </w:rPr>
        <w:t xml:space="preserve"> the root tip </w:t>
      </w:r>
      <w:r w:rsidR="00C92613" w:rsidRPr="0052069A">
        <w:rPr>
          <w:color w:val="auto"/>
        </w:rPr>
        <w:t xml:space="preserve">of </w:t>
      </w:r>
      <w:r w:rsidR="00C92613" w:rsidRPr="0052069A">
        <w:rPr>
          <w:i/>
          <w:color w:val="auto"/>
        </w:rPr>
        <w:t xml:space="preserve">Quercus </w:t>
      </w:r>
      <w:proofErr w:type="spellStart"/>
      <w:r w:rsidR="00C92613" w:rsidRPr="0052069A">
        <w:rPr>
          <w:i/>
          <w:color w:val="auto"/>
        </w:rPr>
        <w:t>suber</w:t>
      </w:r>
      <w:proofErr w:type="spellEnd"/>
      <w:r w:rsidR="00C92613" w:rsidRPr="0052069A">
        <w:rPr>
          <w:color w:val="auto"/>
        </w:rPr>
        <w:t xml:space="preserve"> embryo</w:t>
      </w:r>
      <w:r w:rsidR="00055132" w:rsidRPr="0052069A">
        <w:rPr>
          <w:color w:val="auto"/>
        </w:rPr>
        <w:t>,</w:t>
      </w:r>
      <w:r w:rsidR="00C92613" w:rsidRPr="0052069A">
        <w:rPr>
          <w:color w:val="auto"/>
        </w:rPr>
        <w:t xml:space="preserve"> specifying</w:t>
      </w:r>
      <w:r w:rsidRPr="0052069A">
        <w:rPr>
          <w:color w:val="auto"/>
        </w:rPr>
        <w:t xml:space="preserve"> mechanical properties of the organ (</w:t>
      </w:r>
      <w:r w:rsidR="00BD044A" w:rsidRPr="00EA723D">
        <w:rPr>
          <w:b/>
          <w:bCs/>
          <w:color w:val="auto"/>
        </w:rPr>
        <w:t>Figure</w:t>
      </w:r>
      <w:r w:rsidRPr="00EA723D">
        <w:rPr>
          <w:b/>
          <w:bCs/>
          <w:color w:val="auto"/>
        </w:rPr>
        <w:t xml:space="preserve"> 2B</w:t>
      </w:r>
      <w:r w:rsidRPr="0052069A">
        <w:rPr>
          <w:color w:val="auto"/>
        </w:rPr>
        <w:t xml:space="preserve">). Xylogalacturonan are a type of pectin rich in xylose associated with cell wall loosening, they are found in degenerating cells. The antibody LM8 specifically recognizes xylogalacturonans, in maturing organs it may be used to detect degenerating cells or tissues, like the endosperm cells during the final stages of the </w:t>
      </w:r>
      <w:r w:rsidRPr="0052069A">
        <w:rPr>
          <w:i/>
          <w:color w:val="auto"/>
        </w:rPr>
        <w:t xml:space="preserve">Quercus </w:t>
      </w:r>
      <w:proofErr w:type="spellStart"/>
      <w:r w:rsidRPr="0052069A">
        <w:rPr>
          <w:i/>
          <w:color w:val="auto"/>
        </w:rPr>
        <w:t>suber</w:t>
      </w:r>
      <w:proofErr w:type="spellEnd"/>
      <w:r w:rsidRPr="0052069A">
        <w:rPr>
          <w:color w:val="auto"/>
        </w:rPr>
        <w:t xml:space="preserve"> acorn maturation</w:t>
      </w:r>
      <w:r w:rsidR="00C92613" w:rsidRPr="0052069A">
        <w:rPr>
          <w:color w:val="auto"/>
        </w:rPr>
        <w:t xml:space="preserve"> (</w:t>
      </w:r>
      <w:r w:rsidR="00BD044A" w:rsidRPr="00EA723D">
        <w:rPr>
          <w:b/>
          <w:bCs/>
          <w:color w:val="auto"/>
        </w:rPr>
        <w:t>Figure</w:t>
      </w:r>
      <w:r w:rsidR="00C92613" w:rsidRPr="00EA723D">
        <w:rPr>
          <w:b/>
          <w:bCs/>
          <w:color w:val="auto"/>
        </w:rPr>
        <w:t xml:space="preserve"> 2C</w:t>
      </w:r>
      <w:r w:rsidR="00C92613" w:rsidRPr="0052069A">
        <w:rPr>
          <w:color w:val="auto"/>
        </w:rPr>
        <w:t>)</w:t>
      </w:r>
      <w:r w:rsidR="004879C1" w:rsidRPr="0052069A">
        <w:rPr>
          <w:color w:val="auto"/>
        </w:rPr>
        <w:t>.</w:t>
      </w:r>
    </w:p>
    <w:p w14:paraId="35CD52C0" w14:textId="77777777" w:rsidR="00ED3941" w:rsidRPr="0052069A" w:rsidRDefault="00ED3941" w:rsidP="00EA723D">
      <w:pPr>
        <w:pStyle w:val="NormalWeb"/>
        <w:spacing w:before="0" w:beforeAutospacing="0" w:after="0" w:afterAutospacing="0"/>
        <w:rPr>
          <w:color w:val="auto"/>
        </w:rPr>
      </w:pPr>
    </w:p>
    <w:p w14:paraId="10BD2543" w14:textId="166B9A08" w:rsidR="00AD76BA" w:rsidRDefault="00AD76BA" w:rsidP="00EA723D">
      <w:pPr>
        <w:pStyle w:val="NormalWeb"/>
        <w:spacing w:before="0" w:beforeAutospacing="0" w:after="0" w:afterAutospacing="0"/>
        <w:rPr>
          <w:color w:val="auto"/>
        </w:rPr>
      </w:pPr>
      <w:r w:rsidRPr="0052069A">
        <w:rPr>
          <w:color w:val="auto"/>
        </w:rPr>
        <w:t xml:space="preserve">JIM13 has affinity for AGPs found on structures related with reproduction, cell lines related to </w:t>
      </w:r>
      <w:proofErr w:type="spellStart"/>
      <w:r w:rsidRPr="0052069A">
        <w:rPr>
          <w:color w:val="auto"/>
        </w:rPr>
        <w:t>microgametogenesis</w:t>
      </w:r>
      <w:proofErr w:type="spellEnd"/>
      <w:r w:rsidRPr="0052069A">
        <w:rPr>
          <w:color w:val="auto"/>
        </w:rPr>
        <w:t xml:space="preserve"> in </w:t>
      </w:r>
      <w:r w:rsidRPr="0052069A">
        <w:rPr>
          <w:i/>
          <w:color w:val="auto"/>
        </w:rPr>
        <w:t>Arabidopsis thaliana</w:t>
      </w:r>
      <w:r w:rsidRPr="0052069A">
        <w:rPr>
          <w:color w:val="auto"/>
        </w:rPr>
        <w:t xml:space="preserve"> (</w:t>
      </w:r>
      <w:r w:rsidR="00BD044A" w:rsidRPr="00EA723D">
        <w:rPr>
          <w:b/>
          <w:bCs/>
          <w:color w:val="auto"/>
        </w:rPr>
        <w:t>Figure</w:t>
      </w:r>
      <w:r w:rsidRPr="00EA723D">
        <w:rPr>
          <w:b/>
          <w:bCs/>
          <w:color w:val="auto"/>
        </w:rPr>
        <w:t xml:space="preserve"> 2D</w:t>
      </w:r>
      <w:r w:rsidRPr="0052069A">
        <w:rPr>
          <w:color w:val="auto"/>
        </w:rPr>
        <w:t>). JIM8 also recognizes epitopes of AGPs present in cells and organs related to reproduction like the stigmatic papillae and micropyle of</w:t>
      </w:r>
      <w:r w:rsidR="00055132" w:rsidRPr="0052069A">
        <w:rPr>
          <w:color w:val="auto"/>
        </w:rPr>
        <w:t xml:space="preserve"> the Basal Angiosperm</w:t>
      </w:r>
      <w:r w:rsidRPr="0052069A">
        <w:rPr>
          <w:color w:val="auto"/>
        </w:rPr>
        <w:t xml:space="preserve"> </w:t>
      </w:r>
      <w:proofErr w:type="spellStart"/>
      <w:r w:rsidRPr="0052069A">
        <w:rPr>
          <w:i/>
          <w:color w:val="auto"/>
        </w:rPr>
        <w:t>Tr</w:t>
      </w:r>
      <w:r w:rsidR="00055132" w:rsidRPr="0052069A">
        <w:rPr>
          <w:i/>
          <w:color w:val="auto"/>
        </w:rPr>
        <w:t>i</w:t>
      </w:r>
      <w:r w:rsidRPr="0052069A">
        <w:rPr>
          <w:i/>
          <w:color w:val="auto"/>
        </w:rPr>
        <w:t>thuria</w:t>
      </w:r>
      <w:proofErr w:type="spellEnd"/>
      <w:r w:rsidRPr="0052069A">
        <w:rPr>
          <w:i/>
          <w:color w:val="auto"/>
        </w:rPr>
        <w:t xml:space="preserve"> </w:t>
      </w:r>
      <w:proofErr w:type="spellStart"/>
      <w:r w:rsidRPr="0052069A">
        <w:rPr>
          <w:i/>
          <w:color w:val="auto"/>
        </w:rPr>
        <w:t>submersa</w:t>
      </w:r>
      <w:proofErr w:type="spellEnd"/>
      <w:r w:rsidRPr="0052069A">
        <w:rPr>
          <w:color w:val="auto"/>
        </w:rPr>
        <w:t xml:space="preserve"> (</w:t>
      </w:r>
      <w:r w:rsidR="00BD044A" w:rsidRPr="00EA723D">
        <w:rPr>
          <w:b/>
          <w:bCs/>
          <w:color w:val="auto"/>
        </w:rPr>
        <w:t>Figure</w:t>
      </w:r>
      <w:r w:rsidRPr="00EA723D">
        <w:rPr>
          <w:b/>
          <w:bCs/>
          <w:color w:val="auto"/>
        </w:rPr>
        <w:t xml:space="preserve"> 2E-</w:t>
      </w:r>
      <w:r w:rsidR="00147B81">
        <w:rPr>
          <w:b/>
          <w:bCs/>
          <w:color w:val="auto"/>
        </w:rPr>
        <w:t>2</w:t>
      </w:r>
      <w:r w:rsidRPr="00EA723D">
        <w:rPr>
          <w:b/>
          <w:bCs/>
          <w:color w:val="auto"/>
        </w:rPr>
        <w:t>F</w:t>
      </w:r>
      <w:r w:rsidRPr="0052069A">
        <w:rPr>
          <w:color w:val="auto"/>
        </w:rPr>
        <w:t>). Both antibodies have been suggested to be</w:t>
      </w:r>
      <w:r w:rsidR="00055132" w:rsidRPr="0052069A">
        <w:rPr>
          <w:color w:val="auto"/>
        </w:rPr>
        <w:t xml:space="preserve"> molecular</w:t>
      </w:r>
      <w:r w:rsidRPr="0052069A">
        <w:rPr>
          <w:color w:val="auto"/>
        </w:rPr>
        <w:t xml:space="preserve"> markers for the gametophytic cell line</w:t>
      </w:r>
      <w:r w:rsidR="009F2AD1">
        <w:rPr>
          <w:color w:val="auto"/>
        </w:rPr>
        <w:t>s</w:t>
      </w:r>
      <w:r w:rsidRPr="0052069A">
        <w:rPr>
          <w:color w:val="auto"/>
        </w:rPr>
        <w:t xml:space="preserve"> in plants</w:t>
      </w:r>
      <w:r w:rsidR="00E673FD" w:rsidRPr="0052069A">
        <w:rPr>
          <w:color w:val="auto"/>
          <w:vertAlign w:val="superscript"/>
        </w:rPr>
        <w:t>9</w:t>
      </w:r>
      <w:r w:rsidRPr="0052069A">
        <w:rPr>
          <w:color w:val="auto"/>
        </w:rPr>
        <w:t>.</w:t>
      </w:r>
    </w:p>
    <w:p w14:paraId="504232DC" w14:textId="77777777" w:rsidR="00ED3941" w:rsidRPr="0052069A" w:rsidRDefault="00ED3941" w:rsidP="00EA723D">
      <w:pPr>
        <w:pStyle w:val="NormalWeb"/>
        <w:spacing w:before="0" w:beforeAutospacing="0" w:after="0" w:afterAutospacing="0"/>
        <w:rPr>
          <w:color w:val="auto"/>
        </w:rPr>
      </w:pPr>
    </w:p>
    <w:p w14:paraId="434B2C6B" w14:textId="2155D676" w:rsidR="00AD76BA" w:rsidRDefault="00AD76BA" w:rsidP="00EA723D">
      <w:pPr>
        <w:pStyle w:val="NormalWeb"/>
        <w:spacing w:before="0" w:beforeAutospacing="0" w:after="0" w:afterAutospacing="0"/>
        <w:rPr>
          <w:color w:val="auto"/>
        </w:rPr>
      </w:pPr>
      <w:r w:rsidRPr="0052069A">
        <w:rPr>
          <w:color w:val="auto"/>
        </w:rPr>
        <w:t xml:space="preserve">Common </w:t>
      </w:r>
      <w:r w:rsidR="00147B81">
        <w:rPr>
          <w:color w:val="auto"/>
        </w:rPr>
        <w:t>mistakes</w:t>
      </w:r>
      <w:r w:rsidR="00147B81" w:rsidRPr="0052069A">
        <w:rPr>
          <w:color w:val="auto"/>
        </w:rPr>
        <w:t xml:space="preserve"> </w:t>
      </w:r>
      <w:r w:rsidRPr="0052069A">
        <w:rPr>
          <w:color w:val="auto"/>
        </w:rPr>
        <w:t>to this protocol are normally easy to detect and identify</w:t>
      </w:r>
      <w:r w:rsidR="00147B81">
        <w:rPr>
          <w:color w:val="auto"/>
        </w:rPr>
        <w:t>. When</w:t>
      </w:r>
      <w:r w:rsidRPr="0052069A">
        <w:rPr>
          <w:color w:val="auto"/>
        </w:rPr>
        <w:t xml:space="preserve"> the was</w:t>
      </w:r>
      <w:r w:rsidR="00055132" w:rsidRPr="0052069A">
        <w:rPr>
          <w:color w:val="auto"/>
        </w:rPr>
        <w:t>hes are skipped or the reaction</w:t>
      </w:r>
      <w:r w:rsidRPr="0052069A">
        <w:rPr>
          <w:color w:val="auto"/>
        </w:rPr>
        <w:t xml:space="preserve"> wells are let to dry, the secondary antibody will usually appear as an unspecific smear covering indiscriminately over cells, tissu</w:t>
      </w:r>
      <w:r w:rsidR="004879C1" w:rsidRPr="0052069A">
        <w:rPr>
          <w:color w:val="auto"/>
        </w:rPr>
        <w:t>es, resin and slide (</w:t>
      </w:r>
      <w:r w:rsidR="00BD044A" w:rsidRPr="00EA723D">
        <w:rPr>
          <w:b/>
          <w:bCs/>
          <w:color w:val="auto"/>
        </w:rPr>
        <w:t>Figure</w:t>
      </w:r>
      <w:r w:rsidR="004879C1" w:rsidRPr="00EA723D">
        <w:rPr>
          <w:b/>
          <w:bCs/>
          <w:color w:val="auto"/>
        </w:rPr>
        <w:t xml:space="preserve"> 3A</w:t>
      </w:r>
      <w:r w:rsidR="004879C1" w:rsidRPr="0052069A">
        <w:rPr>
          <w:color w:val="auto"/>
        </w:rPr>
        <w:t xml:space="preserve">). </w:t>
      </w:r>
      <w:r w:rsidR="00055132" w:rsidRPr="0052069A">
        <w:rPr>
          <w:color w:val="auto"/>
        </w:rPr>
        <w:t>Aggregates of green fluorochrome</w:t>
      </w:r>
      <w:r w:rsidRPr="0052069A">
        <w:rPr>
          <w:color w:val="auto"/>
        </w:rPr>
        <w:t xml:space="preserve"> will for</w:t>
      </w:r>
      <w:r w:rsidR="00055132" w:rsidRPr="0052069A">
        <w:rPr>
          <w:color w:val="auto"/>
        </w:rPr>
        <w:t>m if the unbounded primary anti</w:t>
      </w:r>
      <w:r w:rsidRPr="0052069A">
        <w:rPr>
          <w:color w:val="auto"/>
        </w:rPr>
        <w:t>body has not been properly washed away (</w:t>
      </w:r>
      <w:r w:rsidR="00BD044A" w:rsidRPr="00EA723D">
        <w:rPr>
          <w:b/>
          <w:bCs/>
          <w:color w:val="auto"/>
        </w:rPr>
        <w:t>Figure</w:t>
      </w:r>
      <w:r w:rsidRPr="00EA723D">
        <w:rPr>
          <w:b/>
          <w:bCs/>
          <w:color w:val="auto"/>
        </w:rPr>
        <w:t xml:space="preserve"> 3B</w:t>
      </w:r>
      <w:r w:rsidRPr="0052069A">
        <w:rPr>
          <w:color w:val="auto"/>
        </w:rPr>
        <w:t xml:space="preserve">). Another common cause for failure of this technique is related with the folding and/or detachment of </w:t>
      </w:r>
      <w:r w:rsidR="0027628B">
        <w:rPr>
          <w:color w:val="auto"/>
        </w:rPr>
        <w:t xml:space="preserve">the </w:t>
      </w:r>
      <w:r w:rsidRPr="0052069A">
        <w:rPr>
          <w:color w:val="auto"/>
        </w:rPr>
        <w:t>sections (</w:t>
      </w:r>
      <w:r w:rsidR="00BD044A" w:rsidRPr="00EA723D">
        <w:rPr>
          <w:b/>
          <w:bCs/>
          <w:color w:val="auto"/>
        </w:rPr>
        <w:t>Figure</w:t>
      </w:r>
      <w:r w:rsidRPr="00EA723D">
        <w:rPr>
          <w:b/>
          <w:bCs/>
          <w:color w:val="auto"/>
        </w:rPr>
        <w:t xml:space="preserve"> 3C</w:t>
      </w:r>
      <w:r w:rsidRPr="0052069A">
        <w:rPr>
          <w:color w:val="auto"/>
        </w:rPr>
        <w:t>), rendering the experiment useless. This problem is usually related with either poor adhesion of the sections</w:t>
      </w:r>
      <w:r w:rsidR="0027628B">
        <w:rPr>
          <w:color w:val="auto"/>
        </w:rPr>
        <w:t xml:space="preserve"> to the slides</w:t>
      </w:r>
      <w:r w:rsidRPr="0052069A">
        <w:rPr>
          <w:color w:val="auto"/>
        </w:rPr>
        <w:t>, probably due to the use of unclean slides, and/or aggressive washing</w:t>
      </w:r>
      <w:r w:rsidR="004879C1" w:rsidRPr="0052069A">
        <w:rPr>
          <w:color w:val="auto"/>
        </w:rPr>
        <w:t>.</w:t>
      </w:r>
    </w:p>
    <w:p w14:paraId="156B41FF" w14:textId="77777777" w:rsidR="00147B81" w:rsidRPr="0052069A" w:rsidRDefault="00147B81" w:rsidP="00EA723D">
      <w:pPr>
        <w:pStyle w:val="NormalWeb"/>
        <w:spacing w:before="0" w:beforeAutospacing="0" w:after="0" w:afterAutospacing="0"/>
        <w:rPr>
          <w:color w:val="auto"/>
        </w:rPr>
      </w:pPr>
    </w:p>
    <w:p w14:paraId="35F3DDBD" w14:textId="3E919F3B" w:rsidR="00AD76BA" w:rsidRPr="0052069A" w:rsidRDefault="00AD76BA" w:rsidP="00EA723D">
      <w:pPr>
        <w:pStyle w:val="NormalWeb"/>
        <w:spacing w:before="0" w:beforeAutospacing="0" w:after="0" w:afterAutospacing="0"/>
        <w:rPr>
          <w:color w:val="auto"/>
        </w:rPr>
      </w:pPr>
      <w:r w:rsidRPr="0052069A">
        <w:rPr>
          <w:color w:val="auto"/>
        </w:rPr>
        <w:t xml:space="preserve">The sample preparation is also a critical step in this procedure. </w:t>
      </w:r>
      <w:r w:rsidR="00856D98" w:rsidRPr="0052069A">
        <w:rPr>
          <w:color w:val="auto"/>
        </w:rPr>
        <w:t>Fortunately,</w:t>
      </w:r>
      <w:r w:rsidRPr="0052069A">
        <w:rPr>
          <w:color w:val="auto"/>
        </w:rPr>
        <w:t xml:space="preserve"> the most common fixative and embedding issues are easy to spot (</w:t>
      </w:r>
      <w:r w:rsidR="00BD044A" w:rsidRPr="00EA723D">
        <w:rPr>
          <w:b/>
          <w:bCs/>
          <w:color w:val="auto"/>
        </w:rPr>
        <w:t>Figure</w:t>
      </w:r>
      <w:r w:rsidRPr="00EA723D">
        <w:rPr>
          <w:b/>
          <w:bCs/>
          <w:color w:val="auto"/>
        </w:rPr>
        <w:t xml:space="preserve"> 3D</w:t>
      </w:r>
      <w:r w:rsidRPr="0052069A">
        <w:rPr>
          <w:color w:val="auto"/>
        </w:rPr>
        <w:t>). If all goes well the resin block will be free of cracks and the sample will be clearly visible with a pale yellow to light brown color</w:t>
      </w:r>
      <w:r w:rsidR="003B4901" w:rsidRPr="0052069A">
        <w:rPr>
          <w:color w:val="auto"/>
        </w:rPr>
        <w:t xml:space="preserve"> (</w:t>
      </w:r>
      <w:r w:rsidR="00BD044A" w:rsidRPr="00EA723D">
        <w:rPr>
          <w:b/>
          <w:bCs/>
          <w:color w:val="auto"/>
        </w:rPr>
        <w:t>Figure</w:t>
      </w:r>
      <w:r w:rsidR="003B4901" w:rsidRPr="00EA723D">
        <w:rPr>
          <w:b/>
          <w:bCs/>
          <w:color w:val="auto"/>
        </w:rPr>
        <w:t xml:space="preserve"> 3D</w:t>
      </w:r>
      <w:r w:rsidR="00147B81">
        <w:rPr>
          <w:b/>
          <w:bCs/>
          <w:color w:val="auto"/>
        </w:rPr>
        <w:t>-</w:t>
      </w:r>
      <w:r w:rsidR="003B4901" w:rsidRPr="00EA723D">
        <w:rPr>
          <w:b/>
          <w:bCs/>
          <w:color w:val="auto"/>
        </w:rPr>
        <w:t>1</w:t>
      </w:r>
      <w:r w:rsidR="003B4901" w:rsidRPr="0052069A">
        <w:rPr>
          <w:color w:val="auto"/>
        </w:rPr>
        <w:t>)</w:t>
      </w:r>
      <w:r w:rsidRPr="0052069A">
        <w:rPr>
          <w:color w:val="auto"/>
        </w:rPr>
        <w:t>. Samples</w:t>
      </w:r>
      <w:r w:rsidR="00055132" w:rsidRPr="0052069A">
        <w:rPr>
          <w:color w:val="auto"/>
        </w:rPr>
        <w:t xml:space="preserve"> inefficiently</w:t>
      </w:r>
      <w:r w:rsidRPr="0052069A">
        <w:rPr>
          <w:color w:val="auto"/>
        </w:rPr>
        <w:t xml:space="preserve"> </w:t>
      </w:r>
      <w:r w:rsidR="00055132" w:rsidRPr="0052069A">
        <w:rPr>
          <w:color w:val="auto"/>
        </w:rPr>
        <w:t>embedded</w:t>
      </w:r>
      <w:r w:rsidRPr="0052069A">
        <w:rPr>
          <w:color w:val="auto"/>
        </w:rPr>
        <w:t xml:space="preserve"> will show powdery white spots or areas</w:t>
      </w:r>
      <w:r w:rsidR="003B4901" w:rsidRPr="0052069A">
        <w:rPr>
          <w:color w:val="auto"/>
        </w:rPr>
        <w:t xml:space="preserve"> (</w:t>
      </w:r>
      <w:r w:rsidR="00147B81" w:rsidRPr="00985BC7">
        <w:rPr>
          <w:b/>
          <w:bCs/>
          <w:color w:val="auto"/>
        </w:rPr>
        <w:t>Figure 3D</w:t>
      </w:r>
      <w:r w:rsidR="00147B81">
        <w:rPr>
          <w:b/>
          <w:bCs/>
          <w:color w:val="auto"/>
        </w:rPr>
        <w:t>-2</w:t>
      </w:r>
      <w:r w:rsidR="003B4901" w:rsidRPr="0052069A">
        <w:rPr>
          <w:color w:val="auto"/>
        </w:rPr>
        <w:t>)</w:t>
      </w:r>
      <w:r w:rsidRPr="0052069A">
        <w:rPr>
          <w:color w:val="auto"/>
        </w:rPr>
        <w:t xml:space="preserve">. Keeping </w:t>
      </w:r>
      <w:r w:rsidR="00856D98">
        <w:rPr>
          <w:color w:val="auto"/>
        </w:rPr>
        <w:t xml:space="preserve">the </w:t>
      </w:r>
      <w:r w:rsidRPr="0052069A">
        <w:rPr>
          <w:color w:val="auto"/>
        </w:rPr>
        <w:t>sample size under 8</w:t>
      </w:r>
      <w:r w:rsidR="00856D98">
        <w:rPr>
          <w:color w:val="auto"/>
        </w:rPr>
        <w:t xml:space="preserve"> </w:t>
      </w:r>
      <w:r w:rsidRPr="0052069A">
        <w:rPr>
          <w:color w:val="auto"/>
        </w:rPr>
        <w:t xml:space="preserve">mm is important to </w:t>
      </w:r>
      <w:r w:rsidR="0027628B" w:rsidRPr="0052069A">
        <w:rPr>
          <w:color w:val="auto"/>
        </w:rPr>
        <w:t>guarantee</w:t>
      </w:r>
      <w:r w:rsidRPr="0052069A">
        <w:rPr>
          <w:color w:val="auto"/>
        </w:rPr>
        <w:t xml:space="preserve"> the penetration of the fixative solution. When samples are poorly fixed</w:t>
      </w:r>
      <w:r w:rsidR="00856D98">
        <w:rPr>
          <w:color w:val="auto"/>
        </w:rPr>
        <w:t>,</w:t>
      </w:r>
      <w:r w:rsidRPr="0052069A">
        <w:rPr>
          <w:color w:val="auto"/>
        </w:rPr>
        <w:t xml:space="preserve"> they will appear dark brown almost black</w:t>
      </w:r>
      <w:r w:rsidR="003B4901" w:rsidRPr="0052069A">
        <w:rPr>
          <w:color w:val="auto"/>
        </w:rPr>
        <w:t xml:space="preserve"> (</w:t>
      </w:r>
      <w:r w:rsidR="00147B81" w:rsidRPr="00985BC7">
        <w:rPr>
          <w:b/>
          <w:bCs/>
          <w:color w:val="auto"/>
        </w:rPr>
        <w:t>Figure 3D</w:t>
      </w:r>
      <w:r w:rsidR="00147B81">
        <w:rPr>
          <w:b/>
          <w:bCs/>
          <w:color w:val="auto"/>
        </w:rPr>
        <w:t>-3</w:t>
      </w:r>
      <w:r w:rsidR="003B4901" w:rsidRPr="0052069A">
        <w:rPr>
          <w:color w:val="auto"/>
        </w:rPr>
        <w:t>)</w:t>
      </w:r>
      <w:r w:rsidRPr="0052069A">
        <w:rPr>
          <w:color w:val="auto"/>
        </w:rPr>
        <w:t xml:space="preserve">. </w:t>
      </w:r>
      <w:proofErr w:type="gramStart"/>
      <w:r w:rsidRPr="0052069A">
        <w:rPr>
          <w:color w:val="auto"/>
        </w:rPr>
        <w:t>Also</w:t>
      </w:r>
      <w:proofErr w:type="gramEnd"/>
      <w:r w:rsidRPr="0052069A">
        <w:rPr>
          <w:color w:val="auto"/>
        </w:rPr>
        <w:t xml:space="preserve"> the temperature of polymerization is important for both the preservation of the epitopes and proper hardening of the resin. An excessive temperature can cause the resin to crack making the sectioning of the sample impossible</w:t>
      </w:r>
      <w:r w:rsidR="003B4901" w:rsidRPr="0052069A">
        <w:rPr>
          <w:color w:val="auto"/>
        </w:rPr>
        <w:t xml:space="preserve"> (</w:t>
      </w:r>
      <w:r w:rsidR="00147B81" w:rsidRPr="00985BC7">
        <w:rPr>
          <w:b/>
          <w:bCs/>
          <w:color w:val="auto"/>
        </w:rPr>
        <w:t>Figure</w:t>
      </w:r>
      <w:r w:rsidR="00147B81">
        <w:rPr>
          <w:color w:val="auto"/>
        </w:rPr>
        <w:t xml:space="preserve"> </w:t>
      </w:r>
      <w:r w:rsidR="003B4901" w:rsidRPr="00EA723D">
        <w:rPr>
          <w:b/>
          <w:bCs/>
          <w:color w:val="auto"/>
        </w:rPr>
        <w:t>3D</w:t>
      </w:r>
      <w:r w:rsidR="00147B81">
        <w:rPr>
          <w:color w:val="auto"/>
        </w:rPr>
        <w:t xml:space="preserve"> and </w:t>
      </w:r>
      <w:r w:rsidR="00147B81" w:rsidRPr="00EA723D">
        <w:rPr>
          <w:b/>
          <w:bCs/>
          <w:color w:val="auto"/>
        </w:rPr>
        <w:t>Figure</w:t>
      </w:r>
      <w:r w:rsidR="00147B81">
        <w:rPr>
          <w:color w:val="auto"/>
        </w:rPr>
        <w:t xml:space="preserve"> </w:t>
      </w:r>
      <w:r w:rsidR="003B4901" w:rsidRPr="00EA723D">
        <w:rPr>
          <w:b/>
          <w:bCs/>
          <w:color w:val="auto"/>
        </w:rPr>
        <w:t>4</w:t>
      </w:r>
      <w:r w:rsidR="003B4901" w:rsidRPr="0052069A">
        <w:rPr>
          <w:color w:val="auto"/>
        </w:rPr>
        <w:t>)</w:t>
      </w:r>
      <w:r w:rsidRPr="0052069A">
        <w:rPr>
          <w:color w:val="auto"/>
        </w:rPr>
        <w:t>.</w:t>
      </w:r>
    </w:p>
    <w:p w14:paraId="6E837E4C" w14:textId="77777777" w:rsidR="007A16DD" w:rsidRPr="0052069A" w:rsidRDefault="007A16DD" w:rsidP="00EA723D">
      <w:pPr>
        <w:rPr>
          <w:b/>
        </w:rPr>
      </w:pPr>
      <w:bookmarkStart w:id="1" w:name="Discussion"/>
    </w:p>
    <w:p w14:paraId="459113DC" w14:textId="3E9809CC" w:rsidR="007A16DD" w:rsidRPr="0052069A" w:rsidRDefault="007A16DD" w:rsidP="00EA723D">
      <w:pPr>
        <w:widowControl/>
        <w:autoSpaceDE/>
        <w:autoSpaceDN/>
        <w:adjustRightInd/>
        <w:rPr>
          <w:b/>
          <w:color w:val="auto"/>
        </w:rPr>
      </w:pPr>
      <w:r w:rsidRPr="0052069A">
        <w:rPr>
          <w:b/>
          <w:color w:val="auto"/>
        </w:rPr>
        <w:t>Figure 1. Overview of the complete protocol</w:t>
      </w:r>
      <w:r>
        <w:rPr>
          <w:b/>
          <w:color w:val="auto"/>
        </w:rPr>
        <w:t xml:space="preserve">. </w:t>
      </w:r>
    </w:p>
    <w:p w14:paraId="74EC0389" w14:textId="14F49966" w:rsidR="007A16DD" w:rsidRDefault="007A16DD" w:rsidP="00EA723D">
      <w:pPr>
        <w:pStyle w:val="ListParagraph"/>
        <w:ind w:left="0"/>
      </w:pPr>
      <w:r>
        <w:rPr>
          <w:color w:val="auto"/>
        </w:rPr>
        <w:t>(</w:t>
      </w:r>
      <w:r w:rsidRPr="00EA723D">
        <w:rPr>
          <w:b/>
          <w:bCs/>
          <w:color w:val="auto"/>
        </w:rPr>
        <w:t>A</w:t>
      </w:r>
      <w:r>
        <w:rPr>
          <w:color w:val="auto"/>
        </w:rPr>
        <w:t xml:space="preserve">) For </w:t>
      </w:r>
      <w:r w:rsidRPr="0052069A">
        <w:rPr>
          <w:color w:val="auto"/>
        </w:rPr>
        <w:t>a successfu</w:t>
      </w:r>
      <w:r>
        <w:rPr>
          <w:color w:val="auto"/>
        </w:rPr>
        <w:t>l fixation, the sample must be trimmed to a size under 16 mm</w:t>
      </w:r>
      <w:r w:rsidRPr="00484A58">
        <w:rPr>
          <w:color w:val="auto"/>
          <w:vertAlign w:val="superscript"/>
        </w:rPr>
        <w:t>2</w:t>
      </w:r>
      <w:r>
        <w:rPr>
          <w:color w:val="auto"/>
        </w:rPr>
        <w:t xml:space="preserve"> and immediately submerged in the fixative solution. (</w:t>
      </w:r>
      <w:r w:rsidRPr="00EA723D">
        <w:rPr>
          <w:b/>
          <w:bCs/>
          <w:color w:val="auto"/>
        </w:rPr>
        <w:t>B</w:t>
      </w:r>
      <w:r>
        <w:rPr>
          <w:color w:val="auto"/>
        </w:rPr>
        <w:t>) A</w:t>
      </w:r>
      <w:r w:rsidRPr="0052069A">
        <w:rPr>
          <w:color w:val="auto"/>
        </w:rPr>
        <w:t xml:space="preserve"> mild vacuum</w:t>
      </w:r>
      <w:r>
        <w:rPr>
          <w:color w:val="auto"/>
        </w:rPr>
        <w:t xml:space="preserve"> (over -80 mPa)</w:t>
      </w:r>
      <w:r w:rsidRPr="0052069A">
        <w:rPr>
          <w:color w:val="auto"/>
        </w:rPr>
        <w:t xml:space="preserve"> should be applied to ensure penetration of the fixative solution </w:t>
      </w:r>
      <w:r>
        <w:rPr>
          <w:color w:val="auto"/>
        </w:rPr>
        <w:t>and remove any air pockets in the sample</w:t>
      </w:r>
      <w:r w:rsidRPr="0052069A">
        <w:rPr>
          <w:color w:val="auto"/>
        </w:rPr>
        <w:t xml:space="preserve">. </w:t>
      </w:r>
      <w:r>
        <w:rPr>
          <w:color w:val="auto"/>
        </w:rPr>
        <w:t>(</w:t>
      </w:r>
      <w:r w:rsidRPr="00EA723D">
        <w:rPr>
          <w:b/>
          <w:bCs/>
          <w:color w:val="auto"/>
        </w:rPr>
        <w:t>C</w:t>
      </w:r>
      <w:r>
        <w:rPr>
          <w:color w:val="auto"/>
        </w:rPr>
        <w:t xml:space="preserve">) After fixation, the samples are dehydrated with a crescent series of ethanol concentrations; this step </w:t>
      </w:r>
      <w:r w:rsidRPr="0052069A">
        <w:rPr>
          <w:color w:val="auto"/>
        </w:rPr>
        <w:t>is essential f</w:t>
      </w:r>
      <w:r>
        <w:rPr>
          <w:color w:val="auto"/>
        </w:rPr>
        <w:t>or the success of the sample resin embedding</w:t>
      </w:r>
      <w:r w:rsidRPr="0052069A">
        <w:rPr>
          <w:color w:val="auto"/>
        </w:rPr>
        <w:t>.</w:t>
      </w:r>
      <w:r>
        <w:rPr>
          <w:color w:val="auto"/>
        </w:rPr>
        <w:t xml:space="preserve"> (</w:t>
      </w:r>
      <w:r w:rsidRPr="00EA723D">
        <w:rPr>
          <w:b/>
          <w:bCs/>
          <w:color w:val="auto"/>
        </w:rPr>
        <w:t>D</w:t>
      </w:r>
      <w:r>
        <w:rPr>
          <w:color w:val="auto"/>
        </w:rPr>
        <w:t>) Gelatin capsules are used as molds for the sample blocks. The gelatin capsules must be prepared and labeled with p</w:t>
      </w:r>
      <w:r w:rsidRPr="0052069A">
        <w:rPr>
          <w:color w:val="auto"/>
        </w:rPr>
        <w:t>encil marked paper strips</w:t>
      </w:r>
      <w:r>
        <w:rPr>
          <w:color w:val="auto"/>
        </w:rPr>
        <w:t xml:space="preserve"> that are</w:t>
      </w:r>
      <w:r w:rsidRPr="0052069A">
        <w:rPr>
          <w:color w:val="auto"/>
        </w:rPr>
        <w:t xml:space="preserve"> rolled </w:t>
      </w:r>
      <w:r>
        <w:rPr>
          <w:color w:val="auto"/>
        </w:rPr>
        <w:t>and inserted in the bottom part of the gelatin capsules</w:t>
      </w:r>
      <w:r w:rsidRPr="0052069A">
        <w:rPr>
          <w:color w:val="auto"/>
        </w:rPr>
        <w:t>.</w:t>
      </w:r>
      <w:r>
        <w:rPr>
          <w:color w:val="auto"/>
        </w:rPr>
        <w:t xml:space="preserve"> (</w:t>
      </w:r>
      <w:r w:rsidRPr="00EA723D">
        <w:rPr>
          <w:b/>
          <w:bCs/>
          <w:color w:val="auto"/>
        </w:rPr>
        <w:t>E</w:t>
      </w:r>
      <w:r w:rsidRPr="00EA723D">
        <w:rPr>
          <w:color w:val="auto"/>
        </w:rPr>
        <w:t>)</w:t>
      </w:r>
      <w:r>
        <w:rPr>
          <w:color w:val="auto"/>
        </w:rPr>
        <w:t xml:space="preserve"> </w:t>
      </w:r>
      <w:r w:rsidRPr="000A6F54">
        <w:rPr>
          <w:color w:val="auto"/>
        </w:rPr>
        <w:t>The dehydrated samples are gradually embedded with a crescent concentration of acrylic resin</w:t>
      </w:r>
      <w:r>
        <w:rPr>
          <w:color w:val="auto"/>
        </w:rPr>
        <w:t xml:space="preserve"> and are</w:t>
      </w:r>
      <w:r w:rsidRPr="000A6F54">
        <w:rPr>
          <w:color w:val="auto"/>
        </w:rPr>
        <w:t xml:space="preserve"> finally transferred to </w:t>
      </w:r>
      <w:r>
        <w:rPr>
          <w:color w:val="auto"/>
        </w:rPr>
        <w:t>t</w:t>
      </w:r>
      <w:r w:rsidRPr="000A6F54">
        <w:rPr>
          <w:color w:val="auto"/>
        </w:rPr>
        <w:t>he capsules</w:t>
      </w:r>
      <w:r>
        <w:rPr>
          <w:color w:val="auto"/>
        </w:rPr>
        <w:t xml:space="preserve"> labeled in (</w:t>
      </w:r>
      <w:r w:rsidRPr="00EA723D">
        <w:rPr>
          <w:b/>
          <w:bCs/>
          <w:color w:val="auto"/>
        </w:rPr>
        <w:t>D</w:t>
      </w:r>
      <w:r>
        <w:rPr>
          <w:color w:val="auto"/>
        </w:rPr>
        <w:t>)</w:t>
      </w:r>
      <w:r w:rsidRPr="000A6F54">
        <w:rPr>
          <w:color w:val="auto"/>
        </w:rPr>
        <w:t>.</w:t>
      </w:r>
      <w:r>
        <w:rPr>
          <w:color w:val="auto"/>
        </w:rPr>
        <w:t xml:space="preserve"> The capsules are placed in an oven at 58</w:t>
      </w:r>
      <w:r>
        <w:rPr>
          <w:color w:val="auto"/>
          <w:vertAlign w:val="superscript"/>
        </w:rPr>
        <w:t xml:space="preserve"> </w:t>
      </w:r>
      <w:r>
        <w:rPr>
          <w:color w:val="auto"/>
        </w:rPr>
        <w:t>°C for the resin to dry. (</w:t>
      </w:r>
      <w:r w:rsidRPr="00EA723D">
        <w:rPr>
          <w:b/>
          <w:bCs/>
          <w:color w:val="auto"/>
        </w:rPr>
        <w:t>F</w:t>
      </w:r>
      <w:r>
        <w:rPr>
          <w:color w:val="auto"/>
        </w:rPr>
        <w:t xml:space="preserve">) </w:t>
      </w:r>
      <w:r w:rsidRPr="0052069A">
        <w:rPr>
          <w:color w:val="auto"/>
        </w:rPr>
        <w:t xml:space="preserve">The hardened capsules </w:t>
      </w:r>
      <w:r>
        <w:rPr>
          <w:color w:val="auto"/>
        </w:rPr>
        <w:t>are</w:t>
      </w:r>
      <w:r w:rsidRPr="0052069A">
        <w:rPr>
          <w:color w:val="auto"/>
        </w:rPr>
        <w:t xml:space="preserve"> easily</w:t>
      </w:r>
      <w:r>
        <w:rPr>
          <w:color w:val="auto"/>
        </w:rPr>
        <w:t xml:space="preserve"> trimmed, with a sharp razor blade under a stereoscope, to remove the excess resin and expose the target sample. (</w:t>
      </w:r>
      <w:r w:rsidRPr="00EA723D">
        <w:rPr>
          <w:b/>
          <w:bCs/>
          <w:color w:val="auto"/>
        </w:rPr>
        <w:t>G</w:t>
      </w:r>
      <w:r>
        <w:rPr>
          <w:color w:val="auto"/>
        </w:rPr>
        <w:t xml:space="preserve">) </w:t>
      </w:r>
      <w:r w:rsidRPr="0052069A">
        <w:rPr>
          <w:color w:val="auto"/>
        </w:rPr>
        <w:lastRenderedPageBreak/>
        <w:t xml:space="preserve">An ultra-microtome </w:t>
      </w:r>
      <w:r>
        <w:rPr>
          <w:color w:val="auto"/>
        </w:rPr>
        <w:t xml:space="preserve">equipped with glass knives </w:t>
      </w:r>
      <w:r w:rsidRPr="0052069A">
        <w:rPr>
          <w:color w:val="auto"/>
        </w:rPr>
        <w:t>i</w:t>
      </w:r>
      <w:r>
        <w:rPr>
          <w:color w:val="auto"/>
        </w:rPr>
        <w:t>s used to make sections of the sample</w:t>
      </w:r>
      <w:r w:rsidRPr="0052069A">
        <w:rPr>
          <w:color w:val="auto"/>
        </w:rPr>
        <w:t>.</w:t>
      </w:r>
      <w:r>
        <w:rPr>
          <w:color w:val="auto"/>
        </w:rPr>
        <w:t xml:space="preserve"> Cut sections float over the water in turf feting the glass knife used to cut the sample. The floating samples are recovered with a wire loop. (</w:t>
      </w:r>
      <w:r w:rsidRPr="00EA723D">
        <w:rPr>
          <w:b/>
          <w:bCs/>
          <w:color w:val="auto"/>
        </w:rPr>
        <w:t>H</w:t>
      </w:r>
      <w:r>
        <w:rPr>
          <w:color w:val="auto"/>
        </w:rPr>
        <w:t xml:space="preserve">) </w:t>
      </w:r>
      <w:r w:rsidRPr="0052069A">
        <w:rPr>
          <w:color w:val="auto"/>
        </w:rPr>
        <w:t xml:space="preserve">Section </w:t>
      </w:r>
      <w:r>
        <w:rPr>
          <w:color w:val="auto"/>
        </w:rPr>
        <w:t xml:space="preserve">containing tissues </w:t>
      </w:r>
      <w:r w:rsidRPr="0052069A">
        <w:rPr>
          <w:color w:val="auto"/>
        </w:rPr>
        <w:t>of interest are tr</w:t>
      </w:r>
      <w:r>
        <w:rPr>
          <w:color w:val="auto"/>
        </w:rPr>
        <w:t>ansferred to the wells of reaction slides where the immunolocalization procedure will be performed</w:t>
      </w:r>
      <w:r w:rsidRPr="0052069A">
        <w:rPr>
          <w:color w:val="auto"/>
        </w:rPr>
        <w:t xml:space="preserve">. </w:t>
      </w:r>
      <w:r>
        <w:rPr>
          <w:color w:val="auto"/>
        </w:rPr>
        <w:t>(</w:t>
      </w:r>
      <w:r w:rsidRPr="00EA723D">
        <w:rPr>
          <w:b/>
          <w:bCs/>
          <w:color w:val="auto"/>
        </w:rPr>
        <w:t>I</w:t>
      </w:r>
      <w:r>
        <w:rPr>
          <w:color w:val="auto"/>
        </w:rPr>
        <w:t xml:space="preserve">) </w:t>
      </w:r>
      <w:r w:rsidRPr="00F45769">
        <w:rPr>
          <w:color w:val="auto"/>
        </w:rPr>
        <w:t xml:space="preserve">After the immunolocalization procedure, slides are observed under a fluorescent microscope equipped with a Green and UV filter, for visualization of the FITC labelled antibody and </w:t>
      </w:r>
      <w:proofErr w:type="spellStart"/>
      <w:r w:rsidRPr="00F45769">
        <w:rPr>
          <w:color w:val="auto"/>
        </w:rPr>
        <w:t>Calcofuor</w:t>
      </w:r>
      <w:proofErr w:type="spellEnd"/>
      <w:r w:rsidRPr="00F45769">
        <w:rPr>
          <w:color w:val="auto"/>
        </w:rPr>
        <w:t>-white stain</w:t>
      </w:r>
      <w:r>
        <w:rPr>
          <w:color w:val="auto"/>
        </w:rPr>
        <w:t>,</w:t>
      </w:r>
      <w:r w:rsidRPr="00F45769">
        <w:rPr>
          <w:color w:val="auto"/>
        </w:rPr>
        <w:t xml:space="preserve"> respectively. </w:t>
      </w:r>
      <w:r>
        <w:rPr>
          <w:color w:val="auto"/>
        </w:rPr>
        <w:t>C</w:t>
      </w:r>
      <w:r w:rsidRPr="00F45769">
        <w:rPr>
          <w:color w:val="auto"/>
        </w:rPr>
        <w:t>aptured images of FITC labeled antibody (green) and Calcofluor-white stain (blue) can be mer</w:t>
      </w:r>
      <w:r>
        <w:rPr>
          <w:color w:val="auto"/>
        </w:rPr>
        <w:t>ged for a better representation</w:t>
      </w:r>
      <w:r w:rsidRPr="00F45769">
        <w:rPr>
          <w:color w:val="auto"/>
        </w:rPr>
        <w:t>.</w:t>
      </w:r>
      <w:r>
        <w:rPr>
          <w:color w:val="auto"/>
        </w:rPr>
        <w:t xml:space="preserve"> </w:t>
      </w:r>
      <w:r w:rsidRPr="00F45769">
        <w:rPr>
          <w:color w:val="auto"/>
        </w:rPr>
        <w:t>Scale bar 100</w:t>
      </w:r>
      <w:r>
        <w:rPr>
          <w:color w:val="auto"/>
        </w:rPr>
        <w:t xml:space="preserve"> </w:t>
      </w:r>
      <w:r w:rsidRPr="00F45769">
        <w:rPr>
          <w:color w:val="auto"/>
        </w:rPr>
        <w:t>µm</w:t>
      </w:r>
      <w:r>
        <w:rPr>
          <w:color w:val="auto"/>
        </w:rPr>
        <w:t>.</w:t>
      </w:r>
    </w:p>
    <w:p w14:paraId="1D509B4E" w14:textId="77777777" w:rsidR="007A16DD" w:rsidRPr="0052069A" w:rsidRDefault="007A16DD" w:rsidP="00EA723D">
      <w:pPr>
        <w:widowControl/>
        <w:autoSpaceDE/>
        <w:autoSpaceDN/>
        <w:adjustRightInd/>
        <w:rPr>
          <w:color w:val="auto"/>
        </w:rPr>
      </w:pPr>
    </w:p>
    <w:p w14:paraId="3862AE9E" w14:textId="77777777" w:rsidR="007A16DD" w:rsidRPr="0052069A" w:rsidRDefault="007A16DD" w:rsidP="00EA723D">
      <w:pPr>
        <w:rPr>
          <w:b/>
        </w:rPr>
      </w:pPr>
      <w:r w:rsidRPr="0052069A">
        <w:rPr>
          <w:b/>
        </w:rPr>
        <w:t>Figure 2: Typical results of AGPs and Pectin immunolocalization in plant samples.</w:t>
      </w:r>
    </w:p>
    <w:p w14:paraId="2A0F9EAB" w14:textId="1ACC6164" w:rsidR="007A16DD" w:rsidRPr="0052069A" w:rsidRDefault="007A16DD" w:rsidP="00EA723D">
      <w:pPr>
        <w:pStyle w:val="ListParagraph"/>
        <w:ind w:left="0"/>
      </w:pPr>
      <w:r>
        <w:t>(</w:t>
      </w:r>
      <w:r w:rsidRPr="00EA723D">
        <w:rPr>
          <w:b/>
          <w:bCs/>
        </w:rPr>
        <w:t>A</w:t>
      </w:r>
      <w:r>
        <w:t xml:space="preserve">) </w:t>
      </w:r>
      <w:r w:rsidRPr="0052069A">
        <w:t xml:space="preserve">LM6 labeling of </w:t>
      </w:r>
      <w:r>
        <w:t xml:space="preserve">arabinan moiety of </w:t>
      </w:r>
      <w:proofErr w:type="spellStart"/>
      <w:r w:rsidRPr="0052069A">
        <w:t>pectins</w:t>
      </w:r>
      <w:proofErr w:type="spellEnd"/>
      <w:r w:rsidRPr="0052069A">
        <w:t xml:space="preserve"> in a </w:t>
      </w:r>
      <w:r w:rsidRPr="00EA723D">
        <w:rPr>
          <w:i/>
        </w:rPr>
        <w:t xml:space="preserve">Quercus </w:t>
      </w:r>
      <w:proofErr w:type="spellStart"/>
      <w:r w:rsidRPr="00EA723D">
        <w:rPr>
          <w:i/>
        </w:rPr>
        <w:t>suber</w:t>
      </w:r>
      <w:proofErr w:type="spellEnd"/>
      <w:r w:rsidRPr="0052069A">
        <w:t xml:space="preserve"> anther in meiosis </w:t>
      </w:r>
      <w:r>
        <w:t>I</w:t>
      </w:r>
      <w:r w:rsidRPr="0052069A">
        <w:t>.</w:t>
      </w:r>
      <w:r>
        <w:t xml:space="preserve"> (</w:t>
      </w:r>
      <w:r w:rsidRPr="00EA723D">
        <w:rPr>
          <w:b/>
          <w:bCs/>
        </w:rPr>
        <w:t>B</w:t>
      </w:r>
      <w:r>
        <w:t>) S</w:t>
      </w:r>
      <w:r w:rsidRPr="0052069A">
        <w:t xml:space="preserve">pecific labeling of </w:t>
      </w:r>
      <w:r>
        <w:t xml:space="preserve">low methyl-esterified </w:t>
      </w:r>
      <w:proofErr w:type="spellStart"/>
      <w:r w:rsidRPr="0052069A">
        <w:t>pectins</w:t>
      </w:r>
      <w:proofErr w:type="spellEnd"/>
      <w:r w:rsidRPr="0052069A">
        <w:t xml:space="preserve"> in a </w:t>
      </w:r>
      <w:r w:rsidRPr="00EA723D">
        <w:rPr>
          <w:i/>
        </w:rPr>
        <w:t xml:space="preserve">Quercus </w:t>
      </w:r>
      <w:proofErr w:type="spellStart"/>
      <w:r w:rsidRPr="00EA723D">
        <w:rPr>
          <w:i/>
        </w:rPr>
        <w:t>suber</w:t>
      </w:r>
      <w:proofErr w:type="spellEnd"/>
      <w:r w:rsidRPr="0052069A">
        <w:t xml:space="preserve"> embryo root tip by JIM5.</w:t>
      </w:r>
      <w:r>
        <w:t xml:space="preserve"> (</w:t>
      </w:r>
      <w:r w:rsidRPr="00EA723D">
        <w:rPr>
          <w:b/>
          <w:bCs/>
        </w:rPr>
        <w:t>C</w:t>
      </w:r>
      <w:r>
        <w:t xml:space="preserve">) </w:t>
      </w:r>
      <w:r w:rsidRPr="0052069A">
        <w:t xml:space="preserve">Xylogalacturonan labeled by LM8 in the receding endosperm of a </w:t>
      </w:r>
      <w:r w:rsidRPr="00EA723D">
        <w:rPr>
          <w:i/>
        </w:rPr>
        <w:t xml:space="preserve">Quercus </w:t>
      </w:r>
      <w:proofErr w:type="spellStart"/>
      <w:r w:rsidRPr="00EA723D">
        <w:rPr>
          <w:i/>
        </w:rPr>
        <w:t>suber</w:t>
      </w:r>
      <w:proofErr w:type="spellEnd"/>
      <w:r w:rsidRPr="0052069A">
        <w:t xml:space="preserve"> maturing acorn.</w:t>
      </w:r>
      <w:r>
        <w:t xml:space="preserve"> (</w:t>
      </w:r>
      <w:r w:rsidRPr="00EA723D">
        <w:rPr>
          <w:b/>
          <w:bCs/>
        </w:rPr>
        <w:t>D</w:t>
      </w:r>
      <w:r>
        <w:t xml:space="preserve">) </w:t>
      </w:r>
      <w:r w:rsidRPr="0052069A">
        <w:t xml:space="preserve">JIM13 labeling of AGPs in the tapetum and tetrads of an </w:t>
      </w:r>
      <w:r w:rsidRPr="00EA723D">
        <w:rPr>
          <w:i/>
        </w:rPr>
        <w:t xml:space="preserve">Arabidopsis thaliana </w:t>
      </w:r>
      <w:r w:rsidRPr="0052069A">
        <w:t>anther.</w:t>
      </w:r>
      <w:r>
        <w:t xml:space="preserve"> (</w:t>
      </w:r>
      <w:r w:rsidRPr="00EA723D">
        <w:rPr>
          <w:b/>
          <w:bCs/>
        </w:rPr>
        <w:t>E</w:t>
      </w:r>
      <w:r>
        <w:t xml:space="preserve">) </w:t>
      </w:r>
      <w:r w:rsidRPr="0052069A">
        <w:t>AGPs labeled by JIM8 in the stigmatic papillae of</w:t>
      </w:r>
      <w:r w:rsidRPr="00EA723D">
        <w:rPr>
          <w:i/>
        </w:rPr>
        <w:t xml:space="preserve"> </w:t>
      </w:r>
      <w:proofErr w:type="spellStart"/>
      <w:r w:rsidRPr="00EA723D">
        <w:rPr>
          <w:i/>
        </w:rPr>
        <w:t>Trithuria</w:t>
      </w:r>
      <w:proofErr w:type="spellEnd"/>
      <w:r w:rsidRPr="00EA723D">
        <w:rPr>
          <w:i/>
        </w:rPr>
        <w:t xml:space="preserve"> </w:t>
      </w:r>
      <w:proofErr w:type="spellStart"/>
      <w:r w:rsidRPr="00EA723D">
        <w:rPr>
          <w:i/>
        </w:rPr>
        <w:t>submersa</w:t>
      </w:r>
      <w:proofErr w:type="spellEnd"/>
      <w:r w:rsidRPr="00EA723D">
        <w:rPr>
          <w:iCs/>
        </w:rPr>
        <w:t>. (</w:t>
      </w:r>
      <w:r w:rsidRPr="00EA723D">
        <w:rPr>
          <w:b/>
          <w:bCs/>
          <w:iCs/>
        </w:rPr>
        <w:t>F</w:t>
      </w:r>
      <w:r w:rsidRPr="00EA723D">
        <w:rPr>
          <w:iCs/>
        </w:rPr>
        <w:t>)</w:t>
      </w:r>
      <w:r w:rsidRPr="00EA723D">
        <w:rPr>
          <w:i/>
        </w:rPr>
        <w:t xml:space="preserve"> </w:t>
      </w:r>
      <w:r w:rsidRPr="0052069A">
        <w:t xml:space="preserve">JIM8 labelling </w:t>
      </w:r>
      <w:r>
        <w:t xml:space="preserve">AGPs at </w:t>
      </w:r>
      <w:r w:rsidRPr="0052069A">
        <w:t xml:space="preserve">the micropyle (white arrow) of a </w:t>
      </w:r>
      <w:proofErr w:type="spellStart"/>
      <w:r w:rsidRPr="00EA723D">
        <w:rPr>
          <w:i/>
        </w:rPr>
        <w:t>Trithuria</w:t>
      </w:r>
      <w:proofErr w:type="spellEnd"/>
      <w:r w:rsidRPr="00EA723D">
        <w:rPr>
          <w:i/>
        </w:rPr>
        <w:t xml:space="preserve"> </w:t>
      </w:r>
      <w:proofErr w:type="spellStart"/>
      <w:r w:rsidRPr="00EA723D">
        <w:rPr>
          <w:i/>
        </w:rPr>
        <w:t>submersa</w:t>
      </w:r>
      <w:proofErr w:type="spellEnd"/>
      <w:r w:rsidRPr="0052069A">
        <w:t xml:space="preserve"> ovule.</w:t>
      </w:r>
      <w:r>
        <w:t xml:space="preserve"> </w:t>
      </w:r>
      <w:r w:rsidRPr="0052069A">
        <w:t>Meiotic microspore (Mc), Tapetum (</w:t>
      </w:r>
      <w:proofErr w:type="spellStart"/>
      <w:r w:rsidRPr="0052069A">
        <w:t>Tp</w:t>
      </w:r>
      <w:proofErr w:type="spellEnd"/>
      <w:r w:rsidRPr="0052069A">
        <w:t>), Root (R), Root tip (Rt), Testa (Ts), Endosperm (Ed), Embryo (</w:t>
      </w:r>
      <w:proofErr w:type="spellStart"/>
      <w:r w:rsidRPr="0052069A">
        <w:t>Em</w:t>
      </w:r>
      <w:proofErr w:type="spellEnd"/>
      <w:r w:rsidRPr="0052069A">
        <w:t xml:space="preserve">), Epidermis (Ep), Stigmatic papillae (SP), Ovule (OV). </w:t>
      </w:r>
      <w:r w:rsidRPr="00EA723D">
        <w:rPr>
          <w:color w:val="auto"/>
        </w:rPr>
        <w:t>FITC labeled</w:t>
      </w:r>
      <w:bookmarkStart w:id="2" w:name="_GoBack"/>
      <w:bookmarkEnd w:id="2"/>
      <w:r w:rsidRPr="00EA723D">
        <w:rPr>
          <w:color w:val="auto"/>
        </w:rPr>
        <w:t xml:space="preserve"> antibody (green) and Calcofluor-white stain (blue). </w:t>
      </w:r>
      <w:r w:rsidRPr="0052069A">
        <w:t>Scale bars: 100</w:t>
      </w:r>
      <w:r>
        <w:t xml:space="preserve"> </w:t>
      </w:r>
      <w:r w:rsidRPr="0052069A">
        <w:t>µm.</w:t>
      </w:r>
    </w:p>
    <w:p w14:paraId="3446C4C3" w14:textId="77777777" w:rsidR="007A16DD" w:rsidRPr="0052069A" w:rsidRDefault="007A16DD" w:rsidP="00EA723D">
      <w:pPr>
        <w:widowControl/>
        <w:autoSpaceDE/>
        <w:autoSpaceDN/>
        <w:adjustRightInd/>
        <w:rPr>
          <w:color w:val="auto"/>
        </w:rPr>
      </w:pPr>
    </w:p>
    <w:p w14:paraId="19F740FD" w14:textId="3F1FA76E" w:rsidR="007A16DD" w:rsidRPr="0052069A" w:rsidRDefault="007A16DD" w:rsidP="00EA723D">
      <w:pPr>
        <w:widowControl/>
        <w:autoSpaceDE/>
        <w:autoSpaceDN/>
        <w:adjustRightInd/>
        <w:rPr>
          <w:b/>
          <w:color w:val="auto"/>
        </w:rPr>
      </w:pPr>
      <w:r w:rsidRPr="0052069A">
        <w:rPr>
          <w:b/>
          <w:color w:val="auto"/>
        </w:rPr>
        <w:t xml:space="preserve">Figure 3: Common </w:t>
      </w:r>
      <w:r>
        <w:rPr>
          <w:b/>
          <w:color w:val="auto"/>
        </w:rPr>
        <w:t>mistakes and problems during the protocol.</w:t>
      </w:r>
    </w:p>
    <w:p w14:paraId="55A514B5" w14:textId="73307D7E" w:rsidR="007A16DD" w:rsidRPr="00EA723D" w:rsidRDefault="007A16DD" w:rsidP="00EA723D">
      <w:pPr>
        <w:pStyle w:val="ListParagraph"/>
        <w:widowControl/>
        <w:autoSpaceDE/>
        <w:autoSpaceDN/>
        <w:adjustRightInd/>
        <w:ind w:left="0"/>
        <w:rPr>
          <w:color w:val="auto"/>
        </w:rPr>
      </w:pPr>
      <w:r>
        <w:rPr>
          <w:color w:val="auto"/>
        </w:rPr>
        <w:t>(</w:t>
      </w:r>
      <w:r w:rsidRPr="00EA723D">
        <w:rPr>
          <w:b/>
          <w:bCs/>
          <w:color w:val="auto"/>
        </w:rPr>
        <w:t>A</w:t>
      </w:r>
      <w:r>
        <w:rPr>
          <w:color w:val="auto"/>
        </w:rPr>
        <w:t xml:space="preserve">) </w:t>
      </w:r>
      <w:r w:rsidRPr="00EA723D">
        <w:rPr>
          <w:color w:val="auto"/>
        </w:rPr>
        <w:t>Failure of wash steps are identified by the presence of unspecific smear of secondary antibody (</w:t>
      </w:r>
      <w:r w:rsidRPr="00EA723D">
        <w:rPr>
          <w:color w:val="auto"/>
          <w:vertAlign w:val="subscript"/>
        </w:rPr>
        <w:t>*</w:t>
      </w:r>
      <w:r w:rsidRPr="00EA723D">
        <w:rPr>
          <w:color w:val="auto"/>
        </w:rPr>
        <w:t>) over sample and resin. (</w:t>
      </w:r>
      <w:r w:rsidRPr="00EA723D">
        <w:rPr>
          <w:b/>
          <w:bCs/>
          <w:color w:val="auto"/>
        </w:rPr>
        <w:t>B</w:t>
      </w:r>
      <w:r w:rsidRPr="00EA723D">
        <w:rPr>
          <w:color w:val="auto"/>
        </w:rPr>
        <w:t>) The poor specificity or wash failure of the primary antibody results in the formation of FITC aggregates (+) not bonded to a specific location. (</w:t>
      </w:r>
      <w:r w:rsidRPr="00EA723D">
        <w:rPr>
          <w:b/>
          <w:bCs/>
          <w:color w:val="auto"/>
        </w:rPr>
        <w:t>C</w:t>
      </w:r>
      <w:r w:rsidRPr="00EA723D">
        <w:rPr>
          <w:color w:val="auto"/>
        </w:rPr>
        <w:t>) Folds and section detachment are often the result of aggressive wash and unclean slides. (</w:t>
      </w:r>
      <w:r w:rsidRPr="00EA723D">
        <w:rPr>
          <w:b/>
          <w:bCs/>
          <w:color w:val="auto"/>
        </w:rPr>
        <w:t>D</w:t>
      </w:r>
      <w:r w:rsidRPr="00EA723D">
        <w:rPr>
          <w:color w:val="auto"/>
        </w:rPr>
        <w:t>) Examples of sample fixation and embedding; (1) perfect sample size and embedding, (2) embedding failure, (3) sample fixation failure, (4) resin hardening failure. FITC labeled antibody (green) and Calcofluor-white stain (blue). Scale bars: 100 µm.</w:t>
      </w:r>
    </w:p>
    <w:p w14:paraId="39184F47" w14:textId="77777777" w:rsidR="007A16DD" w:rsidRPr="0052069A" w:rsidRDefault="007A16DD" w:rsidP="00EA723D"/>
    <w:p w14:paraId="0BA200BF" w14:textId="19B06BC7" w:rsidR="007A16DD" w:rsidRPr="0052069A" w:rsidRDefault="007A16DD" w:rsidP="00EA723D">
      <w:r>
        <w:rPr>
          <w:b/>
        </w:rPr>
        <w:t xml:space="preserve">Supplemental </w:t>
      </w:r>
      <w:r w:rsidRPr="0052069A">
        <w:rPr>
          <w:b/>
        </w:rPr>
        <w:t>Figure 1</w:t>
      </w:r>
      <w:r>
        <w:rPr>
          <w:b/>
        </w:rPr>
        <w:t xml:space="preserve">. </w:t>
      </w:r>
      <w:r w:rsidRPr="00EA723D">
        <w:rPr>
          <w:bCs/>
        </w:rPr>
        <w:t>(</w:t>
      </w:r>
      <w:r w:rsidRPr="00EA723D">
        <w:rPr>
          <w:b/>
        </w:rPr>
        <w:t>A</w:t>
      </w:r>
      <w:r w:rsidRPr="00EA723D">
        <w:rPr>
          <w:bCs/>
        </w:rPr>
        <w:t>)</w:t>
      </w:r>
      <w:r>
        <w:rPr>
          <w:b/>
        </w:rPr>
        <w:t xml:space="preserve"> </w:t>
      </w:r>
      <w:r w:rsidRPr="0052069A">
        <w:t xml:space="preserve">Schematic representation of the </w:t>
      </w:r>
      <w:r>
        <w:t xml:space="preserve">block </w:t>
      </w:r>
      <w:r w:rsidRPr="0052069A">
        <w:t>trimming seq</w:t>
      </w:r>
      <w:r>
        <w:t xml:space="preserve">uence for preparing the sample (Yellow block) </w:t>
      </w:r>
      <w:r w:rsidRPr="0052069A">
        <w:t>for sectioning</w:t>
      </w:r>
      <w:r>
        <w:t xml:space="preserve"> with the ultramicrotome. Firstly, the gelatin capsule is removed (1). </w:t>
      </w:r>
      <w:r w:rsidRPr="003A4EB3">
        <w:t xml:space="preserve">Then </w:t>
      </w:r>
      <w:r>
        <w:t xml:space="preserve">they are </w:t>
      </w:r>
      <w:r w:rsidRPr="003A4EB3">
        <w:t xml:space="preserve">first </w:t>
      </w:r>
      <w:r>
        <w:t>trimmed at a 40°</w:t>
      </w:r>
      <w:r w:rsidRPr="00EA723D">
        <w:rPr>
          <w:vertAlign w:val="superscript"/>
        </w:rPr>
        <w:t xml:space="preserve"> </w:t>
      </w:r>
      <w:r w:rsidRPr="003A4EB3">
        <w:t>to 45</w:t>
      </w:r>
      <w:r>
        <w:t>°</w:t>
      </w:r>
      <w:r w:rsidRPr="00EA723D">
        <w:rPr>
          <w:vertAlign w:val="superscript"/>
        </w:rPr>
        <w:t xml:space="preserve"> </w:t>
      </w:r>
      <w:r w:rsidRPr="003A4EB3">
        <w:t>angle to the side</w:t>
      </w:r>
      <w:r>
        <w:t>s</w:t>
      </w:r>
      <w:r w:rsidRPr="003A4EB3">
        <w:t xml:space="preserve"> of the capsule tangent</w:t>
      </w:r>
      <w:r>
        <w:t>ially to the sample (2), a second cut is made at 90°</w:t>
      </w:r>
      <w:r w:rsidRPr="003A4EB3">
        <w:t xml:space="preserve"> of the fi</w:t>
      </w:r>
      <w:r>
        <w:t>r</w:t>
      </w:r>
      <w:r w:rsidRPr="003A4EB3">
        <w:t xml:space="preserve">st </w:t>
      </w:r>
      <w:r>
        <w:t xml:space="preserve">(3) </w:t>
      </w:r>
      <w:r w:rsidRPr="003A4EB3">
        <w:t xml:space="preserve">followed by a third </w:t>
      </w:r>
      <w:r>
        <w:t xml:space="preserve">(4) </w:t>
      </w:r>
      <w:r w:rsidRPr="003A4EB3">
        <w:t xml:space="preserve">and fourth </w:t>
      </w:r>
      <w:r>
        <w:t>following</w:t>
      </w:r>
      <w:r w:rsidRPr="003A4EB3">
        <w:t xml:space="preserve"> the same rule</w:t>
      </w:r>
      <w:r>
        <w:t xml:space="preserve"> (5)</w:t>
      </w:r>
      <w:r w:rsidRPr="003A4EB3">
        <w:t>. From this first phase of trimming results a pyramidal shaped structure which summit is located above the sample. Finally, with a sharp blade the summit is shaved off perpendicularly to the resin block major ax</w:t>
      </w:r>
      <w:r>
        <w:t>is</w:t>
      </w:r>
      <w:r w:rsidRPr="003A4EB3">
        <w:t xml:space="preserve"> to reach the embedded sample. A square or trapezoid surface should be obtained at the end of the procedure</w:t>
      </w:r>
      <w:r>
        <w:t xml:space="preserve"> (6). (</w:t>
      </w:r>
      <w:r w:rsidRPr="00EA723D">
        <w:rPr>
          <w:b/>
          <w:bCs/>
        </w:rPr>
        <w:t>B</w:t>
      </w:r>
      <w:r>
        <w:t xml:space="preserve">) </w:t>
      </w:r>
      <w:r w:rsidRPr="0052069A">
        <w:t>Required supplies to make an incubation chamber; tin foil (1), double sided duct tape (2), paper towels (3) and a pipette tip box.</w:t>
      </w:r>
      <w:r>
        <w:t xml:space="preserve"> (</w:t>
      </w:r>
      <w:r w:rsidRPr="00EA723D">
        <w:rPr>
          <w:b/>
          <w:bCs/>
        </w:rPr>
        <w:t>C</w:t>
      </w:r>
      <w:r>
        <w:t xml:space="preserve">) </w:t>
      </w:r>
      <w:r w:rsidRPr="0052069A">
        <w:t>First step, the tin foil is fixed to the box with the double-sided duct tape.</w:t>
      </w:r>
      <w:r>
        <w:t xml:space="preserve"> (</w:t>
      </w:r>
      <w:r w:rsidRPr="00EA723D">
        <w:rPr>
          <w:b/>
          <w:bCs/>
        </w:rPr>
        <w:t>D</w:t>
      </w:r>
      <w:r>
        <w:t xml:space="preserve">) </w:t>
      </w:r>
      <w:r w:rsidRPr="0052069A">
        <w:t>Second step, the pipette tips holder is removed to place paper towels at the bottom of the box.</w:t>
      </w:r>
      <w:r>
        <w:t xml:space="preserve"> (</w:t>
      </w:r>
      <w:r w:rsidRPr="00EA723D">
        <w:rPr>
          <w:b/>
          <w:bCs/>
        </w:rPr>
        <w:t>E</w:t>
      </w:r>
      <w:r>
        <w:t xml:space="preserve">) </w:t>
      </w:r>
      <w:r w:rsidRPr="0052069A">
        <w:t>Third step, the paper towels are damped with water and the pipette tips holder is placed back to act has a tray for the slides.</w:t>
      </w:r>
    </w:p>
    <w:p w14:paraId="61036418" w14:textId="77777777" w:rsidR="007A16DD" w:rsidRPr="0052069A" w:rsidRDefault="007A16DD" w:rsidP="00EA723D"/>
    <w:p w14:paraId="2CC3E83F" w14:textId="625CA8A5" w:rsidR="007A16DD" w:rsidRPr="00EA723D" w:rsidRDefault="007A16DD" w:rsidP="00EA723D">
      <w:pPr>
        <w:pStyle w:val="ListParagraph"/>
        <w:widowControl/>
        <w:autoSpaceDE/>
        <w:autoSpaceDN/>
        <w:adjustRightInd/>
        <w:ind w:left="0"/>
        <w:rPr>
          <w:bCs/>
          <w:color w:val="auto"/>
        </w:rPr>
      </w:pPr>
      <w:r>
        <w:rPr>
          <w:b/>
          <w:color w:val="auto"/>
        </w:rPr>
        <w:lastRenderedPageBreak/>
        <w:t xml:space="preserve">Supplemental </w:t>
      </w:r>
      <w:r w:rsidRPr="0052069A">
        <w:rPr>
          <w:b/>
          <w:color w:val="auto"/>
        </w:rPr>
        <w:t xml:space="preserve">Table 1: </w:t>
      </w:r>
      <w:r>
        <w:rPr>
          <w:b/>
          <w:color w:val="auto"/>
        </w:rPr>
        <w:t>List of useful</w:t>
      </w:r>
      <w:r w:rsidRPr="0052069A">
        <w:rPr>
          <w:b/>
          <w:color w:val="auto"/>
        </w:rPr>
        <w:t xml:space="preserve"> </w:t>
      </w:r>
      <w:r>
        <w:rPr>
          <w:b/>
          <w:color w:val="auto"/>
        </w:rPr>
        <w:t>m</w:t>
      </w:r>
      <w:r w:rsidRPr="0052069A">
        <w:rPr>
          <w:b/>
          <w:color w:val="auto"/>
        </w:rPr>
        <w:t>onoclonal antibodies.</w:t>
      </w:r>
      <w:r>
        <w:rPr>
          <w:b/>
          <w:color w:val="auto"/>
        </w:rPr>
        <w:t xml:space="preserve"> </w:t>
      </w:r>
      <w:r w:rsidRPr="00EA723D">
        <w:rPr>
          <w:bCs/>
          <w:color w:val="auto"/>
        </w:rPr>
        <w:t>The above table represents an example of available antibodies, with information about their targets and where they can be purchased.</w:t>
      </w:r>
    </w:p>
    <w:p w14:paraId="38F0B686" w14:textId="77777777" w:rsidR="005B7718" w:rsidRPr="0052069A" w:rsidRDefault="005B7718" w:rsidP="00EA723D">
      <w:pPr>
        <w:rPr>
          <w:b/>
        </w:rPr>
      </w:pPr>
    </w:p>
    <w:p w14:paraId="678E5F78" w14:textId="171B974B" w:rsidR="00AD76BA" w:rsidRPr="0052069A" w:rsidRDefault="00856D98" w:rsidP="00EA723D">
      <w:pPr>
        <w:rPr>
          <w:b/>
          <w:bCs/>
        </w:rPr>
      </w:pPr>
      <w:r w:rsidRPr="0052069A">
        <w:rPr>
          <w:b/>
        </w:rPr>
        <w:t>DISCUSSION</w:t>
      </w:r>
      <w:bookmarkEnd w:id="1"/>
      <w:r w:rsidRPr="0052069A">
        <w:rPr>
          <w:b/>
          <w:bCs/>
        </w:rPr>
        <w:t>:</w:t>
      </w:r>
    </w:p>
    <w:p w14:paraId="5BF16731" w14:textId="697B6993" w:rsidR="00AD76BA" w:rsidRDefault="00AD76BA" w:rsidP="00EA723D">
      <w:r w:rsidRPr="0052069A">
        <w:t xml:space="preserve">The fluorescent immunolocalization method in plants here described, </w:t>
      </w:r>
      <w:r w:rsidR="00055132" w:rsidRPr="0052069A">
        <w:t>while</w:t>
      </w:r>
      <w:r w:rsidRPr="0052069A">
        <w:t xml:space="preserve"> seamlessly straightforward, relies on the success of several small steps. The first of which is sample preparation and fixation. During this first step</w:t>
      </w:r>
      <w:r w:rsidR="002D0A3C">
        <w:t>,</w:t>
      </w:r>
      <w:r w:rsidRPr="0052069A">
        <w:t xml:space="preserve"> a mixture of formaldehyde and glutaraldehyde is used to crosslink </w:t>
      </w:r>
      <w:proofErr w:type="gramStart"/>
      <w:r w:rsidRPr="0052069A">
        <w:t>the majority of</w:t>
      </w:r>
      <w:proofErr w:type="gramEnd"/>
      <w:r w:rsidRPr="0052069A">
        <w:t xml:space="preserve"> the </w:t>
      </w:r>
      <w:r w:rsidR="002D0A3C" w:rsidRPr="0052069A">
        <w:t>cell</w:t>
      </w:r>
      <w:r w:rsidR="002D0A3C">
        <w:t xml:space="preserve"> </w:t>
      </w:r>
      <w:r w:rsidRPr="0052069A">
        <w:t xml:space="preserve">components. The </w:t>
      </w:r>
      <w:r w:rsidR="0027628B">
        <w:t>f</w:t>
      </w:r>
      <w:r w:rsidRPr="0052069A">
        <w:t>ormaldehyde in the solution provides a mild and reversible fixation w</w:t>
      </w:r>
      <w:r w:rsidR="00055132" w:rsidRPr="0052069A">
        <w:t>hile</w:t>
      </w:r>
      <w:r w:rsidRPr="0052069A">
        <w:t xml:space="preserve"> the glutaraldehyde provides a strong more permanent </w:t>
      </w:r>
      <w:r w:rsidR="004879C1" w:rsidRPr="0052069A">
        <w:t>linkage;</w:t>
      </w:r>
      <w:r w:rsidRPr="0052069A">
        <w:t xml:space="preserve"> the balance between the two fixatives provides the appropriate amount of crosslinking</w:t>
      </w:r>
      <w:r w:rsidR="002D0A3C">
        <w:t>,</w:t>
      </w:r>
      <w:r w:rsidRPr="0052069A">
        <w:t xml:space="preserve"> allowing exposure of the epitopes to react with the primary antibody</w:t>
      </w:r>
      <w:r w:rsidR="00E673FD" w:rsidRPr="0052069A">
        <w:rPr>
          <w:vertAlign w:val="superscript"/>
        </w:rPr>
        <w:t>10</w:t>
      </w:r>
      <w:r w:rsidRPr="0052069A">
        <w:t>. For the fixative solution to work properly</w:t>
      </w:r>
      <w:r w:rsidR="002D0A3C">
        <w:t>,</w:t>
      </w:r>
      <w:r w:rsidRPr="0052069A">
        <w:t xml:space="preserve"> the sample must be small. Large structures more than 7 mm in diameter are very difficult to </w:t>
      </w:r>
      <w:r w:rsidR="002D0A3C" w:rsidRPr="0052069A">
        <w:t>fix and</w:t>
      </w:r>
      <w:r w:rsidRPr="0052069A">
        <w:t xml:space="preserve"> should be clipped </w:t>
      </w:r>
      <w:r w:rsidR="004879C1" w:rsidRPr="0052069A">
        <w:t xml:space="preserve">to </w:t>
      </w:r>
      <w:r w:rsidR="002D0A3C">
        <w:t>e</w:t>
      </w:r>
      <w:r w:rsidR="002D0A3C" w:rsidRPr="0052069A">
        <w:t xml:space="preserve">nsure </w:t>
      </w:r>
      <w:r w:rsidR="004879C1" w:rsidRPr="0052069A">
        <w:t>fixative penetration.</w:t>
      </w:r>
    </w:p>
    <w:p w14:paraId="783EC791" w14:textId="77777777" w:rsidR="002D0A3C" w:rsidRPr="0052069A" w:rsidRDefault="002D0A3C" w:rsidP="00EA723D"/>
    <w:p w14:paraId="7F0678B8" w14:textId="5BA6B164" w:rsidR="0082117E" w:rsidRDefault="00830E99" w:rsidP="00EA723D">
      <w:r w:rsidRPr="0052069A">
        <w:t xml:space="preserve">After wounding or stress, some plants secrete large amounts of tannins forming dark precipitates that may react with the formaldehyde interfering with the fixative process. Keeping the samples on ice and replacing the fixative solution whenever it becomes cloudy helps </w:t>
      </w:r>
      <w:r w:rsidR="002D0A3C">
        <w:t>to reduce</w:t>
      </w:r>
      <w:r w:rsidR="002D0A3C" w:rsidRPr="0052069A">
        <w:t xml:space="preserve"> </w:t>
      </w:r>
      <w:r w:rsidRPr="0052069A">
        <w:t>this effect</w:t>
      </w:r>
      <w:r w:rsidR="00AD76BA" w:rsidRPr="0027628B">
        <w:t>.</w:t>
      </w:r>
      <w:r w:rsidR="00AD76BA" w:rsidRPr="0052069A">
        <w:t xml:space="preserve"> Air</w:t>
      </w:r>
      <w:r w:rsidR="00833AE0" w:rsidRPr="0052069A">
        <w:t xml:space="preserve"> can also interfere</w:t>
      </w:r>
      <w:r w:rsidR="00AD76BA" w:rsidRPr="0052069A">
        <w:t xml:space="preserve"> with the fixative process and </w:t>
      </w:r>
      <w:proofErr w:type="gramStart"/>
      <w:r w:rsidR="00AD76BA" w:rsidRPr="0052069A">
        <w:t>later on</w:t>
      </w:r>
      <w:proofErr w:type="gramEnd"/>
      <w:r w:rsidR="00AD76BA" w:rsidRPr="0052069A">
        <w:t xml:space="preserve"> in the embedding and hardening of the resin. The proposed vacuum treatment should remove most of the air. For particularly airy tissues, the vacuum step may</w:t>
      </w:r>
      <w:r w:rsidR="002D0A3C">
        <w:t xml:space="preserve"> </w:t>
      </w:r>
      <w:r w:rsidR="00AD76BA" w:rsidRPr="0052069A">
        <w:t xml:space="preserve">be extended further than 2 h, until no more air comes out of the samples and they </w:t>
      </w:r>
      <w:r w:rsidR="002D0A3C" w:rsidRPr="0052069A">
        <w:t>s</w:t>
      </w:r>
      <w:r w:rsidR="002D0A3C">
        <w:t>i</w:t>
      </w:r>
      <w:r w:rsidR="002D0A3C" w:rsidRPr="0052069A">
        <w:t xml:space="preserve">nk </w:t>
      </w:r>
      <w:r w:rsidR="00AD76BA" w:rsidRPr="0052069A">
        <w:t xml:space="preserve">to the bottom. Any sample found floating after the overnight fixative step </w:t>
      </w:r>
      <w:r w:rsidR="00833AE0" w:rsidRPr="0052069A">
        <w:t>should</w:t>
      </w:r>
      <w:r w:rsidR="00AD76BA" w:rsidRPr="0052069A">
        <w:t xml:space="preserve"> be discarded. Resin embedding provides support for cutting the preserved sample, and its hardness should be approximate to the embedded tissues</w:t>
      </w:r>
      <w:r w:rsidR="00A112AC" w:rsidRPr="0052069A">
        <w:rPr>
          <w:vertAlign w:val="superscript"/>
        </w:rPr>
        <w:t>10</w:t>
      </w:r>
      <w:r w:rsidR="00A112AC" w:rsidRPr="0052069A">
        <w:t>.</w:t>
      </w:r>
      <w:r w:rsidR="00AD76BA" w:rsidRPr="0052069A">
        <w:t xml:space="preserve"> LR-</w:t>
      </w:r>
      <w:r w:rsidR="0082117E">
        <w:t>W</w:t>
      </w:r>
      <w:r w:rsidR="0082117E" w:rsidRPr="0052069A">
        <w:t xml:space="preserve">hite </w:t>
      </w:r>
      <w:r w:rsidR="00AD76BA" w:rsidRPr="0052069A">
        <w:t>comes in three hardness grades</w:t>
      </w:r>
      <w:r w:rsidR="0082117E">
        <w:t>:</w:t>
      </w:r>
      <w:r w:rsidR="0082117E" w:rsidRPr="0052069A">
        <w:t xml:space="preserve"> </w:t>
      </w:r>
      <w:r w:rsidR="00AD76BA" w:rsidRPr="0052069A">
        <w:t xml:space="preserve">hard for woody heavily </w:t>
      </w:r>
      <w:proofErr w:type="spellStart"/>
      <w:r w:rsidR="00AD76BA" w:rsidRPr="0052069A">
        <w:t>sclerified</w:t>
      </w:r>
      <w:proofErr w:type="spellEnd"/>
      <w:r w:rsidR="00AD76BA" w:rsidRPr="0052069A">
        <w:t xml:space="preserve"> tissues, medium grade for </w:t>
      </w:r>
      <w:proofErr w:type="gramStart"/>
      <w:r w:rsidR="00AD76BA" w:rsidRPr="0052069A">
        <w:t>the vast majority of</w:t>
      </w:r>
      <w:proofErr w:type="gramEnd"/>
      <w:r w:rsidR="00AD76BA" w:rsidRPr="0052069A">
        <w:t xml:space="preserve"> tissues from leaves to pollen grains, and soft grade for more delicate tissues. </w:t>
      </w:r>
      <w:r w:rsidR="000C735A" w:rsidRPr="0052069A">
        <w:t>For a perfect embedding</w:t>
      </w:r>
      <w:r w:rsidR="002D0A3C">
        <w:t>,</w:t>
      </w:r>
      <w:r w:rsidR="000C735A" w:rsidRPr="0052069A">
        <w:t xml:space="preserve"> the resin must completely penetrate the sample</w:t>
      </w:r>
      <w:r w:rsidR="0082117E">
        <w:t xml:space="preserve">; </w:t>
      </w:r>
      <w:r w:rsidR="000C735A" w:rsidRPr="0052069A">
        <w:t>this is better obtained with a slow and gradual infiltration. With prior testing</w:t>
      </w:r>
      <w:r w:rsidR="0082117E">
        <w:t>,</w:t>
      </w:r>
      <w:r w:rsidR="000C735A" w:rsidRPr="0052069A">
        <w:t xml:space="preserve"> shorter incubation periods </w:t>
      </w:r>
      <w:r w:rsidR="00734328" w:rsidRPr="0052069A">
        <w:t>may</w:t>
      </w:r>
      <w:r w:rsidR="000C735A" w:rsidRPr="0052069A">
        <w:t xml:space="preserve"> be used.</w:t>
      </w:r>
      <w:r w:rsidR="00AD76BA" w:rsidRPr="0052069A">
        <w:t xml:space="preserve"> The gelatin capsules are both small and hermetically sealable</w:t>
      </w:r>
      <w:r w:rsidR="0082117E">
        <w:t>,</w:t>
      </w:r>
      <w:r w:rsidR="00AD76BA" w:rsidRPr="0052069A">
        <w:t xml:space="preserve"> </w:t>
      </w:r>
      <w:r w:rsidR="00833AE0" w:rsidRPr="0052069A">
        <w:t>w</w:t>
      </w:r>
      <w:r w:rsidR="00AD76BA" w:rsidRPr="0052069A">
        <w:t>hich makes them perfect for LR-</w:t>
      </w:r>
      <w:r w:rsidR="0082117E">
        <w:t>W</w:t>
      </w:r>
      <w:r w:rsidR="0082117E" w:rsidRPr="0052069A">
        <w:t xml:space="preserve">hite </w:t>
      </w:r>
      <w:r w:rsidR="00AD76BA" w:rsidRPr="0052069A">
        <w:t>resin curing. For a size 2 (0.37 mL)</w:t>
      </w:r>
      <w:r w:rsidR="0082117E">
        <w:t>,</w:t>
      </w:r>
      <w:r w:rsidR="00AD76BA" w:rsidRPr="0052069A">
        <w:t xml:space="preserve"> curing should be complete after 24</w:t>
      </w:r>
      <w:r w:rsidR="0082117E">
        <w:t xml:space="preserve"> </w:t>
      </w:r>
      <w:r w:rsidR="00AD76BA" w:rsidRPr="0052069A">
        <w:t>h at 58</w:t>
      </w:r>
      <w:r w:rsidR="0082117E">
        <w:t xml:space="preserve"> </w:t>
      </w:r>
      <w:r w:rsidR="00835B48">
        <w:t>°</w:t>
      </w:r>
      <w:r w:rsidR="00AD76BA" w:rsidRPr="0052069A">
        <w:t>C</w:t>
      </w:r>
      <w:r w:rsidR="0082117E">
        <w:t>. F</w:t>
      </w:r>
      <w:r w:rsidR="00AD76BA" w:rsidRPr="0052069A">
        <w:t>or other capsule sizes</w:t>
      </w:r>
      <w:r w:rsidR="0082117E">
        <w:t>,</w:t>
      </w:r>
      <w:r w:rsidR="00AD76BA" w:rsidRPr="0052069A">
        <w:t xml:space="preserve"> curing time should be adjusted. The LR-White cured resin should go from almost colorless to a light golden/amber color and fe</w:t>
      </w:r>
      <w:r w:rsidR="0027628B">
        <w:t>e</w:t>
      </w:r>
      <w:r w:rsidR="00AD76BA" w:rsidRPr="0052069A">
        <w:t>l hard to the nail</w:t>
      </w:r>
      <w:r w:rsidR="0027628B">
        <w:t>s</w:t>
      </w:r>
      <w:r w:rsidR="00AD76BA" w:rsidRPr="0052069A">
        <w:t>.</w:t>
      </w:r>
      <w:r w:rsidR="00705A22" w:rsidRPr="0052069A">
        <w:t xml:space="preserve"> </w:t>
      </w:r>
      <w:r w:rsidR="00AD76BA" w:rsidRPr="0052069A">
        <w:t xml:space="preserve">Sample trimming and the use of the ultra-microtome requires practice but will produce </w:t>
      </w:r>
      <w:r w:rsidR="0082117E">
        <w:t>clear</w:t>
      </w:r>
      <w:r w:rsidR="00AD76BA" w:rsidRPr="0052069A">
        <w:t xml:space="preserve"> figures. The thickness and size of the section is important for the imaging and immunolocalization </w:t>
      </w:r>
      <w:r w:rsidR="0082117E">
        <w:t>a</w:t>
      </w:r>
      <w:r w:rsidR="0082117E" w:rsidRPr="0052069A">
        <w:t>ssay</w:t>
      </w:r>
      <w:r w:rsidR="00AD76BA" w:rsidRPr="0052069A">
        <w:t xml:space="preserve">. The </w:t>
      </w:r>
      <w:r w:rsidR="0082117E" w:rsidRPr="0052069A">
        <w:t>section</w:t>
      </w:r>
      <w:r w:rsidR="0082117E">
        <w:t xml:space="preserve"> </w:t>
      </w:r>
      <w:r w:rsidR="00AD76BA" w:rsidRPr="0052069A">
        <w:t>thickness should be kept around 500</w:t>
      </w:r>
      <w:r w:rsidR="0082117E">
        <w:t xml:space="preserve"> </w:t>
      </w:r>
      <w:r w:rsidR="00AD76BA" w:rsidRPr="0052069A">
        <w:t xml:space="preserve">nm. </w:t>
      </w:r>
      <w:r w:rsidR="0082117E">
        <w:t>S</w:t>
      </w:r>
      <w:r w:rsidR="00AD76BA" w:rsidRPr="0052069A">
        <w:t xml:space="preserve">ections </w:t>
      </w:r>
      <w:r w:rsidR="0082117E">
        <w:t xml:space="preserve">that are too thin </w:t>
      </w:r>
      <w:r w:rsidR="00AD76BA" w:rsidRPr="0052069A">
        <w:t xml:space="preserve">will result in poor staining and </w:t>
      </w:r>
      <w:r w:rsidR="0082117E">
        <w:t xml:space="preserve">section thicknesses </w:t>
      </w:r>
      <w:r w:rsidR="00AD76BA" w:rsidRPr="0052069A">
        <w:t xml:space="preserve">over 700 nm will interfere with the image acquisition and resolution. </w:t>
      </w:r>
      <w:r w:rsidR="00705A22" w:rsidRPr="0052069A">
        <w:t>The hydrophilic nature of LR-</w:t>
      </w:r>
      <w:r w:rsidR="0082117E">
        <w:t>W</w:t>
      </w:r>
      <w:r w:rsidR="0082117E" w:rsidRPr="0052069A">
        <w:t xml:space="preserve">hite </w:t>
      </w:r>
      <w:r w:rsidR="00705A22" w:rsidRPr="0052069A">
        <w:t>resin allows for direct use of the sections in staining and immunolocalization without removing the resin.</w:t>
      </w:r>
    </w:p>
    <w:p w14:paraId="4932443F" w14:textId="77777777" w:rsidR="0082117E" w:rsidRPr="0052069A" w:rsidRDefault="0082117E" w:rsidP="00EA723D"/>
    <w:p w14:paraId="369D6B7D" w14:textId="4253B41B" w:rsidR="008F5897" w:rsidRDefault="00AD76BA" w:rsidP="00EA723D">
      <w:r w:rsidRPr="0052069A">
        <w:t>The blocking solution (</w:t>
      </w:r>
      <w:r w:rsidR="0082117E">
        <w:t xml:space="preserve">5% </w:t>
      </w:r>
      <w:r w:rsidRPr="0052069A">
        <w:t>nonfat dry milk in 1 M PBS) reduces unspecific binding of antibodies. Nonfat dry milk ha</w:t>
      </w:r>
      <w:r w:rsidR="00FB0898" w:rsidRPr="0052069A">
        <w:t>s</w:t>
      </w:r>
      <w:r w:rsidRPr="0052069A">
        <w:t xml:space="preserve"> been a reliable alternative to BSA or other more traditional blocking </w:t>
      </w:r>
      <w:proofErr w:type="gramStart"/>
      <w:r w:rsidRPr="0052069A">
        <w:t>agents, and</w:t>
      </w:r>
      <w:proofErr w:type="gramEnd"/>
      <w:r w:rsidRPr="0052069A">
        <w:t xml:space="preserve"> is significantly less expensive. The blocking solution must be filtered through a paper </w:t>
      </w:r>
      <w:r w:rsidR="009223DC" w:rsidRPr="0052069A">
        <w:t xml:space="preserve">filter </w:t>
      </w:r>
      <w:r w:rsidRPr="0052069A">
        <w:t xml:space="preserve">prior to use, to avoid precipitates that form hard to wash away aggregates, retain antibodies, and compromise the experiment. The proposed antibody ratios and incubation times have </w:t>
      </w:r>
      <w:r w:rsidRPr="0052069A">
        <w:lastRenderedPageBreak/>
        <w:t>been optimized and successfully applied to dive</w:t>
      </w:r>
      <w:r w:rsidR="005C0EFC" w:rsidRPr="0052069A">
        <w:t>rse species in several studies</w:t>
      </w:r>
      <w:r w:rsidR="00011D41" w:rsidRPr="0052069A">
        <w:rPr>
          <w:vertAlign w:val="superscript"/>
        </w:rPr>
        <w:t>9,1</w:t>
      </w:r>
      <w:r w:rsidR="00A112AC" w:rsidRPr="0052069A">
        <w:rPr>
          <w:vertAlign w:val="superscript"/>
        </w:rPr>
        <w:t xml:space="preserve">1 </w:t>
      </w:r>
      <w:r w:rsidR="00011D41" w:rsidRPr="0052069A">
        <w:rPr>
          <w:vertAlign w:val="superscript"/>
        </w:rPr>
        <w:t>-</w:t>
      </w:r>
      <w:r w:rsidR="00162054" w:rsidRPr="0052069A">
        <w:rPr>
          <w:vertAlign w:val="superscript"/>
        </w:rPr>
        <w:t>16</w:t>
      </w:r>
      <w:r w:rsidR="00162054" w:rsidRPr="0052069A">
        <w:t>.</w:t>
      </w:r>
    </w:p>
    <w:p w14:paraId="3068B93D" w14:textId="77777777" w:rsidR="0082117E" w:rsidRPr="0052069A" w:rsidRDefault="0082117E" w:rsidP="00EA723D"/>
    <w:p w14:paraId="503165B6" w14:textId="7364E9BE" w:rsidR="00AD76BA" w:rsidRDefault="00AD76BA" w:rsidP="00EA723D">
      <w:r w:rsidRPr="0052069A">
        <w:t xml:space="preserve">Evaporation and exposition to light are two issues that must be avoided during the immunolocalization procedure. A humid and dark incubation chamber solves </w:t>
      </w:r>
      <w:proofErr w:type="gramStart"/>
      <w:r w:rsidRPr="0052069A">
        <w:t>both of these</w:t>
      </w:r>
      <w:proofErr w:type="gramEnd"/>
      <w:r w:rsidRPr="0052069A">
        <w:t xml:space="preserve"> problems. A tutorial on how to make </w:t>
      </w:r>
      <w:r w:rsidR="0082117E">
        <w:t>a</w:t>
      </w:r>
      <w:r w:rsidR="0082117E" w:rsidRPr="0052069A">
        <w:t xml:space="preserve"> </w:t>
      </w:r>
      <w:r w:rsidR="0027628B">
        <w:t>dark chamber</w:t>
      </w:r>
      <w:r w:rsidRPr="0052069A">
        <w:t xml:space="preserve"> can be found in </w:t>
      </w:r>
      <w:r w:rsidR="0082117E" w:rsidRPr="00EA723D">
        <w:rPr>
          <w:b/>
          <w:bCs/>
        </w:rPr>
        <w:t>S</w:t>
      </w:r>
      <w:r w:rsidR="00CE7217" w:rsidRPr="00EA723D">
        <w:rPr>
          <w:b/>
          <w:bCs/>
        </w:rPr>
        <w:t>upplemental</w:t>
      </w:r>
      <w:r w:rsidR="0082117E" w:rsidRPr="00EA723D">
        <w:rPr>
          <w:b/>
          <w:bCs/>
        </w:rPr>
        <w:t xml:space="preserve"> </w:t>
      </w:r>
      <w:r w:rsidR="00BD044A" w:rsidRPr="00EA723D">
        <w:rPr>
          <w:b/>
          <w:bCs/>
        </w:rPr>
        <w:t>Figure</w:t>
      </w:r>
      <w:r w:rsidR="0082117E">
        <w:rPr>
          <w:b/>
          <w:bCs/>
        </w:rPr>
        <w:t xml:space="preserve"> </w:t>
      </w:r>
      <w:r w:rsidRPr="00EA723D">
        <w:rPr>
          <w:b/>
          <w:bCs/>
        </w:rPr>
        <w:t>1B-</w:t>
      </w:r>
      <w:r w:rsidR="0082117E">
        <w:rPr>
          <w:b/>
          <w:bCs/>
        </w:rPr>
        <w:t>1</w:t>
      </w:r>
      <w:r w:rsidRPr="00EA723D">
        <w:rPr>
          <w:b/>
          <w:bCs/>
        </w:rPr>
        <w:t>E</w:t>
      </w:r>
      <w:r w:rsidRPr="0052069A">
        <w:t xml:space="preserve">. </w:t>
      </w:r>
      <w:r w:rsidR="00833AE0" w:rsidRPr="0052069A">
        <w:t>T</w:t>
      </w:r>
      <w:r w:rsidRPr="0052069A">
        <w:t>his immunolocalization protocol calls for the use of a primary antibody directed to the target epitope with no label of its o</w:t>
      </w:r>
      <w:r w:rsidR="0027628B">
        <w:t>w</w:t>
      </w:r>
      <w:r w:rsidRPr="0052069A">
        <w:t>n, and a secondary antibody conjugated to a fluorochrome (FITC) that is raised against the primary antibody IgG. This method offers several advantages over the use of a single antibody detection system</w:t>
      </w:r>
      <w:r w:rsidR="00833AE0" w:rsidRPr="0052069A">
        <w:t xml:space="preserve"> due to </w:t>
      </w:r>
      <w:r w:rsidRPr="0052069A">
        <w:t>an increased stringency of the detection, as the secondary antibody ha</w:t>
      </w:r>
      <w:r w:rsidR="00833AE0" w:rsidRPr="0052069A">
        <w:t>s</w:t>
      </w:r>
      <w:r w:rsidRPr="0052069A">
        <w:t xml:space="preserve"> no affinity to the target sample species. This system offers increased signal as</w:t>
      </w:r>
      <w:r w:rsidR="0027628B">
        <w:t xml:space="preserve"> the</w:t>
      </w:r>
      <w:r w:rsidRPr="0052069A">
        <w:t xml:space="preserve"> primary antibody </w:t>
      </w:r>
      <w:r w:rsidR="00FB0898" w:rsidRPr="0052069A">
        <w:t xml:space="preserve">molecules </w:t>
      </w:r>
      <w:r w:rsidRPr="0052069A">
        <w:t>may be targeted by several molecules of the secondary antibody</w:t>
      </w:r>
      <w:r w:rsidR="0027628B">
        <w:t>,</w:t>
      </w:r>
      <w:r w:rsidRPr="0052069A">
        <w:t xml:space="preserve"> each car</w:t>
      </w:r>
      <w:r w:rsidR="0027628B">
        <w:t>ry</w:t>
      </w:r>
      <w:r w:rsidRPr="0052069A">
        <w:t>ing a fluorochrome</w:t>
      </w:r>
      <w:r w:rsidR="007012F3" w:rsidRPr="0052069A">
        <w:rPr>
          <w:vertAlign w:val="superscript"/>
        </w:rPr>
        <w:t>17</w:t>
      </w:r>
      <w:r w:rsidRPr="0052069A">
        <w:t>.</w:t>
      </w:r>
    </w:p>
    <w:p w14:paraId="5A470DD3" w14:textId="77777777" w:rsidR="0082117E" w:rsidRPr="0052069A" w:rsidRDefault="0082117E" w:rsidP="00EA723D"/>
    <w:p w14:paraId="1217E604" w14:textId="747553E6" w:rsidR="00AD76BA" w:rsidRDefault="00AD76BA" w:rsidP="00EA723D">
      <w:r w:rsidRPr="0052069A">
        <w:t xml:space="preserve">The decay of </w:t>
      </w:r>
      <w:r w:rsidR="00833AE0" w:rsidRPr="0052069A">
        <w:t>f</w:t>
      </w:r>
      <w:r w:rsidRPr="0052069A">
        <w:t xml:space="preserve">luorochromes by intense </w:t>
      </w:r>
      <w:r w:rsidR="00833AE0" w:rsidRPr="0052069A">
        <w:t>l</w:t>
      </w:r>
      <w:r w:rsidRPr="0052069A">
        <w:t xml:space="preserve">ight, or photo bleaching, is an important issue </w:t>
      </w:r>
      <w:r w:rsidR="0027628B">
        <w:t>in</w:t>
      </w:r>
      <w:r w:rsidR="0027628B" w:rsidRPr="0052069A">
        <w:t xml:space="preserve"> </w:t>
      </w:r>
      <w:r w:rsidRPr="0052069A">
        <w:t xml:space="preserve">this technique. Especially when exploring for faint localized signals, the signal may become irreversibly lost before imaging. </w:t>
      </w:r>
      <w:r w:rsidR="0082117E">
        <w:t>M</w:t>
      </w:r>
      <w:r w:rsidRPr="0052069A">
        <w:t>ounting medium greatly increase</w:t>
      </w:r>
      <w:r w:rsidR="0082117E">
        <w:t>s</w:t>
      </w:r>
      <w:r w:rsidRPr="0052069A">
        <w:t xml:space="preserve"> the stability and lifespan of the fluorochromes</w:t>
      </w:r>
      <w:r w:rsidR="007012F3" w:rsidRPr="0052069A">
        <w:rPr>
          <w:vertAlign w:val="superscript"/>
        </w:rPr>
        <w:t>18</w:t>
      </w:r>
      <w:r w:rsidR="0082117E">
        <w:t>;</w:t>
      </w:r>
      <w:r w:rsidR="0082117E" w:rsidRPr="0052069A">
        <w:t xml:space="preserve"> </w:t>
      </w:r>
      <w:r w:rsidR="00E85B73" w:rsidRPr="0052069A">
        <w:t>h</w:t>
      </w:r>
      <w:r w:rsidRPr="0052069A">
        <w:t xml:space="preserve">owever, it is highly advisable to test the mounting media, as some may react with the stain and/or the </w:t>
      </w:r>
      <w:r w:rsidR="00E85B73" w:rsidRPr="0052069A">
        <w:t>fluorochrome</w:t>
      </w:r>
      <w:r w:rsidR="0082117E">
        <w:t>,</w:t>
      </w:r>
      <w:r w:rsidRPr="0052069A">
        <w:t xml:space="preserve"> forming precipitates</w:t>
      </w:r>
      <w:r w:rsidR="0027628B">
        <w:t xml:space="preserve"> and</w:t>
      </w:r>
      <w:r w:rsidRPr="0052069A">
        <w:t xml:space="preserve"> blurring the image. The configuration of the optical system used for observing and registering the immunolocalization is one of the most important aspects for the success of this experiment. Due to the sections</w:t>
      </w:r>
      <w:r w:rsidR="0082117E">
        <w:t>’</w:t>
      </w:r>
      <w:r w:rsidRPr="0052069A">
        <w:t xml:space="preserve"> reduced thickness, the benefits of using the confocal microscope are limited. The most successful setup requires</w:t>
      </w:r>
      <w:r w:rsidR="0082117E">
        <w:t xml:space="preserve"> a</w:t>
      </w:r>
      <w:r w:rsidRPr="0052069A">
        <w:t xml:space="preserve"> conventional upright </w:t>
      </w:r>
      <w:r w:rsidR="00E85B73" w:rsidRPr="0052069A">
        <w:t>epi</w:t>
      </w:r>
      <w:r w:rsidRPr="0052069A">
        <w:t>fluorescence microscope equipped with a fluorescent light source, LED or mercury light bulb</w:t>
      </w:r>
      <w:r w:rsidR="007012F3" w:rsidRPr="0052069A">
        <w:rPr>
          <w:vertAlign w:val="superscript"/>
        </w:rPr>
        <w:t>1</w:t>
      </w:r>
      <w:r w:rsidR="005C0EFC" w:rsidRPr="0052069A">
        <w:rPr>
          <w:vertAlign w:val="superscript"/>
        </w:rPr>
        <w:t>9</w:t>
      </w:r>
      <w:r w:rsidRPr="0052069A">
        <w:t xml:space="preserve">, with adequate fluorescence grade objectives. </w:t>
      </w:r>
      <w:proofErr w:type="gramStart"/>
      <w:r w:rsidRPr="0052069A">
        <w:t>Also</w:t>
      </w:r>
      <w:proofErr w:type="gramEnd"/>
      <w:r w:rsidRPr="0052069A">
        <w:t xml:space="preserve"> good quality light filters set for </w:t>
      </w:r>
      <w:r w:rsidR="0027628B">
        <w:t>e</w:t>
      </w:r>
      <w:r w:rsidRPr="0052069A">
        <w:t>xcitation/</w:t>
      </w:r>
      <w:r w:rsidR="0027628B">
        <w:t>e</w:t>
      </w:r>
      <w:r w:rsidRPr="0052069A">
        <w:t xml:space="preserve">mission (nm) 358/461 for </w:t>
      </w:r>
      <w:r w:rsidR="00705A22" w:rsidRPr="0052069A">
        <w:t>UV</w:t>
      </w:r>
      <w:r w:rsidRPr="0052069A">
        <w:t xml:space="preserve"> and 485/530 for FITC are required. For the </w:t>
      </w:r>
      <w:r w:rsidR="00E85B73" w:rsidRPr="0052069A">
        <w:t xml:space="preserve">fluorescence </w:t>
      </w:r>
      <w:r w:rsidRPr="0052069A">
        <w:t xml:space="preserve">image acquisition, refrigerated monochromatic digital cameras are </w:t>
      </w:r>
      <w:r w:rsidR="00E85B73" w:rsidRPr="0052069A">
        <w:t>recommended</w:t>
      </w:r>
      <w:r w:rsidRPr="0052069A">
        <w:t xml:space="preserve"> due to their high speed and sensitivity, but sacrifice true color information</w:t>
      </w:r>
      <w:r w:rsidR="007012F3" w:rsidRPr="0052069A">
        <w:rPr>
          <w:vertAlign w:val="superscript"/>
        </w:rPr>
        <w:t>20</w:t>
      </w:r>
      <w:r w:rsidRPr="0052069A">
        <w:t xml:space="preserve">. Polychromatic cameras provide the ability of easily sort out signal from background </w:t>
      </w:r>
      <w:r w:rsidR="0082117E" w:rsidRPr="0052069A">
        <w:t>fluorescence but</w:t>
      </w:r>
      <w:r w:rsidRPr="0052069A">
        <w:t xml:space="preserve"> </w:t>
      </w:r>
      <w:r w:rsidR="0027628B">
        <w:t xml:space="preserve">are </w:t>
      </w:r>
      <w:r w:rsidRPr="0052069A">
        <w:t>slower and far less sensitive than their monochromatic counterparts.</w:t>
      </w:r>
    </w:p>
    <w:p w14:paraId="56F52176" w14:textId="77777777" w:rsidR="0082117E" w:rsidRPr="0052069A" w:rsidRDefault="0082117E" w:rsidP="00EA723D"/>
    <w:p w14:paraId="39DFD456" w14:textId="0A1AC2FE" w:rsidR="00AD76BA" w:rsidRDefault="00AD76BA" w:rsidP="00EA723D">
      <w:r w:rsidRPr="0052069A">
        <w:t>The method is limited by the availability of specific antibodies.</w:t>
      </w:r>
      <w:r w:rsidR="00DF0530">
        <w:t xml:space="preserve"> </w:t>
      </w:r>
      <w:r w:rsidRPr="0052069A">
        <w:t xml:space="preserve">Despite the </w:t>
      </w:r>
      <w:r w:rsidR="0027628B">
        <w:t>availability</w:t>
      </w:r>
      <w:r w:rsidR="0027628B" w:rsidRPr="0052069A">
        <w:t xml:space="preserve"> </w:t>
      </w:r>
      <w:r w:rsidRPr="0052069A">
        <w:t xml:space="preserve">of a vast and expanding collection of antibodies aimed at plants epitopes, understandably not all plant compounds are yet covered. </w:t>
      </w:r>
      <w:proofErr w:type="gramStart"/>
      <w:r w:rsidRPr="0052069A">
        <w:t>Also</w:t>
      </w:r>
      <w:proofErr w:type="gramEnd"/>
      <w:r w:rsidRPr="0052069A">
        <w:t xml:space="preserve"> lipids tend to be extracted by the described embedding method, and is therefore not recommended for tissues with a high oil content. </w:t>
      </w:r>
      <w:r w:rsidR="00E85B73" w:rsidRPr="0052069A">
        <w:t>C</w:t>
      </w:r>
      <w:r w:rsidRPr="0052069A">
        <w:t>ryostat section may</w:t>
      </w:r>
      <w:r w:rsidR="0027628B">
        <w:t xml:space="preserve"> </w:t>
      </w:r>
      <w:r w:rsidRPr="0052069A">
        <w:t>be an alternative, despite sacrificing image resolution. The temperature of LR-White resin polymeriz</w:t>
      </w:r>
      <w:r w:rsidR="00E85B73" w:rsidRPr="0052069A">
        <w:t>ation may in some cases alter</w:t>
      </w:r>
      <w:r w:rsidRPr="0052069A">
        <w:t xml:space="preserve"> more sensitive epitopes. If the target epitope is temperature sensitive</w:t>
      </w:r>
      <w:r w:rsidR="008A49F0" w:rsidRPr="0052069A">
        <w:t>,</w:t>
      </w:r>
      <w:r w:rsidRPr="0052069A">
        <w:t xml:space="preserve"> switch LR-White for LR-Gold resin. Polymerizing at -25</w:t>
      </w:r>
      <w:r w:rsidR="007A16DD">
        <w:t xml:space="preserve"> </w:t>
      </w:r>
      <w:r w:rsidR="00835B48">
        <w:t>°</w:t>
      </w:r>
      <w:r w:rsidRPr="0052069A">
        <w:t xml:space="preserve">C under white </w:t>
      </w:r>
      <w:r w:rsidR="0027628B">
        <w:t>l</w:t>
      </w:r>
      <w:r w:rsidRPr="0052069A">
        <w:t>ight, LR-</w:t>
      </w:r>
      <w:r w:rsidR="007A16DD">
        <w:t>G</w:t>
      </w:r>
      <w:r w:rsidR="007A16DD" w:rsidRPr="0052069A">
        <w:t xml:space="preserve">old </w:t>
      </w:r>
      <w:r w:rsidRPr="0052069A">
        <w:t xml:space="preserve">offers an excellent preservation of the thermosensitive </w:t>
      </w:r>
      <w:proofErr w:type="gramStart"/>
      <w:r w:rsidRPr="0052069A">
        <w:t>epitopes, but</w:t>
      </w:r>
      <w:proofErr w:type="gramEnd"/>
      <w:r w:rsidRPr="0052069A">
        <w:t xml:space="preserve"> will require the acquisition of a specialized polymerization apparatus and is slightly more toxic then LR-White.</w:t>
      </w:r>
    </w:p>
    <w:p w14:paraId="3632A8C9" w14:textId="77777777" w:rsidR="0082117E" w:rsidRPr="0052069A" w:rsidRDefault="0082117E" w:rsidP="00EA723D"/>
    <w:p w14:paraId="2096C15D" w14:textId="3FB74C96" w:rsidR="008A49F0" w:rsidRPr="0052069A" w:rsidRDefault="00AD76BA" w:rsidP="00EA723D">
      <w:r w:rsidRPr="0052069A">
        <w:t>This method ha</w:t>
      </w:r>
      <w:r w:rsidR="00E85B73" w:rsidRPr="0052069A">
        <w:t>s</w:t>
      </w:r>
      <w:r w:rsidRPr="0052069A">
        <w:t xml:space="preserve"> been used across a broad range of species and tissues. It allows fast access to reliable information on specific epitope distribution. Offering supporting data for evolutionary models and identifying markers and specific adaptations in cells and tissues</w:t>
      </w:r>
      <w:r w:rsidR="00E85B73" w:rsidRPr="0052069A">
        <w:t xml:space="preserve"> w</w:t>
      </w:r>
      <w:r w:rsidRPr="0052069A">
        <w:t xml:space="preserve">hile providing </w:t>
      </w:r>
      <w:r w:rsidRPr="0052069A">
        <w:lastRenderedPageBreak/>
        <w:t xml:space="preserve">visually enticing results. The use of antibodies conjugated with </w:t>
      </w:r>
      <w:r w:rsidR="00E85B73" w:rsidRPr="0052069A">
        <w:t>f</w:t>
      </w:r>
      <w:r w:rsidRPr="0052069A">
        <w:t>luorochromes over peroxidase or alkaline phosphatase conjugation alternatives</w:t>
      </w:r>
      <w:r w:rsidR="00CF4EFE" w:rsidRPr="0052069A">
        <w:rPr>
          <w:vertAlign w:val="superscript"/>
        </w:rPr>
        <w:t>10</w:t>
      </w:r>
      <w:r w:rsidRPr="0052069A">
        <w:t xml:space="preserve">, is less time consuming, significantly less prone to overreaction artefacts and provides a clear subcellular resolution hard to match with any other technique. The use of antibodies specific to cell wall related polymers allows an insight into the arrangement of compounds into very restrict domains. Such resolution would be challenging to obtain from </w:t>
      </w:r>
      <w:r w:rsidR="004879C1" w:rsidRPr="0052069A">
        <w:t>traditional biochemical tools.</w:t>
      </w:r>
      <w:r w:rsidR="007A16DD">
        <w:t xml:space="preserve"> </w:t>
      </w:r>
      <w:r w:rsidRPr="0052069A">
        <w:t xml:space="preserve">The </w:t>
      </w:r>
      <w:r w:rsidR="008A49F0" w:rsidRPr="0052069A">
        <w:t>ever-expanding</w:t>
      </w:r>
      <w:r w:rsidRPr="0052069A">
        <w:t xml:space="preserve"> set of primary antibodies available offers constant new discovery opportunities into </w:t>
      </w:r>
      <w:r w:rsidR="004879C1" w:rsidRPr="0052069A">
        <w:t>the plant cell inner workings.</w:t>
      </w:r>
    </w:p>
    <w:p w14:paraId="2AC64669" w14:textId="77777777" w:rsidR="007A16DD" w:rsidRPr="0052069A" w:rsidRDefault="007A16DD" w:rsidP="00EA723D">
      <w:pPr>
        <w:widowControl/>
        <w:autoSpaceDE/>
        <w:autoSpaceDN/>
        <w:adjustRightInd/>
      </w:pPr>
    </w:p>
    <w:p w14:paraId="4EA1C488" w14:textId="2AEBB51C" w:rsidR="00A1056B" w:rsidRPr="00EA723D" w:rsidRDefault="009D7537" w:rsidP="00EA723D">
      <w:pPr>
        <w:widowControl/>
        <w:autoSpaceDE/>
        <w:autoSpaceDN/>
        <w:adjustRightInd/>
        <w:rPr>
          <w:b/>
          <w:bCs/>
        </w:rPr>
      </w:pPr>
      <w:r w:rsidRPr="00EA723D">
        <w:rPr>
          <w:b/>
          <w:bCs/>
        </w:rPr>
        <w:t>ACKNOWLEDGMEN</w:t>
      </w:r>
      <w:r w:rsidR="00CF519C" w:rsidRPr="00EA723D">
        <w:rPr>
          <w:b/>
          <w:bCs/>
        </w:rPr>
        <w:t>TS:</w:t>
      </w:r>
      <w:r w:rsidRPr="00EA723D">
        <w:rPr>
          <w:b/>
          <w:bCs/>
        </w:rPr>
        <w:t xml:space="preserve"> </w:t>
      </w:r>
    </w:p>
    <w:p w14:paraId="2EFD6B93" w14:textId="172F6B62" w:rsidR="00A1056B" w:rsidRPr="0052069A" w:rsidRDefault="00A1056B" w:rsidP="00EA723D">
      <w:pPr>
        <w:pStyle w:val="ListParagraph"/>
        <w:ind w:left="0"/>
      </w:pPr>
      <w:r w:rsidRPr="0052069A">
        <w:t xml:space="preserve">The authors received support </w:t>
      </w:r>
      <w:r w:rsidR="0032333B">
        <w:t>from</w:t>
      </w:r>
      <w:r w:rsidR="0032333B" w:rsidRPr="0052069A">
        <w:t xml:space="preserve"> </w:t>
      </w:r>
      <w:r w:rsidRPr="0052069A">
        <w:t>the EU project 690946 ‘</w:t>
      </w:r>
      <w:proofErr w:type="spellStart"/>
      <w:r w:rsidRPr="0052069A">
        <w:t>SexSeed</w:t>
      </w:r>
      <w:proofErr w:type="spellEnd"/>
      <w:r w:rsidRPr="0052069A">
        <w:t xml:space="preserve">’ (Sexual Plant Reproduction – Seed Formation) funded by H2020-MSCA-RISE-2015 and </w:t>
      </w:r>
      <w:proofErr w:type="spellStart"/>
      <w:r w:rsidRPr="0052069A">
        <w:t>SeedWheels</w:t>
      </w:r>
      <w:proofErr w:type="spellEnd"/>
      <w:r w:rsidRPr="0052069A">
        <w:t xml:space="preserve"> FCT PTDC/BIA-FBT/27839/2017. AMP received a grant from the European Union’s MSCA-IF-2016 project (no. 753328). MC received a grant </w:t>
      </w:r>
      <w:r w:rsidR="0032333B">
        <w:t xml:space="preserve">from </w:t>
      </w:r>
      <w:r w:rsidRPr="0052069A">
        <w:t>FCT PhD grant SFRH/BD/111781/2015.</w:t>
      </w:r>
    </w:p>
    <w:p w14:paraId="4B14BBE5" w14:textId="77777777" w:rsidR="004879C1" w:rsidRPr="0052069A" w:rsidRDefault="004879C1" w:rsidP="00EA723D">
      <w:pPr>
        <w:pStyle w:val="ListParagraph"/>
        <w:ind w:left="0"/>
      </w:pPr>
    </w:p>
    <w:p w14:paraId="757923B1" w14:textId="3F4AF700" w:rsidR="009D7537" w:rsidRPr="0052069A" w:rsidRDefault="00CF519C" w:rsidP="00EA723D">
      <w:pPr>
        <w:pStyle w:val="ListParagraph"/>
        <w:ind w:left="0"/>
        <w:rPr>
          <w:b/>
        </w:rPr>
      </w:pPr>
      <w:r w:rsidRPr="0052069A">
        <w:rPr>
          <w:b/>
        </w:rPr>
        <w:t xml:space="preserve">DISCLOSURES: </w:t>
      </w:r>
    </w:p>
    <w:p w14:paraId="435B45E5" w14:textId="10FCFEC9" w:rsidR="009D7537" w:rsidRPr="0052069A" w:rsidRDefault="000329C8" w:rsidP="00EA723D">
      <w:pPr>
        <w:pStyle w:val="ListParagraph"/>
        <w:ind w:left="0"/>
      </w:pPr>
      <w:r w:rsidRPr="0052069A">
        <w:t>The authors declare no conflicts of interest.</w:t>
      </w:r>
    </w:p>
    <w:p w14:paraId="1F954121" w14:textId="77777777" w:rsidR="00705A22" w:rsidRPr="0052069A" w:rsidRDefault="00705A22" w:rsidP="00EA723D">
      <w:pPr>
        <w:pStyle w:val="ListParagraph"/>
        <w:ind w:left="0"/>
      </w:pPr>
    </w:p>
    <w:p w14:paraId="3BF047C9" w14:textId="378136E1" w:rsidR="009D7537" w:rsidRPr="0052069A" w:rsidRDefault="00CF519C" w:rsidP="00EA723D">
      <w:pPr>
        <w:pStyle w:val="ListParagraph"/>
        <w:ind w:left="0"/>
        <w:rPr>
          <w:b/>
        </w:rPr>
      </w:pPr>
      <w:r w:rsidRPr="0052069A">
        <w:rPr>
          <w:b/>
        </w:rPr>
        <w:t>REFERENCES:</w:t>
      </w:r>
    </w:p>
    <w:p w14:paraId="0BFEB7B9" w14:textId="7462990C" w:rsidR="005C0EFC" w:rsidRPr="0052069A" w:rsidRDefault="005C0EFC" w:rsidP="00EA723D">
      <w:pPr>
        <w:pStyle w:val="ListParagraph"/>
        <w:widowControl/>
        <w:numPr>
          <w:ilvl w:val="0"/>
          <w:numId w:val="8"/>
        </w:numPr>
        <w:autoSpaceDE/>
        <w:autoSpaceDN/>
        <w:adjustRightInd/>
        <w:ind w:left="0" w:firstLine="0"/>
      </w:pPr>
      <w:proofErr w:type="spellStart"/>
      <w:r w:rsidRPr="0052069A">
        <w:t>Keegstra</w:t>
      </w:r>
      <w:proofErr w:type="spellEnd"/>
      <w:r w:rsidRPr="0052069A">
        <w:t xml:space="preserve">, K. Plant Cell Walls. </w:t>
      </w:r>
      <w:r w:rsidRPr="00EA723D">
        <w:rPr>
          <w:i/>
          <w:iCs/>
        </w:rPr>
        <w:t>Plant Physiology</w:t>
      </w:r>
      <w:r w:rsidRPr="0052069A">
        <w:t xml:space="preserve">. </w:t>
      </w:r>
      <w:r w:rsidRPr="00EA723D">
        <w:rPr>
          <w:b/>
          <w:bCs/>
        </w:rPr>
        <w:t>154</w:t>
      </w:r>
      <w:r w:rsidRPr="0052069A">
        <w:t xml:space="preserve"> (2), 483 </w:t>
      </w:r>
      <w:r w:rsidR="00A90ADD" w:rsidRPr="0052069A">
        <w:t>–</w:t>
      </w:r>
      <w:r w:rsidRPr="0052069A">
        <w:t xml:space="preserve"> 486 (2010).</w:t>
      </w:r>
    </w:p>
    <w:p w14:paraId="45DAF58B" w14:textId="7087647F" w:rsidR="005C0EFC" w:rsidRPr="0052069A" w:rsidRDefault="005C0EFC" w:rsidP="00EA723D">
      <w:pPr>
        <w:pStyle w:val="ListParagraph"/>
        <w:widowControl/>
        <w:numPr>
          <w:ilvl w:val="0"/>
          <w:numId w:val="8"/>
        </w:numPr>
        <w:autoSpaceDE/>
        <w:autoSpaceDN/>
        <w:adjustRightInd/>
        <w:ind w:left="0" w:firstLine="0"/>
      </w:pPr>
      <w:r w:rsidRPr="0052069A">
        <w:t xml:space="preserve">Pereira, A.M., Lopes, A.L., Coimbra, S. Arabinogalactan Proteins as Interactors along the Crosstalk between the Pollen Tube and the Female Tissues. </w:t>
      </w:r>
      <w:r w:rsidRPr="00EA723D">
        <w:rPr>
          <w:i/>
          <w:iCs/>
        </w:rPr>
        <w:t>Frontiers in Plant Science</w:t>
      </w:r>
      <w:r w:rsidRPr="0052069A">
        <w:t xml:space="preserve">. </w:t>
      </w:r>
      <w:r w:rsidRPr="00EA723D">
        <w:rPr>
          <w:b/>
          <w:bCs/>
        </w:rPr>
        <w:t>7</w:t>
      </w:r>
      <w:r w:rsidRPr="0052069A">
        <w:t xml:space="preserve"> (7)</w:t>
      </w:r>
      <w:r w:rsidR="007A16DD">
        <w:t xml:space="preserve"> </w:t>
      </w:r>
      <w:r w:rsidRPr="0052069A">
        <w:t>(</w:t>
      </w:r>
      <w:r w:rsidRPr="0052069A">
        <w:rPr>
          <w:lang w:val="pt-PT"/>
        </w:rPr>
        <w:t>2016)</w:t>
      </w:r>
      <w:r w:rsidRPr="0052069A">
        <w:t>.</w:t>
      </w:r>
    </w:p>
    <w:p w14:paraId="7C0ABE51" w14:textId="2AC91882" w:rsidR="005C0EFC" w:rsidRPr="0052069A" w:rsidRDefault="005C0EFC" w:rsidP="00EA723D">
      <w:pPr>
        <w:pStyle w:val="ListParagraph"/>
        <w:widowControl/>
        <w:numPr>
          <w:ilvl w:val="0"/>
          <w:numId w:val="8"/>
        </w:numPr>
        <w:autoSpaceDE/>
        <w:autoSpaceDN/>
        <w:adjustRightInd/>
        <w:ind w:left="0" w:firstLine="0"/>
      </w:pPr>
      <w:r w:rsidRPr="0052069A">
        <w:t xml:space="preserve">Showalter, A. Arabinogalactan-proteins: structure, expression and function. </w:t>
      </w:r>
      <w:r w:rsidR="00A90ADD" w:rsidRPr="00EA723D">
        <w:rPr>
          <w:i/>
          <w:iCs/>
        </w:rPr>
        <w:t>Cellular and</w:t>
      </w:r>
      <w:r w:rsidR="00A90ADD" w:rsidRPr="0052069A">
        <w:t xml:space="preserve"> </w:t>
      </w:r>
      <w:r w:rsidR="00A90ADD" w:rsidRPr="00EA723D">
        <w:rPr>
          <w:i/>
          <w:iCs/>
        </w:rPr>
        <w:t>Molecular Life Sciences</w:t>
      </w:r>
      <w:r w:rsidR="00A90ADD" w:rsidRPr="0052069A">
        <w:t>.</w:t>
      </w:r>
      <w:r w:rsidR="00A90ADD" w:rsidRPr="0052069A" w:rsidDel="00A90ADD">
        <w:t xml:space="preserve"> </w:t>
      </w:r>
      <w:r w:rsidRPr="00EA723D">
        <w:rPr>
          <w:b/>
          <w:bCs/>
        </w:rPr>
        <w:t>58</w:t>
      </w:r>
      <w:r w:rsidR="007A16DD">
        <w:t xml:space="preserve"> </w:t>
      </w:r>
      <w:r w:rsidR="00EC3A2A" w:rsidRPr="0052069A">
        <w:t>(10)</w:t>
      </w:r>
      <w:r w:rsidRPr="0052069A">
        <w:t>,1399–1417 (2001</w:t>
      </w:r>
      <w:r w:rsidR="004B3B61" w:rsidRPr="0052069A">
        <w:t>).</w:t>
      </w:r>
    </w:p>
    <w:p w14:paraId="43342E0D" w14:textId="35AF7D63" w:rsidR="005C0EFC" w:rsidRPr="0052069A" w:rsidRDefault="005C0EFC" w:rsidP="00EA723D">
      <w:pPr>
        <w:pStyle w:val="ListParagraph"/>
        <w:widowControl/>
        <w:numPr>
          <w:ilvl w:val="0"/>
          <w:numId w:val="8"/>
        </w:numPr>
        <w:autoSpaceDE/>
        <w:autoSpaceDN/>
        <w:adjustRightInd/>
        <w:ind w:left="0" w:firstLine="0"/>
        <w:rPr>
          <w:lang w:val="en-GB"/>
        </w:rPr>
      </w:pPr>
      <w:r w:rsidRPr="0052069A">
        <w:t xml:space="preserve">Majewska-Sawka, A., </w:t>
      </w:r>
      <w:proofErr w:type="spellStart"/>
      <w:r w:rsidRPr="0052069A">
        <w:t>Nothnagel</w:t>
      </w:r>
      <w:proofErr w:type="spellEnd"/>
      <w:r w:rsidRPr="0052069A">
        <w:t xml:space="preserve">, E. The multiple roles of arabinogalactan proteins in plant development. </w:t>
      </w:r>
      <w:r w:rsidR="000828D7" w:rsidRPr="00EA723D">
        <w:rPr>
          <w:i/>
          <w:iCs/>
        </w:rPr>
        <w:t>Plant Physiology</w:t>
      </w:r>
      <w:r w:rsidR="007A16DD">
        <w:rPr>
          <w:i/>
          <w:iCs/>
        </w:rPr>
        <w:t>.</w:t>
      </w:r>
      <w:r w:rsidR="000828D7" w:rsidRPr="0052069A">
        <w:t xml:space="preserve"> </w:t>
      </w:r>
      <w:r w:rsidRPr="00EA723D">
        <w:rPr>
          <w:b/>
          <w:bCs/>
        </w:rPr>
        <w:t>122</w:t>
      </w:r>
      <w:r w:rsidRPr="0052069A">
        <w:t>,</w:t>
      </w:r>
      <w:r w:rsidR="007A16DD">
        <w:t xml:space="preserve"> </w:t>
      </w:r>
      <w:r w:rsidRPr="0052069A">
        <w:t>3–9 (2000).</w:t>
      </w:r>
    </w:p>
    <w:p w14:paraId="234B542A" w14:textId="286A18CE" w:rsidR="00C51989" w:rsidRPr="0052069A" w:rsidRDefault="005C0EFC" w:rsidP="00EA723D">
      <w:pPr>
        <w:pStyle w:val="ListParagraph"/>
        <w:widowControl/>
        <w:numPr>
          <w:ilvl w:val="0"/>
          <w:numId w:val="8"/>
        </w:numPr>
        <w:autoSpaceDE/>
        <w:autoSpaceDN/>
        <w:adjustRightInd/>
        <w:ind w:left="0" w:firstLine="0"/>
      </w:pPr>
      <w:r w:rsidRPr="0052069A">
        <w:t xml:space="preserve">Seifert, G., Roberts, K. The biology of arabinogalactan proteins. </w:t>
      </w:r>
      <w:r w:rsidR="000828D7" w:rsidRPr="00EA723D">
        <w:rPr>
          <w:i/>
          <w:iCs/>
        </w:rPr>
        <w:t>Annual Review of Plant</w:t>
      </w:r>
      <w:r w:rsidR="000828D7" w:rsidRPr="0052069A">
        <w:t xml:space="preserve"> </w:t>
      </w:r>
      <w:r w:rsidR="000828D7" w:rsidRPr="00EA723D">
        <w:rPr>
          <w:i/>
          <w:iCs/>
        </w:rPr>
        <w:t>Biology</w:t>
      </w:r>
      <w:r w:rsidR="00F01821" w:rsidRPr="0052069A">
        <w:t>.</w:t>
      </w:r>
      <w:r w:rsidR="000828D7" w:rsidRPr="0052069A" w:rsidDel="000828D7">
        <w:t xml:space="preserve"> </w:t>
      </w:r>
      <w:r w:rsidRPr="00EA723D">
        <w:rPr>
          <w:b/>
          <w:bCs/>
        </w:rPr>
        <w:t>58</w:t>
      </w:r>
      <w:r w:rsidRPr="0052069A">
        <w:t>,</w:t>
      </w:r>
      <w:r w:rsidR="007A16DD">
        <w:t xml:space="preserve"> </w:t>
      </w:r>
      <w:r w:rsidRPr="0052069A">
        <w:t>137–161 (2007).</w:t>
      </w:r>
    </w:p>
    <w:p w14:paraId="366847C9" w14:textId="5D5CD45C" w:rsidR="00805429" w:rsidRPr="0052069A" w:rsidRDefault="00805429" w:rsidP="00EA723D">
      <w:pPr>
        <w:pStyle w:val="ListParagraph"/>
        <w:widowControl/>
        <w:numPr>
          <w:ilvl w:val="0"/>
          <w:numId w:val="8"/>
        </w:numPr>
        <w:autoSpaceDE/>
        <w:autoSpaceDN/>
        <w:adjustRightInd/>
        <w:ind w:left="0" w:firstLine="0"/>
      </w:pPr>
      <w:r w:rsidRPr="0052069A">
        <w:t>Ruprecht, C</w:t>
      </w:r>
      <w:r w:rsidR="007A16DD">
        <w:t xml:space="preserve">. </w:t>
      </w:r>
      <w:r w:rsidR="007A16DD" w:rsidRPr="007A16DD">
        <w:t>et al.</w:t>
      </w:r>
      <w:r w:rsidRPr="0052069A">
        <w:t xml:space="preserve"> A Synthetic Glycan Microarray Enables Epitope Mapping of Plant Cell Wall Glycan-Directed Antibodies. </w:t>
      </w:r>
      <w:r w:rsidRPr="00EA723D">
        <w:rPr>
          <w:i/>
          <w:iCs/>
        </w:rPr>
        <w:t>Plant Physiology</w:t>
      </w:r>
      <w:r w:rsidRPr="0052069A">
        <w:t xml:space="preserve">. </w:t>
      </w:r>
      <w:r w:rsidRPr="00EA723D">
        <w:rPr>
          <w:b/>
          <w:bCs/>
        </w:rPr>
        <w:t>175</w:t>
      </w:r>
      <w:r w:rsidR="007A16DD">
        <w:t xml:space="preserve"> </w:t>
      </w:r>
      <w:r w:rsidRPr="0052069A">
        <w:t>(3),</w:t>
      </w:r>
      <w:r w:rsidR="007A16DD">
        <w:t xml:space="preserve"> </w:t>
      </w:r>
      <w:r w:rsidRPr="0052069A">
        <w:t>1094-1104 (2017</w:t>
      </w:r>
      <w:r w:rsidR="007A16DD">
        <w:t>).</w:t>
      </w:r>
    </w:p>
    <w:p w14:paraId="50596438" w14:textId="6F502DFA" w:rsidR="00D8056D" w:rsidRPr="0052069A" w:rsidRDefault="00D8056D" w:rsidP="00EA723D">
      <w:pPr>
        <w:pStyle w:val="ListParagraph"/>
        <w:widowControl/>
        <w:numPr>
          <w:ilvl w:val="0"/>
          <w:numId w:val="8"/>
        </w:numPr>
        <w:autoSpaceDE/>
        <w:autoSpaceDN/>
        <w:adjustRightInd/>
        <w:ind w:left="0" w:firstLine="0"/>
      </w:pPr>
      <w:proofErr w:type="spellStart"/>
      <w:r w:rsidRPr="0052069A">
        <w:t>Verhertbruggen</w:t>
      </w:r>
      <w:proofErr w:type="spellEnd"/>
      <w:r w:rsidRPr="0052069A">
        <w:t xml:space="preserve">, Y., Walker, J.L, </w:t>
      </w:r>
      <w:proofErr w:type="spellStart"/>
      <w:r w:rsidRPr="0052069A">
        <w:t>Guillon</w:t>
      </w:r>
      <w:proofErr w:type="spellEnd"/>
      <w:r w:rsidRPr="0052069A">
        <w:t xml:space="preserve">, F., </w:t>
      </w:r>
      <w:proofErr w:type="spellStart"/>
      <w:r w:rsidRPr="0052069A">
        <w:t>Scheller</w:t>
      </w:r>
      <w:proofErr w:type="spellEnd"/>
      <w:r w:rsidRPr="0052069A">
        <w:t xml:space="preserve">, H.V. A Comparative Study of Sample Preparation for Staining and Immunodetection of Plant Cell Walls by Light Microscopy. </w:t>
      </w:r>
      <w:r w:rsidRPr="00EA723D">
        <w:rPr>
          <w:i/>
          <w:iCs/>
        </w:rPr>
        <w:t>Frontiers in Plant Science</w:t>
      </w:r>
      <w:r w:rsidRPr="0052069A">
        <w:t xml:space="preserve">. </w:t>
      </w:r>
      <w:r w:rsidRPr="00EA723D">
        <w:rPr>
          <w:b/>
          <w:bCs/>
        </w:rPr>
        <w:t>29</w:t>
      </w:r>
      <w:r w:rsidR="007A16DD">
        <w:t xml:space="preserve"> </w:t>
      </w:r>
      <w:r w:rsidRPr="0052069A">
        <w:t>(8), 1505</w:t>
      </w:r>
      <w:r w:rsidR="007A16DD">
        <w:t xml:space="preserve"> </w:t>
      </w:r>
      <w:r w:rsidRPr="0052069A">
        <w:t>(2017).</w:t>
      </w:r>
    </w:p>
    <w:p w14:paraId="24F45551" w14:textId="2203017B" w:rsidR="005C0EFC" w:rsidRPr="0052069A" w:rsidRDefault="005C0EFC" w:rsidP="00EA723D">
      <w:pPr>
        <w:pStyle w:val="ListParagraph"/>
        <w:widowControl/>
        <w:numPr>
          <w:ilvl w:val="0"/>
          <w:numId w:val="8"/>
        </w:numPr>
        <w:autoSpaceDE/>
        <w:autoSpaceDN/>
        <w:adjustRightInd/>
        <w:ind w:left="0" w:firstLine="0"/>
      </w:pPr>
      <w:r w:rsidRPr="0052069A">
        <w:t xml:space="preserve">Osborn, M., Weber, K. Immunofluorescence and immunocytochemical procedures with affinity purified antibodies: tubulin containing structures. </w:t>
      </w:r>
      <w:r w:rsidRPr="00EA723D">
        <w:rPr>
          <w:i/>
          <w:iCs/>
        </w:rPr>
        <w:t xml:space="preserve">Methods </w:t>
      </w:r>
      <w:r w:rsidR="00F01821" w:rsidRPr="00EA723D">
        <w:rPr>
          <w:i/>
          <w:iCs/>
        </w:rPr>
        <w:t xml:space="preserve">in </w:t>
      </w:r>
      <w:r w:rsidRPr="00EA723D">
        <w:rPr>
          <w:i/>
          <w:iCs/>
        </w:rPr>
        <w:t>Cell Biol</w:t>
      </w:r>
      <w:r w:rsidR="000828D7" w:rsidRPr="00EA723D">
        <w:rPr>
          <w:i/>
          <w:iCs/>
        </w:rPr>
        <w:t>ogy</w:t>
      </w:r>
      <w:r w:rsidR="007A16DD">
        <w:t>.</w:t>
      </w:r>
      <w:r w:rsidRPr="0052069A">
        <w:t xml:space="preserve"> </w:t>
      </w:r>
      <w:r w:rsidRPr="00EA723D">
        <w:rPr>
          <w:b/>
          <w:bCs/>
        </w:rPr>
        <w:t>24</w:t>
      </w:r>
      <w:r w:rsidRPr="0052069A">
        <w:t>, 97–132</w:t>
      </w:r>
      <w:r w:rsidR="007A16DD">
        <w:t xml:space="preserve"> </w:t>
      </w:r>
      <w:r w:rsidRPr="0052069A">
        <w:t>(</w:t>
      </w:r>
      <w:r w:rsidR="004B3B61" w:rsidRPr="0052069A">
        <w:t>1982).</w:t>
      </w:r>
    </w:p>
    <w:p w14:paraId="4C79D546" w14:textId="427DF76D" w:rsidR="005C0EFC" w:rsidRPr="00EA723D" w:rsidRDefault="005C0EFC" w:rsidP="00EA723D">
      <w:pPr>
        <w:pStyle w:val="ListParagraph"/>
        <w:widowControl/>
        <w:numPr>
          <w:ilvl w:val="0"/>
          <w:numId w:val="8"/>
        </w:numPr>
        <w:autoSpaceDE/>
        <w:autoSpaceDN/>
        <w:adjustRightInd/>
        <w:ind w:left="0" w:firstLine="0"/>
      </w:pPr>
      <w:r w:rsidRPr="00EA723D">
        <w:rPr>
          <w:lang w:val="pt-PT"/>
        </w:rPr>
        <w:t>Coimbra, S., Almeida, J., Junqueira, V.</w:t>
      </w:r>
      <w:r w:rsidR="000828D7" w:rsidRPr="00EA723D">
        <w:rPr>
          <w:lang w:val="pt-PT"/>
        </w:rPr>
        <w:t>, Costa, M., Pereira LG.</w:t>
      </w:r>
      <w:r w:rsidRPr="00EA723D">
        <w:rPr>
          <w:lang w:val="pt-PT"/>
        </w:rPr>
        <w:t xml:space="preserve"> </w:t>
      </w:r>
      <w:r w:rsidRPr="00EA723D">
        <w:rPr>
          <w:lang w:val="en-GB"/>
        </w:rPr>
        <w:t xml:space="preserve">Arabinogalactan proteins as molecular markers in </w:t>
      </w:r>
      <w:r w:rsidRPr="00EA723D">
        <w:rPr>
          <w:i/>
          <w:lang w:val="en-GB"/>
        </w:rPr>
        <w:t>Arabidopsis thaliana</w:t>
      </w:r>
      <w:r w:rsidRPr="00EA723D">
        <w:rPr>
          <w:lang w:val="en-GB"/>
        </w:rPr>
        <w:t xml:space="preserve"> sexual reproduction. </w:t>
      </w:r>
      <w:r w:rsidR="000828D7" w:rsidRPr="00EA723D">
        <w:rPr>
          <w:i/>
          <w:iCs/>
        </w:rPr>
        <w:t>Journal of Experimental Botany</w:t>
      </w:r>
      <w:r w:rsidR="00F01821" w:rsidRPr="00EA723D">
        <w:t>.</w:t>
      </w:r>
      <w:r w:rsidR="000828D7" w:rsidRPr="00EA723D">
        <w:t xml:space="preserve"> </w:t>
      </w:r>
      <w:r w:rsidRPr="00EA723D">
        <w:rPr>
          <w:b/>
          <w:bCs/>
        </w:rPr>
        <w:t>58</w:t>
      </w:r>
      <w:r w:rsidR="007A16DD" w:rsidRPr="00EA723D">
        <w:t xml:space="preserve"> </w:t>
      </w:r>
      <w:r w:rsidR="00F01821" w:rsidRPr="00EA723D">
        <w:t>(15-116)</w:t>
      </w:r>
      <w:r w:rsidRPr="00EA723D">
        <w:t>, 4027–4035</w:t>
      </w:r>
      <w:r w:rsidR="007A16DD" w:rsidRPr="00EA723D">
        <w:t xml:space="preserve"> </w:t>
      </w:r>
      <w:r w:rsidRPr="00EA723D">
        <w:t>(2007).</w:t>
      </w:r>
    </w:p>
    <w:p w14:paraId="6B7F688A" w14:textId="327FB796" w:rsidR="00C51989" w:rsidRPr="00EA723D" w:rsidRDefault="00C51989" w:rsidP="00EA723D">
      <w:pPr>
        <w:pStyle w:val="ListParagraph"/>
        <w:widowControl/>
        <w:numPr>
          <w:ilvl w:val="0"/>
          <w:numId w:val="8"/>
        </w:numPr>
        <w:autoSpaceDE/>
        <w:autoSpaceDN/>
        <w:adjustRightInd/>
        <w:ind w:left="0" w:firstLine="0"/>
        <w:rPr>
          <w:lang w:val="en-GB"/>
        </w:rPr>
      </w:pPr>
      <w:r w:rsidRPr="00EA723D">
        <w:t xml:space="preserve">Wilson, S.M., </w:t>
      </w:r>
      <w:proofErr w:type="spellStart"/>
      <w:r w:rsidRPr="00EA723D">
        <w:t>Bacic</w:t>
      </w:r>
      <w:proofErr w:type="spellEnd"/>
      <w:r w:rsidRPr="00EA723D">
        <w:t xml:space="preserve">, A. Preparation of plant cells for transmission electron microscopy to optimize immunogold labeling of carbohydrate and protein epitopes. </w:t>
      </w:r>
      <w:r w:rsidRPr="00EA723D">
        <w:rPr>
          <w:i/>
          <w:iCs/>
        </w:rPr>
        <w:t>Nature Protocols</w:t>
      </w:r>
      <w:r w:rsidR="007A16DD" w:rsidRPr="00EA723D">
        <w:t>.</w:t>
      </w:r>
      <w:r w:rsidRPr="00EA723D">
        <w:t xml:space="preserve"> </w:t>
      </w:r>
      <w:r w:rsidRPr="00EA723D">
        <w:rPr>
          <w:b/>
          <w:bCs/>
        </w:rPr>
        <w:t>7</w:t>
      </w:r>
      <w:r w:rsidR="007A16DD" w:rsidRPr="00EA723D">
        <w:t xml:space="preserve"> </w:t>
      </w:r>
      <w:r w:rsidRPr="00EA723D">
        <w:t>(9), 1716-1727 (2012).</w:t>
      </w:r>
    </w:p>
    <w:p w14:paraId="5256A162" w14:textId="026E9679" w:rsidR="005C0EFC" w:rsidRPr="0052069A" w:rsidRDefault="005C0EFC" w:rsidP="00EA723D">
      <w:pPr>
        <w:pStyle w:val="ListParagraph"/>
        <w:widowControl/>
        <w:numPr>
          <w:ilvl w:val="0"/>
          <w:numId w:val="8"/>
        </w:numPr>
        <w:autoSpaceDE/>
        <w:autoSpaceDN/>
        <w:adjustRightInd/>
        <w:ind w:left="0" w:firstLine="0"/>
        <w:rPr>
          <w:lang w:val="en-GB"/>
        </w:rPr>
      </w:pPr>
      <w:proofErr w:type="spellStart"/>
      <w:r w:rsidRPr="00EA723D">
        <w:lastRenderedPageBreak/>
        <w:t>Gane</w:t>
      </w:r>
      <w:proofErr w:type="spellEnd"/>
      <w:r w:rsidRPr="0052069A">
        <w:t xml:space="preserve">, A., Clarke, A., </w:t>
      </w:r>
      <w:proofErr w:type="spellStart"/>
      <w:r w:rsidRPr="0052069A">
        <w:t>Bacic</w:t>
      </w:r>
      <w:proofErr w:type="spellEnd"/>
      <w:r w:rsidRPr="0052069A">
        <w:t xml:space="preserve">, A. Localization and expression of arabinogalactan-proteins in the ovaries of </w:t>
      </w:r>
      <w:r w:rsidRPr="0052069A">
        <w:rPr>
          <w:i/>
        </w:rPr>
        <w:t xml:space="preserve">Nicotiana </w:t>
      </w:r>
      <w:proofErr w:type="spellStart"/>
      <w:r w:rsidRPr="0052069A">
        <w:rPr>
          <w:i/>
        </w:rPr>
        <w:t>alata</w:t>
      </w:r>
      <w:proofErr w:type="spellEnd"/>
      <w:r w:rsidRPr="0052069A">
        <w:t xml:space="preserve"> Link and Otto. </w:t>
      </w:r>
      <w:r w:rsidRPr="00EA723D">
        <w:rPr>
          <w:i/>
          <w:iCs/>
        </w:rPr>
        <w:t>Sex Plant Reprod</w:t>
      </w:r>
      <w:r w:rsidR="000828D7" w:rsidRPr="00EA723D">
        <w:rPr>
          <w:i/>
          <w:iCs/>
        </w:rPr>
        <w:t>uction</w:t>
      </w:r>
      <w:r w:rsidR="00F01821" w:rsidRPr="0052069A">
        <w:t>.</w:t>
      </w:r>
      <w:r w:rsidRPr="0052069A">
        <w:t xml:space="preserve"> </w:t>
      </w:r>
      <w:r w:rsidRPr="00EA723D">
        <w:rPr>
          <w:b/>
          <w:bCs/>
        </w:rPr>
        <w:t>8</w:t>
      </w:r>
      <w:r w:rsidRPr="0052069A">
        <w:t>, 278–282</w:t>
      </w:r>
      <w:r w:rsidR="007A16DD">
        <w:t xml:space="preserve"> </w:t>
      </w:r>
      <w:r w:rsidRPr="0052069A">
        <w:t>(1995).</w:t>
      </w:r>
    </w:p>
    <w:p w14:paraId="607A1AAB" w14:textId="33933E47" w:rsidR="005C0EFC" w:rsidRPr="0052069A" w:rsidRDefault="005C0EFC" w:rsidP="00EA723D">
      <w:pPr>
        <w:pStyle w:val="ListParagraph"/>
        <w:widowControl/>
        <w:numPr>
          <w:ilvl w:val="0"/>
          <w:numId w:val="8"/>
        </w:numPr>
        <w:autoSpaceDE/>
        <w:autoSpaceDN/>
        <w:adjustRightInd/>
        <w:ind w:left="0" w:firstLine="0"/>
        <w:rPr>
          <w:lang w:val="pt-PT"/>
        </w:rPr>
      </w:pPr>
      <w:r w:rsidRPr="0052069A">
        <w:rPr>
          <w:lang w:val="pt-PT"/>
        </w:rPr>
        <w:t xml:space="preserve">Coimbra, S., Salema, R. Immunolocalization of arabinogalactan proteins in </w:t>
      </w:r>
      <w:r w:rsidRPr="0052069A">
        <w:rPr>
          <w:i/>
          <w:lang w:val="pt-PT"/>
        </w:rPr>
        <w:t>Amaranthus hypocondriacus</w:t>
      </w:r>
      <w:r w:rsidRPr="0052069A">
        <w:rPr>
          <w:lang w:val="pt-PT"/>
        </w:rPr>
        <w:t xml:space="preserve"> L. ovules</w:t>
      </w:r>
      <w:r w:rsidR="004B3B61" w:rsidRPr="0052069A">
        <w:rPr>
          <w:lang w:val="pt-PT"/>
        </w:rPr>
        <w:t xml:space="preserve">. </w:t>
      </w:r>
      <w:proofErr w:type="spellStart"/>
      <w:r w:rsidR="004B3B61" w:rsidRPr="00EA723D">
        <w:rPr>
          <w:i/>
          <w:iCs/>
        </w:rPr>
        <w:t>Protoplasma</w:t>
      </w:r>
      <w:proofErr w:type="spellEnd"/>
      <w:r w:rsidR="00F01821" w:rsidRPr="0052069A">
        <w:rPr>
          <w:lang w:val="pt-PT"/>
        </w:rPr>
        <w:t>.</w:t>
      </w:r>
      <w:r w:rsidR="004B3B61" w:rsidRPr="0052069A">
        <w:rPr>
          <w:lang w:val="pt-PT"/>
        </w:rPr>
        <w:t xml:space="preserve"> </w:t>
      </w:r>
      <w:r w:rsidR="004B3B61" w:rsidRPr="00EA723D">
        <w:rPr>
          <w:b/>
          <w:bCs/>
        </w:rPr>
        <w:t>199</w:t>
      </w:r>
      <w:r w:rsidR="007A16DD">
        <w:rPr>
          <w:b/>
          <w:bCs/>
        </w:rPr>
        <w:t xml:space="preserve"> </w:t>
      </w:r>
      <w:r w:rsidR="00F01821" w:rsidRPr="0052069A">
        <w:rPr>
          <w:lang w:val="pt-PT"/>
        </w:rPr>
        <w:t>(1-2)</w:t>
      </w:r>
      <w:r w:rsidR="004B3B61" w:rsidRPr="0052069A">
        <w:rPr>
          <w:lang w:val="pt-PT"/>
        </w:rPr>
        <w:t>,75–82</w:t>
      </w:r>
      <w:r w:rsidR="007A16DD">
        <w:rPr>
          <w:lang w:val="pt-PT"/>
        </w:rPr>
        <w:t xml:space="preserve"> </w:t>
      </w:r>
      <w:r w:rsidR="004B3B61" w:rsidRPr="0052069A">
        <w:rPr>
          <w:lang w:val="pt-PT"/>
        </w:rPr>
        <w:t>(1997).</w:t>
      </w:r>
    </w:p>
    <w:p w14:paraId="475E0BCE" w14:textId="6491B00A" w:rsidR="005C0EFC" w:rsidRPr="0052069A" w:rsidRDefault="005C0EFC" w:rsidP="00EA723D">
      <w:pPr>
        <w:pStyle w:val="ListParagraph"/>
        <w:widowControl/>
        <w:numPr>
          <w:ilvl w:val="0"/>
          <w:numId w:val="8"/>
        </w:numPr>
        <w:autoSpaceDE/>
        <w:autoSpaceDN/>
        <w:adjustRightInd/>
        <w:ind w:left="0" w:firstLine="0"/>
        <w:rPr>
          <w:lang w:val="pt-PT"/>
        </w:rPr>
      </w:pPr>
      <w:r w:rsidRPr="0052069A">
        <w:t xml:space="preserve">Coimbra. S., Duarte, C. Arabinogalactan proteins may facilitate the movement of pollen tubes from the stigma to the ovules in </w:t>
      </w:r>
      <w:r w:rsidRPr="0052069A">
        <w:rPr>
          <w:i/>
        </w:rPr>
        <w:t xml:space="preserve">Actinidia </w:t>
      </w:r>
      <w:proofErr w:type="spellStart"/>
      <w:r w:rsidRPr="0052069A">
        <w:rPr>
          <w:i/>
        </w:rPr>
        <w:t>deliciosa</w:t>
      </w:r>
      <w:proofErr w:type="spellEnd"/>
      <w:r w:rsidRPr="0052069A">
        <w:t xml:space="preserve"> and </w:t>
      </w:r>
      <w:r w:rsidRPr="0052069A">
        <w:rPr>
          <w:i/>
        </w:rPr>
        <w:t xml:space="preserve">Amaranthus </w:t>
      </w:r>
      <w:proofErr w:type="spellStart"/>
      <w:r w:rsidRPr="0052069A">
        <w:rPr>
          <w:i/>
        </w:rPr>
        <w:t>hypocondriacus</w:t>
      </w:r>
      <w:proofErr w:type="spellEnd"/>
      <w:r w:rsidRPr="0052069A">
        <w:t xml:space="preserve">. </w:t>
      </w:r>
      <w:proofErr w:type="spellStart"/>
      <w:r w:rsidRPr="00EA723D">
        <w:rPr>
          <w:i/>
          <w:iCs/>
        </w:rPr>
        <w:t>Euphytica</w:t>
      </w:r>
      <w:proofErr w:type="spellEnd"/>
      <w:r w:rsidR="00F01821" w:rsidRPr="0052069A">
        <w:rPr>
          <w:lang w:val="pt-PT"/>
        </w:rPr>
        <w:t>.</w:t>
      </w:r>
      <w:r w:rsidRPr="0052069A">
        <w:rPr>
          <w:lang w:val="pt-PT"/>
        </w:rPr>
        <w:t xml:space="preserve"> </w:t>
      </w:r>
      <w:r w:rsidRPr="00EA723D">
        <w:rPr>
          <w:b/>
          <w:bCs/>
        </w:rPr>
        <w:t>133</w:t>
      </w:r>
      <w:r w:rsidR="007A16DD">
        <w:rPr>
          <w:lang w:val="pt-PT"/>
        </w:rPr>
        <w:t xml:space="preserve"> </w:t>
      </w:r>
      <w:r w:rsidR="00F01821" w:rsidRPr="0052069A">
        <w:rPr>
          <w:lang w:val="pt-PT"/>
        </w:rPr>
        <w:t>(2)</w:t>
      </w:r>
      <w:r w:rsidRPr="0052069A">
        <w:rPr>
          <w:lang w:val="pt-PT"/>
        </w:rPr>
        <w:t>, 171–178</w:t>
      </w:r>
      <w:r w:rsidR="007A16DD">
        <w:rPr>
          <w:lang w:val="pt-PT"/>
        </w:rPr>
        <w:t xml:space="preserve"> </w:t>
      </w:r>
      <w:r w:rsidRPr="0052069A">
        <w:rPr>
          <w:lang w:val="pt-PT"/>
        </w:rPr>
        <w:t>(2003).</w:t>
      </w:r>
    </w:p>
    <w:p w14:paraId="7DF7B712" w14:textId="26BA99C5" w:rsidR="005C0EFC" w:rsidRPr="0052069A" w:rsidRDefault="005C0EFC" w:rsidP="00EA723D">
      <w:pPr>
        <w:pStyle w:val="ListParagraph"/>
        <w:widowControl/>
        <w:numPr>
          <w:ilvl w:val="0"/>
          <w:numId w:val="8"/>
        </w:numPr>
        <w:autoSpaceDE/>
        <w:autoSpaceDN/>
        <w:adjustRightInd/>
        <w:ind w:left="0" w:firstLine="0"/>
        <w:rPr>
          <w:lang w:val="en-GB"/>
        </w:rPr>
      </w:pPr>
      <w:r w:rsidRPr="0052069A">
        <w:t>El-</w:t>
      </w:r>
      <w:proofErr w:type="spellStart"/>
      <w:r w:rsidRPr="0052069A">
        <w:t>Tantawy</w:t>
      </w:r>
      <w:proofErr w:type="spellEnd"/>
      <w:r w:rsidRPr="0052069A">
        <w:t>, A</w:t>
      </w:r>
      <w:r w:rsidR="007A16DD">
        <w:t>. et al.</w:t>
      </w:r>
      <w:r w:rsidR="00A9005D" w:rsidRPr="0052069A">
        <w:t xml:space="preserve"> </w:t>
      </w:r>
      <w:r w:rsidRPr="0052069A">
        <w:t xml:space="preserve">Arabinogalactan protein profiles and distribution patterns during microspore embryogenesis and pollen development in </w:t>
      </w:r>
      <w:r w:rsidRPr="0052069A">
        <w:rPr>
          <w:i/>
        </w:rPr>
        <w:t xml:space="preserve">Brassica </w:t>
      </w:r>
      <w:proofErr w:type="spellStart"/>
      <w:r w:rsidRPr="0052069A">
        <w:rPr>
          <w:i/>
        </w:rPr>
        <w:t>napus</w:t>
      </w:r>
      <w:proofErr w:type="spellEnd"/>
      <w:r w:rsidRPr="0052069A">
        <w:t xml:space="preserve">. </w:t>
      </w:r>
      <w:r w:rsidRPr="00EA723D">
        <w:rPr>
          <w:i/>
          <w:iCs/>
        </w:rPr>
        <w:t>Plant Reprod</w:t>
      </w:r>
      <w:r w:rsidR="00A9005D" w:rsidRPr="00EA723D">
        <w:rPr>
          <w:i/>
          <w:iCs/>
        </w:rPr>
        <w:t>uction</w:t>
      </w:r>
      <w:r w:rsidR="00A9005D" w:rsidRPr="0052069A">
        <w:t>.</w:t>
      </w:r>
      <w:r w:rsidRPr="0052069A">
        <w:t xml:space="preserve"> </w:t>
      </w:r>
      <w:r w:rsidRPr="00EA723D">
        <w:rPr>
          <w:b/>
          <w:bCs/>
        </w:rPr>
        <w:t>26</w:t>
      </w:r>
      <w:r w:rsidR="007A16DD">
        <w:t xml:space="preserve"> </w:t>
      </w:r>
      <w:r w:rsidR="00F01821" w:rsidRPr="0052069A">
        <w:t>(3)</w:t>
      </w:r>
      <w:r w:rsidRPr="0052069A">
        <w:t>, 231–243</w:t>
      </w:r>
      <w:r w:rsidR="007A16DD">
        <w:t xml:space="preserve"> </w:t>
      </w:r>
      <w:r w:rsidRPr="0052069A">
        <w:t>(2013).</w:t>
      </w:r>
    </w:p>
    <w:p w14:paraId="23373A8E" w14:textId="5FA9F2E8" w:rsidR="005C0EFC" w:rsidRPr="0052069A" w:rsidRDefault="005C0EFC" w:rsidP="00EA723D">
      <w:pPr>
        <w:pStyle w:val="ListParagraph"/>
        <w:widowControl/>
        <w:numPr>
          <w:ilvl w:val="0"/>
          <w:numId w:val="8"/>
        </w:numPr>
        <w:autoSpaceDE/>
        <w:autoSpaceDN/>
        <w:adjustRightInd/>
        <w:ind w:left="0" w:firstLine="0"/>
      </w:pPr>
      <w:r w:rsidRPr="0052069A">
        <w:t xml:space="preserve">Costa, M., Pereira, A.M., </w:t>
      </w:r>
      <w:proofErr w:type="spellStart"/>
      <w:r w:rsidRPr="0052069A">
        <w:t>Rudall</w:t>
      </w:r>
      <w:proofErr w:type="spellEnd"/>
      <w:r w:rsidRPr="0052069A">
        <w:t xml:space="preserve">, P.J., Coimbra, S. Immunolocalization of arabinogalactan proteins (AGPs) in reproductive structures of an early-divergent angiosperm, </w:t>
      </w:r>
      <w:proofErr w:type="spellStart"/>
      <w:r w:rsidRPr="0052069A">
        <w:t>Trithuria</w:t>
      </w:r>
      <w:proofErr w:type="spellEnd"/>
      <w:r w:rsidRPr="0052069A">
        <w:t xml:space="preserve"> </w:t>
      </w:r>
      <w:proofErr w:type="spellStart"/>
      <w:r w:rsidRPr="0052069A">
        <w:t>submersa</w:t>
      </w:r>
      <w:proofErr w:type="spellEnd"/>
      <w:r w:rsidRPr="0052069A">
        <w:t xml:space="preserve"> (</w:t>
      </w:r>
      <w:proofErr w:type="spellStart"/>
      <w:r w:rsidRPr="0052069A">
        <w:t>Hydatellaceae</w:t>
      </w:r>
      <w:proofErr w:type="spellEnd"/>
      <w:r w:rsidRPr="0052069A">
        <w:t xml:space="preserve">). </w:t>
      </w:r>
      <w:r w:rsidRPr="00EA723D">
        <w:rPr>
          <w:i/>
          <w:iCs/>
        </w:rPr>
        <w:t>Ann</w:t>
      </w:r>
      <w:r w:rsidR="00A9005D" w:rsidRPr="00EA723D">
        <w:rPr>
          <w:i/>
          <w:iCs/>
        </w:rPr>
        <w:t>als of</w:t>
      </w:r>
      <w:r w:rsidRPr="00EA723D">
        <w:rPr>
          <w:i/>
          <w:iCs/>
        </w:rPr>
        <w:t xml:space="preserve"> </w:t>
      </w:r>
      <w:r w:rsidR="00A9005D" w:rsidRPr="00EA723D">
        <w:rPr>
          <w:i/>
          <w:iCs/>
        </w:rPr>
        <w:t>Botany</w:t>
      </w:r>
      <w:r w:rsidR="00A9005D" w:rsidRPr="0052069A">
        <w:t>.</w:t>
      </w:r>
      <w:r w:rsidRPr="0052069A">
        <w:t xml:space="preserve"> </w:t>
      </w:r>
      <w:r w:rsidRPr="00EA723D">
        <w:rPr>
          <w:b/>
          <w:bCs/>
        </w:rPr>
        <w:t>111</w:t>
      </w:r>
      <w:r w:rsidR="007A16DD">
        <w:t xml:space="preserve"> </w:t>
      </w:r>
      <w:r w:rsidRPr="0052069A">
        <w:t>(2), 183-190 (2013).</w:t>
      </w:r>
    </w:p>
    <w:p w14:paraId="18CE2DBC" w14:textId="15D88E0B" w:rsidR="005C0EFC" w:rsidRPr="0052069A" w:rsidRDefault="005C0EFC" w:rsidP="00EA723D">
      <w:pPr>
        <w:pStyle w:val="ListParagraph"/>
        <w:widowControl/>
        <w:numPr>
          <w:ilvl w:val="0"/>
          <w:numId w:val="8"/>
        </w:numPr>
        <w:autoSpaceDE/>
        <w:autoSpaceDN/>
        <w:adjustRightInd/>
        <w:ind w:left="0" w:firstLine="0"/>
        <w:rPr>
          <w:lang w:val="en-GB"/>
        </w:rPr>
      </w:pPr>
      <w:r w:rsidRPr="0052069A">
        <w:t xml:space="preserve">Costa, M., </w:t>
      </w:r>
      <w:proofErr w:type="spellStart"/>
      <w:r w:rsidRPr="0052069A">
        <w:t>Sobral</w:t>
      </w:r>
      <w:proofErr w:type="spellEnd"/>
      <w:r w:rsidRPr="0052069A">
        <w:t xml:space="preserve">, R., </w:t>
      </w:r>
      <w:r w:rsidR="00A9005D" w:rsidRPr="0052069A">
        <w:t xml:space="preserve">Ribeiro </w:t>
      </w:r>
      <w:r w:rsidRPr="0052069A">
        <w:t>Costa, M.</w:t>
      </w:r>
      <w:r w:rsidR="00A9005D" w:rsidRPr="0052069A">
        <w:t>M</w:t>
      </w:r>
      <w:r w:rsidRPr="0052069A">
        <w:t xml:space="preserve">, </w:t>
      </w:r>
      <w:r w:rsidR="00A9005D" w:rsidRPr="0052069A">
        <w:t>Amorim, M.I., Coimbra, S.</w:t>
      </w:r>
      <w:r w:rsidRPr="0052069A">
        <w:t xml:space="preserve"> Evaluation of the presence of arabinogalactan proteins and </w:t>
      </w:r>
      <w:proofErr w:type="spellStart"/>
      <w:r w:rsidRPr="0052069A">
        <w:t>pectins</w:t>
      </w:r>
      <w:proofErr w:type="spellEnd"/>
      <w:r w:rsidRPr="0052069A">
        <w:t xml:space="preserve"> during </w:t>
      </w:r>
      <w:r w:rsidRPr="0052069A">
        <w:rPr>
          <w:i/>
        </w:rPr>
        <w:t xml:space="preserve">Quercus </w:t>
      </w:r>
      <w:proofErr w:type="spellStart"/>
      <w:r w:rsidRPr="0052069A">
        <w:rPr>
          <w:i/>
        </w:rPr>
        <w:t>suber</w:t>
      </w:r>
      <w:proofErr w:type="spellEnd"/>
      <w:r w:rsidRPr="0052069A">
        <w:t xml:space="preserve"> male gametogenesis. </w:t>
      </w:r>
      <w:r w:rsidRPr="00EA723D">
        <w:rPr>
          <w:i/>
          <w:iCs/>
        </w:rPr>
        <w:t>Ann</w:t>
      </w:r>
      <w:r w:rsidR="00A9005D" w:rsidRPr="00EA723D">
        <w:rPr>
          <w:i/>
          <w:iCs/>
        </w:rPr>
        <w:t>als of</w:t>
      </w:r>
      <w:r w:rsidRPr="00EA723D">
        <w:rPr>
          <w:i/>
          <w:iCs/>
        </w:rPr>
        <w:t xml:space="preserve"> Bot</w:t>
      </w:r>
      <w:r w:rsidR="00A9005D" w:rsidRPr="00EA723D">
        <w:rPr>
          <w:i/>
          <w:iCs/>
        </w:rPr>
        <w:t>any</w:t>
      </w:r>
      <w:r w:rsidR="00A9005D" w:rsidRPr="0052069A">
        <w:t>.</w:t>
      </w:r>
      <w:r w:rsidRPr="0052069A">
        <w:t xml:space="preserve"> </w:t>
      </w:r>
      <w:r w:rsidRPr="00EA723D">
        <w:rPr>
          <w:b/>
          <w:bCs/>
        </w:rPr>
        <w:t>115</w:t>
      </w:r>
      <w:r w:rsidR="007A16DD">
        <w:t xml:space="preserve"> </w:t>
      </w:r>
      <w:r w:rsidR="00F01821" w:rsidRPr="0052069A">
        <w:t>(1)</w:t>
      </w:r>
      <w:r w:rsidRPr="0052069A">
        <w:t>, 81–92 (2015).</w:t>
      </w:r>
    </w:p>
    <w:p w14:paraId="38BD3819" w14:textId="56696350" w:rsidR="005C0EFC" w:rsidRPr="0052069A" w:rsidRDefault="005C0EFC" w:rsidP="00EA723D">
      <w:pPr>
        <w:pStyle w:val="ListParagraph"/>
        <w:widowControl/>
        <w:numPr>
          <w:ilvl w:val="0"/>
          <w:numId w:val="8"/>
        </w:numPr>
        <w:autoSpaceDE/>
        <w:autoSpaceDN/>
        <w:adjustRightInd/>
        <w:ind w:left="0" w:firstLine="0"/>
      </w:pPr>
      <w:r w:rsidRPr="0052069A">
        <w:rPr>
          <w:color w:val="auto"/>
        </w:rPr>
        <w:t>Hibbs, A.R. Fluorescence Immunolabelling. In: Confocal Microscopy for Biologist</w:t>
      </w:r>
      <w:r w:rsidR="004B3B61" w:rsidRPr="0052069A">
        <w:rPr>
          <w:color w:val="auto"/>
        </w:rPr>
        <w:t>s. Springer, Boston, MA</w:t>
      </w:r>
      <w:r w:rsidR="00A9005D" w:rsidRPr="0052069A">
        <w:rPr>
          <w:color w:val="auto"/>
        </w:rPr>
        <w:t xml:space="preserve"> </w:t>
      </w:r>
      <w:r w:rsidR="004B3B61" w:rsidRPr="0052069A">
        <w:rPr>
          <w:color w:val="auto"/>
        </w:rPr>
        <w:t>(2004).</w:t>
      </w:r>
    </w:p>
    <w:p w14:paraId="0ABEDE70" w14:textId="6FE9041C" w:rsidR="00805429" w:rsidRPr="0052069A" w:rsidRDefault="00805429" w:rsidP="00EA723D">
      <w:pPr>
        <w:pStyle w:val="ListParagraph"/>
        <w:widowControl/>
        <w:numPr>
          <w:ilvl w:val="0"/>
          <w:numId w:val="8"/>
        </w:numPr>
        <w:autoSpaceDE/>
        <w:autoSpaceDN/>
        <w:adjustRightInd/>
        <w:ind w:left="0" w:firstLine="0"/>
        <w:rPr>
          <w:color w:val="auto"/>
        </w:rPr>
      </w:pPr>
      <w:r w:rsidRPr="0052069A">
        <w:t>Johnson, G</w:t>
      </w:r>
      <w:r w:rsidR="007A16DD">
        <w:t>.</w:t>
      </w:r>
      <w:r w:rsidRPr="0052069A">
        <w:t>D</w:t>
      </w:r>
      <w:r w:rsidR="007A16DD">
        <w:t xml:space="preserve">. et al. </w:t>
      </w:r>
      <w:r w:rsidRPr="0052069A">
        <w:t xml:space="preserve">Fading of Immunofluorescence during microscopy: </w:t>
      </w:r>
      <w:r w:rsidR="007A16DD">
        <w:t>A</w:t>
      </w:r>
      <w:r w:rsidR="007A16DD" w:rsidRPr="0052069A">
        <w:t xml:space="preserve"> </w:t>
      </w:r>
      <w:r w:rsidRPr="0052069A">
        <w:t xml:space="preserve">Study of the Phenomenon and its Remedy. </w:t>
      </w:r>
      <w:r w:rsidRPr="00EA723D">
        <w:rPr>
          <w:i/>
          <w:iCs/>
        </w:rPr>
        <w:t>Journal of Immunological Methods</w:t>
      </w:r>
      <w:r w:rsidRPr="0052069A">
        <w:t>. 55</w:t>
      </w:r>
      <w:r w:rsidR="007A16DD">
        <w:t xml:space="preserve"> </w:t>
      </w:r>
      <w:r w:rsidRPr="0052069A">
        <w:t>(2) 231-242 (1982).</w:t>
      </w:r>
    </w:p>
    <w:p w14:paraId="6E909551" w14:textId="68C8DBD3" w:rsidR="005C0EFC" w:rsidRPr="0052069A" w:rsidRDefault="005C0EFC" w:rsidP="00EA723D">
      <w:pPr>
        <w:pStyle w:val="ListParagraph"/>
        <w:widowControl/>
        <w:numPr>
          <w:ilvl w:val="0"/>
          <w:numId w:val="8"/>
        </w:numPr>
        <w:autoSpaceDE/>
        <w:autoSpaceDN/>
        <w:adjustRightInd/>
        <w:ind w:left="0" w:firstLine="0"/>
        <w:rPr>
          <w:rFonts w:eastAsiaTheme="minorHAnsi"/>
          <w:color w:val="auto"/>
          <w:lang w:val="en-GB"/>
        </w:rPr>
      </w:pPr>
      <w:r w:rsidRPr="0052069A">
        <w:t xml:space="preserve">Baird, T.R., Kaufman, D., Brown, M.C. Mercury Free Microscopy: An Opportunity for Core Facility Directors. </w:t>
      </w:r>
      <w:r w:rsidRPr="00EA723D">
        <w:rPr>
          <w:i/>
          <w:iCs/>
        </w:rPr>
        <w:t>J</w:t>
      </w:r>
      <w:r w:rsidR="00A9005D" w:rsidRPr="00EA723D">
        <w:rPr>
          <w:i/>
          <w:iCs/>
        </w:rPr>
        <w:t>ournal of</w:t>
      </w:r>
      <w:r w:rsidRPr="00EA723D">
        <w:rPr>
          <w:i/>
          <w:iCs/>
        </w:rPr>
        <w:t xml:space="preserve"> Biomol</w:t>
      </w:r>
      <w:r w:rsidR="00A9005D" w:rsidRPr="00EA723D">
        <w:rPr>
          <w:i/>
          <w:iCs/>
        </w:rPr>
        <w:t>ecular</w:t>
      </w:r>
      <w:r w:rsidRPr="00EA723D">
        <w:rPr>
          <w:i/>
          <w:iCs/>
        </w:rPr>
        <w:t xml:space="preserve"> Tech</w:t>
      </w:r>
      <w:r w:rsidR="00F01821" w:rsidRPr="00EA723D">
        <w:rPr>
          <w:i/>
          <w:iCs/>
        </w:rPr>
        <w:t>niques</w:t>
      </w:r>
      <w:r w:rsidRPr="0052069A">
        <w:rPr>
          <w:rFonts w:eastAsiaTheme="minorHAnsi"/>
          <w:color w:val="auto"/>
          <w:lang w:val="en-GB"/>
        </w:rPr>
        <w:t xml:space="preserve">. </w:t>
      </w:r>
      <w:r w:rsidRPr="00EA723D">
        <w:rPr>
          <w:b/>
          <w:bCs/>
        </w:rPr>
        <w:t>25</w:t>
      </w:r>
      <w:r w:rsidR="007A16DD">
        <w:rPr>
          <w:rFonts w:eastAsiaTheme="minorHAnsi"/>
          <w:color w:val="auto"/>
          <w:lang w:val="en-GB"/>
        </w:rPr>
        <w:t xml:space="preserve"> </w:t>
      </w:r>
      <w:r w:rsidRPr="0052069A">
        <w:rPr>
          <w:rFonts w:eastAsiaTheme="minorHAnsi"/>
          <w:color w:val="auto"/>
          <w:lang w:val="en-GB"/>
        </w:rPr>
        <w:t>(</w:t>
      </w:r>
      <w:r w:rsidRPr="0052069A">
        <w:t>2), 48–53</w:t>
      </w:r>
      <w:r w:rsidR="00A9005D" w:rsidRPr="0052069A">
        <w:t xml:space="preserve"> </w:t>
      </w:r>
      <w:r w:rsidRPr="0052069A">
        <w:t>(2014).</w:t>
      </w:r>
    </w:p>
    <w:p w14:paraId="3BBD35A5" w14:textId="55E2DE33" w:rsidR="005C0EFC" w:rsidRPr="0052069A" w:rsidRDefault="005C0EFC" w:rsidP="00EA723D">
      <w:pPr>
        <w:pStyle w:val="ListParagraph"/>
        <w:widowControl/>
        <w:numPr>
          <w:ilvl w:val="0"/>
          <w:numId w:val="8"/>
        </w:numPr>
        <w:autoSpaceDE/>
        <w:autoSpaceDN/>
        <w:adjustRightInd/>
        <w:ind w:left="0" w:firstLine="0"/>
      </w:pPr>
      <w:r w:rsidRPr="0052069A">
        <w:t>Weber, G.F.</w:t>
      </w:r>
      <w:r w:rsidR="007A16DD">
        <w:t xml:space="preserve">, </w:t>
      </w:r>
      <w:proofErr w:type="spellStart"/>
      <w:r w:rsidRPr="0052069A">
        <w:t>Menko</w:t>
      </w:r>
      <w:proofErr w:type="spellEnd"/>
      <w:r w:rsidRPr="0052069A">
        <w:t xml:space="preserve">, A.S. Color image acquisition using a monochrome camera and standard fluorescence filter cubes. </w:t>
      </w:r>
      <w:proofErr w:type="spellStart"/>
      <w:r w:rsidRPr="00EA723D">
        <w:rPr>
          <w:i/>
          <w:iCs/>
        </w:rPr>
        <w:t>BioTechniques</w:t>
      </w:r>
      <w:proofErr w:type="spellEnd"/>
      <w:r w:rsidR="00F01821" w:rsidRPr="0052069A">
        <w:t>.</w:t>
      </w:r>
      <w:r w:rsidRPr="0052069A">
        <w:t xml:space="preserve"> </w:t>
      </w:r>
      <w:r w:rsidRPr="00EA723D">
        <w:rPr>
          <w:b/>
          <w:bCs/>
        </w:rPr>
        <w:t>38</w:t>
      </w:r>
      <w:r w:rsidR="007A16DD">
        <w:t xml:space="preserve"> </w:t>
      </w:r>
      <w:r w:rsidR="00F01821" w:rsidRPr="0052069A">
        <w:t>(1)</w:t>
      </w:r>
      <w:r w:rsidRPr="0052069A">
        <w:t>, 52-56</w:t>
      </w:r>
      <w:r w:rsidR="00F01821" w:rsidRPr="0052069A">
        <w:t xml:space="preserve"> </w:t>
      </w:r>
      <w:r w:rsidRPr="0052069A">
        <w:t>(2005).</w:t>
      </w:r>
    </w:p>
    <w:p w14:paraId="44EC305E" w14:textId="0BC93AC4" w:rsidR="00164386" w:rsidRPr="0052069A" w:rsidRDefault="00164386" w:rsidP="00EA723D">
      <w:pPr>
        <w:pStyle w:val="ListParagraph"/>
        <w:widowControl/>
        <w:autoSpaceDE/>
        <w:autoSpaceDN/>
        <w:adjustRightInd/>
        <w:ind w:left="0"/>
        <w:rPr>
          <w:color w:val="auto"/>
        </w:rPr>
      </w:pPr>
    </w:p>
    <w:p w14:paraId="47C4A20B" w14:textId="3F163B3D" w:rsidR="00164386" w:rsidRPr="00A33A57" w:rsidRDefault="00164386" w:rsidP="00EA723D">
      <w:pPr>
        <w:rPr>
          <w:b/>
          <w:color w:val="auto"/>
        </w:rPr>
      </w:pPr>
    </w:p>
    <w:sectPr w:rsidR="00164386" w:rsidRPr="00A33A57" w:rsidSect="0052069A">
      <w:pgSz w:w="12240" w:h="15840"/>
      <w:pgMar w:top="1440" w:right="1440" w:bottom="1440" w:left="1440" w:header="720" w:footer="605" w:gutter="0"/>
      <w:lnNumType w:countBy="1" w:restart="continuou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63D"/>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768E1"/>
    <w:multiLevelType w:val="hybridMultilevel"/>
    <w:tmpl w:val="D14ABF4C"/>
    <w:lvl w:ilvl="0" w:tplc="823815B0">
      <w:start w:val="1"/>
      <w:numFmt w:val="upperLetter"/>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AB0C97"/>
    <w:multiLevelType w:val="hybridMultilevel"/>
    <w:tmpl w:val="F82AFC46"/>
    <w:lvl w:ilvl="0" w:tplc="11AE834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051F42"/>
    <w:multiLevelType w:val="hybridMultilevel"/>
    <w:tmpl w:val="11C280AE"/>
    <w:lvl w:ilvl="0" w:tplc="75E2C8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64B87"/>
    <w:multiLevelType w:val="hybridMultilevel"/>
    <w:tmpl w:val="C058A5C4"/>
    <w:lvl w:ilvl="0" w:tplc="7680811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BD0B18"/>
    <w:multiLevelType w:val="hybridMultilevel"/>
    <w:tmpl w:val="A0A448D6"/>
    <w:lvl w:ilvl="0" w:tplc="065085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C72FD9"/>
    <w:multiLevelType w:val="hybridMultilevel"/>
    <w:tmpl w:val="FB68740C"/>
    <w:lvl w:ilvl="0" w:tplc="5BFE77B4">
      <w:start w:val="1"/>
      <w:numFmt w:val="upperLetter"/>
      <w:lvlText w:val="(%1)"/>
      <w:lvlJc w:val="left"/>
      <w:pPr>
        <w:ind w:left="54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5343E00"/>
    <w:multiLevelType w:val="hybridMultilevel"/>
    <w:tmpl w:val="2E8AC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C6DD2"/>
    <w:multiLevelType w:val="hybridMultilevel"/>
    <w:tmpl w:val="92D0B05E"/>
    <w:lvl w:ilvl="0" w:tplc="9D0AF12E">
      <w:start w:val="1"/>
      <w:numFmt w:val="upperLetter"/>
      <w:lvlText w:val="(%1)"/>
      <w:lvlJc w:val="left"/>
      <w:pPr>
        <w:ind w:left="644"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1"/>
  </w:num>
  <w:num w:numId="3">
    <w:abstractNumId w:val="3"/>
  </w:num>
  <w:num w:numId="4">
    <w:abstractNumId w:val="9"/>
  </w:num>
  <w:num w:numId="5">
    <w:abstractNumId w:val="4"/>
  </w:num>
  <w:num w:numId="6">
    <w:abstractNumId w:val="6"/>
  </w:num>
  <w:num w:numId="7">
    <w:abstractNumId w:val="2"/>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3"/>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6BA"/>
    <w:rsid w:val="00011D41"/>
    <w:rsid w:val="00025D15"/>
    <w:rsid w:val="000304E0"/>
    <w:rsid w:val="000329C8"/>
    <w:rsid w:val="00033A8D"/>
    <w:rsid w:val="000441BB"/>
    <w:rsid w:val="00055132"/>
    <w:rsid w:val="00062AA0"/>
    <w:rsid w:val="00070350"/>
    <w:rsid w:val="0007797F"/>
    <w:rsid w:val="000828D7"/>
    <w:rsid w:val="000A28CC"/>
    <w:rsid w:val="000B76E7"/>
    <w:rsid w:val="000C5AC2"/>
    <w:rsid w:val="000C735A"/>
    <w:rsid w:val="000D233F"/>
    <w:rsid w:val="000E0126"/>
    <w:rsid w:val="00122D20"/>
    <w:rsid w:val="00142C45"/>
    <w:rsid w:val="00147B81"/>
    <w:rsid w:val="001505F8"/>
    <w:rsid w:val="00151ED6"/>
    <w:rsid w:val="00162054"/>
    <w:rsid w:val="00164386"/>
    <w:rsid w:val="00173DB4"/>
    <w:rsid w:val="0019663C"/>
    <w:rsid w:val="001A348F"/>
    <w:rsid w:val="001C258D"/>
    <w:rsid w:val="001D45A7"/>
    <w:rsid w:val="0027628B"/>
    <w:rsid w:val="00276596"/>
    <w:rsid w:val="002D0A3C"/>
    <w:rsid w:val="002E7E4E"/>
    <w:rsid w:val="00302D5B"/>
    <w:rsid w:val="003107F2"/>
    <w:rsid w:val="0032333B"/>
    <w:rsid w:val="0034325D"/>
    <w:rsid w:val="003702BC"/>
    <w:rsid w:val="0037377D"/>
    <w:rsid w:val="00385B12"/>
    <w:rsid w:val="00396DE7"/>
    <w:rsid w:val="003B4901"/>
    <w:rsid w:val="003B770C"/>
    <w:rsid w:val="00422F7E"/>
    <w:rsid w:val="00432737"/>
    <w:rsid w:val="00467CED"/>
    <w:rsid w:val="004879C1"/>
    <w:rsid w:val="004A1CE4"/>
    <w:rsid w:val="004B044F"/>
    <w:rsid w:val="004B3B61"/>
    <w:rsid w:val="0052069A"/>
    <w:rsid w:val="0053486D"/>
    <w:rsid w:val="00561992"/>
    <w:rsid w:val="00591172"/>
    <w:rsid w:val="005B7008"/>
    <w:rsid w:val="005B7718"/>
    <w:rsid w:val="005C0EFC"/>
    <w:rsid w:val="005E03EE"/>
    <w:rsid w:val="005E3855"/>
    <w:rsid w:val="006401FF"/>
    <w:rsid w:val="006636C4"/>
    <w:rsid w:val="00675F0B"/>
    <w:rsid w:val="0068046B"/>
    <w:rsid w:val="006906A9"/>
    <w:rsid w:val="006E5A18"/>
    <w:rsid w:val="007012F3"/>
    <w:rsid w:val="007016D1"/>
    <w:rsid w:val="00704EB3"/>
    <w:rsid w:val="00705A22"/>
    <w:rsid w:val="00734328"/>
    <w:rsid w:val="00764E63"/>
    <w:rsid w:val="00765017"/>
    <w:rsid w:val="007A16DD"/>
    <w:rsid w:val="007C02A8"/>
    <w:rsid w:val="007D3A6B"/>
    <w:rsid w:val="007D779F"/>
    <w:rsid w:val="007F32F9"/>
    <w:rsid w:val="00805429"/>
    <w:rsid w:val="0081729C"/>
    <w:rsid w:val="0082117E"/>
    <w:rsid w:val="0082429C"/>
    <w:rsid w:val="00830E99"/>
    <w:rsid w:val="00833AE0"/>
    <w:rsid w:val="00834FDA"/>
    <w:rsid w:val="00835B48"/>
    <w:rsid w:val="00837DD0"/>
    <w:rsid w:val="008479EF"/>
    <w:rsid w:val="00856D98"/>
    <w:rsid w:val="008A49F0"/>
    <w:rsid w:val="008B5C15"/>
    <w:rsid w:val="008C3683"/>
    <w:rsid w:val="008D7CD2"/>
    <w:rsid w:val="008F5897"/>
    <w:rsid w:val="008F7650"/>
    <w:rsid w:val="00903A33"/>
    <w:rsid w:val="00920F35"/>
    <w:rsid w:val="009223DC"/>
    <w:rsid w:val="009244B4"/>
    <w:rsid w:val="009354BA"/>
    <w:rsid w:val="009436A6"/>
    <w:rsid w:val="00944547"/>
    <w:rsid w:val="00952892"/>
    <w:rsid w:val="00962CF3"/>
    <w:rsid w:val="00966026"/>
    <w:rsid w:val="00971390"/>
    <w:rsid w:val="00993D6A"/>
    <w:rsid w:val="009C02DB"/>
    <w:rsid w:val="009D6B56"/>
    <w:rsid w:val="009D7537"/>
    <w:rsid w:val="009E752C"/>
    <w:rsid w:val="009F2AD1"/>
    <w:rsid w:val="00A1056B"/>
    <w:rsid w:val="00A112AC"/>
    <w:rsid w:val="00A2557C"/>
    <w:rsid w:val="00A322C6"/>
    <w:rsid w:val="00A33A57"/>
    <w:rsid w:val="00A71723"/>
    <w:rsid w:val="00A86330"/>
    <w:rsid w:val="00A9005D"/>
    <w:rsid w:val="00A90ADD"/>
    <w:rsid w:val="00AC04F8"/>
    <w:rsid w:val="00AC22C4"/>
    <w:rsid w:val="00AC7B03"/>
    <w:rsid w:val="00AD5917"/>
    <w:rsid w:val="00AD76BA"/>
    <w:rsid w:val="00AE3607"/>
    <w:rsid w:val="00B371A0"/>
    <w:rsid w:val="00B7561F"/>
    <w:rsid w:val="00B776BC"/>
    <w:rsid w:val="00B90CAB"/>
    <w:rsid w:val="00BD044A"/>
    <w:rsid w:val="00C22104"/>
    <w:rsid w:val="00C40B2F"/>
    <w:rsid w:val="00C4425F"/>
    <w:rsid w:val="00C466F6"/>
    <w:rsid w:val="00C51989"/>
    <w:rsid w:val="00C75650"/>
    <w:rsid w:val="00C92613"/>
    <w:rsid w:val="00CA3627"/>
    <w:rsid w:val="00CE402C"/>
    <w:rsid w:val="00CE45BD"/>
    <w:rsid w:val="00CE7217"/>
    <w:rsid w:val="00CF4EFE"/>
    <w:rsid w:val="00CF519C"/>
    <w:rsid w:val="00D3348C"/>
    <w:rsid w:val="00D4687D"/>
    <w:rsid w:val="00D8056D"/>
    <w:rsid w:val="00D95056"/>
    <w:rsid w:val="00DA2C21"/>
    <w:rsid w:val="00DA47C8"/>
    <w:rsid w:val="00DF0530"/>
    <w:rsid w:val="00E13ED8"/>
    <w:rsid w:val="00E333BA"/>
    <w:rsid w:val="00E41BDD"/>
    <w:rsid w:val="00E56D9C"/>
    <w:rsid w:val="00E673FD"/>
    <w:rsid w:val="00E8570F"/>
    <w:rsid w:val="00E8587C"/>
    <w:rsid w:val="00E85B73"/>
    <w:rsid w:val="00EA723D"/>
    <w:rsid w:val="00EC03E2"/>
    <w:rsid w:val="00EC3A2A"/>
    <w:rsid w:val="00ED3941"/>
    <w:rsid w:val="00EE593D"/>
    <w:rsid w:val="00F01821"/>
    <w:rsid w:val="00F20BC5"/>
    <w:rsid w:val="00F31278"/>
    <w:rsid w:val="00F421B0"/>
    <w:rsid w:val="00F57DFB"/>
    <w:rsid w:val="00F605F1"/>
    <w:rsid w:val="00F820A1"/>
    <w:rsid w:val="00FB0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D81C15"/>
  <w15:docId w15:val="{3E3F8AA3-EEB5-4A4A-9E7D-8E55DFFE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6BA"/>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D76BA"/>
    <w:pPr>
      <w:spacing w:before="100" w:beforeAutospacing="1" w:after="100" w:afterAutospacing="1"/>
    </w:pPr>
  </w:style>
  <w:style w:type="character" w:styleId="Hyperlink">
    <w:name w:val="Hyperlink"/>
    <w:uiPriority w:val="99"/>
    <w:rsid w:val="00AD76BA"/>
    <w:rPr>
      <w:color w:val="0000FF"/>
      <w:u w:val="single"/>
    </w:rPr>
  </w:style>
  <w:style w:type="character" w:styleId="CommentReference">
    <w:name w:val="annotation reference"/>
    <w:uiPriority w:val="99"/>
    <w:rsid w:val="00AD76BA"/>
    <w:rPr>
      <w:sz w:val="18"/>
      <w:szCs w:val="18"/>
    </w:rPr>
  </w:style>
  <w:style w:type="paragraph" w:styleId="CommentText">
    <w:name w:val="annotation text"/>
    <w:basedOn w:val="Normal"/>
    <w:link w:val="CommentTextChar"/>
    <w:uiPriority w:val="99"/>
    <w:rsid w:val="00AD76BA"/>
  </w:style>
  <w:style w:type="character" w:customStyle="1" w:styleId="CommentTextChar">
    <w:name w:val="Comment Text Char"/>
    <w:basedOn w:val="DefaultParagraphFont"/>
    <w:link w:val="CommentText"/>
    <w:uiPriority w:val="99"/>
    <w:rsid w:val="00AD76BA"/>
    <w:rPr>
      <w:rFonts w:ascii="Calibri" w:eastAsia="Times New Roman" w:hAnsi="Calibri" w:cs="Calibri"/>
      <w:color w:val="000000"/>
      <w:sz w:val="24"/>
      <w:szCs w:val="24"/>
    </w:rPr>
  </w:style>
  <w:style w:type="paragraph" w:styleId="ListParagraph">
    <w:name w:val="List Paragraph"/>
    <w:basedOn w:val="Normal"/>
    <w:uiPriority w:val="34"/>
    <w:qFormat/>
    <w:rsid w:val="00AD76BA"/>
    <w:pPr>
      <w:ind w:left="720"/>
      <w:contextualSpacing/>
    </w:pPr>
  </w:style>
  <w:style w:type="table" w:styleId="TableGrid">
    <w:name w:val="Table Grid"/>
    <w:basedOn w:val="TableNormal"/>
    <w:uiPriority w:val="39"/>
    <w:rsid w:val="008A4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03A33"/>
  </w:style>
  <w:style w:type="paragraph" w:styleId="BalloonText">
    <w:name w:val="Balloon Text"/>
    <w:basedOn w:val="Normal"/>
    <w:link w:val="BalloonTextChar"/>
    <w:uiPriority w:val="99"/>
    <w:semiHidden/>
    <w:unhideWhenUsed/>
    <w:rsid w:val="00E85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70F"/>
    <w:rPr>
      <w:rFonts w:ascii="Segoe UI" w:eastAsia="Times New Roman" w:hAnsi="Segoe UI" w:cs="Segoe UI"/>
      <w:color w:val="000000"/>
      <w:sz w:val="18"/>
      <w:szCs w:val="18"/>
    </w:rPr>
  </w:style>
  <w:style w:type="paragraph" w:customStyle="1" w:styleId="EMAcknowledgmentsText">
    <w:name w:val="†EM_Acknowledgments_Text"/>
    <w:basedOn w:val="Normal"/>
    <w:rsid w:val="00A1056B"/>
    <w:pPr>
      <w:widowControl/>
      <w:autoSpaceDE/>
      <w:autoSpaceDN/>
      <w:adjustRightInd/>
      <w:spacing w:line="480" w:lineRule="auto"/>
      <w:jc w:val="left"/>
    </w:pPr>
    <w:rPr>
      <w:rFonts w:ascii="Times New Roman" w:eastAsiaTheme="minorHAnsi" w:hAnsi="Times New Roman" w:cs="Times New Roman"/>
      <w:color w:val="800000"/>
    </w:rPr>
  </w:style>
  <w:style w:type="paragraph" w:styleId="CommentSubject">
    <w:name w:val="annotation subject"/>
    <w:basedOn w:val="CommentText"/>
    <w:next w:val="CommentText"/>
    <w:link w:val="CommentSubjectChar"/>
    <w:uiPriority w:val="99"/>
    <w:semiHidden/>
    <w:unhideWhenUsed/>
    <w:rsid w:val="00AD5917"/>
    <w:rPr>
      <w:b/>
      <w:bCs/>
      <w:sz w:val="20"/>
      <w:szCs w:val="20"/>
    </w:rPr>
  </w:style>
  <w:style w:type="character" w:customStyle="1" w:styleId="CommentSubjectChar">
    <w:name w:val="Comment Subject Char"/>
    <w:basedOn w:val="CommentTextChar"/>
    <w:link w:val="CommentSubject"/>
    <w:uiPriority w:val="99"/>
    <w:semiHidden/>
    <w:rsid w:val="00AD5917"/>
    <w:rPr>
      <w:rFonts w:ascii="Calibri" w:eastAsia="Times New Roman" w:hAnsi="Calibri" w:cs="Calibri"/>
      <w:b/>
      <w:bCs/>
      <w:color w:val="000000"/>
      <w:sz w:val="20"/>
      <w:szCs w:val="20"/>
    </w:rPr>
  </w:style>
  <w:style w:type="paragraph" w:styleId="Revision">
    <w:name w:val="Revision"/>
    <w:hidden/>
    <w:uiPriority w:val="99"/>
    <w:semiHidden/>
    <w:rsid w:val="000E0126"/>
    <w:pPr>
      <w:spacing w:after="0" w:line="240" w:lineRule="auto"/>
    </w:pPr>
    <w:rPr>
      <w:rFonts w:ascii="Calibri" w:eastAsia="Times New Roman" w:hAnsi="Calibri" w:cs="Calibri"/>
      <w:color w:val="000000"/>
      <w:sz w:val="24"/>
      <w:szCs w:val="24"/>
    </w:rPr>
  </w:style>
  <w:style w:type="character" w:styleId="UnresolvedMention">
    <w:name w:val="Unresolved Mention"/>
    <w:basedOn w:val="DefaultParagraphFont"/>
    <w:uiPriority w:val="99"/>
    <w:semiHidden/>
    <w:unhideWhenUsed/>
    <w:rsid w:val="00C75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1297">
      <w:bodyDiv w:val="1"/>
      <w:marLeft w:val="0"/>
      <w:marRight w:val="0"/>
      <w:marTop w:val="0"/>
      <w:marBottom w:val="0"/>
      <w:divBdr>
        <w:top w:val="none" w:sz="0" w:space="0" w:color="auto"/>
        <w:left w:val="none" w:sz="0" w:space="0" w:color="auto"/>
        <w:bottom w:val="none" w:sz="0" w:space="0" w:color="auto"/>
        <w:right w:val="none" w:sz="0" w:space="0" w:color="auto"/>
      </w:divBdr>
    </w:div>
    <w:div w:id="1611938628">
      <w:bodyDiv w:val="1"/>
      <w:marLeft w:val="0"/>
      <w:marRight w:val="0"/>
      <w:marTop w:val="0"/>
      <w:marBottom w:val="0"/>
      <w:divBdr>
        <w:top w:val="none" w:sz="0" w:space="0" w:color="auto"/>
        <w:left w:val="none" w:sz="0" w:space="0" w:color="auto"/>
        <w:bottom w:val="none" w:sz="0" w:space="0" w:color="auto"/>
        <w:right w:val="none" w:sz="0" w:space="0" w:color="auto"/>
      </w:divBdr>
    </w:div>
    <w:div w:id="204035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imbra@fc.up.pt" TargetMode="External"/><Relationship Id="rId3" Type="http://schemas.openxmlformats.org/officeDocument/2006/relationships/styles" Target="styles.xml"/><Relationship Id="rId7" Type="http://schemas.openxmlformats.org/officeDocument/2006/relationships/hyperlink" Target="mailto:ambacpereir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ocost@fc.up.p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Coi07</b:Tag>
    <b:SourceType>JournalArticle</b:SourceType>
    <b:Guid>{F72C8B25-E734-4E93-B62C-D021DDF0A828}</b:Guid>
    <b:Author>
      <b:Author>
        <b:NameList>
          <b:Person>
            <b:Last>Coimbra S</b:Last>
            <b:First>Almeida</b:First>
            <b:Middle>J, Junqueira V, Costa ML, Pereira LG.</b:Middle>
          </b:Person>
        </b:NameList>
      </b:Author>
    </b:Author>
    <b:Title>Arabinogalactan proteins as molecular markers in Arabidopsis thaliana sexual reproduction.</b:Title>
    <b:Year>2007</b:Year>
    <b:Publisher>J Exp Bot.</b:Publisher>
    <b:Volume>58</b:Volume>
    <b:Issue>15-16</b:Issue>
    <b:RefOrder>1</b:RefOrder>
  </b:Source>
  <b:Source>
    <b:Tag>Lop19</b:Tag>
    <b:SourceType>JournalArticle</b:SourceType>
    <b:Guid>{B6255F19-B574-4DDD-95A0-5592435E15C7}</b:Guid>
    <b:Author>
      <b:Author>
        <b:NameList>
          <b:Person>
            <b:Last>Lopes AL</b:Last>
            <b:First>Moreira</b:First>
            <b:Middle>D, Ferreira MJ, Pereira AM, Coimbra S.</b:Middle>
          </b:Person>
        </b:NameList>
      </b:Author>
    </b:Author>
    <b:Title>Insights into secrets along the pollen tube pathway in need to be discovered</b:Title>
    <b:Year>2019</b:Year>
    <b:Publisher>J. Exp. Bot.</b:Publisher>
    <b:Volume>erz087</b:Volume>
    <b:RefOrder>2</b:RefOrder>
  </b:Source>
</b:Sources>
</file>

<file path=customXml/itemProps1.xml><?xml version="1.0" encoding="utf-8"?>
<ds:datastoreItem xmlns:ds="http://schemas.openxmlformats.org/officeDocument/2006/customXml" ds:itemID="{3E99E9D4-0233-41DF-B096-E8A4D229E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14</Pages>
  <Words>5799</Words>
  <Characters>33060</Characters>
  <Application>Microsoft Office Word</Application>
  <DocSecurity>0</DocSecurity>
  <Lines>275</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Universidade do Porto</Company>
  <LinksUpToDate>false</LinksUpToDate>
  <CharactersWithSpaces>38782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Costa</dc:creator>
  <cp:keywords/>
  <dc:description/>
  <cp:lastModifiedBy>Nam</cp:lastModifiedBy>
  <cp:revision>15</cp:revision>
  <cp:lastPrinted>2019-11-13T13:59:00Z</cp:lastPrinted>
  <dcterms:created xsi:type="dcterms:W3CDTF">2020-01-16T21:11:00Z</dcterms:created>
  <dcterms:modified xsi:type="dcterms:W3CDTF">2020-01-20T17:40:00Z</dcterms:modified>
</cp:coreProperties>
</file>