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046" w:rsidRPr="006B0046" w:rsidRDefault="006B0046" w:rsidP="006B0046">
      <w:pPr>
        <w:rPr>
          <w:lang w:eastAsia="de-DE"/>
        </w:rPr>
      </w:pPr>
      <w:r>
        <w:rPr>
          <w:lang w:eastAsia="de-DE"/>
        </w:rPr>
        <w:t xml:space="preserve">License link PLoS One: </w:t>
      </w:r>
      <w:r w:rsidRPr="00C00C6F">
        <w:rPr>
          <w:lang w:eastAsia="de-DE"/>
        </w:rPr>
        <w:t>https://journals.plos.org/plosone/s/licenses-and-copyright</w:t>
      </w:r>
    </w:p>
    <w:p w:rsidR="006B0046" w:rsidRPr="006B0046" w:rsidRDefault="006B0046" w:rsidP="006B0046">
      <w:pPr>
        <w:spacing w:before="100" w:beforeAutospacing="1" w:after="100" w:afterAutospacing="1"/>
        <w:rPr>
          <w:rFonts w:ascii="Helvetica" w:eastAsia="Times New Roman" w:hAnsi="Helvetica" w:cs="Times New Roman"/>
          <w:color w:val="202020"/>
          <w:kern w:val="36"/>
          <w:sz w:val="48"/>
          <w:szCs w:val="48"/>
          <w:lang w:eastAsia="de-DE"/>
        </w:rPr>
      </w:pPr>
      <w:r w:rsidRPr="006B0046">
        <w:rPr>
          <w:rFonts w:ascii="Helvetica" w:eastAsia="Times New Roman" w:hAnsi="Helvetica" w:cs="Times New Roman"/>
          <w:color w:val="202020"/>
          <w:kern w:val="36"/>
          <w:sz w:val="48"/>
          <w:szCs w:val="48"/>
          <w:lang w:eastAsia="de-DE"/>
        </w:rPr>
        <w:t>Licenses and Copyright</w:t>
      </w:r>
    </w:p>
    <w:p w:rsidR="006B0046" w:rsidRPr="006B0046" w:rsidRDefault="006B0046" w:rsidP="006B0046">
      <w:pPr>
        <w:shd w:val="clear" w:color="auto" w:fill="F0F0F0"/>
        <w:spacing w:line="270" w:lineRule="atLeast"/>
        <w:rPr>
          <w:rFonts w:ascii="Times New Roman" w:eastAsia="Times New Roman" w:hAnsi="Times New Roman" w:cs="Times New Roman"/>
          <w:b/>
          <w:bCs/>
          <w:lang w:eastAsia="de-DE"/>
        </w:rPr>
      </w:pPr>
      <w:r w:rsidRPr="006B0046">
        <w:rPr>
          <w:rFonts w:ascii="Times New Roman" w:eastAsia="Times New Roman" w:hAnsi="Times New Roman" w:cs="Times New Roman"/>
          <w:b/>
          <w:bCs/>
          <w:lang w:eastAsia="de-DE"/>
        </w:rPr>
        <w:t>The following policy applies to all PLOS journals, unless otherwise noted.</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0" w:name="loc-reuse-of-content"/>
      <w:bookmarkEnd w:id="0"/>
      <w:r w:rsidRPr="006B0046">
        <w:rPr>
          <w:rFonts w:ascii="Helvetica" w:eastAsia="Times New Roman" w:hAnsi="Helvetica" w:cs="Times New Roman"/>
          <w:color w:val="202020"/>
          <w:sz w:val="36"/>
          <w:szCs w:val="36"/>
          <w:lang w:eastAsia="de-DE"/>
        </w:rPr>
        <w:t>Reuse of PLOS Article Content</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PLOS applies the </w:t>
      </w:r>
      <w:hyperlink r:id="rId5" w:history="1">
        <w:r w:rsidRPr="006B0046">
          <w:rPr>
            <w:rFonts w:ascii="inherit" w:eastAsia="Times New Roman" w:hAnsi="inherit" w:cs="Times New Roman"/>
            <w:color w:val="3E0577"/>
            <w:sz w:val="20"/>
            <w:szCs w:val="20"/>
            <w:u w:val="single"/>
            <w:lang w:eastAsia="de-DE"/>
          </w:rPr>
          <w:t>Creative Commons Attribution (CC BY) license</w:t>
        </w:r>
      </w:hyperlink>
      <w:r w:rsidRPr="006B0046">
        <w:rPr>
          <w:rFonts w:ascii="inherit" w:eastAsia="Times New Roman" w:hAnsi="inherit" w:cs="Times New Roman"/>
          <w:sz w:val="20"/>
          <w:szCs w:val="20"/>
          <w:lang w:eastAsia="de-DE"/>
        </w:rPr>
        <w:t>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as long as the author and original source are properly cited. This facilitates freedom in re-use and also ensures that PLOS content can be mined without barriers for the needs of research.</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1" w:name="loc-content-owned-by-someone-else"/>
      <w:bookmarkEnd w:id="1"/>
      <w:r w:rsidRPr="006B0046">
        <w:rPr>
          <w:rFonts w:ascii="Helvetica" w:eastAsia="Times New Roman" w:hAnsi="Helvetica" w:cs="Times New Roman"/>
          <w:color w:val="202020"/>
          <w:sz w:val="36"/>
          <w:szCs w:val="36"/>
          <w:lang w:eastAsia="de-DE"/>
        </w:rPr>
        <w:t>Content Owned by Someone Else</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If you have written permission to do so, yes. If your manuscript contains content such as photos, images, figures, tables, audio files, videos, etc., that you or your co-authors do not own, we will require you to provide us with proof that the owner of that content (a) has given you written permission to use it, and (b) has approved of the CC BY license being applied to their content. We provide a form you can use to ask for and obtain permission from the owner. </w:t>
      </w:r>
      <w:hyperlink r:id="rId6" w:history="1">
        <w:r w:rsidRPr="006B0046">
          <w:rPr>
            <w:rFonts w:ascii="inherit" w:eastAsia="Times New Roman" w:hAnsi="inherit" w:cs="Times New Roman"/>
            <w:color w:val="3E0577"/>
            <w:sz w:val="20"/>
            <w:szCs w:val="20"/>
            <w:u w:val="single"/>
            <w:lang w:eastAsia="de-DE"/>
          </w:rPr>
          <w:t>Download the form (PDF)</w:t>
        </w:r>
      </w:hyperlink>
      <w:r w:rsidRPr="006B0046">
        <w:rPr>
          <w:rFonts w:ascii="inherit" w:eastAsia="Times New Roman" w:hAnsi="inherit" w:cs="Times New Roman"/>
          <w:sz w:val="20"/>
          <w:szCs w:val="20"/>
          <w:lang w:eastAsia="de-DE"/>
        </w:rPr>
        <w:t>.</w:t>
      </w:r>
    </w:p>
    <w:p w:rsidR="006B0046" w:rsidRPr="006B0046" w:rsidRDefault="006B0046" w:rsidP="006B0046">
      <w:pPr>
        <w:shd w:val="clear" w:color="auto" w:fill="F4F6C3"/>
        <w:spacing w:line="270" w:lineRule="atLeast"/>
        <w:rPr>
          <w:rFonts w:ascii="Times New Roman" w:eastAsia="Times New Roman" w:hAnsi="Times New Roman" w:cs="Times New Roman"/>
          <w:lang w:eastAsia="de-DE"/>
        </w:rPr>
      </w:pPr>
      <w:r w:rsidRPr="006B0046">
        <w:rPr>
          <w:rFonts w:ascii="Times New Roman" w:eastAsia="Times New Roman" w:hAnsi="Times New Roman" w:cs="Times New Roman"/>
          <w:lang w:eastAsia="de-DE"/>
        </w:rPr>
        <w:t>If you do not have owner permission, we will ask you to remove that content and/or replace it with other content that you own or have such permission to use.</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Don't assume that you can use any content you find on the Internet, or that the content is fair game just because it isn't clear who the owner is or what license applies. It's up to you to ascertain what rights you have—if any—to use that content.</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2" w:name="loc-using-published-content"/>
      <w:bookmarkEnd w:id="2"/>
      <w:r w:rsidRPr="006B0046">
        <w:rPr>
          <w:rFonts w:ascii="Helvetica" w:eastAsia="Times New Roman" w:hAnsi="Helvetica" w:cs="Times New Roman"/>
          <w:color w:val="202020"/>
          <w:sz w:val="36"/>
          <w:szCs w:val="36"/>
          <w:lang w:eastAsia="de-DE"/>
        </w:rPr>
        <w:t>Using Article Content Previously Published in Another Journal</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Many authors assume that if they previously published a paper through another publisher, they own the rights to that content and they can freely use that content in their PLOS paper, but that’s not necessarily the case – it depends on the license that covers the other paper. Some publishers allow free and unrestricted re-use of article content they own, such as under the CC BY license. Other publishers use licenses that allow re-use only if the same license is applied by the person or publisher re-using the content.</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If the paper was published under a CC BY license or another license that allows free and unrestricted use, you may use the content in your PLOS paper provided that you give proper attribution, as explained above.</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If the content was published under a more restrictive license, you must ascertain what rights you have under that license. At a minimum, review the license to make sure you can use the content. Contact that publisher if you have any questions about the license terms – PLOS staff cannot give you legal advice about your rights to use third-party content. If the license does not permit you to use the content in a paper that will be covered by an unrestricted license, you must obtain written permission from the publisher to use the content in your PLOS paper. Please do not include any content in your PLOS paper which you do not have rights to use, and always </w:t>
      </w:r>
      <w:hyperlink r:id="rId7" w:anchor="loc-give-proper-attribution" w:history="1">
        <w:r w:rsidRPr="006B0046">
          <w:rPr>
            <w:rFonts w:ascii="inherit" w:eastAsia="Times New Roman" w:hAnsi="inherit" w:cs="Times New Roman"/>
            <w:color w:val="3E0577"/>
            <w:sz w:val="20"/>
            <w:szCs w:val="20"/>
            <w:u w:val="single"/>
            <w:lang w:eastAsia="de-DE"/>
          </w:rPr>
          <w:t>give proper attribution</w:t>
        </w:r>
      </w:hyperlink>
      <w:r w:rsidRPr="006B0046">
        <w:rPr>
          <w:rFonts w:ascii="inherit" w:eastAsia="Times New Roman" w:hAnsi="inherit" w:cs="Times New Roman"/>
          <w:sz w:val="20"/>
          <w:szCs w:val="20"/>
          <w:lang w:eastAsia="de-DE"/>
        </w:rPr>
        <w:t>.</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3" w:name="loc-licenses-for-data"/>
      <w:bookmarkEnd w:id="3"/>
      <w:r w:rsidRPr="006B0046">
        <w:rPr>
          <w:rFonts w:ascii="Helvetica" w:eastAsia="Times New Roman" w:hAnsi="Helvetica" w:cs="Times New Roman"/>
          <w:color w:val="202020"/>
          <w:sz w:val="36"/>
          <w:szCs w:val="36"/>
          <w:lang w:eastAsia="de-DE"/>
        </w:rPr>
        <w:lastRenderedPageBreak/>
        <w:t>Acceptable Licenses for Data Repositories</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If any relevant accompanying data is submitted to repositories with stated licensing policies, the policies should not be more restrictive than CC BY.</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4" w:name="loc-removal-of-content"/>
      <w:bookmarkEnd w:id="4"/>
      <w:r w:rsidRPr="006B0046">
        <w:rPr>
          <w:rFonts w:ascii="Helvetica" w:eastAsia="Times New Roman" w:hAnsi="Helvetica" w:cs="Times New Roman"/>
          <w:color w:val="202020"/>
          <w:sz w:val="36"/>
          <w:szCs w:val="36"/>
          <w:lang w:eastAsia="de-DE"/>
        </w:rPr>
        <w:t>Removal of Content Used Without Clear Rights</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PLOS reserves the right to remove any photos, captures, images, figures, tables, illustrations, audio and video files, and the like, from any paper, whether before or after publication, if we have reason to believe that the content was included in your paper without permission from the owner of the content.</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5" w:name="loc-guidelines%20for%20trademarks"/>
      <w:bookmarkEnd w:id="5"/>
      <w:r w:rsidRPr="006B0046">
        <w:rPr>
          <w:rFonts w:ascii="Helvetica" w:eastAsia="Times New Roman" w:hAnsi="Helvetica" w:cs="Times New Roman"/>
          <w:color w:val="202020"/>
          <w:sz w:val="36"/>
          <w:szCs w:val="36"/>
          <w:lang w:eastAsia="de-DE"/>
        </w:rPr>
        <w:t>Guidelines for Trademarks</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Ensure that any reference to a trademark (such as a brand name) is used as an adjective, and not a noun or verb. The trademark should be immediately followed by the generic term for the object that it modifies. Note that because a trademark cannot be used as a noun, it cannot be presented in the possessive or plural form. Please see the following example for reference:</w:t>
      </w:r>
    </w:p>
    <w:p w:rsidR="006B0046" w:rsidRPr="006B0046" w:rsidRDefault="006B0046" w:rsidP="006B0046">
      <w:pPr>
        <w:spacing w:after="270" w:line="270" w:lineRule="atLeast"/>
        <w:ind w:left="600"/>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INCORRECT: The stimuli were presented on 12 MacBook Pros®.</w:t>
      </w:r>
    </w:p>
    <w:p w:rsidR="006B0046" w:rsidRPr="006B0046" w:rsidRDefault="006B0046" w:rsidP="006B0046">
      <w:pPr>
        <w:spacing w:after="270" w:line="270" w:lineRule="atLeast"/>
        <w:ind w:left="600"/>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CORRECT: The stimuli were presented on 12 Macbook Pro® computers.</w:t>
      </w:r>
    </w:p>
    <w:p w:rsidR="006B0046" w:rsidRPr="006B0046" w:rsidRDefault="006B0046" w:rsidP="006B0046">
      <w:pPr>
        <w:spacing w:after="270" w:line="270" w:lineRule="atLeast"/>
        <w:outlineLvl w:val="1"/>
        <w:rPr>
          <w:rFonts w:ascii="Helvetica" w:eastAsia="Times New Roman" w:hAnsi="Helvetica" w:cs="Times New Roman"/>
          <w:color w:val="202020"/>
          <w:sz w:val="36"/>
          <w:szCs w:val="36"/>
          <w:lang w:eastAsia="de-DE"/>
        </w:rPr>
      </w:pPr>
      <w:bookmarkStart w:id="6" w:name="loc-give-proper-attribution"/>
      <w:bookmarkEnd w:id="6"/>
      <w:r w:rsidRPr="006B0046">
        <w:rPr>
          <w:rFonts w:ascii="Helvetica" w:eastAsia="Times New Roman" w:hAnsi="Helvetica" w:cs="Times New Roman"/>
          <w:color w:val="202020"/>
          <w:sz w:val="36"/>
          <w:szCs w:val="36"/>
          <w:lang w:eastAsia="de-DE"/>
        </w:rPr>
        <w:t>Giving Proper Attribution for Use of Content</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When citing a PLOS research article, use the “Vancouver style”, as outlined in our </w:t>
      </w:r>
      <w:hyperlink r:id="rId8" w:anchor="loc-references" w:history="1">
        <w:r w:rsidRPr="006B0046">
          <w:rPr>
            <w:rFonts w:ascii="inherit" w:eastAsia="Times New Roman" w:hAnsi="inherit" w:cs="Times New Roman"/>
            <w:color w:val="3E0577"/>
            <w:sz w:val="20"/>
            <w:szCs w:val="20"/>
            <w:u w:val="single"/>
            <w:lang w:eastAsia="de-DE"/>
          </w:rPr>
          <w:t>Submission Guidelines</w:t>
        </w:r>
      </w:hyperlink>
      <w:r w:rsidRPr="006B0046">
        <w:rPr>
          <w:rFonts w:ascii="inherit" w:eastAsia="Times New Roman" w:hAnsi="inherit" w:cs="Times New Roman"/>
          <w:sz w:val="20"/>
          <w:szCs w:val="20"/>
          <w:lang w:eastAsia="de-DE"/>
        </w:rPr>
        <w:t>. For example:</w:t>
      </w:r>
    </w:p>
    <w:p w:rsidR="006B0046" w:rsidRPr="006B0046" w:rsidRDefault="006B0046" w:rsidP="006B0046">
      <w:pPr>
        <w:shd w:val="clear" w:color="auto" w:fill="EFEFEF"/>
        <w:spacing w:line="270" w:lineRule="atLeast"/>
        <w:rPr>
          <w:rFonts w:ascii="Times New Roman" w:eastAsia="Times New Roman" w:hAnsi="Times New Roman" w:cs="Times New Roman"/>
          <w:lang w:eastAsia="de-DE"/>
        </w:rPr>
      </w:pPr>
      <w:r w:rsidRPr="006B0046">
        <w:rPr>
          <w:rFonts w:ascii="Times New Roman" w:eastAsia="Times New Roman" w:hAnsi="Times New Roman" w:cs="Times New Roman"/>
          <w:lang w:eastAsia="de-DE"/>
        </w:rPr>
        <w:t>Kaltenbach LS et al. (2007) Huntingtin Interacting Proteins Are Genetic Modifiers of Neurodegeneration.  </w:t>
      </w:r>
      <w:r w:rsidRPr="006B0046">
        <w:rPr>
          <w:rFonts w:ascii="Times New Roman" w:eastAsia="Times New Roman" w:hAnsi="Times New Roman" w:cs="Times New Roman"/>
          <w:i/>
          <w:iCs/>
          <w:lang w:eastAsia="de-DE"/>
        </w:rPr>
        <w:t>PLOS Genet</w:t>
      </w:r>
      <w:r w:rsidRPr="006B0046">
        <w:rPr>
          <w:rFonts w:ascii="Times New Roman" w:eastAsia="Times New Roman" w:hAnsi="Times New Roman" w:cs="Times New Roman"/>
          <w:lang w:eastAsia="de-DE"/>
        </w:rPr>
        <w:t> 3(5): e82. doi:10.1371/journal.pgen.0030082.</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When citing non-article content from a PLOS website (e.g., blog content), provide a link to the content, and cite the title and author(s) of that content.</w:t>
      </w:r>
    </w:p>
    <w:p w:rsidR="006B0046" w:rsidRPr="006B0046" w:rsidRDefault="006B0046" w:rsidP="006B0046">
      <w:pPr>
        <w:spacing w:after="270" w:line="270" w:lineRule="atLeast"/>
        <w:rPr>
          <w:rFonts w:ascii="inherit" w:eastAsia="Times New Roman" w:hAnsi="inherit" w:cs="Times New Roman"/>
          <w:sz w:val="20"/>
          <w:szCs w:val="20"/>
          <w:lang w:eastAsia="de-DE"/>
        </w:rPr>
      </w:pPr>
      <w:r w:rsidRPr="006B0046">
        <w:rPr>
          <w:rFonts w:ascii="inherit" w:eastAsia="Times New Roman" w:hAnsi="inherit" w:cs="Times New Roman"/>
          <w:sz w:val="20"/>
          <w:szCs w:val="20"/>
          <w:lang w:eastAsia="de-DE"/>
        </w:rPr>
        <w:t>For examples of proper attribution to other types of content, see websites such as </w:t>
      </w:r>
      <w:hyperlink r:id="rId9" w:history="1">
        <w:r w:rsidRPr="006B0046">
          <w:rPr>
            <w:rFonts w:ascii="inherit" w:eastAsia="Times New Roman" w:hAnsi="inherit" w:cs="Times New Roman"/>
            <w:color w:val="3E0577"/>
            <w:sz w:val="20"/>
            <w:szCs w:val="20"/>
            <w:u w:val="single"/>
            <w:lang w:eastAsia="de-DE"/>
          </w:rPr>
          <w:t>Open.Michigan</w:t>
        </w:r>
      </w:hyperlink>
      <w:r w:rsidRPr="006B0046">
        <w:rPr>
          <w:rFonts w:ascii="inherit" w:eastAsia="Times New Roman" w:hAnsi="inherit" w:cs="Times New Roman"/>
          <w:sz w:val="20"/>
          <w:szCs w:val="20"/>
          <w:lang w:eastAsia="de-DE"/>
        </w:rPr>
        <w:t>.</w:t>
      </w:r>
    </w:p>
    <w:p w:rsidR="00941F67" w:rsidRDefault="006B0046"/>
    <w:sectPr w:rsidR="00941F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C62AE"/>
    <w:multiLevelType w:val="multilevel"/>
    <w:tmpl w:val="F04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66125"/>
    <w:multiLevelType w:val="multilevel"/>
    <w:tmpl w:val="4300D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46"/>
    <w:rsid w:val="006B0046"/>
    <w:rsid w:val="007041A8"/>
    <w:rsid w:val="00EC2E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56DA64F"/>
  <w15:chartTrackingRefBased/>
  <w15:docId w15:val="{9DD72D8F-FAFC-5B4B-A202-F055F4C4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B004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B0046"/>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B0046"/>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004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B004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B0046"/>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6B0046"/>
    <w:rPr>
      <w:color w:val="0000FF"/>
      <w:u w:val="single"/>
    </w:rPr>
  </w:style>
  <w:style w:type="paragraph" w:customStyle="1" w:styleId="highlighted">
    <w:name w:val="highlighted"/>
    <w:basedOn w:val="Standard"/>
    <w:rsid w:val="006B0046"/>
    <w:pPr>
      <w:spacing w:before="100" w:beforeAutospacing="1" w:after="100" w:afterAutospacing="1"/>
    </w:pPr>
    <w:rPr>
      <w:rFonts w:ascii="Times New Roman" w:eastAsia="Times New Roman" w:hAnsi="Times New Roman" w:cs="Times New Roman"/>
      <w:lang w:eastAsia="de-DE"/>
    </w:rPr>
  </w:style>
  <w:style w:type="paragraph" w:customStyle="1" w:styleId="multi-col-parent">
    <w:name w:val="multi-col-parent"/>
    <w:basedOn w:val="Standard"/>
    <w:rsid w:val="006B0046"/>
    <w:pPr>
      <w:spacing w:before="100" w:beforeAutospacing="1" w:after="100" w:afterAutospacing="1"/>
    </w:pPr>
    <w:rPr>
      <w:rFonts w:ascii="Times New Roman" w:eastAsia="Times New Roman" w:hAnsi="Times New Roman" w:cs="Times New Roman"/>
      <w:lang w:eastAsia="de-DE"/>
    </w:rPr>
  </w:style>
  <w:style w:type="paragraph" w:customStyle="1" w:styleId="menu-section-header">
    <w:name w:val="menu-section-header"/>
    <w:basedOn w:val="Standard"/>
    <w:rsid w:val="006B0046"/>
    <w:pPr>
      <w:spacing w:before="100" w:beforeAutospacing="1" w:after="100" w:afterAutospacing="1"/>
    </w:pPr>
    <w:rPr>
      <w:rFonts w:ascii="Times New Roman" w:eastAsia="Times New Roman" w:hAnsi="Times New Roman" w:cs="Times New Roman"/>
      <w:lang w:eastAsia="de-DE"/>
    </w:rPr>
  </w:style>
  <w:style w:type="character" w:customStyle="1" w:styleId="menu-section-header-title">
    <w:name w:val="menu-section-header-title"/>
    <w:basedOn w:val="Absatz-Standardschriftart"/>
    <w:rsid w:val="006B0046"/>
  </w:style>
  <w:style w:type="character" w:customStyle="1" w:styleId="apple-converted-space">
    <w:name w:val="apple-converted-space"/>
    <w:basedOn w:val="Absatz-Standardschriftart"/>
    <w:rsid w:val="006B0046"/>
  </w:style>
  <w:style w:type="paragraph" w:customStyle="1" w:styleId="callout-content">
    <w:name w:val="callout-content"/>
    <w:basedOn w:val="Standard"/>
    <w:rsid w:val="006B004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6B0046"/>
    <w:rPr>
      <w:i/>
      <w:iCs/>
    </w:rPr>
  </w:style>
  <w:style w:type="paragraph" w:customStyle="1" w:styleId="button-contain">
    <w:name w:val="button-contain"/>
    <w:basedOn w:val="Standard"/>
    <w:rsid w:val="006B0046"/>
    <w:pPr>
      <w:spacing w:before="100" w:beforeAutospacing="1" w:after="100" w:afterAutospacing="1"/>
    </w:pPr>
    <w:rPr>
      <w:rFonts w:ascii="Times New Roman" w:eastAsia="Times New Roman" w:hAnsi="Times New Roman" w:cs="Times New Roman"/>
      <w:lang w:eastAsia="de-DE"/>
    </w:rPr>
  </w:style>
  <w:style w:type="paragraph" w:customStyle="1" w:styleId="subject-area">
    <w:name w:val="subject-area"/>
    <w:basedOn w:val="Standard"/>
    <w:rsid w:val="006B0046"/>
    <w:pPr>
      <w:spacing w:before="100" w:beforeAutospacing="1" w:after="100" w:afterAutospacing="1"/>
    </w:pPr>
    <w:rPr>
      <w:rFonts w:ascii="Times New Roman" w:eastAsia="Times New Roman" w:hAnsi="Times New Roman" w:cs="Times New Roman"/>
      <w:lang w:eastAsia="de-DE"/>
    </w:rPr>
  </w:style>
  <w:style w:type="paragraph" w:customStyle="1" w:styleId="head-search">
    <w:name w:val="head-search"/>
    <w:basedOn w:val="Standard"/>
    <w:rsid w:val="006B0046"/>
    <w:pPr>
      <w:spacing w:before="100" w:beforeAutospacing="1" w:after="100" w:afterAutospacing="1"/>
    </w:pPr>
    <w:rPr>
      <w:rFonts w:ascii="Times New Roman" w:eastAsia="Times New Roman" w:hAnsi="Times New Roman" w:cs="Times New Roman"/>
      <w:lang w:eastAsia="de-DE"/>
    </w:rPr>
  </w:style>
  <w:style w:type="paragraph" w:styleId="z-Formularbeginn">
    <w:name w:val="HTML Top of Form"/>
    <w:basedOn w:val="Standard"/>
    <w:next w:val="Standard"/>
    <w:link w:val="z-FormularbeginnZchn"/>
    <w:hidden/>
    <w:uiPriority w:val="99"/>
    <w:semiHidden/>
    <w:unhideWhenUsed/>
    <w:rsid w:val="006B0046"/>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6B0046"/>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6B0046"/>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6B0046"/>
    <w:rPr>
      <w:rFonts w:ascii="Arial" w:eastAsia="Times New Roman" w:hAnsi="Arial" w:cs="Arial"/>
      <w:vanish/>
      <w:sz w:val="16"/>
      <w:szCs w:val="16"/>
      <w:lang w:eastAsia="de-DE"/>
    </w:rPr>
  </w:style>
  <w:style w:type="paragraph" w:styleId="StandardWeb">
    <w:name w:val="Normal (Web)"/>
    <w:basedOn w:val="Standard"/>
    <w:uiPriority w:val="99"/>
    <w:semiHidden/>
    <w:unhideWhenUsed/>
    <w:rsid w:val="006B004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642041">
      <w:bodyDiv w:val="1"/>
      <w:marLeft w:val="0"/>
      <w:marRight w:val="0"/>
      <w:marTop w:val="0"/>
      <w:marBottom w:val="0"/>
      <w:divBdr>
        <w:top w:val="none" w:sz="0" w:space="0" w:color="auto"/>
        <w:left w:val="none" w:sz="0" w:space="0" w:color="auto"/>
        <w:bottom w:val="none" w:sz="0" w:space="0" w:color="auto"/>
        <w:right w:val="none" w:sz="0" w:space="0" w:color="auto"/>
      </w:divBdr>
      <w:divsChild>
        <w:div w:id="1539663545">
          <w:marLeft w:val="0"/>
          <w:marRight w:val="0"/>
          <w:marTop w:val="0"/>
          <w:marBottom w:val="0"/>
          <w:divBdr>
            <w:top w:val="none" w:sz="0" w:space="0" w:color="auto"/>
            <w:left w:val="none" w:sz="0" w:space="0" w:color="auto"/>
            <w:bottom w:val="none" w:sz="0" w:space="0" w:color="auto"/>
            <w:right w:val="none" w:sz="0" w:space="0" w:color="auto"/>
          </w:divBdr>
        </w:div>
        <w:div w:id="263920842">
          <w:marLeft w:val="0"/>
          <w:marRight w:val="0"/>
          <w:marTop w:val="0"/>
          <w:marBottom w:val="0"/>
          <w:divBdr>
            <w:top w:val="none" w:sz="0" w:space="0" w:color="auto"/>
            <w:left w:val="none" w:sz="0" w:space="0" w:color="auto"/>
            <w:bottom w:val="none" w:sz="0" w:space="0" w:color="auto"/>
            <w:right w:val="none" w:sz="0" w:space="0" w:color="auto"/>
          </w:divBdr>
          <w:divsChild>
            <w:div w:id="221912240">
              <w:marLeft w:val="0"/>
              <w:marRight w:val="0"/>
              <w:marTop w:val="0"/>
              <w:marBottom w:val="0"/>
              <w:divBdr>
                <w:top w:val="none" w:sz="0" w:space="0" w:color="auto"/>
                <w:left w:val="none" w:sz="0" w:space="0" w:color="auto"/>
                <w:bottom w:val="none" w:sz="0" w:space="0" w:color="auto"/>
                <w:right w:val="none" w:sz="0" w:space="0" w:color="auto"/>
              </w:divBdr>
              <w:divsChild>
                <w:div w:id="11730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0343">
          <w:marLeft w:val="0"/>
          <w:marRight w:val="0"/>
          <w:marTop w:val="0"/>
          <w:marBottom w:val="0"/>
          <w:divBdr>
            <w:top w:val="none" w:sz="0" w:space="0" w:color="auto"/>
            <w:left w:val="none" w:sz="0" w:space="0" w:color="auto"/>
            <w:bottom w:val="none" w:sz="0" w:space="0" w:color="auto"/>
            <w:right w:val="none" w:sz="0" w:space="0" w:color="auto"/>
          </w:divBdr>
        </w:div>
        <w:div w:id="1303461255">
          <w:marLeft w:val="0"/>
          <w:marRight w:val="0"/>
          <w:marTop w:val="0"/>
          <w:marBottom w:val="0"/>
          <w:divBdr>
            <w:top w:val="none" w:sz="0" w:space="0" w:color="auto"/>
            <w:left w:val="none" w:sz="0" w:space="0" w:color="auto"/>
            <w:bottom w:val="none" w:sz="0" w:space="0" w:color="auto"/>
            <w:right w:val="none" w:sz="0" w:space="0" w:color="auto"/>
          </w:divBdr>
          <w:divsChild>
            <w:div w:id="1344093018">
              <w:marLeft w:val="0"/>
              <w:marRight w:val="0"/>
              <w:marTop w:val="0"/>
              <w:marBottom w:val="0"/>
              <w:divBdr>
                <w:top w:val="none" w:sz="0" w:space="0" w:color="auto"/>
                <w:left w:val="none" w:sz="0" w:space="0" w:color="auto"/>
                <w:bottom w:val="none" w:sz="0" w:space="0" w:color="auto"/>
                <w:right w:val="none" w:sz="0" w:space="0" w:color="auto"/>
              </w:divBdr>
              <w:divsChild>
                <w:div w:id="1252541206">
                  <w:marLeft w:val="0"/>
                  <w:marRight w:val="0"/>
                  <w:marTop w:val="0"/>
                  <w:marBottom w:val="0"/>
                  <w:divBdr>
                    <w:top w:val="none" w:sz="0" w:space="0" w:color="auto"/>
                    <w:left w:val="none" w:sz="0" w:space="0" w:color="auto"/>
                    <w:bottom w:val="none" w:sz="0" w:space="0" w:color="auto"/>
                    <w:right w:val="none" w:sz="0" w:space="0" w:color="auto"/>
                  </w:divBdr>
                </w:div>
              </w:divsChild>
            </w:div>
            <w:div w:id="162353133">
              <w:marLeft w:val="0"/>
              <w:marRight w:val="0"/>
              <w:marTop w:val="0"/>
              <w:marBottom w:val="0"/>
              <w:divBdr>
                <w:top w:val="none" w:sz="0" w:space="0" w:color="auto"/>
                <w:left w:val="none" w:sz="0" w:space="0" w:color="auto"/>
                <w:bottom w:val="none" w:sz="0" w:space="0" w:color="auto"/>
                <w:right w:val="none" w:sz="0" w:space="0" w:color="auto"/>
              </w:divBdr>
              <w:divsChild>
                <w:div w:id="128983858">
                  <w:marLeft w:val="0"/>
                  <w:marRight w:val="0"/>
                  <w:marTop w:val="0"/>
                  <w:marBottom w:val="0"/>
                  <w:divBdr>
                    <w:top w:val="none" w:sz="0" w:space="0" w:color="auto"/>
                    <w:left w:val="none" w:sz="0" w:space="0" w:color="auto"/>
                    <w:bottom w:val="none" w:sz="0" w:space="0" w:color="auto"/>
                    <w:right w:val="none" w:sz="0" w:space="0" w:color="auto"/>
                  </w:divBdr>
                </w:div>
                <w:div w:id="9976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s/submission-guidelines" TargetMode="External"/><Relationship Id="rId3" Type="http://schemas.openxmlformats.org/officeDocument/2006/relationships/settings" Target="settings.xml"/><Relationship Id="rId7" Type="http://schemas.openxmlformats.org/officeDocument/2006/relationships/hyperlink" Target="https://journals.plos.org/plosone/s/licenses-and-copyr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plos.org/plosone/s/file?id=7c09/content-permission-form.pdf" TargetMode="External"/><Relationship Id="rId11" Type="http://schemas.openxmlformats.org/officeDocument/2006/relationships/theme" Target="theme/theme1.xml"/><Relationship Id="rId5" Type="http://schemas.openxmlformats.org/officeDocument/2006/relationships/hyperlink" Target="https://creativecommons.org/licenses/by/4.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pen.umich.edu/share/cit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4571</Characters>
  <Application>Microsoft Office Word</Application>
  <DocSecurity>0</DocSecurity>
  <Lines>38</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dc:creator>
  <cp:keywords/>
  <dc:description/>
  <cp:lastModifiedBy>Laura Berg</cp:lastModifiedBy>
  <cp:revision>1</cp:revision>
  <dcterms:created xsi:type="dcterms:W3CDTF">2020-06-21T10:46:00Z</dcterms:created>
  <dcterms:modified xsi:type="dcterms:W3CDTF">2020-06-21T10:47:00Z</dcterms:modified>
</cp:coreProperties>
</file>