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AD3DE" w14:textId="77777777" w:rsidR="009749F7" w:rsidRDefault="009749F7"/>
    <w:p w14:paraId="2492E1CC" w14:textId="77777777" w:rsidR="009749F7" w:rsidRDefault="009749F7"/>
    <w:p w14:paraId="6EE4AB01" w14:textId="77777777" w:rsidR="009749F7" w:rsidRDefault="009749F7"/>
    <w:p w14:paraId="580F432F" w14:textId="77777777" w:rsidR="009749F7" w:rsidRDefault="009749F7"/>
    <w:p w14:paraId="4DCACE1D" w14:textId="77777777" w:rsidR="009749F7" w:rsidRDefault="009749F7"/>
    <w:p w14:paraId="6D8F7C3E" w14:textId="77777777" w:rsidR="009749F7" w:rsidRDefault="009749F7"/>
    <w:p w14:paraId="3655B337" w14:textId="77777777" w:rsidR="009749F7" w:rsidRDefault="009749F7"/>
    <w:p w14:paraId="0F4E48DA" w14:textId="77777777" w:rsidR="009749F7" w:rsidRDefault="009749F7"/>
    <w:p w14:paraId="00AA5EEF" w14:textId="10C922F2" w:rsidR="009749F7" w:rsidRDefault="009749F7">
      <w:r>
        <w:t>February 23, 2020</w:t>
      </w:r>
    </w:p>
    <w:p w14:paraId="20B903C8" w14:textId="77777777" w:rsidR="009749F7" w:rsidRDefault="009749F7"/>
    <w:p w14:paraId="42981472" w14:textId="2308B94A" w:rsidR="006E0281" w:rsidRDefault="006E0281">
      <w:r>
        <w:t xml:space="preserve">Dear Dr. Nguyen, </w:t>
      </w:r>
    </w:p>
    <w:p w14:paraId="78B10BB7" w14:textId="3B1B6CCF" w:rsidR="006E0281" w:rsidRDefault="006E0281"/>
    <w:p w14:paraId="262A0875" w14:textId="2014ED77" w:rsidR="006E0281" w:rsidRDefault="009749F7">
      <w:r>
        <w:t xml:space="preserve">We thank you and the five reviewers for the very helpful comments that we think have helped improve the quality of our manuscript. </w:t>
      </w:r>
      <w:r w:rsidR="006E0281">
        <w:t xml:space="preserve">We have </w:t>
      </w:r>
      <w:r>
        <w:t xml:space="preserve">closely </w:t>
      </w:r>
      <w:r w:rsidR="006E0281">
        <w:t>examined the comments provided by the reviewers and have made the following changes to the manuscript.</w:t>
      </w:r>
    </w:p>
    <w:p w14:paraId="7354ECA6" w14:textId="77777777" w:rsidR="006E0281" w:rsidRDefault="006E0281"/>
    <w:p w14:paraId="5D7BC96E" w14:textId="1E6C7A2F" w:rsidR="0061185B" w:rsidRDefault="00101F6C">
      <w:r>
        <w:t>Editorial Comments:</w:t>
      </w:r>
    </w:p>
    <w:p w14:paraId="42807F4D" w14:textId="56A076C7" w:rsidR="00101F6C" w:rsidRDefault="00101F6C"/>
    <w:p w14:paraId="4F02325F" w14:textId="36F7B133" w:rsidR="00101F6C" w:rsidRDefault="00101F6C" w:rsidP="00101F6C">
      <w:pPr>
        <w:pStyle w:val="ListParagraph"/>
        <w:numPr>
          <w:ilvl w:val="0"/>
          <w:numId w:val="1"/>
        </w:numPr>
      </w:pPr>
      <w:r>
        <w:t>The text has been proofread for spelling and grammar.</w:t>
      </w:r>
    </w:p>
    <w:p w14:paraId="18DAE3F8" w14:textId="63B1C5E8" w:rsidR="00D43D6A" w:rsidRDefault="00101F6C" w:rsidP="00D43D6A">
      <w:pPr>
        <w:pStyle w:val="ListParagraph"/>
        <w:numPr>
          <w:ilvl w:val="0"/>
          <w:numId w:val="1"/>
        </w:numPr>
      </w:pPr>
      <w:r>
        <w:t xml:space="preserve">Textual overlap: The </w:t>
      </w:r>
      <w:r w:rsidR="00FB450A">
        <w:t xml:space="preserve">selected lines in the </w:t>
      </w:r>
      <w:r>
        <w:t>methods</w:t>
      </w:r>
      <w:r w:rsidR="00FB450A">
        <w:t xml:space="preserve"> section</w:t>
      </w:r>
      <w:r>
        <w:t xml:space="preserve"> have been rewritten. </w:t>
      </w:r>
    </w:p>
    <w:p w14:paraId="4D3FC500" w14:textId="73836E97" w:rsidR="00FB450A" w:rsidRDefault="00FB450A" w:rsidP="00D43D6A">
      <w:pPr>
        <w:pStyle w:val="ListParagraph"/>
        <w:numPr>
          <w:ilvl w:val="0"/>
          <w:numId w:val="1"/>
        </w:numPr>
      </w:pPr>
      <w:r>
        <w:t>Protocol highlight: Approximately 2 pages of the text has been highlighted that would visualize the protocol well.</w:t>
      </w:r>
    </w:p>
    <w:p w14:paraId="14368D18" w14:textId="74F3EAD6" w:rsidR="00FB450A" w:rsidRPr="00E93B84" w:rsidRDefault="006106E2" w:rsidP="00D43D6A">
      <w:pPr>
        <w:pStyle w:val="ListParagraph"/>
        <w:numPr>
          <w:ilvl w:val="0"/>
          <w:numId w:val="1"/>
        </w:numPr>
      </w:pPr>
      <w:r w:rsidRPr="00E93B84">
        <w:t>Discussion:</w:t>
      </w:r>
    </w:p>
    <w:p w14:paraId="4C850DCD" w14:textId="643A6A90" w:rsidR="002B1FA4" w:rsidRDefault="002B1FA4" w:rsidP="00D43D6A">
      <w:pPr>
        <w:pStyle w:val="ListParagraph"/>
        <w:numPr>
          <w:ilvl w:val="0"/>
          <w:numId w:val="1"/>
        </w:numPr>
      </w:pPr>
      <w:r>
        <w:t>Commercial language: The commercial language has been removed from the text of the document and replaced with generic words.</w:t>
      </w:r>
    </w:p>
    <w:p w14:paraId="2286287F" w14:textId="0FCC6363" w:rsidR="00D43D6A" w:rsidRDefault="00D43D6A" w:rsidP="00D43D6A"/>
    <w:p w14:paraId="238A39FD" w14:textId="08DF57B6" w:rsidR="00D43D6A" w:rsidRDefault="00D43D6A" w:rsidP="00D43D6A"/>
    <w:p w14:paraId="7B348874" w14:textId="725A49F9" w:rsidR="00D43D6A" w:rsidRDefault="00D43D6A" w:rsidP="00D43D6A">
      <w:r>
        <w:t>Reviewer #1</w:t>
      </w:r>
    </w:p>
    <w:p w14:paraId="3CD82E55" w14:textId="4C763E7B" w:rsidR="00D43D6A" w:rsidRDefault="00D43D6A" w:rsidP="004C26E8"/>
    <w:p w14:paraId="1D7E7E82" w14:textId="7F23EA81" w:rsidR="006106E2" w:rsidRDefault="006703D8" w:rsidP="004C26E8">
      <w:pPr>
        <w:pStyle w:val="ListParagraph"/>
        <w:numPr>
          <w:ilvl w:val="0"/>
          <w:numId w:val="2"/>
        </w:numPr>
      </w:pPr>
      <w:r>
        <w:t>Unfortunately,</w:t>
      </w:r>
      <w:r w:rsidR="006106E2">
        <w:t xml:space="preserve"> the color</w:t>
      </w:r>
      <w:r w:rsidR="002B1FA4">
        <w:t>-</w:t>
      </w:r>
      <w:r w:rsidR="006106E2">
        <w:t>coded comments as alluded to in the revision statement</w:t>
      </w:r>
      <w:r w:rsidR="006106E2" w:rsidRPr="006106E2">
        <w:t xml:space="preserve"> </w:t>
      </w:r>
      <w:r w:rsidR="006106E2">
        <w:t>did not show up, but differences between their version of the manuscript and the original were assessed and changes for clarity were included in the methods.</w:t>
      </w:r>
    </w:p>
    <w:p w14:paraId="6F47D916" w14:textId="2A3CAE35" w:rsidR="00D43D6A" w:rsidRDefault="00D43D6A" w:rsidP="004C26E8">
      <w:pPr>
        <w:pStyle w:val="ListParagraph"/>
        <w:numPr>
          <w:ilvl w:val="0"/>
          <w:numId w:val="2"/>
        </w:numPr>
      </w:pPr>
      <w:r>
        <w:t>The acknowledgements se</w:t>
      </w:r>
      <w:r w:rsidR="006106E2">
        <w:t>ction was modified to include the suggest</w:t>
      </w:r>
      <w:r w:rsidR="002B1FA4">
        <w:t>ed</w:t>
      </w:r>
      <w:r w:rsidR="006106E2">
        <w:t xml:space="preserve"> wording. </w:t>
      </w:r>
    </w:p>
    <w:p w14:paraId="22FDEF4F" w14:textId="1FE84A7B" w:rsidR="006106E2" w:rsidRDefault="006106E2" w:rsidP="006106E2"/>
    <w:p w14:paraId="441D6AF9" w14:textId="77777777" w:rsidR="004C26E8" w:rsidRDefault="002B1FA4" w:rsidP="004C26E8">
      <w:r>
        <w:t>Reviewer #2</w:t>
      </w:r>
    </w:p>
    <w:p w14:paraId="3979F3AB" w14:textId="77777777" w:rsidR="004C26E8" w:rsidRDefault="004C26E8" w:rsidP="004C26E8"/>
    <w:p w14:paraId="188F7910" w14:textId="379DBD75" w:rsidR="002B1FA4" w:rsidRDefault="004C26E8" w:rsidP="004C26E8">
      <w:pPr>
        <w:pStyle w:val="ListParagraph"/>
        <w:numPr>
          <w:ilvl w:val="0"/>
          <w:numId w:val="4"/>
        </w:numPr>
      </w:pPr>
      <w:r>
        <w:t>Major concerns: none</w:t>
      </w:r>
    </w:p>
    <w:p w14:paraId="2839AA95" w14:textId="038602BA" w:rsidR="002B1FA4" w:rsidRDefault="002B1FA4" w:rsidP="004C26E8">
      <w:pPr>
        <w:pStyle w:val="ListParagraph"/>
        <w:numPr>
          <w:ilvl w:val="0"/>
          <w:numId w:val="4"/>
        </w:numPr>
      </w:pPr>
      <w:r>
        <w:t>Minor concern: The reviewer suggests that the catalog number be included in the manuscript. Respectfully, the number is</w:t>
      </w:r>
      <w:r w:rsidR="004C26E8">
        <w:t xml:space="preserve"> included in</w:t>
      </w:r>
      <w:r>
        <w:t xml:space="preserve"> the </w:t>
      </w:r>
      <w:r w:rsidR="004C26E8">
        <w:t xml:space="preserve">table of materials and it seems that is the most appropriate place for it. </w:t>
      </w:r>
    </w:p>
    <w:p w14:paraId="20C4B785" w14:textId="35C1343F" w:rsidR="004C26E8" w:rsidRDefault="004C26E8" w:rsidP="004C26E8"/>
    <w:p w14:paraId="7BCE0A81" w14:textId="7CA05B44" w:rsidR="004C26E8" w:rsidRDefault="004C26E8" w:rsidP="00E93B84">
      <w:pPr>
        <w:tabs>
          <w:tab w:val="left" w:pos="3685"/>
        </w:tabs>
      </w:pPr>
      <w:r>
        <w:t>Reviewer #3</w:t>
      </w:r>
      <w:bookmarkStart w:id="0" w:name="_GoBack"/>
      <w:bookmarkEnd w:id="0"/>
    </w:p>
    <w:p w14:paraId="625E3859" w14:textId="4F1975F8" w:rsidR="004C26E8" w:rsidRDefault="004C26E8" w:rsidP="00E83B05">
      <w:pPr>
        <w:pStyle w:val="ListParagraph"/>
        <w:numPr>
          <w:ilvl w:val="1"/>
          <w:numId w:val="4"/>
        </w:numPr>
      </w:pPr>
      <w:r>
        <w:lastRenderedPageBreak/>
        <w:t xml:space="preserve">The review suggests that a flow chart of the protocol would clarify the process to the readers. </w:t>
      </w:r>
      <w:r w:rsidR="00463D30">
        <w:t>However, given the nature of the journal with a video portion detailing the protocol, the authors do not think that a flow chart will add any more clarification.</w:t>
      </w:r>
    </w:p>
    <w:p w14:paraId="19C7F2C7" w14:textId="082FD377" w:rsidR="00E83B05" w:rsidRDefault="00E83B05" w:rsidP="00E83B05"/>
    <w:p w14:paraId="2DD042E4" w14:textId="15DFA514" w:rsidR="00E83B05" w:rsidRDefault="00E83B05" w:rsidP="00E83B05">
      <w:r>
        <w:t>Reviewer #4</w:t>
      </w:r>
    </w:p>
    <w:p w14:paraId="3FCC9C79" w14:textId="279BAE3E" w:rsidR="00E83B05" w:rsidRDefault="00E83B05" w:rsidP="00E83B05"/>
    <w:p w14:paraId="1A7843A9" w14:textId="251E4209" w:rsidR="00E83B05" w:rsidRDefault="00CB1615" w:rsidP="00E83B05">
      <w:pPr>
        <w:pStyle w:val="ListParagraph"/>
        <w:numPr>
          <w:ilvl w:val="0"/>
          <w:numId w:val="6"/>
        </w:numPr>
      </w:pPr>
      <w:r>
        <w:t xml:space="preserve">The reviewer correctly states that this assay would not detect estrogenic activity if the </w:t>
      </w:r>
      <w:proofErr w:type="spellStart"/>
      <w:r>
        <w:t>phytosteroids</w:t>
      </w:r>
      <w:proofErr w:type="spellEnd"/>
      <w:r>
        <w:t xml:space="preserve"> bind the ER</w:t>
      </w:r>
      <w:r w:rsidR="00E93B84">
        <w:sym w:font="Symbol" w:char="F061"/>
      </w:r>
      <w:r>
        <w:t xml:space="preserve"> receptor alone or in addition to the ER</w:t>
      </w:r>
      <w:r w:rsidR="00F47CFA" w:rsidRPr="00657B36">
        <w:sym w:font="Symbol" w:char="F062"/>
      </w:r>
      <w:r>
        <w:t xml:space="preserve">. We have </w:t>
      </w:r>
      <w:r w:rsidR="00BC2369">
        <w:t>clarified that point and suggested that the ER</w:t>
      </w:r>
      <w:r w:rsidR="00F47CFA">
        <w:sym w:font="Symbol" w:char="F061"/>
      </w:r>
      <w:r w:rsidR="00BC2369">
        <w:t xml:space="preserve"> Reporter Assay would be the correct assay to screen for ER</w:t>
      </w:r>
      <w:r w:rsidR="00F47CFA">
        <w:sym w:font="Symbol" w:char="F061"/>
      </w:r>
      <w:r w:rsidR="00BC2369">
        <w:t xml:space="preserve"> activity. </w:t>
      </w:r>
      <w:r w:rsidR="00E93B84">
        <w:t>As stated in the manuscript, the decision to only explore ER</w:t>
      </w:r>
      <w:r w:rsidR="00E93B84" w:rsidRPr="00657B36">
        <w:sym w:font="Symbol" w:char="F062"/>
      </w:r>
      <w:r w:rsidR="00E93B84">
        <w:t xml:space="preserve"> was based on previous research: Wasserman et al. 2012. </w:t>
      </w:r>
      <w:r w:rsidR="00BC2369">
        <w:t>These cells are transfected with only the ER</w:t>
      </w:r>
      <w:r w:rsidR="00F47CFA" w:rsidRPr="00657B36">
        <w:sym w:font="Symbol" w:char="F062"/>
      </w:r>
      <w:r w:rsidR="00BC2369">
        <w:t xml:space="preserve"> gene, therefore they do not express ER</w:t>
      </w:r>
      <w:r w:rsidR="00F47CFA">
        <w:sym w:font="Symbol" w:char="F061"/>
      </w:r>
      <w:r w:rsidR="00BC2369">
        <w:t>. The reviewer also asks us to expand on the idea that some phytoestrogens are not active or highly active until they have been metabolized by intestinal bacteria. We have clarified the section on assay limitations</w:t>
      </w:r>
      <w:r w:rsidR="00E93B84">
        <w:t>, but within this paper</w:t>
      </w:r>
      <w:r w:rsidR="00E93B84" w:rsidRPr="00E93B84">
        <w:t xml:space="preserve"> </w:t>
      </w:r>
      <w:r w:rsidR="00E93B84">
        <w:t>we are only interested in ER</w:t>
      </w:r>
      <w:r w:rsidR="00E93B84" w:rsidRPr="00657B36">
        <w:sym w:font="Symbol" w:char="F062"/>
      </w:r>
      <w:r w:rsidR="00E93B84">
        <w:t>-selective agonists.</w:t>
      </w:r>
    </w:p>
    <w:p w14:paraId="19871925" w14:textId="4E28E19D" w:rsidR="00420F19" w:rsidRDefault="00420F19" w:rsidP="00420F19">
      <w:pPr>
        <w:pStyle w:val="ListParagraph"/>
        <w:numPr>
          <w:ilvl w:val="0"/>
          <w:numId w:val="6"/>
        </w:numPr>
      </w:pPr>
      <w:r>
        <w:t xml:space="preserve">Though we do not have red clover to extract, soy, a plant rich in isoflavones was included as a positive control. We have added a dose response curve of soy, that shows the potency of our normal extraction protocol through the need to dilute the extract extensively before signal drops to 50% </w:t>
      </w:r>
      <w:r w:rsidR="00F47CFA">
        <w:t xml:space="preserve">of </w:t>
      </w:r>
      <w:r>
        <w:t>max</w:t>
      </w:r>
      <w:r w:rsidR="00F47CFA">
        <w:t>imum</w:t>
      </w:r>
      <w:r>
        <w:t xml:space="preserve">. </w:t>
      </w:r>
    </w:p>
    <w:p w14:paraId="0CDFB5AF" w14:textId="072127C2" w:rsidR="00420F19" w:rsidRDefault="00420F19" w:rsidP="00420F19">
      <w:pPr>
        <w:pStyle w:val="ListParagraph"/>
        <w:numPr>
          <w:ilvl w:val="0"/>
          <w:numId w:val="6"/>
        </w:numPr>
      </w:pPr>
      <w:r>
        <w:t xml:space="preserve">We have extended the discussion section and </w:t>
      </w:r>
      <w:r w:rsidR="00E0277C">
        <w:t>included</w:t>
      </w:r>
      <w:r w:rsidR="00071CBF">
        <w:t xml:space="preserve"> clarified and extended explanations of the scope of the assay and interpretation. We have also included more suggestions for successful application</w:t>
      </w:r>
      <w:r w:rsidR="007D19A4">
        <w:t xml:space="preserve"> of the method. </w:t>
      </w:r>
      <w:r w:rsidR="00071CBF">
        <w:t xml:space="preserve">  </w:t>
      </w:r>
    </w:p>
    <w:p w14:paraId="1DFEFF0B" w14:textId="2EE2DBED" w:rsidR="005A47BA" w:rsidRDefault="005A47BA" w:rsidP="00420F19">
      <w:pPr>
        <w:pStyle w:val="ListParagraph"/>
        <w:numPr>
          <w:ilvl w:val="0"/>
          <w:numId w:val="6"/>
        </w:numPr>
      </w:pPr>
      <w:r>
        <w:t>We have included a discussion of antiestrogenic properties and expanded the explanation of the assay modification and interpretation of these results.</w:t>
      </w:r>
      <w:r w:rsidR="00E93B84">
        <w:t xml:space="preserve"> The antiestrogenic properties are beyond the scope of paper.</w:t>
      </w:r>
    </w:p>
    <w:p w14:paraId="5C60BFDA" w14:textId="259264B1" w:rsidR="004C7A61" w:rsidRDefault="004C7A61" w:rsidP="00420F19">
      <w:pPr>
        <w:pStyle w:val="ListParagraph"/>
        <w:numPr>
          <w:ilvl w:val="0"/>
          <w:numId w:val="6"/>
        </w:numPr>
      </w:pPr>
      <w:r>
        <w:t>We have provided more detail in the figure 1 caption.</w:t>
      </w:r>
    </w:p>
    <w:p w14:paraId="7C2D90B2" w14:textId="01439857" w:rsidR="004C7A61" w:rsidRDefault="004C7A61" w:rsidP="00420F19">
      <w:pPr>
        <w:pStyle w:val="ListParagraph"/>
        <w:numPr>
          <w:ilvl w:val="0"/>
          <w:numId w:val="6"/>
        </w:numPr>
      </w:pPr>
      <w:r>
        <w:t xml:space="preserve">We have clarified the language describing the fold activation calculation and added the equation for reference. </w:t>
      </w:r>
    </w:p>
    <w:p w14:paraId="1937F96E" w14:textId="544C5282" w:rsidR="004C7A61" w:rsidRDefault="004C7A61" w:rsidP="004C7A61"/>
    <w:p w14:paraId="0F062271" w14:textId="4419B4DE" w:rsidR="004C7A61" w:rsidRDefault="004C7A61" w:rsidP="004C7A61">
      <w:r>
        <w:t>Reviewer #5</w:t>
      </w:r>
    </w:p>
    <w:p w14:paraId="27174E0B" w14:textId="06C71490" w:rsidR="004C7A61" w:rsidRDefault="004C7A61" w:rsidP="004C7A61">
      <w:pPr>
        <w:pStyle w:val="ListParagraph"/>
        <w:numPr>
          <w:ilvl w:val="0"/>
          <w:numId w:val="7"/>
        </w:numPr>
      </w:pPr>
      <w:r>
        <w:t xml:space="preserve">The assay was </w:t>
      </w:r>
      <w:r w:rsidR="006E0281">
        <w:t xml:space="preserve">not changed from the manufacturer’s method with the noted exception of the standard curve modification as noted in the first paragraph of the discussion. However, we did add details regarding the optimization of </w:t>
      </w:r>
      <w:proofErr w:type="spellStart"/>
      <w:r w:rsidR="006E0281">
        <w:t>DMSO:sample</w:t>
      </w:r>
      <w:proofErr w:type="spellEnd"/>
      <w:r w:rsidR="006E0281">
        <w:t xml:space="preserve"> ratio in the discussion as well. </w:t>
      </w:r>
    </w:p>
    <w:p w14:paraId="4EB8585E" w14:textId="77777777" w:rsidR="00E0277C" w:rsidRDefault="004C26E8" w:rsidP="004C26E8">
      <w:pPr>
        <w:tabs>
          <w:tab w:val="left" w:pos="3084"/>
        </w:tabs>
      </w:pPr>
      <w:r>
        <w:tab/>
      </w:r>
    </w:p>
    <w:p w14:paraId="031C473C" w14:textId="0CEBE321" w:rsidR="00E0277C" w:rsidRDefault="009749F7" w:rsidP="004C26E8">
      <w:pPr>
        <w:tabs>
          <w:tab w:val="left" w:pos="3084"/>
        </w:tabs>
      </w:pPr>
      <w:r>
        <w:t>Thank you again for the constructive feedback. We look forward to continuing to work with you during the next phase of this manuscript.</w:t>
      </w:r>
    </w:p>
    <w:p w14:paraId="50751D23" w14:textId="37EBB1BD" w:rsidR="009749F7" w:rsidRDefault="009749F7" w:rsidP="004C26E8">
      <w:pPr>
        <w:tabs>
          <w:tab w:val="left" w:pos="3084"/>
        </w:tabs>
      </w:pPr>
    </w:p>
    <w:p w14:paraId="204B709B" w14:textId="3D6C07D9" w:rsidR="009749F7" w:rsidRDefault="009749F7" w:rsidP="004C26E8">
      <w:pPr>
        <w:tabs>
          <w:tab w:val="left" w:pos="3084"/>
        </w:tabs>
      </w:pPr>
      <w:r>
        <w:t>Sincerely,</w:t>
      </w:r>
    </w:p>
    <w:p w14:paraId="7475DC1B" w14:textId="075C92F7" w:rsidR="009749F7" w:rsidRDefault="009749F7" w:rsidP="004C26E8">
      <w:pPr>
        <w:tabs>
          <w:tab w:val="left" w:pos="3084"/>
        </w:tabs>
      </w:pPr>
      <w:r>
        <w:t>Dr. Emily Chester</w:t>
      </w:r>
    </w:p>
    <w:p w14:paraId="057EAFFA" w14:textId="1FE67EBF" w:rsidR="009749F7" w:rsidRDefault="009749F7" w:rsidP="004C26E8">
      <w:pPr>
        <w:tabs>
          <w:tab w:val="left" w:pos="3084"/>
        </w:tabs>
      </w:pPr>
      <w:r>
        <w:t>Research Associate</w:t>
      </w:r>
    </w:p>
    <w:p w14:paraId="68992EA1" w14:textId="12DECA99" w:rsidR="009749F7" w:rsidRDefault="009749F7" w:rsidP="004C26E8">
      <w:pPr>
        <w:tabs>
          <w:tab w:val="left" w:pos="3084"/>
        </w:tabs>
      </w:pPr>
      <w:r>
        <w:t>Primate Environmental Endocrinology Laboratory (PEEL)</w:t>
      </w:r>
    </w:p>
    <w:p w14:paraId="080F072F" w14:textId="3DDFD593" w:rsidR="009749F7" w:rsidRDefault="009749F7" w:rsidP="004C26E8">
      <w:pPr>
        <w:tabs>
          <w:tab w:val="left" w:pos="3084"/>
        </w:tabs>
      </w:pPr>
      <w:r>
        <w:t>Dept. of Anthropology</w:t>
      </w:r>
    </w:p>
    <w:p w14:paraId="58876747" w14:textId="5181D39F" w:rsidR="004C26E8" w:rsidRPr="004C26E8" w:rsidRDefault="009749F7" w:rsidP="00E93B84">
      <w:pPr>
        <w:tabs>
          <w:tab w:val="left" w:pos="3084"/>
        </w:tabs>
      </w:pPr>
      <w:r>
        <w:t>Indiana University</w:t>
      </w:r>
    </w:p>
    <w:sectPr w:rsidR="004C26E8" w:rsidRPr="004C26E8" w:rsidSect="00E93B8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A12E5" w14:textId="77777777" w:rsidR="006B0595" w:rsidRDefault="006B0595" w:rsidP="009749F7">
      <w:r>
        <w:separator/>
      </w:r>
    </w:p>
  </w:endnote>
  <w:endnote w:type="continuationSeparator" w:id="0">
    <w:p w14:paraId="722AF124" w14:textId="77777777" w:rsidR="006B0595" w:rsidRDefault="006B0595" w:rsidP="0097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196CD" w14:textId="77777777" w:rsidR="006B0595" w:rsidRDefault="006B0595" w:rsidP="009749F7">
      <w:r>
        <w:separator/>
      </w:r>
    </w:p>
  </w:footnote>
  <w:footnote w:type="continuationSeparator" w:id="0">
    <w:p w14:paraId="214F5C77" w14:textId="77777777" w:rsidR="006B0595" w:rsidRDefault="006B0595" w:rsidP="0097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27C2" w14:textId="280CF2A5" w:rsidR="009749F7" w:rsidRDefault="009749F7" w:rsidP="00E93B8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8E8C" w14:textId="13C57DEF" w:rsidR="009749F7" w:rsidRDefault="009749F7" w:rsidP="00E93B84">
    <w:pPr>
      <w:pStyle w:val="Header"/>
      <w:jc w:val="center"/>
    </w:pPr>
    <w:r>
      <w:rPr>
        <w:rFonts w:ascii="Times New Roman" w:hAnsi="Times New Roman"/>
        <w:noProof/>
      </w:rPr>
      <w:drawing>
        <wp:anchor distT="0" distB="0" distL="114300" distR="114300" simplePos="0" relativeHeight="251659264" behindDoc="0" locked="0" layoutInCell="1" allowOverlap="1" wp14:anchorId="1A7CF312" wp14:editId="153B4D8F">
          <wp:simplePos x="0" y="0"/>
          <wp:positionH relativeFrom="column">
            <wp:posOffset>2093844</wp:posOffset>
          </wp:positionH>
          <wp:positionV relativeFrom="paragraph">
            <wp:posOffset>152289</wp:posOffset>
          </wp:positionV>
          <wp:extent cx="1790700" cy="1371600"/>
          <wp:effectExtent l="0" t="0" r="12700" b="0"/>
          <wp:wrapThrough wrapText="bothSides">
            <wp:wrapPolygon edited="0">
              <wp:start x="0" y="0"/>
              <wp:lineTo x="0" y="21200"/>
              <wp:lineTo x="21447" y="21200"/>
              <wp:lineTo x="21447" y="0"/>
              <wp:lineTo x="0" y="0"/>
            </wp:wrapPolygon>
          </wp:wrapThrough>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07D6"/>
    <w:multiLevelType w:val="hybridMultilevel"/>
    <w:tmpl w:val="52782140"/>
    <w:lvl w:ilvl="0" w:tplc="178215F8">
      <w:start w:val="1"/>
      <w:numFmt w:val="decimal"/>
      <w:lvlText w:val="%1."/>
      <w:lvlJc w:val="left"/>
      <w:pPr>
        <w:ind w:left="720" w:hanging="360"/>
      </w:pPr>
      <w:rPr>
        <w:rFonts w:hint="default"/>
      </w:rPr>
    </w:lvl>
    <w:lvl w:ilvl="1" w:tplc="178215F8">
      <w:start w:val="1"/>
      <w:numFmt w:val="decimal"/>
      <w:lvlText w:val="%2."/>
      <w:lvlJc w:val="left"/>
      <w:pPr>
        <w:ind w:left="81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526ADD"/>
    <w:multiLevelType w:val="hybridMultilevel"/>
    <w:tmpl w:val="2A2C31AC"/>
    <w:lvl w:ilvl="0" w:tplc="17821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01D51"/>
    <w:multiLevelType w:val="hybridMultilevel"/>
    <w:tmpl w:val="B182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36D85"/>
    <w:multiLevelType w:val="hybridMultilevel"/>
    <w:tmpl w:val="CDD2A17E"/>
    <w:lvl w:ilvl="0" w:tplc="178215F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A1514EA"/>
    <w:multiLevelType w:val="hybridMultilevel"/>
    <w:tmpl w:val="0DD85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036489"/>
    <w:multiLevelType w:val="hybridMultilevel"/>
    <w:tmpl w:val="62167C5A"/>
    <w:lvl w:ilvl="0" w:tplc="178215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71F062CF"/>
    <w:multiLevelType w:val="hybridMultilevel"/>
    <w:tmpl w:val="5C2C972C"/>
    <w:lvl w:ilvl="0" w:tplc="E66073AE">
      <w:start w:val="1"/>
      <w:numFmt w:val="decimal"/>
      <w:lvlText w:val="%1."/>
      <w:lvlJc w:val="left"/>
      <w:pPr>
        <w:ind w:left="81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2w5vv2szwdp52ead9cpte5xzxt2ez5pzsdw&quot;&gt;My EndNote Library-9.3&lt;record-ids&gt;&lt;item&gt;725&lt;/item&gt;&lt;/record-ids&gt;&lt;/item&gt;&lt;/Libraries&gt;"/>
  </w:docVars>
  <w:rsids>
    <w:rsidRoot w:val="00101F6C"/>
    <w:rsid w:val="00071CBF"/>
    <w:rsid w:val="000F74A0"/>
    <w:rsid w:val="00101F6C"/>
    <w:rsid w:val="00154C20"/>
    <w:rsid w:val="00224693"/>
    <w:rsid w:val="00286248"/>
    <w:rsid w:val="002B1FA4"/>
    <w:rsid w:val="00420F19"/>
    <w:rsid w:val="00434A90"/>
    <w:rsid w:val="004571E1"/>
    <w:rsid w:val="00463D30"/>
    <w:rsid w:val="00497412"/>
    <w:rsid w:val="004A3467"/>
    <w:rsid w:val="004C26E8"/>
    <w:rsid w:val="004C7A61"/>
    <w:rsid w:val="004F0F7F"/>
    <w:rsid w:val="005A47BA"/>
    <w:rsid w:val="006106E2"/>
    <w:rsid w:val="00610E04"/>
    <w:rsid w:val="006703D8"/>
    <w:rsid w:val="006B0595"/>
    <w:rsid w:val="006E0281"/>
    <w:rsid w:val="0073471A"/>
    <w:rsid w:val="007D19A4"/>
    <w:rsid w:val="00823589"/>
    <w:rsid w:val="00861DB8"/>
    <w:rsid w:val="00873EF9"/>
    <w:rsid w:val="008F0CFA"/>
    <w:rsid w:val="009749F7"/>
    <w:rsid w:val="009B66B0"/>
    <w:rsid w:val="00A04CAC"/>
    <w:rsid w:val="00A74252"/>
    <w:rsid w:val="00B73189"/>
    <w:rsid w:val="00BC2369"/>
    <w:rsid w:val="00BF55A5"/>
    <w:rsid w:val="00CB1615"/>
    <w:rsid w:val="00D24881"/>
    <w:rsid w:val="00D43D6A"/>
    <w:rsid w:val="00D61B02"/>
    <w:rsid w:val="00D668E0"/>
    <w:rsid w:val="00E0277C"/>
    <w:rsid w:val="00E83B05"/>
    <w:rsid w:val="00E93B84"/>
    <w:rsid w:val="00EB53B5"/>
    <w:rsid w:val="00F07B7E"/>
    <w:rsid w:val="00F47CFA"/>
    <w:rsid w:val="00F62261"/>
    <w:rsid w:val="00FB450A"/>
    <w:rsid w:val="00FF7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C711"/>
  <w14:defaultImageDpi w14:val="32767"/>
  <w15:chartTrackingRefBased/>
  <w15:docId w15:val="{9F313EF4-BB4D-D747-B571-EA3683C3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1F6C"/>
    <w:pPr>
      <w:ind w:left="720"/>
      <w:contextualSpacing/>
    </w:pPr>
  </w:style>
  <w:style w:type="paragraph" w:customStyle="1" w:styleId="EndNoteBibliographyTitle">
    <w:name w:val="EndNote Bibliography Title"/>
    <w:basedOn w:val="Normal"/>
    <w:link w:val="EndNoteBibliographyTitleChar"/>
    <w:rsid w:val="00E0277C"/>
    <w:pPr>
      <w:jc w:val="center"/>
    </w:pPr>
    <w:rPr>
      <w:rFonts w:ascii="Calibri" w:hAnsi="Calibri"/>
    </w:rPr>
  </w:style>
  <w:style w:type="character" w:customStyle="1" w:styleId="ListParagraphChar">
    <w:name w:val="List Paragraph Char"/>
    <w:basedOn w:val="DefaultParagraphFont"/>
    <w:link w:val="ListParagraph"/>
    <w:uiPriority w:val="34"/>
    <w:rsid w:val="00E0277C"/>
  </w:style>
  <w:style w:type="character" w:customStyle="1" w:styleId="EndNoteBibliographyTitleChar">
    <w:name w:val="EndNote Bibliography Title Char"/>
    <w:basedOn w:val="ListParagraphChar"/>
    <w:link w:val="EndNoteBibliographyTitle"/>
    <w:rsid w:val="00E0277C"/>
    <w:rPr>
      <w:rFonts w:ascii="Calibri" w:hAnsi="Calibri"/>
    </w:rPr>
  </w:style>
  <w:style w:type="paragraph" w:customStyle="1" w:styleId="EndNoteBibliography">
    <w:name w:val="EndNote Bibliography"/>
    <w:basedOn w:val="Normal"/>
    <w:link w:val="EndNoteBibliographyChar"/>
    <w:rsid w:val="00E0277C"/>
    <w:rPr>
      <w:rFonts w:ascii="Calibri" w:hAnsi="Calibri"/>
    </w:rPr>
  </w:style>
  <w:style w:type="character" w:customStyle="1" w:styleId="EndNoteBibliographyChar">
    <w:name w:val="EndNote Bibliography Char"/>
    <w:basedOn w:val="ListParagraphChar"/>
    <w:link w:val="EndNoteBibliography"/>
    <w:rsid w:val="00E0277C"/>
    <w:rPr>
      <w:rFonts w:ascii="Calibri" w:hAnsi="Calibri"/>
    </w:rPr>
  </w:style>
  <w:style w:type="character" w:styleId="CommentReference">
    <w:name w:val="annotation reference"/>
    <w:basedOn w:val="DefaultParagraphFont"/>
    <w:uiPriority w:val="99"/>
    <w:semiHidden/>
    <w:unhideWhenUsed/>
    <w:rsid w:val="007D19A4"/>
    <w:rPr>
      <w:sz w:val="16"/>
      <w:szCs w:val="16"/>
    </w:rPr>
  </w:style>
  <w:style w:type="paragraph" w:styleId="CommentText">
    <w:name w:val="annotation text"/>
    <w:basedOn w:val="Normal"/>
    <w:link w:val="CommentTextChar"/>
    <w:uiPriority w:val="99"/>
    <w:semiHidden/>
    <w:unhideWhenUsed/>
    <w:rsid w:val="007D19A4"/>
    <w:rPr>
      <w:sz w:val="20"/>
      <w:szCs w:val="20"/>
    </w:rPr>
  </w:style>
  <w:style w:type="character" w:customStyle="1" w:styleId="CommentTextChar">
    <w:name w:val="Comment Text Char"/>
    <w:basedOn w:val="DefaultParagraphFont"/>
    <w:link w:val="CommentText"/>
    <w:uiPriority w:val="99"/>
    <w:semiHidden/>
    <w:rsid w:val="007D19A4"/>
    <w:rPr>
      <w:sz w:val="20"/>
      <w:szCs w:val="20"/>
    </w:rPr>
  </w:style>
  <w:style w:type="paragraph" w:styleId="CommentSubject">
    <w:name w:val="annotation subject"/>
    <w:basedOn w:val="CommentText"/>
    <w:next w:val="CommentText"/>
    <w:link w:val="CommentSubjectChar"/>
    <w:uiPriority w:val="99"/>
    <w:semiHidden/>
    <w:unhideWhenUsed/>
    <w:rsid w:val="007D19A4"/>
    <w:rPr>
      <w:b/>
      <w:bCs/>
    </w:rPr>
  </w:style>
  <w:style w:type="character" w:customStyle="1" w:styleId="CommentSubjectChar">
    <w:name w:val="Comment Subject Char"/>
    <w:basedOn w:val="CommentTextChar"/>
    <w:link w:val="CommentSubject"/>
    <w:uiPriority w:val="99"/>
    <w:semiHidden/>
    <w:rsid w:val="007D19A4"/>
    <w:rPr>
      <w:b/>
      <w:bCs/>
      <w:sz w:val="20"/>
      <w:szCs w:val="20"/>
    </w:rPr>
  </w:style>
  <w:style w:type="paragraph" w:styleId="BalloonText">
    <w:name w:val="Balloon Text"/>
    <w:basedOn w:val="Normal"/>
    <w:link w:val="BalloonTextChar"/>
    <w:uiPriority w:val="99"/>
    <w:semiHidden/>
    <w:unhideWhenUsed/>
    <w:rsid w:val="007D19A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19A4"/>
    <w:rPr>
      <w:rFonts w:ascii="Times New Roman" w:hAnsi="Times New Roman" w:cs="Times New Roman"/>
      <w:sz w:val="18"/>
      <w:szCs w:val="18"/>
    </w:rPr>
  </w:style>
  <w:style w:type="paragraph" w:styleId="Header">
    <w:name w:val="header"/>
    <w:basedOn w:val="Normal"/>
    <w:link w:val="HeaderChar"/>
    <w:uiPriority w:val="99"/>
    <w:unhideWhenUsed/>
    <w:rsid w:val="009749F7"/>
    <w:pPr>
      <w:tabs>
        <w:tab w:val="center" w:pos="4680"/>
        <w:tab w:val="right" w:pos="9360"/>
      </w:tabs>
    </w:pPr>
  </w:style>
  <w:style w:type="character" w:customStyle="1" w:styleId="HeaderChar">
    <w:name w:val="Header Char"/>
    <w:basedOn w:val="DefaultParagraphFont"/>
    <w:link w:val="Header"/>
    <w:uiPriority w:val="99"/>
    <w:rsid w:val="009749F7"/>
  </w:style>
  <w:style w:type="paragraph" w:styleId="Footer">
    <w:name w:val="footer"/>
    <w:basedOn w:val="Normal"/>
    <w:link w:val="FooterChar"/>
    <w:uiPriority w:val="99"/>
    <w:unhideWhenUsed/>
    <w:rsid w:val="009749F7"/>
    <w:pPr>
      <w:tabs>
        <w:tab w:val="center" w:pos="4680"/>
        <w:tab w:val="right" w:pos="9360"/>
      </w:tabs>
    </w:pPr>
  </w:style>
  <w:style w:type="character" w:customStyle="1" w:styleId="FooterChar">
    <w:name w:val="Footer Char"/>
    <w:basedOn w:val="DefaultParagraphFont"/>
    <w:link w:val="Footer"/>
    <w:uiPriority w:val="99"/>
    <w:rsid w:val="00974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emcheste@indiana.edu</dc:creator>
  <cp:keywords/>
  <dc:description/>
  <cp:lastModifiedBy>Chester, Emily Margaret</cp:lastModifiedBy>
  <cp:revision>2</cp:revision>
  <dcterms:created xsi:type="dcterms:W3CDTF">2020-02-24T16:42:00Z</dcterms:created>
  <dcterms:modified xsi:type="dcterms:W3CDTF">2020-02-24T16:42:00Z</dcterms:modified>
</cp:coreProperties>
</file>