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Axonal Transport of Organelles in Motor Neuron Cultures using Microfluidic Chambers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Topaz Altman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Roy Maimon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Ariel Ionescu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Tal Gradus Pery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Eran Perlson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and Pharmacology, Sackler Faculty of Medicine, Tel Aviv University, Tel Aviv, Israel</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Sagol School of Neuroscience, Tel Aviv University, Tel Aviv, Israel</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have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Eran Perlson (eranpe@tauex.tau.ac.il)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Topaz Altman (altman04@gmail.com)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 Maimon (roymaimonel@gmail.com)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Ariel Ionescu (oldskipper@gmail.com)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Tal Gradus Pery (talpery@tauex.tau.ac.il)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microfluidic chambers, motor neurons, spinal cord explants, axonal transport, mitochondria, acidic compartments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Axonal transport is a crucial mechanism for motor neuron health. In this protocol we provide a detailed method for tracking the axonal transport of acidic compartments and mitochondria in motor neuron axons using microfluidic chambers.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Motor neurons (MNs) are highly polarized cells with very long axons. Axonal transport is a crucial mechanism for MN health, contributing to neuronal growth, development, and survival. We describe a detailed method for the use of microfluidic chambers (MFCs) for tracking axonal transport of fluorescently labeled organelles in MN axons. This method is rapid, relatively inexpensive, and allows for the monitoring of intracellular cues in space and time. We describe a step by step protocol for: 1) Fabrication of polydimethylsiloxane (PDMS) MFCs; 2) Plating of ventral spinal cord explants and MN dissociated culture in MFCs; 3) Labeling of mitochondria and acidic compartments followed by live confocal imagining; 4) Manual and semiautomated axonal transport analysis. Lastly, we demonstrate a difference in the transport of mitochondria and acidic compartments of HB9::GFP ventral spinal cord explant axons as a proof of the system validity. Altogether, this protocol provides an efficient tool for studying the axonal transport of various axonal components, as well as a simplified manual for MFC usage to help discover spatial experimental possibilities.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MNs are highly polarized cells with long axons, reaching up to one meter long in adult humans. This phenomenon creates a critical challenge for the maintenance of MN connectivity and function. Consequently, MNs depend on proper transport of information, organelles, and materials along the axons from their cell body to the synapse and back. Various cellular components, such as proteins, RNA, and organelles are shuttled regularly through the axons. Mitochondria are important organelles that are routinely transported in MNs. Mitochondria are essential for proper activity and function of MNs, responsible for ATP provision, calcium buffering, and signaling processes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axonal transport of mitochondria is a well-studied process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Interestingly, defects in mitochondrial transport were reported to be involved in several neurodegenerative diseases and specifically in MN diseases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Acidic compartments serve as another example for intrinsic organelles that move along MN axons. Acidic compartments include lysosomes, endosomes, trans-Golgi apparatus, and certain secretory vesicles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Defects in the axonal transport of acidic compartments were found in several neurodegenerative diseases as well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recent papers highlight their importance in MN diseases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efficiently study axonal transport, microfluidic chambers that separate somatic and axonal compartments are frequently used</w:t>
      </w:r>
      <w:r>
        <w:rPr>
          <w:rFonts w:ascii="Calibri" w:hAnsi="Calibri" w:cs="Calibri" w:eastAsia="Calibri"/>
          <w:color w:val="auto"/>
          <w:spacing w:val="0"/>
          <w:position w:val="0"/>
          <w:sz w:val="24"/>
          <w:shd w:fill="FFFFFF" w:val="clear"/>
          <w:vertAlign w:val="superscript"/>
        </w:rPr>
        <w:t xml:space="preserve">9,10</w:t>
      </w:r>
      <w:r>
        <w:rPr>
          <w:rFonts w:ascii="Calibri" w:hAnsi="Calibri" w:cs="Calibri" w:eastAsia="Calibri"/>
          <w:color w:val="auto"/>
          <w:spacing w:val="0"/>
          <w:position w:val="0"/>
          <w:sz w:val="24"/>
          <w:shd w:fill="FFFFFF" w:val="clear"/>
        </w:rPr>
        <w:t xml:space="preserve">. The two significant advantages of the microfluidic system, and the compartmentalization and the isolation of axons, render it ideal for the study of subcellular processes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The spatial separation between the neuronal cell bodies and axons can be used to manipulate the extracellular environments of different neuronal compartments (e.g., axons vs. soma). Biochemical, neuronal growth/degeneration, and immunofluorescence assays all benefit from this platform. MFCs can also assist in studying cell-to-cell communication by coculturing neurons with other cell types, such as skeletal muscles</w:t>
      </w:r>
      <w:r>
        <w:rPr>
          <w:rFonts w:ascii="Calibri" w:hAnsi="Calibri" w:cs="Calibri" w:eastAsia="Calibri"/>
          <w:color w:val="auto"/>
          <w:spacing w:val="0"/>
          <w:position w:val="0"/>
          <w:sz w:val="24"/>
          <w:shd w:fill="FFFFFF" w:val="clear"/>
          <w:vertAlign w:val="superscript"/>
        </w:rPr>
        <w:t xml:space="preserve">12,13,14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describe a simple yet precise protocol for monitoring mitochondria and acidic compartment transport in motor neurons. We further show the use of this method by comparing the relative percentage of retrograde and anterograde moving organelles, as well as the distribution of transport velocity.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care and treatment of animals in this protocol were performed under the supervision and approval of the Tel Aviv University Committee for Animal Ethics.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 MFC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PDMS casting in primary molds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Purchase or create primary molds (wafers) following a detailed protocol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Use pressurized air to remove any type of dirt from the wafer platform before proceeding to the coating step. The surface of the wafers should look smooth and 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Fill a container with 50 mL of liquid nitrogen. Prepare a 10 mL syringe and 23 G needle.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procedures from this step forward must be performed in a chemical hood.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In the chemical hood, use the syringe and needle to pool 2 mL of liquid nitrogen. Though it may seem like air was drawn, the syringe is filled with nitrogen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Place the wafer-containing plate in a sealable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Screw open a chlorotrimethylsilane bottle, pierce the rubber cap using the nitrogen-filled syringe, and inject the entire contents of the syringe into the bottle. Without pulling out the needle, turn the bottle upside down and draw back 2 mL of chlorotrimethylsilane.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syringe pressure, a small amount of chlorotrimethylsilane is sprayed out of the needle. To avoid a hazard, point the needle toward the inner wall of the hood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Spread chlorotrimethylsilane uniformly in the container (from step 1.1.3), but not directly on the wafer or wafer-containing plate. Close the container and incubate for 5 min per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this is the first time the wafer is coated with chlorotrimethylsilane, a 1 h incubation should be allowed for each wafer.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Do not take the wafers and container out of the chemical hood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Chlorotrimethylsilane is highly volatile.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Weigh the PDMS base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a 50 mL tube and add PDMS curing agent at a ratio of 17:1 respectively (e.g., 47.05 g of base and 2.95 g of curing agent). Mix for 10 min using a low speed rotator.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Pour PDMS into each wafer-containing plate to the desired height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thin microfluidic chambers (up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improves adherence to the culture dish and prevents leakage.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 Place all plates together inside a vacuum desiccator for 2 h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This process removes the air trapped within the PDMS, thus eliminating air bubbles and forming a clear, uniform mold.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Place the plates inside an oven for 3 h (or overnight) at 70 </w:t>
      </w:r>
      <w:r>
        <w:rPr>
          <w:rFonts w:ascii="Calibri" w:hAnsi="Calibri" w:cs="Calibri" w:eastAsia="Calibri"/>
          <w:color w:val="000000"/>
          <w:spacing w:val="0"/>
          <w:position w:val="0"/>
          <w:sz w:val="24"/>
          <w:shd w:fill="FFFF00" w:val="clear"/>
        </w:rPr>
        <w:t xml:space="preserve">&amp;#176;C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plates should be level when placed in the oven.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PDMS casting in epoxy molds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wafer preparation is expensive, requires special equipment, and may damage the fragile wafers, it is possible to generate epoxy replicas of wafers. The replicas are cheaper, more durable, and can be used for mass production of microfluidic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Cast and cure PDMS (as described in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 into the original wafer.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Remove and cut off excess parts of PDMS leaving only the microfluidic elements and the functional area required for processing them into microfluidic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Immediately wrap the PDMS with thick, sticky tape to prevent it from accumulating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Choose a tissue culture grade plastic dish that fits the entire PDMS inside and leave room for epoxy around it. The distance from the PDMS to the plastic dish should be less than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Prepare a small amount of PDMS mixed in a ratio of 10:1 (base:curing agent). The fresh liquid PDMS will be used to glue the solid PDMS onto the bottom of the plastic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Apply a minimal amount of the liquid PDMS to the center bottom of the plastic plate and then remove the sticky tape from the PDMS and adhere it to the plastic dish bottom. Make sure that the microfluidic elements are facing upwards.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Let the PDMS cure for 30 min in a 70 &amp;#176;C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Prepare the epoxy resin by mixing the base and curing agent in a ratio of 100:45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respectively in a test tube. Different epoxy resins may have different mixing ratios. The required volume for a regular 100 mm plate is approximately 40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Let the epoxy mix well for 10 min in a rotator until the mixture becomes visibly homogenous (i.e., there are no visible fiber-like artifacts in the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Centrifuge the epoxy mixture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remove air bubbles caught inside.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During centrifugation, spread a thin layer of silicone grease around the walls and all other exposed plastic parts of the culture dish. This will prevent the epoxy from polymerizing with the dish plastic and will enable removal of the cured epoxy easily at the end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Pour the epoxy slowly into the dish until it completely covers the PDMS and goes beyond it by at least 5 mm. Prevent the formation of any bubbles within the epoxy by keeping zero distance between the tube and the plate. Place the plate in a secure place so it will not be moved for the next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After 48 h the epoxy should be completely cured. Insert the plate into a preheated oven at 80 &amp;#176;C for 3 h for final curing.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Remove the cured epoxy from the plate and the original PDMS mold by gently yanking the plastic wall of the plate until it breaks. It should then easily separate from the epoxy and peel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Once extracted, wipe the remaining grease off the new epoxy replica and inset it upside down (i.e., with the replicated microfluidic elements facing up) into a new culture dish. The epoxy replica is now ready for PDMS casting.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 Use pressurized air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blow any remains of PDMS or dirt off the epoxy mold and rinse it 2x with isopropanol. Fill it a third time and incubate for 10 min on an orbital shaker plate. Rinse the mold again 3x with isopropanol and discard the remaining liquid. Blow dry with air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place in a 70 &amp;#176;C oven until dry.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safety procedures when working with and discarding isopropanol.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 Keep the mold plates closed until casting. Follow steps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Punching and sculpting the PDMS into an MFC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Cut and remove the PDMS mold from the plate by following the (+) marks on the wafers using a scalpel. Do not use force, as the molds are fragile (</w:t>
      </w:r>
      <w:r>
        <w:rPr>
          <w:rFonts w:ascii="Calibri" w:hAnsi="Calibri" w:cs="Calibri" w:eastAsia="Calibri"/>
          <w:b/>
          <w:color w:val="000000"/>
          <w:spacing w:val="0"/>
          <w:position w:val="0"/>
          <w:sz w:val="24"/>
          <w:shd w:fill="FFFF00" w:val="clear"/>
        </w:rPr>
        <w:t xml:space="preserve">Figure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r>
      <w:r>
        <w:rPr>
          <w:rFonts w:ascii="Calibri" w:hAnsi="Calibri" w:cs="Calibri" w:eastAsia="Calibri"/>
          <w:color w:val="000000"/>
          <w:spacing w:val="0"/>
          <w:position w:val="0"/>
          <w:sz w:val="24"/>
          <w:shd w:fill="FFFF00" w:val="clear"/>
        </w:rPr>
        <w:t xml:space="preserve"> Follow the instructions drawn on the sketch to punch and cut the chambers depending on the experimental setup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1.3.2.1. For spinal cord explant culture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Figure 2E</w:t>
      </w:r>
      <w:r>
        <w:rPr>
          <w:rFonts w:ascii="Calibri" w:hAnsi="Calibri" w:cs="Calibri" w:eastAsia="Calibri"/>
          <w:color w:val="auto"/>
          <w:spacing w:val="0"/>
          <w:position w:val="0"/>
          <w:sz w:val="24"/>
          <w:shd w:fill="FFFF00" w:val="clear"/>
        </w:rPr>
        <w:t xml:space="preserve">), punch two 7 mm wells in the distal side of a the large MFC. Locate the wells in a way that they will overlap with the channel edges. On the proximal side, punch one 7 mm well in the middle of the channel, with minimal overlap so that sufficient space will be left for the explants. Punch two additional 1 mm holes in the two edges of the proximal channel. Turn the MFC with the microfluidic elements facing upwards, and using a 20 G needle, carve three small explant caves on the punched 7 mm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1.3.2.2. For dissociated MN culture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Figure 2F</w:t>
      </w:r>
      <w:r>
        <w:rPr>
          <w:rFonts w:ascii="Calibri" w:hAnsi="Calibri" w:cs="Calibri" w:eastAsia="Calibri"/>
          <w:color w:val="auto"/>
          <w:spacing w:val="0"/>
          <w:position w:val="0"/>
          <w:sz w:val="24"/>
          <w:shd w:fill="FFFF00" w:val="clear"/>
        </w:rPr>
        <w:t xml:space="preserve">), punch four 6 mm wells in the edges of the two channels of a small MFC.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Sterilizing the MFC for tissue culture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Spread 50 cm long sticky tape bands on the bench. Press and pull back the chamber to face the sticky tape (both upper and lower faces) and remove crude dirt. Place the clean chambers in a new 15 cm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press directly on the microfluidic elements when these are facing upwards.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Incubate the chambers in analytical grade 70% ethanol for 10 min on 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FFFF00" w:val="clear"/>
        </w:rPr>
        <w:t xml:space="preserve">Dispose of the ethanol and dry the chambers in a tissue culture hood or in an oven at 70 &amp;#176;</w:t>
      </w:r>
      <w:r>
        <w:rPr>
          <w:rFonts w:ascii="Calibri" w:hAnsi="Calibri" w:cs="Calibri" w:eastAsia="Calibri"/>
          <w:color w:val="000000"/>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FFFF00" w:val="clear"/>
        </w:rPr>
        <w:t xml:space="preserve"> Placing the MFC on a glass bottom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r>
      <w:r>
        <w:rPr>
          <w:rFonts w:ascii="Calibri" w:hAnsi="Calibri" w:cs="Calibri" w:eastAsia="Calibri"/>
          <w:color w:val="auto"/>
          <w:spacing w:val="0"/>
          <w:position w:val="0"/>
          <w:sz w:val="24"/>
          <w:shd w:fill="FFFF00" w:val="clear"/>
        </w:rPr>
        <w:t xml:space="preserve"> Place the chamber in the center of a tissue culture grade 35 mm/50 mm glass bottom dish and apply minor force on the edges to make the PDMS and dish bottom bind. To avoid breaking the glass bottom, always apply force on top of a solid surface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w:t>
      </w:r>
      <w:r>
        <w:rPr>
          <w:rFonts w:ascii="Calibri" w:hAnsi="Calibri" w:cs="Calibri" w:eastAsia="Calibri"/>
          <w:color w:val="auto"/>
          <w:spacing w:val="0"/>
          <w:position w:val="0"/>
          <w:sz w:val="24"/>
          <w:shd w:fill="FFFF00" w:val="clear"/>
        </w:rPr>
        <w:t xml:space="preserve">Incubate 10 min in 70</w:t>
      </w:r>
      <w:r>
        <w:rPr>
          <w:rFonts w:ascii="Calibri" w:hAnsi="Calibri" w:cs="Calibri" w:eastAsia="Calibri"/>
          <w:color w:val="000000"/>
          <w:spacing w:val="0"/>
          <w:position w:val="0"/>
          <w:sz w:val="24"/>
          <w:shd w:fill="FFFF00" w:val="clear"/>
        </w:rPr>
        <w:t xml:space="preserve"> &amp;#176;C. Press the chambers to strengthen adherence to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r>
      <w:r>
        <w:rPr>
          <w:rFonts w:ascii="Calibri" w:hAnsi="Calibri" w:cs="Calibri" w:eastAsia="Calibri"/>
          <w:color w:val="auto"/>
          <w:spacing w:val="0"/>
          <w:position w:val="0"/>
          <w:sz w:val="24"/>
          <w:shd w:fill="FFFF00" w:val="clear"/>
        </w:rPr>
        <w:t xml:space="preserve"> Incubate under UV light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Coating and culturing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1.5 ng/mL poly-L-ornithine (PLO) to both compartments. Make sure the PLO is running through the channels by pipetting the coating media a few times directly in the channel entrance.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r>
      <w:r>
        <w:rPr>
          <w:rFonts w:ascii="Calibri" w:hAnsi="Calibri" w:cs="Calibri" w:eastAsia="Calibri"/>
          <w:color w:val="000000"/>
          <w:spacing w:val="0"/>
          <w:position w:val="0"/>
          <w:sz w:val="24"/>
          <w:shd w:fill="FFFF00" w:val="clear"/>
        </w:rPr>
        <w:t xml:space="preserve"> Examine the </w:t>
      </w:r>
      <w:r>
        <w:rPr>
          <w:rFonts w:ascii="Calibri" w:hAnsi="Calibri" w:cs="Calibri" w:eastAsia="Calibri"/>
          <w:color w:val="auto"/>
          <w:spacing w:val="0"/>
          <w:position w:val="0"/>
          <w:sz w:val="24"/>
          <w:shd w:fill="FFFF00" w:val="clear"/>
        </w:rPr>
        <w:t xml:space="preserve">microfluidic chamber under a light microscope with 10x magnification to check for the presence of air bubbles. If air bubbles are blocking the microgrooves, place the MFC in a vacuum desiccator for 2 min. Later, remove the excess air that got caught in the channels by pipetting the coating media through them. Incubate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Replace PLO with laminin (3 &amp;#181;g/mL in DDW) for overnight incubation in the same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 Prior to plating, wash the laminin with neuronal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Neuronal culture plating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Dissociated motor neuron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Using straight scissors and fine forceps, dissect a spinal cord out of an E12.5 ICR-HB9::GFP mouse embryo. Work in an 1X HBSS solution with 1% penicillin-streptomycin (P/S)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Using microdissection scissors, remove the meninges and the dorsal horns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Collect the spinal cord pieces and transfer to tube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with 1 mL HBSS + 1% 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r>
      <w:r>
        <w:rPr>
          <w:rFonts w:ascii="Calibri" w:hAnsi="Calibri" w:cs="Calibri" w:eastAsia="Calibri"/>
          <w:color w:val="auto"/>
          <w:spacing w:val="0"/>
          <w:position w:val="0"/>
          <w:sz w:val="24"/>
          <w:shd w:fill="auto" w:val="clear"/>
        </w:rPr>
        <w:t xml:space="preserve"> Cut the spinal cords to small pieces using curved scissors and wait for the pieces to settle.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Add 10 &amp;#181;L of trypsin 2.5% and place in a 37</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water bath for 10 min. After 5 min, mix by tapping the tube. The pieces should form a helix-like clump.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Transfer the clump into a new tube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containing 800 &amp;#181;L of prewarmed L-15, 100 &amp;#181;L of BSA 4%, and 100 &amp;#181;L of 10 mg/mL DNase. Grind 2x, then wait for 2 min to let undissociated pieces settle. Transfer the supernatant to a new tube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Add 100 &amp;#181;L of BSA 4%, 20 &amp;#181;L of 10 mg/mL DNase, and 900 &amp;#181;L of complete neurobasal medium (CNB,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Grind 8x and wait 2 min. Collect supernatant to tube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Repeat step 2.1.7 and grind 10x. Collect supernatant to tube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 small amount of tissue should be left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large clump still remains at the bottom of tube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repeat step 2.1.8.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 1 mL of BSA 4% cushion to the bottom of tube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Resuspend the cell pellet by gently tapping the tube, then add 1 mL of CNB medium. Pipette 6x and add 20 &amp;#181;L of 10 mg/mL DNase.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Supplement with an additional 5 mL of CNB medium and transfer 3 mL to a new tube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Add 1 mL of 10.4% density gradient medium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the bottom of each tube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 sharp phase separation between the two interfaces should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Centrifuge at 775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room temperature (RT). Centrifuge deceleration should be set to a low level to avoid breakdown of the phase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Cells should be floating, appearing as a cloudy interphase between the media. Collect the cells from both tubes into a new tube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already containing prewarmed 1 mL CNB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 Add an additional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of CNB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 Add 1 mL of BSA 4% cushion to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2.1.18.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Discard the supernatant and resuspend the pellet gently with 1 mL of CNB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2.1.19. Count the cells. A yield of 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MN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per spinal cord is expected.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Ventral spinal cord also contains other neuronal subtypes besides motor neurons (e.g., interneurons). MN purity depends mostly on the removal of dorsal areas during dissection and the ability to reach MN enriched rostral areas. To ensure the imaged neurons are MNs, use of a mice strain with an endogenous MN marker, such as HB9::GFP mice, is recommended. To achieve pure MN culture (but with decreased cell yield), use of FACS purification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 Plating dissociated MN culture in the MFC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2.1.20.1. Concentrate 150,000 MNs per chamber by centrifuging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2.1.20.2. Aspirate the supernatant and gently resuspend the cells in rich neurobasal medium (RNB) at 4 &amp;#181;L per MFC. RNB is CNB supplemented with additional 2% B27 and 25 ng/mL BDNF.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2.1.20.3. Remove the medium from both compartments, leaving a low volume equivalent to ~10 &amp;#181;L in the wells of the distal compartment. It appears as a thin ring of medium in the well perimeter.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2.1.20.4. Slowly load 4 &amp;#181;L of cells into the channel. Take out 4 &amp;#181;L of the well in the other side of the channel, and slowly load them back directly into the channel to reverse the current flow and maximize cell density in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2.1.20.5. Verify that the cells have entered the channel using a 10x light microscope and place the chamber in the incubator for 30 min without adding more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2.1.20.6. Slowly add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&amp;#181;L of RNB into the proximal and distal wells and place the chambers in the incubator for another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2.1.20.7. Following this incubation, slowly add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&amp;#181;L of RNB into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Dissociated MN culture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2.1.21.1. One day after plating (DIV1), replace medium with RNB supplemented with 1 &amp;#181;M cytosine arabinoside (Ara-C) to inhibit glial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2.1.21.2. Two days after Ara-C application (DIV3) replace medium with fresh CNB medium in the proximal compartment (without Ara-C).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2.1.21.3. In order to enhance crossing of axons through the microgrooves, apply RNB supplemented with 25 ng/mL of glial cell-derived neurotrophic factor (GDNF) and 25 ng/mL of brain-derived neurotrophic factor (BDNF) only to the distal compartment. Maintain a volume gradient of at least 10 &amp;#181;L per well between the axonal distal wells (higher volume) and the proximal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2.1.21.4. Refresh the medium every 2 days. It can take the axons up to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to cross distally.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Spinal cord explant culture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Using straight scissors and fine forceps, dissect a spinal cord out of an E12.5 ICR-HB9::GFP mouse embryo. Work in an 1X HBSS solution with 1% penicillin-streptomycin (P/S)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Using microdissection scissors, remove the meninges and the dorsal horns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Cut the spinal cord into 1 mm thick transverse sections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3E</w:t>
      </w:r>
      <w:r>
        <w:rPr>
          <w:rFonts w:ascii="Calibri" w:hAnsi="Calibri" w:cs="Calibri" w:eastAsia="Calibri"/>
          <w:color w:val="auto"/>
          <w:spacing w:val="0"/>
          <w:position w:val="0"/>
          <w:sz w:val="24"/>
          <w:shd w:fill="FFFF00" w:val="clear"/>
        </w:rPr>
        <w:t xml:space="preserve">). Dispose of all medium from the proximal compartment of the MFC.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Pick up a single spinal cord explant with a pipette in a total volume of 4 &amp;#181;L. Inject the explant as close as possible to the cave and draw out any excessive liquid from the proximal well via the lateral outlets (1 mm punches). The explants should be sucked into the proximal channel.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FFFF00" w:val="clear"/>
        </w:rPr>
        <w:t xml:space="preserve"> Slowly add 150 &amp;#181;L of spinal cord explant medium (SCEX,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S3</w:t>
      </w:r>
      <w:r>
        <w:rPr>
          <w:rFonts w:ascii="Calibri" w:hAnsi="Calibri" w:cs="Calibri" w:eastAsia="Calibri"/>
          <w:color w:val="auto"/>
          <w:spacing w:val="0"/>
          <w:position w:val="0"/>
          <w:sz w:val="24"/>
          <w:shd w:fill="FFFF00" w:val="clear"/>
        </w:rPr>
        <w:t xml:space="preserve">) to the proximal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Spinal cord explant culture maintenance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SCEX medium in the proximal compartment, and rich SCEX medium (SCEX with 50 ng/mL of BDNF and GDNF) in the distal compartment. Maintain a volume gradient of at least 15 &amp;#181;L per well between the distal wells (higher volume) and the proximal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2.2.6.2. Refresh the medium every 2 days. It can take the axons up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to cross distally.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 Axonal transport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Labeling of mitochondria and acidic compartments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FFFF00" w:val="clear"/>
        </w:rPr>
        <w:t xml:space="preserve"> Prepare fresh SCEX medium (or CNB for dissociated MN) containing 100 nM Mitotracker Deep Red FM and 100 nM LysoTracker Red. Incubate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at 37 &amp;#176;C. Other colors can be used as long as their fluorophores do not overlap.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Wash 3x with warm CNB/SCEX medium. The plates are ready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Live imaging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Acquire 100 time-lapse image series of axonal transport at 3 s intervals, with a total of 5 min per movie.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imaging system used in this study included an inverted microscope equipped with spinning disc confocal, controlled via propriety cell imaging software, 60x oil lens, NA = 1.4, and an EMCCD camera. Movies were acquired in a controlled environment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Longer or shorter time-lapse movies can be imaged, dependent on the experiment. Even overnight movies can be recorded if needed. However, it is critical to try and reduce the exposure time and laser power, as well as the number of total images, to decrease phototoxicity and bleaching during movie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Analysis of particle transport distribution and density using kymograph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Open the file in FIJI. Separate channels pressing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Deinterleave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Set image properties by pressing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Choose the </w:t>
      </w:r>
      <w:r>
        <w:rPr>
          <w:rFonts w:ascii="Calibri" w:hAnsi="Calibri" w:cs="Calibri" w:eastAsia="Calibri"/>
          <w:b/>
          <w:color w:val="auto"/>
          <w:spacing w:val="0"/>
          <w:position w:val="0"/>
          <w:sz w:val="24"/>
          <w:shd w:fill="auto" w:val="clear"/>
        </w:rPr>
        <w:t xml:space="preserve">Segmented Line Tool</w:t>
      </w:r>
      <w:r>
        <w:rPr>
          <w:rFonts w:ascii="Calibri" w:hAnsi="Calibri" w:cs="Calibri" w:eastAsia="Calibri"/>
          <w:color w:val="auto"/>
          <w:spacing w:val="0"/>
          <w:position w:val="0"/>
          <w:sz w:val="24"/>
          <w:shd w:fill="auto" w:val="clear"/>
        </w:rPr>
        <w:t xml:space="preserve"> by right-clicking the </w:t>
      </w:r>
      <w:r>
        <w:rPr>
          <w:rFonts w:ascii="Calibri" w:hAnsi="Calibri" w:cs="Calibri" w:eastAsia="Calibri"/>
          <w:b/>
          <w:color w:val="auto"/>
          <w:spacing w:val="0"/>
          <w:position w:val="0"/>
          <w:sz w:val="24"/>
          <w:shd w:fill="auto" w:val="clear"/>
        </w:rPr>
        <w:t xml:space="preserve">Line Icon</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Width</w:t>
      </w:r>
      <w:r>
        <w:rPr>
          <w:rFonts w:ascii="Calibri" w:hAnsi="Calibri" w:cs="Calibri" w:eastAsia="Calibri"/>
          <w:color w:val="auto"/>
          <w:spacing w:val="0"/>
          <w:position w:val="0"/>
          <w:sz w:val="24"/>
          <w:shd w:fill="auto" w:val="clear"/>
        </w:rPr>
        <w:t xml:space="preserve"> to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by double-clicking the </w:t>
      </w:r>
      <w:r>
        <w:rPr>
          <w:rFonts w:ascii="Calibri" w:hAnsi="Calibri" w:cs="Calibri" w:eastAsia="Calibri"/>
          <w:b/>
          <w:color w:val="auto"/>
          <w:spacing w:val="0"/>
          <w:position w:val="0"/>
          <w:sz w:val="24"/>
          <w:shd w:fill="auto" w:val="clear"/>
        </w:rPr>
        <w:t xml:space="preserve">Line Icon</w:t>
      </w:r>
      <w:r>
        <w:rPr>
          <w:rFonts w:ascii="Calibri" w:hAnsi="Calibri" w:cs="Calibri" w:eastAsia="Calibri"/>
          <w:color w:val="auto"/>
          <w:spacing w:val="0"/>
          <w:position w:val="0"/>
          <w:sz w:val="24"/>
          <w:shd w:fill="auto" w:val="clear"/>
        </w:rPr>
        <w:t xml:space="preserve">. Be consistent with the same line width throughout the entire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Mark a segmented line following the axon path from distal to proximal. Double-click to stop the line marking.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Click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to add a new line region of interest (ROI) to the </w:t>
      </w:r>
      <w:r>
        <w:rPr>
          <w:rFonts w:ascii="Calibri" w:hAnsi="Calibri" w:cs="Calibri" w:eastAsia="Calibri"/>
          <w:b/>
          <w:color w:val="auto"/>
          <w:spacing w:val="0"/>
          <w:position w:val="0"/>
          <w:sz w:val="24"/>
          <w:shd w:fill="auto" w:val="clear"/>
        </w:rPr>
        <w:t xml:space="preserve">ROI Manager</w:t>
      </w:r>
      <w:r>
        <w:rPr>
          <w:rFonts w:ascii="Calibri" w:hAnsi="Calibri" w:cs="Calibri" w:eastAsia="Calibri"/>
          <w:color w:val="auto"/>
          <w:spacing w:val="0"/>
          <w:position w:val="0"/>
          <w:sz w:val="24"/>
          <w:shd w:fill="auto" w:val="clear"/>
        </w:rPr>
        <w:t xml:space="preserve">. Add this to a spreadsheet analysis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Click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to measure area and length of the axon. Add this to the analysis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Generate a kymograph by clicking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KymoToolBox</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Draw Kymo</w:t>
      </w:r>
      <w:r>
        <w:rPr>
          <w:rFonts w:ascii="Calibri" w:hAnsi="Calibri" w:cs="Calibri" w:eastAsia="Calibri"/>
          <w:color w:val="auto"/>
          <w:spacing w:val="0"/>
          <w:position w:val="0"/>
          <w:sz w:val="24"/>
          <w:shd w:fill="auto" w:val="clear"/>
        </w:rPr>
        <w:t xml:space="preserve">. Alternatively, other kymograph generation plugins available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Manually count moving (retrograde or anterograde) and nonmoving particles and add them to the table in the correct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Particles are classified as moving anterograde (i.e., moving left in the kymograph) or retrograde (i.e., moving right) if their displacement is higher than 10 &amp;#181;m in the specific direction. It is possible to measure the displacement simply by marking a horizontal line with the </w:t>
      </w:r>
      <w:r>
        <w:rPr>
          <w:rFonts w:ascii="Calibri" w:hAnsi="Calibri" w:cs="Calibri" w:eastAsia="Calibri"/>
          <w:b/>
          <w:color w:val="auto"/>
          <w:spacing w:val="0"/>
          <w:position w:val="0"/>
          <w:sz w:val="24"/>
          <w:shd w:fill="auto" w:val="clear"/>
        </w:rPr>
        <w:t xml:space="preserve">Line Icon</w:t>
      </w:r>
      <w:r>
        <w:rPr>
          <w:rFonts w:ascii="Calibri" w:hAnsi="Calibri" w:cs="Calibri" w:eastAsia="Calibri"/>
          <w:color w:val="auto"/>
          <w:spacing w:val="0"/>
          <w:position w:val="0"/>
          <w:sz w:val="24"/>
          <w:shd w:fill="auto" w:val="clear"/>
        </w:rPr>
        <w:t xml:space="preserve"> and pressing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Immobile particles or those that do not meet the displacement criteria are defined as nonmoving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Single particle tracking: Manual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Download the manual tracking plugin for FIJI software (developed by Fabrice P. Cordeli&amp;#232;re)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http://rsb.info.nih.gov/ij/plugins/track/track.htmL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Open the file in </w:t>
      </w:r>
      <w:r>
        <w:rPr>
          <w:rFonts w:ascii="Calibri" w:hAnsi="Calibri" w:cs="Calibri" w:eastAsia="Calibri"/>
          <w:b/>
          <w:color w:val="auto"/>
          <w:spacing w:val="0"/>
          <w:position w:val="0"/>
          <w:sz w:val="24"/>
          <w:shd w:fill="auto" w:val="clear"/>
        </w:rPr>
        <w:t xml:space="preserve">FIJI/ImageJ</w:t>
      </w:r>
      <w:r>
        <w:rPr>
          <w:rFonts w:ascii="Calibri" w:hAnsi="Calibri" w:cs="Calibri" w:eastAsia="Calibri"/>
          <w:color w:val="auto"/>
          <w:spacing w:val="0"/>
          <w:position w:val="0"/>
          <w:sz w:val="24"/>
          <w:shd w:fill="auto" w:val="clear"/>
        </w:rPr>
        <w:t xml:space="preserve">. Use the </w:t>
      </w:r>
      <w:r>
        <w:rPr>
          <w:rFonts w:ascii="Calibri" w:hAnsi="Calibri" w:cs="Calibri" w:eastAsia="Calibri"/>
          <w:b/>
          <w:color w:val="auto"/>
          <w:spacing w:val="0"/>
          <w:position w:val="0"/>
          <w:sz w:val="24"/>
          <w:shd w:fill="auto" w:val="clear"/>
        </w:rPr>
        <w:t xml:space="preserve">Rotate</w:t>
      </w:r>
      <w:r>
        <w:rPr>
          <w:rFonts w:ascii="Calibri" w:hAnsi="Calibri" w:cs="Calibri" w:eastAsia="Calibri"/>
          <w:color w:val="auto"/>
          <w:spacing w:val="0"/>
          <w:position w:val="0"/>
          <w:sz w:val="24"/>
          <w:shd w:fill="auto" w:val="clear"/>
        </w:rPr>
        <w:t xml:space="preserve"> option to align the MFC grooves horizontally.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To improve the signal-to-noise ratio if needed, click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Subtract Background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Open the </w:t>
      </w:r>
      <w:r>
        <w:rPr>
          <w:rFonts w:ascii="Calibri" w:hAnsi="Calibri" w:cs="Calibri" w:eastAsia="Calibri"/>
          <w:b/>
          <w:color w:val="auto"/>
          <w:spacing w:val="0"/>
          <w:position w:val="0"/>
          <w:sz w:val="24"/>
          <w:shd w:fill="auto" w:val="clear"/>
        </w:rPr>
        <w:t xml:space="preserve">Manual Tracking</w:t>
      </w:r>
      <w:r>
        <w:rPr>
          <w:rFonts w:ascii="Calibri" w:hAnsi="Calibri" w:cs="Calibri" w:eastAsia="Calibri"/>
          <w:color w:val="auto"/>
          <w:spacing w:val="0"/>
          <w:position w:val="0"/>
          <w:sz w:val="24"/>
          <w:shd w:fill="auto" w:val="clear"/>
        </w:rPr>
        <w:t xml:space="preserve"> plugin. Set the parameters (e.g., pixel size, time interval, etc.) according to the specific microscope used for imaging. For the results shown here, the microscope and lens the ratio was 0.239 &amp;#181;m/pixel and the frame interval was 3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Obtain the tracks X and Y coordinates and save the results by copying the text to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Analyze multiple-channel movies by clicking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Merge Channels</w:t>
      </w:r>
      <w:r>
        <w:rPr>
          <w:rFonts w:ascii="Calibri" w:hAnsi="Calibri" w:cs="Calibri" w:eastAsia="Calibri"/>
          <w:color w:val="auto"/>
          <w:spacing w:val="0"/>
          <w:position w:val="0"/>
          <w:sz w:val="24"/>
          <w:shd w:fill="auto" w:val="clear"/>
        </w:rPr>
        <w:t xml:space="preserve"> to merge the channels and then track only colocalized puncta.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Single particle tracking: Semi-automated tracking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Open the analysis software. This study used Bitplane Imaris software version 8.4.1.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w:t>
      </w:r>
      <w:r>
        <w:rPr>
          <w:rFonts w:ascii="Calibri" w:hAnsi="Calibri" w:cs="Calibri" w:eastAsia="Calibri"/>
          <w:b/>
          <w:color w:val="auto"/>
          <w:spacing w:val="0"/>
          <w:position w:val="0"/>
          <w:sz w:val="24"/>
          <w:shd w:fill="auto" w:val="clear"/>
        </w:rPr>
        <w:t xml:space="preserve">Switch</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Surpass</w:t>
      </w:r>
      <w:r>
        <w:rPr>
          <w:rFonts w:ascii="Calibri" w:hAnsi="Calibri" w:cs="Calibri" w:eastAsia="Calibri"/>
          <w:color w:val="auto"/>
          <w:spacing w:val="0"/>
          <w:position w:val="0"/>
          <w:sz w:val="24"/>
          <w:shd w:fill="auto" w:val="clear"/>
        </w:rPr>
        <w:t xml:space="preserve"> in the top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Click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Swap Time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Click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Image Properties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Ctrl+I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Voxel Size Row</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Image Properties</w:t>
      </w:r>
      <w:r>
        <w:rPr>
          <w:rFonts w:ascii="Calibri" w:hAnsi="Calibri" w:cs="Calibri" w:eastAsia="Calibri"/>
          <w:color w:val="auto"/>
          <w:spacing w:val="0"/>
          <w:position w:val="0"/>
          <w:sz w:val="24"/>
          <w:shd w:fill="auto" w:val="clear"/>
        </w:rPr>
        <w:t xml:space="preserve"> according to the microscopy setup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data displayed here, the microscope and lens ratio was 0.239 &amp;#181;m/pixel.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Click </w:t>
      </w:r>
      <w:r>
        <w:rPr>
          <w:rFonts w:ascii="Calibri" w:hAnsi="Calibri" w:cs="Calibri" w:eastAsia="Calibri"/>
          <w:b/>
          <w:color w:val="auto"/>
          <w:spacing w:val="0"/>
          <w:position w:val="0"/>
          <w:sz w:val="24"/>
          <w:shd w:fill="auto" w:val="clear"/>
        </w:rPr>
        <w:t xml:space="preserve">All Equidistant</w:t>
      </w:r>
      <w:r>
        <w:rPr>
          <w:rFonts w:ascii="Calibri" w:hAnsi="Calibri" w:cs="Calibri" w:eastAsia="Calibri"/>
          <w:color w:val="auto"/>
          <w:spacing w:val="0"/>
          <w:position w:val="0"/>
          <w:sz w:val="24"/>
          <w:shd w:fill="auto" w:val="clear"/>
        </w:rPr>
        <w:t xml:space="preserve"> and change the </w:t>
      </w:r>
      <w:r>
        <w:rPr>
          <w:rFonts w:ascii="Calibri" w:hAnsi="Calibri" w:cs="Calibri" w:eastAsia="Calibri"/>
          <w:b/>
          <w:color w:val="auto"/>
          <w:spacing w:val="0"/>
          <w:position w:val="0"/>
          <w:sz w:val="24"/>
          <w:shd w:fill="auto" w:val="clear"/>
        </w:rPr>
        <w:t xml:space="preserve">Time Interval</w:t>
      </w:r>
      <w:r>
        <w:rPr>
          <w:rFonts w:ascii="Calibri" w:hAnsi="Calibri" w:cs="Calibri" w:eastAsia="Calibri"/>
          <w:color w:val="auto"/>
          <w:spacing w:val="0"/>
          <w:position w:val="0"/>
          <w:sz w:val="24"/>
          <w:shd w:fill="auto" w:val="clear"/>
        </w:rPr>
        <w:t xml:space="preserve">. For example, use 3 s as the interval. Click the </w:t>
      </w:r>
      <w:r>
        <w:rPr>
          <w:rFonts w:ascii="Calibri" w:hAnsi="Calibri" w:cs="Calibri" w:eastAsia="Calibri"/>
          <w:b/>
          <w:color w:val="auto"/>
          <w:spacing w:val="0"/>
          <w:position w:val="0"/>
          <w:sz w:val="24"/>
          <w:shd w:fill="auto" w:val="clear"/>
        </w:rPr>
        <w:t xml:space="preserve">Reset</w:t>
      </w:r>
      <w:r>
        <w:rPr>
          <w:rFonts w:ascii="Calibri" w:hAnsi="Calibri" w:cs="Calibri" w:eastAsia="Calibri"/>
          <w:color w:val="auto"/>
          <w:spacing w:val="0"/>
          <w:position w:val="0"/>
          <w:sz w:val="24"/>
          <w:shd w:fill="auto" w:val="clear"/>
        </w:rPr>
        <w:t xml:space="preserve"> button on the right bottom or click </w:t>
      </w:r>
      <w:r>
        <w:rPr>
          <w:rFonts w:ascii="Calibri" w:hAnsi="Calibri" w:cs="Calibri" w:eastAsia="Calibri"/>
          <w:b/>
          <w:color w:val="auto"/>
          <w:spacing w:val="0"/>
          <w:position w:val="0"/>
          <w:sz w:val="24"/>
          <w:shd w:fill="auto" w:val="clear"/>
        </w:rPr>
        <w:t xml:space="preserve">Ctrl+B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Add a layer of </w:t>
      </w:r>
      <w:r>
        <w:rPr>
          <w:rFonts w:ascii="Calibri" w:hAnsi="Calibri" w:cs="Calibri" w:eastAsia="Calibri"/>
          <w:b/>
          <w:color w:val="auto"/>
          <w:spacing w:val="0"/>
          <w:position w:val="0"/>
          <w:sz w:val="24"/>
          <w:shd w:fill="auto" w:val="clear"/>
        </w:rPr>
        <w:t xml:space="preserve">Spots</w:t>
      </w:r>
      <w:r>
        <w:rPr>
          <w:rFonts w:ascii="Calibri" w:hAnsi="Calibri" w:cs="Calibri" w:eastAsia="Calibri"/>
          <w:color w:val="auto"/>
          <w:spacing w:val="0"/>
          <w:position w:val="0"/>
          <w:sz w:val="24"/>
          <w:shd w:fill="auto" w:val="clear"/>
        </w:rPr>
        <w:t xml:space="preserve"> in the top left by clicking an </w:t>
      </w:r>
      <w:r>
        <w:rPr>
          <w:rFonts w:ascii="Calibri" w:hAnsi="Calibri" w:cs="Calibri" w:eastAsia="Calibri"/>
          <w:b/>
          <w:color w:val="auto"/>
          <w:spacing w:val="0"/>
          <w:position w:val="0"/>
          <w:sz w:val="24"/>
          <w:shd w:fill="auto" w:val="clear"/>
        </w:rPr>
        <w:t xml:space="preserve">Icon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Small Yellow Spots</w:t>
      </w:r>
      <w:r>
        <w:rPr>
          <w:rFonts w:ascii="Calibri" w:hAnsi="Calibri" w:cs="Calibri" w:eastAsia="Calibri"/>
          <w:color w:val="auto"/>
          <w:spacing w:val="0"/>
          <w:position w:val="0"/>
          <w:sz w:val="24"/>
          <w:shd w:fill="auto" w:val="clear"/>
        </w:rPr>
        <w:t xml:space="preserve">. At the bottom left a new</w:t>
      </w:r>
      <w:r>
        <w:rPr>
          <w:rFonts w:ascii="Calibri" w:hAnsi="Calibri" w:cs="Calibri" w:eastAsia="Calibri"/>
          <w:b/>
          <w:color w:val="auto"/>
          <w:spacing w:val="0"/>
          <w:position w:val="0"/>
          <w:sz w:val="24"/>
          <w:shd w:fill="auto" w:val="clear"/>
        </w:rPr>
        <w:t xml:space="preserve"> Menu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for Editing the Spots</w:t>
      </w:r>
      <w:r>
        <w:rPr>
          <w:rFonts w:ascii="Calibri" w:hAnsi="Calibri" w:cs="Calibri" w:eastAsia="Calibri"/>
          <w:color w:val="auto"/>
          <w:spacing w:val="0"/>
          <w:position w:val="0"/>
          <w:sz w:val="24"/>
          <w:shd w:fill="auto" w:val="clear"/>
        </w:rPr>
        <w:t xml:space="preserve"> is opened.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 Press the </w:t>
      </w:r>
      <w:r>
        <w:rPr>
          <w:rFonts w:ascii="Calibri" w:hAnsi="Calibri" w:cs="Calibri" w:eastAsia="Calibri"/>
          <w:b/>
          <w:color w:val="auto"/>
          <w:spacing w:val="0"/>
          <w:position w:val="0"/>
          <w:sz w:val="24"/>
          <w:shd w:fill="auto" w:val="clear"/>
        </w:rPr>
        <w:t xml:space="preserve">Right Blue Arrow</w:t>
      </w:r>
      <w:r>
        <w:rPr>
          <w:rFonts w:ascii="Calibri" w:hAnsi="Calibri" w:cs="Calibri" w:eastAsia="Calibri"/>
          <w:color w:val="auto"/>
          <w:spacing w:val="0"/>
          <w:position w:val="0"/>
          <w:sz w:val="24"/>
          <w:shd w:fill="auto" w:val="clear"/>
        </w:rPr>
        <w:t xml:space="preserve"> until the spot detection starts.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filter out some of the dots using the filter on the bottom left of the window. Check the movie a few times to see that a sufficient number of dots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4.3.8. Verify or configure the parameters to fit the experimental needs. For example, </w:t>
      </w:r>
      <w:r>
        <w:rPr>
          <w:rFonts w:ascii="Calibri" w:hAnsi="Calibri" w:cs="Calibri" w:eastAsia="Calibri"/>
          <w:b/>
          <w:color w:val="auto"/>
          <w:spacing w:val="0"/>
          <w:position w:val="0"/>
          <w:sz w:val="24"/>
          <w:shd w:fill="auto" w:val="clear"/>
        </w:rPr>
        <w:t xml:space="preserve">Max Distance</w:t>
      </w:r>
      <w:r>
        <w:rPr>
          <w:rFonts w:ascii="Calibri" w:hAnsi="Calibri" w:cs="Calibri" w:eastAsia="Calibri"/>
          <w:color w:val="auto"/>
          <w:spacing w:val="0"/>
          <w:position w:val="0"/>
          <w:sz w:val="24"/>
          <w:shd w:fill="auto" w:val="clear"/>
        </w:rPr>
        <w:t xml:space="preserve"> = 12 &amp;#181;m (The maximal allowed distance between two distinct spots to still include them in the same single track); </w:t>
      </w:r>
      <w:r>
        <w:rPr>
          <w:rFonts w:ascii="Calibri" w:hAnsi="Calibri" w:cs="Calibri" w:eastAsia="Calibri"/>
          <w:b/>
          <w:color w:val="auto"/>
          <w:spacing w:val="0"/>
          <w:position w:val="0"/>
          <w:sz w:val="24"/>
          <w:shd w:fill="auto" w:val="clear"/>
        </w:rPr>
        <w:t xml:space="preserve">Max Gap Size</w:t>
      </w:r>
      <w:r>
        <w:rPr>
          <w:rFonts w:ascii="Calibri" w:hAnsi="Calibri" w:cs="Calibri" w:eastAsia="Calibri"/>
          <w:color w:val="auto"/>
          <w:spacing w:val="0"/>
          <w:position w:val="0"/>
          <w:sz w:val="24"/>
          <w:shd w:fill="auto" w:val="clear"/>
        </w:rPr>
        <w:t xml:space="preserve"> = 1 (The number of frames that a track is allowed to miss and still considered one track).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4.3.9. Click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Track Style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Points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4.3.10. Using the </w:t>
      </w:r>
      <w:r>
        <w:rPr>
          <w:rFonts w:ascii="Calibri" w:hAnsi="Calibri" w:cs="Calibri" w:eastAsia="Calibri"/>
          <w:b/>
          <w:color w:val="auto"/>
          <w:spacing w:val="0"/>
          <w:position w:val="0"/>
          <w:sz w:val="24"/>
          <w:shd w:fill="auto" w:val="clear"/>
        </w:rPr>
        <w:t xml:space="preserve">Filter Bar</w:t>
      </w:r>
      <w:r>
        <w:rPr>
          <w:rFonts w:ascii="Calibri" w:hAnsi="Calibri" w:cs="Calibri" w:eastAsia="Calibri"/>
          <w:color w:val="auto"/>
          <w:spacing w:val="0"/>
          <w:position w:val="0"/>
          <w:sz w:val="24"/>
          <w:shd w:fill="auto" w:val="clear"/>
        </w:rPr>
        <w:t xml:space="preserve">, choose different filters for adjustment. For example, in the data supplied here, </w:t>
      </w:r>
      <w:r>
        <w:rPr>
          <w:rFonts w:ascii="Calibri" w:hAnsi="Calibri" w:cs="Calibri" w:eastAsia="Calibri"/>
          <w:b/>
          <w:color w:val="auto"/>
          <w:spacing w:val="0"/>
          <w:position w:val="0"/>
          <w:sz w:val="24"/>
          <w:shd w:fill="auto" w:val="clear"/>
        </w:rPr>
        <w:t xml:space="preserve">Track Duration </w:t>
      </w:r>
      <w:r>
        <w:rPr>
          <w:rFonts w:ascii="Calibri" w:hAnsi="Calibri" w:cs="Calibri" w:eastAsia="Calibri"/>
          <w:color w:val="auto"/>
          <w:spacing w:val="0"/>
          <w:position w:val="0"/>
          <w:sz w:val="24"/>
          <w:shd w:fill="auto" w:val="clear"/>
        </w:rPr>
        <w:t xml:space="preserve">= 9 removed all tracks with fewer than 3 frames. When all the parameters are set, click the </w:t>
      </w:r>
      <w:r>
        <w:rPr>
          <w:rFonts w:ascii="Calibri" w:hAnsi="Calibri" w:cs="Calibri" w:eastAsia="Calibri"/>
          <w:b/>
          <w:color w:val="auto"/>
          <w:spacing w:val="0"/>
          <w:position w:val="0"/>
          <w:sz w:val="24"/>
          <w:shd w:fill="auto" w:val="clear"/>
        </w:rPr>
        <w:t xml:space="preserve">Right Green Arrow</w:t>
      </w:r>
      <w:r>
        <w:rPr>
          <w:rFonts w:ascii="Calibri" w:hAnsi="Calibri" w:cs="Calibri" w:eastAsia="Calibri"/>
          <w:color w:val="auto"/>
          <w:spacing w:val="0"/>
          <w:position w:val="0"/>
          <w:sz w:val="24"/>
          <w:shd w:fill="auto" w:val="clear"/>
        </w:rPr>
        <w:t xml:space="preserve">. Further editing is not possible after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 Click the </w:t>
      </w:r>
      <w:r>
        <w:rPr>
          <w:rFonts w:ascii="Calibri" w:hAnsi="Calibri" w:cs="Calibri" w:eastAsia="Calibri"/>
          <w:b/>
          <w:color w:val="auto"/>
          <w:spacing w:val="0"/>
          <w:position w:val="0"/>
          <w:sz w:val="24"/>
          <w:shd w:fill="auto" w:val="clear"/>
        </w:rPr>
        <w:t xml:space="preserve">Small Pencil with Dots</w:t>
      </w:r>
      <w:r>
        <w:rPr>
          <w:rFonts w:ascii="Calibri" w:hAnsi="Calibri" w:cs="Calibri" w:eastAsia="Calibri"/>
          <w:color w:val="auto"/>
          <w:spacing w:val="0"/>
          <w:position w:val="0"/>
          <w:sz w:val="24"/>
          <w:shd w:fill="auto" w:val="clear"/>
        </w:rPr>
        <w:t xml:space="preserve"> to manually edit all the tracks.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 View the movie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5B</w:t>
      </w:r>
      <w:r>
        <w:rPr>
          <w:rFonts w:ascii="Calibri" w:hAnsi="Calibri" w:cs="Calibri" w:eastAsia="Calibri"/>
          <w:color w:val="auto"/>
          <w:spacing w:val="0"/>
          <w:position w:val="0"/>
          <w:sz w:val="24"/>
          <w:shd w:fill="auto" w:val="clear"/>
        </w:rPr>
        <w:t xml:space="preserve">). If an error occurs, there are several possible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4.3.12.1. To disconnect a track, click the </w:t>
      </w:r>
      <w:r>
        <w:rPr>
          <w:rFonts w:ascii="Calibri" w:hAnsi="Calibri" w:cs="Calibri" w:eastAsia="Calibri"/>
          <w:b/>
          <w:color w:val="auto"/>
          <w:spacing w:val="0"/>
          <w:position w:val="0"/>
          <w:sz w:val="24"/>
          <w:shd w:fill="auto" w:val="clear"/>
        </w:rPr>
        <w:t xml:space="preserve">Object</w:t>
      </w:r>
      <w:r>
        <w:rPr>
          <w:rFonts w:ascii="Calibri" w:hAnsi="Calibri" w:cs="Calibri" w:eastAsia="Calibri"/>
          <w:color w:val="auto"/>
          <w:spacing w:val="0"/>
          <w:position w:val="0"/>
          <w:sz w:val="24"/>
          <w:shd w:fill="auto" w:val="clear"/>
        </w:rPr>
        <w:t xml:space="preserve"> option and choose the two spots that need to be disconnected holding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Disconnect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4.3.12.2. To connect a track, click the </w:t>
      </w:r>
      <w:r>
        <w:rPr>
          <w:rFonts w:ascii="Calibri" w:hAnsi="Calibri" w:cs="Calibri" w:eastAsia="Calibri"/>
          <w:b/>
          <w:color w:val="auto"/>
          <w:spacing w:val="0"/>
          <w:position w:val="0"/>
          <w:sz w:val="24"/>
          <w:shd w:fill="auto" w:val="clear"/>
        </w:rPr>
        <w:t xml:space="preserve">Object</w:t>
      </w:r>
      <w:r>
        <w:rPr>
          <w:rFonts w:ascii="Calibri" w:hAnsi="Calibri" w:cs="Calibri" w:eastAsia="Calibri"/>
          <w:color w:val="auto"/>
          <w:spacing w:val="0"/>
          <w:position w:val="0"/>
          <w:sz w:val="24"/>
          <w:shd w:fill="auto" w:val="clear"/>
        </w:rPr>
        <w:t xml:space="preserve"> option, choose the two spots that need to be connected holding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Connect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4.3.12.3. To delete a track or spot, with the right option (</w:t>
      </w:r>
      <w:r>
        <w:rPr>
          <w:rFonts w:ascii="Calibri" w:hAnsi="Calibri" w:cs="Calibri" w:eastAsia="Calibri"/>
          <w:b/>
          <w:color w:val="auto"/>
          <w:spacing w:val="0"/>
          <w:position w:val="0"/>
          <w:sz w:val="24"/>
          <w:shd w:fill="auto" w:val="clear"/>
        </w:rPr>
        <w:t xml:space="preserve">Track/Object</w:t>
      </w:r>
      <w:r>
        <w:rPr>
          <w:rFonts w:ascii="Calibri" w:hAnsi="Calibri" w:cs="Calibri" w:eastAsia="Calibri"/>
          <w:color w:val="auto"/>
          <w:spacing w:val="0"/>
          <w:position w:val="0"/>
          <w:sz w:val="24"/>
          <w:shd w:fill="auto" w:val="clear"/>
        </w:rPr>
        <w:t xml:space="preserve">), switch to the screen with the </w:t>
      </w:r>
      <w:r>
        <w:rPr>
          <w:rFonts w:ascii="Calibri" w:hAnsi="Calibri" w:cs="Calibri" w:eastAsia="Calibri"/>
          <w:b/>
          <w:color w:val="auto"/>
          <w:spacing w:val="0"/>
          <w:position w:val="0"/>
          <w:sz w:val="24"/>
          <w:shd w:fill="auto" w:val="clear"/>
        </w:rPr>
        <w:t xml:space="preserve">Regular Pencil Icon</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Delete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4.3.12.4. To add spots manually, switch to the </w:t>
      </w:r>
      <w:r>
        <w:rPr>
          <w:rFonts w:ascii="Calibri" w:hAnsi="Calibri" w:cs="Calibri" w:eastAsia="Calibri"/>
          <w:b/>
          <w:color w:val="auto"/>
          <w:spacing w:val="0"/>
          <w:position w:val="0"/>
          <w:sz w:val="24"/>
          <w:shd w:fill="auto" w:val="clear"/>
        </w:rPr>
        <w:t xml:space="preserve">Regular Pencil Icon Screen</w:t>
      </w:r>
      <w:r>
        <w:rPr>
          <w:rFonts w:ascii="Calibri" w:hAnsi="Calibri" w:cs="Calibri" w:eastAsia="Calibri"/>
          <w:color w:val="auto"/>
          <w:spacing w:val="0"/>
          <w:position w:val="0"/>
          <w:sz w:val="24"/>
          <w:shd w:fill="auto" w:val="clear"/>
        </w:rPr>
        <w:t xml:space="preserve">. At the bottom of the screen there is a </w:t>
      </w:r>
      <w:r>
        <w:rPr>
          <w:rFonts w:ascii="Calibri" w:hAnsi="Calibri" w:cs="Calibri" w:eastAsia="Calibri"/>
          <w:b/>
          <w:color w:val="auto"/>
          <w:spacing w:val="0"/>
          <w:position w:val="0"/>
          <w:sz w:val="24"/>
          <w:shd w:fill="auto" w:val="clear"/>
        </w:rPr>
        <w:t xml:space="preserve">Manual Tracking Mark</w:t>
      </w:r>
      <w:r>
        <w:rPr>
          <w:rFonts w:ascii="Calibri" w:hAnsi="Calibri" w:cs="Calibri" w:eastAsia="Calibri"/>
          <w:color w:val="auto"/>
          <w:spacing w:val="0"/>
          <w:position w:val="0"/>
          <w:sz w:val="24"/>
          <w:shd w:fill="auto" w:val="clear"/>
        </w:rPr>
        <w:t xml:space="preserve">. Make sure the </w:t>
      </w:r>
      <w:r>
        <w:rPr>
          <w:rFonts w:ascii="Calibri" w:hAnsi="Calibri" w:cs="Calibri" w:eastAsia="Calibri"/>
          <w:b/>
          <w:color w:val="auto"/>
          <w:spacing w:val="0"/>
          <w:position w:val="0"/>
          <w:sz w:val="24"/>
          <w:shd w:fill="auto" w:val="clear"/>
        </w:rPr>
        <w:t xml:space="preserve">Auto-Connect Checkbox</w:t>
      </w:r>
      <w:r>
        <w:rPr>
          <w:rFonts w:ascii="Calibri" w:hAnsi="Calibri" w:cs="Calibri" w:eastAsia="Calibri"/>
          <w:color w:val="auto"/>
          <w:spacing w:val="0"/>
          <w:position w:val="0"/>
          <w:sz w:val="24"/>
          <w:shd w:fill="auto" w:val="clear"/>
        </w:rPr>
        <w:t xml:space="preserve"> is </w:t>
      </w: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On the movie itself, in order to add a spot, hold the </w:t>
      </w:r>
      <w:r>
        <w:rPr>
          <w:rFonts w:ascii="Calibri" w:hAnsi="Calibri" w:cs="Calibri" w:eastAsia="Calibri"/>
          <w:b/>
          <w:color w:val="auto"/>
          <w:spacing w:val="0"/>
          <w:position w:val="0"/>
          <w:sz w:val="24"/>
          <w:shd w:fill="auto" w:val="clear"/>
        </w:rPr>
        <w:t xml:space="preserve">Shift</w:t>
      </w:r>
      <w:r>
        <w:rPr>
          <w:rFonts w:ascii="Calibri" w:hAnsi="Calibri" w:cs="Calibri" w:eastAsia="Calibri"/>
          <w:color w:val="auto"/>
          <w:spacing w:val="0"/>
          <w:position w:val="0"/>
          <w:sz w:val="24"/>
          <w:shd w:fill="auto" w:val="clear"/>
        </w:rPr>
        <w:t xml:space="preserve"> button and Left-Click.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4.3.13. To add a spot to an existing track, choose a desired track (yellow) and frame, switch to the </w:t>
      </w:r>
      <w:r>
        <w:rPr>
          <w:rFonts w:ascii="Calibri" w:hAnsi="Calibri" w:cs="Calibri" w:eastAsia="Calibri"/>
          <w:b/>
          <w:color w:val="auto"/>
          <w:spacing w:val="0"/>
          <w:position w:val="0"/>
          <w:sz w:val="24"/>
          <w:shd w:fill="auto" w:val="clear"/>
        </w:rPr>
        <w:t xml:space="preserve">Regular Pencil Icon Screen</w:t>
      </w:r>
      <w:r>
        <w:rPr>
          <w:rFonts w:ascii="Calibri" w:hAnsi="Calibri" w:cs="Calibri" w:eastAsia="Calibri"/>
          <w:color w:val="auto"/>
          <w:spacing w:val="0"/>
          <w:position w:val="0"/>
          <w:sz w:val="24"/>
          <w:shd w:fill="auto" w:val="clear"/>
        </w:rPr>
        <w:t xml:space="preserve"> and add a spot manually. When the entire movie is finished, switch to the </w:t>
      </w:r>
      <w:r>
        <w:rPr>
          <w:rFonts w:ascii="Calibri" w:hAnsi="Calibri" w:cs="Calibri" w:eastAsia="Calibri"/>
          <w:b/>
          <w:color w:val="auto"/>
          <w:spacing w:val="0"/>
          <w:position w:val="0"/>
          <w:sz w:val="24"/>
          <w:shd w:fill="auto" w:val="clear"/>
        </w:rPr>
        <w:t xml:space="preserve">Icon that Looks Like a Red Graph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It is possible to edit the analyzed parameters later. To edit, on the bottom left of the screen, press the </w:t>
      </w:r>
      <w:r>
        <w:rPr>
          <w:rFonts w:ascii="Calibri" w:hAnsi="Calibri" w:cs="Calibri" w:eastAsia="Calibri"/>
          <w:b/>
          <w:color w:val="auto"/>
          <w:spacing w:val="0"/>
          <w:position w:val="0"/>
          <w:sz w:val="24"/>
          <w:shd w:fill="auto" w:val="clear"/>
        </w:rPr>
        <w:t xml:space="preserve">Swedish Key Icon</w:t>
      </w:r>
      <w:r>
        <w:rPr>
          <w:rFonts w:ascii="Calibri" w:hAnsi="Calibri" w:cs="Calibri" w:eastAsia="Calibri"/>
          <w:color w:val="auto"/>
          <w:spacing w:val="0"/>
          <w:position w:val="0"/>
          <w:sz w:val="24"/>
          <w:shd w:fill="auto" w:val="clear"/>
        </w:rPr>
        <w:t xml:space="preserve">. For example: Position X, Position 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4.3.14. Press on the </w:t>
      </w:r>
      <w:r>
        <w:rPr>
          <w:rFonts w:ascii="Calibri" w:hAnsi="Calibri" w:cs="Calibri" w:eastAsia="Calibri"/>
          <w:b/>
          <w:color w:val="auto"/>
          <w:spacing w:val="0"/>
          <w:position w:val="0"/>
          <w:sz w:val="24"/>
          <w:shd w:fill="auto" w:val="clear"/>
        </w:rPr>
        <w:t xml:space="preserve">Icon that Looks Like Several Floppy Disks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Export All Statistics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spreadsheet output can be either handled directly or further analyzed using the published code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used for this analysis, which will be shared upon demand. The following parameters are extracted from the analysis: Speed, Track Displacement, Run Length, Velocity (including Directionality), Stop Count, Average Stop Duration, Alpha, Direction Changes, and Instantaneous Velocity. A detailed explanation of each parameter is described in Gluska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described protocol, mouse embryonic HB9::GFP spinal cord explants were cultured in MFC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Explants were grown for 7 days, when axons fully crossed into the distal compartment. Mitotracker Deep Red and Lysotracker Red dyes were added to the distal and proximal compartments in order to label the mitochondria and acidic compartments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Axons in the distal grooves were imaged, and the movies were analyzed as follows: First, we compared the general movement distribution using kymograph analysis (</w:t>
      </w:r>
      <w:r>
        <w:rPr>
          <w:rFonts w:ascii="Calibri" w:hAnsi="Calibri" w:cs="Calibri" w:eastAsia="Calibri"/>
          <w:b/>
          <w:color w:val="auto"/>
          <w:spacing w:val="0"/>
          <w:position w:val="0"/>
          <w:sz w:val="24"/>
          <w:shd w:fill="auto" w:val="clear"/>
        </w:rPr>
        <w:t xml:space="preserve">Figures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4D</w:t>
      </w:r>
      <w:r>
        <w:rPr>
          <w:rFonts w:ascii="Calibri" w:hAnsi="Calibri" w:cs="Calibri" w:eastAsia="Calibri"/>
          <w:color w:val="auto"/>
          <w:spacing w:val="0"/>
          <w:position w:val="0"/>
          <w:sz w:val="24"/>
          <w:shd w:fill="auto" w:val="clear"/>
        </w:rPr>
        <w:t xml:space="preserve">). This analysis revealed a bias in the retrograde direction only in acidic compartments (nonmoving = 77.1 &amp;plusmn; 9.5%; retrograde = 16.9 &amp;plusmn; 8.3%, anterograde = 6 &amp;plusmn; 5%;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4E</w:t>
      </w:r>
      <w:r>
        <w:rPr>
          <w:rFonts w:ascii="Calibri" w:hAnsi="Calibri" w:cs="Calibri" w:eastAsia="Calibri"/>
          <w:color w:val="auto"/>
          <w:spacing w:val="0"/>
          <w:position w:val="0"/>
          <w:sz w:val="24"/>
          <w:shd w:fill="auto" w:val="clear"/>
        </w:rPr>
        <w:t xml:space="preserve">) but not in mitochondrial transport (nonmoving = 83.4 &amp;plusmn; 6.8%; retrograde = 10.5 &amp;plusmn; 6.9%; anterograde = 6.8 &amp;plusmn; 5.1%;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Kymograph analysis was used to quantify the particle density, revealing a higher number of mitochondrial particles compared to acidic compartments in HB9::GFP spinal cord explant axons (Mitochondria = 0.46 &amp;plusmn; 0.13; Acidic compartments = 0.3 &amp;plusmn; 0.07 particles/&amp;#181;m axon,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single particle transport analysis was conducted using semiautomated software followed by in-house code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analysis revealed that despite having similar particle velocity in general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when observing the distribution of velocities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only acidic compartments but not mitochondria displayed a bias towards retrograde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Silicone mold preparation.</w:t>
      </w:r>
      <w:r>
        <w:rPr>
          <w:rFonts w:ascii="Calibri" w:hAnsi="Calibri" w:cs="Calibri" w:eastAsia="Calibri"/>
          <w:color w:val="auto"/>
          <w:spacing w:val="0"/>
          <w:position w:val="0"/>
          <w:sz w:val="24"/>
          <w:shd w:fill="auto" w:val="clear"/>
        </w:rPr>
        <w:t xml:space="preserve"> Schematic drawing describing the procedure of chlorotrimethylsilane wafer cleansing.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First, 50 mL of liquid nitrogen were added to an appropriate container. Working in a chemical hood, a syringe and needle were used to draw 8 mL of liquid nitrogen. The entire content of the syringe was injected into the chlorotrimethylsilane bottle. The bottle was turned with the cap facing down and 8 mL of chlorotrimethylsilane were drawn back.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Chlorotrimethylsilane spread in the container (not directly on the wafer). The container needs to be closed, followed by 5 min incubation for each mold.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Liquid PDMS was poured into each wafer up to the desired height.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All plates were placed together inside a vacuum desiccator for 2 h, followed by 3 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overnight in a 70</w:t>
      </w:r>
      <w:r>
        <w:rPr>
          <w:rFonts w:ascii="Calibri" w:hAnsi="Calibri" w:cs="Calibri" w:eastAsia="Calibri"/>
          <w:color w:val="000000"/>
          <w:spacing w:val="0"/>
          <w:position w:val="0"/>
          <w:sz w:val="24"/>
          <w:shd w:fill="auto" w:val="clear"/>
        </w:rPr>
        <w:t xml:space="preserve">&amp;#176;C oven.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MFC specialized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Polymerized PDMS template taken out of the mold using a metal scalpel.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Depending on the experimental setup either 6 mm, 7 mm, or 1 mm punchers were used for punching the PDMS templates.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explant culture in the MFC, 7 mm and 1 mm punchers were used, and a 20 G syringe was utilized for making "caves" for easy explant insertion.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 dissociated MN culture MFC, a 6 mm puncher was used to create four wells at the channel edges.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Illustrations of the final MFC shapes described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Neuronal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E12.5 mouse embryo was placed in position after the head, tail, and skin were removed in order to expose the neural tube.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Dissection of the whole spinal cord.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gentle forceps, the meninges was peeled away from the spinal cord.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panel: Removal of the spinal cord lateral segments from the ventral spinal cord to yield better MN purification. Right Panel: Representative image of dissociated MN culture in the MFC. HB9::GFP axons crossed to the distal compartment (green). Hoechst staining indicates neuronal nuclei (blue).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Spinal cord explants generated by dissecting 1 mm thick transverse sections of the ventral spinal cord. Representative image of HB9::GFP (green) spinal cord explant axons in an MFC.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Axonal transport of mitochondria and acidic compartment in MNs.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the axonal transport essay. Lysotracker Red and Mitotracker Deep Red were added to both the proximal and distal compartments of the MFC, containing HB9::GFP ventral spinal cord explant.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Kymograph analysis. Moving particles were defined as moving anterograde or retrograde following displacement of more than 10 &amp;#181;m in that direction. Rotating or immobile particles were counted as nonmoving. Scale bar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First frame of a time-lapse movie displaying primary HB9::GFP mouse spinal cord explant axons dyed with Lysotracker red to tag acidic compartments and Mitotracker Deep Red to tag mitochondria. Scale bar = 10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kymographs displaying a typical axonal movement of acidic compartments and mitochondria.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Kymograph analysis of mitochondrial axonal transport, ****p &amp;lt; 0.0001, Anova with Holm-Sidak correction (n = 77 axons). Scale bar =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Kymograph analysis of acidic compartment axonal transport, ** p &amp;lt; 0.01, ****p &amp;lt; 0.0001, Anova with Holm-Sidak correction (n = 77 axons).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Axonal particle density analysis of mitochondria and acidic compartments, ****p &amp;lt; 0.0001, Student’s t-test (n = 77 axons). Error bars represent values with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Semi-automated single particle analysis to measure organelle velocity.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workflow for semiautomated single particle transport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Ventral spinal cord explant axons were analyzed for single particle tracking. The analysis software is capable of tracking single axonal particles in time-lapse movies, as indicated for mitochondria (yellow dots, upper panel) and acidic compartments (green dots, lower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average velocity did not change between mitochondria and acidic compartments, Mann Whitney test (n = 417 mitochondria, n = 371 acidic compartments). Error bars represent values with SD.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Distribution of mitochondrial and acidic compartments retrograde and anterograde velocities.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 for preparation of complete neurobasal (CNB)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Recipe for preparation of density gradient medium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Recipe for preparation of spinal cord explant (SCEX)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Comparison between spinal cord explants and dissociated MN culture based on perimeters of speed, feasibility, glial presence, manipulation possibilities, immunostaining, and viral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this protocol, we describe a system to track axonal transport of mitochondria and acidic compartments in motor neurons. This simplified in vitro platform allows precise control, monitoring, and manipulation of subcellular neuronal compartments, enabling experimental analysis of motor neuron local functions. This protocol can be useful for studying MN diseases such as ALS, to focus on understanding the underlying mechanism of axonal transport dysfunction in the disease</w:t>
      </w:r>
      <w:r>
        <w:rPr>
          <w:rFonts w:ascii="Calibri" w:hAnsi="Calibri" w:cs="Calibri" w:eastAsia="Calibri"/>
          <w:color w:val="auto"/>
          <w:spacing w:val="0"/>
          <w:position w:val="0"/>
          <w:sz w:val="24"/>
          <w:shd w:fill="FFFFFF" w:val="clear"/>
          <w:vertAlign w:val="superscript"/>
        </w:rPr>
        <w:t xml:space="preserve">10,16</w:t>
      </w:r>
      <w:r>
        <w:rPr>
          <w:rFonts w:ascii="Calibri" w:hAnsi="Calibri" w:cs="Calibri" w:eastAsia="Calibri"/>
          <w:color w:val="auto"/>
          <w:spacing w:val="0"/>
          <w:position w:val="0"/>
          <w:sz w:val="24"/>
          <w:shd w:fill="FFFFFF" w:val="clear"/>
        </w:rPr>
        <w:t xml:space="preserve">. Moreover, this system can also be applied for studying transport of trophic factors</w:t>
      </w:r>
      <w:r>
        <w:rPr>
          <w:rFonts w:ascii="Calibri" w:hAnsi="Calibri" w:cs="Calibri" w:eastAsia="Calibri"/>
          <w:color w:val="auto"/>
          <w:spacing w:val="0"/>
          <w:position w:val="0"/>
          <w:sz w:val="24"/>
          <w:shd w:fill="FFFFFF" w:val="clear"/>
          <w:vertAlign w:val="superscript"/>
        </w:rPr>
        <w:t xml:space="preserve">9,16</w:t>
      </w:r>
      <w:r>
        <w:rPr>
          <w:rFonts w:ascii="Calibri" w:hAnsi="Calibri" w:cs="Calibri" w:eastAsia="Calibri"/>
          <w:color w:val="auto"/>
          <w:spacing w:val="0"/>
          <w:position w:val="0"/>
          <w:sz w:val="24"/>
          <w:shd w:fill="FFFFFF" w:val="clear"/>
        </w:rPr>
        <w:t xml:space="preserve">, microRNA</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mRNA</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and labeled proteins in healthy and diseased MNs or in other neurons, such as sensory</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or sympathetic axons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A similar method can also be applied to study organelle transport in a coculture system, such as MNs cultured with skeletal muscle cells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or sympathetic neurons cocultured with cardiomyocytes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MFC system can be utilized to generate active NMJs</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FFFFFF" w:val="clear"/>
        </w:rPr>
        <w:t xml:space="preserve"> and study the effect of synapse formation on axonal transport</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has several advantages compared to other protocols for culturing of neurons in MFC and using live imaging to analyze axonal transport: 1) MFCs are commercially available by several manufacturers. However, self-manufacturing of the MFCs is extremely cost effective compared to the commercial alternative. A single PDMS wafer yields four large MFCs or nine small ones at the minimal expense of several US dollars for the PDMS resin itself. 2) The self-manufactured MFCs can be modified to answer specific experimental needs (e.g., changing the size and the location of the wells, increasing the thickness of the MFC PDMS). 3) The MFCs can be irreversibly attached to a plate (via plasma bonding) but can also be recycled multiple times to reduce the possibility of contamination. 4) The PDMS MFCs are transparent, making them ideal for live imaging by having reduced background, which is critical for axonal transport assays where signal-to-noise distinction could be a limiting factor. 5) Spinal cord explant culture is very efficient and fast. One embryonic spinal cord can yield up to 30 explants, enough for 10 MFCs. This can help to save time and materials, and ensures that even a pregnant mouse with few embryos can produce a successful experiment. See a detailed comparison of spinal cord explant and dissociated MN culture in </w:t>
      </w:r>
      <w:r>
        <w:rPr>
          <w:rFonts w:ascii="Calibri" w:hAnsi="Calibri" w:cs="Calibri" w:eastAsia="Calibri"/>
          <w:b/>
          <w:color w:val="auto"/>
          <w:spacing w:val="0"/>
          <w:position w:val="0"/>
          <w:sz w:val="24"/>
          <w:shd w:fill="FFFFFF" w:val="clear"/>
        </w:rPr>
        <w:t xml:space="preserve">Table 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is relatively simple and inexpensive. However, it requires expertise in several technical matters. The manufacturing and handling of the MFC needs to be accurate and gentle, to avoid structural defects and creation of air bubbles in the obligatory vacuum step (1.1.10), for example. During the optional vacuum step (1.6.2) it is important to clear all the air, or it will block axonal crossing, but also keep the vacuum short to avoid detachment of the MFC from the glass. Pay close attention to the dissection protocol steps, as it is important to properly remove the meninges and dorsal horns, as well as to try and cut the pieces to the right size in order to insert them to the MFC’s cave without using physical force. Any excessive physical force applied to the MFC can easily detach the grooves or the entire MFC, thus the procedure should be done gently. Culturing of MNs and plating them in the MFC needs to be relatively swift, as MNs tend to aggregate and lose viability quickly under stress conditions such as the low medium volume of the plating step. The plating in the MFC should be done in low volume to allow proper attachment of the neurons in the MFC channel, and after no more than 30 min warmed medium should be added very gently to prevent detachment of the MNs.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After several days in culture, and once axons have extended to the distal compartment, the cultures are ready to undergo organelle staining followed by acquisition of axonal transport movies and finally a specific procedure for image analysis. The analysis can be performed either by single particle tracking over time, or by using an automated or semiautomated tracking algorithm. In our experience, automated methods are less time-consuming, but have several disadvantages. Mainly, automated tracking reliability is decreased, with crowded axons that cross paths. Furthermore, automated algorithms have a decreased ability to distinguish between overlapping particles. Consequently, performing manual or semiautomated tracking is recommended. In general, semiautomated tracking is preferable as it is less time-consuming, but manual tracking can be a good option when there is no available paid software. A thorough comparison between manual and automatic analysis can be found in Gluska et al.</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conclusion, adopting this simple protocol can yield important data for the study of axonal transport of various cellular components. It can be adapted to fit a diversity of imaging setups and neuronal subtypes, as well as to cocultures of neurons with other cells. It also allows distinct spatial pharmacological manipulation of either cell bodies or axons in order to understand basic mechanisms of neuronal health and to improve drug development for diseases with altered axonal transport.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Israel Science foundation (ISF, 561/11) and the European Research Council (ERC, 309377).&lt;/p&gt;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Misgeld, T., Schwarz, T. L. Mitostasis in Neurons: Maintaining Mitochondria in an Extended Cellular Architecture.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651-666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Devine, M. J., Kittler, J. T. Mitochondria at the neuronal presynapse in health and disease.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63-80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Gibbs, K. L., Kalmar, B., Sleigh, J. N., Greensmith, L., Schiavo, G. In vivo imaging of axonal transport in murine motor and sensory neurons.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26-33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Mandal, A., Drerup, C. M. Axonal Transport and Mitochondrial Function in Neurons. </w:t>
      </w:r>
      <w:r>
        <w:rPr>
          <w:rFonts w:ascii="Cambria" w:hAnsi="Cambria" w:cs="Cambria" w:eastAsia="Cambria"/>
          <w:i/>
          <w:color w:val="auto"/>
          <w:spacing w:val="0"/>
          <w:position w:val="0"/>
          <w:sz w:val="24"/>
          <w:shd w:fill="auto" w:val="clear"/>
        </w:rPr>
        <w:t xml:space="preserve">Frontiers in Cellular Neuroscience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Magran&amp;#233;, J., Cortez, C., Gan, W.-B., Manfredi, G. Abnormal mitochondrial transport and morphology are common pathological denominators in SOD1 and TDP43 ALS mouse models.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1413-1424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Anderson, R. G. W., Orci, L. A view of acidic intracellular compartments.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539-543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Kiral, F. R., Kohrs, F. E., Jin, E. J., Hiesinger, P. R. Rab GTPases and Membrane Trafficking in Neurodegeneration.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R471-R486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Ya-Cheng Liao, A. et al. RNA Granules Hitchhike on Lysosomes for Long-Distance Transport, Using Annexin A11 as a Molecular Tether Article RNA Granules Hitchhike on Lysosomes for Long-Distance Transport, Using Annexin A11 as a Molecular Tether Long-distance RNA transport enables local protein synthesis at metabolically-active sites distant from the nucleus.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147-164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Gluska, S., Chein, M., Rotem, N., Ionescu, A., Perlson, E. Tracking Quantum-Dot labeled neurotropic factors transport along primary neuronal axons in compartmental microfluidic chambers.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365-87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Gershoni-Emek, N. et al. Localization of RNAi Machinery to Axonal Branch Points and Growth Cones Is Facilitated by Mitochondria and Is Disrupted in ALS.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Neto, E. et al. Compartmentalized Microfluidic Platforms: The Unrivaled Breakthrough of In Vitro Tools for Neurobiological Research.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(46), 11573-11584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Ionescu, A., Zahavi, E. E., Gradus, T., Ben-Yaakov, K., Perlson, E. Compartmental microfluidic system for studying muscle-neuron communication and neuromuscular junction maintenance.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69-88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Zahavi, E. E. et al. A compartmentalized microfluidic neuromuscular coculture system reveals spatial aspects of GDNF functions.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1241-1252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Altman, T., Geller, D., Kleeblatt, E., Gradus-Perry, T., Perlson, E. An in vitro compartmental system underlines the contribution of mitochondrial immobility to the ATP supply in the NMJ.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(23), pii: jcs234492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Schaller, S. et al. Novel combinatorial screening identifies neurotrophic factors for selective classes of motor neurons.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E2486-E2493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Ionescu, A. et al. Targeting the Sigma-1 Receptor via Pridopidine Ameliorates Central Features of ALS Pathology in a SOD1</w:t>
      </w:r>
      <w:r>
        <w:rPr>
          <w:rFonts w:ascii="Calibri" w:hAnsi="Calibri" w:cs="Calibri" w:eastAsia="Calibri"/>
          <w:color w:val="auto"/>
          <w:spacing w:val="0"/>
          <w:position w:val="0"/>
          <w:sz w:val="24"/>
          <w:shd w:fill="auto" w:val="clear"/>
          <w:vertAlign w:val="superscript"/>
        </w:rPr>
        <w:t xml:space="preserve">G93A</w:t>
      </w:r>
      <w:r>
        <w:rPr>
          <w:rFonts w:ascii="Calibri" w:hAnsi="Calibri" w:cs="Calibri" w:eastAsia="Calibri"/>
          <w:color w:val="auto"/>
          <w:spacing w:val="0"/>
          <w:position w:val="0"/>
          <w:sz w:val="24"/>
          <w:shd w:fill="auto" w:val="clear"/>
        </w:rPr>
        <w:t xml:space="preserve"> Model.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Zahavi, E. E. et al. A compartmentalized microfluidic neuromuscular coculture system reveals spatial aspects of GDNF functions.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1241-1252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Maimon, R. et al. Mir126-5p downregulation facilitates axon degeneration and nmj disruption via a non-cell-autonomous mechanism in ALS.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5478-5494 (2018).</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sb.info.nih.gov/ij/plugins/track/track.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