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29153" w14:textId="77777777" w:rsidR="0055447B" w:rsidRPr="006421FB" w:rsidRDefault="0055447B" w:rsidP="00312D21">
      <w:pPr>
        <w:widowControl w:val="0"/>
        <w:suppressAutoHyphens/>
        <w:jc w:val="both"/>
        <w:rPr>
          <w:rFonts w:asciiTheme="minorHAnsi" w:hAnsiTheme="minorHAnsi" w:cstheme="minorHAnsi"/>
          <w:b/>
          <w:color w:val="000000"/>
          <w:shd w:val="clear" w:color="auto" w:fill="FFFFFF"/>
        </w:rPr>
      </w:pPr>
      <w:r w:rsidRPr="006421FB">
        <w:rPr>
          <w:rFonts w:asciiTheme="minorHAnsi" w:hAnsiTheme="minorHAnsi" w:cstheme="minorHAnsi"/>
          <w:b/>
          <w:color w:val="000000"/>
          <w:shd w:val="clear" w:color="auto" w:fill="FFFFFF"/>
        </w:rPr>
        <w:t>TITLE:</w:t>
      </w:r>
    </w:p>
    <w:p w14:paraId="1265A631" w14:textId="3E4226DD" w:rsidR="00994FE8" w:rsidRPr="006421FB" w:rsidRDefault="007E0AF6" w:rsidP="00312D21">
      <w:pPr>
        <w:widowControl w:val="0"/>
        <w:suppressAutoHyphens/>
        <w:jc w:val="both"/>
        <w:rPr>
          <w:rFonts w:asciiTheme="minorHAnsi" w:hAnsiTheme="minorHAnsi" w:cstheme="minorHAnsi"/>
          <w:b/>
          <w:color w:val="000000"/>
          <w:shd w:val="clear" w:color="auto" w:fill="FFFFFF"/>
        </w:rPr>
      </w:pPr>
      <w:r>
        <w:rPr>
          <w:rFonts w:asciiTheme="minorHAnsi" w:hAnsiTheme="minorHAnsi" w:cstheme="minorHAnsi"/>
          <w:b/>
          <w:color w:val="000000"/>
          <w:shd w:val="clear" w:color="auto" w:fill="FFFFFF"/>
        </w:rPr>
        <w:t xml:space="preserve">A </w:t>
      </w:r>
      <w:r w:rsidR="0055447B" w:rsidRPr="006421FB">
        <w:rPr>
          <w:rFonts w:asciiTheme="minorHAnsi" w:hAnsiTheme="minorHAnsi" w:cstheme="minorHAnsi"/>
          <w:b/>
          <w:color w:val="000000"/>
          <w:shd w:val="clear" w:color="auto" w:fill="FFFFFF"/>
        </w:rPr>
        <w:t>Xenograft Mouse Model to Assess Efficacy of Therapeutic Agents for Human Acute Leukemia</w:t>
      </w:r>
    </w:p>
    <w:p w14:paraId="550C75E8" w14:textId="77777777" w:rsidR="00052E1F" w:rsidRPr="006421FB" w:rsidRDefault="00052E1F" w:rsidP="00312D21">
      <w:pPr>
        <w:widowControl w:val="0"/>
        <w:suppressAutoHyphens/>
        <w:jc w:val="both"/>
        <w:rPr>
          <w:rFonts w:asciiTheme="minorHAnsi" w:hAnsiTheme="minorHAnsi" w:cstheme="minorHAnsi"/>
        </w:rPr>
      </w:pPr>
    </w:p>
    <w:p w14:paraId="431ED578" w14:textId="415702D5" w:rsidR="0055447B" w:rsidRPr="006421FB" w:rsidRDefault="0055447B" w:rsidP="00312D21">
      <w:pPr>
        <w:widowControl w:val="0"/>
        <w:suppressAutoHyphens/>
        <w:jc w:val="both"/>
        <w:rPr>
          <w:rFonts w:asciiTheme="minorHAnsi" w:hAnsiTheme="minorHAnsi" w:cstheme="minorHAnsi"/>
          <w:b/>
          <w:bCs/>
        </w:rPr>
      </w:pPr>
      <w:r w:rsidRPr="006421FB">
        <w:rPr>
          <w:rFonts w:asciiTheme="minorHAnsi" w:hAnsiTheme="minorHAnsi" w:cstheme="minorHAnsi"/>
          <w:b/>
          <w:bCs/>
        </w:rPr>
        <w:t>AUTHORS AND AFFILIATIONS:</w:t>
      </w:r>
    </w:p>
    <w:p w14:paraId="553A1E28" w14:textId="6710411E" w:rsidR="00E55321" w:rsidRPr="006421FB" w:rsidRDefault="00E55321" w:rsidP="00312D21">
      <w:pPr>
        <w:widowControl w:val="0"/>
        <w:suppressAutoHyphens/>
        <w:jc w:val="both"/>
        <w:rPr>
          <w:rFonts w:asciiTheme="minorHAnsi" w:hAnsiTheme="minorHAnsi" w:cstheme="minorHAnsi"/>
        </w:rPr>
      </w:pPr>
      <w:r w:rsidRPr="006421FB">
        <w:rPr>
          <w:rFonts w:asciiTheme="minorHAnsi" w:hAnsiTheme="minorHAnsi" w:cstheme="minorHAnsi"/>
        </w:rPr>
        <w:t>Chandrika Gowda</w:t>
      </w:r>
      <w:r w:rsidRPr="006421FB">
        <w:rPr>
          <w:rFonts w:asciiTheme="minorHAnsi" w:hAnsiTheme="minorHAnsi" w:cstheme="minorHAnsi"/>
          <w:vertAlign w:val="superscript"/>
        </w:rPr>
        <w:t>1</w:t>
      </w:r>
      <w:r w:rsidR="0055447B" w:rsidRPr="006421FB">
        <w:rPr>
          <w:rFonts w:asciiTheme="minorHAnsi" w:hAnsiTheme="minorHAnsi" w:cstheme="minorHAnsi"/>
          <w:vertAlign w:val="superscript"/>
        </w:rPr>
        <w:t>,</w:t>
      </w:r>
      <w:r w:rsidR="0055447B" w:rsidRPr="006421FB">
        <w:rPr>
          <w:rFonts w:asciiTheme="minorHAnsi" w:hAnsiTheme="minorHAnsi" w:cstheme="minorHAnsi"/>
        </w:rPr>
        <w:t>*</w:t>
      </w:r>
      <w:r w:rsidR="00637CB4" w:rsidRPr="006421FB">
        <w:rPr>
          <w:rFonts w:asciiTheme="minorHAnsi" w:hAnsiTheme="minorHAnsi" w:cstheme="minorHAnsi"/>
          <w:noProof/>
          <w:color w:val="000000"/>
          <w:kern w:val="24"/>
        </w:rPr>
        <w:t>,</w:t>
      </w:r>
      <w:r w:rsidR="006D1400" w:rsidRPr="006421FB">
        <w:rPr>
          <w:rFonts w:asciiTheme="minorHAnsi" w:hAnsiTheme="minorHAnsi" w:cstheme="minorHAnsi"/>
        </w:rPr>
        <w:t xml:space="preserve"> </w:t>
      </w:r>
      <w:r w:rsidR="006D1400" w:rsidRPr="006421FB">
        <w:rPr>
          <w:rFonts w:asciiTheme="minorHAnsi" w:hAnsiTheme="minorHAnsi" w:cstheme="minorHAnsi"/>
          <w:noProof/>
          <w:color w:val="000000"/>
          <w:kern w:val="24"/>
        </w:rPr>
        <w:t>Charyguly</w:t>
      </w:r>
      <w:r w:rsidR="006D1400" w:rsidRPr="006421FB">
        <w:rPr>
          <w:rFonts w:asciiTheme="minorHAnsi" w:hAnsiTheme="minorHAnsi" w:cstheme="minorHAnsi"/>
          <w:color w:val="000000"/>
          <w:kern w:val="24"/>
        </w:rPr>
        <w:t xml:space="preserve"> Annageldiyev</w:t>
      </w:r>
      <w:r w:rsidR="006D1400" w:rsidRPr="006421FB">
        <w:rPr>
          <w:rFonts w:asciiTheme="minorHAnsi" w:hAnsiTheme="minorHAnsi" w:cstheme="minorHAnsi"/>
          <w:noProof/>
          <w:color w:val="000000"/>
          <w:kern w:val="24"/>
          <w:vertAlign w:val="superscript"/>
        </w:rPr>
        <w:t>2</w:t>
      </w:r>
      <w:r w:rsidR="007902BB" w:rsidRPr="006421FB">
        <w:rPr>
          <w:rFonts w:asciiTheme="minorHAnsi" w:hAnsiTheme="minorHAnsi" w:cstheme="minorHAnsi"/>
          <w:noProof/>
          <w:color w:val="000000"/>
          <w:kern w:val="24"/>
          <w:vertAlign w:val="superscript"/>
        </w:rPr>
        <w:t>,</w:t>
      </w:r>
      <w:r w:rsidR="007F2288">
        <w:rPr>
          <w:rFonts w:asciiTheme="minorHAnsi" w:hAnsiTheme="minorHAnsi" w:cstheme="minorHAnsi"/>
          <w:noProof/>
          <w:color w:val="000000"/>
          <w:kern w:val="24"/>
          <w:vertAlign w:val="superscript"/>
        </w:rPr>
        <w:t>3</w:t>
      </w:r>
      <w:r w:rsidR="0055447B" w:rsidRPr="006421FB">
        <w:rPr>
          <w:rFonts w:asciiTheme="minorHAnsi" w:hAnsiTheme="minorHAnsi" w:cstheme="minorHAnsi"/>
        </w:rPr>
        <w:t>*</w:t>
      </w:r>
      <w:r w:rsidR="006D1400" w:rsidRPr="006421FB">
        <w:rPr>
          <w:rFonts w:asciiTheme="minorHAnsi" w:hAnsiTheme="minorHAnsi" w:cstheme="minorHAnsi"/>
          <w:noProof/>
          <w:color w:val="000000"/>
          <w:kern w:val="24"/>
        </w:rPr>
        <w:t xml:space="preserve">, </w:t>
      </w:r>
      <w:r w:rsidRPr="006421FB">
        <w:rPr>
          <w:rFonts w:asciiTheme="minorHAnsi" w:hAnsiTheme="minorHAnsi" w:cstheme="minorHAnsi"/>
          <w:color w:val="000000"/>
        </w:rPr>
        <w:t>Pavan Kumar Dhanyamraju</w:t>
      </w:r>
      <w:r w:rsidRPr="006421FB">
        <w:rPr>
          <w:rFonts w:asciiTheme="minorHAnsi" w:hAnsiTheme="minorHAnsi" w:cstheme="minorHAnsi"/>
          <w:color w:val="000000"/>
          <w:kern w:val="24"/>
          <w:vertAlign w:val="superscript"/>
        </w:rPr>
        <w:t>1</w:t>
      </w:r>
      <w:r w:rsidRPr="006421FB">
        <w:rPr>
          <w:rFonts w:asciiTheme="minorHAnsi" w:hAnsiTheme="minorHAnsi" w:cstheme="minorHAnsi"/>
          <w:noProof/>
          <w:color w:val="000000"/>
          <w:kern w:val="24"/>
        </w:rPr>
        <w:t>,</w:t>
      </w:r>
      <w:r w:rsidRPr="00DE7433">
        <w:rPr>
          <w:rFonts w:asciiTheme="minorHAnsi" w:hAnsiTheme="minorHAnsi" w:cstheme="minorHAnsi"/>
          <w:bCs/>
        </w:rPr>
        <w:t xml:space="preserve"> </w:t>
      </w:r>
      <w:proofErr w:type="spellStart"/>
      <w:r w:rsidRPr="006421FB">
        <w:rPr>
          <w:rFonts w:asciiTheme="minorHAnsi" w:hAnsiTheme="minorHAnsi" w:cstheme="minorHAnsi"/>
        </w:rPr>
        <w:t>Morga</w:t>
      </w:r>
      <w:r w:rsidR="00EB356F" w:rsidRPr="006421FB">
        <w:rPr>
          <w:rFonts w:asciiTheme="minorHAnsi" w:hAnsiTheme="minorHAnsi" w:cstheme="minorHAnsi"/>
        </w:rPr>
        <w:t>n</w:t>
      </w:r>
      <w:r w:rsidRPr="006421FB">
        <w:rPr>
          <w:rFonts w:asciiTheme="minorHAnsi" w:hAnsiTheme="minorHAnsi" w:cstheme="minorHAnsi"/>
        </w:rPr>
        <w:t>n</w:t>
      </w:r>
      <w:proofErr w:type="spellEnd"/>
      <w:r w:rsidRPr="006421FB">
        <w:rPr>
          <w:rFonts w:asciiTheme="minorHAnsi" w:hAnsiTheme="minorHAnsi" w:cstheme="minorHAnsi"/>
        </w:rPr>
        <w:t xml:space="preserve"> </w:t>
      </w:r>
      <w:r w:rsidR="00637CB4" w:rsidRPr="006421FB">
        <w:rPr>
          <w:rFonts w:asciiTheme="minorHAnsi" w:eastAsiaTheme="minorHAnsi" w:hAnsiTheme="minorHAnsi" w:cstheme="minorHAnsi"/>
          <w:color w:val="000000" w:themeColor="text1"/>
        </w:rPr>
        <w:t>Klink</w:t>
      </w:r>
      <w:r w:rsidRPr="006421FB">
        <w:rPr>
          <w:rFonts w:asciiTheme="minorHAnsi" w:hAnsiTheme="minorHAnsi" w:cstheme="minorHAnsi"/>
          <w:vertAlign w:val="superscript"/>
        </w:rPr>
        <w:t>1</w:t>
      </w:r>
      <w:r w:rsidRPr="006421FB">
        <w:rPr>
          <w:rFonts w:asciiTheme="minorHAnsi" w:hAnsiTheme="minorHAnsi" w:cstheme="minorHAnsi"/>
        </w:rPr>
        <w:t xml:space="preserve">, </w:t>
      </w:r>
      <w:r w:rsidRPr="006421FB">
        <w:rPr>
          <w:rFonts w:asciiTheme="minorHAnsi" w:hAnsiTheme="minorHAnsi" w:cstheme="minorHAnsi"/>
          <w:color w:val="000000"/>
          <w:kern w:val="24"/>
        </w:rPr>
        <w:t>Sinisa Dovat</w:t>
      </w:r>
      <w:r w:rsidR="00637CB4" w:rsidRPr="006421FB">
        <w:rPr>
          <w:rFonts w:asciiTheme="minorHAnsi" w:hAnsiTheme="minorHAnsi" w:cstheme="minorHAnsi"/>
          <w:color w:val="000000"/>
          <w:kern w:val="24"/>
          <w:vertAlign w:val="superscript"/>
        </w:rPr>
        <w:t>1</w:t>
      </w:r>
      <w:r w:rsidRPr="006421FB">
        <w:rPr>
          <w:rFonts w:asciiTheme="minorHAnsi" w:hAnsiTheme="minorHAnsi" w:cstheme="minorHAnsi"/>
        </w:rPr>
        <w:t>, Mark Kester</w:t>
      </w:r>
      <w:r w:rsidR="00637CB4" w:rsidRPr="006421FB">
        <w:rPr>
          <w:rFonts w:asciiTheme="minorHAnsi" w:hAnsiTheme="minorHAnsi" w:cstheme="minorHAnsi"/>
          <w:noProof/>
          <w:color w:val="000000"/>
          <w:kern w:val="24"/>
          <w:vertAlign w:val="superscript"/>
        </w:rPr>
        <w:t>4</w:t>
      </w:r>
      <w:r w:rsidR="007F2288">
        <w:rPr>
          <w:rFonts w:asciiTheme="minorHAnsi" w:hAnsiTheme="minorHAnsi" w:cstheme="minorHAnsi"/>
          <w:noProof/>
          <w:color w:val="000000"/>
          <w:kern w:val="24"/>
          <w:vertAlign w:val="superscript"/>
        </w:rPr>
        <w:t>,5</w:t>
      </w:r>
      <w:r w:rsidR="00637CB4" w:rsidRPr="006421FB">
        <w:rPr>
          <w:rFonts w:asciiTheme="minorHAnsi" w:hAnsiTheme="minorHAnsi" w:cstheme="minorHAnsi"/>
          <w:noProof/>
          <w:color w:val="000000"/>
          <w:kern w:val="24"/>
        </w:rPr>
        <w:t>,</w:t>
      </w:r>
      <w:r w:rsidRPr="006421FB">
        <w:rPr>
          <w:rFonts w:asciiTheme="minorHAnsi" w:hAnsiTheme="minorHAnsi" w:cstheme="minorHAnsi"/>
        </w:rPr>
        <w:t xml:space="preserve"> </w:t>
      </w:r>
      <w:r w:rsidRPr="006421FB">
        <w:rPr>
          <w:rFonts w:asciiTheme="minorHAnsi" w:hAnsiTheme="minorHAnsi" w:cstheme="minorHAnsi"/>
          <w:noProof/>
          <w:color w:val="000000"/>
        </w:rPr>
        <w:t>Thomas P. Loughran, Jr</w:t>
      </w:r>
      <w:r w:rsidRPr="006421FB">
        <w:rPr>
          <w:rFonts w:asciiTheme="minorHAnsi" w:hAnsiTheme="minorHAnsi" w:cstheme="minorHAnsi"/>
          <w:noProof/>
          <w:color w:val="000000"/>
          <w:vertAlign w:val="superscript"/>
        </w:rPr>
        <w:t>,</w:t>
      </w:r>
      <w:r w:rsidR="007F2288">
        <w:rPr>
          <w:rFonts w:asciiTheme="minorHAnsi" w:hAnsiTheme="minorHAnsi" w:cstheme="minorHAnsi"/>
          <w:noProof/>
          <w:color w:val="000000"/>
          <w:vertAlign w:val="superscript"/>
        </w:rPr>
        <w:t>4,6</w:t>
      </w:r>
      <w:r w:rsidR="0055447B" w:rsidRPr="006421FB">
        <w:rPr>
          <w:rFonts w:asciiTheme="minorHAnsi" w:hAnsiTheme="minorHAnsi" w:cstheme="minorHAnsi"/>
          <w:noProof/>
          <w:color w:val="000000"/>
        </w:rPr>
        <w:t>,</w:t>
      </w:r>
      <w:r w:rsidRPr="006421FB">
        <w:rPr>
          <w:rFonts w:asciiTheme="minorHAnsi" w:hAnsiTheme="minorHAnsi" w:cstheme="minorHAnsi"/>
          <w:noProof/>
          <w:color w:val="000000"/>
        </w:rPr>
        <w:t xml:space="preserve"> </w:t>
      </w:r>
      <w:r w:rsidRPr="006421FB">
        <w:rPr>
          <w:rFonts w:asciiTheme="minorHAnsi" w:hAnsiTheme="minorHAnsi" w:cstheme="minorHAnsi"/>
          <w:color w:val="000000"/>
          <w:kern w:val="24"/>
        </w:rPr>
        <w:t xml:space="preserve">David </w:t>
      </w:r>
      <w:r w:rsidRPr="006421FB">
        <w:rPr>
          <w:rFonts w:asciiTheme="minorHAnsi" w:hAnsiTheme="minorHAnsi" w:cstheme="minorHAnsi"/>
          <w:noProof/>
          <w:color w:val="000000"/>
          <w:kern w:val="24"/>
        </w:rPr>
        <w:t>Claxton</w:t>
      </w:r>
      <w:r w:rsidRPr="006421FB">
        <w:rPr>
          <w:rFonts w:asciiTheme="minorHAnsi" w:hAnsiTheme="minorHAnsi" w:cstheme="minorHAnsi"/>
          <w:noProof/>
          <w:color w:val="000000"/>
          <w:kern w:val="24"/>
          <w:vertAlign w:val="superscript"/>
        </w:rPr>
        <w:t>2</w:t>
      </w:r>
      <w:r w:rsidR="007F2288">
        <w:rPr>
          <w:rFonts w:asciiTheme="minorHAnsi" w:hAnsiTheme="minorHAnsi" w:cstheme="minorHAnsi"/>
          <w:noProof/>
          <w:color w:val="000000"/>
          <w:kern w:val="24"/>
          <w:vertAlign w:val="superscript"/>
        </w:rPr>
        <w:t>,3</w:t>
      </w:r>
      <w:r w:rsidRPr="006421FB">
        <w:rPr>
          <w:rFonts w:asciiTheme="minorHAnsi" w:hAnsiTheme="minorHAnsi" w:cstheme="minorHAnsi"/>
          <w:noProof/>
          <w:color w:val="000000"/>
          <w:kern w:val="24"/>
        </w:rPr>
        <w:t xml:space="preserve">, </w:t>
      </w:r>
      <w:proofErr w:type="spellStart"/>
      <w:r w:rsidRPr="006421FB">
        <w:rPr>
          <w:rFonts w:asciiTheme="minorHAnsi" w:hAnsiTheme="minorHAnsi" w:cstheme="minorHAnsi"/>
          <w:color w:val="000000"/>
          <w:kern w:val="24"/>
        </w:rPr>
        <w:t>Arati</w:t>
      </w:r>
      <w:proofErr w:type="spellEnd"/>
      <w:r w:rsidRPr="006421FB">
        <w:rPr>
          <w:rFonts w:asciiTheme="minorHAnsi" w:hAnsiTheme="minorHAnsi" w:cstheme="minorHAnsi"/>
          <w:color w:val="000000"/>
          <w:kern w:val="24"/>
        </w:rPr>
        <w:t xml:space="preserve"> Sharma</w:t>
      </w:r>
      <w:r w:rsidRPr="006421FB">
        <w:rPr>
          <w:rFonts w:asciiTheme="minorHAnsi" w:hAnsiTheme="minorHAnsi" w:cstheme="minorHAnsi"/>
          <w:noProof/>
          <w:color w:val="000000"/>
          <w:kern w:val="24"/>
          <w:vertAlign w:val="superscript"/>
        </w:rPr>
        <w:t>1</w:t>
      </w:r>
      <w:r w:rsidRPr="006421FB">
        <w:rPr>
          <w:rFonts w:asciiTheme="minorHAnsi" w:hAnsiTheme="minorHAnsi" w:cstheme="minorHAnsi"/>
          <w:color w:val="000000"/>
          <w:kern w:val="24"/>
          <w:vertAlign w:val="superscript"/>
        </w:rPr>
        <w:t>,2,</w:t>
      </w:r>
      <w:r w:rsidR="00637CB4" w:rsidRPr="006421FB">
        <w:rPr>
          <w:rFonts w:asciiTheme="minorHAnsi" w:hAnsiTheme="minorHAnsi" w:cstheme="minorHAnsi"/>
          <w:color w:val="000000"/>
          <w:kern w:val="24"/>
          <w:vertAlign w:val="superscript"/>
        </w:rPr>
        <w:t>7</w:t>
      </w:r>
    </w:p>
    <w:p w14:paraId="31A3D7EC" w14:textId="77777777" w:rsidR="00E55321" w:rsidRPr="006421FB" w:rsidRDefault="00E55321" w:rsidP="00312D21">
      <w:pPr>
        <w:widowControl w:val="0"/>
        <w:suppressAutoHyphens/>
        <w:jc w:val="both"/>
        <w:rPr>
          <w:rFonts w:asciiTheme="minorHAnsi" w:hAnsiTheme="minorHAnsi" w:cstheme="minorHAnsi"/>
        </w:rPr>
      </w:pPr>
    </w:p>
    <w:p w14:paraId="7C0E00BF" w14:textId="6BF2D65E" w:rsidR="00E55321" w:rsidRPr="006421FB" w:rsidRDefault="00C578E8" w:rsidP="00312D21">
      <w:pPr>
        <w:widowControl w:val="0"/>
        <w:suppressAutoHyphens/>
        <w:jc w:val="both"/>
        <w:rPr>
          <w:rFonts w:asciiTheme="minorHAnsi" w:hAnsiTheme="minorHAnsi" w:cstheme="minorHAnsi"/>
        </w:rPr>
      </w:pPr>
      <w:r w:rsidRPr="006421FB">
        <w:rPr>
          <w:rFonts w:asciiTheme="minorHAnsi" w:hAnsiTheme="minorHAnsi" w:cstheme="minorHAnsi"/>
          <w:vertAlign w:val="superscript"/>
        </w:rPr>
        <w:t>1</w:t>
      </w:r>
      <w:r w:rsidR="00E55321" w:rsidRPr="006421FB">
        <w:rPr>
          <w:rFonts w:asciiTheme="minorHAnsi" w:hAnsiTheme="minorHAnsi" w:cstheme="minorHAnsi"/>
        </w:rPr>
        <w:t>Department of Pediatrics, Pennsylvania State University College of Medicine, Hershey, PA</w:t>
      </w:r>
      <w:r w:rsidR="00637CB4" w:rsidRPr="006421FB">
        <w:rPr>
          <w:rFonts w:asciiTheme="minorHAnsi" w:hAnsiTheme="minorHAnsi" w:cstheme="minorHAnsi"/>
        </w:rPr>
        <w:t>, USA</w:t>
      </w:r>
    </w:p>
    <w:p w14:paraId="6219C9C6" w14:textId="27F80AD4" w:rsidR="00E55321" w:rsidRDefault="00E55321" w:rsidP="00312D21">
      <w:pPr>
        <w:widowControl w:val="0"/>
        <w:suppressAutoHyphens/>
        <w:jc w:val="both"/>
        <w:rPr>
          <w:rFonts w:asciiTheme="minorHAnsi" w:hAnsiTheme="minorHAnsi" w:cstheme="minorHAnsi"/>
          <w:color w:val="000000"/>
        </w:rPr>
      </w:pPr>
      <w:r w:rsidRPr="006421FB">
        <w:rPr>
          <w:rFonts w:asciiTheme="minorHAnsi" w:hAnsiTheme="minorHAnsi" w:cstheme="minorHAnsi"/>
          <w:color w:val="000000"/>
          <w:vertAlign w:val="superscript"/>
        </w:rPr>
        <w:t>2</w:t>
      </w:r>
      <w:r w:rsidRPr="006421FB">
        <w:rPr>
          <w:rFonts w:asciiTheme="minorHAnsi" w:hAnsiTheme="minorHAnsi" w:cstheme="minorHAnsi"/>
          <w:color w:val="000000"/>
        </w:rPr>
        <w:t xml:space="preserve">Penn State </w:t>
      </w:r>
      <w:r w:rsidRPr="006421FB">
        <w:rPr>
          <w:rFonts w:asciiTheme="minorHAnsi" w:hAnsiTheme="minorHAnsi" w:cstheme="minorHAnsi"/>
        </w:rPr>
        <w:t>Hershey Cancer Institute, Pennsylvania State University College of Medicine,</w:t>
      </w:r>
      <w:r w:rsidR="00674E26" w:rsidRPr="006421FB">
        <w:rPr>
          <w:rFonts w:asciiTheme="minorHAnsi" w:hAnsiTheme="minorHAnsi" w:cstheme="minorHAnsi"/>
        </w:rPr>
        <w:t xml:space="preserve"> </w:t>
      </w:r>
      <w:r w:rsidRPr="006421FB">
        <w:rPr>
          <w:rFonts w:asciiTheme="minorHAnsi" w:hAnsiTheme="minorHAnsi" w:cstheme="minorHAnsi"/>
        </w:rPr>
        <w:t>He</w:t>
      </w:r>
      <w:r w:rsidR="0055447B" w:rsidRPr="006421FB">
        <w:rPr>
          <w:rFonts w:asciiTheme="minorHAnsi" w:hAnsiTheme="minorHAnsi" w:cstheme="minorHAnsi"/>
        </w:rPr>
        <w:t>rs</w:t>
      </w:r>
      <w:r w:rsidRPr="006421FB">
        <w:rPr>
          <w:rFonts w:asciiTheme="minorHAnsi" w:hAnsiTheme="minorHAnsi" w:cstheme="minorHAnsi"/>
        </w:rPr>
        <w:t>hey, PA</w:t>
      </w:r>
      <w:r w:rsidR="00637CB4" w:rsidRPr="006421FB">
        <w:rPr>
          <w:rFonts w:asciiTheme="minorHAnsi" w:hAnsiTheme="minorHAnsi" w:cstheme="minorHAnsi"/>
        </w:rPr>
        <w:t>,</w:t>
      </w:r>
      <w:r w:rsidR="00637CB4" w:rsidRPr="006421FB">
        <w:rPr>
          <w:rFonts w:asciiTheme="minorHAnsi" w:hAnsiTheme="minorHAnsi" w:cstheme="minorHAnsi"/>
          <w:color w:val="000000"/>
        </w:rPr>
        <w:t xml:space="preserve"> USA</w:t>
      </w:r>
    </w:p>
    <w:p w14:paraId="02C5EEA5" w14:textId="110182D8" w:rsidR="007F2288" w:rsidRPr="006421FB" w:rsidDel="007F2288" w:rsidRDefault="007F2288" w:rsidP="00312D21">
      <w:pPr>
        <w:widowControl w:val="0"/>
        <w:suppressAutoHyphens/>
        <w:jc w:val="both"/>
        <w:rPr>
          <w:rFonts w:asciiTheme="minorHAnsi" w:hAnsiTheme="minorHAnsi" w:cstheme="minorHAnsi"/>
        </w:rPr>
      </w:pPr>
      <w:r>
        <w:rPr>
          <w:rFonts w:asciiTheme="minorHAnsi" w:hAnsiTheme="minorHAnsi" w:cstheme="minorHAnsi"/>
          <w:color w:val="000000"/>
          <w:vertAlign w:val="superscript"/>
        </w:rPr>
        <w:t>3</w:t>
      </w:r>
      <w:r w:rsidRPr="006421FB" w:rsidDel="007F2288">
        <w:rPr>
          <w:rFonts w:asciiTheme="minorHAnsi" w:hAnsiTheme="minorHAnsi" w:cstheme="minorHAnsi"/>
          <w:noProof/>
          <w:color w:val="000000"/>
        </w:rPr>
        <w:t xml:space="preserve">Departments of Medicine, Division of Hematology and Oncology, </w:t>
      </w:r>
      <w:r w:rsidRPr="006421FB" w:rsidDel="007F2288">
        <w:rPr>
          <w:rFonts w:asciiTheme="minorHAnsi" w:hAnsiTheme="minorHAnsi" w:cstheme="minorHAnsi"/>
        </w:rPr>
        <w:t xml:space="preserve">Pennsylvania State University College of Medicine, Hershey, </w:t>
      </w:r>
      <w:r w:rsidRPr="006421FB">
        <w:rPr>
          <w:rFonts w:asciiTheme="minorHAnsi" w:hAnsiTheme="minorHAnsi" w:cstheme="minorHAnsi"/>
        </w:rPr>
        <w:t>PA</w:t>
      </w:r>
      <w:r w:rsidRPr="006421FB" w:rsidDel="007F2288">
        <w:rPr>
          <w:rFonts w:asciiTheme="minorHAnsi" w:hAnsiTheme="minorHAnsi" w:cstheme="minorHAnsi"/>
        </w:rPr>
        <w:t xml:space="preserve">, </w:t>
      </w:r>
      <w:r w:rsidRPr="006421FB">
        <w:rPr>
          <w:rFonts w:asciiTheme="minorHAnsi" w:hAnsiTheme="minorHAnsi" w:cstheme="minorHAnsi"/>
        </w:rPr>
        <w:t>USA</w:t>
      </w:r>
    </w:p>
    <w:p w14:paraId="15327447" w14:textId="2416685C" w:rsidR="00C578E8" w:rsidRPr="006421FB" w:rsidRDefault="007F2288" w:rsidP="00312D21">
      <w:pPr>
        <w:widowControl w:val="0"/>
        <w:suppressAutoHyphens/>
        <w:jc w:val="both"/>
        <w:rPr>
          <w:rFonts w:asciiTheme="minorHAnsi" w:hAnsiTheme="minorHAnsi" w:cstheme="minorHAnsi"/>
          <w:color w:val="000000"/>
          <w:shd w:val="clear" w:color="auto" w:fill="FFFFFF"/>
        </w:rPr>
      </w:pPr>
      <w:r>
        <w:rPr>
          <w:rFonts w:asciiTheme="minorHAnsi" w:hAnsiTheme="minorHAnsi" w:cstheme="minorHAnsi"/>
          <w:color w:val="000000"/>
          <w:vertAlign w:val="superscript"/>
        </w:rPr>
        <w:t>4</w:t>
      </w:r>
      <w:r w:rsidR="00E55321" w:rsidRPr="006421FB">
        <w:rPr>
          <w:rFonts w:asciiTheme="minorHAnsi" w:hAnsiTheme="minorHAnsi" w:cstheme="minorHAnsi"/>
          <w:color w:val="000000"/>
          <w:shd w:val="clear" w:color="auto" w:fill="FFFFFF"/>
        </w:rPr>
        <w:t xml:space="preserve">University of Virginia Cancer Center, Charlottesville, </w:t>
      </w:r>
      <w:r w:rsidR="00637CB4" w:rsidRPr="006421FB">
        <w:rPr>
          <w:rFonts w:asciiTheme="minorHAnsi" w:hAnsiTheme="minorHAnsi" w:cstheme="minorHAnsi"/>
          <w:noProof/>
          <w:color w:val="000000"/>
        </w:rPr>
        <w:t>VA, USA</w:t>
      </w:r>
    </w:p>
    <w:p w14:paraId="20259E60" w14:textId="5C0603AD" w:rsidR="00637CB4" w:rsidRPr="006421FB" w:rsidRDefault="007F2288" w:rsidP="00312D21">
      <w:pPr>
        <w:widowControl w:val="0"/>
        <w:suppressAutoHyphens/>
        <w:jc w:val="both"/>
        <w:rPr>
          <w:rFonts w:asciiTheme="minorHAnsi" w:hAnsiTheme="minorHAnsi" w:cstheme="minorHAnsi"/>
          <w:color w:val="000000"/>
          <w:shd w:val="clear" w:color="auto" w:fill="FFFFFF"/>
        </w:rPr>
      </w:pPr>
      <w:r>
        <w:rPr>
          <w:rFonts w:asciiTheme="minorHAnsi" w:hAnsiTheme="minorHAnsi" w:cstheme="minorHAnsi"/>
          <w:color w:val="000000"/>
          <w:vertAlign w:val="superscript"/>
        </w:rPr>
        <w:t>5</w:t>
      </w:r>
      <w:r w:rsidR="00E55321" w:rsidRPr="006421FB">
        <w:rPr>
          <w:rFonts w:asciiTheme="minorHAnsi" w:hAnsiTheme="minorHAnsi" w:cstheme="minorHAnsi"/>
          <w:color w:val="000000"/>
          <w:shd w:val="clear" w:color="auto" w:fill="FFFFFF"/>
        </w:rPr>
        <w:t xml:space="preserve">nanoSTAR Institute, University of Virginia, Charlottesville, </w:t>
      </w:r>
      <w:r w:rsidR="00637CB4" w:rsidRPr="006421FB">
        <w:rPr>
          <w:rFonts w:asciiTheme="minorHAnsi" w:hAnsiTheme="minorHAnsi" w:cstheme="minorHAnsi"/>
          <w:noProof/>
          <w:color w:val="000000"/>
        </w:rPr>
        <w:t>VA, USA</w:t>
      </w:r>
    </w:p>
    <w:p w14:paraId="00AF336D" w14:textId="5B02F607" w:rsidR="00E55321" w:rsidRPr="006421FB" w:rsidRDefault="007F2288" w:rsidP="00312D21">
      <w:pPr>
        <w:widowControl w:val="0"/>
        <w:suppressAutoHyphens/>
        <w:jc w:val="both"/>
        <w:rPr>
          <w:rFonts w:asciiTheme="minorHAnsi" w:hAnsiTheme="minorHAnsi" w:cstheme="minorHAnsi"/>
          <w:color w:val="000000"/>
        </w:rPr>
      </w:pPr>
      <w:r>
        <w:rPr>
          <w:rFonts w:asciiTheme="minorHAnsi" w:hAnsiTheme="minorHAnsi" w:cstheme="minorHAnsi"/>
          <w:color w:val="000000"/>
          <w:vertAlign w:val="superscript"/>
        </w:rPr>
        <w:t>6</w:t>
      </w:r>
      <w:r w:rsidR="00E55321" w:rsidRPr="006421FB">
        <w:rPr>
          <w:rFonts w:asciiTheme="minorHAnsi" w:hAnsiTheme="minorHAnsi" w:cstheme="minorHAnsi"/>
          <w:color w:val="000000"/>
        </w:rPr>
        <w:t>Division of Hematology and Oncology, Department of Medicine, University of Virginia School o</w:t>
      </w:r>
      <w:r w:rsidR="00754E60" w:rsidRPr="006421FB">
        <w:rPr>
          <w:rFonts w:asciiTheme="minorHAnsi" w:hAnsiTheme="minorHAnsi" w:cstheme="minorHAnsi"/>
          <w:color w:val="000000"/>
        </w:rPr>
        <w:t>f</w:t>
      </w:r>
      <w:r w:rsidR="0055447B" w:rsidRPr="006421FB">
        <w:rPr>
          <w:rFonts w:asciiTheme="minorHAnsi" w:hAnsiTheme="minorHAnsi" w:cstheme="minorHAnsi"/>
          <w:color w:val="000000"/>
        </w:rPr>
        <w:t xml:space="preserve"> </w:t>
      </w:r>
      <w:r w:rsidR="00E55321" w:rsidRPr="006421FB">
        <w:rPr>
          <w:rFonts w:asciiTheme="minorHAnsi" w:hAnsiTheme="minorHAnsi" w:cstheme="minorHAnsi"/>
          <w:color w:val="000000"/>
        </w:rPr>
        <w:t xml:space="preserve">Medicine, Charlottesville, </w:t>
      </w:r>
      <w:r w:rsidR="00637CB4" w:rsidRPr="006421FB">
        <w:rPr>
          <w:rFonts w:asciiTheme="minorHAnsi" w:hAnsiTheme="minorHAnsi" w:cstheme="minorHAnsi"/>
          <w:noProof/>
          <w:color w:val="000000"/>
        </w:rPr>
        <w:t>VA, USA</w:t>
      </w:r>
    </w:p>
    <w:p w14:paraId="28E878CE" w14:textId="2D995CA5" w:rsidR="00E55321" w:rsidRPr="006421FB" w:rsidDel="007F2288" w:rsidRDefault="00637CB4" w:rsidP="00312D21">
      <w:pPr>
        <w:widowControl w:val="0"/>
        <w:suppressAutoHyphens/>
        <w:jc w:val="both"/>
        <w:rPr>
          <w:rFonts w:asciiTheme="minorHAnsi" w:hAnsiTheme="minorHAnsi" w:cstheme="minorHAnsi"/>
        </w:rPr>
      </w:pPr>
      <w:r w:rsidRPr="006421FB" w:rsidDel="007F2288">
        <w:rPr>
          <w:rFonts w:asciiTheme="minorHAnsi" w:hAnsiTheme="minorHAnsi" w:cstheme="minorHAnsi"/>
          <w:noProof/>
          <w:color w:val="000000"/>
          <w:vertAlign w:val="superscript"/>
        </w:rPr>
        <w:t>7</w:t>
      </w:r>
      <w:r w:rsidRPr="006421FB" w:rsidDel="007F2288">
        <w:rPr>
          <w:rFonts w:asciiTheme="minorHAnsi" w:hAnsiTheme="minorHAnsi" w:cstheme="minorHAnsi"/>
        </w:rPr>
        <w:t xml:space="preserve">Department of Pharmacology, Pennsylvania State University College of Medicine, Hershey, </w:t>
      </w:r>
      <w:r w:rsidRPr="006421FB">
        <w:rPr>
          <w:rFonts w:asciiTheme="minorHAnsi" w:hAnsiTheme="minorHAnsi" w:cstheme="minorHAnsi"/>
        </w:rPr>
        <w:t>PA</w:t>
      </w:r>
      <w:r w:rsidRPr="006421FB" w:rsidDel="007F2288">
        <w:rPr>
          <w:rFonts w:asciiTheme="minorHAnsi" w:hAnsiTheme="minorHAnsi" w:cstheme="minorHAnsi"/>
        </w:rPr>
        <w:t xml:space="preserve">, </w:t>
      </w:r>
      <w:r w:rsidRPr="006421FB">
        <w:rPr>
          <w:rFonts w:asciiTheme="minorHAnsi" w:hAnsiTheme="minorHAnsi" w:cstheme="minorHAnsi"/>
        </w:rPr>
        <w:t>USA</w:t>
      </w:r>
    </w:p>
    <w:p w14:paraId="13C4048B" w14:textId="4AE483F8" w:rsidR="00637CB4" w:rsidRPr="006421FB" w:rsidRDefault="00637CB4" w:rsidP="00312D21">
      <w:pPr>
        <w:widowControl w:val="0"/>
        <w:suppressAutoHyphens/>
        <w:jc w:val="both"/>
        <w:rPr>
          <w:rFonts w:asciiTheme="minorHAnsi" w:hAnsiTheme="minorHAnsi" w:cstheme="minorHAnsi"/>
        </w:rPr>
      </w:pPr>
    </w:p>
    <w:p w14:paraId="3BA79277" w14:textId="631F210B" w:rsidR="001A249D" w:rsidRPr="006421FB" w:rsidRDefault="004E67BE" w:rsidP="00312D21">
      <w:pPr>
        <w:widowControl w:val="0"/>
        <w:suppressAutoHyphens/>
        <w:jc w:val="both"/>
        <w:rPr>
          <w:rFonts w:asciiTheme="minorHAnsi" w:hAnsiTheme="minorHAnsi" w:cstheme="minorHAnsi"/>
        </w:rPr>
      </w:pPr>
      <w:r w:rsidRPr="006421FB">
        <w:rPr>
          <w:rFonts w:asciiTheme="minorHAnsi" w:hAnsiTheme="minorHAnsi" w:cstheme="minorHAnsi"/>
          <w:color w:val="000000"/>
          <w:kern w:val="24"/>
        </w:rPr>
        <w:t>*</w:t>
      </w:r>
      <w:r w:rsidRPr="006421FB">
        <w:rPr>
          <w:rFonts w:asciiTheme="minorHAnsi" w:hAnsiTheme="minorHAnsi" w:cstheme="minorHAnsi"/>
        </w:rPr>
        <w:t xml:space="preserve">These authors </w:t>
      </w:r>
      <w:r w:rsidR="00BE0F6D" w:rsidRPr="006421FB">
        <w:rPr>
          <w:rFonts w:asciiTheme="minorHAnsi" w:hAnsiTheme="minorHAnsi" w:cstheme="minorHAnsi"/>
        </w:rPr>
        <w:t>contributed</w:t>
      </w:r>
      <w:r w:rsidR="00232882" w:rsidRPr="006421FB">
        <w:rPr>
          <w:rFonts w:asciiTheme="minorHAnsi" w:hAnsiTheme="minorHAnsi" w:cstheme="minorHAnsi"/>
        </w:rPr>
        <w:t xml:space="preserve"> equally</w:t>
      </w:r>
      <w:r w:rsidRPr="006421FB">
        <w:rPr>
          <w:rFonts w:asciiTheme="minorHAnsi" w:hAnsiTheme="minorHAnsi" w:cstheme="minorHAnsi"/>
        </w:rPr>
        <w:t>.</w:t>
      </w:r>
    </w:p>
    <w:p w14:paraId="7E0C3042" w14:textId="77777777" w:rsidR="00232882" w:rsidRPr="006421FB" w:rsidRDefault="00232882" w:rsidP="00312D21">
      <w:pPr>
        <w:widowControl w:val="0"/>
        <w:suppressAutoHyphens/>
        <w:jc w:val="both"/>
        <w:rPr>
          <w:rFonts w:asciiTheme="minorHAnsi" w:hAnsiTheme="minorHAnsi" w:cstheme="minorHAnsi"/>
        </w:rPr>
      </w:pPr>
    </w:p>
    <w:p w14:paraId="796F3DF1" w14:textId="7EB54F61" w:rsidR="00E55321" w:rsidRPr="006421FB" w:rsidRDefault="00E55321" w:rsidP="00312D21">
      <w:pPr>
        <w:widowControl w:val="0"/>
        <w:suppressAutoHyphens/>
        <w:jc w:val="both"/>
        <w:rPr>
          <w:rFonts w:asciiTheme="minorHAnsi" w:hAnsiTheme="minorHAnsi" w:cstheme="minorHAnsi"/>
          <w:b/>
          <w:bCs/>
          <w:color w:val="000000"/>
        </w:rPr>
      </w:pPr>
      <w:r w:rsidRPr="006421FB">
        <w:rPr>
          <w:rFonts w:asciiTheme="minorHAnsi" w:hAnsiTheme="minorHAnsi" w:cstheme="minorHAnsi"/>
          <w:b/>
          <w:bCs/>
          <w:color w:val="000000"/>
        </w:rPr>
        <w:t xml:space="preserve">Corresponding Author: </w:t>
      </w:r>
    </w:p>
    <w:p w14:paraId="3E1A350A" w14:textId="1B8BC75E" w:rsidR="00E55321" w:rsidRPr="006421FB" w:rsidRDefault="00E55321" w:rsidP="00312D21">
      <w:pPr>
        <w:widowControl w:val="0"/>
        <w:suppressAutoHyphens/>
        <w:jc w:val="both"/>
        <w:rPr>
          <w:rFonts w:asciiTheme="minorHAnsi" w:hAnsiTheme="minorHAnsi" w:cstheme="minorHAnsi"/>
          <w:color w:val="000000"/>
        </w:rPr>
      </w:pPr>
      <w:proofErr w:type="spellStart"/>
      <w:r w:rsidRPr="006421FB">
        <w:rPr>
          <w:rFonts w:asciiTheme="minorHAnsi" w:hAnsiTheme="minorHAnsi" w:cstheme="minorHAnsi"/>
          <w:color w:val="000000"/>
        </w:rPr>
        <w:t>Arati</w:t>
      </w:r>
      <w:proofErr w:type="spellEnd"/>
      <w:r w:rsidRPr="006421FB">
        <w:rPr>
          <w:rFonts w:asciiTheme="minorHAnsi" w:hAnsiTheme="minorHAnsi" w:cstheme="minorHAnsi"/>
          <w:color w:val="000000"/>
        </w:rPr>
        <w:t xml:space="preserve"> Sharma</w:t>
      </w:r>
      <w:r w:rsidR="004E67BE" w:rsidRPr="006421FB">
        <w:rPr>
          <w:rFonts w:asciiTheme="minorHAnsi" w:hAnsiTheme="minorHAnsi" w:cstheme="minorHAnsi"/>
          <w:color w:val="000000"/>
        </w:rPr>
        <w:tab/>
      </w:r>
      <w:r w:rsidR="004E67BE" w:rsidRPr="006421FB">
        <w:rPr>
          <w:rFonts w:asciiTheme="minorHAnsi" w:hAnsiTheme="minorHAnsi" w:cstheme="minorHAnsi"/>
          <w:color w:val="000000"/>
        </w:rPr>
        <w:tab/>
      </w:r>
      <w:r w:rsidR="004E67BE" w:rsidRPr="006421FB">
        <w:rPr>
          <w:rFonts w:asciiTheme="minorHAnsi" w:hAnsiTheme="minorHAnsi" w:cstheme="minorHAnsi"/>
          <w:color w:val="000000"/>
        </w:rPr>
        <w:tab/>
        <w:t>(</w:t>
      </w:r>
      <w:r w:rsidRPr="006421FB">
        <w:rPr>
          <w:rStyle w:val="Hyperlink"/>
          <w:rFonts w:asciiTheme="minorHAnsi" w:hAnsiTheme="minorHAnsi" w:cstheme="minorHAnsi"/>
          <w:color w:val="000000"/>
          <w:u w:val="none"/>
        </w:rPr>
        <w:t>asharma@pennstatehealth.psu.edu</w:t>
      </w:r>
      <w:r w:rsidR="004E67BE" w:rsidRPr="006421FB">
        <w:rPr>
          <w:rFonts w:asciiTheme="minorHAnsi" w:hAnsiTheme="minorHAnsi" w:cstheme="minorHAnsi"/>
          <w:color w:val="000000"/>
        </w:rPr>
        <w:t>)</w:t>
      </w:r>
    </w:p>
    <w:p w14:paraId="000BE7E3" w14:textId="77777777" w:rsidR="001A249D" w:rsidRPr="006421FB" w:rsidRDefault="001A249D" w:rsidP="00312D21">
      <w:pPr>
        <w:widowControl w:val="0"/>
        <w:suppressAutoHyphens/>
        <w:jc w:val="both"/>
        <w:rPr>
          <w:rFonts w:asciiTheme="minorHAnsi" w:hAnsiTheme="minorHAnsi" w:cstheme="minorHAnsi"/>
          <w:color w:val="000000"/>
        </w:rPr>
      </w:pPr>
    </w:p>
    <w:p w14:paraId="204E354B" w14:textId="0AE3F7AD" w:rsidR="00EF58A3" w:rsidRPr="006421FB" w:rsidRDefault="004E67BE" w:rsidP="00312D21">
      <w:pPr>
        <w:pStyle w:val="NormalWeb"/>
        <w:suppressAutoHyphens/>
        <w:spacing w:before="0" w:beforeAutospacing="0" w:after="0" w:afterAutospacing="0"/>
        <w:rPr>
          <w:rFonts w:asciiTheme="minorHAnsi" w:hAnsiTheme="minorHAnsi" w:cstheme="minorHAnsi"/>
          <w:b/>
          <w:bCs/>
          <w:color w:val="auto"/>
        </w:rPr>
      </w:pPr>
      <w:r w:rsidRPr="006421FB">
        <w:rPr>
          <w:rFonts w:asciiTheme="minorHAnsi" w:hAnsiTheme="minorHAnsi" w:cstheme="minorHAnsi"/>
          <w:b/>
          <w:bCs/>
          <w:color w:val="auto"/>
        </w:rPr>
        <w:t xml:space="preserve"> </w:t>
      </w:r>
      <w:r w:rsidR="00E55321" w:rsidRPr="006421FB">
        <w:rPr>
          <w:rFonts w:asciiTheme="minorHAnsi" w:hAnsiTheme="minorHAnsi" w:cstheme="minorHAnsi"/>
          <w:b/>
          <w:bCs/>
          <w:color w:val="auto"/>
        </w:rPr>
        <w:t>Email Addresses of Co-authors:</w:t>
      </w:r>
    </w:p>
    <w:p w14:paraId="3DFC2C5D" w14:textId="1F3D331C" w:rsidR="00E55321" w:rsidRPr="006421FB" w:rsidRDefault="00E55321" w:rsidP="00312D21">
      <w:pPr>
        <w:widowControl w:val="0"/>
        <w:suppressAutoHyphens/>
        <w:jc w:val="both"/>
        <w:rPr>
          <w:rFonts w:asciiTheme="minorHAnsi" w:hAnsiTheme="minorHAnsi" w:cstheme="minorHAnsi"/>
        </w:rPr>
      </w:pPr>
      <w:r w:rsidRPr="006421FB">
        <w:rPr>
          <w:rFonts w:asciiTheme="minorHAnsi" w:hAnsiTheme="minorHAnsi" w:cstheme="minorHAnsi"/>
        </w:rPr>
        <w:t>Chandrika Gowda</w:t>
      </w:r>
      <w:r w:rsidR="004E67BE" w:rsidRPr="006421FB">
        <w:rPr>
          <w:rFonts w:asciiTheme="minorHAnsi" w:hAnsiTheme="minorHAnsi" w:cstheme="minorHAnsi"/>
        </w:rPr>
        <w:tab/>
      </w:r>
      <w:r w:rsidR="004E67BE" w:rsidRPr="006421FB">
        <w:rPr>
          <w:rFonts w:asciiTheme="minorHAnsi" w:hAnsiTheme="minorHAnsi" w:cstheme="minorHAnsi"/>
        </w:rPr>
        <w:tab/>
      </w:r>
      <w:r w:rsidRPr="006421FB">
        <w:rPr>
          <w:rFonts w:asciiTheme="minorHAnsi" w:hAnsiTheme="minorHAnsi" w:cstheme="minorHAnsi"/>
        </w:rPr>
        <w:t>(</w:t>
      </w:r>
      <w:hyperlink r:id="rId8" w:history="1">
        <w:r w:rsidRPr="006421FB">
          <w:rPr>
            <w:rStyle w:val="Hyperlink"/>
            <w:rFonts w:asciiTheme="minorHAnsi" w:hAnsiTheme="minorHAnsi" w:cstheme="minorHAnsi"/>
            <w:color w:val="auto"/>
            <w:u w:val="none"/>
          </w:rPr>
          <w:t>cgowda2@pennstatehealth.psu.edu</w:t>
        </w:r>
      </w:hyperlink>
      <w:r w:rsidRPr="006421FB">
        <w:rPr>
          <w:rFonts w:asciiTheme="minorHAnsi" w:hAnsiTheme="minorHAnsi" w:cstheme="minorHAnsi"/>
        </w:rPr>
        <w:t>)</w:t>
      </w:r>
    </w:p>
    <w:p w14:paraId="6D8B0FC4" w14:textId="1991673A" w:rsidR="00E55321" w:rsidRPr="006421FB" w:rsidRDefault="00E55321" w:rsidP="00312D21">
      <w:pPr>
        <w:widowControl w:val="0"/>
        <w:suppressAutoHyphens/>
        <w:jc w:val="both"/>
        <w:rPr>
          <w:rFonts w:asciiTheme="minorHAnsi" w:eastAsiaTheme="minorHAnsi" w:hAnsiTheme="minorHAnsi" w:cstheme="minorHAnsi"/>
        </w:rPr>
      </w:pPr>
      <w:r w:rsidRPr="006421FB">
        <w:rPr>
          <w:rFonts w:asciiTheme="minorHAnsi" w:hAnsiTheme="minorHAnsi" w:cstheme="minorHAnsi"/>
          <w:noProof/>
          <w:kern w:val="24"/>
        </w:rPr>
        <w:t>Charyguly</w:t>
      </w:r>
      <w:r w:rsidRPr="006421FB">
        <w:rPr>
          <w:rFonts w:asciiTheme="minorHAnsi" w:hAnsiTheme="minorHAnsi" w:cstheme="minorHAnsi"/>
          <w:kern w:val="24"/>
        </w:rPr>
        <w:t xml:space="preserve"> </w:t>
      </w:r>
      <w:proofErr w:type="spellStart"/>
      <w:r w:rsidRPr="006421FB">
        <w:rPr>
          <w:rFonts w:asciiTheme="minorHAnsi" w:hAnsiTheme="minorHAnsi" w:cstheme="minorHAnsi"/>
          <w:kern w:val="24"/>
        </w:rPr>
        <w:t>Annageldiyev</w:t>
      </w:r>
      <w:proofErr w:type="spellEnd"/>
      <w:r w:rsidR="004E67BE" w:rsidRPr="006421FB">
        <w:rPr>
          <w:rFonts w:asciiTheme="minorHAnsi" w:hAnsiTheme="minorHAnsi" w:cstheme="minorHAnsi"/>
          <w:kern w:val="24"/>
        </w:rPr>
        <w:tab/>
      </w:r>
      <w:r w:rsidRPr="006421FB">
        <w:rPr>
          <w:rFonts w:asciiTheme="minorHAnsi" w:hAnsiTheme="minorHAnsi" w:cstheme="minorHAnsi"/>
          <w:kern w:val="24"/>
        </w:rPr>
        <w:t>(cannageldiyev@pennstatehealth.psu.edu)</w:t>
      </w:r>
    </w:p>
    <w:p w14:paraId="0AE8C24D" w14:textId="18108E32" w:rsidR="00E55321" w:rsidRPr="006421FB" w:rsidRDefault="00E55321" w:rsidP="00312D21">
      <w:pPr>
        <w:widowControl w:val="0"/>
        <w:suppressAutoHyphens/>
        <w:jc w:val="both"/>
        <w:rPr>
          <w:rFonts w:asciiTheme="minorHAnsi" w:hAnsiTheme="minorHAnsi" w:cstheme="minorHAnsi"/>
        </w:rPr>
      </w:pPr>
      <w:r w:rsidRPr="006421FB">
        <w:rPr>
          <w:rFonts w:asciiTheme="minorHAnsi" w:hAnsiTheme="minorHAnsi" w:cstheme="minorHAnsi"/>
        </w:rPr>
        <w:t xml:space="preserve">Pavan Kumar </w:t>
      </w:r>
      <w:proofErr w:type="spellStart"/>
      <w:r w:rsidRPr="006421FB">
        <w:rPr>
          <w:rFonts w:asciiTheme="minorHAnsi" w:hAnsiTheme="minorHAnsi" w:cstheme="minorHAnsi"/>
        </w:rPr>
        <w:t>Dhanyamraju</w:t>
      </w:r>
      <w:proofErr w:type="spellEnd"/>
      <w:r w:rsidR="004E67BE" w:rsidRPr="006421FB">
        <w:rPr>
          <w:rFonts w:asciiTheme="minorHAnsi" w:hAnsiTheme="minorHAnsi" w:cstheme="minorHAnsi"/>
        </w:rPr>
        <w:tab/>
      </w:r>
      <w:r w:rsidRPr="006421FB">
        <w:rPr>
          <w:rFonts w:asciiTheme="minorHAnsi" w:hAnsiTheme="minorHAnsi" w:cstheme="minorHAnsi"/>
        </w:rPr>
        <w:t>(pdhanyamraju@pennstatehealth.psu.edu)</w:t>
      </w:r>
    </w:p>
    <w:p w14:paraId="1E72AD43" w14:textId="4DF9CB4C" w:rsidR="00E55321" w:rsidRPr="006421FB" w:rsidRDefault="00E55321" w:rsidP="00312D21">
      <w:pPr>
        <w:widowControl w:val="0"/>
        <w:suppressAutoHyphens/>
        <w:jc w:val="both"/>
        <w:rPr>
          <w:rFonts w:asciiTheme="minorHAnsi" w:hAnsiTheme="minorHAnsi" w:cstheme="minorHAnsi"/>
        </w:rPr>
      </w:pPr>
      <w:proofErr w:type="spellStart"/>
      <w:r w:rsidRPr="006421FB">
        <w:rPr>
          <w:rFonts w:asciiTheme="minorHAnsi" w:hAnsiTheme="minorHAnsi" w:cstheme="minorHAnsi"/>
        </w:rPr>
        <w:t>Morgan</w:t>
      </w:r>
      <w:r w:rsidR="008A7B12">
        <w:rPr>
          <w:rFonts w:asciiTheme="minorHAnsi" w:hAnsiTheme="minorHAnsi" w:cstheme="minorHAnsi"/>
        </w:rPr>
        <w:t>n</w:t>
      </w:r>
      <w:proofErr w:type="spellEnd"/>
      <w:r w:rsidRPr="006421FB">
        <w:rPr>
          <w:rFonts w:asciiTheme="minorHAnsi" w:hAnsiTheme="minorHAnsi" w:cstheme="minorHAnsi"/>
        </w:rPr>
        <w:t xml:space="preserve"> </w:t>
      </w:r>
      <w:r w:rsidR="00354969" w:rsidRPr="006421FB">
        <w:rPr>
          <w:rFonts w:asciiTheme="minorHAnsi" w:hAnsiTheme="minorHAnsi" w:cstheme="minorHAnsi"/>
        </w:rPr>
        <w:t>Klink</w:t>
      </w:r>
      <w:r w:rsidR="004E67BE" w:rsidRPr="006421FB">
        <w:rPr>
          <w:rFonts w:asciiTheme="minorHAnsi" w:hAnsiTheme="minorHAnsi" w:cstheme="minorHAnsi"/>
        </w:rPr>
        <w:tab/>
      </w:r>
      <w:r w:rsidR="004E67BE" w:rsidRPr="006421FB">
        <w:rPr>
          <w:rFonts w:asciiTheme="minorHAnsi" w:hAnsiTheme="minorHAnsi" w:cstheme="minorHAnsi"/>
        </w:rPr>
        <w:tab/>
      </w:r>
      <w:r w:rsidR="004E67BE" w:rsidRPr="006421FB">
        <w:rPr>
          <w:rFonts w:asciiTheme="minorHAnsi" w:hAnsiTheme="minorHAnsi" w:cstheme="minorHAnsi"/>
        </w:rPr>
        <w:tab/>
      </w:r>
      <w:r w:rsidRPr="006421FB">
        <w:rPr>
          <w:rFonts w:asciiTheme="minorHAnsi" w:hAnsiTheme="minorHAnsi" w:cstheme="minorHAnsi"/>
        </w:rPr>
        <w:t>(</w:t>
      </w:r>
      <w:hyperlink r:id="rId9" w:history="1">
        <w:r w:rsidRPr="006421FB">
          <w:rPr>
            <w:rStyle w:val="Hyperlink"/>
            <w:rFonts w:asciiTheme="minorHAnsi" w:hAnsiTheme="minorHAnsi" w:cstheme="minorHAnsi"/>
            <w:color w:val="auto"/>
            <w:u w:val="none"/>
          </w:rPr>
          <w:t>mreed7@pennstatehealth.psu.edu</w:t>
        </w:r>
      </w:hyperlink>
      <w:r w:rsidRPr="006421FB">
        <w:rPr>
          <w:rFonts w:asciiTheme="minorHAnsi" w:hAnsiTheme="minorHAnsi" w:cstheme="minorHAnsi"/>
        </w:rPr>
        <w:t>)</w:t>
      </w:r>
    </w:p>
    <w:p w14:paraId="731A19C3" w14:textId="2E604BD0" w:rsidR="00E55321" w:rsidRPr="006421FB" w:rsidRDefault="00E55321" w:rsidP="00312D21">
      <w:pPr>
        <w:widowControl w:val="0"/>
        <w:suppressAutoHyphens/>
        <w:jc w:val="both"/>
        <w:rPr>
          <w:rFonts w:asciiTheme="minorHAnsi" w:hAnsiTheme="minorHAnsi" w:cstheme="minorHAnsi"/>
        </w:rPr>
      </w:pPr>
      <w:r w:rsidRPr="006421FB">
        <w:rPr>
          <w:rFonts w:asciiTheme="minorHAnsi" w:hAnsiTheme="minorHAnsi" w:cstheme="minorHAnsi"/>
        </w:rPr>
        <w:t xml:space="preserve">Sinisa </w:t>
      </w:r>
      <w:proofErr w:type="spellStart"/>
      <w:r w:rsidRPr="006421FB">
        <w:rPr>
          <w:rFonts w:asciiTheme="minorHAnsi" w:hAnsiTheme="minorHAnsi" w:cstheme="minorHAnsi"/>
        </w:rPr>
        <w:t>Dovat</w:t>
      </w:r>
      <w:proofErr w:type="spellEnd"/>
      <w:r w:rsidR="004E67BE" w:rsidRPr="006421FB">
        <w:rPr>
          <w:rFonts w:asciiTheme="minorHAnsi" w:hAnsiTheme="minorHAnsi" w:cstheme="minorHAnsi"/>
        </w:rPr>
        <w:tab/>
      </w:r>
      <w:r w:rsidR="004E67BE" w:rsidRPr="006421FB">
        <w:rPr>
          <w:rFonts w:asciiTheme="minorHAnsi" w:hAnsiTheme="minorHAnsi" w:cstheme="minorHAnsi"/>
        </w:rPr>
        <w:tab/>
      </w:r>
      <w:r w:rsidR="004E67BE" w:rsidRPr="006421FB">
        <w:rPr>
          <w:rFonts w:asciiTheme="minorHAnsi" w:hAnsiTheme="minorHAnsi" w:cstheme="minorHAnsi"/>
        </w:rPr>
        <w:tab/>
      </w:r>
      <w:r w:rsidRPr="006421FB">
        <w:rPr>
          <w:rFonts w:asciiTheme="minorHAnsi" w:hAnsiTheme="minorHAnsi" w:cstheme="minorHAnsi"/>
        </w:rPr>
        <w:t>(sdovat@pennstatehealth.psu.edu)</w:t>
      </w:r>
    </w:p>
    <w:p w14:paraId="75F25C06" w14:textId="20761A0B" w:rsidR="00E55321" w:rsidRPr="006421FB" w:rsidRDefault="00E55321" w:rsidP="00312D21">
      <w:pPr>
        <w:widowControl w:val="0"/>
        <w:suppressAutoHyphens/>
        <w:jc w:val="both"/>
        <w:rPr>
          <w:rFonts w:asciiTheme="minorHAnsi" w:hAnsiTheme="minorHAnsi" w:cstheme="minorHAnsi"/>
        </w:rPr>
      </w:pPr>
      <w:r w:rsidRPr="006421FB">
        <w:rPr>
          <w:rFonts w:asciiTheme="minorHAnsi" w:hAnsiTheme="minorHAnsi" w:cstheme="minorHAnsi"/>
        </w:rPr>
        <w:t>Ma</w:t>
      </w:r>
      <w:r w:rsidR="00466486" w:rsidRPr="006421FB">
        <w:rPr>
          <w:rFonts w:asciiTheme="minorHAnsi" w:hAnsiTheme="minorHAnsi" w:cstheme="minorHAnsi"/>
        </w:rPr>
        <w:t>r</w:t>
      </w:r>
      <w:r w:rsidRPr="006421FB">
        <w:rPr>
          <w:rFonts w:asciiTheme="minorHAnsi" w:hAnsiTheme="minorHAnsi" w:cstheme="minorHAnsi"/>
        </w:rPr>
        <w:t>k Kester</w:t>
      </w:r>
      <w:r w:rsidR="004E67BE" w:rsidRPr="006421FB">
        <w:rPr>
          <w:rFonts w:asciiTheme="minorHAnsi" w:hAnsiTheme="minorHAnsi" w:cstheme="minorHAnsi"/>
        </w:rPr>
        <w:tab/>
      </w:r>
      <w:r w:rsidR="004E67BE" w:rsidRPr="006421FB">
        <w:rPr>
          <w:rFonts w:asciiTheme="minorHAnsi" w:hAnsiTheme="minorHAnsi" w:cstheme="minorHAnsi"/>
        </w:rPr>
        <w:tab/>
      </w:r>
      <w:r w:rsidR="004E67BE" w:rsidRPr="006421FB">
        <w:rPr>
          <w:rFonts w:asciiTheme="minorHAnsi" w:hAnsiTheme="minorHAnsi" w:cstheme="minorHAnsi"/>
        </w:rPr>
        <w:tab/>
      </w:r>
      <w:r w:rsidRPr="006421FB">
        <w:rPr>
          <w:rFonts w:asciiTheme="minorHAnsi" w:hAnsiTheme="minorHAnsi" w:cstheme="minorHAnsi"/>
        </w:rPr>
        <w:t>(</w:t>
      </w:r>
      <w:hyperlink r:id="rId10" w:tgtFrame="_blank" w:history="1">
        <w:r w:rsidR="00754E60" w:rsidRPr="006421FB">
          <w:rPr>
            <w:rStyle w:val="Hyperlink"/>
            <w:rFonts w:asciiTheme="minorHAnsi" w:hAnsiTheme="minorHAnsi" w:cstheme="minorHAnsi"/>
            <w:color w:val="auto"/>
            <w:u w:val="none"/>
          </w:rPr>
          <w:t>mkester@virginia.edu</w:t>
        </w:r>
      </w:hyperlink>
      <w:r w:rsidRPr="006421FB">
        <w:rPr>
          <w:rFonts w:asciiTheme="minorHAnsi" w:hAnsiTheme="minorHAnsi" w:cstheme="minorHAnsi"/>
        </w:rPr>
        <w:t>)</w:t>
      </w:r>
    </w:p>
    <w:p w14:paraId="306D9A0A" w14:textId="54C37F8A" w:rsidR="00E55321" w:rsidRPr="006421FB" w:rsidRDefault="00754E60" w:rsidP="00312D21">
      <w:pPr>
        <w:widowControl w:val="0"/>
        <w:suppressAutoHyphens/>
        <w:jc w:val="both"/>
        <w:rPr>
          <w:rFonts w:asciiTheme="minorHAnsi" w:hAnsiTheme="minorHAnsi" w:cstheme="minorHAnsi"/>
          <w:noProof/>
        </w:rPr>
      </w:pPr>
      <w:r w:rsidRPr="006421FB">
        <w:rPr>
          <w:rFonts w:asciiTheme="minorHAnsi" w:hAnsiTheme="minorHAnsi" w:cstheme="minorHAnsi"/>
          <w:noProof/>
        </w:rPr>
        <w:t>Thomas P. Loughran, Jr</w:t>
      </w:r>
      <w:r w:rsidR="00E326B6">
        <w:rPr>
          <w:rFonts w:asciiTheme="minorHAnsi" w:hAnsiTheme="minorHAnsi" w:cstheme="minorHAnsi"/>
          <w:noProof/>
        </w:rPr>
        <w:t>.</w:t>
      </w:r>
      <w:r w:rsidR="004E67BE" w:rsidRPr="006421FB">
        <w:rPr>
          <w:rFonts w:asciiTheme="minorHAnsi" w:hAnsiTheme="minorHAnsi" w:cstheme="minorHAnsi"/>
          <w:noProof/>
        </w:rPr>
        <w:tab/>
      </w:r>
      <w:r w:rsidRPr="006421FB">
        <w:rPr>
          <w:rFonts w:asciiTheme="minorHAnsi" w:hAnsiTheme="minorHAnsi" w:cstheme="minorHAnsi"/>
          <w:noProof/>
        </w:rPr>
        <w:t>(</w:t>
      </w:r>
      <w:hyperlink r:id="rId11" w:tgtFrame="_blank" w:history="1">
        <w:r w:rsidRPr="006421FB">
          <w:rPr>
            <w:rStyle w:val="Hyperlink"/>
            <w:rFonts w:asciiTheme="minorHAnsi" w:hAnsiTheme="minorHAnsi" w:cstheme="minorHAnsi"/>
            <w:noProof/>
            <w:color w:val="auto"/>
            <w:u w:val="none"/>
          </w:rPr>
          <w:t>TL7CS@hscmail.mcc.virginia.edu</w:t>
        </w:r>
      </w:hyperlink>
      <w:r w:rsidRPr="006421FB">
        <w:rPr>
          <w:rFonts w:asciiTheme="minorHAnsi" w:hAnsiTheme="minorHAnsi" w:cstheme="minorHAnsi"/>
          <w:noProof/>
        </w:rPr>
        <w:t>)</w:t>
      </w:r>
    </w:p>
    <w:p w14:paraId="77BB3C09" w14:textId="22B514CC" w:rsidR="00E55321" w:rsidRPr="006421FB" w:rsidRDefault="00E55321" w:rsidP="00312D21">
      <w:pPr>
        <w:widowControl w:val="0"/>
        <w:suppressAutoHyphens/>
        <w:jc w:val="both"/>
        <w:rPr>
          <w:rFonts w:asciiTheme="minorHAnsi" w:hAnsiTheme="minorHAnsi" w:cstheme="minorHAnsi"/>
          <w:noProof/>
          <w:kern w:val="24"/>
        </w:rPr>
      </w:pPr>
      <w:r w:rsidRPr="006421FB">
        <w:rPr>
          <w:rFonts w:asciiTheme="minorHAnsi" w:hAnsiTheme="minorHAnsi" w:cstheme="minorHAnsi"/>
          <w:kern w:val="24"/>
        </w:rPr>
        <w:t xml:space="preserve">David </w:t>
      </w:r>
      <w:r w:rsidRPr="006421FB">
        <w:rPr>
          <w:rFonts w:asciiTheme="minorHAnsi" w:hAnsiTheme="minorHAnsi" w:cstheme="minorHAnsi"/>
          <w:noProof/>
          <w:kern w:val="24"/>
        </w:rPr>
        <w:t>Claxton</w:t>
      </w:r>
      <w:r w:rsidR="004E67BE" w:rsidRPr="006421FB">
        <w:rPr>
          <w:rFonts w:asciiTheme="minorHAnsi" w:hAnsiTheme="minorHAnsi" w:cstheme="minorHAnsi"/>
          <w:noProof/>
          <w:kern w:val="24"/>
        </w:rPr>
        <w:tab/>
      </w:r>
      <w:r w:rsidR="004E67BE" w:rsidRPr="006421FB">
        <w:rPr>
          <w:rFonts w:asciiTheme="minorHAnsi" w:hAnsiTheme="minorHAnsi" w:cstheme="minorHAnsi"/>
          <w:noProof/>
          <w:kern w:val="24"/>
        </w:rPr>
        <w:tab/>
      </w:r>
      <w:r w:rsidR="004E67BE" w:rsidRPr="006421FB">
        <w:rPr>
          <w:rFonts w:asciiTheme="minorHAnsi" w:hAnsiTheme="minorHAnsi" w:cstheme="minorHAnsi"/>
          <w:noProof/>
          <w:kern w:val="24"/>
        </w:rPr>
        <w:tab/>
      </w:r>
      <w:r w:rsidRPr="006421FB">
        <w:rPr>
          <w:rFonts w:asciiTheme="minorHAnsi" w:hAnsiTheme="minorHAnsi" w:cstheme="minorHAnsi"/>
          <w:noProof/>
          <w:kern w:val="24"/>
        </w:rPr>
        <w:t>(dclaxton@pennstatehealth.psu.edu)</w:t>
      </w:r>
    </w:p>
    <w:p w14:paraId="2406718B" w14:textId="263EB412" w:rsidR="003D1ED3" w:rsidRPr="006421FB" w:rsidRDefault="003D1ED3" w:rsidP="00312D21">
      <w:pPr>
        <w:widowControl w:val="0"/>
        <w:suppressAutoHyphens/>
        <w:jc w:val="both"/>
        <w:rPr>
          <w:rFonts w:asciiTheme="minorHAnsi" w:hAnsiTheme="minorHAnsi" w:cstheme="minorHAnsi"/>
          <w:b/>
        </w:rPr>
      </w:pPr>
    </w:p>
    <w:p w14:paraId="266BF812" w14:textId="77777777" w:rsidR="00E12836" w:rsidRPr="006421FB" w:rsidRDefault="001A249D" w:rsidP="00312D21">
      <w:pPr>
        <w:widowControl w:val="0"/>
        <w:suppressAutoHyphens/>
        <w:jc w:val="both"/>
        <w:rPr>
          <w:rFonts w:asciiTheme="minorHAnsi" w:hAnsiTheme="minorHAnsi" w:cstheme="minorHAnsi"/>
          <w:bCs/>
        </w:rPr>
      </w:pPr>
      <w:r w:rsidRPr="006421FB">
        <w:rPr>
          <w:rFonts w:asciiTheme="minorHAnsi" w:hAnsiTheme="minorHAnsi" w:cstheme="minorHAnsi"/>
          <w:b/>
        </w:rPr>
        <w:t>KEYWORDS</w:t>
      </w:r>
      <w:r w:rsidR="00E12836" w:rsidRPr="006421FB">
        <w:rPr>
          <w:rFonts w:asciiTheme="minorHAnsi" w:hAnsiTheme="minorHAnsi" w:cstheme="minorHAnsi"/>
          <w:b/>
        </w:rPr>
        <w:t>:</w:t>
      </w:r>
      <w:r w:rsidRPr="006421FB">
        <w:rPr>
          <w:rFonts w:asciiTheme="minorHAnsi" w:hAnsiTheme="minorHAnsi" w:cstheme="minorHAnsi"/>
          <w:bCs/>
        </w:rPr>
        <w:t xml:space="preserve"> </w:t>
      </w:r>
    </w:p>
    <w:p w14:paraId="401DF029" w14:textId="38232689" w:rsidR="004D6259" w:rsidRPr="006421FB" w:rsidRDefault="00E12836" w:rsidP="00312D21">
      <w:pPr>
        <w:widowControl w:val="0"/>
        <w:suppressAutoHyphens/>
        <w:jc w:val="both"/>
        <w:rPr>
          <w:rFonts w:asciiTheme="minorHAnsi" w:hAnsiTheme="minorHAnsi" w:cstheme="minorHAnsi"/>
          <w:b/>
        </w:rPr>
      </w:pPr>
      <w:r w:rsidRPr="006421FB">
        <w:rPr>
          <w:rFonts w:asciiTheme="minorHAnsi" w:hAnsiTheme="minorHAnsi" w:cstheme="minorHAnsi"/>
          <w:bCs/>
        </w:rPr>
        <w:t>c</w:t>
      </w:r>
      <w:r w:rsidR="00004201" w:rsidRPr="006421FB">
        <w:rPr>
          <w:rFonts w:asciiTheme="minorHAnsi" w:hAnsiTheme="minorHAnsi" w:cstheme="minorHAnsi"/>
          <w:bCs/>
        </w:rPr>
        <w:t xml:space="preserve">ancer research, </w:t>
      </w:r>
      <w:r w:rsidRPr="006421FB">
        <w:rPr>
          <w:rFonts w:asciiTheme="minorHAnsi" w:hAnsiTheme="minorHAnsi" w:cstheme="minorHAnsi"/>
          <w:bCs/>
        </w:rPr>
        <w:t>a</w:t>
      </w:r>
      <w:r w:rsidR="00D1206D" w:rsidRPr="006421FB">
        <w:rPr>
          <w:rFonts w:asciiTheme="minorHAnsi" w:hAnsiTheme="minorHAnsi" w:cstheme="minorHAnsi"/>
          <w:bCs/>
        </w:rPr>
        <w:t>c</w:t>
      </w:r>
      <w:r w:rsidR="001226FD" w:rsidRPr="006421FB">
        <w:rPr>
          <w:rFonts w:asciiTheme="minorHAnsi" w:hAnsiTheme="minorHAnsi" w:cstheme="minorHAnsi"/>
          <w:bCs/>
        </w:rPr>
        <w:t xml:space="preserve">ute myeloid </w:t>
      </w:r>
      <w:r w:rsidR="00D1206D" w:rsidRPr="006421FB">
        <w:rPr>
          <w:rFonts w:asciiTheme="minorHAnsi" w:hAnsiTheme="minorHAnsi" w:cstheme="minorHAnsi"/>
          <w:bCs/>
        </w:rPr>
        <w:t xml:space="preserve">leukemia, </w:t>
      </w:r>
      <w:r w:rsidR="00360DDF" w:rsidRPr="006421FB">
        <w:rPr>
          <w:rFonts w:asciiTheme="minorHAnsi" w:hAnsiTheme="minorHAnsi" w:cstheme="minorHAnsi"/>
          <w:bCs/>
        </w:rPr>
        <w:t>x</w:t>
      </w:r>
      <w:r w:rsidR="009F6FDC" w:rsidRPr="006421FB">
        <w:rPr>
          <w:rFonts w:asciiTheme="minorHAnsi" w:hAnsiTheme="minorHAnsi" w:cstheme="minorHAnsi"/>
          <w:bCs/>
        </w:rPr>
        <w:t>enograft mouse model</w:t>
      </w:r>
      <w:r w:rsidR="004719D0" w:rsidRPr="006421FB">
        <w:rPr>
          <w:rFonts w:asciiTheme="minorHAnsi" w:hAnsiTheme="minorHAnsi" w:cstheme="minorHAnsi"/>
          <w:bCs/>
        </w:rPr>
        <w:t>,</w:t>
      </w:r>
      <w:r w:rsidR="00D17152" w:rsidRPr="006421FB">
        <w:rPr>
          <w:rFonts w:asciiTheme="minorHAnsi" w:hAnsiTheme="minorHAnsi" w:cstheme="minorHAnsi"/>
          <w:bCs/>
        </w:rPr>
        <w:t xml:space="preserve"> </w:t>
      </w:r>
      <w:r w:rsidR="00004201" w:rsidRPr="006421FB">
        <w:rPr>
          <w:rFonts w:asciiTheme="minorHAnsi" w:hAnsiTheme="minorHAnsi" w:cstheme="minorHAnsi"/>
          <w:bCs/>
        </w:rPr>
        <w:t xml:space="preserve">spleen, bone marrow, </w:t>
      </w:r>
      <w:r w:rsidR="000344D0" w:rsidRPr="006421FB">
        <w:rPr>
          <w:rFonts w:asciiTheme="minorHAnsi" w:hAnsiTheme="minorHAnsi" w:cstheme="minorHAnsi"/>
          <w:bCs/>
        </w:rPr>
        <w:t xml:space="preserve">luciferase expressing </w:t>
      </w:r>
      <w:r w:rsidR="00004201" w:rsidRPr="006421FB">
        <w:rPr>
          <w:rFonts w:asciiTheme="minorHAnsi" w:hAnsiTheme="minorHAnsi" w:cstheme="minorHAnsi"/>
          <w:bCs/>
        </w:rPr>
        <w:t xml:space="preserve">cell line, </w:t>
      </w:r>
      <w:r w:rsidR="00360DDF" w:rsidRPr="006421FB">
        <w:rPr>
          <w:rFonts w:asciiTheme="minorHAnsi" w:hAnsiTheme="minorHAnsi" w:cstheme="minorHAnsi"/>
        </w:rPr>
        <w:t>b</w:t>
      </w:r>
      <w:r w:rsidR="00836112" w:rsidRPr="006421FB">
        <w:rPr>
          <w:rFonts w:asciiTheme="minorHAnsi" w:hAnsiTheme="minorHAnsi" w:cstheme="minorHAnsi"/>
        </w:rPr>
        <w:t>ioluminescence imaging</w:t>
      </w:r>
      <w:r w:rsidR="00D17152" w:rsidRPr="006421FB">
        <w:rPr>
          <w:rFonts w:asciiTheme="minorHAnsi" w:hAnsiTheme="minorHAnsi" w:cstheme="minorHAnsi"/>
        </w:rPr>
        <w:t>,</w:t>
      </w:r>
      <w:r w:rsidR="00360DDF" w:rsidRPr="006421FB">
        <w:rPr>
          <w:rFonts w:asciiTheme="minorHAnsi" w:hAnsiTheme="minorHAnsi" w:cstheme="minorHAnsi"/>
        </w:rPr>
        <w:t xml:space="preserve"> flow cytometry,</w:t>
      </w:r>
      <w:r w:rsidR="00836112" w:rsidRPr="006421FB">
        <w:rPr>
          <w:rFonts w:asciiTheme="minorHAnsi" w:hAnsiTheme="minorHAnsi" w:cstheme="minorHAnsi"/>
        </w:rPr>
        <w:t xml:space="preserve"> </w:t>
      </w:r>
      <w:r w:rsidR="00D1206D" w:rsidRPr="006421FB">
        <w:rPr>
          <w:rFonts w:asciiTheme="minorHAnsi" w:hAnsiTheme="minorHAnsi" w:cstheme="minorHAnsi"/>
          <w:bCs/>
        </w:rPr>
        <w:t>AML agents</w:t>
      </w:r>
    </w:p>
    <w:p w14:paraId="41611767" w14:textId="77777777" w:rsidR="004D6259" w:rsidRPr="006421FB" w:rsidRDefault="004D6259" w:rsidP="00312D21">
      <w:pPr>
        <w:widowControl w:val="0"/>
        <w:suppressAutoHyphens/>
        <w:jc w:val="both"/>
        <w:rPr>
          <w:rFonts w:asciiTheme="minorHAnsi" w:hAnsiTheme="minorHAnsi" w:cstheme="minorHAnsi"/>
          <w:b/>
        </w:rPr>
      </w:pPr>
    </w:p>
    <w:p w14:paraId="141F109C" w14:textId="34C04066" w:rsidR="008F4B15" w:rsidRPr="006421FB" w:rsidRDefault="008F4B15" w:rsidP="00312D21">
      <w:pPr>
        <w:widowControl w:val="0"/>
        <w:suppressAutoHyphens/>
        <w:jc w:val="both"/>
        <w:rPr>
          <w:rFonts w:asciiTheme="minorHAnsi" w:hAnsiTheme="minorHAnsi" w:cstheme="minorHAnsi"/>
          <w:b/>
        </w:rPr>
      </w:pPr>
      <w:r w:rsidRPr="006421FB">
        <w:rPr>
          <w:rFonts w:asciiTheme="minorHAnsi" w:hAnsiTheme="minorHAnsi" w:cstheme="minorHAnsi"/>
          <w:b/>
        </w:rPr>
        <w:t>SUMMARY</w:t>
      </w:r>
      <w:r w:rsidR="00E12836" w:rsidRPr="006421FB">
        <w:rPr>
          <w:rFonts w:asciiTheme="minorHAnsi" w:hAnsiTheme="minorHAnsi" w:cstheme="minorHAnsi"/>
          <w:b/>
        </w:rPr>
        <w:t>:</w:t>
      </w:r>
    </w:p>
    <w:p w14:paraId="06CCFF6D" w14:textId="1FA8750F" w:rsidR="008F4B15" w:rsidRPr="006421FB" w:rsidRDefault="008F4B15" w:rsidP="00312D21">
      <w:pPr>
        <w:widowControl w:val="0"/>
        <w:suppressAutoHyphens/>
        <w:jc w:val="both"/>
        <w:rPr>
          <w:rFonts w:asciiTheme="minorHAnsi" w:hAnsiTheme="minorHAnsi" w:cstheme="minorHAnsi"/>
        </w:rPr>
      </w:pPr>
      <w:r w:rsidRPr="006421FB">
        <w:rPr>
          <w:rFonts w:asciiTheme="minorHAnsi" w:hAnsiTheme="minorHAnsi" w:cstheme="minorHAnsi"/>
        </w:rPr>
        <w:t>Mouse (</w:t>
      </w:r>
      <w:r w:rsidRPr="006421FB">
        <w:rPr>
          <w:rFonts w:asciiTheme="minorHAnsi" w:hAnsiTheme="minorHAnsi" w:cstheme="minorHAnsi"/>
          <w:i/>
          <w:iCs/>
        </w:rPr>
        <w:t>Mus Musculus</w:t>
      </w:r>
      <w:r w:rsidRPr="006421FB">
        <w:rPr>
          <w:rFonts w:asciiTheme="minorHAnsi" w:hAnsiTheme="minorHAnsi" w:cstheme="minorHAnsi"/>
        </w:rPr>
        <w:t>) models are being widely used to develop xenografts using human leukemia cells. These models provide a comparable biological system to study drug efficacy, pharmacodynamics</w:t>
      </w:r>
      <w:r w:rsidR="00A6276A" w:rsidRPr="006421FB">
        <w:rPr>
          <w:rFonts w:asciiTheme="minorHAnsi" w:hAnsiTheme="minorHAnsi" w:cstheme="minorHAnsi"/>
        </w:rPr>
        <w:t>,</w:t>
      </w:r>
      <w:r w:rsidRPr="006421FB">
        <w:rPr>
          <w:rFonts w:asciiTheme="minorHAnsi" w:hAnsiTheme="minorHAnsi" w:cstheme="minorHAnsi"/>
        </w:rPr>
        <w:t xml:space="preserve"> and pharmacokinetics. Modeling </w:t>
      </w:r>
      <w:r w:rsidR="00101BBB" w:rsidRPr="006421FB">
        <w:rPr>
          <w:rFonts w:asciiTheme="minorHAnsi" w:hAnsiTheme="minorHAnsi" w:cstheme="minorHAnsi"/>
        </w:rPr>
        <w:t xml:space="preserve">acute myeloid leukemia </w:t>
      </w:r>
      <w:r w:rsidRPr="006421FB">
        <w:rPr>
          <w:rFonts w:asciiTheme="minorHAnsi" w:hAnsiTheme="minorHAnsi" w:cstheme="minorHAnsi"/>
        </w:rPr>
        <w:t xml:space="preserve">in immunocompromised mice </w:t>
      </w:r>
      <w:r w:rsidR="00101BBB" w:rsidRPr="006421FB">
        <w:rPr>
          <w:rFonts w:asciiTheme="minorHAnsi" w:hAnsiTheme="minorHAnsi" w:cstheme="minorHAnsi"/>
        </w:rPr>
        <w:t>is</w:t>
      </w:r>
      <w:r w:rsidRPr="006421FB">
        <w:rPr>
          <w:rFonts w:asciiTheme="minorHAnsi" w:hAnsiTheme="minorHAnsi" w:cstheme="minorHAnsi"/>
        </w:rPr>
        <w:t xml:space="preserve"> described in detail using</w:t>
      </w:r>
      <w:r w:rsidR="001F2F14" w:rsidRPr="006421FB">
        <w:rPr>
          <w:rFonts w:asciiTheme="minorHAnsi" w:hAnsiTheme="minorHAnsi" w:cstheme="minorHAnsi"/>
        </w:rPr>
        <w:t xml:space="preserve"> </w:t>
      </w:r>
      <w:r w:rsidR="002771C6" w:rsidRPr="006421FB">
        <w:rPr>
          <w:rFonts w:asciiTheme="minorHAnsi" w:hAnsiTheme="minorHAnsi" w:cstheme="minorHAnsi"/>
        </w:rPr>
        <w:t xml:space="preserve">the </w:t>
      </w:r>
      <w:r w:rsidR="001F2F14" w:rsidRPr="006421FB">
        <w:rPr>
          <w:rFonts w:asciiTheme="minorHAnsi" w:hAnsiTheme="minorHAnsi" w:cstheme="minorHAnsi"/>
        </w:rPr>
        <w:t>U937</w:t>
      </w:r>
      <w:r w:rsidRPr="006421FB">
        <w:rPr>
          <w:rFonts w:asciiTheme="minorHAnsi" w:hAnsiTheme="minorHAnsi" w:cstheme="minorHAnsi"/>
        </w:rPr>
        <w:t xml:space="preserve"> cell line xenograft as</w:t>
      </w:r>
      <w:r w:rsidR="00101BBB" w:rsidRPr="006421FB">
        <w:rPr>
          <w:rFonts w:asciiTheme="minorHAnsi" w:hAnsiTheme="minorHAnsi" w:cstheme="minorHAnsi"/>
        </w:rPr>
        <w:t xml:space="preserve"> an</w:t>
      </w:r>
      <w:r w:rsidRPr="006421FB">
        <w:rPr>
          <w:rFonts w:asciiTheme="minorHAnsi" w:hAnsiTheme="minorHAnsi" w:cstheme="minorHAnsi"/>
        </w:rPr>
        <w:t xml:space="preserve"> example.</w:t>
      </w:r>
    </w:p>
    <w:p w14:paraId="78F755E0" w14:textId="77777777" w:rsidR="00100E37" w:rsidRPr="006421FB" w:rsidRDefault="00100E37" w:rsidP="00312D21">
      <w:pPr>
        <w:widowControl w:val="0"/>
        <w:suppressAutoHyphens/>
        <w:jc w:val="both"/>
        <w:rPr>
          <w:rFonts w:asciiTheme="minorHAnsi" w:hAnsiTheme="minorHAnsi" w:cstheme="minorHAnsi"/>
        </w:rPr>
      </w:pPr>
    </w:p>
    <w:p w14:paraId="016FA868" w14:textId="6757A477" w:rsidR="008F4B15" w:rsidRPr="006421FB" w:rsidRDefault="008F4B15" w:rsidP="00312D21">
      <w:pPr>
        <w:widowControl w:val="0"/>
        <w:suppressAutoHyphens/>
        <w:jc w:val="both"/>
        <w:rPr>
          <w:rFonts w:asciiTheme="minorHAnsi" w:hAnsiTheme="minorHAnsi" w:cstheme="minorHAnsi"/>
          <w:b/>
        </w:rPr>
      </w:pPr>
      <w:r w:rsidRPr="006421FB">
        <w:rPr>
          <w:rFonts w:asciiTheme="minorHAnsi" w:hAnsiTheme="minorHAnsi" w:cstheme="minorHAnsi"/>
          <w:b/>
        </w:rPr>
        <w:lastRenderedPageBreak/>
        <w:t>ABSTRACT</w:t>
      </w:r>
      <w:r w:rsidR="00674425" w:rsidRPr="006421FB">
        <w:rPr>
          <w:rFonts w:asciiTheme="minorHAnsi" w:hAnsiTheme="minorHAnsi" w:cstheme="minorHAnsi"/>
          <w:b/>
        </w:rPr>
        <w:t>:</w:t>
      </w:r>
    </w:p>
    <w:p w14:paraId="3E6F004E" w14:textId="77379AD5" w:rsidR="00BE3119" w:rsidRPr="006421FB" w:rsidRDefault="00BE3119" w:rsidP="00312D21">
      <w:pPr>
        <w:widowControl w:val="0"/>
        <w:suppressAutoHyphens/>
        <w:jc w:val="both"/>
        <w:rPr>
          <w:rFonts w:asciiTheme="minorHAnsi" w:hAnsiTheme="minorHAnsi" w:cstheme="minorHAnsi"/>
        </w:rPr>
      </w:pPr>
      <w:r w:rsidRPr="006421FB">
        <w:rPr>
          <w:rFonts w:asciiTheme="minorHAnsi" w:hAnsiTheme="minorHAnsi" w:cstheme="minorHAnsi"/>
        </w:rPr>
        <w:t xml:space="preserve">Preclinical evaluation of therapeutic agents using an appropriate animal model is a critical step and a requirement </w:t>
      </w:r>
      <w:r w:rsidR="008D1BE8" w:rsidRPr="006421FB">
        <w:rPr>
          <w:rFonts w:asciiTheme="minorHAnsi" w:hAnsiTheme="minorHAnsi" w:cstheme="minorHAnsi"/>
        </w:rPr>
        <w:t>for</w:t>
      </w:r>
      <w:r w:rsidRPr="006421FB">
        <w:rPr>
          <w:rFonts w:asciiTheme="minorHAnsi" w:hAnsiTheme="minorHAnsi" w:cstheme="minorHAnsi"/>
        </w:rPr>
        <w:t xml:space="preserve"> select</w:t>
      </w:r>
      <w:r w:rsidR="008D1BE8" w:rsidRPr="006421FB">
        <w:rPr>
          <w:rFonts w:asciiTheme="minorHAnsi" w:hAnsiTheme="minorHAnsi" w:cstheme="minorHAnsi"/>
        </w:rPr>
        <w:t>ing</w:t>
      </w:r>
      <w:r w:rsidRPr="006421FB">
        <w:rPr>
          <w:rFonts w:asciiTheme="minorHAnsi" w:hAnsiTheme="minorHAnsi" w:cstheme="minorHAnsi"/>
        </w:rPr>
        <w:t xml:space="preserve"> drugs worth </w:t>
      </w:r>
      <w:r w:rsidR="008D1BE8" w:rsidRPr="006421FB">
        <w:rPr>
          <w:rFonts w:asciiTheme="minorHAnsi" w:hAnsiTheme="minorHAnsi" w:cstheme="minorHAnsi"/>
        </w:rPr>
        <w:t xml:space="preserve">testing </w:t>
      </w:r>
      <w:r w:rsidRPr="006421FB">
        <w:rPr>
          <w:rFonts w:asciiTheme="minorHAnsi" w:hAnsiTheme="minorHAnsi" w:cstheme="minorHAnsi"/>
        </w:rPr>
        <w:t>in humans. Therapeutic agents such as small molecule inhibitors, biological agents, immune checkpoint inhibitors</w:t>
      </w:r>
      <w:r w:rsidR="00E326B6">
        <w:rPr>
          <w:rFonts w:asciiTheme="minorHAnsi" w:hAnsiTheme="minorHAnsi" w:cstheme="minorHAnsi"/>
        </w:rPr>
        <w:t>,</w:t>
      </w:r>
      <w:r w:rsidRPr="006421FB">
        <w:rPr>
          <w:rFonts w:asciiTheme="minorHAnsi" w:hAnsiTheme="minorHAnsi" w:cstheme="minorHAnsi"/>
        </w:rPr>
        <w:t xml:space="preserve"> and immunotherapy each have unique mechanisms of action and call for careful selection of </w:t>
      </w:r>
      <w:r w:rsidR="00BB7669" w:rsidRPr="006421FB">
        <w:rPr>
          <w:rFonts w:asciiTheme="minorHAnsi" w:hAnsiTheme="minorHAnsi" w:cstheme="minorHAnsi"/>
        </w:rPr>
        <w:t xml:space="preserve">in vivo </w:t>
      </w:r>
      <w:r w:rsidRPr="006421FB">
        <w:rPr>
          <w:rFonts w:asciiTheme="minorHAnsi" w:hAnsiTheme="minorHAnsi" w:cstheme="minorHAnsi"/>
        </w:rPr>
        <w:t xml:space="preserve">systems in which their efficacy can be tested. </w:t>
      </w:r>
      <w:r w:rsidRPr="006421FB">
        <w:rPr>
          <w:rFonts w:asciiTheme="minorHAnsi" w:hAnsiTheme="minorHAnsi" w:cstheme="minorHAnsi"/>
          <w:iCs/>
        </w:rPr>
        <w:t>The purpose of this a</w:t>
      </w:r>
      <w:r w:rsidR="008D1BE8" w:rsidRPr="006421FB">
        <w:rPr>
          <w:rFonts w:asciiTheme="minorHAnsi" w:hAnsiTheme="minorHAnsi" w:cstheme="minorHAnsi"/>
          <w:iCs/>
        </w:rPr>
        <w:t>rticle is to describe in detail</w:t>
      </w:r>
      <w:r w:rsidRPr="006421FB">
        <w:rPr>
          <w:rFonts w:asciiTheme="minorHAnsi" w:hAnsiTheme="minorHAnsi" w:cstheme="minorHAnsi"/>
          <w:iCs/>
        </w:rPr>
        <w:t xml:space="preserve"> development of one such leukemia xenograft model for testing </w:t>
      </w:r>
      <w:r w:rsidR="009B45BC">
        <w:rPr>
          <w:rFonts w:asciiTheme="minorHAnsi" w:hAnsiTheme="minorHAnsi" w:cstheme="minorHAnsi"/>
          <w:iCs/>
        </w:rPr>
        <w:t xml:space="preserve">the </w:t>
      </w:r>
      <w:r w:rsidRPr="006421FB">
        <w:rPr>
          <w:rFonts w:asciiTheme="minorHAnsi" w:hAnsiTheme="minorHAnsi" w:cstheme="minorHAnsi"/>
          <w:iCs/>
        </w:rPr>
        <w:t>therapeutic efficacy of novel agents</w:t>
      </w:r>
      <w:r w:rsidR="0099054C" w:rsidRPr="006421FB">
        <w:rPr>
          <w:rFonts w:asciiTheme="minorHAnsi" w:hAnsiTheme="minorHAnsi" w:cstheme="minorHAnsi"/>
          <w:iCs/>
        </w:rPr>
        <w:t>.</w:t>
      </w:r>
      <w:r w:rsidR="0099054C" w:rsidRPr="006421FB">
        <w:rPr>
          <w:rFonts w:asciiTheme="minorHAnsi" w:hAnsiTheme="minorHAnsi" w:cstheme="minorHAnsi"/>
        </w:rPr>
        <w:t xml:space="preserve"> Using an immunocompromised</w:t>
      </w:r>
      <w:r w:rsidR="00912154" w:rsidRPr="006421FB">
        <w:rPr>
          <w:rFonts w:asciiTheme="minorHAnsi" w:hAnsiTheme="minorHAnsi" w:cstheme="minorHAnsi"/>
        </w:rPr>
        <w:t xml:space="preserve"> (NRG)</w:t>
      </w:r>
      <w:r w:rsidR="0099054C" w:rsidRPr="006421FB">
        <w:rPr>
          <w:rFonts w:asciiTheme="minorHAnsi" w:hAnsiTheme="minorHAnsi" w:cstheme="minorHAnsi"/>
        </w:rPr>
        <w:t xml:space="preserve"> murine</w:t>
      </w:r>
      <w:r w:rsidRPr="006421FB">
        <w:rPr>
          <w:rFonts w:asciiTheme="minorHAnsi" w:hAnsiTheme="minorHAnsi" w:cstheme="minorHAnsi"/>
        </w:rPr>
        <w:t xml:space="preserve"> model </w:t>
      </w:r>
      <w:r w:rsidR="00E326B6" w:rsidRPr="00FA4E75">
        <w:rPr>
          <w:rFonts w:asciiTheme="minorHAnsi" w:hAnsiTheme="minorHAnsi" w:cstheme="minorHAnsi"/>
        </w:rPr>
        <w:t>that</w:t>
      </w:r>
      <w:r w:rsidR="00E326B6" w:rsidRPr="006421FB">
        <w:rPr>
          <w:rFonts w:asciiTheme="minorHAnsi" w:hAnsiTheme="minorHAnsi" w:cstheme="minorHAnsi"/>
        </w:rPr>
        <w:t xml:space="preserve"> </w:t>
      </w:r>
      <w:r w:rsidRPr="006421FB">
        <w:rPr>
          <w:rFonts w:asciiTheme="minorHAnsi" w:hAnsiTheme="minorHAnsi" w:cstheme="minorHAnsi"/>
        </w:rPr>
        <w:t xml:space="preserve">lacks B, T, and NK cells helps engraftment of transplanted leukemia cells and provides an acceptable microenvironment to study </w:t>
      </w:r>
      <w:r w:rsidR="009B45BC">
        <w:rPr>
          <w:rFonts w:asciiTheme="minorHAnsi" w:hAnsiTheme="minorHAnsi" w:cstheme="minorHAnsi"/>
        </w:rPr>
        <w:t xml:space="preserve">the </w:t>
      </w:r>
      <w:r w:rsidRPr="006421FB">
        <w:rPr>
          <w:rFonts w:asciiTheme="minorHAnsi" w:hAnsiTheme="minorHAnsi" w:cstheme="minorHAnsi"/>
        </w:rPr>
        <w:t xml:space="preserve">therapeutic efficacy of small molecule inhibitors and some biological agents. </w:t>
      </w:r>
      <w:r w:rsidR="009B45BC" w:rsidRPr="006421FB">
        <w:rPr>
          <w:rFonts w:asciiTheme="minorHAnsi" w:hAnsiTheme="minorHAnsi" w:cstheme="minorHAnsi"/>
        </w:rPr>
        <w:t>This article describe</w:t>
      </w:r>
      <w:r w:rsidR="009B45BC">
        <w:rPr>
          <w:rFonts w:asciiTheme="minorHAnsi" w:hAnsiTheme="minorHAnsi" w:cstheme="minorHAnsi"/>
        </w:rPr>
        <w:t>s the</w:t>
      </w:r>
      <w:r w:rsidR="009B45BC" w:rsidRPr="006421FB">
        <w:rPr>
          <w:rFonts w:asciiTheme="minorHAnsi" w:hAnsiTheme="minorHAnsi" w:cstheme="minorHAnsi"/>
        </w:rPr>
        <w:t xml:space="preserve"> development </w:t>
      </w:r>
      <w:r w:rsidRPr="006421FB">
        <w:rPr>
          <w:rFonts w:asciiTheme="minorHAnsi" w:hAnsiTheme="minorHAnsi" w:cstheme="minorHAnsi"/>
        </w:rPr>
        <w:t>of leukemia murine xenograft</w:t>
      </w:r>
      <w:r w:rsidR="00E326B6">
        <w:rPr>
          <w:rFonts w:asciiTheme="minorHAnsi" w:hAnsiTheme="minorHAnsi" w:cstheme="minorHAnsi"/>
        </w:rPr>
        <w:t>s</w:t>
      </w:r>
      <w:r w:rsidRPr="006421FB">
        <w:rPr>
          <w:rFonts w:asciiTheme="minorHAnsi" w:hAnsiTheme="minorHAnsi" w:cstheme="minorHAnsi"/>
        </w:rPr>
        <w:t xml:space="preserve"> for </w:t>
      </w:r>
      <w:r w:rsidR="00BB7669" w:rsidRPr="006421FB">
        <w:rPr>
          <w:rFonts w:asciiTheme="minorHAnsi" w:hAnsiTheme="minorHAnsi" w:cstheme="minorHAnsi"/>
        </w:rPr>
        <w:t xml:space="preserve">in vivo </w:t>
      </w:r>
      <w:r w:rsidRPr="006421FB">
        <w:rPr>
          <w:rFonts w:asciiTheme="minorHAnsi" w:hAnsiTheme="minorHAnsi" w:cstheme="minorHAnsi"/>
        </w:rPr>
        <w:t>drug testing using</w:t>
      </w:r>
      <w:r w:rsidR="008D1BE8" w:rsidRPr="006421FB">
        <w:rPr>
          <w:rFonts w:asciiTheme="minorHAnsi" w:hAnsiTheme="minorHAnsi" w:cstheme="minorHAnsi"/>
        </w:rPr>
        <w:t xml:space="preserve"> </w:t>
      </w:r>
      <w:r w:rsidRPr="006421FB">
        <w:rPr>
          <w:rFonts w:asciiTheme="minorHAnsi" w:hAnsiTheme="minorHAnsi" w:cstheme="minorHAnsi"/>
        </w:rPr>
        <w:t>a</w:t>
      </w:r>
      <w:r w:rsidR="0099054C" w:rsidRPr="006421FB">
        <w:rPr>
          <w:rFonts w:asciiTheme="minorHAnsi" w:hAnsiTheme="minorHAnsi" w:cstheme="minorHAnsi"/>
        </w:rPr>
        <w:t xml:space="preserve">n </w:t>
      </w:r>
      <w:r w:rsidR="00BB7669" w:rsidRPr="006421FB">
        <w:rPr>
          <w:rFonts w:asciiTheme="minorHAnsi" w:hAnsiTheme="minorHAnsi" w:cstheme="minorHAnsi"/>
        </w:rPr>
        <w:t>acute myeloid leukemia</w:t>
      </w:r>
      <w:r w:rsidR="0099054C" w:rsidRPr="006421FB">
        <w:rPr>
          <w:rFonts w:asciiTheme="minorHAnsi" w:hAnsiTheme="minorHAnsi" w:cstheme="minorHAnsi"/>
        </w:rPr>
        <w:t xml:space="preserve"> (AML)</w:t>
      </w:r>
      <w:r w:rsidRPr="006421FB">
        <w:rPr>
          <w:rFonts w:asciiTheme="minorHAnsi" w:hAnsiTheme="minorHAnsi" w:cstheme="minorHAnsi"/>
        </w:rPr>
        <w:t xml:space="preserve"> cell line murine model treated with </w:t>
      </w:r>
      <w:r w:rsidR="009B45BC">
        <w:rPr>
          <w:rFonts w:asciiTheme="minorHAnsi" w:hAnsiTheme="minorHAnsi" w:cstheme="minorHAnsi"/>
        </w:rPr>
        <w:t xml:space="preserve">the </w:t>
      </w:r>
      <w:r w:rsidRPr="006421FB">
        <w:rPr>
          <w:rFonts w:asciiTheme="minorHAnsi" w:hAnsiTheme="minorHAnsi" w:cstheme="minorHAnsi"/>
        </w:rPr>
        <w:t>cytotoxic drugs daunorubicin and cytarabine</w:t>
      </w:r>
      <w:r w:rsidR="00BB7669" w:rsidRPr="006421FB">
        <w:rPr>
          <w:rFonts w:asciiTheme="minorHAnsi" w:hAnsiTheme="minorHAnsi" w:cstheme="minorHAnsi"/>
        </w:rPr>
        <w:t xml:space="preserve"> as an example</w:t>
      </w:r>
      <w:r w:rsidRPr="006421FB">
        <w:rPr>
          <w:rFonts w:asciiTheme="minorHAnsi" w:hAnsiTheme="minorHAnsi" w:cstheme="minorHAnsi"/>
        </w:rPr>
        <w:t xml:space="preserve">. Treatment response can be assessed </w:t>
      </w:r>
      <w:r w:rsidR="00503901" w:rsidRPr="006421FB">
        <w:rPr>
          <w:rFonts w:asciiTheme="minorHAnsi" w:hAnsiTheme="minorHAnsi" w:cstheme="minorHAnsi"/>
        </w:rPr>
        <w:t xml:space="preserve">during therapy </w:t>
      </w:r>
      <w:r w:rsidRPr="006421FB">
        <w:rPr>
          <w:rFonts w:asciiTheme="minorHAnsi" w:hAnsiTheme="minorHAnsi" w:cstheme="minorHAnsi"/>
        </w:rPr>
        <w:t>using several noninvasive and minimally invasive methods. Bioluminescence imaging can be used to measure leukemia burden over</w:t>
      </w:r>
      <w:r w:rsidR="008D1BE8" w:rsidRPr="006421FB">
        <w:rPr>
          <w:rFonts w:asciiTheme="minorHAnsi" w:hAnsiTheme="minorHAnsi" w:cstheme="minorHAnsi"/>
        </w:rPr>
        <w:t xml:space="preserve"> </w:t>
      </w:r>
      <w:r w:rsidRPr="006421FB">
        <w:rPr>
          <w:rFonts w:asciiTheme="minorHAnsi" w:hAnsiTheme="minorHAnsi" w:cstheme="minorHAnsi"/>
        </w:rPr>
        <w:t>time when</w:t>
      </w:r>
      <w:r w:rsidR="0099054C" w:rsidRPr="006421FB">
        <w:rPr>
          <w:rFonts w:asciiTheme="minorHAnsi" w:hAnsiTheme="minorHAnsi" w:cstheme="minorHAnsi"/>
        </w:rPr>
        <w:t xml:space="preserve"> luciferase</w:t>
      </w:r>
      <w:r w:rsidRPr="006421FB">
        <w:rPr>
          <w:rFonts w:asciiTheme="minorHAnsi" w:hAnsiTheme="minorHAnsi" w:cstheme="minorHAnsi"/>
        </w:rPr>
        <w:t xml:space="preserve"> prelabeled leukemia cells are used to develop xenografts. Peripheral blood count analysis provide</w:t>
      </w:r>
      <w:r w:rsidR="00E326B6">
        <w:rPr>
          <w:rFonts w:asciiTheme="minorHAnsi" w:hAnsiTheme="minorHAnsi" w:cstheme="minorHAnsi"/>
        </w:rPr>
        <w:t>s</w:t>
      </w:r>
      <w:r w:rsidRPr="006421FB">
        <w:rPr>
          <w:rFonts w:asciiTheme="minorHAnsi" w:hAnsiTheme="minorHAnsi" w:cstheme="minorHAnsi"/>
        </w:rPr>
        <w:t xml:space="preserve"> vital information about side effects such as myelosuppression (</w:t>
      </w:r>
      <w:r w:rsidR="00E326B6">
        <w:rPr>
          <w:rFonts w:asciiTheme="minorHAnsi" w:hAnsiTheme="minorHAnsi" w:cstheme="minorHAnsi"/>
        </w:rPr>
        <w:t xml:space="preserve">e.g., </w:t>
      </w:r>
      <w:r w:rsidRPr="006421FB">
        <w:rPr>
          <w:rFonts w:asciiTheme="minorHAnsi" w:hAnsiTheme="minorHAnsi" w:cstheme="minorHAnsi"/>
        </w:rPr>
        <w:t>cytopenia) and therapeutic effect (</w:t>
      </w:r>
      <w:r w:rsidR="00E326B6">
        <w:rPr>
          <w:rFonts w:asciiTheme="minorHAnsi" w:hAnsiTheme="minorHAnsi" w:cstheme="minorHAnsi"/>
        </w:rPr>
        <w:t xml:space="preserve">e.g., </w:t>
      </w:r>
      <w:r w:rsidRPr="006421FB">
        <w:rPr>
          <w:rFonts w:asciiTheme="minorHAnsi" w:hAnsiTheme="minorHAnsi" w:cstheme="minorHAnsi"/>
        </w:rPr>
        <w:t xml:space="preserve">blast count or differentiation). These techniques help track differences in </w:t>
      </w:r>
      <w:r w:rsidR="00A6276A" w:rsidRPr="006421FB">
        <w:rPr>
          <w:rFonts w:asciiTheme="minorHAnsi" w:hAnsiTheme="minorHAnsi" w:cstheme="minorHAnsi"/>
        </w:rPr>
        <w:t xml:space="preserve">the </w:t>
      </w:r>
      <w:r w:rsidRPr="006421FB">
        <w:rPr>
          <w:rFonts w:asciiTheme="minorHAnsi" w:hAnsiTheme="minorHAnsi" w:cstheme="minorHAnsi"/>
        </w:rPr>
        <w:t xml:space="preserve">development of leukemia or decrease in tumor burden at various time points during the drug treatment without scarifying the study animals. Secondary methods such as immunophenotyping using flow cytometry </w:t>
      </w:r>
      <w:r w:rsidR="009B45BC">
        <w:rPr>
          <w:rFonts w:asciiTheme="minorHAnsi" w:hAnsiTheme="minorHAnsi" w:cstheme="minorHAnsi"/>
        </w:rPr>
        <w:t>are</w:t>
      </w:r>
      <w:r w:rsidRPr="006421FB">
        <w:rPr>
          <w:rFonts w:asciiTheme="minorHAnsi" w:hAnsiTheme="minorHAnsi" w:cstheme="minorHAnsi"/>
        </w:rPr>
        <w:t xml:space="preserve"> applied to confirm difference</w:t>
      </w:r>
      <w:r w:rsidR="009B45BC">
        <w:rPr>
          <w:rFonts w:asciiTheme="minorHAnsi" w:hAnsiTheme="minorHAnsi" w:cstheme="minorHAnsi"/>
        </w:rPr>
        <w:t>s</w:t>
      </w:r>
      <w:r w:rsidRPr="006421FB">
        <w:rPr>
          <w:rFonts w:asciiTheme="minorHAnsi" w:hAnsiTheme="minorHAnsi" w:cstheme="minorHAnsi"/>
        </w:rPr>
        <w:t xml:space="preserve"> in </w:t>
      </w:r>
      <w:r w:rsidR="009B45BC">
        <w:rPr>
          <w:rFonts w:asciiTheme="minorHAnsi" w:hAnsiTheme="minorHAnsi" w:cstheme="minorHAnsi"/>
        </w:rPr>
        <w:t xml:space="preserve">the </w:t>
      </w:r>
      <w:r w:rsidRPr="006421FB">
        <w:rPr>
          <w:rFonts w:asciiTheme="minorHAnsi" w:hAnsiTheme="minorHAnsi" w:cstheme="minorHAnsi"/>
        </w:rPr>
        <w:t xml:space="preserve">leukemia burden among treated and untreated groups. </w:t>
      </w:r>
      <w:r w:rsidR="009B45BC">
        <w:rPr>
          <w:rFonts w:asciiTheme="minorHAnsi" w:hAnsiTheme="minorHAnsi" w:cstheme="minorHAnsi"/>
        </w:rPr>
        <w:t>The m</w:t>
      </w:r>
      <w:r w:rsidRPr="006421FB">
        <w:rPr>
          <w:rFonts w:asciiTheme="minorHAnsi" w:hAnsiTheme="minorHAnsi" w:cstheme="minorHAnsi"/>
        </w:rPr>
        <w:t>ethods describe</w:t>
      </w:r>
      <w:r w:rsidR="00A6276A" w:rsidRPr="006421FB">
        <w:rPr>
          <w:rFonts w:asciiTheme="minorHAnsi" w:hAnsiTheme="minorHAnsi" w:cstheme="minorHAnsi"/>
        </w:rPr>
        <w:t>d</w:t>
      </w:r>
      <w:r w:rsidRPr="006421FB">
        <w:rPr>
          <w:rFonts w:asciiTheme="minorHAnsi" w:hAnsiTheme="minorHAnsi" w:cstheme="minorHAnsi"/>
        </w:rPr>
        <w:t xml:space="preserve"> here can be tailored and used for developing xenografts of other types of leukemia (</w:t>
      </w:r>
      <w:r w:rsidR="00325894">
        <w:rPr>
          <w:rFonts w:asciiTheme="minorHAnsi" w:hAnsiTheme="minorHAnsi" w:cstheme="minorHAnsi"/>
        </w:rPr>
        <w:t xml:space="preserve">e.g., </w:t>
      </w:r>
      <w:r w:rsidR="00503901" w:rsidRPr="006421FB">
        <w:rPr>
          <w:rFonts w:asciiTheme="minorHAnsi" w:hAnsiTheme="minorHAnsi" w:cstheme="minorHAnsi"/>
        </w:rPr>
        <w:t>acute lymphoblastic leukemia</w:t>
      </w:r>
      <w:r w:rsidRPr="006421FB">
        <w:rPr>
          <w:rFonts w:asciiTheme="minorHAnsi" w:hAnsiTheme="minorHAnsi" w:cstheme="minorHAnsi"/>
        </w:rPr>
        <w:t>).</w:t>
      </w:r>
    </w:p>
    <w:p w14:paraId="54AA06AD" w14:textId="77777777" w:rsidR="00444E33" w:rsidRPr="006421FB" w:rsidRDefault="00444E33" w:rsidP="00312D21">
      <w:pPr>
        <w:widowControl w:val="0"/>
        <w:suppressAutoHyphens/>
        <w:jc w:val="both"/>
        <w:rPr>
          <w:rFonts w:asciiTheme="minorHAnsi" w:hAnsiTheme="minorHAnsi" w:cstheme="minorHAnsi"/>
          <w:b/>
          <w:bCs/>
        </w:rPr>
      </w:pPr>
    </w:p>
    <w:p w14:paraId="6D4783CE" w14:textId="5294D3ED" w:rsidR="00444E33" w:rsidRPr="006421FB" w:rsidRDefault="006F78D5" w:rsidP="00312D21">
      <w:pPr>
        <w:widowControl w:val="0"/>
        <w:suppressAutoHyphens/>
        <w:jc w:val="both"/>
        <w:rPr>
          <w:rFonts w:asciiTheme="minorHAnsi" w:hAnsiTheme="minorHAnsi" w:cstheme="minorHAnsi"/>
          <w:b/>
          <w:bCs/>
        </w:rPr>
      </w:pPr>
      <w:r w:rsidRPr="006421FB">
        <w:rPr>
          <w:rFonts w:asciiTheme="minorHAnsi" w:hAnsiTheme="minorHAnsi" w:cstheme="minorHAnsi"/>
          <w:b/>
          <w:bCs/>
        </w:rPr>
        <w:t>INTRODUCTION</w:t>
      </w:r>
      <w:r w:rsidR="00503901" w:rsidRPr="006421FB">
        <w:rPr>
          <w:rFonts w:asciiTheme="minorHAnsi" w:hAnsiTheme="minorHAnsi" w:cstheme="minorHAnsi"/>
          <w:b/>
          <w:bCs/>
        </w:rPr>
        <w:t>:</w:t>
      </w:r>
    </w:p>
    <w:p w14:paraId="5BB9962D" w14:textId="12615410" w:rsidR="00A329BE" w:rsidRPr="006421FB" w:rsidRDefault="00A329BE" w:rsidP="00312D21">
      <w:pPr>
        <w:widowControl w:val="0"/>
        <w:suppressAutoHyphens/>
        <w:jc w:val="both"/>
        <w:rPr>
          <w:rFonts w:asciiTheme="minorHAnsi" w:hAnsiTheme="minorHAnsi" w:cstheme="minorHAnsi"/>
        </w:rPr>
      </w:pPr>
      <w:r w:rsidRPr="006421FB">
        <w:rPr>
          <w:rFonts w:asciiTheme="minorHAnsi" w:hAnsiTheme="minorHAnsi" w:cstheme="minorHAnsi"/>
        </w:rPr>
        <w:t>Acute myeloid leukemia (AML) is a clonal disorder arising from a malignantly transformed multipotent hematopoietic stem cell that acquires consecutive genomic alterations, eventually advancing into clinically overt disease. It is a highly complex disease with significant genetic, epigenetic</w:t>
      </w:r>
      <w:r w:rsidR="00F87433">
        <w:rPr>
          <w:rFonts w:asciiTheme="minorHAnsi" w:hAnsiTheme="minorHAnsi" w:cstheme="minorHAnsi"/>
        </w:rPr>
        <w:t>,</w:t>
      </w:r>
      <w:r w:rsidRPr="006421FB">
        <w:rPr>
          <w:rFonts w:asciiTheme="minorHAnsi" w:hAnsiTheme="minorHAnsi" w:cstheme="minorHAnsi"/>
        </w:rPr>
        <w:t xml:space="preserve"> and phenotypic heterogeneity</w:t>
      </w:r>
      <w:r w:rsidR="00876D5E">
        <w:rPr>
          <w:rFonts w:asciiTheme="minorHAnsi" w:hAnsiTheme="minorHAnsi" w:cstheme="minorHAnsi"/>
        </w:rPr>
        <w:fldChar w:fldCharType="begin"/>
      </w:r>
      <w:r w:rsidR="00281E11">
        <w:rPr>
          <w:rFonts w:asciiTheme="minorHAnsi" w:hAnsiTheme="minorHAnsi" w:cstheme="minorHAnsi"/>
        </w:rPr>
        <w:instrText xml:space="preserve"> ADDIN EN.CITE &lt;EndNote&gt;&lt;Cite&gt;&lt;Author&gt;Lowenberg&lt;/Author&gt;&lt;Year&gt;2016&lt;/Year&gt;&lt;RecNum&gt;2&lt;/RecNum&gt;&lt;DisplayText&gt;&lt;style face="superscript"&gt;1&lt;/style&gt;&lt;/DisplayText&gt;&lt;record&gt;&lt;rec-number&gt;2&lt;/rec-number&gt;&lt;foreign-keys&gt;&lt;key app="EN" db-id="vsvfrza5dz2rvyesetppzsvperaepvdfpx2z" timestamp="1578070727"&gt;2&lt;/key&gt;&lt;/foreign-keys&gt;&lt;ref-type name="Journal Article"&gt;17&lt;/ref-type&gt;&lt;contributors&gt;&lt;authors&gt;&lt;author&gt;Lowenberg, B.&lt;/author&gt;&lt;author&gt;Rowe, J. M.&lt;/author&gt;&lt;/authors&gt;&lt;/contributors&gt;&lt;auth-address&gt;Editor-in-Chief, Blood.&amp;#xD;Associate Editor, Blood.&lt;/auth-address&gt;&lt;titles&gt;&lt;title&gt;Introduction to the review series on advances in acute myeloid leukemia (AML)&lt;/title&gt;&lt;secondary-title&gt;Blood&lt;/secondary-title&gt;&lt;/titles&gt;&lt;periodical&gt;&lt;full-title&gt;Blood&lt;/full-title&gt;&lt;abbr-1&gt;Blood&lt;/abbr-1&gt;&lt;abbr-2&gt;Blood&lt;/abbr-2&gt;&lt;/periodical&gt;&lt;pages&gt;1&lt;/pages&gt;&lt;volume&gt;127&lt;/volume&gt;&lt;number&gt;1&lt;/number&gt;&lt;edition&gt;2015/12/15&lt;/edition&gt;&lt;keywords&gt;&lt;keyword&gt;Humans&lt;/keyword&gt;&lt;keyword&gt;Leukemia, Myeloid, Acute/*diagnosis/*prevention &amp;amp; control/therapy&lt;/keyword&gt;&lt;/keywords&gt;&lt;dates&gt;&lt;year&gt;2016&lt;/year&gt;&lt;pub-dates&gt;&lt;date&gt;Jan 7&lt;/date&gt;&lt;/pub-dates&gt;&lt;/dates&gt;&lt;isbn&gt;1528-0020 (Electronic)&amp;#xD;0006-4971 (Linking)&lt;/isbn&gt;&lt;accession-num&gt;26660430&lt;/accession-num&gt;&lt;urls&gt;&lt;related-urls&gt;&lt;url&gt;https://www.ncbi.nlm.nih.gov/pubmed/26660430&lt;/url&gt;&lt;/related-urls&gt;&lt;/urls&gt;&lt;electronic-resource-num&gt;10.1182/blood-2015-10-662684&lt;/electronic-resource-num&gt;&lt;/record&gt;&lt;/Cite&gt;&lt;/EndNote&gt;</w:instrText>
      </w:r>
      <w:r w:rsidR="00876D5E">
        <w:rPr>
          <w:rFonts w:asciiTheme="minorHAnsi" w:hAnsiTheme="minorHAnsi" w:cstheme="minorHAnsi"/>
        </w:rPr>
        <w:fldChar w:fldCharType="separate"/>
      </w:r>
      <w:r w:rsidR="00876D5E" w:rsidRPr="00876D5E">
        <w:rPr>
          <w:rFonts w:asciiTheme="minorHAnsi" w:hAnsiTheme="minorHAnsi" w:cstheme="minorHAnsi"/>
          <w:noProof/>
          <w:vertAlign w:val="superscript"/>
        </w:rPr>
        <w:t>1</w:t>
      </w:r>
      <w:r w:rsidR="00876D5E">
        <w:rPr>
          <w:rFonts w:asciiTheme="minorHAnsi" w:hAnsiTheme="minorHAnsi" w:cstheme="minorHAnsi"/>
        </w:rPr>
        <w:fldChar w:fldCharType="end"/>
      </w:r>
      <w:r w:rsidRPr="006421FB">
        <w:rPr>
          <w:rFonts w:asciiTheme="minorHAnsi" w:hAnsiTheme="minorHAnsi" w:cstheme="minorHAnsi"/>
        </w:rPr>
        <w:t>. The uncontrolled proliferation and impaired differentiation of m</w:t>
      </w:r>
      <w:r w:rsidR="00FC7BD8" w:rsidRPr="006421FB">
        <w:rPr>
          <w:rFonts w:asciiTheme="minorHAnsi" w:hAnsiTheme="minorHAnsi" w:cstheme="minorHAnsi"/>
        </w:rPr>
        <w:t>yeloid precursor cells (</w:t>
      </w:r>
      <w:r w:rsidR="00F87433">
        <w:rPr>
          <w:rFonts w:asciiTheme="minorHAnsi" w:hAnsiTheme="minorHAnsi" w:cstheme="minorHAnsi"/>
        </w:rPr>
        <w:t xml:space="preserve">i.e., </w:t>
      </w:r>
      <w:r w:rsidR="00FC7BD8" w:rsidRPr="006421FB">
        <w:rPr>
          <w:rFonts w:asciiTheme="minorHAnsi" w:hAnsiTheme="minorHAnsi" w:cstheme="minorHAnsi"/>
        </w:rPr>
        <w:t>blasts)</w:t>
      </w:r>
      <w:r w:rsidRPr="006421FB">
        <w:rPr>
          <w:rFonts w:asciiTheme="minorHAnsi" w:hAnsiTheme="minorHAnsi" w:cstheme="minorHAnsi"/>
        </w:rPr>
        <w:t xml:space="preserve"> is one of the hallmarks of AML</w:t>
      </w:r>
      <w:r w:rsidR="00F87433">
        <w:rPr>
          <w:rFonts w:asciiTheme="minorHAnsi" w:hAnsiTheme="minorHAnsi" w:cstheme="minorHAnsi"/>
        </w:rPr>
        <w:t>,</w:t>
      </w:r>
      <w:r w:rsidRPr="006421FB">
        <w:rPr>
          <w:rFonts w:asciiTheme="minorHAnsi" w:hAnsiTheme="minorHAnsi" w:cstheme="minorHAnsi"/>
        </w:rPr>
        <w:t xml:space="preserve"> leading to</w:t>
      </w:r>
      <w:r w:rsidRPr="006421FB">
        <w:rPr>
          <w:rStyle w:val="word"/>
          <w:rFonts w:asciiTheme="minorHAnsi" w:hAnsiTheme="minorHAnsi" w:cstheme="minorHAnsi"/>
          <w:shd w:val="clear" w:color="auto" w:fill="FFFFFF"/>
        </w:rPr>
        <w:t xml:space="preserve"> anemia, thrombocytopenia</w:t>
      </w:r>
      <w:r w:rsidR="00FC7BD8" w:rsidRPr="006421FB">
        <w:rPr>
          <w:rStyle w:val="word"/>
          <w:rFonts w:asciiTheme="minorHAnsi" w:hAnsiTheme="minorHAnsi" w:cstheme="minorHAnsi"/>
          <w:shd w:val="clear" w:color="auto" w:fill="FFFFFF"/>
        </w:rPr>
        <w:t>,</w:t>
      </w:r>
      <w:r w:rsidRPr="006421FB">
        <w:rPr>
          <w:rStyle w:val="word"/>
          <w:rFonts w:asciiTheme="minorHAnsi" w:hAnsiTheme="minorHAnsi" w:cstheme="minorHAnsi"/>
          <w:shd w:val="clear" w:color="auto" w:fill="FFFFFF"/>
        </w:rPr>
        <w:t xml:space="preserve"> and eventually death</w:t>
      </w:r>
      <w:r w:rsidR="00876D5E">
        <w:rPr>
          <w:rStyle w:val="word"/>
          <w:rFonts w:asciiTheme="minorHAnsi" w:hAnsiTheme="minorHAnsi" w:cstheme="minorHAnsi"/>
          <w:shd w:val="clear" w:color="auto" w:fill="FFFFFF"/>
        </w:rPr>
        <w:fldChar w:fldCharType="begin"/>
      </w:r>
      <w:r w:rsidR="00281E11">
        <w:rPr>
          <w:rStyle w:val="word"/>
          <w:rFonts w:asciiTheme="minorHAnsi" w:hAnsiTheme="minorHAnsi" w:cstheme="minorHAnsi"/>
          <w:shd w:val="clear" w:color="auto" w:fill="FFFFFF"/>
        </w:rPr>
        <w:instrText xml:space="preserve"> ADDIN EN.CITE &lt;EndNote&gt;&lt;Cite&gt;&lt;Author&gt;De Kouchkovsky&lt;/Author&gt;&lt;Year&gt;2016&lt;/Year&gt;&lt;RecNum&gt;1&lt;/RecNum&gt;&lt;DisplayText&gt;&lt;style face="superscript"&gt;2&lt;/style&gt;&lt;/DisplayText&gt;&lt;record&gt;&lt;rec-number&gt;1&lt;/rec-number&gt;&lt;foreign-keys&gt;&lt;key app="EN" db-id="vsvfrza5dz2rvyesetppzsvperaepvdfpx2z" timestamp="1578070727"&gt;1&lt;/key&gt;&lt;/foreign-keys&gt;&lt;ref-type name="Journal Article"&gt;17&lt;/ref-type&gt;&lt;contributors&gt;&lt;authors&gt;&lt;author&gt;De Kouchkovsky, I.&lt;/author&gt;&lt;author&gt;Abdul-Hay, M.&lt;/author&gt;&lt;/authors&gt;&lt;/contributors&gt;&lt;auth-address&gt;Department of Medicine, New York University School of Medicine, New York, NY, USA.&amp;#xD;Department of Hematology/Oncology, New York University Perlmutter Cancer Center, New York, NY, USA.&lt;/auth-address&gt;&lt;titles&gt;&lt;title&gt;&amp;apos;Acute myeloid leukemia: a comprehensive review and 2016 update&amp;apos;&lt;/title&gt;&lt;secondary-title&gt;Blood Cancer J&lt;/secondary-title&gt;&lt;/titles&gt;&lt;periodical&gt;&lt;full-title&gt;Blood Cancer Journal&lt;/full-title&gt;&lt;abbr-1&gt;Blood Cancer J.&lt;/abbr-1&gt;&lt;abbr-2&gt;Blood Cancer J&lt;/abbr-2&gt;&lt;/periodical&gt;&lt;pages&gt;e441&lt;/pages&gt;&lt;volume&gt;6&lt;/volume&gt;&lt;number&gt;7&lt;/number&gt;&lt;edition&gt;2016/07/02&lt;/edition&gt;&lt;keywords&gt;&lt;keyword&gt;Humans&lt;/keyword&gt;&lt;keyword&gt;Immunotherapy&lt;/keyword&gt;&lt;keyword&gt;Leukemia, Myeloid, Acute/*diagnosis/*etiology/*therapy&lt;/keyword&gt;&lt;keyword&gt;Molecular Targeted Therapy&lt;/keyword&gt;&lt;keyword&gt;Prognosis&lt;/keyword&gt;&lt;/keywords&gt;&lt;dates&gt;&lt;year&gt;2016&lt;/year&gt;&lt;pub-dates&gt;&lt;date&gt;Jul 1&lt;/date&gt;&lt;/pub-dates&gt;&lt;/dates&gt;&lt;isbn&gt;2044-5385 (Electronic)&amp;#xD;2044-5385 (Linking)&lt;/isbn&gt;&lt;accession-num&gt;27367478&lt;/accession-num&gt;&lt;urls&gt;&lt;related-urls&gt;&lt;url&gt;https://www.ncbi.nlm.nih.gov/pubmed/27367478&lt;/url&gt;&lt;/related-urls&gt;&lt;/urls&gt;&lt;custom2&gt;PMC5030376&lt;/custom2&gt;&lt;electronic-resource-num&gt;10.1038/bcj.2016.50&lt;/electronic-resource-num&gt;&lt;/record&gt;&lt;/Cite&gt;&lt;/EndNote&gt;</w:instrText>
      </w:r>
      <w:r w:rsidR="00876D5E">
        <w:rPr>
          <w:rStyle w:val="word"/>
          <w:rFonts w:asciiTheme="minorHAnsi" w:hAnsiTheme="minorHAnsi" w:cstheme="minorHAnsi"/>
          <w:shd w:val="clear" w:color="auto" w:fill="FFFFFF"/>
        </w:rPr>
        <w:fldChar w:fldCharType="separate"/>
      </w:r>
      <w:r w:rsidR="00876D5E" w:rsidRPr="00876D5E">
        <w:rPr>
          <w:rStyle w:val="word"/>
          <w:rFonts w:asciiTheme="minorHAnsi" w:hAnsiTheme="minorHAnsi" w:cstheme="minorHAnsi"/>
          <w:noProof/>
          <w:shd w:val="clear" w:color="auto" w:fill="FFFFFF"/>
          <w:vertAlign w:val="superscript"/>
        </w:rPr>
        <w:t>2</w:t>
      </w:r>
      <w:r w:rsidR="00876D5E">
        <w:rPr>
          <w:rStyle w:val="word"/>
          <w:rFonts w:asciiTheme="minorHAnsi" w:hAnsiTheme="minorHAnsi" w:cstheme="minorHAnsi"/>
          <w:shd w:val="clear" w:color="auto" w:fill="FFFFFF"/>
        </w:rPr>
        <w:fldChar w:fldCharType="end"/>
      </w:r>
      <w:r w:rsidRPr="006421FB">
        <w:rPr>
          <w:rStyle w:val="word"/>
          <w:rFonts w:asciiTheme="minorHAnsi" w:hAnsiTheme="minorHAnsi" w:cstheme="minorHAnsi"/>
          <w:shd w:val="clear" w:color="auto" w:fill="FFFFFF"/>
        </w:rPr>
        <w:t xml:space="preserve">. According to the American </w:t>
      </w:r>
      <w:r w:rsidR="00FC7BD8" w:rsidRPr="006421FB">
        <w:rPr>
          <w:rStyle w:val="word"/>
          <w:rFonts w:asciiTheme="minorHAnsi" w:hAnsiTheme="minorHAnsi" w:cstheme="minorHAnsi"/>
          <w:shd w:val="clear" w:color="auto" w:fill="FFFFFF"/>
        </w:rPr>
        <w:t>C</w:t>
      </w:r>
      <w:r w:rsidRPr="006421FB">
        <w:rPr>
          <w:rStyle w:val="word"/>
          <w:rFonts w:asciiTheme="minorHAnsi" w:hAnsiTheme="minorHAnsi" w:cstheme="minorHAnsi"/>
          <w:shd w:val="clear" w:color="auto" w:fill="FFFFFF"/>
        </w:rPr>
        <w:t xml:space="preserve">ancer </w:t>
      </w:r>
      <w:r w:rsidR="00FC7BD8" w:rsidRPr="006421FB">
        <w:rPr>
          <w:rStyle w:val="word"/>
          <w:rFonts w:asciiTheme="minorHAnsi" w:hAnsiTheme="minorHAnsi" w:cstheme="minorHAnsi"/>
          <w:shd w:val="clear" w:color="auto" w:fill="FFFFFF"/>
        </w:rPr>
        <w:t>S</w:t>
      </w:r>
      <w:r w:rsidRPr="006421FB">
        <w:rPr>
          <w:rStyle w:val="word"/>
          <w:rFonts w:asciiTheme="minorHAnsi" w:hAnsiTheme="minorHAnsi" w:cstheme="minorHAnsi"/>
          <w:shd w:val="clear" w:color="auto" w:fill="FFFFFF"/>
        </w:rPr>
        <w:t>ociety, in 2019,</w:t>
      </w:r>
      <w:r w:rsidRPr="006421FB">
        <w:rPr>
          <w:rStyle w:val="word"/>
          <w:rFonts w:asciiTheme="minorHAnsi" w:hAnsiTheme="minorHAnsi" w:cstheme="minorHAnsi"/>
        </w:rPr>
        <w:t xml:space="preserve"> </w:t>
      </w:r>
      <w:r w:rsidR="00FC7BD8" w:rsidRPr="006421FB">
        <w:rPr>
          <w:rFonts w:asciiTheme="minorHAnsi" w:hAnsiTheme="minorHAnsi" w:cstheme="minorHAnsi"/>
        </w:rPr>
        <w:t>~</w:t>
      </w:r>
      <w:r w:rsidRPr="006421FB">
        <w:rPr>
          <w:rFonts w:asciiTheme="minorHAnsi" w:hAnsiTheme="minorHAnsi" w:cstheme="minorHAnsi"/>
        </w:rPr>
        <w:t xml:space="preserve">21,450 new cases </w:t>
      </w:r>
      <w:r w:rsidR="00FC7BD8" w:rsidRPr="006421FB">
        <w:rPr>
          <w:rFonts w:asciiTheme="minorHAnsi" w:hAnsiTheme="minorHAnsi" w:cstheme="minorHAnsi"/>
        </w:rPr>
        <w:t>of AML will be diagnosed, and ~</w:t>
      </w:r>
      <w:r w:rsidRPr="006421FB">
        <w:rPr>
          <w:rFonts w:asciiTheme="minorHAnsi" w:hAnsiTheme="minorHAnsi" w:cstheme="minorHAnsi"/>
        </w:rPr>
        <w:t>10,920 peo</w:t>
      </w:r>
      <w:r w:rsidR="00FC7BD8" w:rsidRPr="006421FB">
        <w:rPr>
          <w:rFonts w:asciiTheme="minorHAnsi" w:hAnsiTheme="minorHAnsi" w:cstheme="minorHAnsi"/>
        </w:rPr>
        <w:t>ple will succumb to the disease</w:t>
      </w:r>
      <w:r w:rsidR="00876D5E">
        <w:rPr>
          <w:rFonts w:asciiTheme="minorHAnsi" w:hAnsiTheme="minorHAnsi" w:cstheme="minorHAnsi"/>
        </w:rPr>
        <w:fldChar w:fldCharType="begin"/>
      </w:r>
      <w:r w:rsidR="00876D5E">
        <w:rPr>
          <w:rFonts w:asciiTheme="minorHAnsi" w:hAnsiTheme="minorHAnsi" w:cstheme="minorHAnsi"/>
        </w:rPr>
        <w:instrText xml:space="preserve"> ADDIN EN.CITE &lt;EndNote&gt;&lt;Cite&gt;&lt;Author&gt;Institute&lt;/Author&gt;&lt;Year&gt;2019&lt;/Year&gt;&lt;RecNum&gt;3&lt;/RecNum&gt;&lt;DisplayText&gt;&lt;style face="superscript"&gt;3&lt;/style&gt;&lt;/DisplayText&gt;&lt;record&gt;&lt;rec-number&gt;3&lt;/rec-number&gt;&lt;foreign-keys&gt;&lt;key app="EN" db-id="vsvfrza5dz2rvyesetppzsvperaepvdfpx2z" timestamp="1578070882"&gt;3&lt;/key&gt;&lt;/foreign-keys&gt;&lt;ref-type name="Report"&gt;27&lt;/ref-type&gt;&lt;contributors&gt;&lt;authors&gt;&lt;author&gt;National Cancer Institute&lt;/author&gt;&lt;/authors&gt;&lt;/contributors&gt;&lt;titles&gt;&lt;title&gt;Cancer Stat Facts: Leukemia - Acute Myeloid Leukemia (AML)&lt;/title&gt;&lt;/titles&gt;&lt;dates&gt;&lt;year&gt;2019&lt;/year&gt;&lt;/dates&gt;&lt;publisher&gt;NIH&lt;/publisher&gt;&lt;urls&gt;&lt;/urls&gt;&lt;/record&gt;&lt;/Cite&gt;&lt;/EndNote&gt;</w:instrText>
      </w:r>
      <w:r w:rsidR="00876D5E">
        <w:rPr>
          <w:rFonts w:asciiTheme="minorHAnsi" w:hAnsiTheme="minorHAnsi" w:cstheme="minorHAnsi"/>
        </w:rPr>
        <w:fldChar w:fldCharType="separate"/>
      </w:r>
      <w:r w:rsidR="00876D5E" w:rsidRPr="00876D5E">
        <w:rPr>
          <w:rFonts w:asciiTheme="minorHAnsi" w:hAnsiTheme="minorHAnsi" w:cstheme="minorHAnsi"/>
          <w:noProof/>
          <w:vertAlign w:val="superscript"/>
        </w:rPr>
        <w:t>3</w:t>
      </w:r>
      <w:r w:rsidR="00876D5E">
        <w:rPr>
          <w:rFonts w:asciiTheme="minorHAnsi" w:hAnsiTheme="minorHAnsi" w:cstheme="minorHAnsi"/>
        </w:rPr>
        <w:fldChar w:fldCharType="end"/>
      </w:r>
      <w:r w:rsidRPr="006421FB">
        <w:rPr>
          <w:rFonts w:asciiTheme="minorHAnsi" w:hAnsiTheme="minorHAnsi" w:cstheme="minorHAnsi"/>
        </w:rPr>
        <w:t xml:space="preserve">. </w:t>
      </w:r>
      <w:r w:rsidR="00F87433" w:rsidRPr="006421FB">
        <w:rPr>
          <w:rFonts w:asciiTheme="minorHAnsi" w:hAnsiTheme="minorHAnsi" w:cstheme="minorHAnsi"/>
        </w:rPr>
        <w:t xml:space="preserve">Standard </w:t>
      </w:r>
      <w:r w:rsidRPr="006421FB">
        <w:rPr>
          <w:rFonts w:asciiTheme="minorHAnsi" w:hAnsiTheme="minorHAnsi" w:cstheme="minorHAnsi"/>
        </w:rPr>
        <w:t>therapeutic options include cytarabine-based chemotherapy and hematopoietic stem cell transplantation (HSCT). The 5-year overall survival (OS) of patients younger than 60 years</w:t>
      </w:r>
      <w:r w:rsidR="00F87433">
        <w:rPr>
          <w:rFonts w:asciiTheme="minorHAnsi" w:hAnsiTheme="minorHAnsi" w:cstheme="minorHAnsi"/>
        </w:rPr>
        <w:t xml:space="preserve"> old</w:t>
      </w:r>
      <w:r w:rsidRPr="006421FB">
        <w:rPr>
          <w:rFonts w:asciiTheme="minorHAnsi" w:hAnsiTheme="minorHAnsi" w:cstheme="minorHAnsi"/>
        </w:rPr>
        <w:t xml:space="preserve"> is around 40%</w:t>
      </w:r>
      <w:r w:rsidR="00A6276A" w:rsidRPr="006421FB">
        <w:rPr>
          <w:rFonts w:asciiTheme="minorHAnsi" w:hAnsiTheme="minorHAnsi" w:cstheme="minorHAnsi"/>
        </w:rPr>
        <w:t>,</w:t>
      </w:r>
      <w:r w:rsidRPr="006421FB">
        <w:rPr>
          <w:rFonts w:asciiTheme="minorHAnsi" w:hAnsiTheme="minorHAnsi" w:cstheme="minorHAnsi"/>
        </w:rPr>
        <w:t xml:space="preserve"> and </w:t>
      </w:r>
      <w:r w:rsidR="00FC7BD8" w:rsidRPr="006421FB">
        <w:rPr>
          <w:rFonts w:asciiTheme="minorHAnsi" w:hAnsiTheme="minorHAnsi" w:cstheme="minorHAnsi"/>
        </w:rPr>
        <w:t>for those</w:t>
      </w:r>
      <w:r w:rsidRPr="006421FB">
        <w:rPr>
          <w:rFonts w:asciiTheme="minorHAnsi" w:hAnsiTheme="minorHAnsi" w:cstheme="minorHAnsi"/>
        </w:rPr>
        <w:t xml:space="preserve"> </w:t>
      </w:r>
      <w:r w:rsidR="00FC7BD8" w:rsidRPr="006421FB">
        <w:rPr>
          <w:rFonts w:asciiTheme="minorHAnsi" w:hAnsiTheme="minorHAnsi" w:cstheme="minorHAnsi"/>
        </w:rPr>
        <w:t>older than</w:t>
      </w:r>
      <w:r w:rsidRPr="006421FB">
        <w:rPr>
          <w:rFonts w:asciiTheme="minorHAnsi" w:hAnsiTheme="minorHAnsi" w:cstheme="minorHAnsi"/>
        </w:rPr>
        <w:t xml:space="preserve"> 60 years </w:t>
      </w:r>
      <w:r w:rsidR="00FC7BD8" w:rsidRPr="006421FB">
        <w:rPr>
          <w:rFonts w:asciiTheme="minorHAnsi" w:hAnsiTheme="minorHAnsi" w:cstheme="minorHAnsi"/>
        </w:rPr>
        <w:t>it is only 10</w:t>
      </w:r>
      <w:r w:rsidR="00F94810" w:rsidRPr="006421FB">
        <w:rPr>
          <w:rFonts w:asciiTheme="minorHAnsi" w:hAnsiTheme="minorHAnsi" w:cstheme="minorHAnsi"/>
        </w:rPr>
        <w:t>−</w:t>
      </w:r>
      <w:r w:rsidR="00FC7BD8" w:rsidRPr="006421FB">
        <w:rPr>
          <w:rFonts w:asciiTheme="minorHAnsi" w:hAnsiTheme="minorHAnsi" w:cstheme="minorHAnsi"/>
        </w:rPr>
        <w:t>20%</w:t>
      </w:r>
      <w:r w:rsidR="00876D5E">
        <w:rPr>
          <w:rFonts w:asciiTheme="minorHAnsi" w:hAnsiTheme="minorHAnsi" w:cstheme="minorHAnsi"/>
        </w:rPr>
        <w:fldChar w:fldCharType="begin">
          <w:fldData xml:space="preserve">PEVuZE5vdGU+PENpdGU+PEF1dGhvcj5ZYW5nPC9BdXRob3I+PFllYXI+MjAxODwvWWVhcj48UmVj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</w:fldData>
        </w:fldChar>
      </w:r>
      <w:r w:rsidR="00281E11">
        <w:rPr>
          <w:rFonts w:asciiTheme="minorHAnsi" w:hAnsiTheme="minorHAnsi" w:cstheme="minorHAnsi"/>
        </w:rPr>
        <w:instrText xml:space="preserve"> ADDIN EN.CITE </w:instrText>
      </w:r>
      <w:r w:rsidR="00281E11">
        <w:rPr>
          <w:rFonts w:asciiTheme="minorHAnsi" w:hAnsiTheme="minorHAnsi" w:cstheme="minorHAnsi"/>
        </w:rPr>
        <w:fldChar w:fldCharType="begin">
          <w:fldData xml:space="preserve">PEVuZE5vdGU+PENpdGU+PEF1dGhvcj5ZYW5nPC9BdXRob3I+PFllYXI+MjAxODwvWWVhcj48UmVj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</w:fldData>
        </w:fldChar>
      </w:r>
      <w:r w:rsidR="00281E11">
        <w:rPr>
          <w:rFonts w:asciiTheme="minorHAnsi" w:hAnsiTheme="minorHAnsi" w:cstheme="minorHAnsi"/>
        </w:rPr>
        <w:instrText xml:space="preserve"> ADDIN EN.CITE.DATA </w:instrText>
      </w:r>
      <w:r w:rsidR="00281E11">
        <w:rPr>
          <w:rFonts w:asciiTheme="minorHAnsi" w:hAnsiTheme="minorHAnsi" w:cstheme="minorHAnsi"/>
        </w:rPr>
      </w:r>
      <w:r w:rsidR="00281E11">
        <w:rPr>
          <w:rFonts w:asciiTheme="minorHAnsi" w:hAnsiTheme="minorHAnsi" w:cstheme="minorHAnsi"/>
        </w:rPr>
        <w:fldChar w:fldCharType="end"/>
      </w:r>
      <w:r w:rsidR="00876D5E">
        <w:rPr>
          <w:rFonts w:asciiTheme="minorHAnsi" w:hAnsiTheme="minorHAnsi" w:cstheme="minorHAnsi"/>
        </w:rPr>
      </w:r>
      <w:r w:rsidR="00876D5E">
        <w:rPr>
          <w:rFonts w:asciiTheme="minorHAnsi" w:hAnsiTheme="minorHAnsi" w:cstheme="minorHAnsi"/>
        </w:rPr>
        <w:fldChar w:fldCharType="separate"/>
      </w:r>
      <w:r w:rsidR="00876D5E" w:rsidRPr="00876D5E">
        <w:rPr>
          <w:rFonts w:asciiTheme="minorHAnsi" w:hAnsiTheme="minorHAnsi" w:cstheme="minorHAnsi"/>
          <w:noProof/>
          <w:vertAlign w:val="superscript"/>
        </w:rPr>
        <w:t>4</w:t>
      </w:r>
      <w:r w:rsidR="00876D5E">
        <w:rPr>
          <w:rFonts w:asciiTheme="minorHAnsi" w:hAnsiTheme="minorHAnsi" w:cstheme="minorHAnsi"/>
        </w:rPr>
        <w:fldChar w:fldCharType="end"/>
      </w:r>
      <w:r w:rsidRPr="006421FB">
        <w:rPr>
          <w:rFonts w:asciiTheme="minorHAnsi" w:hAnsiTheme="minorHAnsi" w:cstheme="minorHAnsi"/>
        </w:rPr>
        <w:t xml:space="preserve">. </w:t>
      </w:r>
    </w:p>
    <w:p w14:paraId="26B259F3" w14:textId="77777777" w:rsidR="00100E37" w:rsidRPr="006421FB" w:rsidRDefault="00100E37" w:rsidP="00312D21">
      <w:pPr>
        <w:widowControl w:val="0"/>
        <w:suppressAutoHyphens/>
        <w:jc w:val="both"/>
        <w:rPr>
          <w:rFonts w:asciiTheme="minorHAnsi" w:hAnsiTheme="minorHAnsi" w:cstheme="minorHAnsi"/>
        </w:rPr>
      </w:pPr>
    </w:p>
    <w:p w14:paraId="4FDA5735" w14:textId="7F1B0A05" w:rsidR="00A329BE" w:rsidRPr="006421FB" w:rsidRDefault="00A329BE" w:rsidP="00312D21">
      <w:pPr>
        <w:widowControl w:val="0"/>
        <w:suppressAutoHyphens/>
        <w:jc w:val="both"/>
        <w:rPr>
          <w:rStyle w:val="word"/>
          <w:rFonts w:asciiTheme="minorHAnsi" w:hAnsiTheme="minorHAnsi" w:cstheme="minorHAnsi"/>
          <w:shd w:val="clear" w:color="auto" w:fill="FFFFFF"/>
        </w:rPr>
      </w:pPr>
      <w:r w:rsidRPr="006421FB">
        <w:rPr>
          <w:rFonts w:asciiTheme="minorHAnsi" w:hAnsiTheme="minorHAnsi" w:cstheme="minorHAnsi"/>
        </w:rPr>
        <w:t xml:space="preserve">Novel drug discovery and drug development is a </w:t>
      </w:r>
      <w:r w:rsidR="00F87433" w:rsidRPr="006421FB">
        <w:rPr>
          <w:rFonts w:asciiTheme="minorHAnsi" w:hAnsiTheme="minorHAnsi" w:cstheme="minorHAnsi"/>
        </w:rPr>
        <w:t>formidable</w:t>
      </w:r>
      <w:r w:rsidRPr="006421FB">
        <w:rPr>
          <w:rFonts w:asciiTheme="minorHAnsi" w:hAnsiTheme="minorHAnsi" w:cstheme="minorHAnsi"/>
        </w:rPr>
        <w:t xml:space="preserve"> challenge for the scientific community as well as the pharmaceutical i</w:t>
      </w:r>
      <w:r w:rsidR="009C7DEA" w:rsidRPr="006421FB">
        <w:rPr>
          <w:rFonts w:asciiTheme="minorHAnsi" w:hAnsiTheme="minorHAnsi" w:cstheme="minorHAnsi"/>
        </w:rPr>
        <w:t xml:space="preserve">ndustry. On average, </w:t>
      </w:r>
      <w:r w:rsidR="009B45BC" w:rsidRPr="006421FB">
        <w:rPr>
          <w:rFonts w:asciiTheme="minorHAnsi" w:hAnsiTheme="minorHAnsi" w:cstheme="minorHAnsi"/>
        </w:rPr>
        <w:t xml:space="preserve">the development of a novel drug </w:t>
      </w:r>
      <w:r w:rsidR="009C7DEA" w:rsidRPr="006421FB">
        <w:rPr>
          <w:rFonts w:asciiTheme="minorHAnsi" w:hAnsiTheme="minorHAnsi" w:cstheme="minorHAnsi"/>
        </w:rPr>
        <w:t>costs ~</w:t>
      </w:r>
      <w:r w:rsidRPr="006421FB">
        <w:rPr>
          <w:rFonts w:asciiTheme="minorHAnsi" w:hAnsiTheme="minorHAnsi" w:cstheme="minorHAnsi"/>
        </w:rPr>
        <w:t xml:space="preserve">$2.6 billion and </w:t>
      </w:r>
      <w:r w:rsidR="009C7DEA" w:rsidRPr="006421FB">
        <w:rPr>
          <w:rFonts w:asciiTheme="minorHAnsi" w:hAnsiTheme="minorHAnsi" w:cstheme="minorHAnsi"/>
        </w:rPr>
        <w:t xml:space="preserve">takes </w:t>
      </w:r>
      <w:r w:rsidRPr="006421FB">
        <w:rPr>
          <w:rFonts w:asciiTheme="minorHAnsi" w:hAnsiTheme="minorHAnsi" w:cstheme="minorHAnsi"/>
        </w:rPr>
        <w:t>over</w:t>
      </w:r>
      <w:r w:rsidR="00F87433">
        <w:rPr>
          <w:rFonts w:asciiTheme="minorHAnsi" w:hAnsiTheme="minorHAnsi" w:cstheme="minorHAnsi"/>
        </w:rPr>
        <w:t xml:space="preserve"> </w:t>
      </w:r>
      <w:r w:rsidR="00F87433" w:rsidRPr="00FA4E75">
        <w:rPr>
          <w:rFonts w:asciiTheme="minorHAnsi" w:hAnsiTheme="minorHAnsi" w:cstheme="minorHAnsi"/>
        </w:rPr>
        <w:t>1</w:t>
      </w:r>
      <w:r w:rsidR="00F87433">
        <w:rPr>
          <w:rFonts w:asciiTheme="minorHAnsi" w:hAnsiTheme="minorHAnsi" w:cstheme="minorHAnsi"/>
        </w:rPr>
        <w:t>0</w:t>
      </w:r>
      <w:r w:rsidR="00F87433" w:rsidRPr="006421FB">
        <w:rPr>
          <w:rFonts w:asciiTheme="minorHAnsi" w:hAnsiTheme="minorHAnsi" w:cstheme="minorHAnsi"/>
        </w:rPr>
        <w:t xml:space="preserve"> </w:t>
      </w:r>
      <w:r w:rsidRPr="006421FB">
        <w:rPr>
          <w:rFonts w:asciiTheme="minorHAnsi" w:hAnsiTheme="minorHAnsi" w:cstheme="minorHAnsi"/>
        </w:rPr>
        <w:t>years</w:t>
      </w:r>
      <w:r w:rsidR="00876D5E">
        <w:rPr>
          <w:rFonts w:asciiTheme="minorHAnsi" w:hAnsiTheme="minorHAnsi" w:cstheme="minorHAnsi"/>
        </w:rPr>
        <w:fldChar w:fldCharType="begin"/>
      </w:r>
      <w:r w:rsidR="00281E11">
        <w:rPr>
          <w:rFonts w:asciiTheme="minorHAnsi" w:hAnsiTheme="minorHAnsi" w:cstheme="minorHAnsi"/>
        </w:rPr>
        <w:instrText xml:space="preserve"> ADDIN EN.CITE &lt;EndNote&gt;&lt;Cite&gt;&lt;Author&gt;Zhang&lt;/Author&gt;&lt;Year&gt;2018&lt;/Year&gt;&lt;RecNum&gt;5&lt;/RecNum&gt;&lt;DisplayText&gt;&lt;style face="superscript"&gt;5&lt;/style&gt;&lt;/DisplayText&gt;&lt;record&gt;&lt;rec-number&gt;5&lt;/rec-number&gt;&lt;foreign-keys&gt;&lt;key app="EN" db-id="vsvfrza5dz2rvyesetppzsvperaepvdfpx2z" timestamp="1578070968"&gt;5&lt;/key&gt;&lt;/foreign-keys&gt;&lt;ref-type name="Journal Article"&gt;17&lt;/ref-type&gt;&lt;contributors&gt;&lt;authors&gt;&lt;author&gt;Zhang, Z.&lt;/author&gt;&lt;author&gt;Tang, W.&lt;/author&gt;&lt;/authors&gt;&lt;/contributors&gt;&lt;auth-address&gt;Department of Pharmacokinetics, Pharmacodynamics and Drug Metabolism, Merck Sharp &amp;amp; Dohme Corp., West Point, PA 19486, USA.&amp;#xD;Shanghai ChemPartners, Shanghai 201203, China.&lt;/auth-address&gt;&lt;titles&gt;&lt;title&gt;Drug metabolism in drug discovery and development&lt;/title&gt;&lt;secondary-title&gt;Acta Pharm Sin B&lt;/secondary-title&gt;&lt;/titles&gt;&lt;pages&gt;721-732&lt;/pages&gt;&lt;volume&gt;8&lt;/volume&gt;&lt;number&gt;5&lt;/number&gt;&lt;edition&gt;2018/09/25&lt;/edition&gt;&lt;keywords&gt;&lt;keyword&gt;Bioactivation&lt;/keyword&gt;&lt;keyword&gt;Drug discovery and development&lt;/keyword&gt;&lt;keyword&gt;Drug metabolism&lt;/keyword&gt;&lt;keyword&gt;Metabolite&lt;/keyword&gt;&lt;keyword&gt;Pharmacodynamics&lt;/keyword&gt;&lt;keyword&gt;Pharmacokinetics&lt;/keyword&gt;&lt;keyword&gt;Safety&lt;/keyword&gt;&lt;keyword&gt;Toxicity&lt;/keyword&gt;&lt;/keywords&gt;&lt;dates&gt;&lt;year&gt;2018&lt;/year&gt;&lt;pub-dates&gt;&lt;date&gt;Sep&lt;/date&gt;&lt;/pub-dates&gt;&lt;/dates&gt;&lt;isbn&gt;2211-3835 (Print)&amp;#xD;2211-3835 (Linking)&lt;/isbn&gt;&lt;accession-num&gt;30245961&lt;/accession-num&gt;&lt;urls&gt;&lt;related-urls&gt;&lt;url&gt;https://www.ncbi.nlm.nih.gov/pubmed/30245961&lt;/url&gt;&lt;/related-urls&gt;&lt;/urls&gt;&lt;custom2&gt;PMC6146880&lt;/custom2&gt;&lt;electronic-resource-num&gt;10.1016/j.apsb.2018.04.003&lt;/electronic-resource-num&gt;&lt;/record&gt;&lt;/Cite&gt;&lt;/EndNote&gt;</w:instrText>
      </w:r>
      <w:r w:rsidR="00876D5E">
        <w:rPr>
          <w:rFonts w:asciiTheme="minorHAnsi" w:hAnsiTheme="minorHAnsi" w:cstheme="minorHAnsi"/>
        </w:rPr>
        <w:fldChar w:fldCharType="separate"/>
      </w:r>
      <w:r w:rsidR="00876D5E" w:rsidRPr="00876D5E">
        <w:rPr>
          <w:rFonts w:asciiTheme="minorHAnsi" w:hAnsiTheme="minorHAnsi" w:cstheme="minorHAnsi"/>
          <w:noProof/>
          <w:vertAlign w:val="superscript"/>
        </w:rPr>
        <w:t>5</w:t>
      </w:r>
      <w:r w:rsidR="00876D5E">
        <w:rPr>
          <w:rFonts w:asciiTheme="minorHAnsi" w:hAnsiTheme="minorHAnsi" w:cstheme="minorHAnsi"/>
        </w:rPr>
        <w:fldChar w:fldCharType="end"/>
      </w:r>
      <w:r w:rsidRPr="006421FB">
        <w:rPr>
          <w:rFonts w:asciiTheme="minorHAnsi" w:hAnsiTheme="minorHAnsi" w:cstheme="minorHAnsi"/>
        </w:rPr>
        <w:t>. Drug discovery for anticancer drugs is an inefficient and cumbersome process with 89% of drugs failing in preclinic</w:t>
      </w:r>
      <w:r w:rsidR="009C7DEA" w:rsidRPr="006421FB">
        <w:rPr>
          <w:rFonts w:asciiTheme="minorHAnsi" w:hAnsiTheme="minorHAnsi" w:cstheme="minorHAnsi"/>
        </w:rPr>
        <w:t>al testing to gain FDA approval</w:t>
      </w:r>
      <w:r w:rsidR="00876D5E">
        <w:rPr>
          <w:rFonts w:asciiTheme="minorHAnsi" w:hAnsiTheme="minorHAnsi" w:cstheme="minorHAnsi"/>
        </w:rPr>
        <w:fldChar w:fldCharType="begin"/>
      </w:r>
      <w:r w:rsidR="00281E11">
        <w:rPr>
          <w:rFonts w:asciiTheme="minorHAnsi" w:hAnsiTheme="minorHAnsi" w:cstheme="minorHAnsi"/>
        </w:rPr>
        <w:instrText xml:space="preserve"> ADDIN EN.CITE &lt;EndNote&gt;&lt;Cite&gt;&lt;Author&gt;Sharpless&lt;/Author&gt;&lt;Year&gt;2006&lt;/Year&gt;&lt;RecNum&gt;6&lt;/RecNum&gt;&lt;DisplayText&gt;&lt;style face="superscript"&gt;6&lt;/style&gt;&lt;/DisplayText&gt;&lt;record&gt;&lt;rec-number&gt;6&lt;/rec-number&gt;&lt;foreign-keys&gt;&lt;key app="EN" db-id="vsvfrza5dz2rvyesetppzsvperaepvdfpx2z" timestamp="1578071020"&gt;6&lt;/key&gt;&lt;/foreign-keys&gt;&lt;ref-type name="Journal Article"&gt;17&lt;/ref-type&gt;&lt;contributors&gt;&lt;authors&gt;&lt;author&gt;Sharpless, N. E.&lt;/author&gt;&lt;author&gt;Depinho, R. A.&lt;/author&gt;&lt;/authors&gt;&lt;/contributors&gt;&lt;auth-address&gt;Departments of Medicine and Genetics, The Lineberger Comprehensive Cancer Center, The University of North Carolina, Chapel Hill, North Carolina 27599-7295, USA. nes@med.unc.edu&lt;/auth-address&gt;&lt;titles&gt;&lt;title&gt;The mighty mouse: genetically engineered mouse models in cancer drug development&lt;/title&gt;&lt;secondary-title&gt;Nat Rev Drug Discov&lt;/secondary-title&gt;&lt;/titles&gt;&lt;periodical&gt;&lt;full-title&gt;Nature Reviews: Drug Discovery&lt;/full-title&gt;&lt;abbr-1&gt;Nat. Rev. Drug Discov.&lt;/abbr-1&gt;&lt;abbr-2&gt;Nat Rev Drug Discov&lt;/abbr-2&gt;&lt;/periodical&gt;&lt;pages&gt;741-54&lt;/pages&gt;&lt;volume&gt;5&lt;/volume&gt;&lt;number&gt;9&lt;/number&gt;&lt;edition&gt;2006/08/18&lt;/edition&gt;&lt;keywords&gt;&lt;keyword&gt;Animals&lt;/keyword&gt;&lt;keyword&gt;Antineoplastic Agents/*therapeutic use&lt;/keyword&gt;&lt;keyword&gt;*Drug Design&lt;/keyword&gt;&lt;keyword&gt;Drug Screening Assays, Antitumor/methods&lt;/keyword&gt;&lt;keyword&gt;Humans&lt;/keyword&gt;&lt;keyword&gt;Mice&lt;/keyword&gt;&lt;keyword&gt;*Mice, Transgenic&lt;/keyword&gt;&lt;keyword&gt;Neoplasms, Experimental/*drug therapy/genetics&lt;/keyword&gt;&lt;keyword&gt;Reproducibility of Results&lt;/keyword&gt;&lt;/keywords&gt;&lt;dates&gt;&lt;year&gt;2006&lt;/year&gt;&lt;pub-dates&gt;&lt;date&gt;Sep&lt;/date&gt;&lt;/pub-dates&gt;&lt;/dates&gt;&lt;isbn&gt;1474-1776 (Print)&amp;#xD;1474-1776 (Linking)&lt;/isbn&gt;&lt;accession-num&gt;16915232&lt;/accession-num&gt;&lt;urls&gt;&lt;related-urls&gt;&lt;url&gt;https://www.ncbi.nlm.nih.gov/pubmed/16915232&lt;/url&gt;&lt;/related-urls&gt;&lt;/urls&gt;&lt;electronic-resource-num&gt;10.1038/nrd2110&lt;/electronic-resource-num&gt;&lt;/record&gt;&lt;/Cite&gt;&lt;/EndNote&gt;</w:instrText>
      </w:r>
      <w:r w:rsidR="00876D5E">
        <w:rPr>
          <w:rFonts w:asciiTheme="minorHAnsi" w:hAnsiTheme="minorHAnsi" w:cstheme="minorHAnsi"/>
        </w:rPr>
        <w:fldChar w:fldCharType="separate"/>
      </w:r>
      <w:r w:rsidR="00876D5E" w:rsidRPr="00876D5E">
        <w:rPr>
          <w:rFonts w:asciiTheme="minorHAnsi" w:hAnsiTheme="minorHAnsi" w:cstheme="minorHAnsi"/>
          <w:noProof/>
          <w:vertAlign w:val="superscript"/>
        </w:rPr>
        <w:t>6</w:t>
      </w:r>
      <w:r w:rsidR="00876D5E">
        <w:rPr>
          <w:rFonts w:asciiTheme="minorHAnsi" w:hAnsiTheme="minorHAnsi" w:cstheme="minorHAnsi"/>
        </w:rPr>
        <w:fldChar w:fldCharType="end"/>
      </w:r>
      <w:r w:rsidRPr="006421FB">
        <w:rPr>
          <w:rFonts w:asciiTheme="minorHAnsi" w:hAnsiTheme="minorHAnsi" w:cstheme="minorHAnsi"/>
        </w:rPr>
        <w:t>. Flawed preclinical research is one of the reasons for drug failures</w:t>
      </w:r>
      <w:r w:rsidR="00C73BE0">
        <w:rPr>
          <w:rFonts w:asciiTheme="minorHAnsi" w:hAnsiTheme="minorHAnsi" w:cstheme="minorHAnsi"/>
        </w:rPr>
        <w:fldChar w:fldCharType="begin"/>
      </w:r>
      <w:r w:rsidR="00281E11">
        <w:rPr>
          <w:rFonts w:asciiTheme="minorHAnsi" w:hAnsiTheme="minorHAnsi" w:cstheme="minorHAnsi"/>
        </w:rPr>
        <w:instrText xml:space="preserve"> ADDIN EN.CITE &lt;EndNote&gt;&lt;Cite&gt;&lt;Author&gt;Denayer&lt;/Author&gt;&lt;Year&gt;2014&lt;/Year&gt;&lt;RecNum&gt;7&lt;/RecNum&gt;&lt;DisplayText&gt;&lt;style face="superscript"&gt;7&lt;/style&gt;&lt;/DisplayText&gt;&lt;record&gt;&lt;rec-number&gt;7&lt;/rec-number&gt;&lt;foreign-keys&gt;&lt;key app="EN" db-id="vsvfrza5dz2rvyesetppzsvperaepvdfpx2z" timestamp="1578072130"&gt;7&lt;/key&gt;&lt;/foreign-keys&gt;&lt;ref-type name="Journal Article"&gt;17&lt;/ref-type&gt;&lt;contributors&gt;&lt;authors&gt;&lt;author&gt;Denayer, Tinneke&lt;/author&gt;&lt;author&gt;Stöhr, Thomas&lt;/author&gt;&lt;author&gt;Van Roy, Maarten&lt;/author&gt;&lt;/authors&gt;&lt;/contributors&gt;&lt;titles&gt;&lt;title&gt;Animal models in translational medicine: Validation and prediction&lt;/title&gt;&lt;secondary-title&gt;New Horizons in Translational Medicine&lt;/secondary-title&gt;&lt;/titles&gt;&lt;pages&gt;5-11&lt;/pages&gt;&lt;volume&gt;2&lt;/volume&gt;&lt;number&gt;1&lt;/number&gt;&lt;dates&gt;&lt;year&gt;2014&lt;/year&gt;&lt;/dates&gt;&lt;isbn&gt;2307-5023&lt;/isbn&gt;&lt;urls&gt;&lt;/urls&gt;&lt;/record&gt;&lt;/Cite&gt;&lt;/EndNote&gt;</w:instrText>
      </w:r>
      <w:r w:rsidR="00C73BE0">
        <w:rPr>
          <w:rFonts w:asciiTheme="minorHAnsi" w:hAnsiTheme="minorHAnsi" w:cstheme="minorHAnsi"/>
        </w:rPr>
        <w:fldChar w:fldCharType="separate"/>
      </w:r>
      <w:r w:rsidR="00C73BE0" w:rsidRPr="00C73BE0">
        <w:rPr>
          <w:rFonts w:asciiTheme="minorHAnsi" w:hAnsiTheme="minorHAnsi" w:cstheme="minorHAnsi"/>
          <w:noProof/>
          <w:vertAlign w:val="superscript"/>
        </w:rPr>
        <w:t>7</w:t>
      </w:r>
      <w:r w:rsidR="00C73BE0">
        <w:rPr>
          <w:rFonts w:asciiTheme="minorHAnsi" w:hAnsiTheme="minorHAnsi" w:cstheme="minorHAnsi"/>
        </w:rPr>
        <w:fldChar w:fldCharType="end"/>
      </w:r>
      <w:r w:rsidR="009C7DEA" w:rsidRPr="006421FB">
        <w:rPr>
          <w:rFonts w:asciiTheme="minorHAnsi" w:hAnsiTheme="minorHAnsi" w:cstheme="minorHAnsi"/>
        </w:rPr>
        <w:t>.</w:t>
      </w:r>
      <w:r w:rsidRPr="006421FB">
        <w:rPr>
          <w:rFonts w:asciiTheme="minorHAnsi" w:hAnsiTheme="minorHAnsi" w:cstheme="minorHAnsi"/>
        </w:rPr>
        <w:t xml:space="preserve"> </w:t>
      </w:r>
      <w:r w:rsidRPr="006421FB">
        <w:rPr>
          <w:rStyle w:val="word"/>
          <w:rFonts w:asciiTheme="minorHAnsi" w:hAnsiTheme="minorHAnsi" w:cstheme="minorHAnsi"/>
          <w:shd w:val="clear" w:color="auto" w:fill="FFFFFF"/>
        </w:rPr>
        <w:t>Although multiple</w:t>
      </w:r>
      <w:r w:rsidR="009C61E8" w:rsidRPr="006421FB">
        <w:rPr>
          <w:rStyle w:val="word"/>
          <w:rFonts w:asciiTheme="minorHAnsi" w:hAnsiTheme="minorHAnsi" w:cstheme="minorHAnsi"/>
          <w:shd w:val="clear" w:color="auto" w:fill="FFFFFF"/>
        </w:rPr>
        <w:t xml:space="preserve"> models of cell culture and in vitro studies are useful and important for testing potential</w:t>
      </w:r>
      <w:r w:rsidR="00C77CAC" w:rsidRPr="006421FB">
        <w:rPr>
          <w:rStyle w:val="word"/>
          <w:rFonts w:asciiTheme="minorHAnsi" w:hAnsiTheme="minorHAnsi" w:cstheme="minorHAnsi"/>
          <w:shd w:val="clear" w:color="auto" w:fill="FFFFFF"/>
        </w:rPr>
        <w:t xml:space="preserve"> therapies,</w:t>
      </w:r>
      <w:r w:rsidR="004E67BE" w:rsidRPr="006421FB">
        <w:rPr>
          <w:rStyle w:val="word"/>
          <w:rFonts w:asciiTheme="minorHAnsi" w:hAnsiTheme="minorHAnsi" w:cstheme="minorHAnsi"/>
          <w:shd w:val="clear" w:color="auto" w:fill="FFFFFF"/>
        </w:rPr>
        <w:t xml:space="preserve"> </w:t>
      </w:r>
      <w:r w:rsidR="00C77CAC" w:rsidRPr="006421FB">
        <w:rPr>
          <w:rStyle w:val="word"/>
          <w:rFonts w:asciiTheme="minorHAnsi" w:hAnsiTheme="minorHAnsi" w:cstheme="minorHAnsi"/>
          <w:shd w:val="clear" w:color="auto" w:fill="FFFFFF"/>
        </w:rPr>
        <w:t>the drawback of cell line</w:t>
      </w:r>
      <w:r w:rsidRPr="006421FB">
        <w:rPr>
          <w:rStyle w:val="word"/>
          <w:rFonts w:asciiTheme="minorHAnsi" w:hAnsiTheme="minorHAnsi" w:cstheme="minorHAnsi"/>
          <w:shd w:val="clear" w:color="auto" w:fill="FFFFFF"/>
        </w:rPr>
        <w:t xml:space="preserve"> model</w:t>
      </w:r>
      <w:r w:rsidR="00C77CAC" w:rsidRPr="006421FB">
        <w:rPr>
          <w:rStyle w:val="word"/>
          <w:rFonts w:asciiTheme="minorHAnsi" w:hAnsiTheme="minorHAnsi" w:cstheme="minorHAnsi"/>
          <w:shd w:val="clear" w:color="auto" w:fill="FFFFFF"/>
        </w:rPr>
        <w:t>s</w:t>
      </w:r>
      <w:r w:rsidRPr="006421FB">
        <w:rPr>
          <w:rStyle w:val="word"/>
          <w:rFonts w:asciiTheme="minorHAnsi" w:hAnsiTheme="minorHAnsi" w:cstheme="minorHAnsi"/>
          <w:shd w:val="clear" w:color="auto" w:fill="FFFFFF"/>
        </w:rPr>
        <w:t> is that the synthetic nature of their culture conditions</w:t>
      </w:r>
      <w:r w:rsidR="00C77CAC" w:rsidRPr="006421FB">
        <w:rPr>
          <w:rStyle w:val="word"/>
          <w:rFonts w:asciiTheme="minorHAnsi" w:hAnsiTheme="minorHAnsi" w:cstheme="minorHAnsi"/>
          <w:shd w:val="clear" w:color="auto" w:fill="FFFFFF"/>
        </w:rPr>
        <w:t xml:space="preserve"> means</w:t>
      </w:r>
      <w:r w:rsidRPr="006421FB">
        <w:rPr>
          <w:rStyle w:val="word"/>
          <w:rFonts w:asciiTheme="minorHAnsi" w:hAnsiTheme="minorHAnsi" w:cstheme="minorHAnsi"/>
          <w:shd w:val="clear" w:color="auto" w:fill="FFFFFF"/>
        </w:rPr>
        <w:t xml:space="preserve"> they do not </w:t>
      </w:r>
      <w:r w:rsidR="00C77CAC" w:rsidRPr="006421FB">
        <w:rPr>
          <w:rStyle w:val="word"/>
          <w:rFonts w:asciiTheme="minorHAnsi" w:hAnsiTheme="minorHAnsi" w:cstheme="minorHAnsi"/>
          <w:shd w:val="clear" w:color="auto" w:fill="FFFFFF"/>
        </w:rPr>
        <w:t>necessarily</w:t>
      </w:r>
      <w:r w:rsidRPr="006421FB">
        <w:rPr>
          <w:rStyle w:val="word"/>
          <w:rFonts w:asciiTheme="minorHAnsi" w:hAnsiTheme="minorHAnsi" w:cstheme="minorHAnsi"/>
          <w:shd w:val="clear" w:color="auto" w:fill="FFFFFF"/>
        </w:rPr>
        <w:t xml:space="preserve"> reflect the behavior of the or</w:t>
      </w:r>
      <w:r w:rsidR="00C77CAC" w:rsidRPr="006421FB">
        <w:rPr>
          <w:rStyle w:val="word"/>
          <w:rFonts w:asciiTheme="minorHAnsi" w:hAnsiTheme="minorHAnsi" w:cstheme="minorHAnsi"/>
          <w:shd w:val="clear" w:color="auto" w:fill="FFFFFF"/>
        </w:rPr>
        <w:t>iginal cancer cells in patients</w:t>
      </w:r>
      <w:r w:rsidR="006712E1">
        <w:rPr>
          <w:rStyle w:val="word"/>
          <w:rFonts w:asciiTheme="minorHAnsi" w:hAnsiTheme="minorHAnsi" w:cstheme="minorHAnsi"/>
          <w:shd w:val="clear" w:color="auto" w:fill="FFFFFF"/>
        </w:rPr>
        <w:fldChar w:fldCharType="begin"/>
      </w:r>
      <w:r w:rsidR="00281E11">
        <w:rPr>
          <w:rStyle w:val="word"/>
          <w:rFonts w:asciiTheme="minorHAnsi" w:hAnsiTheme="minorHAnsi" w:cstheme="minorHAnsi"/>
          <w:shd w:val="clear" w:color="auto" w:fill="FFFFFF"/>
        </w:rPr>
        <w:instrText xml:space="preserve"> ADDIN EN.CITE &lt;EndNote&gt;&lt;Cite&gt;&lt;Author&gt;Kuzu&lt;/Author&gt;&lt;Year&gt;2015&lt;/Year&gt;&lt;RecNum&gt;8&lt;/RecNum&gt;&lt;DisplayText&gt;&lt;style face="superscript"&gt;8&lt;/style&gt;&lt;/DisplayText&gt;&lt;record&gt;&lt;rec-number&gt;8&lt;/rec-number&gt;&lt;foreign-keys&gt;&lt;key app="EN" db-id="vsvfrza5dz2rvyesetppzsvperaepvdfpx2z" timestamp="1578072170"&gt;8&lt;/key&gt;&lt;/foreign-keys&gt;&lt;ref-type name="Journal Article"&gt;17&lt;/ref-type&gt;&lt;contributors&gt;&lt;authors&gt;&lt;author&gt;Kuzu, Omer F&lt;/author&gt;&lt;author&gt;Nguyen, Felix D&lt;/author&gt;&lt;author&gt;Noory, Mohammad A&lt;/author&gt;&lt;author&gt;Sharma, Arati&lt;/author&gt;&lt;/authors&gt;&lt;/contributors&gt;&lt;titles&gt;&lt;title&gt;Current state of animal (mouse) modeling in melanoma research&lt;/title&gt;&lt;secondary-title&gt;Cancer growth and metastasis&lt;/secondary-title&gt;&lt;/titles&gt;&lt;periodical&gt;&lt;full-title&gt;Cancer Growth and Metastasis&lt;/full-title&gt;&lt;abbr-1&gt;Cancer Growth Metastasis&lt;/abbr-1&gt;&lt;abbr-2&gt;Cancer Growth Metastasis&lt;/abbr-2&gt;&lt;abbr-3&gt;Cancer Growth &amp;amp; Metastasis&lt;/abbr-3&gt;&lt;/periodical&gt;&lt;pages&gt;CGM. S21214&lt;/pages&gt;&lt;volume&gt;8&lt;/volume&gt;&lt;dates&gt;&lt;year&gt;2015&lt;/year&gt;&lt;/dates&gt;&lt;isbn&gt;1179-0644&lt;/isbn&gt;&lt;urls&gt;&lt;/urls&gt;&lt;/record&gt;&lt;/Cite&gt;&lt;/EndNote&gt;</w:instrText>
      </w:r>
      <w:r w:rsidR="006712E1">
        <w:rPr>
          <w:rStyle w:val="word"/>
          <w:rFonts w:asciiTheme="minorHAnsi" w:hAnsiTheme="minorHAnsi" w:cstheme="minorHAnsi"/>
          <w:shd w:val="clear" w:color="auto" w:fill="FFFFFF"/>
        </w:rPr>
        <w:fldChar w:fldCharType="separate"/>
      </w:r>
      <w:r w:rsidR="006712E1" w:rsidRPr="006712E1">
        <w:rPr>
          <w:rStyle w:val="word"/>
          <w:rFonts w:asciiTheme="minorHAnsi" w:hAnsiTheme="minorHAnsi" w:cstheme="minorHAnsi"/>
          <w:noProof/>
          <w:shd w:val="clear" w:color="auto" w:fill="FFFFFF"/>
          <w:vertAlign w:val="superscript"/>
        </w:rPr>
        <w:t>8</w:t>
      </w:r>
      <w:r w:rsidR="006712E1">
        <w:rPr>
          <w:rStyle w:val="word"/>
          <w:rFonts w:asciiTheme="minorHAnsi" w:hAnsiTheme="minorHAnsi" w:cstheme="minorHAnsi"/>
          <w:shd w:val="clear" w:color="auto" w:fill="FFFFFF"/>
        </w:rPr>
        <w:fldChar w:fldCharType="end"/>
      </w:r>
      <w:r w:rsidRPr="006421FB">
        <w:rPr>
          <w:rStyle w:val="word"/>
          <w:rFonts w:asciiTheme="minorHAnsi" w:hAnsiTheme="minorHAnsi" w:cstheme="minorHAnsi"/>
          <w:shd w:val="clear" w:color="auto" w:fill="FFFFFF"/>
        </w:rPr>
        <w:t xml:space="preserve">. </w:t>
      </w:r>
      <w:r w:rsidRPr="006421FB">
        <w:rPr>
          <w:rFonts w:asciiTheme="minorHAnsi" w:hAnsiTheme="minorHAnsi" w:cstheme="minorHAnsi"/>
        </w:rPr>
        <w:t>Also,</w:t>
      </w:r>
      <w:r w:rsidRPr="006421FB">
        <w:rPr>
          <w:rFonts w:asciiTheme="minorHAnsi" w:hAnsiTheme="minorHAnsi" w:cstheme="minorHAnsi"/>
          <w:shd w:val="clear" w:color="auto" w:fill="FFFFFF"/>
        </w:rPr>
        <w:t xml:space="preserve"> </w:t>
      </w:r>
      <w:r w:rsidRPr="006421FB">
        <w:rPr>
          <w:rFonts w:asciiTheme="minorHAnsi" w:hAnsiTheme="minorHAnsi" w:cstheme="minorHAnsi"/>
        </w:rPr>
        <w:t xml:space="preserve">it is </w:t>
      </w:r>
      <w:r w:rsidRPr="006421FB">
        <w:rPr>
          <w:rFonts w:asciiTheme="minorHAnsi" w:hAnsiTheme="minorHAnsi" w:cstheme="minorHAnsi"/>
        </w:rPr>
        <w:lastRenderedPageBreak/>
        <w:t>impossible to fully recapitulate the complexity of the whole organism and t</w:t>
      </w:r>
      <w:r w:rsidR="00C77CAC" w:rsidRPr="006421FB">
        <w:rPr>
          <w:rFonts w:asciiTheme="minorHAnsi" w:hAnsiTheme="minorHAnsi" w:cstheme="minorHAnsi"/>
        </w:rPr>
        <w:t>he bone marrow microenvironment</w:t>
      </w:r>
      <w:r w:rsidR="009B45BC">
        <w:rPr>
          <w:rFonts w:asciiTheme="minorHAnsi" w:hAnsiTheme="minorHAnsi" w:cstheme="minorHAnsi"/>
        </w:rPr>
        <w:t xml:space="preserve"> in cell culture</w:t>
      </w:r>
      <w:r w:rsidR="006712E1">
        <w:rPr>
          <w:rFonts w:asciiTheme="minorHAnsi" w:hAnsiTheme="minorHAnsi" w:cstheme="minorHAnsi"/>
        </w:rPr>
        <w:fldChar w:fldCharType="begin"/>
      </w:r>
      <w:r w:rsidR="00281E11">
        <w:rPr>
          <w:rFonts w:asciiTheme="minorHAnsi" w:hAnsiTheme="minorHAnsi" w:cstheme="minorHAnsi"/>
        </w:rPr>
        <w:instrText xml:space="preserve"> ADDIN EN.CITE &lt;EndNote&gt;&lt;Cite&gt;&lt;Author&gt;Kuzu&lt;/Author&gt;&lt;Year&gt;2015&lt;/Year&gt;&lt;RecNum&gt;8&lt;/RecNum&gt;&lt;DisplayText&gt;&lt;style face="superscript"&gt;8&lt;/style&gt;&lt;/DisplayText&gt;&lt;record&gt;&lt;rec-number&gt;8&lt;/rec-number&gt;&lt;foreign-keys&gt;&lt;key app="EN" db-id="vsvfrza5dz2rvyesetppzsvperaepvdfpx2z" timestamp="1578072170"&gt;8&lt;/key&gt;&lt;/foreign-keys&gt;&lt;ref-type name="Journal Article"&gt;17&lt;/ref-type&gt;&lt;contributors&gt;&lt;authors&gt;&lt;author&gt;Kuzu, Omer F&lt;/author&gt;&lt;author&gt;Nguyen, Felix D&lt;/author&gt;&lt;author&gt;Noory, Mohammad A&lt;/author&gt;&lt;author&gt;Sharma, Arati&lt;/author&gt;&lt;/authors&gt;&lt;/contributors&gt;&lt;titles&gt;&lt;title&gt;Current state of animal (mouse) modeling in melanoma research&lt;/title&gt;&lt;secondary-title&gt;Cancer growth and metastasis&lt;/secondary-title&gt;&lt;/titles&gt;&lt;periodical&gt;&lt;full-title&gt;Cancer Growth and Metastasis&lt;/full-title&gt;&lt;abbr-1&gt;Cancer Growth Metastasis&lt;/abbr-1&gt;&lt;abbr-2&gt;Cancer Growth Metastasis&lt;/abbr-2&gt;&lt;abbr-3&gt;Cancer Growth &amp;amp; Metastasis&lt;/abbr-3&gt;&lt;/periodical&gt;&lt;pages&gt;CGM. S21214&lt;/pages&gt;&lt;volume&gt;8&lt;/volume&gt;&lt;dates&gt;&lt;year&gt;2015&lt;/year&gt;&lt;/dates&gt;&lt;isbn&gt;1179-0644&lt;/isbn&gt;&lt;urls&gt;&lt;/urls&gt;&lt;/record&gt;&lt;/Cite&gt;&lt;/EndNote&gt;</w:instrText>
      </w:r>
      <w:r w:rsidR="006712E1">
        <w:rPr>
          <w:rFonts w:asciiTheme="minorHAnsi" w:hAnsiTheme="minorHAnsi" w:cstheme="minorHAnsi"/>
        </w:rPr>
        <w:fldChar w:fldCharType="separate"/>
      </w:r>
      <w:r w:rsidR="006712E1" w:rsidRPr="006712E1">
        <w:rPr>
          <w:rFonts w:asciiTheme="minorHAnsi" w:hAnsiTheme="minorHAnsi" w:cstheme="minorHAnsi"/>
          <w:noProof/>
          <w:vertAlign w:val="superscript"/>
        </w:rPr>
        <w:t>8</w:t>
      </w:r>
      <w:r w:rsidR="006712E1">
        <w:rPr>
          <w:rFonts w:asciiTheme="minorHAnsi" w:hAnsiTheme="minorHAnsi" w:cstheme="minorHAnsi"/>
        </w:rPr>
        <w:fldChar w:fldCharType="end"/>
      </w:r>
      <w:r w:rsidRPr="006421FB">
        <w:rPr>
          <w:rFonts w:asciiTheme="minorHAnsi" w:hAnsiTheme="minorHAnsi" w:cstheme="minorHAnsi"/>
        </w:rPr>
        <w:t>.</w:t>
      </w:r>
      <w:r w:rsidRPr="006421FB">
        <w:rPr>
          <w:rStyle w:val="word"/>
          <w:rFonts w:asciiTheme="minorHAnsi" w:hAnsiTheme="minorHAnsi" w:cstheme="minorHAnsi"/>
          <w:shd w:val="clear" w:color="auto" w:fill="FFFFFF"/>
        </w:rPr>
        <w:t xml:space="preserve"> As a result, cell </w:t>
      </w:r>
      <w:r w:rsidR="00C77CAC" w:rsidRPr="006421FB">
        <w:rPr>
          <w:rStyle w:val="word"/>
          <w:rFonts w:asciiTheme="minorHAnsi" w:hAnsiTheme="minorHAnsi" w:cstheme="minorHAnsi"/>
          <w:shd w:val="clear" w:color="auto" w:fill="FFFFFF"/>
        </w:rPr>
        <w:t>line-</w:t>
      </w:r>
      <w:r w:rsidRPr="006421FB">
        <w:rPr>
          <w:rStyle w:val="word"/>
          <w:rFonts w:asciiTheme="minorHAnsi" w:hAnsiTheme="minorHAnsi" w:cstheme="minorHAnsi"/>
          <w:shd w:val="clear" w:color="auto" w:fill="FFFFFF"/>
        </w:rPr>
        <w:t xml:space="preserve">derived </w:t>
      </w:r>
      <w:r w:rsidRPr="006421FB">
        <w:rPr>
          <w:rFonts w:asciiTheme="minorHAnsi" w:hAnsiTheme="minorHAnsi" w:cstheme="minorHAnsi"/>
        </w:rPr>
        <w:t xml:space="preserve">xenograft tumor mouse models </w:t>
      </w:r>
      <w:r w:rsidRPr="006421FB">
        <w:rPr>
          <w:rStyle w:val="word"/>
          <w:rFonts w:asciiTheme="minorHAnsi" w:hAnsiTheme="minorHAnsi" w:cstheme="minorHAnsi"/>
          <w:shd w:val="clear" w:color="auto" w:fill="FFFFFF"/>
        </w:rPr>
        <w:t>were generated through the transplantation of well-</w:t>
      </w:r>
      <w:r w:rsidR="008860FC">
        <w:rPr>
          <w:rStyle w:val="word"/>
          <w:rFonts w:asciiTheme="minorHAnsi" w:hAnsiTheme="minorHAnsi" w:cstheme="minorHAnsi"/>
          <w:shd w:val="clear" w:color="auto" w:fill="FFFFFF"/>
        </w:rPr>
        <w:t>established</w:t>
      </w:r>
      <w:r w:rsidR="008860FC" w:rsidRPr="006421FB">
        <w:rPr>
          <w:rStyle w:val="word"/>
          <w:rFonts w:asciiTheme="minorHAnsi" w:hAnsiTheme="minorHAnsi" w:cstheme="minorHAnsi"/>
          <w:shd w:val="clear" w:color="auto" w:fill="FFFFFF"/>
        </w:rPr>
        <w:t xml:space="preserve"> </w:t>
      </w:r>
      <w:r w:rsidRPr="006421FB">
        <w:rPr>
          <w:rStyle w:val="word"/>
          <w:rFonts w:asciiTheme="minorHAnsi" w:hAnsiTheme="minorHAnsi" w:cstheme="minorHAnsi"/>
          <w:shd w:val="clear" w:color="auto" w:fill="FFFFFF"/>
        </w:rPr>
        <w:t xml:space="preserve">cancer cell lines into immunocompromised mice. The major advantage of the cell line-derived xenograft mouse models is that </w:t>
      </w:r>
      <w:r w:rsidR="008860FC">
        <w:rPr>
          <w:rStyle w:val="word"/>
          <w:rFonts w:asciiTheme="minorHAnsi" w:hAnsiTheme="minorHAnsi" w:cstheme="minorHAnsi"/>
          <w:shd w:val="clear" w:color="auto" w:fill="FFFFFF"/>
        </w:rPr>
        <w:t xml:space="preserve">they </w:t>
      </w:r>
      <w:r w:rsidR="009B45BC">
        <w:rPr>
          <w:rStyle w:val="word"/>
          <w:rFonts w:asciiTheme="minorHAnsi" w:hAnsiTheme="minorHAnsi" w:cstheme="minorHAnsi"/>
          <w:shd w:val="clear" w:color="auto" w:fill="FFFFFF"/>
        </w:rPr>
        <w:t>more closely</w:t>
      </w:r>
      <w:r w:rsidR="009B45BC" w:rsidRPr="006421FB" w:rsidDel="008860FC">
        <w:rPr>
          <w:rStyle w:val="word"/>
          <w:rFonts w:asciiTheme="minorHAnsi" w:hAnsiTheme="minorHAnsi" w:cstheme="minorHAnsi"/>
          <w:shd w:val="clear" w:color="auto" w:fill="FFFFFF"/>
        </w:rPr>
        <w:t xml:space="preserve"> </w:t>
      </w:r>
      <w:r w:rsidRPr="006421FB">
        <w:rPr>
          <w:rStyle w:val="word"/>
          <w:rFonts w:asciiTheme="minorHAnsi" w:hAnsiTheme="minorHAnsi" w:cstheme="minorHAnsi"/>
          <w:shd w:val="clear" w:color="auto" w:fill="FFFFFF"/>
        </w:rPr>
        <w:t xml:space="preserve">simulate </w:t>
      </w:r>
      <w:r w:rsidR="009B45BC" w:rsidRPr="006421FB">
        <w:rPr>
          <w:rStyle w:val="word"/>
          <w:rFonts w:asciiTheme="minorHAnsi" w:hAnsiTheme="minorHAnsi" w:cstheme="minorHAnsi"/>
          <w:shd w:val="clear" w:color="auto" w:fill="FFFFFF"/>
        </w:rPr>
        <w:t xml:space="preserve">the tumor’s </w:t>
      </w:r>
      <w:r w:rsidRPr="006421FB">
        <w:rPr>
          <w:rStyle w:val="word"/>
          <w:rFonts w:asciiTheme="minorHAnsi" w:hAnsiTheme="minorHAnsi" w:cstheme="minorHAnsi"/>
          <w:shd w:val="clear" w:color="auto" w:fill="FFFFFF"/>
        </w:rPr>
        <w:t xml:space="preserve">microenvironment </w:t>
      </w:r>
      <w:r w:rsidR="009B45BC">
        <w:rPr>
          <w:rStyle w:val="word"/>
          <w:rFonts w:asciiTheme="minorHAnsi" w:hAnsiTheme="minorHAnsi" w:cstheme="minorHAnsi"/>
          <w:shd w:val="clear" w:color="auto" w:fill="FFFFFF"/>
        </w:rPr>
        <w:t>and</w:t>
      </w:r>
      <w:r w:rsidRPr="006421FB">
        <w:rPr>
          <w:rStyle w:val="word"/>
          <w:rFonts w:asciiTheme="minorHAnsi" w:hAnsiTheme="minorHAnsi" w:cstheme="minorHAnsi"/>
          <w:shd w:val="clear" w:color="auto" w:fill="FFFFFF"/>
        </w:rPr>
        <w:t xml:space="preserve"> </w:t>
      </w:r>
      <w:r w:rsidR="00C77CAC" w:rsidRPr="006421FB">
        <w:rPr>
          <w:rStyle w:val="word"/>
          <w:rFonts w:asciiTheme="minorHAnsi" w:hAnsiTheme="minorHAnsi" w:cstheme="minorHAnsi"/>
          <w:shd w:val="clear" w:color="auto" w:fill="FFFFFF"/>
        </w:rPr>
        <w:t>pathophysiological conditions</w:t>
      </w:r>
      <w:r w:rsidR="006712E1">
        <w:rPr>
          <w:rStyle w:val="word"/>
          <w:rFonts w:asciiTheme="minorHAnsi" w:hAnsiTheme="minorHAnsi" w:cstheme="minorHAnsi"/>
          <w:shd w:val="clear" w:color="auto" w:fill="FFFFFF"/>
        </w:rPr>
        <w:fldChar w:fldCharType="begin"/>
      </w:r>
      <w:r w:rsidR="006712E1">
        <w:rPr>
          <w:rStyle w:val="word"/>
          <w:rFonts w:asciiTheme="minorHAnsi" w:hAnsiTheme="minorHAnsi" w:cstheme="minorHAnsi"/>
          <w:shd w:val="clear" w:color="auto" w:fill="FFFFFF"/>
        </w:rPr>
        <w:instrText xml:space="preserve"> ADDIN EN.CITE &lt;EndNote&gt;&lt;Cite&gt;&lt;Author&gt;Yada&lt;/Author&gt;&lt;Year&gt;2017&lt;/Year&gt;&lt;RecNum&gt;9&lt;/RecNum&gt;&lt;DisplayText&gt;&lt;style face="superscript"&gt;9&lt;/style&gt;&lt;/DisplayText&gt;&lt;record&gt;&lt;rec-number&gt;9&lt;/rec-number&gt;&lt;foreign-keys&gt;&lt;key app="EN" db-id="vsvfrza5dz2rvyesetppzsvperaepvdfpx2z" timestamp="1578072204"&gt;9&lt;/key&gt;&lt;/foreign-keys&gt;&lt;ref-type name="Generic"&gt;13&lt;/ref-type&gt;&lt;contributors&gt;&lt;authors&gt;&lt;author&gt;Yada, Erica&lt;/author&gt;&lt;author&gt;Wada, Satoshi&lt;/author&gt;&lt;author&gt;Yoshida, Shintaro&lt;/author&gt;&lt;author&gt;Sasada, Tetsuro&lt;/author&gt;&lt;/authors&gt;&lt;/contributors&gt;&lt;titles&gt;&lt;title&gt;Use of patient-derived xenograft mouse models in cancer research and treatment&lt;/title&gt;&lt;/titles&gt;&lt;dates&gt;&lt;year&gt;2017&lt;/year&gt;&lt;/dates&gt;&lt;publisher&gt;Future Science&lt;/publisher&gt;&lt;isbn&gt;2056-5623&lt;/isbn&gt;&lt;urls&gt;&lt;/urls&gt;&lt;/record&gt;&lt;/Cite&gt;&lt;/EndNote&gt;</w:instrText>
      </w:r>
      <w:r w:rsidR="006712E1">
        <w:rPr>
          <w:rStyle w:val="word"/>
          <w:rFonts w:asciiTheme="minorHAnsi" w:hAnsiTheme="minorHAnsi" w:cstheme="minorHAnsi"/>
          <w:shd w:val="clear" w:color="auto" w:fill="FFFFFF"/>
        </w:rPr>
        <w:fldChar w:fldCharType="separate"/>
      </w:r>
      <w:r w:rsidR="006712E1" w:rsidRPr="006712E1">
        <w:rPr>
          <w:rStyle w:val="word"/>
          <w:rFonts w:asciiTheme="minorHAnsi" w:hAnsiTheme="minorHAnsi" w:cstheme="minorHAnsi"/>
          <w:noProof/>
          <w:shd w:val="clear" w:color="auto" w:fill="FFFFFF"/>
          <w:vertAlign w:val="superscript"/>
        </w:rPr>
        <w:t>9</w:t>
      </w:r>
      <w:r w:rsidR="006712E1">
        <w:rPr>
          <w:rStyle w:val="word"/>
          <w:rFonts w:asciiTheme="minorHAnsi" w:hAnsiTheme="minorHAnsi" w:cstheme="minorHAnsi"/>
          <w:shd w:val="clear" w:color="auto" w:fill="FFFFFF"/>
        </w:rPr>
        <w:fldChar w:fldCharType="end"/>
      </w:r>
      <w:r w:rsidRPr="006421FB">
        <w:rPr>
          <w:rStyle w:val="word"/>
          <w:rFonts w:asciiTheme="minorHAnsi" w:hAnsiTheme="minorHAnsi" w:cstheme="minorHAnsi"/>
          <w:shd w:val="clear" w:color="auto" w:fill="FFFFFF"/>
        </w:rPr>
        <w:t xml:space="preserve">. </w:t>
      </w:r>
    </w:p>
    <w:p w14:paraId="3DE926CF" w14:textId="77777777" w:rsidR="00100E37" w:rsidRPr="006421FB" w:rsidRDefault="00100E37" w:rsidP="00312D21">
      <w:pPr>
        <w:widowControl w:val="0"/>
        <w:suppressAutoHyphens/>
        <w:jc w:val="both"/>
        <w:rPr>
          <w:rStyle w:val="word"/>
          <w:rFonts w:asciiTheme="minorHAnsi" w:hAnsiTheme="minorHAnsi" w:cstheme="minorHAnsi"/>
          <w:shd w:val="clear" w:color="auto" w:fill="FFFFFF"/>
        </w:rPr>
      </w:pPr>
    </w:p>
    <w:p w14:paraId="567D6BF9" w14:textId="0DD33A94" w:rsidR="00A329BE" w:rsidRPr="006421FB" w:rsidRDefault="00A329BE" w:rsidP="00312D21">
      <w:pPr>
        <w:widowControl w:val="0"/>
        <w:suppressAutoHyphens/>
        <w:jc w:val="both"/>
        <w:rPr>
          <w:rFonts w:asciiTheme="minorHAnsi" w:hAnsiTheme="minorHAnsi" w:cstheme="minorHAnsi"/>
          <w:bCs/>
        </w:rPr>
      </w:pPr>
      <w:r w:rsidRPr="006421FB">
        <w:rPr>
          <w:rFonts w:asciiTheme="minorHAnsi" w:hAnsiTheme="minorHAnsi" w:cstheme="minorHAnsi"/>
        </w:rPr>
        <w:t xml:space="preserve">Here, we provide a comprehensive protocol explaining </w:t>
      </w:r>
      <w:r w:rsidR="00C77CAC" w:rsidRPr="006421FB">
        <w:rPr>
          <w:rFonts w:asciiTheme="minorHAnsi" w:hAnsiTheme="minorHAnsi" w:cstheme="minorHAnsi"/>
        </w:rPr>
        <w:t xml:space="preserve">the </w:t>
      </w:r>
      <w:r w:rsidR="005F3BE4" w:rsidRPr="006421FB">
        <w:rPr>
          <w:rFonts w:asciiTheme="minorHAnsi" w:hAnsiTheme="minorHAnsi" w:cstheme="minorHAnsi"/>
        </w:rPr>
        <w:t xml:space="preserve">steps to generate leukemia </w:t>
      </w:r>
      <w:r w:rsidRPr="006421FB">
        <w:rPr>
          <w:rFonts w:asciiTheme="minorHAnsi" w:hAnsiTheme="minorHAnsi" w:cstheme="minorHAnsi"/>
        </w:rPr>
        <w:t xml:space="preserve">xenograft mouse models </w:t>
      </w:r>
      <w:r w:rsidR="005F3BE4" w:rsidRPr="006421FB">
        <w:rPr>
          <w:rFonts w:asciiTheme="minorHAnsi" w:hAnsiTheme="minorHAnsi" w:cstheme="minorHAnsi"/>
        </w:rPr>
        <w:t xml:space="preserve">using </w:t>
      </w:r>
      <w:r w:rsidR="008860FC">
        <w:rPr>
          <w:rFonts w:asciiTheme="minorHAnsi" w:hAnsiTheme="minorHAnsi" w:cstheme="minorHAnsi"/>
        </w:rPr>
        <w:t xml:space="preserve">a </w:t>
      </w:r>
      <w:r w:rsidR="005F3BE4" w:rsidRPr="006421FB">
        <w:rPr>
          <w:rFonts w:asciiTheme="minorHAnsi" w:hAnsiTheme="minorHAnsi" w:cstheme="minorHAnsi"/>
        </w:rPr>
        <w:t xml:space="preserve">stable AML cell line </w:t>
      </w:r>
      <w:r w:rsidR="008860FC">
        <w:rPr>
          <w:rFonts w:asciiTheme="minorHAnsi" w:hAnsiTheme="minorHAnsi" w:cstheme="minorHAnsi"/>
        </w:rPr>
        <w:t>labeled</w:t>
      </w:r>
      <w:r w:rsidR="005F3BE4" w:rsidRPr="006421FB">
        <w:rPr>
          <w:rFonts w:asciiTheme="minorHAnsi" w:hAnsiTheme="minorHAnsi" w:cstheme="minorHAnsi"/>
        </w:rPr>
        <w:t xml:space="preserve"> with </w:t>
      </w:r>
      <w:r w:rsidR="008860FC">
        <w:rPr>
          <w:rFonts w:asciiTheme="minorHAnsi" w:hAnsiTheme="minorHAnsi" w:cstheme="minorHAnsi"/>
        </w:rPr>
        <w:t xml:space="preserve">a </w:t>
      </w:r>
      <w:r w:rsidR="005F3BE4" w:rsidRPr="006421FB">
        <w:rPr>
          <w:rFonts w:asciiTheme="minorHAnsi" w:hAnsiTheme="minorHAnsi" w:cstheme="minorHAnsi"/>
        </w:rPr>
        <w:t xml:space="preserve">luciferase reporter </w:t>
      </w:r>
      <w:r w:rsidRPr="006421FB">
        <w:rPr>
          <w:rFonts w:asciiTheme="minorHAnsi" w:hAnsiTheme="minorHAnsi" w:cstheme="minorHAnsi"/>
        </w:rPr>
        <w:t xml:space="preserve">(U937-Luc-tdTomato). </w:t>
      </w:r>
      <w:r w:rsidR="005F3BE4" w:rsidRPr="006421FB">
        <w:rPr>
          <w:rFonts w:asciiTheme="minorHAnsi" w:hAnsiTheme="minorHAnsi" w:cstheme="minorHAnsi"/>
        </w:rPr>
        <w:t>Details of lentiviral transduction of</w:t>
      </w:r>
      <w:r w:rsidR="00C77CAC" w:rsidRPr="006421FB">
        <w:rPr>
          <w:rFonts w:asciiTheme="minorHAnsi" w:hAnsiTheme="minorHAnsi" w:cstheme="minorHAnsi"/>
        </w:rPr>
        <w:t xml:space="preserve"> the</w:t>
      </w:r>
      <w:r w:rsidR="005F3BE4" w:rsidRPr="006421FB">
        <w:rPr>
          <w:rFonts w:asciiTheme="minorHAnsi" w:hAnsiTheme="minorHAnsi" w:cstheme="minorHAnsi"/>
        </w:rPr>
        <w:t xml:space="preserve"> leukemia cell line will not</w:t>
      </w:r>
      <w:r w:rsidR="00C77CAC" w:rsidRPr="006421FB">
        <w:rPr>
          <w:rFonts w:asciiTheme="minorHAnsi" w:hAnsiTheme="minorHAnsi" w:cstheme="minorHAnsi"/>
        </w:rPr>
        <w:t xml:space="preserve"> be</w:t>
      </w:r>
      <w:r w:rsidR="005F3BE4" w:rsidRPr="006421FB">
        <w:rPr>
          <w:rFonts w:asciiTheme="minorHAnsi" w:hAnsiTheme="minorHAnsi" w:cstheme="minorHAnsi"/>
        </w:rPr>
        <w:t xml:space="preserve"> explained</w:t>
      </w:r>
      <w:r w:rsidR="006712E1">
        <w:rPr>
          <w:rFonts w:asciiTheme="minorHAnsi" w:hAnsiTheme="minorHAnsi" w:cstheme="minorHAnsi"/>
        </w:rPr>
        <w:fldChar w:fldCharType="begin"/>
      </w:r>
      <w:r w:rsidR="00281E11">
        <w:rPr>
          <w:rFonts w:asciiTheme="minorHAnsi" w:hAnsiTheme="minorHAnsi" w:cstheme="minorHAnsi"/>
        </w:rPr>
        <w:instrText xml:space="preserve"> ADDIN EN.CITE &lt;EndNote&gt;&lt;Cite&gt;&lt;Author&gt;Cheung&lt;/Author&gt;&lt;Year&gt;2015&lt;/Year&gt;&lt;RecNum&gt;10&lt;/RecNum&gt;&lt;DisplayText&gt;&lt;style face="superscript"&gt;10,11&lt;/style&gt;&lt;/DisplayText&gt;&lt;record&gt;&lt;rec-number&gt;10&lt;/rec-number&gt;&lt;foreign-keys&gt;&lt;key app="EN" db-id="vsvfrza5dz2rvyesetppzsvperaepvdfpx2z" timestamp="1578072247"&gt;10&lt;/key&gt;&lt;/foreign-keys&gt;&lt;ref-type name="Journal Article"&gt;17&lt;/ref-type&gt;&lt;contributors&gt;&lt;authors&gt;&lt;author&gt;Cheung, Sylvia T&lt;/author&gt;&lt;author&gt;Shakibakho, Soroush&lt;/author&gt;&lt;author&gt;So, Eva Y&lt;/author&gt;&lt;author&gt;Mui, Alice LF&lt;/author&gt;&lt;/authors&gt;&lt;/contributors&gt;&lt;titles&gt;&lt;title&gt;Transfecting RAW264. 7 cells with a luciferase reporter gene&lt;/title&gt;&lt;secondary-title&gt;JoVE (Journal of Visualized Experiments)&lt;/secondary-title&gt;&lt;/titles&gt;&lt;pages&gt;e52807&lt;/pages&gt;&lt;number&gt;100&lt;/number&gt;&lt;dates&gt;&lt;year&gt;2015&lt;/year&gt;&lt;/dates&gt;&lt;isbn&gt;1940-087X&lt;/isbn&gt;&lt;urls&gt;&lt;/urls&gt;&lt;/record&gt;&lt;/Cite&gt;&lt;Cite&gt;&lt;Author&gt;Li&lt;/Author&gt;&lt;RecNum&gt;11&lt;/RecNum&gt;&lt;record&gt;&lt;rec-number&gt;11&lt;/rec-number&gt;&lt;foreign-keys&gt;&lt;key app="EN" db-id="vsvfrza5dz2rvyesetppzsvperaepvdfpx2z" timestamp="1578072275"&gt;11&lt;/key&gt;&lt;/foreign-keys&gt;&lt;ref-type name="Journal Article"&gt;17&lt;/ref-type&gt;&lt;contributors&gt;&lt;authors&gt;&lt;author&gt;Li, Jia&lt;/author&gt;&lt;author&gt;Low-Nam, Shalini&lt;/author&gt;&lt;author&gt;Garg, Shweta&lt;/author&gt;&lt;/authors&gt;&lt;/contributors&gt;&lt;titles&gt;&lt;title&gt;Generation of Luciferase-expressing Tumor Cell Lines&lt;/title&gt;&lt;/titles&gt;&lt;dates&gt;&lt;/dates&gt;&lt;urls&gt;&lt;/urls&gt;&lt;/record&gt;&lt;/Cite&gt;&lt;/EndNote&gt;</w:instrText>
      </w:r>
      <w:r w:rsidR="006712E1">
        <w:rPr>
          <w:rFonts w:asciiTheme="minorHAnsi" w:hAnsiTheme="minorHAnsi" w:cstheme="minorHAnsi"/>
        </w:rPr>
        <w:fldChar w:fldCharType="separate"/>
      </w:r>
      <w:r w:rsidR="006712E1" w:rsidRPr="006712E1">
        <w:rPr>
          <w:rFonts w:asciiTheme="minorHAnsi" w:hAnsiTheme="minorHAnsi" w:cstheme="minorHAnsi"/>
          <w:noProof/>
          <w:vertAlign w:val="superscript"/>
        </w:rPr>
        <w:t>10,11</w:t>
      </w:r>
      <w:r w:rsidR="006712E1">
        <w:rPr>
          <w:rFonts w:asciiTheme="minorHAnsi" w:hAnsiTheme="minorHAnsi" w:cstheme="minorHAnsi"/>
        </w:rPr>
        <w:fldChar w:fldCharType="end"/>
      </w:r>
      <w:r w:rsidR="005F3BE4" w:rsidRPr="006421FB">
        <w:rPr>
          <w:rFonts w:asciiTheme="minorHAnsi" w:hAnsiTheme="minorHAnsi" w:cstheme="minorHAnsi"/>
        </w:rPr>
        <w:t>.</w:t>
      </w:r>
      <w:r w:rsidR="004E67BE" w:rsidRPr="006421FB">
        <w:rPr>
          <w:rFonts w:asciiTheme="minorHAnsi" w:hAnsiTheme="minorHAnsi" w:cstheme="minorHAnsi"/>
        </w:rPr>
        <w:t xml:space="preserve"> </w:t>
      </w:r>
      <w:r w:rsidRPr="006421FB">
        <w:rPr>
          <w:rFonts w:asciiTheme="minorHAnsi" w:hAnsiTheme="minorHAnsi" w:cstheme="minorHAnsi"/>
        </w:rPr>
        <w:t>We also describe</w:t>
      </w:r>
      <w:r w:rsidR="00C77CAC" w:rsidRPr="006421FB">
        <w:rPr>
          <w:rFonts w:asciiTheme="minorHAnsi" w:hAnsiTheme="minorHAnsi" w:cstheme="minorHAnsi"/>
        </w:rPr>
        <w:t xml:space="preserve"> a</w:t>
      </w:r>
      <w:r w:rsidRPr="006421FB">
        <w:rPr>
          <w:rFonts w:asciiTheme="minorHAnsi" w:hAnsiTheme="minorHAnsi" w:cstheme="minorHAnsi"/>
        </w:rPr>
        <w:t xml:space="preserve"> </w:t>
      </w:r>
      <w:r w:rsidR="00BA63AD" w:rsidRPr="006421FB">
        <w:rPr>
          <w:rFonts w:asciiTheme="minorHAnsi" w:hAnsiTheme="minorHAnsi" w:cstheme="minorHAnsi"/>
        </w:rPr>
        <w:t>detailed protocol to monitor leukemia progression using bioluminescence imaging</w:t>
      </w:r>
      <w:r w:rsidR="00471CDF">
        <w:rPr>
          <w:rFonts w:asciiTheme="minorHAnsi" w:hAnsiTheme="minorHAnsi" w:cstheme="minorHAnsi"/>
        </w:rPr>
        <w:t xml:space="preserve"> (BLI)</w:t>
      </w:r>
      <w:r w:rsidR="00BA63AD" w:rsidRPr="006421FB">
        <w:rPr>
          <w:rFonts w:asciiTheme="minorHAnsi" w:hAnsiTheme="minorHAnsi" w:cstheme="minorHAnsi"/>
        </w:rPr>
        <w:t xml:space="preserve">. Statistical analysis and reporting of </w:t>
      </w:r>
      <w:r w:rsidRPr="006421FB">
        <w:rPr>
          <w:rFonts w:asciiTheme="minorHAnsi" w:hAnsiTheme="minorHAnsi" w:cstheme="minorHAnsi"/>
        </w:rPr>
        <w:t>the differences observed in leukemia progression in mice treated with control, with a single standard of care drug (</w:t>
      </w:r>
      <w:r w:rsidR="009B45BC">
        <w:rPr>
          <w:rFonts w:asciiTheme="minorHAnsi" w:hAnsiTheme="minorHAnsi" w:cstheme="minorHAnsi"/>
        </w:rPr>
        <w:t xml:space="preserve">i.e., </w:t>
      </w:r>
      <w:r w:rsidR="009C61E8" w:rsidRPr="006421FB">
        <w:rPr>
          <w:rFonts w:asciiTheme="minorHAnsi" w:hAnsiTheme="minorHAnsi" w:cstheme="minorHAnsi"/>
        </w:rPr>
        <w:t>cytarabine or daunorubicin</w:t>
      </w:r>
      <w:r w:rsidRPr="006421FB">
        <w:rPr>
          <w:rFonts w:asciiTheme="minorHAnsi" w:hAnsiTheme="minorHAnsi" w:cstheme="minorHAnsi"/>
        </w:rPr>
        <w:t>)</w:t>
      </w:r>
      <w:r w:rsidR="00C77CAC" w:rsidRPr="006421FB">
        <w:rPr>
          <w:rFonts w:asciiTheme="minorHAnsi" w:hAnsiTheme="minorHAnsi" w:cstheme="minorHAnsi"/>
        </w:rPr>
        <w:t>,</w:t>
      </w:r>
      <w:r w:rsidRPr="006421FB">
        <w:rPr>
          <w:rFonts w:asciiTheme="minorHAnsi" w:hAnsiTheme="minorHAnsi" w:cstheme="minorHAnsi"/>
        </w:rPr>
        <w:t xml:space="preserve"> or </w:t>
      </w:r>
      <w:r w:rsidR="009B45BC">
        <w:rPr>
          <w:rFonts w:asciiTheme="minorHAnsi" w:hAnsiTheme="minorHAnsi" w:cstheme="minorHAnsi"/>
        </w:rPr>
        <w:t>a</w:t>
      </w:r>
      <w:r w:rsidR="009B45BC" w:rsidRPr="006421FB">
        <w:rPr>
          <w:rFonts w:asciiTheme="minorHAnsi" w:hAnsiTheme="minorHAnsi" w:cstheme="minorHAnsi"/>
        </w:rPr>
        <w:t xml:space="preserve"> </w:t>
      </w:r>
      <w:r w:rsidRPr="006421FB">
        <w:rPr>
          <w:rFonts w:asciiTheme="minorHAnsi" w:hAnsiTheme="minorHAnsi" w:cstheme="minorHAnsi"/>
        </w:rPr>
        <w:t>combination</w:t>
      </w:r>
      <w:r w:rsidR="00BA63AD" w:rsidRPr="006421FB">
        <w:rPr>
          <w:rFonts w:asciiTheme="minorHAnsi" w:hAnsiTheme="minorHAnsi" w:cstheme="minorHAnsi"/>
        </w:rPr>
        <w:t xml:space="preserve"> </w:t>
      </w:r>
      <w:r w:rsidR="009B45BC">
        <w:rPr>
          <w:rFonts w:asciiTheme="minorHAnsi" w:hAnsiTheme="minorHAnsi" w:cstheme="minorHAnsi"/>
        </w:rPr>
        <w:t xml:space="preserve">of both, </w:t>
      </w:r>
      <w:r w:rsidR="00BA63AD" w:rsidRPr="006421FB">
        <w:rPr>
          <w:rFonts w:asciiTheme="minorHAnsi" w:hAnsiTheme="minorHAnsi" w:cstheme="minorHAnsi"/>
        </w:rPr>
        <w:t>will be detailed</w:t>
      </w:r>
      <w:r w:rsidRPr="006421FB">
        <w:rPr>
          <w:rFonts w:asciiTheme="minorHAnsi" w:hAnsiTheme="minorHAnsi" w:cstheme="minorHAnsi"/>
        </w:rPr>
        <w:t xml:space="preserve">. </w:t>
      </w:r>
      <w:r w:rsidRPr="006421FB">
        <w:rPr>
          <w:rStyle w:val="word"/>
          <w:rFonts w:asciiTheme="minorHAnsi" w:hAnsiTheme="minorHAnsi" w:cstheme="minorHAnsi"/>
          <w:shd w:val="clear" w:color="auto" w:fill="FFFFFF"/>
        </w:rPr>
        <w:t>The first part of this protocol</w:t>
      </w:r>
      <w:r w:rsidR="00D321C0" w:rsidRPr="006421FB">
        <w:rPr>
          <w:rStyle w:val="word"/>
          <w:rFonts w:asciiTheme="minorHAnsi" w:hAnsiTheme="minorHAnsi" w:cstheme="minorHAnsi"/>
          <w:shd w:val="clear" w:color="auto" w:fill="FFFFFF"/>
        </w:rPr>
        <w:t xml:space="preserve"> (</w:t>
      </w:r>
      <w:r w:rsidR="003A06CE" w:rsidRPr="006421FB">
        <w:rPr>
          <w:rStyle w:val="word"/>
          <w:rFonts w:asciiTheme="minorHAnsi" w:hAnsiTheme="minorHAnsi" w:cstheme="minorHAnsi"/>
          <w:shd w:val="clear" w:color="auto" w:fill="FFFFFF"/>
        </w:rPr>
        <w:t>section</w:t>
      </w:r>
      <w:r w:rsidR="008860FC">
        <w:rPr>
          <w:rStyle w:val="word"/>
          <w:rFonts w:asciiTheme="minorHAnsi" w:hAnsiTheme="minorHAnsi" w:cstheme="minorHAnsi"/>
          <w:shd w:val="clear" w:color="auto" w:fill="FFFFFF"/>
        </w:rPr>
        <w:t>s</w:t>
      </w:r>
      <w:r w:rsidR="003A06CE" w:rsidRPr="006421FB">
        <w:rPr>
          <w:rStyle w:val="word"/>
          <w:rFonts w:asciiTheme="minorHAnsi" w:hAnsiTheme="minorHAnsi" w:cstheme="minorHAnsi"/>
          <w:shd w:val="clear" w:color="auto" w:fill="FFFFFF"/>
        </w:rPr>
        <w:t xml:space="preserve"> </w:t>
      </w:r>
      <w:r w:rsidR="00D321C0" w:rsidRPr="006421FB">
        <w:rPr>
          <w:rStyle w:val="word"/>
          <w:rFonts w:asciiTheme="minorHAnsi" w:hAnsiTheme="minorHAnsi" w:cstheme="minorHAnsi"/>
          <w:shd w:val="clear" w:color="auto" w:fill="FFFFFF"/>
        </w:rPr>
        <w:t>1,</w:t>
      </w:r>
      <w:r w:rsidR="00C77CAC" w:rsidRPr="006421FB">
        <w:rPr>
          <w:rStyle w:val="word"/>
          <w:rFonts w:asciiTheme="minorHAnsi" w:hAnsiTheme="minorHAnsi" w:cstheme="minorHAnsi"/>
          <w:shd w:val="clear" w:color="auto" w:fill="FFFFFF"/>
        </w:rPr>
        <w:t xml:space="preserve"> </w:t>
      </w:r>
      <w:r w:rsidR="00D321C0" w:rsidRPr="006421FB">
        <w:rPr>
          <w:rStyle w:val="word"/>
          <w:rFonts w:asciiTheme="minorHAnsi" w:hAnsiTheme="minorHAnsi" w:cstheme="minorHAnsi"/>
          <w:shd w:val="clear" w:color="auto" w:fill="FFFFFF"/>
        </w:rPr>
        <w:t>2</w:t>
      </w:r>
      <w:r w:rsidR="008860FC">
        <w:rPr>
          <w:rStyle w:val="word"/>
          <w:rFonts w:asciiTheme="minorHAnsi" w:hAnsiTheme="minorHAnsi" w:cstheme="minorHAnsi"/>
          <w:shd w:val="clear" w:color="auto" w:fill="FFFFFF"/>
        </w:rPr>
        <w:t>,</w:t>
      </w:r>
      <w:r w:rsidR="00D321C0" w:rsidRPr="006421FB">
        <w:rPr>
          <w:rStyle w:val="word"/>
          <w:rFonts w:asciiTheme="minorHAnsi" w:hAnsiTheme="minorHAnsi" w:cstheme="minorHAnsi"/>
          <w:shd w:val="clear" w:color="auto" w:fill="FFFFFF"/>
        </w:rPr>
        <w:t xml:space="preserve"> and 3)</w:t>
      </w:r>
      <w:r w:rsidRPr="006421FB">
        <w:rPr>
          <w:rStyle w:val="word"/>
          <w:rFonts w:asciiTheme="minorHAnsi" w:hAnsiTheme="minorHAnsi" w:cstheme="minorHAnsi"/>
          <w:shd w:val="clear" w:color="auto" w:fill="FFFFFF"/>
        </w:rPr>
        <w:t xml:space="preserve"> </w:t>
      </w:r>
      <w:r w:rsidR="00D321C0" w:rsidRPr="006421FB">
        <w:rPr>
          <w:rStyle w:val="word"/>
          <w:rFonts w:asciiTheme="minorHAnsi" w:hAnsiTheme="minorHAnsi" w:cstheme="minorHAnsi"/>
          <w:shd w:val="clear" w:color="auto" w:fill="FFFFFF"/>
        </w:rPr>
        <w:t>are</w:t>
      </w:r>
      <w:r w:rsidRPr="006421FB">
        <w:rPr>
          <w:rStyle w:val="word"/>
          <w:rFonts w:asciiTheme="minorHAnsi" w:hAnsiTheme="minorHAnsi" w:cstheme="minorHAnsi"/>
          <w:shd w:val="clear" w:color="auto" w:fill="FFFFFF"/>
        </w:rPr>
        <w:t xml:space="preserve"> devoted to </w:t>
      </w:r>
      <w:r w:rsidR="00D321C0" w:rsidRPr="006421FB">
        <w:rPr>
          <w:rStyle w:val="word"/>
          <w:rFonts w:asciiTheme="minorHAnsi" w:hAnsiTheme="minorHAnsi" w:cstheme="minorHAnsi"/>
          <w:shd w:val="clear" w:color="auto" w:fill="FFFFFF"/>
        </w:rPr>
        <w:t xml:space="preserve">selection of </w:t>
      </w:r>
      <w:r w:rsidR="008860FC">
        <w:rPr>
          <w:rStyle w:val="word"/>
          <w:rFonts w:asciiTheme="minorHAnsi" w:hAnsiTheme="minorHAnsi" w:cstheme="minorHAnsi"/>
          <w:shd w:val="clear" w:color="auto" w:fill="FFFFFF"/>
        </w:rPr>
        <w:t xml:space="preserve">the </w:t>
      </w:r>
      <w:r w:rsidR="00D321C0" w:rsidRPr="006421FB">
        <w:rPr>
          <w:rStyle w:val="word"/>
          <w:rFonts w:asciiTheme="minorHAnsi" w:hAnsiTheme="minorHAnsi" w:cstheme="minorHAnsi"/>
          <w:shd w:val="clear" w:color="auto" w:fill="FFFFFF"/>
        </w:rPr>
        <w:t xml:space="preserve">mouse strain and generation of </w:t>
      </w:r>
      <w:r w:rsidR="00C77CAC" w:rsidRPr="006421FB">
        <w:rPr>
          <w:rStyle w:val="word"/>
          <w:rFonts w:asciiTheme="minorHAnsi" w:hAnsiTheme="minorHAnsi" w:cstheme="minorHAnsi"/>
          <w:shd w:val="clear" w:color="auto" w:fill="FFFFFF"/>
        </w:rPr>
        <w:t xml:space="preserve">the </w:t>
      </w:r>
      <w:r w:rsidR="00D321C0" w:rsidRPr="006421FB">
        <w:rPr>
          <w:rStyle w:val="word"/>
          <w:rFonts w:asciiTheme="minorHAnsi" w:hAnsiTheme="minorHAnsi" w:cstheme="minorHAnsi"/>
          <w:shd w:val="clear" w:color="auto" w:fill="FFFFFF"/>
        </w:rPr>
        <w:t xml:space="preserve">xenograft model, </w:t>
      </w:r>
      <w:r w:rsidR="000324E2" w:rsidRPr="006421FB">
        <w:rPr>
          <w:rStyle w:val="word"/>
          <w:rFonts w:asciiTheme="minorHAnsi" w:hAnsiTheme="minorHAnsi" w:cstheme="minorHAnsi"/>
          <w:shd w:val="clear" w:color="auto" w:fill="FFFFFF"/>
        </w:rPr>
        <w:t>where</w:t>
      </w:r>
      <w:r w:rsidRPr="006421FB">
        <w:rPr>
          <w:rStyle w:val="word"/>
          <w:rFonts w:asciiTheme="minorHAnsi" w:hAnsiTheme="minorHAnsi" w:cstheme="minorHAnsi"/>
          <w:shd w:val="clear" w:color="auto" w:fill="FFFFFF"/>
        </w:rPr>
        <w:t xml:space="preserve"> we describe the transplantation procedure followed by imaging, randomization, and drug treatment of mice.</w:t>
      </w:r>
      <w:r w:rsidR="000324E2" w:rsidRPr="006421FB">
        <w:rPr>
          <w:rStyle w:val="word"/>
          <w:rFonts w:asciiTheme="minorHAnsi" w:hAnsiTheme="minorHAnsi" w:cstheme="minorHAnsi"/>
          <w:shd w:val="clear" w:color="auto" w:fill="FFFFFF"/>
        </w:rPr>
        <w:t xml:space="preserve"> Later, we detail steps to collect leukemia cells and perform</w:t>
      </w:r>
      <w:r w:rsidRPr="006421FB">
        <w:rPr>
          <w:rStyle w:val="word"/>
          <w:rFonts w:asciiTheme="minorHAnsi" w:hAnsiTheme="minorHAnsi" w:cstheme="minorHAnsi"/>
          <w:shd w:val="clear" w:color="auto" w:fill="FFFFFF"/>
        </w:rPr>
        <w:t xml:space="preserve"> </w:t>
      </w:r>
      <w:r w:rsidR="000324E2" w:rsidRPr="006421FB">
        <w:rPr>
          <w:rStyle w:val="word"/>
          <w:rFonts w:asciiTheme="minorHAnsi" w:hAnsiTheme="minorHAnsi" w:cstheme="minorHAnsi"/>
          <w:shd w:val="clear" w:color="auto" w:fill="FFFFFF"/>
        </w:rPr>
        <w:t>f</w:t>
      </w:r>
      <w:r w:rsidRPr="006421FB">
        <w:rPr>
          <w:rStyle w:val="word"/>
          <w:rFonts w:asciiTheme="minorHAnsi" w:hAnsiTheme="minorHAnsi" w:cstheme="minorHAnsi"/>
          <w:shd w:val="clear" w:color="auto" w:fill="FFFFFF"/>
        </w:rPr>
        <w:t xml:space="preserve">low cytometric analysis using antibodies directed against </w:t>
      </w:r>
      <w:r w:rsidRPr="006421FB">
        <w:rPr>
          <w:rFonts w:asciiTheme="minorHAnsi" w:hAnsiTheme="minorHAnsi" w:cstheme="minorHAnsi"/>
        </w:rPr>
        <w:t xml:space="preserve">intracellular and surface hematopoietic markers to determine their phenotype. </w:t>
      </w:r>
      <w:r w:rsidR="000324E2" w:rsidRPr="006421FB">
        <w:rPr>
          <w:rFonts w:asciiTheme="minorHAnsi" w:hAnsiTheme="minorHAnsi" w:cstheme="minorHAnsi"/>
        </w:rPr>
        <w:t xml:space="preserve">Also included is the </w:t>
      </w:r>
      <w:r w:rsidRPr="006421FB">
        <w:rPr>
          <w:rFonts w:asciiTheme="minorHAnsi" w:hAnsiTheme="minorHAnsi" w:cstheme="minorHAnsi"/>
          <w:bCs/>
        </w:rPr>
        <w:t>Wright-Giemsa staining of bone marrow and spleen cells</w:t>
      </w:r>
      <w:r w:rsidR="008860FC">
        <w:rPr>
          <w:rFonts w:asciiTheme="minorHAnsi" w:hAnsiTheme="minorHAnsi" w:cstheme="minorHAnsi"/>
          <w:bCs/>
        </w:rPr>
        <w:t>,</w:t>
      </w:r>
      <w:r w:rsidRPr="006421FB">
        <w:rPr>
          <w:rFonts w:asciiTheme="minorHAnsi" w:hAnsiTheme="minorHAnsi" w:cstheme="minorHAnsi"/>
          <w:bCs/>
        </w:rPr>
        <w:t xml:space="preserve"> </w:t>
      </w:r>
      <w:r w:rsidR="000324E2" w:rsidRPr="006421FB">
        <w:rPr>
          <w:rFonts w:asciiTheme="minorHAnsi" w:hAnsiTheme="minorHAnsi" w:cstheme="minorHAnsi"/>
          <w:bCs/>
        </w:rPr>
        <w:t xml:space="preserve">which </w:t>
      </w:r>
      <w:r w:rsidRPr="006421FB">
        <w:rPr>
          <w:rFonts w:asciiTheme="minorHAnsi" w:hAnsiTheme="minorHAnsi" w:cstheme="minorHAnsi"/>
          <w:bCs/>
        </w:rPr>
        <w:t xml:space="preserve">was done to </w:t>
      </w:r>
      <w:r w:rsidR="000324E2" w:rsidRPr="006421FB">
        <w:rPr>
          <w:rFonts w:asciiTheme="minorHAnsi" w:hAnsiTheme="minorHAnsi" w:cstheme="minorHAnsi"/>
          <w:bCs/>
        </w:rPr>
        <w:t>show blast number or structural difference</w:t>
      </w:r>
      <w:r w:rsidR="008860FC">
        <w:rPr>
          <w:rFonts w:asciiTheme="minorHAnsi" w:hAnsiTheme="minorHAnsi" w:cstheme="minorHAnsi"/>
          <w:bCs/>
        </w:rPr>
        <w:t>s</w:t>
      </w:r>
      <w:r w:rsidR="000324E2" w:rsidRPr="006421FB">
        <w:rPr>
          <w:rFonts w:asciiTheme="minorHAnsi" w:hAnsiTheme="minorHAnsi" w:cstheme="minorHAnsi"/>
          <w:bCs/>
        </w:rPr>
        <w:t xml:space="preserve"> following drug treatment.</w:t>
      </w:r>
    </w:p>
    <w:p w14:paraId="0D8565A2" w14:textId="77777777" w:rsidR="00B46072" w:rsidRPr="006421FB" w:rsidRDefault="00B46072" w:rsidP="00312D21">
      <w:pPr>
        <w:widowControl w:val="0"/>
        <w:suppressAutoHyphens/>
        <w:jc w:val="both"/>
        <w:rPr>
          <w:rFonts w:asciiTheme="minorHAnsi" w:hAnsiTheme="minorHAnsi" w:cstheme="minorHAnsi"/>
          <w:bCs/>
        </w:rPr>
      </w:pPr>
    </w:p>
    <w:p w14:paraId="47E80D89" w14:textId="2AF7F96E" w:rsidR="00A329BE" w:rsidRPr="006421FB" w:rsidRDefault="00A329BE" w:rsidP="00312D21">
      <w:pPr>
        <w:widowControl w:val="0"/>
        <w:suppressAutoHyphens/>
        <w:jc w:val="both"/>
        <w:rPr>
          <w:rStyle w:val="word"/>
          <w:rFonts w:asciiTheme="minorHAnsi" w:hAnsiTheme="minorHAnsi" w:cstheme="minorHAnsi"/>
          <w:shd w:val="clear" w:color="auto" w:fill="FFFFFF"/>
        </w:rPr>
      </w:pPr>
      <w:r w:rsidRPr="006421FB">
        <w:rPr>
          <w:rFonts w:asciiTheme="minorHAnsi" w:hAnsiTheme="minorHAnsi" w:cstheme="minorHAnsi"/>
        </w:rPr>
        <w:t>This protocol is robust and highly reproducible</w:t>
      </w:r>
      <w:r w:rsidR="000324E2" w:rsidRPr="006421FB">
        <w:rPr>
          <w:rFonts w:asciiTheme="minorHAnsi" w:hAnsiTheme="minorHAnsi" w:cstheme="minorHAnsi"/>
        </w:rPr>
        <w:t>.</w:t>
      </w:r>
      <w:r w:rsidR="00C77CAC" w:rsidRPr="006421FB">
        <w:rPr>
          <w:rFonts w:asciiTheme="minorHAnsi" w:hAnsiTheme="minorHAnsi" w:cstheme="minorHAnsi"/>
        </w:rPr>
        <w:t xml:space="preserve"> </w:t>
      </w:r>
      <w:r w:rsidR="000324E2" w:rsidRPr="006421FB">
        <w:rPr>
          <w:rFonts w:asciiTheme="minorHAnsi" w:hAnsiTheme="minorHAnsi" w:cstheme="minorHAnsi"/>
        </w:rPr>
        <w:t>T</w:t>
      </w:r>
      <w:r w:rsidRPr="006421FB">
        <w:rPr>
          <w:rFonts w:asciiTheme="minorHAnsi" w:hAnsiTheme="minorHAnsi" w:cstheme="minorHAnsi"/>
        </w:rPr>
        <w:t xml:space="preserve">he data shown here will aid investigators </w:t>
      </w:r>
      <w:r w:rsidR="00C77CAC" w:rsidRPr="006421FB">
        <w:rPr>
          <w:rFonts w:asciiTheme="minorHAnsi" w:hAnsiTheme="minorHAnsi" w:cstheme="minorHAnsi"/>
        </w:rPr>
        <w:t>in</w:t>
      </w:r>
      <w:r w:rsidRPr="006421FB">
        <w:rPr>
          <w:rFonts w:asciiTheme="minorHAnsi" w:hAnsiTheme="minorHAnsi" w:cstheme="minorHAnsi"/>
        </w:rPr>
        <w:t xml:space="preserve"> test</w:t>
      </w:r>
      <w:r w:rsidR="00C77CAC" w:rsidRPr="006421FB">
        <w:rPr>
          <w:rFonts w:asciiTheme="minorHAnsi" w:hAnsiTheme="minorHAnsi" w:cstheme="minorHAnsi"/>
        </w:rPr>
        <w:t>ing</w:t>
      </w:r>
      <w:r w:rsidRPr="006421FB">
        <w:rPr>
          <w:rFonts w:asciiTheme="minorHAnsi" w:hAnsiTheme="minorHAnsi" w:cstheme="minorHAnsi"/>
        </w:rPr>
        <w:t xml:space="preserve"> the efficacy of novel therapeutic drugs. The immunocompromised </w:t>
      </w:r>
      <w:r w:rsidR="000324E2" w:rsidRPr="009B45BC">
        <w:rPr>
          <w:rFonts w:asciiTheme="minorHAnsi" w:hAnsiTheme="minorHAnsi" w:cstheme="minorHAnsi"/>
        </w:rPr>
        <w:t>RAG deleted mouse</w:t>
      </w:r>
      <w:r w:rsidRPr="009B45BC">
        <w:rPr>
          <w:rFonts w:asciiTheme="minorHAnsi" w:hAnsiTheme="minorHAnsi" w:cstheme="minorHAnsi"/>
        </w:rPr>
        <w:t xml:space="preserve"> model</w:t>
      </w:r>
      <w:r w:rsidRPr="006421FB">
        <w:rPr>
          <w:rFonts w:asciiTheme="minorHAnsi" w:hAnsiTheme="minorHAnsi" w:cstheme="minorHAnsi"/>
        </w:rPr>
        <w:t xml:space="preserve"> </w:t>
      </w:r>
      <w:r w:rsidR="000324E2" w:rsidRPr="006421FB">
        <w:rPr>
          <w:rFonts w:asciiTheme="minorHAnsi" w:hAnsiTheme="minorHAnsi" w:cstheme="minorHAnsi"/>
        </w:rPr>
        <w:t xml:space="preserve">used here </w:t>
      </w:r>
      <w:r w:rsidRPr="006421FB">
        <w:rPr>
          <w:rFonts w:asciiTheme="minorHAnsi" w:hAnsiTheme="minorHAnsi" w:cstheme="minorHAnsi"/>
        </w:rPr>
        <w:t xml:space="preserve">is an established model for these kinds of studies, where tumor burden and survival rates can be monitored during the treatment regimen. </w:t>
      </w:r>
      <w:r w:rsidRPr="006421FB">
        <w:rPr>
          <w:rStyle w:val="word"/>
          <w:rFonts w:asciiTheme="minorHAnsi" w:hAnsiTheme="minorHAnsi" w:cstheme="minorHAnsi"/>
          <w:shd w:val="clear" w:color="auto" w:fill="FFFFFF"/>
        </w:rPr>
        <w:t>Additionally, this</w:t>
      </w:r>
      <w:r w:rsidR="009F44A8" w:rsidRPr="006421FB">
        <w:rPr>
          <w:rStyle w:val="word"/>
          <w:rFonts w:asciiTheme="minorHAnsi" w:hAnsiTheme="minorHAnsi" w:cstheme="minorHAnsi"/>
          <w:shd w:val="clear" w:color="auto" w:fill="FFFFFF"/>
        </w:rPr>
        <w:t xml:space="preserve"> </w:t>
      </w:r>
      <w:r w:rsidRPr="006421FB">
        <w:rPr>
          <w:rStyle w:val="word"/>
          <w:rFonts w:asciiTheme="minorHAnsi" w:hAnsiTheme="minorHAnsi" w:cstheme="minorHAnsi"/>
          <w:shd w:val="clear" w:color="auto" w:fill="FFFFFF"/>
        </w:rPr>
        <w:t>method</w:t>
      </w:r>
      <w:r w:rsidR="009F44A8" w:rsidRPr="006421FB">
        <w:rPr>
          <w:rStyle w:val="word"/>
          <w:rFonts w:asciiTheme="minorHAnsi" w:hAnsiTheme="minorHAnsi" w:cstheme="minorHAnsi"/>
          <w:shd w:val="clear" w:color="auto" w:fill="FFFFFF"/>
        </w:rPr>
        <w:t xml:space="preserve"> </w:t>
      </w:r>
      <w:r w:rsidRPr="006421FB">
        <w:rPr>
          <w:rStyle w:val="word"/>
          <w:rFonts w:asciiTheme="minorHAnsi" w:hAnsiTheme="minorHAnsi" w:cstheme="minorHAnsi"/>
          <w:shd w:val="clear" w:color="auto" w:fill="FFFFFF"/>
        </w:rPr>
        <w:t>can</w:t>
      </w:r>
      <w:r w:rsidR="009F44A8" w:rsidRPr="006421FB">
        <w:rPr>
          <w:rStyle w:val="word"/>
          <w:rFonts w:asciiTheme="minorHAnsi" w:hAnsiTheme="minorHAnsi" w:cstheme="minorHAnsi"/>
          <w:shd w:val="clear" w:color="auto" w:fill="FFFFFF"/>
        </w:rPr>
        <w:t xml:space="preserve"> </w:t>
      </w:r>
      <w:r w:rsidRPr="006421FB">
        <w:rPr>
          <w:rStyle w:val="word"/>
          <w:rFonts w:asciiTheme="minorHAnsi" w:hAnsiTheme="minorHAnsi" w:cstheme="minorHAnsi"/>
          <w:shd w:val="clear" w:color="auto" w:fill="FFFFFF"/>
        </w:rPr>
        <w:t>be</w:t>
      </w:r>
      <w:r w:rsidR="009F44A8" w:rsidRPr="006421FB">
        <w:rPr>
          <w:rStyle w:val="word"/>
          <w:rFonts w:asciiTheme="minorHAnsi" w:hAnsiTheme="minorHAnsi" w:cstheme="minorHAnsi"/>
          <w:shd w:val="clear" w:color="auto" w:fill="FFFFFF"/>
        </w:rPr>
        <w:t xml:space="preserve"> </w:t>
      </w:r>
      <w:r w:rsidRPr="006421FB">
        <w:rPr>
          <w:rStyle w:val="word"/>
          <w:rFonts w:asciiTheme="minorHAnsi" w:hAnsiTheme="minorHAnsi" w:cstheme="minorHAnsi"/>
          <w:shd w:val="clear" w:color="auto" w:fill="FFFFFF"/>
        </w:rPr>
        <w:t>used to provide information</w:t>
      </w:r>
      <w:r w:rsidR="009F44A8" w:rsidRPr="006421FB">
        <w:rPr>
          <w:rStyle w:val="word"/>
          <w:rFonts w:asciiTheme="minorHAnsi" w:hAnsiTheme="minorHAnsi" w:cstheme="minorHAnsi"/>
          <w:shd w:val="clear" w:color="auto" w:fill="FFFFFF"/>
        </w:rPr>
        <w:t xml:space="preserve"> </w:t>
      </w:r>
      <w:r w:rsidRPr="006421FB">
        <w:rPr>
          <w:rStyle w:val="word"/>
          <w:rFonts w:asciiTheme="minorHAnsi" w:hAnsiTheme="minorHAnsi" w:cstheme="minorHAnsi"/>
          <w:shd w:val="clear" w:color="auto" w:fill="FFFFFF"/>
        </w:rPr>
        <w:t xml:space="preserve">on </w:t>
      </w:r>
      <w:r w:rsidR="00A6276A" w:rsidRPr="006421FB">
        <w:rPr>
          <w:rStyle w:val="word"/>
          <w:rFonts w:asciiTheme="minorHAnsi" w:hAnsiTheme="minorHAnsi" w:cstheme="minorHAnsi"/>
          <w:shd w:val="clear" w:color="auto" w:fill="FFFFFF"/>
        </w:rPr>
        <w:t xml:space="preserve">the </w:t>
      </w:r>
      <w:r w:rsidRPr="006421FB">
        <w:rPr>
          <w:rStyle w:val="word"/>
          <w:rFonts w:asciiTheme="minorHAnsi" w:hAnsiTheme="minorHAnsi" w:cstheme="minorHAnsi"/>
          <w:shd w:val="clear" w:color="auto" w:fill="FFFFFF"/>
        </w:rPr>
        <w:t>proliferation and survival of leukemic</w:t>
      </w:r>
      <w:r w:rsidR="009F44A8" w:rsidRPr="006421FB">
        <w:rPr>
          <w:rStyle w:val="word"/>
          <w:rFonts w:asciiTheme="minorHAnsi" w:hAnsiTheme="minorHAnsi" w:cstheme="minorHAnsi"/>
          <w:shd w:val="clear" w:color="auto" w:fill="FFFFFF"/>
        </w:rPr>
        <w:t xml:space="preserve"> </w:t>
      </w:r>
      <w:r w:rsidRPr="006421FB">
        <w:rPr>
          <w:rStyle w:val="word"/>
          <w:rFonts w:asciiTheme="minorHAnsi" w:hAnsiTheme="minorHAnsi" w:cstheme="minorHAnsi"/>
          <w:shd w:val="clear" w:color="auto" w:fill="FFFFFF"/>
        </w:rPr>
        <w:t>cells and</w:t>
      </w:r>
      <w:r w:rsidR="009F44A8" w:rsidRPr="006421FB">
        <w:rPr>
          <w:rStyle w:val="word"/>
          <w:rFonts w:asciiTheme="minorHAnsi" w:hAnsiTheme="minorHAnsi" w:cstheme="minorHAnsi"/>
          <w:shd w:val="clear" w:color="auto" w:fill="FFFFFF"/>
        </w:rPr>
        <w:t xml:space="preserve"> </w:t>
      </w:r>
      <w:r w:rsidRPr="006421FB">
        <w:rPr>
          <w:rStyle w:val="word"/>
          <w:rFonts w:asciiTheme="minorHAnsi" w:hAnsiTheme="minorHAnsi" w:cstheme="minorHAnsi"/>
          <w:shd w:val="clear" w:color="auto" w:fill="FFFFFF"/>
        </w:rPr>
        <w:t>other</w:t>
      </w:r>
      <w:r w:rsidR="009F44A8" w:rsidRPr="006421FB">
        <w:rPr>
          <w:rStyle w:val="word"/>
          <w:rFonts w:asciiTheme="minorHAnsi" w:hAnsiTheme="minorHAnsi" w:cstheme="minorHAnsi"/>
          <w:shd w:val="clear" w:color="auto" w:fill="FFFFFF"/>
        </w:rPr>
        <w:t xml:space="preserve"> </w:t>
      </w:r>
      <w:r w:rsidRPr="006421FB">
        <w:rPr>
          <w:rStyle w:val="word"/>
          <w:rFonts w:asciiTheme="minorHAnsi" w:hAnsiTheme="minorHAnsi" w:cstheme="minorHAnsi"/>
          <w:shd w:val="clear" w:color="auto" w:fill="FFFFFF"/>
        </w:rPr>
        <w:t>hematopoietic</w:t>
      </w:r>
      <w:r w:rsidR="009F44A8" w:rsidRPr="006421FB">
        <w:rPr>
          <w:rStyle w:val="word"/>
          <w:rFonts w:asciiTheme="minorHAnsi" w:hAnsiTheme="minorHAnsi" w:cstheme="minorHAnsi"/>
          <w:shd w:val="clear" w:color="auto" w:fill="FFFFFF"/>
        </w:rPr>
        <w:t xml:space="preserve"> </w:t>
      </w:r>
      <w:r w:rsidRPr="006421FB">
        <w:rPr>
          <w:rStyle w:val="word"/>
          <w:rFonts w:asciiTheme="minorHAnsi" w:hAnsiTheme="minorHAnsi" w:cstheme="minorHAnsi"/>
          <w:shd w:val="clear" w:color="auto" w:fill="FFFFFF"/>
        </w:rPr>
        <w:t>cell populations throughout diagnosis.</w:t>
      </w:r>
    </w:p>
    <w:p w14:paraId="52B6CCDE" w14:textId="77777777" w:rsidR="00955ADD" w:rsidRPr="006421FB" w:rsidRDefault="00955ADD" w:rsidP="00312D21">
      <w:pPr>
        <w:widowControl w:val="0"/>
        <w:suppressAutoHyphens/>
        <w:jc w:val="both"/>
        <w:rPr>
          <w:rFonts w:asciiTheme="minorHAnsi" w:hAnsiTheme="minorHAnsi" w:cstheme="minorHAnsi"/>
          <w:shd w:val="clear" w:color="auto" w:fill="FFFFFF"/>
        </w:rPr>
      </w:pPr>
    </w:p>
    <w:p w14:paraId="4D8BFB20" w14:textId="1C577C05" w:rsidR="006613A3" w:rsidRPr="006421FB" w:rsidRDefault="00D1591A" w:rsidP="00312D21">
      <w:pPr>
        <w:widowControl w:val="0"/>
        <w:suppressAutoHyphens/>
        <w:jc w:val="both"/>
        <w:rPr>
          <w:rFonts w:asciiTheme="minorHAnsi" w:hAnsiTheme="minorHAnsi" w:cstheme="minorHAnsi"/>
          <w:b/>
          <w:bCs/>
        </w:rPr>
      </w:pPr>
      <w:r w:rsidRPr="006421FB">
        <w:rPr>
          <w:rFonts w:asciiTheme="minorHAnsi" w:hAnsiTheme="minorHAnsi" w:cstheme="minorHAnsi"/>
          <w:b/>
          <w:bCs/>
        </w:rPr>
        <w:t>PROTOCOL</w:t>
      </w:r>
      <w:r w:rsidR="00503901" w:rsidRPr="006421FB">
        <w:rPr>
          <w:rFonts w:asciiTheme="minorHAnsi" w:hAnsiTheme="minorHAnsi" w:cstheme="minorHAnsi"/>
          <w:b/>
          <w:bCs/>
        </w:rPr>
        <w:t>:</w:t>
      </w:r>
    </w:p>
    <w:p w14:paraId="4E54C34D" w14:textId="77777777" w:rsidR="005E17B4" w:rsidRPr="006421FB" w:rsidRDefault="005E17B4" w:rsidP="00312D21">
      <w:pPr>
        <w:pStyle w:val="ListParagraph"/>
        <w:widowControl w:val="0"/>
        <w:suppressAutoHyphens/>
        <w:spacing w:after="0" w:line="240" w:lineRule="auto"/>
        <w:ind w:left="0"/>
        <w:jc w:val="both"/>
        <w:rPr>
          <w:rFonts w:cstheme="minorHAnsi"/>
          <w:sz w:val="24"/>
          <w:szCs w:val="24"/>
        </w:rPr>
      </w:pPr>
    </w:p>
    <w:p w14:paraId="5AB3DA46" w14:textId="69BC2226" w:rsidR="005E17B4" w:rsidRPr="006421FB" w:rsidRDefault="005E17B4" w:rsidP="00312D21">
      <w:pPr>
        <w:pStyle w:val="ListParagraph"/>
        <w:widowControl w:val="0"/>
        <w:suppressAutoHyphens/>
        <w:spacing w:after="0" w:line="240" w:lineRule="auto"/>
        <w:ind w:left="0"/>
        <w:jc w:val="both"/>
        <w:rPr>
          <w:rFonts w:cstheme="minorHAnsi"/>
          <w:sz w:val="24"/>
          <w:szCs w:val="24"/>
        </w:rPr>
      </w:pPr>
      <w:r w:rsidRPr="006421FB">
        <w:rPr>
          <w:rFonts w:cstheme="minorHAnsi"/>
          <w:sz w:val="24"/>
          <w:szCs w:val="24"/>
        </w:rPr>
        <w:t xml:space="preserve">All methods described here have been approved by the Institutional Animal Care and Use Committee (IACUC) of </w:t>
      </w:r>
      <w:r w:rsidR="008860FC">
        <w:rPr>
          <w:rFonts w:cstheme="minorHAnsi"/>
          <w:sz w:val="24"/>
          <w:szCs w:val="24"/>
        </w:rPr>
        <w:t xml:space="preserve">the </w:t>
      </w:r>
      <w:r w:rsidR="008860FC" w:rsidRPr="006421FB">
        <w:rPr>
          <w:rFonts w:cstheme="minorHAnsi"/>
          <w:sz w:val="24"/>
          <w:szCs w:val="24"/>
        </w:rPr>
        <w:t>Penn</w:t>
      </w:r>
      <w:r w:rsidR="008860FC">
        <w:rPr>
          <w:rFonts w:cstheme="minorHAnsi"/>
          <w:sz w:val="24"/>
          <w:szCs w:val="24"/>
        </w:rPr>
        <w:t>sylvania</w:t>
      </w:r>
      <w:r w:rsidRPr="006421FB">
        <w:rPr>
          <w:rFonts w:cstheme="minorHAnsi"/>
          <w:sz w:val="24"/>
          <w:szCs w:val="24"/>
        </w:rPr>
        <w:t xml:space="preserve"> State University College of Medicine.</w:t>
      </w:r>
    </w:p>
    <w:p w14:paraId="7C31C9AC" w14:textId="77777777" w:rsidR="00844007" w:rsidRPr="006421FB" w:rsidRDefault="00844007" w:rsidP="00312D21">
      <w:pPr>
        <w:widowControl w:val="0"/>
        <w:suppressAutoHyphens/>
        <w:jc w:val="both"/>
        <w:rPr>
          <w:rFonts w:asciiTheme="minorHAnsi" w:hAnsiTheme="minorHAnsi" w:cstheme="minorHAnsi"/>
          <w:b/>
          <w:bCs/>
        </w:rPr>
      </w:pPr>
    </w:p>
    <w:p w14:paraId="2FF2FE4A" w14:textId="28F02A57" w:rsidR="00306BD5" w:rsidRPr="006421FB" w:rsidRDefault="00306BD5" w:rsidP="00312D21">
      <w:pPr>
        <w:pStyle w:val="ListParagraph"/>
        <w:widowControl w:val="0"/>
        <w:numPr>
          <w:ilvl w:val="0"/>
          <w:numId w:val="1"/>
        </w:numPr>
        <w:suppressAutoHyphens/>
        <w:spacing w:after="0" w:line="240" w:lineRule="auto"/>
        <w:jc w:val="both"/>
        <w:rPr>
          <w:rFonts w:cstheme="minorHAnsi"/>
          <w:b/>
          <w:sz w:val="24"/>
          <w:szCs w:val="24"/>
        </w:rPr>
      </w:pPr>
      <w:r w:rsidRPr="006421FB">
        <w:rPr>
          <w:rFonts w:cstheme="minorHAnsi"/>
          <w:b/>
          <w:sz w:val="24"/>
          <w:szCs w:val="24"/>
        </w:rPr>
        <w:t>Selection of animals for the study</w:t>
      </w:r>
    </w:p>
    <w:p w14:paraId="3620574B" w14:textId="77777777" w:rsidR="005841EA" w:rsidRPr="006421FB" w:rsidRDefault="005841EA" w:rsidP="00312D21">
      <w:pPr>
        <w:pStyle w:val="ListParagraph"/>
        <w:widowControl w:val="0"/>
        <w:suppressAutoHyphens/>
        <w:spacing w:after="0" w:line="240" w:lineRule="auto"/>
        <w:ind w:left="0"/>
        <w:jc w:val="both"/>
        <w:rPr>
          <w:rFonts w:cstheme="minorHAnsi"/>
          <w:sz w:val="24"/>
          <w:szCs w:val="24"/>
        </w:rPr>
      </w:pPr>
    </w:p>
    <w:p w14:paraId="181233CD" w14:textId="1A8DEAFE" w:rsidR="00306BD5" w:rsidRPr="006421FB" w:rsidRDefault="00F21EFB" w:rsidP="00312D21">
      <w:pPr>
        <w:pStyle w:val="ListParagraph"/>
        <w:widowControl w:val="0"/>
        <w:numPr>
          <w:ilvl w:val="1"/>
          <w:numId w:val="1"/>
        </w:numPr>
        <w:suppressAutoHyphens/>
        <w:spacing w:after="0" w:line="240" w:lineRule="auto"/>
        <w:jc w:val="both"/>
        <w:rPr>
          <w:rFonts w:cstheme="minorHAnsi"/>
          <w:sz w:val="24"/>
          <w:szCs w:val="24"/>
        </w:rPr>
      </w:pPr>
      <w:r w:rsidRPr="006421FB">
        <w:rPr>
          <w:rFonts w:cstheme="minorHAnsi"/>
          <w:sz w:val="24"/>
          <w:szCs w:val="24"/>
        </w:rPr>
        <w:t xml:space="preserve">Maintain </w:t>
      </w:r>
      <w:r w:rsidR="00306BD5" w:rsidRPr="006421FB">
        <w:rPr>
          <w:rFonts w:cstheme="minorHAnsi"/>
          <w:sz w:val="24"/>
          <w:szCs w:val="24"/>
        </w:rPr>
        <w:t>18 healthy 10</w:t>
      </w:r>
      <w:r w:rsidR="00ED01BA" w:rsidRPr="006421FB">
        <w:rPr>
          <w:rFonts w:cstheme="minorHAnsi"/>
          <w:sz w:val="24"/>
          <w:szCs w:val="24"/>
        </w:rPr>
        <w:t>−</w:t>
      </w:r>
      <w:r w:rsidR="00F145F5" w:rsidRPr="006421FB">
        <w:rPr>
          <w:rFonts w:cstheme="minorHAnsi"/>
          <w:sz w:val="24"/>
          <w:szCs w:val="24"/>
        </w:rPr>
        <w:t>12</w:t>
      </w:r>
      <w:r w:rsidR="00306BD5" w:rsidRPr="006421FB">
        <w:rPr>
          <w:rFonts w:cstheme="minorHAnsi"/>
          <w:sz w:val="24"/>
          <w:szCs w:val="24"/>
        </w:rPr>
        <w:t xml:space="preserve">-week old male </w:t>
      </w:r>
      <w:r w:rsidR="00306BD5" w:rsidRPr="006421FB">
        <w:rPr>
          <w:rFonts w:cstheme="minorHAnsi"/>
          <w:bCs/>
          <w:sz w:val="24"/>
          <w:szCs w:val="24"/>
        </w:rPr>
        <w:t>NOD.Cg-</w:t>
      </w:r>
      <w:r w:rsidR="00306BD5" w:rsidRPr="006421FB">
        <w:rPr>
          <w:rFonts w:cstheme="minorHAnsi"/>
          <w:bCs/>
          <w:i/>
          <w:iCs/>
          <w:sz w:val="24"/>
          <w:szCs w:val="24"/>
        </w:rPr>
        <w:t>Rag1</w:t>
      </w:r>
      <w:r w:rsidR="00306BD5" w:rsidRPr="006421FB">
        <w:rPr>
          <w:rFonts w:cstheme="minorHAnsi"/>
          <w:bCs/>
          <w:i/>
          <w:iCs/>
          <w:sz w:val="24"/>
          <w:szCs w:val="24"/>
          <w:vertAlign w:val="superscript"/>
        </w:rPr>
        <w:t>tm1Mom</w:t>
      </w:r>
      <w:r w:rsidR="00306BD5" w:rsidRPr="006421FB">
        <w:rPr>
          <w:rFonts w:cstheme="minorHAnsi"/>
          <w:bCs/>
          <w:sz w:val="24"/>
          <w:szCs w:val="24"/>
        </w:rPr>
        <w:t> </w:t>
      </w:r>
      <w:r w:rsidR="00306BD5" w:rsidRPr="006421FB">
        <w:rPr>
          <w:rFonts w:cstheme="minorHAnsi"/>
          <w:bCs/>
          <w:i/>
          <w:iCs/>
          <w:sz w:val="24"/>
          <w:szCs w:val="24"/>
        </w:rPr>
        <w:t>Il2rg</w:t>
      </w:r>
      <w:r w:rsidR="00306BD5" w:rsidRPr="006421FB">
        <w:rPr>
          <w:rFonts w:cstheme="minorHAnsi"/>
          <w:bCs/>
          <w:i/>
          <w:iCs/>
          <w:sz w:val="24"/>
          <w:szCs w:val="24"/>
          <w:vertAlign w:val="superscript"/>
        </w:rPr>
        <w:t>tm1Wjl</w:t>
      </w:r>
      <w:r w:rsidR="00306BD5" w:rsidRPr="006421FB">
        <w:rPr>
          <w:rFonts w:cstheme="minorHAnsi"/>
          <w:bCs/>
          <w:sz w:val="24"/>
          <w:szCs w:val="24"/>
        </w:rPr>
        <w:t>/</w:t>
      </w:r>
      <w:proofErr w:type="spellStart"/>
      <w:r w:rsidR="00306BD5" w:rsidRPr="006421FB">
        <w:rPr>
          <w:rFonts w:cstheme="minorHAnsi"/>
          <w:bCs/>
          <w:sz w:val="24"/>
          <w:szCs w:val="24"/>
        </w:rPr>
        <w:t>SzJ</w:t>
      </w:r>
      <w:proofErr w:type="spellEnd"/>
      <w:r w:rsidR="00306BD5" w:rsidRPr="006421FB">
        <w:rPr>
          <w:rFonts w:cstheme="minorHAnsi"/>
          <w:sz w:val="24"/>
          <w:szCs w:val="24"/>
        </w:rPr>
        <w:t xml:space="preserve"> (NRG)</w:t>
      </w:r>
      <w:r w:rsidR="00A6276A" w:rsidRPr="006421FB">
        <w:rPr>
          <w:rFonts w:cstheme="minorHAnsi"/>
          <w:sz w:val="24"/>
          <w:szCs w:val="24"/>
        </w:rPr>
        <w:t xml:space="preserve"> mice</w:t>
      </w:r>
      <w:r w:rsidR="00306BD5" w:rsidRPr="006421FB">
        <w:rPr>
          <w:rFonts w:cstheme="minorHAnsi"/>
          <w:sz w:val="24"/>
          <w:szCs w:val="24"/>
        </w:rPr>
        <w:t xml:space="preserve"> in a barrier environment under pathogen-free conditions. </w:t>
      </w:r>
    </w:p>
    <w:p w14:paraId="59C09A0C" w14:textId="77777777" w:rsidR="00F21EFB" w:rsidRPr="006421FB" w:rsidRDefault="00F21EFB" w:rsidP="00312D21">
      <w:pPr>
        <w:widowControl w:val="0"/>
        <w:suppressAutoHyphens/>
        <w:jc w:val="both"/>
        <w:rPr>
          <w:rFonts w:asciiTheme="minorHAnsi" w:hAnsiTheme="minorHAnsi" w:cstheme="minorHAnsi"/>
        </w:rPr>
      </w:pPr>
    </w:p>
    <w:p w14:paraId="4F239D4E" w14:textId="0AFD8556" w:rsidR="00306BD5" w:rsidRPr="006421FB" w:rsidRDefault="00F21EFB" w:rsidP="00312D21">
      <w:pPr>
        <w:widowControl w:val="0"/>
        <w:suppressAutoHyphens/>
        <w:jc w:val="both"/>
        <w:rPr>
          <w:rFonts w:asciiTheme="minorHAnsi" w:hAnsiTheme="minorHAnsi" w:cstheme="minorHAnsi"/>
        </w:rPr>
      </w:pPr>
      <w:r w:rsidRPr="006421FB">
        <w:rPr>
          <w:rFonts w:asciiTheme="minorHAnsi" w:hAnsiTheme="minorHAnsi" w:cstheme="minorHAnsi"/>
        </w:rPr>
        <w:t xml:space="preserve">NOTE: </w:t>
      </w:r>
      <w:r w:rsidR="00306BD5" w:rsidRPr="006421FB">
        <w:rPr>
          <w:rFonts w:asciiTheme="minorHAnsi" w:hAnsiTheme="minorHAnsi" w:cstheme="minorHAnsi"/>
        </w:rPr>
        <w:t xml:space="preserve">The common source </w:t>
      </w:r>
      <w:r w:rsidR="008860FC">
        <w:rPr>
          <w:rFonts w:asciiTheme="minorHAnsi" w:hAnsiTheme="minorHAnsi" w:cstheme="minorHAnsi"/>
        </w:rPr>
        <w:t>for</w:t>
      </w:r>
      <w:r w:rsidR="00306BD5" w:rsidRPr="006421FB">
        <w:rPr>
          <w:rFonts w:asciiTheme="minorHAnsi" w:hAnsiTheme="minorHAnsi" w:cstheme="minorHAnsi"/>
        </w:rPr>
        <w:t xml:space="preserve"> the right mouse strain for the study is peer-reviewed publications. The recommended age for mice is between 6 and </w:t>
      </w:r>
      <w:r w:rsidR="00D321C0" w:rsidRPr="006421FB">
        <w:rPr>
          <w:rFonts w:asciiTheme="minorHAnsi" w:hAnsiTheme="minorHAnsi" w:cstheme="minorHAnsi"/>
        </w:rPr>
        <w:t>12</w:t>
      </w:r>
      <w:r w:rsidR="009F44A8" w:rsidRPr="006421FB">
        <w:rPr>
          <w:rFonts w:asciiTheme="minorHAnsi" w:hAnsiTheme="minorHAnsi" w:cstheme="minorHAnsi"/>
        </w:rPr>
        <w:t xml:space="preserve"> </w:t>
      </w:r>
      <w:r w:rsidR="00306BD5" w:rsidRPr="006421FB">
        <w:rPr>
          <w:rFonts w:asciiTheme="minorHAnsi" w:hAnsiTheme="minorHAnsi" w:cstheme="minorHAnsi"/>
        </w:rPr>
        <w:t>week</w:t>
      </w:r>
      <w:r w:rsidR="009F44A8" w:rsidRPr="006421FB">
        <w:rPr>
          <w:rFonts w:asciiTheme="minorHAnsi" w:hAnsiTheme="minorHAnsi" w:cstheme="minorHAnsi"/>
        </w:rPr>
        <w:t>s</w:t>
      </w:r>
      <w:r w:rsidR="00306BD5" w:rsidRPr="006421FB">
        <w:rPr>
          <w:rFonts w:asciiTheme="minorHAnsi" w:hAnsiTheme="minorHAnsi" w:cstheme="minorHAnsi"/>
        </w:rPr>
        <w:t>-old, depending on the study.</w:t>
      </w:r>
      <w:r w:rsidRPr="006421FB">
        <w:rPr>
          <w:rFonts w:asciiTheme="minorHAnsi" w:hAnsiTheme="minorHAnsi" w:cstheme="minorHAnsi"/>
        </w:rPr>
        <w:t xml:space="preserve"> </w:t>
      </w:r>
      <w:r w:rsidR="00306BD5" w:rsidRPr="006421FB">
        <w:rPr>
          <w:rFonts w:asciiTheme="minorHAnsi" w:hAnsiTheme="minorHAnsi" w:cstheme="minorHAnsi"/>
        </w:rPr>
        <w:t>If there is no gender preference</w:t>
      </w:r>
      <w:r w:rsidR="009B45BC">
        <w:rPr>
          <w:rFonts w:asciiTheme="minorHAnsi" w:hAnsiTheme="minorHAnsi" w:cstheme="minorHAnsi"/>
        </w:rPr>
        <w:t xml:space="preserve"> for the experiment</w:t>
      </w:r>
      <w:r w:rsidR="00306BD5" w:rsidRPr="006421FB">
        <w:rPr>
          <w:rFonts w:asciiTheme="minorHAnsi" w:hAnsiTheme="minorHAnsi" w:cstheme="minorHAnsi"/>
        </w:rPr>
        <w:t xml:space="preserve">, it is </w:t>
      </w:r>
      <w:r w:rsidR="009B45BC">
        <w:rPr>
          <w:rFonts w:asciiTheme="minorHAnsi" w:hAnsiTheme="minorHAnsi" w:cstheme="minorHAnsi"/>
        </w:rPr>
        <w:t>best</w:t>
      </w:r>
      <w:r w:rsidR="009B45BC" w:rsidRPr="006421FB">
        <w:rPr>
          <w:rFonts w:asciiTheme="minorHAnsi" w:hAnsiTheme="minorHAnsi" w:cstheme="minorHAnsi"/>
        </w:rPr>
        <w:t xml:space="preserve"> </w:t>
      </w:r>
      <w:r w:rsidR="00306BD5" w:rsidRPr="006421FB">
        <w:rPr>
          <w:rFonts w:asciiTheme="minorHAnsi" w:hAnsiTheme="minorHAnsi" w:cstheme="minorHAnsi"/>
        </w:rPr>
        <w:t>to include both genders to avoid any gender-specific variations</w:t>
      </w:r>
      <w:r w:rsidR="009B45BC">
        <w:rPr>
          <w:rFonts w:asciiTheme="minorHAnsi" w:hAnsiTheme="minorHAnsi" w:cstheme="minorHAnsi"/>
        </w:rPr>
        <w:t>.</w:t>
      </w:r>
      <w:r w:rsidR="00D321C0" w:rsidRPr="006421FB">
        <w:rPr>
          <w:rFonts w:asciiTheme="minorHAnsi" w:hAnsiTheme="minorHAnsi" w:cstheme="minorHAnsi"/>
        </w:rPr>
        <w:t xml:space="preserve"> </w:t>
      </w:r>
      <w:r w:rsidR="009B45BC" w:rsidRPr="006421FB">
        <w:rPr>
          <w:rFonts w:asciiTheme="minorHAnsi" w:hAnsiTheme="minorHAnsi" w:cstheme="minorHAnsi"/>
        </w:rPr>
        <w:t xml:space="preserve">Considerations </w:t>
      </w:r>
      <w:r w:rsidR="00D321C0" w:rsidRPr="006421FB">
        <w:rPr>
          <w:rFonts w:asciiTheme="minorHAnsi" w:hAnsiTheme="minorHAnsi" w:cstheme="minorHAnsi"/>
        </w:rPr>
        <w:t xml:space="preserve">about number and biological variables are explained in </w:t>
      </w:r>
      <w:r w:rsidR="008860FC">
        <w:rPr>
          <w:rFonts w:asciiTheme="minorHAnsi" w:hAnsiTheme="minorHAnsi" w:cstheme="minorHAnsi"/>
        </w:rPr>
        <w:t xml:space="preserve">the </w:t>
      </w:r>
      <w:r w:rsidR="00D321C0" w:rsidRPr="006421FB">
        <w:rPr>
          <w:rFonts w:asciiTheme="minorHAnsi" w:hAnsiTheme="minorHAnsi" w:cstheme="minorHAnsi"/>
        </w:rPr>
        <w:t>discussion</w:t>
      </w:r>
      <w:r w:rsidR="008860FC">
        <w:rPr>
          <w:rFonts w:asciiTheme="minorHAnsi" w:hAnsiTheme="minorHAnsi" w:cstheme="minorHAnsi"/>
        </w:rPr>
        <w:t xml:space="preserve"> section</w:t>
      </w:r>
      <w:r w:rsidR="00306BD5" w:rsidRPr="006421FB">
        <w:rPr>
          <w:rFonts w:asciiTheme="minorHAnsi" w:hAnsiTheme="minorHAnsi" w:cstheme="minorHAnsi"/>
        </w:rPr>
        <w:t xml:space="preserve">. </w:t>
      </w:r>
    </w:p>
    <w:p w14:paraId="5DAD31AA" w14:textId="77777777" w:rsidR="00F21EFB" w:rsidRPr="006421FB" w:rsidRDefault="00F21EFB" w:rsidP="00312D21">
      <w:pPr>
        <w:widowControl w:val="0"/>
        <w:suppressAutoHyphens/>
        <w:jc w:val="both"/>
        <w:rPr>
          <w:rFonts w:asciiTheme="minorHAnsi" w:hAnsiTheme="minorHAnsi" w:cstheme="minorHAnsi"/>
        </w:rPr>
      </w:pPr>
    </w:p>
    <w:p w14:paraId="24569B58" w14:textId="53986456" w:rsidR="00306BD5" w:rsidRPr="009023C8" w:rsidRDefault="00306BD5" w:rsidP="00312D21">
      <w:pPr>
        <w:pStyle w:val="ListParagraph"/>
        <w:widowControl w:val="0"/>
        <w:numPr>
          <w:ilvl w:val="0"/>
          <w:numId w:val="1"/>
        </w:numPr>
        <w:suppressAutoHyphens/>
        <w:spacing w:after="0" w:line="240" w:lineRule="auto"/>
        <w:jc w:val="both"/>
        <w:rPr>
          <w:rFonts w:cstheme="minorHAnsi"/>
          <w:b/>
          <w:sz w:val="24"/>
          <w:szCs w:val="24"/>
          <w:highlight w:val="yellow"/>
        </w:rPr>
      </w:pPr>
      <w:r w:rsidRPr="009023C8">
        <w:rPr>
          <w:rFonts w:cstheme="minorHAnsi"/>
          <w:b/>
          <w:sz w:val="24"/>
          <w:szCs w:val="24"/>
          <w:highlight w:val="yellow"/>
        </w:rPr>
        <w:t xml:space="preserve">Transplantation of leukemia cells </w:t>
      </w:r>
    </w:p>
    <w:p w14:paraId="33756DD2" w14:textId="4187BB88" w:rsidR="00422D3A" w:rsidRPr="006421FB" w:rsidRDefault="00422D3A" w:rsidP="00312D21">
      <w:pPr>
        <w:pStyle w:val="ListParagraph"/>
        <w:widowControl w:val="0"/>
        <w:suppressAutoHyphens/>
        <w:spacing w:after="0" w:line="240" w:lineRule="auto"/>
        <w:ind w:left="0"/>
        <w:jc w:val="both"/>
        <w:rPr>
          <w:rFonts w:cstheme="minorHAnsi"/>
          <w:sz w:val="24"/>
          <w:szCs w:val="24"/>
        </w:rPr>
      </w:pPr>
    </w:p>
    <w:p w14:paraId="299248ED" w14:textId="3FDBAE2E" w:rsidR="00306BD5" w:rsidRPr="009D154A" w:rsidRDefault="00306BD5" w:rsidP="00312D21">
      <w:pPr>
        <w:pStyle w:val="ListParagraph"/>
        <w:widowControl w:val="0"/>
        <w:numPr>
          <w:ilvl w:val="1"/>
          <w:numId w:val="1"/>
        </w:numPr>
        <w:suppressAutoHyphens/>
        <w:spacing w:after="0" w:line="240" w:lineRule="auto"/>
        <w:jc w:val="both"/>
        <w:rPr>
          <w:rFonts w:cstheme="minorHAnsi"/>
          <w:sz w:val="24"/>
          <w:szCs w:val="24"/>
          <w:highlight w:val="yellow"/>
        </w:rPr>
      </w:pPr>
      <w:r w:rsidRPr="009D154A">
        <w:rPr>
          <w:rFonts w:cstheme="minorHAnsi"/>
          <w:sz w:val="24"/>
          <w:szCs w:val="24"/>
          <w:highlight w:val="yellow"/>
        </w:rPr>
        <w:t xml:space="preserve">Count the cultured </w:t>
      </w:r>
      <w:r w:rsidR="00D321C0" w:rsidRPr="009D154A">
        <w:rPr>
          <w:rFonts w:cstheme="minorHAnsi"/>
          <w:sz w:val="24"/>
          <w:szCs w:val="24"/>
          <w:highlight w:val="yellow"/>
        </w:rPr>
        <w:t xml:space="preserve">luciferase </w:t>
      </w:r>
      <w:r w:rsidR="008860FC">
        <w:rPr>
          <w:rFonts w:cstheme="minorHAnsi"/>
          <w:sz w:val="24"/>
          <w:szCs w:val="24"/>
          <w:highlight w:val="yellow"/>
        </w:rPr>
        <w:t>labeled</w:t>
      </w:r>
      <w:r w:rsidR="00D321C0" w:rsidRPr="009D154A">
        <w:rPr>
          <w:rFonts w:cstheme="minorHAnsi"/>
          <w:sz w:val="24"/>
          <w:szCs w:val="24"/>
          <w:highlight w:val="yellow"/>
        </w:rPr>
        <w:t xml:space="preserve"> leukemia </w:t>
      </w:r>
      <w:r w:rsidRPr="009D154A">
        <w:rPr>
          <w:rFonts w:cstheme="minorHAnsi"/>
          <w:sz w:val="24"/>
          <w:szCs w:val="24"/>
          <w:highlight w:val="yellow"/>
        </w:rPr>
        <w:t>cells and calculate the total cell number needed based on the desired cell number/mouse</w:t>
      </w:r>
      <w:r w:rsidR="00ED01BA" w:rsidRPr="009D154A">
        <w:rPr>
          <w:rFonts w:cstheme="minorHAnsi"/>
          <w:sz w:val="24"/>
          <w:szCs w:val="24"/>
          <w:highlight w:val="yellow"/>
        </w:rPr>
        <w:t xml:space="preserve"> (</w:t>
      </w:r>
      <w:r w:rsidR="00DC620A" w:rsidRPr="009D154A">
        <w:rPr>
          <w:rFonts w:cstheme="minorHAnsi"/>
          <w:sz w:val="24"/>
          <w:szCs w:val="24"/>
          <w:highlight w:val="yellow"/>
        </w:rPr>
        <w:t xml:space="preserve">10,000 </w:t>
      </w:r>
      <w:r w:rsidR="00705C5F" w:rsidRPr="009D154A">
        <w:rPr>
          <w:rFonts w:cstheme="minorHAnsi"/>
          <w:sz w:val="24"/>
          <w:szCs w:val="24"/>
          <w:highlight w:val="yellow"/>
        </w:rPr>
        <w:t>U937</w:t>
      </w:r>
      <w:r w:rsidR="00D321C0" w:rsidRPr="009D154A">
        <w:rPr>
          <w:rFonts w:cstheme="minorHAnsi"/>
          <w:sz w:val="24"/>
          <w:szCs w:val="24"/>
          <w:highlight w:val="yellow"/>
        </w:rPr>
        <w:t>-</w:t>
      </w:r>
      <w:r w:rsidR="00301ADA" w:rsidRPr="009D154A">
        <w:rPr>
          <w:rFonts w:cstheme="minorHAnsi"/>
          <w:sz w:val="24"/>
          <w:szCs w:val="24"/>
          <w:highlight w:val="yellow"/>
        </w:rPr>
        <w:t>Luc</w:t>
      </w:r>
      <w:r w:rsidR="00301ADA">
        <w:rPr>
          <w:rFonts w:cstheme="minorHAnsi"/>
          <w:sz w:val="24"/>
          <w:szCs w:val="24"/>
          <w:highlight w:val="yellow"/>
        </w:rPr>
        <w:t>-</w:t>
      </w:r>
      <w:r w:rsidR="00D321C0" w:rsidRPr="009D154A">
        <w:rPr>
          <w:rFonts w:cstheme="minorHAnsi"/>
          <w:sz w:val="24"/>
          <w:szCs w:val="24"/>
          <w:highlight w:val="yellow"/>
        </w:rPr>
        <w:t>td</w:t>
      </w:r>
      <w:r w:rsidR="00943348">
        <w:rPr>
          <w:rFonts w:cstheme="minorHAnsi"/>
          <w:sz w:val="24"/>
          <w:szCs w:val="24"/>
          <w:highlight w:val="yellow"/>
        </w:rPr>
        <w:t>T</w:t>
      </w:r>
      <w:r w:rsidR="00D321C0" w:rsidRPr="009D154A">
        <w:rPr>
          <w:rFonts w:cstheme="minorHAnsi"/>
          <w:sz w:val="24"/>
          <w:szCs w:val="24"/>
          <w:highlight w:val="yellow"/>
        </w:rPr>
        <w:t>omato</w:t>
      </w:r>
      <w:r w:rsidR="00705C5F" w:rsidRPr="009D154A">
        <w:rPr>
          <w:rFonts w:cstheme="minorHAnsi"/>
          <w:sz w:val="24"/>
          <w:szCs w:val="24"/>
          <w:highlight w:val="yellow"/>
        </w:rPr>
        <w:t xml:space="preserve"> </w:t>
      </w:r>
      <w:r w:rsidR="00DC620A" w:rsidRPr="009D154A">
        <w:rPr>
          <w:rFonts w:cstheme="minorHAnsi"/>
          <w:sz w:val="24"/>
          <w:szCs w:val="24"/>
          <w:highlight w:val="yellow"/>
        </w:rPr>
        <w:t xml:space="preserve">cells </w:t>
      </w:r>
      <w:r w:rsidR="00A4703A" w:rsidRPr="009D154A">
        <w:rPr>
          <w:rFonts w:cstheme="minorHAnsi"/>
          <w:sz w:val="24"/>
          <w:szCs w:val="24"/>
          <w:highlight w:val="yellow"/>
        </w:rPr>
        <w:t>per mouse is</w:t>
      </w:r>
      <w:r w:rsidR="00DC620A" w:rsidRPr="009D154A">
        <w:rPr>
          <w:rFonts w:cstheme="minorHAnsi"/>
          <w:sz w:val="24"/>
          <w:szCs w:val="24"/>
          <w:highlight w:val="yellow"/>
        </w:rPr>
        <w:t xml:space="preserve"> needed to</w:t>
      </w:r>
      <w:r w:rsidR="00AF7319" w:rsidRPr="009D154A">
        <w:rPr>
          <w:rFonts w:cstheme="minorHAnsi"/>
          <w:sz w:val="24"/>
          <w:szCs w:val="24"/>
          <w:highlight w:val="yellow"/>
        </w:rPr>
        <w:t xml:space="preserve"> achieve sufficient</w:t>
      </w:r>
      <w:r w:rsidR="00DC620A" w:rsidRPr="009D154A">
        <w:rPr>
          <w:rFonts w:cstheme="minorHAnsi"/>
          <w:sz w:val="24"/>
          <w:szCs w:val="24"/>
          <w:highlight w:val="yellow"/>
        </w:rPr>
        <w:t xml:space="preserve"> engraft</w:t>
      </w:r>
      <w:r w:rsidR="00AF7319" w:rsidRPr="009D154A">
        <w:rPr>
          <w:rFonts w:cstheme="minorHAnsi"/>
          <w:sz w:val="24"/>
          <w:szCs w:val="24"/>
          <w:highlight w:val="yellow"/>
        </w:rPr>
        <w:t>ment</w:t>
      </w:r>
      <w:r w:rsidR="00ED01BA" w:rsidRPr="009D154A">
        <w:rPr>
          <w:rFonts w:cstheme="minorHAnsi"/>
          <w:sz w:val="24"/>
          <w:szCs w:val="24"/>
          <w:highlight w:val="yellow"/>
        </w:rPr>
        <w:t>)</w:t>
      </w:r>
      <w:r w:rsidR="00DC620A" w:rsidRPr="009D154A">
        <w:rPr>
          <w:rFonts w:cstheme="minorHAnsi"/>
          <w:sz w:val="24"/>
          <w:szCs w:val="24"/>
          <w:highlight w:val="yellow"/>
        </w:rPr>
        <w:t>.</w:t>
      </w:r>
    </w:p>
    <w:p w14:paraId="285D3C09" w14:textId="77777777" w:rsidR="00095981" w:rsidRPr="006421FB" w:rsidRDefault="00095981" w:rsidP="00312D21">
      <w:pPr>
        <w:pStyle w:val="ListParagraph"/>
        <w:widowControl w:val="0"/>
        <w:suppressAutoHyphens/>
        <w:spacing w:after="0" w:line="240" w:lineRule="auto"/>
        <w:ind w:left="0"/>
        <w:jc w:val="both"/>
        <w:rPr>
          <w:rFonts w:cstheme="minorHAnsi"/>
          <w:sz w:val="24"/>
          <w:szCs w:val="24"/>
        </w:rPr>
      </w:pPr>
    </w:p>
    <w:p w14:paraId="6C046A49" w14:textId="6B01E35C" w:rsidR="00306BD5" w:rsidRPr="006421FB" w:rsidRDefault="00F21EFB" w:rsidP="00312D21">
      <w:pPr>
        <w:pStyle w:val="ListParagraph"/>
        <w:widowControl w:val="0"/>
        <w:suppressAutoHyphens/>
        <w:spacing w:after="0" w:line="240" w:lineRule="auto"/>
        <w:ind w:left="0"/>
        <w:jc w:val="both"/>
        <w:rPr>
          <w:rFonts w:cstheme="minorHAnsi"/>
          <w:sz w:val="24"/>
          <w:szCs w:val="24"/>
        </w:rPr>
      </w:pPr>
      <w:r w:rsidRPr="006421FB">
        <w:rPr>
          <w:rFonts w:cstheme="minorHAnsi"/>
          <w:sz w:val="24"/>
          <w:szCs w:val="24"/>
        </w:rPr>
        <w:t xml:space="preserve">NOTE: </w:t>
      </w:r>
      <w:r w:rsidR="00306BD5" w:rsidRPr="006421FB">
        <w:rPr>
          <w:rFonts w:cstheme="minorHAnsi"/>
          <w:sz w:val="24"/>
          <w:szCs w:val="24"/>
        </w:rPr>
        <w:t>Cultured cells should</w:t>
      </w:r>
      <w:r w:rsidR="00095981" w:rsidRPr="006421FB">
        <w:rPr>
          <w:rFonts w:cstheme="minorHAnsi"/>
          <w:sz w:val="24"/>
          <w:szCs w:val="24"/>
        </w:rPr>
        <w:t xml:space="preserve"> not</w:t>
      </w:r>
      <w:r w:rsidR="00306BD5" w:rsidRPr="006421FB">
        <w:rPr>
          <w:rFonts w:cstheme="minorHAnsi"/>
          <w:sz w:val="24"/>
          <w:szCs w:val="24"/>
        </w:rPr>
        <w:t xml:space="preserve"> be overgrown. The density should </w:t>
      </w:r>
      <w:r w:rsidR="008F1578" w:rsidRPr="006421FB">
        <w:rPr>
          <w:rFonts w:cstheme="minorHAnsi"/>
          <w:sz w:val="24"/>
          <w:szCs w:val="24"/>
        </w:rPr>
        <w:t>be</w:t>
      </w:r>
      <w:r w:rsidR="00306BD5" w:rsidRPr="006421FB">
        <w:rPr>
          <w:rFonts w:cstheme="minorHAnsi"/>
          <w:sz w:val="24"/>
          <w:szCs w:val="24"/>
        </w:rPr>
        <w:t xml:space="preserve"> between 5</w:t>
      </w:r>
      <w:r w:rsidR="003C3C4A">
        <w:rPr>
          <w:rFonts w:cstheme="minorHAnsi"/>
          <w:sz w:val="24"/>
          <w:szCs w:val="24"/>
        </w:rPr>
        <w:t xml:space="preserve"> x 10</w:t>
      </w:r>
      <w:r w:rsidR="003C3C4A">
        <w:rPr>
          <w:rFonts w:cstheme="minorHAnsi"/>
          <w:sz w:val="24"/>
          <w:szCs w:val="24"/>
          <w:vertAlign w:val="superscript"/>
        </w:rPr>
        <w:t>4</w:t>
      </w:r>
      <w:r w:rsidR="00670A0E" w:rsidRPr="00FA4E75">
        <w:rPr>
          <w:rFonts w:cstheme="minorHAnsi"/>
          <w:sz w:val="24"/>
          <w:szCs w:val="24"/>
        </w:rPr>
        <w:t>–</w:t>
      </w:r>
      <w:r w:rsidR="00306BD5" w:rsidRPr="006421FB">
        <w:rPr>
          <w:rFonts w:cstheme="minorHAnsi"/>
          <w:sz w:val="24"/>
          <w:szCs w:val="24"/>
        </w:rPr>
        <w:t>1</w:t>
      </w:r>
      <w:r w:rsidR="00095981" w:rsidRPr="006421FB">
        <w:rPr>
          <w:rFonts w:cstheme="minorHAnsi"/>
          <w:sz w:val="24"/>
          <w:szCs w:val="24"/>
        </w:rPr>
        <w:t xml:space="preserve"> x </w:t>
      </w:r>
      <w:r w:rsidR="00306BD5" w:rsidRPr="006421FB">
        <w:rPr>
          <w:rFonts w:cstheme="minorHAnsi"/>
          <w:sz w:val="24"/>
          <w:szCs w:val="24"/>
        </w:rPr>
        <w:t>10</w:t>
      </w:r>
      <w:r w:rsidR="00306BD5" w:rsidRPr="006421FB">
        <w:rPr>
          <w:rFonts w:cstheme="minorHAnsi"/>
          <w:sz w:val="24"/>
          <w:szCs w:val="24"/>
          <w:vertAlign w:val="superscript"/>
        </w:rPr>
        <w:t>6</w:t>
      </w:r>
      <w:r w:rsidR="00306BD5" w:rsidRPr="006421FB">
        <w:rPr>
          <w:rFonts w:cstheme="minorHAnsi"/>
          <w:sz w:val="24"/>
          <w:szCs w:val="24"/>
        </w:rPr>
        <w:t xml:space="preserve"> cells/</w:t>
      </w:r>
      <w:proofErr w:type="spellStart"/>
      <w:r w:rsidR="00306BD5" w:rsidRPr="006421FB">
        <w:rPr>
          <w:rFonts w:cstheme="minorHAnsi"/>
          <w:sz w:val="24"/>
          <w:szCs w:val="24"/>
        </w:rPr>
        <w:t>m</w:t>
      </w:r>
      <w:r w:rsidR="00741E85" w:rsidRPr="006421FB">
        <w:rPr>
          <w:rFonts w:cstheme="minorHAnsi"/>
          <w:sz w:val="24"/>
          <w:szCs w:val="24"/>
        </w:rPr>
        <w:t>L.</w:t>
      </w:r>
      <w:proofErr w:type="spellEnd"/>
    </w:p>
    <w:p w14:paraId="10B9BB7F" w14:textId="77777777" w:rsidR="00095981" w:rsidRPr="006421FB" w:rsidRDefault="00095981" w:rsidP="00312D21">
      <w:pPr>
        <w:pStyle w:val="ListParagraph"/>
        <w:widowControl w:val="0"/>
        <w:suppressAutoHyphens/>
        <w:spacing w:after="0" w:line="240" w:lineRule="auto"/>
        <w:ind w:left="0"/>
        <w:jc w:val="both"/>
        <w:rPr>
          <w:rFonts w:cstheme="minorHAnsi"/>
          <w:sz w:val="24"/>
          <w:szCs w:val="24"/>
        </w:rPr>
      </w:pPr>
    </w:p>
    <w:p w14:paraId="006E6996" w14:textId="78B33DA8" w:rsidR="00306BD5" w:rsidRPr="009D154A" w:rsidRDefault="00306BD5" w:rsidP="00312D21">
      <w:pPr>
        <w:pStyle w:val="ListParagraph"/>
        <w:widowControl w:val="0"/>
        <w:numPr>
          <w:ilvl w:val="1"/>
          <w:numId w:val="1"/>
        </w:numPr>
        <w:suppressAutoHyphens/>
        <w:spacing w:after="0" w:line="240" w:lineRule="auto"/>
        <w:jc w:val="both"/>
        <w:rPr>
          <w:rFonts w:cstheme="minorHAnsi"/>
          <w:sz w:val="24"/>
          <w:szCs w:val="24"/>
          <w:highlight w:val="yellow"/>
        </w:rPr>
      </w:pPr>
      <w:r w:rsidRPr="009D154A">
        <w:rPr>
          <w:rFonts w:cstheme="minorHAnsi"/>
          <w:sz w:val="24"/>
          <w:szCs w:val="24"/>
          <w:highlight w:val="yellow"/>
        </w:rPr>
        <w:t xml:space="preserve">Harvest the calculated cells in cell growth medium </w:t>
      </w:r>
      <w:r w:rsidR="000356D6" w:rsidRPr="009D154A">
        <w:rPr>
          <w:rFonts w:cstheme="minorHAnsi"/>
          <w:sz w:val="24"/>
          <w:szCs w:val="24"/>
          <w:highlight w:val="yellow"/>
        </w:rPr>
        <w:t xml:space="preserve">(RPMI-1640 with 10% </w:t>
      </w:r>
      <w:r w:rsidR="00CA0745" w:rsidRPr="009D154A">
        <w:rPr>
          <w:rFonts w:cstheme="minorHAnsi"/>
          <w:sz w:val="24"/>
          <w:szCs w:val="24"/>
          <w:highlight w:val="yellow"/>
        </w:rPr>
        <w:t>fetal bovine serum [</w:t>
      </w:r>
      <w:r w:rsidR="000356D6" w:rsidRPr="009D154A">
        <w:rPr>
          <w:rFonts w:cstheme="minorHAnsi"/>
          <w:sz w:val="24"/>
          <w:szCs w:val="24"/>
          <w:highlight w:val="yellow"/>
        </w:rPr>
        <w:t>FBS</w:t>
      </w:r>
      <w:r w:rsidR="00CA0745" w:rsidRPr="009D154A">
        <w:rPr>
          <w:rFonts w:cstheme="minorHAnsi"/>
          <w:sz w:val="24"/>
          <w:szCs w:val="24"/>
          <w:highlight w:val="yellow"/>
        </w:rPr>
        <w:t>]</w:t>
      </w:r>
      <w:r w:rsidR="000356D6" w:rsidRPr="009D154A">
        <w:rPr>
          <w:rFonts w:cstheme="minorHAnsi"/>
          <w:sz w:val="24"/>
          <w:szCs w:val="24"/>
          <w:highlight w:val="yellow"/>
        </w:rPr>
        <w:t xml:space="preserve">) </w:t>
      </w:r>
      <w:r w:rsidRPr="009D154A">
        <w:rPr>
          <w:rFonts w:cstheme="minorHAnsi"/>
          <w:sz w:val="24"/>
          <w:szCs w:val="24"/>
          <w:highlight w:val="yellow"/>
        </w:rPr>
        <w:t xml:space="preserve">in </w:t>
      </w:r>
      <w:r w:rsidR="00670A0E">
        <w:rPr>
          <w:rFonts w:cstheme="minorHAnsi"/>
          <w:sz w:val="24"/>
          <w:szCs w:val="24"/>
          <w:highlight w:val="yellow"/>
        </w:rPr>
        <w:t xml:space="preserve">a </w:t>
      </w:r>
      <w:r w:rsidRPr="009D154A">
        <w:rPr>
          <w:rFonts w:cstheme="minorHAnsi"/>
          <w:sz w:val="24"/>
          <w:szCs w:val="24"/>
          <w:highlight w:val="yellow"/>
        </w:rPr>
        <w:t xml:space="preserve">50 mL tube and centrifuge at 360 x </w:t>
      </w:r>
      <w:r w:rsidRPr="009D154A">
        <w:rPr>
          <w:rFonts w:cstheme="minorHAnsi"/>
          <w:i/>
          <w:iCs/>
          <w:sz w:val="24"/>
          <w:szCs w:val="24"/>
          <w:highlight w:val="yellow"/>
        </w:rPr>
        <w:t>g</w:t>
      </w:r>
      <w:r w:rsidRPr="009D154A">
        <w:rPr>
          <w:rFonts w:cstheme="minorHAnsi"/>
          <w:sz w:val="24"/>
          <w:szCs w:val="24"/>
          <w:highlight w:val="yellow"/>
        </w:rPr>
        <w:t xml:space="preserve"> for 5 min at 4 </w:t>
      </w:r>
      <w:r w:rsidR="00C02C5C" w:rsidRPr="009D154A">
        <w:rPr>
          <w:rFonts w:cstheme="minorHAnsi"/>
          <w:sz w:val="24"/>
          <w:szCs w:val="24"/>
          <w:highlight w:val="yellow"/>
        </w:rPr>
        <w:t>°C</w:t>
      </w:r>
      <w:r w:rsidRPr="009D154A">
        <w:rPr>
          <w:rFonts w:cstheme="minorHAnsi"/>
          <w:sz w:val="24"/>
          <w:szCs w:val="24"/>
          <w:highlight w:val="yellow"/>
        </w:rPr>
        <w:t>.</w:t>
      </w:r>
    </w:p>
    <w:p w14:paraId="31358075" w14:textId="77777777" w:rsidR="00C02C5C" w:rsidRPr="006421FB" w:rsidRDefault="00C02C5C" w:rsidP="00312D21">
      <w:pPr>
        <w:pStyle w:val="ListParagraph"/>
        <w:widowControl w:val="0"/>
        <w:suppressAutoHyphens/>
        <w:spacing w:after="0" w:line="240" w:lineRule="auto"/>
        <w:ind w:left="0"/>
        <w:jc w:val="both"/>
        <w:rPr>
          <w:rFonts w:cstheme="minorHAnsi"/>
          <w:sz w:val="24"/>
          <w:szCs w:val="24"/>
        </w:rPr>
      </w:pPr>
    </w:p>
    <w:p w14:paraId="5EBA9E56" w14:textId="7B61F27B" w:rsidR="00306BD5" w:rsidRPr="009D154A" w:rsidRDefault="00DF5BDC" w:rsidP="00312D21">
      <w:pPr>
        <w:pStyle w:val="ListParagraph"/>
        <w:widowControl w:val="0"/>
        <w:numPr>
          <w:ilvl w:val="1"/>
          <w:numId w:val="1"/>
        </w:numPr>
        <w:suppressAutoHyphens/>
        <w:spacing w:after="0" w:line="240" w:lineRule="auto"/>
        <w:jc w:val="both"/>
        <w:rPr>
          <w:rFonts w:cstheme="minorHAnsi"/>
          <w:sz w:val="24"/>
          <w:szCs w:val="24"/>
          <w:highlight w:val="yellow"/>
        </w:rPr>
      </w:pPr>
      <w:r w:rsidRPr="009D154A">
        <w:rPr>
          <w:rFonts w:cstheme="minorHAnsi"/>
          <w:sz w:val="24"/>
          <w:szCs w:val="24"/>
          <w:highlight w:val="yellow"/>
        </w:rPr>
        <w:t>Dump off the supernatant and r</w:t>
      </w:r>
      <w:r w:rsidR="00306BD5" w:rsidRPr="009D154A">
        <w:rPr>
          <w:rFonts w:cstheme="minorHAnsi"/>
          <w:sz w:val="24"/>
          <w:szCs w:val="24"/>
          <w:highlight w:val="yellow"/>
        </w:rPr>
        <w:t>esuspend cells in Hank’s</w:t>
      </w:r>
      <w:r w:rsidR="00887E04" w:rsidRPr="009D154A">
        <w:rPr>
          <w:rFonts w:cstheme="minorHAnsi"/>
          <w:sz w:val="24"/>
          <w:szCs w:val="24"/>
          <w:highlight w:val="yellow"/>
        </w:rPr>
        <w:t xml:space="preserve"> </w:t>
      </w:r>
      <w:r w:rsidR="00C02C5C" w:rsidRPr="009D154A">
        <w:rPr>
          <w:rFonts w:cstheme="minorHAnsi"/>
          <w:sz w:val="24"/>
          <w:szCs w:val="24"/>
          <w:highlight w:val="yellow"/>
        </w:rPr>
        <w:t xml:space="preserve">balanced salt solution </w:t>
      </w:r>
      <w:r w:rsidR="00306BD5" w:rsidRPr="009D154A">
        <w:rPr>
          <w:rFonts w:cstheme="minorHAnsi"/>
          <w:sz w:val="24"/>
          <w:szCs w:val="24"/>
          <w:highlight w:val="yellow"/>
        </w:rPr>
        <w:t>(HBSS) (150 µL per mouse).</w:t>
      </w:r>
      <w:r w:rsidR="00C02C5C" w:rsidRPr="009D154A">
        <w:rPr>
          <w:rFonts w:cstheme="minorHAnsi"/>
          <w:sz w:val="24"/>
          <w:szCs w:val="24"/>
          <w:highlight w:val="yellow"/>
        </w:rPr>
        <w:t xml:space="preserve"> </w:t>
      </w:r>
      <w:r w:rsidR="00306BD5" w:rsidRPr="00D14E70">
        <w:rPr>
          <w:rFonts w:cstheme="minorHAnsi"/>
          <w:sz w:val="24"/>
          <w:szCs w:val="24"/>
        </w:rPr>
        <w:t xml:space="preserve">If 10,000 cells per mouse </w:t>
      </w:r>
      <w:r w:rsidR="00A6276A" w:rsidRPr="00D14E70">
        <w:rPr>
          <w:rFonts w:cstheme="minorHAnsi"/>
          <w:sz w:val="24"/>
          <w:szCs w:val="24"/>
        </w:rPr>
        <w:t>are</w:t>
      </w:r>
      <w:r w:rsidR="00306BD5" w:rsidRPr="00D14E70">
        <w:rPr>
          <w:rFonts w:cstheme="minorHAnsi"/>
          <w:sz w:val="24"/>
          <w:szCs w:val="24"/>
        </w:rPr>
        <w:t xml:space="preserve"> desired and </w:t>
      </w:r>
      <w:r w:rsidR="00AE39FF" w:rsidRPr="00D14E70">
        <w:rPr>
          <w:rFonts w:cstheme="minorHAnsi"/>
          <w:sz w:val="24"/>
          <w:szCs w:val="24"/>
        </w:rPr>
        <w:t>there are</w:t>
      </w:r>
      <w:r w:rsidR="00306BD5" w:rsidRPr="00D14E70">
        <w:rPr>
          <w:rFonts w:cstheme="minorHAnsi"/>
          <w:sz w:val="24"/>
          <w:szCs w:val="24"/>
        </w:rPr>
        <w:t xml:space="preserve"> 10 mice</w:t>
      </w:r>
      <w:r w:rsidR="00A6276A" w:rsidRPr="00D14E70">
        <w:rPr>
          <w:rFonts w:cstheme="minorHAnsi"/>
          <w:sz w:val="24"/>
          <w:szCs w:val="24"/>
        </w:rPr>
        <w:t xml:space="preserve"> </w:t>
      </w:r>
      <w:r w:rsidR="00306BD5" w:rsidRPr="00D14E70">
        <w:rPr>
          <w:rFonts w:cstheme="minorHAnsi"/>
          <w:sz w:val="24"/>
          <w:szCs w:val="24"/>
        </w:rPr>
        <w:t>total</w:t>
      </w:r>
      <w:r w:rsidR="00AE39FF" w:rsidRPr="00D14E70">
        <w:rPr>
          <w:rFonts w:cstheme="minorHAnsi"/>
          <w:sz w:val="24"/>
          <w:szCs w:val="24"/>
        </w:rPr>
        <w:t>, t</w:t>
      </w:r>
      <w:r w:rsidR="00306BD5" w:rsidRPr="00D14E70">
        <w:rPr>
          <w:rFonts w:cstheme="minorHAnsi"/>
          <w:sz w:val="24"/>
          <w:szCs w:val="24"/>
        </w:rPr>
        <w:t>hen resuspend 100,000 cells in 1</w:t>
      </w:r>
      <w:r w:rsidR="00C02C5C" w:rsidRPr="00D14E70">
        <w:rPr>
          <w:rFonts w:cstheme="minorHAnsi"/>
          <w:sz w:val="24"/>
          <w:szCs w:val="24"/>
        </w:rPr>
        <w:t>,</w:t>
      </w:r>
      <w:r w:rsidR="00306BD5" w:rsidRPr="00D14E70">
        <w:rPr>
          <w:rFonts w:cstheme="minorHAnsi"/>
          <w:sz w:val="24"/>
          <w:szCs w:val="24"/>
        </w:rPr>
        <w:t xml:space="preserve">500 µL </w:t>
      </w:r>
      <w:r w:rsidR="00887E04" w:rsidRPr="00D14E70">
        <w:rPr>
          <w:rFonts w:cstheme="minorHAnsi"/>
          <w:sz w:val="24"/>
          <w:szCs w:val="24"/>
        </w:rPr>
        <w:t xml:space="preserve">(1.5 mL) </w:t>
      </w:r>
      <w:r w:rsidR="00C02C5C" w:rsidRPr="00D14E70">
        <w:rPr>
          <w:rFonts w:cstheme="minorHAnsi"/>
          <w:sz w:val="24"/>
          <w:szCs w:val="24"/>
        </w:rPr>
        <w:t xml:space="preserve">of </w:t>
      </w:r>
      <w:r w:rsidR="00306BD5" w:rsidRPr="00D14E70">
        <w:rPr>
          <w:rFonts w:cstheme="minorHAnsi"/>
          <w:sz w:val="24"/>
          <w:szCs w:val="24"/>
        </w:rPr>
        <w:t xml:space="preserve">HBSS. </w:t>
      </w:r>
      <w:r w:rsidR="00C02C5C" w:rsidRPr="00D14E70">
        <w:rPr>
          <w:rFonts w:cstheme="minorHAnsi"/>
          <w:sz w:val="24"/>
          <w:szCs w:val="24"/>
        </w:rPr>
        <w:t>Place the cellular suspension on ice.</w:t>
      </w:r>
    </w:p>
    <w:p w14:paraId="5927A8C5" w14:textId="77777777" w:rsidR="00C02C5C" w:rsidRPr="006421FB" w:rsidRDefault="00C02C5C" w:rsidP="00312D21">
      <w:pPr>
        <w:pStyle w:val="ListParagraph"/>
        <w:widowControl w:val="0"/>
        <w:suppressAutoHyphens/>
        <w:spacing w:after="0" w:line="240" w:lineRule="auto"/>
        <w:ind w:left="0"/>
        <w:jc w:val="both"/>
        <w:rPr>
          <w:rFonts w:cstheme="minorHAnsi"/>
          <w:sz w:val="24"/>
          <w:szCs w:val="24"/>
        </w:rPr>
      </w:pPr>
    </w:p>
    <w:p w14:paraId="38593DDE" w14:textId="654EAB8D" w:rsidR="00306BD5" w:rsidRPr="006421FB" w:rsidRDefault="00F21EFB" w:rsidP="00312D21">
      <w:pPr>
        <w:pStyle w:val="ListParagraph"/>
        <w:widowControl w:val="0"/>
        <w:suppressAutoHyphens/>
        <w:spacing w:after="0" w:line="240" w:lineRule="auto"/>
        <w:ind w:left="0"/>
        <w:jc w:val="both"/>
        <w:rPr>
          <w:rFonts w:cstheme="minorHAnsi"/>
          <w:sz w:val="24"/>
          <w:szCs w:val="24"/>
        </w:rPr>
      </w:pPr>
      <w:r w:rsidRPr="006421FB">
        <w:rPr>
          <w:rFonts w:cstheme="minorHAnsi"/>
          <w:sz w:val="24"/>
          <w:szCs w:val="24"/>
        </w:rPr>
        <w:t xml:space="preserve">NOTE: </w:t>
      </w:r>
      <w:r w:rsidR="00306BD5" w:rsidRPr="006421FB">
        <w:rPr>
          <w:rFonts w:cstheme="minorHAnsi"/>
          <w:sz w:val="24"/>
          <w:szCs w:val="24"/>
        </w:rPr>
        <w:t>When counting the cells</w:t>
      </w:r>
      <w:r w:rsidR="00670A0E">
        <w:rPr>
          <w:rFonts w:cstheme="minorHAnsi"/>
          <w:sz w:val="24"/>
          <w:szCs w:val="24"/>
        </w:rPr>
        <w:t>,</w:t>
      </w:r>
      <w:r w:rsidR="00306BD5" w:rsidRPr="006421FB">
        <w:rPr>
          <w:rFonts w:cstheme="minorHAnsi"/>
          <w:sz w:val="24"/>
          <w:szCs w:val="24"/>
        </w:rPr>
        <w:t xml:space="preserve"> consider only viable cells, </w:t>
      </w:r>
      <w:r w:rsidR="00306BD5" w:rsidRPr="006421FB">
        <w:rPr>
          <w:rFonts w:cstheme="minorHAnsi"/>
          <w:bCs/>
          <w:sz w:val="24"/>
          <w:szCs w:val="24"/>
        </w:rPr>
        <w:t>not</w:t>
      </w:r>
      <w:r w:rsidR="00306BD5" w:rsidRPr="006421FB">
        <w:rPr>
          <w:rFonts w:cstheme="minorHAnsi"/>
          <w:sz w:val="24"/>
          <w:szCs w:val="24"/>
        </w:rPr>
        <w:t xml:space="preserve"> total cells. Also</w:t>
      </w:r>
      <w:r w:rsidR="00A6276A" w:rsidRPr="006421FB">
        <w:rPr>
          <w:rFonts w:cstheme="minorHAnsi"/>
          <w:sz w:val="24"/>
          <w:szCs w:val="24"/>
        </w:rPr>
        <w:t>,</w:t>
      </w:r>
      <w:r w:rsidR="00306BD5" w:rsidRPr="006421FB">
        <w:rPr>
          <w:rFonts w:cstheme="minorHAnsi"/>
          <w:sz w:val="24"/>
          <w:szCs w:val="24"/>
        </w:rPr>
        <w:t xml:space="preserve"> prepare cells for some extra mice. </w:t>
      </w:r>
      <w:r w:rsidR="0004254B" w:rsidRPr="006421FB">
        <w:rPr>
          <w:rFonts w:cstheme="minorHAnsi"/>
          <w:sz w:val="24"/>
          <w:szCs w:val="24"/>
        </w:rPr>
        <w:t>For example,</w:t>
      </w:r>
      <w:r w:rsidR="00306BD5" w:rsidRPr="006421FB">
        <w:rPr>
          <w:rFonts w:cstheme="minorHAnsi"/>
          <w:sz w:val="24"/>
          <w:szCs w:val="24"/>
        </w:rPr>
        <w:t xml:space="preserve"> </w:t>
      </w:r>
      <w:r w:rsidR="0004254B" w:rsidRPr="006421FB">
        <w:rPr>
          <w:rFonts w:cstheme="minorHAnsi"/>
          <w:sz w:val="24"/>
          <w:szCs w:val="24"/>
        </w:rPr>
        <w:t>i</w:t>
      </w:r>
      <w:r w:rsidR="00306BD5" w:rsidRPr="006421FB">
        <w:rPr>
          <w:rFonts w:cstheme="minorHAnsi"/>
          <w:sz w:val="24"/>
          <w:szCs w:val="24"/>
        </w:rPr>
        <w:t>f 10 mice</w:t>
      </w:r>
      <w:r w:rsidR="00685E5A" w:rsidRPr="006421FB">
        <w:rPr>
          <w:rFonts w:cstheme="minorHAnsi"/>
          <w:sz w:val="24"/>
          <w:szCs w:val="24"/>
        </w:rPr>
        <w:t xml:space="preserve"> are needed for injection</w:t>
      </w:r>
      <w:r w:rsidR="00306BD5" w:rsidRPr="006421FB">
        <w:rPr>
          <w:rFonts w:cstheme="minorHAnsi"/>
          <w:sz w:val="24"/>
          <w:szCs w:val="24"/>
        </w:rPr>
        <w:t xml:space="preserve">, </w:t>
      </w:r>
      <w:r w:rsidR="00670A0E">
        <w:rPr>
          <w:rFonts w:cstheme="minorHAnsi"/>
          <w:sz w:val="24"/>
          <w:szCs w:val="24"/>
        </w:rPr>
        <w:t>prepare cells</w:t>
      </w:r>
      <w:r w:rsidR="00670A0E" w:rsidRPr="006421FB">
        <w:rPr>
          <w:rFonts w:cstheme="minorHAnsi"/>
          <w:sz w:val="24"/>
          <w:szCs w:val="24"/>
        </w:rPr>
        <w:t xml:space="preserve"> </w:t>
      </w:r>
      <w:r w:rsidR="00306BD5" w:rsidRPr="006421FB">
        <w:rPr>
          <w:rFonts w:cstheme="minorHAnsi"/>
          <w:sz w:val="24"/>
          <w:szCs w:val="24"/>
        </w:rPr>
        <w:t>for 12</w:t>
      </w:r>
      <w:r w:rsidR="0004254B" w:rsidRPr="006421FB">
        <w:rPr>
          <w:rFonts w:cstheme="minorHAnsi"/>
          <w:sz w:val="24"/>
          <w:szCs w:val="24"/>
        </w:rPr>
        <w:t>−</w:t>
      </w:r>
      <w:r w:rsidR="00306BD5" w:rsidRPr="006421FB">
        <w:rPr>
          <w:rFonts w:cstheme="minorHAnsi"/>
          <w:sz w:val="24"/>
          <w:szCs w:val="24"/>
        </w:rPr>
        <w:t xml:space="preserve">15 mice. </w:t>
      </w:r>
    </w:p>
    <w:p w14:paraId="52A7501A" w14:textId="77777777" w:rsidR="00306BD5" w:rsidRPr="006421FB" w:rsidRDefault="00306BD5" w:rsidP="00312D21">
      <w:pPr>
        <w:pStyle w:val="ListParagraph"/>
        <w:widowControl w:val="0"/>
        <w:suppressAutoHyphens/>
        <w:spacing w:after="0" w:line="240" w:lineRule="auto"/>
        <w:ind w:left="0"/>
        <w:jc w:val="both"/>
        <w:rPr>
          <w:rFonts w:cstheme="minorHAnsi"/>
          <w:sz w:val="24"/>
          <w:szCs w:val="24"/>
        </w:rPr>
      </w:pPr>
    </w:p>
    <w:p w14:paraId="04F87426" w14:textId="15B1CD9A" w:rsidR="00A70F73" w:rsidRPr="009D154A" w:rsidRDefault="00306BD5" w:rsidP="00312D21">
      <w:pPr>
        <w:pStyle w:val="ListParagraph"/>
        <w:widowControl w:val="0"/>
        <w:numPr>
          <w:ilvl w:val="1"/>
          <w:numId w:val="1"/>
        </w:numPr>
        <w:suppressAutoHyphens/>
        <w:spacing w:after="0" w:line="240" w:lineRule="auto"/>
        <w:jc w:val="both"/>
        <w:rPr>
          <w:rFonts w:cstheme="minorHAnsi"/>
          <w:sz w:val="24"/>
          <w:szCs w:val="24"/>
          <w:highlight w:val="yellow"/>
        </w:rPr>
      </w:pPr>
      <w:r w:rsidRPr="009D154A">
        <w:rPr>
          <w:rFonts w:cstheme="minorHAnsi"/>
          <w:sz w:val="24"/>
          <w:szCs w:val="24"/>
          <w:highlight w:val="yellow"/>
        </w:rPr>
        <w:t>Fill 28</w:t>
      </w:r>
      <w:r w:rsidR="00A70F73" w:rsidRPr="009D154A">
        <w:rPr>
          <w:rFonts w:cstheme="minorHAnsi"/>
          <w:sz w:val="24"/>
          <w:szCs w:val="24"/>
          <w:highlight w:val="yellow"/>
        </w:rPr>
        <w:t xml:space="preserve"> </w:t>
      </w:r>
      <w:r w:rsidRPr="009D154A">
        <w:rPr>
          <w:rFonts w:cstheme="minorHAnsi"/>
          <w:sz w:val="24"/>
          <w:szCs w:val="24"/>
          <w:highlight w:val="yellow"/>
        </w:rPr>
        <w:t xml:space="preserve">G insulin syringes with 150 µL </w:t>
      </w:r>
      <w:r w:rsidR="00A70F73" w:rsidRPr="009D154A">
        <w:rPr>
          <w:rFonts w:cstheme="minorHAnsi"/>
          <w:sz w:val="24"/>
          <w:szCs w:val="24"/>
          <w:highlight w:val="yellow"/>
        </w:rPr>
        <w:t xml:space="preserve">of </w:t>
      </w:r>
      <w:r w:rsidRPr="009D154A">
        <w:rPr>
          <w:rFonts w:cstheme="minorHAnsi"/>
          <w:sz w:val="24"/>
          <w:szCs w:val="24"/>
          <w:highlight w:val="yellow"/>
        </w:rPr>
        <w:t xml:space="preserve">cell suspension. Place the mouse in a restrainer. Rub the tail gently with a 70% alcohol pad to clean the injection site. </w:t>
      </w:r>
    </w:p>
    <w:p w14:paraId="67B1C4A4" w14:textId="37EC5313" w:rsidR="00A70F73" w:rsidRPr="006421FB" w:rsidRDefault="00A70F73" w:rsidP="00312D21">
      <w:pPr>
        <w:pStyle w:val="ListParagraph"/>
        <w:widowControl w:val="0"/>
        <w:suppressAutoHyphens/>
        <w:spacing w:after="0" w:line="240" w:lineRule="auto"/>
        <w:ind w:left="0"/>
        <w:jc w:val="both"/>
        <w:rPr>
          <w:rFonts w:cstheme="minorHAnsi"/>
          <w:sz w:val="24"/>
          <w:szCs w:val="24"/>
        </w:rPr>
      </w:pPr>
    </w:p>
    <w:p w14:paraId="003BDB52" w14:textId="6C7BA0C8" w:rsidR="002871CE" w:rsidRPr="006421FB" w:rsidRDefault="002871CE" w:rsidP="00312D21">
      <w:pPr>
        <w:pStyle w:val="ListParagraph"/>
        <w:widowControl w:val="0"/>
        <w:suppressAutoHyphens/>
        <w:spacing w:after="0" w:line="240" w:lineRule="auto"/>
        <w:ind w:left="0"/>
        <w:jc w:val="both"/>
        <w:rPr>
          <w:rFonts w:cstheme="minorHAnsi"/>
          <w:sz w:val="24"/>
          <w:szCs w:val="24"/>
        </w:rPr>
      </w:pPr>
      <w:r w:rsidRPr="006421FB">
        <w:rPr>
          <w:rFonts w:cstheme="minorHAnsi"/>
          <w:sz w:val="24"/>
          <w:szCs w:val="24"/>
        </w:rPr>
        <w:t>NOTE:</w:t>
      </w:r>
      <w:r w:rsidR="00670A0E">
        <w:rPr>
          <w:rFonts w:cstheme="minorHAnsi"/>
          <w:sz w:val="24"/>
          <w:szCs w:val="24"/>
        </w:rPr>
        <w:t xml:space="preserve"> The</w:t>
      </w:r>
      <w:r w:rsidRPr="006421FB">
        <w:rPr>
          <w:rFonts w:cstheme="minorHAnsi"/>
          <w:sz w:val="24"/>
          <w:szCs w:val="24"/>
        </w:rPr>
        <w:t xml:space="preserve"> </w:t>
      </w:r>
      <w:r w:rsidR="00670A0E" w:rsidRPr="006421FB">
        <w:rPr>
          <w:rFonts w:cstheme="minorHAnsi"/>
          <w:sz w:val="24"/>
          <w:szCs w:val="24"/>
        </w:rPr>
        <w:t xml:space="preserve">mouse </w:t>
      </w:r>
      <w:r w:rsidRPr="006421FB">
        <w:rPr>
          <w:rFonts w:cstheme="minorHAnsi"/>
          <w:sz w:val="24"/>
          <w:szCs w:val="24"/>
        </w:rPr>
        <w:t>restrainer should be thoroughly cleaned with disinfectant (</w:t>
      </w:r>
      <w:r w:rsidRPr="006421FB">
        <w:rPr>
          <w:rFonts w:cstheme="minorHAnsi"/>
          <w:b/>
          <w:bCs/>
          <w:sz w:val="24"/>
          <w:szCs w:val="24"/>
        </w:rPr>
        <w:t>Table of Materials</w:t>
      </w:r>
      <w:r w:rsidRPr="006421FB">
        <w:rPr>
          <w:rFonts w:cstheme="minorHAnsi"/>
          <w:sz w:val="24"/>
          <w:szCs w:val="24"/>
        </w:rPr>
        <w:t>).</w:t>
      </w:r>
    </w:p>
    <w:p w14:paraId="7F953D5F" w14:textId="77777777" w:rsidR="002871CE" w:rsidRPr="006421FB" w:rsidRDefault="002871CE" w:rsidP="00312D21">
      <w:pPr>
        <w:pStyle w:val="ListParagraph"/>
        <w:widowControl w:val="0"/>
        <w:suppressAutoHyphens/>
        <w:spacing w:after="0" w:line="240" w:lineRule="auto"/>
        <w:ind w:left="0"/>
        <w:jc w:val="both"/>
        <w:rPr>
          <w:rFonts w:cstheme="minorHAnsi"/>
          <w:sz w:val="24"/>
          <w:szCs w:val="24"/>
        </w:rPr>
      </w:pPr>
    </w:p>
    <w:p w14:paraId="77B8E935" w14:textId="66D26F20" w:rsidR="00306BD5" w:rsidRPr="009D154A" w:rsidRDefault="00306BD5" w:rsidP="00312D21">
      <w:pPr>
        <w:pStyle w:val="ListParagraph"/>
        <w:widowControl w:val="0"/>
        <w:numPr>
          <w:ilvl w:val="1"/>
          <w:numId w:val="1"/>
        </w:numPr>
        <w:suppressAutoHyphens/>
        <w:spacing w:after="0" w:line="240" w:lineRule="auto"/>
        <w:jc w:val="both"/>
        <w:rPr>
          <w:rFonts w:cstheme="minorHAnsi"/>
          <w:sz w:val="24"/>
          <w:szCs w:val="24"/>
          <w:highlight w:val="yellow"/>
        </w:rPr>
      </w:pPr>
      <w:r w:rsidRPr="009D154A">
        <w:rPr>
          <w:rFonts w:cstheme="minorHAnsi"/>
          <w:sz w:val="24"/>
          <w:szCs w:val="24"/>
          <w:highlight w:val="yellow"/>
        </w:rPr>
        <w:t xml:space="preserve">Hold the distal tail to dilate the vein. Inject the cells into </w:t>
      </w:r>
      <w:r w:rsidR="00A6276A" w:rsidRPr="009D154A">
        <w:rPr>
          <w:rFonts w:cstheme="minorHAnsi"/>
          <w:sz w:val="24"/>
          <w:szCs w:val="24"/>
          <w:highlight w:val="yellow"/>
        </w:rPr>
        <w:t xml:space="preserve">the </w:t>
      </w:r>
      <w:r w:rsidRPr="009D154A">
        <w:rPr>
          <w:rFonts w:cstheme="minorHAnsi"/>
          <w:sz w:val="24"/>
          <w:szCs w:val="24"/>
          <w:highlight w:val="yellow"/>
        </w:rPr>
        <w:t xml:space="preserve">tail vein </w:t>
      </w:r>
      <w:r w:rsidRPr="00D14E70">
        <w:rPr>
          <w:rFonts w:cstheme="minorHAnsi"/>
          <w:sz w:val="24"/>
          <w:szCs w:val="24"/>
        </w:rPr>
        <w:t>once the vein is dilated enough</w:t>
      </w:r>
      <w:r w:rsidRPr="009D154A">
        <w:rPr>
          <w:rFonts w:cstheme="minorHAnsi"/>
          <w:sz w:val="24"/>
          <w:szCs w:val="24"/>
          <w:highlight w:val="yellow"/>
        </w:rPr>
        <w:t xml:space="preserve">. </w:t>
      </w:r>
    </w:p>
    <w:p w14:paraId="0D5DC0E9" w14:textId="77777777" w:rsidR="002871CE" w:rsidRPr="006421FB" w:rsidRDefault="002871CE" w:rsidP="00312D21">
      <w:pPr>
        <w:pStyle w:val="ListParagraph"/>
        <w:widowControl w:val="0"/>
        <w:suppressAutoHyphens/>
        <w:spacing w:after="0" w:line="240" w:lineRule="auto"/>
        <w:ind w:left="0"/>
        <w:jc w:val="both"/>
        <w:rPr>
          <w:rFonts w:cstheme="minorHAnsi"/>
          <w:sz w:val="24"/>
          <w:szCs w:val="24"/>
        </w:rPr>
      </w:pPr>
    </w:p>
    <w:p w14:paraId="0BD78873" w14:textId="52208E57" w:rsidR="00306BD5" w:rsidRPr="006421FB" w:rsidRDefault="00F21EFB" w:rsidP="00312D21">
      <w:pPr>
        <w:pStyle w:val="ListParagraph"/>
        <w:widowControl w:val="0"/>
        <w:suppressAutoHyphens/>
        <w:spacing w:after="0" w:line="240" w:lineRule="auto"/>
        <w:ind w:left="0"/>
        <w:jc w:val="both"/>
        <w:rPr>
          <w:rFonts w:cstheme="minorHAnsi"/>
          <w:sz w:val="24"/>
          <w:szCs w:val="24"/>
        </w:rPr>
      </w:pPr>
      <w:r w:rsidRPr="006421FB">
        <w:rPr>
          <w:rFonts w:cstheme="minorHAnsi"/>
          <w:sz w:val="24"/>
          <w:szCs w:val="24"/>
        </w:rPr>
        <w:t xml:space="preserve">NOTE: </w:t>
      </w:r>
      <w:r w:rsidR="00BB6FE5" w:rsidRPr="006421FB">
        <w:rPr>
          <w:rFonts w:cstheme="minorHAnsi"/>
          <w:sz w:val="24"/>
          <w:szCs w:val="24"/>
        </w:rPr>
        <w:t xml:space="preserve">Heat lamps can be used to dilate the tail veins. </w:t>
      </w:r>
      <w:r w:rsidR="0082611E" w:rsidRPr="006421FB">
        <w:rPr>
          <w:rFonts w:cstheme="minorHAnsi"/>
          <w:sz w:val="24"/>
          <w:szCs w:val="24"/>
        </w:rPr>
        <w:t>Cells settle down at the bottom of the tube,</w:t>
      </w:r>
      <w:r w:rsidR="00670A0E">
        <w:rPr>
          <w:rFonts w:cstheme="minorHAnsi"/>
          <w:sz w:val="24"/>
          <w:szCs w:val="24"/>
        </w:rPr>
        <w:t xml:space="preserve"> so</w:t>
      </w:r>
      <w:r w:rsidR="0082611E" w:rsidRPr="006421FB">
        <w:rPr>
          <w:rFonts w:cstheme="minorHAnsi"/>
          <w:sz w:val="24"/>
          <w:szCs w:val="24"/>
        </w:rPr>
        <w:t xml:space="preserve"> mix cells before each </w:t>
      </w:r>
      <w:r w:rsidR="00D719F1" w:rsidRPr="006421FB">
        <w:rPr>
          <w:rFonts w:cstheme="minorHAnsi"/>
          <w:sz w:val="24"/>
          <w:szCs w:val="24"/>
        </w:rPr>
        <w:t>injection</w:t>
      </w:r>
      <w:r w:rsidR="000356D6" w:rsidRPr="006421FB">
        <w:rPr>
          <w:rFonts w:cstheme="minorHAnsi"/>
          <w:sz w:val="24"/>
          <w:szCs w:val="24"/>
        </w:rPr>
        <w:t xml:space="preserve"> for</w:t>
      </w:r>
      <w:r w:rsidR="0082611E" w:rsidRPr="006421FB">
        <w:rPr>
          <w:rFonts w:cstheme="minorHAnsi"/>
          <w:sz w:val="24"/>
          <w:szCs w:val="24"/>
        </w:rPr>
        <w:t xml:space="preserve"> consistency. </w:t>
      </w:r>
    </w:p>
    <w:p w14:paraId="38866B51" w14:textId="77777777" w:rsidR="002871CE" w:rsidRPr="006421FB" w:rsidRDefault="002871CE" w:rsidP="00312D21">
      <w:pPr>
        <w:pStyle w:val="ListParagraph"/>
        <w:widowControl w:val="0"/>
        <w:suppressAutoHyphens/>
        <w:spacing w:after="0" w:line="240" w:lineRule="auto"/>
        <w:ind w:left="0"/>
        <w:jc w:val="both"/>
        <w:rPr>
          <w:rFonts w:cstheme="minorHAnsi"/>
          <w:sz w:val="24"/>
          <w:szCs w:val="24"/>
        </w:rPr>
      </w:pPr>
    </w:p>
    <w:p w14:paraId="669A505C" w14:textId="404EDF34" w:rsidR="00306BD5" w:rsidRPr="006421FB" w:rsidRDefault="00306BD5" w:rsidP="00312D21">
      <w:pPr>
        <w:pStyle w:val="ListParagraph"/>
        <w:widowControl w:val="0"/>
        <w:numPr>
          <w:ilvl w:val="1"/>
          <w:numId w:val="1"/>
        </w:numPr>
        <w:suppressAutoHyphens/>
        <w:spacing w:after="0" w:line="240" w:lineRule="auto"/>
        <w:jc w:val="both"/>
        <w:rPr>
          <w:rFonts w:cstheme="minorHAnsi"/>
          <w:sz w:val="24"/>
          <w:szCs w:val="24"/>
        </w:rPr>
      </w:pPr>
      <w:r w:rsidRPr="006421FB">
        <w:rPr>
          <w:rFonts w:cstheme="minorHAnsi"/>
          <w:sz w:val="24"/>
          <w:szCs w:val="24"/>
        </w:rPr>
        <w:t>After the injection</w:t>
      </w:r>
      <w:r w:rsidR="00A6276A" w:rsidRPr="006421FB">
        <w:rPr>
          <w:rFonts w:cstheme="minorHAnsi"/>
          <w:sz w:val="24"/>
          <w:szCs w:val="24"/>
        </w:rPr>
        <w:t>,</w:t>
      </w:r>
      <w:r w:rsidRPr="006421FB">
        <w:rPr>
          <w:rFonts w:cstheme="minorHAnsi"/>
          <w:sz w:val="24"/>
          <w:szCs w:val="24"/>
        </w:rPr>
        <w:t xml:space="preserve"> dispose </w:t>
      </w:r>
      <w:r w:rsidR="00670A0E">
        <w:rPr>
          <w:rFonts w:cstheme="minorHAnsi"/>
          <w:sz w:val="24"/>
          <w:szCs w:val="24"/>
        </w:rPr>
        <w:t xml:space="preserve">of </w:t>
      </w:r>
      <w:r w:rsidRPr="006421FB">
        <w:rPr>
          <w:rFonts w:cstheme="minorHAnsi"/>
          <w:sz w:val="24"/>
          <w:szCs w:val="24"/>
        </w:rPr>
        <w:t xml:space="preserve">the syringe and needle into </w:t>
      </w:r>
      <w:r w:rsidR="00670A0E">
        <w:rPr>
          <w:rFonts w:cstheme="minorHAnsi"/>
          <w:sz w:val="24"/>
          <w:szCs w:val="24"/>
        </w:rPr>
        <w:t>a</w:t>
      </w:r>
      <w:r w:rsidR="00670A0E" w:rsidRPr="006421FB">
        <w:rPr>
          <w:rFonts w:cstheme="minorHAnsi"/>
          <w:sz w:val="24"/>
          <w:szCs w:val="24"/>
        </w:rPr>
        <w:t xml:space="preserve"> </w:t>
      </w:r>
      <w:r w:rsidRPr="006421FB">
        <w:rPr>
          <w:rFonts w:cstheme="minorHAnsi"/>
          <w:sz w:val="24"/>
          <w:szCs w:val="24"/>
        </w:rPr>
        <w:t>sharp</w:t>
      </w:r>
      <w:r w:rsidR="00685E5A" w:rsidRPr="006421FB">
        <w:rPr>
          <w:rFonts w:cstheme="minorHAnsi"/>
          <w:sz w:val="24"/>
          <w:szCs w:val="24"/>
        </w:rPr>
        <w:t>s</w:t>
      </w:r>
      <w:r w:rsidRPr="006421FB">
        <w:rPr>
          <w:rFonts w:cstheme="minorHAnsi"/>
          <w:sz w:val="24"/>
          <w:szCs w:val="24"/>
        </w:rPr>
        <w:t xml:space="preserve"> containe</w:t>
      </w:r>
      <w:r w:rsidR="00685E5A" w:rsidRPr="006421FB">
        <w:rPr>
          <w:rFonts w:cstheme="minorHAnsi"/>
          <w:sz w:val="24"/>
          <w:szCs w:val="24"/>
        </w:rPr>
        <w:t xml:space="preserve">r. Press the tail to secure </w:t>
      </w:r>
      <w:r w:rsidRPr="006421FB">
        <w:rPr>
          <w:rFonts w:cstheme="minorHAnsi"/>
          <w:sz w:val="24"/>
          <w:szCs w:val="24"/>
        </w:rPr>
        <w:t xml:space="preserve">clotting </w:t>
      </w:r>
      <w:r w:rsidR="00685E5A" w:rsidRPr="006421FB">
        <w:rPr>
          <w:rFonts w:cstheme="minorHAnsi"/>
          <w:sz w:val="24"/>
          <w:szCs w:val="24"/>
        </w:rPr>
        <w:t>and</w:t>
      </w:r>
      <w:r w:rsidR="009F25E7" w:rsidRPr="006421FB">
        <w:rPr>
          <w:rFonts w:cstheme="minorHAnsi"/>
          <w:sz w:val="24"/>
          <w:szCs w:val="24"/>
        </w:rPr>
        <w:t xml:space="preserve"> prevent bleeding. Lead</w:t>
      </w:r>
      <w:r w:rsidRPr="006421FB">
        <w:rPr>
          <w:rFonts w:cstheme="minorHAnsi"/>
          <w:sz w:val="24"/>
          <w:szCs w:val="24"/>
        </w:rPr>
        <w:t xml:space="preserve"> the mouse into the cage and monitor for </w:t>
      </w:r>
      <w:r w:rsidR="00A6276A" w:rsidRPr="006421FB">
        <w:rPr>
          <w:rFonts w:cstheme="minorHAnsi"/>
          <w:sz w:val="24"/>
          <w:szCs w:val="24"/>
        </w:rPr>
        <w:t xml:space="preserve">a </w:t>
      </w:r>
      <w:r w:rsidRPr="006421FB">
        <w:rPr>
          <w:rFonts w:cstheme="minorHAnsi"/>
          <w:sz w:val="24"/>
          <w:szCs w:val="24"/>
        </w:rPr>
        <w:t>few seconds to make sure there is no bleeding.</w:t>
      </w:r>
    </w:p>
    <w:p w14:paraId="4909B62F" w14:textId="77777777" w:rsidR="00306BD5" w:rsidRPr="006421FB" w:rsidRDefault="00306BD5" w:rsidP="00312D21">
      <w:pPr>
        <w:widowControl w:val="0"/>
        <w:suppressAutoHyphens/>
        <w:jc w:val="both"/>
        <w:rPr>
          <w:rFonts w:asciiTheme="minorHAnsi" w:hAnsiTheme="minorHAnsi" w:cstheme="minorHAnsi"/>
        </w:rPr>
      </w:pPr>
    </w:p>
    <w:p w14:paraId="149EFDF9" w14:textId="70FB56A5" w:rsidR="00306BD5" w:rsidRPr="005F7A24" w:rsidRDefault="00306BD5" w:rsidP="00312D21">
      <w:pPr>
        <w:pStyle w:val="ListParagraph"/>
        <w:widowControl w:val="0"/>
        <w:numPr>
          <w:ilvl w:val="0"/>
          <w:numId w:val="1"/>
        </w:numPr>
        <w:suppressAutoHyphens/>
        <w:spacing w:after="0" w:line="240" w:lineRule="auto"/>
        <w:jc w:val="both"/>
        <w:rPr>
          <w:rFonts w:cstheme="minorHAnsi"/>
          <w:b/>
          <w:sz w:val="24"/>
          <w:szCs w:val="24"/>
          <w:highlight w:val="yellow"/>
        </w:rPr>
      </w:pPr>
      <w:r w:rsidRPr="005F7A24">
        <w:rPr>
          <w:rFonts w:cstheme="minorHAnsi"/>
          <w:b/>
          <w:sz w:val="24"/>
          <w:szCs w:val="24"/>
          <w:highlight w:val="yellow"/>
        </w:rPr>
        <w:t>Imaging, randomization, and initialization of the treatment</w:t>
      </w:r>
    </w:p>
    <w:p w14:paraId="693A1F89" w14:textId="77777777" w:rsidR="00FB0677" w:rsidRPr="006421FB" w:rsidRDefault="00FB0677" w:rsidP="00312D21">
      <w:pPr>
        <w:pStyle w:val="ListParagraph"/>
        <w:widowControl w:val="0"/>
        <w:suppressAutoHyphens/>
        <w:spacing w:after="0" w:line="240" w:lineRule="auto"/>
        <w:ind w:left="0"/>
        <w:jc w:val="both"/>
        <w:rPr>
          <w:rFonts w:cstheme="minorHAnsi"/>
          <w:sz w:val="24"/>
          <w:szCs w:val="24"/>
        </w:rPr>
      </w:pPr>
    </w:p>
    <w:p w14:paraId="3281E537" w14:textId="424A33C0" w:rsidR="00306BD5" w:rsidRPr="009D154A" w:rsidRDefault="00306BD5" w:rsidP="00312D21">
      <w:pPr>
        <w:pStyle w:val="ListParagraph"/>
        <w:widowControl w:val="0"/>
        <w:numPr>
          <w:ilvl w:val="1"/>
          <w:numId w:val="1"/>
        </w:numPr>
        <w:suppressAutoHyphens/>
        <w:spacing w:after="0" w:line="240" w:lineRule="auto"/>
        <w:jc w:val="both"/>
        <w:rPr>
          <w:rFonts w:cstheme="minorHAnsi"/>
          <w:sz w:val="24"/>
          <w:szCs w:val="24"/>
        </w:rPr>
      </w:pPr>
      <w:r w:rsidRPr="009D154A">
        <w:rPr>
          <w:rFonts w:cstheme="minorHAnsi"/>
          <w:sz w:val="24"/>
          <w:szCs w:val="24"/>
        </w:rPr>
        <w:t>Depending on the cell line and animal model, p</w:t>
      </w:r>
      <w:r w:rsidR="009F25E7" w:rsidRPr="009D154A">
        <w:rPr>
          <w:rFonts w:cstheme="minorHAnsi"/>
          <w:sz w:val="24"/>
          <w:szCs w:val="24"/>
        </w:rPr>
        <w:t xml:space="preserve">erform </w:t>
      </w:r>
      <w:r w:rsidR="00670A0E">
        <w:rPr>
          <w:rFonts w:cstheme="minorHAnsi"/>
          <w:sz w:val="24"/>
          <w:szCs w:val="24"/>
        </w:rPr>
        <w:t xml:space="preserve">the </w:t>
      </w:r>
      <w:r w:rsidR="009F25E7" w:rsidRPr="009D154A">
        <w:rPr>
          <w:rFonts w:cstheme="minorHAnsi"/>
          <w:sz w:val="24"/>
          <w:szCs w:val="24"/>
        </w:rPr>
        <w:t>first animal imaging</w:t>
      </w:r>
      <w:r w:rsidRPr="009D154A">
        <w:rPr>
          <w:rFonts w:cstheme="minorHAnsi"/>
          <w:sz w:val="24"/>
          <w:szCs w:val="24"/>
        </w:rPr>
        <w:t xml:space="preserve"> 3</w:t>
      </w:r>
      <w:r w:rsidR="002871CE" w:rsidRPr="009D154A">
        <w:rPr>
          <w:rFonts w:cstheme="minorHAnsi"/>
          <w:sz w:val="24"/>
          <w:szCs w:val="24"/>
        </w:rPr>
        <w:t>−</w:t>
      </w:r>
      <w:r w:rsidRPr="009D154A">
        <w:rPr>
          <w:rFonts w:cstheme="minorHAnsi"/>
          <w:sz w:val="24"/>
          <w:szCs w:val="24"/>
        </w:rPr>
        <w:t>12 days post-engraftment.</w:t>
      </w:r>
    </w:p>
    <w:p w14:paraId="37C79259" w14:textId="77777777" w:rsidR="002871CE" w:rsidRPr="006421FB" w:rsidRDefault="002871CE" w:rsidP="00312D21">
      <w:pPr>
        <w:pStyle w:val="ListParagraph"/>
        <w:widowControl w:val="0"/>
        <w:suppressAutoHyphens/>
        <w:spacing w:after="0" w:line="240" w:lineRule="auto"/>
        <w:ind w:left="0"/>
        <w:jc w:val="both"/>
        <w:rPr>
          <w:rFonts w:cstheme="minorHAnsi"/>
          <w:sz w:val="24"/>
          <w:szCs w:val="24"/>
        </w:rPr>
      </w:pPr>
    </w:p>
    <w:p w14:paraId="3C434BD1" w14:textId="2E0707A8" w:rsidR="00306BD5" w:rsidRPr="006C1CD7" w:rsidRDefault="00306BD5" w:rsidP="00312D21">
      <w:pPr>
        <w:pStyle w:val="ListParagraph"/>
        <w:widowControl w:val="0"/>
        <w:numPr>
          <w:ilvl w:val="1"/>
          <w:numId w:val="1"/>
        </w:numPr>
        <w:suppressAutoHyphens/>
        <w:spacing w:after="0" w:line="240" w:lineRule="auto"/>
        <w:jc w:val="both"/>
        <w:rPr>
          <w:rFonts w:cstheme="minorHAnsi"/>
          <w:sz w:val="24"/>
          <w:szCs w:val="24"/>
          <w:highlight w:val="yellow"/>
        </w:rPr>
      </w:pPr>
      <w:r w:rsidRPr="006C1CD7">
        <w:rPr>
          <w:rFonts w:cstheme="minorHAnsi"/>
          <w:sz w:val="24"/>
          <w:szCs w:val="24"/>
        </w:rPr>
        <w:t xml:space="preserve">Transfer </w:t>
      </w:r>
      <w:r w:rsidR="00670A0E">
        <w:rPr>
          <w:rFonts w:cstheme="minorHAnsi"/>
          <w:sz w:val="24"/>
          <w:szCs w:val="24"/>
        </w:rPr>
        <w:t xml:space="preserve">the </w:t>
      </w:r>
      <w:r w:rsidRPr="006C1CD7">
        <w:rPr>
          <w:rFonts w:cstheme="minorHAnsi"/>
          <w:sz w:val="24"/>
          <w:szCs w:val="24"/>
        </w:rPr>
        <w:t xml:space="preserve">animals to </w:t>
      </w:r>
      <w:r w:rsidR="00A6276A" w:rsidRPr="006C1CD7">
        <w:rPr>
          <w:rFonts w:cstheme="minorHAnsi"/>
          <w:sz w:val="24"/>
          <w:szCs w:val="24"/>
        </w:rPr>
        <w:t xml:space="preserve">the </w:t>
      </w:r>
      <w:r w:rsidRPr="006C1CD7">
        <w:rPr>
          <w:rFonts w:cstheme="minorHAnsi"/>
          <w:sz w:val="24"/>
          <w:szCs w:val="24"/>
        </w:rPr>
        <w:t xml:space="preserve">imaging room following the IACUC protocol. </w:t>
      </w:r>
      <w:r w:rsidRPr="006C1CD7">
        <w:rPr>
          <w:rFonts w:cstheme="minorHAnsi"/>
          <w:sz w:val="24"/>
          <w:szCs w:val="24"/>
          <w:highlight w:val="yellow"/>
        </w:rPr>
        <w:t>Record the whole</w:t>
      </w:r>
      <w:r w:rsidR="00670A0E">
        <w:rPr>
          <w:rFonts w:cstheme="minorHAnsi"/>
          <w:sz w:val="24"/>
          <w:szCs w:val="24"/>
          <w:highlight w:val="yellow"/>
        </w:rPr>
        <w:t xml:space="preserve"> </w:t>
      </w:r>
      <w:r w:rsidRPr="006C1CD7">
        <w:rPr>
          <w:rFonts w:cstheme="minorHAnsi"/>
          <w:sz w:val="24"/>
          <w:szCs w:val="24"/>
          <w:highlight w:val="yellow"/>
        </w:rPr>
        <w:t xml:space="preserve">bodyweight of </w:t>
      </w:r>
      <w:r w:rsidR="00670A0E">
        <w:rPr>
          <w:rFonts w:cstheme="minorHAnsi"/>
          <w:sz w:val="24"/>
          <w:szCs w:val="24"/>
          <w:highlight w:val="yellow"/>
        </w:rPr>
        <w:t xml:space="preserve">each </w:t>
      </w:r>
      <w:r w:rsidRPr="006C1CD7">
        <w:rPr>
          <w:rFonts w:cstheme="minorHAnsi"/>
          <w:sz w:val="24"/>
          <w:szCs w:val="24"/>
          <w:highlight w:val="yellow"/>
        </w:rPr>
        <w:t xml:space="preserve">animal </w:t>
      </w:r>
      <w:r w:rsidRPr="003C3C4A">
        <w:rPr>
          <w:rFonts w:cstheme="minorHAnsi"/>
          <w:sz w:val="24"/>
          <w:szCs w:val="24"/>
        </w:rPr>
        <w:t>before the anesthesia.</w:t>
      </w:r>
      <w:r w:rsidR="004E67BE" w:rsidRPr="003C3C4A">
        <w:rPr>
          <w:rFonts w:cstheme="minorHAnsi"/>
          <w:sz w:val="24"/>
          <w:szCs w:val="24"/>
        </w:rPr>
        <w:t xml:space="preserve"> </w:t>
      </w:r>
    </w:p>
    <w:p w14:paraId="05F5A67D" w14:textId="77777777" w:rsidR="002871CE" w:rsidRPr="006421FB" w:rsidRDefault="002871CE" w:rsidP="00312D21">
      <w:pPr>
        <w:pStyle w:val="ListParagraph"/>
        <w:widowControl w:val="0"/>
        <w:suppressAutoHyphens/>
        <w:spacing w:after="0" w:line="240" w:lineRule="auto"/>
        <w:ind w:left="0"/>
        <w:jc w:val="both"/>
        <w:rPr>
          <w:rFonts w:cstheme="minorHAnsi"/>
          <w:sz w:val="24"/>
          <w:szCs w:val="24"/>
        </w:rPr>
      </w:pPr>
    </w:p>
    <w:p w14:paraId="7D1A4F61" w14:textId="57C126CE" w:rsidR="00306BD5" w:rsidRPr="006421FB" w:rsidRDefault="00306BD5" w:rsidP="00312D21">
      <w:pPr>
        <w:pStyle w:val="ListParagraph"/>
        <w:widowControl w:val="0"/>
        <w:numPr>
          <w:ilvl w:val="1"/>
          <w:numId w:val="1"/>
        </w:numPr>
        <w:suppressAutoHyphens/>
        <w:spacing w:after="0" w:line="240" w:lineRule="auto"/>
        <w:jc w:val="both"/>
        <w:rPr>
          <w:rFonts w:cstheme="minorHAnsi"/>
          <w:sz w:val="24"/>
          <w:szCs w:val="24"/>
        </w:rPr>
      </w:pPr>
      <w:r w:rsidRPr="006421FB">
        <w:rPr>
          <w:rFonts w:cstheme="minorHAnsi"/>
          <w:sz w:val="24"/>
          <w:szCs w:val="24"/>
        </w:rPr>
        <w:t>Turn on the anesthesia system and charge the anesthesia chamber.</w:t>
      </w:r>
      <w:r w:rsidR="002871CE" w:rsidRPr="006421FB">
        <w:rPr>
          <w:rFonts w:cstheme="minorHAnsi"/>
          <w:sz w:val="24"/>
          <w:szCs w:val="24"/>
        </w:rPr>
        <w:t xml:space="preserve"> </w:t>
      </w:r>
      <w:r w:rsidRPr="006421FB">
        <w:rPr>
          <w:rFonts w:cstheme="minorHAnsi"/>
          <w:sz w:val="24"/>
          <w:szCs w:val="24"/>
        </w:rPr>
        <w:t xml:space="preserve">Set an </w:t>
      </w:r>
      <w:r w:rsidR="002871CE" w:rsidRPr="006421FB">
        <w:rPr>
          <w:rFonts w:cstheme="minorHAnsi"/>
          <w:sz w:val="24"/>
          <w:szCs w:val="24"/>
        </w:rPr>
        <w:t>a</w:t>
      </w:r>
      <w:r w:rsidRPr="006421FB">
        <w:rPr>
          <w:rFonts w:cstheme="minorHAnsi"/>
          <w:sz w:val="24"/>
          <w:szCs w:val="24"/>
        </w:rPr>
        <w:t xml:space="preserve">nesthesia wheel </w:t>
      </w:r>
      <w:r w:rsidRPr="006421FB">
        <w:rPr>
          <w:rFonts w:cstheme="minorHAnsi"/>
          <w:sz w:val="24"/>
          <w:szCs w:val="24"/>
        </w:rPr>
        <w:lastRenderedPageBreak/>
        <w:t>following the manufacturer’s instructions for healthy mice</w:t>
      </w:r>
      <w:r w:rsidR="006C1CD7">
        <w:rPr>
          <w:rFonts w:cstheme="minorHAnsi"/>
          <w:sz w:val="24"/>
          <w:szCs w:val="24"/>
        </w:rPr>
        <w:t xml:space="preserve"> (2.5%)</w:t>
      </w:r>
      <w:r w:rsidRPr="006421FB">
        <w:rPr>
          <w:rFonts w:cstheme="minorHAnsi"/>
          <w:sz w:val="24"/>
          <w:szCs w:val="24"/>
        </w:rPr>
        <w:t>. However, set it lower</w:t>
      </w:r>
      <w:r w:rsidR="00760D56">
        <w:rPr>
          <w:rFonts w:cstheme="minorHAnsi"/>
          <w:sz w:val="24"/>
          <w:szCs w:val="24"/>
        </w:rPr>
        <w:t xml:space="preserve"> (i.e.</w:t>
      </w:r>
      <w:r w:rsidR="005F7A24">
        <w:rPr>
          <w:rFonts w:cstheme="minorHAnsi"/>
          <w:sz w:val="24"/>
          <w:szCs w:val="24"/>
        </w:rPr>
        <w:t>,</w:t>
      </w:r>
      <w:r w:rsidR="00760D56">
        <w:rPr>
          <w:rFonts w:cstheme="minorHAnsi"/>
          <w:sz w:val="24"/>
          <w:szCs w:val="24"/>
        </w:rPr>
        <w:t xml:space="preserve"> 1</w:t>
      </w:r>
      <w:r w:rsidR="005F7A24">
        <w:rPr>
          <w:rFonts w:cstheme="minorHAnsi"/>
          <w:sz w:val="24"/>
          <w:szCs w:val="24"/>
        </w:rPr>
        <w:t>−</w:t>
      </w:r>
      <w:r w:rsidR="00760D56">
        <w:rPr>
          <w:rFonts w:cstheme="minorHAnsi"/>
          <w:sz w:val="24"/>
          <w:szCs w:val="24"/>
        </w:rPr>
        <w:t>1.5%</w:t>
      </w:r>
      <w:r w:rsidR="005F7A24">
        <w:rPr>
          <w:rFonts w:cstheme="minorHAnsi"/>
          <w:sz w:val="24"/>
          <w:szCs w:val="24"/>
        </w:rPr>
        <w:t>)</w:t>
      </w:r>
      <w:r w:rsidR="00760D56">
        <w:rPr>
          <w:rFonts w:cstheme="minorHAnsi"/>
          <w:sz w:val="24"/>
          <w:szCs w:val="24"/>
        </w:rPr>
        <w:t xml:space="preserve"> </w:t>
      </w:r>
      <w:r w:rsidRPr="006421FB">
        <w:rPr>
          <w:rFonts w:cstheme="minorHAnsi"/>
          <w:sz w:val="24"/>
          <w:szCs w:val="24"/>
        </w:rPr>
        <w:t xml:space="preserve">for sicker mice </w:t>
      </w:r>
      <w:r w:rsidR="005F7A24">
        <w:rPr>
          <w:rFonts w:cstheme="minorHAnsi"/>
          <w:sz w:val="24"/>
          <w:szCs w:val="24"/>
        </w:rPr>
        <w:t xml:space="preserve">to </w:t>
      </w:r>
      <w:r w:rsidRPr="006421FB">
        <w:rPr>
          <w:rFonts w:cstheme="minorHAnsi"/>
          <w:sz w:val="24"/>
          <w:szCs w:val="24"/>
        </w:rPr>
        <w:t xml:space="preserve">deliver less anesthetic. </w:t>
      </w:r>
    </w:p>
    <w:p w14:paraId="7A36E89D" w14:textId="77777777" w:rsidR="002871CE" w:rsidRPr="006421FB" w:rsidRDefault="002871CE" w:rsidP="00312D21">
      <w:pPr>
        <w:pStyle w:val="ListParagraph"/>
        <w:widowControl w:val="0"/>
        <w:suppressAutoHyphens/>
        <w:spacing w:after="0" w:line="240" w:lineRule="auto"/>
        <w:ind w:left="0"/>
        <w:jc w:val="both"/>
        <w:rPr>
          <w:rFonts w:cstheme="minorHAnsi"/>
          <w:sz w:val="24"/>
          <w:szCs w:val="24"/>
        </w:rPr>
      </w:pPr>
    </w:p>
    <w:p w14:paraId="75643FE2" w14:textId="4402F202" w:rsidR="00306BD5" w:rsidRPr="006421FB" w:rsidRDefault="00306BD5" w:rsidP="00312D21">
      <w:pPr>
        <w:pStyle w:val="ListParagraph"/>
        <w:widowControl w:val="0"/>
        <w:numPr>
          <w:ilvl w:val="1"/>
          <w:numId w:val="1"/>
        </w:numPr>
        <w:suppressAutoHyphens/>
        <w:spacing w:after="0" w:line="240" w:lineRule="auto"/>
        <w:jc w:val="both"/>
        <w:rPr>
          <w:rFonts w:cstheme="minorHAnsi"/>
          <w:sz w:val="24"/>
          <w:szCs w:val="24"/>
        </w:rPr>
      </w:pPr>
      <w:r w:rsidRPr="009D154A">
        <w:rPr>
          <w:rFonts w:cstheme="minorHAnsi"/>
          <w:sz w:val="24"/>
          <w:szCs w:val="24"/>
          <w:highlight w:val="yellow"/>
        </w:rPr>
        <w:t xml:space="preserve">Take the mice and inject them with 5 µL/g of </w:t>
      </w:r>
      <w:r w:rsidR="000625D0" w:rsidRPr="009D154A">
        <w:rPr>
          <w:rFonts w:cstheme="minorHAnsi"/>
          <w:sz w:val="24"/>
          <w:szCs w:val="24"/>
          <w:highlight w:val="yellow"/>
        </w:rPr>
        <w:t>30</w:t>
      </w:r>
      <w:r w:rsidR="002871CE" w:rsidRPr="009D154A">
        <w:rPr>
          <w:rFonts w:cstheme="minorHAnsi"/>
          <w:sz w:val="24"/>
          <w:szCs w:val="24"/>
          <w:highlight w:val="yellow"/>
        </w:rPr>
        <w:t xml:space="preserve"> </w:t>
      </w:r>
      <w:r w:rsidR="000625D0" w:rsidRPr="009D154A">
        <w:rPr>
          <w:rFonts w:cstheme="minorHAnsi"/>
          <w:sz w:val="24"/>
          <w:szCs w:val="24"/>
          <w:highlight w:val="yellow"/>
        </w:rPr>
        <w:t xml:space="preserve">mg/mL stock </w:t>
      </w:r>
      <w:r w:rsidR="002871CE" w:rsidRPr="009D154A">
        <w:rPr>
          <w:rFonts w:cstheme="minorHAnsi"/>
          <w:sz w:val="24"/>
          <w:szCs w:val="24"/>
          <w:highlight w:val="yellow"/>
        </w:rPr>
        <w:t>l</w:t>
      </w:r>
      <w:r w:rsidRPr="009D154A">
        <w:rPr>
          <w:rFonts w:cstheme="minorHAnsi"/>
          <w:sz w:val="24"/>
          <w:szCs w:val="24"/>
          <w:highlight w:val="yellow"/>
        </w:rPr>
        <w:t>uciferin intraperitoneally</w:t>
      </w:r>
      <w:r w:rsidR="002F47C6" w:rsidRPr="009D154A">
        <w:rPr>
          <w:rFonts w:cstheme="minorHAnsi"/>
          <w:sz w:val="24"/>
          <w:szCs w:val="24"/>
          <w:highlight w:val="yellow"/>
        </w:rPr>
        <w:t xml:space="preserve"> </w:t>
      </w:r>
      <w:r w:rsidR="00670A0E">
        <w:rPr>
          <w:rFonts w:cstheme="minorHAnsi"/>
          <w:sz w:val="24"/>
          <w:szCs w:val="24"/>
          <w:highlight w:val="yellow"/>
        </w:rPr>
        <w:t>with a</w:t>
      </w:r>
      <w:r w:rsidR="00670A0E" w:rsidRPr="009D154A">
        <w:rPr>
          <w:rFonts w:cstheme="minorHAnsi"/>
          <w:sz w:val="24"/>
          <w:szCs w:val="24"/>
          <w:highlight w:val="yellow"/>
        </w:rPr>
        <w:t xml:space="preserve"> </w:t>
      </w:r>
      <w:r w:rsidRPr="009D154A">
        <w:rPr>
          <w:rFonts w:cstheme="minorHAnsi"/>
          <w:sz w:val="24"/>
          <w:szCs w:val="24"/>
          <w:highlight w:val="yellow"/>
        </w:rPr>
        <w:t>28</w:t>
      </w:r>
      <w:r w:rsidR="002871CE" w:rsidRPr="009D154A">
        <w:rPr>
          <w:rFonts w:cstheme="minorHAnsi"/>
          <w:sz w:val="24"/>
          <w:szCs w:val="24"/>
          <w:highlight w:val="yellow"/>
        </w:rPr>
        <w:t xml:space="preserve"> </w:t>
      </w:r>
      <w:r w:rsidRPr="009D154A">
        <w:rPr>
          <w:rFonts w:cstheme="minorHAnsi"/>
          <w:sz w:val="24"/>
          <w:szCs w:val="24"/>
          <w:highlight w:val="yellow"/>
        </w:rPr>
        <w:t xml:space="preserve">G insulin syringe. </w:t>
      </w:r>
      <w:r w:rsidR="006C1CD7" w:rsidRPr="00D14E70">
        <w:rPr>
          <w:rFonts w:cstheme="minorHAnsi"/>
          <w:sz w:val="24"/>
          <w:szCs w:val="24"/>
        </w:rPr>
        <w:t xml:space="preserve">Determine </w:t>
      </w:r>
      <w:r w:rsidR="00670A0E">
        <w:rPr>
          <w:rFonts w:cstheme="minorHAnsi"/>
          <w:sz w:val="24"/>
          <w:szCs w:val="24"/>
        </w:rPr>
        <w:t xml:space="preserve">the </w:t>
      </w:r>
      <w:r w:rsidR="00670A0E" w:rsidRPr="00D14E70">
        <w:rPr>
          <w:rFonts w:cstheme="minorHAnsi"/>
          <w:sz w:val="24"/>
          <w:szCs w:val="24"/>
        </w:rPr>
        <w:t xml:space="preserve">amount </w:t>
      </w:r>
      <w:r w:rsidR="00670A0E">
        <w:rPr>
          <w:rFonts w:cstheme="minorHAnsi"/>
          <w:sz w:val="24"/>
          <w:szCs w:val="24"/>
        </w:rPr>
        <w:t xml:space="preserve">of </w:t>
      </w:r>
      <w:r w:rsidR="006C1CD7" w:rsidRPr="00D14E70">
        <w:rPr>
          <w:rFonts w:cstheme="minorHAnsi"/>
          <w:sz w:val="24"/>
          <w:szCs w:val="24"/>
        </w:rPr>
        <w:t xml:space="preserve">luciferin per mouse from </w:t>
      </w:r>
      <w:r w:rsidR="00670A0E">
        <w:rPr>
          <w:rFonts w:cstheme="minorHAnsi"/>
          <w:sz w:val="24"/>
          <w:szCs w:val="24"/>
        </w:rPr>
        <w:t xml:space="preserve">the </w:t>
      </w:r>
      <w:r w:rsidR="006C1CD7" w:rsidRPr="00D14E70">
        <w:rPr>
          <w:rFonts w:cstheme="minorHAnsi"/>
          <w:sz w:val="24"/>
          <w:szCs w:val="24"/>
        </w:rPr>
        <w:t>bodyweights recorded on the sheet (e.g., 24 g mouse = 120 µL, 27 g mouse = 130 µL).</w:t>
      </w:r>
    </w:p>
    <w:p w14:paraId="1150796A" w14:textId="77777777" w:rsidR="0063223B" w:rsidRPr="006421FB" w:rsidRDefault="0063223B" w:rsidP="00312D21">
      <w:pPr>
        <w:pStyle w:val="ListParagraph"/>
        <w:widowControl w:val="0"/>
        <w:suppressAutoHyphens/>
        <w:spacing w:after="0" w:line="240" w:lineRule="auto"/>
        <w:ind w:left="0"/>
        <w:jc w:val="both"/>
        <w:rPr>
          <w:rFonts w:cstheme="minorHAnsi"/>
          <w:sz w:val="24"/>
          <w:szCs w:val="24"/>
        </w:rPr>
      </w:pPr>
    </w:p>
    <w:p w14:paraId="21F3C6DA" w14:textId="073996B2" w:rsidR="00306BD5" w:rsidRPr="006421FB" w:rsidRDefault="00F21EFB" w:rsidP="00312D21">
      <w:pPr>
        <w:pStyle w:val="ListParagraph"/>
        <w:widowControl w:val="0"/>
        <w:suppressAutoHyphens/>
        <w:spacing w:after="0" w:line="240" w:lineRule="auto"/>
        <w:ind w:left="0"/>
        <w:jc w:val="both"/>
        <w:rPr>
          <w:rFonts w:cstheme="minorHAnsi"/>
          <w:sz w:val="24"/>
          <w:szCs w:val="24"/>
        </w:rPr>
      </w:pPr>
      <w:r w:rsidRPr="006421FB">
        <w:rPr>
          <w:rFonts w:cstheme="minorHAnsi"/>
          <w:sz w:val="24"/>
          <w:szCs w:val="24"/>
        </w:rPr>
        <w:t xml:space="preserve">NOTE: </w:t>
      </w:r>
      <w:r w:rsidR="009F25E7" w:rsidRPr="006421FB">
        <w:rPr>
          <w:rFonts w:cstheme="minorHAnsi"/>
          <w:sz w:val="24"/>
          <w:szCs w:val="24"/>
        </w:rPr>
        <w:t>Always round the drug volume</w:t>
      </w:r>
      <w:r w:rsidR="00306BD5" w:rsidRPr="006421FB">
        <w:rPr>
          <w:rFonts w:cstheme="minorHAnsi"/>
          <w:sz w:val="24"/>
          <w:szCs w:val="24"/>
        </w:rPr>
        <w:t xml:space="preserve"> down </w:t>
      </w:r>
      <w:r w:rsidR="00670A0E">
        <w:rPr>
          <w:rFonts w:cstheme="minorHAnsi"/>
          <w:sz w:val="24"/>
          <w:szCs w:val="24"/>
        </w:rPr>
        <w:t>(</w:t>
      </w:r>
      <w:r w:rsidR="00A52FF5" w:rsidRPr="006421FB">
        <w:rPr>
          <w:rFonts w:cstheme="minorHAnsi"/>
          <w:sz w:val="24"/>
          <w:szCs w:val="24"/>
        </w:rPr>
        <w:t>e.g</w:t>
      </w:r>
      <w:r w:rsidR="00306BD5" w:rsidRPr="006421FB">
        <w:rPr>
          <w:rFonts w:cstheme="minorHAnsi"/>
          <w:sz w:val="24"/>
          <w:szCs w:val="24"/>
        </w:rPr>
        <w:t xml:space="preserve">., if </w:t>
      </w:r>
      <w:r w:rsidR="00670A0E">
        <w:rPr>
          <w:rFonts w:cstheme="minorHAnsi"/>
          <w:sz w:val="24"/>
          <w:szCs w:val="24"/>
        </w:rPr>
        <w:t xml:space="preserve">the </w:t>
      </w:r>
      <w:r w:rsidR="00DF5BDC" w:rsidRPr="006421FB">
        <w:rPr>
          <w:rFonts w:cstheme="minorHAnsi"/>
          <w:sz w:val="24"/>
          <w:szCs w:val="24"/>
        </w:rPr>
        <w:t xml:space="preserve">study </w:t>
      </w:r>
      <w:r w:rsidR="00306BD5" w:rsidRPr="006421FB">
        <w:rPr>
          <w:rFonts w:cstheme="minorHAnsi"/>
          <w:sz w:val="24"/>
          <w:szCs w:val="24"/>
        </w:rPr>
        <w:t>ha</w:t>
      </w:r>
      <w:r w:rsidR="00DF5BDC" w:rsidRPr="006421FB">
        <w:rPr>
          <w:rFonts w:cstheme="minorHAnsi"/>
          <w:sz w:val="24"/>
          <w:szCs w:val="24"/>
        </w:rPr>
        <w:t>s</w:t>
      </w:r>
      <w:r w:rsidR="00306BD5" w:rsidRPr="006421FB">
        <w:rPr>
          <w:rFonts w:cstheme="minorHAnsi"/>
          <w:sz w:val="24"/>
          <w:szCs w:val="24"/>
        </w:rPr>
        <w:t xml:space="preserve"> a 27 g mouse and a 26 g mouse, they both will be dosed at 130 µL</w:t>
      </w:r>
      <w:r w:rsidR="00670A0E">
        <w:rPr>
          <w:rFonts w:cstheme="minorHAnsi"/>
          <w:sz w:val="24"/>
          <w:szCs w:val="24"/>
        </w:rPr>
        <w:t>)</w:t>
      </w:r>
      <w:r w:rsidR="00306BD5" w:rsidRPr="006421FB">
        <w:rPr>
          <w:rFonts w:cstheme="minorHAnsi"/>
          <w:sz w:val="24"/>
          <w:szCs w:val="24"/>
        </w:rPr>
        <w:t xml:space="preserve">. </w:t>
      </w:r>
    </w:p>
    <w:p w14:paraId="26A384D2" w14:textId="77777777" w:rsidR="00023719" w:rsidRPr="006421FB" w:rsidRDefault="00023719" w:rsidP="00312D21">
      <w:pPr>
        <w:pStyle w:val="ListParagraph"/>
        <w:widowControl w:val="0"/>
        <w:suppressAutoHyphens/>
        <w:spacing w:after="0" w:line="240" w:lineRule="auto"/>
        <w:ind w:left="0"/>
        <w:jc w:val="both"/>
        <w:rPr>
          <w:rFonts w:cstheme="minorHAnsi"/>
          <w:sz w:val="24"/>
          <w:szCs w:val="24"/>
        </w:rPr>
      </w:pPr>
    </w:p>
    <w:p w14:paraId="69679308" w14:textId="6F76AE23" w:rsidR="00023719" w:rsidRPr="006421FB" w:rsidRDefault="00306BD5" w:rsidP="00312D21">
      <w:pPr>
        <w:pStyle w:val="ListParagraph"/>
        <w:widowControl w:val="0"/>
        <w:numPr>
          <w:ilvl w:val="1"/>
          <w:numId w:val="1"/>
        </w:numPr>
        <w:suppressAutoHyphens/>
        <w:spacing w:after="0" w:line="240" w:lineRule="auto"/>
        <w:jc w:val="both"/>
        <w:rPr>
          <w:rFonts w:cstheme="minorHAnsi"/>
          <w:sz w:val="24"/>
          <w:szCs w:val="24"/>
        </w:rPr>
      </w:pPr>
      <w:r w:rsidRPr="006421FB">
        <w:rPr>
          <w:rFonts w:cstheme="minorHAnsi"/>
          <w:sz w:val="24"/>
          <w:szCs w:val="24"/>
        </w:rPr>
        <w:t xml:space="preserve">As </w:t>
      </w:r>
      <w:r w:rsidR="00670A0E">
        <w:rPr>
          <w:rFonts w:cstheme="minorHAnsi"/>
          <w:sz w:val="24"/>
          <w:szCs w:val="24"/>
        </w:rPr>
        <w:t xml:space="preserve">the </w:t>
      </w:r>
      <w:r w:rsidRPr="006421FB">
        <w:rPr>
          <w:rFonts w:cstheme="minorHAnsi"/>
          <w:sz w:val="24"/>
          <w:szCs w:val="24"/>
        </w:rPr>
        <w:t xml:space="preserve">mice are injected, move them into the anesthesia induction chamber. Once </w:t>
      </w:r>
      <w:r w:rsidR="00670A0E">
        <w:rPr>
          <w:rFonts w:cstheme="minorHAnsi"/>
          <w:sz w:val="24"/>
          <w:szCs w:val="24"/>
        </w:rPr>
        <w:t xml:space="preserve">they </w:t>
      </w:r>
      <w:r w:rsidR="000D4177" w:rsidRPr="006421FB">
        <w:rPr>
          <w:rFonts w:cstheme="minorHAnsi"/>
          <w:sz w:val="24"/>
          <w:szCs w:val="24"/>
        </w:rPr>
        <w:t>are immobile</w:t>
      </w:r>
      <w:r w:rsidRPr="006421FB">
        <w:rPr>
          <w:rFonts w:cstheme="minorHAnsi"/>
          <w:sz w:val="24"/>
          <w:szCs w:val="24"/>
        </w:rPr>
        <w:t xml:space="preserve">, move them one by one into the imaging cabinet </w:t>
      </w:r>
      <w:r w:rsidR="00670A0E">
        <w:rPr>
          <w:rFonts w:cstheme="minorHAnsi"/>
          <w:sz w:val="24"/>
          <w:szCs w:val="24"/>
        </w:rPr>
        <w:t xml:space="preserve">to </w:t>
      </w:r>
      <w:r w:rsidRPr="006421FB">
        <w:rPr>
          <w:rFonts w:cstheme="minorHAnsi"/>
          <w:sz w:val="24"/>
          <w:szCs w:val="24"/>
        </w:rPr>
        <w:t>deliver</w:t>
      </w:r>
      <w:r w:rsidR="00670A0E">
        <w:rPr>
          <w:rFonts w:cstheme="minorHAnsi"/>
          <w:sz w:val="24"/>
          <w:szCs w:val="24"/>
        </w:rPr>
        <w:t xml:space="preserve"> a</w:t>
      </w:r>
      <w:r w:rsidRPr="006421FB">
        <w:rPr>
          <w:rFonts w:cstheme="minorHAnsi"/>
          <w:sz w:val="24"/>
          <w:szCs w:val="24"/>
        </w:rPr>
        <w:t xml:space="preserve"> maintenance dose of isoflurane to </w:t>
      </w:r>
      <w:r w:rsidR="00670A0E">
        <w:rPr>
          <w:rFonts w:cstheme="minorHAnsi"/>
          <w:sz w:val="24"/>
          <w:szCs w:val="24"/>
        </w:rPr>
        <w:t xml:space="preserve">the </w:t>
      </w:r>
      <w:r w:rsidRPr="006421FB">
        <w:rPr>
          <w:rFonts w:cstheme="minorHAnsi"/>
          <w:sz w:val="24"/>
          <w:szCs w:val="24"/>
        </w:rPr>
        <w:t>mice th</w:t>
      </w:r>
      <w:r w:rsidR="00A52FF5" w:rsidRPr="006421FB">
        <w:rPr>
          <w:rFonts w:cstheme="minorHAnsi"/>
          <w:sz w:val="24"/>
          <w:szCs w:val="24"/>
        </w:rPr>
        <w:t>r</w:t>
      </w:r>
      <w:r w:rsidRPr="006421FB">
        <w:rPr>
          <w:rFonts w:cstheme="minorHAnsi"/>
          <w:sz w:val="24"/>
          <w:szCs w:val="24"/>
        </w:rPr>
        <w:t xml:space="preserve">ough nosecones in </w:t>
      </w:r>
      <w:r w:rsidR="00670A0E">
        <w:rPr>
          <w:rFonts w:cstheme="minorHAnsi"/>
          <w:sz w:val="24"/>
          <w:szCs w:val="24"/>
        </w:rPr>
        <w:t xml:space="preserve">the </w:t>
      </w:r>
      <w:r w:rsidRPr="006421FB">
        <w:rPr>
          <w:rFonts w:cstheme="minorHAnsi"/>
          <w:sz w:val="24"/>
          <w:szCs w:val="24"/>
        </w:rPr>
        <w:t xml:space="preserve">imager. </w:t>
      </w:r>
    </w:p>
    <w:p w14:paraId="1959A057" w14:textId="77777777" w:rsidR="00023719" w:rsidRPr="006421FB" w:rsidRDefault="00023719" w:rsidP="00312D21">
      <w:pPr>
        <w:pStyle w:val="ListParagraph"/>
        <w:widowControl w:val="0"/>
        <w:suppressAutoHyphens/>
        <w:spacing w:after="0" w:line="240" w:lineRule="auto"/>
        <w:ind w:left="0"/>
        <w:jc w:val="both"/>
        <w:rPr>
          <w:rFonts w:cstheme="minorHAnsi"/>
          <w:sz w:val="24"/>
          <w:szCs w:val="24"/>
        </w:rPr>
      </w:pPr>
    </w:p>
    <w:p w14:paraId="6E45993C" w14:textId="77777777" w:rsidR="00023719" w:rsidRPr="006421FB" w:rsidRDefault="00023719" w:rsidP="00312D21">
      <w:pPr>
        <w:pStyle w:val="ListParagraph"/>
        <w:widowControl w:val="0"/>
        <w:suppressAutoHyphens/>
        <w:spacing w:after="0" w:line="240" w:lineRule="auto"/>
        <w:ind w:left="0"/>
        <w:jc w:val="both"/>
        <w:rPr>
          <w:rFonts w:cstheme="minorHAnsi"/>
          <w:sz w:val="24"/>
          <w:szCs w:val="24"/>
        </w:rPr>
      </w:pPr>
      <w:r w:rsidRPr="006421FB">
        <w:rPr>
          <w:rFonts w:cstheme="minorHAnsi"/>
          <w:sz w:val="24"/>
          <w:szCs w:val="24"/>
        </w:rPr>
        <w:t xml:space="preserve">NOTE: </w:t>
      </w:r>
      <w:r w:rsidR="00306BD5" w:rsidRPr="006421FB">
        <w:rPr>
          <w:rFonts w:cstheme="minorHAnsi"/>
          <w:sz w:val="24"/>
          <w:szCs w:val="24"/>
        </w:rPr>
        <w:t>Induction in a chamber generally requires 5% isoflurane, and maintenance (chamber or nose cone) requires 1</w:t>
      </w:r>
      <w:r w:rsidRPr="006421FB">
        <w:rPr>
          <w:rFonts w:cstheme="minorHAnsi"/>
          <w:sz w:val="24"/>
          <w:szCs w:val="24"/>
        </w:rPr>
        <w:t>−</w:t>
      </w:r>
      <w:r w:rsidR="00306BD5" w:rsidRPr="006421FB">
        <w:rPr>
          <w:rFonts w:cstheme="minorHAnsi"/>
          <w:sz w:val="24"/>
          <w:szCs w:val="24"/>
        </w:rPr>
        <w:t>2% (flow rate = 0.5</w:t>
      </w:r>
      <w:r w:rsidRPr="006421FB">
        <w:rPr>
          <w:rFonts w:cstheme="minorHAnsi"/>
          <w:sz w:val="24"/>
          <w:szCs w:val="24"/>
        </w:rPr>
        <w:t>−</w:t>
      </w:r>
      <w:r w:rsidR="00306BD5" w:rsidRPr="006421FB">
        <w:rPr>
          <w:rFonts w:cstheme="minorHAnsi"/>
          <w:sz w:val="24"/>
          <w:szCs w:val="24"/>
        </w:rPr>
        <w:t xml:space="preserve">1 L/min). </w:t>
      </w:r>
    </w:p>
    <w:p w14:paraId="5900AF8E" w14:textId="77777777" w:rsidR="00023719" w:rsidRPr="006421FB" w:rsidRDefault="00023719" w:rsidP="00312D21">
      <w:pPr>
        <w:pStyle w:val="ListParagraph"/>
        <w:widowControl w:val="0"/>
        <w:suppressAutoHyphens/>
        <w:spacing w:after="0" w:line="240" w:lineRule="auto"/>
        <w:ind w:left="0"/>
        <w:jc w:val="both"/>
        <w:rPr>
          <w:rFonts w:cstheme="minorHAnsi"/>
          <w:sz w:val="24"/>
          <w:szCs w:val="24"/>
        </w:rPr>
      </w:pPr>
    </w:p>
    <w:p w14:paraId="29561351" w14:textId="7A22E6B3" w:rsidR="00023719" w:rsidRPr="006C1CD7" w:rsidRDefault="00306BD5" w:rsidP="00312D21">
      <w:pPr>
        <w:pStyle w:val="ListParagraph"/>
        <w:widowControl w:val="0"/>
        <w:numPr>
          <w:ilvl w:val="1"/>
          <w:numId w:val="1"/>
        </w:numPr>
        <w:suppressAutoHyphens/>
        <w:spacing w:after="0" w:line="240" w:lineRule="auto"/>
        <w:jc w:val="both"/>
        <w:rPr>
          <w:rFonts w:cstheme="minorHAnsi"/>
          <w:sz w:val="24"/>
          <w:szCs w:val="24"/>
          <w:highlight w:val="yellow"/>
        </w:rPr>
      </w:pPr>
      <w:r w:rsidRPr="006C1CD7">
        <w:rPr>
          <w:rFonts w:cstheme="minorHAnsi"/>
          <w:sz w:val="24"/>
          <w:szCs w:val="24"/>
          <w:highlight w:val="yellow"/>
        </w:rPr>
        <w:t xml:space="preserve">Position mice </w:t>
      </w:r>
      <w:r w:rsidR="001579BA" w:rsidRPr="006C1CD7">
        <w:rPr>
          <w:rFonts w:cstheme="minorHAnsi"/>
          <w:sz w:val="24"/>
          <w:szCs w:val="24"/>
          <w:highlight w:val="yellow"/>
        </w:rPr>
        <w:t xml:space="preserve">on </w:t>
      </w:r>
      <w:r w:rsidR="00943348">
        <w:rPr>
          <w:rFonts w:cstheme="minorHAnsi"/>
          <w:sz w:val="24"/>
          <w:szCs w:val="24"/>
          <w:highlight w:val="yellow"/>
        </w:rPr>
        <w:t xml:space="preserve">a </w:t>
      </w:r>
      <w:r w:rsidR="001579BA" w:rsidRPr="006C1CD7">
        <w:rPr>
          <w:rFonts w:cstheme="minorHAnsi"/>
          <w:sz w:val="24"/>
          <w:szCs w:val="24"/>
          <w:highlight w:val="yellow"/>
        </w:rPr>
        <w:t xml:space="preserve">ventral position </w:t>
      </w:r>
      <w:r w:rsidRPr="006C1CD7">
        <w:rPr>
          <w:rFonts w:cstheme="minorHAnsi"/>
          <w:sz w:val="24"/>
          <w:szCs w:val="24"/>
          <w:highlight w:val="yellow"/>
        </w:rPr>
        <w:t xml:space="preserve">for imaging and take the images </w:t>
      </w:r>
      <w:r w:rsidR="00A52FF5" w:rsidRPr="006C1CD7">
        <w:rPr>
          <w:rFonts w:cstheme="minorHAnsi"/>
          <w:sz w:val="24"/>
          <w:szCs w:val="24"/>
          <w:highlight w:val="yellow"/>
        </w:rPr>
        <w:t>with</w:t>
      </w:r>
      <w:r w:rsidRPr="006C1CD7">
        <w:rPr>
          <w:rFonts w:cstheme="minorHAnsi"/>
          <w:sz w:val="24"/>
          <w:szCs w:val="24"/>
          <w:highlight w:val="yellow"/>
        </w:rPr>
        <w:t>in 7</w:t>
      </w:r>
      <w:r w:rsidR="00023719" w:rsidRPr="006C1CD7">
        <w:rPr>
          <w:rFonts w:cstheme="minorHAnsi"/>
          <w:sz w:val="24"/>
          <w:szCs w:val="24"/>
          <w:highlight w:val="yellow"/>
        </w:rPr>
        <w:t>−</w:t>
      </w:r>
      <w:r w:rsidRPr="006C1CD7">
        <w:rPr>
          <w:rFonts w:cstheme="minorHAnsi"/>
          <w:sz w:val="24"/>
          <w:szCs w:val="24"/>
          <w:highlight w:val="yellow"/>
        </w:rPr>
        <w:t xml:space="preserve">15 min </w:t>
      </w:r>
      <w:r w:rsidR="00A52FF5" w:rsidRPr="006C1CD7">
        <w:rPr>
          <w:rFonts w:cstheme="minorHAnsi"/>
          <w:sz w:val="24"/>
          <w:szCs w:val="24"/>
          <w:highlight w:val="yellow"/>
        </w:rPr>
        <w:t>of</w:t>
      </w:r>
      <w:r w:rsidRPr="006C1CD7">
        <w:rPr>
          <w:rFonts w:cstheme="minorHAnsi"/>
          <w:sz w:val="24"/>
          <w:szCs w:val="24"/>
          <w:highlight w:val="yellow"/>
        </w:rPr>
        <w:t xml:space="preserve"> the luciferin delivery. </w:t>
      </w:r>
    </w:p>
    <w:p w14:paraId="1CD75B9C" w14:textId="77777777" w:rsidR="00023719" w:rsidRPr="006421FB" w:rsidRDefault="00023719" w:rsidP="00312D21">
      <w:pPr>
        <w:pStyle w:val="ListParagraph"/>
        <w:widowControl w:val="0"/>
        <w:suppressAutoHyphens/>
        <w:spacing w:after="0" w:line="240" w:lineRule="auto"/>
        <w:ind w:left="0"/>
        <w:jc w:val="both"/>
        <w:rPr>
          <w:rFonts w:cstheme="minorHAnsi"/>
          <w:sz w:val="24"/>
          <w:szCs w:val="24"/>
        </w:rPr>
      </w:pPr>
    </w:p>
    <w:p w14:paraId="20205584" w14:textId="223E3292" w:rsidR="00306BD5" w:rsidRPr="006421FB" w:rsidRDefault="00023719" w:rsidP="00312D21">
      <w:pPr>
        <w:pStyle w:val="ListParagraph"/>
        <w:widowControl w:val="0"/>
        <w:suppressAutoHyphens/>
        <w:spacing w:after="0" w:line="240" w:lineRule="auto"/>
        <w:ind w:left="0"/>
        <w:jc w:val="both"/>
        <w:rPr>
          <w:rFonts w:cstheme="minorHAnsi"/>
          <w:sz w:val="24"/>
          <w:szCs w:val="24"/>
        </w:rPr>
      </w:pPr>
      <w:r w:rsidRPr="006421FB">
        <w:rPr>
          <w:rFonts w:cstheme="minorHAnsi"/>
          <w:sz w:val="24"/>
          <w:szCs w:val="24"/>
        </w:rPr>
        <w:t xml:space="preserve">NOTE: </w:t>
      </w:r>
      <w:r w:rsidR="00306BD5" w:rsidRPr="006421FB">
        <w:rPr>
          <w:rFonts w:cstheme="minorHAnsi"/>
          <w:sz w:val="24"/>
          <w:szCs w:val="24"/>
        </w:rPr>
        <w:t>Optimization of</w:t>
      </w:r>
      <w:r w:rsidR="00943348">
        <w:rPr>
          <w:rFonts w:cstheme="minorHAnsi"/>
          <w:sz w:val="24"/>
          <w:szCs w:val="24"/>
        </w:rPr>
        <w:t xml:space="preserve"> imaging</w:t>
      </w:r>
      <w:r w:rsidR="00306BD5" w:rsidRPr="006421FB">
        <w:rPr>
          <w:rFonts w:cstheme="minorHAnsi"/>
          <w:sz w:val="24"/>
          <w:szCs w:val="24"/>
        </w:rPr>
        <w:t xml:space="preserve"> time is recommended if the model is</w:t>
      </w:r>
      <w:r w:rsidR="00943348">
        <w:rPr>
          <w:rFonts w:cstheme="minorHAnsi"/>
          <w:sz w:val="24"/>
          <w:szCs w:val="24"/>
        </w:rPr>
        <w:t xml:space="preserve"> being</w:t>
      </w:r>
      <w:r w:rsidR="00306BD5" w:rsidRPr="006421FB">
        <w:rPr>
          <w:rFonts w:cstheme="minorHAnsi"/>
          <w:sz w:val="24"/>
          <w:szCs w:val="24"/>
        </w:rPr>
        <w:t xml:space="preserve"> tested</w:t>
      </w:r>
      <w:r w:rsidR="00A52FF5" w:rsidRPr="006421FB">
        <w:rPr>
          <w:rFonts w:cstheme="minorHAnsi"/>
          <w:sz w:val="24"/>
          <w:szCs w:val="24"/>
        </w:rPr>
        <w:t xml:space="preserve"> for</w:t>
      </w:r>
      <w:r w:rsidR="00306BD5" w:rsidRPr="006421FB">
        <w:rPr>
          <w:rFonts w:cstheme="minorHAnsi"/>
          <w:sz w:val="24"/>
          <w:szCs w:val="24"/>
        </w:rPr>
        <w:t xml:space="preserve"> the first time. </w:t>
      </w:r>
      <w:r w:rsidR="009E64E4" w:rsidRPr="006421FB">
        <w:rPr>
          <w:rFonts w:cstheme="minorHAnsi"/>
          <w:sz w:val="24"/>
          <w:szCs w:val="24"/>
        </w:rPr>
        <w:t>Do not open the door of the imager while an image is being taken. This might cause major issues with the machine, and the whole program may need to be restarted and reinitialized.</w:t>
      </w:r>
    </w:p>
    <w:p w14:paraId="56736461" w14:textId="77777777" w:rsidR="00023719" w:rsidRPr="006421FB" w:rsidRDefault="00023719" w:rsidP="00312D21">
      <w:pPr>
        <w:pStyle w:val="ListParagraph"/>
        <w:widowControl w:val="0"/>
        <w:suppressAutoHyphens/>
        <w:spacing w:after="0" w:line="240" w:lineRule="auto"/>
        <w:ind w:left="0"/>
        <w:jc w:val="both"/>
        <w:rPr>
          <w:rFonts w:cstheme="minorHAnsi"/>
          <w:sz w:val="24"/>
          <w:szCs w:val="24"/>
        </w:rPr>
      </w:pPr>
    </w:p>
    <w:p w14:paraId="137D64E6" w14:textId="7CD120DB" w:rsidR="00306BD5" w:rsidRPr="00D14E70" w:rsidRDefault="00306BD5" w:rsidP="00312D21">
      <w:pPr>
        <w:pStyle w:val="ListParagraph"/>
        <w:widowControl w:val="0"/>
        <w:numPr>
          <w:ilvl w:val="1"/>
          <w:numId w:val="1"/>
        </w:numPr>
        <w:suppressAutoHyphens/>
        <w:spacing w:after="0" w:line="240" w:lineRule="auto"/>
        <w:jc w:val="both"/>
        <w:rPr>
          <w:rFonts w:cstheme="minorHAnsi"/>
          <w:sz w:val="24"/>
          <w:szCs w:val="24"/>
        </w:rPr>
      </w:pPr>
      <w:r w:rsidRPr="00D14E70">
        <w:rPr>
          <w:rFonts w:cstheme="minorHAnsi"/>
          <w:sz w:val="24"/>
          <w:szCs w:val="24"/>
        </w:rPr>
        <w:t>A</w:t>
      </w:r>
      <w:r w:rsidR="00023719" w:rsidRPr="00D14E70">
        <w:rPr>
          <w:rFonts w:cstheme="minorHAnsi"/>
          <w:sz w:val="24"/>
          <w:szCs w:val="24"/>
        </w:rPr>
        <w:t>fter a</w:t>
      </w:r>
      <w:r w:rsidRPr="00D14E70">
        <w:rPr>
          <w:rFonts w:cstheme="minorHAnsi"/>
          <w:sz w:val="24"/>
          <w:szCs w:val="24"/>
        </w:rPr>
        <w:t>cquir</w:t>
      </w:r>
      <w:r w:rsidR="00023719" w:rsidRPr="00D14E70">
        <w:rPr>
          <w:rFonts w:cstheme="minorHAnsi"/>
          <w:sz w:val="24"/>
          <w:szCs w:val="24"/>
        </w:rPr>
        <w:t>ing</w:t>
      </w:r>
      <w:r w:rsidRPr="00D14E70">
        <w:rPr>
          <w:rFonts w:cstheme="minorHAnsi"/>
          <w:sz w:val="24"/>
          <w:szCs w:val="24"/>
        </w:rPr>
        <w:t xml:space="preserve"> the images</w:t>
      </w:r>
      <w:r w:rsidR="00023719" w:rsidRPr="00D14E70">
        <w:rPr>
          <w:rFonts w:cstheme="minorHAnsi"/>
          <w:sz w:val="24"/>
          <w:szCs w:val="24"/>
        </w:rPr>
        <w:t>,</w:t>
      </w:r>
      <w:r w:rsidRPr="00D14E70">
        <w:rPr>
          <w:rFonts w:cstheme="minorHAnsi"/>
          <w:sz w:val="24"/>
          <w:szCs w:val="24"/>
        </w:rPr>
        <w:t xml:space="preserve"> remove </w:t>
      </w:r>
      <w:r w:rsidR="005A2A63">
        <w:rPr>
          <w:rFonts w:cstheme="minorHAnsi"/>
          <w:sz w:val="24"/>
          <w:szCs w:val="24"/>
        </w:rPr>
        <w:t xml:space="preserve">the </w:t>
      </w:r>
      <w:r w:rsidRPr="00D14E70">
        <w:rPr>
          <w:rFonts w:cstheme="minorHAnsi"/>
          <w:sz w:val="24"/>
          <w:szCs w:val="24"/>
        </w:rPr>
        <w:t>mice from the imaging chamber and place them back into their home cage. Lay them gently on the top rack of the cage to recover from the anesthesia. Lid the cage while they recover so that they do</w:t>
      </w:r>
      <w:r w:rsidR="00B234CF" w:rsidRPr="00D14E70">
        <w:rPr>
          <w:rFonts w:cstheme="minorHAnsi"/>
          <w:sz w:val="24"/>
          <w:szCs w:val="24"/>
        </w:rPr>
        <w:t xml:space="preserve"> </w:t>
      </w:r>
      <w:r w:rsidRPr="00D14E70">
        <w:rPr>
          <w:rFonts w:cstheme="minorHAnsi"/>
          <w:sz w:val="24"/>
          <w:szCs w:val="24"/>
        </w:rPr>
        <w:t>n</w:t>
      </w:r>
      <w:r w:rsidR="00B234CF" w:rsidRPr="00D14E70">
        <w:rPr>
          <w:rFonts w:cstheme="minorHAnsi"/>
          <w:sz w:val="24"/>
          <w:szCs w:val="24"/>
        </w:rPr>
        <w:t>o</w:t>
      </w:r>
      <w:r w:rsidRPr="00D14E70">
        <w:rPr>
          <w:rFonts w:cstheme="minorHAnsi"/>
          <w:sz w:val="24"/>
          <w:szCs w:val="24"/>
        </w:rPr>
        <w:t>t stumble off the cage and fall to the floor</w:t>
      </w:r>
      <w:r w:rsidR="005A2A63">
        <w:rPr>
          <w:rFonts w:cstheme="minorHAnsi"/>
          <w:sz w:val="24"/>
          <w:szCs w:val="24"/>
        </w:rPr>
        <w:t>,</w:t>
      </w:r>
      <w:r w:rsidRPr="00D14E70">
        <w:rPr>
          <w:rFonts w:cstheme="minorHAnsi"/>
          <w:sz w:val="24"/>
          <w:szCs w:val="24"/>
        </w:rPr>
        <w:t xml:space="preserve"> resulting in injury or death. Once recovered and awake, place </w:t>
      </w:r>
      <w:r w:rsidR="005A2A63">
        <w:rPr>
          <w:rFonts w:cstheme="minorHAnsi"/>
          <w:sz w:val="24"/>
          <w:szCs w:val="24"/>
        </w:rPr>
        <w:t xml:space="preserve">the </w:t>
      </w:r>
      <w:r w:rsidRPr="00D14E70">
        <w:rPr>
          <w:rFonts w:cstheme="minorHAnsi"/>
          <w:sz w:val="24"/>
          <w:szCs w:val="24"/>
        </w:rPr>
        <w:t>mice gently back inside of their home cage.</w:t>
      </w:r>
    </w:p>
    <w:p w14:paraId="33946C0C" w14:textId="77777777" w:rsidR="00B234CF" w:rsidRPr="009D154A" w:rsidRDefault="00B234CF" w:rsidP="00312D21">
      <w:pPr>
        <w:pStyle w:val="ListParagraph"/>
        <w:widowControl w:val="0"/>
        <w:suppressAutoHyphens/>
        <w:spacing w:after="0" w:line="240" w:lineRule="auto"/>
        <w:ind w:left="0"/>
        <w:jc w:val="both"/>
        <w:rPr>
          <w:rFonts w:cstheme="minorHAnsi"/>
          <w:sz w:val="24"/>
          <w:szCs w:val="24"/>
          <w:highlight w:val="yellow"/>
        </w:rPr>
      </w:pPr>
    </w:p>
    <w:p w14:paraId="4C948B05" w14:textId="607B38DD" w:rsidR="00306BD5" w:rsidRPr="009D154A" w:rsidRDefault="00306BD5" w:rsidP="00312D21">
      <w:pPr>
        <w:pStyle w:val="ListParagraph"/>
        <w:widowControl w:val="0"/>
        <w:numPr>
          <w:ilvl w:val="1"/>
          <w:numId w:val="1"/>
        </w:numPr>
        <w:suppressAutoHyphens/>
        <w:spacing w:after="0" w:line="240" w:lineRule="auto"/>
        <w:jc w:val="both"/>
        <w:rPr>
          <w:rFonts w:cstheme="minorHAnsi"/>
          <w:sz w:val="24"/>
          <w:szCs w:val="24"/>
          <w:highlight w:val="yellow"/>
        </w:rPr>
      </w:pPr>
      <w:r w:rsidRPr="009D154A">
        <w:rPr>
          <w:rFonts w:cstheme="minorHAnsi"/>
          <w:sz w:val="24"/>
          <w:szCs w:val="24"/>
          <w:highlight w:val="yellow"/>
        </w:rPr>
        <w:t xml:space="preserve">Analyze the whole-body bioluminescence images of </w:t>
      </w:r>
      <w:r w:rsidR="005A2A63">
        <w:rPr>
          <w:rFonts w:cstheme="minorHAnsi"/>
          <w:sz w:val="24"/>
          <w:szCs w:val="24"/>
          <w:highlight w:val="yellow"/>
        </w:rPr>
        <w:t xml:space="preserve">the </w:t>
      </w:r>
      <w:r w:rsidRPr="009D154A">
        <w:rPr>
          <w:rFonts w:cstheme="minorHAnsi"/>
          <w:sz w:val="24"/>
          <w:szCs w:val="24"/>
          <w:highlight w:val="yellow"/>
        </w:rPr>
        <w:t xml:space="preserve">mice </w:t>
      </w:r>
      <w:r w:rsidR="00943348">
        <w:rPr>
          <w:rFonts w:cstheme="minorHAnsi"/>
          <w:sz w:val="24"/>
          <w:szCs w:val="24"/>
          <w:highlight w:val="yellow"/>
        </w:rPr>
        <w:t xml:space="preserve">using the imaging software </w:t>
      </w:r>
      <w:r w:rsidR="003C3C4A" w:rsidRPr="009D154A">
        <w:rPr>
          <w:rFonts w:cstheme="minorHAnsi"/>
          <w:highlight w:val="yellow"/>
        </w:rPr>
        <w:t>(</w:t>
      </w:r>
      <w:r w:rsidR="003C3C4A" w:rsidRPr="003C3C4A">
        <w:rPr>
          <w:rFonts w:cstheme="minorHAnsi"/>
          <w:b/>
          <w:bCs/>
          <w:sz w:val="24"/>
          <w:szCs w:val="24"/>
          <w:highlight w:val="yellow"/>
        </w:rPr>
        <w:t>Table of Materials</w:t>
      </w:r>
      <w:r w:rsidR="003C3C4A" w:rsidRPr="009D154A">
        <w:rPr>
          <w:rFonts w:cstheme="minorHAnsi"/>
          <w:highlight w:val="yellow"/>
        </w:rPr>
        <w:t>)</w:t>
      </w:r>
      <w:r w:rsidR="003C3C4A">
        <w:rPr>
          <w:rFonts w:cstheme="minorHAnsi"/>
          <w:highlight w:val="yellow"/>
        </w:rPr>
        <w:t xml:space="preserve"> </w:t>
      </w:r>
      <w:r w:rsidR="00943348">
        <w:rPr>
          <w:rFonts w:cstheme="minorHAnsi"/>
          <w:sz w:val="24"/>
          <w:szCs w:val="24"/>
          <w:highlight w:val="yellow"/>
        </w:rPr>
        <w:t xml:space="preserve">to </w:t>
      </w:r>
      <w:r w:rsidR="00943348" w:rsidRPr="009D154A">
        <w:rPr>
          <w:rFonts w:cstheme="minorHAnsi"/>
          <w:sz w:val="24"/>
          <w:szCs w:val="24"/>
          <w:highlight w:val="yellow"/>
        </w:rPr>
        <w:t xml:space="preserve">free draw </w:t>
      </w:r>
      <w:r w:rsidR="00943348">
        <w:rPr>
          <w:rFonts w:cstheme="minorHAnsi"/>
          <w:sz w:val="24"/>
          <w:szCs w:val="24"/>
          <w:highlight w:val="yellow"/>
        </w:rPr>
        <w:t xml:space="preserve">around </w:t>
      </w:r>
      <w:r w:rsidR="00943348" w:rsidRPr="009D154A">
        <w:rPr>
          <w:rFonts w:cstheme="minorHAnsi"/>
          <w:sz w:val="24"/>
          <w:szCs w:val="24"/>
          <w:highlight w:val="yellow"/>
        </w:rPr>
        <w:t>the entire mouse body</w:t>
      </w:r>
      <w:r w:rsidRPr="009D154A">
        <w:rPr>
          <w:rFonts w:cstheme="minorHAnsi"/>
          <w:sz w:val="24"/>
          <w:szCs w:val="24"/>
          <w:highlight w:val="yellow"/>
        </w:rPr>
        <w:t>, excluding the tail.</w:t>
      </w:r>
      <w:r w:rsidR="006E65DE" w:rsidRPr="009D154A">
        <w:rPr>
          <w:rFonts w:cstheme="minorHAnsi"/>
          <w:sz w:val="24"/>
          <w:szCs w:val="24"/>
          <w:highlight w:val="yellow"/>
        </w:rPr>
        <w:t xml:space="preserve"> Region of interest (ROI) values will be automatically provided after drawing free lines surrounding each </w:t>
      </w:r>
      <w:r w:rsidR="006C1CD7" w:rsidRPr="009D154A">
        <w:rPr>
          <w:rFonts w:cstheme="minorHAnsi"/>
          <w:sz w:val="24"/>
          <w:szCs w:val="24"/>
          <w:highlight w:val="yellow"/>
        </w:rPr>
        <w:t>mouse</w:t>
      </w:r>
      <w:r w:rsidR="006E65DE" w:rsidRPr="009D154A">
        <w:rPr>
          <w:rFonts w:cstheme="minorHAnsi"/>
          <w:sz w:val="24"/>
          <w:szCs w:val="24"/>
          <w:highlight w:val="yellow"/>
        </w:rPr>
        <w:t>.</w:t>
      </w:r>
      <w:r w:rsidRPr="009D154A">
        <w:rPr>
          <w:rFonts w:cstheme="minorHAnsi"/>
          <w:sz w:val="24"/>
          <w:szCs w:val="24"/>
          <w:highlight w:val="yellow"/>
        </w:rPr>
        <w:t xml:space="preserve"> </w:t>
      </w:r>
      <w:r w:rsidR="006E65DE" w:rsidRPr="009D154A">
        <w:rPr>
          <w:rFonts w:cstheme="minorHAnsi"/>
          <w:sz w:val="24"/>
          <w:szCs w:val="24"/>
          <w:highlight w:val="yellow"/>
        </w:rPr>
        <w:t>R</w:t>
      </w:r>
      <w:r w:rsidRPr="009D154A">
        <w:rPr>
          <w:rFonts w:cstheme="minorHAnsi"/>
          <w:sz w:val="24"/>
          <w:szCs w:val="24"/>
          <w:highlight w:val="yellow"/>
        </w:rPr>
        <w:t xml:space="preserve">ank the mice depending on their </w:t>
      </w:r>
      <w:r w:rsidR="006E65DE" w:rsidRPr="009D154A">
        <w:rPr>
          <w:rFonts w:cstheme="minorHAnsi"/>
          <w:sz w:val="24"/>
          <w:szCs w:val="24"/>
          <w:highlight w:val="yellow"/>
        </w:rPr>
        <w:t xml:space="preserve">ROI </w:t>
      </w:r>
      <w:r w:rsidRPr="009D154A">
        <w:rPr>
          <w:rFonts w:cstheme="minorHAnsi"/>
          <w:sz w:val="24"/>
          <w:szCs w:val="24"/>
          <w:highlight w:val="yellow"/>
        </w:rPr>
        <w:t>signal levels</w:t>
      </w:r>
      <w:r w:rsidR="00A52FF5" w:rsidRPr="009D154A">
        <w:rPr>
          <w:rFonts w:cstheme="minorHAnsi"/>
          <w:sz w:val="24"/>
          <w:szCs w:val="24"/>
          <w:highlight w:val="yellow"/>
        </w:rPr>
        <w:t>. E</w:t>
      </w:r>
      <w:r w:rsidRPr="009D154A">
        <w:rPr>
          <w:rFonts w:cstheme="minorHAnsi"/>
          <w:sz w:val="24"/>
          <w:szCs w:val="24"/>
          <w:highlight w:val="yellow"/>
        </w:rPr>
        <w:t xml:space="preserve">venly disperse </w:t>
      </w:r>
      <w:r w:rsidR="00A52FF5" w:rsidRPr="009D154A">
        <w:rPr>
          <w:rFonts w:cstheme="minorHAnsi"/>
          <w:sz w:val="24"/>
          <w:szCs w:val="24"/>
          <w:highlight w:val="yellow"/>
        </w:rPr>
        <w:t xml:space="preserve">mice </w:t>
      </w:r>
      <w:r w:rsidRPr="009D154A">
        <w:rPr>
          <w:rFonts w:cstheme="minorHAnsi"/>
          <w:sz w:val="24"/>
          <w:szCs w:val="24"/>
          <w:highlight w:val="yellow"/>
        </w:rPr>
        <w:t>among all groups</w:t>
      </w:r>
      <w:r w:rsidR="00A52FF5" w:rsidRPr="009D154A">
        <w:rPr>
          <w:rFonts w:cstheme="minorHAnsi"/>
          <w:sz w:val="24"/>
          <w:szCs w:val="24"/>
          <w:highlight w:val="yellow"/>
        </w:rPr>
        <w:t xml:space="preserve"> based on their ROI</w:t>
      </w:r>
      <w:r w:rsidRPr="009D154A">
        <w:rPr>
          <w:rFonts w:cstheme="minorHAnsi"/>
          <w:sz w:val="24"/>
          <w:szCs w:val="24"/>
          <w:highlight w:val="yellow"/>
        </w:rPr>
        <w:t xml:space="preserve"> to yield as even a group average</w:t>
      </w:r>
      <w:r w:rsidR="00A52FF5" w:rsidRPr="009D154A">
        <w:rPr>
          <w:rFonts w:cstheme="minorHAnsi"/>
          <w:sz w:val="24"/>
          <w:szCs w:val="24"/>
          <w:highlight w:val="yellow"/>
        </w:rPr>
        <w:t xml:space="preserve"> as is possible</w:t>
      </w:r>
      <w:r w:rsidRPr="009D154A">
        <w:rPr>
          <w:rFonts w:cstheme="minorHAnsi"/>
          <w:sz w:val="24"/>
          <w:szCs w:val="24"/>
          <w:highlight w:val="yellow"/>
        </w:rPr>
        <w:t xml:space="preserve"> for the entire study.</w:t>
      </w:r>
    </w:p>
    <w:p w14:paraId="3DC06528" w14:textId="77777777" w:rsidR="00513709" w:rsidRPr="009D154A" w:rsidRDefault="00513709" w:rsidP="00312D21">
      <w:pPr>
        <w:pStyle w:val="ListParagraph"/>
        <w:widowControl w:val="0"/>
        <w:suppressAutoHyphens/>
        <w:spacing w:after="0" w:line="240" w:lineRule="auto"/>
        <w:ind w:left="0"/>
        <w:jc w:val="both"/>
        <w:rPr>
          <w:rFonts w:cstheme="minorHAnsi"/>
          <w:sz w:val="24"/>
          <w:szCs w:val="24"/>
          <w:highlight w:val="yellow"/>
        </w:rPr>
      </w:pPr>
    </w:p>
    <w:p w14:paraId="79A612E2" w14:textId="37F2AD74" w:rsidR="00306BD5" w:rsidRPr="009D154A" w:rsidRDefault="00306BD5" w:rsidP="00312D21">
      <w:pPr>
        <w:pStyle w:val="ListParagraph"/>
        <w:widowControl w:val="0"/>
        <w:numPr>
          <w:ilvl w:val="2"/>
          <w:numId w:val="1"/>
        </w:numPr>
        <w:suppressAutoHyphens/>
        <w:spacing w:after="0" w:line="240" w:lineRule="auto"/>
        <w:jc w:val="both"/>
        <w:rPr>
          <w:rFonts w:cstheme="minorHAnsi"/>
          <w:sz w:val="24"/>
          <w:szCs w:val="24"/>
          <w:highlight w:val="yellow"/>
        </w:rPr>
      </w:pPr>
      <w:r w:rsidRPr="009D154A">
        <w:rPr>
          <w:rFonts w:cstheme="minorHAnsi"/>
          <w:sz w:val="24"/>
          <w:szCs w:val="24"/>
          <w:highlight w:val="yellow"/>
        </w:rPr>
        <w:t>Exclude the mice with signals</w:t>
      </w:r>
      <w:r w:rsidR="00943348">
        <w:rPr>
          <w:rFonts w:cstheme="minorHAnsi"/>
          <w:sz w:val="24"/>
          <w:szCs w:val="24"/>
          <w:highlight w:val="yellow"/>
        </w:rPr>
        <w:t xml:space="preserve"> that are</w:t>
      </w:r>
      <w:r w:rsidRPr="009D154A">
        <w:rPr>
          <w:rFonts w:cstheme="minorHAnsi"/>
          <w:sz w:val="24"/>
          <w:szCs w:val="24"/>
          <w:highlight w:val="yellow"/>
        </w:rPr>
        <w:t xml:space="preserve"> either </w:t>
      </w:r>
      <w:r w:rsidR="00943348">
        <w:rPr>
          <w:rFonts w:cstheme="minorHAnsi"/>
          <w:sz w:val="24"/>
          <w:szCs w:val="24"/>
          <w:highlight w:val="yellow"/>
        </w:rPr>
        <w:t>too</w:t>
      </w:r>
      <w:r w:rsidR="00943348" w:rsidRPr="009D154A">
        <w:rPr>
          <w:rFonts w:cstheme="minorHAnsi"/>
          <w:sz w:val="24"/>
          <w:szCs w:val="24"/>
          <w:highlight w:val="yellow"/>
        </w:rPr>
        <w:t xml:space="preserve"> </w:t>
      </w:r>
      <w:r w:rsidRPr="009D154A">
        <w:rPr>
          <w:rFonts w:cstheme="minorHAnsi"/>
          <w:sz w:val="24"/>
          <w:szCs w:val="24"/>
          <w:highlight w:val="yellow"/>
        </w:rPr>
        <w:t xml:space="preserve">high or </w:t>
      </w:r>
      <w:r w:rsidR="00943348">
        <w:rPr>
          <w:rFonts w:cstheme="minorHAnsi"/>
          <w:sz w:val="24"/>
          <w:szCs w:val="24"/>
          <w:highlight w:val="yellow"/>
        </w:rPr>
        <w:t xml:space="preserve">too </w:t>
      </w:r>
      <w:r w:rsidRPr="009D154A">
        <w:rPr>
          <w:rFonts w:cstheme="minorHAnsi"/>
          <w:sz w:val="24"/>
          <w:szCs w:val="24"/>
          <w:highlight w:val="yellow"/>
        </w:rPr>
        <w:t>low. Mark (e.g., ear punch) each mouse in order to follow up the individual mouse in each study group.</w:t>
      </w:r>
    </w:p>
    <w:p w14:paraId="3D09BF79" w14:textId="77777777" w:rsidR="001F604A" w:rsidRPr="009D154A" w:rsidRDefault="001F604A" w:rsidP="00312D21">
      <w:pPr>
        <w:pStyle w:val="ListParagraph"/>
        <w:widowControl w:val="0"/>
        <w:suppressAutoHyphens/>
        <w:spacing w:after="0" w:line="240" w:lineRule="auto"/>
        <w:ind w:left="0"/>
        <w:jc w:val="both"/>
        <w:rPr>
          <w:rFonts w:cstheme="minorHAnsi"/>
          <w:sz w:val="24"/>
          <w:szCs w:val="24"/>
          <w:highlight w:val="yellow"/>
        </w:rPr>
      </w:pPr>
    </w:p>
    <w:p w14:paraId="08AAD453" w14:textId="7FE6F04A" w:rsidR="006417BB" w:rsidRPr="009D154A" w:rsidRDefault="00306BD5" w:rsidP="00312D21">
      <w:pPr>
        <w:pStyle w:val="ListParagraph"/>
        <w:widowControl w:val="0"/>
        <w:numPr>
          <w:ilvl w:val="1"/>
          <w:numId w:val="1"/>
        </w:numPr>
        <w:suppressAutoHyphens/>
        <w:spacing w:after="0" w:line="240" w:lineRule="auto"/>
        <w:jc w:val="both"/>
        <w:rPr>
          <w:rFonts w:cstheme="minorHAnsi"/>
          <w:sz w:val="24"/>
          <w:szCs w:val="24"/>
          <w:highlight w:val="yellow"/>
        </w:rPr>
      </w:pPr>
      <w:r w:rsidRPr="009D154A">
        <w:rPr>
          <w:rFonts w:cstheme="minorHAnsi"/>
          <w:sz w:val="24"/>
          <w:szCs w:val="24"/>
          <w:highlight w:val="yellow"/>
        </w:rPr>
        <w:t>Start the treatment by following the study’s planned treatment regimen</w:t>
      </w:r>
      <w:r w:rsidR="00AC2A3A" w:rsidRPr="00D14E70">
        <w:rPr>
          <w:rFonts w:cstheme="minorHAnsi"/>
          <w:sz w:val="24"/>
          <w:szCs w:val="24"/>
        </w:rPr>
        <w:t xml:space="preserve"> </w:t>
      </w:r>
      <w:r w:rsidR="00CA3DB4">
        <w:rPr>
          <w:rFonts w:cstheme="minorHAnsi"/>
          <w:sz w:val="24"/>
          <w:szCs w:val="24"/>
        </w:rPr>
        <w:t>(e.g., see</w:t>
      </w:r>
      <w:r w:rsidR="00AC2A3A" w:rsidRPr="00D14E70">
        <w:rPr>
          <w:rFonts w:cstheme="minorHAnsi"/>
          <w:sz w:val="24"/>
          <w:szCs w:val="24"/>
        </w:rPr>
        <w:t xml:space="preserve"> </w:t>
      </w:r>
      <w:r w:rsidR="00AC2A3A" w:rsidRPr="00D14E70">
        <w:rPr>
          <w:rFonts w:cstheme="minorHAnsi"/>
          <w:b/>
          <w:bCs/>
          <w:sz w:val="24"/>
          <w:szCs w:val="24"/>
        </w:rPr>
        <w:t>F</w:t>
      </w:r>
      <w:r w:rsidRPr="00D14E70">
        <w:rPr>
          <w:rFonts w:cstheme="minorHAnsi"/>
          <w:b/>
          <w:bCs/>
          <w:sz w:val="24"/>
          <w:szCs w:val="24"/>
        </w:rPr>
        <w:t>igure 1</w:t>
      </w:r>
      <w:r w:rsidR="00AC2A3A" w:rsidRPr="00D14E70">
        <w:rPr>
          <w:rFonts w:cstheme="minorHAnsi"/>
          <w:b/>
          <w:bCs/>
          <w:sz w:val="24"/>
          <w:szCs w:val="24"/>
        </w:rPr>
        <w:t>C</w:t>
      </w:r>
      <w:r w:rsidR="00CA3DB4" w:rsidRPr="00847330">
        <w:rPr>
          <w:rFonts w:cstheme="minorHAnsi"/>
          <w:sz w:val="24"/>
          <w:szCs w:val="24"/>
        </w:rPr>
        <w:t>)</w:t>
      </w:r>
      <w:r w:rsidR="00CA3DB4">
        <w:rPr>
          <w:rFonts w:cstheme="minorHAnsi"/>
          <w:sz w:val="24"/>
          <w:szCs w:val="24"/>
          <w:highlight w:val="yellow"/>
        </w:rPr>
        <w:t>.</w:t>
      </w:r>
      <w:r w:rsidR="004E67BE" w:rsidRPr="009D154A">
        <w:rPr>
          <w:rFonts w:cstheme="minorHAnsi"/>
          <w:sz w:val="24"/>
          <w:szCs w:val="24"/>
          <w:highlight w:val="yellow"/>
        </w:rPr>
        <w:t xml:space="preserve"> </w:t>
      </w:r>
    </w:p>
    <w:p w14:paraId="141B5CDB" w14:textId="77777777" w:rsidR="00F97ECE" w:rsidRPr="006421FB" w:rsidRDefault="00F97ECE" w:rsidP="00312D21">
      <w:pPr>
        <w:pStyle w:val="ListParagraph"/>
        <w:widowControl w:val="0"/>
        <w:suppressAutoHyphens/>
        <w:spacing w:after="0" w:line="240" w:lineRule="auto"/>
        <w:ind w:left="0"/>
        <w:jc w:val="both"/>
        <w:rPr>
          <w:rFonts w:cstheme="minorHAnsi"/>
          <w:sz w:val="24"/>
          <w:szCs w:val="24"/>
        </w:rPr>
      </w:pPr>
    </w:p>
    <w:p w14:paraId="378DE138" w14:textId="7955B1EA" w:rsidR="002D479E" w:rsidRPr="006421FB" w:rsidRDefault="00F21EFB" w:rsidP="00312D21">
      <w:pPr>
        <w:pStyle w:val="ListParagraph"/>
        <w:widowControl w:val="0"/>
        <w:suppressAutoHyphens/>
        <w:spacing w:after="0" w:line="240" w:lineRule="auto"/>
        <w:ind w:left="0"/>
        <w:jc w:val="both"/>
        <w:rPr>
          <w:rFonts w:cstheme="minorHAnsi"/>
          <w:sz w:val="24"/>
          <w:szCs w:val="24"/>
        </w:rPr>
      </w:pPr>
      <w:r w:rsidRPr="00E43032">
        <w:rPr>
          <w:rFonts w:cstheme="minorHAnsi"/>
          <w:bCs/>
          <w:sz w:val="24"/>
          <w:szCs w:val="24"/>
        </w:rPr>
        <w:t xml:space="preserve">NOTE: </w:t>
      </w:r>
      <w:r w:rsidR="002D479E" w:rsidRPr="00E43032">
        <w:rPr>
          <w:rFonts w:cstheme="minorHAnsi"/>
          <w:bCs/>
          <w:sz w:val="24"/>
          <w:szCs w:val="24"/>
        </w:rPr>
        <w:t>Care must be taken to follow manufacturer’s instructions for the solubility, storage</w:t>
      </w:r>
      <w:r w:rsidR="005A2A63">
        <w:rPr>
          <w:rFonts w:cstheme="minorHAnsi"/>
          <w:bCs/>
          <w:sz w:val="24"/>
          <w:szCs w:val="24"/>
        </w:rPr>
        <w:t>,</w:t>
      </w:r>
      <w:r w:rsidR="002D479E" w:rsidRPr="00E43032">
        <w:rPr>
          <w:rFonts w:cstheme="minorHAnsi"/>
          <w:bCs/>
          <w:sz w:val="24"/>
          <w:szCs w:val="24"/>
        </w:rPr>
        <w:t xml:space="preserve"> and</w:t>
      </w:r>
      <w:r w:rsidR="002D479E" w:rsidRPr="006421FB">
        <w:rPr>
          <w:rFonts w:cstheme="minorHAnsi"/>
          <w:sz w:val="24"/>
          <w:szCs w:val="24"/>
        </w:rPr>
        <w:t xml:space="preserve"> handling</w:t>
      </w:r>
      <w:r w:rsidR="00943348">
        <w:rPr>
          <w:rFonts w:cstheme="minorHAnsi"/>
          <w:sz w:val="24"/>
          <w:szCs w:val="24"/>
        </w:rPr>
        <w:t xml:space="preserve"> of each treatment agent</w:t>
      </w:r>
      <w:r w:rsidR="002D479E" w:rsidRPr="006421FB">
        <w:rPr>
          <w:rFonts w:cstheme="minorHAnsi"/>
          <w:sz w:val="24"/>
          <w:szCs w:val="24"/>
        </w:rPr>
        <w:t>.</w:t>
      </w:r>
      <w:r w:rsidR="004E67BE" w:rsidRPr="006421FB">
        <w:rPr>
          <w:rFonts w:cstheme="minorHAnsi"/>
          <w:sz w:val="24"/>
          <w:szCs w:val="24"/>
        </w:rPr>
        <w:t xml:space="preserve"> </w:t>
      </w:r>
      <w:r w:rsidR="002D479E" w:rsidRPr="006421FB">
        <w:rPr>
          <w:rFonts w:cstheme="minorHAnsi"/>
          <w:sz w:val="24"/>
          <w:szCs w:val="24"/>
        </w:rPr>
        <w:t>For example</w:t>
      </w:r>
      <w:r w:rsidR="00513709" w:rsidRPr="006421FB">
        <w:rPr>
          <w:rFonts w:cstheme="minorHAnsi"/>
          <w:sz w:val="24"/>
          <w:szCs w:val="24"/>
        </w:rPr>
        <w:t>, d</w:t>
      </w:r>
      <w:r w:rsidR="002D479E" w:rsidRPr="006421FB">
        <w:rPr>
          <w:rFonts w:cstheme="minorHAnsi"/>
          <w:sz w:val="24"/>
          <w:szCs w:val="24"/>
        </w:rPr>
        <w:t xml:space="preserve">aunorubicin (DNR) was reconstituted in saline and aliquots </w:t>
      </w:r>
      <w:r w:rsidR="00943348">
        <w:rPr>
          <w:rFonts w:cstheme="minorHAnsi"/>
          <w:sz w:val="24"/>
          <w:szCs w:val="24"/>
        </w:rPr>
        <w:t xml:space="preserve">were </w:t>
      </w:r>
      <w:r w:rsidR="002D479E" w:rsidRPr="006421FB">
        <w:rPr>
          <w:rFonts w:cstheme="minorHAnsi"/>
          <w:sz w:val="24"/>
          <w:szCs w:val="24"/>
        </w:rPr>
        <w:t>stored at 4</w:t>
      </w:r>
      <w:r w:rsidR="00513709" w:rsidRPr="006421FB">
        <w:rPr>
          <w:rFonts w:cstheme="minorHAnsi"/>
          <w:sz w:val="24"/>
          <w:szCs w:val="24"/>
        </w:rPr>
        <w:t xml:space="preserve"> °</w:t>
      </w:r>
      <w:r w:rsidR="002D479E" w:rsidRPr="006421FB">
        <w:rPr>
          <w:rFonts w:cstheme="minorHAnsi"/>
          <w:sz w:val="24"/>
          <w:szCs w:val="24"/>
        </w:rPr>
        <w:t>C. Cytarabine (Ara-C) was reconstituted in saline and stored at 25</w:t>
      </w:r>
      <w:r w:rsidR="00513709" w:rsidRPr="006421FB">
        <w:rPr>
          <w:rFonts w:cstheme="minorHAnsi"/>
          <w:sz w:val="24"/>
          <w:szCs w:val="24"/>
        </w:rPr>
        <w:t xml:space="preserve"> </w:t>
      </w:r>
      <w:r w:rsidR="00513709" w:rsidRPr="006421FB">
        <w:rPr>
          <w:rFonts w:cstheme="minorHAnsi"/>
          <w:sz w:val="24"/>
          <w:szCs w:val="24"/>
        </w:rPr>
        <w:lastRenderedPageBreak/>
        <w:t>°</w:t>
      </w:r>
      <w:r w:rsidR="002D479E" w:rsidRPr="006421FB">
        <w:rPr>
          <w:rFonts w:cstheme="minorHAnsi"/>
          <w:sz w:val="24"/>
          <w:szCs w:val="24"/>
        </w:rPr>
        <w:t xml:space="preserve">C. DNR </w:t>
      </w:r>
      <w:r w:rsidR="008D5A0B">
        <w:rPr>
          <w:rFonts w:cstheme="minorHAnsi"/>
          <w:sz w:val="24"/>
          <w:szCs w:val="24"/>
        </w:rPr>
        <w:t xml:space="preserve">(1 mg/kg) </w:t>
      </w:r>
      <w:r w:rsidR="002D479E" w:rsidRPr="006421FB">
        <w:rPr>
          <w:rFonts w:cstheme="minorHAnsi"/>
          <w:sz w:val="24"/>
          <w:szCs w:val="24"/>
        </w:rPr>
        <w:t xml:space="preserve">was delivered intravenously (IV) and Ara-C </w:t>
      </w:r>
      <w:r w:rsidR="008D5A0B">
        <w:rPr>
          <w:rFonts w:cstheme="minorHAnsi"/>
          <w:sz w:val="24"/>
          <w:szCs w:val="24"/>
        </w:rPr>
        <w:t xml:space="preserve">(25 mg/kg) </w:t>
      </w:r>
      <w:r w:rsidR="002D479E" w:rsidRPr="006421FB">
        <w:rPr>
          <w:rFonts w:cstheme="minorHAnsi"/>
          <w:sz w:val="24"/>
          <w:szCs w:val="24"/>
        </w:rPr>
        <w:t>was delivered intraperitoneally (IP).</w:t>
      </w:r>
      <w:r w:rsidR="00412B75" w:rsidRPr="006421FB">
        <w:rPr>
          <w:rFonts w:cstheme="minorHAnsi"/>
          <w:sz w:val="24"/>
          <w:szCs w:val="24"/>
        </w:rPr>
        <w:t xml:space="preserve"> </w:t>
      </w:r>
      <w:r w:rsidR="002D479E" w:rsidRPr="006421FB">
        <w:rPr>
          <w:rFonts w:cstheme="minorHAnsi"/>
          <w:sz w:val="24"/>
          <w:szCs w:val="24"/>
        </w:rPr>
        <w:t xml:space="preserve">Store the drugs in daily-based volumes to avoid freeze-thaw cycles </w:t>
      </w:r>
      <w:r w:rsidR="005A2A63">
        <w:rPr>
          <w:rFonts w:cstheme="minorHAnsi"/>
          <w:sz w:val="24"/>
          <w:szCs w:val="24"/>
        </w:rPr>
        <w:t>and</w:t>
      </w:r>
      <w:r w:rsidR="005A2A63" w:rsidRPr="006421FB">
        <w:rPr>
          <w:rFonts w:cstheme="minorHAnsi"/>
          <w:sz w:val="24"/>
          <w:szCs w:val="24"/>
        </w:rPr>
        <w:t xml:space="preserve"> </w:t>
      </w:r>
      <w:r w:rsidR="002D479E" w:rsidRPr="006421FB">
        <w:rPr>
          <w:rFonts w:cstheme="minorHAnsi"/>
          <w:sz w:val="24"/>
          <w:szCs w:val="24"/>
        </w:rPr>
        <w:t>maintain the</w:t>
      </w:r>
      <w:r w:rsidR="005A2A63">
        <w:rPr>
          <w:rFonts w:cstheme="minorHAnsi"/>
          <w:sz w:val="24"/>
          <w:szCs w:val="24"/>
        </w:rPr>
        <w:t>ir</w:t>
      </w:r>
      <w:r w:rsidR="002D479E" w:rsidRPr="006421FB">
        <w:rPr>
          <w:rFonts w:cstheme="minorHAnsi"/>
          <w:sz w:val="24"/>
          <w:szCs w:val="24"/>
        </w:rPr>
        <w:t xml:space="preserve"> stability.</w:t>
      </w:r>
    </w:p>
    <w:p w14:paraId="79685ACC" w14:textId="77777777" w:rsidR="002D479E" w:rsidRPr="006421FB" w:rsidRDefault="002D479E" w:rsidP="00312D21">
      <w:pPr>
        <w:pStyle w:val="ListParagraph"/>
        <w:widowControl w:val="0"/>
        <w:suppressAutoHyphens/>
        <w:spacing w:after="0" w:line="240" w:lineRule="auto"/>
        <w:ind w:left="0"/>
        <w:jc w:val="both"/>
        <w:rPr>
          <w:rFonts w:cstheme="minorHAnsi"/>
          <w:sz w:val="24"/>
          <w:szCs w:val="24"/>
        </w:rPr>
      </w:pPr>
    </w:p>
    <w:p w14:paraId="2E35B737" w14:textId="150C10EF" w:rsidR="00306BD5" w:rsidRPr="006421FB" w:rsidRDefault="00306BD5" w:rsidP="00312D21">
      <w:pPr>
        <w:pStyle w:val="ListParagraph"/>
        <w:widowControl w:val="0"/>
        <w:numPr>
          <w:ilvl w:val="1"/>
          <w:numId w:val="1"/>
        </w:numPr>
        <w:suppressAutoHyphens/>
        <w:spacing w:after="0" w:line="240" w:lineRule="auto"/>
        <w:jc w:val="both"/>
        <w:rPr>
          <w:rFonts w:cstheme="minorHAnsi"/>
          <w:sz w:val="24"/>
          <w:szCs w:val="24"/>
        </w:rPr>
      </w:pPr>
      <w:r w:rsidRPr="009D154A">
        <w:rPr>
          <w:rFonts w:cstheme="minorHAnsi"/>
          <w:sz w:val="24"/>
          <w:szCs w:val="24"/>
          <w:highlight w:val="yellow"/>
        </w:rPr>
        <w:t xml:space="preserve">Image the mice throughout the study to evaluate the treatment response </w:t>
      </w:r>
      <w:r w:rsidRPr="00E43032">
        <w:rPr>
          <w:rFonts w:cstheme="minorHAnsi"/>
          <w:sz w:val="24"/>
          <w:szCs w:val="24"/>
        </w:rPr>
        <w:t xml:space="preserve">following </w:t>
      </w:r>
      <w:r w:rsidR="00A07976" w:rsidRPr="00E43032">
        <w:rPr>
          <w:rFonts w:cstheme="minorHAnsi"/>
          <w:sz w:val="24"/>
          <w:szCs w:val="24"/>
        </w:rPr>
        <w:t>steps</w:t>
      </w:r>
      <w:r w:rsidR="00A07976" w:rsidRPr="006421FB">
        <w:rPr>
          <w:rFonts w:cstheme="minorHAnsi"/>
          <w:sz w:val="24"/>
          <w:szCs w:val="24"/>
        </w:rPr>
        <w:t xml:space="preserve"> 3.2</w:t>
      </w:r>
      <w:r w:rsidR="00362670" w:rsidRPr="006421FB">
        <w:rPr>
          <w:rFonts w:cstheme="minorHAnsi"/>
          <w:sz w:val="24"/>
          <w:szCs w:val="24"/>
        </w:rPr>
        <w:t>−</w:t>
      </w:r>
      <w:r w:rsidR="00A07976" w:rsidRPr="006421FB">
        <w:rPr>
          <w:rFonts w:cstheme="minorHAnsi"/>
          <w:sz w:val="24"/>
          <w:szCs w:val="24"/>
        </w:rPr>
        <w:t>3.8.</w:t>
      </w:r>
      <w:r w:rsidRPr="006421FB">
        <w:rPr>
          <w:rFonts w:cstheme="minorHAnsi"/>
          <w:sz w:val="24"/>
          <w:szCs w:val="24"/>
        </w:rPr>
        <w:t xml:space="preserve"> </w:t>
      </w:r>
    </w:p>
    <w:p w14:paraId="584A9681" w14:textId="77777777" w:rsidR="00513709" w:rsidRPr="006421FB" w:rsidRDefault="00513709" w:rsidP="00312D21">
      <w:pPr>
        <w:widowControl w:val="0"/>
        <w:suppressAutoHyphens/>
        <w:jc w:val="both"/>
        <w:rPr>
          <w:rFonts w:asciiTheme="minorHAnsi" w:hAnsiTheme="minorHAnsi" w:cstheme="minorHAnsi"/>
        </w:rPr>
      </w:pPr>
    </w:p>
    <w:p w14:paraId="48A6D764" w14:textId="77777777" w:rsidR="00F425AD" w:rsidRPr="006421FB" w:rsidRDefault="00F425AD" w:rsidP="00312D21">
      <w:pPr>
        <w:widowControl w:val="0"/>
        <w:numPr>
          <w:ilvl w:val="0"/>
          <w:numId w:val="1"/>
        </w:numPr>
        <w:suppressAutoHyphens/>
        <w:contextualSpacing/>
        <w:jc w:val="both"/>
        <w:rPr>
          <w:rFonts w:asciiTheme="minorHAnsi" w:eastAsiaTheme="minorHAnsi" w:hAnsiTheme="minorHAnsi" w:cstheme="minorHAnsi"/>
          <w:b/>
        </w:rPr>
      </w:pPr>
      <w:r w:rsidRPr="006421FB">
        <w:rPr>
          <w:rFonts w:asciiTheme="minorHAnsi" w:eastAsiaTheme="minorHAnsi" w:hAnsiTheme="minorHAnsi" w:cstheme="minorHAnsi"/>
          <w:b/>
        </w:rPr>
        <w:t>Blood collection (tail vein puncture)</w:t>
      </w:r>
    </w:p>
    <w:p w14:paraId="56F66ED9" w14:textId="77777777" w:rsidR="00FB0677" w:rsidRPr="006421FB" w:rsidRDefault="00FB0677" w:rsidP="00312D21">
      <w:pPr>
        <w:widowControl w:val="0"/>
        <w:suppressAutoHyphens/>
        <w:contextualSpacing/>
        <w:jc w:val="both"/>
        <w:rPr>
          <w:rFonts w:asciiTheme="minorHAnsi" w:hAnsiTheme="minorHAnsi" w:cstheme="minorHAnsi"/>
        </w:rPr>
      </w:pPr>
    </w:p>
    <w:p w14:paraId="3685921B" w14:textId="1A087D72" w:rsidR="00F425AD" w:rsidRPr="006421FB" w:rsidRDefault="00513709" w:rsidP="00312D21">
      <w:pPr>
        <w:widowControl w:val="0"/>
        <w:suppressAutoHyphens/>
        <w:contextualSpacing/>
        <w:jc w:val="both"/>
        <w:rPr>
          <w:rFonts w:asciiTheme="minorHAnsi" w:eastAsiaTheme="minorHAnsi" w:hAnsiTheme="minorHAnsi" w:cstheme="minorHAnsi"/>
        </w:rPr>
      </w:pPr>
      <w:r w:rsidRPr="006421FB">
        <w:rPr>
          <w:rFonts w:asciiTheme="minorHAnsi" w:eastAsiaTheme="minorHAnsi" w:hAnsiTheme="minorHAnsi" w:cstheme="minorHAnsi"/>
        </w:rPr>
        <w:t xml:space="preserve">NOTE: </w:t>
      </w:r>
      <w:r w:rsidR="00F425AD" w:rsidRPr="006421FB">
        <w:rPr>
          <w:rFonts w:asciiTheme="minorHAnsi" w:eastAsiaTheme="minorHAnsi" w:hAnsiTheme="minorHAnsi" w:cstheme="minorHAnsi"/>
        </w:rPr>
        <w:t xml:space="preserve">Blood collection should be done </w:t>
      </w:r>
      <w:r w:rsidR="00F425AD" w:rsidRPr="00FA4E75">
        <w:rPr>
          <w:rFonts w:asciiTheme="minorHAnsi" w:eastAsiaTheme="minorHAnsi" w:hAnsiTheme="minorHAnsi" w:cstheme="minorHAnsi"/>
        </w:rPr>
        <w:t xml:space="preserve">once </w:t>
      </w:r>
      <w:r w:rsidR="00F425AD" w:rsidRPr="006421FB">
        <w:rPr>
          <w:rFonts w:asciiTheme="minorHAnsi" w:eastAsiaTheme="minorHAnsi" w:hAnsiTheme="minorHAnsi" w:cstheme="minorHAnsi"/>
        </w:rPr>
        <w:t xml:space="preserve">per week </w:t>
      </w:r>
      <w:r w:rsidR="008A7B12">
        <w:rPr>
          <w:rFonts w:asciiTheme="minorHAnsi" w:eastAsiaTheme="minorHAnsi" w:hAnsiTheme="minorHAnsi" w:cstheme="minorHAnsi"/>
        </w:rPr>
        <w:t xml:space="preserve">during the study </w:t>
      </w:r>
      <w:r w:rsidR="00F425AD" w:rsidRPr="006421FB">
        <w:rPr>
          <w:rFonts w:asciiTheme="minorHAnsi" w:eastAsiaTheme="minorHAnsi" w:hAnsiTheme="minorHAnsi" w:cstheme="minorHAnsi"/>
        </w:rPr>
        <w:t xml:space="preserve">to monitor abnormal blast cells as well as </w:t>
      </w:r>
      <w:r w:rsidR="00B94E29" w:rsidRPr="006421FB">
        <w:rPr>
          <w:rFonts w:asciiTheme="minorHAnsi" w:eastAsiaTheme="minorHAnsi" w:hAnsiTheme="minorHAnsi" w:cstheme="minorHAnsi"/>
        </w:rPr>
        <w:t>complete blood count (</w:t>
      </w:r>
      <w:r w:rsidR="00F425AD" w:rsidRPr="006421FB">
        <w:rPr>
          <w:rFonts w:asciiTheme="minorHAnsi" w:eastAsiaTheme="minorHAnsi" w:hAnsiTheme="minorHAnsi" w:cstheme="minorHAnsi"/>
        </w:rPr>
        <w:t>CBC</w:t>
      </w:r>
      <w:r w:rsidR="00B94E29" w:rsidRPr="006421FB">
        <w:rPr>
          <w:rFonts w:asciiTheme="minorHAnsi" w:eastAsiaTheme="minorHAnsi" w:hAnsiTheme="minorHAnsi" w:cstheme="minorHAnsi"/>
        </w:rPr>
        <w:t>)</w:t>
      </w:r>
      <w:r w:rsidR="00F425AD" w:rsidRPr="006421FB">
        <w:rPr>
          <w:rFonts w:asciiTheme="minorHAnsi" w:eastAsiaTheme="minorHAnsi" w:hAnsiTheme="minorHAnsi" w:cstheme="minorHAnsi"/>
        </w:rPr>
        <w:t xml:space="preserve"> levels for toxicity.</w:t>
      </w:r>
    </w:p>
    <w:p w14:paraId="5B694774" w14:textId="77777777" w:rsidR="00513709" w:rsidRPr="006421FB" w:rsidRDefault="00513709" w:rsidP="00312D21">
      <w:pPr>
        <w:widowControl w:val="0"/>
        <w:suppressAutoHyphens/>
        <w:contextualSpacing/>
        <w:jc w:val="both"/>
        <w:rPr>
          <w:rFonts w:asciiTheme="minorHAnsi" w:hAnsiTheme="minorHAnsi" w:cstheme="minorHAnsi"/>
        </w:rPr>
      </w:pPr>
    </w:p>
    <w:p w14:paraId="3D42DC2B" w14:textId="0055C29C" w:rsidR="00F425AD" w:rsidRPr="006421FB" w:rsidRDefault="00F425AD" w:rsidP="00312D21">
      <w:pPr>
        <w:widowControl w:val="0"/>
        <w:numPr>
          <w:ilvl w:val="1"/>
          <w:numId w:val="1"/>
        </w:numPr>
        <w:suppressAutoHyphens/>
        <w:contextualSpacing/>
        <w:jc w:val="both"/>
        <w:rPr>
          <w:rFonts w:asciiTheme="minorHAnsi" w:eastAsiaTheme="minorHAnsi" w:hAnsiTheme="minorHAnsi" w:cstheme="minorHAnsi"/>
        </w:rPr>
      </w:pPr>
      <w:r w:rsidRPr="006421FB">
        <w:rPr>
          <w:rFonts w:asciiTheme="minorHAnsi" w:eastAsiaTheme="minorHAnsi" w:hAnsiTheme="minorHAnsi" w:cstheme="minorHAnsi"/>
        </w:rPr>
        <w:t xml:space="preserve">Place the mouse tail first into the restrainer and place the </w:t>
      </w:r>
      <w:r w:rsidR="008A7B12">
        <w:rPr>
          <w:rFonts w:asciiTheme="minorHAnsi" w:eastAsiaTheme="minorHAnsi" w:hAnsiTheme="minorHAnsi" w:cstheme="minorHAnsi"/>
        </w:rPr>
        <w:t xml:space="preserve">restraint </w:t>
      </w:r>
      <w:r w:rsidRPr="006421FB">
        <w:rPr>
          <w:rFonts w:asciiTheme="minorHAnsi" w:eastAsiaTheme="minorHAnsi" w:hAnsiTheme="minorHAnsi" w:cstheme="minorHAnsi"/>
        </w:rPr>
        <w:t>plug in the tube</w:t>
      </w:r>
      <w:r w:rsidR="008A7B12">
        <w:rPr>
          <w:rFonts w:asciiTheme="minorHAnsi" w:eastAsiaTheme="minorHAnsi" w:hAnsiTheme="minorHAnsi" w:cstheme="minorHAnsi"/>
        </w:rPr>
        <w:t>,</w:t>
      </w:r>
      <w:r w:rsidRPr="006421FB">
        <w:rPr>
          <w:rFonts w:asciiTheme="minorHAnsi" w:eastAsiaTheme="minorHAnsi" w:hAnsiTheme="minorHAnsi" w:cstheme="minorHAnsi"/>
        </w:rPr>
        <w:t xml:space="preserve"> flush with the mouse’s nose so that </w:t>
      </w:r>
      <w:r w:rsidR="005A2A63">
        <w:rPr>
          <w:rFonts w:asciiTheme="minorHAnsi" w:eastAsiaTheme="minorHAnsi" w:hAnsiTheme="minorHAnsi" w:cstheme="minorHAnsi"/>
        </w:rPr>
        <w:t xml:space="preserve">the </w:t>
      </w:r>
      <w:r w:rsidR="008A7B12">
        <w:rPr>
          <w:rFonts w:asciiTheme="minorHAnsi" w:eastAsiaTheme="minorHAnsi" w:hAnsiTheme="minorHAnsi" w:cstheme="minorHAnsi"/>
        </w:rPr>
        <w:t xml:space="preserve">mouse </w:t>
      </w:r>
      <w:r w:rsidRPr="006421FB">
        <w:rPr>
          <w:rFonts w:asciiTheme="minorHAnsi" w:eastAsiaTheme="minorHAnsi" w:hAnsiTheme="minorHAnsi" w:cstheme="minorHAnsi"/>
        </w:rPr>
        <w:t>becomes immobile without being crushed. Tighten the plug so that the mouse cannot move.</w:t>
      </w:r>
    </w:p>
    <w:p w14:paraId="5639213C" w14:textId="77777777" w:rsidR="00513709" w:rsidRPr="006421FB" w:rsidRDefault="00513709" w:rsidP="00312D21">
      <w:pPr>
        <w:widowControl w:val="0"/>
        <w:suppressAutoHyphens/>
        <w:contextualSpacing/>
        <w:jc w:val="both"/>
        <w:rPr>
          <w:rFonts w:asciiTheme="minorHAnsi" w:eastAsiaTheme="minorHAnsi" w:hAnsiTheme="minorHAnsi" w:cstheme="minorHAnsi"/>
        </w:rPr>
      </w:pPr>
    </w:p>
    <w:p w14:paraId="4905269A" w14:textId="4806DE39" w:rsidR="00F425AD" w:rsidRPr="006421FB" w:rsidRDefault="00F21EFB" w:rsidP="00312D21">
      <w:pPr>
        <w:widowControl w:val="0"/>
        <w:suppressAutoHyphens/>
        <w:contextualSpacing/>
        <w:jc w:val="both"/>
        <w:rPr>
          <w:rFonts w:asciiTheme="minorHAnsi" w:eastAsiaTheme="minorHAnsi" w:hAnsiTheme="minorHAnsi" w:cstheme="minorHAnsi"/>
        </w:rPr>
      </w:pPr>
      <w:r w:rsidRPr="006421FB">
        <w:rPr>
          <w:rFonts w:asciiTheme="minorHAnsi" w:eastAsiaTheme="minorHAnsi" w:hAnsiTheme="minorHAnsi" w:cstheme="minorHAnsi"/>
        </w:rPr>
        <w:t xml:space="preserve">NOTE: </w:t>
      </w:r>
      <w:r w:rsidR="00F425AD" w:rsidRPr="006421FB">
        <w:rPr>
          <w:rFonts w:asciiTheme="minorHAnsi" w:eastAsiaTheme="minorHAnsi" w:hAnsiTheme="minorHAnsi" w:cstheme="minorHAnsi"/>
        </w:rPr>
        <w:t>It may be useful to dip the tail in warm water to increase vasodilation prior to starting.</w:t>
      </w:r>
    </w:p>
    <w:p w14:paraId="4A88120A" w14:textId="77777777" w:rsidR="00513709" w:rsidRPr="006421FB" w:rsidRDefault="00513709" w:rsidP="00312D21">
      <w:pPr>
        <w:widowControl w:val="0"/>
        <w:suppressAutoHyphens/>
        <w:contextualSpacing/>
        <w:jc w:val="both"/>
        <w:rPr>
          <w:rFonts w:asciiTheme="minorHAnsi" w:eastAsiaTheme="minorHAnsi" w:hAnsiTheme="minorHAnsi" w:cstheme="minorHAnsi"/>
        </w:rPr>
      </w:pPr>
    </w:p>
    <w:p w14:paraId="65A6B8A3" w14:textId="42C822B2" w:rsidR="00F425AD" w:rsidRPr="006421FB" w:rsidRDefault="00F425AD" w:rsidP="00312D21">
      <w:pPr>
        <w:widowControl w:val="0"/>
        <w:numPr>
          <w:ilvl w:val="1"/>
          <w:numId w:val="1"/>
        </w:numPr>
        <w:suppressAutoHyphens/>
        <w:contextualSpacing/>
        <w:jc w:val="both"/>
        <w:rPr>
          <w:rFonts w:asciiTheme="minorHAnsi" w:eastAsiaTheme="minorHAnsi" w:hAnsiTheme="minorHAnsi" w:cstheme="minorHAnsi"/>
        </w:rPr>
      </w:pPr>
      <w:r w:rsidRPr="006421FB">
        <w:rPr>
          <w:rFonts w:asciiTheme="minorHAnsi" w:eastAsiaTheme="minorHAnsi" w:hAnsiTheme="minorHAnsi" w:cstheme="minorHAnsi"/>
        </w:rPr>
        <w:t>Wipe the tail with an alcohol pad to remove any debris</w:t>
      </w:r>
      <w:r w:rsidR="005A2A63">
        <w:rPr>
          <w:rFonts w:asciiTheme="minorHAnsi" w:eastAsiaTheme="minorHAnsi" w:hAnsiTheme="minorHAnsi" w:cstheme="minorHAnsi"/>
        </w:rPr>
        <w:t>.</w:t>
      </w:r>
      <w:r w:rsidRPr="006421FB">
        <w:rPr>
          <w:rFonts w:asciiTheme="minorHAnsi" w:eastAsiaTheme="minorHAnsi" w:hAnsiTheme="minorHAnsi" w:cstheme="minorHAnsi"/>
        </w:rPr>
        <w:t xml:space="preserve"> </w:t>
      </w:r>
      <w:r w:rsidR="005A2A63" w:rsidRPr="006421FB">
        <w:rPr>
          <w:rFonts w:asciiTheme="minorHAnsi" w:eastAsiaTheme="minorHAnsi" w:hAnsiTheme="minorHAnsi" w:cstheme="minorHAnsi"/>
        </w:rPr>
        <w:t xml:space="preserve">Locate </w:t>
      </w:r>
      <w:r w:rsidRPr="006421FB">
        <w:rPr>
          <w:rFonts w:asciiTheme="minorHAnsi" w:eastAsiaTheme="minorHAnsi" w:hAnsiTheme="minorHAnsi" w:cstheme="minorHAnsi"/>
        </w:rPr>
        <w:t>one of the lateral tail veins.</w:t>
      </w:r>
    </w:p>
    <w:p w14:paraId="5894A63F" w14:textId="77777777" w:rsidR="00513709" w:rsidRPr="006421FB" w:rsidRDefault="00513709" w:rsidP="00312D21">
      <w:pPr>
        <w:widowControl w:val="0"/>
        <w:suppressAutoHyphens/>
        <w:contextualSpacing/>
        <w:jc w:val="both"/>
        <w:rPr>
          <w:rFonts w:asciiTheme="minorHAnsi" w:eastAsiaTheme="minorHAnsi" w:hAnsiTheme="minorHAnsi" w:cstheme="minorHAnsi"/>
        </w:rPr>
      </w:pPr>
    </w:p>
    <w:p w14:paraId="4806251F" w14:textId="48B8AA5A" w:rsidR="00F425AD" w:rsidRPr="006421FB" w:rsidRDefault="005A2A63" w:rsidP="00312D21">
      <w:pPr>
        <w:widowControl w:val="0"/>
        <w:numPr>
          <w:ilvl w:val="1"/>
          <w:numId w:val="1"/>
        </w:numPr>
        <w:suppressAutoHyphens/>
        <w:contextualSpacing/>
        <w:jc w:val="both"/>
        <w:rPr>
          <w:rFonts w:asciiTheme="minorHAnsi" w:eastAsiaTheme="minorHAnsi" w:hAnsiTheme="minorHAnsi" w:cstheme="minorHAnsi"/>
        </w:rPr>
      </w:pPr>
      <w:r w:rsidRPr="006421FB">
        <w:rPr>
          <w:rFonts w:asciiTheme="minorHAnsi" w:eastAsiaTheme="minorHAnsi" w:hAnsiTheme="minorHAnsi" w:cstheme="minorHAnsi"/>
        </w:rPr>
        <w:t>Insert a 25 G needle attached to a 1 mL syringe</w:t>
      </w:r>
      <w:r w:rsidR="00F425AD" w:rsidRPr="006421FB">
        <w:rPr>
          <w:rFonts w:asciiTheme="minorHAnsi" w:eastAsiaTheme="minorHAnsi" w:hAnsiTheme="minorHAnsi" w:cstheme="minorHAnsi"/>
        </w:rPr>
        <w:t xml:space="preserve"> into the lateral tail vein, approximately 1/3 </w:t>
      </w:r>
      <w:r w:rsidR="006D3E21" w:rsidRPr="006421FB">
        <w:rPr>
          <w:rFonts w:asciiTheme="minorHAnsi" w:eastAsiaTheme="minorHAnsi" w:hAnsiTheme="minorHAnsi" w:cstheme="minorHAnsi"/>
        </w:rPr>
        <w:t xml:space="preserve">of the </w:t>
      </w:r>
      <w:r w:rsidR="00F425AD" w:rsidRPr="006421FB">
        <w:rPr>
          <w:rFonts w:asciiTheme="minorHAnsi" w:eastAsiaTheme="minorHAnsi" w:hAnsiTheme="minorHAnsi" w:cstheme="minorHAnsi"/>
        </w:rPr>
        <w:t xml:space="preserve">way down the tail from the base of the tail. Insert the needle </w:t>
      </w:r>
      <w:r>
        <w:rPr>
          <w:rFonts w:asciiTheme="minorHAnsi" w:eastAsiaTheme="minorHAnsi" w:hAnsiTheme="minorHAnsi" w:cstheme="minorHAnsi"/>
        </w:rPr>
        <w:t>at</w:t>
      </w:r>
      <w:r w:rsidRPr="006421FB">
        <w:rPr>
          <w:rFonts w:asciiTheme="minorHAnsi" w:eastAsiaTheme="minorHAnsi" w:hAnsiTheme="minorHAnsi" w:cstheme="minorHAnsi"/>
        </w:rPr>
        <w:t xml:space="preserve"> </w:t>
      </w:r>
      <w:r w:rsidR="00F425AD" w:rsidRPr="006421FB">
        <w:rPr>
          <w:rFonts w:asciiTheme="minorHAnsi" w:eastAsiaTheme="minorHAnsi" w:hAnsiTheme="minorHAnsi" w:cstheme="minorHAnsi"/>
        </w:rPr>
        <w:t xml:space="preserve">a </w:t>
      </w:r>
      <w:r w:rsidR="00DA50A5" w:rsidRPr="006421FB">
        <w:rPr>
          <w:rFonts w:asciiTheme="minorHAnsi" w:eastAsiaTheme="minorHAnsi" w:hAnsiTheme="minorHAnsi" w:cstheme="minorHAnsi"/>
        </w:rPr>
        <w:t>~</w:t>
      </w:r>
      <w:r w:rsidR="00F425AD" w:rsidRPr="006421FB">
        <w:rPr>
          <w:rFonts w:asciiTheme="minorHAnsi" w:eastAsiaTheme="minorHAnsi" w:hAnsiTheme="minorHAnsi" w:cstheme="minorHAnsi"/>
        </w:rPr>
        <w:t>5</w:t>
      </w:r>
      <w:r w:rsidR="00513709" w:rsidRPr="006421FB">
        <w:rPr>
          <w:rFonts w:asciiTheme="minorHAnsi" w:eastAsiaTheme="minorHAnsi" w:hAnsiTheme="minorHAnsi" w:cstheme="minorHAnsi"/>
        </w:rPr>
        <w:t>°</w:t>
      </w:r>
      <w:r w:rsidR="00F425AD" w:rsidRPr="006421FB">
        <w:rPr>
          <w:rFonts w:asciiTheme="minorHAnsi" w:eastAsiaTheme="minorHAnsi" w:hAnsiTheme="minorHAnsi" w:cstheme="minorHAnsi"/>
        </w:rPr>
        <w:t xml:space="preserve"> angle, almost parallel to the tail, with the beveled end pointed up. </w:t>
      </w:r>
    </w:p>
    <w:p w14:paraId="3D11C56F" w14:textId="77777777" w:rsidR="00513709" w:rsidRPr="006421FB" w:rsidRDefault="00513709" w:rsidP="00312D21">
      <w:pPr>
        <w:widowControl w:val="0"/>
        <w:suppressAutoHyphens/>
        <w:contextualSpacing/>
        <w:jc w:val="both"/>
        <w:rPr>
          <w:rFonts w:asciiTheme="minorHAnsi" w:eastAsiaTheme="minorHAnsi" w:hAnsiTheme="minorHAnsi" w:cstheme="minorHAnsi"/>
        </w:rPr>
      </w:pPr>
    </w:p>
    <w:p w14:paraId="3D49C603" w14:textId="5B17B492" w:rsidR="00F425AD" w:rsidRPr="006421FB" w:rsidRDefault="00F425AD" w:rsidP="00312D21">
      <w:pPr>
        <w:widowControl w:val="0"/>
        <w:numPr>
          <w:ilvl w:val="1"/>
          <w:numId w:val="1"/>
        </w:numPr>
        <w:suppressAutoHyphens/>
        <w:contextualSpacing/>
        <w:jc w:val="both"/>
        <w:rPr>
          <w:rFonts w:asciiTheme="minorHAnsi" w:eastAsiaTheme="minorHAnsi" w:hAnsiTheme="minorHAnsi" w:cstheme="minorHAnsi"/>
        </w:rPr>
      </w:pPr>
      <w:r w:rsidRPr="006421FB">
        <w:rPr>
          <w:rFonts w:asciiTheme="minorHAnsi" w:eastAsiaTheme="minorHAnsi" w:hAnsiTheme="minorHAnsi" w:cstheme="minorHAnsi"/>
        </w:rPr>
        <w:t>Remove the needle and place the capillary tube up against the blood as it wells up. Depending on the blood flow, it could take several seconds for the blood to travel down the capillary into the tube. Once the blood begins to drop into the tube, periodically flick the tube gently to mix with EDTA and prevent the blood from clotting.</w:t>
      </w:r>
    </w:p>
    <w:p w14:paraId="37771C7B" w14:textId="77777777" w:rsidR="00513709" w:rsidRPr="006421FB" w:rsidRDefault="00513709" w:rsidP="00312D21">
      <w:pPr>
        <w:widowControl w:val="0"/>
        <w:suppressAutoHyphens/>
        <w:contextualSpacing/>
        <w:jc w:val="both"/>
        <w:rPr>
          <w:rFonts w:asciiTheme="minorHAnsi" w:eastAsiaTheme="minorHAnsi" w:hAnsiTheme="minorHAnsi" w:cstheme="minorHAnsi"/>
        </w:rPr>
      </w:pPr>
    </w:p>
    <w:p w14:paraId="17EB9C23" w14:textId="77777777" w:rsidR="00513709" w:rsidRPr="006421FB" w:rsidRDefault="00F425AD" w:rsidP="00312D21">
      <w:pPr>
        <w:widowControl w:val="0"/>
        <w:numPr>
          <w:ilvl w:val="1"/>
          <w:numId w:val="1"/>
        </w:numPr>
        <w:suppressAutoHyphens/>
        <w:contextualSpacing/>
        <w:jc w:val="both"/>
        <w:rPr>
          <w:rFonts w:asciiTheme="minorHAnsi" w:eastAsiaTheme="minorHAnsi" w:hAnsiTheme="minorHAnsi" w:cstheme="minorHAnsi"/>
        </w:rPr>
      </w:pPr>
      <w:r w:rsidRPr="006421FB">
        <w:rPr>
          <w:rFonts w:asciiTheme="minorHAnsi" w:eastAsiaTheme="minorHAnsi" w:hAnsiTheme="minorHAnsi" w:cstheme="minorHAnsi"/>
        </w:rPr>
        <w:t>Collect at least 50 µL of blood.</w:t>
      </w:r>
    </w:p>
    <w:p w14:paraId="37DEA1C3" w14:textId="77777777" w:rsidR="00513709" w:rsidRPr="006421FB" w:rsidRDefault="00513709" w:rsidP="00312D21">
      <w:pPr>
        <w:widowControl w:val="0"/>
        <w:suppressAutoHyphens/>
        <w:contextualSpacing/>
        <w:jc w:val="both"/>
        <w:rPr>
          <w:rFonts w:asciiTheme="minorHAnsi" w:eastAsiaTheme="minorHAnsi" w:hAnsiTheme="minorHAnsi" w:cstheme="minorHAnsi"/>
        </w:rPr>
      </w:pPr>
    </w:p>
    <w:p w14:paraId="03C7DFEF" w14:textId="10095CED" w:rsidR="00513709" w:rsidRPr="006421FB" w:rsidRDefault="00F21EFB" w:rsidP="00312D21">
      <w:pPr>
        <w:widowControl w:val="0"/>
        <w:suppressAutoHyphens/>
        <w:contextualSpacing/>
        <w:jc w:val="both"/>
        <w:rPr>
          <w:rFonts w:asciiTheme="minorHAnsi" w:eastAsiaTheme="minorHAnsi" w:hAnsiTheme="minorHAnsi" w:cstheme="minorHAnsi"/>
        </w:rPr>
      </w:pPr>
      <w:r w:rsidRPr="006421FB">
        <w:rPr>
          <w:rFonts w:asciiTheme="minorHAnsi" w:eastAsiaTheme="minorHAnsi" w:hAnsiTheme="minorHAnsi" w:cstheme="minorHAnsi"/>
        </w:rPr>
        <w:t xml:space="preserve">NOTE: </w:t>
      </w:r>
      <w:r w:rsidR="00513709" w:rsidRPr="006421FB">
        <w:rPr>
          <w:rFonts w:asciiTheme="minorHAnsi" w:eastAsiaTheme="minorHAnsi" w:hAnsiTheme="minorHAnsi" w:cstheme="minorHAnsi"/>
        </w:rPr>
        <w:t xml:space="preserve">Collecting less blood will make it </w:t>
      </w:r>
      <w:r w:rsidR="00DA50A5" w:rsidRPr="006421FB">
        <w:rPr>
          <w:rFonts w:asciiTheme="minorHAnsi" w:eastAsiaTheme="minorHAnsi" w:hAnsiTheme="minorHAnsi" w:cstheme="minorHAnsi"/>
        </w:rPr>
        <w:t>difficult</w:t>
      </w:r>
      <w:r w:rsidR="00513709" w:rsidRPr="006421FB">
        <w:rPr>
          <w:rFonts w:asciiTheme="minorHAnsi" w:eastAsiaTheme="minorHAnsi" w:hAnsiTheme="minorHAnsi" w:cstheme="minorHAnsi"/>
        </w:rPr>
        <w:t xml:space="preserve"> to perform the CBC counts. </w:t>
      </w:r>
      <w:r w:rsidR="00F425AD" w:rsidRPr="006421FB">
        <w:rPr>
          <w:rFonts w:asciiTheme="minorHAnsi" w:eastAsiaTheme="minorHAnsi" w:hAnsiTheme="minorHAnsi" w:cstheme="minorHAnsi"/>
        </w:rPr>
        <w:t xml:space="preserve">If blood flow is too slow, try puncturing the tail vein with the needle higher up towards the base of the tail. It is also </w:t>
      </w:r>
      <w:r w:rsidR="00943348" w:rsidRPr="006421FB">
        <w:rPr>
          <w:rFonts w:asciiTheme="minorHAnsi" w:eastAsiaTheme="minorHAnsi" w:hAnsiTheme="minorHAnsi" w:cstheme="minorHAnsi"/>
        </w:rPr>
        <w:t>effective</w:t>
      </w:r>
      <w:r w:rsidR="00F425AD" w:rsidRPr="006421FB">
        <w:rPr>
          <w:rFonts w:asciiTheme="minorHAnsi" w:eastAsiaTheme="minorHAnsi" w:hAnsiTheme="minorHAnsi" w:cstheme="minorHAnsi"/>
        </w:rPr>
        <w:t xml:space="preserve"> to try the other lateral tail vein. Do not puncture the tail more than </w:t>
      </w:r>
      <w:r w:rsidR="005A2A63" w:rsidRPr="00FA4E75">
        <w:rPr>
          <w:rFonts w:asciiTheme="minorHAnsi" w:eastAsiaTheme="minorHAnsi" w:hAnsiTheme="minorHAnsi" w:cstheme="minorHAnsi"/>
        </w:rPr>
        <w:t>3</w:t>
      </w:r>
      <w:r w:rsidR="005A2A63" w:rsidRPr="001747EC">
        <w:rPr>
          <w:rFonts w:asciiTheme="minorHAnsi" w:eastAsiaTheme="minorHAnsi" w:hAnsiTheme="minorHAnsi" w:cstheme="minorHAnsi"/>
        </w:rPr>
        <w:t>x</w:t>
      </w:r>
      <w:r w:rsidR="005A2A63" w:rsidRPr="006421FB">
        <w:rPr>
          <w:rFonts w:asciiTheme="minorHAnsi" w:eastAsiaTheme="minorHAnsi" w:hAnsiTheme="minorHAnsi" w:cstheme="minorHAnsi"/>
        </w:rPr>
        <w:t xml:space="preserve"> </w:t>
      </w:r>
      <w:r w:rsidR="00F425AD" w:rsidRPr="006421FB">
        <w:rPr>
          <w:rFonts w:asciiTheme="minorHAnsi" w:eastAsiaTheme="minorHAnsi" w:hAnsiTheme="minorHAnsi" w:cstheme="minorHAnsi"/>
        </w:rPr>
        <w:t>in one sitting to prevent undue stress.</w:t>
      </w:r>
    </w:p>
    <w:p w14:paraId="6A41D372" w14:textId="77777777" w:rsidR="00513709" w:rsidRPr="006421FB" w:rsidRDefault="00513709" w:rsidP="00312D21">
      <w:pPr>
        <w:widowControl w:val="0"/>
        <w:suppressAutoHyphens/>
        <w:contextualSpacing/>
        <w:jc w:val="both"/>
        <w:rPr>
          <w:rFonts w:asciiTheme="minorHAnsi" w:eastAsiaTheme="minorHAnsi" w:hAnsiTheme="minorHAnsi" w:cstheme="minorHAnsi"/>
        </w:rPr>
      </w:pPr>
    </w:p>
    <w:p w14:paraId="697E3D1F" w14:textId="31607F92" w:rsidR="00F425AD" w:rsidRPr="006421FB" w:rsidRDefault="00F425AD" w:rsidP="00312D21">
      <w:pPr>
        <w:widowControl w:val="0"/>
        <w:numPr>
          <w:ilvl w:val="1"/>
          <w:numId w:val="1"/>
        </w:numPr>
        <w:suppressAutoHyphens/>
        <w:contextualSpacing/>
        <w:jc w:val="both"/>
        <w:rPr>
          <w:rFonts w:asciiTheme="minorHAnsi" w:eastAsiaTheme="minorHAnsi" w:hAnsiTheme="minorHAnsi" w:cstheme="minorHAnsi"/>
        </w:rPr>
      </w:pPr>
      <w:r w:rsidRPr="006421FB">
        <w:rPr>
          <w:rFonts w:asciiTheme="minorHAnsi" w:eastAsiaTheme="minorHAnsi" w:hAnsiTheme="minorHAnsi" w:cstheme="minorHAnsi"/>
        </w:rPr>
        <w:t xml:space="preserve">Once the blood </w:t>
      </w:r>
      <w:r w:rsidR="00943348">
        <w:rPr>
          <w:rFonts w:asciiTheme="minorHAnsi" w:eastAsiaTheme="minorHAnsi" w:hAnsiTheme="minorHAnsi" w:cstheme="minorHAnsi"/>
        </w:rPr>
        <w:t>is</w:t>
      </w:r>
      <w:r w:rsidRPr="006421FB">
        <w:rPr>
          <w:rFonts w:asciiTheme="minorHAnsi" w:eastAsiaTheme="minorHAnsi" w:hAnsiTheme="minorHAnsi" w:cstheme="minorHAnsi"/>
        </w:rPr>
        <w:t xml:space="preserve"> collected, take the capillary top off and close the lid of the tube. Gently flick the tube for 30 s to further mix and prevent clotting. If the blood clot</w:t>
      </w:r>
      <w:r w:rsidR="006D3E21" w:rsidRPr="006421FB">
        <w:rPr>
          <w:rFonts w:asciiTheme="minorHAnsi" w:eastAsiaTheme="minorHAnsi" w:hAnsiTheme="minorHAnsi" w:cstheme="minorHAnsi"/>
        </w:rPr>
        <w:t>s</w:t>
      </w:r>
      <w:r w:rsidR="00DA50A5" w:rsidRPr="006421FB">
        <w:rPr>
          <w:rFonts w:asciiTheme="minorHAnsi" w:eastAsiaTheme="minorHAnsi" w:hAnsiTheme="minorHAnsi" w:cstheme="minorHAnsi"/>
        </w:rPr>
        <w:t>,</w:t>
      </w:r>
      <w:r w:rsidR="006D3E21" w:rsidRPr="006421FB">
        <w:rPr>
          <w:rFonts w:asciiTheme="minorHAnsi" w:eastAsiaTheme="minorHAnsi" w:hAnsiTheme="minorHAnsi" w:cstheme="minorHAnsi"/>
        </w:rPr>
        <w:t xml:space="preserve"> </w:t>
      </w:r>
      <w:r w:rsidRPr="006421FB">
        <w:rPr>
          <w:rFonts w:asciiTheme="minorHAnsi" w:eastAsiaTheme="minorHAnsi" w:hAnsiTheme="minorHAnsi" w:cstheme="minorHAnsi"/>
        </w:rPr>
        <w:t xml:space="preserve">it </w:t>
      </w:r>
      <w:r w:rsidR="006D3E21" w:rsidRPr="006421FB">
        <w:rPr>
          <w:rFonts w:asciiTheme="minorHAnsi" w:eastAsiaTheme="minorHAnsi" w:hAnsiTheme="minorHAnsi" w:cstheme="minorHAnsi"/>
        </w:rPr>
        <w:t>cannot</w:t>
      </w:r>
      <w:r w:rsidRPr="006421FB">
        <w:rPr>
          <w:rFonts w:asciiTheme="minorHAnsi" w:eastAsiaTheme="minorHAnsi" w:hAnsiTheme="minorHAnsi" w:cstheme="minorHAnsi"/>
        </w:rPr>
        <w:t xml:space="preserve"> be used for CBC counts.</w:t>
      </w:r>
      <w:r w:rsidR="003D2427" w:rsidRPr="006421FB">
        <w:rPr>
          <w:rFonts w:asciiTheme="minorHAnsi" w:eastAsiaTheme="minorHAnsi" w:hAnsiTheme="minorHAnsi" w:cstheme="minorHAnsi"/>
        </w:rPr>
        <w:t xml:space="preserve"> </w:t>
      </w:r>
      <w:r w:rsidRPr="006421FB">
        <w:rPr>
          <w:rFonts w:asciiTheme="minorHAnsi" w:eastAsiaTheme="minorHAnsi" w:hAnsiTheme="minorHAnsi" w:cstheme="minorHAnsi"/>
        </w:rPr>
        <w:t xml:space="preserve">Apply pressure to the tail </w:t>
      </w:r>
      <w:r w:rsidR="00943348">
        <w:rPr>
          <w:rFonts w:asciiTheme="minorHAnsi" w:eastAsiaTheme="minorHAnsi" w:hAnsiTheme="minorHAnsi" w:cstheme="minorHAnsi"/>
        </w:rPr>
        <w:t>at</w:t>
      </w:r>
      <w:r w:rsidR="00943348" w:rsidRPr="006421FB">
        <w:rPr>
          <w:rFonts w:asciiTheme="minorHAnsi" w:eastAsiaTheme="minorHAnsi" w:hAnsiTheme="minorHAnsi" w:cstheme="minorHAnsi"/>
        </w:rPr>
        <w:t xml:space="preserve"> </w:t>
      </w:r>
      <w:r w:rsidRPr="006421FB">
        <w:rPr>
          <w:rFonts w:asciiTheme="minorHAnsi" w:eastAsiaTheme="minorHAnsi" w:hAnsiTheme="minorHAnsi" w:cstheme="minorHAnsi"/>
        </w:rPr>
        <w:t xml:space="preserve">the puncture </w:t>
      </w:r>
      <w:r w:rsidR="00943348">
        <w:rPr>
          <w:rFonts w:asciiTheme="minorHAnsi" w:eastAsiaTheme="minorHAnsi" w:hAnsiTheme="minorHAnsi" w:cstheme="minorHAnsi"/>
        </w:rPr>
        <w:t>location</w:t>
      </w:r>
      <w:r w:rsidRPr="006421FB">
        <w:rPr>
          <w:rFonts w:asciiTheme="minorHAnsi" w:eastAsiaTheme="minorHAnsi" w:hAnsiTheme="minorHAnsi" w:cstheme="minorHAnsi"/>
        </w:rPr>
        <w:t xml:space="preserve"> for 30 s to stop the bleeding.</w:t>
      </w:r>
    </w:p>
    <w:p w14:paraId="5EED0BCB" w14:textId="77777777" w:rsidR="00513709" w:rsidRPr="006421FB" w:rsidRDefault="00513709" w:rsidP="00312D21">
      <w:pPr>
        <w:widowControl w:val="0"/>
        <w:suppressAutoHyphens/>
        <w:contextualSpacing/>
        <w:jc w:val="both"/>
        <w:rPr>
          <w:rFonts w:asciiTheme="minorHAnsi" w:eastAsiaTheme="minorHAnsi" w:hAnsiTheme="minorHAnsi" w:cstheme="minorHAnsi"/>
        </w:rPr>
      </w:pPr>
    </w:p>
    <w:p w14:paraId="2AFBC254" w14:textId="10436D07" w:rsidR="00F425AD" w:rsidRPr="006421FB" w:rsidRDefault="00F425AD" w:rsidP="00312D21">
      <w:pPr>
        <w:widowControl w:val="0"/>
        <w:numPr>
          <w:ilvl w:val="1"/>
          <w:numId w:val="1"/>
        </w:numPr>
        <w:tabs>
          <w:tab w:val="left" w:pos="810"/>
          <w:tab w:val="left" w:pos="900"/>
        </w:tabs>
        <w:suppressAutoHyphens/>
        <w:contextualSpacing/>
        <w:jc w:val="both"/>
        <w:rPr>
          <w:rFonts w:asciiTheme="minorHAnsi" w:eastAsiaTheme="minorHAnsi" w:hAnsiTheme="minorHAnsi" w:cstheme="minorHAnsi"/>
        </w:rPr>
      </w:pPr>
      <w:r w:rsidRPr="006421FB">
        <w:rPr>
          <w:rFonts w:asciiTheme="minorHAnsi" w:eastAsiaTheme="minorHAnsi" w:hAnsiTheme="minorHAnsi" w:cstheme="minorHAnsi"/>
        </w:rPr>
        <w:t xml:space="preserve">Unscrew the plug and remove the mouse from the restrainer. Monitor the mouse to make sure there is no further bleeding from the tail. If </w:t>
      </w:r>
      <w:r w:rsidR="005A2A63" w:rsidRPr="006421FB">
        <w:rPr>
          <w:rFonts w:asciiTheme="minorHAnsi" w:eastAsiaTheme="minorHAnsi" w:hAnsiTheme="minorHAnsi" w:cstheme="minorHAnsi"/>
        </w:rPr>
        <w:t xml:space="preserve">bleeding </w:t>
      </w:r>
      <w:r w:rsidRPr="006421FB">
        <w:rPr>
          <w:rFonts w:asciiTheme="minorHAnsi" w:eastAsiaTheme="minorHAnsi" w:hAnsiTheme="minorHAnsi" w:cstheme="minorHAnsi"/>
        </w:rPr>
        <w:t>continues, apply styptic powder to the puncture site.</w:t>
      </w:r>
    </w:p>
    <w:p w14:paraId="6EE4363A" w14:textId="77777777" w:rsidR="00513709" w:rsidRPr="006421FB" w:rsidRDefault="00513709" w:rsidP="00312D21">
      <w:pPr>
        <w:widowControl w:val="0"/>
        <w:suppressAutoHyphens/>
        <w:contextualSpacing/>
        <w:jc w:val="both"/>
        <w:rPr>
          <w:rFonts w:asciiTheme="minorHAnsi" w:eastAsiaTheme="minorHAnsi" w:hAnsiTheme="minorHAnsi" w:cstheme="minorHAnsi"/>
        </w:rPr>
      </w:pPr>
    </w:p>
    <w:p w14:paraId="12318106" w14:textId="23DD461D" w:rsidR="00F425AD" w:rsidRPr="006421FB" w:rsidRDefault="00F21EFB" w:rsidP="00312D21">
      <w:pPr>
        <w:widowControl w:val="0"/>
        <w:suppressAutoHyphens/>
        <w:contextualSpacing/>
        <w:jc w:val="both"/>
        <w:rPr>
          <w:rFonts w:asciiTheme="minorHAnsi" w:eastAsiaTheme="minorHAnsi" w:hAnsiTheme="minorHAnsi" w:cstheme="minorHAnsi"/>
        </w:rPr>
      </w:pPr>
      <w:r w:rsidRPr="006421FB">
        <w:rPr>
          <w:rFonts w:asciiTheme="minorHAnsi" w:eastAsiaTheme="minorHAnsi" w:hAnsiTheme="minorHAnsi" w:cstheme="minorHAnsi"/>
        </w:rPr>
        <w:lastRenderedPageBreak/>
        <w:t xml:space="preserve">NOTE: </w:t>
      </w:r>
      <w:r w:rsidR="00F425AD" w:rsidRPr="006421FB">
        <w:rPr>
          <w:rFonts w:asciiTheme="minorHAnsi" w:eastAsiaTheme="minorHAnsi" w:hAnsiTheme="minorHAnsi" w:cstheme="minorHAnsi"/>
        </w:rPr>
        <w:t>Clean the restrainer when changing mice to limit pheromone</w:t>
      </w:r>
      <w:r w:rsidR="005A2A63">
        <w:rPr>
          <w:rFonts w:asciiTheme="minorHAnsi" w:eastAsiaTheme="minorHAnsi" w:hAnsiTheme="minorHAnsi" w:cstheme="minorHAnsi"/>
        </w:rPr>
        <w:t>-</w:t>
      </w:r>
      <w:r w:rsidR="00F425AD" w:rsidRPr="006421FB">
        <w:rPr>
          <w:rFonts w:asciiTheme="minorHAnsi" w:eastAsiaTheme="minorHAnsi" w:hAnsiTheme="minorHAnsi" w:cstheme="minorHAnsi"/>
        </w:rPr>
        <w:t>induced stress and contamination. If desired, submandibular or saphenous vein bleeding can also be used</w:t>
      </w:r>
      <w:r w:rsidR="00F425AD" w:rsidRPr="006421FB">
        <w:rPr>
          <w:rFonts w:asciiTheme="minorHAnsi" w:eastAsiaTheme="minorHAnsi" w:hAnsiTheme="minorHAnsi" w:cstheme="minorHAnsi"/>
          <w:vertAlign w:val="superscript"/>
        </w:rPr>
        <w:t>10</w:t>
      </w:r>
      <w:r w:rsidR="00F425AD" w:rsidRPr="006421FB">
        <w:rPr>
          <w:rFonts w:asciiTheme="minorHAnsi" w:eastAsiaTheme="minorHAnsi" w:hAnsiTheme="minorHAnsi" w:cstheme="minorHAnsi"/>
        </w:rPr>
        <w:t xml:space="preserve">. </w:t>
      </w:r>
    </w:p>
    <w:p w14:paraId="102F7B14" w14:textId="77777777" w:rsidR="00F425AD" w:rsidRPr="006421FB" w:rsidRDefault="00F425AD" w:rsidP="00312D21">
      <w:pPr>
        <w:widowControl w:val="0"/>
        <w:suppressAutoHyphens/>
        <w:contextualSpacing/>
        <w:jc w:val="both"/>
        <w:rPr>
          <w:rFonts w:asciiTheme="minorHAnsi" w:eastAsiaTheme="minorHAnsi" w:hAnsiTheme="minorHAnsi" w:cstheme="minorHAnsi"/>
          <w:b/>
        </w:rPr>
      </w:pPr>
    </w:p>
    <w:p w14:paraId="08917514" w14:textId="77777777" w:rsidR="00F425AD" w:rsidRPr="006421FB" w:rsidRDefault="00F425AD" w:rsidP="00312D21">
      <w:pPr>
        <w:widowControl w:val="0"/>
        <w:numPr>
          <w:ilvl w:val="0"/>
          <w:numId w:val="1"/>
        </w:numPr>
        <w:suppressAutoHyphens/>
        <w:contextualSpacing/>
        <w:jc w:val="both"/>
        <w:rPr>
          <w:rFonts w:asciiTheme="minorHAnsi" w:eastAsiaTheme="minorHAnsi" w:hAnsiTheme="minorHAnsi" w:cstheme="minorHAnsi"/>
          <w:b/>
        </w:rPr>
      </w:pPr>
      <w:r w:rsidRPr="006421FB">
        <w:rPr>
          <w:rFonts w:asciiTheme="minorHAnsi" w:eastAsiaTheme="minorHAnsi" w:hAnsiTheme="minorHAnsi" w:cstheme="minorHAnsi"/>
          <w:b/>
          <w:color w:val="000000" w:themeColor="text1"/>
        </w:rPr>
        <w:t>Euthan</w:t>
      </w:r>
      <w:r w:rsidRPr="006421FB">
        <w:rPr>
          <w:rFonts w:asciiTheme="minorHAnsi" w:eastAsiaTheme="minorHAnsi" w:hAnsiTheme="minorHAnsi" w:cstheme="minorHAnsi"/>
          <w:b/>
        </w:rPr>
        <w:t>asia</w:t>
      </w:r>
    </w:p>
    <w:p w14:paraId="2C5CBFFE" w14:textId="05A0C3D8" w:rsidR="00FB0677" w:rsidRPr="006421FB" w:rsidRDefault="00FB0677" w:rsidP="00312D21">
      <w:pPr>
        <w:widowControl w:val="0"/>
        <w:suppressAutoHyphens/>
        <w:contextualSpacing/>
        <w:jc w:val="both"/>
        <w:rPr>
          <w:rFonts w:asciiTheme="minorHAnsi" w:eastAsiaTheme="minorHAnsi" w:hAnsiTheme="minorHAnsi" w:cstheme="minorHAnsi"/>
        </w:rPr>
      </w:pPr>
    </w:p>
    <w:p w14:paraId="0385D9AA" w14:textId="09E1B363" w:rsidR="00FB0677" w:rsidRPr="004C276C" w:rsidRDefault="00FB0677" w:rsidP="00312D21">
      <w:pPr>
        <w:widowControl w:val="0"/>
        <w:suppressAutoHyphens/>
        <w:contextualSpacing/>
        <w:jc w:val="both"/>
        <w:rPr>
          <w:rFonts w:asciiTheme="minorHAnsi" w:eastAsiaTheme="minorHAnsi" w:hAnsiTheme="minorHAnsi" w:cstheme="minorHAnsi"/>
          <w:color w:val="000000" w:themeColor="text1"/>
        </w:rPr>
      </w:pPr>
      <w:r w:rsidRPr="006421FB">
        <w:rPr>
          <w:rFonts w:asciiTheme="minorHAnsi" w:eastAsiaTheme="minorHAnsi" w:hAnsiTheme="minorHAnsi" w:cstheme="minorHAnsi"/>
        </w:rPr>
        <w:t>NOTE</w:t>
      </w:r>
      <w:r w:rsidRPr="004C276C">
        <w:rPr>
          <w:rFonts w:asciiTheme="minorHAnsi" w:eastAsiaTheme="minorHAnsi" w:hAnsiTheme="minorHAnsi" w:cstheme="minorHAnsi"/>
        </w:rPr>
        <w:t>: F</w:t>
      </w:r>
      <w:r w:rsidRPr="004C276C">
        <w:rPr>
          <w:rFonts w:asciiTheme="minorHAnsi" w:eastAsiaTheme="minorHAnsi" w:hAnsiTheme="minorHAnsi" w:cstheme="minorHAnsi"/>
          <w:color w:val="000000" w:themeColor="text1"/>
        </w:rPr>
        <w:t>ollow the institution</w:t>
      </w:r>
      <w:r w:rsidR="005A2A63">
        <w:rPr>
          <w:rFonts w:asciiTheme="minorHAnsi" w:eastAsiaTheme="minorHAnsi" w:hAnsiTheme="minorHAnsi" w:cstheme="minorHAnsi"/>
          <w:color w:val="000000" w:themeColor="text1"/>
        </w:rPr>
        <w:t>-</w:t>
      </w:r>
      <w:r w:rsidRPr="004C276C">
        <w:rPr>
          <w:rFonts w:asciiTheme="minorHAnsi" w:eastAsiaTheme="minorHAnsi" w:hAnsiTheme="minorHAnsi" w:cstheme="minorHAnsi"/>
          <w:color w:val="000000" w:themeColor="text1"/>
        </w:rPr>
        <w:t xml:space="preserve">approved standard procedure for </w:t>
      </w:r>
      <w:r w:rsidR="005A2A63" w:rsidRPr="004C276C">
        <w:rPr>
          <w:rFonts w:asciiTheme="minorHAnsi" w:eastAsiaTheme="minorHAnsi" w:hAnsiTheme="minorHAnsi" w:cstheme="minorHAnsi"/>
          <w:color w:val="000000" w:themeColor="text1"/>
        </w:rPr>
        <w:t xml:space="preserve">mice </w:t>
      </w:r>
      <w:r w:rsidRPr="004C276C">
        <w:rPr>
          <w:rFonts w:asciiTheme="minorHAnsi" w:eastAsiaTheme="minorHAnsi" w:hAnsiTheme="minorHAnsi" w:cstheme="minorHAnsi"/>
          <w:color w:val="000000" w:themeColor="text1"/>
        </w:rPr>
        <w:t>euthanasia.</w:t>
      </w:r>
    </w:p>
    <w:p w14:paraId="4801FF1F" w14:textId="77777777" w:rsidR="00FB0677" w:rsidRPr="004C276C" w:rsidRDefault="00FB0677" w:rsidP="00312D21">
      <w:pPr>
        <w:widowControl w:val="0"/>
        <w:suppressAutoHyphens/>
        <w:contextualSpacing/>
        <w:jc w:val="both"/>
        <w:rPr>
          <w:rFonts w:asciiTheme="minorHAnsi" w:eastAsiaTheme="minorHAnsi" w:hAnsiTheme="minorHAnsi" w:cstheme="minorHAnsi"/>
        </w:rPr>
      </w:pPr>
    </w:p>
    <w:p w14:paraId="160A52DB" w14:textId="2413BDA2" w:rsidR="002D1312" w:rsidRDefault="00F425AD" w:rsidP="00312D21">
      <w:pPr>
        <w:widowControl w:val="0"/>
        <w:numPr>
          <w:ilvl w:val="1"/>
          <w:numId w:val="1"/>
        </w:numPr>
        <w:suppressAutoHyphens/>
        <w:contextualSpacing/>
        <w:jc w:val="both"/>
        <w:rPr>
          <w:rFonts w:asciiTheme="minorHAnsi" w:eastAsiaTheme="minorHAnsi" w:hAnsiTheme="minorHAnsi" w:cstheme="minorHAnsi"/>
        </w:rPr>
      </w:pPr>
      <w:r w:rsidRPr="004C276C">
        <w:rPr>
          <w:rFonts w:asciiTheme="minorHAnsi" w:eastAsiaTheme="minorHAnsi" w:hAnsiTheme="minorHAnsi" w:cstheme="minorHAnsi"/>
        </w:rPr>
        <w:t>When mice exhibit distinct signs of being moribund (</w:t>
      </w:r>
      <w:r w:rsidR="00543F64" w:rsidRPr="004C276C">
        <w:rPr>
          <w:rFonts w:asciiTheme="minorHAnsi" w:eastAsiaTheme="minorHAnsi" w:hAnsiTheme="minorHAnsi" w:cstheme="minorHAnsi"/>
        </w:rPr>
        <w:t xml:space="preserve">i.e., </w:t>
      </w:r>
      <w:r w:rsidRPr="004C276C">
        <w:rPr>
          <w:rFonts w:asciiTheme="minorHAnsi" w:eastAsiaTheme="minorHAnsi" w:hAnsiTheme="minorHAnsi" w:cstheme="minorHAnsi"/>
        </w:rPr>
        <w:t xml:space="preserve">hind limb paralysis, lethargy, </w:t>
      </w:r>
      <w:r w:rsidR="005A2A63">
        <w:rPr>
          <w:rFonts w:asciiTheme="minorHAnsi" w:eastAsiaTheme="minorHAnsi" w:hAnsiTheme="minorHAnsi" w:cstheme="minorHAnsi"/>
        </w:rPr>
        <w:t>inability</w:t>
      </w:r>
      <w:r w:rsidR="005A2A63" w:rsidRPr="004C276C">
        <w:rPr>
          <w:rFonts w:asciiTheme="minorHAnsi" w:eastAsiaTheme="minorHAnsi" w:hAnsiTheme="minorHAnsi" w:cstheme="minorHAnsi"/>
        </w:rPr>
        <w:t xml:space="preserve"> </w:t>
      </w:r>
      <w:r w:rsidRPr="004C276C">
        <w:rPr>
          <w:rFonts w:asciiTheme="minorHAnsi" w:eastAsiaTheme="minorHAnsi" w:hAnsiTheme="minorHAnsi" w:cstheme="minorHAnsi"/>
        </w:rPr>
        <w:t>to right itself, more than 10% weight loss, hunch</w:t>
      </w:r>
      <w:r w:rsidR="005A2A63">
        <w:rPr>
          <w:rFonts w:asciiTheme="minorHAnsi" w:eastAsiaTheme="minorHAnsi" w:hAnsiTheme="minorHAnsi" w:cstheme="minorHAnsi"/>
        </w:rPr>
        <w:t>ing</w:t>
      </w:r>
      <w:r w:rsidRPr="004C276C">
        <w:rPr>
          <w:rFonts w:asciiTheme="minorHAnsi" w:eastAsiaTheme="minorHAnsi" w:hAnsiTheme="minorHAnsi" w:cstheme="minorHAnsi"/>
        </w:rPr>
        <w:t>, immobil</w:t>
      </w:r>
      <w:r w:rsidR="005A2A63">
        <w:rPr>
          <w:rFonts w:asciiTheme="minorHAnsi" w:eastAsiaTheme="minorHAnsi" w:hAnsiTheme="minorHAnsi" w:cstheme="minorHAnsi"/>
        </w:rPr>
        <w:t>ity</w:t>
      </w:r>
      <w:r w:rsidRPr="004C276C">
        <w:rPr>
          <w:rFonts w:asciiTheme="minorHAnsi" w:eastAsiaTheme="minorHAnsi" w:hAnsiTheme="minorHAnsi" w:cstheme="minorHAnsi"/>
        </w:rPr>
        <w:t>)</w:t>
      </w:r>
      <w:r w:rsidR="00DA50A5" w:rsidRPr="004C276C">
        <w:rPr>
          <w:rFonts w:asciiTheme="minorHAnsi" w:eastAsiaTheme="minorHAnsi" w:hAnsiTheme="minorHAnsi" w:cstheme="minorHAnsi"/>
        </w:rPr>
        <w:t>,</w:t>
      </w:r>
      <w:r w:rsidRPr="004C276C">
        <w:rPr>
          <w:rFonts w:asciiTheme="minorHAnsi" w:eastAsiaTheme="minorHAnsi" w:hAnsiTheme="minorHAnsi" w:cstheme="minorHAnsi"/>
        </w:rPr>
        <w:t xml:space="preserve"> perform euthanasia.</w:t>
      </w:r>
    </w:p>
    <w:p w14:paraId="78438F5A" w14:textId="77777777" w:rsidR="002D1312" w:rsidRDefault="002D1312" w:rsidP="00312D21">
      <w:pPr>
        <w:widowControl w:val="0"/>
        <w:suppressAutoHyphens/>
        <w:contextualSpacing/>
        <w:jc w:val="both"/>
        <w:rPr>
          <w:rFonts w:asciiTheme="minorHAnsi" w:eastAsiaTheme="minorHAnsi" w:hAnsiTheme="minorHAnsi" w:cstheme="minorHAnsi"/>
        </w:rPr>
      </w:pPr>
    </w:p>
    <w:p w14:paraId="2ADC48D9" w14:textId="78656B60" w:rsidR="00F425AD" w:rsidRPr="004C276C" w:rsidRDefault="002D1312" w:rsidP="00312D21">
      <w:pPr>
        <w:widowControl w:val="0"/>
        <w:suppressAutoHyphens/>
        <w:contextualSpacing/>
        <w:jc w:val="both"/>
        <w:rPr>
          <w:rFonts w:asciiTheme="minorHAnsi" w:eastAsiaTheme="minorHAnsi" w:hAnsiTheme="minorHAnsi" w:cstheme="minorHAnsi"/>
        </w:rPr>
      </w:pPr>
      <w:r>
        <w:rPr>
          <w:rFonts w:asciiTheme="minorHAnsi" w:eastAsiaTheme="minorHAnsi" w:hAnsiTheme="minorHAnsi" w:cstheme="minorHAnsi"/>
        </w:rPr>
        <w:t xml:space="preserve">NOTE: </w:t>
      </w:r>
      <w:r w:rsidR="0041038C" w:rsidRPr="004C276C">
        <w:rPr>
          <w:rFonts w:asciiTheme="minorHAnsi" w:eastAsiaTheme="minorHAnsi" w:hAnsiTheme="minorHAnsi" w:cstheme="minorHAnsi"/>
        </w:rPr>
        <w:t>T</w:t>
      </w:r>
      <w:r w:rsidR="008A7B12" w:rsidRPr="004C276C">
        <w:rPr>
          <w:rFonts w:asciiTheme="minorHAnsi" w:eastAsiaTheme="minorHAnsi" w:hAnsiTheme="minorHAnsi" w:cstheme="minorHAnsi"/>
        </w:rPr>
        <w:t>his will occur t</w:t>
      </w:r>
      <w:r w:rsidR="0041038C" w:rsidRPr="004C276C">
        <w:rPr>
          <w:rFonts w:asciiTheme="minorHAnsi" w:eastAsiaTheme="minorHAnsi" w:hAnsiTheme="minorHAnsi" w:cstheme="minorHAnsi"/>
        </w:rPr>
        <w:t xml:space="preserve">ypically around day 22 </w:t>
      </w:r>
      <w:proofErr w:type="spellStart"/>
      <w:r w:rsidR="0041038C" w:rsidRPr="004C276C">
        <w:rPr>
          <w:rFonts w:asciiTheme="minorHAnsi" w:eastAsiaTheme="minorHAnsi" w:hAnsiTheme="minorHAnsi" w:cstheme="minorHAnsi"/>
        </w:rPr>
        <w:t>postengraftment</w:t>
      </w:r>
      <w:proofErr w:type="spellEnd"/>
      <w:r w:rsidR="0041038C" w:rsidRPr="004C276C">
        <w:rPr>
          <w:rFonts w:asciiTheme="minorHAnsi" w:eastAsiaTheme="minorHAnsi" w:hAnsiTheme="minorHAnsi" w:cstheme="minorHAnsi"/>
        </w:rPr>
        <w:t xml:space="preserve"> for the U937-Luc-dsRed mouse model.</w:t>
      </w:r>
    </w:p>
    <w:p w14:paraId="74681294" w14:textId="77777777" w:rsidR="00513709" w:rsidRPr="004C276C" w:rsidRDefault="00513709" w:rsidP="00312D21">
      <w:pPr>
        <w:widowControl w:val="0"/>
        <w:suppressAutoHyphens/>
        <w:contextualSpacing/>
        <w:jc w:val="both"/>
        <w:rPr>
          <w:rFonts w:asciiTheme="minorHAnsi" w:eastAsiaTheme="minorHAnsi" w:hAnsiTheme="minorHAnsi" w:cstheme="minorHAnsi"/>
        </w:rPr>
      </w:pPr>
    </w:p>
    <w:p w14:paraId="32319A04" w14:textId="149D2F10" w:rsidR="00F425AD" w:rsidRPr="004C276C" w:rsidRDefault="00F425AD" w:rsidP="00312D21">
      <w:pPr>
        <w:widowControl w:val="0"/>
        <w:numPr>
          <w:ilvl w:val="1"/>
          <w:numId w:val="1"/>
        </w:numPr>
        <w:suppressAutoHyphens/>
        <w:contextualSpacing/>
        <w:jc w:val="both"/>
        <w:rPr>
          <w:rFonts w:asciiTheme="minorHAnsi" w:eastAsiaTheme="minorHAnsi" w:hAnsiTheme="minorHAnsi" w:cstheme="minorHAnsi"/>
        </w:rPr>
      </w:pPr>
      <w:r w:rsidRPr="004C276C">
        <w:rPr>
          <w:rFonts w:asciiTheme="minorHAnsi" w:eastAsiaTheme="minorHAnsi" w:hAnsiTheme="minorHAnsi" w:cstheme="minorHAnsi"/>
        </w:rPr>
        <w:t>For euthanasia by CO</w:t>
      </w:r>
      <w:r w:rsidRPr="004C276C">
        <w:rPr>
          <w:rFonts w:asciiTheme="minorHAnsi" w:eastAsiaTheme="minorHAnsi" w:hAnsiTheme="minorHAnsi" w:cstheme="minorHAnsi"/>
          <w:vertAlign w:val="subscript"/>
        </w:rPr>
        <w:t>2</w:t>
      </w:r>
      <w:r w:rsidRPr="00734AEC">
        <w:rPr>
          <w:rFonts w:asciiTheme="minorHAnsi" w:eastAsiaTheme="minorHAnsi" w:hAnsiTheme="minorHAnsi" w:cstheme="minorHAnsi"/>
        </w:rPr>
        <w:t xml:space="preserve">, place </w:t>
      </w:r>
      <w:r w:rsidR="00254F9A">
        <w:rPr>
          <w:rFonts w:asciiTheme="minorHAnsi" w:eastAsiaTheme="minorHAnsi" w:hAnsiTheme="minorHAnsi" w:cstheme="minorHAnsi"/>
        </w:rPr>
        <w:t xml:space="preserve">the </w:t>
      </w:r>
      <w:r w:rsidRPr="00734AEC">
        <w:rPr>
          <w:rFonts w:asciiTheme="minorHAnsi" w:eastAsiaTheme="minorHAnsi" w:hAnsiTheme="minorHAnsi" w:cstheme="minorHAnsi"/>
        </w:rPr>
        <w:t>mice in the cage and place the lid attached to the CO</w:t>
      </w:r>
      <w:r w:rsidRPr="00734AEC">
        <w:rPr>
          <w:rFonts w:asciiTheme="minorHAnsi" w:eastAsiaTheme="minorHAnsi" w:hAnsiTheme="minorHAnsi" w:cstheme="minorHAnsi"/>
          <w:vertAlign w:val="subscript"/>
        </w:rPr>
        <w:t>2</w:t>
      </w:r>
      <w:r w:rsidRPr="00734AEC">
        <w:rPr>
          <w:rFonts w:asciiTheme="minorHAnsi" w:eastAsiaTheme="minorHAnsi" w:hAnsiTheme="minorHAnsi" w:cstheme="minorHAnsi"/>
        </w:rPr>
        <w:t xml:space="preserve"> regulator onto the top of the cage. </w:t>
      </w:r>
      <w:r w:rsidR="00DA50A5" w:rsidRPr="00734AEC">
        <w:rPr>
          <w:rFonts w:asciiTheme="minorHAnsi" w:eastAsiaTheme="minorHAnsi" w:hAnsiTheme="minorHAnsi" w:cstheme="minorHAnsi"/>
        </w:rPr>
        <w:t>En</w:t>
      </w:r>
      <w:r w:rsidRPr="00734AEC">
        <w:rPr>
          <w:rFonts w:asciiTheme="minorHAnsi" w:eastAsiaTheme="minorHAnsi" w:hAnsiTheme="minorHAnsi" w:cstheme="minorHAnsi"/>
        </w:rPr>
        <w:t>sure that the cage is sitting flush with the top of the cage, and the air vent holes are not blocked.</w:t>
      </w:r>
      <w:r w:rsidR="004E692D" w:rsidRPr="004C276C">
        <w:rPr>
          <w:rFonts w:asciiTheme="minorHAnsi" w:eastAsiaTheme="minorHAnsi" w:hAnsiTheme="minorHAnsi" w:cstheme="minorHAnsi"/>
        </w:rPr>
        <w:t xml:space="preserve"> </w:t>
      </w:r>
      <w:r w:rsidRPr="004C276C">
        <w:rPr>
          <w:rFonts w:asciiTheme="minorHAnsi" w:eastAsiaTheme="minorHAnsi" w:hAnsiTheme="minorHAnsi" w:cstheme="minorHAnsi"/>
        </w:rPr>
        <w:t>Open the valve on the CO</w:t>
      </w:r>
      <w:r w:rsidRPr="004C276C">
        <w:rPr>
          <w:rFonts w:asciiTheme="minorHAnsi" w:eastAsiaTheme="minorHAnsi" w:hAnsiTheme="minorHAnsi" w:cstheme="minorHAnsi"/>
          <w:vertAlign w:val="subscript"/>
        </w:rPr>
        <w:t>2</w:t>
      </w:r>
      <w:r w:rsidRPr="004C276C">
        <w:rPr>
          <w:rFonts w:asciiTheme="minorHAnsi" w:eastAsiaTheme="minorHAnsi" w:hAnsiTheme="minorHAnsi" w:cstheme="minorHAnsi"/>
        </w:rPr>
        <w:t xml:space="preserve"> tank to start the flow. Adjust the CO</w:t>
      </w:r>
      <w:r w:rsidRPr="004C276C">
        <w:rPr>
          <w:rFonts w:asciiTheme="minorHAnsi" w:eastAsiaTheme="minorHAnsi" w:hAnsiTheme="minorHAnsi" w:cstheme="minorHAnsi"/>
          <w:vertAlign w:val="subscript"/>
        </w:rPr>
        <w:t>2</w:t>
      </w:r>
      <w:r w:rsidRPr="004C276C">
        <w:rPr>
          <w:rFonts w:asciiTheme="minorHAnsi" w:eastAsiaTheme="minorHAnsi" w:hAnsiTheme="minorHAnsi" w:cstheme="minorHAnsi"/>
        </w:rPr>
        <w:t xml:space="preserve"> regulator to 1</w:t>
      </w:r>
      <w:r w:rsidR="00513709" w:rsidRPr="004C276C">
        <w:rPr>
          <w:rFonts w:asciiTheme="minorHAnsi" w:eastAsiaTheme="minorHAnsi" w:hAnsiTheme="minorHAnsi" w:cstheme="minorHAnsi"/>
        </w:rPr>
        <w:t>−</w:t>
      </w:r>
      <w:r w:rsidRPr="004C276C">
        <w:rPr>
          <w:rFonts w:asciiTheme="minorHAnsi" w:eastAsiaTheme="minorHAnsi" w:hAnsiTheme="minorHAnsi" w:cstheme="minorHAnsi"/>
        </w:rPr>
        <w:t xml:space="preserve">2 </w:t>
      </w:r>
      <w:r w:rsidR="00513709" w:rsidRPr="004C276C">
        <w:rPr>
          <w:rFonts w:asciiTheme="minorHAnsi" w:eastAsiaTheme="minorHAnsi" w:hAnsiTheme="minorHAnsi" w:cstheme="minorHAnsi"/>
        </w:rPr>
        <w:t>L/</w:t>
      </w:r>
      <w:r w:rsidRPr="004C276C">
        <w:rPr>
          <w:rFonts w:asciiTheme="minorHAnsi" w:eastAsiaTheme="minorHAnsi" w:hAnsiTheme="minorHAnsi" w:cstheme="minorHAnsi"/>
        </w:rPr>
        <w:t xml:space="preserve">min. </w:t>
      </w:r>
    </w:p>
    <w:p w14:paraId="723C53FF" w14:textId="77777777" w:rsidR="00513709" w:rsidRPr="004C276C" w:rsidRDefault="00513709" w:rsidP="00312D21">
      <w:pPr>
        <w:widowControl w:val="0"/>
        <w:suppressAutoHyphens/>
        <w:contextualSpacing/>
        <w:jc w:val="both"/>
        <w:rPr>
          <w:rFonts w:asciiTheme="minorHAnsi" w:eastAsiaTheme="minorHAnsi" w:hAnsiTheme="minorHAnsi" w:cstheme="minorHAnsi"/>
        </w:rPr>
      </w:pPr>
    </w:p>
    <w:p w14:paraId="33EE67C4" w14:textId="142D6A75" w:rsidR="00F425AD" w:rsidRPr="004C276C" w:rsidRDefault="00F21EFB" w:rsidP="00312D21">
      <w:pPr>
        <w:widowControl w:val="0"/>
        <w:suppressAutoHyphens/>
        <w:contextualSpacing/>
        <w:jc w:val="both"/>
        <w:rPr>
          <w:rFonts w:asciiTheme="minorHAnsi" w:eastAsiaTheme="minorHAnsi" w:hAnsiTheme="minorHAnsi" w:cstheme="minorHAnsi"/>
        </w:rPr>
      </w:pPr>
      <w:r w:rsidRPr="004C276C">
        <w:rPr>
          <w:rFonts w:asciiTheme="minorHAnsi" w:eastAsiaTheme="minorHAnsi" w:hAnsiTheme="minorHAnsi" w:cstheme="minorHAnsi"/>
        </w:rPr>
        <w:t xml:space="preserve">NOTE: </w:t>
      </w:r>
      <w:r w:rsidR="00F425AD" w:rsidRPr="004C276C">
        <w:rPr>
          <w:rFonts w:asciiTheme="minorHAnsi" w:eastAsiaTheme="minorHAnsi" w:hAnsiTheme="minorHAnsi" w:cstheme="minorHAnsi"/>
        </w:rPr>
        <w:t xml:space="preserve">Allow </w:t>
      </w:r>
      <w:r w:rsidR="00254F9A">
        <w:rPr>
          <w:rFonts w:asciiTheme="minorHAnsi" w:eastAsiaTheme="minorHAnsi" w:hAnsiTheme="minorHAnsi" w:cstheme="minorHAnsi"/>
        </w:rPr>
        <w:t xml:space="preserve">the </w:t>
      </w:r>
      <w:r w:rsidR="00F425AD" w:rsidRPr="004C276C">
        <w:rPr>
          <w:rFonts w:asciiTheme="minorHAnsi" w:eastAsiaTheme="minorHAnsi" w:hAnsiTheme="minorHAnsi" w:cstheme="minorHAnsi"/>
        </w:rPr>
        <w:t>empty chamber to charge for 2 min before placing the mice</w:t>
      </w:r>
      <w:r w:rsidR="00E42914">
        <w:rPr>
          <w:rFonts w:asciiTheme="minorHAnsi" w:eastAsiaTheme="minorHAnsi" w:hAnsiTheme="minorHAnsi" w:cstheme="minorHAnsi"/>
        </w:rPr>
        <w:t xml:space="preserve"> in</w:t>
      </w:r>
      <w:r w:rsidR="00F425AD" w:rsidRPr="004C276C">
        <w:rPr>
          <w:rFonts w:asciiTheme="minorHAnsi" w:eastAsiaTheme="minorHAnsi" w:hAnsiTheme="minorHAnsi" w:cstheme="minorHAnsi"/>
        </w:rPr>
        <w:t>.</w:t>
      </w:r>
    </w:p>
    <w:p w14:paraId="2F3A85F2" w14:textId="77777777" w:rsidR="00513709" w:rsidRPr="004C276C" w:rsidRDefault="00513709" w:rsidP="00312D21">
      <w:pPr>
        <w:widowControl w:val="0"/>
        <w:suppressAutoHyphens/>
        <w:contextualSpacing/>
        <w:jc w:val="both"/>
        <w:rPr>
          <w:rFonts w:asciiTheme="minorHAnsi" w:eastAsiaTheme="minorHAnsi" w:hAnsiTheme="minorHAnsi" w:cstheme="minorHAnsi"/>
        </w:rPr>
      </w:pPr>
    </w:p>
    <w:p w14:paraId="5DD31A27" w14:textId="11BC7397" w:rsidR="00F425AD" w:rsidRPr="004C276C" w:rsidRDefault="00F425AD" w:rsidP="00312D21">
      <w:pPr>
        <w:widowControl w:val="0"/>
        <w:numPr>
          <w:ilvl w:val="1"/>
          <w:numId w:val="1"/>
        </w:numPr>
        <w:suppressAutoHyphens/>
        <w:contextualSpacing/>
        <w:jc w:val="both"/>
        <w:rPr>
          <w:rFonts w:asciiTheme="minorHAnsi" w:eastAsiaTheme="minorHAnsi" w:hAnsiTheme="minorHAnsi" w:cstheme="minorHAnsi"/>
        </w:rPr>
      </w:pPr>
      <w:r w:rsidRPr="004C276C">
        <w:rPr>
          <w:rFonts w:asciiTheme="minorHAnsi" w:eastAsiaTheme="minorHAnsi" w:hAnsiTheme="minorHAnsi" w:cstheme="minorHAnsi"/>
        </w:rPr>
        <w:t>Once the mice have become unconscious, as indicated by lack of movement and rapid breathing, increase the CO</w:t>
      </w:r>
      <w:r w:rsidRPr="004C276C">
        <w:rPr>
          <w:rFonts w:asciiTheme="minorHAnsi" w:eastAsiaTheme="minorHAnsi" w:hAnsiTheme="minorHAnsi" w:cstheme="minorHAnsi"/>
          <w:vertAlign w:val="subscript"/>
        </w:rPr>
        <w:t>2</w:t>
      </w:r>
      <w:r w:rsidRPr="00734AEC">
        <w:rPr>
          <w:rFonts w:asciiTheme="minorHAnsi" w:eastAsiaTheme="minorHAnsi" w:hAnsiTheme="minorHAnsi" w:cstheme="minorHAnsi"/>
        </w:rPr>
        <w:t xml:space="preserve"> regulator knob to 4</w:t>
      </w:r>
      <w:r w:rsidR="00513709" w:rsidRPr="00734AEC">
        <w:rPr>
          <w:rFonts w:asciiTheme="minorHAnsi" w:eastAsiaTheme="minorHAnsi" w:hAnsiTheme="minorHAnsi" w:cstheme="minorHAnsi"/>
        </w:rPr>
        <w:t>−</w:t>
      </w:r>
      <w:r w:rsidRPr="00734AEC">
        <w:rPr>
          <w:rFonts w:asciiTheme="minorHAnsi" w:eastAsiaTheme="minorHAnsi" w:hAnsiTheme="minorHAnsi" w:cstheme="minorHAnsi"/>
        </w:rPr>
        <w:t xml:space="preserve">5 </w:t>
      </w:r>
      <w:r w:rsidR="00513709" w:rsidRPr="00734AEC">
        <w:rPr>
          <w:rFonts w:asciiTheme="minorHAnsi" w:eastAsiaTheme="minorHAnsi" w:hAnsiTheme="minorHAnsi" w:cstheme="minorHAnsi"/>
        </w:rPr>
        <w:t>L/</w:t>
      </w:r>
      <w:r w:rsidRPr="00734AEC">
        <w:rPr>
          <w:rFonts w:asciiTheme="minorHAnsi" w:eastAsiaTheme="minorHAnsi" w:hAnsiTheme="minorHAnsi" w:cstheme="minorHAnsi"/>
        </w:rPr>
        <w:t>min.</w:t>
      </w:r>
      <w:r w:rsidR="00D457F6" w:rsidRPr="00734AEC">
        <w:rPr>
          <w:rFonts w:asciiTheme="minorHAnsi" w:eastAsiaTheme="minorHAnsi" w:hAnsiTheme="minorHAnsi" w:cstheme="minorHAnsi"/>
        </w:rPr>
        <w:t xml:space="preserve"> </w:t>
      </w:r>
      <w:r w:rsidRPr="00734AEC">
        <w:rPr>
          <w:rFonts w:asciiTheme="minorHAnsi" w:eastAsiaTheme="minorHAnsi" w:hAnsiTheme="minorHAnsi" w:cstheme="minorHAnsi"/>
        </w:rPr>
        <w:t xml:space="preserve">Continue to monitor </w:t>
      </w:r>
      <w:r w:rsidR="00254F9A">
        <w:rPr>
          <w:rFonts w:asciiTheme="minorHAnsi" w:eastAsiaTheme="minorHAnsi" w:hAnsiTheme="minorHAnsi" w:cstheme="minorHAnsi"/>
        </w:rPr>
        <w:t xml:space="preserve">the </w:t>
      </w:r>
      <w:r w:rsidRPr="00734AEC">
        <w:rPr>
          <w:rFonts w:asciiTheme="minorHAnsi" w:eastAsiaTheme="minorHAnsi" w:hAnsiTheme="minorHAnsi" w:cstheme="minorHAnsi"/>
        </w:rPr>
        <w:t>mice until 1</w:t>
      </w:r>
      <w:r w:rsidR="00513709" w:rsidRPr="00D96473">
        <w:rPr>
          <w:rFonts w:asciiTheme="minorHAnsi" w:eastAsiaTheme="minorHAnsi" w:hAnsiTheme="minorHAnsi" w:cstheme="minorHAnsi"/>
        </w:rPr>
        <w:t>−</w:t>
      </w:r>
      <w:r w:rsidRPr="007A0FF0">
        <w:rPr>
          <w:rFonts w:asciiTheme="minorHAnsi" w:eastAsiaTheme="minorHAnsi" w:hAnsiTheme="minorHAnsi" w:cstheme="minorHAnsi"/>
        </w:rPr>
        <w:t>2 min after the last visual br</w:t>
      </w:r>
      <w:r w:rsidRPr="004C276C">
        <w:rPr>
          <w:rFonts w:asciiTheme="minorHAnsi" w:eastAsiaTheme="minorHAnsi" w:hAnsiTheme="minorHAnsi" w:cstheme="minorHAnsi"/>
        </w:rPr>
        <w:t>eath. Turn the CO</w:t>
      </w:r>
      <w:r w:rsidRPr="004C276C">
        <w:rPr>
          <w:rFonts w:asciiTheme="minorHAnsi" w:eastAsiaTheme="minorHAnsi" w:hAnsiTheme="minorHAnsi" w:cstheme="minorHAnsi"/>
          <w:vertAlign w:val="subscript"/>
        </w:rPr>
        <w:t>2</w:t>
      </w:r>
      <w:r w:rsidRPr="004C276C">
        <w:rPr>
          <w:rFonts w:asciiTheme="minorHAnsi" w:eastAsiaTheme="minorHAnsi" w:hAnsiTheme="minorHAnsi" w:cstheme="minorHAnsi"/>
        </w:rPr>
        <w:t xml:space="preserve"> regulator valve to 0 and close the CO</w:t>
      </w:r>
      <w:r w:rsidRPr="004C276C">
        <w:rPr>
          <w:rFonts w:asciiTheme="minorHAnsi" w:eastAsiaTheme="minorHAnsi" w:hAnsiTheme="minorHAnsi" w:cstheme="minorHAnsi"/>
          <w:vertAlign w:val="subscript"/>
        </w:rPr>
        <w:t>2</w:t>
      </w:r>
      <w:r w:rsidRPr="004C276C">
        <w:rPr>
          <w:rFonts w:asciiTheme="minorHAnsi" w:eastAsiaTheme="minorHAnsi" w:hAnsiTheme="minorHAnsi" w:cstheme="minorHAnsi"/>
        </w:rPr>
        <w:t xml:space="preserve"> tank valve. Take the </w:t>
      </w:r>
      <w:r w:rsidR="00254F9A">
        <w:rPr>
          <w:rFonts w:asciiTheme="minorHAnsi" w:eastAsiaTheme="minorHAnsi" w:hAnsiTheme="minorHAnsi" w:cstheme="minorHAnsi"/>
        </w:rPr>
        <w:t>mice</w:t>
      </w:r>
      <w:r w:rsidR="00254F9A" w:rsidRPr="004C276C">
        <w:rPr>
          <w:rFonts w:asciiTheme="minorHAnsi" w:eastAsiaTheme="minorHAnsi" w:hAnsiTheme="minorHAnsi" w:cstheme="minorHAnsi"/>
        </w:rPr>
        <w:t xml:space="preserve"> </w:t>
      </w:r>
      <w:r w:rsidRPr="004C276C">
        <w:rPr>
          <w:rFonts w:asciiTheme="minorHAnsi" w:eastAsiaTheme="minorHAnsi" w:hAnsiTheme="minorHAnsi" w:cstheme="minorHAnsi"/>
        </w:rPr>
        <w:t>out of the chamber</w:t>
      </w:r>
      <w:r w:rsidR="0065063F" w:rsidRPr="004C276C">
        <w:rPr>
          <w:rFonts w:asciiTheme="minorHAnsi" w:eastAsiaTheme="minorHAnsi" w:hAnsiTheme="minorHAnsi" w:cstheme="minorHAnsi"/>
        </w:rPr>
        <w:t>.</w:t>
      </w:r>
    </w:p>
    <w:p w14:paraId="61A0284D" w14:textId="77777777" w:rsidR="00513709" w:rsidRPr="004C276C" w:rsidRDefault="00513709" w:rsidP="00312D21">
      <w:pPr>
        <w:widowControl w:val="0"/>
        <w:suppressAutoHyphens/>
        <w:contextualSpacing/>
        <w:jc w:val="both"/>
        <w:rPr>
          <w:rFonts w:asciiTheme="minorHAnsi" w:eastAsiaTheme="minorHAnsi" w:hAnsiTheme="minorHAnsi" w:cstheme="minorHAnsi"/>
        </w:rPr>
      </w:pPr>
    </w:p>
    <w:p w14:paraId="069F24C3" w14:textId="0BF8A9DB" w:rsidR="00F425AD" w:rsidRPr="004C276C" w:rsidRDefault="00F425AD" w:rsidP="00312D21">
      <w:pPr>
        <w:widowControl w:val="0"/>
        <w:numPr>
          <w:ilvl w:val="1"/>
          <w:numId w:val="1"/>
        </w:numPr>
        <w:suppressAutoHyphens/>
        <w:contextualSpacing/>
        <w:jc w:val="both"/>
        <w:rPr>
          <w:rFonts w:asciiTheme="minorHAnsi" w:eastAsiaTheme="minorHAnsi" w:hAnsiTheme="minorHAnsi" w:cstheme="minorHAnsi"/>
        </w:rPr>
      </w:pPr>
      <w:r w:rsidRPr="004C276C">
        <w:rPr>
          <w:rFonts w:asciiTheme="minorHAnsi" w:eastAsiaTheme="minorHAnsi" w:hAnsiTheme="minorHAnsi" w:cstheme="minorHAnsi"/>
        </w:rPr>
        <w:t xml:space="preserve">Perform a secondary form of euthanasia </w:t>
      </w:r>
      <w:r w:rsidR="00513709" w:rsidRPr="004C276C">
        <w:rPr>
          <w:rFonts w:asciiTheme="minorHAnsi" w:eastAsiaTheme="minorHAnsi" w:hAnsiTheme="minorHAnsi" w:cstheme="minorHAnsi"/>
        </w:rPr>
        <w:t xml:space="preserve">(e.g., cervical dislocation, cardiac puncture, or removing major organs) </w:t>
      </w:r>
      <w:r w:rsidR="00254F9A">
        <w:rPr>
          <w:rFonts w:asciiTheme="minorHAnsi" w:eastAsiaTheme="minorHAnsi" w:hAnsiTheme="minorHAnsi" w:cstheme="minorHAnsi"/>
        </w:rPr>
        <w:t>to</w:t>
      </w:r>
      <w:r w:rsidR="00254F9A" w:rsidRPr="00734AEC">
        <w:rPr>
          <w:rFonts w:asciiTheme="minorHAnsi" w:eastAsiaTheme="minorHAnsi" w:hAnsiTheme="minorHAnsi" w:cstheme="minorHAnsi"/>
        </w:rPr>
        <w:t xml:space="preserve"> </w:t>
      </w:r>
      <w:r w:rsidRPr="00734AEC">
        <w:rPr>
          <w:rFonts w:asciiTheme="minorHAnsi" w:eastAsiaTheme="minorHAnsi" w:hAnsiTheme="minorHAnsi" w:cstheme="minorHAnsi"/>
        </w:rPr>
        <w:t>each mouse to ensure death.</w:t>
      </w:r>
    </w:p>
    <w:p w14:paraId="57D38CCB" w14:textId="77777777" w:rsidR="00513709" w:rsidRPr="006421FB" w:rsidRDefault="00513709" w:rsidP="00312D21">
      <w:pPr>
        <w:widowControl w:val="0"/>
        <w:suppressAutoHyphens/>
        <w:contextualSpacing/>
        <w:jc w:val="both"/>
        <w:rPr>
          <w:rFonts w:asciiTheme="minorHAnsi" w:eastAsiaTheme="minorHAnsi" w:hAnsiTheme="minorHAnsi" w:cstheme="minorHAnsi"/>
        </w:rPr>
      </w:pPr>
    </w:p>
    <w:p w14:paraId="2251F11B" w14:textId="439E003C" w:rsidR="00F425AD" w:rsidRPr="006421FB" w:rsidRDefault="00F425AD" w:rsidP="00312D21">
      <w:pPr>
        <w:widowControl w:val="0"/>
        <w:numPr>
          <w:ilvl w:val="2"/>
          <w:numId w:val="1"/>
        </w:numPr>
        <w:suppressAutoHyphens/>
        <w:contextualSpacing/>
        <w:jc w:val="both"/>
        <w:rPr>
          <w:rFonts w:asciiTheme="minorHAnsi" w:eastAsiaTheme="minorHAnsi" w:hAnsiTheme="minorHAnsi" w:cstheme="minorHAnsi"/>
        </w:rPr>
      </w:pPr>
      <w:r w:rsidRPr="006421FB">
        <w:rPr>
          <w:rFonts w:asciiTheme="minorHAnsi" w:eastAsiaTheme="minorHAnsi" w:hAnsiTheme="minorHAnsi" w:cstheme="minorHAnsi"/>
        </w:rPr>
        <w:t>To perform cervical dislocation, place two fingers on either side of the mouse’s neck. While applying pressure to the neck, pull the tail up at a 45</w:t>
      </w:r>
      <w:r w:rsidR="001D2161" w:rsidRPr="006421FB">
        <w:rPr>
          <w:rFonts w:asciiTheme="minorHAnsi" w:eastAsiaTheme="minorHAnsi" w:hAnsiTheme="minorHAnsi" w:cstheme="minorHAnsi"/>
        </w:rPr>
        <w:t>°</w:t>
      </w:r>
      <w:r w:rsidRPr="006421FB">
        <w:rPr>
          <w:rFonts w:asciiTheme="minorHAnsi" w:eastAsiaTheme="minorHAnsi" w:hAnsiTheme="minorHAnsi" w:cstheme="minorHAnsi"/>
        </w:rPr>
        <w:t xml:space="preserve"> angle until a separation of the joints in the neck</w:t>
      </w:r>
      <w:r w:rsidR="001D2161" w:rsidRPr="006421FB">
        <w:rPr>
          <w:rFonts w:asciiTheme="minorHAnsi" w:eastAsiaTheme="minorHAnsi" w:hAnsiTheme="minorHAnsi" w:cstheme="minorHAnsi"/>
        </w:rPr>
        <w:t xml:space="preserve"> is felt</w:t>
      </w:r>
      <w:r w:rsidRPr="006421FB">
        <w:rPr>
          <w:rFonts w:asciiTheme="minorHAnsi" w:eastAsiaTheme="minorHAnsi" w:hAnsiTheme="minorHAnsi" w:cstheme="minorHAnsi"/>
        </w:rPr>
        <w:t>.</w:t>
      </w:r>
    </w:p>
    <w:p w14:paraId="1F7BD88A" w14:textId="77777777" w:rsidR="00AA0752" w:rsidRPr="006421FB" w:rsidRDefault="00AA0752" w:rsidP="00312D21">
      <w:pPr>
        <w:widowControl w:val="0"/>
        <w:suppressAutoHyphens/>
        <w:contextualSpacing/>
        <w:jc w:val="both"/>
        <w:rPr>
          <w:rFonts w:asciiTheme="minorHAnsi" w:eastAsiaTheme="minorHAnsi" w:hAnsiTheme="minorHAnsi" w:cstheme="minorHAnsi"/>
        </w:rPr>
      </w:pPr>
    </w:p>
    <w:p w14:paraId="27F822E4" w14:textId="5F9F7660" w:rsidR="00A7222A" w:rsidRPr="00855C7C" w:rsidRDefault="00A7222A" w:rsidP="00312D21">
      <w:pPr>
        <w:pStyle w:val="ListParagraph"/>
        <w:widowControl w:val="0"/>
        <w:numPr>
          <w:ilvl w:val="0"/>
          <w:numId w:val="1"/>
        </w:numPr>
        <w:suppressAutoHyphens/>
        <w:spacing w:after="0" w:line="240" w:lineRule="auto"/>
        <w:jc w:val="both"/>
        <w:rPr>
          <w:rFonts w:cstheme="minorHAnsi"/>
          <w:b/>
          <w:sz w:val="24"/>
          <w:szCs w:val="24"/>
          <w:highlight w:val="yellow"/>
        </w:rPr>
      </w:pPr>
      <w:r w:rsidRPr="00855C7C">
        <w:rPr>
          <w:rFonts w:cstheme="minorHAnsi"/>
          <w:b/>
          <w:sz w:val="24"/>
          <w:szCs w:val="24"/>
          <w:highlight w:val="yellow"/>
        </w:rPr>
        <w:t>Leukemia cell isolation from organs (</w:t>
      </w:r>
      <w:r w:rsidR="00D66FEB" w:rsidRPr="00855C7C">
        <w:rPr>
          <w:rFonts w:cstheme="minorHAnsi"/>
          <w:b/>
          <w:sz w:val="24"/>
          <w:szCs w:val="24"/>
          <w:highlight w:val="yellow"/>
        </w:rPr>
        <w:t>b</w:t>
      </w:r>
      <w:r w:rsidRPr="00855C7C">
        <w:rPr>
          <w:rFonts w:cstheme="minorHAnsi"/>
          <w:b/>
          <w:sz w:val="24"/>
          <w:szCs w:val="24"/>
          <w:highlight w:val="yellow"/>
        </w:rPr>
        <w:t>one marrow and spleen)</w:t>
      </w:r>
    </w:p>
    <w:p w14:paraId="639D3410" w14:textId="77777777" w:rsidR="00D66FEB" w:rsidRPr="006421FB" w:rsidRDefault="00D66FEB" w:rsidP="00312D21">
      <w:pPr>
        <w:widowControl w:val="0"/>
        <w:suppressAutoHyphens/>
        <w:contextualSpacing/>
        <w:jc w:val="both"/>
        <w:rPr>
          <w:rFonts w:asciiTheme="minorHAnsi" w:eastAsiaTheme="minorHAnsi" w:hAnsiTheme="minorHAnsi" w:cstheme="minorHAnsi"/>
          <w:b/>
        </w:rPr>
      </w:pPr>
    </w:p>
    <w:p w14:paraId="2C7C5FEC" w14:textId="2B3C1501" w:rsidR="00F425AD" w:rsidRPr="006421FB" w:rsidRDefault="00F425AD" w:rsidP="00312D21">
      <w:pPr>
        <w:widowControl w:val="0"/>
        <w:numPr>
          <w:ilvl w:val="1"/>
          <w:numId w:val="15"/>
        </w:numPr>
        <w:suppressAutoHyphens/>
        <w:ind w:left="0" w:firstLine="0"/>
        <w:contextualSpacing/>
        <w:jc w:val="both"/>
        <w:rPr>
          <w:rFonts w:asciiTheme="minorHAnsi" w:eastAsiaTheme="minorHAnsi" w:hAnsiTheme="minorHAnsi" w:cstheme="minorHAnsi"/>
          <w:b/>
        </w:rPr>
      </w:pPr>
      <w:r w:rsidRPr="006421FB">
        <w:rPr>
          <w:rFonts w:asciiTheme="minorHAnsi" w:eastAsiaTheme="minorHAnsi" w:hAnsiTheme="minorHAnsi" w:cstheme="minorHAnsi"/>
        </w:rPr>
        <w:t xml:space="preserve">Prepare the work area by spraying the cork or </w:t>
      </w:r>
      <w:r w:rsidR="00E47E4B" w:rsidRPr="006421FB">
        <w:rPr>
          <w:rFonts w:asciiTheme="minorHAnsi" w:eastAsiaTheme="minorHAnsi" w:hAnsiTheme="minorHAnsi" w:cstheme="minorHAnsi"/>
        </w:rPr>
        <w:t xml:space="preserve">lid of </w:t>
      </w:r>
      <w:r w:rsidR="00E42914">
        <w:rPr>
          <w:rFonts w:asciiTheme="minorHAnsi" w:eastAsiaTheme="minorHAnsi" w:hAnsiTheme="minorHAnsi" w:cstheme="minorHAnsi"/>
        </w:rPr>
        <w:t xml:space="preserve">a </w:t>
      </w:r>
      <w:r w:rsidR="00E47E4B" w:rsidRPr="006421FB">
        <w:rPr>
          <w:rFonts w:asciiTheme="minorHAnsi" w:eastAsiaTheme="minorHAnsi" w:hAnsiTheme="minorHAnsi" w:cstheme="minorHAnsi"/>
        </w:rPr>
        <w:t xml:space="preserve">polystyrene foam box </w:t>
      </w:r>
      <w:r w:rsidRPr="006421FB">
        <w:rPr>
          <w:rFonts w:asciiTheme="minorHAnsi" w:eastAsiaTheme="minorHAnsi" w:hAnsiTheme="minorHAnsi" w:cstheme="minorHAnsi"/>
        </w:rPr>
        <w:t xml:space="preserve">surface with ethanol, covering with paper towels, and spraying with more 70% ethanol. Place a bench pad underneath the surface to limit </w:t>
      </w:r>
      <w:r w:rsidR="00E42914">
        <w:rPr>
          <w:rFonts w:asciiTheme="minorHAnsi" w:eastAsiaTheme="minorHAnsi" w:hAnsiTheme="minorHAnsi" w:cstheme="minorHAnsi"/>
        </w:rPr>
        <w:t xml:space="preserve">depositing </w:t>
      </w:r>
      <w:r w:rsidRPr="006421FB">
        <w:rPr>
          <w:rFonts w:asciiTheme="minorHAnsi" w:eastAsiaTheme="minorHAnsi" w:hAnsiTheme="minorHAnsi" w:cstheme="minorHAnsi"/>
        </w:rPr>
        <w:t xml:space="preserve">debris on the surrounding areas. </w:t>
      </w:r>
    </w:p>
    <w:p w14:paraId="11A46109" w14:textId="77777777" w:rsidR="00EC68F9" w:rsidRPr="006421FB" w:rsidRDefault="00EC68F9" w:rsidP="00312D21">
      <w:pPr>
        <w:widowControl w:val="0"/>
        <w:suppressAutoHyphens/>
        <w:contextualSpacing/>
        <w:jc w:val="both"/>
        <w:rPr>
          <w:rFonts w:asciiTheme="minorHAnsi" w:eastAsiaTheme="minorHAnsi" w:hAnsiTheme="minorHAnsi" w:cstheme="minorHAnsi"/>
          <w:b/>
        </w:rPr>
      </w:pPr>
    </w:p>
    <w:p w14:paraId="3A78ADFD" w14:textId="77777777" w:rsidR="00F425AD" w:rsidRPr="006421FB" w:rsidRDefault="00F425AD" w:rsidP="00312D21">
      <w:pPr>
        <w:widowControl w:val="0"/>
        <w:numPr>
          <w:ilvl w:val="1"/>
          <w:numId w:val="15"/>
        </w:numPr>
        <w:suppressAutoHyphens/>
        <w:ind w:left="0" w:firstLine="0"/>
        <w:contextualSpacing/>
        <w:jc w:val="both"/>
        <w:rPr>
          <w:rFonts w:asciiTheme="minorHAnsi" w:eastAsiaTheme="minorHAnsi" w:hAnsiTheme="minorHAnsi" w:cstheme="minorHAnsi"/>
          <w:b/>
        </w:rPr>
      </w:pPr>
      <w:r w:rsidRPr="006421FB">
        <w:rPr>
          <w:rFonts w:asciiTheme="minorHAnsi" w:eastAsiaTheme="minorHAnsi" w:hAnsiTheme="minorHAnsi" w:cstheme="minorHAnsi"/>
        </w:rPr>
        <w:t>If blood is needed for CBC and serum analysis, perform a cardiac puncture immediately after CO</w:t>
      </w:r>
      <w:r w:rsidRPr="006421FB">
        <w:rPr>
          <w:rFonts w:asciiTheme="minorHAnsi" w:eastAsiaTheme="minorHAnsi" w:hAnsiTheme="minorHAnsi" w:cstheme="minorHAnsi"/>
          <w:vertAlign w:val="subscript"/>
        </w:rPr>
        <w:t>2</w:t>
      </w:r>
      <w:r w:rsidRPr="006421FB">
        <w:rPr>
          <w:rFonts w:asciiTheme="minorHAnsi" w:eastAsiaTheme="minorHAnsi" w:hAnsiTheme="minorHAnsi" w:cstheme="minorHAnsi"/>
        </w:rPr>
        <w:t xml:space="preserve"> euthanasia.</w:t>
      </w:r>
    </w:p>
    <w:p w14:paraId="1120B12D" w14:textId="77777777" w:rsidR="00EC68F9" w:rsidRPr="006421FB" w:rsidRDefault="00EC68F9" w:rsidP="00312D21">
      <w:pPr>
        <w:widowControl w:val="0"/>
        <w:suppressAutoHyphens/>
        <w:contextualSpacing/>
        <w:jc w:val="both"/>
        <w:rPr>
          <w:rFonts w:asciiTheme="minorHAnsi" w:eastAsiaTheme="minorHAnsi" w:hAnsiTheme="minorHAnsi" w:cstheme="minorHAnsi"/>
        </w:rPr>
      </w:pPr>
    </w:p>
    <w:p w14:paraId="42B797CE" w14:textId="3BF33A61" w:rsidR="00F425AD" w:rsidRPr="00A70FBB" w:rsidRDefault="00F425AD" w:rsidP="00312D21">
      <w:pPr>
        <w:widowControl w:val="0"/>
        <w:numPr>
          <w:ilvl w:val="2"/>
          <w:numId w:val="16"/>
        </w:numPr>
        <w:suppressAutoHyphens/>
        <w:ind w:left="0" w:firstLine="0"/>
        <w:contextualSpacing/>
        <w:jc w:val="both"/>
        <w:rPr>
          <w:rFonts w:asciiTheme="minorHAnsi" w:eastAsiaTheme="minorHAnsi" w:hAnsiTheme="minorHAnsi" w:cstheme="minorHAnsi"/>
        </w:rPr>
      </w:pPr>
      <w:r w:rsidRPr="00A70FBB">
        <w:rPr>
          <w:rFonts w:asciiTheme="minorHAnsi" w:eastAsiaTheme="minorHAnsi" w:hAnsiTheme="minorHAnsi" w:cstheme="minorHAnsi"/>
        </w:rPr>
        <w:t>Place the mouse on its back</w:t>
      </w:r>
      <w:r w:rsidR="002F359B" w:rsidRPr="00A70FBB">
        <w:rPr>
          <w:rFonts w:asciiTheme="minorHAnsi" w:eastAsiaTheme="minorHAnsi" w:hAnsiTheme="minorHAnsi" w:cstheme="minorHAnsi"/>
        </w:rPr>
        <w:t>. P</w:t>
      </w:r>
      <w:r w:rsidRPr="00A70FBB">
        <w:rPr>
          <w:rFonts w:asciiTheme="minorHAnsi" w:eastAsiaTheme="minorHAnsi" w:hAnsiTheme="minorHAnsi" w:cstheme="minorHAnsi"/>
        </w:rPr>
        <w:t xml:space="preserve">lace the </w:t>
      </w:r>
      <w:r w:rsidR="008A7B12" w:rsidRPr="00A70FBB">
        <w:rPr>
          <w:rFonts w:asciiTheme="minorHAnsi" w:eastAsiaTheme="minorHAnsi" w:hAnsiTheme="minorHAnsi" w:cstheme="minorHAnsi"/>
        </w:rPr>
        <w:t xml:space="preserve">25 </w:t>
      </w:r>
      <w:r w:rsidR="00E95DA1" w:rsidRPr="00A70FBB">
        <w:rPr>
          <w:rFonts w:asciiTheme="minorHAnsi" w:eastAsiaTheme="minorHAnsi" w:hAnsiTheme="minorHAnsi" w:cstheme="minorHAnsi"/>
        </w:rPr>
        <w:t>G</w:t>
      </w:r>
      <w:r w:rsidR="008A7B12" w:rsidRPr="00A70FBB">
        <w:rPr>
          <w:rFonts w:asciiTheme="minorHAnsi" w:eastAsiaTheme="minorHAnsi" w:hAnsiTheme="minorHAnsi" w:cstheme="minorHAnsi"/>
        </w:rPr>
        <w:t xml:space="preserve"> </w:t>
      </w:r>
      <w:r w:rsidRPr="00A70FBB">
        <w:rPr>
          <w:rFonts w:asciiTheme="minorHAnsi" w:eastAsiaTheme="minorHAnsi" w:hAnsiTheme="minorHAnsi" w:cstheme="minorHAnsi"/>
        </w:rPr>
        <w:t>needle</w:t>
      </w:r>
      <w:r w:rsidR="008A7B12" w:rsidRPr="00A70FBB">
        <w:rPr>
          <w:rFonts w:asciiTheme="minorHAnsi" w:eastAsiaTheme="minorHAnsi" w:hAnsiTheme="minorHAnsi" w:cstheme="minorHAnsi"/>
        </w:rPr>
        <w:t xml:space="preserve"> attached to a syringe </w:t>
      </w:r>
      <w:r w:rsidR="00EC68F9" w:rsidRPr="00A70FBB">
        <w:rPr>
          <w:rFonts w:asciiTheme="minorHAnsi" w:eastAsiaTheme="minorHAnsi" w:hAnsiTheme="minorHAnsi" w:cstheme="minorHAnsi"/>
        </w:rPr>
        <w:t xml:space="preserve">bevel up </w:t>
      </w:r>
      <w:r w:rsidRPr="00A70FBB">
        <w:rPr>
          <w:rFonts w:asciiTheme="minorHAnsi" w:eastAsiaTheme="minorHAnsi" w:hAnsiTheme="minorHAnsi" w:cstheme="minorHAnsi"/>
        </w:rPr>
        <w:t>between the ribs on the left side of the mouse, at the level of the elbow, approximately 5 mm into the chest cavity, to puncture the heart.</w:t>
      </w:r>
    </w:p>
    <w:p w14:paraId="1E89B688" w14:textId="77777777" w:rsidR="00EC68F9" w:rsidRPr="00A70FBB" w:rsidRDefault="00EC68F9" w:rsidP="00312D21">
      <w:pPr>
        <w:widowControl w:val="0"/>
        <w:suppressAutoHyphens/>
        <w:contextualSpacing/>
        <w:jc w:val="both"/>
        <w:rPr>
          <w:rFonts w:asciiTheme="minorHAnsi" w:eastAsiaTheme="minorHAnsi" w:hAnsiTheme="minorHAnsi" w:cstheme="minorHAnsi"/>
        </w:rPr>
      </w:pPr>
    </w:p>
    <w:p w14:paraId="18478BF6" w14:textId="3318590B" w:rsidR="00F425AD" w:rsidRPr="00A70FBB" w:rsidRDefault="00F425AD" w:rsidP="00312D21">
      <w:pPr>
        <w:widowControl w:val="0"/>
        <w:numPr>
          <w:ilvl w:val="2"/>
          <w:numId w:val="16"/>
        </w:numPr>
        <w:suppressAutoHyphens/>
        <w:ind w:left="0" w:firstLine="0"/>
        <w:contextualSpacing/>
        <w:jc w:val="both"/>
        <w:rPr>
          <w:rFonts w:asciiTheme="minorHAnsi" w:eastAsiaTheme="minorHAnsi" w:hAnsiTheme="minorHAnsi" w:cstheme="minorHAnsi"/>
        </w:rPr>
      </w:pPr>
      <w:r w:rsidRPr="00A70FBB">
        <w:rPr>
          <w:rFonts w:asciiTheme="minorHAnsi" w:eastAsiaTheme="minorHAnsi" w:hAnsiTheme="minorHAnsi" w:cstheme="minorHAnsi"/>
        </w:rPr>
        <w:t xml:space="preserve">Gently pull back the plunger. If the needle is in the heart, blood will flow into the syringe. If there is no blood, pull the needle out slowly until blood starts to flow into the syringe. </w:t>
      </w:r>
      <w:r w:rsidR="00E67856" w:rsidRPr="00A70FBB">
        <w:rPr>
          <w:rFonts w:asciiTheme="minorHAnsi" w:eastAsiaTheme="minorHAnsi" w:hAnsiTheme="minorHAnsi" w:cstheme="minorHAnsi"/>
        </w:rPr>
        <w:t>K</w:t>
      </w:r>
      <w:r w:rsidRPr="00A70FBB">
        <w:rPr>
          <w:rFonts w:asciiTheme="minorHAnsi" w:eastAsiaTheme="minorHAnsi" w:hAnsiTheme="minorHAnsi" w:cstheme="minorHAnsi"/>
        </w:rPr>
        <w:t>eep the needle still once the blood starts to flow into the syringe.</w:t>
      </w:r>
    </w:p>
    <w:p w14:paraId="481CC014" w14:textId="77777777" w:rsidR="00E67856" w:rsidRPr="00A70FBB" w:rsidRDefault="00E67856" w:rsidP="00312D21">
      <w:pPr>
        <w:widowControl w:val="0"/>
        <w:suppressAutoHyphens/>
        <w:contextualSpacing/>
        <w:jc w:val="both"/>
        <w:rPr>
          <w:rFonts w:asciiTheme="minorHAnsi" w:eastAsiaTheme="minorHAnsi" w:hAnsiTheme="minorHAnsi" w:cstheme="minorHAnsi"/>
        </w:rPr>
      </w:pPr>
    </w:p>
    <w:p w14:paraId="2B9A0A2B" w14:textId="6B77527A" w:rsidR="00E67856" w:rsidRPr="00A70FBB" w:rsidRDefault="00F21EFB" w:rsidP="00312D21">
      <w:pPr>
        <w:widowControl w:val="0"/>
        <w:suppressAutoHyphens/>
        <w:contextualSpacing/>
        <w:jc w:val="both"/>
        <w:rPr>
          <w:rFonts w:asciiTheme="minorHAnsi" w:eastAsiaTheme="minorHAnsi" w:hAnsiTheme="minorHAnsi" w:cstheme="minorHAnsi"/>
        </w:rPr>
      </w:pPr>
      <w:r w:rsidRPr="00A70FBB">
        <w:rPr>
          <w:rFonts w:asciiTheme="minorHAnsi" w:eastAsiaTheme="minorHAnsi" w:hAnsiTheme="minorHAnsi" w:cstheme="minorHAnsi"/>
        </w:rPr>
        <w:t xml:space="preserve">NOTE: </w:t>
      </w:r>
      <w:r w:rsidR="00F425AD" w:rsidRPr="00A70FBB">
        <w:rPr>
          <w:rFonts w:asciiTheme="minorHAnsi" w:eastAsiaTheme="minorHAnsi" w:hAnsiTheme="minorHAnsi" w:cstheme="minorHAnsi"/>
        </w:rPr>
        <w:t>If unable to collect blood after several attempts, open the body cavity as described below to access the chest cavity to collect blood.</w:t>
      </w:r>
    </w:p>
    <w:p w14:paraId="5BA40197" w14:textId="77777777" w:rsidR="00E67856" w:rsidRPr="00A70FBB" w:rsidRDefault="00E67856" w:rsidP="00312D21">
      <w:pPr>
        <w:widowControl w:val="0"/>
        <w:suppressAutoHyphens/>
        <w:contextualSpacing/>
        <w:jc w:val="both"/>
        <w:rPr>
          <w:rFonts w:asciiTheme="minorHAnsi" w:eastAsiaTheme="minorHAnsi" w:hAnsiTheme="minorHAnsi" w:cstheme="minorHAnsi"/>
        </w:rPr>
      </w:pPr>
    </w:p>
    <w:p w14:paraId="7B699847" w14:textId="59B0F1DD" w:rsidR="00E67856" w:rsidRPr="00A70FBB" w:rsidRDefault="00A6323D" w:rsidP="00312D21">
      <w:pPr>
        <w:widowControl w:val="0"/>
        <w:numPr>
          <w:ilvl w:val="2"/>
          <w:numId w:val="17"/>
        </w:numPr>
        <w:suppressAutoHyphens/>
        <w:ind w:left="0" w:firstLine="0"/>
        <w:contextualSpacing/>
        <w:jc w:val="both"/>
        <w:rPr>
          <w:rFonts w:asciiTheme="minorHAnsi" w:eastAsiaTheme="minorHAnsi" w:hAnsiTheme="minorHAnsi" w:cstheme="minorHAnsi"/>
        </w:rPr>
      </w:pPr>
      <w:r w:rsidRPr="00A70FBB">
        <w:rPr>
          <w:rFonts w:asciiTheme="minorHAnsi" w:eastAsiaTheme="minorHAnsi" w:hAnsiTheme="minorHAnsi" w:cstheme="minorHAnsi"/>
        </w:rPr>
        <w:t>O</w:t>
      </w:r>
      <w:r w:rsidR="00F425AD" w:rsidRPr="00A70FBB">
        <w:rPr>
          <w:rFonts w:asciiTheme="minorHAnsi" w:eastAsiaTheme="minorHAnsi" w:hAnsiTheme="minorHAnsi" w:cstheme="minorHAnsi"/>
        </w:rPr>
        <w:t xml:space="preserve">nce the blood has filled the syringe, pull the plunger back again slowly. The heart will need time to fill back up, and </w:t>
      </w:r>
      <w:r w:rsidR="00254F9A">
        <w:rPr>
          <w:rFonts w:asciiTheme="minorHAnsi" w:eastAsiaTheme="minorHAnsi" w:hAnsiTheme="minorHAnsi" w:cstheme="minorHAnsi"/>
        </w:rPr>
        <w:t>it</w:t>
      </w:r>
      <w:r w:rsidR="00254F9A" w:rsidRPr="00A70FBB">
        <w:rPr>
          <w:rFonts w:asciiTheme="minorHAnsi" w:eastAsiaTheme="minorHAnsi" w:hAnsiTheme="minorHAnsi" w:cstheme="minorHAnsi"/>
        </w:rPr>
        <w:t xml:space="preserve"> </w:t>
      </w:r>
      <w:r w:rsidR="00F425AD" w:rsidRPr="00A70FBB">
        <w:rPr>
          <w:rFonts w:asciiTheme="minorHAnsi" w:eastAsiaTheme="minorHAnsi" w:hAnsiTheme="minorHAnsi" w:cstheme="minorHAnsi"/>
        </w:rPr>
        <w:t xml:space="preserve">may take a few seconds to get </w:t>
      </w:r>
      <w:r w:rsidR="00254F9A">
        <w:rPr>
          <w:rFonts w:asciiTheme="minorHAnsi" w:eastAsiaTheme="minorHAnsi" w:hAnsiTheme="minorHAnsi" w:cstheme="minorHAnsi"/>
        </w:rPr>
        <w:t xml:space="preserve">the </w:t>
      </w:r>
      <w:r w:rsidR="00F425AD" w:rsidRPr="00A70FBB">
        <w:rPr>
          <w:rFonts w:asciiTheme="minorHAnsi" w:eastAsiaTheme="minorHAnsi" w:hAnsiTheme="minorHAnsi" w:cstheme="minorHAnsi"/>
        </w:rPr>
        <w:t xml:space="preserve">blood flowing again. Place approximately 50 µL of blood into an EDTA tube and gently flick the tube to prevent clotting. </w:t>
      </w:r>
    </w:p>
    <w:p w14:paraId="59BE0ED9" w14:textId="77777777" w:rsidR="00E67856" w:rsidRPr="006421FB" w:rsidRDefault="00E67856" w:rsidP="00312D21">
      <w:pPr>
        <w:widowControl w:val="0"/>
        <w:suppressAutoHyphens/>
        <w:contextualSpacing/>
        <w:jc w:val="both"/>
        <w:rPr>
          <w:rFonts w:asciiTheme="minorHAnsi" w:eastAsiaTheme="minorHAnsi" w:hAnsiTheme="minorHAnsi" w:cstheme="minorHAnsi"/>
        </w:rPr>
      </w:pPr>
    </w:p>
    <w:p w14:paraId="3AD50118" w14:textId="00161147" w:rsidR="00F425AD" w:rsidRPr="006421FB" w:rsidRDefault="00E67856" w:rsidP="00312D21">
      <w:pPr>
        <w:widowControl w:val="0"/>
        <w:suppressAutoHyphens/>
        <w:contextualSpacing/>
        <w:jc w:val="both"/>
        <w:rPr>
          <w:rFonts w:asciiTheme="minorHAnsi" w:eastAsiaTheme="minorHAnsi" w:hAnsiTheme="minorHAnsi" w:cstheme="minorHAnsi"/>
        </w:rPr>
      </w:pPr>
      <w:r w:rsidRPr="006421FB">
        <w:rPr>
          <w:rFonts w:asciiTheme="minorHAnsi" w:eastAsiaTheme="minorHAnsi" w:hAnsiTheme="minorHAnsi" w:cstheme="minorHAnsi"/>
        </w:rPr>
        <w:t xml:space="preserve">NOTE: </w:t>
      </w:r>
      <w:r w:rsidR="00F425AD" w:rsidRPr="006421FB">
        <w:rPr>
          <w:rFonts w:asciiTheme="minorHAnsi" w:eastAsiaTheme="minorHAnsi" w:hAnsiTheme="minorHAnsi" w:cstheme="minorHAnsi"/>
        </w:rPr>
        <w:t>The rest of the blood can be placed in a micro</w:t>
      </w:r>
      <w:r w:rsidR="00E436EE" w:rsidRPr="006421FB">
        <w:rPr>
          <w:rFonts w:asciiTheme="minorHAnsi" w:eastAsiaTheme="minorHAnsi" w:hAnsiTheme="minorHAnsi" w:cstheme="minorHAnsi"/>
        </w:rPr>
        <w:t>centri</w:t>
      </w:r>
      <w:r w:rsidR="00F425AD" w:rsidRPr="006421FB">
        <w:rPr>
          <w:rFonts w:asciiTheme="minorHAnsi" w:eastAsiaTheme="minorHAnsi" w:hAnsiTheme="minorHAnsi" w:cstheme="minorHAnsi"/>
        </w:rPr>
        <w:t>fuge tube for serum analysis. The blood for serum analysis can be left to clot.</w:t>
      </w:r>
    </w:p>
    <w:p w14:paraId="55851CB1" w14:textId="77777777" w:rsidR="00E67856" w:rsidRPr="006421FB" w:rsidRDefault="00E67856" w:rsidP="00312D21">
      <w:pPr>
        <w:widowControl w:val="0"/>
        <w:suppressAutoHyphens/>
        <w:contextualSpacing/>
        <w:jc w:val="both"/>
        <w:rPr>
          <w:rFonts w:asciiTheme="minorHAnsi" w:eastAsiaTheme="minorHAnsi" w:hAnsiTheme="minorHAnsi" w:cstheme="minorHAnsi"/>
        </w:rPr>
      </w:pPr>
    </w:p>
    <w:p w14:paraId="1897D302" w14:textId="0C62A33C" w:rsidR="00F425AD" w:rsidRPr="00855C7C" w:rsidRDefault="00F425AD" w:rsidP="00312D21">
      <w:pPr>
        <w:widowControl w:val="0"/>
        <w:numPr>
          <w:ilvl w:val="1"/>
          <w:numId w:val="1"/>
        </w:numPr>
        <w:suppressAutoHyphens/>
        <w:contextualSpacing/>
        <w:jc w:val="both"/>
        <w:rPr>
          <w:rFonts w:asciiTheme="minorHAnsi" w:eastAsiaTheme="minorHAnsi" w:hAnsiTheme="minorHAnsi" w:cstheme="minorHAnsi"/>
          <w:highlight w:val="yellow"/>
        </w:rPr>
      </w:pPr>
      <w:r w:rsidRPr="00855C7C">
        <w:rPr>
          <w:rFonts w:asciiTheme="minorHAnsi" w:eastAsiaTheme="minorHAnsi" w:hAnsiTheme="minorHAnsi" w:cstheme="minorHAnsi"/>
          <w:highlight w:val="yellow"/>
        </w:rPr>
        <w:t>Prepare 6</w:t>
      </w:r>
      <w:r w:rsidR="00254F9A">
        <w:rPr>
          <w:rFonts w:asciiTheme="minorHAnsi" w:eastAsiaTheme="minorHAnsi" w:hAnsiTheme="minorHAnsi" w:cstheme="minorHAnsi"/>
          <w:highlight w:val="yellow"/>
        </w:rPr>
        <w:t xml:space="preserve"> well</w:t>
      </w:r>
      <w:r w:rsidRPr="00855C7C">
        <w:rPr>
          <w:rFonts w:asciiTheme="minorHAnsi" w:eastAsiaTheme="minorHAnsi" w:hAnsiTheme="minorHAnsi" w:cstheme="minorHAnsi"/>
          <w:highlight w:val="yellow"/>
        </w:rPr>
        <w:t xml:space="preserve"> plates by adding 5 mL of cold </w:t>
      </w:r>
      <w:r w:rsidR="00E67856" w:rsidRPr="00855C7C">
        <w:rPr>
          <w:rFonts w:asciiTheme="minorHAnsi" w:eastAsiaTheme="minorHAnsi" w:hAnsiTheme="minorHAnsi" w:cstheme="minorHAnsi"/>
          <w:highlight w:val="yellow"/>
        </w:rPr>
        <w:t>phosphate-buffered saline (</w:t>
      </w:r>
      <w:r w:rsidRPr="00855C7C">
        <w:rPr>
          <w:rFonts w:asciiTheme="minorHAnsi" w:eastAsiaTheme="minorHAnsi" w:hAnsiTheme="minorHAnsi" w:cstheme="minorHAnsi"/>
          <w:highlight w:val="yellow"/>
        </w:rPr>
        <w:t>PBS</w:t>
      </w:r>
      <w:r w:rsidR="00E67856" w:rsidRPr="00855C7C">
        <w:rPr>
          <w:rFonts w:asciiTheme="minorHAnsi" w:eastAsiaTheme="minorHAnsi" w:hAnsiTheme="minorHAnsi" w:cstheme="minorHAnsi"/>
          <w:highlight w:val="yellow"/>
        </w:rPr>
        <w:t>)</w:t>
      </w:r>
      <w:r w:rsidRPr="00855C7C">
        <w:rPr>
          <w:rFonts w:asciiTheme="minorHAnsi" w:eastAsiaTheme="minorHAnsi" w:hAnsiTheme="minorHAnsi" w:cstheme="minorHAnsi"/>
          <w:highlight w:val="yellow"/>
        </w:rPr>
        <w:t xml:space="preserve"> to each well with a 0.45</w:t>
      </w:r>
      <w:r w:rsidR="00876817" w:rsidRPr="00855C7C">
        <w:rPr>
          <w:rFonts w:asciiTheme="minorHAnsi" w:eastAsiaTheme="minorHAnsi" w:hAnsiTheme="minorHAnsi" w:cstheme="minorHAnsi"/>
          <w:highlight w:val="yellow"/>
        </w:rPr>
        <w:t xml:space="preserve"> </w:t>
      </w:r>
      <w:r w:rsidRPr="00855C7C">
        <w:rPr>
          <w:rFonts w:asciiTheme="minorHAnsi" w:eastAsiaTheme="minorHAnsi" w:hAnsiTheme="minorHAnsi" w:cstheme="minorHAnsi"/>
          <w:highlight w:val="yellow"/>
        </w:rPr>
        <w:t xml:space="preserve">µm cell strainer. Place </w:t>
      </w:r>
      <w:r w:rsidR="00254F9A">
        <w:rPr>
          <w:rFonts w:asciiTheme="minorHAnsi" w:eastAsiaTheme="minorHAnsi" w:hAnsiTheme="minorHAnsi" w:cstheme="minorHAnsi"/>
          <w:highlight w:val="yellow"/>
        </w:rPr>
        <w:t xml:space="preserve">the </w:t>
      </w:r>
      <w:r w:rsidRPr="00855C7C">
        <w:rPr>
          <w:rFonts w:asciiTheme="minorHAnsi" w:eastAsiaTheme="minorHAnsi" w:hAnsiTheme="minorHAnsi" w:cstheme="minorHAnsi"/>
          <w:highlight w:val="yellow"/>
        </w:rPr>
        <w:t>6</w:t>
      </w:r>
      <w:r w:rsidR="00254F9A">
        <w:rPr>
          <w:rFonts w:asciiTheme="minorHAnsi" w:eastAsiaTheme="minorHAnsi" w:hAnsiTheme="minorHAnsi" w:cstheme="minorHAnsi"/>
          <w:highlight w:val="yellow"/>
        </w:rPr>
        <w:t xml:space="preserve"> well</w:t>
      </w:r>
      <w:r w:rsidRPr="00855C7C">
        <w:rPr>
          <w:rFonts w:asciiTheme="minorHAnsi" w:eastAsiaTheme="minorHAnsi" w:hAnsiTheme="minorHAnsi" w:cstheme="minorHAnsi"/>
          <w:highlight w:val="yellow"/>
        </w:rPr>
        <w:t xml:space="preserve"> plates on ice.</w:t>
      </w:r>
    </w:p>
    <w:p w14:paraId="3191F5E0" w14:textId="77777777" w:rsidR="00C849D1" w:rsidRPr="006421FB" w:rsidRDefault="00C849D1" w:rsidP="00312D21">
      <w:pPr>
        <w:widowControl w:val="0"/>
        <w:suppressAutoHyphens/>
        <w:contextualSpacing/>
        <w:jc w:val="both"/>
        <w:rPr>
          <w:rFonts w:asciiTheme="minorHAnsi" w:eastAsiaTheme="minorHAnsi" w:hAnsiTheme="minorHAnsi" w:cstheme="minorHAnsi"/>
        </w:rPr>
      </w:pPr>
    </w:p>
    <w:p w14:paraId="1386ACAD" w14:textId="19461816" w:rsidR="00F425AD" w:rsidRPr="00855C7C" w:rsidRDefault="00F425AD" w:rsidP="00312D21">
      <w:pPr>
        <w:widowControl w:val="0"/>
        <w:numPr>
          <w:ilvl w:val="1"/>
          <w:numId w:val="1"/>
        </w:numPr>
        <w:suppressAutoHyphens/>
        <w:contextualSpacing/>
        <w:jc w:val="both"/>
        <w:rPr>
          <w:rFonts w:asciiTheme="minorHAnsi" w:eastAsiaTheme="minorHAnsi" w:hAnsiTheme="minorHAnsi" w:cstheme="minorHAnsi"/>
          <w:highlight w:val="yellow"/>
        </w:rPr>
      </w:pPr>
      <w:r w:rsidRPr="00855C7C">
        <w:rPr>
          <w:rFonts w:asciiTheme="minorHAnsi" w:eastAsiaTheme="minorHAnsi" w:hAnsiTheme="minorHAnsi" w:cstheme="minorHAnsi"/>
          <w:highlight w:val="yellow"/>
        </w:rPr>
        <w:t>Place the mouse on its back and spray the dorsal surface with 70% ethanol until the fur is wet. Secure the mouse to the surface by placing a 20</w:t>
      </w:r>
      <w:r w:rsidR="00C849D1" w:rsidRPr="00855C7C">
        <w:rPr>
          <w:rFonts w:asciiTheme="minorHAnsi" w:eastAsiaTheme="minorHAnsi" w:hAnsiTheme="minorHAnsi" w:cstheme="minorHAnsi"/>
          <w:highlight w:val="yellow"/>
        </w:rPr>
        <w:t xml:space="preserve"> </w:t>
      </w:r>
      <w:r w:rsidRPr="00855C7C">
        <w:rPr>
          <w:rFonts w:asciiTheme="minorHAnsi" w:eastAsiaTheme="minorHAnsi" w:hAnsiTheme="minorHAnsi" w:cstheme="minorHAnsi"/>
          <w:highlight w:val="yellow"/>
        </w:rPr>
        <w:t xml:space="preserve">G needle through the tail, </w:t>
      </w:r>
      <w:r w:rsidR="00E95DA1">
        <w:rPr>
          <w:rFonts w:asciiTheme="minorHAnsi" w:eastAsiaTheme="minorHAnsi" w:hAnsiTheme="minorHAnsi" w:cstheme="minorHAnsi"/>
          <w:highlight w:val="yellow"/>
        </w:rPr>
        <w:t>~</w:t>
      </w:r>
      <w:r w:rsidRPr="00855C7C">
        <w:rPr>
          <w:rFonts w:asciiTheme="minorHAnsi" w:eastAsiaTheme="minorHAnsi" w:hAnsiTheme="minorHAnsi" w:cstheme="minorHAnsi"/>
          <w:highlight w:val="yellow"/>
        </w:rPr>
        <w:t>1 cm from the base of the tail, and one needle through the neck of the mouse, just below the jaw</w:t>
      </w:r>
      <w:r w:rsidR="00E436EE" w:rsidRPr="00855C7C">
        <w:rPr>
          <w:rFonts w:asciiTheme="minorHAnsi" w:eastAsiaTheme="minorHAnsi" w:hAnsiTheme="minorHAnsi" w:cstheme="minorHAnsi"/>
          <w:highlight w:val="yellow"/>
        </w:rPr>
        <w:t>, to</w:t>
      </w:r>
      <w:r w:rsidRPr="00855C7C">
        <w:rPr>
          <w:rFonts w:asciiTheme="minorHAnsi" w:eastAsiaTheme="minorHAnsi" w:hAnsiTheme="minorHAnsi" w:cstheme="minorHAnsi"/>
          <w:highlight w:val="yellow"/>
        </w:rPr>
        <w:t xml:space="preserve"> allow access to </w:t>
      </w:r>
      <w:r w:rsidR="00254F9A">
        <w:rPr>
          <w:rFonts w:asciiTheme="minorHAnsi" w:eastAsiaTheme="minorHAnsi" w:hAnsiTheme="minorHAnsi" w:cstheme="minorHAnsi"/>
          <w:highlight w:val="yellow"/>
        </w:rPr>
        <w:t xml:space="preserve">the </w:t>
      </w:r>
      <w:r w:rsidRPr="00855C7C">
        <w:rPr>
          <w:rFonts w:asciiTheme="minorHAnsi" w:eastAsiaTheme="minorHAnsi" w:hAnsiTheme="minorHAnsi" w:cstheme="minorHAnsi"/>
          <w:highlight w:val="yellow"/>
        </w:rPr>
        <w:t>internal organs, as well as the leg bones</w:t>
      </w:r>
      <w:r w:rsidR="00E42914">
        <w:rPr>
          <w:rFonts w:asciiTheme="minorHAnsi" w:eastAsiaTheme="minorHAnsi" w:hAnsiTheme="minorHAnsi" w:cstheme="minorHAnsi"/>
          <w:highlight w:val="yellow"/>
        </w:rPr>
        <w:t>,</w:t>
      </w:r>
      <w:r w:rsidRPr="00855C7C">
        <w:rPr>
          <w:rFonts w:asciiTheme="minorHAnsi" w:eastAsiaTheme="minorHAnsi" w:hAnsiTheme="minorHAnsi" w:cstheme="minorHAnsi"/>
          <w:highlight w:val="yellow"/>
        </w:rPr>
        <w:t xml:space="preserve"> for bone marrow collection.</w:t>
      </w:r>
    </w:p>
    <w:p w14:paraId="339863A2" w14:textId="77777777" w:rsidR="00C849D1" w:rsidRPr="006421FB" w:rsidRDefault="00C849D1" w:rsidP="00312D21">
      <w:pPr>
        <w:widowControl w:val="0"/>
        <w:suppressAutoHyphens/>
        <w:contextualSpacing/>
        <w:jc w:val="both"/>
        <w:rPr>
          <w:rFonts w:asciiTheme="minorHAnsi" w:eastAsiaTheme="minorHAnsi" w:hAnsiTheme="minorHAnsi" w:cstheme="minorHAnsi"/>
        </w:rPr>
      </w:pPr>
    </w:p>
    <w:p w14:paraId="309B1E1F" w14:textId="4444E1E9" w:rsidR="00F425AD" w:rsidRPr="006421FB" w:rsidRDefault="00F425AD" w:rsidP="00312D21">
      <w:pPr>
        <w:widowControl w:val="0"/>
        <w:numPr>
          <w:ilvl w:val="1"/>
          <w:numId w:val="1"/>
        </w:numPr>
        <w:suppressAutoHyphens/>
        <w:contextualSpacing/>
        <w:jc w:val="both"/>
        <w:rPr>
          <w:rFonts w:asciiTheme="minorHAnsi" w:eastAsiaTheme="minorHAnsi" w:hAnsiTheme="minorHAnsi" w:cstheme="minorHAnsi"/>
        </w:rPr>
      </w:pPr>
      <w:r w:rsidRPr="00855C7C">
        <w:rPr>
          <w:rFonts w:asciiTheme="minorHAnsi" w:eastAsiaTheme="minorHAnsi" w:hAnsiTheme="minorHAnsi" w:cstheme="minorHAnsi"/>
          <w:highlight w:val="yellow"/>
        </w:rPr>
        <w:t>Using forceps, pull the fur up and make a 1</w:t>
      </w:r>
      <w:r w:rsidR="00C849D1" w:rsidRPr="00855C7C">
        <w:rPr>
          <w:rFonts w:asciiTheme="minorHAnsi" w:eastAsiaTheme="minorHAnsi" w:hAnsiTheme="minorHAnsi" w:cstheme="minorHAnsi"/>
          <w:highlight w:val="yellow"/>
        </w:rPr>
        <w:t xml:space="preserve"> </w:t>
      </w:r>
      <w:r w:rsidRPr="00855C7C">
        <w:rPr>
          <w:rFonts w:asciiTheme="minorHAnsi" w:eastAsiaTheme="minorHAnsi" w:hAnsiTheme="minorHAnsi" w:cstheme="minorHAnsi"/>
          <w:highlight w:val="yellow"/>
        </w:rPr>
        <w:t>cm cut through the first layer of skin using scissors. There will be another layer of fascia visible just underneath the cut.</w:t>
      </w:r>
    </w:p>
    <w:p w14:paraId="219B6F6E" w14:textId="77777777" w:rsidR="00C849D1" w:rsidRPr="006421FB" w:rsidRDefault="00C849D1" w:rsidP="00312D21">
      <w:pPr>
        <w:widowControl w:val="0"/>
        <w:suppressAutoHyphens/>
        <w:contextualSpacing/>
        <w:jc w:val="both"/>
        <w:rPr>
          <w:rFonts w:asciiTheme="minorHAnsi" w:eastAsiaTheme="minorHAnsi" w:hAnsiTheme="minorHAnsi" w:cstheme="minorHAnsi"/>
        </w:rPr>
      </w:pPr>
    </w:p>
    <w:p w14:paraId="49DF6AB8" w14:textId="4B94FB49" w:rsidR="00F425AD" w:rsidRPr="00E95DA1" w:rsidRDefault="00F425AD" w:rsidP="00312D21">
      <w:pPr>
        <w:widowControl w:val="0"/>
        <w:numPr>
          <w:ilvl w:val="1"/>
          <w:numId w:val="1"/>
        </w:numPr>
        <w:suppressAutoHyphens/>
        <w:contextualSpacing/>
        <w:jc w:val="both"/>
        <w:rPr>
          <w:rFonts w:asciiTheme="minorHAnsi" w:eastAsiaTheme="minorHAnsi" w:hAnsiTheme="minorHAnsi" w:cstheme="minorHAnsi"/>
          <w:highlight w:val="yellow"/>
        </w:rPr>
      </w:pPr>
      <w:r w:rsidRPr="00855C7C">
        <w:rPr>
          <w:rFonts w:asciiTheme="minorHAnsi" w:eastAsiaTheme="minorHAnsi" w:hAnsiTheme="minorHAnsi" w:cstheme="minorHAnsi"/>
          <w:highlight w:val="yellow"/>
        </w:rPr>
        <w:t>Pull up on the second layer of fascia and make an incision to expose the internal organs.</w:t>
      </w:r>
      <w:r w:rsidRPr="006421FB">
        <w:rPr>
          <w:rFonts w:asciiTheme="minorHAnsi" w:eastAsiaTheme="minorHAnsi" w:hAnsiTheme="minorHAnsi" w:cstheme="minorHAnsi"/>
        </w:rPr>
        <w:t xml:space="preserve"> </w:t>
      </w:r>
      <w:r w:rsidRPr="00E95DA1">
        <w:rPr>
          <w:rFonts w:asciiTheme="minorHAnsi" w:eastAsiaTheme="minorHAnsi" w:hAnsiTheme="minorHAnsi" w:cstheme="minorHAnsi"/>
          <w:highlight w:val="yellow"/>
        </w:rPr>
        <w:t xml:space="preserve">While pulling up on the skin, make a midline cut through both layers of fascia towards the head, ending at </w:t>
      </w:r>
      <w:r w:rsidR="00254F9A">
        <w:rPr>
          <w:rFonts w:asciiTheme="minorHAnsi" w:eastAsiaTheme="minorHAnsi" w:hAnsiTheme="minorHAnsi" w:cstheme="minorHAnsi"/>
          <w:highlight w:val="yellow"/>
        </w:rPr>
        <w:t xml:space="preserve">the </w:t>
      </w:r>
      <w:r w:rsidRPr="00E95DA1">
        <w:rPr>
          <w:rFonts w:asciiTheme="minorHAnsi" w:eastAsiaTheme="minorHAnsi" w:hAnsiTheme="minorHAnsi" w:cstheme="minorHAnsi"/>
          <w:highlight w:val="yellow"/>
        </w:rPr>
        <w:t xml:space="preserve">bottom of the sternum. Make a similar cut towards the tail of the mouse, ending in line with the hips. </w:t>
      </w:r>
    </w:p>
    <w:p w14:paraId="26177A80" w14:textId="77777777" w:rsidR="00C849D1" w:rsidRPr="006421FB" w:rsidRDefault="00C849D1" w:rsidP="00312D21">
      <w:pPr>
        <w:widowControl w:val="0"/>
        <w:suppressAutoHyphens/>
        <w:contextualSpacing/>
        <w:jc w:val="both"/>
        <w:rPr>
          <w:rFonts w:asciiTheme="minorHAnsi" w:eastAsiaTheme="minorHAnsi" w:hAnsiTheme="minorHAnsi" w:cstheme="minorHAnsi"/>
        </w:rPr>
      </w:pPr>
    </w:p>
    <w:p w14:paraId="02E62617" w14:textId="302110BE" w:rsidR="00F425AD" w:rsidRPr="00855C7C" w:rsidRDefault="00F425AD" w:rsidP="00312D21">
      <w:pPr>
        <w:widowControl w:val="0"/>
        <w:numPr>
          <w:ilvl w:val="1"/>
          <w:numId w:val="1"/>
        </w:numPr>
        <w:suppressAutoHyphens/>
        <w:contextualSpacing/>
        <w:jc w:val="both"/>
        <w:rPr>
          <w:rFonts w:asciiTheme="minorHAnsi" w:eastAsiaTheme="minorHAnsi" w:hAnsiTheme="minorHAnsi" w:cstheme="minorHAnsi"/>
          <w:highlight w:val="yellow"/>
        </w:rPr>
      </w:pPr>
      <w:r w:rsidRPr="00885958">
        <w:rPr>
          <w:rFonts w:asciiTheme="minorHAnsi" w:eastAsiaTheme="minorHAnsi" w:hAnsiTheme="minorHAnsi" w:cstheme="minorHAnsi"/>
          <w:highlight w:val="yellow"/>
        </w:rPr>
        <w:t>At the end of the caudal cut, make a 1 cm cut down the inside of the thigh on each leg. At this point, it may be helpful to pin back any excess skin to better visualize the internal organs.</w:t>
      </w:r>
      <w:r w:rsidRPr="006421FB">
        <w:rPr>
          <w:rFonts w:asciiTheme="minorHAnsi" w:eastAsiaTheme="minorHAnsi" w:hAnsiTheme="minorHAnsi" w:cstheme="minorHAnsi"/>
        </w:rPr>
        <w:t xml:space="preserve"> </w:t>
      </w:r>
      <w:r w:rsidRPr="00855C7C">
        <w:rPr>
          <w:rFonts w:asciiTheme="minorHAnsi" w:eastAsiaTheme="minorHAnsi" w:hAnsiTheme="minorHAnsi" w:cstheme="minorHAnsi"/>
          <w:highlight w:val="yellow"/>
        </w:rPr>
        <w:t>The spleen is located on the mouse’s left flank, underneath the stomach</w:t>
      </w:r>
      <w:r w:rsidR="00254F9A">
        <w:rPr>
          <w:rFonts w:asciiTheme="minorHAnsi" w:eastAsiaTheme="minorHAnsi" w:hAnsiTheme="minorHAnsi" w:cstheme="minorHAnsi"/>
          <w:highlight w:val="yellow"/>
        </w:rPr>
        <w:t>,</w:t>
      </w:r>
      <w:r w:rsidRPr="00855C7C">
        <w:rPr>
          <w:rFonts w:asciiTheme="minorHAnsi" w:eastAsiaTheme="minorHAnsi" w:hAnsiTheme="minorHAnsi" w:cstheme="minorHAnsi"/>
          <w:highlight w:val="yellow"/>
        </w:rPr>
        <w:t xml:space="preserve"> next to the kidney. To remove the spleen, gently lift </w:t>
      </w:r>
      <w:r w:rsidR="00254F9A">
        <w:rPr>
          <w:rFonts w:asciiTheme="minorHAnsi" w:eastAsiaTheme="minorHAnsi" w:hAnsiTheme="minorHAnsi" w:cstheme="minorHAnsi"/>
          <w:highlight w:val="yellow"/>
        </w:rPr>
        <w:t>it</w:t>
      </w:r>
      <w:r w:rsidR="00254F9A" w:rsidRPr="00855C7C">
        <w:rPr>
          <w:rFonts w:asciiTheme="minorHAnsi" w:eastAsiaTheme="minorHAnsi" w:hAnsiTheme="minorHAnsi" w:cstheme="minorHAnsi"/>
          <w:highlight w:val="yellow"/>
        </w:rPr>
        <w:t xml:space="preserve"> </w:t>
      </w:r>
      <w:r w:rsidRPr="00855C7C">
        <w:rPr>
          <w:rFonts w:asciiTheme="minorHAnsi" w:eastAsiaTheme="minorHAnsi" w:hAnsiTheme="minorHAnsi" w:cstheme="minorHAnsi"/>
          <w:highlight w:val="yellow"/>
        </w:rPr>
        <w:t>using the forceps and cut away any connective tissue.</w:t>
      </w:r>
    </w:p>
    <w:p w14:paraId="4A77B786" w14:textId="77777777" w:rsidR="00C849D1" w:rsidRPr="006421FB" w:rsidRDefault="00C849D1" w:rsidP="00312D21">
      <w:pPr>
        <w:widowControl w:val="0"/>
        <w:suppressAutoHyphens/>
        <w:contextualSpacing/>
        <w:jc w:val="both"/>
        <w:rPr>
          <w:rFonts w:asciiTheme="minorHAnsi" w:eastAsiaTheme="minorHAnsi" w:hAnsiTheme="minorHAnsi" w:cstheme="minorHAnsi"/>
        </w:rPr>
      </w:pPr>
    </w:p>
    <w:p w14:paraId="52500451" w14:textId="0FB25B0E" w:rsidR="00F425AD" w:rsidRPr="00855C7C" w:rsidRDefault="00F425AD" w:rsidP="00312D21">
      <w:pPr>
        <w:widowControl w:val="0"/>
        <w:numPr>
          <w:ilvl w:val="1"/>
          <w:numId w:val="1"/>
        </w:numPr>
        <w:suppressAutoHyphens/>
        <w:contextualSpacing/>
        <w:jc w:val="both"/>
        <w:rPr>
          <w:rFonts w:asciiTheme="minorHAnsi" w:eastAsiaTheme="minorHAnsi" w:hAnsiTheme="minorHAnsi" w:cstheme="minorHAnsi"/>
          <w:highlight w:val="yellow"/>
        </w:rPr>
      </w:pPr>
      <w:r w:rsidRPr="00855C7C">
        <w:rPr>
          <w:rFonts w:asciiTheme="minorHAnsi" w:eastAsiaTheme="minorHAnsi" w:hAnsiTheme="minorHAnsi" w:cstheme="minorHAnsi"/>
          <w:highlight w:val="yellow"/>
        </w:rPr>
        <w:t xml:space="preserve">Place the spleen in the cell </w:t>
      </w:r>
      <w:r w:rsidR="00E436EE" w:rsidRPr="00855C7C">
        <w:rPr>
          <w:rFonts w:asciiTheme="minorHAnsi" w:eastAsiaTheme="minorHAnsi" w:hAnsiTheme="minorHAnsi" w:cstheme="minorHAnsi"/>
          <w:highlight w:val="yellow"/>
        </w:rPr>
        <w:t>strainer and</w:t>
      </w:r>
      <w:r w:rsidRPr="00855C7C">
        <w:rPr>
          <w:rFonts w:asciiTheme="minorHAnsi" w:eastAsiaTheme="minorHAnsi" w:hAnsiTheme="minorHAnsi" w:cstheme="minorHAnsi"/>
          <w:highlight w:val="yellow"/>
        </w:rPr>
        <w:t xml:space="preserve"> using the back of a 1</w:t>
      </w:r>
      <w:r w:rsidR="00C849D1" w:rsidRPr="00855C7C">
        <w:rPr>
          <w:rFonts w:asciiTheme="minorHAnsi" w:eastAsiaTheme="minorHAnsi" w:hAnsiTheme="minorHAnsi" w:cstheme="minorHAnsi"/>
          <w:highlight w:val="yellow"/>
        </w:rPr>
        <w:t xml:space="preserve"> </w:t>
      </w:r>
      <w:r w:rsidRPr="00855C7C">
        <w:rPr>
          <w:rFonts w:asciiTheme="minorHAnsi" w:eastAsiaTheme="minorHAnsi" w:hAnsiTheme="minorHAnsi" w:cstheme="minorHAnsi"/>
          <w:highlight w:val="yellow"/>
        </w:rPr>
        <w:t xml:space="preserve">mL syringe plunger, mash the spleen into the strainer until it becomes a single cell suspension. Mash the spleen until there is no red tissue left in the strainer, only white tissue. </w:t>
      </w:r>
    </w:p>
    <w:p w14:paraId="08EA2F2F" w14:textId="77777777" w:rsidR="00C849D1" w:rsidRPr="006421FB" w:rsidRDefault="00C849D1" w:rsidP="00312D21">
      <w:pPr>
        <w:widowControl w:val="0"/>
        <w:suppressAutoHyphens/>
        <w:contextualSpacing/>
        <w:jc w:val="both"/>
        <w:rPr>
          <w:rFonts w:asciiTheme="minorHAnsi" w:eastAsiaTheme="minorHAnsi" w:hAnsiTheme="minorHAnsi" w:cstheme="minorHAnsi"/>
        </w:rPr>
      </w:pPr>
    </w:p>
    <w:p w14:paraId="62C26799" w14:textId="1F2EF807" w:rsidR="00F425AD" w:rsidRPr="00855C7C" w:rsidRDefault="00F425AD" w:rsidP="00312D21">
      <w:pPr>
        <w:widowControl w:val="0"/>
        <w:numPr>
          <w:ilvl w:val="1"/>
          <w:numId w:val="1"/>
        </w:numPr>
        <w:tabs>
          <w:tab w:val="left" w:pos="900"/>
        </w:tabs>
        <w:suppressAutoHyphens/>
        <w:contextualSpacing/>
        <w:jc w:val="both"/>
        <w:rPr>
          <w:rFonts w:asciiTheme="minorHAnsi" w:eastAsiaTheme="minorHAnsi" w:hAnsiTheme="minorHAnsi" w:cstheme="minorHAnsi"/>
          <w:highlight w:val="yellow"/>
        </w:rPr>
      </w:pPr>
      <w:r w:rsidRPr="00855C7C">
        <w:rPr>
          <w:rFonts w:asciiTheme="minorHAnsi" w:eastAsiaTheme="minorHAnsi" w:hAnsiTheme="minorHAnsi" w:cstheme="minorHAnsi"/>
          <w:highlight w:val="yellow"/>
        </w:rPr>
        <w:t>While the spleen suspension is on ice, start to remove the bone marrow by taking the previous incision</w:t>
      </w:r>
      <w:r w:rsidR="00807FB5" w:rsidRPr="00807FB5">
        <w:rPr>
          <w:rFonts w:asciiTheme="minorHAnsi" w:eastAsiaTheme="minorHAnsi" w:hAnsiTheme="minorHAnsi" w:cstheme="minorHAnsi"/>
          <w:highlight w:val="yellow"/>
        </w:rPr>
        <w:t xml:space="preserve"> </w:t>
      </w:r>
      <w:r w:rsidR="00807FB5" w:rsidRPr="00855C7C">
        <w:rPr>
          <w:rFonts w:asciiTheme="minorHAnsi" w:eastAsiaTheme="minorHAnsi" w:hAnsiTheme="minorHAnsi" w:cstheme="minorHAnsi"/>
          <w:highlight w:val="yellow"/>
        </w:rPr>
        <w:t>on the thigh</w:t>
      </w:r>
      <w:r w:rsidR="008A7B12" w:rsidRPr="00855C7C">
        <w:rPr>
          <w:rFonts w:asciiTheme="minorHAnsi" w:eastAsiaTheme="minorHAnsi" w:hAnsiTheme="minorHAnsi" w:cstheme="minorHAnsi"/>
          <w:highlight w:val="yellow"/>
        </w:rPr>
        <w:t>, from step 6.7,</w:t>
      </w:r>
      <w:r w:rsidRPr="00855C7C">
        <w:rPr>
          <w:rFonts w:asciiTheme="minorHAnsi" w:eastAsiaTheme="minorHAnsi" w:hAnsiTheme="minorHAnsi" w:cstheme="minorHAnsi"/>
          <w:highlight w:val="yellow"/>
        </w:rPr>
        <w:t xml:space="preserve"> down to the ankle of the mouse. Continue that incision around the </w:t>
      </w:r>
      <w:r w:rsidR="00617AC3" w:rsidRPr="00855C7C">
        <w:rPr>
          <w:rFonts w:asciiTheme="minorHAnsi" w:eastAsiaTheme="minorHAnsi" w:hAnsiTheme="minorHAnsi" w:cstheme="minorHAnsi"/>
          <w:highlight w:val="yellow"/>
        </w:rPr>
        <w:t>ankle and</w:t>
      </w:r>
      <w:r w:rsidRPr="00855C7C">
        <w:rPr>
          <w:rFonts w:asciiTheme="minorHAnsi" w:eastAsiaTheme="minorHAnsi" w:hAnsiTheme="minorHAnsi" w:cstheme="minorHAnsi"/>
          <w:highlight w:val="yellow"/>
        </w:rPr>
        <w:t xml:space="preserve"> pull the skin away from the leg muscle to expose the upper thigh.</w:t>
      </w:r>
    </w:p>
    <w:p w14:paraId="12FD6DD2" w14:textId="77777777" w:rsidR="00C849D1" w:rsidRPr="00855C7C" w:rsidRDefault="00C849D1" w:rsidP="00312D21">
      <w:pPr>
        <w:widowControl w:val="0"/>
        <w:tabs>
          <w:tab w:val="left" w:pos="900"/>
        </w:tabs>
        <w:suppressAutoHyphens/>
        <w:contextualSpacing/>
        <w:jc w:val="both"/>
        <w:rPr>
          <w:rFonts w:asciiTheme="minorHAnsi" w:eastAsiaTheme="minorHAnsi" w:hAnsiTheme="minorHAnsi" w:cstheme="minorHAnsi"/>
          <w:highlight w:val="yellow"/>
        </w:rPr>
      </w:pPr>
    </w:p>
    <w:p w14:paraId="570D570F" w14:textId="2FB24B28" w:rsidR="00F425AD" w:rsidRPr="006421FB" w:rsidRDefault="00F425AD" w:rsidP="00312D21">
      <w:pPr>
        <w:widowControl w:val="0"/>
        <w:numPr>
          <w:ilvl w:val="1"/>
          <w:numId w:val="1"/>
        </w:numPr>
        <w:tabs>
          <w:tab w:val="left" w:pos="900"/>
        </w:tabs>
        <w:suppressAutoHyphens/>
        <w:contextualSpacing/>
        <w:jc w:val="both"/>
        <w:rPr>
          <w:rFonts w:asciiTheme="minorHAnsi" w:hAnsiTheme="minorHAnsi" w:cstheme="minorHAnsi"/>
        </w:rPr>
      </w:pPr>
      <w:r w:rsidRPr="00855C7C">
        <w:rPr>
          <w:rFonts w:asciiTheme="minorHAnsi" w:eastAsiaTheme="minorHAnsi" w:hAnsiTheme="minorHAnsi" w:cstheme="minorHAnsi"/>
          <w:highlight w:val="yellow"/>
        </w:rPr>
        <w:lastRenderedPageBreak/>
        <w:t>Cut the muscle from the back of the leg bones starting from the ankle up to the pelvis. Find the head of the femur and feel for the separation between the pelvis and the head of the femur. Cut through the separation to detach the leg from the body.</w:t>
      </w:r>
      <w:r w:rsidRPr="006421FB">
        <w:rPr>
          <w:rFonts w:asciiTheme="minorHAnsi" w:eastAsiaTheme="minorHAnsi" w:hAnsiTheme="minorHAnsi" w:cstheme="minorHAnsi"/>
        </w:rPr>
        <w:t xml:space="preserve"> </w:t>
      </w:r>
    </w:p>
    <w:p w14:paraId="65FA1B31" w14:textId="77777777" w:rsidR="00C849D1" w:rsidRPr="006421FB" w:rsidRDefault="00C849D1" w:rsidP="00312D21">
      <w:pPr>
        <w:widowControl w:val="0"/>
        <w:tabs>
          <w:tab w:val="left" w:pos="900"/>
        </w:tabs>
        <w:suppressAutoHyphens/>
        <w:contextualSpacing/>
        <w:jc w:val="both"/>
        <w:rPr>
          <w:rFonts w:asciiTheme="minorHAnsi" w:hAnsiTheme="minorHAnsi" w:cstheme="minorHAnsi"/>
        </w:rPr>
      </w:pPr>
    </w:p>
    <w:p w14:paraId="4C7F2434" w14:textId="289675DF" w:rsidR="00F425AD" w:rsidRPr="006421FB" w:rsidRDefault="00F21EFB" w:rsidP="00312D21">
      <w:pPr>
        <w:widowControl w:val="0"/>
        <w:suppressAutoHyphens/>
        <w:contextualSpacing/>
        <w:jc w:val="both"/>
        <w:rPr>
          <w:rFonts w:asciiTheme="minorHAnsi" w:eastAsiaTheme="minorHAnsi" w:hAnsiTheme="minorHAnsi" w:cstheme="minorHAnsi"/>
        </w:rPr>
      </w:pPr>
      <w:r w:rsidRPr="006421FB">
        <w:rPr>
          <w:rFonts w:asciiTheme="minorHAnsi" w:eastAsiaTheme="minorHAnsi" w:hAnsiTheme="minorHAnsi" w:cstheme="minorHAnsi"/>
        </w:rPr>
        <w:t xml:space="preserve">NOTE: </w:t>
      </w:r>
      <w:r w:rsidR="00F425AD" w:rsidRPr="006421FB">
        <w:rPr>
          <w:rFonts w:asciiTheme="minorHAnsi" w:eastAsiaTheme="minorHAnsi" w:hAnsiTheme="minorHAnsi" w:cstheme="minorHAnsi"/>
        </w:rPr>
        <w:t>If more cells are needed for analysis, the forelimbs, spine, and iliac crest may also be harvested.</w:t>
      </w:r>
    </w:p>
    <w:p w14:paraId="2F34B42B" w14:textId="77777777" w:rsidR="00C849D1" w:rsidRPr="006421FB" w:rsidRDefault="00C849D1" w:rsidP="00312D21">
      <w:pPr>
        <w:widowControl w:val="0"/>
        <w:suppressAutoHyphens/>
        <w:contextualSpacing/>
        <w:jc w:val="both"/>
        <w:rPr>
          <w:rFonts w:asciiTheme="minorHAnsi" w:hAnsiTheme="minorHAnsi" w:cstheme="minorHAnsi"/>
        </w:rPr>
      </w:pPr>
    </w:p>
    <w:p w14:paraId="449CCADD" w14:textId="16E704B2" w:rsidR="00F425AD" w:rsidRPr="006421FB" w:rsidRDefault="00F425AD" w:rsidP="00312D21">
      <w:pPr>
        <w:widowControl w:val="0"/>
        <w:numPr>
          <w:ilvl w:val="1"/>
          <w:numId w:val="1"/>
        </w:numPr>
        <w:tabs>
          <w:tab w:val="left" w:pos="900"/>
        </w:tabs>
        <w:suppressAutoHyphens/>
        <w:contextualSpacing/>
        <w:jc w:val="both"/>
        <w:rPr>
          <w:rFonts w:asciiTheme="minorHAnsi" w:eastAsiaTheme="minorHAnsi" w:hAnsiTheme="minorHAnsi" w:cstheme="minorHAnsi"/>
        </w:rPr>
      </w:pPr>
      <w:r w:rsidRPr="00855C7C">
        <w:rPr>
          <w:rFonts w:asciiTheme="minorHAnsi" w:eastAsiaTheme="minorHAnsi" w:hAnsiTheme="minorHAnsi" w:cstheme="minorHAnsi"/>
          <w:highlight w:val="yellow"/>
        </w:rPr>
        <w:t>Remove the tissue from the tibia by twisting the ankle and gently pull up to remove the ankle and tissue from the tibia</w:t>
      </w:r>
      <w:r w:rsidRPr="00885958">
        <w:rPr>
          <w:rFonts w:asciiTheme="minorHAnsi" w:eastAsiaTheme="minorHAnsi" w:hAnsiTheme="minorHAnsi" w:cstheme="minorHAnsi"/>
          <w:highlight w:val="yellow"/>
        </w:rPr>
        <w:t xml:space="preserve">. For the remaining tissue, use a </w:t>
      </w:r>
      <w:r w:rsidR="000356D6" w:rsidRPr="00885958">
        <w:rPr>
          <w:rFonts w:asciiTheme="minorHAnsi" w:eastAsiaTheme="minorHAnsi" w:hAnsiTheme="minorHAnsi" w:cstheme="minorHAnsi"/>
          <w:highlight w:val="yellow"/>
        </w:rPr>
        <w:t xml:space="preserve">gauze pad </w:t>
      </w:r>
      <w:r w:rsidRPr="00885958">
        <w:rPr>
          <w:rFonts w:asciiTheme="minorHAnsi" w:eastAsiaTheme="minorHAnsi" w:hAnsiTheme="minorHAnsi" w:cstheme="minorHAnsi"/>
          <w:highlight w:val="yellow"/>
        </w:rPr>
        <w:t>or paper towel to gently pull away from the tissue without breaking the bones. Place the tibia and femur into the 6</w:t>
      </w:r>
      <w:r w:rsidR="00254F9A">
        <w:rPr>
          <w:rFonts w:asciiTheme="minorHAnsi" w:eastAsiaTheme="minorHAnsi" w:hAnsiTheme="minorHAnsi" w:cstheme="minorHAnsi"/>
          <w:highlight w:val="yellow"/>
        </w:rPr>
        <w:t xml:space="preserve"> well</w:t>
      </w:r>
      <w:r w:rsidRPr="00885958">
        <w:rPr>
          <w:rFonts w:asciiTheme="minorHAnsi" w:eastAsiaTheme="minorHAnsi" w:hAnsiTheme="minorHAnsi" w:cstheme="minorHAnsi"/>
          <w:highlight w:val="yellow"/>
        </w:rPr>
        <w:t xml:space="preserve"> plate and repeat on the other leg.</w:t>
      </w:r>
    </w:p>
    <w:p w14:paraId="4320D46D" w14:textId="77777777" w:rsidR="00C849D1" w:rsidRPr="006421FB" w:rsidRDefault="00C849D1" w:rsidP="00312D21">
      <w:pPr>
        <w:widowControl w:val="0"/>
        <w:tabs>
          <w:tab w:val="left" w:pos="900"/>
        </w:tabs>
        <w:suppressAutoHyphens/>
        <w:contextualSpacing/>
        <w:jc w:val="both"/>
        <w:rPr>
          <w:rFonts w:asciiTheme="minorHAnsi" w:eastAsiaTheme="minorHAnsi" w:hAnsiTheme="minorHAnsi" w:cstheme="minorHAnsi"/>
        </w:rPr>
      </w:pPr>
    </w:p>
    <w:p w14:paraId="4E1F504F" w14:textId="1A78CD15" w:rsidR="00F425AD" w:rsidRPr="00855C7C" w:rsidRDefault="00F425AD" w:rsidP="00312D21">
      <w:pPr>
        <w:widowControl w:val="0"/>
        <w:numPr>
          <w:ilvl w:val="1"/>
          <w:numId w:val="1"/>
        </w:numPr>
        <w:tabs>
          <w:tab w:val="left" w:pos="900"/>
        </w:tabs>
        <w:suppressAutoHyphens/>
        <w:contextualSpacing/>
        <w:jc w:val="both"/>
        <w:rPr>
          <w:rFonts w:asciiTheme="minorHAnsi" w:eastAsiaTheme="minorHAnsi" w:hAnsiTheme="minorHAnsi" w:cstheme="minorHAnsi"/>
          <w:highlight w:val="yellow"/>
        </w:rPr>
      </w:pPr>
      <w:r w:rsidRPr="00855C7C">
        <w:rPr>
          <w:rFonts w:asciiTheme="minorHAnsi" w:eastAsiaTheme="minorHAnsi" w:hAnsiTheme="minorHAnsi" w:cstheme="minorHAnsi"/>
          <w:color w:val="000000" w:themeColor="text1"/>
          <w:highlight w:val="yellow"/>
        </w:rPr>
        <w:t>C</w:t>
      </w:r>
      <w:r w:rsidRPr="00855C7C">
        <w:rPr>
          <w:rFonts w:asciiTheme="minorHAnsi" w:eastAsiaTheme="minorHAnsi" w:hAnsiTheme="minorHAnsi" w:cstheme="minorHAnsi"/>
          <w:highlight w:val="yellow"/>
        </w:rPr>
        <w:t xml:space="preserve">ut the tips of the bones off and take up a few </w:t>
      </w:r>
      <w:r w:rsidR="00617AC3" w:rsidRPr="00855C7C">
        <w:rPr>
          <w:rFonts w:asciiTheme="minorHAnsi" w:eastAsiaTheme="minorHAnsi" w:hAnsiTheme="minorHAnsi" w:cstheme="minorHAnsi"/>
          <w:highlight w:val="yellow"/>
        </w:rPr>
        <w:t xml:space="preserve">milliliters </w:t>
      </w:r>
      <w:r w:rsidRPr="00855C7C">
        <w:rPr>
          <w:rFonts w:asciiTheme="minorHAnsi" w:eastAsiaTheme="minorHAnsi" w:hAnsiTheme="minorHAnsi" w:cstheme="minorHAnsi"/>
          <w:highlight w:val="yellow"/>
        </w:rPr>
        <w:t>of PBS in the dish into a syr</w:t>
      </w:r>
      <w:r w:rsidR="004B1288" w:rsidRPr="00855C7C">
        <w:rPr>
          <w:rFonts w:asciiTheme="minorHAnsi" w:eastAsiaTheme="minorHAnsi" w:hAnsiTheme="minorHAnsi" w:cstheme="minorHAnsi"/>
          <w:highlight w:val="yellow"/>
        </w:rPr>
        <w:t>inge attached to a 25</w:t>
      </w:r>
      <w:r w:rsidR="00C849D1" w:rsidRPr="00855C7C">
        <w:rPr>
          <w:rFonts w:asciiTheme="minorHAnsi" w:eastAsiaTheme="minorHAnsi" w:hAnsiTheme="minorHAnsi" w:cstheme="minorHAnsi"/>
          <w:highlight w:val="yellow"/>
        </w:rPr>
        <w:t xml:space="preserve"> G</w:t>
      </w:r>
      <w:r w:rsidR="004B1288" w:rsidRPr="00855C7C">
        <w:rPr>
          <w:rFonts w:asciiTheme="minorHAnsi" w:eastAsiaTheme="minorHAnsi" w:hAnsiTheme="minorHAnsi" w:cstheme="minorHAnsi"/>
          <w:highlight w:val="yellow"/>
        </w:rPr>
        <w:t xml:space="preserve"> needle. </w:t>
      </w:r>
      <w:r w:rsidRPr="00855C7C">
        <w:rPr>
          <w:rFonts w:asciiTheme="minorHAnsi" w:eastAsiaTheme="minorHAnsi" w:hAnsiTheme="minorHAnsi" w:cstheme="minorHAnsi"/>
          <w:highlight w:val="yellow"/>
        </w:rPr>
        <w:t xml:space="preserve">Guide the needle tip into the opening of the bone and flush out the bone marrow. Continue to flush </w:t>
      </w:r>
      <w:r w:rsidR="00807FB5">
        <w:rPr>
          <w:rFonts w:asciiTheme="minorHAnsi" w:eastAsiaTheme="minorHAnsi" w:hAnsiTheme="minorHAnsi" w:cstheme="minorHAnsi"/>
          <w:highlight w:val="yellow"/>
        </w:rPr>
        <w:t xml:space="preserve">the </w:t>
      </w:r>
      <w:r w:rsidR="00A7222A" w:rsidRPr="00855C7C">
        <w:rPr>
          <w:rFonts w:asciiTheme="minorHAnsi" w:eastAsiaTheme="minorHAnsi" w:hAnsiTheme="minorHAnsi" w:cstheme="minorHAnsi"/>
          <w:highlight w:val="yellow"/>
        </w:rPr>
        <w:t>bones until water flush</w:t>
      </w:r>
      <w:r w:rsidR="00617AC3" w:rsidRPr="00855C7C">
        <w:rPr>
          <w:rFonts w:asciiTheme="minorHAnsi" w:eastAsiaTheme="minorHAnsi" w:hAnsiTheme="minorHAnsi" w:cstheme="minorHAnsi"/>
          <w:highlight w:val="yellow"/>
        </w:rPr>
        <w:t>es</w:t>
      </w:r>
      <w:r w:rsidR="00A7222A" w:rsidRPr="00855C7C">
        <w:rPr>
          <w:rFonts w:asciiTheme="minorHAnsi" w:eastAsiaTheme="minorHAnsi" w:hAnsiTheme="minorHAnsi" w:cstheme="minorHAnsi"/>
          <w:highlight w:val="yellow"/>
        </w:rPr>
        <w:t xml:space="preserve"> through the bone cavity without resistance. </w:t>
      </w:r>
      <w:r w:rsidR="008A7B12" w:rsidRPr="00855C7C">
        <w:rPr>
          <w:rFonts w:asciiTheme="minorHAnsi" w:eastAsiaTheme="minorHAnsi" w:hAnsiTheme="minorHAnsi" w:cstheme="minorHAnsi"/>
          <w:highlight w:val="yellow"/>
        </w:rPr>
        <w:t>Small pieces of bone marrow or flakes will be visible in the collection tube. T</w:t>
      </w:r>
      <w:r w:rsidRPr="00855C7C">
        <w:rPr>
          <w:rFonts w:asciiTheme="minorHAnsi" w:eastAsiaTheme="minorHAnsi" w:hAnsiTheme="minorHAnsi" w:cstheme="minorHAnsi"/>
          <w:highlight w:val="yellow"/>
        </w:rPr>
        <w:t>ransfer the spleen and bone marrow contents to respective 15 mL conical tubes and fill to 15 mL with cold PBS.</w:t>
      </w:r>
    </w:p>
    <w:p w14:paraId="7FF7C57F" w14:textId="77777777" w:rsidR="00C849D1" w:rsidRPr="006421FB" w:rsidRDefault="00C849D1" w:rsidP="00312D21">
      <w:pPr>
        <w:widowControl w:val="0"/>
        <w:tabs>
          <w:tab w:val="left" w:pos="900"/>
        </w:tabs>
        <w:suppressAutoHyphens/>
        <w:contextualSpacing/>
        <w:jc w:val="both"/>
        <w:rPr>
          <w:rFonts w:asciiTheme="minorHAnsi" w:eastAsiaTheme="minorHAnsi" w:hAnsiTheme="minorHAnsi" w:cstheme="minorHAnsi"/>
        </w:rPr>
      </w:pPr>
    </w:p>
    <w:p w14:paraId="2258C03E" w14:textId="2E0732BE" w:rsidR="00F425AD" w:rsidRPr="006421FB" w:rsidRDefault="00F21EFB" w:rsidP="00312D21">
      <w:pPr>
        <w:widowControl w:val="0"/>
        <w:suppressAutoHyphens/>
        <w:contextualSpacing/>
        <w:jc w:val="both"/>
        <w:rPr>
          <w:rFonts w:asciiTheme="minorHAnsi" w:eastAsiaTheme="minorHAnsi" w:hAnsiTheme="minorHAnsi" w:cstheme="minorHAnsi"/>
        </w:rPr>
      </w:pPr>
      <w:r w:rsidRPr="006421FB">
        <w:rPr>
          <w:rFonts w:asciiTheme="minorHAnsi" w:eastAsiaTheme="minorHAnsi" w:hAnsiTheme="minorHAnsi" w:cstheme="minorHAnsi"/>
        </w:rPr>
        <w:t xml:space="preserve">NOTE: </w:t>
      </w:r>
      <w:r w:rsidR="00F425AD" w:rsidRPr="006421FB">
        <w:rPr>
          <w:rFonts w:asciiTheme="minorHAnsi" w:eastAsiaTheme="minorHAnsi" w:hAnsiTheme="minorHAnsi" w:cstheme="minorHAnsi"/>
        </w:rPr>
        <w:t>With advanced engraftment, there will be very little red in the bone marrow. In this case, thoroughly scrape the inside of the bones to remove as many cells as possible.</w:t>
      </w:r>
    </w:p>
    <w:p w14:paraId="65327179" w14:textId="77777777" w:rsidR="00C849D1" w:rsidRPr="006421FB" w:rsidRDefault="00C849D1" w:rsidP="00312D21">
      <w:pPr>
        <w:widowControl w:val="0"/>
        <w:suppressAutoHyphens/>
        <w:contextualSpacing/>
        <w:jc w:val="both"/>
        <w:rPr>
          <w:rFonts w:asciiTheme="minorHAnsi" w:hAnsiTheme="minorHAnsi" w:cstheme="minorHAnsi"/>
        </w:rPr>
      </w:pPr>
    </w:p>
    <w:p w14:paraId="06BAEC30" w14:textId="5E2FC29D" w:rsidR="004B1288" w:rsidRPr="006421FB" w:rsidRDefault="00F425AD" w:rsidP="00312D21">
      <w:pPr>
        <w:widowControl w:val="0"/>
        <w:numPr>
          <w:ilvl w:val="2"/>
          <w:numId w:val="18"/>
        </w:numPr>
        <w:suppressAutoHyphens/>
        <w:ind w:left="0" w:firstLine="0"/>
        <w:contextualSpacing/>
        <w:jc w:val="both"/>
        <w:rPr>
          <w:rFonts w:asciiTheme="minorHAnsi" w:eastAsiaTheme="minorHAnsi" w:hAnsiTheme="minorHAnsi" w:cstheme="minorHAnsi"/>
        </w:rPr>
      </w:pPr>
      <w:r w:rsidRPr="00855C7C">
        <w:rPr>
          <w:rFonts w:asciiTheme="minorHAnsi" w:eastAsiaTheme="minorHAnsi" w:hAnsiTheme="minorHAnsi" w:cstheme="minorHAnsi"/>
          <w:highlight w:val="yellow"/>
        </w:rPr>
        <w:t xml:space="preserve">Alternatively, crush the bones with a mortar and pestle to remove the cells. Before transferring the bones to the 15 mL conical tube, </w:t>
      </w:r>
      <w:r w:rsidR="00807FB5">
        <w:rPr>
          <w:rFonts w:asciiTheme="minorHAnsi" w:eastAsiaTheme="minorHAnsi" w:hAnsiTheme="minorHAnsi" w:cstheme="minorHAnsi"/>
          <w:highlight w:val="yellow"/>
        </w:rPr>
        <w:t xml:space="preserve">thoroughly </w:t>
      </w:r>
      <w:r w:rsidRPr="00855C7C">
        <w:rPr>
          <w:rFonts w:asciiTheme="minorHAnsi" w:eastAsiaTheme="minorHAnsi" w:hAnsiTheme="minorHAnsi" w:cstheme="minorHAnsi"/>
          <w:highlight w:val="yellow"/>
        </w:rPr>
        <w:t>resuspend the cells</w:t>
      </w:r>
      <w:r w:rsidR="00807FB5">
        <w:rPr>
          <w:rFonts w:asciiTheme="minorHAnsi" w:eastAsiaTheme="minorHAnsi" w:hAnsiTheme="minorHAnsi" w:cstheme="minorHAnsi"/>
          <w:highlight w:val="yellow"/>
        </w:rPr>
        <w:t>,</w:t>
      </w:r>
      <w:r w:rsidRPr="00855C7C">
        <w:rPr>
          <w:rFonts w:asciiTheme="minorHAnsi" w:eastAsiaTheme="minorHAnsi" w:hAnsiTheme="minorHAnsi" w:cstheme="minorHAnsi"/>
          <w:highlight w:val="yellow"/>
        </w:rPr>
        <w:t xml:space="preserve"> and </w:t>
      </w:r>
      <w:r w:rsidR="00E42914" w:rsidRPr="00970988">
        <w:rPr>
          <w:rFonts w:asciiTheme="minorHAnsi" w:eastAsiaTheme="minorHAnsi" w:hAnsiTheme="minorHAnsi" w:cstheme="minorHAnsi"/>
          <w:highlight w:val="yellow"/>
        </w:rPr>
        <w:t>pipette</w:t>
      </w:r>
      <w:r w:rsidR="00E42914" w:rsidRPr="00855C7C">
        <w:rPr>
          <w:rFonts w:asciiTheme="minorHAnsi" w:eastAsiaTheme="minorHAnsi" w:hAnsiTheme="minorHAnsi" w:cstheme="minorHAnsi"/>
          <w:highlight w:val="yellow"/>
        </w:rPr>
        <w:t xml:space="preserve"> </w:t>
      </w:r>
      <w:r w:rsidRPr="00855C7C">
        <w:rPr>
          <w:rFonts w:asciiTheme="minorHAnsi" w:eastAsiaTheme="minorHAnsi" w:hAnsiTheme="minorHAnsi" w:cstheme="minorHAnsi"/>
          <w:highlight w:val="yellow"/>
        </w:rPr>
        <w:t xml:space="preserve">through nylon mesh to remove any bone particles. Rinse the bones with 2 mL of cold PBS to remove any cells left in the mortar, and </w:t>
      </w:r>
      <w:r w:rsidR="00807FB5" w:rsidRPr="00FA4E75">
        <w:rPr>
          <w:rFonts w:asciiTheme="minorHAnsi" w:eastAsiaTheme="minorHAnsi" w:hAnsiTheme="minorHAnsi" w:cstheme="minorHAnsi"/>
          <w:highlight w:val="yellow"/>
        </w:rPr>
        <w:t>pipette</w:t>
      </w:r>
      <w:r w:rsidR="00807FB5" w:rsidRPr="00855C7C">
        <w:rPr>
          <w:rFonts w:asciiTheme="minorHAnsi" w:eastAsiaTheme="minorHAnsi" w:hAnsiTheme="minorHAnsi" w:cstheme="minorHAnsi"/>
          <w:highlight w:val="yellow"/>
        </w:rPr>
        <w:t xml:space="preserve"> </w:t>
      </w:r>
      <w:r w:rsidRPr="00855C7C">
        <w:rPr>
          <w:rFonts w:asciiTheme="minorHAnsi" w:eastAsiaTheme="minorHAnsi" w:hAnsiTheme="minorHAnsi" w:cstheme="minorHAnsi"/>
          <w:highlight w:val="yellow"/>
        </w:rPr>
        <w:t xml:space="preserve">through the strainer. Fill the conical </w:t>
      </w:r>
      <w:r w:rsidR="00807FB5">
        <w:rPr>
          <w:rFonts w:asciiTheme="minorHAnsi" w:eastAsiaTheme="minorHAnsi" w:hAnsiTheme="minorHAnsi" w:cstheme="minorHAnsi"/>
          <w:highlight w:val="yellow"/>
        </w:rPr>
        <w:t xml:space="preserve">tube </w:t>
      </w:r>
      <w:r w:rsidRPr="00855C7C">
        <w:rPr>
          <w:rFonts w:asciiTheme="minorHAnsi" w:eastAsiaTheme="minorHAnsi" w:hAnsiTheme="minorHAnsi" w:cstheme="minorHAnsi"/>
          <w:highlight w:val="yellow"/>
        </w:rPr>
        <w:t>to 15</w:t>
      </w:r>
      <w:r w:rsidR="00C849D1" w:rsidRPr="00855C7C">
        <w:rPr>
          <w:rFonts w:asciiTheme="minorHAnsi" w:eastAsiaTheme="minorHAnsi" w:hAnsiTheme="minorHAnsi" w:cstheme="minorHAnsi"/>
          <w:highlight w:val="yellow"/>
        </w:rPr>
        <w:t xml:space="preserve"> </w:t>
      </w:r>
      <w:r w:rsidRPr="00855C7C">
        <w:rPr>
          <w:rFonts w:asciiTheme="minorHAnsi" w:eastAsiaTheme="minorHAnsi" w:hAnsiTheme="minorHAnsi" w:cstheme="minorHAnsi"/>
          <w:highlight w:val="yellow"/>
        </w:rPr>
        <w:t>mL with cold PBS.</w:t>
      </w:r>
    </w:p>
    <w:p w14:paraId="413541AD" w14:textId="77777777" w:rsidR="00C849D1" w:rsidRPr="006421FB" w:rsidRDefault="00C849D1" w:rsidP="00312D21">
      <w:pPr>
        <w:widowControl w:val="0"/>
        <w:suppressAutoHyphens/>
        <w:contextualSpacing/>
        <w:jc w:val="both"/>
        <w:rPr>
          <w:rFonts w:asciiTheme="minorHAnsi" w:eastAsiaTheme="minorHAnsi" w:hAnsiTheme="minorHAnsi" w:cstheme="minorHAnsi"/>
        </w:rPr>
      </w:pPr>
    </w:p>
    <w:p w14:paraId="74E18D7B" w14:textId="47C7E4B4" w:rsidR="00F425AD" w:rsidRPr="002513FB" w:rsidRDefault="00F425AD" w:rsidP="00312D21">
      <w:pPr>
        <w:widowControl w:val="0"/>
        <w:numPr>
          <w:ilvl w:val="1"/>
          <w:numId w:val="14"/>
        </w:numPr>
        <w:suppressAutoHyphens/>
        <w:ind w:left="0" w:firstLine="0"/>
        <w:contextualSpacing/>
        <w:jc w:val="both"/>
        <w:rPr>
          <w:rFonts w:asciiTheme="minorHAnsi" w:eastAsiaTheme="minorHAnsi" w:hAnsiTheme="minorHAnsi" w:cstheme="minorHAnsi"/>
          <w:highlight w:val="yellow"/>
        </w:rPr>
      </w:pPr>
      <w:r w:rsidRPr="002513FB">
        <w:rPr>
          <w:rFonts w:asciiTheme="minorHAnsi" w:eastAsiaTheme="minorHAnsi" w:hAnsiTheme="minorHAnsi" w:cstheme="minorHAnsi"/>
          <w:highlight w:val="yellow"/>
        </w:rPr>
        <w:t xml:space="preserve">Centrifuge at 360 </w:t>
      </w:r>
      <w:r w:rsidR="00C849D1" w:rsidRPr="002513FB">
        <w:rPr>
          <w:rFonts w:asciiTheme="minorHAnsi" w:eastAsiaTheme="minorHAnsi" w:hAnsiTheme="minorHAnsi" w:cstheme="minorHAnsi"/>
          <w:highlight w:val="yellow"/>
        </w:rPr>
        <w:t xml:space="preserve">x </w:t>
      </w:r>
      <w:r w:rsidR="00C849D1" w:rsidRPr="002513FB">
        <w:rPr>
          <w:rFonts w:asciiTheme="minorHAnsi" w:eastAsiaTheme="minorHAnsi" w:hAnsiTheme="minorHAnsi" w:cstheme="minorHAnsi"/>
          <w:i/>
          <w:iCs/>
          <w:highlight w:val="yellow"/>
        </w:rPr>
        <w:t>g</w:t>
      </w:r>
      <w:r w:rsidRPr="002513FB">
        <w:rPr>
          <w:rFonts w:asciiTheme="minorHAnsi" w:eastAsiaTheme="minorHAnsi" w:hAnsiTheme="minorHAnsi" w:cstheme="minorHAnsi"/>
          <w:highlight w:val="yellow"/>
        </w:rPr>
        <w:t xml:space="preserve"> for 5 min. Aspirate the supernatant and resuspend the pellet thoroughly in 3</w:t>
      </w:r>
      <w:r w:rsidR="00C849D1" w:rsidRPr="002513FB">
        <w:rPr>
          <w:rFonts w:asciiTheme="minorHAnsi" w:eastAsiaTheme="minorHAnsi" w:hAnsiTheme="minorHAnsi" w:cstheme="minorHAnsi"/>
          <w:highlight w:val="yellow"/>
        </w:rPr>
        <w:t xml:space="preserve"> </w:t>
      </w:r>
      <w:r w:rsidRPr="002513FB">
        <w:rPr>
          <w:rFonts w:asciiTheme="minorHAnsi" w:eastAsiaTheme="minorHAnsi" w:hAnsiTheme="minorHAnsi" w:cstheme="minorHAnsi"/>
          <w:highlight w:val="yellow"/>
        </w:rPr>
        <w:t>mL of 1</w:t>
      </w:r>
      <w:r w:rsidR="00C849D1" w:rsidRPr="002513FB">
        <w:rPr>
          <w:rFonts w:asciiTheme="minorHAnsi" w:eastAsiaTheme="minorHAnsi" w:hAnsiTheme="minorHAnsi" w:cstheme="minorHAnsi"/>
          <w:highlight w:val="yellow"/>
        </w:rPr>
        <w:t>x</w:t>
      </w:r>
      <w:r w:rsidRPr="002513FB">
        <w:rPr>
          <w:rFonts w:asciiTheme="minorHAnsi" w:eastAsiaTheme="minorHAnsi" w:hAnsiTheme="minorHAnsi" w:cstheme="minorHAnsi"/>
          <w:highlight w:val="yellow"/>
        </w:rPr>
        <w:t xml:space="preserve"> </w:t>
      </w:r>
      <w:r w:rsidR="00C849D1" w:rsidRPr="002513FB">
        <w:rPr>
          <w:rFonts w:asciiTheme="minorHAnsi" w:eastAsiaTheme="minorHAnsi" w:hAnsiTheme="minorHAnsi" w:cstheme="minorHAnsi"/>
          <w:highlight w:val="yellow"/>
        </w:rPr>
        <w:t>red blood cell lysis buffer</w:t>
      </w:r>
      <w:r w:rsidR="00B905BE" w:rsidRPr="002513FB">
        <w:rPr>
          <w:rFonts w:asciiTheme="minorHAnsi" w:eastAsiaTheme="minorHAnsi" w:hAnsiTheme="minorHAnsi" w:cstheme="minorHAnsi"/>
          <w:highlight w:val="yellow"/>
        </w:rPr>
        <w:t xml:space="preserve"> (</w:t>
      </w:r>
      <w:r w:rsidR="00B905BE" w:rsidRPr="002513FB">
        <w:rPr>
          <w:rFonts w:asciiTheme="minorHAnsi" w:eastAsiaTheme="minorHAnsi" w:hAnsiTheme="minorHAnsi" w:cstheme="minorHAnsi"/>
          <w:b/>
          <w:bCs/>
          <w:highlight w:val="yellow"/>
        </w:rPr>
        <w:t>Table of Materials</w:t>
      </w:r>
      <w:r w:rsidR="00B905BE" w:rsidRPr="002513FB">
        <w:rPr>
          <w:rFonts w:asciiTheme="minorHAnsi" w:eastAsiaTheme="minorHAnsi" w:hAnsiTheme="minorHAnsi" w:cstheme="minorHAnsi"/>
          <w:highlight w:val="yellow"/>
        </w:rPr>
        <w:t>)</w:t>
      </w:r>
      <w:r w:rsidRPr="002513FB">
        <w:rPr>
          <w:rFonts w:asciiTheme="minorHAnsi" w:eastAsiaTheme="minorHAnsi" w:hAnsiTheme="minorHAnsi" w:cstheme="minorHAnsi"/>
          <w:highlight w:val="yellow"/>
        </w:rPr>
        <w:t>.</w:t>
      </w:r>
    </w:p>
    <w:p w14:paraId="32EFEB83" w14:textId="4A788BD2" w:rsidR="00C849D1" w:rsidRPr="002513FB" w:rsidRDefault="00C849D1" w:rsidP="00312D21">
      <w:pPr>
        <w:widowControl w:val="0"/>
        <w:suppressAutoHyphens/>
        <w:contextualSpacing/>
        <w:jc w:val="both"/>
        <w:rPr>
          <w:rFonts w:asciiTheme="minorHAnsi" w:eastAsiaTheme="minorHAnsi" w:hAnsiTheme="minorHAnsi" w:cstheme="minorHAnsi"/>
          <w:highlight w:val="yellow"/>
        </w:rPr>
      </w:pPr>
    </w:p>
    <w:p w14:paraId="0BFDA7E4" w14:textId="21891F5C" w:rsidR="00F425AD" w:rsidRPr="002513FB" w:rsidRDefault="00F425AD" w:rsidP="00312D21">
      <w:pPr>
        <w:widowControl w:val="0"/>
        <w:numPr>
          <w:ilvl w:val="1"/>
          <w:numId w:val="14"/>
        </w:numPr>
        <w:tabs>
          <w:tab w:val="left" w:pos="810"/>
        </w:tabs>
        <w:suppressAutoHyphens/>
        <w:ind w:left="0" w:firstLine="0"/>
        <w:contextualSpacing/>
        <w:jc w:val="both"/>
        <w:rPr>
          <w:rFonts w:asciiTheme="minorHAnsi" w:eastAsiaTheme="minorHAnsi" w:hAnsiTheme="minorHAnsi" w:cstheme="minorHAnsi"/>
          <w:highlight w:val="yellow"/>
        </w:rPr>
      </w:pPr>
      <w:r w:rsidRPr="002513FB">
        <w:rPr>
          <w:rFonts w:asciiTheme="minorHAnsi" w:eastAsiaTheme="minorHAnsi" w:hAnsiTheme="minorHAnsi" w:cstheme="minorHAnsi"/>
          <w:highlight w:val="yellow"/>
        </w:rPr>
        <w:t>Incubate the suspension for 8 min at room temperature</w:t>
      </w:r>
      <w:r w:rsidR="00807FB5">
        <w:rPr>
          <w:rFonts w:asciiTheme="minorHAnsi" w:eastAsiaTheme="minorHAnsi" w:hAnsiTheme="minorHAnsi" w:cstheme="minorHAnsi"/>
          <w:highlight w:val="yellow"/>
        </w:rPr>
        <w:t xml:space="preserve"> (RT)</w:t>
      </w:r>
      <w:r w:rsidRPr="002513FB">
        <w:rPr>
          <w:rFonts w:asciiTheme="minorHAnsi" w:eastAsiaTheme="minorHAnsi" w:hAnsiTheme="minorHAnsi" w:cstheme="minorHAnsi"/>
          <w:highlight w:val="yellow"/>
        </w:rPr>
        <w:t>, then dilute by filling the tube with cold PBS up to 15</w:t>
      </w:r>
      <w:r w:rsidR="00C849D1" w:rsidRPr="002513FB">
        <w:rPr>
          <w:rFonts w:asciiTheme="minorHAnsi" w:eastAsiaTheme="minorHAnsi" w:hAnsiTheme="minorHAnsi" w:cstheme="minorHAnsi"/>
          <w:highlight w:val="yellow"/>
        </w:rPr>
        <w:t xml:space="preserve"> </w:t>
      </w:r>
      <w:proofErr w:type="spellStart"/>
      <w:r w:rsidRPr="002513FB">
        <w:rPr>
          <w:rFonts w:asciiTheme="minorHAnsi" w:eastAsiaTheme="minorHAnsi" w:hAnsiTheme="minorHAnsi" w:cstheme="minorHAnsi"/>
          <w:highlight w:val="yellow"/>
        </w:rPr>
        <w:t>mL.</w:t>
      </w:r>
      <w:proofErr w:type="spellEnd"/>
      <w:r w:rsidRPr="002513FB">
        <w:rPr>
          <w:rFonts w:asciiTheme="minorHAnsi" w:eastAsiaTheme="minorHAnsi" w:hAnsiTheme="minorHAnsi" w:cstheme="minorHAnsi"/>
          <w:highlight w:val="yellow"/>
        </w:rPr>
        <w:t xml:space="preserve"> Centrifuge again at 360 </w:t>
      </w:r>
      <w:r w:rsidR="00C849D1" w:rsidRPr="002513FB">
        <w:rPr>
          <w:rFonts w:asciiTheme="minorHAnsi" w:eastAsiaTheme="minorHAnsi" w:hAnsiTheme="minorHAnsi" w:cstheme="minorHAnsi"/>
          <w:highlight w:val="yellow"/>
        </w:rPr>
        <w:t xml:space="preserve">x </w:t>
      </w:r>
      <w:r w:rsidR="00C849D1" w:rsidRPr="002513FB">
        <w:rPr>
          <w:rFonts w:asciiTheme="minorHAnsi" w:eastAsiaTheme="minorHAnsi" w:hAnsiTheme="minorHAnsi" w:cstheme="minorHAnsi"/>
          <w:i/>
          <w:iCs/>
          <w:highlight w:val="yellow"/>
        </w:rPr>
        <w:t>g</w:t>
      </w:r>
      <w:r w:rsidRPr="002513FB">
        <w:rPr>
          <w:rFonts w:asciiTheme="minorHAnsi" w:eastAsiaTheme="minorHAnsi" w:hAnsiTheme="minorHAnsi" w:cstheme="minorHAnsi"/>
          <w:highlight w:val="yellow"/>
        </w:rPr>
        <w:t xml:space="preserve"> for 5 min. The pellet should be white</w:t>
      </w:r>
      <w:r w:rsidR="00807FB5">
        <w:rPr>
          <w:rFonts w:asciiTheme="minorHAnsi" w:eastAsiaTheme="minorHAnsi" w:hAnsiTheme="minorHAnsi" w:cstheme="minorHAnsi"/>
          <w:highlight w:val="yellow"/>
        </w:rPr>
        <w:t>,</w:t>
      </w:r>
      <w:r w:rsidRPr="002513FB">
        <w:rPr>
          <w:rFonts w:asciiTheme="minorHAnsi" w:eastAsiaTheme="minorHAnsi" w:hAnsiTheme="minorHAnsi" w:cstheme="minorHAnsi"/>
          <w:highlight w:val="yellow"/>
        </w:rPr>
        <w:t xml:space="preserve"> with no red blood cells left.</w:t>
      </w:r>
    </w:p>
    <w:p w14:paraId="70FBA453" w14:textId="77777777" w:rsidR="00C849D1" w:rsidRPr="002513FB" w:rsidRDefault="00C849D1" w:rsidP="00312D21">
      <w:pPr>
        <w:widowControl w:val="0"/>
        <w:tabs>
          <w:tab w:val="left" w:pos="810"/>
        </w:tabs>
        <w:suppressAutoHyphens/>
        <w:contextualSpacing/>
        <w:jc w:val="both"/>
        <w:rPr>
          <w:rFonts w:asciiTheme="minorHAnsi" w:eastAsiaTheme="minorHAnsi" w:hAnsiTheme="minorHAnsi" w:cstheme="minorHAnsi"/>
          <w:highlight w:val="yellow"/>
        </w:rPr>
      </w:pPr>
    </w:p>
    <w:p w14:paraId="1D1E8137" w14:textId="1730F1A0" w:rsidR="00F425AD" w:rsidRPr="002513FB" w:rsidRDefault="00F425AD" w:rsidP="00312D21">
      <w:pPr>
        <w:widowControl w:val="0"/>
        <w:numPr>
          <w:ilvl w:val="1"/>
          <w:numId w:val="1"/>
        </w:numPr>
        <w:tabs>
          <w:tab w:val="left" w:pos="900"/>
        </w:tabs>
        <w:suppressAutoHyphens/>
        <w:contextualSpacing/>
        <w:jc w:val="both"/>
        <w:rPr>
          <w:rFonts w:asciiTheme="minorHAnsi" w:eastAsiaTheme="minorHAnsi" w:hAnsiTheme="minorHAnsi" w:cstheme="minorHAnsi"/>
          <w:highlight w:val="yellow"/>
        </w:rPr>
      </w:pPr>
      <w:r w:rsidRPr="002513FB">
        <w:rPr>
          <w:rFonts w:asciiTheme="minorHAnsi" w:eastAsiaTheme="minorHAnsi" w:hAnsiTheme="minorHAnsi" w:cstheme="minorHAnsi"/>
          <w:highlight w:val="yellow"/>
        </w:rPr>
        <w:t>Aspirate the supernatant and resuspend the pellet in 1</w:t>
      </w:r>
      <w:r w:rsidR="00C849D1" w:rsidRPr="002513FB">
        <w:rPr>
          <w:rFonts w:asciiTheme="minorHAnsi" w:eastAsiaTheme="minorHAnsi" w:hAnsiTheme="minorHAnsi" w:cstheme="minorHAnsi"/>
          <w:highlight w:val="yellow"/>
        </w:rPr>
        <w:t xml:space="preserve"> </w:t>
      </w:r>
      <w:r w:rsidRPr="002513FB">
        <w:rPr>
          <w:rFonts w:asciiTheme="minorHAnsi" w:eastAsiaTheme="minorHAnsi" w:hAnsiTheme="minorHAnsi" w:cstheme="minorHAnsi"/>
          <w:highlight w:val="yellow"/>
        </w:rPr>
        <w:t xml:space="preserve">mL of cold PBS or </w:t>
      </w:r>
      <w:r w:rsidR="00C849D1" w:rsidRPr="002513FB">
        <w:rPr>
          <w:rFonts w:asciiTheme="minorHAnsi" w:eastAsiaTheme="minorHAnsi" w:hAnsiTheme="minorHAnsi" w:cstheme="minorHAnsi"/>
          <w:highlight w:val="yellow"/>
        </w:rPr>
        <w:t xml:space="preserve">fluorescence-activated cell sorting </w:t>
      </w:r>
      <w:r w:rsidRPr="002513FB">
        <w:rPr>
          <w:rFonts w:asciiTheme="minorHAnsi" w:eastAsiaTheme="minorHAnsi" w:hAnsiTheme="minorHAnsi" w:cstheme="minorHAnsi"/>
          <w:highlight w:val="yellow"/>
        </w:rPr>
        <w:t>(FACS) buffer</w:t>
      </w:r>
      <w:r w:rsidR="00074103" w:rsidRPr="002513FB">
        <w:rPr>
          <w:rFonts w:asciiTheme="minorHAnsi" w:eastAsiaTheme="minorHAnsi" w:hAnsiTheme="minorHAnsi" w:cstheme="minorHAnsi"/>
          <w:highlight w:val="yellow"/>
        </w:rPr>
        <w:t xml:space="preserve"> (</w:t>
      </w:r>
      <w:r w:rsidR="00074103" w:rsidRPr="002513FB">
        <w:rPr>
          <w:rFonts w:asciiTheme="minorHAnsi" w:eastAsiaTheme="minorHAnsi" w:hAnsiTheme="minorHAnsi" w:cstheme="minorHAnsi"/>
          <w:b/>
          <w:bCs/>
          <w:highlight w:val="yellow"/>
        </w:rPr>
        <w:t>Table of Materials</w:t>
      </w:r>
      <w:r w:rsidR="00074103" w:rsidRPr="002513FB">
        <w:rPr>
          <w:rFonts w:asciiTheme="minorHAnsi" w:eastAsiaTheme="minorHAnsi" w:hAnsiTheme="minorHAnsi" w:cstheme="minorHAnsi"/>
          <w:highlight w:val="yellow"/>
        </w:rPr>
        <w:t>)</w:t>
      </w:r>
      <w:r w:rsidRPr="002513FB">
        <w:rPr>
          <w:rFonts w:asciiTheme="minorHAnsi" w:eastAsiaTheme="minorHAnsi" w:hAnsiTheme="minorHAnsi" w:cstheme="minorHAnsi"/>
          <w:highlight w:val="yellow"/>
        </w:rPr>
        <w:t>.</w:t>
      </w:r>
    </w:p>
    <w:p w14:paraId="7E40E16C" w14:textId="77777777" w:rsidR="0025215F" w:rsidRPr="006421FB" w:rsidRDefault="0025215F" w:rsidP="00312D21">
      <w:pPr>
        <w:pStyle w:val="ListParagraph"/>
        <w:widowControl w:val="0"/>
        <w:suppressAutoHyphens/>
        <w:spacing w:after="0" w:line="240" w:lineRule="auto"/>
        <w:ind w:left="0"/>
        <w:jc w:val="both"/>
        <w:rPr>
          <w:rFonts w:cstheme="minorHAnsi"/>
          <w:sz w:val="24"/>
          <w:szCs w:val="24"/>
        </w:rPr>
      </w:pPr>
    </w:p>
    <w:p w14:paraId="2751D510" w14:textId="77777777" w:rsidR="00306BD5" w:rsidRPr="006421FB" w:rsidRDefault="00306BD5" w:rsidP="00312D21">
      <w:pPr>
        <w:pStyle w:val="ListParagraph"/>
        <w:widowControl w:val="0"/>
        <w:numPr>
          <w:ilvl w:val="0"/>
          <w:numId w:val="1"/>
        </w:numPr>
        <w:suppressAutoHyphens/>
        <w:spacing w:after="0" w:line="240" w:lineRule="auto"/>
        <w:jc w:val="both"/>
        <w:rPr>
          <w:rFonts w:cstheme="minorHAnsi"/>
          <w:b/>
          <w:sz w:val="24"/>
          <w:szCs w:val="24"/>
        </w:rPr>
      </w:pPr>
      <w:r w:rsidRPr="006421FB">
        <w:rPr>
          <w:rFonts w:cstheme="minorHAnsi"/>
          <w:b/>
          <w:sz w:val="24"/>
          <w:szCs w:val="24"/>
        </w:rPr>
        <w:t>Cell surface and intracellular immunofluorescence staining of isolated animal cells</w:t>
      </w:r>
    </w:p>
    <w:p w14:paraId="5413CCFB" w14:textId="77777777" w:rsidR="00791A83" w:rsidRPr="006421FB" w:rsidRDefault="00791A83" w:rsidP="00312D21">
      <w:pPr>
        <w:pStyle w:val="ListParagraph"/>
        <w:widowControl w:val="0"/>
        <w:suppressAutoHyphens/>
        <w:spacing w:after="0" w:line="240" w:lineRule="auto"/>
        <w:ind w:left="0"/>
        <w:jc w:val="both"/>
        <w:rPr>
          <w:rFonts w:cstheme="minorHAnsi"/>
          <w:bCs/>
          <w:sz w:val="24"/>
          <w:szCs w:val="24"/>
        </w:rPr>
      </w:pPr>
    </w:p>
    <w:p w14:paraId="09678D66" w14:textId="0415D187" w:rsidR="00306BD5" w:rsidRPr="002513FB" w:rsidRDefault="00306BD5" w:rsidP="00312D21">
      <w:pPr>
        <w:pStyle w:val="ListParagraph"/>
        <w:widowControl w:val="0"/>
        <w:numPr>
          <w:ilvl w:val="1"/>
          <w:numId w:val="1"/>
        </w:numPr>
        <w:suppressAutoHyphens/>
        <w:spacing w:after="0" w:line="240" w:lineRule="auto"/>
        <w:jc w:val="both"/>
        <w:rPr>
          <w:rFonts w:cstheme="minorHAnsi"/>
          <w:bCs/>
          <w:sz w:val="24"/>
          <w:szCs w:val="24"/>
          <w:highlight w:val="yellow"/>
        </w:rPr>
      </w:pPr>
      <w:r w:rsidRPr="002513FB">
        <w:rPr>
          <w:rFonts w:cstheme="minorHAnsi"/>
          <w:bCs/>
          <w:sz w:val="24"/>
          <w:szCs w:val="24"/>
          <w:highlight w:val="yellow"/>
        </w:rPr>
        <w:t>Cell surface antigen staining</w:t>
      </w:r>
    </w:p>
    <w:p w14:paraId="19FD52DA" w14:textId="77777777" w:rsidR="00791A83" w:rsidRPr="002513FB" w:rsidRDefault="00791A83" w:rsidP="00312D21">
      <w:pPr>
        <w:pStyle w:val="ListParagraph"/>
        <w:widowControl w:val="0"/>
        <w:suppressAutoHyphens/>
        <w:spacing w:after="0" w:line="240" w:lineRule="auto"/>
        <w:ind w:left="0"/>
        <w:jc w:val="both"/>
        <w:rPr>
          <w:rFonts w:cstheme="minorHAnsi"/>
          <w:sz w:val="24"/>
          <w:szCs w:val="24"/>
          <w:highlight w:val="yellow"/>
        </w:rPr>
      </w:pPr>
    </w:p>
    <w:p w14:paraId="64A83993" w14:textId="1089D280" w:rsidR="00306BD5" w:rsidRPr="002513FB" w:rsidRDefault="00306BD5" w:rsidP="00312D21">
      <w:pPr>
        <w:pStyle w:val="ListParagraph"/>
        <w:widowControl w:val="0"/>
        <w:numPr>
          <w:ilvl w:val="2"/>
          <w:numId w:val="1"/>
        </w:numPr>
        <w:suppressAutoHyphens/>
        <w:spacing w:after="0" w:line="240" w:lineRule="auto"/>
        <w:jc w:val="both"/>
        <w:rPr>
          <w:rFonts w:cstheme="minorHAnsi"/>
          <w:sz w:val="24"/>
          <w:szCs w:val="24"/>
          <w:highlight w:val="yellow"/>
        </w:rPr>
      </w:pPr>
      <w:r w:rsidRPr="002513FB">
        <w:rPr>
          <w:rFonts w:cstheme="minorHAnsi"/>
          <w:sz w:val="24"/>
          <w:szCs w:val="24"/>
          <w:highlight w:val="yellow"/>
        </w:rPr>
        <w:t>Count out 0.5</w:t>
      </w:r>
      <w:r w:rsidR="00791A83" w:rsidRPr="002513FB">
        <w:rPr>
          <w:rFonts w:cstheme="minorHAnsi"/>
          <w:sz w:val="24"/>
          <w:szCs w:val="24"/>
          <w:highlight w:val="yellow"/>
        </w:rPr>
        <w:t>−</w:t>
      </w:r>
      <w:r w:rsidRPr="002513FB">
        <w:rPr>
          <w:rFonts w:cstheme="minorHAnsi"/>
          <w:sz w:val="24"/>
          <w:szCs w:val="24"/>
          <w:highlight w:val="yellow"/>
        </w:rPr>
        <w:t>1 x 10</w:t>
      </w:r>
      <w:r w:rsidRPr="002513FB">
        <w:rPr>
          <w:rFonts w:cstheme="minorHAnsi"/>
          <w:sz w:val="24"/>
          <w:szCs w:val="24"/>
          <w:highlight w:val="yellow"/>
          <w:vertAlign w:val="superscript"/>
        </w:rPr>
        <w:t>6</w:t>
      </w:r>
      <w:r w:rsidRPr="002513FB">
        <w:rPr>
          <w:rFonts w:cstheme="minorHAnsi"/>
          <w:sz w:val="24"/>
          <w:szCs w:val="24"/>
          <w:highlight w:val="yellow"/>
        </w:rPr>
        <w:t xml:space="preserve"> cells per sample</w:t>
      </w:r>
      <w:r w:rsidR="00505A66" w:rsidRPr="002513FB">
        <w:rPr>
          <w:rFonts w:cstheme="minorHAnsi"/>
          <w:sz w:val="24"/>
          <w:szCs w:val="24"/>
          <w:highlight w:val="yellow"/>
        </w:rPr>
        <w:t xml:space="preserve"> collected in step 6</w:t>
      </w:r>
      <w:r w:rsidR="00885958" w:rsidRPr="002513FB">
        <w:rPr>
          <w:rFonts w:cstheme="minorHAnsi"/>
          <w:sz w:val="24"/>
          <w:szCs w:val="24"/>
          <w:highlight w:val="yellow"/>
        </w:rPr>
        <w:t>.15</w:t>
      </w:r>
      <w:r w:rsidRPr="002513FB">
        <w:rPr>
          <w:rFonts w:cstheme="minorHAnsi"/>
          <w:sz w:val="24"/>
          <w:szCs w:val="24"/>
          <w:highlight w:val="yellow"/>
        </w:rPr>
        <w:t xml:space="preserve"> and suspend them in 3</w:t>
      </w:r>
      <w:r w:rsidR="00791A83" w:rsidRPr="002513FB">
        <w:rPr>
          <w:rFonts w:cstheme="minorHAnsi"/>
          <w:sz w:val="24"/>
          <w:szCs w:val="24"/>
          <w:highlight w:val="yellow"/>
        </w:rPr>
        <w:t xml:space="preserve"> </w:t>
      </w:r>
      <w:r w:rsidRPr="002513FB">
        <w:rPr>
          <w:rFonts w:cstheme="minorHAnsi"/>
          <w:sz w:val="24"/>
          <w:szCs w:val="24"/>
          <w:highlight w:val="yellow"/>
        </w:rPr>
        <w:t>mL of FACS buffer in</w:t>
      </w:r>
      <w:r w:rsidR="004B1288" w:rsidRPr="002513FB">
        <w:rPr>
          <w:rFonts w:cstheme="minorHAnsi"/>
          <w:sz w:val="24"/>
          <w:szCs w:val="24"/>
          <w:highlight w:val="yellow"/>
        </w:rPr>
        <w:t xml:space="preserve"> a</w:t>
      </w:r>
      <w:r w:rsidRPr="002513FB">
        <w:rPr>
          <w:rFonts w:cstheme="minorHAnsi"/>
          <w:sz w:val="24"/>
          <w:szCs w:val="24"/>
          <w:highlight w:val="yellow"/>
        </w:rPr>
        <w:t xml:space="preserve"> 5</w:t>
      </w:r>
      <w:r w:rsidR="00791A83" w:rsidRPr="002513FB">
        <w:rPr>
          <w:rFonts w:cstheme="minorHAnsi"/>
          <w:sz w:val="24"/>
          <w:szCs w:val="24"/>
          <w:highlight w:val="yellow"/>
        </w:rPr>
        <w:t xml:space="preserve"> </w:t>
      </w:r>
      <w:r w:rsidRPr="002513FB">
        <w:rPr>
          <w:rFonts w:cstheme="minorHAnsi"/>
          <w:sz w:val="24"/>
          <w:szCs w:val="24"/>
          <w:highlight w:val="yellow"/>
        </w:rPr>
        <w:t>mL 12</w:t>
      </w:r>
      <w:r w:rsidR="00807FB5">
        <w:rPr>
          <w:rFonts w:cstheme="minorHAnsi"/>
          <w:sz w:val="24"/>
          <w:szCs w:val="24"/>
          <w:highlight w:val="yellow"/>
        </w:rPr>
        <w:t xml:space="preserve"> </w:t>
      </w:r>
      <w:r w:rsidRPr="002513FB">
        <w:rPr>
          <w:rFonts w:cstheme="minorHAnsi"/>
          <w:sz w:val="24"/>
          <w:szCs w:val="24"/>
          <w:highlight w:val="yellow"/>
        </w:rPr>
        <w:t>x</w:t>
      </w:r>
      <w:r w:rsidR="00807FB5">
        <w:rPr>
          <w:rFonts w:cstheme="minorHAnsi"/>
          <w:sz w:val="24"/>
          <w:szCs w:val="24"/>
          <w:highlight w:val="yellow"/>
        </w:rPr>
        <w:t xml:space="preserve"> </w:t>
      </w:r>
      <w:r w:rsidRPr="002513FB">
        <w:rPr>
          <w:rFonts w:cstheme="minorHAnsi"/>
          <w:sz w:val="24"/>
          <w:szCs w:val="24"/>
          <w:highlight w:val="yellow"/>
        </w:rPr>
        <w:t>75</w:t>
      </w:r>
      <w:r w:rsidR="00791A83" w:rsidRPr="002513FB">
        <w:rPr>
          <w:rFonts w:cstheme="minorHAnsi"/>
          <w:sz w:val="24"/>
          <w:szCs w:val="24"/>
          <w:highlight w:val="yellow"/>
        </w:rPr>
        <w:t xml:space="preserve"> </w:t>
      </w:r>
      <w:r w:rsidRPr="002513FB">
        <w:rPr>
          <w:rFonts w:cstheme="minorHAnsi"/>
          <w:sz w:val="24"/>
          <w:szCs w:val="24"/>
          <w:highlight w:val="yellow"/>
        </w:rPr>
        <w:t xml:space="preserve">mm FACS tube. Wash </w:t>
      </w:r>
      <w:r w:rsidR="00807FB5">
        <w:rPr>
          <w:rFonts w:cstheme="minorHAnsi"/>
          <w:sz w:val="24"/>
          <w:szCs w:val="24"/>
          <w:highlight w:val="yellow"/>
        </w:rPr>
        <w:t xml:space="preserve">the </w:t>
      </w:r>
      <w:r w:rsidRPr="002513FB">
        <w:rPr>
          <w:rFonts w:cstheme="minorHAnsi"/>
          <w:sz w:val="24"/>
          <w:szCs w:val="24"/>
          <w:highlight w:val="yellow"/>
        </w:rPr>
        <w:t xml:space="preserve">cells </w:t>
      </w:r>
      <w:r w:rsidR="00791A83" w:rsidRPr="002513FB">
        <w:rPr>
          <w:rFonts w:cstheme="minorHAnsi"/>
          <w:sz w:val="24"/>
          <w:szCs w:val="24"/>
          <w:highlight w:val="yellow"/>
        </w:rPr>
        <w:t>2x</w:t>
      </w:r>
      <w:r w:rsidRPr="002513FB">
        <w:rPr>
          <w:rFonts w:cstheme="minorHAnsi"/>
          <w:sz w:val="24"/>
          <w:szCs w:val="24"/>
          <w:highlight w:val="yellow"/>
        </w:rPr>
        <w:t xml:space="preserve"> in 3</w:t>
      </w:r>
      <w:r w:rsidR="00791A83" w:rsidRPr="002513FB">
        <w:rPr>
          <w:rFonts w:cstheme="minorHAnsi"/>
          <w:sz w:val="24"/>
          <w:szCs w:val="24"/>
          <w:highlight w:val="yellow"/>
        </w:rPr>
        <w:t xml:space="preserve"> </w:t>
      </w:r>
      <w:r w:rsidRPr="002513FB">
        <w:rPr>
          <w:rFonts w:cstheme="minorHAnsi"/>
          <w:sz w:val="24"/>
          <w:szCs w:val="24"/>
          <w:highlight w:val="yellow"/>
        </w:rPr>
        <w:t>mL</w:t>
      </w:r>
      <w:r w:rsidR="00791A83" w:rsidRPr="002513FB">
        <w:rPr>
          <w:rFonts w:cstheme="minorHAnsi"/>
          <w:sz w:val="24"/>
          <w:szCs w:val="24"/>
          <w:highlight w:val="yellow"/>
        </w:rPr>
        <w:t xml:space="preserve"> of</w:t>
      </w:r>
      <w:r w:rsidRPr="002513FB">
        <w:rPr>
          <w:rFonts w:cstheme="minorHAnsi"/>
          <w:sz w:val="24"/>
          <w:szCs w:val="24"/>
          <w:highlight w:val="yellow"/>
        </w:rPr>
        <w:t xml:space="preserve"> FACS buffer </w:t>
      </w:r>
      <w:r w:rsidR="00807FB5">
        <w:rPr>
          <w:rFonts w:cstheme="minorHAnsi"/>
          <w:sz w:val="24"/>
          <w:szCs w:val="24"/>
          <w:highlight w:val="yellow"/>
        </w:rPr>
        <w:t>and</w:t>
      </w:r>
      <w:r w:rsidR="00807FB5" w:rsidRPr="002513FB">
        <w:rPr>
          <w:rFonts w:cstheme="minorHAnsi"/>
          <w:sz w:val="24"/>
          <w:szCs w:val="24"/>
          <w:highlight w:val="yellow"/>
        </w:rPr>
        <w:t xml:space="preserve"> </w:t>
      </w:r>
      <w:r w:rsidR="00807FB5" w:rsidRPr="002513FB">
        <w:rPr>
          <w:rFonts w:cstheme="minorHAnsi"/>
          <w:sz w:val="24"/>
          <w:szCs w:val="24"/>
          <w:highlight w:val="yellow"/>
        </w:rPr>
        <w:lastRenderedPageBreak/>
        <w:t>centrifug</w:t>
      </w:r>
      <w:r w:rsidR="00807FB5">
        <w:rPr>
          <w:rFonts w:cstheme="minorHAnsi"/>
          <w:sz w:val="24"/>
          <w:szCs w:val="24"/>
          <w:highlight w:val="yellow"/>
        </w:rPr>
        <w:t>e</w:t>
      </w:r>
      <w:r w:rsidR="00807FB5" w:rsidRPr="002513FB">
        <w:rPr>
          <w:rFonts w:cstheme="minorHAnsi"/>
          <w:sz w:val="24"/>
          <w:szCs w:val="24"/>
          <w:highlight w:val="yellow"/>
        </w:rPr>
        <w:t xml:space="preserve"> </w:t>
      </w:r>
      <w:r w:rsidRPr="002513FB">
        <w:rPr>
          <w:rFonts w:cstheme="minorHAnsi"/>
          <w:sz w:val="24"/>
          <w:szCs w:val="24"/>
          <w:highlight w:val="yellow"/>
        </w:rPr>
        <w:t xml:space="preserve">at 360 x </w:t>
      </w:r>
      <w:r w:rsidRPr="002513FB">
        <w:rPr>
          <w:rFonts w:cstheme="minorHAnsi"/>
          <w:i/>
          <w:iCs/>
          <w:sz w:val="24"/>
          <w:szCs w:val="24"/>
          <w:highlight w:val="yellow"/>
        </w:rPr>
        <w:t>g</w:t>
      </w:r>
      <w:r w:rsidRPr="002513FB">
        <w:rPr>
          <w:rFonts w:cstheme="minorHAnsi"/>
          <w:sz w:val="24"/>
          <w:szCs w:val="24"/>
          <w:highlight w:val="yellow"/>
        </w:rPr>
        <w:t xml:space="preserve"> for 5 min at 4 °C.</w:t>
      </w:r>
    </w:p>
    <w:p w14:paraId="186E959A" w14:textId="77777777" w:rsidR="00791A83" w:rsidRPr="006421FB" w:rsidRDefault="00791A83" w:rsidP="00312D21">
      <w:pPr>
        <w:pStyle w:val="ListParagraph"/>
        <w:widowControl w:val="0"/>
        <w:suppressAutoHyphens/>
        <w:spacing w:after="0" w:line="240" w:lineRule="auto"/>
        <w:ind w:left="0"/>
        <w:jc w:val="both"/>
        <w:rPr>
          <w:rFonts w:cstheme="minorHAnsi"/>
          <w:sz w:val="24"/>
          <w:szCs w:val="24"/>
        </w:rPr>
      </w:pPr>
    </w:p>
    <w:p w14:paraId="24B5AD19" w14:textId="35B5945C" w:rsidR="00306BD5" w:rsidRPr="006421FB" w:rsidRDefault="00306BD5" w:rsidP="00312D21">
      <w:pPr>
        <w:pStyle w:val="ListParagraph"/>
        <w:widowControl w:val="0"/>
        <w:numPr>
          <w:ilvl w:val="2"/>
          <w:numId w:val="1"/>
        </w:numPr>
        <w:suppressAutoHyphens/>
        <w:spacing w:after="0" w:line="240" w:lineRule="auto"/>
        <w:jc w:val="both"/>
        <w:rPr>
          <w:rFonts w:cstheme="minorHAnsi"/>
          <w:sz w:val="24"/>
          <w:szCs w:val="24"/>
        </w:rPr>
      </w:pPr>
      <w:r w:rsidRPr="002513FB">
        <w:rPr>
          <w:rFonts w:cstheme="minorHAnsi"/>
          <w:sz w:val="24"/>
          <w:szCs w:val="24"/>
          <w:highlight w:val="yellow"/>
        </w:rPr>
        <w:t>Discard the supernatant</w:t>
      </w:r>
      <w:r w:rsidRPr="006421FB">
        <w:rPr>
          <w:rFonts w:cstheme="minorHAnsi"/>
          <w:sz w:val="24"/>
          <w:szCs w:val="24"/>
        </w:rPr>
        <w:t xml:space="preserve"> (</w:t>
      </w:r>
      <w:r w:rsidR="00095981" w:rsidRPr="006421FB">
        <w:rPr>
          <w:rFonts w:cstheme="minorHAnsi"/>
          <w:sz w:val="24"/>
          <w:szCs w:val="24"/>
        </w:rPr>
        <w:t xml:space="preserve">i.e., </w:t>
      </w:r>
      <w:r w:rsidRPr="006421FB">
        <w:rPr>
          <w:rFonts w:cstheme="minorHAnsi"/>
          <w:sz w:val="24"/>
          <w:szCs w:val="24"/>
        </w:rPr>
        <w:t>with a vacuum pump/Pasteur pipette or simply by wash</w:t>
      </w:r>
      <w:r w:rsidR="00807FB5">
        <w:rPr>
          <w:rFonts w:cstheme="minorHAnsi"/>
          <w:sz w:val="24"/>
          <w:szCs w:val="24"/>
        </w:rPr>
        <w:t xml:space="preserve">ing </w:t>
      </w:r>
      <w:r w:rsidRPr="006421FB">
        <w:rPr>
          <w:rFonts w:cstheme="minorHAnsi"/>
          <w:sz w:val="24"/>
          <w:szCs w:val="24"/>
        </w:rPr>
        <w:t xml:space="preserve">off </w:t>
      </w:r>
      <w:r w:rsidR="00807FB5">
        <w:rPr>
          <w:rFonts w:cstheme="minorHAnsi"/>
          <w:sz w:val="24"/>
          <w:szCs w:val="24"/>
        </w:rPr>
        <w:t xml:space="preserve">the </w:t>
      </w:r>
      <w:r w:rsidRPr="006421FB">
        <w:rPr>
          <w:rFonts w:cstheme="minorHAnsi"/>
          <w:sz w:val="24"/>
          <w:szCs w:val="24"/>
        </w:rPr>
        <w:t xml:space="preserve">pellet) </w:t>
      </w:r>
      <w:r w:rsidRPr="002513FB">
        <w:rPr>
          <w:rFonts w:cstheme="minorHAnsi"/>
          <w:sz w:val="24"/>
          <w:szCs w:val="24"/>
          <w:highlight w:val="yellow"/>
        </w:rPr>
        <w:t xml:space="preserve">and resuspend </w:t>
      </w:r>
      <w:r w:rsidR="00807FB5">
        <w:rPr>
          <w:rFonts w:cstheme="minorHAnsi"/>
          <w:sz w:val="24"/>
          <w:szCs w:val="24"/>
          <w:highlight w:val="yellow"/>
        </w:rPr>
        <w:t xml:space="preserve">the </w:t>
      </w:r>
      <w:r w:rsidRPr="002513FB">
        <w:rPr>
          <w:rFonts w:cstheme="minorHAnsi"/>
          <w:sz w:val="24"/>
          <w:szCs w:val="24"/>
          <w:highlight w:val="yellow"/>
        </w:rPr>
        <w:t>pellet in its residual volume</w:t>
      </w:r>
      <w:r w:rsidR="00925174" w:rsidRPr="002513FB">
        <w:rPr>
          <w:rFonts w:cstheme="minorHAnsi"/>
          <w:sz w:val="24"/>
          <w:szCs w:val="24"/>
          <w:highlight w:val="yellow"/>
        </w:rPr>
        <w:t xml:space="preserve"> by gently tapping on </w:t>
      </w:r>
      <w:r w:rsidR="00807FB5">
        <w:rPr>
          <w:rFonts w:cstheme="minorHAnsi"/>
          <w:sz w:val="24"/>
          <w:szCs w:val="24"/>
          <w:highlight w:val="yellow"/>
        </w:rPr>
        <w:t xml:space="preserve">the </w:t>
      </w:r>
      <w:r w:rsidR="00925174" w:rsidRPr="002513FB">
        <w:rPr>
          <w:rFonts w:cstheme="minorHAnsi"/>
          <w:sz w:val="24"/>
          <w:szCs w:val="24"/>
          <w:highlight w:val="yellow"/>
        </w:rPr>
        <w:t>benchtop</w:t>
      </w:r>
      <w:r w:rsidRPr="002513FB">
        <w:rPr>
          <w:rFonts w:cstheme="minorHAnsi"/>
          <w:sz w:val="24"/>
          <w:szCs w:val="24"/>
          <w:highlight w:val="yellow"/>
        </w:rPr>
        <w:t>. Then add 1 µL of human Fc block (mouse anti-human Fc receptor antibody</w:t>
      </w:r>
      <w:r w:rsidR="00807FB5">
        <w:rPr>
          <w:rFonts w:cstheme="minorHAnsi"/>
          <w:sz w:val="24"/>
          <w:szCs w:val="24"/>
          <w:highlight w:val="yellow"/>
        </w:rPr>
        <w:t>,</w:t>
      </w:r>
      <w:r w:rsidR="00F51A66" w:rsidRPr="002513FB">
        <w:rPr>
          <w:rFonts w:cstheme="minorHAnsi"/>
          <w:sz w:val="24"/>
          <w:szCs w:val="24"/>
          <w:highlight w:val="yellow"/>
        </w:rPr>
        <w:t xml:space="preserve"> 1:100</w:t>
      </w:r>
      <w:r w:rsidRPr="002513FB">
        <w:rPr>
          <w:rFonts w:cstheme="minorHAnsi"/>
          <w:sz w:val="24"/>
          <w:szCs w:val="24"/>
          <w:highlight w:val="yellow"/>
        </w:rPr>
        <w:t xml:space="preserve">) and 1 µL </w:t>
      </w:r>
      <w:r w:rsidR="00925174" w:rsidRPr="002513FB">
        <w:rPr>
          <w:rFonts w:cstheme="minorHAnsi"/>
          <w:sz w:val="24"/>
          <w:szCs w:val="24"/>
          <w:highlight w:val="yellow"/>
        </w:rPr>
        <w:t xml:space="preserve">of </w:t>
      </w:r>
      <w:r w:rsidRPr="002513FB">
        <w:rPr>
          <w:rFonts w:cstheme="minorHAnsi"/>
          <w:sz w:val="24"/>
          <w:szCs w:val="24"/>
          <w:highlight w:val="yellow"/>
        </w:rPr>
        <w:t>mouse Fc block (rat anti-mouse CD16/32 antibody</w:t>
      </w:r>
      <w:r w:rsidR="00807FB5">
        <w:rPr>
          <w:rFonts w:cstheme="minorHAnsi"/>
          <w:sz w:val="24"/>
          <w:szCs w:val="24"/>
          <w:highlight w:val="yellow"/>
        </w:rPr>
        <w:t>,</w:t>
      </w:r>
      <w:r w:rsidR="00F51A66" w:rsidRPr="002513FB">
        <w:rPr>
          <w:rFonts w:cstheme="minorHAnsi"/>
          <w:sz w:val="24"/>
          <w:szCs w:val="24"/>
          <w:highlight w:val="yellow"/>
        </w:rPr>
        <w:t xml:space="preserve"> 1:100</w:t>
      </w:r>
      <w:r w:rsidRPr="002513FB">
        <w:rPr>
          <w:rFonts w:cstheme="minorHAnsi"/>
          <w:sz w:val="24"/>
          <w:szCs w:val="24"/>
          <w:highlight w:val="yellow"/>
        </w:rPr>
        <w:t>) per sample to block nonspecific Fc-gamma receptor (</w:t>
      </w:r>
      <w:proofErr w:type="spellStart"/>
      <w:r w:rsidRPr="002513FB">
        <w:rPr>
          <w:rFonts w:cstheme="minorHAnsi"/>
          <w:sz w:val="24"/>
          <w:szCs w:val="24"/>
          <w:highlight w:val="yellow"/>
        </w:rPr>
        <w:t>FcgammaR</w:t>
      </w:r>
      <w:proofErr w:type="spellEnd"/>
      <w:r w:rsidRPr="002513FB">
        <w:rPr>
          <w:rFonts w:cstheme="minorHAnsi"/>
          <w:sz w:val="24"/>
          <w:szCs w:val="24"/>
          <w:highlight w:val="yellow"/>
        </w:rPr>
        <w:t>)-mediated binding of antibodies. Mix the tubes and incubate them on ice for a minimum</w:t>
      </w:r>
      <w:r w:rsidR="001D35C2" w:rsidRPr="002513FB">
        <w:rPr>
          <w:rFonts w:cstheme="minorHAnsi"/>
          <w:sz w:val="24"/>
          <w:szCs w:val="24"/>
          <w:highlight w:val="yellow"/>
        </w:rPr>
        <w:t xml:space="preserve"> of</w:t>
      </w:r>
      <w:r w:rsidRPr="002513FB">
        <w:rPr>
          <w:rFonts w:cstheme="minorHAnsi"/>
          <w:sz w:val="24"/>
          <w:szCs w:val="24"/>
          <w:highlight w:val="yellow"/>
        </w:rPr>
        <w:t xml:space="preserve"> 15 </w:t>
      </w:r>
      <w:r w:rsidR="00791A83" w:rsidRPr="002513FB">
        <w:rPr>
          <w:rFonts w:cstheme="minorHAnsi"/>
          <w:sz w:val="24"/>
          <w:szCs w:val="24"/>
          <w:highlight w:val="yellow"/>
        </w:rPr>
        <w:t>min</w:t>
      </w:r>
      <w:r w:rsidRPr="002513FB">
        <w:rPr>
          <w:rFonts w:cstheme="minorHAnsi"/>
          <w:sz w:val="24"/>
          <w:szCs w:val="24"/>
          <w:highlight w:val="yellow"/>
        </w:rPr>
        <w:t>.</w:t>
      </w:r>
    </w:p>
    <w:p w14:paraId="59A0203A" w14:textId="77777777" w:rsidR="00791A83" w:rsidRPr="006421FB" w:rsidRDefault="00791A83" w:rsidP="00312D21">
      <w:pPr>
        <w:pStyle w:val="ListParagraph"/>
        <w:widowControl w:val="0"/>
        <w:suppressAutoHyphens/>
        <w:spacing w:after="0" w:line="240" w:lineRule="auto"/>
        <w:ind w:left="0"/>
        <w:jc w:val="both"/>
        <w:rPr>
          <w:rFonts w:cstheme="minorHAnsi"/>
          <w:sz w:val="24"/>
          <w:szCs w:val="24"/>
        </w:rPr>
      </w:pPr>
    </w:p>
    <w:p w14:paraId="68BE52C0" w14:textId="583422DF" w:rsidR="00306BD5" w:rsidRPr="006421FB" w:rsidRDefault="00F21EFB" w:rsidP="00312D21">
      <w:pPr>
        <w:pStyle w:val="ListParagraph"/>
        <w:widowControl w:val="0"/>
        <w:suppressAutoHyphens/>
        <w:spacing w:after="0" w:line="240" w:lineRule="auto"/>
        <w:ind w:left="0"/>
        <w:jc w:val="both"/>
        <w:rPr>
          <w:rFonts w:cstheme="minorHAnsi"/>
          <w:sz w:val="24"/>
          <w:szCs w:val="24"/>
        </w:rPr>
      </w:pPr>
      <w:r w:rsidRPr="006421FB">
        <w:rPr>
          <w:rFonts w:cstheme="minorHAnsi"/>
          <w:sz w:val="24"/>
          <w:szCs w:val="24"/>
        </w:rPr>
        <w:t xml:space="preserve">NOTE: </w:t>
      </w:r>
      <w:r w:rsidR="00306BD5" w:rsidRPr="006421FB">
        <w:rPr>
          <w:rFonts w:cstheme="minorHAnsi"/>
          <w:sz w:val="24"/>
          <w:szCs w:val="24"/>
        </w:rPr>
        <w:t>Always keep tubes on ice while working to prevent low viability. No protection from light is needed up to this step.</w:t>
      </w:r>
    </w:p>
    <w:p w14:paraId="679331F6" w14:textId="77777777" w:rsidR="00791A83" w:rsidRPr="006421FB" w:rsidRDefault="00791A83" w:rsidP="00312D21">
      <w:pPr>
        <w:pStyle w:val="ListParagraph"/>
        <w:widowControl w:val="0"/>
        <w:suppressAutoHyphens/>
        <w:spacing w:after="0" w:line="240" w:lineRule="auto"/>
        <w:ind w:left="0"/>
        <w:jc w:val="both"/>
        <w:rPr>
          <w:rFonts w:cstheme="minorHAnsi"/>
          <w:sz w:val="24"/>
          <w:szCs w:val="24"/>
        </w:rPr>
      </w:pPr>
    </w:p>
    <w:p w14:paraId="68797234" w14:textId="4A244C03" w:rsidR="00306BD5" w:rsidRPr="006421FB" w:rsidRDefault="00306BD5" w:rsidP="00312D21">
      <w:pPr>
        <w:pStyle w:val="ListParagraph"/>
        <w:widowControl w:val="0"/>
        <w:numPr>
          <w:ilvl w:val="2"/>
          <w:numId w:val="1"/>
        </w:numPr>
        <w:suppressAutoHyphens/>
        <w:spacing w:after="0" w:line="240" w:lineRule="auto"/>
        <w:jc w:val="both"/>
        <w:rPr>
          <w:rFonts w:cstheme="minorHAnsi"/>
          <w:sz w:val="24"/>
          <w:szCs w:val="24"/>
        </w:rPr>
      </w:pPr>
      <w:r w:rsidRPr="006421FB">
        <w:rPr>
          <w:rFonts w:cstheme="minorHAnsi"/>
          <w:sz w:val="24"/>
          <w:szCs w:val="24"/>
        </w:rPr>
        <w:t xml:space="preserve">Prepare </w:t>
      </w:r>
      <w:r w:rsidR="00A6276A" w:rsidRPr="006421FB">
        <w:rPr>
          <w:rFonts w:cstheme="minorHAnsi"/>
          <w:sz w:val="24"/>
          <w:szCs w:val="24"/>
        </w:rPr>
        <w:t xml:space="preserve">an </w:t>
      </w:r>
      <w:r w:rsidRPr="006421FB">
        <w:rPr>
          <w:rFonts w:cstheme="minorHAnsi"/>
          <w:sz w:val="24"/>
          <w:szCs w:val="24"/>
        </w:rPr>
        <w:t xml:space="preserve">antibody cocktail </w:t>
      </w:r>
      <w:r w:rsidR="00543F64" w:rsidRPr="006421FB">
        <w:rPr>
          <w:rFonts w:cstheme="minorHAnsi"/>
          <w:sz w:val="24"/>
          <w:szCs w:val="24"/>
        </w:rPr>
        <w:t>containing anti-mouse CD45, anti-human CD45, anti-human CD33, viability dye (i.e., 7-aminoactinomycin D [7-AAD] or fixable viability dye</w:t>
      </w:r>
      <w:r w:rsidR="00925174" w:rsidRPr="006421FB">
        <w:rPr>
          <w:rFonts w:cstheme="minorHAnsi"/>
          <w:sz w:val="24"/>
          <w:szCs w:val="24"/>
        </w:rPr>
        <w:t xml:space="preserve"> [FVD]</w:t>
      </w:r>
      <w:r w:rsidR="00543F64" w:rsidRPr="006421FB">
        <w:rPr>
          <w:rFonts w:cstheme="minorHAnsi"/>
          <w:sz w:val="24"/>
          <w:szCs w:val="24"/>
        </w:rPr>
        <w:t xml:space="preserve">), and fluorescence of cells (i.e., </w:t>
      </w:r>
      <w:proofErr w:type="spellStart"/>
      <w:r w:rsidR="00543F64" w:rsidRPr="006421FB">
        <w:rPr>
          <w:rFonts w:cstheme="minorHAnsi"/>
          <w:sz w:val="24"/>
          <w:szCs w:val="24"/>
        </w:rPr>
        <w:t>tdTomato</w:t>
      </w:r>
      <w:proofErr w:type="spellEnd"/>
      <w:r w:rsidR="00543F64" w:rsidRPr="006421FB">
        <w:rPr>
          <w:rFonts w:cstheme="minorHAnsi"/>
          <w:sz w:val="24"/>
          <w:szCs w:val="24"/>
        </w:rPr>
        <w:t xml:space="preserve"> or </w:t>
      </w:r>
      <w:r w:rsidR="00885958" w:rsidRPr="00187626">
        <w:rPr>
          <w:rFonts w:cstheme="minorHAnsi"/>
          <w:sz w:val="24"/>
          <w:szCs w:val="24"/>
        </w:rPr>
        <w:t>yellow fluorescent protein</w:t>
      </w:r>
      <w:r w:rsidR="00807FB5">
        <w:rPr>
          <w:rFonts w:cstheme="minorHAnsi"/>
          <w:sz w:val="24"/>
          <w:szCs w:val="24"/>
        </w:rPr>
        <w:t xml:space="preserve"> [</w:t>
      </w:r>
      <w:r w:rsidR="00543F64" w:rsidRPr="006421FB">
        <w:rPr>
          <w:rFonts w:cstheme="minorHAnsi"/>
          <w:sz w:val="24"/>
          <w:szCs w:val="24"/>
        </w:rPr>
        <w:t>YFP</w:t>
      </w:r>
      <w:r w:rsidR="00807FB5">
        <w:rPr>
          <w:rFonts w:cstheme="minorHAnsi"/>
          <w:sz w:val="24"/>
          <w:szCs w:val="24"/>
        </w:rPr>
        <w:t>]</w:t>
      </w:r>
      <w:r w:rsidR="00543F64" w:rsidRPr="006421FB">
        <w:rPr>
          <w:rFonts w:cstheme="minorHAnsi"/>
          <w:sz w:val="24"/>
          <w:szCs w:val="24"/>
        </w:rPr>
        <w:t xml:space="preserve">) </w:t>
      </w:r>
      <w:r w:rsidRPr="006421FB">
        <w:rPr>
          <w:rFonts w:cstheme="minorHAnsi"/>
          <w:sz w:val="24"/>
          <w:szCs w:val="24"/>
        </w:rPr>
        <w:t xml:space="preserve">for the cell surface staining in </w:t>
      </w:r>
      <w:r w:rsidR="00A6276A" w:rsidRPr="006421FB">
        <w:rPr>
          <w:rFonts w:cstheme="minorHAnsi"/>
          <w:sz w:val="24"/>
          <w:szCs w:val="24"/>
        </w:rPr>
        <w:t xml:space="preserve">the </w:t>
      </w:r>
      <w:r w:rsidRPr="006421FB">
        <w:rPr>
          <w:rFonts w:cstheme="minorHAnsi"/>
          <w:sz w:val="24"/>
          <w:szCs w:val="24"/>
        </w:rPr>
        <w:t>FACS buffer</w:t>
      </w:r>
      <w:r w:rsidR="00505A66">
        <w:rPr>
          <w:rFonts w:cstheme="minorHAnsi"/>
          <w:sz w:val="24"/>
          <w:szCs w:val="24"/>
        </w:rPr>
        <w:t xml:space="preserve"> </w:t>
      </w:r>
      <w:r w:rsidR="00505A66" w:rsidRPr="006421FB">
        <w:rPr>
          <w:rFonts w:cstheme="minorHAnsi"/>
          <w:sz w:val="24"/>
          <w:szCs w:val="24"/>
        </w:rPr>
        <w:t>(</w:t>
      </w:r>
      <w:r w:rsidR="00505A66" w:rsidRPr="006421FB">
        <w:rPr>
          <w:rFonts w:cstheme="minorHAnsi"/>
          <w:b/>
          <w:bCs/>
          <w:sz w:val="24"/>
          <w:szCs w:val="24"/>
        </w:rPr>
        <w:t>Table 1</w:t>
      </w:r>
      <w:r w:rsidR="00505A66" w:rsidRPr="006421FB">
        <w:rPr>
          <w:rFonts w:cstheme="minorHAnsi"/>
          <w:sz w:val="24"/>
          <w:szCs w:val="24"/>
        </w:rPr>
        <w:t>)</w:t>
      </w:r>
      <w:r w:rsidRPr="006421FB">
        <w:rPr>
          <w:rFonts w:cstheme="minorHAnsi"/>
          <w:sz w:val="24"/>
          <w:szCs w:val="24"/>
        </w:rPr>
        <w:t>.</w:t>
      </w:r>
    </w:p>
    <w:p w14:paraId="271BC778" w14:textId="77777777" w:rsidR="00167568" w:rsidRPr="006421FB" w:rsidRDefault="00167568" w:rsidP="00312D21">
      <w:pPr>
        <w:pStyle w:val="ListParagraph"/>
        <w:widowControl w:val="0"/>
        <w:suppressAutoHyphens/>
        <w:spacing w:after="0" w:line="240" w:lineRule="auto"/>
        <w:ind w:left="0"/>
        <w:jc w:val="both"/>
        <w:rPr>
          <w:rFonts w:cstheme="minorHAnsi"/>
          <w:sz w:val="24"/>
          <w:szCs w:val="24"/>
        </w:rPr>
      </w:pPr>
    </w:p>
    <w:p w14:paraId="51C74ADE" w14:textId="0F0237F6" w:rsidR="00306BD5" w:rsidRPr="006421FB" w:rsidRDefault="00F21EFB" w:rsidP="00312D21">
      <w:pPr>
        <w:pStyle w:val="ListParagraph"/>
        <w:widowControl w:val="0"/>
        <w:suppressAutoHyphens/>
        <w:spacing w:after="0" w:line="240" w:lineRule="auto"/>
        <w:ind w:left="0"/>
        <w:jc w:val="both"/>
        <w:rPr>
          <w:rFonts w:cstheme="minorHAnsi"/>
          <w:sz w:val="24"/>
          <w:szCs w:val="24"/>
        </w:rPr>
      </w:pPr>
      <w:r w:rsidRPr="006421FB">
        <w:rPr>
          <w:rFonts w:cstheme="minorHAnsi"/>
          <w:sz w:val="24"/>
          <w:szCs w:val="24"/>
        </w:rPr>
        <w:t xml:space="preserve">NOTE: </w:t>
      </w:r>
      <w:r w:rsidR="00306BD5" w:rsidRPr="006421FB">
        <w:rPr>
          <w:rFonts w:cstheme="minorHAnsi"/>
          <w:sz w:val="24"/>
          <w:szCs w:val="24"/>
        </w:rPr>
        <w:t xml:space="preserve">Use </w:t>
      </w:r>
      <w:r w:rsidR="00543F64" w:rsidRPr="006421FB">
        <w:rPr>
          <w:rFonts w:cstheme="minorHAnsi"/>
          <w:bCs/>
          <w:sz w:val="24"/>
          <w:szCs w:val="24"/>
        </w:rPr>
        <w:t>brilliant stain buffer</w:t>
      </w:r>
      <w:r w:rsidR="00543F64" w:rsidRPr="006421FB">
        <w:rPr>
          <w:rFonts w:cstheme="minorHAnsi"/>
          <w:sz w:val="24"/>
          <w:szCs w:val="24"/>
        </w:rPr>
        <w:t xml:space="preserve"> </w:t>
      </w:r>
      <w:r w:rsidR="00306BD5" w:rsidRPr="006421FB">
        <w:rPr>
          <w:rFonts w:cstheme="minorHAnsi"/>
          <w:sz w:val="24"/>
          <w:szCs w:val="24"/>
        </w:rPr>
        <w:t xml:space="preserve">when two or more different staining reagents conjugated with </w:t>
      </w:r>
      <w:r w:rsidR="00925174" w:rsidRPr="006421FB">
        <w:rPr>
          <w:rFonts w:cstheme="minorHAnsi"/>
          <w:sz w:val="24"/>
          <w:szCs w:val="24"/>
        </w:rPr>
        <w:t>b</w:t>
      </w:r>
      <w:r w:rsidR="00306BD5" w:rsidRPr="006421FB">
        <w:rPr>
          <w:rFonts w:cstheme="minorHAnsi"/>
          <w:sz w:val="24"/>
          <w:szCs w:val="24"/>
        </w:rPr>
        <w:t>rilliant fluorescent polymer dyes (</w:t>
      </w:r>
      <w:r w:rsidR="00E42914">
        <w:rPr>
          <w:rFonts w:cstheme="minorHAnsi"/>
          <w:sz w:val="24"/>
          <w:szCs w:val="24"/>
        </w:rPr>
        <w:t xml:space="preserve">e.g., </w:t>
      </w:r>
      <w:r w:rsidR="00306BD5" w:rsidRPr="006421FB">
        <w:rPr>
          <w:rFonts w:cstheme="minorHAnsi"/>
          <w:sz w:val="24"/>
          <w:szCs w:val="24"/>
        </w:rPr>
        <w:t>BV421</w:t>
      </w:r>
      <w:r w:rsidR="00A6276A" w:rsidRPr="006421FB">
        <w:rPr>
          <w:rFonts w:cstheme="minorHAnsi"/>
          <w:sz w:val="24"/>
          <w:szCs w:val="24"/>
        </w:rPr>
        <w:t xml:space="preserve"> </w:t>
      </w:r>
      <w:r w:rsidR="00543F64" w:rsidRPr="006421FB">
        <w:rPr>
          <w:rFonts w:cstheme="minorHAnsi"/>
          <w:sz w:val="24"/>
          <w:szCs w:val="24"/>
        </w:rPr>
        <w:t>a</w:t>
      </w:r>
      <w:r w:rsidR="00306BD5" w:rsidRPr="006421FB">
        <w:rPr>
          <w:rFonts w:cstheme="minorHAnsi"/>
          <w:sz w:val="24"/>
          <w:szCs w:val="24"/>
        </w:rPr>
        <w:t xml:space="preserve">nti-human CD33 and BV605 anti-mouse CD45) need to be used. It provides better data interpretation and helps to prevent any </w:t>
      </w:r>
      <w:r w:rsidR="00807FB5" w:rsidRPr="006421FB">
        <w:rPr>
          <w:rFonts w:cstheme="minorHAnsi"/>
          <w:sz w:val="24"/>
          <w:szCs w:val="24"/>
        </w:rPr>
        <w:t xml:space="preserve">fluorescent </w:t>
      </w:r>
      <w:r w:rsidR="00306BD5" w:rsidRPr="006421FB">
        <w:rPr>
          <w:rFonts w:cstheme="minorHAnsi"/>
          <w:sz w:val="24"/>
          <w:szCs w:val="24"/>
        </w:rPr>
        <w:t xml:space="preserve">dye interactions that may cause staining artifacts. </w:t>
      </w:r>
      <w:r w:rsidR="00543F64" w:rsidRPr="006421FB">
        <w:rPr>
          <w:rFonts w:cstheme="minorHAnsi"/>
          <w:sz w:val="24"/>
          <w:szCs w:val="24"/>
        </w:rPr>
        <w:t xml:space="preserve">An example panel for U937-tdTomato animal studies </w:t>
      </w:r>
      <w:r w:rsidR="00807FB5">
        <w:rPr>
          <w:rFonts w:cstheme="minorHAnsi"/>
          <w:sz w:val="24"/>
          <w:szCs w:val="24"/>
        </w:rPr>
        <w:t xml:space="preserve">is shown in </w:t>
      </w:r>
      <w:r w:rsidR="00543F64" w:rsidRPr="006421FB">
        <w:rPr>
          <w:rFonts w:cstheme="minorHAnsi"/>
          <w:b/>
          <w:bCs/>
          <w:sz w:val="24"/>
          <w:szCs w:val="24"/>
        </w:rPr>
        <w:t>Table 1</w:t>
      </w:r>
      <w:r w:rsidR="00543F64" w:rsidRPr="006421FB">
        <w:rPr>
          <w:rFonts w:cstheme="minorHAnsi"/>
          <w:sz w:val="24"/>
          <w:szCs w:val="24"/>
        </w:rPr>
        <w:t xml:space="preserve">. </w:t>
      </w:r>
      <w:r w:rsidR="00306BD5" w:rsidRPr="006421FB">
        <w:rPr>
          <w:rFonts w:cstheme="minorHAnsi"/>
          <w:sz w:val="24"/>
          <w:szCs w:val="24"/>
        </w:rPr>
        <w:t xml:space="preserve">When making the flow cytometry antibody panel, it is important to consider the fluorescence of </w:t>
      </w:r>
      <w:r w:rsidR="00807FB5">
        <w:rPr>
          <w:rFonts w:cstheme="minorHAnsi"/>
          <w:sz w:val="24"/>
          <w:szCs w:val="24"/>
        </w:rPr>
        <w:t xml:space="preserve">the </w:t>
      </w:r>
      <w:r w:rsidR="00306BD5" w:rsidRPr="006421FB">
        <w:rPr>
          <w:rFonts w:cstheme="minorHAnsi"/>
          <w:sz w:val="24"/>
          <w:szCs w:val="24"/>
        </w:rPr>
        <w:t xml:space="preserve">cells to be tested, if any. Viability dye plays a crucial role in excluding dead cells to avoid any false positive or negative results. </w:t>
      </w:r>
    </w:p>
    <w:p w14:paraId="17BE2A75" w14:textId="77777777" w:rsidR="00543F64" w:rsidRPr="006421FB" w:rsidRDefault="00543F64" w:rsidP="00312D21">
      <w:pPr>
        <w:pStyle w:val="ListParagraph"/>
        <w:widowControl w:val="0"/>
        <w:suppressAutoHyphens/>
        <w:spacing w:after="0" w:line="240" w:lineRule="auto"/>
        <w:ind w:left="0"/>
        <w:jc w:val="both"/>
        <w:rPr>
          <w:rFonts w:cstheme="minorHAnsi"/>
          <w:sz w:val="24"/>
          <w:szCs w:val="24"/>
        </w:rPr>
      </w:pPr>
    </w:p>
    <w:p w14:paraId="65900368" w14:textId="7B6138F2" w:rsidR="00306BD5" w:rsidRPr="009D154A" w:rsidRDefault="00306BD5" w:rsidP="00312D21">
      <w:pPr>
        <w:pStyle w:val="ListParagraph"/>
        <w:widowControl w:val="0"/>
        <w:numPr>
          <w:ilvl w:val="2"/>
          <w:numId w:val="1"/>
        </w:numPr>
        <w:suppressAutoHyphens/>
        <w:spacing w:after="0" w:line="240" w:lineRule="auto"/>
        <w:jc w:val="both"/>
        <w:rPr>
          <w:rFonts w:cstheme="minorHAnsi"/>
          <w:sz w:val="24"/>
          <w:szCs w:val="24"/>
          <w:highlight w:val="yellow"/>
        </w:rPr>
      </w:pPr>
      <w:r w:rsidRPr="009D154A">
        <w:rPr>
          <w:rFonts w:cstheme="minorHAnsi"/>
          <w:sz w:val="24"/>
          <w:szCs w:val="24"/>
          <w:highlight w:val="yellow"/>
        </w:rPr>
        <w:t>Add the antibody cocktail and incubate the samples on ice or at 4 °C for 30 min in the dark (</w:t>
      </w:r>
      <w:r w:rsidR="00095981" w:rsidRPr="009D154A">
        <w:rPr>
          <w:rFonts w:cstheme="minorHAnsi"/>
          <w:sz w:val="24"/>
          <w:szCs w:val="24"/>
          <w:highlight w:val="yellow"/>
        </w:rPr>
        <w:t xml:space="preserve">i.e., </w:t>
      </w:r>
      <w:r w:rsidRPr="009D154A">
        <w:rPr>
          <w:rFonts w:cstheme="minorHAnsi"/>
          <w:sz w:val="24"/>
          <w:szCs w:val="24"/>
          <w:highlight w:val="yellow"/>
        </w:rPr>
        <w:t>cover with aluminum foil).</w:t>
      </w:r>
    </w:p>
    <w:p w14:paraId="3876D1D4" w14:textId="77777777" w:rsidR="00543F64" w:rsidRPr="006421FB" w:rsidRDefault="00543F64" w:rsidP="00312D21">
      <w:pPr>
        <w:pStyle w:val="ListParagraph"/>
        <w:widowControl w:val="0"/>
        <w:suppressAutoHyphens/>
        <w:spacing w:after="0" w:line="240" w:lineRule="auto"/>
        <w:ind w:left="0"/>
        <w:jc w:val="both"/>
        <w:rPr>
          <w:rFonts w:cstheme="minorHAnsi"/>
          <w:sz w:val="24"/>
          <w:szCs w:val="24"/>
        </w:rPr>
      </w:pPr>
    </w:p>
    <w:p w14:paraId="60DFA809" w14:textId="4A087DDF" w:rsidR="00306BD5" w:rsidRPr="006421FB" w:rsidRDefault="00F21EFB" w:rsidP="00312D21">
      <w:pPr>
        <w:pStyle w:val="ListParagraph"/>
        <w:widowControl w:val="0"/>
        <w:suppressAutoHyphens/>
        <w:spacing w:after="0" w:line="240" w:lineRule="auto"/>
        <w:ind w:left="0"/>
        <w:jc w:val="both"/>
        <w:rPr>
          <w:rFonts w:cstheme="minorHAnsi"/>
          <w:sz w:val="24"/>
          <w:szCs w:val="24"/>
        </w:rPr>
      </w:pPr>
      <w:r w:rsidRPr="006421FB">
        <w:rPr>
          <w:rFonts w:cstheme="minorHAnsi"/>
          <w:sz w:val="24"/>
          <w:szCs w:val="24"/>
        </w:rPr>
        <w:t xml:space="preserve">NOTE: </w:t>
      </w:r>
      <w:r w:rsidR="00306BD5" w:rsidRPr="006421FB">
        <w:rPr>
          <w:rFonts w:cstheme="minorHAnsi"/>
          <w:sz w:val="24"/>
          <w:szCs w:val="24"/>
        </w:rPr>
        <w:t xml:space="preserve">The protection of samples from light becomes very important after this step. </w:t>
      </w:r>
      <w:r w:rsidR="001D35C2" w:rsidRPr="006421FB">
        <w:rPr>
          <w:rFonts w:cstheme="minorHAnsi"/>
          <w:sz w:val="24"/>
          <w:szCs w:val="24"/>
        </w:rPr>
        <w:t>W</w:t>
      </w:r>
      <w:r w:rsidR="00306BD5" w:rsidRPr="006421FB">
        <w:rPr>
          <w:rFonts w:cstheme="minorHAnsi"/>
          <w:sz w:val="24"/>
          <w:szCs w:val="24"/>
        </w:rPr>
        <w:t xml:space="preserve">orking in </w:t>
      </w:r>
      <w:r w:rsidR="00A6276A" w:rsidRPr="006421FB">
        <w:rPr>
          <w:rFonts w:cstheme="minorHAnsi"/>
          <w:sz w:val="24"/>
          <w:szCs w:val="24"/>
        </w:rPr>
        <w:t>a</w:t>
      </w:r>
      <w:r w:rsidR="00306BD5" w:rsidRPr="006421FB">
        <w:rPr>
          <w:rFonts w:cstheme="minorHAnsi"/>
          <w:sz w:val="24"/>
          <w:szCs w:val="24"/>
        </w:rPr>
        <w:t xml:space="preserve"> dark environment </w:t>
      </w:r>
      <w:r w:rsidR="00807FB5">
        <w:rPr>
          <w:rFonts w:cstheme="minorHAnsi"/>
          <w:sz w:val="24"/>
          <w:szCs w:val="24"/>
        </w:rPr>
        <w:t>is</w:t>
      </w:r>
      <w:r w:rsidR="00306BD5" w:rsidRPr="006421FB">
        <w:rPr>
          <w:rFonts w:cstheme="minorHAnsi"/>
          <w:sz w:val="24"/>
          <w:szCs w:val="24"/>
        </w:rPr>
        <w:t xml:space="preserve"> ideal. If </w:t>
      </w:r>
      <w:r w:rsidR="001D35C2" w:rsidRPr="006421FB">
        <w:rPr>
          <w:rFonts w:cstheme="minorHAnsi"/>
          <w:sz w:val="24"/>
          <w:szCs w:val="24"/>
        </w:rPr>
        <w:t>that</w:t>
      </w:r>
      <w:r w:rsidR="00306BD5" w:rsidRPr="006421FB">
        <w:rPr>
          <w:rFonts w:cstheme="minorHAnsi"/>
          <w:sz w:val="24"/>
          <w:szCs w:val="24"/>
        </w:rPr>
        <w:t xml:space="preserve"> is not possible, minimize the light exposure by covering the tubes with aluminum foil in between steps</w:t>
      </w:r>
      <w:r w:rsidR="00807FB5">
        <w:rPr>
          <w:rFonts w:cstheme="minorHAnsi"/>
          <w:sz w:val="24"/>
          <w:szCs w:val="24"/>
        </w:rPr>
        <w:t>, for example</w:t>
      </w:r>
      <w:r w:rsidR="00306BD5" w:rsidRPr="006421FB">
        <w:rPr>
          <w:rFonts w:cstheme="minorHAnsi"/>
          <w:sz w:val="24"/>
          <w:szCs w:val="24"/>
        </w:rPr>
        <w:t xml:space="preserve">. </w:t>
      </w:r>
    </w:p>
    <w:p w14:paraId="652E1139" w14:textId="77777777" w:rsidR="00543F64" w:rsidRPr="006421FB" w:rsidRDefault="00543F64" w:rsidP="00312D21">
      <w:pPr>
        <w:pStyle w:val="ListParagraph"/>
        <w:widowControl w:val="0"/>
        <w:suppressAutoHyphens/>
        <w:spacing w:after="0" w:line="240" w:lineRule="auto"/>
        <w:ind w:left="0"/>
        <w:jc w:val="both"/>
        <w:rPr>
          <w:rFonts w:cstheme="minorHAnsi"/>
          <w:sz w:val="24"/>
          <w:szCs w:val="24"/>
        </w:rPr>
      </w:pPr>
    </w:p>
    <w:p w14:paraId="7F3E59C0" w14:textId="070742F2" w:rsidR="00306BD5" w:rsidRPr="009D154A" w:rsidRDefault="00306BD5" w:rsidP="00312D21">
      <w:pPr>
        <w:pStyle w:val="ListParagraph"/>
        <w:widowControl w:val="0"/>
        <w:numPr>
          <w:ilvl w:val="2"/>
          <w:numId w:val="1"/>
        </w:numPr>
        <w:suppressAutoHyphens/>
        <w:spacing w:after="0" w:line="240" w:lineRule="auto"/>
        <w:jc w:val="both"/>
        <w:rPr>
          <w:rFonts w:cstheme="minorHAnsi"/>
          <w:sz w:val="24"/>
          <w:szCs w:val="24"/>
          <w:highlight w:val="yellow"/>
        </w:rPr>
      </w:pPr>
      <w:r w:rsidRPr="009D154A">
        <w:rPr>
          <w:rFonts w:cstheme="minorHAnsi"/>
          <w:sz w:val="24"/>
          <w:szCs w:val="24"/>
          <w:highlight w:val="yellow"/>
        </w:rPr>
        <w:t>Add 0.5</w:t>
      </w:r>
      <w:r w:rsidR="00543F64" w:rsidRPr="009D154A">
        <w:rPr>
          <w:rFonts w:cstheme="minorHAnsi"/>
          <w:sz w:val="24"/>
          <w:szCs w:val="24"/>
          <w:highlight w:val="yellow"/>
        </w:rPr>
        <w:t>−</w:t>
      </w:r>
      <w:r w:rsidRPr="009D154A">
        <w:rPr>
          <w:rFonts w:cstheme="minorHAnsi"/>
          <w:sz w:val="24"/>
          <w:szCs w:val="24"/>
          <w:highlight w:val="yellow"/>
        </w:rPr>
        <w:t xml:space="preserve">1 mL of FACS buffer and centrifuge the tubes at 300 </w:t>
      </w:r>
      <w:r w:rsidR="00543F64" w:rsidRPr="009D154A">
        <w:rPr>
          <w:rFonts w:cstheme="minorHAnsi"/>
          <w:sz w:val="24"/>
          <w:szCs w:val="24"/>
          <w:highlight w:val="yellow"/>
        </w:rPr>
        <w:t xml:space="preserve">x </w:t>
      </w:r>
      <w:r w:rsidRPr="009D154A">
        <w:rPr>
          <w:rFonts w:cstheme="minorHAnsi"/>
          <w:i/>
          <w:iCs/>
          <w:sz w:val="24"/>
          <w:szCs w:val="24"/>
          <w:highlight w:val="yellow"/>
        </w:rPr>
        <w:t>g</w:t>
      </w:r>
      <w:r w:rsidRPr="009D154A">
        <w:rPr>
          <w:rFonts w:cstheme="minorHAnsi"/>
          <w:sz w:val="24"/>
          <w:szCs w:val="24"/>
          <w:highlight w:val="yellow"/>
        </w:rPr>
        <w:t xml:space="preserve"> at 4 °C for 5 min. Dump </w:t>
      </w:r>
      <w:r w:rsidR="00807FB5">
        <w:rPr>
          <w:rFonts w:cstheme="minorHAnsi"/>
          <w:sz w:val="24"/>
          <w:szCs w:val="24"/>
          <w:highlight w:val="yellow"/>
        </w:rPr>
        <w:t xml:space="preserve">the </w:t>
      </w:r>
      <w:r w:rsidRPr="009D154A">
        <w:rPr>
          <w:rFonts w:cstheme="minorHAnsi"/>
          <w:sz w:val="24"/>
          <w:szCs w:val="24"/>
          <w:highlight w:val="yellow"/>
        </w:rPr>
        <w:t>supernatant and repeat this step.</w:t>
      </w:r>
    </w:p>
    <w:p w14:paraId="70568472" w14:textId="77777777" w:rsidR="00543F64" w:rsidRPr="006421FB" w:rsidRDefault="00543F64" w:rsidP="00312D21">
      <w:pPr>
        <w:pStyle w:val="ListParagraph"/>
        <w:widowControl w:val="0"/>
        <w:suppressAutoHyphens/>
        <w:spacing w:after="0" w:line="240" w:lineRule="auto"/>
        <w:ind w:left="0"/>
        <w:jc w:val="both"/>
        <w:rPr>
          <w:rFonts w:cstheme="minorHAnsi"/>
          <w:sz w:val="24"/>
          <w:szCs w:val="24"/>
        </w:rPr>
      </w:pPr>
    </w:p>
    <w:p w14:paraId="16061DF4" w14:textId="4FC9DA9D" w:rsidR="00306BD5" w:rsidRPr="006421FB" w:rsidRDefault="00F21EFB" w:rsidP="00312D21">
      <w:pPr>
        <w:pStyle w:val="ListParagraph"/>
        <w:widowControl w:val="0"/>
        <w:suppressAutoHyphens/>
        <w:spacing w:after="0" w:line="240" w:lineRule="auto"/>
        <w:ind w:left="0"/>
        <w:jc w:val="both"/>
        <w:rPr>
          <w:rFonts w:cstheme="minorHAnsi"/>
          <w:sz w:val="24"/>
          <w:szCs w:val="24"/>
        </w:rPr>
      </w:pPr>
      <w:r w:rsidRPr="006421FB">
        <w:rPr>
          <w:rFonts w:cstheme="minorHAnsi"/>
          <w:sz w:val="24"/>
          <w:szCs w:val="24"/>
        </w:rPr>
        <w:t xml:space="preserve">NOTE: </w:t>
      </w:r>
      <w:r w:rsidR="00306BD5" w:rsidRPr="006421FB">
        <w:rPr>
          <w:rFonts w:cstheme="minorHAnsi"/>
          <w:sz w:val="24"/>
          <w:szCs w:val="24"/>
        </w:rPr>
        <w:t>If intracellular staining is desired, use PBS (</w:t>
      </w:r>
      <w:proofErr w:type="spellStart"/>
      <w:r w:rsidR="00306BD5" w:rsidRPr="006421FB">
        <w:rPr>
          <w:rFonts w:cstheme="minorHAnsi"/>
          <w:sz w:val="24"/>
          <w:szCs w:val="24"/>
        </w:rPr>
        <w:t>azide</w:t>
      </w:r>
      <w:proofErr w:type="spellEnd"/>
      <w:r w:rsidR="00306BD5" w:rsidRPr="006421FB">
        <w:rPr>
          <w:rFonts w:cstheme="minorHAnsi"/>
          <w:sz w:val="24"/>
          <w:szCs w:val="24"/>
        </w:rPr>
        <w:t xml:space="preserve"> and serum/protein-free) instead of FACS buffer. </w:t>
      </w:r>
    </w:p>
    <w:p w14:paraId="0DD49E1E" w14:textId="77777777" w:rsidR="00543F64" w:rsidRPr="006421FB" w:rsidRDefault="00543F64" w:rsidP="00312D21">
      <w:pPr>
        <w:pStyle w:val="ListParagraph"/>
        <w:widowControl w:val="0"/>
        <w:suppressAutoHyphens/>
        <w:spacing w:after="0" w:line="240" w:lineRule="auto"/>
        <w:ind w:left="0"/>
        <w:jc w:val="both"/>
        <w:rPr>
          <w:rFonts w:cstheme="minorHAnsi"/>
          <w:sz w:val="24"/>
          <w:szCs w:val="24"/>
        </w:rPr>
      </w:pPr>
    </w:p>
    <w:p w14:paraId="391ED96B" w14:textId="32138814" w:rsidR="00095685" w:rsidRPr="006421FB" w:rsidRDefault="00095685" w:rsidP="00312D21">
      <w:pPr>
        <w:widowControl w:val="0"/>
        <w:suppressAutoHyphens/>
        <w:jc w:val="both"/>
        <w:rPr>
          <w:rFonts w:asciiTheme="minorHAnsi" w:hAnsiTheme="minorHAnsi" w:cstheme="minorHAnsi"/>
        </w:rPr>
      </w:pPr>
      <w:r w:rsidRPr="006421FB">
        <w:rPr>
          <w:rFonts w:asciiTheme="minorHAnsi" w:hAnsiTheme="minorHAnsi" w:cstheme="minorHAnsi"/>
        </w:rPr>
        <w:t>7.1.5.1. Calculate the e</w:t>
      </w:r>
      <w:r w:rsidR="00B37E1B" w:rsidRPr="006421FB">
        <w:rPr>
          <w:rFonts w:asciiTheme="minorHAnsi" w:hAnsiTheme="minorHAnsi" w:cstheme="minorHAnsi"/>
        </w:rPr>
        <w:t xml:space="preserve">ngraftment percentage by </w:t>
      </w:r>
      <w:r w:rsidRPr="006421FB">
        <w:rPr>
          <w:rFonts w:asciiTheme="minorHAnsi" w:hAnsiTheme="minorHAnsi" w:cstheme="minorHAnsi"/>
        </w:rPr>
        <w:t xml:space="preserve">obtaining </w:t>
      </w:r>
      <w:r w:rsidR="00B37E1B" w:rsidRPr="006421FB">
        <w:rPr>
          <w:rFonts w:asciiTheme="minorHAnsi" w:hAnsiTheme="minorHAnsi" w:cstheme="minorHAnsi"/>
        </w:rPr>
        <w:t xml:space="preserve">the </w:t>
      </w:r>
      <w:r w:rsidR="00D252E7">
        <w:rPr>
          <w:rFonts w:asciiTheme="minorHAnsi" w:hAnsiTheme="minorHAnsi" w:cstheme="minorHAnsi"/>
        </w:rPr>
        <w:t xml:space="preserve">ratio </w:t>
      </w:r>
      <w:r w:rsidR="00B37E1B" w:rsidRPr="006421FB">
        <w:rPr>
          <w:rFonts w:asciiTheme="minorHAnsi" w:hAnsiTheme="minorHAnsi" w:cstheme="minorHAnsi"/>
        </w:rPr>
        <w:t>of human CD45 (white blood cells) positive cells to whole CD45 positive cells (human CD45+ and mouse CD45+ cells)</w:t>
      </w:r>
      <w:r w:rsidRPr="006421FB">
        <w:rPr>
          <w:rFonts w:asciiTheme="minorHAnsi" w:hAnsiTheme="minorHAnsi" w:cstheme="minorHAnsi"/>
        </w:rPr>
        <w:t xml:space="preserve"> using the following</w:t>
      </w:r>
      <w:r w:rsidR="00A6276A" w:rsidRPr="006421FB">
        <w:rPr>
          <w:rFonts w:asciiTheme="minorHAnsi" w:hAnsiTheme="minorHAnsi" w:cstheme="minorHAnsi"/>
        </w:rPr>
        <w:t xml:space="preserve"> f</w:t>
      </w:r>
      <w:r w:rsidR="00575E05" w:rsidRPr="006421FB">
        <w:rPr>
          <w:rFonts w:asciiTheme="minorHAnsi" w:hAnsiTheme="minorHAnsi" w:cstheme="minorHAnsi"/>
        </w:rPr>
        <w:t>ormula</w:t>
      </w:r>
      <w:r w:rsidRPr="006421FB">
        <w:rPr>
          <w:rFonts w:asciiTheme="minorHAnsi" w:hAnsiTheme="minorHAnsi" w:cstheme="minorHAnsi"/>
        </w:rPr>
        <w:t>:</w:t>
      </w:r>
    </w:p>
    <w:p w14:paraId="35A26BBC" w14:textId="2FD1BF29" w:rsidR="00575E05" w:rsidRPr="006421FB" w:rsidRDefault="00575E05" w:rsidP="00312D21">
      <w:pPr>
        <w:widowControl w:val="0"/>
        <w:suppressAutoHyphens/>
        <w:jc w:val="both"/>
        <w:rPr>
          <w:rFonts w:asciiTheme="minorHAnsi" w:hAnsiTheme="minorHAnsi" w:cstheme="minorHAnsi"/>
        </w:rPr>
      </w:pPr>
      <w:r w:rsidRPr="006421FB">
        <w:rPr>
          <w:rFonts w:asciiTheme="minorHAnsi" w:hAnsiTheme="minorHAnsi" w:cstheme="minorHAnsi"/>
        </w:rPr>
        <w:br/>
      </w:r>
      <m:oMathPara>
        <m:oMath>
          <m:r>
            <w:rPr>
              <w:rFonts w:ascii="Cambria Math" w:hAnsi="Cambria Math" w:cstheme="minorHAnsi"/>
            </w:rPr>
            <m:t xml:space="preserve">Engraftment=100 x </m:t>
          </m:r>
          <m:f>
            <m:fPr>
              <m:ctrlPr>
                <w:rPr>
                  <w:rFonts w:ascii="Cambria Math" w:hAnsi="Cambria Math" w:cstheme="minorHAnsi"/>
                  <w:i/>
                </w:rPr>
              </m:ctrlPr>
            </m:fPr>
            <m:num>
              <m:r>
                <w:rPr>
                  <w:rFonts w:ascii="Cambria Math" w:hAnsi="Cambria Math" w:cstheme="minorHAnsi"/>
                </w:rPr>
                <m:t>Human CD45 positive cells</m:t>
              </m:r>
            </m:num>
            <m:den>
              <m:r>
                <w:rPr>
                  <w:rFonts w:ascii="Cambria Math" w:hAnsi="Cambria Math" w:cstheme="minorHAnsi"/>
                </w:rPr>
                <m:t>Human CD45 positive cells+ Mouse CD45 positive cells</m:t>
              </m:r>
            </m:den>
          </m:f>
        </m:oMath>
      </m:oMathPara>
    </w:p>
    <w:p w14:paraId="27C5D17D" w14:textId="0AE5D8D6" w:rsidR="00575E05" w:rsidRPr="006421FB" w:rsidRDefault="00575E05" w:rsidP="00312D21">
      <w:pPr>
        <w:pStyle w:val="ListParagraph"/>
        <w:widowControl w:val="0"/>
        <w:suppressAutoHyphens/>
        <w:spacing w:after="0" w:line="240" w:lineRule="auto"/>
        <w:ind w:left="0"/>
        <w:jc w:val="both"/>
        <w:rPr>
          <w:rFonts w:cstheme="minorHAnsi"/>
          <w:sz w:val="24"/>
          <w:szCs w:val="24"/>
        </w:rPr>
      </w:pPr>
    </w:p>
    <w:p w14:paraId="03B7CF38" w14:textId="05EB51F4" w:rsidR="00306BD5" w:rsidRPr="009D154A" w:rsidRDefault="00306BD5" w:rsidP="00312D21">
      <w:pPr>
        <w:pStyle w:val="ListParagraph"/>
        <w:widowControl w:val="0"/>
        <w:numPr>
          <w:ilvl w:val="2"/>
          <w:numId w:val="1"/>
        </w:numPr>
        <w:suppressAutoHyphens/>
        <w:spacing w:after="0" w:line="240" w:lineRule="auto"/>
        <w:jc w:val="both"/>
        <w:rPr>
          <w:rFonts w:cstheme="minorHAnsi"/>
          <w:sz w:val="24"/>
          <w:szCs w:val="24"/>
          <w:highlight w:val="yellow"/>
        </w:rPr>
      </w:pPr>
      <w:r w:rsidRPr="009D154A">
        <w:rPr>
          <w:rFonts w:cstheme="minorHAnsi"/>
          <w:sz w:val="24"/>
          <w:szCs w:val="24"/>
          <w:highlight w:val="yellow"/>
        </w:rPr>
        <w:t xml:space="preserve">Resuspend the stained cells in 300 </w:t>
      </w:r>
      <w:proofErr w:type="spellStart"/>
      <w:r w:rsidRPr="009D154A">
        <w:rPr>
          <w:rFonts w:cstheme="minorHAnsi"/>
          <w:sz w:val="24"/>
          <w:szCs w:val="24"/>
          <w:highlight w:val="yellow"/>
        </w:rPr>
        <w:t>μL</w:t>
      </w:r>
      <w:proofErr w:type="spellEnd"/>
      <w:r w:rsidRPr="009D154A">
        <w:rPr>
          <w:rFonts w:cstheme="minorHAnsi"/>
          <w:sz w:val="24"/>
          <w:szCs w:val="24"/>
          <w:highlight w:val="yellow"/>
        </w:rPr>
        <w:t xml:space="preserve"> of cold FACS buffer (for </w:t>
      </w:r>
      <w:r w:rsidR="00543F64" w:rsidRPr="009D154A">
        <w:rPr>
          <w:rFonts w:cstheme="minorHAnsi"/>
          <w:sz w:val="24"/>
          <w:szCs w:val="24"/>
          <w:highlight w:val="yellow"/>
        </w:rPr>
        <w:t>7-AAD</w:t>
      </w:r>
      <w:r w:rsidRPr="009D154A">
        <w:rPr>
          <w:rFonts w:cstheme="minorHAnsi"/>
          <w:sz w:val="24"/>
          <w:szCs w:val="24"/>
          <w:highlight w:val="yellow"/>
        </w:rPr>
        <w:t>) or PBS (for FVD) and 0.1</w:t>
      </w:r>
      <w:r w:rsidR="00631C4C" w:rsidRPr="009D154A">
        <w:rPr>
          <w:rFonts w:cstheme="minorHAnsi"/>
          <w:sz w:val="24"/>
          <w:szCs w:val="24"/>
          <w:highlight w:val="yellow"/>
        </w:rPr>
        <w:t>−</w:t>
      </w:r>
      <w:r w:rsidRPr="009D154A">
        <w:rPr>
          <w:rFonts w:cstheme="minorHAnsi"/>
          <w:sz w:val="24"/>
          <w:szCs w:val="24"/>
          <w:highlight w:val="yellow"/>
        </w:rPr>
        <w:t xml:space="preserve">0.5 </w:t>
      </w:r>
      <w:proofErr w:type="spellStart"/>
      <w:r w:rsidRPr="009D154A">
        <w:rPr>
          <w:rFonts w:cstheme="minorHAnsi"/>
          <w:sz w:val="24"/>
          <w:szCs w:val="24"/>
          <w:highlight w:val="yellow"/>
        </w:rPr>
        <w:t>μL</w:t>
      </w:r>
      <w:proofErr w:type="spellEnd"/>
      <w:r w:rsidRPr="009D154A">
        <w:rPr>
          <w:rFonts w:cstheme="minorHAnsi"/>
          <w:sz w:val="24"/>
          <w:szCs w:val="24"/>
          <w:highlight w:val="yellow"/>
        </w:rPr>
        <w:t xml:space="preserve">/mL of viability dye (FVD or </w:t>
      </w:r>
      <w:r w:rsidR="00543F64" w:rsidRPr="009D154A">
        <w:rPr>
          <w:rFonts w:cstheme="minorHAnsi"/>
          <w:sz w:val="24"/>
          <w:szCs w:val="24"/>
          <w:highlight w:val="yellow"/>
        </w:rPr>
        <w:t>7-AAD</w:t>
      </w:r>
      <w:r w:rsidRPr="009D154A">
        <w:rPr>
          <w:rFonts w:cstheme="minorHAnsi"/>
          <w:sz w:val="24"/>
          <w:szCs w:val="24"/>
          <w:highlight w:val="yellow"/>
        </w:rPr>
        <w:t>)</w:t>
      </w:r>
      <w:r w:rsidR="009625F5" w:rsidRPr="009D154A">
        <w:rPr>
          <w:rFonts w:cstheme="minorHAnsi"/>
          <w:sz w:val="24"/>
          <w:szCs w:val="24"/>
          <w:highlight w:val="yellow"/>
        </w:rPr>
        <w:t>. I</w:t>
      </w:r>
      <w:r w:rsidRPr="009D154A">
        <w:rPr>
          <w:rFonts w:cstheme="minorHAnsi"/>
          <w:sz w:val="24"/>
          <w:szCs w:val="24"/>
          <w:highlight w:val="yellow"/>
        </w:rPr>
        <w:t>ncubate for 5</w:t>
      </w:r>
      <w:r w:rsidR="00631C4C" w:rsidRPr="009D154A">
        <w:rPr>
          <w:rFonts w:cstheme="minorHAnsi"/>
          <w:sz w:val="24"/>
          <w:szCs w:val="24"/>
          <w:highlight w:val="yellow"/>
        </w:rPr>
        <w:t>−</w:t>
      </w:r>
      <w:r w:rsidRPr="009D154A">
        <w:rPr>
          <w:rFonts w:cstheme="minorHAnsi"/>
          <w:sz w:val="24"/>
          <w:szCs w:val="24"/>
          <w:highlight w:val="yellow"/>
        </w:rPr>
        <w:t xml:space="preserve">10 min on ice or at </w:t>
      </w:r>
      <w:r w:rsidR="00807FB5" w:rsidRPr="00FA4E75">
        <w:rPr>
          <w:rFonts w:cstheme="minorHAnsi"/>
          <w:sz w:val="24"/>
          <w:szCs w:val="24"/>
          <w:highlight w:val="yellow"/>
        </w:rPr>
        <w:t>RT</w:t>
      </w:r>
      <w:r w:rsidRPr="009D154A">
        <w:rPr>
          <w:rFonts w:cstheme="minorHAnsi"/>
          <w:sz w:val="24"/>
          <w:szCs w:val="24"/>
          <w:highlight w:val="yellow"/>
        </w:rPr>
        <w:t xml:space="preserve"> while protected from the light. </w:t>
      </w:r>
    </w:p>
    <w:p w14:paraId="0FFBD0C5" w14:textId="77777777" w:rsidR="00631C4C" w:rsidRPr="006421FB" w:rsidRDefault="00631C4C" w:rsidP="00312D21">
      <w:pPr>
        <w:pStyle w:val="ListParagraph"/>
        <w:widowControl w:val="0"/>
        <w:suppressAutoHyphens/>
        <w:spacing w:after="0" w:line="240" w:lineRule="auto"/>
        <w:ind w:left="0"/>
        <w:jc w:val="both"/>
        <w:rPr>
          <w:rFonts w:cstheme="minorHAnsi"/>
          <w:sz w:val="24"/>
          <w:szCs w:val="24"/>
        </w:rPr>
      </w:pPr>
    </w:p>
    <w:p w14:paraId="3D9545F3" w14:textId="73C8E2B6" w:rsidR="00306BD5" w:rsidRPr="006421FB" w:rsidRDefault="00F21EFB" w:rsidP="00312D21">
      <w:pPr>
        <w:pStyle w:val="ListParagraph"/>
        <w:widowControl w:val="0"/>
        <w:suppressAutoHyphens/>
        <w:spacing w:after="0" w:line="240" w:lineRule="auto"/>
        <w:ind w:left="0"/>
        <w:jc w:val="both"/>
        <w:rPr>
          <w:rFonts w:cstheme="minorHAnsi"/>
          <w:sz w:val="24"/>
          <w:szCs w:val="24"/>
        </w:rPr>
      </w:pPr>
      <w:r w:rsidRPr="006421FB">
        <w:rPr>
          <w:rFonts w:cstheme="minorHAnsi"/>
          <w:sz w:val="24"/>
          <w:szCs w:val="24"/>
        </w:rPr>
        <w:t xml:space="preserve">NOTE: </w:t>
      </w:r>
      <w:r w:rsidR="00306BD5" w:rsidRPr="006421FB">
        <w:rPr>
          <w:rFonts w:cstheme="minorHAnsi"/>
          <w:sz w:val="24"/>
          <w:szCs w:val="24"/>
        </w:rPr>
        <w:t xml:space="preserve">If intracellular staining is desired, use FVD instead of </w:t>
      </w:r>
      <w:r w:rsidR="00543F64" w:rsidRPr="006421FB">
        <w:rPr>
          <w:rFonts w:cstheme="minorHAnsi"/>
          <w:sz w:val="24"/>
          <w:szCs w:val="24"/>
        </w:rPr>
        <w:t>7-AAD</w:t>
      </w:r>
      <w:r w:rsidR="00306BD5" w:rsidRPr="006421FB">
        <w:rPr>
          <w:rFonts w:cstheme="minorHAnsi"/>
          <w:sz w:val="24"/>
          <w:szCs w:val="24"/>
        </w:rPr>
        <w:t xml:space="preserve"> in PBS (</w:t>
      </w:r>
      <w:proofErr w:type="spellStart"/>
      <w:r w:rsidR="00306BD5" w:rsidRPr="006421FB">
        <w:rPr>
          <w:rFonts w:cstheme="minorHAnsi"/>
          <w:sz w:val="24"/>
          <w:szCs w:val="24"/>
        </w:rPr>
        <w:t>azide</w:t>
      </w:r>
      <w:proofErr w:type="spellEnd"/>
      <w:r w:rsidR="00306BD5" w:rsidRPr="006421FB">
        <w:rPr>
          <w:rFonts w:cstheme="minorHAnsi"/>
          <w:sz w:val="24"/>
          <w:szCs w:val="24"/>
        </w:rPr>
        <w:t xml:space="preserve"> and serum/protein-free). </w:t>
      </w:r>
    </w:p>
    <w:p w14:paraId="7CAE4617" w14:textId="77777777" w:rsidR="00631C4C" w:rsidRPr="006421FB" w:rsidRDefault="00631C4C" w:rsidP="00312D21">
      <w:pPr>
        <w:pStyle w:val="ListParagraph"/>
        <w:widowControl w:val="0"/>
        <w:suppressAutoHyphens/>
        <w:spacing w:after="0" w:line="240" w:lineRule="auto"/>
        <w:ind w:left="0"/>
        <w:jc w:val="both"/>
        <w:rPr>
          <w:rFonts w:cstheme="minorHAnsi"/>
          <w:sz w:val="24"/>
          <w:szCs w:val="24"/>
        </w:rPr>
      </w:pPr>
    </w:p>
    <w:p w14:paraId="551672DD" w14:textId="5DFAF139" w:rsidR="00306BD5" w:rsidRPr="002513FB" w:rsidRDefault="00306BD5" w:rsidP="00312D21">
      <w:pPr>
        <w:pStyle w:val="ListParagraph"/>
        <w:widowControl w:val="0"/>
        <w:numPr>
          <w:ilvl w:val="2"/>
          <w:numId w:val="1"/>
        </w:numPr>
        <w:suppressAutoHyphens/>
        <w:spacing w:after="0" w:line="240" w:lineRule="auto"/>
        <w:jc w:val="both"/>
        <w:rPr>
          <w:rFonts w:cstheme="minorHAnsi"/>
          <w:sz w:val="24"/>
          <w:szCs w:val="24"/>
          <w:highlight w:val="yellow"/>
        </w:rPr>
      </w:pPr>
      <w:r w:rsidRPr="002513FB">
        <w:rPr>
          <w:rFonts w:cstheme="minorHAnsi"/>
          <w:sz w:val="24"/>
          <w:szCs w:val="24"/>
          <w:highlight w:val="yellow"/>
        </w:rPr>
        <w:t xml:space="preserve">Continue with the intracellular immunofluorescence staining protocol if desired. Otherwise, perform flow cytometry in 1 h. </w:t>
      </w:r>
    </w:p>
    <w:p w14:paraId="5E6BACE6" w14:textId="77777777" w:rsidR="00631C4C" w:rsidRPr="006421FB" w:rsidRDefault="00631C4C" w:rsidP="00312D21">
      <w:pPr>
        <w:pStyle w:val="ListParagraph"/>
        <w:widowControl w:val="0"/>
        <w:suppressAutoHyphens/>
        <w:spacing w:after="0" w:line="240" w:lineRule="auto"/>
        <w:ind w:left="0"/>
        <w:jc w:val="both"/>
        <w:rPr>
          <w:rFonts w:cstheme="minorHAnsi"/>
          <w:sz w:val="24"/>
          <w:szCs w:val="24"/>
        </w:rPr>
      </w:pPr>
    </w:p>
    <w:p w14:paraId="59416485" w14:textId="77777777" w:rsidR="00306BD5" w:rsidRPr="006421FB" w:rsidRDefault="00306BD5" w:rsidP="00312D21">
      <w:pPr>
        <w:pStyle w:val="ListParagraph"/>
        <w:widowControl w:val="0"/>
        <w:numPr>
          <w:ilvl w:val="1"/>
          <w:numId w:val="1"/>
        </w:numPr>
        <w:suppressAutoHyphens/>
        <w:spacing w:after="0" w:line="240" w:lineRule="auto"/>
        <w:jc w:val="both"/>
        <w:rPr>
          <w:rFonts w:cstheme="minorHAnsi"/>
          <w:bCs/>
          <w:sz w:val="24"/>
          <w:szCs w:val="24"/>
        </w:rPr>
      </w:pPr>
      <w:r w:rsidRPr="006421FB">
        <w:rPr>
          <w:rFonts w:cstheme="minorHAnsi"/>
          <w:bCs/>
          <w:sz w:val="24"/>
          <w:szCs w:val="24"/>
        </w:rPr>
        <w:t>Intracellular immunofluorescence staining</w:t>
      </w:r>
    </w:p>
    <w:p w14:paraId="459325C9" w14:textId="77777777" w:rsidR="00631C4C" w:rsidRPr="006421FB" w:rsidRDefault="00631C4C" w:rsidP="00312D21">
      <w:pPr>
        <w:pStyle w:val="ListParagraph"/>
        <w:widowControl w:val="0"/>
        <w:suppressAutoHyphens/>
        <w:spacing w:after="0" w:line="240" w:lineRule="auto"/>
        <w:ind w:left="0"/>
        <w:jc w:val="both"/>
        <w:rPr>
          <w:rFonts w:cstheme="minorHAnsi"/>
          <w:sz w:val="24"/>
          <w:szCs w:val="24"/>
        </w:rPr>
      </w:pPr>
    </w:p>
    <w:p w14:paraId="3CBA3329" w14:textId="17A21741" w:rsidR="00306BD5" w:rsidRPr="006421FB" w:rsidRDefault="00F21EFB" w:rsidP="00312D21">
      <w:pPr>
        <w:pStyle w:val="ListParagraph"/>
        <w:widowControl w:val="0"/>
        <w:suppressAutoHyphens/>
        <w:spacing w:after="0" w:line="240" w:lineRule="auto"/>
        <w:ind w:left="0"/>
        <w:jc w:val="both"/>
        <w:rPr>
          <w:rFonts w:cstheme="minorHAnsi"/>
          <w:sz w:val="24"/>
          <w:szCs w:val="24"/>
        </w:rPr>
      </w:pPr>
      <w:r w:rsidRPr="006421FB">
        <w:rPr>
          <w:rFonts w:cstheme="minorHAnsi"/>
          <w:sz w:val="24"/>
          <w:szCs w:val="24"/>
        </w:rPr>
        <w:t xml:space="preserve">NOTE: </w:t>
      </w:r>
      <w:r w:rsidR="00306BD5" w:rsidRPr="006421FB">
        <w:rPr>
          <w:rFonts w:cstheme="minorHAnsi"/>
          <w:sz w:val="24"/>
          <w:szCs w:val="24"/>
        </w:rPr>
        <w:t xml:space="preserve">First, perform cell surface antigen staining as described </w:t>
      </w:r>
      <w:r w:rsidR="00631C4C" w:rsidRPr="006421FB">
        <w:rPr>
          <w:rFonts w:cstheme="minorHAnsi"/>
          <w:sz w:val="24"/>
          <w:szCs w:val="24"/>
        </w:rPr>
        <w:t>in section 7.1</w:t>
      </w:r>
      <w:r w:rsidR="00306BD5" w:rsidRPr="006421FB">
        <w:rPr>
          <w:rFonts w:cstheme="minorHAnsi"/>
          <w:sz w:val="24"/>
          <w:szCs w:val="24"/>
        </w:rPr>
        <w:t>, then follow the steps below to stain intracellular antigens.</w:t>
      </w:r>
    </w:p>
    <w:p w14:paraId="4062C8B8" w14:textId="77777777" w:rsidR="00631C4C" w:rsidRPr="006421FB" w:rsidRDefault="00631C4C" w:rsidP="00312D21">
      <w:pPr>
        <w:pStyle w:val="ListParagraph"/>
        <w:widowControl w:val="0"/>
        <w:suppressAutoHyphens/>
        <w:spacing w:after="0" w:line="240" w:lineRule="auto"/>
        <w:ind w:left="0"/>
        <w:jc w:val="both"/>
        <w:rPr>
          <w:rFonts w:cstheme="minorHAnsi"/>
          <w:sz w:val="24"/>
          <w:szCs w:val="24"/>
        </w:rPr>
      </w:pPr>
    </w:p>
    <w:p w14:paraId="4E497480" w14:textId="77777777" w:rsidR="00306BD5" w:rsidRPr="006421FB" w:rsidRDefault="00306BD5" w:rsidP="00312D21">
      <w:pPr>
        <w:pStyle w:val="ListParagraph"/>
        <w:widowControl w:val="0"/>
        <w:numPr>
          <w:ilvl w:val="2"/>
          <w:numId w:val="1"/>
        </w:numPr>
        <w:suppressAutoHyphens/>
        <w:spacing w:after="0" w:line="240" w:lineRule="auto"/>
        <w:jc w:val="both"/>
        <w:rPr>
          <w:rFonts w:cstheme="minorHAnsi"/>
          <w:bCs/>
          <w:sz w:val="24"/>
          <w:szCs w:val="24"/>
        </w:rPr>
      </w:pPr>
      <w:r w:rsidRPr="006421FB">
        <w:rPr>
          <w:rFonts w:cstheme="minorHAnsi"/>
          <w:bCs/>
          <w:sz w:val="24"/>
          <w:szCs w:val="24"/>
        </w:rPr>
        <w:t>Fixation of the cells</w:t>
      </w:r>
    </w:p>
    <w:p w14:paraId="644272D6" w14:textId="77777777" w:rsidR="00631C4C" w:rsidRPr="006421FB" w:rsidRDefault="00631C4C" w:rsidP="00312D21">
      <w:pPr>
        <w:pStyle w:val="ListParagraph"/>
        <w:widowControl w:val="0"/>
        <w:suppressAutoHyphens/>
        <w:spacing w:after="0" w:line="240" w:lineRule="auto"/>
        <w:ind w:left="0"/>
        <w:jc w:val="both"/>
        <w:rPr>
          <w:rFonts w:cstheme="minorHAnsi"/>
          <w:sz w:val="24"/>
          <w:szCs w:val="24"/>
        </w:rPr>
      </w:pPr>
    </w:p>
    <w:p w14:paraId="754B36A1" w14:textId="2CAFACD9" w:rsidR="00306BD5" w:rsidRPr="006421FB" w:rsidRDefault="00306BD5" w:rsidP="00312D21">
      <w:pPr>
        <w:pStyle w:val="ListParagraph"/>
        <w:widowControl w:val="0"/>
        <w:numPr>
          <w:ilvl w:val="3"/>
          <w:numId w:val="1"/>
        </w:numPr>
        <w:suppressAutoHyphens/>
        <w:spacing w:after="0" w:line="240" w:lineRule="auto"/>
        <w:jc w:val="both"/>
        <w:rPr>
          <w:rFonts w:cstheme="minorHAnsi"/>
          <w:sz w:val="24"/>
          <w:szCs w:val="24"/>
        </w:rPr>
      </w:pPr>
      <w:r w:rsidRPr="006421FB">
        <w:rPr>
          <w:rFonts w:cstheme="minorHAnsi"/>
          <w:sz w:val="24"/>
          <w:szCs w:val="24"/>
        </w:rPr>
        <w:t xml:space="preserve">Warm </w:t>
      </w:r>
      <w:r w:rsidR="009138A3">
        <w:rPr>
          <w:rFonts w:cstheme="minorHAnsi"/>
          <w:sz w:val="24"/>
          <w:szCs w:val="24"/>
        </w:rPr>
        <w:t xml:space="preserve">the </w:t>
      </w:r>
      <w:r w:rsidR="00631C4C" w:rsidRPr="006421FB">
        <w:rPr>
          <w:rFonts w:cstheme="minorHAnsi"/>
          <w:sz w:val="24"/>
          <w:szCs w:val="24"/>
        </w:rPr>
        <w:t xml:space="preserve">fixation buffer </w:t>
      </w:r>
      <w:r w:rsidR="009625F5" w:rsidRPr="006421FB">
        <w:rPr>
          <w:rFonts w:cstheme="minorHAnsi"/>
          <w:sz w:val="24"/>
          <w:szCs w:val="24"/>
        </w:rPr>
        <w:t>(</w:t>
      </w:r>
      <w:r w:rsidR="009625F5" w:rsidRPr="006421FB">
        <w:rPr>
          <w:rFonts w:cstheme="minorHAnsi"/>
          <w:b/>
          <w:bCs/>
          <w:sz w:val="24"/>
          <w:szCs w:val="24"/>
        </w:rPr>
        <w:t>Table of Materials</w:t>
      </w:r>
      <w:r w:rsidR="009625F5" w:rsidRPr="006421FB">
        <w:rPr>
          <w:rFonts w:cstheme="minorHAnsi"/>
          <w:sz w:val="24"/>
          <w:szCs w:val="24"/>
        </w:rPr>
        <w:t xml:space="preserve">) </w:t>
      </w:r>
      <w:r w:rsidRPr="006421FB">
        <w:rPr>
          <w:rFonts w:cstheme="minorHAnsi"/>
          <w:sz w:val="24"/>
          <w:szCs w:val="24"/>
        </w:rPr>
        <w:t xml:space="preserve">in </w:t>
      </w:r>
      <w:r w:rsidR="00A6276A" w:rsidRPr="006421FB">
        <w:rPr>
          <w:rFonts w:cstheme="minorHAnsi"/>
          <w:sz w:val="24"/>
          <w:szCs w:val="24"/>
        </w:rPr>
        <w:t xml:space="preserve">a </w:t>
      </w:r>
      <w:r w:rsidRPr="006421FB">
        <w:rPr>
          <w:rFonts w:cstheme="minorHAnsi"/>
          <w:sz w:val="24"/>
          <w:szCs w:val="24"/>
        </w:rPr>
        <w:t xml:space="preserve">water bath. </w:t>
      </w:r>
      <w:r w:rsidR="009138A3" w:rsidRPr="006421FB">
        <w:rPr>
          <w:rFonts w:cstheme="minorHAnsi"/>
          <w:sz w:val="24"/>
          <w:szCs w:val="24"/>
        </w:rPr>
        <w:t xml:space="preserve">Aliquot </w:t>
      </w:r>
      <w:r w:rsidRPr="006421FB">
        <w:rPr>
          <w:rFonts w:cstheme="minorHAnsi"/>
          <w:sz w:val="24"/>
          <w:szCs w:val="24"/>
        </w:rPr>
        <w:t>0.5</w:t>
      </w:r>
      <w:r w:rsidR="00631C4C" w:rsidRPr="006421FB">
        <w:rPr>
          <w:rFonts w:cstheme="minorHAnsi"/>
          <w:sz w:val="24"/>
          <w:szCs w:val="24"/>
        </w:rPr>
        <w:t xml:space="preserve"> </w:t>
      </w:r>
      <w:r w:rsidRPr="006421FB">
        <w:rPr>
          <w:rFonts w:cstheme="minorHAnsi"/>
          <w:sz w:val="24"/>
          <w:szCs w:val="24"/>
        </w:rPr>
        <w:t xml:space="preserve">mL of buffer </w:t>
      </w:r>
      <w:r w:rsidR="009138A3">
        <w:rPr>
          <w:rFonts w:cstheme="minorHAnsi"/>
          <w:sz w:val="24"/>
          <w:szCs w:val="24"/>
        </w:rPr>
        <w:t xml:space="preserve">per </w:t>
      </w:r>
      <w:r w:rsidR="009138A3" w:rsidRPr="006421FB">
        <w:rPr>
          <w:rFonts w:cstheme="minorHAnsi"/>
          <w:sz w:val="24"/>
          <w:szCs w:val="24"/>
        </w:rPr>
        <w:t>1 x 10</w:t>
      </w:r>
      <w:r w:rsidR="009138A3" w:rsidRPr="006421FB">
        <w:rPr>
          <w:rFonts w:cstheme="minorHAnsi"/>
          <w:sz w:val="24"/>
          <w:szCs w:val="24"/>
          <w:vertAlign w:val="superscript"/>
        </w:rPr>
        <w:t>6</w:t>
      </w:r>
      <w:r w:rsidR="009138A3" w:rsidRPr="006421FB">
        <w:rPr>
          <w:rFonts w:cstheme="minorHAnsi"/>
          <w:sz w:val="24"/>
          <w:szCs w:val="24"/>
        </w:rPr>
        <w:t xml:space="preserve"> cells </w:t>
      </w:r>
      <w:r w:rsidRPr="006421FB">
        <w:rPr>
          <w:rFonts w:cstheme="minorHAnsi"/>
          <w:sz w:val="24"/>
          <w:szCs w:val="24"/>
        </w:rPr>
        <w:t>and warm to 37</w:t>
      </w:r>
      <w:r w:rsidR="00631C4C" w:rsidRPr="006421FB">
        <w:rPr>
          <w:rFonts w:cstheme="minorHAnsi"/>
          <w:sz w:val="24"/>
          <w:szCs w:val="24"/>
        </w:rPr>
        <w:t xml:space="preserve"> </w:t>
      </w:r>
      <w:r w:rsidRPr="006421FB">
        <w:rPr>
          <w:rFonts w:cstheme="minorHAnsi"/>
          <w:sz w:val="24"/>
          <w:szCs w:val="24"/>
        </w:rPr>
        <w:t>°C.</w:t>
      </w:r>
      <w:r w:rsidR="0060430D" w:rsidRPr="006421FB">
        <w:rPr>
          <w:rFonts w:cstheme="minorHAnsi"/>
          <w:sz w:val="24"/>
          <w:szCs w:val="24"/>
        </w:rPr>
        <w:t xml:space="preserve"> </w:t>
      </w:r>
      <w:r w:rsidRPr="006421FB">
        <w:rPr>
          <w:rFonts w:cstheme="minorHAnsi"/>
          <w:sz w:val="24"/>
          <w:szCs w:val="24"/>
        </w:rPr>
        <w:t xml:space="preserve">After </w:t>
      </w:r>
      <w:r w:rsidR="009138A3" w:rsidRPr="00FA4E75">
        <w:rPr>
          <w:rFonts w:cstheme="minorHAnsi"/>
          <w:sz w:val="24"/>
          <w:szCs w:val="24"/>
        </w:rPr>
        <w:t>two</w:t>
      </w:r>
      <w:r w:rsidR="009138A3" w:rsidRPr="006421FB">
        <w:rPr>
          <w:rFonts w:cstheme="minorHAnsi"/>
          <w:sz w:val="24"/>
          <w:szCs w:val="24"/>
        </w:rPr>
        <w:t xml:space="preserve"> </w:t>
      </w:r>
      <w:r w:rsidRPr="006421FB">
        <w:rPr>
          <w:rFonts w:cstheme="minorHAnsi"/>
          <w:sz w:val="24"/>
          <w:szCs w:val="24"/>
        </w:rPr>
        <w:t>washes in PBS (</w:t>
      </w:r>
      <w:proofErr w:type="spellStart"/>
      <w:r w:rsidRPr="006421FB">
        <w:rPr>
          <w:rFonts w:cstheme="minorHAnsi"/>
          <w:sz w:val="24"/>
          <w:szCs w:val="24"/>
        </w:rPr>
        <w:t>azide</w:t>
      </w:r>
      <w:proofErr w:type="spellEnd"/>
      <w:r w:rsidRPr="006421FB">
        <w:rPr>
          <w:rFonts w:cstheme="minorHAnsi"/>
          <w:sz w:val="24"/>
          <w:szCs w:val="24"/>
        </w:rPr>
        <w:t xml:space="preserve"> and serum/protein-free) as </w:t>
      </w:r>
      <w:r w:rsidR="00D252E7">
        <w:rPr>
          <w:rFonts w:cstheme="minorHAnsi"/>
          <w:sz w:val="24"/>
          <w:szCs w:val="24"/>
        </w:rPr>
        <w:t>in step 7.1.5</w:t>
      </w:r>
      <w:r w:rsidRPr="006421FB">
        <w:rPr>
          <w:rFonts w:cstheme="minorHAnsi"/>
          <w:sz w:val="24"/>
          <w:szCs w:val="24"/>
        </w:rPr>
        <w:t xml:space="preserve">, dump off the supernatant and resuspend the pellet in 0.5 mL/tube </w:t>
      </w:r>
      <w:r w:rsidR="009625F5" w:rsidRPr="006421FB">
        <w:rPr>
          <w:rFonts w:cstheme="minorHAnsi"/>
          <w:sz w:val="24"/>
          <w:szCs w:val="24"/>
        </w:rPr>
        <w:t xml:space="preserve">prewarmed </w:t>
      </w:r>
      <w:r w:rsidR="00554B97" w:rsidRPr="006421FB">
        <w:rPr>
          <w:rFonts w:cstheme="minorHAnsi"/>
          <w:sz w:val="24"/>
          <w:szCs w:val="24"/>
        </w:rPr>
        <w:t xml:space="preserve">fixation buffer </w:t>
      </w:r>
      <w:r w:rsidRPr="006421FB">
        <w:rPr>
          <w:rFonts w:cstheme="minorHAnsi"/>
          <w:sz w:val="24"/>
          <w:szCs w:val="24"/>
        </w:rPr>
        <w:t xml:space="preserve">for 20 </w:t>
      </w:r>
      <w:r w:rsidR="00791A83" w:rsidRPr="006421FB">
        <w:rPr>
          <w:rFonts w:cstheme="minorHAnsi"/>
          <w:sz w:val="24"/>
          <w:szCs w:val="24"/>
        </w:rPr>
        <w:t>min</w:t>
      </w:r>
      <w:r w:rsidRPr="006421FB">
        <w:rPr>
          <w:rFonts w:cstheme="minorHAnsi"/>
          <w:sz w:val="24"/>
          <w:szCs w:val="24"/>
        </w:rPr>
        <w:t xml:space="preserve"> at </w:t>
      </w:r>
      <w:r w:rsidR="00807FB5" w:rsidRPr="00FA4E75">
        <w:rPr>
          <w:rFonts w:cstheme="minorHAnsi"/>
          <w:sz w:val="24"/>
          <w:szCs w:val="24"/>
        </w:rPr>
        <w:t>RT</w:t>
      </w:r>
      <w:r w:rsidRPr="006421FB">
        <w:rPr>
          <w:rFonts w:cstheme="minorHAnsi"/>
          <w:sz w:val="24"/>
          <w:szCs w:val="24"/>
        </w:rPr>
        <w:t xml:space="preserve"> in the dark.</w:t>
      </w:r>
    </w:p>
    <w:p w14:paraId="7AECA311" w14:textId="77777777" w:rsidR="00554B97" w:rsidRPr="006421FB" w:rsidRDefault="00554B97" w:rsidP="00312D21">
      <w:pPr>
        <w:pStyle w:val="ListParagraph"/>
        <w:widowControl w:val="0"/>
        <w:suppressAutoHyphens/>
        <w:spacing w:after="0" w:line="240" w:lineRule="auto"/>
        <w:ind w:left="0"/>
        <w:jc w:val="both"/>
        <w:rPr>
          <w:rFonts w:cstheme="minorHAnsi"/>
          <w:sz w:val="24"/>
          <w:szCs w:val="24"/>
        </w:rPr>
      </w:pPr>
    </w:p>
    <w:p w14:paraId="617BA9B5" w14:textId="4387C992" w:rsidR="00306BD5" w:rsidRPr="006421FB" w:rsidRDefault="00306BD5" w:rsidP="00312D21">
      <w:pPr>
        <w:pStyle w:val="ListParagraph"/>
        <w:widowControl w:val="0"/>
        <w:numPr>
          <w:ilvl w:val="3"/>
          <w:numId w:val="1"/>
        </w:numPr>
        <w:suppressAutoHyphens/>
        <w:spacing w:after="0" w:line="240" w:lineRule="auto"/>
        <w:jc w:val="both"/>
        <w:rPr>
          <w:rFonts w:cstheme="minorHAnsi"/>
          <w:sz w:val="24"/>
          <w:szCs w:val="24"/>
        </w:rPr>
      </w:pPr>
      <w:r w:rsidRPr="006421FB">
        <w:rPr>
          <w:rFonts w:cstheme="minorHAnsi"/>
          <w:sz w:val="24"/>
          <w:szCs w:val="24"/>
        </w:rPr>
        <w:t xml:space="preserve">Centrifuge at 350 x </w:t>
      </w:r>
      <w:r w:rsidRPr="006421FB">
        <w:rPr>
          <w:rFonts w:cstheme="minorHAnsi"/>
          <w:i/>
          <w:iCs/>
          <w:sz w:val="24"/>
          <w:szCs w:val="24"/>
        </w:rPr>
        <w:t>g</w:t>
      </w:r>
      <w:r w:rsidRPr="006421FB">
        <w:rPr>
          <w:rFonts w:cstheme="minorHAnsi"/>
          <w:sz w:val="24"/>
          <w:szCs w:val="24"/>
        </w:rPr>
        <w:t xml:space="preserve"> for 5 </w:t>
      </w:r>
      <w:r w:rsidR="00791A83" w:rsidRPr="006421FB">
        <w:rPr>
          <w:rFonts w:cstheme="minorHAnsi"/>
          <w:sz w:val="24"/>
          <w:szCs w:val="24"/>
        </w:rPr>
        <w:t>min</w:t>
      </w:r>
      <w:r w:rsidRPr="006421FB">
        <w:rPr>
          <w:rFonts w:cstheme="minorHAnsi"/>
          <w:sz w:val="24"/>
          <w:szCs w:val="24"/>
        </w:rPr>
        <w:t xml:space="preserve"> </w:t>
      </w:r>
      <w:r w:rsidR="000A7A26">
        <w:rPr>
          <w:rFonts w:cstheme="minorHAnsi"/>
          <w:sz w:val="24"/>
          <w:szCs w:val="24"/>
        </w:rPr>
        <w:t xml:space="preserve">at </w:t>
      </w:r>
      <w:r w:rsidRPr="006421FB">
        <w:rPr>
          <w:rFonts w:cstheme="minorHAnsi"/>
          <w:sz w:val="24"/>
          <w:szCs w:val="24"/>
        </w:rPr>
        <w:t xml:space="preserve">4 </w:t>
      </w:r>
      <w:r w:rsidR="000A7A26" w:rsidRPr="006421FB">
        <w:rPr>
          <w:rFonts w:cstheme="minorHAnsi"/>
          <w:sz w:val="24"/>
          <w:szCs w:val="24"/>
        </w:rPr>
        <w:t>°C</w:t>
      </w:r>
      <w:r w:rsidR="000A7A26">
        <w:rPr>
          <w:rFonts w:cstheme="minorHAnsi"/>
          <w:sz w:val="24"/>
          <w:szCs w:val="24"/>
        </w:rPr>
        <w:t xml:space="preserve"> </w:t>
      </w:r>
      <w:r w:rsidRPr="006421FB">
        <w:rPr>
          <w:rFonts w:cstheme="minorHAnsi"/>
          <w:sz w:val="24"/>
          <w:szCs w:val="24"/>
        </w:rPr>
        <w:t xml:space="preserve">or 25 °C </w:t>
      </w:r>
      <w:r w:rsidR="009138A3">
        <w:rPr>
          <w:rFonts w:cstheme="minorHAnsi"/>
          <w:sz w:val="24"/>
          <w:szCs w:val="24"/>
        </w:rPr>
        <w:t xml:space="preserve">and </w:t>
      </w:r>
      <w:r w:rsidRPr="006421FB">
        <w:rPr>
          <w:rFonts w:cstheme="minorHAnsi"/>
          <w:sz w:val="24"/>
          <w:szCs w:val="24"/>
        </w:rPr>
        <w:t>discard the supernatant.</w:t>
      </w:r>
    </w:p>
    <w:p w14:paraId="03732D38" w14:textId="77777777" w:rsidR="00554B97" w:rsidRPr="006421FB" w:rsidRDefault="00554B97" w:rsidP="00312D21">
      <w:pPr>
        <w:pStyle w:val="ListParagraph"/>
        <w:widowControl w:val="0"/>
        <w:suppressAutoHyphens/>
        <w:spacing w:after="0" w:line="240" w:lineRule="auto"/>
        <w:ind w:left="0"/>
        <w:jc w:val="both"/>
        <w:rPr>
          <w:rFonts w:cstheme="minorHAnsi"/>
          <w:sz w:val="24"/>
          <w:szCs w:val="24"/>
        </w:rPr>
      </w:pPr>
    </w:p>
    <w:p w14:paraId="602A8242" w14:textId="1107C4E2" w:rsidR="00306BD5" w:rsidRPr="006421FB" w:rsidRDefault="00F21EFB" w:rsidP="00312D21">
      <w:pPr>
        <w:pStyle w:val="ListParagraph"/>
        <w:widowControl w:val="0"/>
        <w:suppressAutoHyphens/>
        <w:spacing w:after="0" w:line="240" w:lineRule="auto"/>
        <w:ind w:left="0"/>
        <w:jc w:val="both"/>
        <w:rPr>
          <w:rFonts w:cstheme="minorHAnsi"/>
          <w:sz w:val="24"/>
          <w:szCs w:val="24"/>
        </w:rPr>
      </w:pPr>
      <w:r w:rsidRPr="006421FB">
        <w:rPr>
          <w:rFonts w:cstheme="minorHAnsi"/>
          <w:sz w:val="24"/>
          <w:szCs w:val="24"/>
        </w:rPr>
        <w:t xml:space="preserve">NOTE: </w:t>
      </w:r>
      <w:r w:rsidR="009138A3">
        <w:rPr>
          <w:rFonts w:cstheme="minorHAnsi"/>
          <w:sz w:val="24"/>
          <w:szCs w:val="24"/>
        </w:rPr>
        <w:t xml:space="preserve">The </w:t>
      </w:r>
      <w:r w:rsidR="009138A3" w:rsidRPr="006421FB">
        <w:rPr>
          <w:rFonts w:cstheme="minorHAnsi"/>
          <w:sz w:val="24"/>
          <w:szCs w:val="24"/>
        </w:rPr>
        <w:t xml:space="preserve">cells </w:t>
      </w:r>
      <w:r w:rsidR="00554B97" w:rsidRPr="006421FB">
        <w:rPr>
          <w:rFonts w:cstheme="minorHAnsi"/>
          <w:sz w:val="24"/>
          <w:szCs w:val="24"/>
        </w:rPr>
        <w:t xml:space="preserve">are now fixed. </w:t>
      </w:r>
      <w:r w:rsidR="00BB4BDC" w:rsidRPr="006421FB">
        <w:rPr>
          <w:rFonts w:cstheme="minorHAnsi"/>
          <w:sz w:val="24"/>
          <w:szCs w:val="24"/>
        </w:rPr>
        <w:t xml:space="preserve">If </w:t>
      </w:r>
      <w:r w:rsidR="000356D6" w:rsidRPr="006421FB">
        <w:rPr>
          <w:rFonts w:cstheme="minorHAnsi"/>
          <w:sz w:val="24"/>
          <w:szCs w:val="24"/>
        </w:rPr>
        <w:t>short- or long-term</w:t>
      </w:r>
      <w:r w:rsidR="00BB4BDC" w:rsidRPr="006421FB">
        <w:rPr>
          <w:rFonts w:cstheme="minorHAnsi"/>
          <w:sz w:val="24"/>
          <w:szCs w:val="24"/>
        </w:rPr>
        <w:t xml:space="preserve"> storage is desire</w:t>
      </w:r>
      <w:r w:rsidR="001D35C2" w:rsidRPr="006421FB">
        <w:rPr>
          <w:rFonts w:cstheme="minorHAnsi"/>
          <w:sz w:val="24"/>
          <w:szCs w:val="24"/>
        </w:rPr>
        <w:t>d</w:t>
      </w:r>
      <w:r w:rsidR="00BB4BDC" w:rsidRPr="006421FB">
        <w:rPr>
          <w:rFonts w:cstheme="minorHAnsi"/>
          <w:sz w:val="24"/>
          <w:szCs w:val="24"/>
        </w:rPr>
        <w:t xml:space="preserve">, </w:t>
      </w:r>
      <w:r w:rsidR="009138A3">
        <w:rPr>
          <w:rFonts w:cstheme="minorHAnsi"/>
          <w:sz w:val="24"/>
          <w:szCs w:val="24"/>
        </w:rPr>
        <w:t xml:space="preserve">the </w:t>
      </w:r>
      <w:r w:rsidR="00BB4BDC" w:rsidRPr="006421FB">
        <w:rPr>
          <w:rFonts w:cstheme="minorHAnsi"/>
          <w:sz w:val="24"/>
          <w:szCs w:val="24"/>
        </w:rPr>
        <w:t xml:space="preserve">experiment can be </w:t>
      </w:r>
      <w:r w:rsidR="009138A3">
        <w:rPr>
          <w:rFonts w:cstheme="minorHAnsi"/>
          <w:sz w:val="24"/>
          <w:szCs w:val="24"/>
        </w:rPr>
        <w:t>stopped</w:t>
      </w:r>
      <w:r w:rsidR="00BB4BDC" w:rsidRPr="006421FB">
        <w:rPr>
          <w:rFonts w:cstheme="minorHAnsi"/>
          <w:sz w:val="24"/>
          <w:szCs w:val="24"/>
        </w:rPr>
        <w:t xml:space="preserve"> at this point. </w:t>
      </w:r>
      <w:r w:rsidR="009138A3" w:rsidRPr="006421FB">
        <w:rPr>
          <w:rFonts w:cstheme="minorHAnsi"/>
          <w:sz w:val="24"/>
          <w:szCs w:val="24"/>
        </w:rPr>
        <w:t>For short</w:t>
      </w:r>
      <w:r w:rsidR="009138A3">
        <w:rPr>
          <w:rFonts w:cstheme="minorHAnsi"/>
          <w:sz w:val="24"/>
          <w:szCs w:val="24"/>
        </w:rPr>
        <w:t>-</w:t>
      </w:r>
      <w:r w:rsidR="009138A3" w:rsidRPr="006421FB">
        <w:rPr>
          <w:rFonts w:cstheme="minorHAnsi"/>
          <w:sz w:val="24"/>
          <w:szCs w:val="24"/>
        </w:rPr>
        <w:t>term</w:t>
      </w:r>
      <w:r w:rsidR="009138A3" w:rsidRPr="009138A3">
        <w:rPr>
          <w:rFonts w:cstheme="minorHAnsi"/>
          <w:sz w:val="24"/>
          <w:szCs w:val="24"/>
        </w:rPr>
        <w:t xml:space="preserve"> </w:t>
      </w:r>
      <w:r w:rsidR="009138A3" w:rsidRPr="006421FB">
        <w:rPr>
          <w:rFonts w:cstheme="minorHAnsi"/>
          <w:sz w:val="24"/>
          <w:szCs w:val="24"/>
        </w:rPr>
        <w:t>storage</w:t>
      </w:r>
      <w:r w:rsidR="009138A3">
        <w:rPr>
          <w:rFonts w:cstheme="minorHAnsi"/>
          <w:sz w:val="24"/>
          <w:szCs w:val="24"/>
        </w:rPr>
        <w:t>,</w:t>
      </w:r>
      <w:r w:rsidR="009138A3" w:rsidRPr="006421FB">
        <w:rPr>
          <w:rFonts w:cstheme="minorHAnsi"/>
          <w:sz w:val="24"/>
          <w:szCs w:val="24"/>
        </w:rPr>
        <w:t xml:space="preserve"> </w:t>
      </w:r>
      <w:r w:rsidR="009138A3" w:rsidRPr="006421FB">
        <w:rPr>
          <w:rFonts w:cstheme="minorHAnsi"/>
          <w:sz w:val="24"/>
          <w:szCs w:val="24"/>
        </w:rPr>
        <w:t xml:space="preserve">wash </w:t>
      </w:r>
      <w:r w:rsidR="00BB4BDC" w:rsidRPr="006421FB">
        <w:rPr>
          <w:rFonts w:cstheme="minorHAnsi"/>
          <w:sz w:val="24"/>
          <w:szCs w:val="24"/>
        </w:rPr>
        <w:t xml:space="preserve">cells </w:t>
      </w:r>
      <w:r w:rsidR="009138A3" w:rsidRPr="00FA4E75">
        <w:rPr>
          <w:rFonts w:cstheme="minorHAnsi"/>
          <w:sz w:val="24"/>
          <w:szCs w:val="24"/>
        </w:rPr>
        <w:t>1x</w:t>
      </w:r>
      <w:r w:rsidR="009138A3" w:rsidRPr="006421FB">
        <w:rPr>
          <w:rFonts w:cstheme="minorHAnsi"/>
          <w:sz w:val="24"/>
          <w:szCs w:val="24"/>
        </w:rPr>
        <w:t xml:space="preserve"> </w:t>
      </w:r>
      <w:r w:rsidR="00BB4BDC" w:rsidRPr="006421FB">
        <w:rPr>
          <w:rFonts w:cstheme="minorHAnsi"/>
          <w:sz w:val="24"/>
          <w:szCs w:val="24"/>
        </w:rPr>
        <w:t xml:space="preserve">with FACS </w:t>
      </w:r>
      <w:r w:rsidR="00554B97" w:rsidRPr="006421FB">
        <w:rPr>
          <w:rFonts w:cstheme="minorHAnsi"/>
          <w:sz w:val="24"/>
          <w:szCs w:val="24"/>
        </w:rPr>
        <w:t>b</w:t>
      </w:r>
      <w:r w:rsidR="00BB4BDC" w:rsidRPr="006421FB">
        <w:rPr>
          <w:rFonts w:cstheme="minorHAnsi"/>
          <w:sz w:val="24"/>
          <w:szCs w:val="24"/>
        </w:rPr>
        <w:t>uffer</w:t>
      </w:r>
      <w:r w:rsidR="009138A3">
        <w:rPr>
          <w:rFonts w:cstheme="minorHAnsi"/>
          <w:sz w:val="24"/>
          <w:szCs w:val="24"/>
        </w:rPr>
        <w:t>,</w:t>
      </w:r>
      <w:r w:rsidR="00BB4BDC" w:rsidRPr="006421FB">
        <w:rPr>
          <w:rFonts w:cstheme="minorHAnsi"/>
          <w:sz w:val="24"/>
          <w:szCs w:val="24"/>
        </w:rPr>
        <w:t xml:space="preserve"> resuspend in FACS </w:t>
      </w:r>
      <w:r w:rsidR="00554B97" w:rsidRPr="006421FB">
        <w:rPr>
          <w:rFonts w:cstheme="minorHAnsi"/>
          <w:sz w:val="24"/>
          <w:szCs w:val="24"/>
        </w:rPr>
        <w:t>b</w:t>
      </w:r>
      <w:r w:rsidR="00BB4BDC" w:rsidRPr="006421FB">
        <w:rPr>
          <w:rFonts w:cstheme="minorHAnsi"/>
          <w:sz w:val="24"/>
          <w:szCs w:val="24"/>
        </w:rPr>
        <w:t>uffer, and store at 4</w:t>
      </w:r>
      <w:r w:rsidR="00554B97" w:rsidRPr="006421FB">
        <w:rPr>
          <w:rFonts w:cstheme="minorHAnsi"/>
          <w:sz w:val="24"/>
          <w:szCs w:val="24"/>
        </w:rPr>
        <w:t xml:space="preserve"> </w:t>
      </w:r>
      <w:r w:rsidR="00BB4BDC" w:rsidRPr="006421FB">
        <w:rPr>
          <w:rFonts w:cstheme="minorHAnsi"/>
          <w:sz w:val="24"/>
          <w:szCs w:val="24"/>
        </w:rPr>
        <w:t>°C. For long</w:t>
      </w:r>
      <w:r w:rsidR="009138A3">
        <w:rPr>
          <w:rFonts w:cstheme="minorHAnsi"/>
          <w:sz w:val="24"/>
          <w:szCs w:val="24"/>
        </w:rPr>
        <w:t>-</w:t>
      </w:r>
      <w:r w:rsidR="009138A3" w:rsidRPr="006421FB">
        <w:rPr>
          <w:rFonts w:cstheme="minorHAnsi"/>
          <w:sz w:val="24"/>
          <w:szCs w:val="24"/>
        </w:rPr>
        <w:t>term</w:t>
      </w:r>
      <w:r w:rsidR="009138A3" w:rsidRPr="009138A3">
        <w:rPr>
          <w:rFonts w:cstheme="minorHAnsi"/>
          <w:sz w:val="24"/>
          <w:szCs w:val="24"/>
        </w:rPr>
        <w:t xml:space="preserve"> </w:t>
      </w:r>
      <w:r w:rsidR="00BB4BDC" w:rsidRPr="006421FB">
        <w:rPr>
          <w:rFonts w:cstheme="minorHAnsi"/>
          <w:sz w:val="24"/>
          <w:szCs w:val="24"/>
        </w:rPr>
        <w:t>storage</w:t>
      </w:r>
      <w:r w:rsidR="009138A3">
        <w:rPr>
          <w:rFonts w:cstheme="minorHAnsi"/>
          <w:sz w:val="24"/>
          <w:szCs w:val="24"/>
        </w:rPr>
        <w:t>,</w:t>
      </w:r>
      <w:r w:rsidR="00BB4BDC" w:rsidRPr="006421FB">
        <w:rPr>
          <w:rFonts w:cstheme="minorHAnsi"/>
          <w:sz w:val="24"/>
          <w:szCs w:val="24"/>
        </w:rPr>
        <w:t xml:space="preserve"> resuspend in </w:t>
      </w:r>
      <w:r w:rsidR="00554B97" w:rsidRPr="006421FB">
        <w:rPr>
          <w:rFonts w:cstheme="minorHAnsi"/>
          <w:sz w:val="24"/>
          <w:szCs w:val="24"/>
        </w:rPr>
        <w:t>f</w:t>
      </w:r>
      <w:r w:rsidR="00BB4BDC" w:rsidRPr="006421FB">
        <w:rPr>
          <w:rFonts w:cstheme="minorHAnsi"/>
          <w:sz w:val="24"/>
          <w:szCs w:val="24"/>
        </w:rPr>
        <w:t xml:space="preserve">reezing </w:t>
      </w:r>
      <w:r w:rsidR="00554B97" w:rsidRPr="006421FB">
        <w:rPr>
          <w:rFonts w:cstheme="minorHAnsi"/>
          <w:sz w:val="24"/>
          <w:szCs w:val="24"/>
        </w:rPr>
        <w:t>m</w:t>
      </w:r>
      <w:r w:rsidR="00BB4BDC" w:rsidRPr="006421FB">
        <w:rPr>
          <w:rFonts w:cstheme="minorHAnsi"/>
          <w:sz w:val="24"/>
          <w:szCs w:val="24"/>
        </w:rPr>
        <w:t xml:space="preserve">edium (90% FBS and 10% </w:t>
      </w:r>
      <w:r w:rsidR="00554B97" w:rsidRPr="006421FB">
        <w:rPr>
          <w:rFonts w:cstheme="minorHAnsi"/>
          <w:sz w:val="24"/>
          <w:szCs w:val="24"/>
        </w:rPr>
        <w:t>dimethyl sulfoxide [</w:t>
      </w:r>
      <w:r w:rsidR="00BB4BDC" w:rsidRPr="006421FB">
        <w:rPr>
          <w:rFonts w:cstheme="minorHAnsi"/>
          <w:sz w:val="24"/>
          <w:szCs w:val="24"/>
        </w:rPr>
        <w:t>DMSO</w:t>
      </w:r>
      <w:r w:rsidR="00554B97" w:rsidRPr="006421FB">
        <w:rPr>
          <w:rFonts w:cstheme="minorHAnsi"/>
          <w:sz w:val="24"/>
          <w:szCs w:val="24"/>
        </w:rPr>
        <w:t>]</w:t>
      </w:r>
      <w:r w:rsidR="00BB4BDC" w:rsidRPr="006421FB">
        <w:rPr>
          <w:rFonts w:cstheme="minorHAnsi"/>
          <w:sz w:val="24"/>
          <w:szCs w:val="24"/>
        </w:rPr>
        <w:t>) at -80</w:t>
      </w:r>
      <w:r w:rsidR="00554B97" w:rsidRPr="006421FB">
        <w:rPr>
          <w:rFonts w:cstheme="minorHAnsi"/>
          <w:sz w:val="24"/>
          <w:szCs w:val="24"/>
        </w:rPr>
        <w:t xml:space="preserve"> </w:t>
      </w:r>
      <w:r w:rsidR="00BB4BDC" w:rsidRPr="006421FB">
        <w:rPr>
          <w:rFonts w:cstheme="minorHAnsi"/>
          <w:sz w:val="24"/>
          <w:szCs w:val="24"/>
        </w:rPr>
        <w:t xml:space="preserve">°C. </w:t>
      </w:r>
      <w:r w:rsidR="009138A3">
        <w:rPr>
          <w:rFonts w:cstheme="minorHAnsi"/>
          <w:sz w:val="24"/>
          <w:szCs w:val="24"/>
        </w:rPr>
        <w:t>Otherwise</w:t>
      </w:r>
      <w:r w:rsidR="00BB4BDC" w:rsidRPr="006421FB">
        <w:rPr>
          <w:rFonts w:cstheme="minorHAnsi"/>
          <w:sz w:val="24"/>
          <w:szCs w:val="24"/>
        </w:rPr>
        <w:t>, continue with the permeabilization protocol.</w:t>
      </w:r>
    </w:p>
    <w:p w14:paraId="43FAD958" w14:textId="77777777" w:rsidR="00554B97" w:rsidRPr="006421FB" w:rsidRDefault="00554B97" w:rsidP="00312D21">
      <w:pPr>
        <w:pStyle w:val="ListParagraph"/>
        <w:widowControl w:val="0"/>
        <w:suppressAutoHyphens/>
        <w:spacing w:after="0" w:line="240" w:lineRule="auto"/>
        <w:ind w:left="0"/>
        <w:jc w:val="both"/>
        <w:rPr>
          <w:rFonts w:cstheme="minorHAnsi"/>
          <w:sz w:val="24"/>
          <w:szCs w:val="24"/>
        </w:rPr>
      </w:pPr>
    </w:p>
    <w:p w14:paraId="3543EE2D" w14:textId="77777777" w:rsidR="00306BD5" w:rsidRPr="006421FB" w:rsidRDefault="00306BD5" w:rsidP="00312D21">
      <w:pPr>
        <w:pStyle w:val="ListParagraph"/>
        <w:widowControl w:val="0"/>
        <w:numPr>
          <w:ilvl w:val="2"/>
          <w:numId w:val="1"/>
        </w:numPr>
        <w:suppressAutoHyphens/>
        <w:spacing w:after="0" w:line="240" w:lineRule="auto"/>
        <w:jc w:val="both"/>
        <w:rPr>
          <w:rFonts w:cstheme="minorHAnsi"/>
          <w:bCs/>
          <w:sz w:val="24"/>
          <w:szCs w:val="24"/>
        </w:rPr>
      </w:pPr>
      <w:r w:rsidRPr="006421FB">
        <w:rPr>
          <w:rFonts w:cstheme="minorHAnsi"/>
          <w:bCs/>
          <w:sz w:val="24"/>
          <w:szCs w:val="24"/>
        </w:rPr>
        <w:t xml:space="preserve"> Permeabilization of cells</w:t>
      </w:r>
    </w:p>
    <w:p w14:paraId="4EEE7474" w14:textId="77777777" w:rsidR="00554B97" w:rsidRPr="006421FB" w:rsidRDefault="00554B97" w:rsidP="00312D21">
      <w:pPr>
        <w:pStyle w:val="ListParagraph"/>
        <w:widowControl w:val="0"/>
        <w:suppressAutoHyphens/>
        <w:spacing w:after="0" w:line="240" w:lineRule="auto"/>
        <w:ind w:left="0"/>
        <w:jc w:val="both"/>
        <w:rPr>
          <w:rFonts w:cstheme="minorHAnsi"/>
          <w:sz w:val="24"/>
          <w:szCs w:val="24"/>
        </w:rPr>
      </w:pPr>
    </w:p>
    <w:p w14:paraId="0A14F517" w14:textId="1F9179DA" w:rsidR="00306BD5" w:rsidRPr="006421FB" w:rsidRDefault="00306BD5" w:rsidP="00312D21">
      <w:pPr>
        <w:pStyle w:val="ListParagraph"/>
        <w:widowControl w:val="0"/>
        <w:numPr>
          <w:ilvl w:val="3"/>
          <w:numId w:val="1"/>
        </w:numPr>
        <w:suppressAutoHyphens/>
        <w:spacing w:after="0" w:line="240" w:lineRule="auto"/>
        <w:jc w:val="both"/>
        <w:rPr>
          <w:rFonts w:cstheme="minorHAnsi"/>
          <w:sz w:val="24"/>
          <w:szCs w:val="24"/>
        </w:rPr>
      </w:pPr>
      <w:r w:rsidRPr="006421FB">
        <w:rPr>
          <w:rFonts w:cstheme="minorHAnsi"/>
          <w:sz w:val="24"/>
          <w:szCs w:val="24"/>
        </w:rPr>
        <w:t xml:space="preserve">Dilute </w:t>
      </w:r>
      <w:r w:rsidR="00554B97" w:rsidRPr="006421FB">
        <w:rPr>
          <w:rFonts w:cstheme="minorHAnsi"/>
          <w:sz w:val="24"/>
          <w:szCs w:val="24"/>
        </w:rPr>
        <w:t xml:space="preserve">10x intracellular staining </w:t>
      </w:r>
      <w:r w:rsidR="009625F5" w:rsidRPr="006421FB">
        <w:rPr>
          <w:rFonts w:cstheme="minorHAnsi"/>
          <w:sz w:val="24"/>
          <w:szCs w:val="24"/>
        </w:rPr>
        <w:t xml:space="preserve">permeabilization wash </w:t>
      </w:r>
      <w:r w:rsidR="00554B97" w:rsidRPr="006421FB">
        <w:rPr>
          <w:rFonts w:cstheme="minorHAnsi"/>
          <w:sz w:val="24"/>
          <w:szCs w:val="24"/>
        </w:rPr>
        <w:t>buffer</w:t>
      </w:r>
      <w:r w:rsidR="009625F5" w:rsidRPr="006421FB">
        <w:rPr>
          <w:rFonts w:cstheme="minorHAnsi"/>
          <w:sz w:val="24"/>
          <w:szCs w:val="24"/>
        </w:rPr>
        <w:t xml:space="preserve"> (</w:t>
      </w:r>
      <w:r w:rsidR="009625F5" w:rsidRPr="006421FB">
        <w:rPr>
          <w:rFonts w:cstheme="minorHAnsi"/>
          <w:b/>
          <w:bCs/>
          <w:sz w:val="24"/>
          <w:szCs w:val="24"/>
        </w:rPr>
        <w:t>Table of Materials</w:t>
      </w:r>
      <w:r w:rsidR="009625F5" w:rsidRPr="006421FB">
        <w:rPr>
          <w:rFonts w:cstheme="minorHAnsi"/>
          <w:sz w:val="24"/>
          <w:szCs w:val="24"/>
        </w:rPr>
        <w:t xml:space="preserve">) </w:t>
      </w:r>
      <w:r w:rsidR="00554B97" w:rsidRPr="006421FB">
        <w:rPr>
          <w:rFonts w:cstheme="minorHAnsi"/>
          <w:sz w:val="24"/>
          <w:szCs w:val="24"/>
        </w:rPr>
        <w:t>to 1x in d</w:t>
      </w:r>
      <w:r w:rsidR="0000240A" w:rsidRPr="006421FB">
        <w:rPr>
          <w:rFonts w:cstheme="minorHAnsi"/>
          <w:sz w:val="24"/>
          <w:szCs w:val="24"/>
        </w:rPr>
        <w:t>istilled</w:t>
      </w:r>
      <w:r w:rsidR="00554B97" w:rsidRPr="006421FB">
        <w:rPr>
          <w:rFonts w:cstheme="minorHAnsi"/>
          <w:sz w:val="24"/>
          <w:szCs w:val="24"/>
        </w:rPr>
        <w:t xml:space="preserve"> water. </w:t>
      </w:r>
    </w:p>
    <w:p w14:paraId="1B8F3E8B" w14:textId="77777777" w:rsidR="00554B97" w:rsidRPr="006421FB" w:rsidRDefault="00554B97" w:rsidP="00312D21">
      <w:pPr>
        <w:pStyle w:val="ListParagraph"/>
        <w:widowControl w:val="0"/>
        <w:suppressAutoHyphens/>
        <w:spacing w:after="0" w:line="240" w:lineRule="auto"/>
        <w:ind w:left="0"/>
        <w:jc w:val="both"/>
        <w:rPr>
          <w:rFonts w:cstheme="minorHAnsi"/>
          <w:sz w:val="24"/>
          <w:szCs w:val="24"/>
        </w:rPr>
      </w:pPr>
    </w:p>
    <w:p w14:paraId="03818F31" w14:textId="3FFD7A56" w:rsidR="00306BD5" w:rsidRPr="006421FB" w:rsidRDefault="00306BD5" w:rsidP="00312D21">
      <w:pPr>
        <w:pStyle w:val="ListParagraph"/>
        <w:widowControl w:val="0"/>
        <w:numPr>
          <w:ilvl w:val="3"/>
          <w:numId w:val="1"/>
        </w:numPr>
        <w:suppressAutoHyphens/>
        <w:spacing w:after="0" w:line="240" w:lineRule="auto"/>
        <w:jc w:val="both"/>
        <w:rPr>
          <w:rFonts w:cstheme="minorHAnsi"/>
          <w:sz w:val="24"/>
          <w:szCs w:val="24"/>
        </w:rPr>
      </w:pPr>
      <w:r w:rsidRPr="006421FB">
        <w:rPr>
          <w:rFonts w:cstheme="minorHAnsi"/>
          <w:sz w:val="24"/>
          <w:szCs w:val="24"/>
        </w:rPr>
        <w:t xml:space="preserve">Resuspend </w:t>
      </w:r>
      <w:r w:rsidR="00E42914">
        <w:rPr>
          <w:rFonts w:cstheme="minorHAnsi"/>
          <w:sz w:val="24"/>
          <w:szCs w:val="24"/>
        </w:rPr>
        <w:t xml:space="preserve">the </w:t>
      </w:r>
      <w:r w:rsidRPr="006421FB">
        <w:rPr>
          <w:rFonts w:cstheme="minorHAnsi"/>
          <w:sz w:val="24"/>
          <w:szCs w:val="24"/>
        </w:rPr>
        <w:t xml:space="preserve">fixed cells in 1 mL of </w:t>
      </w:r>
      <w:r w:rsidR="00554B97" w:rsidRPr="006421FB">
        <w:rPr>
          <w:rFonts w:cstheme="minorHAnsi"/>
          <w:sz w:val="24"/>
          <w:szCs w:val="24"/>
        </w:rPr>
        <w:t xml:space="preserve">intracellular staining </w:t>
      </w:r>
      <w:r w:rsidR="009625F5" w:rsidRPr="006421FB">
        <w:rPr>
          <w:rFonts w:cstheme="minorHAnsi"/>
          <w:sz w:val="24"/>
          <w:szCs w:val="24"/>
        </w:rPr>
        <w:t xml:space="preserve">permeabilization wash </w:t>
      </w:r>
      <w:r w:rsidR="00554B97" w:rsidRPr="006421FB">
        <w:rPr>
          <w:rFonts w:cstheme="minorHAnsi"/>
          <w:sz w:val="24"/>
          <w:szCs w:val="24"/>
        </w:rPr>
        <w:t xml:space="preserve">buffer </w:t>
      </w:r>
      <w:r w:rsidRPr="006421FB">
        <w:rPr>
          <w:rFonts w:cstheme="minorHAnsi"/>
          <w:sz w:val="24"/>
          <w:szCs w:val="24"/>
        </w:rPr>
        <w:t xml:space="preserve">and centrifuge at 350 x </w:t>
      </w:r>
      <w:r w:rsidRPr="006421FB">
        <w:rPr>
          <w:rFonts w:cstheme="minorHAnsi"/>
          <w:i/>
          <w:iCs/>
          <w:sz w:val="24"/>
          <w:szCs w:val="24"/>
        </w:rPr>
        <w:t>g</w:t>
      </w:r>
      <w:r w:rsidRPr="006421FB">
        <w:rPr>
          <w:rFonts w:cstheme="minorHAnsi"/>
          <w:sz w:val="24"/>
          <w:szCs w:val="24"/>
        </w:rPr>
        <w:t xml:space="preserve"> for 5 </w:t>
      </w:r>
      <w:r w:rsidR="00791A83" w:rsidRPr="006421FB">
        <w:rPr>
          <w:rFonts w:cstheme="minorHAnsi"/>
          <w:sz w:val="24"/>
          <w:szCs w:val="24"/>
        </w:rPr>
        <w:t>min</w:t>
      </w:r>
      <w:r w:rsidRPr="006421FB">
        <w:rPr>
          <w:rFonts w:cstheme="minorHAnsi"/>
          <w:sz w:val="24"/>
          <w:szCs w:val="24"/>
        </w:rPr>
        <w:t xml:space="preserve">. Repeat </w:t>
      </w:r>
      <w:r w:rsidR="009F25E7" w:rsidRPr="006421FB">
        <w:rPr>
          <w:rFonts w:cstheme="minorHAnsi"/>
          <w:sz w:val="24"/>
          <w:szCs w:val="24"/>
        </w:rPr>
        <w:t>this step</w:t>
      </w:r>
      <w:r w:rsidRPr="006421FB">
        <w:rPr>
          <w:rFonts w:cstheme="minorHAnsi"/>
          <w:sz w:val="24"/>
          <w:szCs w:val="24"/>
        </w:rPr>
        <w:t>.</w:t>
      </w:r>
      <w:r w:rsidR="0060430D" w:rsidRPr="006421FB">
        <w:rPr>
          <w:rFonts w:cstheme="minorHAnsi"/>
          <w:sz w:val="24"/>
          <w:szCs w:val="24"/>
        </w:rPr>
        <w:t xml:space="preserve"> </w:t>
      </w:r>
      <w:r w:rsidRPr="006421FB">
        <w:rPr>
          <w:rFonts w:cstheme="minorHAnsi"/>
          <w:sz w:val="24"/>
          <w:szCs w:val="24"/>
        </w:rPr>
        <w:t>After the second wash</w:t>
      </w:r>
      <w:r w:rsidR="00A6276A" w:rsidRPr="006421FB">
        <w:rPr>
          <w:rFonts w:cstheme="minorHAnsi"/>
          <w:sz w:val="24"/>
          <w:szCs w:val="24"/>
        </w:rPr>
        <w:t xml:space="preserve">, </w:t>
      </w:r>
      <w:r w:rsidRPr="006421FB">
        <w:rPr>
          <w:rFonts w:cstheme="minorHAnsi"/>
          <w:sz w:val="24"/>
          <w:szCs w:val="24"/>
        </w:rPr>
        <w:t>make “Unstained” or “Isotype” control tubes.</w:t>
      </w:r>
      <w:r w:rsidR="00F60901">
        <w:rPr>
          <w:rFonts w:cstheme="minorHAnsi"/>
          <w:sz w:val="24"/>
          <w:szCs w:val="24"/>
        </w:rPr>
        <w:t xml:space="preserve"> Label control tube as “Unstained” or “Isotype” and resuspend in FACS buffer. Control tube is now ready, no further staining step is needed. Put the control tube on ice.</w:t>
      </w:r>
    </w:p>
    <w:p w14:paraId="649A033C" w14:textId="45B36C14" w:rsidR="00556722" w:rsidRPr="006421FB" w:rsidRDefault="00556722" w:rsidP="00312D21">
      <w:pPr>
        <w:pStyle w:val="ListParagraph"/>
        <w:widowControl w:val="0"/>
        <w:suppressAutoHyphens/>
        <w:spacing w:after="0" w:line="240" w:lineRule="auto"/>
        <w:ind w:left="0"/>
        <w:jc w:val="both"/>
        <w:rPr>
          <w:rFonts w:cstheme="minorHAnsi"/>
          <w:sz w:val="24"/>
          <w:szCs w:val="24"/>
        </w:rPr>
      </w:pPr>
    </w:p>
    <w:p w14:paraId="1C5F0E9D" w14:textId="77777777" w:rsidR="00306BD5" w:rsidRPr="006421FB" w:rsidRDefault="00306BD5" w:rsidP="00312D21">
      <w:pPr>
        <w:pStyle w:val="ListParagraph"/>
        <w:widowControl w:val="0"/>
        <w:numPr>
          <w:ilvl w:val="2"/>
          <w:numId w:val="1"/>
        </w:numPr>
        <w:suppressAutoHyphens/>
        <w:spacing w:after="0" w:line="240" w:lineRule="auto"/>
        <w:jc w:val="both"/>
        <w:rPr>
          <w:rFonts w:cstheme="minorHAnsi"/>
          <w:bCs/>
          <w:sz w:val="24"/>
          <w:szCs w:val="24"/>
        </w:rPr>
      </w:pPr>
      <w:r w:rsidRPr="006421FB">
        <w:rPr>
          <w:rFonts w:cstheme="minorHAnsi"/>
          <w:bCs/>
          <w:sz w:val="24"/>
          <w:szCs w:val="24"/>
        </w:rPr>
        <w:t xml:space="preserve"> Intracellular antigen staining</w:t>
      </w:r>
    </w:p>
    <w:p w14:paraId="2066C108" w14:textId="77777777" w:rsidR="00556722" w:rsidRPr="006421FB" w:rsidRDefault="00556722" w:rsidP="00312D21">
      <w:pPr>
        <w:pStyle w:val="ListParagraph"/>
        <w:widowControl w:val="0"/>
        <w:suppressAutoHyphens/>
        <w:spacing w:after="0" w:line="240" w:lineRule="auto"/>
        <w:ind w:left="0"/>
        <w:jc w:val="both"/>
        <w:rPr>
          <w:rFonts w:cstheme="minorHAnsi"/>
          <w:sz w:val="24"/>
          <w:szCs w:val="24"/>
        </w:rPr>
      </w:pPr>
    </w:p>
    <w:p w14:paraId="4013C9C9" w14:textId="5FCE5A0B" w:rsidR="00306BD5" w:rsidRPr="006421FB" w:rsidRDefault="00306BD5" w:rsidP="00312D21">
      <w:pPr>
        <w:pStyle w:val="ListParagraph"/>
        <w:widowControl w:val="0"/>
        <w:numPr>
          <w:ilvl w:val="3"/>
          <w:numId w:val="1"/>
        </w:numPr>
        <w:suppressAutoHyphens/>
        <w:spacing w:after="0" w:line="240" w:lineRule="auto"/>
        <w:jc w:val="both"/>
        <w:rPr>
          <w:rFonts w:cstheme="minorHAnsi"/>
          <w:sz w:val="24"/>
          <w:szCs w:val="24"/>
        </w:rPr>
      </w:pPr>
      <w:r w:rsidRPr="006421FB">
        <w:rPr>
          <w:rFonts w:cstheme="minorHAnsi"/>
          <w:sz w:val="24"/>
          <w:szCs w:val="24"/>
        </w:rPr>
        <w:t>Resuspend fixed</w:t>
      </w:r>
      <w:r w:rsidR="009138A3">
        <w:rPr>
          <w:rFonts w:cstheme="minorHAnsi"/>
          <w:sz w:val="24"/>
          <w:szCs w:val="24"/>
        </w:rPr>
        <w:t xml:space="preserve">, </w:t>
      </w:r>
      <w:r w:rsidRPr="006421FB">
        <w:rPr>
          <w:rFonts w:cstheme="minorHAnsi"/>
          <w:sz w:val="24"/>
          <w:szCs w:val="24"/>
        </w:rPr>
        <w:t xml:space="preserve">permeabilized cells in residual </w:t>
      </w:r>
      <w:r w:rsidR="00556722" w:rsidRPr="006421FB">
        <w:rPr>
          <w:rFonts w:cstheme="minorHAnsi"/>
          <w:sz w:val="24"/>
          <w:szCs w:val="24"/>
        </w:rPr>
        <w:t xml:space="preserve">intracellular staining </w:t>
      </w:r>
      <w:r w:rsidR="009625F5" w:rsidRPr="006421FB">
        <w:rPr>
          <w:rFonts w:cstheme="minorHAnsi"/>
          <w:sz w:val="24"/>
          <w:szCs w:val="24"/>
        </w:rPr>
        <w:t xml:space="preserve">permeabilization wash </w:t>
      </w:r>
      <w:r w:rsidR="00556722" w:rsidRPr="006421FB">
        <w:rPr>
          <w:rFonts w:cstheme="minorHAnsi"/>
          <w:sz w:val="24"/>
          <w:szCs w:val="24"/>
        </w:rPr>
        <w:t xml:space="preserve">buffer </w:t>
      </w:r>
      <w:r w:rsidRPr="006421FB">
        <w:rPr>
          <w:rFonts w:cstheme="minorHAnsi"/>
          <w:sz w:val="24"/>
          <w:szCs w:val="24"/>
        </w:rPr>
        <w:t xml:space="preserve">and add </w:t>
      </w:r>
      <w:r w:rsidR="009138A3">
        <w:rPr>
          <w:rFonts w:cstheme="minorHAnsi"/>
          <w:sz w:val="24"/>
          <w:szCs w:val="24"/>
        </w:rPr>
        <w:t xml:space="preserve">the </w:t>
      </w:r>
      <w:r w:rsidRPr="006421FB">
        <w:rPr>
          <w:rFonts w:cstheme="minorHAnsi"/>
          <w:sz w:val="24"/>
          <w:szCs w:val="24"/>
        </w:rPr>
        <w:t>antibody of interest (</w:t>
      </w:r>
      <w:r w:rsidR="00095981" w:rsidRPr="006421FB">
        <w:rPr>
          <w:rFonts w:cstheme="minorHAnsi"/>
          <w:sz w:val="24"/>
          <w:szCs w:val="24"/>
        </w:rPr>
        <w:t xml:space="preserve">i.e., </w:t>
      </w:r>
      <w:r w:rsidRPr="006421FB">
        <w:rPr>
          <w:rFonts w:cstheme="minorHAnsi"/>
          <w:sz w:val="24"/>
          <w:szCs w:val="24"/>
        </w:rPr>
        <w:t xml:space="preserve">PE-anti-pSTAT3-tyr705 or </w:t>
      </w:r>
      <w:r w:rsidR="005D5047">
        <w:rPr>
          <w:rFonts w:cstheme="minorHAnsi"/>
          <w:sz w:val="24"/>
          <w:szCs w:val="24"/>
        </w:rPr>
        <w:t>PE</w:t>
      </w:r>
      <w:r w:rsidRPr="006421FB">
        <w:rPr>
          <w:rFonts w:cstheme="minorHAnsi"/>
          <w:sz w:val="24"/>
          <w:szCs w:val="24"/>
        </w:rPr>
        <w:t>-anti-</w:t>
      </w:r>
      <w:r w:rsidR="005D5047">
        <w:rPr>
          <w:rFonts w:cstheme="minorHAnsi"/>
          <w:sz w:val="24"/>
          <w:szCs w:val="24"/>
        </w:rPr>
        <w:t>BTK</w:t>
      </w:r>
      <w:r w:rsidRPr="006421FB">
        <w:rPr>
          <w:rFonts w:cstheme="minorHAnsi"/>
          <w:sz w:val="24"/>
          <w:szCs w:val="24"/>
        </w:rPr>
        <w:t xml:space="preserve">) into </w:t>
      </w:r>
      <w:r w:rsidR="009138A3">
        <w:rPr>
          <w:rFonts w:cstheme="minorHAnsi"/>
          <w:sz w:val="24"/>
          <w:szCs w:val="24"/>
        </w:rPr>
        <w:t xml:space="preserve">the </w:t>
      </w:r>
      <w:r w:rsidRPr="006421FB">
        <w:rPr>
          <w:rFonts w:cstheme="minorHAnsi"/>
          <w:sz w:val="24"/>
          <w:szCs w:val="24"/>
        </w:rPr>
        <w:lastRenderedPageBreak/>
        <w:t xml:space="preserve">tubes and incubate for 20 </w:t>
      </w:r>
      <w:r w:rsidR="00791A83" w:rsidRPr="006421FB">
        <w:rPr>
          <w:rFonts w:cstheme="minorHAnsi"/>
          <w:sz w:val="24"/>
          <w:szCs w:val="24"/>
        </w:rPr>
        <w:t>min</w:t>
      </w:r>
      <w:r w:rsidRPr="006421FB">
        <w:rPr>
          <w:rFonts w:cstheme="minorHAnsi"/>
          <w:sz w:val="24"/>
          <w:szCs w:val="24"/>
        </w:rPr>
        <w:t xml:space="preserve"> in the dark at </w:t>
      </w:r>
      <w:r w:rsidR="00807FB5" w:rsidRPr="00FA4E75">
        <w:rPr>
          <w:rFonts w:cstheme="minorHAnsi"/>
          <w:sz w:val="24"/>
          <w:szCs w:val="24"/>
        </w:rPr>
        <w:t>RT</w:t>
      </w:r>
      <w:r w:rsidRPr="006421FB">
        <w:rPr>
          <w:rFonts w:cstheme="minorHAnsi"/>
          <w:sz w:val="24"/>
          <w:szCs w:val="24"/>
        </w:rPr>
        <w:t>.</w:t>
      </w:r>
      <w:r w:rsidR="0060430D" w:rsidRPr="006421FB">
        <w:rPr>
          <w:rFonts w:cstheme="minorHAnsi"/>
          <w:sz w:val="24"/>
          <w:szCs w:val="24"/>
        </w:rPr>
        <w:t xml:space="preserve"> </w:t>
      </w:r>
      <w:r w:rsidRPr="006421FB">
        <w:rPr>
          <w:rFonts w:cstheme="minorHAnsi"/>
          <w:sz w:val="24"/>
          <w:szCs w:val="24"/>
        </w:rPr>
        <w:t xml:space="preserve">Wash </w:t>
      </w:r>
      <w:r w:rsidR="00556722" w:rsidRPr="006421FB">
        <w:rPr>
          <w:rFonts w:cstheme="minorHAnsi"/>
          <w:sz w:val="24"/>
          <w:szCs w:val="24"/>
        </w:rPr>
        <w:t>2x</w:t>
      </w:r>
      <w:r w:rsidRPr="006421FB">
        <w:rPr>
          <w:rFonts w:cstheme="minorHAnsi"/>
          <w:sz w:val="24"/>
          <w:szCs w:val="24"/>
        </w:rPr>
        <w:t xml:space="preserve"> with 1 mL of </w:t>
      </w:r>
      <w:r w:rsidR="009E5C69" w:rsidRPr="006421FB">
        <w:rPr>
          <w:rFonts w:cstheme="minorHAnsi"/>
          <w:sz w:val="24"/>
          <w:szCs w:val="24"/>
        </w:rPr>
        <w:t>i</w:t>
      </w:r>
      <w:r w:rsidRPr="006421FB">
        <w:rPr>
          <w:rFonts w:cstheme="minorHAnsi"/>
          <w:sz w:val="24"/>
          <w:szCs w:val="24"/>
        </w:rPr>
        <w:t xml:space="preserve">ntracellular </w:t>
      </w:r>
      <w:r w:rsidR="00556722" w:rsidRPr="006421FB">
        <w:rPr>
          <w:rFonts w:cstheme="minorHAnsi"/>
          <w:sz w:val="24"/>
          <w:szCs w:val="24"/>
        </w:rPr>
        <w:t xml:space="preserve">staining </w:t>
      </w:r>
      <w:r w:rsidR="009625F5" w:rsidRPr="006421FB">
        <w:rPr>
          <w:rFonts w:cstheme="minorHAnsi"/>
          <w:sz w:val="24"/>
          <w:szCs w:val="24"/>
        </w:rPr>
        <w:t xml:space="preserve">permeabilization wash </w:t>
      </w:r>
      <w:r w:rsidR="00556722" w:rsidRPr="006421FB">
        <w:rPr>
          <w:rFonts w:cstheme="minorHAnsi"/>
          <w:sz w:val="24"/>
          <w:szCs w:val="24"/>
        </w:rPr>
        <w:t xml:space="preserve">buffer </w:t>
      </w:r>
      <w:r w:rsidRPr="006421FB">
        <w:rPr>
          <w:rFonts w:cstheme="minorHAnsi"/>
          <w:sz w:val="24"/>
          <w:szCs w:val="24"/>
        </w:rPr>
        <w:t xml:space="preserve">and centrifuge at 350 x </w:t>
      </w:r>
      <w:r w:rsidRPr="006421FB">
        <w:rPr>
          <w:rFonts w:cstheme="minorHAnsi"/>
          <w:i/>
          <w:iCs/>
          <w:sz w:val="24"/>
          <w:szCs w:val="24"/>
        </w:rPr>
        <w:t>g</w:t>
      </w:r>
      <w:r w:rsidRPr="006421FB">
        <w:rPr>
          <w:rFonts w:cstheme="minorHAnsi"/>
          <w:sz w:val="24"/>
          <w:szCs w:val="24"/>
        </w:rPr>
        <w:t xml:space="preserve"> for 5 </w:t>
      </w:r>
      <w:r w:rsidR="00791A83" w:rsidRPr="006421FB">
        <w:rPr>
          <w:rFonts w:cstheme="minorHAnsi"/>
          <w:sz w:val="24"/>
          <w:szCs w:val="24"/>
        </w:rPr>
        <w:t>min</w:t>
      </w:r>
      <w:r w:rsidRPr="006421FB">
        <w:rPr>
          <w:rFonts w:cstheme="minorHAnsi"/>
          <w:sz w:val="24"/>
          <w:szCs w:val="24"/>
        </w:rPr>
        <w:t xml:space="preserve"> at 4</w:t>
      </w:r>
      <w:r w:rsidR="00556722" w:rsidRPr="006421FB">
        <w:rPr>
          <w:rFonts w:cstheme="minorHAnsi"/>
          <w:sz w:val="24"/>
          <w:szCs w:val="24"/>
        </w:rPr>
        <w:t xml:space="preserve"> </w:t>
      </w:r>
      <w:r w:rsidRPr="006421FB">
        <w:rPr>
          <w:rFonts w:cstheme="minorHAnsi"/>
          <w:sz w:val="24"/>
          <w:szCs w:val="24"/>
        </w:rPr>
        <w:t>°C.</w:t>
      </w:r>
    </w:p>
    <w:p w14:paraId="51F36CFD" w14:textId="77777777" w:rsidR="00556722" w:rsidRPr="006421FB" w:rsidRDefault="00556722" w:rsidP="00312D21">
      <w:pPr>
        <w:pStyle w:val="ListParagraph"/>
        <w:widowControl w:val="0"/>
        <w:suppressAutoHyphens/>
        <w:spacing w:after="0" w:line="240" w:lineRule="auto"/>
        <w:ind w:left="0"/>
        <w:jc w:val="both"/>
        <w:rPr>
          <w:rFonts w:cstheme="minorHAnsi"/>
          <w:sz w:val="24"/>
          <w:szCs w:val="24"/>
        </w:rPr>
      </w:pPr>
    </w:p>
    <w:p w14:paraId="5230F730" w14:textId="2E9161C6" w:rsidR="00306BD5" w:rsidRPr="006421FB" w:rsidRDefault="001D35C2" w:rsidP="00312D21">
      <w:pPr>
        <w:pStyle w:val="ListParagraph"/>
        <w:widowControl w:val="0"/>
        <w:numPr>
          <w:ilvl w:val="3"/>
          <w:numId w:val="1"/>
        </w:numPr>
        <w:suppressAutoHyphens/>
        <w:spacing w:after="0" w:line="240" w:lineRule="auto"/>
        <w:jc w:val="both"/>
        <w:rPr>
          <w:rFonts w:cstheme="minorHAnsi"/>
          <w:sz w:val="24"/>
          <w:szCs w:val="24"/>
        </w:rPr>
      </w:pPr>
      <w:r w:rsidRPr="006421FB">
        <w:rPr>
          <w:rFonts w:cstheme="minorHAnsi"/>
          <w:sz w:val="24"/>
          <w:szCs w:val="24"/>
        </w:rPr>
        <w:t>Resuspend fixed</w:t>
      </w:r>
      <w:r w:rsidR="009138A3">
        <w:rPr>
          <w:rFonts w:cstheme="minorHAnsi"/>
          <w:sz w:val="24"/>
          <w:szCs w:val="24"/>
        </w:rPr>
        <w:t xml:space="preserve">, </w:t>
      </w:r>
      <w:r w:rsidR="00306BD5" w:rsidRPr="006421FB">
        <w:rPr>
          <w:rFonts w:cstheme="minorHAnsi"/>
          <w:sz w:val="24"/>
          <w:szCs w:val="24"/>
        </w:rPr>
        <w:t>permeabilized</w:t>
      </w:r>
      <w:r w:rsidR="009138A3">
        <w:rPr>
          <w:rFonts w:cstheme="minorHAnsi"/>
          <w:sz w:val="24"/>
          <w:szCs w:val="24"/>
        </w:rPr>
        <w:t>,</w:t>
      </w:r>
      <w:r w:rsidR="00306BD5" w:rsidRPr="006421FB">
        <w:rPr>
          <w:rFonts w:cstheme="minorHAnsi"/>
          <w:sz w:val="24"/>
          <w:szCs w:val="24"/>
        </w:rPr>
        <w:t xml:space="preserve"> and intracellularly labeled cells in 300 µL </w:t>
      </w:r>
      <w:r w:rsidR="00556722" w:rsidRPr="006421FB">
        <w:rPr>
          <w:rFonts w:cstheme="minorHAnsi"/>
          <w:sz w:val="24"/>
          <w:szCs w:val="24"/>
        </w:rPr>
        <w:t xml:space="preserve">of </w:t>
      </w:r>
      <w:r w:rsidR="00306BD5" w:rsidRPr="006421FB">
        <w:rPr>
          <w:rFonts w:cstheme="minorHAnsi"/>
          <w:sz w:val="24"/>
          <w:szCs w:val="24"/>
        </w:rPr>
        <w:t xml:space="preserve">FACS buffer and analyze with appropriate controls. </w:t>
      </w:r>
    </w:p>
    <w:p w14:paraId="31C54E1A" w14:textId="77777777" w:rsidR="00B37E1B" w:rsidRPr="006421FB" w:rsidRDefault="00B37E1B" w:rsidP="00312D21">
      <w:pPr>
        <w:pStyle w:val="ListParagraph"/>
        <w:widowControl w:val="0"/>
        <w:suppressAutoHyphens/>
        <w:spacing w:after="0" w:line="240" w:lineRule="auto"/>
        <w:ind w:left="0"/>
        <w:jc w:val="both"/>
        <w:rPr>
          <w:rFonts w:cstheme="minorHAnsi"/>
          <w:sz w:val="24"/>
          <w:szCs w:val="24"/>
        </w:rPr>
      </w:pPr>
    </w:p>
    <w:p w14:paraId="66607A56" w14:textId="77777777" w:rsidR="00306BD5" w:rsidRPr="006421FB" w:rsidRDefault="00306BD5" w:rsidP="00312D21">
      <w:pPr>
        <w:pStyle w:val="ListParagraph"/>
        <w:widowControl w:val="0"/>
        <w:numPr>
          <w:ilvl w:val="0"/>
          <w:numId w:val="1"/>
        </w:numPr>
        <w:suppressAutoHyphens/>
        <w:spacing w:after="0" w:line="240" w:lineRule="auto"/>
        <w:jc w:val="both"/>
        <w:rPr>
          <w:rFonts w:cstheme="minorHAnsi"/>
          <w:b/>
          <w:sz w:val="24"/>
          <w:szCs w:val="24"/>
        </w:rPr>
      </w:pPr>
      <w:r w:rsidRPr="006421FB">
        <w:rPr>
          <w:rFonts w:cstheme="minorHAnsi"/>
          <w:b/>
          <w:sz w:val="24"/>
          <w:szCs w:val="24"/>
        </w:rPr>
        <w:t>Wright-Giemsa staining of bone marrow and spleen cells</w:t>
      </w:r>
    </w:p>
    <w:p w14:paraId="2A29D46B" w14:textId="77777777" w:rsidR="00556722" w:rsidRPr="006421FB" w:rsidRDefault="00556722" w:rsidP="00312D21">
      <w:pPr>
        <w:pStyle w:val="ListParagraph"/>
        <w:widowControl w:val="0"/>
        <w:suppressAutoHyphens/>
        <w:spacing w:after="0" w:line="240" w:lineRule="auto"/>
        <w:ind w:left="0"/>
        <w:jc w:val="both"/>
        <w:rPr>
          <w:rFonts w:cstheme="minorHAnsi"/>
          <w:sz w:val="24"/>
          <w:szCs w:val="24"/>
        </w:rPr>
      </w:pPr>
    </w:p>
    <w:p w14:paraId="008DF018" w14:textId="26A53E41" w:rsidR="0000240A" w:rsidRPr="006421FB" w:rsidRDefault="00306BD5" w:rsidP="00312D21">
      <w:pPr>
        <w:pStyle w:val="ListParagraph"/>
        <w:widowControl w:val="0"/>
        <w:numPr>
          <w:ilvl w:val="1"/>
          <w:numId w:val="1"/>
        </w:numPr>
        <w:suppressAutoHyphens/>
        <w:spacing w:after="0" w:line="240" w:lineRule="auto"/>
        <w:jc w:val="both"/>
        <w:rPr>
          <w:rFonts w:cstheme="minorHAnsi"/>
          <w:sz w:val="24"/>
          <w:szCs w:val="24"/>
        </w:rPr>
      </w:pPr>
      <w:r w:rsidRPr="006421FB">
        <w:rPr>
          <w:rFonts w:cstheme="minorHAnsi"/>
          <w:sz w:val="24"/>
          <w:szCs w:val="24"/>
        </w:rPr>
        <w:t xml:space="preserve">Proceed with </w:t>
      </w:r>
      <w:r w:rsidR="009138A3">
        <w:rPr>
          <w:rFonts w:cstheme="minorHAnsi"/>
          <w:sz w:val="24"/>
          <w:szCs w:val="24"/>
        </w:rPr>
        <w:t xml:space="preserve">the </w:t>
      </w:r>
      <w:r w:rsidR="0021098B" w:rsidRPr="006421FB">
        <w:rPr>
          <w:rFonts w:cstheme="minorHAnsi"/>
          <w:sz w:val="24"/>
          <w:szCs w:val="24"/>
        </w:rPr>
        <w:t>W</w:t>
      </w:r>
      <w:r w:rsidRPr="006421FB">
        <w:rPr>
          <w:rFonts w:cstheme="minorHAnsi"/>
          <w:sz w:val="24"/>
          <w:szCs w:val="24"/>
        </w:rPr>
        <w:t xml:space="preserve">right-Giemsa staining protocol once </w:t>
      </w:r>
      <w:r w:rsidR="009138A3">
        <w:rPr>
          <w:rFonts w:cstheme="minorHAnsi"/>
          <w:sz w:val="24"/>
          <w:szCs w:val="24"/>
        </w:rPr>
        <w:t xml:space="preserve">the </w:t>
      </w:r>
      <w:r w:rsidRPr="006421FB">
        <w:rPr>
          <w:rFonts w:cstheme="minorHAnsi"/>
          <w:sz w:val="24"/>
          <w:szCs w:val="24"/>
        </w:rPr>
        <w:t>bone marrow and spleen cells are suspended</w:t>
      </w:r>
      <w:r w:rsidR="00CA5CD0">
        <w:rPr>
          <w:rFonts w:cstheme="minorHAnsi"/>
          <w:sz w:val="24"/>
          <w:szCs w:val="24"/>
        </w:rPr>
        <w:t xml:space="preserve"> </w:t>
      </w:r>
      <w:r w:rsidR="009138A3">
        <w:rPr>
          <w:rFonts w:cstheme="minorHAnsi"/>
          <w:sz w:val="24"/>
          <w:szCs w:val="24"/>
        </w:rPr>
        <w:t>(</w:t>
      </w:r>
      <w:r w:rsidR="00CA5CD0">
        <w:rPr>
          <w:rFonts w:cstheme="minorHAnsi"/>
          <w:sz w:val="24"/>
          <w:szCs w:val="24"/>
        </w:rPr>
        <w:t>step 6.15</w:t>
      </w:r>
      <w:r w:rsidR="009138A3">
        <w:rPr>
          <w:rFonts w:cstheme="minorHAnsi"/>
          <w:sz w:val="24"/>
          <w:szCs w:val="24"/>
        </w:rPr>
        <w:t>)</w:t>
      </w:r>
      <w:r w:rsidR="0000240A" w:rsidRPr="006421FB">
        <w:rPr>
          <w:rFonts w:cstheme="minorHAnsi"/>
          <w:sz w:val="24"/>
          <w:szCs w:val="24"/>
        </w:rPr>
        <w:t>.</w:t>
      </w:r>
    </w:p>
    <w:p w14:paraId="24F2D2EC" w14:textId="77777777" w:rsidR="0000240A" w:rsidRPr="006421FB" w:rsidRDefault="0000240A" w:rsidP="00312D21">
      <w:pPr>
        <w:pStyle w:val="ListParagraph"/>
        <w:widowControl w:val="0"/>
        <w:suppressAutoHyphens/>
        <w:spacing w:after="0" w:line="240" w:lineRule="auto"/>
        <w:ind w:left="0"/>
        <w:jc w:val="both"/>
        <w:rPr>
          <w:rFonts w:cstheme="minorHAnsi"/>
          <w:sz w:val="24"/>
          <w:szCs w:val="24"/>
        </w:rPr>
      </w:pPr>
    </w:p>
    <w:p w14:paraId="6C0C3377" w14:textId="19CEC687" w:rsidR="00306BD5" w:rsidRPr="006421FB" w:rsidRDefault="00306BD5" w:rsidP="00312D21">
      <w:pPr>
        <w:pStyle w:val="ListParagraph"/>
        <w:widowControl w:val="0"/>
        <w:numPr>
          <w:ilvl w:val="1"/>
          <w:numId w:val="1"/>
        </w:numPr>
        <w:suppressAutoHyphens/>
        <w:spacing w:after="0" w:line="240" w:lineRule="auto"/>
        <w:jc w:val="both"/>
        <w:rPr>
          <w:rFonts w:cstheme="minorHAnsi"/>
          <w:bCs/>
          <w:sz w:val="24"/>
          <w:szCs w:val="24"/>
        </w:rPr>
      </w:pPr>
      <w:r w:rsidRPr="006421FB">
        <w:rPr>
          <w:rFonts w:cstheme="minorHAnsi"/>
          <w:bCs/>
          <w:sz w:val="24"/>
          <w:szCs w:val="24"/>
        </w:rPr>
        <w:t xml:space="preserve">Preparation of </w:t>
      </w:r>
      <w:r w:rsidR="005D5047">
        <w:rPr>
          <w:rFonts w:cstheme="minorHAnsi"/>
          <w:bCs/>
          <w:sz w:val="24"/>
          <w:szCs w:val="24"/>
        </w:rPr>
        <w:t>cells for cytocentrifuge</w:t>
      </w:r>
    </w:p>
    <w:p w14:paraId="1312091A" w14:textId="77777777" w:rsidR="0000240A" w:rsidRPr="006421FB" w:rsidRDefault="0000240A" w:rsidP="00312D21">
      <w:pPr>
        <w:pStyle w:val="ListParagraph"/>
        <w:widowControl w:val="0"/>
        <w:suppressAutoHyphens/>
        <w:spacing w:after="0" w:line="240" w:lineRule="auto"/>
        <w:ind w:left="0"/>
        <w:jc w:val="both"/>
        <w:rPr>
          <w:rFonts w:cstheme="minorHAnsi"/>
          <w:sz w:val="24"/>
          <w:szCs w:val="24"/>
        </w:rPr>
      </w:pPr>
    </w:p>
    <w:p w14:paraId="69F3C50E" w14:textId="23C3602A" w:rsidR="00306BD5" w:rsidRPr="006421FB" w:rsidRDefault="00306BD5" w:rsidP="00312D21">
      <w:pPr>
        <w:pStyle w:val="ListParagraph"/>
        <w:widowControl w:val="0"/>
        <w:numPr>
          <w:ilvl w:val="2"/>
          <w:numId w:val="1"/>
        </w:numPr>
        <w:suppressAutoHyphens/>
        <w:spacing w:after="0" w:line="240" w:lineRule="auto"/>
        <w:jc w:val="both"/>
        <w:rPr>
          <w:rFonts w:cstheme="minorHAnsi"/>
          <w:sz w:val="24"/>
          <w:szCs w:val="24"/>
        </w:rPr>
      </w:pPr>
      <w:r w:rsidRPr="006421FB">
        <w:rPr>
          <w:rFonts w:cstheme="minorHAnsi"/>
          <w:sz w:val="24"/>
          <w:szCs w:val="24"/>
        </w:rPr>
        <w:t>Prepare a cell suspension of no more than 2</w:t>
      </w:r>
      <w:r w:rsidR="0000240A" w:rsidRPr="006421FB">
        <w:rPr>
          <w:rFonts w:cstheme="minorHAnsi"/>
          <w:sz w:val="24"/>
          <w:szCs w:val="24"/>
        </w:rPr>
        <w:t>−</w:t>
      </w:r>
      <w:r w:rsidRPr="006421FB">
        <w:rPr>
          <w:rFonts w:cstheme="minorHAnsi"/>
          <w:sz w:val="24"/>
          <w:szCs w:val="24"/>
        </w:rPr>
        <w:t>5 x 10</w:t>
      </w:r>
      <w:r w:rsidRPr="006421FB">
        <w:rPr>
          <w:rFonts w:cstheme="minorHAnsi"/>
          <w:sz w:val="24"/>
          <w:szCs w:val="24"/>
          <w:vertAlign w:val="superscript"/>
        </w:rPr>
        <w:t>5</w:t>
      </w:r>
      <w:r w:rsidRPr="006421FB">
        <w:rPr>
          <w:rFonts w:cstheme="minorHAnsi"/>
          <w:sz w:val="24"/>
          <w:szCs w:val="24"/>
        </w:rPr>
        <w:t xml:space="preserve"> cells in 200 </w:t>
      </w:r>
      <w:proofErr w:type="spellStart"/>
      <w:r w:rsidRPr="006421FB">
        <w:rPr>
          <w:rFonts w:cstheme="minorHAnsi"/>
          <w:sz w:val="24"/>
          <w:szCs w:val="24"/>
        </w:rPr>
        <w:t>μL</w:t>
      </w:r>
      <w:proofErr w:type="spellEnd"/>
      <w:r w:rsidRPr="006421FB">
        <w:rPr>
          <w:rFonts w:cstheme="minorHAnsi"/>
          <w:sz w:val="24"/>
          <w:szCs w:val="24"/>
        </w:rPr>
        <w:t xml:space="preserve"> </w:t>
      </w:r>
      <w:r w:rsidR="0000240A" w:rsidRPr="006421FB">
        <w:rPr>
          <w:rFonts w:cstheme="minorHAnsi"/>
          <w:sz w:val="24"/>
          <w:szCs w:val="24"/>
        </w:rPr>
        <w:t xml:space="preserve">of </w:t>
      </w:r>
      <w:r w:rsidRPr="006421FB">
        <w:rPr>
          <w:rFonts w:cstheme="minorHAnsi"/>
          <w:sz w:val="24"/>
          <w:szCs w:val="24"/>
        </w:rPr>
        <w:t>P</w:t>
      </w:r>
      <w:r w:rsidR="00C81D26" w:rsidRPr="006421FB">
        <w:rPr>
          <w:rFonts w:cstheme="minorHAnsi"/>
          <w:sz w:val="24"/>
          <w:szCs w:val="24"/>
        </w:rPr>
        <w:t>BS or PBS with 2% FBS in 1.5 mL</w:t>
      </w:r>
      <w:r w:rsidRPr="006421FB">
        <w:rPr>
          <w:rFonts w:cstheme="minorHAnsi"/>
          <w:sz w:val="24"/>
          <w:szCs w:val="24"/>
        </w:rPr>
        <w:t xml:space="preserve"> tubes.</w:t>
      </w:r>
      <w:r w:rsidR="00113B1D" w:rsidRPr="006421FB">
        <w:rPr>
          <w:rFonts w:cstheme="minorHAnsi"/>
          <w:sz w:val="24"/>
          <w:szCs w:val="24"/>
        </w:rPr>
        <w:t xml:space="preserve"> </w:t>
      </w:r>
      <w:proofErr w:type="spellStart"/>
      <w:r w:rsidRPr="006421FB">
        <w:rPr>
          <w:rFonts w:cstheme="minorHAnsi"/>
          <w:sz w:val="24"/>
          <w:szCs w:val="24"/>
        </w:rPr>
        <w:t>Prelabel</w:t>
      </w:r>
      <w:proofErr w:type="spellEnd"/>
      <w:r w:rsidRPr="006421FB">
        <w:rPr>
          <w:rFonts w:cstheme="minorHAnsi"/>
          <w:sz w:val="24"/>
          <w:szCs w:val="24"/>
        </w:rPr>
        <w:t xml:space="preserve"> the microscope slides (</w:t>
      </w:r>
      <w:r w:rsidR="00095981" w:rsidRPr="006421FB">
        <w:rPr>
          <w:rFonts w:cstheme="minorHAnsi"/>
          <w:sz w:val="24"/>
          <w:szCs w:val="24"/>
        </w:rPr>
        <w:t xml:space="preserve">i.e., </w:t>
      </w:r>
      <w:r w:rsidRPr="006421FB">
        <w:rPr>
          <w:rFonts w:cstheme="minorHAnsi"/>
          <w:sz w:val="24"/>
          <w:szCs w:val="24"/>
        </w:rPr>
        <w:t xml:space="preserve">Control, U937, </w:t>
      </w:r>
      <w:r w:rsidR="00885958">
        <w:rPr>
          <w:rFonts w:cstheme="minorHAnsi"/>
          <w:sz w:val="24"/>
          <w:szCs w:val="24"/>
        </w:rPr>
        <w:t>b</w:t>
      </w:r>
      <w:r w:rsidR="00BE2887">
        <w:rPr>
          <w:rFonts w:cstheme="minorHAnsi"/>
          <w:sz w:val="24"/>
          <w:szCs w:val="24"/>
        </w:rPr>
        <w:t xml:space="preserve">one </w:t>
      </w:r>
      <w:r w:rsidR="00885958">
        <w:rPr>
          <w:rFonts w:cstheme="minorHAnsi"/>
          <w:sz w:val="24"/>
          <w:szCs w:val="24"/>
        </w:rPr>
        <w:t>m</w:t>
      </w:r>
      <w:r w:rsidR="00BE2887">
        <w:rPr>
          <w:rFonts w:cstheme="minorHAnsi"/>
          <w:sz w:val="24"/>
          <w:szCs w:val="24"/>
        </w:rPr>
        <w:t xml:space="preserve">arrow </w:t>
      </w:r>
      <w:r w:rsidR="00C85FC6">
        <w:rPr>
          <w:rFonts w:cstheme="minorHAnsi"/>
          <w:sz w:val="24"/>
          <w:szCs w:val="24"/>
        </w:rPr>
        <w:t>[</w:t>
      </w:r>
      <w:r w:rsidRPr="006421FB">
        <w:rPr>
          <w:rFonts w:cstheme="minorHAnsi"/>
          <w:sz w:val="24"/>
          <w:szCs w:val="24"/>
        </w:rPr>
        <w:t>BM</w:t>
      </w:r>
      <w:r w:rsidR="00C85FC6">
        <w:rPr>
          <w:rFonts w:cstheme="minorHAnsi"/>
          <w:sz w:val="24"/>
          <w:szCs w:val="24"/>
        </w:rPr>
        <w:t>]</w:t>
      </w:r>
      <w:r w:rsidRPr="006421FB">
        <w:rPr>
          <w:rFonts w:cstheme="minorHAnsi"/>
          <w:sz w:val="24"/>
          <w:szCs w:val="24"/>
        </w:rPr>
        <w:t xml:space="preserve">, NSG, Day 20, </w:t>
      </w:r>
      <w:r w:rsidR="002318EE">
        <w:rPr>
          <w:rFonts w:cstheme="minorHAnsi"/>
          <w:sz w:val="24"/>
          <w:szCs w:val="24"/>
        </w:rPr>
        <w:t>and</w:t>
      </w:r>
      <w:r w:rsidR="00FA4E75">
        <w:rPr>
          <w:rFonts w:cstheme="minorHAnsi"/>
          <w:sz w:val="24"/>
          <w:szCs w:val="24"/>
        </w:rPr>
        <w:t xml:space="preserve"> date </w:t>
      </w:r>
      <w:r w:rsidR="00BE2887">
        <w:rPr>
          <w:rFonts w:cstheme="minorHAnsi"/>
          <w:sz w:val="24"/>
          <w:szCs w:val="24"/>
        </w:rPr>
        <w:t>frozen</w:t>
      </w:r>
      <w:r w:rsidRPr="006421FB">
        <w:rPr>
          <w:rFonts w:cstheme="minorHAnsi"/>
          <w:sz w:val="24"/>
          <w:szCs w:val="24"/>
        </w:rPr>
        <w:t>)</w:t>
      </w:r>
      <w:r w:rsidR="00113B1D" w:rsidRPr="006421FB">
        <w:rPr>
          <w:rFonts w:cstheme="minorHAnsi"/>
          <w:sz w:val="24"/>
          <w:szCs w:val="24"/>
        </w:rPr>
        <w:t>.</w:t>
      </w:r>
    </w:p>
    <w:p w14:paraId="0F03EB21" w14:textId="77777777" w:rsidR="0000240A" w:rsidRPr="006421FB" w:rsidRDefault="0000240A" w:rsidP="00312D21">
      <w:pPr>
        <w:pStyle w:val="ListParagraph"/>
        <w:widowControl w:val="0"/>
        <w:suppressAutoHyphens/>
        <w:spacing w:after="0" w:line="240" w:lineRule="auto"/>
        <w:ind w:left="0"/>
        <w:jc w:val="both"/>
        <w:rPr>
          <w:rFonts w:cstheme="minorHAnsi"/>
          <w:sz w:val="24"/>
          <w:szCs w:val="24"/>
        </w:rPr>
      </w:pPr>
    </w:p>
    <w:p w14:paraId="508291AB" w14:textId="6029F5CF" w:rsidR="00306BD5" w:rsidRPr="006421FB" w:rsidRDefault="00306BD5" w:rsidP="00312D21">
      <w:pPr>
        <w:pStyle w:val="ListParagraph"/>
        <w:widowControl w:val="0"/>
        <w:numPr>
          <w:ilvl w:val="2"/>
          <w:numId w:val="1"/>
        </w:numPr>
        <w:suppressAutoHyphens/>
        <w:spacing w:after="0" w:line="240" w:lineRule="auto"/>
        <w:jc w:val="both"/>
        <w:rPr>
          <w:rFonts w:cstheme="minorHAnsi"/>
          <w:sz w:val="24"/>
          <w:szCs w:val="24"/>
        </w:rPr>
      </w:pPr>
      <w:r w:rsidRPr="006421FB">
        <w:rPr>
          <w:rFonts w:cstheme="minorHAnsi"/>
          <w:sz w:val="24"/>
          <w:szCs w:val="24"/>
        </w:rPr>
        <w:t>Load the slide clip with a filter card and sample chamber</w:t>
      </w:r>
      <w:r w:rsidR="009E3B25" w:rsidRPr="006421FB">
        <w:rPr>
          <w:rFonts w:cstheme="minorHAnsi"/>
          <w:sz w:val="24"/>
          <w:szCs w:val="24"/>
        </w:rPr>
        <w:t>, followed by l</w:t>
      </w:r>
      <w:r w:rsidRPr="006421FB">
        <w:rPr>
          <w:rFonts w:cstheme="minorHAnsi"/>
          <w:sz w:val="24"/>
          <w:szCs w:val="24"/>
        </w:rPr>
        <w:t>oad</w:t>
      </w:r>
      <w:r w:rsidR="009E3B25" w:rsidRPr="006421FB">
        <w:rPr>
          <w:rFonts w:cstheme="minorHAnsi"/>
          <w:sz w:val="24"/>
          <w:szCs w:val="24"/>
        </w:rPr>
        <w:t>ing</w:t>
      </w:r>
      <w:r w:rsidRPr="006421FB">
        <w:rPr>
          <w:rFonts w:cstheme="minorHAnsi"/>
          <w:sz w:val="24"/>
          <w:szCs w:val="24"/>
        </w:rPr>
        <w:t xml:space="preserve"> the cell suspension into the chamber</w:t>
      </w:r>
      <w:r w:rsidR="009E3B25" w:rsidRPr="006421FB">
        <w:rPr>
          <w:rFonts w:cstheme="minorHAnsi"/>
          <w:sz w:val="24"/>
          <w:szCs w:val="24"/>
        </w:rPr>
        <w:t>.</w:t>
      </w:r>
    </w:p>
    <w:p w14:paraId="44C7F265" w14:textId="77777777" w:rsidR="0000240A" w:rsidRPr="006421FB" w:rsidRDefault="0000240A" w:rsidP="00312D21">
      <w:pPr>
        <w:pStyle w:val="ListParagraph"/>
        <w:widowControl w:val="0"/>
        <w:suppressAutoHyphens/>
        <w:spacing w:after="0" w:line="240" w:lineRule="auto"/>
        <w:ind w:left="0"/>
        <w:jc w:val="both"/>
        <w:rPr>
          <w:rFonts w:cstheme="minorHAnsi"/>
          <w:sz w:val="24"/>
          <w:szCs w:val="24"/>
        </w:rPr>
      </w:pPr>
    </w:p>
    <w:p w14:paraId="3C1B22FD" w14:textId="2EDB8CBF" w:rsidR="00306BD5" w:rsidRPr="006421FB" w:rsidRDefault="00F21EFB" w:rsidP="00312D21">
      <w:pPr>
        <w:pStyle w:val="ListParagraph"/>
        <w:widowControl w:val="0"/>
        <w:suppressAutoHyphens/>
        <w:spacing w:after="0" w:line="240" w:lineRule="auto"/>
        <w:ind w:left="0"/>
        <w:jc w:val="both"/>
        <w:rPr>
          <w:rFonts w:cstheme="minorHAnsi"/>
          <w:sz w:val="24"/>
          <w:szCs w:val="24"/>
        </w:rPr>
      </w:pPr>
      <w:r w:rsidRPr="006421FB">
        <w:rPr>
          <w:rFonts w:cstheme="minorHAnsi"/>
          <w:sz w:val="24"/>
          <w:szCs w:val="24"/>
        </w:rPr>
        <w:t xml:space="preserve">NOTE: </w:t>
      </w:r>
      <w:r w:rsidR="00306BD5" w:rsidRPr="006421FB">
        <w:rPr>
          <w:rFonts w:cstheme="minorHAnsi"/>
          <w:sz w:val="24"/>
          <w:szCs w:val="24"/>
        </w:rPr>
        <w:t xml:space="preserve">Make sure the chamber and filter card are aligned. Add </w:t>
      </w:r>
      <w:r w:rsidR="00FA4E75">
        <w:rPr>
          <w:rFonts w:cstheme="minorHAnsi"/>
          <w:sz w:val="24"/>
          <w:szCs w:val="24"/>
        </w:rPr>
        <w:t xml:space="preserve">the </w:t>
      </w:r>
      <w:r w:rsidR="00306BD5" w:rsidRPr="006421FB">
        <w:rPr>
          <w:rFonts w:cstheme="minorHAnsi"/>
          <w:sz w:val="24"/>
          <w:szCs w:val="24"/>
        </w:rPr>
        <w:t xml:space="preserve">cell suspension </w:t>
      </w:r>
      <w:r w:rsidR="00306BD5" w:rsidRPr="006421FB">
        <w:rPr>
          <w:rFonts w:cstheme="minorHAnsi"/>
          <w:bCs/>
          <w:sz w:val="24"/>
          <w:szCs w:val="24"/>
        </w:rPr>
        <w:t xml:space="preserve">after </w:t>
      </w:r>
      <w:r w:rsidR="00FA4E75">
        <w:rPr>
          <w:rFonts w:cstheme="minorHAnsi"/>
          <w:bCs/>
          <w:sz w:val="24"/>
          <w:szCs w:val="24"/>
        </w:rPr>
        <w:t xml:space="preserve">the </w:t>
      </w:r>
      <w:r w:rsidR="00306BD5" w:rsidRPr="006421FB">
        <w:rPr>
          <w:rFonts w:cstheme="minorHAnsi"/>
          <w:sz w:val="24"/>
          <w:szCs w:val="24"/>
        </w:rPr>
        <w:t>slide, chamber, and slide clip set</w:t>
      </w:r>
      <w:r w:rsidR="00FA4E75">
        <w:rPr>
          <w:rFonts w:cstheme="minorHAnsi"/>
          <w:sz w:val="24"/>
          <w:szCs w:val="24"/>
        </w:rPr>
        <w:t>-</w:t>
      </w:r>
      <w:r w:rsidR="00306BD5" w:rsidRPr="006421FB">
        <w:rPr>
          <w:rFonts w:cstheme="minorHAnsi"/>
          <w:sz w:val="24"/>
          <w:szCs w:val="24"/>
        </w:rPr>
        <w:t xml:space="preserve">up has been placed in </w:t>
      </w:r>
      <w:r w:rsidR="009E5C69" w:rsidRPr="006421FB">
        <w:rPr>
          <w:rFonts w:cstheme="minorHAnsi"/>
          <w:sz w:val="24"/>
          <w:szCs w:val="24"/>
        </w:rPr>
        <w:t>the cyto</w:t>
      </w:r>
      <w:r w:rsidR="00306BD5" w:rsidRPr="006421FB">
        <w:rPr>
          <w:rFonts w:cstheme="minorHAnsi"/>
          <w:sz w:val="24"/>
          <w:szCs w:val="24"/>
        </w:rPr>
        <w:t xml:space="preserve">centrifuge. </w:t>
      </w:r>
    </w:p>
    <w:p w14:paraId="56F2177E" w14:textId="77777777" w:rsidR="0000240A" w:rsidRPr="006421FB" w:rsidRDefault="0000240A" w:rsidP="00312D21">
      <w:pPr>
        <w:pStyle w:val="ListParagraph"/>
        <w:widowControl w:val="0"/>
        <w:suppressAutoHyphens/>
        <w:spacing w:after="0" w:line="240" w:lineRule="auto"/>
        <w:ind w:left="0"/>
        <w:jc w:val="both"/>
        <w:rPr>
          <w:rFonts w:cstheme="minorHAnsi"/>
          <w:sz w:val="24"/>
          <w:szCs w:val="24"/>
        </w:rPr>
      </w:pPr>
    </w:p>
    <w:p w14:paraId="1C27A0FD" w14:textId="6C61E116" w:rsidR="00C46A6D" w:rsidRDefault="00BE2887" w:rsidP="00312D21">
      <w:pPr>
        <w:pStyle w:val="ListParagraph"/>
        <w:widowControl w:val="0"/>
        <w:numPr>
          <w:ilvl w:val="2"/>
          <w:numId w:val="1"/>
        </w:numPr>
        <w:suppressAutoHyphens/>
        <w:spacing w:after="0" w:line="240" w:lineRule="auto"/>
        <w:jc w:val="both"/>
        <w:rPr>
          <w:rFonts w:cstheme="minorHAnsi"/>
          <w:sz w:val="24"/>
          <w:szCs w:val="24"/>
        </w:rPr>
      </w:pPr>
      <w:r w:rsidRPr="00D96473">
        <w:rPr>
          <w:rFonts w:cstheme="minorHAnsi"/>
          <w:sz w:val="24"/>
          <w:szCs w:val="24"/>
        </w:rPr>
        <w:t xml:space="preserve">Cytocentrifuge </w:t>
      </w:r>
      <w:r w:rsidR="00FA4E75">
        <w:rPr>
          <w:rFonts w:cstheme="minorHAnsi"/>
          <w:sz w:val="24"/>
          <w:szCs w:val="24"/>
        </w:rPr>
        <w:t xml:space="preserve">the </w:t>
      </w:r>
      <w:r w:rsidRPr="00D96473">
        <w:rPr>
          <w:rFonts w:cstheme="minorHAnsi"/>
          <w:sz w:val="24"/>
          <w:szCs w:val="24"/>
        </w:rPr>
        <w:t xml:space="preserve">chambers </w:t>
      </w:r>
      <w:r w:rsidR="00306BD5" w:rsidRPr="00D96473">
        <w:rPr>
          <w:rFonts w:cstheme="minorHAnsi"/>
          <w:sz w:val="24"/>
          <w:szCs w:val="24"/>
        </w:rPr>
        <w:t xml:space="preserve">at 600 x </w:t>
      </w:r>
      <w:r w:rsidR="00306BD5" w:rsidRPr="00D96473">
        <w:rPr>
          <w:rFonts w:cstheme="minorHAnsi"/>
          <w:i/>
          <w:iCs/>
          <w:sz w:val="24"/>
          <w:szCs w:val="24"/>
        </w:rPr>
        <w:t>g</w:t>
      </w:r>
      <w:r w:rsidR="00306BD5" w:rsidRPr="00D96473">
        <w:rPr>
          <w:rFonts w:cstheme="minorHAnsi"/>
          <w:sz w:val="24"/>
          <w:szCs w:val="24"/>
        </w:rPr>
        <w:t xml:space="preserve"> for 5 min.</w:t>
      </w:r>
      <w:r w:rsidR="009E3B25" w:rsidRPr="00D96473">
        <w:rPr>
          <w:rFonts w:cstheme="minorHAnsi"/>
          <w:sz w:val="24"/>
          <w:szCs w:val="24"/>
        </w:rPr>
        <w:t xml:space="preserve"> </w:t>
      </w:r>
    </w:p>
    <w:p w14:paraId="51FA5454" w14:textId="77777777" w:rsidR="00C46A6D" w:rsidRDefault="00C46A6D" w:rsidP="00312D21">
      <w:pPr>
        <w:pStyle w:val="ListParagraph"/>
        <w:widowControl w:val="0"/>
        <w:suppressAutoHyphens/>
        <w:spacing w:after="0" w:line="240" w:lineRule="auto"/>
        <w:ind w:left="0"/>
        <w:jc w:val="both"/>
        <w:rPr>
          <w:rFonts w:cstheme="minorHAnsi"/>
          <w:sz w:val="24"/>
          <w:szCs w:val="24"/>
        </w:rPr>
      </w:pPr>
    </w:p>
    <w:p w14:paraId="64A3EE15" w14:textId="20354260" w:rsidR="00306BD5" w:rsidRPr="00D96473" w:rsidRDefault="00306BD5" w:rsidP="00312D21">
      <w:pPr>
        <w:pStyle w:val="ListParagraph"/>
        <w:widowControl w:val="0"/>
        <w:numPr>
          <w:ilvl w:val="2"/>
          <w:numId w:val="1"/>
        </w:numPr>
        <w:suppressAutoHyphens/>
        <w:spacing w:after="0" w:line="240" w:lineRule="auto"/>
        <w:jc w:val="both"/>
        <w:rPr>
          <w:rFonts w:cstheme="minorHAnsi"/>
          <w:sz w:val="24"/>
          <w:szCs w:val="24"/>
        </w:rPr>
      </w:pPr>
      <w:r w:rsidRPr="00D96473">
        <w:rPr>
          <w:rFonts w:cstheme="minorHAnsi"/>
          <w:sz w:val="24"/>
          <w:szCs w:val="24"/>
        </w:rPr>
        <w:t xml:space="preserve">Remove the slide from the </w:t>
      </w:r>
      <w:r w:rsidR="00E47E4B" w:rsidRPr="00D96473">
        <w:rPr>
          <w:rFonts w:cstheme="minorHAnsi"/>
          <w:sz w:val="24"/>
          <w:szCs w:val="24"/>
        </w:rPr>
        <w:t>chamber</w:t>
      </w:r>
      <w:r w:rsidRPr="00D96473">
        <w:rPr>
          <w:rFonts w:cstheme="minorHAnsi"/>
          <w:sz w:val="24"/>
          <w:szCs w:val="24"/>
        </w:rPr>
        <w:t xml:space="preserve"> carefully </w:t>
      </w:r>
      <w:r w:rsidR="0000240A" w:rsidRPr="00D96473">
        <w:rPr>
          <w:rFonts w:cstheme="minorHAnsi"/>
          <w:sz w:val="24"/>
          <w:szCs w:val="24"/>
        </w:rPr>
        <w:t>by h</w:t>
      </w:r>
      <w:r w:rsidRPr="00D96473">
        <w:rPr>
          <w:rFonts w:cstheme="minorHAnsi"/>
          <w:sz w:val="24"/>
          <w:szCs w:val="24"/>
        </w:rPr>
        <w:t>old</w:t>
      </w:r>
      <w:r w:rsidR="0000240A" w:rsidRPr="00D96473">
        <w:rPr>
          <w:rFonts w:cstheme="minorHAnsi"/>
          <w:sz w:val="24"/>
          <w:szCs w:val="24"/>
        </w:rPr>
        <w:t>ing</w:t>
      </w:r>
      <w:r w:rsidRPr="00D96473">
        <w:rPr>
          <w:rFonts w:cstheme="minorHAnsi"/>
          <w:sz w:val="24"/>
          <w:szCs w:val="24"/>
        </w:rPr>
        <w:t xml:space="preserve"> the slide clip firmly and push</w:t>
      </w:r>
      <w:r w:rsidR="0000240A" w:rsidRPr="00D96473">
        <w:rPr>
          <w:rFonts w:cstheme="minorHAnsi"/>
          <w:sz w:val="24"/>
          <w:szCs w:val="24"/>
        </w:rPr>
        <w:t>ing</w:t>
      </w:r>
      <w:r w:rsidRPr="00D96473">
        <w:rPr>
          <w:rFonts w:cstheme="minorHAnsi"/>
          <w:sz w:val="24"/>
          <w:szCs w:val="24"/>
        </w:rPr>
        <w:t xml:space="preserve"> the spring against the slide to release it from the hooks</w:t>
      </w:r>
      <w:r w:rsidR="001D35C2" w:rsidRPr="00D96473">
        <w:rPr>
          <w:rFonts w:cstheme="minorHAnsi"/>
          <w:sz w:val="24"/>
          <w:szCs w:val="24"/>
        </w:rPr>
        <w:t>.</w:t>
      </w:r>
      <w:r w:rsidR="009E3B25" w:rsidRPr="00D96473">
        <w:rPr>
          <w:rFonts w:cstheme="minorHAnsi"/>
          <w:sz w:val="24"/>
          <w:szCs w:val="24"/>
        </w:rPr>
        <w:t xml:space="preserve"> </w:t>
      </w:r>
      <w:r w:rsidR="00F6556A">
        <w:rPr>
          <w:rFonts w:cstheme="minorHAnsi"/>
          <w:sz w:val="24"/>
          <w:szCs w:val="24"/>
        </w:rPr>
        <w:t>Then m</w:t>
      </w:r>
      <w:r w:rsidRPr="00D96473">
        <w:rPr>
          <w:rFonts w:cstheme="minorHAnsi"/>
          <w:sz w:val="24"/>
          <w:szCs w:val="24"/>
        </w:rPr>
        <w:t>ove the spring away from the hooks and allow the sample chamber to be released from the clip</w:t>
      </w:r>
      <w:r w:rsidR="001D35C2" w:rsidRPr="00D96473">
        <w:rPr>
          <w:rFonts w:cstheme="minorHAnsi"/>
          <w:sz w:val="24"/>
          <w:szCs w:val="24"/>
        </w:rPr>
        <w:t>.</w:t>
      </w:r>
      <w:r w:rsidR="009E3B25" w:rsidRPr="00D96473">
        <w:rPr>
          <w:rFonts w:cstheme="minorHAnsi"/>
          <w:sz w:val="24"/>
          <w:szCs w:val="24"/>
        </w:rPr>
        <w:t xml:space="preserve"> </w:t>
      </w:r>
      <w:r w:rsidR="00C46A6D">
        <w:rPr>
          <w:rFonts w:cstheme="minorHAnsi"/>
          <w:sz w:val="24"/>
          <w:szCs w:val="24"/>
        </w:rPr>
        <w:t>A</w:t>
      </w:r>
      <w:r w:rsidRPr="00D96473">
        <w:rPr>
          <w:rFonts w:cstheme="minorHAnsi"/>
          <w:sz w:val="24"/>
          <w:szCs w:val="24"/>
        </w:rPr>
        <w:t xml:space="preserve">ir-dry the slides and proceed with </w:t>
      </w:r>
      <w:r w:rsidR="00FA4E75">
        <w:rPr>
          <w:rFonts w:cstheme="minorHAnsi"/>
          <w:sz w:val="24"/>
          <w:szCs w:val="24"/>
        </w:rPr>
        <w:t xml:space="preserve">the </w:t>
      </w:r>
      <w:r w:rsidRPr="00D96473">
        <w:rPr>
          <w:rFonts w:cstheme="minorHAnsi"/>
          <w:sz w:val="24"/>
          <w:szCs w:val="24"/>
        </w:rPr>
        <w:t>Wright-Giemsa staining protocol</w:t>
      </w:r>
      <w:r w:rsidR="0000240A" w:rsidRPr="00D96473">
        <w:rPr>
          <w:rFonts w:cstheme="minorHAnsi"/>
          <w:sz w:val="24"/>
          <w:szCs w:val="24"/>
        </w:rPr>
        <w:t>.</w:t>
      </w:r>
    </w:p>
    <w:p w14:paraId="31176B97" w14:textId="77777777" w:rsidR="0000240A" w:rsidRPr="00D96473" w:rsidRDefault="0000240A" w:rsidP="00312D21">
      <w:pPr>
        <w:pStyle w:val="ListParagraph"/>
        <w:widowControl w:val="0"/>
        <w:suppressAutoHyphens/>
        <w:spacing w:after="0" w:line="240" w:lineRule="auto"/>
        <w:ind w:left="0"/>
        <w:jc w:val="both"/>
        <w:rPr>
          <w:rFonts w:cstheme="minorHAnsi"/>
          <w:sz w:val="24"/>
          <w:szCs w:val="24"/>
        </w:rPr>
      </w:pPr>
    </w:p>
    <w:p w14:paraId="7FF17CA8" w14:textId="77777777" w:rsidR="00306BD5" w:rsidRPr="00D96473" w:rsidRDefault="00306BD5" w:rsidP="00312D21">
      <w:pPr>
        <w:pStyle w:val="ListParagraph"/>
        <w:widowControl w:val="0"/>
        <w:numPr>
          <w:ilvl w:val="1"/>
          <w:numId w:val="1"/>
        </w:numPr>
        <w:suppressAutoHyphens/>
        <w:spacing w:after="0" w:line="240" w:lineRule="auto"/>
        <w:jc w:val="both"/>
        <w:rPr>
          <w:rFonts w:cstheme="minorHAnsi"/>
          <w:bCs/>
          <w:sz w:val="24"/>
          <w:szCs w:val="24"/>
        </w:rPr>
      </w:pPr>
      <w:r w:rsidRPr="00D96473">
        <w:rPr>
          <w:rFonts w:cstheme="minorHAnsi"/>
          <w:bCs/>
          <w:sz w:val="24"/>
          <w:szCs w:val="24"/>
        </w:rPr>
        <w:t>Wright-Giemsa staining of slides</w:t>
      </w:r>
    </w:p>
    <w:p w14:paraId="0C70C367" w14:textId="77777777" w:rsidR="0000240A" w:rsidRPr="00D96473" w:rsidRDefault="0000240A" w:rsidP="00312D21">
      <w:pPr>
        <w:pStyle w:val="ListParagraph"/>
        <w:widowControl w:val="0"/>
        <w:suppressAutoHyphens/>
        <w:spacing w:after="0" w:line="240" w:lineRule="auto"/>
        <w:ind w:left="0"/>
        <w:jc w:val="both"/>
        <w:rPr>
          <w:rFonts w:cstheme="minorHAnsi"/>
          <w:sz w:val="24"/>
          <w:szCs w:val="24"/>
        </w:rPr>
      </w:pPr>
    </w:p>
    <w:p w14:paraId="6E4841D9" w14:textId="59787DDE" w:rsidR="00306BD5" w:rsidRPr="00D96473" w:rsidRDefault="00306BD5" w:rsidP="00312D21">
      <w:pPr>
        <w:pStyle w:val="ListParagraph"/>
        <w:widowControl w:val="0"/>
        <w:numPr>
          <w:ilvl w:val="2"/>
          <w:numId w:val="1"/>
        </w:numPr>
        <w:suppressAutoHyphens/>
        <w:spacing w:after="0" w:line="240" w:lineRule="auto"/>
        <w:jc w:val="both"/>
        <w:rPr>
          <w:rFonts w:cstheme="minorHAnsi"/>
          <w:sz w:val="24"/>
          <w:szCs w:val="24"/>
        </w:rPr>
      </w:pPr>
      <w:r w:rsidRPr="00D96473">
        <w:rPr>
          <w:rFonts w:cstheme="minorHAnsi"/>
          <w:sz w:val="24"/>
          <w:szCs w:val="24"/>
        </w:rPr>
        <w:t>Stain slides with Wright-Giemsa staining solution (</w:t>
      </w:r>
      <w:r w:rsidR="00095981" w:rsidRPr="00D96473">
        <w:rPr>
          <w:rFonts w:cstheme="minorHAnsi"/>
          <w:sz w:val="24"/>
          <w:szCs w:val="24"/>
        </w:rPr>
        <w:t xml:space="preserve">i.e., </w:t>
      </w:r>
      <w:r w:rsidRPr="00D96473">
        <w:rPr>
          <w:rFonts w:cstheme="minorHAnsi"/>
          <w:sz w:val="24"/>
          <w:szCs w:val="24"/>
        </w:rPr>
        <w:t>dip in staining solution or flood slides with staining solution on a staining rack) for 1 min</w:t>
      </w:r>
      <w:r w:rsidR="0000240A" w:rsidRPr="00D96473">
        <w:rPr>
          <w:rFonts w:cstheme="minorHAnsi"/>
          <w:sz w:val="24"/>
          <w:szCs w:val="24"/>
        </w:rPr>
        <w:t>.</w:t>
      </w:r>
    </w:p>
    <w:p w14:paraId="02576D6E" w14:textId="77777777" w:rsidR="0000240A" w:rsidRPr="00D96473" w:rsidRDefault="0000240A" w:rsidP="00312D21">
      <w:pPr>
        <w:pStyle w:val="ListParagraph"/>
        <w:widowControl w:val="0"/>
        <w:suppressAutoHyphens/>
        <w:spacing w:after="0" w:line="240" w:lineRule="auto"/>
        <w:ind w:left="0"/>
        <w:jc w:val="both"/>
        <w:rPr>
          <w:rFonts w:cstheme="minorHAnsi"/>
          <w:sz w:val="24"/>
          <w:szCs w:val="24"/>
        </w:rPr>
      </w:pPr>
    </w:p>
    <w:p w14:paraId="651315BF" w14:textId="69702563" w:rsidR="00306BD5" w:rsidRPr="00D96473" w:rsidRDefault="00F21EFB" w:rsidP="00312D21">
      <w:pPr>
        <w:pStyle w:val="ListParagraph"/>
        <w:widowControl w:val="0"/>
        <w:suppressAutoHyphens/>
        <w:spacing w:after="0" w:line="240" w:lineRule="auto"/>
        <w:ind w:left="0"/>
        <w:jc w:val="both"/>
        <w:rPr>
          <w:rFonts w:cstheme="minorHAnsi"/>
          <w:sz w:val="24"/>
          <w:szCs w:val="24"/>
        </w:rPr>
      </w:pPr>
      <w:r w:rsidRPr="00D96473">
        <w:rPr>
          <w:rFonts w:cstheme="minorHAnsi"/>
          <w:sz w:val="24"/>
          <w:szCs w:val="24"/>
        </w:rPr>
        <w:t xml:space="preserve">NOTE: </w:t>
      </w:r>
      <w:r w:rsidR="00306BD5" w:rsidRPr="00D96473">
        <w:rPr>
          <w:rFonts w:cstheme="minorHAnsi"/>
          <w:sz w:val="24"/>
          <w:szCs w:val="24"/>
        </w:rPr>
        <w:t>If staining on a rack is preferred, add sufficient Wright-Giemsa solution to cover the entire surface.</w:t>
      </w:r>
    </w:p>
    <w:p w14:paraId="7EBB3D44" w14:textId="77777777" w:rsidR="0000240A" w:rsidRPr="00D96473" w:rsidRDefault="0000240A" w:rsidP="00312D21">
      <w:pPr>
        <w:pStyle w:val="ListParagraph"/>
        <w:widowControl w:val="0"/>
        <w:suppressAutoHyphens/>
        <w:spacing w:after="0" w:line="240" w:lineRule="auto"/>
        <w:ind w:left="0"/>
        <w:jc w:val="both"/>
        <w:rPr>
          <w:rFonts w:cstheme="minorHAnsi"/>
          <w:sz w:val="24"/>
          <w:szCs w:val="24"/>
        </w:rPr>
      </w:pPr>
    </w:p>
    <w:p w14:paraId="3E98F4BE" w14:textId="4F431221" w:rsidR="00306BD5" w:rsidRPr="00D96473" w:rsidRDefault="00306BD5" w:rsidP="00312D21">
      <w:pPr>
        <w:pStyle w:val="ListParagraph"/>
        <w:widowControl w:val="0"/>
        <w:numPr>
          <w:ilvl w:val="2"/>
          <w:numId w:val="1"/>
        </w:numPr>
        <w:suppressAutoHyphens/>
        <w:spacing w:after="0" w:line="240" w:lineRule="auto"/>
        <w:jc w:val="both"/>
        <w:rPr>
          <w:rFonts w:cstheme="minorHAnsi"/>
          <w:sz w:val="24"/>
          <w:szCs w:val="24"/>
        </w:rPr>
      </w:pPr>
      <w:r w:rsidRPr="00D96473">
        <w:rPr>
          <w:rFonts w:cstheme="minorHAnsi"/>
          <w:sz w:val="24"/>
          <w:szCs w:val="24"/>
        </w:rPr>
        <w:t xml:space="preserve">Dip the slides in distilled water for 2 min (or </w:t>
      </w:r>
      <w:r w:rsidR="00C85FC6">
        <w:rPr>
          <w:rFonts w:cstheme="minorHAnsi"/>
          <w:sz w:val="24"/>
          <w:szCs w:val="24"/>
        </w:rPr>
        <w:t>longer</w:t>
      </w:r>
      <w:r w:rsidR="00C85FC6" w:rsidRPr="00D96473">
        <w:rPr>
          <w:rFonts w:cstheme="minorHAnsi"/>
          <w:sz w:val="24"/>
          <w:szCs w:val="24"/>
        </w:rPr>
        <w:t xml:space="preserve"> </w:t>
      </w:r>
      <w:r w:rsidRPr="00D96473">
        <w:rPr>
          <w:rFonts w:cstheme="minorHAnsi"/>
          <w:sz w:val="24"/>
          <w:szCs w:val="24"/>
        </w:rPr>
        <w:t>for darker staining)</w:t>
      </w:r>
      <w:r w:rsidR="00E0246E" w:rsidRPr="00D96473">
        <w:rPr>
          <w:rFonts w:cstheme="minorHAnsi"/>
          <w:sz w:val="24"/>
          <w:szCs w:val="24"/>
        </w:rPr>
        <w:t xml:space="preserve">. </w:t>
      </w:r>
      <w:r w:rsidRPr="00D96473">
        <w:rPr>
          <w:rFonts w:cstheme="minorHAnsi"/>
          <w:sz w:val="24"/>
          <w:szCs w:val="24"/>
        </w:rPr>
        <w:t>Rinse the slides with</w:t>
      </w:r>
      <w:r w:rsidR="009E5C69" w:rsidRPr="00D96473">
        <w:rPr>
          <w:rFonts w:cstheme="minorHAnsi"/>
          <w:sz w:val="24"/>
          <w:szCs w:val="24"/>
        </w:rPr>
        <w:t xml:space="preserve"> distilled </w:t>
      </w:r>
      <w:r w:rsidRPr="00D96473">
        <w:rPr>
          <w:rFonts w:cstheme="minorHAnsi"/>
          <w:sz w:val="24"/>
          <w:szCs w:val="24"/>
        </w:rPr>
        <w:t>water, and air</w:t>
      </w:r>
      <w:r w:rsidR="00FA4E75">
        <w:rPr>
          <w:rFonts w:cstheme="minorHAnsi"/>
          <w:sz w:val="24"/>
          <w:szCs w:val="24"/>
        </w:rPr>
        <w:t>-</w:t>
      </w:r>
      <w:r w:rsidRPr="00D96473">
        <w:rPr>
          <w:rFonts w:cstheme="minorHAnsi"/>
          <w:sz w:val="24"/>
          <w:szCs w:val="24"/>
        </w:rPr>
        <w:t>dry</w:t>
      </w:r>
      <w:r w:rsidR="00E0246E" w:rsidRPr="00D96473">
        <w:rPr>
          <w:rFonts w:cstheme="minorHAnsi"/>
          <w:sz w:val="24"/>
          <w:szCs w:val="24"/>
        </w:rPr>
        <w:t>.</w:t>
      </w:r>
    </w:p>
    <w:p w14:paraId="4445C9AC" w14:textId="77777777" w:rsidR="0000240A" w:rsidRPr="00D96473" w:rsidRDefault="0000240A" w:rsidP="00312D21">
      <w:pPr>
        <w:pStyle w:val="ListParagraph"/>
        <w:widowControl w:val="0"/>
        <w:suppressAutoHyphens/>
        <w:spacing w:after="0" w:line="240" w:lineRule="auto"/>
        <w:ind w:left="0"/>
        <w:jc w:val="both"/>
        <w:rPr>
          <w:rFonts w:cstheme="minorHAnsi"/>
          <w:sz w:val="24"/>
          <w:szCs w:val="24"/>
        </w:rPr>
      </w:pPr>
    </w:p>
    <w:p w14:paraId="2473F769" w14:textId="3BF9E09B" w:rsidR="001E0C04" w:rsidRPr="00D96473" w:rsidRDefault="00306BD5" w:rsidP="00312D21">
      <w:pPr>
        <w:pStyle w:val="ListParagraph"/>
        <w:widowControl w:val="0"/>
        <w:numPr>
          <w:ilvl w:val="2"/>
          <w:numId w:val="1"/>
        </w:numPr>
        <w:suppressAutoHyphens/>
        <w:spacing w:after="0" w:line="240" w:lineRule="auto"/>
        <w:jc w:val="both"/>
        <w:rPr>
          <w:rFonts w:cstheme="minorHAnsi"/>
          <w:sz w:val="24"/>
          <w:szCs w:val="24"/>
        </w:rPr>
      </w:pPr>
      <w:r w:rsidRPr="00D96473">
        <w:rPr>
          <w:rFonts w:cstheme="minorHAnsi"/>
          <w:sz w:val="24"/>
          <w:szCs w:val="24"/>
        </w:rPr>
        <w:t>Mount the slides with a coverslip using the mounting medium</w:t>
      </w:r>
      <w:r w:rsidR="00E0246E" w:rsidRPr="00D96473">
        <w:rPr>
          <w:rFonts w:cstheme="minorHAnsi"/>
          <w:sz w:val="24"/>
          <w:szCs w:val="24"/>
        </w:rPr>
        <w:t xml:space="preserve"> and e</w:t>
      </w:r>
      <w:r w:rsidRPr="00D96473">
        <w:rPr>
          <w:rFonts w:cstheme="minorHAnsi"/>
          <w:sz w:val="24"/>
          <w:szCs w:val="24"/>
        </w:rPr>
        <w:t>xamine the slides under the microscope</w:t>
      </w:r>
      <w:r w:rsidR="00E0246E" w:rsidRPr="00D96473">
        <w:rPr>
          <w:rFonts w:cstheme="minorHAnsi"/>
          <w:sz w:val="24"/>
          <w:szCs w:val="24"/>
        </w:rPr>
        <w:t>.</w:t>
      </w:r>
    </w:p>
    <w:p w14:paraId="20D2583F" w14:textId="77777777" w:rsidR="00D1206D" w:rsidRPr="006421FB" w:rsidRDefault="00D1206D" w:rsidP="00312D21">
      <w:pPr>
        <w:widowControl w:val="0"/>
        <w:suppressAutoHyphens/>
        <w:jc w:val="both"/>
        <w:rPr>
          <w:rFonts w:asciiTheme="minorHAnsi" w:hAnsiTheme="minorHAnsi" w:cstheme="minorHAnsi"/>
          <w:b/>
          <w:bCs/>
        </w:rPr>
      </w:pPr>
    </w:p>
    <w:p w14:paraId="254D1B7A" w14:textId="1E27B5A7" w:rsidR="007C26EA" w:rsidRPr="006421FB" w:rsidRDefault="007C26EA" w:rsidP="00312D21">
      <w:pPr>
        <w:widowControl w:val="0"/>
        <w:suppressAutoHyphens/>
        <w:jc w:val="both"/>
        <w:rPr>
          <w:rFonts w:asciiTheme="minorHAnsi" w:hAnsiTheme="minorHAnsi" w:cstheme="minorHAnsi"/>
        </w:rPr>
      </w:pPr>
      <w:r w:rsidRPr="006421FB">
        <w:rPr>
          <w:rFonts w:asciiTheme="minorHAnsi" w:hAnsiTheme="minorHAnsi" w:cstheme="minorHAnsi"/>
          <w:b/>
          <w:bCs/>
        </w:rPr>
        <w:lastRenderedPageBreak/>
        <w:t>REPRESENTATIVE RESULTS</w:t>
      </w:r>
      <w:r w:rsidR="00FA4E75">
        <w:rPr>
          <w:rFonts w:asciiTheme="minorHAnsi" w:hAnsiTheme="minorHAnsi" w:cstheme="minorHAnsi"/>
          <w:b/>
          <w:bCs/>
        </w:rPr>
        <w:t>:</w:t>
      </w:r>
    </w:p>
    <w:p w14:paraId="17F2717D" w14:textId="0E49BF77" w:rsidR="00D1206D" w:rsidRPr="006421FB" w:rsidRDefault="00D1206D" w:rsidP="00312D21">
      <w:pPr>
        <w:widowControl w:val="0"/>
        <w:suppressAutoHyphens/>
        <w:jc w:val="both"/>
        <w:rPr>
          <w:rFonts w:asciiTheme="minorHAnsi" w:eastAsiaTheme="minorHAnsi" w:hAnsiTheme="minorHAnsi" w:cstheme="minorHAnsi"/>
        </w:rPr>
      </w:pPr>
      <w:r w:rsidRPr="006421FB">
        <w:rPr>
          <w:rFonts w:asciiTheme="minorHAnsi" w:eastAsiaTheme="minorHAnsi" w:hAnsiTheme="minorHAnsi" w:cstheme="minorHAnsi"/>
        </w:rPr>
        <w:t>We developed a model to study the standard</w:t>
      </w:r>
      <w:r w:rsidR="001D35C2" w:rsidRPr="006421FB">
        <w:rPr>
          <w:rFonts w:asciiTheme="minorHAnsi" w:eastAsiaTheme="minorHAnsi" w:hAnsiTheme="minorHAnsi" w:cstheme="minorHAnsi"/>
        </w:rPr>
        <w:t xml:space="preserve"> of</w:t>
      </w:r>
      <w:r w:rsidRPr="006421FB">
        <w:rPr>
          <w:rFonts w:asciiTheme="minorHAnsi" w:eastAsiaTheme="minorHAnsi" w:hAnsiTheme="minorHAnsi" w:cstheme="minorHAnsi"/>
        </w:rPr>
        <w:t xml:space="preserve"> care </w:t>
      </w:r>
      <w:r w:rsidR="000D4177" w:rsidRPr="006421FB">
        <w:rPr>
          <w:rFonts w:asciiTheme="minorHAnsi" w:eastAsiaTheme="minorHAnsi" w:hAnsiTheme="minorHAnsi" w:cstheme="minorHAnsi"/>
        </w:rPr>
        <w:t xml:space="preserve">chemotherapeutic regimen for </w:t>
      </w:r>
      <w:r w:rsidRPr="006421FB">
        <w:rPr>
          <w:rFonts w:asciiTheme="minorHAnsi" w:eastAsiaTheme="minorHAnsi" w:hAnsiTheme="minorHAnsi" w:cstheme="minorHAnsi"/>
        </w:rPr>
        <w:t xml:space="preserve">AML in </w:t>
      </w:r>
      <w:r w:rsidR="001D35C2" w:rsidRPr="006421FB">
        <w:rPr>
          <w:rFonts w:asciiTheme="minorHAnsi" w:eastAsiaTheme="minorHAnsi" w:hAnsiTheme="minorHAnsi" w:cstheme="minorHAnsi"/>
        </w:rPr>
        <w:t xml:space="preserve">a </w:t>
      </w:r>
      <w:r w:rsidR="000D4177" w:rsidRPr="006421FB">
        <w:rPr>
          <w:rFonts w:asciiTheme="minorHAnsi" w:eastAsiaTheme="minorHAnsi" w:hAnsiTheme="minorHAnsi" w:cstheme="minorHAnsi"/>
        </w:rPr>
        <w:t>mouse model</w:t>
      </w:r>
      <w:r w:rsidRPr="006421FB">
        <w:rPr>
          <w:rFonts w:asciiTheme="minorHAnsi" w:eastAsiaTheme="minorHAnsi" w:hAnsiTheme="minorHAnsi" w:cstheme="minorHAnsi"/>
        </w:rPr>
        <w:t xml:space="preserve">. </w:t>
      </w:r>
      <w:r w:rsidR="00704936" w:rsidRPr="006421FB">
        <w:rPr>
          <w:rFonts w:asciiTheme="minorHAnsi" w:eastAsiaTheme="minorHAnsi" w:hAnsiTheme="minorHAnsi" w:cstheme="minorHAnsi"/>
        </w:rPr>
        <w:t xml:space="preserve">Luciferase and </w:t>
      </w:r>
      <w:proofErr w:type="spellStart"/>
      <w:r w:rsidR="00704936" w:rsidRPr="006421FB">
        <w:rPr>
          <w:rFonts w:asciiTheme="minorHAnsi" w:eastAsiaTheme="minorHAnsi" w:hAnsiTheme="minorHAnsi" w:cstheme="minorHAnsi"/>
        </w:rPr>
        <w:t>tdTomato</w:t>
      </w:r>
      <w:proofErr w:type="spellEnd"/>
      <w:r w:rsidR="00704936" w:rsidRPr="006421FB">
        <w:rPr>
          <w:rFonts w:asciiTheme="minorHAnsi" w:eastAsiaTheme="minorHAnsi" w:hAnsiTheme="minorHAnsi" w:cstheme="minorHAnsi"/>
        </w:rPr>
        <w:t>-expressing</w:t>
      </w:r>
      <w:r w:rsidR="006A2651" w:rsidRPr="006421FB">
        <w:rPr>
          <w:rFonts w:asciiTheme="minorHAnsi" w:eastAsiaTheme="minorHAnsi" w:hAnsiTheme="minorHAnsi" w:cstheme="minorHAnsi"/>
        </w:rPr>
        <w:t xml:space="preserve"> U937 cells were </w:t>
      </w:r>
      <w:r w:rsidR="00704936" w:rsidRPr="006421FB">
        <w:rPr>
          <w:rFonts w:asciiTheme="minorHAnsi" w:eastAsiaTheme="minorHAnsi" w:hAnsiTheme="minorHAnsi" w:cstheme="minorHAnsi"/>
        </w:rPr>
        <w:t>cultured</w:t>
      </w:r>
      <w:r w:rsidR="006A2651" w:rsidRPr="006421FB">
        <w:rPr>
          <w:rFonts w:asciiTheme="minorHAnsi" w:eastAsiaTheme="minorHAnsi" w:hAnsiTheme="minorHAnsi" w:cstheme="minorHAnsi"/>
        </w:rPr>
        <w:t xml:space="preserve"> to allow </w:t>
      </w:r>
      <w:r w:rsidR="00FA4E75">
        <w:rPr>
          <w:rFonts w:asciiTheme="minorHAnsi" w:eastAsiaTheme="minorHAnsi" w:hAnsiTheme="minorHAnsi" w:cstheme="minorHAnsi"/>
        </w:rPr>
        <w:t xml:space="preserve">a </w:t>
      </w:r>
      <w:r w:rsidR="006A2651" w:rsidRPr="006421FB">
        <w:rPr>
          <w:rFonts w:asciiTheme="minorHAnsi" w:eastAsiaTheme="minorHAnsi" w:hAnsiTheme="minorHAnsi" w:cstheme="minorHAnsi"/>
        </w:rPr>
        <w:t>few passages</w:t>
      </w:r>
      <w:r w:rsidR="00704936" w:rsidRPr="006421FB">
        <w:rPr>
          <w:rFonts w:asciiTheme="minorHAnsi" w:eastAsiaTheme="minorHAnsi" w:hAnsiTheme="minorHAnsi" w:cstheme="minorHAnsi"/>
        </w:rPr>
        <w:t>.</w:t>
      </w:r>
      <w:r w:rsidR="006A2651" w:rsidRPr="006421FB">
        <w:rPr>
          <w:rFonts w:asciiTheme="minorHAnsi" w:eastAsiaTheme="minorHAnsi" w:hAnsiTheme="minorHAnsi" w:cstheme="minorHAnsi"/>
        </w:rPr>
        <w:t xml:space="preserve"> </w:t>
      </w:r>
      <w:r w:rsidR="00FA4E75">
        <w:rPr>
          <w:rFonts w:asciiTheme="minorHAnsi" w:eastAsiaTheme="minorHAnsi" w:hAnsiTheme="minorHAnsi" w:cstheme="minorHAnsi"/>
        </w:rPr>
        <w:t>The l</w:t>
      </w:r>
      <w:r w:rsidR="006A2651" w:rsidRPr="006421FB">
        <w:rPr>
          <w:rFonts w:asciiTheme="minorHAnsi" w:eastAsiaTheme="minorHAnsi" w:hAnsiTheme="minorHAnsi" w:cstheme="minorHAnsi"/>
        </w:rPr>
        <w:t xml:space="preserve">uciferase activity of </w:t>
      </w:r>
      <w:r w:rsidR="00C85FC6">
        <w:rPr>
          <w:rFonts w:asciiTheme="minorHAnsi" w:eastAsiaTheme="minorHAnsi" w:hAnsiTheme="minorHAnsi" w:cstheme="minorHAnsi"/>
        </w:rPr>
        <w:t xml:space="preserve">the </w:t>
      </w:r>
      <w:r w:rsidR="006A2651" w:rsidRPr="006421FB">
        <w:rPr>
          <w:rFonts w:asciiTheme="minorHAnsi" w:eastAsiaTheme="minorHAnsi" w:hAnsiTheme="minorHAnsi" w:cstheme="minorHAnsi"/>
        </w:rPr>
        <w:t xml:space="preserve">cells </w:t>
      </w:r>
      <w:r w:rsidR="00FA4E75">
        <w:rPr>
          <w:rFonts w:asciiTheme="minorHAnsi" w:eastAsiaTheme="minorHAnsi" w:hAnsiTheme="minorHAnsi" w:cstheme="minorHAnsi"/>
        </w:rPr>
        <w:t>was</w:t>
      </w:r>
      <w:r w:rsidR="00FA4E75" w:rsidRPr="006421FB">
        <w:rPr>
          <w:rFonts w:asciiTheme="minorHAnsi" w:eastAsiaTheme="minorHAnsi" w:hAnsiTheme="minorHAnsi" w:cstheme="minorHAnsi"/>
        </w:rPr>
        <w:t xml:space="preserve"> </w:t>
      </w:r>
      <w:r w:rsidR="006A2651" w:rsidRPr="006421FB">
        <w:rPr>
          <w:rFonts w:asciiTheme="minorHAnsi" w:eastAsiaTheme="minorHAnsi" w:hAnsiTheme="minorHAnsi" w:cstheme="minorHAnsi"/>
        </w:rPr>
        <w:t xml:space="preserve">checked </w:t>
      </w:r>
      <w:r w:rsidR="00FA4E75">
        <w:rPr>
          <w:rFonts w:asciiTheme="minorHAnsi" w:eastAsiaTheme="minorHAnsi" w:hAnsiTheme="minorHAnsi" w:cstheme="minorHAnsi"/>
        </w:rPr>
        <w:t>using</w:t>
      </w:r>
      <w:r w:rsidR="00FA4E75" w:rsidRPr="006421FB">
        <w:rPr>
          <w:rFonts w:asciiTheme="minorHAnsi" w:eastAsiaTheme="minorHAnsi" w:hAnsiTheme="minorHAnsi" w:cstheme="minorHAnsi"/>
        </w:rPr>
        <w:t xml:space="preserve"> </w:t>
      </w:r>
      <w:r w:rsidR="006A2651" w:rsidRPr="006421FB">
        <w:rPr>
          <w:rFonts w:asciiTheme="minorHAnsi" w:eastAsiaTheme="minorHAnsi" w:hAnsiTheme="minorHAnsi" w:cstheme="minorHAnsi"/>
        </w:rPr>
        <w:t xml:space="preserve">the </w:t>
      </w:r>
      <w:r w:rsidR="00471CDF">
        <w:rPr>
          <w:rFonts w:asciiTheme="minorHAnsi" w:eastAsiaTheme="minorHAnsi" w:hAnsiTheme="minorHAnsi" w:cstheme="minorHAnsi"/>
        </w:rPr>
        <w:t>BLI</w:t>
      </w:r>
      <w:r w:rsidR="006A2651" w:rsidRPr="006421FB">
        <w:rPr>
          <w:rFonts w:asciiTheme="minorHAnsi" w:eastAsiaTheme="minorHAnsi" w:hAnsiTheme="minorHAnsi" w:cstheme="minorHAnsi"/>
        </w:rPr>
        <w:t xml:space="preserve"> system and found to be highly active (</w:t>
      </w:r>
      <w:r w:rsidR="00FA4E75" w:rsidRPr="00FA4E75">
        <w:rPr>
          <w:rFonts w:asciiTheme="minorHAnsi" w:eastAsiaTheme="minorHAnsi" w:hAnsiTheme="minorHAnsi" w:cstheme="minorHAnsi"/>
          <w:b/>
        </w:rPr>
        <w:t>Figure</w:t>
      </w:r>
      <w:r w:rsidR="006A2651" w:rsidRPr="006421FB">
        <w:rPr>
          <w:rFonts w:asciiTheme="minorHAnsi" w:eastAsiaTheme="minorHAnsi" w:hAnsiTheme="minorHAnsi" w:cstheme="minorHAnsi"/>
        </w:rPr>
        <w:t xml:space="preserve"> </w:t>
      </w:r>
      <w:r w:rsidR="006A2651" w:rsidRPr="00D003E4">
        <w:rPr>
          <w:rFonts w:asciiTheme="minorHAnsi" w:eastAsiaTheme="minorHAnsi" w:hAnsiTheme="minorHAnsi" w:cstheme="minorHAnsi"/>
          <w:b/>
          <w:bCs/>
        </w:rPr>
        <w:t>1A</w:t>
      </w:r>
      <w:r w:rsidR="00464759" w:rsidRPr="006421FB">
        <w:rPr>
          <w:rFonts w:asciiTheme="minorHAnsi" w:eastAsiaTheme="minorHAnsi" w:hAnsiTheme="minorHAnsi" w:cstheme="minorHAnsi"/>
        </w:rPr>
        <w:t xml:space="preserve">). </w:t>
      </w:r>
      <w:r w:rsidR="003910F3" w:rsidRPr="006421FB">
        <w:rPr>
          <w:rFonts w:asciiTheme="minorHAnsi" w:eastAsiaTheme="minorHAnsi" w:hAnsiTheme="minorHAnsi" w:cstheme="minorHAnsi"/>
        </w:rPr>
        <w:t>Cell</w:t>
      </w:r>
      <w:r w:rsidR="00464759" w:rsidRPr="006421FB">
        <w:rPr>
          <w:rFonts w:asciiTheme="minorHAnsi" w:eastAsiaTheme="minorHAnsi" w:hAnsiTheme="minorHAnsi" w:cstheme="minorHAnsi"/>
        </w:rPr>
        <w:t xml:space="preserve">s were observed under </w:t>
      </w:r>
      <w:r w:rsidR="00FA4E75">
        <w:rPr>
          <w:rFonts w:asciiTheme="minorHAnsi" w:eastAsiaTheme="minorHAnsi" w:hAnsiTheme="minorHAnsi" w:cstheme="minorHAnsi"/>
        </w:rPr>
        <w:t xml:space="preserve">a </w:t>
      </w:r>
      <w:r w:rsidR="00464759" w:rsidRPr="006421FB">
        <w:rPr>
          <w:rFonts w:asciiTheme="minorHAnsi" w:eastAsiaTheme="minorHAnsi" w:hAnsiTheme="minorHAnsi" w:cstheme="minorHAnsi"/>
        </w:rPr>
        <w:t xml:space="preserve">fluorescence microscope to </w:t>
      </w:r>
      <w:r w:rsidR="00B55E8C" w:rsidRPr="006421FB">
        <w:rPr>
          <w:rFonts w:asciiTheme="minorHAnsi" w:eastAsiaTheme="minorHAnsi" w:hAnsiTheme="minorHAnsi" w:cstheme="minorHAnsi"/>
        </w:rPr>
        <w:t>confirm</w:t>
      </w:r>
      <w:r w:rsidR="00464759" w:rsidRPr="006421FB">
        <w:rPr>
          <w:rFonts w:asciiTheme="minorHAnsi" w:eastAsiaTheme="minorHAnsi" w:hAnsiTheme="minorHAnsi" w:cstheme="minorHAnsi"/>
        </w:rPr>
        <w:t xml:space="preserve"> the </w:t>
      </w:r>
      <w:proofErr w:type="spellStart"/>
      <w:r w:rsidR="00464759" w:rsidRPr="006421FB">
        <w:rPr>
          <w:rFonts w:asciiTheme="minorHAnsi" w:eastAsiaTheme="minorHAnsi" w:hAnsiTheme="minorHAnsi" w:cstheme="minorHAnsi"/>
        </w:rPr>
        <w:t>tdTomato</w:t>
      </w:r>
      <w:proofErr w:type="spellEnd"/>
      <w:r w:rsidR="00464759" w:rsidRPr="006421FB">
        <w:rPr>
          <w:rFonts w:asciiTheme="minorHAnsi" w:eastAsiaTheme="minorHAnsi" w:hAnsiTheme="minorHAnsi" w:cstheme="minorHAnsi"/>
        </w:rPr>
        <w:t xml:space="preserve"> expression </w:t>
      </w:r>
      <w:r w:rsidR="006A2651" w:rsidRPr="006421FB">
        <w:rPr>
          <w:rFonts w:asciiTheme="minorHAnsi" w:eastAsiaTheme="minorHAnsi" w:hAnsiTheme="minorHAnsi" w:cstheme="minorHAnsi"/>
        </w:rPr>
        <w:t>(</w:t>
      </w:r>
      <w:r w:rsidR="00FA4E75" w:rsidRPr="00FA4E75">
        <w:rPr>
          <w:rFonts w:asciiTheme="minorHAnsi" w:eastAsiaTheme="minorHAnsi" w:hAnsiTheme="minorHAnsi" w:cstheme="minorHAnsi"/>
          <w:b/>
        </w:rPr>
        <w:t>Figure</w:t>
      </w:r>
      <w:r w:rsidR="006A2651" w:rsidRPr="006421FB">
        <w:rPr>
          <w:rFonts w:asciiTheme="minorHAnsi" w:eastAsiaTheme="minorHAnsi" w:hAnsiTheme="minorHAnsi" w:cstheme="minorHAnsi"/>
        </w:rPr>
        <w:t xml:space="preserve"> </w:t>
      </w:r>
      <w:r w:rsidR="006A2651" w:rsidRPr="00D003E4">
        <w:rPr>
          <w:rFonts w:asciiTheme="minorHAnsi" w:eastAsiaTheme="minorHAnsi" w:hAnsiTheme="minorHAnsi" w:cstheme="minorHAnsi"/>
          <w:b/>
          <w:bCs/>
        </w:rPr>
        <w:t>1B</w:t>
      </w:r>
      <w:r w:rsidR="006A2651" w:rsidRPr="006421FB">
        <w:rPr>
          <w:rFonts w:asciiTheme="minorHAnsi" w:eastAsiaTheme="minorHAnsi" w:hAnsiTheme="minorHAnsi" w:cstheme="minorHAnsi"/>
        </w:rPr>
        <w:t xml:space="preserve">). </w:t>
      </w:r>
      <w:r w:rsidRPr="006421FB">
        <w:rPr>
          <w:rFonts w:asciiTheme="minorHAnsi" w:eastAsiaTheme="minorHAnsi" w:hAnsiTheme="minorHAnsi" w:cstheme="minorHAnsi"/>
        </w:rPr>
        <w:t xml:space="preserve">NRG mice were injected intravenously with U937-Luc-tdTomato cells, and the transplantation was confirmed by </w:t>
      </w:r>
      <w:r w:rsidR="00471CDF">
        <w:rPr>
          <w:rFonts w:asciiTheme="minorHAnsi" w:eastAsiaTheme="minorHAnsi" w:hAnsiTheme="minorHAnsi" w:cstheme="minorHAnsi"/>
        </w:rPr>
        <w:t>BLI</w:t>
      </w:r>
      <w:r w:rsidRPr="006421FB">
        <w:rPr>
          <w:rFonts w:asciiTheme="minorHAnsi" w:eastAsiaTheme="minorHAnsi" w:hAnsiTheme="minorHAnsi" w:cstheme="minorHAnsi"/>
        </w:rPr>
        <w:t xml:space="preserve"> at day 6 (post-engraftment). Animals with equivalent bioluminescent signals were randomized into groups and were treated intraperitoneally with vehicle control (DMSO), intravenously with Daunorubicin (DNR, 1 mg/kg), Cytarabine (Ara-C, IP, 25 mg/kg)</w:t>
      </w:r>
      <w:r w:rsidR="00736782" w:rsidRPr="006421FB">
        <w:rPr>
          <w:rFonts w:asciiTheme="minorHAnsi" w:eastAsiaTheme="minorHAnsi" w:hAnsiTheme="minorHAnsi" w:cstheme="minorHAnsi"/>
        </w:rPr>
        <w:t>,</w:t>
      </w:r>
      <w:r w:rsidRPr="006421FB">
        <w:rPr>
          <w:rFonts w:asciiTheme="minorHAnsi" w:eastAsiaTheme="minorHAnsi" w:hAnsiTheme="minorHAnsi" w:cstheme="minorHAnsi"/>
        </w:rPr>
        <w:t xml:space="preserve"> or</w:t>
      </w:r>
      <w:r w:rsidR="00736782" w:rsidRPr="006421FB">
        <w:rPr>
          <w:rFonts w:asciiTheme="minorHAnsi" w:eastAsiaTheme="minorHAnsi" w:hAnsiTheme="minorHAnsi" w:cstheme="minorHAnsi"/>
        </w:rPr>
        <w:t xml:space="preserve"> a</w:t>
      </w:r>
      <w:r w:rsidRPr="006421FB">
        <w:rPr>
          <w:rFonts w:asciiTheme="minorHAnsi" w:eastAsiaTheme="minorHAnsi" w:hAnsiTheme="minorHAnsi" w:cstheme="minorHAnsi"/>
        </w:rPr>
        <w:t xml:space="preserve"> combination </w:t>
      </w:r>
      <w:r w:rsidR="00736782" w:rsidRPr="006421FB">
        <w:rPr>
          <w:rFonts w:asciiTheme="minorHAnsi" w:eastAsiaTheme="minorHAnsi" w:hAnsiTheme="minorHAnsi" w:cstheme="minorHAnsi"/>
        </w:rPr>
        <w:t>of</w:t>
      </w:r>
      <w:r w:rsidRPr="006421FB">
        <w:rPr>
          <w:rFonts w:asciiTheme="minorHAnsi" w:eastAsiaTheme="minorHAnsi" w:hAnsiTheme="minorHAnsi" w:cstheme="minorHAnsi"/>
        </w:rPr>
        <w:t xml:space="preserve"> DNR and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xml:space="preserve"> as illustrated in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D003E4">
        <w:rPr>
          <w:rFonts w:asciiTheme="minorHAnsi" w:eastAsiaTheme="minorHAnsi" w:hAnsiTheme="minorHAnsi" w:cstheme="minorHAnsi"/>
          <w:b/>
          <w:bCs/>
        </w:rPr>
        <w:t>1</w:t>
      </w:r>
      <w:r w:rsidR="00F03AD0" w:rsidRPr="00D003E4">
        <w:rPr>
          <w:rFonts w:asciiTheme="minorHAnsi" w:eastAsiaTheme="minorHAnsi" w:hAnsiTheme="minorHAnsi" w:cstheme="minorHAnsi"/>
          <w:b/>
          <w:bCs/>
        </w:rPr>
        <w:t>C</w:t>
      </w:r>
      <w:r w:rsidRPr="006421FB">
        <w:rPr>
          <w:rFonts w:asciiTheme="minorHAnsi" w:eastAsiaTheme="minorHAnsi" w:hAnsiTheme="minorHAnsi" w:cstheme="minorHAnsi"/>
        </w:rPr>
        <w:t xml:space="preserve">. </w:t>
      </w:r>
      <w:r w:rsidR="002D479E" w:rsidRPr="006421FB">
        <w:rPr>
          <w:rFonts w:asciiTheme="minorHAnsi" w:eastAsiaTheme="minorHAnsi" w:hAnsiTheme="minorHAnsi" w:cstheme="minorHAnsi"/>
        </w:rPr>
        <w:t xml:space="preserve">The drug doses were selected based on </w:t>
      </w:r>
      <w:r w:rsidR="00FA4E75">
        <w:rPr>
          <w:rFonts w:asciiTheme="minorHAnsi" w:eastAsiaTheme="minorHAnsi" w:hAnsiTheme="minorHAnsi" w:cstheme="minorHAnsi"/>
        </w:rPr>
        <w:t xml:space="preserve">the </w:t>
      </w:r>
      <w:r w:rsidR="002D479E" w:rsidRPr="006421FB">
        <w:rPr>
          <w:rFonts w:asciiTheme="minorHAnsi" w:eastAsiaTheme="minorHAnsi" w:hAnsiTheme="minorHAnsi" w:cstheme="minorHAnsi"/>
        </w:rPr>
        <w:t>literature and the experience in the lab</w:t>
      </w:r>
      <w:r w:rsidR="00FA4E75">
        <w:rPr>
          <w:rFonts w:asciiTheme="minorHAnsi" w:eastAsiaTheme="minorHAnsi" w:hAnsiTheme="minorHAnsi" w:cstheme="minorHAnsi"/>
        </w:rPr>
        <w:t>oratory</w:t>
      </w:r>
      <w:r w:rsidR="006712E1">
        <w:rPr>
          <w:rFonts w:asciiTheme="minorHAnsi" w:eastAsiaTheme="minorHAnsi" w:hAnsiTheme="minorHAnsi" w:cstheme="minorHAnsi"/>
        </w:rPr>
        <w:fldChar w:fldCharType="begin">
          <w:fldData xml:space="preserve">PEVuZE5vdGU+PENpdGU+PEF1dGhvcj5CYXJ2ZTwvQXV0aG9yPjxZZWFyPjIwMTg8L1llYXI+PFJl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</w:fldData>
        </w:fldChar>
      </w:r>
      <w:r w:rsidR="00281E11">
        <w:rPr>
          <w:rFonts w:asciiTheme="minorHAnsi" w:eastAsiaTheme="minorHAnsi" w:hAnsiTheme="minorHAnsi" w:cstheme="minorHAnsi"/>
        </w:rPr>
        <w:instrText xml:space="preserve"> ADDIN EN.CITE </w:instrText>
      </w:r>
      <w:r w:rsidR="00281E11">
        <w:rPr>
          <w:rFonts w:asciiTheme="minorHAnsi" w:eastAsiaTheme="minorHAnsi" w:hAnsiTheme="minorHAnsi" w:cstheme="minorHAnsi"/>
        </w:rPr>
        <w:fldChar w:fldCharType="begin">
          <w:fldData xml:space="preserve">PEVuZE5vdGU+PENpdGU+PEF1dGhvcj5CYXJ2ZTwvQXV0aG9yPjxZZWFyPjIwMTg8L1llYXI+PFJl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</w:fldData>
        </w:fldChar>
      </w:r>
      <w:r w:rsidR="00281E11">
        <w:rPr>
          <w:rFonts w:asciiTheme="minorHAnsi" w:eastAsiaTheme="minorHAnsi" w:hAnsiTheme="minorHAnsi" w:cstheme="minorHAnsi"/>
        </w:rPr>
        <w:instrText xml:space="preserve"> ADDIN EN.CITE.DATA </w:instrText>
      </w:r>
      <w:r w:rsidR="00281E11">
        <w:rPr>
          <w:rFonts w:asciiTheme="minorHAnsi" w:eastAsiaTheme="minorHAnsi" w:hAnsiTheme="minorHAnsi" w:cstheme="minorHAnsi"/>
        </w:rPr>
      </w:r>
      <w:r w:rsidR="00281E11">
        <w:rPr>
          <w:rFonts w:asciiTheme="minorHAnsi" w:eastAsiaTheme="minorHAnsi" w:hAnsiTheme="minorHAnsi" w:cstheme="minorHAnsi"/>
        </w:rPr>
        <w:fldChar w:fldCharType="end"/>
      </w:r>
      <w:r w:rsidR="006712E1">
        <w:rPr>
          <w:rFonts w:asciiTheme="minorHAnsi" w:eastAsiaTheme="minorHAnsi" w:hAnsiTheme="minorHAnsi" w:cstheme="minorHAnsi"/>
        </w:rPr>
      </w:r>
      <w:r w:rsidR="006712E1">
        <w:rPr>
          <w:rFonts w:asciiTheme="minorHAnsi" w:eastAsiaTheme="minorHAnsi" w:hAnsiTheme="minorHAnsi" w:cstheme="minorHAnsi"/>
        </w:rPr>
        <w:fldChar w:fldCharType="separate"/>
      </w:r>
      <w:r w:rsidR="006712E1" w:rsidRPr="006712E1">
        <w:rPr>
          <w:rFonts w:asciiTheme="minorHAnsi" w:eastAsiaTheme="minorHAnsi" w:hAnsiTheme="minorHAnsi" w:cstheme="minorHAnsi"/>
          <w:noProof/>
          <w:vertAlign w:val="superscript"/>
        </w:rPr>
        <w:t>12-15</w:t>
      </w:r>
      <w:r w:rsidR="006712E1">
        <w:rPr>
          <w:rFonts w:asciiTheme="minorHAnsi" w:eastAsiaTheme="minorHAnsi" w:hAnsiTheme="minorHAnsi" w:cstheme="minorHAnsi"/>
        </w:rPr>
        <w:fldChar w:fldCharType="end"/>
      </w:r>
      <w:r w:rsidR="002D479E" w:rsidRPr="006421FB">
        <w:rPr>
          <w:rFonts w:asciiTheme="minorHAnsi" w:eastAsiaTheme="minorHAnsi" w:hAnsiTheme="minorHAnsi" w:cstheme="minorHAnsi"/>
        </w:rPr>
        <w:t>.</w:t>
      </w:r>
    </w:p>
    <w:p w14:paraId="77FBF00E" w14:textId="77777777" w:rsidR="0000240A" w:rsidRPr="006421FB" w:rsidRDefault="0000240A" w:rsidP="00312D21">
      <w:pPr>
        <w:widowControl w:val="0"/>
        <w:suppressAutoHyphens/>
        <w:jc w:val="both"/>
        <w:rPr>
          <w:rFonts w:asciiTheme="minorHAnsi" w:eastAsiaTheme="minorHAnsi" w:hAnsiTheme="minorHAnsi" w:cstheme="minorHAnsi"/>
        </w:rPr>
      </w:pPr>
    </w:p>
    <w:p w14:paraId="1C1252F9" w14:textId="55544088" w:rsidR="00C62CDF" w:rsidRPr="006421FB" w:rsidRDefault="00D1206D" w:rsidP="00312D21">
      <w:pPr>
        <w:widowControl w:val="0"/>
        <w:suppressAutoHyphens/>
        <w:jc w:val="both"/>
        <w:rPr>
          <w:rFonts w:asciiTheme="minorHAnsi" w:eastAsiaTheme="minorHAnsi" w:hAnsiTheme="minorHAnsi" w:cstheme="minorHAnsi"/>
        </w:rPr>
      </w:pPr>
      <w:r w:rsidRPr="006421FB">
        <w:rPr>
          <w:rFonts w:asciiTheme="minorHAnsi" w:eastAsiaTheme="minorHAnsi" w:hAnsiTheme="minorHAnsi" w:cstheme="minorHAnsi"/>
        </w:rPr>
        <w:t xml:space="preserve">DNR monotherapy had no impact on the disease burden during the study. On the other hand, </w:t>
      </w:r>
      <w:proofErr w:type="spellStart"/>
      <w:r w:rsidR="00471CDF" w:rsidRPr="006421FB">
        <w:rPr>
          <w:rFonts w:asciiTheme="minorHAnsi" w:eastAsiaTheme="minorHAnsi" w:hAnsiTheme="minorHAnsi" w:cstheme="minorHAnsi"/>
        </w:rPr>
        <w:t>AraC</w:t>
      </w:r>
      <w:proofErr w:type="spellEnd"/>
      <w:r w:rsidR="00471CDF" w:rsidRPr="006421FB">
        <w:rPr>
          <w:rFonts w:asciiTheme="minorHAnsi" w:eastAsiaTheme="minorHAnsi" w:hAnsiTheme="minorHAnsi" w:cstheme="minorHAnsi"/>
        </w:rPr>
        <w:t xml:space="preserve"> </w:t>
      </w:r>
      <w:r w:rsidR="00471CDF">
        <w:rPr>
          <w:rFonts w:asciiTheme="minorHAnsi" w:eastAsiaTheme="minorHAnsi" w:hAnsiTheme="minorHAnsi" w:cstheme="minorHAnsi"/>
        </w:rPr>
        <w:t>monotherapy</w:t>
      </w:r>
      <w:r w:rsidR="00471CDF" w:rsidRPr="006421FB">
        <w:rPr>
          <w:rFonts w:asciiTheme="minorHAnsi" w:eastAsiaTheme="minorHAnsi" w:hAnsiTheme="minorHAnsi" w:cstheme="minorHAnsi"/>
        </w:rPr>
        <w:t xml:space="preserve"> </w:t>
      </w:r>
      <w:r w:rsidRPr="006421FB">
        <w:rPr>
          <w:rFonts w:asciiTheme="minorHAnsi" w:eastAsiaTheme="minorHAnsi" w:hAnsiTheme="minorHAnsi" w:cstheme="minorHAnsi"/>
        </w:rPr>
        <w:t xml:space="preserve">showed significant </w:t>
      </w:r>
      <w:r w:rsidRPr="00471CDF">
        <w:rPr>
          <w:rFonts w:asciiTheme="minorHAnsi" w:eastAsiaTheme="minorHAnsi" w:hAnsiTheme="minorHAnsi" w:cstheme="minorHAnsi"/>
        </w:rPr>
        <w:t>efficacy</w:t>
      </w:r>
      <w:r w:rsidRPr="006421FB">
        <w:rPr>
          <w:rFonts w:asciiTheme="minorHAnsi" w:eastAsiaTheme="minorHAnsi" w:hAnsiTheme="minorHAnsi" w:cstheme="minorHAnsi"/>
        </w:rPr>
        <w:t xml:space="preserve"> beginning at the early stages of the study </w:t>
      </w:r>
      <w:r w:rsidR="00FA4E75">
        <w:rPr>
          <w:rFonts w:asciiTheme="minorHAnsi" w:eastAsiaTheme="minorHAnsi" w:hAnsiTheme="minorHAnsi" w:cstheme="minorHAnsi"/>
        </w:rPr>
        <w:t>that</w:t>
      </w:r>
      <w:r w:rsidR="00FA4E75" w:rsidRPr="006421FB">
        <w:rPr>
          <w:rFonts w:asciiTheme="minorHAnsi" w:eastAsiaTheme="minorHAnsi" w:hAnsiTheme="minorHAnsi" w:cstheme="minorHAnsi"/>
        </w:rPr>
        <w:t xml:space="preserve"> </w:t>
      </w:r>
      <w:r w:rsidR="00FA4E75">
        <w:rPr>
          <w:rFonts w:asciiTheme="minorHAnsi" w:eastAsiaTheme="minorHAnsi" w:hAnsiTheme="minorHAnsi" w:cstheme="minorHAnsi"/>
        </w:rPr>
        <w:t>continued</w:t>
      </w:r>
      <w:r w:rsidRPr="006421FB">
        <w:rPr>
          <w:rFonts w:asciiTheme="minorHAnsi" w:eastAsiaTheme="minorHAnsi" w:hAnsiTheme="minorHAnsi" w:cstheme="minorHAnsi"/>
        </w:rPr>
        <w:t xml:space="preserve"> throughout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2A</w:t>
      </w:r>
      <w:r w:rsidR="00B5303A" w:rsidRPr="006421FB">
        <w:rPr>
          <w:rFonts w:asciiTheme="minorHAnsi" w:eastAsiaTheme="minorHAnsi" w:hAnsiTheme="minorHAnsi" w:cstheme="minorHAnsi"/>
        </w:rPr>
        <w:t>,</w:t>
      </w:r>
      <w:r w:rsidRPr="00E2635C">
        <w:rPr>
          <w:rFonts w:asciiTheme="minorHAnsi" w:eastAsiaTheme="minorHAnsi" w:hAnsiTheme="minorHAnsi" w:cstheme="minorHAnsi"/>
          <w:b/>
          <w:bCs/>
        </w:rPr>
        <w:t>B</w:t>
      </w:r>
      <w:r w:rsidRPr="006421FB">
        <w:rPr>
          <w:rFonts w:asciiTheme="minorHAnsi" w:eastAsiaTheme="minorHAnsi" w:hAnsiTheme="minorHAnsi" w:cstheme="minorHAnsi"/>
        </w:rPr>
        <w:t>). Notably, combination treatment suppressed the leukemia progression more effectively than the single-drug treatments, as revealed by BLI (</w:t>
      </w:r>
      <w:r w:rsidR="00FA4E75" w:rsidRPr="00C85FC6">
        <w:rPr>
          <w:rFonts w:asciiTheme="minorHAnsi" w:eastAsiaTheme="minorHAnsi" w:hAnsiTheme="minorHAnsi" w:cstheme="minorHAnsi"/>
          <w:b/>
          <w:bCs/>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2A</w:t>
      </w:r>
      <w:r w:rsidR="00471CDF" w:rsidRPr="001747EC">
        <w:rPr>
          <w:rFonts w:asciiTheme="minorHAnsi" w:eastAsiaTheme="minorHAnsi" w:hAnsiTheme="minorHAnsi" w:cstheme="minorHAnsi"/>
        </w:rPr>
        <w:t>–</w:t>
      </w:r>
      <w:r w:rsidRPr="00E2635C">
        <w:rPr>
          <w:rFonts w:asciiTheme="minorHAnsi" w:eastAsiaTheme="minorHAnsi" w:hAnsiTheme="minorHAnsi" w:cstheme="minorHAnsi"/>
          <w:b/>
          <w:bCs/>
        </w:rPr>
        <w:t>C</w:t>
      </w:r>
      <w:r w:rsidRPr="006421FB">
        <w:rPr>
          <w:rFonts w:asciiTheme="minorHAnsi" w:eastAsiaTheme="minorHAnsi" w:hAnsiTheme="minorHAnsi" w:cstheme="minorHAnsi"/>
        </w:rPr>
        <w:t xml:space="preserve">).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2C</w:t>
      </w:r>
      <w:r w:rsidRPr="006421FB">
        <w:rPr>
          <w:rFonts w:asciiTheme="minorHAnsi" w:eastAsiaTheme="minorHAnsi" w:hAnsiTheme="minorHAnsi" w:cstheme="minorHAnsi"/>
        </w:rPr>
        <w:t xml:space="preserve"> shows </w:t>
      </w:r>
      <w:r w:rsidR="009452D2" w:rsidRPr="006421FB">
        <w:rPr>
          <w:rFonts w:asciiTheme="minorHAnsi" w:eastAsiaTheme="minorHAnsi" w:hAnsiTheme="minorHAnsi" w:cstheme="minorHAnsi"/>
        </w:rPr>
        <w:t xml:space="preserve">detectable </w:t>
      </w:r>
      <w:r w:rsidR="00471CDF" w:rsidRPr="006421FB">
        <w:rPr>
          <w:rFonts w:asciiTheme="minorHAnsi" w:eastAsiaTheme="minorHAnsi" w:hAnsiTheme="minorHAnsi" w:cstheme="minorHAnsi"/>
        </w:rPr>
        <w:t xml:space="preserve">leukemia </w:t>
      </w:r>
      <w:r w:rsidR="009452D2" w:rsidRPr="006421FB">
        <w:rPr>
          <w:rFonts w:asciiTheme="minorHAnsi" w:eastAsiaTheme="minorHAnsi" w:hAnsiTheme="minorHAnsi" w:cstheme="minorHAnsi"/>
        </w:rPr>
        <w:t>BL</w:t>
      </w:r>
      <w:r w:rsidR="00471CDF">
        <w:rPr>
          <w:rFonts w:asciiTheme="minorHAnsi" w:eastAsiaTheme="minorHAnsi" w:hAnsiTheme="minorHAnsi" w:cstheme="minorHAnsi"/>
        </w:rPr>
        <w:t>I</w:t>
      </w:r>
      <w:r w:rsidR="009452D2" w:rsidRPr="006421FB">
        <w:rPr>
          <w:rFonts w:asciiTheme="minorHAnsi" w:eastAsiaTheme="minorHAnsi" w:hAnsiTheme="minorHAnsi" w:cstheme="minorHAnsi"/>
        </w:rPr>
        <w:t xml:space="preserve"> signals</w:t>
      </w:r>
      <w:r w:rsidRPr="006421FB">
        <w:rPr>
          <w:rFonts w:asciiTheme="minorHAnsi" w:eastAsiaTheme="minorHAnsi" w:hAnsiTheme="minorHAnsi" w:cstheme="minorHAnsi"/>
        </w:rPr>
        <w:t xml:space="preserve"> of animals on day 22. Animals from DNR and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xml:space="preserve"> </w:t>
      </w:r>
      <w:r w:rsidR="00471CDF">
        <w:rPr>
          <w:rFonts w:asciiTheme="minorHAnsi" w:eastAsiaTheme="minorHAnsi" w:hAnsiTheme="minorHAnsi" w:cstheme="minorHAnsi"/>
        </w:rPr>
        <w:t>monotherapy</w:t>
      </w:r>
      <w:r w:rsidRPr="006421FB">
        <w:rPr>
          <w:rFonts w:asciiTheme="minorHAnsi" w:eastAsiaTheme="minorHAnsi" w:hAnsiTheme="minorHAnsi" w:cstheme="minorHAnsi"/>
        </w:rPr>
        <w:t xml:space="preserve"> groups showed 2.8-fold (</w:t>
      </w:r>
      <w:r w:rsidRPr="00E2635C">
        <w:rPr>
          <w:rFonts w:asciiTheme="minorHAnsi" w:eastAsiaTheme="minorHAnsi" w:hAnsiTheme="minorHAnsi" w:cstheme="minorHAnsi"/>
          <w:iCs/>
        </w:rPr>
        <w:t>P</w:t>
      </w:r>
      <w:r w:rsidR="00FC5844">
        <w:rPr>
          <w:rFonts w:asciiTheme="minorHAnsi" w:eastAsiaTheme="minorHAnsi" w:hAnsiTheme="minorHAnsi" w:cstheme="minorHAnsi"/>
          <w:iCs/>
        </w:rPr>
        <w:t xml:space="preserve"> </w:t>
      </w:r>
      <w:r w:rsidRPr="006421FB">
        <w:rPr>
          <w:rFonts w:asciiTheme="minorHAnsi" w:eastAsiaTheme="minorHAnsi" w:hAnsiTheme="minorHAnsi" w:cstheme="minorHAnsi"/>
        </w:rPr>
        <w:t>&lt;</w:t>
      </w:r>
      <w:r w:rsidR="00FC5844">
        <w:rPr>
          <w:rFonts w:asciiTheme="minorHAnsi" w:eastAsiaTheme="minorHAnsi" w:hAnsiTheme="minorHAnsi" w:cstheme="minorHAnsi"/>
        </w:rPr>
        <w:t xml:space="preserve"> </w:t>
      </w:r>
      <w:r w:rsidRPr="006421FB">
        <w:rPr>
          <w:rFonts w:asciiTheme="minorHAnsi" w:eastAsiaTheme="minorHAnsi" w:hAnsiTheme="minorHAnsi" w:cstheme="minorHAnsi"/>
        </w:rPr>
        <w:t>0.001) and 48.3-fold (</w:t>
      </w:r>
      <w:r w:rsidRPr="00E2635C">
        <w:rPr>
          <w:rFonts w:asciiTheme="minorHAnsi" w:eastAsiaTheme="minorHAnsi" w:hAnsiTheme="minorHAnsi" w:cstheme="minorHAnsi"/>
          <w:iCs/>
        </w:rPr>
        <w:t>P</w:t>
      </w:r>
      <w:r w:rsidR="00FC5844">
        <w:rPr>
          <w:rFonts w:asciiTheme="minorHAnsi" w:eastAsiaTheme="minorHAnsi" w:hAnsiTheme="minorHAnsi" w:cstheme="minorHAnsi"/>
          <w:iCs/>
        </w:rPr>
        <w:t xml:space="preserve"> </w:t>
      </w:r>
      <w:r w:rsidRPr="006421FB">
        <w:rPr>
          <w:rFonts w:asciiTheme="minorHAnsi" w:eastAsiaTheme="minorHAnsi" w:hAnsiTheme="minorHAnsi" w:cstheme="minorHAnsi"/>
        </w:rPr>
        <w:t>&lt;</w:t>
      </w:r>
      <w:r w:rsidR="00FC5844">
        <w:rPr>
          <w:rFonts w:asciiTheme="minorHAnsi" w:eastAsiaTheme="minorHAnsi" w:hAnsiTheme="minorHAnsi" w:cstheme="minorHAnsi"/>
        </w:rPr>
        <w:t xml:space="preserve"> </w:t>
      </w:r>
      <w:r w:rsidRPr="006421FB">
        <w:rPr>
          <w:rFonts w:asciiTheme="minorHAnsi" w:eastAsiaTheme="minorHAnsi" w:hAnsiTheme="minorHAnsi" w:cstheme="minorHAnsi"/>
        </w:rPr>
        <w:t xml:space="preserve">0.0001) lower </w:t>
      </w:r>
      <w:r w:rsidR="009452D2" w:rsidRPr="006421FB">
        <w:rPr>
          <w:rFonts w:asciiTheme="minorHAnsi" w:eastAsiaTheme="minorHAnsi" w:hAnsiTheme="minorHAnsi" w:cstheme="minorHAnsi"/>
        </w:rPr>
        <w:t>signals</w:t>
      </w:r>
      <w:r w:rsidR="00EB356F" w:rsidRPr="006421FB">
        <w:rPr>
          <w:rFonts w:asciiTheme="minorHAnsi" w:eastAsiaTheme="minorHAnsi" w:hAnsiTheme="minorHAnsi" w:cstheme="minorHAnsi"/>
        </w:rPr>
        <w:t xml:space="preserve"> </w:t>
      </w:r>
      <w:r w:rsidRPr="006421FB">
        <w:rPr>
          <w:rFonts w:asciiTheme="minorHAnsi" w:eastAsiaTheme="minorHAnsi" w:hAnsiTheme="minorHAnsi" w:cstheme="minorHAnsi"/>
        </w:rPr>
        <w:t xml:space="preserve">compared to control animals, respectively. Remarkably, animals treated with </w:t>
      </w:r>
      <w:r w:rsidR="00736782" w:rsidRPr="006421FB">
        <w:rPr>
          <w:rFonts w:asciiTheme="minorHAnsi" w:eastAsiaTheme="minorHAnsi" w:hAnsiTheme="minorHAnsi" w:cstheme="minorHAnsi"/>
        </w:rPr>
        <w:t xml:space="preserve">a </w:t>
      </w:r>
      <w:r w:rsidRPr="006421FB">
        <w:rPr>
          <w:rFonts w:asciiTheme="minorHAnsi" w:eastAsiaTheme="minorHAnsi" w:hAnsiTheme="minorHAnsi" w:cstheme="minorHAnsi"/>
        </w:rPr>
        <w:t xml:space="preserve">combination of DNR and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xml:space="preserve"> exhibited 102-fold lower </w:t>
      </w:r>
      <w:r w:rsidR="009452D2" w:rsidRPr="006421FB">
        <w:rPr>
          <w:rFonts w:asciiTheme="minorHAnsi" w:eastAsiaTheme="minorHAnsi" w:hAnsiTheme="minorHAnsi" w:cstheme="minorHAnsi"/>
        </w:rPr>
        <w:t>signals</w:t>
      </w:r>
      <w:r w:rsidR="00B242F0" w:rsidRPr="006421FB">
        <w:rPr>
          <w:rFonts w:asciiTheme="minorHAnsi" w:eastAsiaTheme="minorHAnsi" w:hAnsiTheme="minorHAnsi" w:cstheme="minorHAnsi"/>
        </w:rPr>
        <w:t xml:space="preserve"> </w:t>
      </w:r>
      <w:r w:rsidRPr="006421FB">
        <w:rPr>
          <w:rFonts w:asciiTheme="minorHAnsi" w:eastAsiaTheme="minorHAnsi" w:hAnsiTheme="minorHAnsi" w:cstheme="minorHAnsi"/>
        </w:rPr>
        <w:t>compared to control animals (P</w:t>
      </w:r>
      <w:r w:rsidR="00FC5844">
        <w:rPr>
          <w:rFonts w:asciiTheme="minorHAnsi" w:eastAsiaTheme="minorHAnsi" w:hAnsiTheme="minorHAnsi" w:cstheme="minorHAnsi"/>
        </w:rPr>
        <w:t xml:space="preserve"> </w:t>
      </w:r>
      <w:r w:rsidRPr="006421FB">
        <w:rPr>
          <w:rFonts w:asciiTheme="minorHAnsi" w:eastAsiaTheme="minorHAnsi" w:hAnsiTheme="minorHAnsi" w:cstheme="minorHAnsi"/>
        </w:rPr>
        <w:t>&lt;</w:t>
      </w:r>
      <w:r w:rsidR="00FC5844">
        <w:rPr>
          <w:rFonts w:asciiTheme="minorHAnsi" w:eastAsiaTheme="minorHAnsi" w:hAnsiTheme="minorHAnsi" w:cstheme="minorHAnsi"/>
        </w:rPr>
        <w:t xml:space="preserve"> </w:t>
      </w:r>
      <w:r w:rsidRPr="006421FB">
        <w:rPr>
          <w:rFonts w:asciiTheme="minorHAnsi" w:eastAsiaTheme="minorHAnsi" w:hAnsiTheme="minorHAnsi" w:cstheme="minorHAnsi"/>
        </w:rPr>
        <w:t>0.0001)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2C</w:t>
      </w:r>
      <w:r w:rsidRPr="006421FB">
        <w:rPr>
          <w:rFonts w:asciiTheme="minorHAnsi" w:eastAsiaTheme="minorHAnsi" w:hAnsiTheme="minorHAnsi" w:cstheme="minorHAnsi"/>
        </w:rPr>
        <w:t xml:space="preserve">). To monitor the adverse effect of </w:t>
      </w:r>
      <w:r w:rsidR="00FC5844">
        <w:rPr>
          <w:rFonts w:asciiTheme="minorHAnsi" w:eastAsiaTheme="minorHAnsi" w:hAnsiTheme="minorHAnsi" w:cstheme="minorHAnsi"/>
        </w:rPr>
        <w:t xml:space="preserve">the </w:t>
      </w:r>
      <w:r w:rsidRPr="006421FB">
        <w:rPr>
          <w:rFonts w:asciiTheme="minorHAnsi" w:eastAsiaTheme="minorHAnsi" w:hAnsiTheme="minorHAnsi" w:cstheme="minorHAnsi"/>
        </w:rPr>
        <w:t xml:space="preserve">drugs, </w:t>
      </w:r>
      <w:r w:rsidR="00FC5844">
        <w:rPr>
          <w:rFonts w:asciiTheme="minorHAnsi" w:eastAsiaTheme="minorHAnsi" w:hAnsiTheme="minorHAnsi" w:cstheme="minorHAnsi"/>
        </w:rPr>
        <w:t xml:space="preserve">the </w:t>
      </w:r>
      <w:r w:rsidRPr="006421FB">
        <w:rPr>
          <w:rFonts w:asciiTheme="minorHAnsi" w:eastAsiaTheme="minorHAnsi" w:hAnsiTheme="minorHAnsi" w:cstheme="minorHAnsi"/>
        </w:rPr>
        <w:t xml:space="preserve">total bodyweight and overall appearance of </w:t>
      </w:r>
      <w:r w:rsidR="00FC5844">
        <w:rPr>
          <w:rFonts w:asciiTheme="minorHAnsi" w:eastAsiaTheme="minorHAnsi" w:hAnsiTheme="minorHAnsi" w:cstheme="minorHAnsi"/>
        </w:rPr>
        <w:t xml:space="preserve">the </w:t>
      </w:r>
      <w:r w:rsidRPr="006421FB">
        <w:rPr>
          <w:rFonts w:asciiTheme="minorHAnsi" w:eastAsiaTheme="minorHAnsi" w:hAnsiTheme="minorHAnsi" w:cstheme="minorHAnsi"/>
        </w:rPr>
        <w:t xml:space="preserve">animals </w:t>
      </w:r>
      <w:r w:rsidR="00736782" w:rsidRPr="006421FB">
        <w:rPr>
          <w:rFonts w:asciiTheme="minorHAnsi" w:eastAsiaTheme="minorHAnsi" w:hAnsiTheme="minorHAnsi" w:cstheme="minorHAnsi"/>
        </w:rPr>
        <w:t xml:space="preserve">were </w:t>
      </w:r>
      <w:r w:rsidRPr="006421FB">
        <w:rPr>
          <w:rFonts w:asciiTheme="minorHAnsi" w:eastAsiaTheme="minorHAnsi" w:hAnsiTheme="minorHAnsi" w:cstheme="minorHAnsi"/>
        </w:rPr>
        <w:t>monitored throughout the study,</w:t>
      </w:r>
      <w:r w:rsidR="00736782" w:rsidRPr="006421FB">
        <w:rPr>
          <w:rFonts w:asciiTheme="minorHAnsi" w:eastAsiaTheme="minorHAnsi" w:hAnsiTheme="minorHAnsi" w:cstheme="minorHAnsi"/>
        </w:rPr>
        <w:t xml:space="preserve"> and</w:t>
      </w:r>
      <w:r w:rsidRPr="006421FB">
        <w:rPr>
          <w:rFonts w:asciiTheme="minorHAnsi" w:eastAsiaTheme="minorHAnsi" w:hAnsiTheme="minorHAnsi" w:cstheme="minorHAnsi"/>
        </w:rPr>
        <w:t xml:space="preserve"> no significant changes in the bodyweight or abnormal appearance were observed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2D</w:t>
      </w:r>
      <w:r w:rsidRPr="006421FB">
        <w:rPr>
          <w:rFonts w:asciiTheme="minorHAnsi" w:eastAsiaTheme="minorHAnsi" w:hAnsiTheme="minorHAnsi" w:cstheme="minorHAnsi"/>
        </w:rPr>
        <w:t>).</w:t>
      </w:r>
      <w:bookmarkStart w:id="0" w:name="bf0010"/>
      <w:r w:rsidRPr="006421FB">
        <w:rPr>
          <w:rFonts w:asciiTheme="minorHAnsi" w:eastAsiaTheme="minorHAnsi" w:hAnsiTheme="minorHAnsi" w:cstheme="minorHAnsi"/>
        </w:rPr>
        <w:t xml:space="preserve"> </w:t>
      </w:r>
      <w:bookmarkEnd w:id="0"/>
      <w:r w:rsidR="00C62CDF" w:rsidRPr="006421FB">
        <w:rPr>
          <w:rFonts w:asciiTheme="minorHAnsi" w:eastAsiaTheme="minorHAnsi" w:hAnsiTheme="minorHAnsi" w:cstheme="minorHAnsi"/>
        </w:rPr>
        <w:t>Bodyweight loss above 10% compared to Day 0, lethargy, piloerection, diarrhea, behavioral changes, respiratory distress</w:t>
      </w:r>
      <w:r w:rsidR="00FC5844">
        <w:rPr>
          <w:rFonts w:asciiTheme="minorHAnsi" w:eastAsiaTheme="minorHAnsi" w:hAnsiTheme="minorHAnsi" w:cstheme="minorHAnsi"/>
        </w:rPr>
        <w:t>,</w:t>
      </w:r>
      <w:r w:rsidR="00C62CDF" w:rsidRPr="006421FB">
        <w:rPr>
          <w:rFonts w:asciiTheme="minorHAnsi" w:eastAsiaTheme="minorHAnsi" w:hAnsiTheme="minorHAnsi" w:cstheme="minorHAnsi"/>
        </w:rPr>
        <w:t xml:space="preserve"> or neurological abnormalities can be signs of drug toxicity if not disease-related. Investigators need to </w:t>
      </w:r>
      <w:r w:rsidR="00BC3920" w:rsidRPr="006421FB">
        <w:rPr>
          <w:rFonts w:asciiTheme="minorHAnsi" w:eastAsiaTheme="minorHAnsi" w:hAnsiTheme="minorHAnsi" w:cstheme="minorHAnsi"/>
        </w:rPr>
        <w:t xml:space="preserve">be </w:t>
      </w:r>
      <w:r w:rsidR="00C62CDF" w:rsidRPr="006421FB">
        <w:rPr>
          <w:rFonts w:asciiTheme="minorHAnsi" w:eastAsiaTheme="minorHAnsi" w:hAnsiTheme="minorHAnsi" w:cstheme="minorHAnsi"/>
        </w:rPr>
        <w:t>c</w:t>
      </w:r>
      <w:r w:rsidR="00BC3920" w:rsidRPr="006421FB">
        <w:rPr>
          <w:rFonts w:asciiTheme="minorHAnsi" w:eastAsiaTheme="minorHAnsi" w:hAnsiTheme="minorHAnsi" w:cstheme="minorHAnsi"/>
        </w:rPr>
        <w:t>areful</w:t>
      </w:r>
      <w:r w:rsidR="00C85FC6">
        <w:rPr>
          <w:rFonts w:asciiTheme="minorHAnsi" w:eastAsiaTheme="minorHAnsi" w:hAnsiTheme="minorHAnsi" w:cstheme="minorHAnsi"/>
        </w:rPr>
        <w:t>,</w:t>
      </w:r>
      <w:r w:rsidR="00BC3920" w:rsidRPr="006421FB">
        <w:rPr>
          <w:rFonts w:asciiTheme="minorHAnsi" w:eastAsiaTheme="minorHAnsi" w:hAnsiTheme="minorHAnsi" w:cstheme="minorHAnsi"/>
        </w:rPr>
        <w:t xml:space="preserve"> </w:t>
      </w:r>
      <w:r w:rsidR="00C85FC6" w:rsidRPr="00C85FC6">
        <w:rPr>
          <w:rFonts w:asciiTheme="minorHAnsi" w:eastAsiaTheme="minorHAnsi" w:hAnsiTheme="minorHAnsi" w:cstheme="minorHAnsi"/>
        </w:rPr>
        <w:t>because</w:t>
      </w:r>
      <w:r w:rsidR="00C85FC6" w:rsidRPr="006421FB">
        <w:rPr>
          <w:rFonts w:asciiTheme="minorHAnsi" w:eastAsiaTheme="minorHAnsi" w:hAnsiTheme="minorHAnsi" w:cstheme="minorHAnsi"/>
        </w:rPr>
        <w:t xml:space="preserve"> </w:t>
      </w:r>
      <w:r w:rsidR="00BC3920" w:rsidRPr="006421FB">
        <w:rPr>
          <w:rFonts w:asciiTheme="minorHAnsi" w:eastAsiaTheme="minorHAnsi" w:hAnsiTheme="minorHAnsi" w:cstheme="minorHAnsi"/>
        </w:rPr>
        <w:t>&gt;15% bodyweight loss</w:t>
      </w:r>
      <w:r w:rsidR="00C62CDF" w:rsidRPr="006421FB">
        <w:rPr>
          <w:rFonts w:asciiTheme="minorHAnsi" w:eastAsiaTheme="minorHAnsi" w:hAnsiTheme="minorHAnsi" w:cstheme="minorHAnsi"/>
        </w:rPr>
        <w:t xml:space="preserve"> or any severe </w:t>
      </w:r>
      <w:r w:rsidR="00736782" w:rsidRPr="006421FB">
        <w:rPr>
          <w:rFonts w:asciiTheme="minorHAnsi" w:eastAsiaTheme="minorHAnsi" w:hAnsiTheme="minorHAnsi" w:cstheme="minorHAnsi"/>
        </w:rPr>
        <w:t>forms of the</w:t>
      </w:r>
      <w:r w:rsidR="00C62CDF" w:rsidRPr="006421FB">
        <w:rPr>
          <w:rFonts w:asciiTheme="minorHAnsi" w:eastAsiaTheme="minorHAnsi" w:hAnsiTheme="minorHAnsi" w:cstheme="minorHAnsi"/>
        </w:rPr>
        <w:t xml:space="preserve"> signs</w:t>
      </w:r>
      <w:r w:rsidR="00736782" w:rsidRPr="006421FB">
        <w:rPr>
          <w:rFonts w:asciiTheme="minorHAnsi" w:eastAsiaTheme="minorHAnsi" w:hAnsiTheme="minorHAnsi" w:cstheme="minorHAnsi"/>
        </w:rPr>
        <w:t xml:space="preserve"> mentioned above</w:t>
      </w:r>
      <w:r w:rsidR="00C62CDF" w:rsidRPr="006421FB">
        <w:rPr>
          <w:rFonts w:asciiTheme="minorHAnsi" w:eastAsiaTheme="minorHAnsi" w:hAnsiTheme="minorHAnsi" w:cstheme="minorHAnsi"/>
        </w:rPr>
        <w:t xml:space="preserve"> </w:t>
      </w:r>
      <w:r w:rsidR="00BC3920" w:rsidRPr="006421FB">
        <w:rPr>
          <w:rFonts w:asciiTheme="minorHAnsi" w:eastAsiaTheme="minorHAnsi" w:hAnsiTheme="minorHAnsi" w:cstheme="minorHAnsi"/>
        </w:rPr>
        <w:t xml:space="preserve">would meet </w:t>
      </w:r>
      <w:r w:rsidR="00C85FC6">
        <w:rPr>
          <w:rFonts w:asciiTheme="minorHAnsi" w:eastAsiaTheme="minorHAnsi" w:hAnsiTheme="minorHAnsi" w:cstheme="minorHAnsi"/>
        </w:rPr>
        <w:t xml:space="preserve">the </w:t>
      </w:r>
      <w:r w:rsidR="00BC3920" w:rsidRPr="006421FB">
        <w:rPr>
          <w:rFonts w:asciiTheme="minorHAnsi" w:eastAsiaTheme="minorHAnsi" w:hAnsiTheme="minorHAnsi" w:cstheme="minorHAnsi"/>
        </w:rPr>
        <w:t xml:space="preserve">humane endpoint criteria described by </w:t>
      </w:r>
      <w:r w:rsidR="00FC5844">
        <w:rPr>
          <w:rFonts w:asciiTheme="minorHAnsi" w:eastAsiaTheme="minorHAnsi" w:hAnsiTheme="minorHAnsi" w:cstheme="minorHAnsi"/>
        </w:rPr>
        <w:t xml:space="preserve">the </w:t>
      </w:r>
      <w:r w:rsidR="00BC3920" w:rsidRPr="006421FB">
        <w:rPr>
          <w:rFonts w:asciiTheme="minorHAnsi" w:eastAsiaTheme="minorHAnsi" w:hAnsiTheme="minorHAnsi" w:cstheme="minorHAnsi"/>
        </w:rPr>
        <w:t>IACUC.</w:t>
      </w:r>
    </w:p>
    <w:p w14:paraId="08DBD6F1" w14:textId="77777777" w:rsidR="0000240A" w:rsidRPr="006421FB" w:rsidRDefault="0000240A" w:rsidP="00312D21">
      <w:pPr>
        <w:widowControl w:val="0"/>
        <w:suppressAutoHyphens/>
        <w:jc w:val="both"/>
        <w:rPr>
          <w:rFonts w:asciiTheme="minorHAnsi" w:eastAsiaTheme="minorHAnsi" w:hAnsiTheme="minorHAnsi" w:cstheme="minorHAnsi"/>
        </w:rPr>
      </w:pPr>
    </w:p>
    <w:p w14:paraId="3E0B1EB8" w14:textId="39B2FADD" w:rsidR="00D1206D" w:rsidRPr="006421FB" w:rsidRDefault="00D1206D" w:rsidP="00312D21">
      <w:pPr>
        <w:widowControl w:val="0"/>
        <w:suppressAutoHyphens/>
        <w:jc w:val="both"/>
        <w:rPr>
          <w:rFonts w:asciiTheme="minorHAnsi" w:eastAsiaTheme="minorHAnsi" w:hAnsiTheme="minorHAnsi" w:cstheme="minorHAnsi"/>
        </w:rPr>
      </w:pPr>
      <w:r w:rsidRPr="006421FB">
        <w:rPr>
          <w:rFonts w:asciiTheme="minorHAnsi" w:eastAsiaTheme="minorHAnsi" w:hAnsiTheme="minorHAnsi" w:cstheme="minorHAnsi"/>
        </w:rPr>
        <w:t>On day 22, single</w:t>
      </w:r>
      <w:r w:rsidR="00301ADA">
        <w:rPr>
          <w:rFonts w:asciiTheme="minorHAnsi" w:eastAsiaTheme="minorHAnsi" w:hAnsiTheme="minorHAnsi" w:cstheme="minorHAnsi"/>
        </w:rPr>
        <w:t xml:space="preserve"> </w:t>
      </w:r>
      <w:r w:rsidRPr="006421FB">
        <w:rPr>
          <w:rFonts w:asciiTheme="minorHAnsi" w:eastAsiaTheme="minorHAnsi" w:hAnsiTheme="minorHAnsi" w:cstheme="minorHAnsi"/>
        </w:rPr>
        <w:t>cell suspension</w:t>
      </w:r>
      <w:r w:rsidR="00FC5844">
        <w:rPr>
          <w:rFonts w:asciiTheme="minorHAnsi" w:eastAsiaTheme="minorHAnsi" w:hAnsiTheme="minorHAnsi" w:cstheme="minorHAnsi"/>
        </w:rPr>
        <w:t>s</w:t>
      </w:r>
      <w:r w:rsidRPr="006421FB">
        <w:rPr>
          <w:rFonts w:asciiTheme="minorHAnsi" w:eastAsiaTheme="minorHAnsi" w:hAnsiTheme="minorHAnsi" w:cstheme="minorHAnsi"/>
        </w:rPr>
        <w:t xml:space="preserve"> of bone marrow and spleen tissues were prepared to analyze the leukemia engraftment by flow cytometry.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3A</w:t>
      </w:r>
      <w:r w:rsidRPr="006421FB">
        <w:rPr>
          <w:rFonts w:asciiTheme="minorHAnsi" w:eastAsiaTheme="minorHAnsi" w:hAnsiTheme="minorHAnsi" w:cstheme="minorHAnsi"/>
        </w:rPr>
        <w:t xml:space="preserve"> shows </w:t>
      </w:r>
      <w:r w:rsidR="00736782" w:rsidRPr="006421FB">
        <w:rPr>
          <w:rFonts w:asciiTheme="minorHAnsi" w:eastAsiaTheme="minorHAnsi" w:hAnsiTheme="minorHAnsi" w:cstheme="minorHAnsi"/>
        </w:rPr>
        <w:t xml:space="preserve">the </w:t>
      </w:r>
      <w:r w:rsidRPr="006421FB">
        <w:rPr>
          <w:rFonts w:asciiTheme="minorHAnsi" w:eastAsiaTheme="minorHAnsi" w:hAnsiTheme="minorHAnsi" w:cstheme="minorHAnsi"/>
        </w:rPr>
        <w:t>gating strategy followed to quantify the percent engraftment in the tissues tested (</w:t>
      </w:r>
      <w:r w:rsidR="00FC5844">
        <w:rPr>
          <w:rFonts w:asciiTheme="minorHAnsi" w:eastAsiaTheme="minorHAnsi" w:hAnsiTheme="minorHAnsi" w:cstheme="minorHAnsi"/>
        </w:rPr>
        <w:t xml:space="preserve">i.e., </w:t>
      </w:r>
      <w:r w:rsidRPr="006421FB">
        <w:rPr>
          <w:rFonts w:asciiTheme="minorHAnsi" w:eastAsiaTheme="minorHAnsi" w:hAnsiTheme="minorHAnsi" w:cstheme="minorHAnsi"/>
        </w:rPr>
        <w:t>bone marrow and spleen). Briefly, debris was excluded with the first gating, followed by a single-cell gating (</w:t>
      </w:r>
      <w:r w:rsidR="00FC5844">
        <w:rPr>
          <w:rFonts w:asciiTheme="minorHAnsi" w:eastAsiaTheme="minorHAnsi" w:hAnsiTheme="minorHAnsi" w:cstheme="minorHAnsi"/>
        </w:rPr>
        <w:t xml:space="preserve">i.e., </w:t>
      </w:r>
      <w:r w:rsidRPr="006421FB">
        <w:rPr>
          <w:rFonts w:asciiTheme="minorHAnsi" w:eastAsiaTheme="minorHAnsi" w:hAnsiTheme="minorHAnsi" w:cstheme="minorHAnsi"/>
        </w:rPr>
        <w:t>FSC-A vs. FSC-W). Only live cells were analyzed</w:t>
      </w:r>
      <w:r w:rsidR="00FC5844">
        <w:rPr>
          <w:rFonts w:asciiTheme="minorHAnsi" w:eastAsiaTheme="minorHAnsi" w:hAnsiTheme="minorHAnsi" w:cstheme="minorHAnsi"/>
        </w:rPr>
        <w:t xml:space="preserve">, </w:t>
      </w:r>
      <w:r w:rsidR="00FC5844" w:rsidRPr="001747EC">
        <w:rPr>
          <w:rFonts w:asciiTheme="minorHAnsi" w:eastAsiaTheme="minorHAnsi" w:hAnsiTheme="minorHAnsi" w:cstheme="minorHAnsi"/>
        </w:rPr>
        <w:t>because</w:t>
      </w:r>
      <w:r w:rsidRPr="006421FB">
        <w:rPr>
          <w:rFonts w:asciiTheme="minorHAnsi" w:eastAsiaTheme="minorHAnsi" w:hAnsiTheme="minorHAnsi" w:cstheme="minorHAnsi"/>
        </w:rPr>
        <w:t xml:space="preserve"> dead cells </w:t>
      </w:r>
      <w:r w:rsidR="00FC5844">
        <w:rPr>
          <w:rFonts w:asciiTheme="minorHAnsi" w:eastAsiaTheme="minorHAnsi" w:hAnsiTheme="minorHAnsi" w:cstheme="minorHAnsi"/>
        </w:rPr>
        <w:t xml:space="preserve">were </w:t>
      </w:r>
      <w:r w:rsidR="00FC5844" w:rsidRPr="006421FB">
        <w:rPr>
          <w:rFonts w:asciiTheme="minorHAnsi" w:eastAsiaTheme="minorHAnsi" w:hAnsiTheme="minorHAnsi" w:cstheme="minorHAnsi"/>
        </w:rPr>
        <w:t>exclud</w:t>
      </w:r>
      <w:r w:rsidR="00FC5844">
        <w:rPr>
          <w:rFonts w:asciiTheme="minorHAnsi" w:eastAsiaTheme="minorHAnsi" w:hAnsiTheme="minorHAnsi" w:cstheme="minorHAnsi"/>
        </w:rPr>
        <w:t>ed</w:t>
      </w:r>
      <w:r w:rsidR="00FC5844" w:rsidRPr="006421FB">
        <w:rPr>
          <w:rFonts w:asciiTheme="minorHAnsi" w:eastAsiaTheme="minorHAnsi" w:hAnsiTheme="minorHAnsi" w:cstheme="minorHAnsi"/>
        </w:rPr>
        <w:t xml:space="preserve"> </w:t>
      </w:r>
      <w:r w:rsidRPr="006421FB">
        <w:rPr>
          <w:rFonts w:asciiTheme="minorHAnsi" w:eastAsiaTheme="minorHAnsi" w:hAnsiTheme="minorHAnsi" w:cstheme="minorHAnsi"/>
        </w:rPr>
        <w:t xml:space="preserve">with FVD. Percent engraftment was calculated by the formula shown in the protocol. Flow cytometry data showed 29% human CD45-positive (hCD45+) leukemia infiltration in </w:t>
      </w:r>
      <w:r w:rsidR="00FC5844">
        <w:rPr>
          <w:rFonts w:asciiTheme="minorHAnsi" w:eastAsiaTheme="minorHAnsi" w:hAnsiTheme="minorHAnsi" w:cstheme="minorHAnsi"/>
        </w:rPr>
        <w:t xml:space="preserve">the </w:t>
      </w:r>
      <w:r w:rsidRPr="006421FB">
        <w:rPr>
          <w:rFonts w:asciiTheme="minorHAnsi" w:eastAsiaTheme="minorHAnsi" w:hAnsiTheme="minorHAnsi" w:cstheme="minorHAnsi"/>
        </w:rPr>
        <w:t>bone marrow of a control mouse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3B</w:t>
      </w:r>
      <w:r w:rsidRPr="006421FB">
        <w:rPr>
          <w:rFonts w:asciiTheme="minorHAnsi" w:eastAsiaTheme="minorHAnsi" w:hAnsiTheme="minorHAnsi" w:cstheme="minorHAnsi"/>
        </w:rPr>
        <w:t xml:space="preserve">). DNR monotherapy partially inhibited leukemic infiltration, with 17% hCD45+ cells remaining in </w:t>
      </w:r>
      <w:r w:rsidR="00FC5844">
        <w:rPr>
          <w:rFonts w:asciiTheme="minorHAnsi" w:eastAsiaTheme="minorHAnsi" w:hAnsiTheme="minorHAnsi" w:cstheme="minorHAnsi"/>
        </w:rPr>
        <w:t xml:space="preserve">the </w:t>
      </w:r>
      <w:r w:rsidRPr="006421FB">
        <w:rPr>
          <w:rFonts w:asciiTheme="minorHAnsi" w:eastAsiaTheme="minorHAnsi" w:hAnsiTheme="minorHAnsi" w:cstheme="minorHAnsi"/>
        </w:rPr>
        <w:t>bone marrow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3B</w:t>
      </w:r>
      <w:r w:rsidRPr="006421FB">
        <w:rPr>
          <w:rFonts w:asciiTheme="minorHAnsi" w:eastAsiaTheme="minorHAnsi" w:hAnsiTheme="minorHAnsi" w:cstheme="minorHAnsi"/>
        </w:rPr>
        <w:t xml:space="preserve">).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xml:space="preserve"> monotherapy was more effective at reducing leukemia cells</w:t>
      </w:r>
      <w:r w:rsidR="00FC5844">
        <w:rPr>
          <w:rFonts w:asciiTheme="minorHAnsi" w:eastAsiaTheme="minorHAnsi" w:hAnsiTheme="minorHAnsi" w:cstheme="minorHAnsi"/>
        </w:rPr>
        <w:t>,</w:t>
      </w:r>
      <w:r w:rsidRPr="006421FB">
        <w:rPr>
          <w:rFonts w:asciiTheme="minorHAnsi" w:eastAsiaTheme="minorHAnsi" w:hAnsiTheme="minorHAnsi" w:cstheme="minorHAnsi"/>
        </w:rPr>
        <w:t xml:space="preserve"> with only 2.8% hCD45+ residual cells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3A</w:t>
      </w:r>
      <w:r w:rsidRPr="006421FB">
        <w:rPr>
          <w:rFonts w:asciiTheme="minorHAnsi" w:eastAsiaTheme="minorHAnsi" w:hAnsiTheme="minorHAnsi" w:cstheme="minorHAnsi"/>
        </w:rPr>
        <w:t xml:space="preserve">). Notably, the combination of DNR and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xml:space="preserve"> resulted in near-complete elimination of hCD45+ cells in the bone marrow with 0.05% leukemia remaining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3B</w:t>
      </w:r>
      <w:r w:rsidRPr="006421FB">
        <w:rPr>
          <w:rFonts w:asciiTheme="minorHAnsi" w:eastAsiaTheme="minorHAnsi" w:hAnsiTheme="minorHAnsi" w:cstheme="minorHAnsi"/>
        </w:rPr>
        <w:t xml:space="preserve">). In spleen, </w:t>
      </w:r>
      <w:r w:rsidR="00C85FC6">
        <w:rPr>
          <w:rFonts w:asciiTheme="minorHAnsi" w:eastAsiaTheme="minorHAnsi" w:hAnsiTheme="minorHAnsi" w:cstheme="minorHAnsi"/>
        </w:rPr>
        <w:t xml:space="preserve">the </w:t>
      </w:r>
      <w:r w:rsidRPr="00C85FC6">
        <w:rPr>
          <w:rFonts w:asciiTheme="minorHAnsi" w:eastAsiaTheme="minorHAnsi" w:hAnsiTheme="minorHAnsi" w:cstheme="minorHAnsi"/>
        </w:rPr>
        <w:t xml:space="preserve">control </w:t>
      </w:r>
      <w:r w:rsidR="00C85FC6">
        <w:rPr>
          <w:rFonts w:asciiTheme="minorHAnsi" w:eastAsiaTheme="minorHAnsi" w:hAnsiTheme="minorHAnsi" w:cstheme="minorHAnsi"/>
        </w:rPr>
        <w:t xml:space="preserve">group </w:t>
      </w:r>
      <w:r w:rsidRPr="006421FB">
        <w:rPr>
          <w:rFonts w:asciiTheme="minorHAnsi" w:eastAsiaTheme="minorHAnsi" w:hAnsiTheme="minorHAnsi" w:cstheme="minorHAnsi"/>
        </w:rPr>
        <w:t xml:space="preserve">had 5.8% leukemic infiltration, as demonstrated by </w:t>
      </w:r>
      <w:r w:rsidR="00FC5844">
        <w:rPr>
          <w:rFonts w:asciiTheme="minorHAnsi" w:eastAsiaTheme="minorHAnsi" w:hAnsiTheme="minorHAnsi" w:cstheme="minorHAnsi"/>
        </w:rPr>
        <w:t xml:space="preserve">the number of </w:t>
      </w:r>
      <w:r w:rsidRPr="006421FB">
        <w:rPr>
          <w:rFonts w:asciiTheme="minorHAnsi" w:eastAsiaTheme="minorHAnsi" w:hAnsiTheme="minorHAnsi" w:cstheme="minorHAnsi"/>
        </w:rPr>
        <w:t>hCD45+ cells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3C</w:t>
      </w:r>
      <w:r w:rsidRPr="006421FB">
        <w:rPr>
          <w:rFonts w:asciiTheme="minorHAnsi" w:eastAsiaTheme="minorHAnsi" w:hAnsiTheme="minorHAnsi" w:cstheme="minorHAnsi"/>
        </w:rPr>
        <w:t>). DNR monotherapy resulted</w:t>
      </w:r>
      <w:r w:rsidR="00736782" w:rsidRPr="006421FB">
        <w:rPr>
          <w:rFonts w:asciiTheme="minorHAnsi" w:eastAsiaTheme="minorHAnsi" w:hAnsiTheme="minorHAnsi" w:cstheme="minorHAnsi"/>
        </w:rPr>
        <w:t xml:space="preserve"> in</w:t>
      </w:r>
      <w:r w:rsidRPr="006421FB">
        <w:rPr>
          <w:rFonts w:asciiTheme="minorHAnsi" w:eastAsiaTheme="minorHAnsi" w:hAnsiTheme="minorHAnsi" w:cstheme="minorHAnsi"/>
        </w:rPr>
        <w:t xml:space="preserve"> no reduction of hCD45+ cells in </w:t>
      </w:r>
      <w:r w:rsidR="00FC5844">
        <w:rPr>
          <w:rFonts w:asciiTheme="minorHAnsi" w:eastAsiaTheme="minorHAnsi" w:hAnsiTheme="minorHAnsi" w:cstheme="minorHAnsi"/>
        </w:rPr>
        <w:t xml:space="preserve">the </w:t>
      </w:r>
      <w:r w:rsidRPr="006421FB">
        <w:rPr>
          <w:rFonts w:asciiTheme="minorHAnsi" w:eastAsiaTheme="minorHAnsi" w:hAnsiTheme="minorHAnsi" w:cstheme="minorHAnsi"/>
        </w:rPr>
        <w:t xml:space="preserve">spleen (7.5%), whereas the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xml:space="preserve"> monotherapy reduced the </w:t>
      </w:r>
      <w:r w:rsidR="00FC5844">
        <w:rPr>
          <w:rFonts w:asciiTheme="minorHAnsi" w:eastAsiaTheme="minorHAnsi" w:hAnsiTheme="minorHAnsi" w:cstheme="minorHAnsi"/>
        </w:rPr>
        <w:t xml:space="preserve">number of </w:t>
      </w:r>
      <w:r w:rsidRPr="006421FB">
        <w:rPr>
          <w:rFonts w:asciiTheme="minorHAnsi" w:eastAsiaTheme="minorHAnsi" w:hAnsiTheme="minorHAnsi" w:cstheme="minorHAnsi"/>
        </w:rPr>
        <w:t>hCD45+ (0.6%) cells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3C</w:t>
      </w:r>
      <w:r w:rsidRPr="006421FB">
        <w:rPr>
          <w:rFonts w:asciiTheme="minorHAnsi" w:eastAsiaTheme="minorHAnsi" w:hAnsiTheme="minorHAnsi" w:cstheme="minorHAnsi"/>
        </w:rPr>
        <w:t xml:space="preserve">). Strikingly, the combination of DNR and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xml:space="preserve"> eliminated </w:t>
      </w:r>
      <w:r w:rsidR="00C85FC6" w:rsidRPr="006421FB">
        <w:rPr>
          <w:rFonts w:asciiTheme="minorHAnsi" w:eastAsiaTheme="minorHAnsi" w:hAnsiTheme="minorHAnsi" w:cstheme="minorHAnsi"/>
        </w:rPr>
        <w:t xml:space="preserve">almost </w:t>
      </w:r>
      <w:r w:rsidRPr="006421FB">
        <w:rPr>
          <w:rFonts w:asciiTheme="minorHAnsi" w:eastAsiaTheme="minorHAnsi" w:hAnsiTheme="minorHAnsi" w:cstheme="minorHAnsi"/>
        </w:rPr>
        <w:t xml:space="preserve">all hCD45+ leukemic cells from the </w:t>
      </w:r>
      <w:r w:rsidR="00736782" w:rsidRPr="006421FB">
        <w:rPr>
          <w:rFonts w:asciiTheme="minorHAnsi" w:eastAsiaTheme="minorHAnsi" w:hAnsiTheme="minorHAnsi" w:cstheme="minorHAnsi"/>
        </w:rPr>
        <w:t>s</w:t>
      </w:r>
      <w:r w:rsidRPr="006421FB">
        <w:rPr>
          <w:rFonts w:asciiTheme="minorHAnsi" w:eastAsiaTheme="minorHAnsi" w:hAnsiTheme="minorHAnsi" w:cstheme="minorHAnsi"/>
        </w:rPr>
        <w:t>pleen (0.05%)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3C</w:t>
      </w:r>
      <w:r w:rsidRPr="006421FB">
        <w:rPr>
          <w:rFonts w:asciiTheme="minorHAnsi" w:eastAsiaTheme="minorHAnsi" w:hAnsiTheme="minorHAnsi" w:cstheme="minorHAnsi"/>
        </w:rPr>
        <w:t xml:space="preserve">). Cells that were </w:t>
      </w:r>
      <w:r w:rsidRPr="006421FB">
        <w:rPr>
          <w:rFonts w:asciiTheme="minorHAnsi" w:eastAsiaTheme="minorHAnsi" w:hAnsiTheme="minorHAnsi" w:cstheme="minorHAnsi"/>
        </w:rPr>
        <w:lastRenderedPageBreak/>
        <w:t>positive for hCD45 (white blood cell marker) were also tested for human CD33 (myeloid cell marker) and found to be positive over 90% in all groups (</w:t>
      </w:r>
      <w:r w:rsidR="00FA4E75" w:rsidRPr="00C85FC6">
        <w:rPr>
          <w:rFonts w:asciiTheme="minorHAnsi" w:eastAsiaTheme="minorHAnsi" w:hAnsiTheme="minorHAnsi" w:cstheme="minorHAnsi"/>
          <w:b/>
          <w:bCs/>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3B</w:t>
      </w:r>
      <w:r w:rsidR="00FC5844">
        <w:rPr>
          <w:rFonts w:asciiTheme="minorHAnsi" w:eastAsiaTheme="minorHAnsi" w:hAnsiTheme="minorHAnsi" w:cstheme="minorHAnsi"/>
        </w:rPr>
        <w:t>,</w:t>
      </w:r>
      <w:r w:rsidRPr="00E2635C">
        <w:rPr>
          <w:rFonts w:asciiTheme="minorHAnsi" w:eastAsiaTheme="minorHAnsi" w:hAnsiTheme="minorHAnsi" w:cstheme="minorHAnsi"/>
          <w:b/>
          <w:bCs/>
        </w:rPr>
        <w:t>C</w:t>
      </w:r>
      <w:r w:rsidRPr="006421FB">
        <w:rPr>
          <w:rFonts w:asciiTheme="minorHAnsi" w:eastAsiaTheme="minorHAnsi" w:hAnsiTheme="minorHAnsi" w:cstheme="minorHAnsi"/>
        </w:rPr>
        <w:t xml:space="preserve">). </w:t>
      </w:r>
    </w:p>
    <w:p w14:paraId="4F82B94E" w14:textId="77777777" w:rsidR="0000240A" w:rsidRPr="006421FB" w:rsidRDefault="0000240A" w:rsidP="00312D21">
      <w:pPr>
        <w:widowControl w:val="0"/>
        <w:suppressAutoHyphens/>
        <w:jc w:val="both"/>
        <w:rPr>
          <w:rFonts w:asciiTheme="minorHAnsi" w:eastAsiaTheme="minorHAnsi" w:hAnsiTheme="minorHAnsi" w:cstheme="minorHAnsi"/>
        </w:rPr>
      </w:pPr>
    </w:p>
    <w:p w14:paraId="4BA64F03" w14:textId="7CD1F508" w:rsidR="00D1206D" w:rsidRPr="006421FB" w:rsidRDefault="00D1206D" w:rsidP="00312D21">
      <w:pPr>
        <w:widowControl w:val="0"/>
        <w:suppressAutoHyphens/>
        <w:jc w:val="both"/>
        <w:rPr>
          <w:rFonts w:asciiTheme="minorHAnsi" w:eastAsiaTheme="minorHAnsi" w:hAnsiTheme="minorHAnsi" w:cstheme="minorHAnsi"/>
        </w:rPr>
      </w:pPr>
      <w:r w:rsidRPr="006421FB">
        <w:rPr>
          <w:rFonts w:asciiTheme="minorHAnsi" w:eastAsiaTheme="minorHAnsi" w:hAnsiTheme="minorHAnsi" w:cstheme="minorHAnsi"/>
        </w:rPr>
        <w:t xml:space="preserve">The spleen is the largest lymphoid organ and a common site for the extramedullary hematopoiesis and leukemia invasion in AML. Therefore, enlargement of </w:t>
      </w:r>
      <w:r w:rsidR="00A032C8">
        <w:rPr>
          <w:rFonts w:asciiTheme="minorHAnsi" w:eastAsiaTheme="minorHAnsi" w:hAnsiTheme="minorHAnsi" w:cstheme="minorHAnsi"/>
        </w:rPr>
        <w:t xml:space="preserve">the </w:t>
      </w:r>
      <w:r w:rsidRPr="006421FB">
        <w:rPr>
          <w:rFonts w:asciiTheme="minorHAnsi" w:eastAsiaTheme="minorHAnsi" w:hAnsiTheme="minorHAnsi" w:cstheme="minorHAnsi"/>
        </w:rPr>
        <w:t>spleen (splenomegaly) is commonly observed in AML models and contribute</w:t>
      </w:r>
      <w:r w:rsidR="00736782" w:rsidRPr="006421FB">
        <w:rPr>
          <w:rFonts w:asciiTheme="minorHAnsi" w:eastAsiaTheme="minorHAnsi" w:hAnsiTheme="minorHAnsi" w:cstheme="minorHAnsi"/>
        </w:rPr>
        <w:t>s to</w:t>
      </w:r>
      <w:r w:rsidRPr="006421FB">
        <w:rPr>
          <w:rFonts w:asciiTheme="minorHAnsi" w:eastAsiaTheme="minorHAnsi" w:hAnsiTheme="minorHAnsi" w:cstheme="minorHAnsi"/>
        </w:rPr>
        <w:t xml:space="preserve"> the progression of the disease. On day 28, spleens from all groups were harvested and grossly exam</w:t>
      </w:r>
      <w:r w:rsidR="00736782" w:rsidRPr="006421FB">
        <w:rPr>
          <w:rFonts w:asciiTheme="minorHAnsi" w:eastAsiaTheme="minorHAnsi" w:hAnsiTheme="minorHAnsi" w:cstheme="minorHAnsi"/>
        </w:rPr>
        <w:t>ined for their size and weight.</w:t>
      </w:r>
      <w:r w:rsidRPr="006421FB">
        <w:rPr>
          <w:rFonts w:asciiTheme="minorHAnsi" w:eastAsiaTheme="minorHAnsi" w:hAnsiTheme="minorHAnsi" w:cstheme="minorHAnsi"/>
        </w:rPr>
        <w:t xml:space="preserve"> </w:t>
      </w:r>
      <w:r w:rsidR="00A032C8">
        <w:rPr>
          <w:rFonts w:asciiTheme="minorHAnsi" w:eastAsiaTheme="minorHAnsi" w:hAnsiTheme="minorHAnsi" w:cstheme="minorHAnsi"/>
        </w:rPr>
        <w:t>The s</w:t>
      </w:r>
      <w:r w:rsidRPr="006421FB">
        <w:rPr>
          <w:rFonts w:asciiTheme="minorHAnsi" w:eastAsiaTheme="minorHAnsi" w:hAnsiTheme="minorHAnsi" w:cstheme="minorHAnsi"/>
        </w:rPr>
        <w:t>izes and weight</w:t>
      </w:r>
      <w:r w:rsidR="00736782" w:rsidRPr="006421FB">
        <w:rPr>
          <w:rFonts w:asciiTheme="minorHAnsi" w:eastAsiaTheme="minorHAnsi" w:hAnsiTheme="minorHAnsi" w:cstheme="minorHAnsi"/>
        </w:rPr>
        <w:t>s of</w:t>
      </w:r>
      <w:r w:rsidRPr="006421FB">
        <w:rPr>
          <w:rFonts w:asciiTheme="minorHAnsi" w:eastAsiaTheme="minorHAnsi" w:hAnsiTheme="minorHAnsi" w:cstheme="minorHAnsi"/>
        </w:rPr>
        <w:t xml:space="preserve"> </w:t>
      </w:r>
      <w:r w:rsidR="00A032C8">
        <w:rPr>
          <w:rFonts w:asciiTheme="minorHAnsi" w:eastAsiaTheme="minorHAnsi" w:hAnsiTheme="minorHAnsi" w:cstheme="minorHAnsi"/>
        </w:rPr>
        <w:t xml:space="preserve">the </w:t>
      </w:r>
      <w:r w:rsidRPr="006421FB">
        <w:rPr>
          <w:rFonts w:asciiTheme="minorHAnsi" w:eastAsiaTheme="minorHAnsi" w:hAnsiTheme="minorHAnsi" w:cstheme="minorHAnsi"/>
        </w:rPr>
        <w:t xml:space="preserve">spleens were significantly different between the control and the </w:t>
      </w:r>
      <w:r w:rsidR="00D45C54" w:rsidRPr="006421FB">
        <w:rPr>
          <w:rFonts w:asciiTheme="minorHAnsi" w:eastAsiaTheme="minorHAnsi" w:hAnsiTheme="minorHAnsi" w:cstheme="minorHAnsi"/>
        </w:rPr>
        <w:t>d</w:t>
      </w:r>
      <w:r w:rsidRPr="006421FB">
        <w:rPr>
          <w:rFonts w:asciiTheme="minorHAnsi" w:eastAsiaTheme="minorHAnsi" w:hAnsiTheme="minorHAnsi" w:cstheme="minorHAnsi"/>
        </w:rPr>
        <w:t>rug treatment groups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4A</w:t>
      </w:r>
      <w:r w:rsidRPr="006421FB">
        <w:rPr>
          <w:rFonts w:asciiTheme="minorHAnsi" w:eastAsiaTheme="minorHAnsi" w:hAnsiTheme="minorHAnsi" w:cstheme="minorHAnsi"/>
        </w:rPr>
        <w:t xml:space="preserve">). </w:t>
      </w:r>
      <w:r w:rsidR="00A032C8">
        <w:rPr>
          <w:rFonts w:asciiTheme="minorHAnsi" w:eastAsiaTheme="minorHAnsi" w:hAnsiTheme="minorHAnsi" w:cstheme="minorHAnsi"/>
        </w:rPr>
        <w:t>The s</w:t>
      </w:r>
      <w:r w:rsidRPr="006421FB">
        <w:rPr>
          <w:rFonts w:asciiTheme="minorHAnsi" w:eastAsiaTheme="minorHAnsi" w:hAnsiTheme="minorHAnsi" w:cstheme="minorHAnsi"/>
        </w:rPr>
        <w:t>pleen size of m</w:t>
      </w:r>
      <w:r w:rsidR="00736782" w:rsidRPr="006421FB">
        <w:rPr>
          <w:rFonts w:asciiTheme="minorHAnsi" w:eastAsiaTheme="minorHAnsi" w:hAnsiTheme="minorHAnsi" w:cstheme="minorHAnsi"/>
        </w:rPr>
        <w:t>ice</w:t>
      </w:r>
      <w:r w:rsidRPr="006421FB">
        <w:rPr>
          <w:rFonts w:asciiTheme="minorHAnsi" w:eastAsiaTheme="minorHAnsi" w:hAnsiTheme="minorHAnsi" w:cstheme="minorHAnsi"/>
        </w:rPr>
        <w:t xml:space="preserve"> cotreated with DNR and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xml:space="preserve"> </w:t>
      </w:r>
      <w:r w:rsidR="00A032C8">
        <w:rPr>
          <w:rFonts w:asciiTheme="minorHAnsi" w:eastAsiaTheme="minorHAnsi" w:hAnsiTheme="minorHAnsi" w:cstheme="minorHAnsi"/>
        </w:rPr>
        <w:t>were</w:t>
      </w:r>
      <w:r w:rsidRPr="006421FB">
        <w:rPr>
          <w:rFonts w:asciiTheme="minorHAnsi" w:eastAsiaTheme="minorHAnsi" w:hAnsiTheme="minorHAnsi" w:cstheme="minorHAnsi"/>
        </w:rPr>
        <w:t xml:space="preserve"> smaller than all single-arm groups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4A</w:t>
      </w:r>
      <w:r w:rsidRPr="006421FB">
        <w:rPr>
          <w:rFonts w:asciiTheme="minorHAnsi" w:eastAsiaTheme="minorHAnsi" w:hAnsiTheme="minorHAnsi" w:cstheme="minorHAnsi"/>
        </w:rPr>
        <w:t>). Single-cell suspension</w:t>
      </w:r>
      <w:r w:rsidR="00736782" w:rsidRPr="006421FB">
        <w:rPr>
          <w:rFonts w:asciiTheme="minorHAnsi" w:eastAsiaTheme="minorHAnsi" w:hAnsiTheme="minorHAnsi" w:cstheme="minorHAnsi"/>
        </w:rPr>
        <w:t>s</w:t>
      </w:r>
      <w:r w:rsidRPr="006421FB">
        <w:rPr>
          <w:rFonts w:asciiTheme="minorHAnsi" w:eastAsiaTheme="minorHAnsi" w:hAnsiTheme="minorHAnsi" w:cstheme="minorHAnsi"/>
        </w:rPr>
        <w:t xml:space="preserve"> of spleens were prepared and analyzed by flow cytometry to quantify the engraftment as described above. </w:t>
      </w:r>
      <w:r w:rsidR="00C85FC6">
        <w:rPr>
          <w:rFonts w:asciiTheme="minorHAnsi" w:eastAsiaTheme="minorHAnsi" w:hAnsiTheme="minorHAnsi" w:cstheme="minorHAnsi"/>
        </w:rPr>
        <w:t>The c</w:t>
      </w:r>
      <w:r w:rsidRPr="006421FB">
        <w:rPr>
          <w:rFonts w:asciiTheme="minorHAnsi" w:eastAsiaTheme="minorHAnsi" w:hAnsiTheme="minorHAnsi" w:cstheme="minorHAnsi"/>
        </w:rPr>
        <w:t xml:space="preserve">ontrol </w:t>
      </w:r>
      <w:r w:rsidR="00C85FC6">
        <w:rPr>
          <w:rFonts w:asciiTheme="minorHAnsi" w:eastAsiaTheme="minorHAnsi" w:hAnsiTheme="minorHAnsi" w:cstheme="minorHAnsi"/>
        </w:rPr>
        <w:t xml:space="preserve">group </w:t>
      </w:r>
      <w:r w:rsidRPr="006421FB">
        <w:rPr>
          <w:rFonts w:asciiTheme="minorHAnsi" w:eastAsiaTheme="minorHAnsi" w:hAnsiTheme="minorHAnsi" w:cstheme="minorHAnsi"/>
        </w:rPr>
        <w:t xml:space="preserve">exhibited 85% hCD45+ cells in </w:t>
      </w:r>
      <w:r w:rsidR="00A032C8">
        <w:rPr>
          <w:rFonts w:asciiTheme="minorHAnsi" w:eastAsiaTheme="minorHAnsi" w:hAnsiTheme="minorHAnsi" w:cstheme="minorHAnsi"/>
        </w:rPr>
        <w:t xml:space="preserve">the </w:t>
      </w:r>
      <w:r w:rsidRPr="006421FB">
        <w:rPr>
          <w:rFonts w:asciiTheme="minorHAnsi" w:eastAsiaTheme="minorHAnsi" w:hAnsiTheme="minorHAnsi" w:cstheme="minorHAnsi"/>
        </w:rPr>
        <w:t>spleen, which was significantly higher than the day 22 results</w:t>
      </w:r>
      <w:r w:rsidR="00D45C54" w:rsidRPr="006421FB">
        <w:rPr>
          <w:rFonts w:asciiTheme="minorHAnsi" w:eastAsiaTheme="minorHAnsi" w:hAnsiTheme="minorHAnsi" w:cstheme="minorHAnsi"/>
        </w:rPr>
        <w:t xml:space="preserve"> of</w:t>
      </w:r>
      <w:r w:rsidR="00736782" w:rsidRPr="006421FB">
        <w:rPr>
          <w:rFonts w:asciiTheme="minorHAnsi" w:eastAsiaTheme="minorHAnsi" w:hAnsiTheme="minorHAnsi" w:cstheme="minorHAnsi"/>
        </w:rPr>
        <w:t xml:space="preserve"> the</w:t>
      </w:r>
      <w:r w:rsidR="00D45C54" w:rsidRPr="006421FB">
        <w:rPr>
          <w:rFonts w:asciiTheme="minorHAnsi" w:eastAsiaTheme="minorHAnsi" w:hAnsiTheme="minorHAnsi" w:cstheme="minorHAnsi"/>
        </w:rPr>
        <w:t xml:space="preserve"> same study</w:t>
      </w:r>
      <w:r w:rsidRPr="006421FB">
        <w:rPr>
          <w:rFonts w:asciiTheme="minorHAnsi" w:eastAsiaTheme="minorHAnsi" w:hAnsiTheme="minorHAnsi" w:cstheme="minorHAnsi"/>
        </w:rPr>
        <w:t xml:space="preserve">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4B</w:t>
      </w:r>
      <w:r w:rsidRPr="006421FB">
        <w:rPr>
          <w:rFonts w:asciiTheme="minorHAnsi" w:eastAsiaTheme="minorHAnsi" w:hAnsiTheme="minorHAnsi" w:cstheme="minorHAnsi"/>
        </w:rPr>
        <w:t xml:space="preserve">). DNR alone showed 79% and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xml:space="preserve"> alone 24% hCD45+ cells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4B</w:t>
      </w:r>
      <w:r w:rsidRPr="006421FB">
        <w:rPr>
          <w:rFonts w:asciiTheme="minorHAnsi" w:eastAsiaTheme="minorHAnsi" w:hAnsiTheme="minorHAnsi" w:cstheme="minorHAnsi"/>
        </w:rPr>
        <w:t>). Once again</w:t>
      </w:r>
      <w:r w:rsidR="00A032C8">
        <w:rPr>
          <w:rFonts w:asciiTheme="minorHAnsi" w:eastAsiaTheme="minorHAnsi" w:hAnsiTheme="minorHAnsi" w:cstheme="minorHAnsi"/>
        </w:rPr>
        <w:t>,</w:t>
      </w:r>
      <w:r w:rsidRPr="006421FB">
        <w:rPr>
          <w:rFonts w:asciiTheme="minorHAnsi" w:eastAsiaTheme="minorHAnsi" w:hAnsiTheme="minorHAnsi" w:cstheme="minorHAnsi"/>
        </w:rPr>
        <w:t xml:space="preserve"> </w:t>
      </w:r>
      <w:r w:rsidR="00C85FC6">
        <w:rPr>
          <w:rFonts w:asciiTheme="minorHAnsi" w:eastAsiaTheme="minorHAnsi" w:hAnsiTheme="minorHAnsi" w:cstheme="minorHAnsi"/>
        </w:rPr>
        <w:t xml:space="preserve">the </w:t>
      </w:r>
      <w:r w:rsidRPr="006421FB">
        <w:rPr>
          <w:rFonts w:asciiTheme="minorHAnsi" w:eastAsiaTheme="minorHAnsi" w:hAnsiTheme="minorHAnsi" w:cstheme="minorHAnsi"/>
        </w:rPr>
        <w:t xml:space="preserve">combination treatment with DNR and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xml:space="preserve"> revealed improved efficacy </w:t>
      </w:r>
      <w:r w:rsidR="00736782" w:rsidRPr="006421FB">
        <w:rPr>
          <w:rFonts w:asciiTheme="minorHAnsi" w:eastAsiaTheme="minorHAnsi" w:hAnsiTheme="minorHAnsi" w:cstheme="minorHAnsi"/>
        </w:rPr>
        <w:t>over</w:t>
      </w:r>
      <w:r w:rsidRPr="006421FB">
        <w:rPr>
          <w:rFonts w:asciiTheme="minorHAnsi" w:eastAsiaTheme="minorHAnsi" w:hAnsiTheme="minorHAnsi" w:cstheme="minorHAnsi"/>
        </w:rPr>
        <w:t xml:space="preserve"> the single-drug treatments</w:t>
      </w:r>
      <w:r w:rsidR="00A032C8">
        <w:rPr>
          <w:rFonts w:asciiTheme="minorHAnsi" w:eastAsiaTheme="minorHAnsi" w:hAnsiTheme="minorHAnsi" w:cstheme="minorHAnsi"/>
        </w:rPr>
        <w:t>,</w:t>
      </w:r>
      <w:r w:rsidRPr="006421FB">
        <w:rPr>
          <w:rFonts w:asciiTheme="minorHAnsi" w:eastAsiaTheme="minorHAnsi" w:hAnsiTheme="minorHAnsi" w:cstheme="minorHAnsi"/>
        </w:rPr>
        <w:t xml:space="preserve"> with 13% hCD45+ cells remaining in the spleen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4B</w:t>
      </w:r>
      <w:r w:rsidRPr="006421FB">
        <w:rPr>
          <w:rFonts w:asciiTheme="minorHAnsi" w:eastAsiaTheme="minorHAnsi" w:hAnsiTheme="minorHAnsi" w:cstheme="minorHAnsi"/>
        </w:rPr>
        <w:t>). Bone marrow and spleen cells</w:t>
      </w:r>
      <w:r w:rsidR="00736782" w:rsidRPr="006421FB">
        <w:rPr>
          <w:rFonts w:asciiTheme="minorHAnsi" w:eastAsiaTheme="minorHAnsi" w:hAnsiTheme="minorHAnsi" w:cstheme="minorHAnsi"/>
        </w:rPr>
        <w:t xml:space="preserve"> were</w:t>
      </w:r>
      <w:r w:rsidRPr="006421FB">
        <w:rPr>
          <w:rFonts w:asciiTheme="minorHAnsi" w:eastAsiaTheme="minorHAnsi" w:hAnsiTheme="minorHAnsi" w:cstheme="minorHAnsi"/>
        </w:rPr>
        <w:t xml:space="preserve"> collected on day 28 and stained with Wright-Giemsa solution to examine the morphology. Cytological analysis of the bone marrow and spleen showed an elevated percentage of blasts with a typical morphology in control bone marrow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5A</w:t>
      </w:r>
      <w:r w:rsidRPr="006421FB">
        <w:rPr>
          <w:rFonts w:asciiTheme="minorHAnsi" w:eastAsiaTheme="minorHAnsi" w:hAnsiTheme="minorHAnsi" w:cstheme="minorHAnsi"/>
        </w:rPr>
        <w:t>) and spleen (</w:t>
      </w:r>
      <w:r w:rsidR="00FA4E75" w:rsidRPr="00FA4E75">
        <w:rPr>
          <w:rFonts w:asciiTheme="minorHAnsi" w:eastAsiaTheme="minorHAnsi" w:hAnsiTheme="minorHAnsi" w:cstheme="minorHAnsi"/>
          <w:b/>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5B</w:t>
      </w:r>
      <w:r w:rsidRPr="006421FB">
        <w:rPr>
          <w:rFonts w:asciiTheme="minorHAnsi" w:eastAsiaTheme="minorHAnsi" w:hAnsiTheme="minorHAnsi" w:cstheme="minorHAnsi"/>
        </w:rPr>
        <w:t xml:space="preserve">) samples. However, lower blast cells but higher </w:t>
      </w:r>
      <w:r w:rsidR="00BC3920" w:rsidRPr="006421FB">
        <w:rPr>
          <w:rFonts w:asciiTheme="minorHAnsi" w:eastAsiaTheme="minorHAnsi" w:hAnsiTheme="minorHAnsi" w:cstheme="minorHAnsi"/>
        </w:rPr>
        <w:t xml:space="preserve">spared </w:t>
      </w:r>
      <w:r w:rsidRPr="006421FB">
        <w:rPr>
          <w:rFonts w:asciiTheme="minorHAnsi" w:eastAsiaTheme="minorHAnsi" w:hAnsiTheme="minorHAnsi" w:cstheme="minorHAnsi"/>
        </w:rPr>
        <w:t xml:space="preserve">normal-looking </w:t>
      </w:r>
      <w:r w:rsidR="00BC3920" w:rsidRPr="006421FB">
        <w:rPr>
          <w:rFonts w:asciiTheme="minorHAnsi" w:eastAsiaTheme="minorHAnsi" w:hAnsiTheme="minorHAnsi" w:cstheme="minorHAnsi"/>
        </w:rPr>
        <w:t>mouse</w:t>
      </w:r>
      <w:r w:rsidR="00AE20B1" w:rsidRPr="006421FB">
        <w:rPr>
          <w:rFonts w:asciiTheme="minorHAnsi" w:eastAsiaTheme="minorHAnsi" w:hAnsiTheme="minorHAnsi" w:cstheme="minorHAnsi"/>
        </w:rPr>
        <w:t xml:space="preserve"> </w:t>
      </w:r>
      <w:r w:rsidRPr="006421FB">
        <w:rPr>
          <w:rFonts w:asciiTheme="minorHAnsi" w:eastAsiaTheme="minorHAnsi" w:hAnsiTheme="minorHAnsi" w:cstheme="minorHAnsi"/>
        </w:rPr>
        <w:t xml:space="preserve">monocytes and granulocytes were observed in specimens of DNR,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xml:space="preserve">, or </w:t>
      </w:r>
      <w:r w:rsidR="00970988" w:rsidRPr="006421FB">
        <w:rPr>
          <w:rFonts w:asciiTheme="minorHAnsi" w:eastAsiaTheme="minorHAnsi" w:hAnsiTheme="minorHAnsi" w:cstheme="minorHAnsi"/>
        </w:rPr>
        <w:t xml:space="preserve">animals </w:t>
      </w:r>
      <w:r w:rsidRPr="006421FB">
        <w:rPr>
          <w:rFonts w:asciiTheme="minorHAnsi" w:eastAsiaTheme="minorHAnsi" w:hAnsiTheme="minorHAnsi" w:cstheme="minorHAnsi"/>
        </w:rPr>
        <w:t xml:space="preserve">treated </w:t>
      </w:r>
      <w:r w:rsidR="00970988">
        <w:rPr>
          <w:rFonts w:asciiTheme="minorHAnsi" w:eastAsiaTheme="minorHAnsi" w:hAnsiTheme="minorHAnsi" w:cstheme="minorHAnsi"/>
        </w:rPr>
        <w:t xml:space="preserve">with a </w:t>
      </w:r>
      <w:r w:rsidR="00970988" w:rsidRPr="006421FB">
        <w:rPr>
          <w:rFonts w:asciiTheme="minorHAnsi" w:eastAsiaTheme="minorHAnsi" w:hAnsiTheme="minorHAnsi" w:cstheme="minorHAnsi"/>
        </w:rPr>
        <w:t>combination</w:t>
      </w:r>
      <w:r w:rsidR="00970988" w:rsidRPr="006421FB" w:rsidDel="00970988">
        <w:rPr>
          <w:rFonts w:asciiTheme="minorHAnsi" w:eastAsiaTheme="minorHAnsi" w:hAnsiTheme="minorHAnsi" w:cstheme="minorHAnsi"/>
        </w:rPr>
        <w:t xml:space="preserve"> </w:t>
      </w:r>
      <w:r w:rsidR="00970988">
        <w:rPr>
          <w:rFonts w:asciiTheme="minorHAnsi" w:eastAsiaTheme="minorHAnsi" w:hAnsiTheme="minorHAnsi" w:cstheme="minorHAnsi"/>
        </w:rPr>
        <w:t xml:space="preserve">of both </w:t>
      </w:r>
      <w:r w:rsidRPr="006421FB">
        <w:rPr>
          <w:rFonts w:asciiTheme="minorHAnsi" w:eastAsiaTheme="minorHAnsi" w:hAnsiTheme="minorHAnsi" w:cstheme="minorHAnsi"/>
        </w:rPr>
        <w:t>(</w:t>
      </w:r>
      <w:r w:rsidR="00FA4E75" w:rsidRPr="00C85FC6">
        <w:rPr>
          <w:rFonts w:asciiTheme="minorHAnsi" w:eastAsiaTheme="minorHAnsi" w:hAnsiTheme="minorHAnsi" w:cstheme="minorHAnsi"/>
          <w:b/>
          <w:bCs/>
        </w:rPr>
        <w:t>Figure</w:t>
      </w:r>
      <w:r w:rsidRPr="006421FB">
        <w:rPr>
          <w:rFonts w:asciiTheme="minorHAnsi" w:eastAsiaTheme="minorHAnsi" w:hAnsiTheme="minorHAnsi" w:cstheme="minorHAnsi"/>
        </w:rPr>
        <w:t xml:space="preserve"> </w:t>
      </w:r>
      <w:r w:rsidRPr="00E2635C">
        <w:rPr>
          <w:rFonts w:asciiTheme="minorHAnsi" w:eastAsiaTheme="minorHAnsi" w:hAnsiTheme="minorHAnsi" w:cstheme="minorHAnsi"/>
          <w:b/>
          <w:bCs/>
        </w:rPr>
        <w:t>5A</w:t>
      </w:r>
      <w:r w:rsidR="00B5303A" w:rsidRPr="006421FB">
        <w:rPr>
          <w:rFonts w:asciiTheme="minorHAnsi" w:eastAsiaTheme="minorHAnsi" w:hAnsiTheme="minorHAnsi" w:cstheme="minorHAnsi"/>
        </w:rPr>
        <w:t>,</w:t>
      </w:r>
      <w:r w:rsidRPr="00E2635C">
        <w:rPr>
          <w:rFonts w:asciiTheme="minorHAnsi" w:eastAsiaTheme="minorHAnsi" w:hAnsiTheme="minorHAnsi" w:cstheme="minorHAnsi"/>
          <w:b/>
          <w:bCs/>
        </w:rPr>
        <w:t>B</w:t>
      </w:r>
      <w:r w:rsidRPr="006421FB">
        <w:rPr>
          <w:rFonts w:asciiTheme="minorHAnsi" w:eastAsiaTheme="minorHAnsi" w:hAnsiTheme="minorHAnsi" w:cstheme="minorHAnsi"/>
        </w:rPr>
        <w:t xml:space="preserve">). These morphological features correlate with the BLI and </w:t>
      </w:r>
      <w:r w:rsidR="00A032C8" w:rsidRPr="006421FB">
        <w:rPr>
          <w:rFonts w:asciiTheme="minorHAnsi" w:eastAsiaTheme="minorHAnsi" w:hAnsiTheme="minorHAnsi" w:cstheme="minorHAnsi"/>
        </w:rPr>
        <w:t xml:space="preserve">flow </w:t>
      </w:r>
      <w:r w:rsidRPr="006421FB">
        <w:rPr>
          <w:rFonts w:asciiTheme="minorHAnsi" w:eastAsiaTheme="minorHAnsi" w:hAnsiTheme="minorHAnsi" w:cstheme="minorHAnsi"/>
        </w:rPr>
        <w:t xml:space="preserve">cytometry data and confirm the efficacy of </w:t>
      </w:r>
      <w:r w:rsidR="00A032C8">
        <w:rPr>
          <w:rFonts w:asciiTheme="minorHAnsi" w:eastAsiaTheme="minorHAnsi" w:hAnsiTheme="minorHAnsi" w:cstheme="minorHAnsi"/>
        </w:rPr>
        <w:t xml:space="preserve">the </w:t>
      </w:r>
      <w:r w:rsidRPr="006421FB">
        <w:rPr>
          <w:rFonts w:asciiTheme="minorHAnsi" w:eastAsiaTheme="minorHAnsi" w:hAnsiTheme="minorHAnsi" w:cstheme="minorHAnsi"/>
        </w:rPr>
        <w:t>treatments.</w:t>
      </w:r>
      <w:r w:rsidR="004E67BE" w:rsidRPr="006421FB">
        <w:rPr>
          <w:rFonts w:asciiTheme="minorHAnsi" w:eastAsiaTheme="minorHAnsi" w:hAnsiTheme="minorHAnsi" w:cstheme="minorHAnsi"/>
        </w:rPr>
        <w:t xml:space="preserve"> </w:t>
      </w:r>
    </w:p>
    <w:p w14:paraId="4631FB95" w14:textId="4639B300" w:rsidR="00D1206D" w:rsidRPr="006421FB" w:rsidRDefault="00D1206D" w:rsidP="00312D21">
      <w:pPr>
        <w:widowControl w:val="0"/>
        <w:suppressAutoHyphens/>
        <w:jc w:val="both"/>
        <w:rPr>
          <w:rFonts w:asciiTheme="minorHAnsi" w:hAnsiTheme="minorHAnsi" w:cstheme="minorHAnsi"/>
        </w:rPr>
      </w:pPr>
    </w:p>
    <w:p w14:paraId="1A241E3E" w14:textId="0B87BBFD" w:rsidR="00A26290" w:rsidRPr="006421FB" w:rsidRDefault="00A26290" w:rsidP="00312D21">
      <w:pPr>
        <w:widowControl w:val="0"/>
        <w:suppressAutoHyphens/>
        <w:jc w:val="both"/>
        <w:rPr>
          <w:rFonts w:asciiTheme="minorHAnsi" w:hAnsiTheme="minorHAnsi" w:cstheme="minorHAnsi"/>
          <w:b/>
        </w:rPr>
      </w:pPr>
      <w:r w:rsidRPr="006421FB">
        <w:rPr>
          <w:rFonts w:asciiTheme="minorHAnsi" w:hAnsiTheme="minorHAnsi" w:cstheme="minorHAnsi"/>
          <w:b/>
        </w:rPr>
        <w:t xml:space="preserve">FIGURE </w:t>
      </w:r>
      <w:r w:rsidR="00B5303A" w:rsidRPr="006421FB">
        <w:rPr>
          <w:rFonts w:asciiTheme="minorHAnsi" w:hAnsiTheme="minorHAnsi" w:cstheme="minorHAnsi"/>
          <w:b/>
        </w:rPr>
        <w:t xml:space="preserve">AND TABLE </w:t>
      </w:r>
      <w:r w:rsidRPr="006421FB">
        <w:rPr>
          <w:rFonts w:asciiTheme="minorHAnsi" w:hAnsiTheme="minorHAnsi" w:cstheme="minorHAnsi"/>
          <w:b/>
        </w:rPr>
        <w:t>LEGENDS</w:t>
      </w:r>
      <w:r w:rsidR="00B5303A" w:rsidRPr="006421FB">
        <w:rPr>
          <w:rFonts w:asciiTheme="minorHAnsi" w:hAnsiTheme="minorHAnsi" w:cstheme="minorHAnsi"/>
          <w:b/>
        </w:rPr>
        <w:t>:</w:t>
      </w:r>
    </w:p>
    <w:p w14:paraId="76A8EB57" w14:textId="34236D41" w:rsidR="00A26290" w:rsidRPr="006421FB" w:rsidRDefault="00A26290" w:rsidP="00312D21">
      <w:pPr>
        <w:widowControl w:val="0"/>
        <w:suppressAutoHyphens/>
        <w:jc w:val="both"/>
        <w:rPr>
          <w:rFonts w:asciiTheme="minorHAnsi" w:eastAsiaTheme="minorHAnsi" w:hAnsiTheme="minorHAnsi" w:cstheme="minorHAnsi"/>
        </w:rPr>
      </w:pPr>
      <w:r w:rsidRPr="006421FB">
        <w:rPr>
          <w:rFonts w:asciiTheme="minorHAnsi" w:eastAsiaTheme="minorHAnsi" w:hAnsiTheme="minorHAnsi" w:cstheme="minorHAnsi"/>
          <w:b/>
        </w:rPr>
        <w:t>Figure 1</w:t>
      </w:r>
      <w:r w:rsidR="00A032C8">
        <w:rPr>
          <w:rFonts w:asciiTheme="minorHAnsi" w:eastAsiaTheme="minorHAnsi" w:hAnsiTheme="minorHAnsi" w:cstheme="minorHAnsi"/>
          <w:b/>
        </w:rPr>
        <w:t>:</w:t>
      </w:r>
      <w:r w:rsidRPr="006421FB">
        <w:rPr>
          <w:rFonts w:asciiTheme="minorHAnsi" w:eastAsiaTheme="minorHAnsi" w:hAnsiTheme="minorHAnsi" w:cstheme="minorHAnsi"/>
          <w:b/>
        </w:rPr>
        <w:t xml:space="preserve"> Functional characterization of U937-Luc-tdTomato cells. </w:t>
      </w:r>
      <w:r w:rsidR="006D543F" w:rsidRPr="0026351E">
        <w:rPr>
          <w:rFonts w:asciiTheme="minorHAnsi" w:eastAsiaTheme="minorHAnsi" w:hAnsiTheme="minorHAnsi" w:cstheme="minorHAnsi"/>
          <w:bCs/>
        </w:rPr>
        <w:t>(</w:t>
      </w:r>
      <w:r w:rsidRPr="0026351E">
        <w:rPr>
          <w:rFonts w:asciiTheme="minorHAnsi" w:eastAsiaTheme="minorHAnsi" w:hAnsiTheme="minorHAnsi" w:cstheme="minorHAnsi"/>
          <w:b/>
          <w:bCs/>
        </w:rPr>
        <w:t>A</w:t>
      </w:r>
      <w:r w:rsidRPr="006421FB">
        <w:rPr>
          <w:rFonts w:asciiTheme="minorHAnsi" w:eastAsiaTheme="minorHAnsi" w:hAnsiTheme="minorHAnsi" w:cstheme="minorHAnsi"/>
        </w:rPr>
        <w:t xml:space="preserve">) Luciferase activity of cultured U937-Luc cells. Bar graphs show quantification of luciferase activity. </w:t>
      </w:r>
      <w:r w:rsidR="006D543F">
        <w:rPr>
          <w:rFonts w:asciiTheme="minorHAnsi" w:eastAsiaTheme="minorHAnsi" w:hAnsiTheme="minorHAnsi" w:cstheme="minorHAnsi"/>
        </w:rPr>
        <w:t>(</w:t>
      </w:r>
      <w:r w:rsidRPr="0026351E">
        <w:rPr>
          <w:rFonts w:asciiTheme="minorHAnsi" w:eastAsiaTheme="minorHAnsi" w:hAnsiTheme="minorHAnsi" w:cstheme="minorHAnsi"/>
          <w:b/>
          <w:bCs/>
        </w:rPr>
        <w:t>B</w:t>
      </w:r>
      <w:r w:rsidRPr="006421FB">
        <w:rPr>
          <w:rFonts w:asciiTheme="minorHAnsi" w:eastAsiaTheme="minorHAnsi" w:hAnsiTheme="minorHAnsi" w:cstheme="minorHAnsi"/>
        </w:rPr>
        <w:t>) Bright and fluorescent micrographs (20</w:t>
      </w:r>
      <w:r w:rsidR="00A135EC" w:rsidRPr="006421FB">
        <w:rPr>
          <w:rFonts w:asciiTheme="minorHAnsi" w:eastAsiaTheme="minorHAnsi" w:hAnsiTheme="minorHAnsi" w:cstheme="minorHAnsi"/>
        </w:rPr>
        <w:t>x</w:t>
      </w:r>
      <w:r w:rsidRPr="006421FB">
        <w:rPr>
          <w:rFonts w:asciiTheme="minorHAnsi" w:eastAsiaTheme="minorHAnsi" w:hAnsiTheme="minorHAnsi" w:cstheme="minorHAnsi"/>
        </w:rPr>
        <w:t xml:space="preserve"> objective) of </w:t>
      </w:r>
      <w:proofErr w:type="spellStart"/>
      <w:r w:rsidRPr="006421FB">
        <w:rPr>
          <w:rFonts w:asciiTheme="minorHAnsi" w:eastAsiaTheme="minorHAnsi" w:hAnsiTheme="minorHAnsi" w:cstheme="minorHAnsi"/>
        </w:rPr>
        <w:t>tdTomato</w:t>
      </w:r>
      <w:proofErr w:type="spellEnd"/>
      <w:r w:rsidRPr="006421FB">
        <w:rPr>
          <w:rFonts w:asciiTheme="minorHAnsi" w:eastAsiaTheme="minorHAnsi" w:hAnsiTheme="minorHAnsi" w:cstheme="minorHAnsi"/>
        </w:rPr>
        <w:t xml:space="preserve"> positive U937 cells in growth medium. Scale </w:t>
      </w:r>
      <w:r w:rsidR="00A135EC">
        <w:rPr>
          <w:rFonts w:asciiTheme="minorHAnsi" w:eastAsiaTheme="minorHAnsi" w:hAnsiTheme="minorHAnsi" w:cstheme="minorHAnsi"/>
        </w:rPr>
        <w:t xml:space="preserve">= </w:t>
      </w:r>
      <w:r w:rsidRPr="006421FB">
        <w:rPr>
          <w:rFonts w:asciiTheme="minorHAnsi" w:eastAsiaTheme="minorHAnsi" w:hAnsiTheme="minorHAnsi" w:cstheme="minorHAnsi"/>
        </w:rPr>
        <w:t xml:space="preserve">100 µm. </w:t>
      </w:r>
      <w:r w:rsidR="006D543F">
        <w:rPr>
          <w:rFonts w:asciiTheme="minorHAnsi" w:eastAsiaTheme="minorHAnsi" w:hAnsiTheme="minorHAnsi" w:cstheme="minorHAnsi"/>
        </w:rPr>
        <w:t>(</w:t>
      </w:r>
      <w:r w:rsidRPr="0026351E">
        <w:rPr>
          <w:rFonts w:asciiTheme="minorHAnsi" w:eastAsiaTheme="minorHAnsi" w:hAnsiTheme="minorHAnsi" w:cstheme="minorHAnsi"/>
          <w:b/>
          <w:bCs/>
        </w:rPr>
        <w:t>C</w:t>
      </w:r>
      <w:r w:rsidRPr="006421FB">
        <w:rPr>
          <w:rFonts w:asciiTheme="minorHAnsi" w:eastAsiaTheme="minorHAnsi" w:hAnsiTheme="minorHAnsi" w:cstheme="minorHAnsi"/>
        </w:rPr>
        <w:t xml:space="preserve">) Schematic representation of the study. Luciferase and </w:t>
      </w:r>
      <w:proofErr w:type="spellStart"/>
      <w:r w:rsidRPr="006421FB">
        <w:rPr>
          <w:rFonts w:asciiTheme="minorHAnsi" w:eastAsiaTheme="minorHAnsi" w:hAnsiTheme="minorHAnsi" w:cstheme="minorHAnsi"/>
        </w:rPr>
        <w:t>tdTomato</w:t>
      </w:r>
      <w:proofErr w:type="spellEnd"/>
      <w:r w:rsidR="00A135EC">
        <w:rPr>
          <w:rFonts w:asciiTheme="minorHAnsi" w:eastAsiaTheme="minorHAnsi" w:hAnsiTheme="minorHAnsi" w:cstheme="minorHAnsi"/>
        </w:rPr>
        <w:t>-</w:t>
      </w:r>
      <w:r w:rsidRPr="006421FB">
        <w:rPr>
          <w:rFonts w:asciiTheme="minorHAnsi" w:eastAsiaTheme="minorHAnsi" w:hAnsiTheme="minorHAnsi" w:cstheme="minorHAnsi"/>
        </w:rPr>
        <w:t xml:space="preserve">labeled human AML U937 cells in NRG mice. </w:t>
      </w:r>
      <w:r w:rsidR="00C85FC6">
        <w:rPr>
          <w:rFonts w:asciiTheme="minorHAnsi" w:eastAsiaTheme="minorHAnsi" w:hAnsiTheme="minorHAnsi" w:cstheme="minorHAnsi"/>
        </w:rPr>
        <w:t xml:space="preserve">The </w:t>
      </w:r>
      <w:r w:rsidRPr="006421FB">
        <w:rPr>
          <w:rFonts w:asciiTheme="minorHAnsi" w:eastAsiaTheme="minorHAnsi" w:hAnsiTheme="minorHAnsi" w:cstheme="minorHAnsi"/>
        </w:rPr>
        <w:t>engraftment was confirmed by BLI and randomized into treatment groups based on whole-body bioluminescence. Treatment with vehicle control, daunorubicin (DNR, 1 mg/kg), cytarabine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xml:space="preserve">, 25 mg/kg), or </w:t>
      </w:r>
      <w:r w:rsidR="00A135EC">
        <w:rPr>
          <w:rFonts w:asciiTheme="minorHAnsi" w:eastAsiaTheme="minorHAnsi" w:hAnsiTheme="minorHAnsi" w:cstheme="minorHAnsi"/>
        </w:rPr>
        <w:t xml:space="preserve">a </w:t>
      </w:r>
      <w:r w:rsidRPr="006421FB">
        <w:rPr>
          <w:rFonts w:asciiTheme="minorHAnsi" w:eastAsiaTheme="minorHAnsi" w:hAnsiTheme="minorHAnsi" w:cstheme="minorHAnsi"/>
        </w:rPr>
        <w:t xml:space="preserve">combination of DNR and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xml:space="preserve"> started on day 7. Animals were monitored by BLI throughout the study. Bone marrow or spleen was collected to analyze the frequency, phenotype</w:t>
      </w:r>
      <w:r w:rsidR="00A135EC">
        <w:rPr>
          <w:rFonts w:asciiTheme="minorHAnsi" w:eastAsiaTheme="minorHAnsi" w:hAnsiTheme="minorHAnsi" w:cstheme="minorHAnsi"/>
        </w:rPr>
        <w:t>,</w:t>
      </w:r>
      <w:r w:rsidRPr="006421FB">
        <w:rPr>
          <w:rFonts w:asciiTheme="minorHAnsi" w:eastAsiaTheme="minorHAnsi" w:hAnsiTheme="minorHAnsi" w:cstheme="minorHAnsi"/>
        </w:rPr>
        <w:t xml:space="preserve"> and morphological changes of U937 cells after the treatment. </w:t>
      </w:r>
    </w:p>
    <w:p w14:paraId="495958FF" w14:textId="77777777" w:rsidR="00A26290" w:rsidRPr="006421FB" w:rsidRDefault="00A26290" w:rsidP="00312D21">
      <w:pPr>
        <w:widowControl w:val="0"/>
        <w:suppressAutoHyphens/>
        <w:jc w:val="both"/>
        <w:rPr>
          <w:rFonts w:asciiTheme="minorHAnsi" w:eastAsiaTheme="minorHAnsi" w:hAnsiTheme="minorHAnsi" w:cstheme="minorHAnsi"/>
        </w:rPr>
      </w:pPr>
    </w:p>
    <w:p w14:paraId="03B81A2A" w14:textId="2239ABDD" w:rsidR="00A26290" w:rsidRPr="006421FB" w:rsidRDefault="00A26290" w:rsidP="00312D21">
      <w:pPr>
        <w:widowControl w:val="0"/>
        <w:suppressAutoHyphens/>
        <w:jc w:val="both"/>
        <w:rPr>
          <w:rFonts w:asciiTheme="minorHAnsi" w:eastAsiaTheme="minorHAnsi" w:hAnsiTheme="minorHAnsi" w:cstheme="minorHAnsi"/>
        </w:rPr>
      </w:pPr>
      <w:r w:rsidRPr="006421FB">
        <w:rPr>
          <w:rFonts w:asciiTheme="minorHAnsi" w:eastAsiaTheme="minorHAnsi" w:hAnsiTheme="minorHAnsi" w:cstheme="minorHAnsi"/>
          <w:b/>
        </w:rPr>
        <w:t>Figure 2</w:t>
      </w:r>
      <w:r w:rsidR="00A135EC">
        <w:rPr>
          <w:rFonts w:asciiTheme="minorHAnsi" w:eastAsiaTheme="minorHAnsi" w:hAnsiTheme="minorHAnsi" w:cstheme="minorHAnsi"/>
          <w:b/>
        </w:rPr>
        <w:t>:</w:t>
      </w:r>
      <w:r w:rsidRPr="006421FB">
        <w:rPr>
          <w:rFonts w:asciiTheme="minorHAnsi" w:eastAsiaTheme="minorHAnsi" w:hAnsiTheme="minorHAnsi" w:cstheme="minorHAnsi"/>
          <w:b/>
        </w:rPr>
        <w:t xml:space="preserve"> Monitoring </w:t>
      </w:r>
      <w:r w:rsidR="00A135EC">
        <w:rPr>
          <w:rFonts w:asciiTheme="minorHAnsi" w:eastAsiaTheme="minorHAnsi" w:hAnsiTheme="minorHAnsi" w:cstheme="minorHAnsi"/>
          <w:b/>
        </w:rPr>
        <w:t xml:space="preserve">the </w:t>
      </w:r>
      <w:r w:rsidRPr="006421FB">
        <w:rPr>
          <w:rFonts w:asciiTheme="minorHAnsi" w:eastAsiaTheme="minorHAnsi" w:hAnsiTheme="minorHAnsi" w:cstheme="minorHAnsi"/>
          <w:b/>
        </w:rPr>
        <w:t xml:space="preserve">efficacy of treatment </w:t>
      </w:r>
      <w:r w:rsidR="00A135EC">
        <w:rPr>
          <w:rFonts w:asciiTheme="minorHAnsi" w:eastAsiaTheme="minorHAnsi" w:hAnsiTheme="minorHAnsi" w:cstheme="minorHAnsi"/>
          <w:b/>
        </w:rPr>
        <w:t>with the</w:t>
      </w:r>
      <w:r w:rsidR="00A135EC" w:rsidRPr="006421FB">
        <w:rPr>
          <w:rFonts w:asciiTheme="minorHAnsi" w:eastAsiaTheme="minorHAnsi" w:hAnsiTheme="minorHAnsi" w:cstheme="minorHAnsi"/>
          <w:b/>
        </w:rPr>
        <w:t xml:space="preserve"> </w:t>
      </w:r>
      <w:r w:rsidR="0026351E">
        <w:rPr>
          <w:rFonts w:asciiTheme="minorHAnsi" w:eastAsiaTheme="minorHAnsi" w:hAnsiTheme="minorHAnsi" w:cstheme="minorHAnsi"/>
          <w:b/>
        </w:rPr>
        <w:t>BLI</w:t>
      </w:r>
      <w:r w:rsidR="00A135EC" w:rsidRPr="006421FB">
        <w:rPr>
          <w:rFonts w:asciiTheme="minorHAnsi" w:eastAsiaTheme="minorHAnsi" w:hAnsiTheme="minorHAnsi" w:cstheme="minorHAnsi"/>
          <w:b/>
        </w:rPr>
        <w:t xml:space="preserve"> system</w:t>
      </w:r>
      <w:r w:rsidRPr="006421FB">
        <w:rPr>
          <w:rFonts w:asciiTheme="minorHAnsi" w:eastAsiaTheme="minorHAnsi" w:hAnsiTheme="minorHAnsi" w:cstheme="minorHAnsi"/>
          <w:b/>
        </w:rPr>
        <w:t>.</w:t>
      </w:r>
      <w:r w:rsidRPr="006421FB">
        <w:rPr>
          <w:rFonts w:asciiTheme="minorHAnsi" w:eastAsiaTheme="minorHAnsi" w:hAnsiTheme="minorHAnsi" w:cstheme="minorHAnsi"/>
        </w:rPr>
        <w:t xml:space="preserve"> Luciferase and </w:t>
      </w:r>
      <w:proofErr w:type="spellStart"/>
      <w:r w:rsidRPr="006421FB">
        <w:rPr>
          <w:rFonts w:asciiTheme="minorHAnsi" w:eastAsiaTheme="minorHAnsi" w:hAnsiTheme="minorHAnsi" w:cstheme="minorHAnsi"/>
        </w:rPr>
        <w:t>tdTomato</w:t>
      </w:r>
      <w:proofErr w:type="spellEnd"/>
      <w:r w:rsidRPr="006421FB">
        <w:rPr>
          <w:rFonts w:asciiTheme="minorHAnsi" w:eastAsiaTheme="minorHAnsi" w:hAnsiTheme="minorHAnsi" w:cstheme="minorHAnsi"/>
        </w:rPr>
        <w:t>-expressing U937 (U937-Luc-tdTomato)-bearing NRG mice were treated with either vehicle control, daunorubicin (DNR, 1 mg/kg), cytarabine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25 mg/kg)</w:t>
      </w:r>
      <w:r w:rsidR="00A135EC">
        <w:rPr>
          <w:rFonts w:asciiTheme="minorHAnsi" w:eastAsiaTheme="minorHAnsi" w:hAnsiTheme="minorHAnsi" w:cstheme="minorHAnsi"/>
        </w:rPr>
        <w:t>,</w:t>
      </w:r>
      <w:r w:rsidRPr="006421FB">
        <w:rPr>
          <w:rFonts w:asciiTheme="minorHAnsi" w:eastAsiaTheme="minorHAnsi" w:hAnsiTheme="minorHAnsi" w:cstheme="minorHAnsi"/>
        </w:rPr>
        <w:t xml:space="preserve"> or </w:t>
      </w:r>
      <w:r w:rsidR="00A135EC">
        <w:rPr>
          <w:rFonts w:asciiTheme="minorHAnsi" w:eastAsiaTheme="minorHAnsi" w:hAnsiTheme="minorHAnsi" w:cstheme="minorHAnsi"/>
        </w:rPr>
        <w:t xml:space="preserve">a </w:t>
      </w:r>
      <w:r w:rsidRPr="006421FB">
        <w:rPr>
          <w:rFonts w:asciiTheme="minorHAnsi" w:eastAsiaTheme="minorHAnsi" w:hAnsiTheme="minorHAnsi" w:cstheme="minorHAnsi"/>
        </w:rPr>
        <w:t xml:space="preserve">combination of DNR and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xml:space="preserve">. </w:t>
      </w:r>
      <w:r w:rsidR="00A135EC">
        <w:rPr>
          <w:rFonts w:asciiTheme="minorHAnsi" w:eastAsiaTheme="minorHAnsi" w:hAnsiTheme="minorHAnsi" w:cstheme="minorHAnsi"/>
        </w:rPr>
        <w:t>(</w:t>
      </w:r>
      <w:r w:rsidRPr="001C53C0">
        <w:rPr>
          <w:rFonts w:asciiTheme="minorHAnsi" w:eastAsiaTheme="minorHAnsi" w:hAnsiTheme="minorHAnsi" w:cstheme="minorHAnsi"/>
          <w:b/>
          <w:bCs/>
        </w:rPr>
        <w:t>A</w:t>
      </w:r>
      <w:r w:rsidRPr="006421FB">
        <w:rPr>
          <w:rFonts w:asciiTheme="minorHAnsi" w:eastAsiaTheme="minorHAnsi" w:hAnsiTheme="minorHAnsi" w:cstheme="minorHAnsi"/>
        </w:rPr>
        <w:t xml:space="preserve">) Inhibition of leukemia progression with single-drug or combination treatment monitored by BLI. Data </w:t>
      </w:r>
      <w:r w:rsidR="00C85FC6">
        <w:rPr>
          <w:rFonts w:asciiTheme="minorHAnsi" w:eastAsiaTheme="minorHAnsi" w:hAnsiTheme="minorHAnsi" w:cstheme="minorHAnsi"/>
        </w:rPr>
        <w:t>=</w:t>
      </w:r>
      <w:r w:rsidR="00C85FC6" w:rsidRPr="006421FB">
        <w:rPr>
          <w:rFonts w:asciiTheme="minorHAnsi" w:eastAsiaTheme="minorHAnsi" w:hAnsiTheme="minorHAnsi" w:cstheme="minorHAnsi"/>
        </w:rPr>
        <w:t xml:space="preserve"> </w:t>
      </w:r>
      <w:r w:rsidRPr="006421FB">
        <w:rPr>
          <w:rFonts w:asciiTheme="minorHAnsi" w:eastAsiaTheme="minorHAnsi" w:hAnsiTheme="minorHAnsi" w:cstheme="minorHAnsi"/>
        </w:rPr>
        <w:t xml:space="preserve">mean ± SEM. </w:t>
      </w:r>
      <w:r w:rsidR="00A135EC">
        <w:rPr>
          <w:rFonts w:asciiTheme="minorHAnsi" w:eastAsiaTheme="minorHAnsi" w:hAnsiTheme="minorHAnsi" w:cstheme="minorHAnsi"/>
        </w:rPr>
        <w:t>(</w:t>
      </w:r>
      <w:r w:rsidRPr="001C53C0">
        <w:rPr>
          <w:rFonts w:asciiTheme="minorHAnsi" w:eastAsiaTheme="minorHAnsi" w:hAnsiTheme="minorHAnsi" w:cstheme="minorHAnsi"/>
          <w:b/>
          <w:bCs/>
        </w:rPr>
        <w:t>B</w:t>
      </w:r>
      <w:r w:rsidRPr="006421FB">
        <w:rPr>
          <w:rFonts w:asciiTheme="minorHAnsi" w:eastAsiaTheme="minorHAnsi" w:hAnsiTheme="minorHAnsi" w:cstheme="minorHAnsi"/>
        </w:rPr>
        <w:t xml:space="preserve">) Bioluminescence images of the study animals. </w:t>
      </w:r>
      <w:r w:rsidR="00A135EC">
        <w:rPr>
          <w:rFonts w:asciiTheme="minorHAnsi" w:eastAsiaTheme="minorHAnsi" w:hAnsiTheme="minorHAnsi" w:cstheme="minorHAnsi"/>
        </w:rPr>
        <w:t>(</w:t>
      </w:r>
      <w:r w:rsidRPr="001C53C0">
        <w:rPr>
          <w:rFonts w:asciiTheme="minorHAnsi" w:eastAsiaTheme="minorHAnsi" w:hAnsiTheme="minorHAnsi" w:cstheme="minorHAnsi"/>
          <w:b/>
          <w:bCs/>
        </w:rPr>
        <w:t>C</w:t>
      </w:r>
      <w:r w:rsidRPr="006421FB">
        <w:rPr>
          <w:rFonts w:asciiTheme="minorHAnsi" w:eastAsiaTheme="minorHAnsi" w:hAnsiTheme="minorHAnsi" w:cstheme="minorHAnsi"/>
        </w:rPr>
        <w:t xml:space="preserve">) </w:t>
      </w:r>
      <w:r w:rsidR="000C2349" w:rsidRPr="006421FB">
        <w:rPr>
          <w:rFonts w:asciiTheme="minorHAnsi" w:eastAsiaTheme="minorHAnsi" w:hAnsiTheme="minorHAnsi" w:cstheme="minorHAnsi"/>
        </w:rPr>
        <w:t>E</w:t>
      </w:r>
      <w:r w:rsidRPr="006421FB">
        <w:rPr>
          <w:rFonts w:asciiTheme="minorHAnsi" w:eastAsiaTheme="minorHAnsi" w:hAnsiTheme="minorHAnsi" w:cstheme="minorHAnsi"/>
        </w:rPr>
        <w:t xml:space="preserve">fficacy of DNR, </w:t>
      </w:r>
      <w:proofErr w:type="spellStart"/>
      <w:r w:rsidRPr="006421FB">
        <w:rPr>
          <w:rFonts w:asciiTheme="minorHAnsi" w:eastAsiaTheme="minorHAnsi" w:hAnsiTheme="minorHAnsi" w:cstheme="minorHAnsi"/>
        </w:rPr>
        <w:t>AraC</w:t>
      </w:r>
      <w:proofErr w:type="spellEnd"/>
      <w:r w:rsidR="00A135EC">
        <w:rPr>
          <w:rFonts w:asciiTheme="minorHAnsi" w:eastAsiaTheme="minorHAnsi" w:hAnsiTheme="minorHAnsi" w:cstheme="minorHAnsi"/>
        </w:rPr>
        <w:t>,</w:t>
      </w:r>
      <w:r w:rsidRPr="006421FB">
        <w:rPr>
          <w:rFonts w:asciiTheme="minorHAnsi" w:eastAsiaTheme="minorHAnsi" w:hAnsiTheme="minorHAnsi" w:cstheme="minorHAnsi"/>
        </w:rPr>
        <w:t xml:space="preserve"> or the combination treatment on day 22 compared to the control. Data </w:t>
      </w:r>
      <w:r w:rsidR="00C85FC6">
        <w:rPr>
          <w:rFonts w:asciiTheme="minorHAnsi" w:eastAsiaTheme="minorHAnsi" w:hAnsiTheme="minorHAnsi" w:cstheme="minorHAnsi"/>
        </w:rPr>
        <w:t>=</w:t>
      </w:r>
      <w:r w:rsidR="00C85FC6" w:rsidRPr="006421FB">
        <w:rPr>
          <w:rFonts w:asciiTheme="minorHAnsi" w:eastAsiaTheme="minorHAnsi" w:hAnsiTheme="minorHAnsi" w:cstheme="minorHAnsi"/>
        </w:rPr>
        <w:t xml:space="preserve"> </w:t>
      </w:r>
      <w:r w:rsidRPr="006421FB">
        <w:rPr>
          <w:rFonts w:asciiTheme="minorHAnsi" w:eastAsiaTheme="minorHAnsi" w:hAnsiTheme="minorHAnsi" w:cstheme="minorHAnsi"/>
        </w:rPr>
        <w:t xml:space="preserve">mean ± SEM analyzed by one-way ANOVA. </w:t>
      </w:r>
      <w:r w:rsidR="00A135EC">
        <w:rPr>
          <w:rFonts w:asciiTheme="minorHAnsi" w:eastAsiaTheme="minorHAnsi" w:hAnsiTheme="minorHAnsi" w:cstheme="minorHAnsi"/>
        </w:rPr>
        <w:t>(</w:t>
      </w:r>
      <w:r w:rsidRPr="001C53C0">
        <w:rPr>
          <w:rFonts w:asciiTheme="minorHAnsi" w:eastAsiaTheme="minorHAnsi" w:hAnsiTheme="minorHAnsi" w:cstheme="minorHAnsi"/>
          <w:b/>
          <w:bCs/>
        </w:rPr>
        <w:t>D</w:t>
      </w:r>
      <w:r w:rsidRPr="006421FB">
        <w:rPr>
          <w:rFonts w:asciiTheme="minorHAnsi" w:eastAsiaTheme="minorHAnsi" w:hAnsiTheme="minorHAnsi" w:cstheme="minorHAnsi"/>
        </w:rPr>
        <w:t xml:space="preserve">) Body weight changes of study animals throughout the study. Data </w:t>
      </w:r>
      <w:r w:rsidR="00C85FC6">
        <w:rPr>
          <w:rFonts w:asciiTheme="minorHAnsi" w:eastAsiaTheme="minorHAnsi" w:hAnsiTheme="minorHAnsi" w:cstheme="minorHAnsi"/>
        </w:rPr>
        <w:t>=</w:t>
      </w:r>
      <w:r w:rsidR="00C85FC6" w:rsidRPr="006421FB">
        <w:rPr>
          <w:rFonts w:asciiTheme="minorHAnsi" w:eastAsiaTheme="minorHAnsi" w:hAnsiTheme="minorHAnsi" w:cstheme="minorHAnsi"/>
        </w:rPr>
        <w:t xml:space="preserve"> </w:t>
      </w:r>
      <w:r w:rsidRPr="006421FB">
        <w:rPr>
          <w:rFonts w:asciiTheme="minorHAnsi" w:eastAsiaTheme="minorHAnsi" w:hAnsiTheme="minorHAnsi" w:cstheme="minorHAnsi"/>
        </w:rPr>
        <w:t>mean ± SEM analyzed by one-way ANOVA. ***P</w:t>
      </w:r>
      <w:r w:rsidR="00A135EC">
        <w:rPr>
          <w:rFonts w:asciiTheme="minorHAnsi" w:eastAsiaTheme="minorHAnsi" w:hAnsiTheme="minorHAnsi" w:cstheme="minorHAnsi"/>
        </w:rPr>
        <w:t xml:space="preserve"> </w:t>
      </w:r>
      <w:r w:rsidRPr="006421FB">
        <w:rPr>
          <w:rFonts w:asciiTheme="minorHAnsi" w:eastAsiaTheme="minorHAnsi" w:hAnsiTheme="minorHAnsi" w:cstheme="minorHAnsi"/>
        </w:rPr>
        <w:t>&lt;</w:t>
      </w:r>
      <w:r w:rsidR="00A135EC">
        <w:rPr>
          <w:rFonts w:asciiTheme="minorHAnsi" w:eastAsiaTheme="minorHAnsi" w:hAnsiTheme="minorHAnsi" w:cstheme="minorHAnsi"/>
        </w:rPr>
        <w:t xml:space="preserve"> </w:t>
      </w:r>
      <w:r w:rsidRPr="006421FB">
        <w:rPr>
          <w:rFonts w:asciiTheme="minorHAnsi" w:eastAsiaTheme="minorHAnsi" w:hAnsiTheme="minorHAnsi" w:cstheme="minorHAnsi"/>
        </w:rPr>
        <w:t>0.001, ****P</w:t>
      </w:r>
      <w:r w:rsidR="00A135EC">
        <w:rPr>
          <w:rFonts w:asciiTheme="minorHAnsi" w:eastAsiaTheme="minorHAnsi" w:hAnsiTheme="minorHAnsi" w:cstheme="minorHAnsi"/>
        </w:rPr>
        <w:t xml:space="preserve"> </w:t>
      </w:r>
      <w:r w:rsidRPr="006421FB">
        <w:rPr>
          <w:rFonts w:asciiTheme="minorHAnsi" w:eastAsiaTheme="minorHAnsi" w:hAnsiTheme="minorHAnsi" w:cstheme="minorHAnsi"/>
        </w:rPr>
        <w:t>&lt;</w:t>
      </w:r>
      <w:r w:rsidR="00A135EC">
        <w:rPr>
          <w:rFonts w:asciiTheme="minorHAnsi" w:eastAsiaTheme="minorHAnsi" w:hAnsiTheme="minorHAnsi" w:cstheme="minorHAnsi"/>
        </w:rPr>
        <w:t xml:space="preserve"> </w:t>
      </w:r>
      <w:r w:rsidRPr="006421FB">
        <w:rPr>
          <w:rFonts w:asciiTheme="minorHAnsi" w:eastAsiaTheme="minorHAnsi" w:hAnsiTheme="minorHAnsi" w:cstheme="minorHAnsi"/>
        </w:rPr>
        <w:t>0.0001, one-way ANOVA.</w:t>
      </w:r>
    </w:p>
    <w:p w14:paraId="48D06379" w14:textId="77777777" w:rsidR="00A26290" w:rsidRPr="006421FB" w:rsidRDefault="00A26290" w:rsidP="00312D21">
      <w:pPr>
        <w:widowControl w:val="0"/>
        <w:suppressAutoHyphens/>
        <w:jc w:val="both"/>
        <w:rPr>
          <w:rFonts w:asciiTheme="minorHAnsi" w:eastAsiaTheme="minorHAnsi" w:hAnsiTheme="minorHAnsi" w:cstheme="minorHAnsi"/>
        </w:rPr>
      </w:pPr>
    </w:p>
    <w:p w14:paraId="7D84E4DB" w14:textId="6AEB5A63" w:rsidR="00A26290" w:rsidRPr="006421FB" w:rsidRDefault="00A26290" w:rsidP="00312D21">
      <w:pPr>
        <w:widowControl w:val="0"/>
        <w:suppressAutoHyphens/>
        <w:jc w:val="both"/>
        <w:rPr>
          <w:rFonts w:asciiTheme="minorHAnsi" w:eastAsiaTheme="minorHAnsi" w:hAnsiTheme="minorHAnsi" w:cstheme="minorHAnsi"/>
        </w:rPr>
      </w:pPr>
      <w:r w:rsidRPr="006421FB">
        <w:rPr>
          <w:rFonts w:asciiTheme="minorHAnsi" w:eastAsiaTheme="minorHAnsi" w:hAnsiTheme="minorHAnsi" w:cstheme="minorHAnsi"/>
          <w:b/>
        </w:rPr>
        <w:t>Figure 3</w:t>
      </w:r>
      <w:r w:rsidR="00A135EC">
        <w:rPr>
          <w:rFonts w:asciiTheme="minorHAnsi" w:eastAsiaTheme="minorHAnsi" w:hAnsiTheme="minorHAnsi" w:cstheme="minorHAnsi"/>
          <w:b/>
        </w:rPr>
        <w:t>:</w:t>
      </w:r>
      <w:r w:rsidRPr="006421FB">
        <w:rPr>
          <w:rFonts w:asciiTheme="minorHAnsi" w:eastAsiaTheme="minorHAnsi" w:hAnsiTheme="minorHAnsi" w:cstheme="minorHAnsi"/>
          <w:b/>
        </w:rPr>
        <w:t xml:space="preserve"> Quantitative analysis of leukemia in tissues of AML-bearing animals by </w:t>
      </w:r>
      <w:r w:rsidR="00A135EC" w:rsidRPr="006421FB">
        <w:rPr>
          <w:rFonts w:asciiTheme="minorHAnsi" w:eastAsiaTheme="minorHAnsi" w:hAnsiTheme="minorHAnsi" w:cstheme="minorHAnsi"/>
          <w:b/>
        </w:rPr>
        <w:t xml:space="preserve">flow </w:t>
      </w:r>
      <w:r w:rsidRPr="006421FB">
        <w:rPr>
          <w:rFonts w:asciiTheme="minorHAnsi" w:eastAsiaTheme="minorHAnsi" w:hAnsiTheme="minorHAnsi" w:cstheme="minorHAnsi"/>
          <w:b/>
        </w:rPr>
        <w:t>cytometry</w:t>
      </w:r>
      <w:r w:rsidRPr="006421FB">
        <w:rPr>
          <w:rFonts w:asciiTheme="minorHAnsi" w:eastAsiaTheme="minorHAnsi" w:hAnsiTheme="minorHAnsi" w:cstheme="minorHAnsi"/>
        </w:rPr>
        <w:t>. Bone marrow or spleen cells were isolated from the animals treated either with vehicle control, daunorubicin (DNR, 1 mg/kg), cytarabine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25 mg/kg)</w:t>
      </w:r>
      <w:r w:rsidR="00A135EC">
        <w:rPr>
          <w:rFonts w:asciiTheme="minorHAnsi" w:eastAsiaTheme="minorHAnsi" w:hAnsiTheme="minorHAnsi" w:cstheme="minorHAnsi"/>
        </w:rPr>
        <w:t>,</w:t>
      </w:r>
      <w:r w:rsidRPr="006421FB">
        <w:rPr>
          <w:rFonts w:asciiTheme="minorHAnsi" w:eastAsiaTheme="minorHAnsi" w:hAnsiTheme="minorHAnsi" w:cstheme="minorHAnsi"/>
        </w:rPr>
        <w:t xml:space="preserve"> or the combination of DNR and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xml:space="preserve"> on day 22, and analyzed by flow cytometry. </w:t>
      </w:r>
      <w:r w:rsidR="00A135EC">
        <w:rPr>
          <w:rFonts w:asciiTheme="minorHAnsi" w:eastAsiaTheme="minorHAnsi" w:hAnsiTheme="minorHAnsi" w:cstheme="minorHAnsi"/>
        </w:rPr>
        <w:t>(</w:t>
      </w:r>
      <w:r w:rsidRPr="001C53C0">
        <w:rPr>
          <w:rFonts w:asciiTheme="minorHAnsi" w:eastAsiaTheme="minorHAnsi" w:hAnsiTheme="minorHAnsi" w:cstheme="minorHAnsi"/>
          <w:b/>
          <w:bCs/>
        </w:rPr>
        <w:t>A</w:t>
      </w:r>
      <w:r w:rsidRPr="006421FB">
        <w:rPr>
          <w:rFonts w:asciiTheme="minorHAnsi" w:eastAsiaTheme="minorHAnsi" w:hAnsiTheme="minorHAnsi" w:cstheme="minorHAnsi"/>
        </w:rPr>
        <w:t xml:space="preserve">) Gating strategy used to quantify the engraftment percentage in the tissues. </w:t>
      </w:r>
      <w:r w:rsidR="00A135EC">
        <w:rPr>
          <w:rFonts w:asciiTheme="minorHAnsi" w:eastAsiaTheme="minorHAnsi" w:hAnsiTheme="minorHAnsi" w:cstheme="minorHAnsi"/>
        </w:rPr>
        <w:t>(</w:t>
      </w:r>
      <w:r w:rsidRPr="001C53C0">
        <w:rPr>
          <w:rFonts w:asciiTheme="minorHAnsi" w:eastAsiaTheme="minorHAnsi" w:hAnsiTheme="minorHAnsi" w:cstheme="minorHAnsi"/>
          <w:b/>
          <w:bCs/>
        </w:rPr>
        <w:t>B</w:t>
      </w:r>
      <w:r w:rsidR="001C53C0" w:rsidRPr="001C53C0">
        <w:rPr>
          <w:rFonts w:asciiTheme="minorHAnsi" w:eastAsiaTheme="minorHAnsi" w:hAnsiTheme="minorHAnsi" w:cstheme="minorHAnsi"/>
        </w:rPr>
        <w:t>,</w:t>
      </w:r>
      <w:r w:rsidRPr="001C53C0">
        <w:rPr>
          <w:rFonts w:asciiTheme="minorHAnsi" w:eastAsiaTheme="minorHAnsi" w:hAnsiTheme="minorHAnsi" w:cstheme="minorHAnsi"/>
          <w:b/>
          <w:bCs/>
        </w:rPr>
        <w:t>C</w:t>
      </w:r>
      <w:r w:rsidRPr="006421FB">
        <w:rPr>
          <w:rFonts w:asciiTheme="minorHAnsi" w:eastAsiaTheme="minorHAnsi" w:hAnsiTheme="minorHAnsi" w:cstheme="minorHAnsi"/>
        </w:rPr>
        <w:t>) Percent human CD45 positive (hCD45+) and human CD33 positive (hCD33+) cells in the bone marrow (</w:t>
      </w:r>
      <w:r w:rsidRPr="001C53C0">
        <w:rPr>
          <w:rFonts w:asciiTheme="minorHAnsi" w:eastAsiaTheme="minorHAnsi" w:hAnsiTheme="minorHAnsi" w:cstheme="minorHAnsi"/>
          <w:b/>
          <w:bCs/>
        </w:rPr>
        <w:t>B</w:t>
      </w:r>
      <w:r w:rsidRPr="006421FB">
        <w:rPr>
          <w:rFonts w:asciiTheme="minorHAnsi" w:eastAsiaTheme="minorHAnsi" w:hAnsiTheme="minorHAnsi" w:cstheme="minorHAnsi"/>
        </w:rPr>
        <w:t>) and spleen (</w:t>
      </w:r>
      <w:r w:rsidRPr="001C53C0">
        <w:rPr>
          <w:rFonts w:asciiTheme="minorHAnsi" w:eastAsiaTheme="minorHAnsi" w:hAnsiTheme="minorHAnsi" w:cstheme="minorHAnsi"/>
          <w:b/>
          <w:bCs/>
        </w:rPr>
        <w:t>C</w:t>
      </w:r>
      <w:r w:rsidRPr="006421FB">
        <w:rPr>
          <w:rFonts w:asciiTheme="minorHAnsi" w:eastAsiaTheme="minorHAnsi" w:hAnsiTheme="minorHAnsi" w:cstheme="minorHAnsi"/>
        </w:rPr>
        <w:t xml:space="preserve">) of study animals. </w:t>
      </w:r>
    </w:p>
    <w:p w14:paraId="6E4CA5D5" w14:textId="77777777" w:rsidR="00A26290" w:rsidRPr="006421FB" w:rsidRDefault="00A26290" w:rsidP="00312D21">
      <w:pPr>
        <w:widowControl w:val="0"/>
        <w:suppressAutoHyphens/>
        <w:jc w:val="both"/>
        <w:rPr>
          <w:rFonts w:asciiTheme="minorHAnsi" w:eastAsiaTheme="minorHAnsi" w:hAnsiTheme="minorHAnsi" w:cstheme="minorHAnsi"/>
        </w:rPr>
      </w:pPr>
    </w:p>
    <w:p w14:paraId="0D82DB63" w14:textId="2DF65B11" w:rsidR="00A26290" w:rsidRPr="006421FB" w:rsidRDefault="00A26290" w:rsidP="00312D21">
      <w:pPr>
        <w:widowControl w:val="0"/>
        <w:suppressAutoHyphens/>
        <w:jc w:val="both"/>
        <w:rPr>
          <w:rFonts w:asciiTheme="minorHAnsi" w:eastAsiaTheme="minorHAnsi" w:hAnsiTheme="minorHAnsi" w:cstheme="minorHAnsi"/>
        </w:rPr>
      </w:pPr>
      <w:r w:rsidRPr="006421FB">
        <w:rPr>
          <w:rFonts w:asciiTheme="minorHAnsi" w:eastAsiaTheme="minorHAnsi" w:hAnsiTheme="minorHAnsi" w:cstheme="minorHAnsi"/>
          <w:b/>
        </w:rPr>
        <w:t>Figure 4</w:t>
      </w:r>
      <w:r w:rsidR="00A135EC">
        <w:rPr>
          <w:rFonts w:asciiTheme="minorHAnsi" w:eastAsiaTheme="minorHAnsi" w:hAnsiTheme="minorHAnsi" w:cstheme="minorHAnsi"/>
          <w:b/>
        </w:rPr>
        <w:t>:</w:t>
      </w:r>
      <w:r w:rsidRPr="006421FB">
        <w:rPr>
          <w:rFonts w:asciiTheme="minorHAnsi" w:eastAsiaTheme="minorHAnsi" w:hAnsiTheme="minorHAnsi" w:cstheme="minorHAnsi"/>
          <w:b/>
        </w:rPr>
        <w:t xml:space="preserve"> Analysis of spleen</w:t>
      </w:r>
      <w:r w:rsidRPr="006421FB">
        <w:rPr>
          <w:rFonts w:asciiTheme="minorHAnsi" w:eastAsiaTheme="minorHAnsi" w:hAnsiTheme="minorHAnsi" w:cstheme="minorHAnsi"/>
        </w:rPr>
        <w:t xml:space="preserve">. </w:t>
      </w:r>
      <w:r w:rsidR="00A135EC">
        <w:rPr>
          <w:rFonts w:asciiTheme="minorHAnsi" w:eastAsiaTheme="minorHAnsi" w:hAnsiTheme="minorHAnsi" w:cstheme="minorHAnsi"/>
        </w:rPr>
        <w:t>(</w:t>
      </w:r>
      <w:r w:rsidRPr="009B231A">
        <w:rPr>
          <w:rFonts w:asciiTheme="minorHAnsi" w:eastAsiaTheme="minorHAnsi" w:hAnsiTheme="minorHAnsi" w:cstheme="minorHAnsi"/>
          <w:b/>
          <w:bCs/>
        </w:rPr>
        <w:t>A</w:t>
      </w:r>
      <w:r w:rsidRPr="006421FB">
        <w:rPr>
          <w:rFonts w:asciiTheme="minorHAnsi" w:eastAsiaTheme="minorHAnsi" w:hAnsiTheme="minorHAnsi" w:cstheme="minorHAnsi"/>
        </w:rPr>
        <w:t xml:space="preserve">) </w:t>
      </w:r>
      <w:r w:rsidR="00A135EC" w:rsidRPr="006421FB">
        <w:rPr>
          <w:rFonts w:asciiTheme="minorHAnsi" w:eastAsiaTheme="minorHAnsi" w:hAnsiTheme="minorHAnsi" w:cstheme="minorHAnsi"/>
        </w:rPr>
        <w:t xml:space="preserve">Spleen </w:t>
      </w:r>
      <w:r w:rsidRPr="006421FB">
        <w:rPr>
          <w:rFonts w:asciiTheme="minorHAnsi" w:eastAsiaTheme="minorHAnsi" w:hAnsiTheme="minorHAnsi" w:cstheme="minorHAnsi"/>
        </w:rPr>
        <w:t>sizes harvested from the study animals treated either with vehicle control, daunorubicin (DNR, 1 mg/kg), cytarabine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25 mg/kg)</w:t>
      </w:r>
      <w:r w:rsidR="00A135EC">
        <w:rPr>
          <w:rFonts w:asciiTheme="minorHAnsi" w:eastAsiaTheme="minorHAnsi" w:hAnsiTheme="minorHAnsi" w:cstheme="minorHAnsi"/>
        </w:rPr>
        <w:t>,</w:t>
      </w:r>
      <w:r w:rsidRPr="006421FB">
        <w:rPr>
          <w:rFonts w:asciiTheme="minorHAnsi" w:eastAsiaTheme="minorHAnsi" w:hAnsiTheme="minorHAnsi" w:cstheme="minorHAnsi"/>
        </w:rPr>
        <w:t xml:space="preserve"> or the combination of DNR and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xml:space="preserve"> on day 28. The lower panel shows the weight of </w:t>
      </w:r>
      <w:r w:rsidR="00A135EC">
        <w:rPr>
          <w:rFonts w:asciiTheme="minorHAnsi" w:eastAsiaTheme="minorHAnsi" w:hAnsiTheme="minorHAnsi" w:cstheme="minorHAnsi"/>
        </w:rPr>
        <w:t xml:space="preserve">the </w:t>
      </w:r>
      <w:r w:rsidRPr="006421FB">
        <w:rPr>
          <w:rFonts w:asciiTheme="minorHAnsi" w:eastAsiaTheme="minorHAnsi" w:hAnsiTheme="minorHAnsi" w:cstheme="minorHAnsi"/>
        </w:rPr>
        <w:t xml:space="preserve">spleens. </w:t>
      </w:r>
      <w:r w:rsidR="00A135EC">
        <w:rPr>
          <w:rFonts w:asciiTheme="minorHAnsi" w:eastAsiaTheme="minorHAnsi" w:hAnsiTheme="minorHAnsi" w:cstheme="minorHAnsi"/>
        </w:rPr>
        <w:t>(</w:t>
      </w:r>
      <w:r w:rsidRPr="009B231A">
        <w:rPr>
          <w:rFonts w:asciiTheme="minorHAnsi" w:eastAsiaTheme="minorHAnsi" w:hAnsiTheme="minorHAnsi" w:cstheme="minorHAnsi"/>
          <w:b/>
          <w:bCs/>
        </w:rPr>
        <w:t>B</w:t>
      </w:r>
      <w:r w:rsidRPr="006421FB">
        <w:rPr>
          <w:rFonts w:asciiTheme="minorHAnsi" w:eastAsiaTheme="minorHAnsi" w:hAnsiTheme="minorHAnsi" w:cstheme="minorHAnsi"/>
        </w:rPr>
        <w:t xml:space="preserve">) Chimerism of leukemic cells (hCD45+) in the spleen at day 28 after transplantation. Lower panel shows percentage of human CD33 (hCD33) cells in the spleen. </w:t>
      </w:r>
    </w:p>
    <w:p w14:paraId="702713F1" w14:textId="77777777" w:rsidR="00A26290" w:rsidRPr="006421FB" w:rsidRDefault="00A26290" w:rsidP="00312D21">
      <w:pPr>
        <w:widowControl w:val="0"/>
        <w:suppressAutoHyphens/>
        <w:jc w:val="both"/>
        <w:rPr>
          <w:rFonts w:asciiTheme="minorHAnsi" w:eastAsiaTheme="minorHAnsi" w:hAnsiTheme="minorHAnsi" w:cstheme="minorHAnsi"/>
        </w:rPr>
      </w:pPr>
    </w:p>
    <w:p w14:paraId="2635007C" w14:textId="71FEBE3D" w:rsidR="00A26290" w:rsidRPr="006421FB" w:rsidRDefault="00A26290" w:rsidP="00312D21">
      <w:pPr>
        <w:widowControl w:val="0"/>
        <w:suppressAutoHyphens/>
        <w:jc w:val="both"/>
        <w:rPr>
          <w:rFonts w:asciiTheme="minorHAnsi" w:eastAsiaTheme="minorHAnsi" w:hAnsiTheme="minorHAnsi" w:cstheme="minorHAnsi"/>
        </w:rPr>
      </w:pPr>
      <w:r w:rsidRPr="006421FB">
        <w:rPr>
          <w:rFonts w:asciiTheme="minorHAnsi" w:eastAsiaTheme="minorHAnsi" w:hAnsiTheme="minorHAnsi" w:cstheme="minorHAnsi"/>
          <w:b/>
        </w:rPr>
        <w:t>Figure 5.</w:t>
      </w:r>
      <w:r w:rsidRPr="006421FB">
        <w:rPr>
          <w:rFonts w:asciiTheme="minorHAnsi" w:eastAsiaTheme="minorHAnsi" w:hAnsiTheme="minorHAnsi" w:cstheme="minorHAnsi"/>
        </w:rPr>
        <w:t xml:space="preserve"> </w:t>
      </w:r>
      <w:r w:rsidRPr="006421FB">
        <w:rPr>
          <w:rFonts w:asciiTheme="minorHAnsi" w:eastAsiaTheme="minorHAnsi" w:hAnsiTheme="minorHAnsi" w:cstheme="minorHAnsi"/>
          <w:b/>
        </w:rPr>
        <w:t>Morphological analysis of bone marrow and spleen.</w:t>
      </w:r>
      <w:r w:rsidRPr="006421FB">
        <w:rPr>
          <w:rFonts w:asciiTheme="minorHAnsi" w:eastAsiaTheme="minorHAnsi" w:hAnsiTheme="minorHAnsi" w:cstheme="minorHAnsi"/>
        </w:rPr>
        <w:t xml:space="preserve"> Morphological appearance of Wright-Giemsa-stained bone marrow (</w:t>
      </w:r>
      <w:r w:rsidRPr="009B231A">
        <w:rPr>
          <w:rFonts w:asciiTheme="minorHAnsi" w:eastAsiaTheme="minorHAnsi" w:hAnsiTheme="minorHAnsi" w:cstheme="minorHAnsi"/>
          <w:b/>
          <w:bCs/>
        </w:rPr>
        <w:t>A</w:t>
      </w:r>
      <w:r w:rsidRPr="006421FB">
        <w:rPr>
          <w:rFonts w:asciiTheme="minorHAnsi" w:eastAsiaTheme="minorHAnsi" w:hAnsiTheme="minorHAnsi" w:cstheme="minorHAnsi"/>
        </w:rPr>
        <w:t>) and spleen (</w:t>
      </w:r>
      <w:r w:rsidRPr="009B231A">
        <w:rPr>
          <w:rFonts w:asciiTheme="minorHAnsi" w:eastAsiaTheme="minorHAnsi" w:hAnsiTheme="minorHAnsi" w:cstheme="minorHAnsi"/>
          <w:b/>
          <w:bCs/>
        </w:rPr>
        <w:t>B</w:t>
      </w:r>
      <w:r w:rsidRPr="006421FB">
        <w:rPr>
          <w:rFonts w:asciiTheme="minorHAnsi" w:eastAsiaTheme="minorHAnsi" w:hAnsiTheme="minorHAnsi" w:cstheme="minorHAnsi"/>
        </w:rPr>
        <w:t>) cells isolated from mice treated either with vehicle control, daunorubicin (DNR, 1 mg/kg), cytarabine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xml:space="preserve">, 25 mg/kg), or the combination of DNR and </w:t>
      </w:r>
      <w:proofErr w:type="spellStart"/>
      <w:r w:rsidRPr="006421FB">
        <w:rPr>
          <w:rFonts w:asciiTheme="minorHAnsi" w:eastAsiaTheme="minorHAnsi" w:hAnsiTheme="minorHAnsi" w:cstheme="minorHAnsi"/>
        </w:rPr>
        <w:t>AraC</w:t>
      </w:r>
      <w:proofErr w:type="spellEnd"/>
      <w:r w:rsidRPr="006421FB">
        <w:rPr>
          <w:rFonts w:asciiTheme="minorHAnsi" w:eastAsiaTheme="minorHAnsi" w:hAnsiTheme="minorHAnsi" w:cstheme="minorHAnsi"/>
        </w:rPr>
        <w:t xml:space="preserve"> 28 days after the transplantation of U937-luc-tdtTomato cells into NRG mice. Scale </w:t>
      </w:r>
      <w:r w:rsidR="00A135EC">
        <w:rPr>
          <w:rFonts w:asciiTheme="minorHAnsi" w:eastAsiaTheme="minorHAnsi" w:hAnsiTheme="minorHAnsi" w:cstheme="minorHAnsi"/>
        </w:rPr>
        <w:t>=</w:t>
      </w:r>
      <w:r w:rsidR="00A135EC" w:rsidRPr="006421FB">
        <w:rPr>
          <w:rFonts w:asciiTheme="minorHAnsi" w:eastAsiaTheme="minorHAnsi" w:hAnsiTheme="minorHAnsi" w:cstheme="minorHAnsi"/>
        </w:rPr>
        <w:t xml:space="preserve"> </w:t>
      </w:r>
      <w:r w:rsidRPr="006421FB">
        <w:rPr>
          <w:rFonts w:asciiTheme="minorHAnsi" w:eastAsiaTheme="minorHAnsi" w:hAnsiTheme="minorHAnsi" w:cstheme="minorHAnsi"/>
        </w:rPr>
        <w:t>100 µm.</w:t>
      </w:r>
    </w:p>
    <w:p w14:paraId="2E94EF87" w14:textId="7E775DBC" w:rsidR="00A26290" w:rsidRPr="006421FB" w:rsidRDefault="00A26290" w:rsidP="00312D21">
      <w:pPr>
        <w:widowControl w:val="0"/>
        <w:suppressAutoHyphens/>
        <w:jc w:val="both"/>
        <w:rPr>
          <w:rFonts w:asciiTheme="minorHAnsi" w:hAnsiTheme="minorHAnsi" w:cstheme="minorHAnsi"/>
        </w:rPr>
      </w:pPr>
    </w:p>
    <w:p w14:paraId="4453FC05" w14:textId="4BB20D46" w:rsidR="00390190" w:rsidRPr="006421FB" w:rsidRDefault="00390190" w:rsidP="00312D21">
      <w:pPr>
        <w:widowControl w:val="0"/>
        <w:suppressAutoHyphens/>
        <w:jc w:val="both"/>
        <w:rPr>
          <w:rFonts w:asciiTheme="minorHAnsi" w:hAnsiTheme="minorHAnsi" w:cstheme="minorHAnsi"/>
          <w:b/>
          <w:bCs/>
        </w:rPr>
      </w:pPr>
      <w:r w:rsidRPr="006421FB">
        <w:rPr>
          <w:rFonts w:asciiTheme="minorHAnsi" w:hAnsiTheme="minorHAnsi" w:cstheme="minorHAnsi"/>
          <w:b/>
          <w:bCs/>
        </w:rPr>
        <w:t xml:space="preserve">Table 1: Flow cytometry </w:t>
      </w:r>
      <w:r w:rsidR="009B231A">
        <w:rPr>
          <w:rFonts w:asciiTheme="minorHAnsi" w:hAnsiTheme="minorHAnsi" w:cstheme="minorHAnsi"/>
          <w:b/>
          <w:bCs/>
        </w:rPr>
        <w:t>p</w:t>
      </w:r>
      <w:r w:rsidRPr="006421FB">
        <w:rPr>
          <w:rFonts w:asciiTheme="minorHAnsi" w:hAnsiTheme="minorHAnsi" w:cstheme="minorHAnsi"/>
          <w:b/>
          <w:bCs/>
        </w:rPr>
        <w:t>anel for U937-tdTomato cells.</w:t>
      </w:r>
    </w:p>
    <w:p w14:paraId="37843637" w14:textId="77777777" w:rsidR="00390190" w:rsidRPr="006421FB" w:rsidRDefault="00390190" w:rsidP="00312D21">
      <w:pPr>
        <w:widowControl w:val="0"/>
        <w:suppressAutoHyphens/>
        <w:jc w:val="both"/>
        <w:rPr>
          <w:rFonts w:asciiTheme="minorHAnsi" w:hAnsiTheme="minorHAnsi" w:cstheme="minorHAnsi"/>
          <w:b/>
          <w:bCs/>
        </w:rPr>
      </w:pPr>
    </w:p>
    <w:p w14:paraId="068D66A3" w14:textId="26454AE9" w:rsidR="00D1206D" w:rsidRPr="006421FB" w:rsidRDefault="00D1206D" w:rsidP="00312D21">
      <w:pPr>
        <w:widowControl w:val="0"/>
        <w:suppressAutoHyphens/>
        <w:jc w:val="both"/>
        <w:rPr>
          <w:rFonts w:asciiTheme="minorHAnsi" w:eastAsiaTheme="minorHAnsi" w:hAnsiTheme="minorHAnsi" w:cstheme="minorHAnsi"/>
          <w:b/>
        </w:rPr>
      </w:pPr>
      <w:r w:rsidRPr="006421FB">
        <w:rPr>
          <w:rFonts w:asciiTheme="minorHAnsi" w:eastAsiaTheme="minorHAnsi" w:hAnsiTheme="minorHAnsi" w:cstheme="minorHAnsi"/>
          <w:b/>
        </w:rPr>
        <w:t>DISCUSSION</w:t>
      </w:r>
      <w:r w:rsidR="00A26290" w:rsidRPr="006421FB">
        <w:rPr>
          <w:rFonts w:asciiTheme="minorHAnsi" w:eastAsiaTheme="minorHAnsi" w:hAnsiTheme="minorHAnsi" w:cstheme="minorHAnsi"/>
          <w:b/>
        </w:rPr>
        <w:t>:</w:t>
      </w:r>
    </w:p>
    <w:p w14:paraId="1EF8FF7E" w14:textId="77777777" w:rsidR="00D1206D" w:rsidRPr="006421FB" w:rsidRDefault="00D1206D" w:rsidP="00312D21">
      <w:pPr>
        <w:pStyle w:val="ListParagraph"/>
        <w:widowControl w:val="0"/>
        <w:suppressAutoHyphens/>
        <w:spacing w:after="0" w:line="240" w:lineRule="auto"/>
        <w:ind w:left="0"/>
        <w:jc w:val="both"/>
        <w:rPr>
          <w:rFonts w:cstheme="minorHAnsi"/>
          <w:b/>
          <w:sz w:val="24"/>
          <w:szCs w:val="24"/>
        </w:rPr>
      </w:pPr>
      <w:r w:rsidRPr="006421FB">
        <w:rPr>
          <w:rFonts w:cstheme="minorHAnsi"/>
          <w:b/>
          <w:sz w:val="24"/>
          <w:szCs w:val="24"/>
        </w:rPr>
        <w:t xml:space="preserve">Critical steps in the protocol </w:t>
      </w:r>
    </w:p>
    <w:p w14:paraId="516E36C0" w14:textId="6FB72D87" w:rsidR="00D1206D" w:rsidRPr="009B231A" w:rsidRDefault="00D1206D" w:rsidP="00312D21">
      <w:pPr>
        <w:pStyle w:val="ListParagraph"/>
        <w:widowControl w:val="0"/>
        <w:suppressAutoHyphens/>
        <w:spacing w:after="0" w:line="240" w:lineRule="auto"/>
        <w:ind w:left="0"/>
        <w:jc w:val="both"/>
        <w:rPr>
          <w:rFonts w:cstheme="minorHAnsi"/>
          <w:sz w:val="24"/>
          <w:szCs w:val="24"/>
        </w:rPr>
      </w:pPr>
      <w:r w:rsidRPr="009B231A">
        <w:rPr>
          <w:rFonts w:cstheme="minorHAnsi"/>
          <w:sz w:val="24"/>
          <w:szCs w:val="24"/>
        </w:rPr>
        <w:t xml:space="preserve">Characterization of </w:t>
      </w:r>
      <w:r w:rsidR="00A135EC" w:rsidRPr="009B231A">
        <w:rPr>
          <w:rFonts w:cstheme="minorHAnsi"/>
          <w:sz w:val="24"/>
          <w:szCs w:val="24"/>
        </w:rPr>
        <w:t xml:space="preserve">the </w:t>
      </w:r>
      <w:r w:rsidRPr="009B231A">
        <w:rPr>
          <w:rFonts w:cstheme="minorHAnsi"/>
          <w:sz w:val="24"/>
          <w:szCs w:val="24"/>
        </w:rPr>
        <w:t xml:space="preserve">mouse model: Each cell line and primary cell-derived murine xenograft has a unique disease and host-specific factors that influence the time and characteristics of engraftment. Time to engraftment is usually defined as time taken for </w:t>
      </w:r>
      <w:r w:rsidR="00C85FC6" w:rsidRPr="009B231A">
        <w:rPr>
          <w:rFonts w:cstheme="minorHAnsi"/>
          <w:sz w:val="24"/>
          <w:szCs w:val="24"/>
        </w:rPr>
        <w:t xml:space="preserve">the </w:t>
      </w:r>
      <w:r w:rsidRPr="009B231A">
        <w:rPr>
          <w:rFonts w:cstheme="minorHAnsi"/>
          <w:sz w:val="24"/>
          <w:szCs w:val="24"/>
        </w:rPr>
        <w:t>bone marrow to have 25% blast cells or have bioluminescence signaling at</w:t>
      </w:r>
      <w:r w:rsidR="008D29B3" w:rsidRPr="009B231A">
        <w:rPr>
          <w:rFonts w:cstheme="minorHAnsi"/>
          <w:sz w:val="24"/>
          <w:szCs w:val="24"/>
        </w:rPr>
        <w:t xml:space="preserve"> </w:t>
      </w:r>
      <w:r w:rsidRPr="009B231A">
        <w:rPr>
          <w:rFonts w:cstheme="minorHAnsi"/>
          <w:sz w:val="24"/>
          <w:szCs w:val="24"/>
        </w:rPr>
        <w:t xml:space="preserve">least two logs higher than background or non-tumor bearing mice. It is critical to characterize the mouse model prior to starting </w:t>
      </w:r>
      <w:r w:rsidR="00C85FC6" w:rsidRPr="009B231A">
        <w:rPr>
          <w:rFonts w:cstheme="minorHAnsi"/>
          <w:sz w:val="24"/>
          <w:szCs w:val="24"/>
        </w:rPr>
        <w:t xml:space="preserve">an </w:t>
      </w:r>
      <w:r w:rsidRPr="009B231A">
        <w:rPr>
          <w:rFonts w:cstheme="minorHAnsi"/>
          <w:sz w:val="24"/>
          <w:szCs w:val="24"/>
        </w:rPr>
        <w:t xml:space="preserve">experiment to look for </w:t>
      </w:r>
      <w:r w:rsidR="00A135EC" w:rsidRPr="009B231A">
        <w:rPr>
          <w:rFonts w:cstheme="minorHAnsi"/>
          <w:sz w:val="24"/>
          <w:szCs w:val="24"/>
        </w:rPr>
        <w:t xml:space="preserve">the </w:t>
      </w:r>
      <w:r w:rsidRPr="009B231A">
        <w:rPr>
          <w:rFonts w:cstheme="minorHAnsi"/>
          <w:sz w:val="24"/>
          <w:szCs w:val="24"/>
        </w:rPr>
        <w:t xml:space="preserve">therapeutic efficacy of a novel agent, even if the same model has been used and published by others. </w:t>
      </w:r>
    </w:p>
    <w:p w14:paraId="4738B9C1" w14:textId="77777777" w:rsidR="006F0F8E" w:rsidRPr="009B231A" w:rsidRDefault="006F0F8E" w:rsidP="00312D21">
      <w:pPr>
        <w:pStyle w:val="ListParagraph"/>
        <w:widowControl w:val="0"/>
        <w:suppressAutoHyphens/>
        <w:spacing w:after="0" w:line="240" w:lineRule="auto"/>
        <w:ind w:left="0"/>
        <w:jc w:val="both"/>
        <w:rPr>
          <w:rFonts w:cstheme="minorHAnsi"/>
          <w:sz w:val="24"/>
          <w:szCs w:val="24"/>
        </w:rPr>
      </w:pPr>
    </w:p>
    <w:p w14:paraId="388CBCBE" w14:textId="07D5A099" w:rsidR="00A135EC" w:rsidRPr="009B231A" w:rsidRDefault="00D1206D" w:rsidP="00312D21">
      <w:pPr>
        <w:pStyle w:val="ListParagraph"/>
        <w:widowControl w:val="0"/>
        <w:suppressAutoHyphens/>
        <w:spacing w:after="0" w:line="240" w:lineRule="auto"/>
        <w:ind w:left="0"/>
        <w:jc w:val="both"/>
        <w:rPr>
          <w:rFonts w:cstheme="minorHAnsi"/>
          <w:sz w:val="24"/>
          <w:szCs w:val="24"/>
        </w:rPr>
      </w:pPr>
      <w:r w:rsidRPr="009B231A">
        <w:rPr>
          <w:rFonts w:cstheme="minorHAnsi"/>
          <w:sz w:val="24"/>
          <w:szCs w:val="24"/>
        </w:rPr>
        <w:t xml:space="preserve">Viability of </w:t>
      </w:r>
      <w:r w:rsidR="00A135EC" w:rsidRPr="009B231A">
        <w:rPr>
          <w:rFonts w:cstheme="minorHAnsi"/>
          <w:sz w:val="24"/>
          <w:szCs w:val="24"/>
        </w:rPr>
        <w:t xml:space="preserve">the </w:t>
      </w:r>
      <w:r w:rsidRPr="009B231A">
        <w:rPr>
          <w:rFonts w:cstheme="minorHAnsi"/>
          <w:sz w:val="24"/>
          <w:szCs w:val="24"/>
        </w:rPr>
        <w:t>cells:</w:t>
      </w:r>
      <w:r w:rsidR="006F0F8E" w:rsidRPr="009B231A">
        <w:rPr>
          <w:rFonts w:cstheme="minorHAnsi"/>
          <w:sz w:val="24"/>
          <w:szCs w:val="24"/>
        </w:rPr>
        <w:t xml:space="preserve"> E</w:t>
      </w:r>
      <w:r w:rsidRPr="009B231A">
        <w:rPr>
          <w:rFonts w:cstheme="minorHAnsi"/>
          <w:sz w:val="24"/>
          <w:szCs w:val="24"/>
        </w:rPr>
        <w:t>ngraftment depends on the condition of cells,</w:t>
      </w:r>
      <w:r w:rsidR="006F0F8E" w:rsidRPr="009B231A">
        <w:rPr>
          <w:rFonts w:cstheme="minorHAnsi"/>
          <w:sz w:val="24"/>
          <w:szCs w:val="24"/>
        </w:rPr>
        <w:t xml:space="preserve"> cell cycle stage, and number</w:t>
      </w:r>
      <w:r w:rsidRPr="009B231A">
        <w:rPr>
          <w:rFonts w:cstheme="minorHAnsi"/>
          <w:sz w:val="24"/>
          <w:szCs w:val="24"/>
        </w:rPr>
        <w:t xml:space="preserve"> of the leukemia cells</w:t>
      </w:r>
      <w:r w:rsidR="006F0F8E" w:rsidRPr="009B231A">
        <w:rPr>
          <w:rFonts w:cstheme="minorHAnsi"/>
          <w:sz w:val="24"/>
          <w:szCs w:val="24"/>
        </w:rPr>
        <w:t xml:space="preserve"> being transplanted</w:t>
      </w:r>
      <w:r w:rsidRPr="009B231A">
        <w:rPr>
          <w:rFonts w:cstheme="minorHAnsi"/>
          <w:sz w:val="24"/>
          <w:szCs w:val="24"/>
        </w:rPr>
        <w:t xml:space="preserve">. If </w:t>
      </w:r>
      <w:r w:rsidR="00A135EC" w:rsidRPr="009B231A">
        <w:rPr>
          <w:rFonts w:cstheme="minorHAnsi"/>
          <w:sz w:val="24"/>
          <w:szCs w:val="24"/>
        </w:rPr>
        <w:t xml:space="preserve">the </w:t>
      </w:r>
      <w:r w:rsidRPr="009B231A">
        <w:rPr>
          <w:rFonts w:cstheme="minorHAnsi"/>
          <w:sz w:val="24"/>
          <w:szCs w:val="24"/>
        </w:rPr>
        <w:t xml:space="preserve">viability of </w:t>
      </w:r>
      <w:r w:rsidR="00A135EC" w:rsidRPr="009B231A">
        <w:rPr>
          <w:rFonts w:cstheme="minorHAnsi"/>
          <w:sz w:val="24"/>
          <w:szCs w:val="24"/>
        </w:rPr>
        <w:t xml:space="preserve">the </w:t>
      </w:r>
      <w:r w:rsidRPr="009B231A">
        <w:rPr>
          <w:rFonts w:cstheme="minorHAnsi"/>
          <w:sz w:val="24"/>
          <w:szCs w:val="24"/>
        </w:rPr>
        <w:t xml:space="preserve">cells is </w:t>
      </w:r>
      <w:r w:rsidR="00A135EC" w:rsidRPr="009B231A">
        <w:rPr>
          <w:rFonts w:cstheme="minorHAnsi"/>
          <w:sz w:val="24"/>
          <w:szCs w:val="24"/>
        </w:rPr>
        <w:t>&lt;</w:t>
      </w:r>
      <w:r w:rsidRPr="009B231A">
        <w:rPr>
          <w:rFonts w:cstheme="minorHAnsi"/>
          <w:sz w:val="24"/>
          <w:szCs w:val="24"/>
        </w:rPr>
        <w:t xml:space="preserve">80%, </w:t>
      </w:r>
      <w:r w:rsidR="00C85FC6" w:rsidRPr="009B231A">
        <w:rPr>
          <w:rFonts w:cstheme="minorHAnsi"/>
          <w:sz w:val="24"/>
          <w:szCs w:val="24"/>
        </w:rPr>
        <w:t xml:space="preserve">use </w:t>
      </w:r>
      <w:r w:rsidR="009B231A">
        <w:rPr>
          <w:rFonts w:cstheme="minorHAnsi"/>
          <w:sz w:val="24"/>
          <w:szCs w:val="24"/>
        </w:rPr>
        <w:t>density gradient medium</w:t>
      </w:r>
      <w:r w:rsidRPr="009B231A">
        <w:rPr>
          <w:rFonts w:cstheme="minorHAnsi"/>
          <w:sz w:val="24"/>
          <w:szCs w:val="24"/>
        </w:rPr>
        <w:t xml:space="preserve"> to separate dead cells. Luciferase labeling of the leukemia cells should be checked prior to injection (&gt;95%). If the source of cells is</w:t>
      </w:r>
      <w:r w:rsidR="001C4DE5" w:rsidRPr="009B231A">
        <w:rPr>
          <w:rFonts w:cstheme="minorHAnsi"/>
          <w:sz w:val="24"/>
          <w:szCs w:val="24"/>
        </w:rPr>
        <w:t xml:space="preserve"> a</w:t>
      </w:r>
      <w:r w:rsidRPr="009B231A">
        <w:rPr>
          <w:rFonts w:cstheme="minorHAnsi"/>
          <w:sz w:val="24"/>
          <w:szCs w:val="24"/>
        </w:rPr>
        <w:t xml:space="preserve"> patient or</w:t>
      </w:r>
      <w:r w:rsidR="001C4DE5" w:rsidRPr="009B231A">
        <w:rPr>
          <w:rFonts w:cstheme="minorHAnsi"/>
          <w:sz w:val="24"/>
          <w:szCs w:val="24"/>
        </w:rPr>
        <w:t xml:space="preserve"> </w:t>
      </w:r>
      <w:r w:rsidRPr="009B231A">
        <w:rPr>
          <w:rFonts w:cstheme="minorHAnsi"/>
          <w:sz w:val="24"/>
          <w:szCs w:val="24"/>
        </w:rPr>
        <w:t xml:space="preserve">previously engrafted mouse, </w:t>
      </w:r>
      <w:r w:rsidR="00A135EC" w:rsidRPr="009B231A">
        <w:rPr>
          <w:rFonts w:cstheme="minorHAnsi"/>
          <w:sz w:val="24"/>
          <w:szCs w:val="24"/>
        </w:rPr>
        <w:t xml:space="preserve">perform </w:t>
      </w:r>
      <w:r w:rsidRPr="009B231A">
        <w:rPr>
          <w:rFonts w:cstheme="minorHAnsi"/>
          <w:sz w:val="24"/>
          <w:szCs w:val="24"/>
        </w:rPr>
        <w:t>flow cytometry to know</w:t>
      </w:r>
      <w:r w:rsidR="001C4DE5" w:rsidRPr="009B231A">
        <w:rPr>
          <w:rFonts w:cstheme="minorHAnsi"/>
          <w:sz w:val="24"/>
          <w:szCs w:val="24"/>
        </w:rPr>
        <w:t xml:space="preserve"> the</w:t>
      </w:r>
      <w:r w:rsidRPr="009B231A">
        <w:rPr>
          <w:rFonts w:cstheme="minorHAnsi"/>
          <w:sz w:val="24"/>
          <w:szCs w:val="24"/>
        </w:rPr>
        <w:t xml:space="preserve"> exact percent of leukemia cells (CD13 and CD33+ myeloid blast of total CD45+ cells).</w:t>
      </w:r>
    </w:p>
    <w:p w14:paraId="0C374383" w14:textId="75BEECBB" w:rsidR="00D1206D" w:rsidRPr="009B231A" w:rsidRDefault="004E67BE" w:rsidP="00312D21">
      <w:pPr>
        <w:pStyle w:val="ListParagraph"/>
        <w:widowControl w:val="0"/>
        <w:suppressAutoHyphens/>
        <w:spacing w:after="0" w:line="240" w:lineRule="auto"/>
        <w:ind w:left="0"/>
        <w:jc w:val="both"/>
        <w:rPr>
          <w:rFonts w:cstheme="minorHAnsi"/>
          <w:sz w:val="24"/>
          <w:szCs w:val="24"/>
        </w:rPr>
      </w:pPr>
      <w:r w:rsidRPr="009B231A">
        <w:rPr>
          <w:rFonts w:cstheme="minorHAnsi"/>
          <w:sz w:val="24"/>
          <w:szCs w:val="24"/>
        </w:rPr>
        <w:t xml:space="preserve"> </w:t>
      </w:r>
    </w:p>
    <w:p w14:paraId="3F25B150" w14:textId="117A4B7C" w:rsidR="00D1206D" w:rsidRPr="009B231A" w:rsidRDefault="00D1206D" w:rsidP="00312D21">
      <w:pPr>
        <w:pStyle w:val="ListParagraph"/>
        <w:widowControl w:val="0"/>
        <w:suppressAutoHyphens/>
        <w:spacing w:after="0" w:line="240" w:lineRule="auto"/>
        <w:ind w:left="0"/>
        <w:jc w:val="both"/>
        <w:rPr>
          <w:rFonts w:cstheme="minorHAnsi"/>
          <w:sz w:val="24"/>
          <w:szCs w:val="24"/>
        </w:rPr>
      </w:pPr>
      <w:r w:rsidRPr="009B231A">
        <w:rPr>
          <w:rFonts w:cstheme="minorHAnsi"/>
          <w:sz w:val="24"/>
          <w:szCs w:val="24"/>
        </w:rPr>
        <w:t xml:space="preserve">Authentication of cells: </w:t>
      </w:r>
      <w:r w:rsidR="001C4DE5" w:rsidRPr="009B231A">
        <w:rPr>
          <w:rFonts w:cstheme="minorHAnsi"/>
          <w:sz w:val="24"/>
          <w:szCs w:val="24"/>
        </w:rPr>
        <w:t>Cell</w:t>
      </w:r>
      <w:r w:rsidRPr="009B231A">
        <w:rPr>
          <w:rFonts w:cstheme="minorHAnsi"/>
          <w:sz w:val="24"/>
          <w:szCs w:val="24"/>
        </w:rPr>
        <w:t xml:space="preserve"> authenticat</w:t>
      </w:r>
      <w:r w:rsidR="001C4DE5" w:rsidRPr="009B231A">
        <w:rPr>
          <w:rFonts w:cstheme="minorHAnsi"/>
          <w:sz w:val="24"/>
          <w:szCs w:val="24"/>
        </w:rPr>
        <w:t>ion</w:t>
      </w:r>
      <w:r w:rsidR="000E18D4" w:rsidRPr="009B231A">
        <w:rPr>
          <w:rFonts w:cstheme="minorHAnsi"/>
          <w:sz w:val="24"/>
          <w:szCs w:val="24"/>
        </w:rPr>
        <w:t xml:space="preserve"> (e.g., ATCC STR method) </w:t>
      </w:r>
      <w:r w:rsidR="001C4DE5" w:rsidRPr="009B231A">
        <w:rPr>
          <w:rFonts w:cstheme="minorHAnsi"/>
          <w:sz w:val="24"/>
          <w:szCs w:val="24"/>
        </w:rPr>
        <w:t>is recommended</w:t>
      </w:r>
      <w:r w:rsidRPr="009B231A">
        <w:rPr>
          <w:rFonts w:cstheme="minorHAnsi"/>
          <w:sz w:val="24"/>
          <w:szCs w:val="24"/>
        </w:rPr>
        <w:t xml:space="preserve">, especially if the cells have been passaged several times. </w:t>
      </w:r>
    </w:p>
    <w:p w14:paraId="02BDEA2E" w14:textId="77777777" w:rsidR="00C042F6" w:rsidRPr="009B231A" w:rsidRDefault="00C042F6" w:rsidP="00312D21">
      <w:pPr>
        <w:pStyle w:val="ListParagraph"/>
        <w:widowControl w:val="0"/>
        <w:suppressAutoHyphens/>
        <w:spacing w:after="0" w:line="240" w:lineRule="auto"/>
        <w:ind w:left="0"/>
        <w:jc w:val="both"/>
        <w:rPr>
          <w:rFonts w:cstheme="minorHAnsi"/>
          <w:sz w:val="24"/>
          <w:szCs w:val="24"/>
        </w:rPr>
      </w:pPr>
    </w:p>
    <w:p w14:paraId="241010CC" w14:textId="08BEA8E1" w:rsidR="00D1206D" w:rsidRPr="009B231A" w:rsidRDefault="00D1206D" w:rsidP="00312D21">
      <w:pPr>
        <w:pStyle w:val="ListParagraph"/>
        <w:widowControl w:val="0"/>
        <w:suppressAutoHyphens/>
        <w:spacing w:after="0" w:line="240" w:lineRule="auto"/>
        <w:ind w:left="0"/>
        <w:jc w:val="both"/>
        <w:rPr>
          <w:rFonts w:cstheme="minorHAnsi"/>
          <w:sz w:val="24"/>
          <w:szCs w:val="24"/>
        </w:rPr>
      </w:pPr>
      <w:r w:rsidRPr="009B231A">
        <w:rPr>
          <w:rFonts w:cstheme="minorHAnsi"/>
          <w:sz w:val="24"/>
          <w:szCs w:val="24"/>
        </w:rPr>
        <w:t>Transplantation technique: It is critical to ensure that all animals in each group receive the same cell dose</w:t>
      </w:r>
      <w:r w:rsidR="000E18D4" w:rsidRPr="009B231A">
        <w:rPr>
          <w:rFonts w:cstheme="minorHAnsi"/>
          <w:sz w:val="24"/>
          <w:szCs w:val="24"/>
        </w:rPr>
        <w:t>,</w:t>
      </w:r>
      <w:r w:rsidRPr="009B231A">
        <w:rPr>
          <w:rFonts w:cstheme="minorHAnsi"/>
          <w:sz w:val="24"/>
          <w:szCs w:val="24"/>
        </w:rPr>
        <w:t xml:space="preserve"> especially in the case of non-</w:t>
      </w:r>
      <w:r w:rsidR="00762E9E" w:rsidRPr="009B231A">
        <w:rPr>
          <w:rFonts w:cstheme="minorHAnsi"/>
          <w:sz w:val="24"/>
          <w:szCs w:val="24"/>
        </w:rPr>
        <w:t>luciferase</w:t>
      </w:r>
      <w:r w:rsidRPr="009B231A">
        <w:rPr>
          <w:rFonts w:cstheme="minorHAnsi"/>
          <w:sz w:val="24"/>
          <w:szCs w:val="24"/>
        </w:rPr>
        <w:t xml:space="preserve"> labeled cells. T</w:t>
      </w:r>
      <w:r w:rsidR="001C4DE5" w:rsidRPr="009B231A">
        <w:rPr>
          <w:rFonts w:cstheme="minorHAnsi"/>
          <w:sz w:val="24"/>
          <w:szCs w:val="24"/>
        </w:rPr>
        <w:t xml:space="preserve">he </w:t>
      </w:r>
      <w:r w:rsidR="000E18D4" w:rsidRPr="009B231A">
        <w:rPr>
          <w:rFonts w:cstheme="minorHAnsi"/>
          <w:sz w:val="24"/>
          <w:szCs w:val="24"/>
        </w:rPr>
        <w:t xml:space="preserve">individual </w:t>
      </w:r>
      <w:r w:rsidRPr="009B231A">
        <w:rPr>
          <w:rFonts w:cstheme="minorHAnsi"/>
          <w:sz w:val="24"/>
          <w:szCs w:val="24"/>
        </w:rPr>
        <w:t xml:space="preserve">most experienced </w:t>
      </w:r>
      <w:r w:rsidRPr="009B231A">
        <w:rPr>
          <w:rFonts w:cstheme="minorHAnsi"/>
          <w:sz w:val="24"/>
          <w:szCs w:val="24"/>
        </w:rPr>
        <w:lastRenderedPageBreak/>
        <w:t xml:space="preserve">in this procedure should perform the injection. An alternate method that can be used for cell transplantation is retro-orbital injection of cells. However, there is </w:t>
      </w:r>
      <w:r w:rsidR="000E18D4" w:rsidRPr="009B231A">
        <w:rPr>
          <w:rFonts w:cstheme="minorHAnsi"/>
          <w:sz w:val="24"/>
          <w:szCs w:val="24"/>
        </w:rPr>
        <w:t xml:space="preserve">a </w:t>
      </w:r>
      <w:r w:rsidRPr="009B231A">
        <w:rPr>
          <w:rFonts w:cstheme="minorHAnsi"/>
          <w:sz w:val="24"/>
          <w:szCs w:val="24"/>
        </w:rPr>
        <w:t xml:space="preserve">risk of cell </w:t>
      </w:r>
      <w:r w:rsidR="000E18D4" w:rsidRPr="009B231A">
        <w:rPr>
          <w:rFonts w:cstheme="minorHAnsi"/>
          <w:sz w:val="24"/>
          <w:szCs w:val="24"/>
        </w:rPr>
        <w:t>accumulation or</w:t>
      </w:r>
      <w:r w:rsidRPr="009B231A">
        <w:rPr>
          <w:rFonts w:cstheme="minorHAnsi"/>
          <w:sz w:val="24"/>
          <w:szCs w:val="24"/>
        </w:rPr>
        <w:t xml:space="preserve"> form</w:t>
      </w:r>
      <w:r w:rsidR="000E18D4" w:rsidRPr="009B231A">
        <w:rPr>
          <w:rFonts w:cstheme="minorHAnsi"/>
          <w:sz w:val="24"/>
          <w:szCs w:val="24"/>
        </w:rPr>
        <w:t>ation</w:t>
      </w:r>
      <w:r w:rsidRPr="009B231A">
        <w:rPr>
          <w:rFonts w:cstheme="minorHAnsi"/>
          <w:sz w:val="24"/>
          <w:szCs w:val="24"/>
        </w:rPr>
        <w:t xml:space="preserve"> </w:t>
      </w:r>
      <w:r w:rsidR="000E18D4" w:rsidRPr="009B231A">
        <w:rPr>
          <w:rFonts w:cstheme="minorHAnsi"/>
          <w:sz w:val="24"/>
          <w:szCs w:val="24"/>
        </w:rPr>
        <w:t xml:space="preserve">of </w:t>
      </w:r>
      <w:r w:rsidRPr="009B231A">
        <w:rPr>
          <w:rFonts w:cstheme="minorHAnsi"/>
          <w:sz w:val="24"/>
          <w:szCs w:val="24"/>
        </w:rPr>
        <w:t xml:space="preserve">tumor clumps within </w:t>
      </w:r>
      <w:r w:rsidR="001C4DE5" w:rsidRPr="009B231A">
        <w:rPr>
          <w:rFonts w:cstheme="minorHAnsi"/>
          <w:sz w:val="24"/>
          <w:szCs w:val="24"/>
        </w:rPr>
        <w:t xml:space="preserve">the </w:t>
      </w:r>
      <w:r w:rsidRPr="009B231A">
        <w:rPr>
          <w:rFonts w:cstheme="minorHAnsi"/>
          <w:sz w:val="24"/>
          <w:szCs w:val="24"/>
        </w:rPr>
        <w:t xml:space="preserve">orbital cavity, which would </w:t>
      </w:r>
      <w:r w:rsidR="000E18D4" w:rsidRPr="009B231A">
        <w:rPr>
          <w:rFonts w:cstheme="minorHAnsi"/>
          <w:sz w:val="24"/>
          <w:szCs w:val="24"/>
        </w:rPr>
        <w:t>stress</w:t>
      </w:r>
      <w:r w:rsidRPr="009B231A">
        <w:rPr>
          <w:rFonts w:cstheme="minorHAnsi"/>
          <w:sz w:val="24"/>
          <w:szCs w:val="24"/>
        </w:rPr>
        <w:t xml:space="preserve"> </w:t>
      </w:r>
      <w:r w:rsidR="000E18D4" w:rsidRPr="009B231A">
        <w:rPr>
          <w:rFonts w:cstheme="minorHAnsi"/>
          <w:sz w:val="24"/>
          <w:szCs w:val="24"/>
        </w:rPr>
        <w:t xml:space="preserve">the </w:t>
      </w:r>
      <w:r w:rsidRPr="009B231A">
        <w:rPr>
          <w:rFonts w:cstheme="minorHAnsi"/>
          <w:sz w:val="24"/>
          <w:szCs w:val="24"/>
        </w:rPr>
        <w:t xml:space="preserve">animals. </w:t>
      </w:r>
    </w:p>
    <w:p w14:paraId="50DD833F" w14:textId="77777777" w:rsidR="00C042F6" w:rsidRPr="009B231A" w:rsidRDefault="00C042F6" w:rsidP="00312D21">
      <w:pPr>
        <w:pStyle w:val="ListParagraph"/>
        <w:widowControl w:val="0"/>
        <w:suppressAutoHyphens/>
        <w:spacing w:after="0" w:line="240" w:lineRule="auto"/>
        <w:ind w:left="0"/>
        <w:jc w:val="both"/>
        <w:rPr>
          <w:rFonts w:cstheme="minorHAnsi"/>
          <w:sz w:val="24"/>
          <w:szCs w:val="24"/>
        </w:rPr>
      </w:pPr>
    </w:p>
    <w:p w14:paraId="50262FFA" w14:textId="16BF497C" w:rsidR="00A7222A" w:rsidRPr="009B231A" w:rsidRDefault="00A7222A" w:rsidP="00312D21">
      <w:pPr>
        <w:pStyle w:val="ListParagraph"/>
        <w:widowControl w:val="0"/>
        <w:suppressAutoHyphens/>
        <w:spacing w:after="0" w:line="240" w:lineRule="auto"/>
        <w:ind w:left="0"/>
        <w:jc w:val="both"/>
        <w:rPr>
          <w:rFonts w:cstheme="minorHAnsi"/>
          <w:sz w:val="24"/>
          <w:szCs w:val="24"/>
        </w:rPr>
      </w:pPr>
      <w:r w:rsidRPr="009B231A">
        <w:rPr>
          <w:rFonts w:cstheme="minorHAnsi"/>
          <w:sz w:val="24"/>
          <w:szCs w:val="24"/>
        </w:rPr>
        <w:t xml:space="preserve">Timing of tissue collection: Choosing </w:t>
      </w:r>
      <w:r w:rsidR="001C4DE5" w:rsidRPr="009B231A">
        <w:rPr>
          <w:rFonts w:cstheme="minorHAnsi"/>
          <w:sz w:val="24"/>
          <w:szCs w:val="24"/>
        </w:rPr>
        <w:t xml:space="preserve">the </w:t>
      </w:r>
      <w:r w:rsidRPr="009B231A">
        <w:rPr>
          <w:rFonts w:cstheme="minorHAnsi"/>
          <w:sz w:val="24"/>
          <w:szCs w:val="24"/>
        </w:rPr>
        <w:t xml:space="preserve">appropriate time </w:t>
      </w:r>
      <w:r w:rsidR="000E18D4" w:rsidRPr="009B231A">
        <w:rPr>
          <w:rFonts w:cstheme="minorHAnsi"/>
          <w:sz w:val="24"/>
          <w:szCs w:val="24"/>
        </w:rPr>
        <w:t xml:space="preserve">for tissue collection </w:t>
      </w:r>
      <w:r w:rsidRPr="009B231A">
        <w:rPr>
          <w:rFonts w:cstheme="minorHAnsi"/>
          <w:sz w:val="24"/>
          <w:szCs w:val="24"/>
        </w:rPr>
        <w:t xml:space="preserve">is critical in animal models where primary cells or unlabeled cell lines are used. Pilot experiments to characterize </w:t>
      </w:r>
      <w:r w:rsidR="000E18D4" w:rsidRPr="009B231A">
        <w:rPr>
          <w:rFonts w:cstheme="minorHAnsi"/>
          <w:sz w:val="24"/>
          <w:szCs w:val="24"/>
        </w:rPr>
        <w:t xml:space="preserve">the </w:t>
      </w:r>
      <w:r w:rsidRPr="009B231A">
        <w:rPr>
          <w:rFonts w:cstheme="minorHAnsi"/>
          <w:sz w:val="24"/>
          <w:szCs w:val="24"/>
        </w:rPr>
        <w:t>progression of leukemia in each of the models will help determine how rapidly leukemia will progress</w:t>
      </w:r>
      <w:r w:rsidR="000E18D4" w:rsidRPr="009B231A">
        <w:rPr>
          <w:rFonts w:cstheme="minorHAnsi"/>
          <w:sz w:val="24"/>
          <w:szCs w:val="24"/>
        </w:rPr>
        <w:t>,</w:t>
      </w:r>
      <w:r w:rsidRPr="009B231A">
        <w:rPr>
          <w:rFonts w:cstheme="minorHAnsi"/>
          <w:sz w:val="24"/>
          <w:szCs w:val="24"/>
        </w:rPr>
        <w:t xml:space="preserve"> leading to demise of the animal. Several factors determine </w:t>
      </w:r>
      <w:r w:rsidR="000E18D4" w:rsidRPr="009B231A">
        <w:rPr>
          <w:rFonts w:cstheme="minorHAnsi"/>
          <w:sz w:val="24"/>
          <w:szCs w:val="24"/>
        </w:rPr>
        <w:t xml:space="preserve">the </w:t>
      </w:r>
      <w:r w:rsidRPr="009B231A">
        <w:rPr>
          <w:rFonts w:cstheme="minorHAnsi"/>
          <w:sz w:val="24"/>
          <w:szCs w:val="24"/>
        </w:rPr>
        <w:t>timing of leukemia development and progression</w:t>
      </w:r>
      <w:r w:rsidR="00BC3CDB" w:rsidRPr="009B231A">
        <w:rPr>
          <w:rFonts w:cstheme="minorHAnsi"/>
          <w:sz w:val="24"/>
          <w:szCs w:val="24"/>
        </w:rPr>
        <w:t>, including</w:t>
      </w:r>
      <w:r w:rsidRPr="009B231A">
        <w:rPr>
          <w:rFonts w:cstheme="minorHAnsi"/>
          <w:sz w:val="24"/>
          <w:szCs w:val="24"/>
        </w:rPr>
        <w:t xml:space="preserve"> the drug used, aggressiveness of the cells used (initial vs</w:t>
      </w:r>
      <w:r w:rsidR="008D29B3" w:rsidRPr="009B231A">
        <w:rPr>
          <w:rFonts w:cstheme="minorHAnsi"/>
          <w:sz w:val="24"/>
          <w:szCs w:val="24"/>
        </w:rPr>
        <w:t>.</w:t>
      </w:r>
      <w:r w:rsidRPr="009B231A">
        <w:rPr>
          <w:rFonts w:cstheme="minorHAnsi"/>
          <w:sz w:val="24"/>
          <w:szCs w:val="24"/>
        </w:rPr>
        <w:t xml:space="preserve"> relapsed refractory leukemia cells)</w:t>
      </w:r>
      <w:r w:rsidR="000E18D4" w:rsidRPr="009B231A">
        <w:rPr>
          <w:rFonts w:cstheme="minorHAnsi"/>
          <w:sz w:val="24"/>
          <w:szCs w:val="24"/>
        </w:rPr>
        <w:t>,</w:t>
      </w:r>
      <w:r w:rsidRPr="009B231A">
        <w:rPr>
          <w:rFonts w:cstheme="minorHAnsi"/>
          <w:sz w:val="24"/>
          <w:szCs w:val="24"/>
        </w:rPr>
        <w:t xml:space="preserve"> and </w:t>
      </w:r>
      <w:r w:rsidR="000E18D4" w:rsidRPr="009B231A">
        <w:rPr>
          <w:rFonts w:cstheme="minorHAnsi"/>
          <w:sz w:val="24"/>
          <w:szCs w:val="24"/>
        </w:rPr>
        <w:t xml:space="preserve">the </w:t>
      </w:r>
      <w:r w:rsidRPr="009B231A">
        <w:rPr>
          <w:rFonts w:cstheme="minorHAnsi"/>
          <w:sz w:val="24"/>
          <w:szCs w:val="24"/>
        </w:rPr>
        <w:t>dose of the cells used (</w:t>
      </w:r>
      <w:r w:rsidR="000E18D4" w:rsidRPr="009B231A">
        <w:rPr>
          <w:rFonts w:cstheme="minorHAnsi"/>
          <w:sz w:val="24"/>
          <w:szCs w:val="24"/>
        </w:rPr>
        <w:t xml:space="preserve">e.g., </w:t>
      </w:r>
      <w:r w:rsidRPr="009B231A">
        <w:rPr>
          <w:rFonts w:cstheme="minorHAnsi"/>
          <w:sz w:val="24"/>
          <w:szCs w:val="24"/>
        </w:rPr>
        <w:t>50</w:t>
      </w:r>
      <w:r w:rsidR="000E18D4" w:rsidRPr="009B231A">
        <w:rPr>
          <w:rFonts w:cstheme="minorHAnsi"/>
          <w:sz w:val="24"/>
          <w:szCs w:val="24"/>
        </w:rPr>
        <w:t>,000</w:t>
      </w:r>
      <w:r w:rsidRPr="009B231A">
        <w:rPr>
          <w:rFonts w:cstheme="minorHAnsi"/>
          <w:sz w:val="24"/>
          <w:szCs w:val="24"/>
        </w:rPr>
        <w:t xml:space="preserve"> vs</w:t>
      </w:r>
      <w:r w:rsidR="000E18D4" w:rsidRPr="009B231A">
        <w:rPr>
          <w:rFonts w:cstheme="minorHAnsi"/>
          <w:sz w:val="24"/>
          <w:szCs w:val="24"/>
        </w:rPr>
        <w:t>.</w:t>
      </w:r>
      <w:r w:rsidRPr="009B231A">
        <w:rPr>
          <w:rFonts w:cstheme="minorHAnsi"/>
          <w:sz w:val="24"/>
          <w:szCs w:val="24"/>
        </w:rPr>
        <w:t xml:space="preserve"> 1 </w:t>
      </w:r>
      <w:r w:rsidR="000E18D4" w:rsidRPr="009B231A">
        <w:rPr>
          <w:rFonts w:cstheme="minorHAnsi"/>
          <w:sz w:val="24"/>
          <w:szCs w:val="24"/>
        </w:rPr>
        <w:t>x 10</w:t>
      </w:r>
      <w:r w:rsidR="000E18D4" w:rsidRPr="00EF1720">
        <w:rPr>
          <w:rFonts w:cstheme="minorHAnsi"/>
          <w:sz w:val="24"/>
          <w:szCs w:val="24"/>
          <w:vertAlign w:val="superscript"/>
        </w:rPr>
        <w:t>6</w:t>
      </w:r>
      <w:r w:rsidR="000E18D4" w:rsidRPr="009B231A">
        <w:rPr>
          <w:rFonts w:cstheme="minorHAnsi"/>
          <w:sz w:val="24"/>
          <w:szCs w:val="24"/>
        </w:rPr>
        <w:t xml:space="preserve"> </w:t>
      </w:r>
      <w:r w:rsidRPr="009B231A">
        <w:rPr>
          <w:rFonts w:cstheme="minorHAnsi"/>
          <w:sz w:val="24"/>
          <w:szCs w:val="24"/>
        </w:rPr>
        <w:t xml:space="preserve">cells per mice). Serial imaging as well as monitoring of </w:t>
      </w:r>
      <w:r w:rsidR="000E18D4" w:rsidRPr="009B231A">
        <w:rPr>
          <w:rFonts w:cstheme="minorHAnsi"/>
          <w:sz w:val="24"/>
          <w:szCs w:val="24"/>
        </w:rPr>
        <w:t xml:space="preserve">the </w:t>
      </w:r>
      <w:r w:rsidRPr="009B231A">
        <w:rPr>
          <w:rFonts w:cstheme="minorHAnsi"/>
          <w:sz w:val="24"/>
          <w:szCs w:val="24"/>
        </w:rPr>
        <w:t xml:space="preserve">general status of </w:t>
      </w:r>
      <w:r w:rsidR="000E18D4" w:rsidRPr="009B231A">
        <w:rPr>
          <w:rFonts w:cstheme="minorHAnsi"/>
          <w:sz w:val="24"/>
          <w:szCs w:val="24"/>
        </w:rPr>
        <w:t xml:space="preserve">the </w:t>
      </w:r>
      <w:r w:rsidRPr="009B231A">
        <w:rPr>
          <w:rFonts w:cstheme="minorHAnsi"/>
          <w:sz w:val="24"/>
          <w:szCs w:val="24"/>
        </w:rPr>
        <w:t>mice will help determine the optimal time to collect tissue. Typically, 4</w:t>
      </w:r>
      <w:r w:rsidR="000E18D4" w:rsidRPr="009B231A">
        <w:rPr>
          <w:rFonts w:cstheme="minorHAnsi"/>
          <w:sz w:val="24"/>
          <w:szCs w:val="24"/>
        </w:rPr>
        <w:t>–</w:t>
      </w:r>
      <w:r w:rsidRPr="009B231A">
        <w:rPr>
          <w:rFonts w:cstheme="minorHAnsi"/>
          <w:sz w:val="24"/>
          <w:szCs w:val="24"/>
        </w:rPr>
        <w:t xml:space="preserve">6 weeks of drug treatment after engraftment </w:t>
      </w:r>
      <w:r w:rsidR="00BC3CDB" w:rsidRPr="009B231A">
        <w:rPr>
          <w:rFonts w:cstheme="minorHAnsi"/>
          <w:sz w:val="24"/>
          <w:szCs w:val="24"/>
        </w:rPr>
        <w:t xml:space="preserve">is </w:t>
      </w:r>
      <w:r w:rsidRPr="009B231A">
        <w:rPr>
          <w:rFonts w:cstheme="minorHAnsi"/>
          <w:sz w:val="24"/>
          <w:szCs w:val="24"/>
        </w:rPr>
        <w:t>sufficient to demonstrate drug efficacy</w:t>
      </w:r>
      <w:r w:rsidR="006712E1" w:rsidRPr="009B231A">
        <w:rPr>
          <w:rFonts w:cstheme="minorHAnsi"/>
          <w:sz w:val="24"/>
          <w:szCs w:val="24"/>
        </w:rPr>
        <w:fldChar w:fldCharType="begin">
          <w:fldData xml:space="preserve">PEVuZE5vdGU+PENpdGU+PEF1dGhvcj5IZW5nc3Q8L0F1dGhvcj48WWVhcj4yMDE3PC9ZZWFyPjxS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</w:fldData>
        </w:fldChar>
      </w:r>
      <w:r w:rsidR="00281E11" w:rsidRPr="009B231A">
        <w:rPr>
          <w:rFonts w:cstheme="minorHAnsi"/>
          <w:sz w:val="24"/>
          <w:szCs w:val="24"/>
        </w:rPr>
        <w:instrText xml:space="preserve"> ADDIN EN.CITE </w:instrText>
      </w:r>
      <w:r w:rsidR="00281E11" w:rsidRPr="009B231A">
        <w:rPr>
          <w:rFonts w:cstheme="minorHAnsi"/>
          <w:sz w:val="24"/>
          <w:szCs w:val="24"/>
        </w:rPr>
        <w:fldChar w:fldCharType="begin">
          <w:fldData xml:space="preserve">PEVuZE5vdGU+PENpdGU+PEF1dGhvcj5IZW5nc3Q8L0F1dGhvcj48WWVhcj4yMDE3PC9ZZWFyPjxS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</w:fldData>
        </w:fldChar>
      </w:r>
      <w:r w:rsidR="00281E11" w:rsidRPr="009B231A">
        <w:rPr>
          <w:rFonts w:cstheme="minorHAnsi"/>
          <w:sz w:val="24"/>
          <w:szCs w:val="24"/>
        </w:rPr>
        <w:instrText xml:space="preserve"> ADDIN EN.CITE.DATA </w:instrText>
      </w:r>
      <w:r w:rsidR="00281E11" w:rsidRPr="009B231A">
        <w:rPr>
          <w:rFonts w:cstheme="minorHAnsi"/>
          <w:sz w:val="24"/>
          <w:szCs w:val="24"/>
        </w:rPr>
      </w:r>
      <w:r w:rsidR="00281E11" w:rsidRPr="009B231A">
        <w:rPr>
          <w:rFonts w:cstheme="minorHAnsi"/>
          <w:sz w:val="24"/>
          <w:szCs w:val="24"/>
        </w:rPr>
        <w:fldChar w:fldCharType="end"/>
      </w:r>
      <w:r w:rsidR="006712E1" w:rsidRPr="009B231A">
        <w:rPr>
          <w:rFonts w:cstheme="minorHAnsi"/>
          <w:sz w:val="24"/>
          <w:szCs w:val="24"/>
        </w:rPr>
      </w:r>
      <w:r w:rsidR="006712E1" w:rsidRPr="009B231A">
        <w:rPr>
          <w:rFonts w:cstheme="minorHAnsi"/>
          <w:sz w:val="24"/>
          <w:szCs w:val="24"/>
        </w:rPr>
        <w:fldChar w:fldCharType="separate"/>
      </w:r>
      <w:r w:rsidR="006712E1" w:rsidRPr="009B231A">
        <w:rPr>
          <w:rFonts w:cstheme="minorHAnsi"/>
          <w:noProof/>
          <w:sz w:val="24"/>
          <w:szCs w:val="24"/>
          <w:vertAlign w:val="superscript"/>
        </w:rPr>
        <w:t>16,17</w:t>
      </w:r>
      <w:r w:rsidR="006712E1" w:rsidRPr="009B231A">
        <w:rPr>
          <w:rFonts w:cstheme="minorHAnsi"/>
          <w:sz w:val="24"/>
          <w:szCs w:val="24"/>
        </w:rPr>
        <w:fldChar w:fldCharType="end"/>
      </w:r>
      <w:r w:rsidRPr="009B231A">
        <w:rPr>
          <w:rFonts w:cstheme="minorHAnsi"/>
          <w:sz w:val="24"/>
          <w:szCs w:val="24"/>
        </w:rPr>
        <w:t xml:space="preserve">. </w:t>
      </w:r>
    </w:p>
    <w:p w14:paraId="2BAC2BD1" w14:textId="77777777" w:rsidR="00C042F6" w:rsidRPr="009B231A" w:rsidRDefault="00C042F6" w:rsidP="00312D21">
      <w:pPr>
        <w:pStyle w:val="ListParagraph"/>
        <w:widowControl w:val="0"/>
        <w:suppressAutoHyphens/>
        <w:spacing w:after="0" w:line="240" w:lineRule="auto"/>
        <w:ind w:left="0"/>
        <w:jc w:val="both"/>
        <w:rPr>
          <w:rFonts w:cstheme="minorHAnsi"/>
          <w:sz w:val="24"/>
          <w:szCs w:val="24"/>
        </w:rPr>
      </w:pPr>
    </w:p>
    <w:p w14:paraId="355070FC" w14:textId="1AEEEFE9" w:rsidR="00C042F6" w:rsidRPr="009B231A" w:rsidRDefault="00A7222A" w:rsidP="00312D21">
      <w:pPr>
        <w:pStyle w:val="ListParagraph"/>
        <w:widowControl w:val="0"/>
        <w:suppressAutoHyphens/>
        <w:spacing w:after="0" w:line="240" w:lineRule="auto"/>
        <w:ind w:left="0"/>
        <w:jc w:val="both"/>
        <w:rPr>
          <w:rFonts w:cstheme="minorHAnsi"/>
          <w:sz w:val="24"/>
          <w:szCs w:val="24"/>
        </w:rPr>
      </w:pPr>
      <w:r w:rsidRPr="009B231A">
        <w:rPr>
          <w:rFonts w:cstheme="minorHAnsi"/>
          <w:sz w:val="24"/>
          <w:szCs w:val="24"/>
        </w:rPr>
        <w:t xml:space="preserve">Humane </w:t>
      </w:r>
      <w:r w:rsidR="000E18D4" w:rsidRPr="009B231A">
        <w:rPr>
          <w:rFonts w:cstheme="minorHAnsi"/>
          <w:sz w:val="24"/>
          <w:szCs w:val="24"/>
        </w:rPr>
        <w:t>conditions</w:t>
      </w:r>
      <w:r w:rsidRPr="009B231A">
        <w:rPr>
          <w:rFonts w:cstheme="minorHAnsi"/>
          <w:sz w:val="24"/>
          <w:szCs w:val="24"/>
        </w:rPr>
        <w:t xml:space="preserve">: Mice should be sacrificed regardless of engraftment if signs of moribund illness </w:t>
      </w:r>
      <w:r w:rsidR="000E18D4" w:rsidRPr="009B231A">
        <w:rPr>
          <w:rFonts w:cstheme="minorHAnsi"/>
          <w:sz w:val="24"/>
          <w:szCs w:val="24"/>
        </w:rPr>
        <w:t xml:space="preserve">are </w:t>
      </w:r>
      <w:r w:rsidRPr="009B231A">
        <w:rPr>
          <w:rFonts w:cstheme="minorHAnsi"/>
          <w:sz w:val="24"/>
          <w:szCs w:val="24"/>
        </w:rPr>
        <w:t>noted. Animals should be carefully monitored and euthanized if treatment interferes with normal feeding, drinking</w:t>
      </w:r>
      <w:r w:rsidR="000E18D4" w:rsidRPr="009B231A">
        <w:rPr>
          <w:rFonts w:cstheme="minorHAnsi"/>
          <w:sz w:val="24"/>
          <w:szCs w:val="24"/>
        </w:rPr>
        <w:t>,</w:t>
      </w:r>
      <w:r w:rsidRPr="009B231A">
        <w:rPr>
          <w:rFonts w:cstheme="minorHAnsi"/>
          <w:sz w:val="24"/>
          <w:szCs w:val="24"/>
        </w:rPr>
        <w:t xml:space="preserve"> and grooming behavior or if they show signs of morbidity such as loss of weight, imbalance, lack of feeding/drinking, crouching</w:t>
      </w:r>
      <w:r w:rsidR="000E18D4" w:rsidRPr="009B231A">
        <w:rPr>
          <w:rFonts w:cstheme="minorHAnsi"/>
          <w:sz w:val="24"/>
          <w:szCs w:val="24"/>
        </w:rPr>
        <w:t xml:space="preserve"> or </w:t>
      </w:r>
      <w:r w:rsidRPr="009B231A">
        <w:rPr>
          <w:rFonts w:cstheme="minorHAnsi"/>
          <w:sz w:val="24"/>
          <w:szCs w:val="24"/>
        </w:rPr>
        <w:t>hunch</w:t>
      </w:r>
      <w:r w:rsidR="000E18D4" w:rsidRPr="009B231A">
        <w:rPr>
          <w:rFonts w:cstheme="minorHAnsi"/>
          <w:sz w:val="24"/>
          <w:szCs w:val="24"/>
        </w:rPr>
        <w:t xml:space="preserve">ing </w:t>
      </w:r>
      <w:r w:rsidRPr="009B231A">
        <w:rPr>
          <w:rFonts w:cstheme="minorHAnsi"/>
          <w:sz w:val="24"/>
          <w:szCs w:val="24"/>
        </w:rPr>
        <w:t>up</w:t>
      </w:r>
      <w:r w:rsidR="000E18D4" w:rsidRPr="009B231A">
        <w:rPr>
          <w:rFonts w:cstheme="minorHAnsi"/>
          <w:sz w:val="24"/>
          <w:szCs w:val="24"/>
        </w:rPr>
        <w:t>,</w:t>
      </w:r>
      <w:r w:rsidRPr="009B231A">
        <w:rPr>
          <w:rFonts w:cstheme="minorHAnsi"/>
          <w:sz w:val="24"/>
          <w:szCs w:val="24"/>
        </w:rPr>
        <w:t xml:space="preserve"> or difficulty breathing. In studies where there is potential for pain or distress from either test material administration or procedures, humane endpoints to avoid or terminate unrelieved pain or distress should be employed whenever possible.</w:t>
      </w:r>
      <w:r w:rsidR="004E67BE" w:rsidRPr="009B231A">
        <w:rPr>
          <w:rFonts w:cstheme="minorHAnsi"/>
          <w:sz w:val="24"/>
          <w:szCs w:val="24"/>
        </w:rPr>
        <w:t xml:space="preserve"> </w:t>
      </w:r>
    </w:p>
    <w:p w14:paraId="52E1BA9D" w14:textId="77777777" w:rsidR="00C042F6" w:rsidRPr="009B231A" w:rsidRDefault="00C042F6" w:rsidP="00312D21">
      <w:pPr>
        <w:pStyle w:val="ListParagraph"/>
        <w:widowControl w:val="0"/>
        <w:suppressAutoHyphens/>
        <w:spacing w:after="0" w:line="240" w:lineRule="auto"/>
        <w:ind w:left="0"/>
        <w:jc w:val="both"/>
        <w:rPr>
          <w:rFonts w:cstheme="minorHAnsi"/>
          <w:sz w:val="24"/>
          <w:szCs w:val="24"/>
        </w:rPr>
      </w:pPr>
    </w:p>
    <w:p w14:paraId="3932ECDE" w14:textId="129609B2" w:rsidR="00A7222A" w:rsidRPr="009B231A" w:rsidRDefault="00A7222A" w:rsidP="00312D21">
      <w:pPr>
        <w:pStyle w:val="ListParagraph"/>
        <w:widowControl w:val="0"/>
        <w:suppressAutoHyphens/>
        <w:spacing w:after="0" w:line="240" w:lineRule="auto"/>
        <w:ind w:left="0"/>
        <w:jc w:val="both"/>
        <w:rPr>
          <w:rFonts w:cstheme="minorHAnsi"/>
          <w:sz w:val="24"/>
          <w:szCs w:val="24"/>
        </w:rPr>
      </w:pPr>
      <w:r w:rsidRPr="009B231A">
        <w:rPr>
          <w:rFonts w:cstheme="minorHAnsi"/>
          <w:sz w:val="24"/>
          <w:szCs w:val="24"/>
        </w:rPr>
        <w:t>Number</w:t>
      </w:r>
      <w:r w:rsidR="0035437A" w:rsidRPr="009B231A">
        <w:rPr>
          <w:rFonts w:cstheme="minorHAnsi"/>
          <w:sz w:val="24"/>
          <w:szCs w:val="24"/>
        </w:rPr>
        <w:t xml:space="preserve"> </w:t>
      </w:r>
      <w:r w:rsidR="00C758A4" w:rsidRPr="009B231A">
        <w:rPr>
          <w:rFonts w:cstheme="minorHAnsi"/>
          <w:sz w:val="24"/>
          <w:szCs w:val="24"/>
        </w:rPr>
        <w:t xml:space="preserve">and </w:t>
      </w:r>
      <w:r w:rsidR="0035437A" w:rsidRPr="009B231A">
        <w:rPr>
          <w:rFonts w:cstheme="minorHAnsi"/>
          <w:sz w:val="24"/>
          <w:szCs w:val="24"/>
        </w:rPr>
        <w:t>gender preference</w:t>
      </w:r>
      <w:r w:rsidRPr="009B231A">
        <w:rPr>
          <w:rFonts w:cstheme="minorHAnsi"/>
          <w:sz w:val="24"/>
          <w:szCs w:val="24"/>
        </w:rPr>
        <w:t xml:space="preserve">: Group size should be carefully determined to </w:t>
      </w:r>
      <w:r w:rsidR="0035437A" w:rsidRPr="009B231A">
        <w:rPr>
          <w:rFonts w:cstheme="minorHAnsi"/>
          <w:sz w:val="24"/>
          <w:szCs w:val="24"/>
        </w:rPr>
        <w:t xml:space="preserve">minimize </w:t>
      </w:r>
      <w:r w:rsidR="000E18D4" w:rsidRPr="009B231A">
        <w:rPr>
          <w:rFonts w:cstheme="minorHAnsi"/>
          <w:sz w:val="24"/>
          <w:szCs w:val="24"/>
        </w:rPr>
        <w:t xml:space="preserve">the </w:t>
      </w:r>
      <w:r w:rsidR="0035437A" w:rsidRPr="009B231A">
        <w:rPr>
          <w:rFonts w:cstheme="minorHAnsi"/>
          <w:sz w:val="24"/>
          <w:szCs w:val="24"/>
        </w:rPr>
        <w:t>number</w:t>
      </w:r>
      <w:r w:rsidRPr="009B231A">
        <w:rPr>
          <w:rFonts w:cstheme="minorHAnsi"/>
          <w:sz w:val="24"/>
          <w:szCs w:val="24"/>
        </w:rPr>
        <w:t xml:space="preserve"> of animals needed to give statistically significant results. For example, power analysis for a one-way ANOVA shows that </w:t>
      </w:r>
      <w:r w:rsidR="000E18D4" w:rsidRPr="009B231A">
        <w:rPr>
          <w:rFonts w:cstheme="minorHAnsi"/>
          <w:sz w:val="24"/>
          <w:szCs w:val="24"/>
        </w:rPr>
        <w:t xml:space="preserve">the </w:t>
      </w:r>
      <w:r w:rsidRPr="009B231A">
        <w:rPr>
          <w:rFonts w:cstheme="minorHAnsi"/>
          <w:sz w:val="24"/>
          <w:szCs w:val="24"/>
        </w:rPr>
        <w:t xml:space="preserve">animal numbers used in each group </w:t>
      </w:r>
      <w:r w:rsidR="000E18D4" w:rsidRPr="009B231A">
        <w:rPr>
          <w:rFonts w:cstheme="minorHAnsi"/>
          <w:sz w:val="24"/>
          <w:szCs w:val="24"/>
        </w:rPr>
        <w:t>is</w:t>
      </w:r>
      <w:r w:rsidRPr="009B231A">
        <w:rPr>
          <w:rFonts w:cstheme="minorHAnsi"/>
          <w:sz w:val="24"/>
          <w:szCs w:val="24"/>
        </w:rPr>
        <w:t xml:space="preserve"> sensitive enough to detect a minimum effect size of .46 with α = 0.05, β = 0.2, F= 3.20 </w:t>
      </w:r>
      <w:r w:rsidR="008D29B3" w:rsidRPr="009B231A">
        <w:rPr>
          <w:rFonts w:cstheme="minorHAnsi"/>
          <w:sz w:val="24"/>
          <w:szCs w:val="24"/>
        </w:rPr>
        <w:t>(</w:t>
      </w:r>
      <w:r w:rsidRPr="009B231A">
        <w:rPr>
          <w:rFonts w:cstheme="minorHAnsi"/>
          <w:sz w:val="24"/>
          <w:szCs w:val="24"/>
        </w:rPr>
        <w:t>calculated using G*Power 3.1.9.2</w:t>
      </w:r>
      <w:r w:rsidR="008D29B3" w:rsidRPr="009B231A">
        <w:rPr>
          <w:rFonts w:cstheme="minorHAnsi"/>
          <w:sz w:val="24"/>
          <w:szCs w:val="24"/>
        </w:rPr>
        <w:t>)</w:t>
      </w:r>
      <w:r w:rsidRPr="009B231A">
        <w:rPr>
          <w:rFonts w:cstheme="minorHAnsi"/>
          <w:sz w:val="24"/>
          <w:szCs w:val="24"/>
        </w:rPr>
        <w:t>.</w:t>
      </w:r>
      <w:r w:rsidR="004E67BE" w:rsidRPr="009B231A">
        <w:rPr>
          <w:rFonts w:cstheme="minorHAnsi"/>
          <w:sz w:val="24"/>
          <w:szCs w:val="24"/>
        </w:rPr>
        <w:t xml:space="preserve"> </w:t>
      </w:r>
      <w:r w:rsidR="000E18D4" w:rsidRPr="009B231A">
        <w:rPr>
          <w:rFonts w:cstheme="minorHAnsi"/>
          <w:sz w:val="24"/>
          <w:szCs w:val="24"/>
        </w:rPr>
        <w:t>The n</w:t>
      </w:r>
      <w:r w:rsidRPr="009B231A">
        <w:rPr>
          <w:rFonts w:cstheme="minorHAnsi"/>
          <w:sz w:val="24"/>
          <w:szCs w:val="24"/>
        </w:rPr>
        <w:t xml:space="preserve">umber should be adjusted for </w:t>
      </w:r>
      <w:r w:rsidR="000E18D4" w:rsidRPr="009B231A">
        <w:rPr>
          <w:rFonts w:cstheme="minorHAnsi"/>
          <w:sz w:val="24"/>
          <w:szCs w:val="24"/>
        </w:rPr>
        <w:t xml:space="preserve">the </w:t>
      </w:r>
      <w:r w:rsidRPr="009B231A">
        <w:rPr>
          <w:rFonts w:cstheme="minorHAnsi"/>
          <w:sz w:val="24"/>
          <w:szCs w:val="24"/>
        </w:rPr>
        <w:t>rate of engraftment (</w:t>
      </w:r>
      <w:r w:rsidR="000E18D4" w:rsidRPr="009B231A">
        <w:rPr>
          <w:rFonts w:cstheme="minorHAnsi"/>
          <w:sz w:val="24"/>
          <w:szCs w:val="24"/>
        </w:rPr>
        <w:t xml:space="preserve">e.g., </w:t>
      </w:r>
      <w:r w:rsidRPr="009B231A">
        <w:rPr>
          <w:rFonts w:cstheme="minorHAnsi"/>
          <w:sz w:val="24"/>
          <w:szCs w:val="24"/>
        </w:rPr>
        <w:t xml:space="preserve">some cells may only have </w:t>
      </w:r>
      <w:r w:rsidR="00131616" w:rsidRPr="009B231A">
        <w:rPr>
          <w:rFonts w:cstheme="minorHAnsi"/>
          <w:sz w:val="24"/>
          <w:szCs w:val="24"/>
        </w:rPr>
        <w:t xml:space="preserve">a </w:t>
      </w:r>
      <w:r w:rsidRPr="009B231A">
        <w:rPr>
          <w:rFonts w:cstheme="minorHAnsi"/>
          <w:sz w:val="24"/>
          <w:szCs w:val="24"/>
        </w:rPr>
        <w:t>60</w:t>
      </w:r>
      <w:r w:rsidR="00131616" w:rsidRPr="009B231A">
        <w:rPr>
          <w:rFonts w:cstheme="minorHAnsi"/>
          <w:sz w:val="24"/>
          <w:szCs w:val="24"/>
        </w:rPr>
        <w:t>–</w:t>
      </w:r>
      <w:r w:rsidRPr="009B231A">
        <w:rPr>
          <w:rFonts w:cstheme="minorHAnsi"/>
          <w:sz w:val="24"/>
          <w:szCs w:val="24"/>
        </w:rPr>
        <w:t xml:space="preserve">80% engraftment rate) and </w:t>
      </w:r>
      <w:r w:rsidR="00131616" w:rsidRPr="009B231A">
        <w:rPr>
          <w:rFonts w:cstheme="minorHAnsi"/>
          <w:sz w:val="24"/>
          <w:szCs w:val="24"/>
        </w:rPr>
        <w:t xml:space="preserve">an </w:t>
      </w:r>
      <w:r w:rsidRPr="009B231A">
        <w:rPr>
          <w:rFonts w:cstheme="minorHAnsi"/>
          <w:sz w:val="24"/>
          <w:szCs w:val="24"/>
        </w:rPr>
        <w:t>additional 10% to account for intervention</w:t>
      </w:r>
      <w:r w:rsidR="008D29B3" w:rsidRPr="009B231A">
        <w:rPr>
          <w:rFonts w:cstheme="minorHAnsi"/>
          <w:sz w:val="24"/>
          <w:szCs w:val="24"/>
        </w:rPr>
        <w:t>-</w:t>
      </w:r>
      <w:r w:rsidRPr="009B231A">
        <w:rPr>
          <w:rFonts w:cstheme="minorHAnsi"/>
          <w:sz w:val="24"/>
          <w:szCs w:val="24"/>
        </w:rPr>
        <w:t>unrelated death and illness.</w:t>
      </w:r>
      <w:r w:rsidR="0035437A" w:rsidRPr="009B231A">
        <w:rPr>
          <w:rFonts w:cstheme="minorHAnsi"/>
          <w:sz w:val="24"/>
          <w:szCs w:val="24"/>
        </w:rPr>
        <w:t xml:space="preserve"> </w:t>
      </w:r>
      <w:r w:rsidR="00131616" w:rsidRPr="009B231A">
        <w:rPr>
          <w:rFonts w:cstheme="minorHAnsi"/>
          <w:sz w:val="24"/>
          <w:szCs w:val="24"/>
        </w:rPr>
        <w:t>The p</w:t>
      </w:r>
      <w:r w:rsidR="0035437A" w:rsidRPr="009B231A">
        <w:rPr>
          <w:rFonts w:cstheme="minorHAnsi"/>
          <w:sz w:val="24"/>
          <w:szCs w:val="24"/>
        </w:rPr>
        <w:t xml:space="preserve">referred age for xenograft studies is between 6 to 12 weeks old. </w:t>
      </w:r>
      <w:r w:rsidR="009C2F75" w:rsidRPr="009B231A">
        <w:rPr>
          <w:rFonts w:cstheme="minorHAnsi"/>
          <w:sz w:val="24"/>
          <w:szCs w:val="24"/>
        </w:rPr>
        <w:t xml:space="preserve">We </w:t>
      </w:r>
      <w:r w:rsidR="0035437A" w:rsidRPr="009B231A">
        <w:rPr>
          <w:rFonts w:cstheme="minorHAnsi"/>
          <w:sz w:val="24"/>
          <w:szCs w:val="24"/>
        </w:rPr>
        <w:t xml:space="preserve">recommend investigators </w:t>
      </w:r>
      <w:r w:rsidR="009C2F75" w:rsidRPr="009B231A">
        <w:rPr>
          <w:rFonts w:cstheme="minorHAnsi"/>
          <w:sz w:val="24"/>
          <w:szCs w:val="24"/>
        </w:rPr>
        <w:t>use both</w:t>
      </w:r>
      <w:r w:rsidR="0035437A" w:rsidRPr="009B231A">
        <w:rPr>
          <w:rFonts w:cstheme="minorHAnsi"/>
          <w:sz w:val="24"/>
          <w:szCs w:val="24"/>
        </w:rPr>
        <w:t xml:space="preserve"> </w:t>
      </w:r>
      <w:r w:rsidR="009C2F75" w:rsidRPr="009B231A">
        <w:rPr>
          <w:rFonts w:cstheme="minorHAnsi"/>
          <w:sz w:val="24"/>
          <w:szCs w:val="24"/>
        </w:rPr>
        <w:t>genders</w:t>
      </w:r>
      <w:r w:rsidR="0035437A" w:rsidRPr="009B231A">
        <w:rPr>
          <w:rFonts w:cstheme="minorHAnsi"/>
          <w:sz w:val="24"/>
          <w:szCs w:val="24"/>
        </w:rPr>
        <w:t xml:space="preserve"> (</w:t>
      </w:r>
      <w:r w:rsidR="009C2F75" w:rsidRPr="009B231A">
        <w:rPr>
          <w:rFonts w:cstheme="minorHAnsi"/>
          <w:sz w:val="24"/>
          <w:szCs w:val="24"/>
        </w:rPr>
        <w:t>50% each</w:t>
      </w:r>
      <w:r w:rsidR="0035437A" w:rsidRPr="009B231A">
        <w:rPr>
          <w:rFonts w:cstheme="minorHAnsi"/>
          <w:sz w:val="24"/>
          <w:szCs w:val="24"/>
        </w:rPr>
        <w:t xml:space="preserve">) for all studies where comparisons will be made across studies. </w:t>
      </w:r>
      <w:r w:rsidR="00131616" w:rsidRPr="009B231A">
        <w:rPr>
          <w:rFonts w:cstheme="minorHAnsi"/>
          <w:sz w:val="24"/>
          <w:szCs w:val="24"/>
        </w:rPr>
        <w:t xml:space="preserve">Otherwise, </w:t>
      </w:r>
      <w:r w:rsidR="0035437A" w:rsidRPr="009B231A">
        <w:rPr>
          <w:rFonts w:cstheme="minorHAnsi"/>
          <w:sz w:val="24"/>
          <w:szCs w:val="24"/>
        </w:rPr>
        <w:t>sex</w:t>
      </w:r>
      <w:r w:rsidR="00131616" w:rsidRPr="009B231A">
        <w:rPr>
          <w:rFonts w:cstheme="minorHAnsi"/>
          <w:sz w:val="24"/>
          <w:szCs w:val="24"/>
        </w:rPr>
        <w:t>-</w:t>
      </w:r>
      <w:r w:rsidR="0035437A" w:rsidRPr="009B231A">
        <w:rPr>
          <w:rFonts w:cstheme="minorHAnsi"/>
          <w:sz w:val="24"/>
          <w:szCs w:val="24"/>
        </w:rPr>
        <w:t>dependent differences in response to treatment</w:t>
      </w:r>
      <w:r w:rsidR="008D29B3" w:rsidRPr="009B231A">
        <w:rPr>
          <w:rFonts w:cstheme="minorHAnsi"/>
          <w:sz w:val="24"/>
          <w:szCs w:val="24"/>
        </w:rPr>
        <w:t xml:space="preserve"> cannot be excluded</w:t>
      </w:r>
      <w:r w:rsidR="00131616" w:rsidRPr="009B231A">
        <w:rPr>
          <w:rFonts w:cstheme="minorHAnsi"/>
          <w:sz w:val="24"/>
          <w:szCs w:val="24"/>
        </w:rPr>
        <w:t>, especially for the therapeutic testing</w:t>
      </w:r>
      <w:r w:rsidR="0035437A" w:rsidRPr="009B231A">
        <w:rPr>
          <w:rFonts w:cstheme="minorHAnsi"/>
          <w:sz w:val="24"/>
          <w:szCs w:val="24"/>
        </w:rPr>
        <w:t xml:space="preserve">. </w:t>
      </w:r>
    </w:p>
    <w:p w14:paraId="48346703" w14:textId="77777777" w:rsidR="0035437A" w:rsidRPr="009B231A" w:rsidRDefault="0035437A" w:rsidP="00312D21">
      <w:pPr>
        <w:pStyle w:val="ListParagraph"/>
        <w:widowControl w:val="0"/>
        <w:suppressAutoHyphens/>
        <w:spacing w:after="0" w:line="240" w:lineRule="auto"/>
        <w:ind w:left="0"/>
        <w:jc w:val="both"/>
        <w:rPr>
          <w:rFonts w:cstheme="minorHAnsi"/>
          <w:sz w:val="24"/>
          <w:szCs w:val="24"/>
        </w:rPr>
      </w:pPr>
    </w:p>
    <w:p w14:paraId="4A30EF71" w14:textId="2D136D6D" w:rsidR="002E7759" w:rsidRPr="009B231A" w:rsidRDefault="002E7759" w:rsidP="00312D21">
      <w:pPr>
        <w:pStyle w:val="ListParagraph"/>
        <w:widowControl w:val="0"/>
        <w:suppressAutoHyphens/>
        <w:spacing w:after="0" w:line="240" w:lineRule="auto"/>
        <w:ind w:left="0"/>
        <w:jc w:val="both"/>
        <w:rPr>
          <w:rFonts w:cstheme="minorHAnsi"/>
          <w:sz w:val="24"/>
          <w:szCs w:val="24"/>
        </w:rPr>
      </w:pPr>
      <w:r w:rsidRPr="009B231A">
        <w:rPr>
          <w:rFonts w:cstheme="minorHAnsi"/>
          <w:sz w:val="24"/>
          <w:szCs w:val="24"/>
        </w:rPr>
        <w:t xml:space="preserve">Cell dose for </w:t>
      </w:r>
      <w:r w:rsidR="00B4143C" w:rsidRPr="009B231A">
        <w:rPr>
          <w:rFonts w:cstheme="minorHAnsi"/>
          <w:sz w:val="24"/>
          <w:szCs w:val="24"/>
        </w:rPr>
        <w:t>transplant:</w:t>
      </w:r>
      <w:r w:rsidRPr="009B231A">
        <w:rPr>
          <w:rFonts w:cstheme="minorHAnsi"/>
          <w:sz w:val="24"/>
          <w:szCs w:val="24"/>
        </w:rPr>
        <w:t xml:space="preserve"> </w:t>
      </w:r>
      <w:r w:rsidR="00131616" w:rsidRPr="009B231A">
        <w:rPr>
          <w:rFonts w:cstheme="minorHAnsi"/>
          <w:sz w:val="24"/>
          <w:szCs w:val="24"/>
        </w:rPr>
        <w:t xml:space="preserve">The </w:t>
      </w:r>
      <w:r w:rsidR="00131616" w:rsidRPr="009B231A">
        <w:rPr>
          <w:rFonts w:cstheme="minorHAnsi"/>
          <w:sz w:val="24"/>
          <w:szCs w:val="24"/>
        </w:rPr>
        <w:t xml:space="preserve">number </w:t>
      </w:r>
      <w:r w:rsidRPr="009B231A">
        <w:rPr>
          <w:rFonts w:cstheme="minorHAnsi"/>
          <w:sz w:val="24"/>
          <w:szCs w:val="24"/>
        </w:rPr>
        <w:t>of cells used for intravenous injection differs</w:t>
      </w:r>
      <w:r w:rsidR="00B4143C" w:rsidRPr="009B231A">
        <w:rPr>
          <w:rFonts w:cstheme="minorHAnsi"/>
          <w:sz w:val="24"/>
          <w:szCs w:val="24"/>
        </w:rPr>
        <w:t xml:space="preserve"> depending on the</w:t>
      </w:r>
      <w:r w:rsidRPr="009B231A">
        <w:rPr>
          <w:rFonts w:cstheme="minorHAnsi"/>
          <w:sz w:val="24"/>
          <w:szCs w:val="24"/>
        </w:rPr>
        <w:t xml:space="preserve"> type of cell line. </w:t>
      </w:r>
      <w:r w:rsidR="00131616" w:rsidRPr="009B231A">
        <w:rPr>
          <w:rFonts w:cstheme="minorHAnsi"/>
          <w:sz w:val="24"/>
          <w:szCs w:val="24"/>
        </w:rPr>
        <w:t>An i</w:t>
      </w:r>
      <w:r w:rsidRPr="009B231A">
        <w:rPr>
          <w:rFonts w:cstheme="minorHAnsi"/>
          <w:sz w:val="24"/>
          <w:szCs w:val="24"/>
        </w:rPr>
        <w:t>nitial study to determ</w:t>
      </w:r>
      <w:r w:rsidR="00BC3CDB" w:rsidRPr="009B231A">
        <w:rPr>
          <w:rFonts w:cstheme="minorHAnsi"/>
          <w:sz w:val="24"/>
          <w:szCs w:val="24"/>
        </w:rPr>
        <w:t xml:space="preserve">ine the correct dose </w:t>
      </w:r>
      <w:r w:rsidR="00131616" w:rsidRPr="009B231A">
        <w:rPr>
          <w:rFonts w:cstheme="minorHAnsi"/>
          <w:sz w:val="24"/>
          <w:szCs w:val="24"/>
        </w:rPr>
        <w:t xml:space="preserve">necessary </w:t>
      </w:r>
      <w:r w:rsidR="00BC3CDB" w:rsidRPr="009B231A">
        <w:rPr>
          <w:rFonts w:cstheme="minorHAnsi"/>
          <w:sz w:val="24"/>
          <w:szCs w:val="24"/>
        </w:rPr>
        <w:t>to obtain</w:t>
      </w:r>
      <w:r w:rsidRPr="009B231A">
        <w:rPr>
          <w:rFonts w:cstheme="minorHAnsi"/>
          <w:sz w:val="24"/>
          <w:szCs w:val="24"/>
        </w:rPr>
        <w:t xml:space="preserve"> </w:t>
      </w:r>
      <w:r w:rsidR="00131616" w:rsidRPr="009B231A">
        <w:rPr>
          <w:rFonts w:cstheme="minorHAnsi"/>
          <w:sz w:val="24"/>
          <w:szCs w:val="24"/>
        </w:rPr>
        <w:t xml:space="preserve">the </w:t>
      </w:r>
      <w:r w:rsidRPr="009B231A">
        <w:rPr>
          <w:rFonts w:cstheme="minorHAnsi"/>
          <w:sz w:val="24"/>
          <w:szCs w:val="24"/>
        </w:rPr>
        <w:t>desired engraftment within</w:t>
      </w:r>
      <w:r w:rsidR="00BC3CDB" w:rsidRPr="009B231A">
        <w:rPr>
          <w:rFonts w:cstheme="minorHAnsi"/>
          <w:sz w:val="24"/>
          <w:szCs w:val="24"/>
        </w:rPr>
        <w:t xml:space="preserve"> a</w:t>
      </w:r>
      <w:r w:rsidRPr="009B231A">
        <w:rPr>
          <w:rFonts w:cstheme="minorHAnsi"/>
          <w:sz w:val="24"/>
          <w:szCs w:val="24"/>
        </w:rPr>
        <w:t xml:space="preserve"> reasonable time has to be </w:t>
      </w:r>
      <w:r w:rsidR="00131616" w:rsidRPr="009B231A">
        <w:rPr>
          <w:rFonts w:cstheme="minorHAnsi"/>
          <w:sz w:val="24"/>
          <w:szCs w:val="24"/>
        </w:rPr>
        <w:t xml:space="preserve">performed </w:t>
      </w:r>
      <w:r w:rsidRPr="009B231A">
        <w:rPr>
          <w:rFonts w:cstheme="minorHAnsi"/>
          <w:sz w:val="24"/>
          <w:szCs w:val="24"/>
        </w:rPr>
        <w:t>prior to starting the efficacy experiment. For example, inject</w:t>
      </w:r>
      <w:r w:rsidR="008D29B3" w:rsidRPr="009B231A">
        <w:rPr>
          <w:rFonts w:cstheme="minorHAnsi"/>
          <w:sz w:val="24"/>
          <w:szCs w:val="24"/>
        </w:rPr>
        <w:t>ing</w:t>
      </w:r>
      <w:r w:rsidRPr="009B231A">
        <w:rPr>
          <w:rFonts w:cstheme="minorHAnsi"/>
          <w:sz w:val="24"/>
          <w:szCs w:val="24"/>
        </w:rPr>
        <w:t xml:space="preserve"> 50</w:t>
      </w:r>
      <w:r w:rsidR="00131616" w:rsidRPr="009B231A">
        <w:rPr>
          <w:rFonts w:cstheme="minorHAnsi"/>
          <w:sz w:val="24"/>
          <w:szCs w:val="24"/>
        </w:rPr>
        <w:t>,000</w:t>
      </w:r>
      <w:r w:rsidRPr="009B231A">
        <w:rPr>
          <w:rFonts w:cstheme="minorHAnsi"/>
          <w:sz w:val="24"/>
          <w:szCs w:val="24"/>
        </w:rPr>
        <w:t>, 100</w:t>
      </w:r>
      <w:r w:rsidR="00131616" w:rsidRPr="009B231A">
        <w:rPr>
          <w:rFonts w:cstheme="minorHAnsi"/>
          <w:sz w:val="24"/>
          <w:szCs w:val="24"/>
        </w:rPr>
        <w:t>,000</w:t>
      </w:r>
      <w:r w:rsidRPr="009B231A">
        <w:rPr>
          <w:rFonts w:cstheme="minorHAnsi"/>
          <w:sz w:val="24"/>
          <w:szCs w:val="24"/>
        </w:rPr>
        <w:t>, 200</w:t>
      </w:r>
      <w:r w:rsidR="00131616" w:rsidRPr="009B231A">
        <w:rPr>
          <w:rFonts w:cstheme="minorHAnsi"/>
          <w:sz w:val="24"/>
          <w:szCs w:val="24"/>
        </w:rPr>
        <w:t>,000,</w:t>
      </w:r>
      <w:r w:rsidRPr="009B231A">
        <w:rPr>
          <w:rFonts w:cstheme="minorHAnsi"/>
          <w:sz w:val="24"/>
          <w:szCs w:val="24"/>
        </w:rPr>
        <w:t xml:space="preserve"> and 500</w:t>
      </w:r>
      <w:r w:rsidR="00131616" w:rsidRPr="009B231A">
        <w:rPr>
          <w:rFonts w:cstheme="minorHAnsi"/>
          <w:sz w:val="24"/>
          <w:szCs w:val="24"/>
        </w:rPr>
        <w:t>,000</w:t>
      </w:r>
      <w:r w:rsidRPr="009B231A">
        <w:rPr>
          <w:rFonts w:cstheme="minorHAnsi"/>
          <w:sz w:val="24"/>
          <w:szCs w:val="24"/>
        </w:rPr>
        <w:t xml:space="preserve"> </w:t>
      </w:r>
      <w:r w:rsidR="00240A03" w:rsidRPr="009B231A">
        <w:rPr>
          <w:rFonts w:cstheme="minorHAnsi"/>
          <w:sz w:val="24"/>
          <w:szCs w:val="24"/>
        </w:rPr>
        <w:t xml:space="preserve">luciferase </w:t>
      </w:r>
      <w:r w:rsidRPr="009B231A">
        <w:rPr>
          <w:rFonts w:cstheme="minorHAnsi"/>
          <w:sz w:val="24"/>
          <w:szCs w:val="24"/>
        </w:rPr>
        <w:t xml:space="preserve">labeled cells to </w:t>
      </w:r>
      <w:r w:rsidR="00131616" w:rsidRPr="009B231A">
        <w:rPr>
          <w:rFonts w:cstheme="minorHAnsi"/>
          <w:sz w:val="24"/>
          <w:szCs w:val="24"/>
        </w:rPr>
        <w:t xml:space="preserve">three </w:t>
      </w:r>
      <w:r w:rsidRPr="009B231A">
        <w:rPr>
          <w:rFonts w:cstheme="minorHAnsi"/>
          <w:sz w:val="24"/>
          <w:szCs w:val="24"/>
        </w:rPr>
        <w:t>mice each and measur</w:t>
      </w:r>
      <w:r w:rsidR="008D29B3" w:rsidRPr="009B231A">
        <w:rPr>
          <w:rFonts w:cstheme="minorHAnsi"/>
          <w:sz w:val="24"/>
          <w:szCs w:val="24"/>
        </w:rPr>
        <w:t>ing</w:t>
      </w:r>
      <w:r w:rsidR="00BC3CDB" w:rsidRPr="009B231A">
        <w:rPr>
          <w:rFonts w:cstheme="minorHAnsi"/>
          <w:sz w:val="24"/>
          <w:szCs w:val="24"/>
        </w:rPr>
        <w:t xml:space="preserve"> </w:t>
      </w:r>
      <w:r w:rsidR="00131616" w:rsidRPr="009B231A">
        <w:rPr>
          <w:rFonts w:cstheme="minorHAnsi"/>
          <w:sz w:val="24"/>
          <w:szCs w:val="24"/>
        </w:rPr>
        <w:t xml:space="preserve">the </w:t>
      </w:r>
      <w:r w:rsidR="00BC3CDB" w:rsidRPr="009B231A">
        <w:rPr>
          <w:rFonts w:cstheme="minorHAnsi"/>
          <w:sz w:val="24"/>
          <w:szCs w:val="24"/>
        </w:rPr>
        <w:t xml:space="preserve">luciferase signal </w:t>
      </w:r>
      <w:r w:rsidR="008D29B3" w:rsidRPr="009B231A">
        <w:rPr>
          <w:rFonts w:cstheme="minorHAnsi"/>
          <w:sz w:val="24"/>
          <w:szCs w:val="24"/>
        </w:rPr>
        <w:t xml:space="preserve">can </w:t>
      </w:r>
      <w:r w:rsidR="00BC3CDB" w:rsidRPr="009B231A">
        <w:rPr>
          <w:rFonts w:cstheme="minorHAnsi"/>
          <w:sz w:val="24"/>
          <w:szCs w:val="24"/>
        </w:rPr>
        <w:t>determine</w:t>
      </w:r>
      <w:r w:rsidRPr="009B231A">
        <w:rPr>
          <w:rFonts w:cstheme="minorHAnsi"/>
          <w:sz w:val="24"/>
          <w:szCs w:val="24"/>
        </w:rPr>
        <w:t xml:space="preserve"> the engraftment rate, progression pattern</w:t>
      </w:r>
      <w:r w:rsidR="00131616" w:rsidRPr="009B231A">
        <w:rPr>
          <w:rFonts w:cstheme="minorHAnsi"/>
          <w:sz w:val="24"/>
          <w:szCs w:val="24"/>
        </w:rPr>
        <w:t>,</w:t>
      </w:r>
      <w:r w:rsidRPr="009B231A">
        <w:rPr>
          <w:rFonts w:cstheme="minorHAnsi"/>
          <w:sz w:val="24"/>
          <w:szCs w:val="24"/>
        </w:rPr>
        <w:t xml:space="preserve"> and signal detection. Choose </w:t>
      </w:r>
      <w:r w:rsidR="00131616" w:rsidRPr="009B231A">
        <w:rPr>
          <w:rFonts w:cstheme="minorHAnsi"/>
          <w:sz w:val="24"/>
          <w:szCs w:val="24"/>
        </w:rPr>
        <w:t xml:space="preserve">the </w:t>
      </w:r>
      <w:r w:rsidRPr="009B231A">
        <w:rPr>
          <w:rFonts w:cstheme="minorHAnsi"/>
          <w:sz w:val="24"/>
          <w:szCs w:val="24"/>
        </w:rPr>
        <w:t>appropriate cell dose based on the findings.</w:t>
      </w:r>
    </w:p>
    <w:p w14:paraId="17612792" w14:textId="77777777" w:rsidR="00D1206D" w:rsidRPr="009B231A" w:rsidRDefault="00D1206D" w:rsidP="00312D21">
      <w:pPr>
        <w:pStyle w:val="ListParagraph"/>
        <w:widowControl w:val="0"/>
        <w:suppressAutoHyphens/>
        <w:spacing w:after="0" w:line="240" w:lineRule="auto"/>
        <w:ind w:left="0"/>
        <w:jc w:val="both"/>
        <w:rPr>
          <w:rFonts w:cstheme="minorHAnsi"/>
          <w:sz w:val="24"/>
          <w:szCs w:val="24"/>
        </w:rPr>
      </w:pPr>
    </w:p>
    <w:p w14:paraId="0537CE21" w14:textId="77777777" w:rsidR="00D1206D" w:rsidRPr="009B231A" w:rsidRDefault="00D1206D" w:rsidP="00312D21">
      <w:pPr>
        <w:pStyle w:val="ListParagraph"/>
        <w:widowControl w:val="0"/>
        <w:suppressAutoHyphens/>
        <w:spacing w:after="0" w:line="240" w:lineRule="auto"/>
        <w:ind w:left="0"/>
        <w:jc w:val="both"/>
        <w:rPr>
          <w:rFonts w:cstheme="minorHAnsi"/>
          <w:b/>
          <w:sz w:val="24"/>
          <w:szCs w:val="24"/>
        </w:rPr>
      </w:pPr>
      <w:r w:rsidRPr="009B231A">
        <w:rPr>
          <w:rFonts w:cstheme="minorHAnsi"/>
          <w:b/>
          <w:sz w:val="24"/>
          <w:szCs w:val="24"/>
        </w:rPr>
        <w:t>Modifications and troubleshooting of the method</w:t>
      </w:r>
    </w:p>
    <w:p w14:paraId="48EB8368" w14:textId="444A6E67" w:rsidR="00D1206D" w:rsidRPr="009B231A" w:rsidRDefault="00C042F6" w:rsidP="00312D21">
      <w:pPr>
        <w:pStyle w:val="ListParagraph"/>
        <w:widowControl w:val="0"/>
        <w:suppressAutoHyphens/>
        <w:spacing w:after="0" w:line="240" w:lineRule="auto"/>
        <w:ind w:left="0"/>
        <w:jc w:val="both"/>
        <w:rPr>
          <w:rFonts w:cstheme="minorHAnsi"/>
          <w:sz w:val="24"/>
          <w:szCs w:val="24"/>
        </w:rPr>
      </w:pPr>
      <w:r w:rsidRPr="009B231A">
        <w:rPr>
          <w:rFonts w:cstheme="minorHAnsi"/>
          <w:sz w:val="24"/>
          <w:szCs w:val="24"/>
        </w:rPr>
        <w:t xml:space="preserve">Selection of mouse strain: </w:t>
      </w:r>
      <w:r w:rsidR="00D1206D" w:rsidRPr="009B231A">
        <w:rPr>
          <w:rFonts w:cstheme="minorHAnsi"/>
          <w:sz w:val="24"/>
          <w:szCs w:val="24"/>
        </w:rPr>
        <w:t>It is worth noting that even within the same class of leukemia</w:t>
      </w:r>
      <w:r w:rsidR="00131616" w:rsidRPr="009B231A">
        <w:rPr>
          <w:rFonts w:cstheme="minorHAnsi"/>
          <w:sz w:val="24"/>
          <w:szCs w:val="24"/>
        </w:rPr>
        <w:t>,</w:t>
      </w:r>
      <w:r w:rsidR="00D1206D" w:rsidRPr="009B231A">
        <w:rPr>
          <w:rFonts w:cstheme="minorHAnsi"/>
          <w:sz w:val="24"/>
          <w:szCs w:val="24"/>
        </w:rPr>
        <w:t xml:space="preserve"> such as AML, the rate of engraftment differs based on cell characteristics and host factors. Start with the </w:t>
      </w:r>
      <w:r w:rsidR="00D1206D" w:rsidRPr="009B231A">
        <w:rPr>
          <w:rFonts w:cstheme="minorHAnsi"/>
          <w:sz w:val="24"/>
          <w:szCs w:val="24"/>
        </w:rPr>
        <w:lastRenderedPageBreak/>
        <w:t xml:space="preserve">right genetic background: Special consideration should be given for </w:t>
      </w:r>
      <w:r w:rsidR="00131616" w:rsidRPr="009B231A">
        <w:rPr>
          <w:rFonts w:cstheme="minorHAnsi"/>
          <w:sz w:val="24"/>
          <w:szCs w:val="24"/>
        </w:rPr>
        <w:t xml:space="preserve">the </w:t>
      </w:r>
      <w:r w:rsidR="00D1206D" w:rsidRPr="009B231A">
        <w:rPr>
          <w:rFonts w:cstheme="minorHAnsi"/>
          <w:sz w:val="24"/>
          <w:szCs w:val="24"/>
        </w:rPr>
        <w:t xml:space="preserve">selection of </w:t>
      </w:r>
      <w:r w:rsidR="00131616" w:rsidRPr="009B231A">
        <w:rPr>
          <w:rFonts w:cstheme="minorHAnsi"/>
          <w:sz w:val="24"/>
          <w:szCs w:val="24"/>
        </w:rPr>
        <w:t>a mouse strain</w:t>
      </w:r>
      <w:r w:rsidR="00D1206D" w:rsidRPr="009B231A">
        <w:rPr>
          <w:rFonts w:cstheme="minorHAnsi"/>
          <w:sz w:val="24"/>
          <w:szCs w:val="24"/>
        </w:rPr>
        <w:t xml:space="preserve"> based on the cell line and </w:t>
      </w:r>
      <w:r w:rsidR="00131616" w:rsidRPr="009B231A">
        <w:rPr>
          <w:rFonts w:cstheme="minorHAnsi"/>
          <w:sz w:val="24"/>
          <w:szCs w:val="24"/>
        </w:rPr>
        <w:t xml:space="preserve">the </w:t>
      </w:r>
      <w:r w:rsidR="00D1206D" w:rsidRPr="009B231A">
        <w:rPr>
          <w:rFonts w:cstheme="minorHAnsi"/>
          <w:sz w:val="24"/>
          <w:szCs w:val="24"/>
        </w:rPr>
        <w:t>drug being used. NRG and NRG strains are preferred over NSG or NSG-S strain</w:t>
      </w:r>
      <w:r w:rsidR="00BC3CDB" w:rsidRPr="009B231A">
        <w:rPr>
          <w:rFonts w:cstheme="minorHAnsi"/>
          <w:sz w:val="24"/>
          <w:szCs w:val="24"/>
        </w:rPr>
        <w:t>s</w:t>
      </w:r>
      <w:r w:rsidR="00D1206D" w:rsidRPr="009B231A">
        <w:rPr>
          <w:rFonts w:cstheme="minorHAnsi"/>
          <w:sz w:val="24"/>
          <w:szCs w:val="24"/>
        </w:rPr>
        <w:t xml:space="preserve"> of mice. NRG mice are more resistant to toxicity </w:t>
      </w:r>
      <w:r w:rsidR="00BC3CDB" w:rsidRPr="009B231A">
        <w:rPr>
          <w:rFonts w:cstheme="minorHAnsi"/>
          <w:sz w:val="24"/>
          <w:szCs w:val="24"/>
        </w:rPr>
        <w:t>caused by</w:t>
      </w:r>
      <w:r w:rsidR="00D1206D" w:rsidRPr="009B231A">
        <w:rPr>
          <w:rFonts w:cstheme="minorHAnsi"/>
          <w:sz w:val="24"/>
          <w:szCs w:val="24"/>
        </w:rPr>
        <w:t xml:space="preserve"> irradiation and DNA</w:t>
      </w:r>
      <w:r w:rsidR="00131616" w:rsidRPr="009B231A">
        <w:rPr>
          <w:rFonts w:cstheme="minorHAnsi"/>
          <w:sz w:val="24"/>
          <w:szCs w:val="24"/>
        </w:rPr>
        <w:t>-</w:t>
      </w:r>
      <w:r w:rsidR="00D1206D" w:rsidRPr="009B231A">
        <w:rPr>
          <w:rFonts w:cstheme="minorHAnsi"/>
          <w:sz w:val="24"/>
          <w:szCs w:val="24"/>
        </w:rPr>
        <w:t>damaging drugs. NSG-S or NRG-S/SGM are the strains of mice best suited for myeloid leukemia xenografts</w:t>
      </w:r>
      <w:r w:rsidR="006712E1" w:rsidRPr="009B231A">
        <w:rPr>
          <w:rFonts w:cstheme="minorHAnsi"/>
          <w:noProof/>
          <w:sz w:val="24"/>
          <w:szCs w:val="24"/>
          <w:vertAlign w:val="superscript"/>
        </w:rPr>
        <w:t>13,</w:t>
      </w:r>
      <w:r w:rsidR="006712E1" w:rsidRPr="009B231A">
        <w:rPr>
          <w:rFonts w:cstheme="minorHAnsi"/>
          <w:noProof/>
          <w:sz w:val="24"/>
          <w:szCs w:val="24"/>
          <w:vertAlign w:val="superscript"/>
        </w:rPr>
        <w:fldChar w:fldCharType="begin"/>
      </w:r>
      <w:r w:rsidR="00281E11" w:rsidRPr="009B231A">
        <w:rPr>
          <w:rFonts w:cstheme="minorHAnsi"/>
          <w:noProof/>
          <w:sz w:val="24"/>
          <w:szCs w:val="24"/>
          <w:vertAlign w:val="superscript"/>
        </w:rPr>
        <w:instrText xml:space="preserve"> ADDIN EN.CITE &lt;EndNote&gt;&lt;Cite&gt;&lt;Author&gt;Wunderlich&lt;/Author&gt;&lt;Year&gt;2019&lt;/Year&gt;&lt;RecNum&gt;18&lt;/RecNum&gt;&lt;DisplayText&gt;&lt;style face="superscript"&gt;18&lt;/style&gt;&lt;/DisplayText&gt;&lt;record&gt;&lt;rec-number&gt;18&lt;/rec-number&gt;&lt;foreign-keys&gt;&lt;key app="EN" db-id="vsvfrza5dz2rvyesetppzsvperaepvdfpx2z" timestamp="1578072422"&gt;18&lt;/key&gt;&lt;/foreign-keys&gt;&lt;ref-type name="Journal Article"&gt;17&lt;/ref-type&gt;&lt;contributors&gt;&lt;authors&gt;&lt;author&gt;Wunderlich, Mark&lt;/author&gt;&lt;author&gt;Manning, Nicole&lt;/author&gt;&lt;author&gt;Sexton, Christina&lt;/author&gt;&lt;author&gt;Sabulski, Anthony&lt;/author&gt;&lt;author&gt;Byerly, Luke&lt;/author&gt;&lt;author&gt;O’Brien, Eric&lt;/author&gt;&lt;author&gt;Perentesis, John P&lt;/author&gt;&lt;author&gt;Mizukawa, Benjamin&lt;/author&gt;&lt;author&gt;Mulloy, James C&lt;/author&gt;&lt;/authors&gt;&lt;/contributors&gt;&lt;titles&gt;&lt;title&gt;Improved chemotherapy modeling with RAG-based immune deficient mice&lt;/title&gt;&lt;secondary-title&gt;PloS one&lt;/secondary-title&gt;&lt;/titles&gt;&lt;periodical&gt;&lt;full-title&gt;PloS One&lt;/full-title&gt;&lt;abbr-1&gt;PLoS One&lt;/abbr-1&gt;&lt;abbr-2&gt;PLoS One&lt;/abbr-2&gt;&lt;/periodical&gt;&lt;volume&gt;14&lt;/volume&gt;&lt;number&gt;11&lt;/number&gt;&lt;dates&gt;&lt;year&gt;2019&lt;/year&gt;&lt;/dates&gt;&lt;urls&gt;&lt;/urls&gt;&lt;/record&gt;&lt;/Cite&gt;&lt;/EndNote&gt;</w:instrText>
      </w:r>
      <w:r w:rsidR="006712E1" w:rsidRPr="009B231A">
        <w:rPr>
          <w:rFonts w:cstheme="minorHAnsi"/>
          <w:noProof/>
          <w:sz w:val="24"/>
          <w:szCs w:val="24"/>
          <w:vertAlign w:val="superscript"/>
        </w:rPr>
        <w:fldChar w:fldCharType="separate"/>
      </w:r>
      <w:r w:rsidR="006712E1" w:rsidRPr="009B231A">
        <w:rPr>
          <w:rFonts w:cstheme="minorHAnsi"/>
          <w:noProof/>
          <w:sz w:val="24"/>
          <w:szCs w:val="24"/>
          <w:vertAlign w:val="superscript"/>
        </w:rPr>
        <w:t>18</w:t>
      </w:r>
      <w:r w:rsidR="006712E1" w:rsidRPr="009B231A">
        <w:rPr>
          <w:rFonts w:cstheme="minorHAnsi"/>
          <w:noProof/>
          <w:sz w:val="24"/>
          <w:szCs w:val="24"/>
          <w:vertAlign w:val="superscript"/>
        </w:rPr>
        <w:fldChar w:fldCharType="end"/>
      </w:r>
      <w:r w:rsidR="00D1206D" w:rsidRPr="009B231A">
        <w:rPr>
          <w:rFonts w:cstheme="minorHAnsi"/>
          <w:sz w:val="24"/>
          <w:szCs w:val="24"/>
        </w:rPr>
        <w:t xml:space="preserve">. Talking to </w:t>
      </w:r>
      <w:r w:rsidR="00131616" w:rsidRPr="009B231A">
        <w:rPr>
          <w:rFonts w:cstheme="minorHAnsi"/>
          <w:sz w:val="24"/>
          <w:szCs w:val="24"/>
        </w:rPr>
        <w:t xml:space="preserve">a </w:t>
      </w:r>
      <w:r w:rsidR="00D1206D" w:rsidRPr="009B231A">
        <w:rPr>
          <w:rFonts w:cstheme="minorHAnsi"/>
          <w:sz w:val="24"/>
          <w:szCs w:val="24"/>
        </w:rPr>
        <w:t>mice vendor about various available strains would be worth</w:t>
      </w:r>
      <w:r w:rsidR="00131616" w:rsidRPr="009B231A">
        <w:rPr>
          <w:rFonts w:cstheme="minorHAnsi"/>
          <w:sz w:val="24"/>
          <w:szCs w:val="24"/>
        </w:rPr>
        <w:t>while</w:t>
      </w:r>
      <w:r w:rsidR="00D1206D" w:rsidRPr="009B231A">
        <w:rPr>
          <w:rFonts w:cstheme="minorHAnsi"/>
          <w:sz w:val="24"/>
          <w:szCs w:val="24"/>
        </w:rPr>
        <w:t xml:space="preserve"> prior to beginning expensive experiments. </w:t>
      </w:r>
    </w:p>
    <w:p w14:paraId="122C04C1" w14:textId="77777777" w:rsidR="00C042F6" w:rsidRPr="009B231A" w:rsidRDefault="00C042F6" w:rsidP="00312D21">
      <w:pPr>
        <w:pStyle w:val="ListParagraph"/>
        <w:widowControl w:val="0"/>
        <w:suppressAutoHyphens/>
        <w:spacing w:after="0" w:line="240" w:lineRule="auto"/>
        <w:ind w:left="0"/>
        <w:jc w:val="both"/>
        <w:rPr>
          <w:rFonts w:cstheme="minorHAnsi"/>
          <w:sz w:val="24"/>
          <w:szCs w:val="24"/>
        </w:rPr>
      </w:pPr>
    </w:p>
    <w:p w14:paraId="0E1D0832" w14:textId="0FB68DEA" w:rsidR="00D1206D" w:rsidRPr="009B231A" w:rsidRDefault="00D1206D" w:rsidP="00312D21">
      <w:pPr>
        <w:pStyle w:val="ListParagraph"/>
        <w:widowControl w:val="0"/>
        <w:suppressAutoHyphens/>
        <w:spacing w:after="0" w:line="240" w:lineRule="auto"/>
        <w:ind w:left="0"/>
        <w:jc w:val="both"/>
        <w:rPr>
          <w:rFonts w:cstheme="minorHAnsi"/>
          <w:sz w:val="24"/>
          <w:szCs w:val="24"/>
        </w:rPr>
      </w:pPr>
      <w:r w:rsidRPr="009B231A">
        <w:rPr>
          <w:rFonts w:cstheme="minorHAnsi"/>
          <w:sz w:val="24"/>
          <w:szCs w:val="24"/>
        </w:rPr>
        <w:t xml:space="preserve">Imaging: If </w:t>
      </w:r>
      <w:r w:rsidR="00471CDF" w:rsidRPr="009B231A">
        <w:rPr>
          <w:rFonts w:cstheme="minorHAnsi"/>
          <w:sz w:val="24"/>
          <w:szCs w:val="24"/>
        </w:rPr>
        <w:t>BLI</w:t>
      </w:r>
      <w:r w:rsidRPr="009B231A">
        <w:rPr>
          <w:rFonts w:cstheme="minorHAnsi"/>
          <w:sz w:val="24"/>
          <w:szCs w:val="24"/>
        </w:rPr>
        <w:t xml:space="preserve"> does not show increased signaling, but the mice are expected to have engrafted, it is possible that </w:t>
      </w:r>
      <w:r w:rsidR="00131616" w:rsidRPr="009B231A">
        <w:rPr>
          <w:rFonts w:cstheme="minorHAnsi"/>
          <w:sz w:val="24"/>
          <w:szCs w:val="24"/>
        </w:rPr>
        <w:t xml:space="preserve">the </w:t>
      </w:r>
      <w:r w:rsidRPr="009B231A">
        <w:rPr>
          <w:rFonts w:cstheme="minorHAnsi"/>
          <w:sz w:val="24"/>
          <w:szCs w:val="24"/>
        </w:rPr>
        <w:t xml:space="preserve">luciferase substrate injection and dosing are not </w:t>
      </w:r>
      <w:r w:rsidR="00131616" w:rsidRPr="009B231A">
        <w:rPr>
          <w:rFonts w:cstheme="minorHAnsi"/>
          <w:sz w:val="24"/>
          <w:szCs w:val="24"/>
        </w:rPr>
        <w:t>appropriate</w:t>
      </w:r>
      <w:r w:rsidRPr="009B231A">
        <w:rPr>
          <w:rFonts w:cstheme="minorHAnsi"/>
          <w:sz w:val="24"/>
          <w:szCs w:val="24"/>
        </w:rPr>
        <w:t xml:space="preserve">. Double-check </w:t>
      </w:r>
      <w:r w:rsidR="008D29B3" w:rsidRPr="009B231A">
        <w:rPr>
          <w:rFonts w:cstheme="minorHAnsi"/>
          <w:sz w:val="24"/>
          <w:szCs w:val="24"/>
        </w:rPr>
        <w:t xml:space="preserve">the </w:t>
      </w:r>
      <w:r w:rsidRPr="009B231A">
        <w:rPr>
          <w:rFonts w:cstheme="minorHAnsi"/>
          <w:sz w:val="24"/>
          <w:szCs w:val="24"/>
        </w:rPr>
        <w:t xml:space="preserve">dose and proper injection. It is important to characterize each model for imaging time. Time of injection of luciferin substrate and distribution of substrate throughout circulation and peak signal time may be different with each cell line. Generally, the peak signal is between 2-4 </w:t>
      </w:r>
      <w:r w:rsidR="00791A83" w:rsidRPr="009B231A">
        <w:rPr>
          <w:rFonts w:cstheme="minorHAnsi"/>
          <w:sz w:val="24"/>
          <w:szCs w:val="24"/>
        </w:rPr>
        <w:t>min</w:t>
      </w:r>
      <w:r w:rsidRPr="009B231A">
        <w:rPr>
          <w:rFonts w:cstheme="minorHAnsi"/>
          <w:sz w:val="24"/>
          <w:szCs w:val="24"/>
        </w:rPr>
        <w:t xml:space="preserve"> after </w:t>
      </w:r>
      <w:r w:rsidR="008D29B3" w:rsidRPr="009B231A">
        <w:rPr>
          <w:rFonts w:cstheme="minorHAnsi"/>
          <w:sz w:val="24"/>
          <w:szCs w:val="24"/>
        </w:rPr>
        <w:t xml:space="preserve">the </w:t>
      </w:r>
      <w:r w:rsidRPr="009B231A">
        <w:rPr>
          <w:rFonts w:cstheme="minorHAnsi"/>
          <w:sz w:val="24"/>
          <w:szCs w:val="24"/>
        </w:rPr>
        <w:t xml:space="preserve">injection of substrate. </w:t>
      </w:r>
      <w:r w:rsidR="00433019" w:rsidRPr="009B231A">
        <w:rPr>
          <w:rFonts w:cstheme="minorHAnsi"/>
          <w:sz w:val="24"/>
          <w:szCs w:val="24"/>
        </w:rPr>
        <w:t xml:space="preserve">Exact timing of the peak signal can be determined by doing serial imaging of one sentinel animal and use the same time interval for all animals for the rest of the experimental duration. </w:t>
      </w:r>
      <w:r w:rsidRPr="009B231A">
        <w:rPr>
          <w:rFonts w:cstheme="minorHAnsi"/>
          <w:sz w:val="24"/>
          <w:szCs w:val="24"/>
        </w:rPr>
        <w:t>Acquire image</w:t>
      </w:r>
      <w:r w:rsidR="008D29B3" w:rsidRPr="009B231A">
        <w:rPr>
          <w:rFonts w:cstheme="minorHAnsi"/>
          <w:sz w:val="24"/>
          <w:szCs w:val="24"/>
        </w:rPr>
        <w:t>s</w:t>
      </w:r>
      <w:r w:rsidRPr="009B231A">
        <w:rPr>
          <w:rFonts w:cstheme="minorHAnsi"/>
          <w:sz w:val="24"/>
          <w:szCs w:val="24"/>
        </w:rPr>
        <w:t xml:space="preserve"> consistently after</w:t>
      </w:r>
      <w:r w:rsidR="00BC3CDB" w:rsidRPr="009B231A">
        <w:rPr>
          <w:rFonts w:cstheme="minorHAnsi"/>
          <w:sz w:val="24"/>
          <w:szCs w:val="24"/>
        </w:rPr>
        <w:t xml:space="preserve"> the</w:t>
      </w:r>
      <w:r w:rsidRPr="009B231A">
        <w:rPr>
          <w:rFonts w:cstheme="minorHAnsi"/>
          <w:sz w:val="24"/>
          <w:szCs w:val="24"/>
        </w:rPr>
        <w:t xml:space="preserve"> same </w:t>
      </w:r>
      <w:r w:rsidR="00BC3CDB" w:rsidRPr="009B231A">
        <w:rPr>
          <w:rFonts w:cstheme="minorHAnsi"/>
          <w:sz w:val="24"/>
          <w:szCs w:val="24"/>
        </w:rPr>
        <w:t xml:space="preserve">amount of </w:t>
      </w:r>
      <w:r w:rsidRPr="009B231A">
        <w:rPr>
          <w:rFonts w:cstheme="minorHAnsi"/>
          <w:sz w:val="24"/>
          <w:szCs w:val="24"/>
        </w:rPr>
        <w:t xml:space="preserve">time (2 or 4 </w:t>
      </w:r>
      <w:r w:rsidR="00791A83" w:rsidRPr="009B231A">
        <w:rPr>
          <w:rFonts w:cstheme="minorHAnsi"/>
          <w:sz w:val="24"/>
          <w:szCs w:val="24"/>
        </w:rPr>
        <w:t>min</w:t>
      </w:r>
      <w:r w:rsidRPr="009B231A">
        <w:rPr>
          <w:rFonts w:cstheme="minorHAnsi"/>
          <w:sz w:val="24"/>
          <w:szCs w:val="24"/>
        </w:rPr>
        <w:t>) for all animals of the same group.</w:t>
      </w:r>
      <w:r w:rsidR="00A7222A" w:rsidRPr="009B231A">
        <w:rPr>
          <w:rFonts w:cstheme="minorHAnsi"/>
          <w:sz w:val="24"/>
          <w:szCs w:val="24"/>
        </w:rPr>
        <w:t xml:space="preserve"> The maximum bioluminescence intensity detectable from imaging also depends on each cell line (</w:t>
      </w:r>
      <w:r w:rsidR="008D29B3" w:rsidRPr="009B231A">
        <w:rPr>
          <w:rFonts w:cstheme="minorHAnsi"/>
          <w:sz w:val="24"/>
          <w:szCs w:val="24"/>
        </w:rPr>
        <w:t xml:space="preserve">e.g., </w:t>
      </w:r>
      <w:r w:rsidR="00A7222A" w:rsidRPr="009B231A">
        <w:rPr>
          <w:rFonts w:cstheme="minorHAnsi"/>
          <w:sz w:val="24"/>
          <w:szCs w:val="24"/>
        </w:rPr>
        <w:t>polyclonal vs</w:t>
      </w:r>
      <w:r w:rsidR="008D29B3" w:rsidRPr="009B231A">
        <w:rPr>
          <w:rFonts w:cstheme="minorHAnsi"/>
          <w:sz w:val="24"/>
          <w:szCs w:val="24"/>
        </w:rPr>
        <w:t>.</w:t>
      </w:r>
      <w:r w:rsidR="00A7222A" w:rsidRPr="009B231A">
        <w:rPr>
          <w:rFonts w:cstheme="minorHAnsi"/>
          <w:sz w:val="24"/>
          <w:szCs w:val="24"/>
        </w:rPr>
        <w:t xml:space="preserve"> monoclonal), method used for lucifera</w:t>
      </w:r>
      <w:r w:rsidR="00BC3CDB" w:rsidRPr="009B231A">
        <w:rPr>
          <w:rFonts w:cstheme="minorHAnsi"/>
          <w:sz w:val="24"/>
          <w:szCs w:val="24"/>
        </w:rPr>
        <w:t>s</w:t>
      </w:r>
      <w:r w:rsidR="00A7222A" w:rsidRPr="009B231A">
        <w:rPr>
          <w:rFonts w:cstheme="minorHAnsi"/>
          <w:sz w:val="24"/>
          <w:szCs w:val="24"/>
        </w:rPr>
        <w:t xml:space="preserve">e </w:t>
      </w:r>
      <w:r w:rsidR="008D29B3" w:rsidRPr="009B231A">
        <w:rPr>
          <w:rFonts w:cstheme="minorHAnsi"/>
          <w:sz w:val="24"/>
          <w:szCs w:val="24"/>
        </w:rPr>
        <w:t>labeling</w:t>
      </w:r>
      <w:r w:rsidR="00900E12" w:rsidRPr="009B231A">
        <w:rPr>
          <w:rFonts w:cstheme="minorHAnsi"/>
          <w:sz w:val="24"/>
          <w:szCs w:val="24"/>
        </w:rPr>
        <w:t>.</w:t>
      </w:r>
      <w:r w:rsidR="00877285" w:rsidRPr="009B231A">
        <w:rPr>
          <w:rFonts w:cstheme="minorHAnsi"/>
          <w:sz w:val="24"/>
          <w:szCs w:val="24"/>
        </w:rPr>
        <w:t xml:space="preserve"> Although BLI</w:t>
      </w:r>
      <w:r w:rsidR="008E6A58" w:rsidRPr="009B231A">
        <w:rPr>
          <w:rFonts w:cstheme="minorHAnsi"/>
          <w:sz w:val="24"/>
          <w:szCs w:val="24"/>
        </w:rPr>
        <w:t xml:space="preserve"> is a useful and sensitive </w:t>
      </w:r>
      <w:r w:rsidR="00877285" w:rsidRPr="009B231A">
        <w:rPr>
          <w:rFonts w:cstheme="minorHAnsi"/>
          <w:sz w:val="24"/>
          <w:szCs w:val="24"/>
        </w:rPr>
        <w:t xml:space="preserve">method to study leukemia in animals, it is recommended to pair it with flow cytometry to </w:t>
      </w:r>
      <w:r w:rsidR="001E2A1C" w:rsidRPr="009B231A">
        <w:rPr>
          <w:rFonts w:cstheme="minorHAnsi"/>
          <w:sz w:val="24"/>
          <w:szCs w:val="24"/>
        </w:rPr>
        <w:t>compare and correlate them</w:t>
      </w:r>
      <w:r w:rsidR="00877285" w:rsidRPr="009B231A">
        <w:rPr>
          <w:rFonts w:cstheme="minorHAnsi"/>
          <w:sz w:val="24"/>
          <w:szCs w:val="24"/>
        </w:rPr>
        <w:t xml:space="preserve">. This is especially useful when certain drugs </w:t>
      </w:r>
      <w:r w:rsidR="001122C0" w:rsidRPr="009B231A">
        <w:rPr>
          <w:rFonts w:cstheme="minorHAnsi"/>
          <w:sz w:val="24"/>
          <w:szCs w:val="24"/>
        </w:rPr>
        <w:t>interfere</w:t>
      </w:r>
      <w:r w:rsidR="00877285" w:rsidRPr="009B231A">
        <w:rPr>
          <w:rFonts w:cstheme="minorHAnsi"/>
          <w:sz w:val="24"/>
          <w:szCs w:val="24"/>
        </w:rPr>
        <w:t xml:space="preserve"> with </w:t>
      </w:r>
      <w:r w:rsidR="00471CDF" w:rsidRPr="009B231A">
        <w:rPr>
          <w:rFonts w:cstheme="minorHAnsi"/>
          <w:sz w:val="24"/>
          <w:szCs w:val="24"/>
        </w:rPr>
        <w:t>BLI</w:t>
      </w:r>
      <w:r w:rsidR="00877285" w:rsidRPr="009B231A">
        <w:rPr>
          <w:rFonts w:cstheme="minorHAnsi"/>
          <w:sz w:val="24"/>
          <w:szCs w:val="24"/>
        </w:rPr>
        <w:t xml:space="preserve">. </w:t>
      </w:r>
    </w:p>
    <w:p w14:paraId="28D7D025" w14:textId="77777777" w:rsidR="00877285" w:rsidRPr="009B231A" w:rsidRDefault="00877285" w:rsidP="00312D21">
      <w:pPr>
        <w:pStyle w:val="ListParagraph"/>
        <w:widowControl w:val="0"/>
        <w:suppressAutoHyphens/>
        <w:spacing w:after="0" w:line="240" w:lineRule="auto"/>
        <w:ind w:left="0"/>
        <w:jc w:val="both"/>
        <w:rPr>
          <w:rFonts w:cstheme="minorHAnsi"/>
          <w:sz w:val="24"/>
          <w:szCs w:val="24"/>
        </w:rPr>
      </w:pPr>
    </w:p>
    <w:p w14:paraId="0AD030B9" w14:textId="2007CB71" w:rsidR="00D1206D" w:rsidRPr="009B231A" w:rsidRDefault="00D1206D" w:rsidP="00312D21">
      <w:pPr>
        <w:pStyle w:val="ListParagraph"/>
        <w:widowControl w:val="0"/>
        <w:suppressAutoHyphens/>
        <w:spacing w:after="0" w:line="240" w:lineRule="auto"/>
        <w:ind w:left="0"/>
        <w:jc w:val="both"/>
        <w:rPr>
          <w:rFonts w:cstheme="minorHAnsi"/>
          <w:sz w:val="24"/>
          <w:szCs w:val="24"/>
        </w:rPr>
      </w:pPr>
      <w:r w:rsidRPr="009B231A">
        <w:rPr>
          <w:rFonts w:cstheme="minorHAnsi"/>
          <w:sz w:val="24"/>
          <w:szCs w:val="24"/>
        </w:rPr>
        <w:t>Secondary method to track response and engraftment: Check 1</w:t>
      </w:r>
      <w:r w:rsidR="001747EC" w:rsidRPr="009B231A">
        <w:rPr>
          <w:rFonts w:cstheme="minorHAnsi"/>
          <w:sz w:val="24"/>
          <w:szCs w:val="24"/>
        </w:rPr>
        <w:t>–</w:t>
      </w:r>
      <w:r w:rsidRPr="009B231A">
        <w:rPr>
          <w:rFonts w:cstheme="minorHAnsi"/>
          <w:sz w:val="24"/>
          <w:szCs w:val="24"/>
        </w:rPr>
        <w:t xml:space="preserve">2 mice </w:t>
      </w:r>
      <w:r w:rsidR="00BC3CDB" w:rsidRPr="009B231A">
        <w:rPr>
          <w:rFonts w:cstheme="minorHAnsi"/>
          <w:sz w:val="24"/>
          <w:szCs w:val="24"/>
        </w:rPr>
        <w:t>from</w:t>
      </w:r>
      <w:r w:rsidRPr="009B231A">
        <w:rPr>
          <w:rFonts w:cstheme="minorHAnsi"/>
          <w:sz w:val="24"/>
          <w:szCs w:val="24"/>
        </w:rPr>
        <w:t xml:space="preserve"> each group for engraftment using a secondary method like bone marrow flow cytometry. </w:t>
      </w:r>
      <w:r w:rsidRPr="009B231A">
        <w:rPr>
          <w:rFonts w:cstheme="minorHAnsi"/>
          <w:sz w:val="24"/>
          <w:szCs w:val="24"/>
        </w:rPr>
        <w:t>NOD SCID mice are very susceptible to infections. Sterile precautions while handling, acidified drinking water, and sterile technique should be practice</w:t>
      </w:r>
      <w:r w:rsidR="00BC3CDB" w:rsidRPr="009B231A">
        <w:rPr>
          <w:rFonts w:cstheme="minorHAnsi"/>
          <w:sz w:val="24"/>
          <w:szCs w:val="24"/>
        </w:rPr>
        <w:t>d</w:t>
      </w:r>
      <w:r w:rsidRPr="009B231A">
        <w:rPr>
          <w:rFonts w:cstheme="minorHAnsi"/>
          <w:sz w:val="24"/>
          <w:szCs w:val="24"/>
        </w:rPr>
        <w:t xml:space="preserve"> while handling mice. </w:t>
      </w:r>
    </w:p>
    <w:p w14:paraId="3FD242AF" w14:textId="77777777" w:rsidR="001747EC" w:rsidRPr="009B231A" w:rsidRDefault="001747EC" w:rsidP="00312D21">
      <w:pPr>
        <w:pStyle w:val="ListParagraph"/>
        <w:widowControl w:val="0"/>
        <w:suppressAutoHyphens/>
        <w:spacing w:after="0" w:line="240" w:lineRule="auto"/>
        <w:ind w:left="0"/>
        <w:jc w:val="both"/>
        <w:rPr>
          <w:rFonts w:cstheme="minorHAnsi"/>
          <w:sz w:val="24"/>
          <w:szCs w:val="24"/>
        </w:rPr>
      </w:pPr>
    </w:p>
    <w:p w14:paraId="6FE9D26A" w14:textId="7A9DC577" w:rsidR="00D1206D" w:rsidRPr="009B231A" w:rsidRDefault="00D1206D" w:rsidP="00312D21">
      <w:pPr>
        <w:pStyle w:val="ListParagraph"/>
        <w:widowControl w:val="0"/>
        <w:suppressAutoHyphens/>
        <w:spacing w:after="0" w:line="240" w:lineRule="auto"/>
        <w:ind w:left="0"/>
        <w:jc w:val="both"/>
        <w:rPr>
          <w:rFonts w:cstheme="minorHAnsi"/>
          <w:sz w:val="24"/>
          <w:szCs w:val="24"/>
        </w:rPr>
      </w:pPr>
      <w:r w:rsidRPr="009B231A">
        <w:rPr>
          <w:rFonts w:cstheme="minorHAnsi"/>
          <w:sz w:val="24"/>
          <w:szCs w:val="24"/>
        </w:rPr>
        <w:t>Drug administration techniques: Depending on the route of drug administration (</w:t>
      </w:r>
      <w:r w:rsidR="001747EC" w:rsidRPr="009B231A">
        <w:rPr>
          <w:rFonts w:cstheme="minorHAnsi"/>
          <w:sz w:val="24"/>
          <w:szCs w:val="24"/>
        </w:rPr>
        <w:t xml:space="preserve">e.g., </w:t>
      </w:r>
      <w:r w:rsidRPr="009B231A">
        <w:rPr>
          <w:rFonts w:cstheme="minorHAnsi"/>
          <w:sz w:val="24"/>
          <w:szCs w:val="24"/>
        </w:rPr>
        <w:t>oral gavage, intravenous, or intraperitoneal)</w:t>
      </w:r>
      <w:r w:rsidR="001747EC" w:rsidRPr="009B231A">
        <w:rPr>
          <w:rFonts w:cstheme="minorHAnsi"/>
          <w:sz w:val="24"/>
          <w:szCs w:val="24"/>
        </w:rPr>
        <w:t>,</w:t>
      </w:r>
      <w:r w:rsidRPr="009B231A">
        <w:rPr>
          <w:rFonts w:cstheme="minorHAnsi"/>
          <w:sz w:val="24"/>
          <w:szCs w:val="24"/>
        </w:rPr>
        <w:t xml:space="preserve"> keep in mind possible immediate and late adverse effects that may harm the animal</w:t>
      </w:r>
      <w:r w:rsidR="001747EC" w:rsidRPr="009B231A">
        <w:rPr>
          <w:rFonts w:cstheme="minorHAnsi"/>
          <w:sz w:val="24"/>
          <w:szCs w:val="24"/>
        </w:rPr>
        <w:t xml:space="preserve">, such as </w:t>
      </w:r>
      <w:r w:rsidRPr="009B231A">
        <w:rPr>
          <w:rFonts w:cstheme="minorHAnsi"/>
          <w:sz w:val="24"/>
          <w:szCs w:val="24"/>
        </w:rPr>
        <w:t xml:space="preserve">drug delivery into the lung cavity, puncture of the intestine during IP injection, damage to </w:t>
      </w:r>
      <w:r w:rsidR="001747EC" w:rsidRPr="009B231A">
        <w:rPr>
          <w:rFonts w:cstheme="minorHAnsi"/>
          <w:sz w:val="24"/>
          <w:szCs w:val="24"/>
        </w:rPr>
        <w:t xml:space="preserve">the </w:t>
      </w:r>
      <w:r w:rsidRPr="009B231A">
        <w:rPr>
          <w:rFonts w:cstheme="minorHAnsi"/>
          <w:sz w:val="24"/>
          <w:szCs w:val="24"/>
        </w:rPr>
        <w:t>esophagus during gavage, spasm of blood vessels during</w:t>
      </w:r>
      <w:r w:rsidR="00BC3CDB" w:rsidRPr="009B231A">
        <w:rPr>
          <w:rFonts w:cstheme="minorHAnsi"/>
          <w:sz w:val="24"/>
          <w:szCs w:val="24"/>
        </w:rPr>
        <w:t xml:space="preserve"> multiple vein injections, etc</w:t>
      </w:r>
      <w:r w:rsidRPr="009B231A">
        <w:rPr>
          <w:rFonts w:cstheme="minorHAnsi"/>
          <w:sz w:val="24"/>
          <w:szCs w:val="24"/>
        </w:rPr>
        <w:t>.</w:t>
      </w:r>
      <w:r w:rsidR="004E67BE" w:rsidRPr="009B231A">
        <w:rPr>
          <w:rFonts w:cstheme="minorHAnsi"/>
          <w:sz w:val="24"/>
          <w:szCs w:val="24"/>
        </w:rPr>
        <w:t xml:space="preserve"> </w:t>
      </w:r>
    </w:p>
    <w:p w14:paraId="783A28F6" w14:textId="77777777" w:rsidR="00D1206D" w:rsidRPr="009B231A" w:rsidRDefault="00D1206D" w:rsidP="00312D21">
      <w:pPr>
        <w:pStyle w:val="ListParagraph"/>
        <w:widowControl w:val="0"/>
        <w:suppressAutoHyphens/>
        <w:spacing w:after="0" w:line="240" w:lineRule="auto"/>
        <w:ind w:left="0"/>
        <w:jc w:val="both"/>
        <w:rPr>
          <w:rFonts w:cstheme="minorHAnsi"/>
          <w:sz w:val="24"/>
          <w:szCs w:val="24"/>
        </w:rPr>
      </w:pPr>
    </w:p>
    <w:p w14:paraId="6A425A54" w14:textId="2D293317" w:rsidR="00D1206D" w:rsidRPr="009B231A" w:rsidRDefault="007324DB" w:rsidP="00312D21">
      <w:pPr>
        <w:pStyle w:val="ListParagraph"/>
        <w:widowControl w:val="0"/>
        <w:suppressAutoHyphens/>
        <w:spacing w:after="0" w:line="240" w:lineRule="auto"/>
        <w:ind w:left="0"/>
        <w:jc w:val="both"/>
        <w:rPr>
          <w:rFonts w:cstheme="minorHAnsi"/>
          <w:b/>
          <w:sz w:val="24"/>
          <w:szCs w:val="24"/>
        </w:rPr>
      </w:pPr>
      <w:r w:rsidRPr="009B231A">
        <w:rPr>
          <w:rFonts w:cstheme="minorHAnsi"/>
          <w:b/>
          <w:sz w:val="24"/>
          <w:szCs w:val="24"/>
        </w:rPr>
        <w:t>Limitations of the method</w:t>
      </w:r>
    </w:p>
    <w:p w14:paraId="0E903730" w14:textId="32E33825" w:rsidR="00D1206D" w:rsidRPr="009B231A" w:rsidRDefault="00D1206D" w:rsidP="00312D21">
      <w:pPr>
        <w:pStyle w:val="ListParagraph"/>
        <w:widowControl w:val="0"/>
        <w:suppressAutoHyphens/>
        <w:spacing w:after="0" w:line="240" w:lineRule="auto"/>
        <w:ind w:left="0"/>
        <w:jc w:val="both"/>
        <w:rPr>
          <w:rFonts w:cstheme="minorHAnsi"/>
          <w:sz w:val="24"/>
          <w:szCs w:val="24"/>
        </w:rPr>
      </w:pPr>
      <w:r w:rsidRPr="009B231A">
        <w:rPr>
          <w:rFonts w:cstheme="minorHAnsi"/>
          <w:sz w:val="24"/>
          <w:szCs w:val="24"/>
        </w:rPr>
        <w:t xml:space="preserve">Lack of leukemia-immune interaction and tumor microenvironment: The biggest limitation of xenograft models using immunocompromised mice is the lack of interaction between immune components and cancer and </w:t>
      </w:r>
      <w:r w:rsidR="001747EC" w:rsidRPr="009B231A">
        <w:rPr>
          <w:rFonts w:cstheme="minorHAnsi"/>
          <w:sz w:val="24"/>
          <w:szCs w:val="24"/>
        </w:rPr>
        <w:t xml:space="preserve">the </w:t>
      </w:r>
      <w:r w:rsidRPr="009B231A">
        <w:rPr>
          <w:rFonts w:cstheme="minorHAnsi"/>
          <w:sz w:val="24"/>
          <w:szCs w:val="24"/>
        </w:rPr>
        <w:t xml:space="preserve">therapeutic agent. As we learn more about the role of the immune system and immunotherapy, this model is not appropriate to study drugs that may interact or work by modulating the immune system. Newer syngeneic, humanized models are being developed to study </w:t>
      </w:r>
      <w:proofErr w:type="spellStart"/>
      <w:r w:rsidRPr="009B231A">
        <w:rPr>
          <w:rFonts w:cstheme="minorHAnsi"/>
          <w:sz w:val="24"/>
          <w:szCs w:val="24"/>
        </w:rPr>
        <w:t>immunotherapeutic</w:t>
      </w:r>
      <w:r w:rsidR="00BC3CDB" w:rsidRPr="009B231A">
        <w:rPr>
          <w:rFonts w:cstheme="minorHAnsi"/>
          <w:sz w:val="24"/>
          <w:szCs w:val="24"/>
        </w:rPr>
        <w:t>s</w:t>
      </w:r>
      <w:proofErr w:type="spellEnd"/>
      <w:r w:rsidRPr="009B231A">
        <w:rPr>
          <w:rFonts w:cstheme="minorHAnsi"/>
          <w:sz w:val="24"/>
          <w:szCs w:val="24"/>
        </w:rPr>
        <w:t>.</w:t>
      </w:r>
    </w:p>
    <w:p w14:paraId="61E11F56" w14:textId="77777777" w:rsidR="001747EC" w:rsidRPr="009B231A" w:rsidRDefault="001747EC" w:rsidP="00312D21">
      <w:pPr>
        <w:pStyle w:val="ListParagraph"/>
        <w:widowControl w:val="0"/>
        <w:suppressAutoHyphens/>
        <w:spacing w:after="0" w:line="240" w:lineRule="auto"/>
        <w:ind w:left="0"/>
        <w:jc w:val="both"/>
        <w:rPr>
          <w:rFonts w:cstheme="minorHAnsi"/>
          <w:sz w:val="24"/>
          <w:szCs w:val="24"/>
        </w:rPr>
      </w:pPr>
    </w:p>
    <w:p w14:paraId="4DA1EAC7" w14:textId="11BA504B" w:rsidR="00D1206D" w:rsidRPr="009B231A" w:rsidRDefault="00D1206D" w:rsidP="00312D21">
      <w:pPr>
        <w:pStyle w:val="ListParagraph"/>
        <w:widowControl w:val="0"/>
        <w:suppressAutoHyphens/>
        <w:spacing w:after="0" w:line="240" w:lineRule="auto"/>
        <w:ind w:left="0"/>
        <w:jc w:val="both"/>
        <w:rPr>
          <w:rFonts w:cstheme="minorHAnsi"/>
          <w:sz w:val="24"/>
          <w:szCs w:val="24"/>
        </w:rPr>
      </w:pPr>
      <w:r w:rsidRPr="009B231A">
        <w:rPr>
          <w:rFonts w:cstheme="minorHAnsi"/>
          <w:sz w:val="24"/>
          <w:szCs w:val="24"/>
        </w:rPr>
        <w:t>Expens</w:t>
      </w:r>
      <w:r w:rsidR="001747EC" w:rsidRPr="009B231A">
        <w:rPr>
          <w:rFonts w:cstheme="minorHAnsi"/>
          <w:sz w:val="24"/>
          <w:szCs w:val="24"/>
        </w:rPr>
        <w:t>es</w:t>
      </w:r>
      <w:r w:rsidRPr="009B231A">
        <w:rPr>
          <w:rFonts w:cstheme="minorHAnsi"/>
          <w:sz w:val="24"/>
          <w:szCs w:val="24"/>
        </w:rPr>
        <w:t xml:space="preserve">: The cost associated with the purchase of mice, handling, and housing is high. Maintaining breeding colonies may help mitigate some of the cost, but it is important to know the proper breeding techniques. Working closely with your institutional animal facility to maintain sterile </w:t>
      </w:r>
      <w:r w:rsidR="001747EC" w:rsidRPr="009B231A">
        <w:rPr>
          <w:rFonts w:cstheme="minorHAnsi"/>
          <w:sz w:val="24"/>
          <w:szCs w:val="24"/>
        </w:rPr>
        <w:t xml:space="preserve">conditions </w:t>
      </w:r>
      <w:r w:rsidRPr="009B231A">
        <w:rPr>
          <w:rFonts w:cstheme="minorHAnsi"/>
          <w:sz w:val="24"/>
          <w:szCs w:val="24"/>
        </w:rPr>
        <w:t>and handling techniques is of utmost importance</w:t>
      </w:r>
      <w:r w:rsidR="001747EC" w:rsidRPr="009B231A">
        <w:rPr>
          <w:rFonts w:cstheme="minorHAnsi"/>
          <w:sz w:val="24"/>
          <w:szCs w:val="24"/>
        </w:rPr>
        <w:t>,</w:t>
      </w:r>
      <w:r w:rsidRPr="009B231A">
        <w:rPr>
          <w:rFonts w:cstheme="minorHAnsi"/>
          <w:sz w:val="24"/>
          <w:szCs w:val="24"/>
        </w:rPr>
        <w:t xml:space="preserve"> </w:t>
      </w:r>
      <w:r w:rsidR="001747EC" w:rsidRPr="009B231A">
        <w:rPr>
          <w:rFonts w:cstheme="minorHAnsi"/>
          <w:sz w:val="24"/>
          <w:szCs w:val="24"/>
        </w:rPr>
        <w:t xml:space="preserve">because </w:t>
      </w:r>
      <w:r w:rsidRPr="009B231A">
        <w:rPr>
          <w:rFonts w:cstheme="minorHAnsi"/>
          <w:sz w:val="24"/>
          <w:szCs w:val="24"/>
        </w:rPr>
        <w:t xml:space="preserve">common </w:t>
      </w:r>
      <w:r w:rsidRPr="009B231A">
        <w:rPr>
          <w:rFonts w:cstheme="minorHAnsi"/>
          <w:sz w:val="24"/>
          <w:szCs w:val="24"/>
        </w:rPr>
        <w:lastRenderedPageBreak/>
        <w:t>contamination can compromise entire experiments.</w:t>
      </w:r>
    </w:p>
    <w:p w14:paraId="57B8B2ED" w14:textId="77777777" w:rsidR="00D1206D" w:rsidRPr="009B231A" w:rsidRDefault="00D1206D" w:rsidP="00312D21">
      <w:pPr>
        <w:pStyle w:val="ListParagraph"/>
        <w:widowControl w:val="0"/>
        <w:suppressAutoHyphens/>
        <w:spacing w:after="0" w:line="240" w:lineRule="auto"/>
        <w:ind w:left="0"/>
        <w:jc w:val="both"/>
        <w:rPr>
          <w:rFonts w:cstheme="minorHAnsi"/>
          <w:sz w:val="24"/>
          <w:szCs w:val="24"/>
        </w:rPr>
      </w:pPr>
    </w:p>
    <w:p w14:paraId="63B517BF" w14:textId="479E5E77" w:rsidR="00D1206D" w:rsidRPr="009B231A" w:rsidRDefault="00D1206D" w:rsidP="00312D21">
      <w:pPr>
        <w:pStyle w:val="ListParagraph"/>
        <w:widowControl w:val="0"/>
        <w:suppressAutoHyphens/>
        <w:spacing w:after="0" w:line="240" w:lineRule="auto"/>
        <w:ind w:left="0"/>
        <w:jc w:val="both"/>
        <w:rPr>
          <w:rFonts w:cstheme="minorHAnsi"/>
          <w:b/>
          <w:sz w:val="24"/>
          <w:szCs w:val="24"/>
        </w:rPr>
      </w:pPr>
      <w:r w:rsidRPr="009B231A">
        <w:rPr>
          <w:rFonts w:cstheme="minorHAnsi"/>
          <w:b/>
          <w:sz w:val="24"/>
          <w:szCs w:val="24"/>
        </w:rPr>
        <w:t>Si</w:t>
      </w:r>
      <w:r w:rsidR="007324DB" w:rsidRPr="009B231A">
        <w:rPr>
          <w:rFonts w:cstheme="minorHAnsi"/>
          <w:b/>
          <w:sz w:val="24"/>
          <w:szCs w:val="24"/>
        </w:rPr>
        <w:t>gnificance and future direction</w:t>
      </w:r>
    </w:p>
    <w:p w14:paraId="355CD893" w14:textId="007D3AB4" w:rsidR="00D1206D" w:rsidRPr="009B231A" w:rsidRDefault="00D1206D" w:rsidP="00312D21">
      <w:pPr>
        <w:pStyle w:val="ListParagraph"/>
        <w:widowControl w:val="0"/>
        <w:suppressAutoHyphens/>
        <w:spacing w:after="0" w:line="240" w:lineRule="auto"/>
        <w:ind w:left="0"/>
        <w:jc w:val="both"/>
        <w:rPr>
          <w:rFonts w:cstheme="minorHAnsi"/>
          <w:sz w:val="24"/>
          <w:szCs w:val="24"/>
        </w:rPr>
      </w:pPr>
      <w:r w:rsidRPr="009B231A">
        <w:rPr>
          <w:rFonts w:cstheme="minorHAnsi"/>
          <w:sz w:val="24"/>
          <w:szCs w:val="24"/>
        </w:rPr>
        <w:t xml:space="preserve">Despite some limitations, cell line and patient cell-derived murine models are widely accepted, relatively simple xenograft models that can quickly provide valuable insight regarding </w:t>
      </w:r>
      <w:r w:rsidR="00BB7669" w:rsidRPr="009B231A">
        <w:rPr>
          <w:rFonts w:cstheme="minorHAnsi"/>
          <w:sz w:val="24"/>
          <w:szCs w:val="24"/>
        </w:rPr>
        <w:t xml:space="preserve">in vivo </w:t>
      </w:r>
      <w:r w:rsidRPr="009B231A">
        <w:rPr>
          <w:rFonts w:cstheme="minorHAnsi"/>
          <w:sz w:val="24"/>
          <w:szCs w:val="24"/>
        </w:rPr>
        <w:t>efficacy of novel therapeutic agents in a short span of time (6</w:t>
      </w:r>
      <w:r w:rsidR="001747EC" w:rsidRPr="009B231A">
        <w:rPr>
          <w:rFonts w:cstheme="minorHAnsi"/>
          <w:sz w:val="24"/>
          <w:szCs w:val="24"/>
        </w:rPr>
        <w:t>–</w:t>
      </w:r>
      <w:r w:rsidRPr="009B231A">
        <w:rPr>
          <w:rFonts w:cstheme="minorHAnsi"/>
          <w:sz w:val="24"/>
          <w:szCs w:val="24"/>
        </w:rPr>
        <w:t>8 weeks) for proof of concept projects.</w:t>
      </w:r>
      <w:r w:rsidR="00A7222A" w:rsidRPr="009B231A">
        <w:rPr>
          <w:rFonts w:cstheme="minorHAnsi"/>
          <w:sz w:val="24"/>
          <w:szCs w:val="24"/>
        </w:rPr>
        <w:t xml:space="preserve"> </w:t>
      </w:r>
      <w:r w:rsidR="00BC3CDB" w:rsidRPr="009B231A">
        <w:rPr>
          <w:rFonts w:cstheme="minorHAnsi"/>
          <w:sz w:val="24"/>
          <w:szCs w:val="24"/>
        </w:rPr>
        <w:t xml:space="preserve">The </w:t>
      </w:r>
      <w:r w:rsidR="00A7222A" w:rsidRPr="009B231A">
        <w:rPr>
          <w:rFonts w:cstheme="minorHAnsi"/>
          <w:sz w:val="24"/>
          <w:szCs w:val="24"/>
        </w:rPr>
        <w:t>Patient Derived Xenograft (PDX) model is an animal model in which the primary leukemia cells of patients are transplanted directly into immun</w:t>
      </w:r>
      <w:r w:rsidR="001747EC" w:rsidRPr="009B231A">
        <w:rPr>
          <w:rFonts w:cstheme="minorHAnsi"/>
          <w:sz w:val="24"/>
          <w:szCs w:val="24"/>
        </w:rPr>
        <w:t>o</w:t>
      </w:r>
      <w:r w:rsidR="00A7222A" w:rsidRPr="009B231A">
        <w:rPr>
          <w:rFonts w:cstheme="minorHAnsi"/>
          <w:sz w:val="24"/>
          <w:szCs w:val="24"/>
        </w:rPr>
        <w:t xml:space="preserve">deficient mice. </w:t>
      </w:r>
      <w:r w:rsidR="00E56727" w:rsidRPr="009B231A">
        <w:rPr>
          <w:rFonts w:cstheme="minorHAnsi"/>
          <w:sz w:val="24"/>
          <w:szCs w:val="24"/>
        </w:rPr>
        <w:t>Development of PDX leukemia models need</w:t>
      </w:r>
      <w:r w:rsidR="001747EC" w:rsidRPr="009B231A">
        <w:rPr>
          <w:rFonts w:cstheme="minorHAnsi"/>
          <w:sz w:val="24"/>
          <w:szCs w:val="24"/>
        </w:rPr>
        <w:t>s</w:t>
      </w:r>
      <w:r w:rsidR="00E56727" w:rsidRPr="009B231A">
        <w:rPr>
          <w:rFonts w:cstheme="minorHAnsi"/>
          <w:sz w:val="24"/>
          <w:szCs w:val="24"/>
        </w:rPr>
        <w:t xml:space="preserve"> some additional </w:t>
      </w:r>
      <w:r w:rsidR="00BC3CDB" w:rsidRPr="009B231A">
        <w:rPr>
          <w:rFonts w:cstheme="minorHAnsi"/>
          <w:sz w:val="24"/>
          <w:szCs w:val="24"/>
        </w:rPr>
        <w:t>considerations that are not dis</w:t>
      </w:r>
      <w:r w:rsidR="00E56727" w:rsidRPr="009B231A">
        <w:rPr>
          <w:rFonts w:cstheme="minorHAnsi"/>
          <w:sz w:val="24"/>
          <w:szCs w:val="24"/>
        </w:rPr>
        <w:t xml:space="preserve">cussed in this protocol. </w:t>
      </w:r>
      <w:r w:rsidRPr="009B231A">
        <w:rPr>
          <w:rFonts w:cstheme="minorHAnsi"/>
          <w:sz w:val="24"/>
          <w:szCs w:val="24"/>
        </w:rPr>
        <w:t>There are large repositories of well-characterized PDX and cell line xenograft models that are published and available for the researcher to obtain and use. Many of these mouse models also have cytogenetics, immune</w:t>
      </w:r>
      <w:r w:rsidR="001747EC" w:rsidRPr="009B231A">
        <w:rPr>
          <w:rFonts w:cstheme="minorHAnsi"/>
          <w:sz w:val="24"/>
          <w:szCs w:val="24"/>
        </w:rPr>
        <w:t xml:space="preserve"> </w:t>
      </w:r>
      <w:r w:rsidRPr="009B231A">
        <w:rPr>
          <w:rFonts w:cstheme="minorHAnsi"/>
          <w:sz w:val="24"/>
          <w:szCs w:val="24"/>
        </w:rPr>
        <w:t>phenotype</w:t>
      </w:r>
      <w:r w:rsidR="001747EC" w:rsidRPr="009B231A">
        <w:rPr>
          <w:rFonts w:cstheme="minorHAnsi"/>
          <w:sz w:val="24"/>
          <w:szCs w:val="24"/>
        </w:rPr>
        <w:t>,</w:t>
      </w:r>
      <w:r w:rsidRPr="009B231A">
        <w:rPr>
          <w:rFonts w:cstheme="minorHAnsi"/>
          <w:sz w:val="24"/>
          <w:szCs w:val="24"/>
        </w:rPr>
        <w:t xml:space="preserve"> and genome sequencing information available that makes it easy to choose </w:t>
      </w:r>
      <w:r w:rsidR="008D29B3" w:rsidRPr="009B231A">
        <w:rPr>
          <w:rFonts w:cstheme="minorHAnsi"/>
          <w:sz w:val="24"/>
          <w:szCs w:val="24"/>
        </w:rPr>
        <w:t xml:space="preserve">a </w:t>
      </w:r>
      <w:r w:rsidRPr="009B231A">
        <w:rPr>
          <w:rFonts w:cstheme="minorHAnsi"/>
          <w:sz w:val="24"/>
          <w:szCs w:val="24"/>
        </w:rPr>
        <w:t xml:space="preserve">model that is most appropriate for the targeted agent </w:t>
      </w:r>
      <w:r w:rsidR="001747EC" w:rsidRPr="009B231A">
        <w:rPr>
          <w:rFonts w:cstheme="minorHAnsi"/>
          <w:sz w:val="24"/>
          <w:szCs w:val="24"/>
        </w:rPr>
        <w:t>being investigated</w:t>
      </w:r>
      <w:r w:rsidRPr="009B231A">
        <w:rPr>
          <w:rFonts w:cstheme="minorHAnsi"/>
          <w:sz w:val="24"/>
          <w:szCs w:val="24"/>
        </w:rPr>
        <w:t xml:space="preserve">. Many academic research institutes have core facilities that provide assistance to investigators </w:t>
      </w:r>
      <w:r w:rsidR="008D29B3" w:rsidRPr="009B231A">
        <w:rPr>
          <w:rFonts w:cstheme="minorHAnsi"/>
          <w:sz w:val="24"/>
          <w:szCs w:val="24"/>
        </w:rPr>
        <w:t xml:space="preserve">for the use of </w:t>
      </w:r>
      <w:r w:rsidRPr="009B231A">
        <w:rPr>
          <w:rFonts w:cstheme="minorHAnsi"/>
          <w:sz w:val="24"/>
          <w:szCs w:val="24"/>
        </w:rPr>
        <w:t>xenograft models. Xenograft models are not only an excellent system to study therapeutic efficacy but also to understand drug-host interactions in tumor-bearing animals, pharmacodynamics, pharmacokinetics</w:t>
      </w:r>
      <w:r w:rsidR="001747EC" w:rsidRPr="009B231A">
        <w:rPr>
          <w:rFonts w:cstheme="minorHAnsi"/>
          <w:sz w:val="24"/>
          <w:szCs w:val="24"/>
        </w:rPr>
        <w:t>,</w:t>
      </w:r>
      <w:r w:rsidR="00E56727" w:rsidRPr="009B231A">
        <w:rPr>
          <w:rFonts w:cstheme="minorHAnsi"/>
          <w:sz w:val="24"/>
          <w:szCs w:val="24"/>
        </w:rPr>
        <w:t xml:space="preserve"> and</w:t>
      </w:r>
      <w:r w:rsidRPr="009B231A">
        <w:rPr>
          <w:rFonts w:cstheme="minorHAnsi"/>
          <w:sz w:val="24"/>
          <w:szCs w:val="24"/>
        </w:rPr>
        <w:t xml:space="preserve"> dose-limiting toxicit</w:t>
      </w:r>
      <w:r w:rsidR="00E56727" w:rsidRPr="009B231A">
        <w:rPr>
          <w:rFonts w:cstheme="minorHAnsi"/>
          <w:sz w:val="24"/>
          <w:szCs w:val="24"/>
        </w:rPr>
        <w:t>ies of the test compound.</w:t>
      </w:r>
    </w:p>
    <w:p w14:paraId="7F45E5AB" w14:textId="77777777" w:rsidR="00A24D1D" w:rsidRPr="006421FB" w:rsidRDefault="00A24D1D" w:rsidP="00312D21">
      <w:pPr>
        <w:widowControl w:val="0"/>
        <w:suppressAutoHyphens/>
        <w:jc w:val="both"/>
        <w:rPr>
          <w:rFonts w:asciiTheme="minorHAnsi" w:eastAsiaTheme="minorHAnsi" w:hAnsiTheme="minorHAnsi" w:cstheme="minorHAnsi"/>
          <w:b/>
        </w:rPr>
      </w:pPr>
    </w:p>
    <w:p w14:paraId="121E443E" w14:textId="6EE5A32F" w:rsidR="002D479E" w:rsidRPr="006421FB" w:rsidRDefault="002D479E" w:rsidP="00312D21">
      <w:pPr>
        <w:widowControl w:val="0"/>
        <w:suppressAutoHyphens/>
        <w:jc w:val="both"/>
        <w:rPr>
          <w:rFonts w:asciiTheme="minorHAnsi" w:eastAsiaTheme="minorHAnsi" w:hAnsiTheme="minorHAnsi" w:cstheme="minorHAnsi"/>
          <w:b/>
        </w:rPr>
      </w:pPr>
      <w:r w:rsidRPr="006421FB">
        <w:rPr>
          <w:rFonts w:asciiTheme="minorHAnsi" w:eastAsiaTheme="minorHAnsi" w:hAnsiTheme="minorHAnsi" w:cstheme="minorHAnsi"/>
          <w:b/>
        </w:rPr>
        <w:t>ACKNOWLEDGMENTS</w:t>
      </w:r>
      <w:r w:rsidR="00A26290" w:rsidRPr="006421FB">
        <w:rPr>
          <w:rFonts w:asciiTheme="minorHAnsi" w:eastAsiaTheme="minorHAnsi" w:hAnsiTheme="minorHAnsi" w:cstheme="minorHAnsi"/>
          <w:b/>
        </w:rPr>
        <w:t>:</w:t>
      </w:r>
    </w:p>
    <w:p w14:paraId="05E32296" w14:textId="664D9ADB" w:rsidR="002D479E" w:rsidRPr="006421FB" w:rsidRDefault="002D479E" w:rsidP="00312D21">
      <w:pPr>
        <w:widowControl w:val="0"/>
        <w:suppressAutoHyphens/>
        <w:jc w:val="both"/>
        <w:rPr>
          <w:rFonts w:asciiTheme="minorHAnsi" w:eastAsiaTheme="minorHAnsi" w:hAnsiTheme="minorHAnsi" w:cstheme="minorHAnsi"/>
        </w:rPr>
      </w:pPr>
      <w:r w:rsidRPr="006421FB">
        <w:rPr>
          <w:rFonts w:asciiTheme="minorHAnsi" w:eastAsiaTheme="minorHAnsi" w:hAnsiTheme="minorHAnsi" w:cstheme="minorHAnsi"/>
        </w:rPr>
        <w:t xml:space="preserve">This study was funded by the Kenneth F Noel Memorial Fund (D.F.C.), Delbert J. </w:t>
      </w:r>
      <w:proofErr w:type="spellStart"/>
      <w:r w:rsidRPr="006421FB">
        <w:rPr>
          <w:rFonts w:asciiTheme="minorHAnsi" w:eastAsiaTheme="minorHAnsi" w:hAnsiTheme="minorHAnsi" w:cstheme="minorHAnsi"/>
        </w:rPr>
        <w:t>McQuaide</w:t>
      </w:r>
      <w:proofErr w:type="spellEnd"/>
      <w:r w:rsidRPr="006421FB">
        <w:rPr>
          <w:rFonts w:asciiTheme="minorHAnsi" w:eastAsiaTheme="minorHAnsi" w:hAnsiTheme="minorHAnsi" w:cstheme="minorHAnsi"/>
        </w:rPr>
        <w:t xml:space="preserve"> Cancer Research Fund (A.S.), Austin R. </w:t>
      </w:r>
      <w:proofErr w:type="spellStart"/>
      <w:r w:rsidRPr="006421FB">
        <w:rPr>
          <w:rFonts w:asciiTheme="minorHAnsi" w:eastAsiaTheme="minorHAnsi" w:hAnsiTheme="minorHAnsi" w:cstheme="minorHAnsi"/>
        </w:rPr>
        <w:t>Orwan</w:t>
      </w:r>
      <w:proofErr w:type="spellEnd"/>
      <w:r w:rsidRPr="006421FB">
        <w:rPr>
          <w:rFonts w:asciiTheme="minorHAnsi" w:eastAsiaTheme="minorHAnsi" w:hAnsiTheme="minorHAnsi" w:cstheme="minorHAnsi"/>
        </w:rPr>
        <w:t xml:space="preserve"> Memorial Research Fund (A.S.), The Penn State Cancer Institute (PSCI) and the National Institutes of Health (NIH) under the National Cancer Institute (T.P.L.) (P01CA171983). This work was supported by Penn State Clinical and Translational Sciences </w:t>
      </w:r>
      <w:r w:rsidR="00DA3560" w:rsidRPr="006421FB">
        <w:rPr>
          <w:rFonts w:asciiTheme="minorHAnsi" w:eastAsiaTheme="minorHAnsi" w:hAnsiTheme="minorHAnsi" w:cstheme="minorHAnsi"/>
        </w:rPr>
        <w:t>KL2 award (KL2 TR002015) to CG.</w:t>
      </w:r>
      <w:r w:rsidR="000C2349" w:rsidRPr="006421FB">
        <w:rPr>
          <w:rFonts w:asciiTheme="minorHAnsi" w:eastAsiaTheme="minorHAnsi" w:hAnsiTheme="minorHAnsi" w:cstheme="minorHAnsi"/>
        </w:rPr>
        <w:t xml:space="preserve"> </w:t>
      </w:r>
      <w:r w:rsidRPr="006421FB">
        <w:rPr>
          <w:rFonts w:asciiTheme="minorHAnsi" w:eastAsiaTheme="minorHAnsi" w:hAnsiTheme="minorHAnsi" w:cstheme="minorHAnsi"/>
        </w:rPr>
        <w:t>The authors thank the staff of the Penn State Cancer Institute, Department of Comparative Medicine, Bioluminescence Imaging, Flow Cytometry, and Four Diamonds Developmental Therapeutic Preclinical Core facilities at Penn State University College of Medicine.</w:t>
      </w:r>
      <w:r w:rsidR="004E67BE" w:rsidRPr="006421FB">
        <w:rPr>
          <w:rFonts w:asciiTheme="minorHAnsi" w:eastAsiaTheme="minorHAnsi" w:hAnsiTheme="minorHAnsi" w:cstheme="minorHAnsi"/>
        </w:rPr>
        <w:t xml:space="preserve"> </w:t>
      </w:r>
    </w:p>
    <w:p w14:paraId="75B28DA9" w14:textId="77777777" w:rsidR="002D479E" w:rsidRPr="006421FB" w:rsidRDefault="002D479E" w:rsidP="00312D21">
      <w:pPr>
        <w:widowControl w:val="0"/>
        <w:suppressAutoHyphens/>
        <w:jc w:val="both"/>
        <w:rPr>
          <w:rFonts w:asciiTheme="minorHAnsi" w:eastAsiaTheme="minorHAnsi" w:hAnsiTheme="minorHAnsi" w:cstheme="minorHAnsi"/>
          <w:b/>
        </w:rPr>
      </w:pPr>
    </w:p>
    <w:p w14:paraId="5DF17CEF" w14:textId="15B0B2B4" w:rsidR="002D479E" w:rsidRPr="006421FB" w:rsidRDefault="002D479E" w:rsidP="00312D21">
      <w:pPr>
        <w:widowControl w:val="0"/>
        <w:suppressAutoHyphens/>
        <w:jc w:val="both"/>
        <w:rPr>
          <w:rFonts w:asciiTheme="minorHAnsi" w:eastAsiaTheme="minorHAnsi" w:hAnsiTheme="minorHAnsi" w:cstheme="minorHAnsi"/>
          <w:b/>
        </w:rPr>
      </w:pPr>
      <w:r w:rsidRPr="006421FB">
        <w:rPr>
          <w:rFonts w:asciiTheme="minorHAnsi" w:eastAsiaTheme="minorHAnsi" w:hAnsiTheme="minorHAnsi" w:cstheme="minorHAnsi"/>
          <w:b/>
        </w:rPr>
        <w:t>DISCLOSURES</w:t>
      </w:r>
      <w:r w:rsidR="00A26290" w:rsidRPr="006421FB">
        <w:rPr>
          <w:rFonts w:asciiTheme="minorHAnsi" w:eastAsiaTheme="minorHAnsi" w:hAnsiTheme="minorHAnsi" w:cstheme="minorHAnsi"/>
          <w:b/>
        </w:rPr>
        <w:t>:</w:t>
      </w:r>
    </w:p>
    <w:p w14:paraId="1452D670" w14:textId="65FC01CE" w:rsidR="002D479E" w:rsidRPr="006421FB" w:rsidRDefault="002D479E" w:rsidP="00312D21">
      <w:pPr>
        <w:widowControl w:val="0"/>
        <w:suppressAutoHyphens/>
        <w:jc w:val="both"/>
        <w:rPr>
          <w:rFonts w:asciiTheme="minorHAnsi" w:eastAsiaTheme="minorHAnsi" w:hAnsiTheme="minorHAnsi" w:cstheme="minorHAnsi"/>
        </w:rPr>
      </w:pPr>
      <w:r w:rsidRPr="006421FB">
        <w:rPr>
          <w:rFonts w:asciiTheme="minorHAnsi" w:eastAsiaTheme="minorHAnsi" w:hAnsiTheme="minorHAnsi" w:cstheme="minorHAnsi"/>
        </w:rPr>
        <w:t>The authors declare that they have no competing interests. Mark Kester is the Chief Medical Officer of Keystone Nano</w:t>
      </w:r>
      <w:r w:rsidR="001747EC">
        <w:rPr>
          <w:rFonts w:asciiTheme="minorHAnsi" w:eastAsiaTheme="minorHAnsi" w:hAnsiTheme="minorHAnsi" w:cstheme="minorHAnsi"/>
        </w:rPr>
        <w:t>,</w:t>
      </w:r>
      <w:r w:rsidRPr="006421FB">
        <w:rPr>
          <w:rFonts w:asciiTheme="minorHAnsi" w:eastAsiaTheme="minorHAnsi" w:hAnsiTheme="minorHAnsi" w:cstheme="minorHAnsi"/>
        </w:rPr>
        <w:t xml:space="preserve"> Inc. Thomas P. Loughran, Jr. is on the Scientific Advisory Board and has stock options for both Keystone Nano and </w:t>
      </w:r>
      <w:proofErr w:type="spellStart"/>
      <w:r w:rsidRPr="006421FB">
        <w:rPr>
          <w:rFonts w:asciiTheme="minorHAnsi" w:eastAsiaTheme="minorHAnsi" w:hAnsiTheme="minorHAnsi" w:cstheme="minorHAnsi"/>
        </w:rPr>
        <w:t>Bioniz</w:t>
      </w:r>
      <w:proofErr w:type="spellEnd"/>
      <w:r w:rsidRPr="006421FB">
        <w:rPr>
          <w:rFonts w:asciiTheme="minorHAnsi" w:eastAsiaTheme="minorHAnsi" w:hAnsiTheme="minorHAnsi" w:cstheme="minorHAnsi"/>
        </w:rPr>
        <w:t xml:space="preserve"> Therapeutics. There are no conflicts of interest with the work presented in this manuscript.</w:t>
      </w:r>
      <w:r w:rsidRPr="006421FB">
        <w:rPr>
          <w:rFonts w:asciiTheme="minorHAnsi" w:hAnsiTheme="minorHAnsi" w:cstheme="minorHAnsi"/>
          <w:color w:val="000000"/>
          <w:shd w:val="clear" w:color="auto" w:fill="FFFFFF"/>
        </w:rPr>
        <w:t xml:space="preserve"> </w:t>
      </w:r>
    </w:p>
    <w:p w14:paraId="570272E4" w14:textId="77777777" w:rsidR="002D479E" w:rsidRPr="006421FB" w:rsidRDefault="002D479E" w:rsidP="00312D21">
      <w:pPr>
        <w:widowControl w:val="0"/>
        <w:suppressAutoHyphens/>
        <w:jc w:val="both"/>
        <w:rPr>
          <w:rFonts w:asciiTheme="minorHAnsi" w:eastAsiaTheme="minorHAnsi" w:hAnsiTheme="minorHAnsi" w:cstheme="minorHAnsi"/>
        </w:rPr>
      </w:pPr>
    </w:p>
    <w:p w14:paraId="5FAA96F8" w14:textId="7C593F9A" w:rsidR="00444E33" w:rsidRPr="006421FB" w:rsidRDefault="000D64EC" w:rsidP="00312D21">
      <w:pPr>
        <w:widowControl w:val="0"/>
        <w:suppressAutoHyphens/>
        <w:jc w:val="both"/>
        <w:rPr>
          <w:rFonts w:asciiTheme="minorHAnsi" w:hAnsiTheme="minorHAnsi" w:cstheme="minorHAnsi"/>
        </w:rPr>
      </w:pPr>
      <w:r w:rsidRPr="006421FB">
        <w:rPr>
          <w:rFonts w:asciiTheme="minorHAnsi" w:hAnsiTheme="minorHAnsi" w:cstheme="minorHAnsi"/>
          <w:b/>
          <w:bCs/>
        </w:rPr>
        <w:t>REFERENCES</w:t>
      </w:r>
      <w:r w:rsidR="00A26290" w:rsidRPr="006421FB">
        <w:rPr>
          <w:rFonts w:asciiTheme="minorHAnsi" w:hAnsiTheme="minorHAnsi" w:cstheme="minorHAnsi"/>
          <w:b/>
          <w:bCs/>
        </w:rPr>
        <w:t>:</w:t>
      </w:r>
    </w:p>
    <w:p w14:paraId="0BF58C8C" w14:textId="6D2681A7" w:rsidR="00281E11" w:rsidRPr="00281E11" w:rsidRDefault="00876D5E" w:rsidP="00312D21">
      <w:pPr>
        <w:pStyle w:val="EndNoteBibliography"/>
        <w:numPr>
          <w:ilvl w:val="0"/>
          <w:numId w:val="19"/>
        </w:numPr>
        <w:spacing w:after="0"/>
        <w:ind w:left="0" w:firstLine="0"/>
        <w:jc w:val="both"/>
      </w:pPr>
      <w:r>
        <w:rPr>
          <w:sz w:val="24"/>
          <w:szCs w:val="24"/>
        </w:rPr>
        <w:fldChar w:fldCharType="begin"/>
      </w:r>
      <w:r>
        <w:rPr>
          <w:sz w:val="24"/>
          <w:szCs w:val="24"/>
        </w:rPr>
        <w:instrText xml:space="preserve"> ADDIN EN.REFLIST </w:instrText>
      </w:r>
      <w:r>
        <w:rPr>
          <w:sz w:val="24"/>
          <w:szCs w:val="24"/>
        </w:rPr>
        <w:fldChar w:fldCharType="separate"/>
      </w:r>
      <w:r w:rsidR="00281E11" w:rsidRPr="00281E11">
        <w:t>Lowenberg, B.</w:t>
      </w:r>
      <w:r w:rsidR="002D7CBC">
        <w:t xml:space="preserve">, </w:t>
      </w:r>
      <w:r w:rsidR="00281E11" w:rsidRPr="00281E11">
        <w:t xml:space="preserve">Rowe, J. M. </w:t>
      </w:r>
      <w:r w:rsidR="00281E11" w:rsidRPr="00312D21">
        <w:rPr>
          <w:sz w:val="24"/>
          <w:szCs w:val="24"/>
        </w:rPr>
        <w:t>Introduction</w:t>
      </w:r>
      <w:r w:rsidR="00281E11" w:rsidRPr="00281E11">
        <w:t xml:space="preserve"> to the review series on advances in acute myeloid leukemia (AML). </w:t>
      </w:r>
      <w:r w:rsidR="00281E11" w:rsidRPr="00281E11">
        <w:rPr>
          <w:i/>
        </w:rPr>
        <w:t>Blood.</w:t>
      </w:r>
      <w:r w:rsidR="00281E11" w:rsidRPr="00281E11">
        <w:t xml:space="preserve"> </w:t>
      </w:r>
      <w:r w:rsidR="00281E11" w:rsidRPr="00281E11">
        <w:rPr>
          <w:b/>
        </w:rPr>
        <w:t>127</w:t>
      </w:r>
      <w:r w:rsidR="00281E11" w:rsidRPr="00281E11">
        <w:t xml:space="preserve"> (1), 1 (2016).</w:t>
      </w:r>
    </w:p>
    <w:p w14:paraId="14C5603F" w14:textId="3BA6BB5B" w:rsidR="00281E11" w:rsidRPr="00281E11" w:rsidRDefault="00281E11" w:rsidP="00312D21">
      <w:pPr>
        <w:pStyle w:val="EndNoteBibliography"/>
        <w:numPr>
          <w:ilvl w:val="0"/>
          <w:numId w:val="19"/>
        </w:numPr>
        <w:spacing w:after="0"/>
        <w:ind w:left="0" w:firstLine="0"/>
        <w:jc w:val="both"/>
      </w:pPr>
      <w:r w:rsidRPr="00281E11">
        <w:t>De Kouchkovsky, I.</w:t>
      </w:r>
      <w:r w:rsidR="002D7CBC">
        <w:t xml:space="preserve">, </w:t>
      </w:r>
      <w:r w:rsidRPr="00281E11">
        <w:t xml:space="preserve">Abdul-Hay, M. Acute myeloid leukemia: a comprehensive review and 2016 update. </w:t>
      </w:r>
      <w:r w:rsidRPr="00281E11">
        <w:rPr>
          <w:i/>
        </w:rPr>
        <w:t>Blood Cancer Journal.</w:t>
      </w:r>
      <w:r w:rsidRPr="00281E11">
        <w:t xml:space="preserve"> </w:t>
      </w:r>
      <w:r w:rsidRPr="00281E11">
        <w:rPr>
          <w:b/>
        </w:rPr>
        <w:t>6</w:t>
      </w:r>
      <w:r w:rsidRPr="00281E11">
        <w:t xml:space="preserve"> (7), e441 (2016).</w:t>
      </w:r>
    </w:p>
    <w:p w14:paraId="62BAD0EE" w14:textId="56ECAC07" w:rsidR="00281E11" w:rsidRPr="00281E11" w:rsidRDefault="00F41449" w:rsidP="00312D21">
      <w:pPr>
        <w:pStyle w:val="EndNoteBibliography"/>
        <w:numPr>
          <w:ilvl w:val="0"/>
          <w:numId w:val="19"/>
        </w:numPr>
        <w:spacing w:after="0"/>
        <w:ind w:left="0" w:firstLine="0"/>
        <w:jc w:val="both"/>
      </w:pPr>
      <w:r>
        <w:t xml:space="preserve">National Cancer </w:t>
      </w:r>
      <w:r w:rsidR="00281E11" w:rsidRPr="00281E11">
        <w:t xml:space="preserve">Institute. Cancer Stat Facts: Leukemia - Acute Myeloid Leukemia (AML). </w:t>
      </w:r>
      <w:hyperlink r:id="rId12" w:history="1">
        <w:r>
          <w:rPr>
            <w:rStyle w:val="Hyperlink"/>
          </w:rPr>
          <w:t>https://seer.cancer.gov/statfacts/html/amyl.html</w:t>
        </w:r>
      </w:hyperlink>
      <w:r w:rsidRPr="00281E11">
        <w:t xml:space="preserve"> </w:t>
      </w:r>
      <w:r w:rsidR="00281E11" w:rsidRPr="00281E11">
        <w:t>(2019).</w:t>
      </w:r>
    </w:p>
    <w:p w14:paraId="5BA7256E" w14:textId="69CF050C" w:rsidR="00281E11" w:rsidRPr="00281E11" w:rsidRDefault="00281E11" w:rsidP="00312D21">
      <w:pPr>
        <w:pStyle w:val="EndNoteBibliography"/>
        <w:numPr>
          <w:ilvl w:val="0"/>
          <w:numId w:val="19"/>
        </w:numPr>
        <w:spacing w:after="0"/>
        <w:ind w:left="0" w:firstLine="0"/>
        <w:jc w:val="both"/>
      </w:pPr>
      <w:r w:rsidRPr="00281E11">
        <w:t>Yang, X.</w:t>
      </w:r>
      <w:r w:rsidR="002D7CBC">
        <w:t xml:space="preserve">, </w:t>
      </w:r>
      <w:r w:rsidRPr="00281E11">
        <w:t xml:space="preserve">Wang, J. Precision therapy for acute myeloid leukemia. </w:t>
      </w:r>
      <w:r w:rsidRPr="00281E11">
        <w:rPr>
          <w:i/>
        </w:rPr>
        <w:t>Journal of Hematology</w:t>
      </w:r>
      <w:r w:rsidR="002D7CBC">
        <w:rPr>
          <w:i/>
        </w:rPr>
        <w:t xml:space="preserve"> </w:t>
      </w:r>
      <w:r w:rsidR="00E37E5F">
        <w:rPr>
          <w:i/>
        </w:rPr>
        <w:t xml:space="preserve">&amp; </w:t>
      </w:r>
      <w:r w:rsidRPr="00281E11">
        <w:rPr>
          <w:i/>
        </w:rPr>
        <w:t>Oncology.</w:t>
      </w:r>
      <w:r w:rsidRPr="00281E11">
        <w:t xml:space="preserve"> </w:t>
      </w:r>
      <w:r w:rsidRPr="00281E11">
        <w:rPr>
          <w:b/>
        </w:rPr>
        <w:t>11</w:t>
      </w:r>
      <w:r w:rsidRPr="00281E11">
        <w:t xml:space="preserve"> (1), 3 (2018).</w:t>
      </w:r>
    </w:p>
    <w:p w14:paraId="4621221A" w14:textId="0D0EBB51" w:rsidR="00281E11" w:rsidRPr="00281E11" w:rsidRDefault="00281E11" w:rsidP="00312D21">
      <w:pPr>
        <w:pStyle w:val="EndNoteBibliography"/>
        <w:numPr>
          <w:ilvl w:val="0"/>
          <w:numId w:val="19"/>
        </w:numPr>
        <w:spacing w:after="0"/>
        <w:ind w:left="0" w:firstLine="0"/>
        <w:jc w:val="both"/>
      </w:pPr>
      <w:r w:rsidRPr="00281E11">
        <w:lastRenderedPageBreak/>
        <w:t>Zhang, Z.</w:t>
      </w:r>
      <w:r w:rsidR="002D7CBC">
        <w:t xml:space="preserve">, </w:t>
      </w:r>
      <w:r w:rsidRPr="00281E11">
        <w:t xml:space="preserve">Tang, W. Drug metabolism in drug discovery and development. </w:t>
      </w:r>
      <w:r w:rsidR="00E326B6" w:rsidRPr="00312D21">
        <w:rPr>
          <w:i/>
          <w:iCs/>
        </w:rPr>
        <w:t>Acta Pharmaceutica Sinica</w:t>
      </w:r>
      <w:r w:rsidR="00E326B6" w:rsidRPr="00FA4E75" w:rsidDel="00E326B6">
        <w:rPr>
          <w:i/>
          <w:iCs/>
        </w:rPr>
        <w:t xml:space="preserve"> </w:t>
      </w:r>
      <w:r w:rsidRPr="00281E11">
        <w:rPr>
          <w:i/>
        </w:rPr>
        <w:t>B.</w:t>
      </w:r>
      <w:r w:rsidRPr="00281E11">
        <w:t xml:space="preserve"> </w:t>
      </w:r>
      <w:r w:rsidRPr="00281E11">
        <w:rPr>
          <w:b/>
        </w:rPr>
        <w:t>8</w:t>
      </w:r>
      <w:r w:rsidRPr="00281E11">
        <w:t xml:space="preserve"> (5), 721-732 (2018).</w:t>
      </w:r>
    </w:p>
    <w:p w14:paraId="29754FA7" w14:textId="7402206B" w:rsidR="00281E11" w:rsidRPr="00281E11" w:rsidRDefault="00281E11" w:rsidP="00312D21">
      <w:pPr>
        <w:pStyle w:val="EndNoteBibliography"/>
        <w:numPr>
          <w:ilvl w:val="0"/>
          <w:numId w:val="19"/>
        </w:numPr>
        <w:spacing w:after="0"/>
        <w:ind w:left="0" w:firstLine="0"/>
        <w:jc w:val="both"/>
      </w:pPr>
      <w:r w:rsidRPr="00281E11">
        <w:t>Sharpless, N. E.</w:t>
      </w:r>
      <w:r w:rsidR="002D7CBC">
        <w:t xml:space="preserve">, </w:t>
      </w:r>
      <w:r w:rsidRPr="00281E11">
        <w:t xml:space="preserve">Depinho, R. A. The mighty mouse: genetically engineered mouse models in cancer drug development. </w:t>
      </w:r>
      <w:r w:rsidRPr="00281E11">
        <w:rPr>
          <w:i/>
        </w:rPr>
        <w:t>Nature Reviews: Drug Discovery.</w:t>
      </w:r>
      <w:r w:rsidRPr="00281E11">
        <w:t xml:space="preserve"> </w:t>
      </w:r>
      <w:r w:rsidRPr="00281E11">
        <w:rPr>
          <w:b/>
        </w:rPr>
        <w:t>5</w:t>
      </w:r>
      <w:r w:rsidRPr="00281E11">
        <w:t xml:space="preserve"> (9), 741-754 (2006).</w:t>
      </w:r>
    </w:p>
    <w:p w14:paraId="05C12728" w14:textId="41C1D2FF" w:rsidR="00281E11" w:rsidRPr="00281E11" w:rsidRDefault="00281E11" w:rsidP="00312D21">
      <w:pPr>
        <w:pStyle w:val="EndNoteBibliography"/>
        <w:numPr>
          <w:ilvl w:val="0"/>
          <w:numId w:val="19"/>
        </w:numPr>
        <w:spacing w:after="0"/>
        <w:ind w:left="0" w:firstLine="0"/>
        <w:jc w:val="both"/>
      </w:pPr>
      <w:r w:rsidRPr="00281E11">
        <w:t>Denayer, T., Stöhr, T.</w:t>
      </w:r>
      <w:r w:rsidR="002D7CBC">
        <w:t xml:space="preserve">, </w:t>
      </w:r>
      <w:r w:rsidRPr="00281E11">
        <w:t xml:space="preserve">Van Roy, M. Animal models in translational medicine: Validation and prediction. </w:t>
      </w:r>
      <w:r w:rsidRPr="00281E11">
        <w:rPr>
          <w:i/>
        </w:rPr>
        <w:t>New Horizons in Translational Medicine.</w:t>
      </w:r>
      <w:r w:rsidRPr="00281E11">
        <w:t xml:space="preserve"> </w:t>
      </w:r>
      <w:r w:rsidRPr="00281E11">
        <w:rPr>
          <w:b/>
        </w:rPr>
        <w:t>2</w:t>
      </w:r>
      <w:r w:rsidRPr="00281E11">
        <w:t xml:space="preserve"> (1), 5-11 (2014).</w:t>
      </w:r>
    </w:p>
    <w:p w14:paraId="6C242503" w14:textId="0B252D47" w:rsidR="00281E11" w:rsidRPr="00281E11" w:rsidRDefault="00281E11" w:rsidP="00312D21">
      <w:pPr>
        <w:pStyle w:val="EndNoteBibliography"/>
        <w:numPr>
          <w:ilvl w:val="0"/>
          <w:numId w:val="19"/>
        </w:numPr>
        <w:spacing w:after="0"/>
        <w:ind w:left="0" w:firstLine="0"/>
        <w:jc w:val="both"/>
      </w:pPr>
      <w:r w:rsidRPr="00281E11">
        <w:t>Kuzu, O. F., Nguyen, F. D., Noory, M. A.</w:t>
      </w:r>
      <w:r w:rsidR="002D7CBC">
        <w:t xml:space="preserve">, </w:t>
      </w:r>
      <w:r w:rsidRPr="00281E11">
        <w:t xml:space="preserve">Sharma, A. Current state of animal (mouse) modeling in melanoma research. </w:t>
      </w:r>
      <w:r w:rsidRPr="00281E11">
        <w:rPr>
          <w:i/>
        </w:rPr>
        <w:t>Cancer Growth and Metastasis.</w:t>
      </w:r>
      <w:r w:rsidRPr="00281E11">
        <w:t xml:space="preserve"> </w:t>
      </w:r>
      <w:r w:rsidRPr="00281E11">
        <w:rPr>
          <w:b/>
        </w:rPr>
        <w:t>8</w:t>
      </w:r>
      <w:r w:rsidRPr="00281E11">
        <w:t xml:space="preserve"> </w:t>
      </w:r>
      <w:r w:rsidR="003636BB">
        <w:t xml:space="preserve">(Suppl 1), 81-94 </w:t>
      </w:r>
      <w:r w:rsidRPr="00281E11">
        <w:t>(2015).</w:t>
      </w:r>
    </w:p>
    <w:p w14:paraId="720AE3D4" w14:textId="6AC13676" w:rsidR="00281E11" w:rsidRPr="00281E11" w:rsidRDefault="00281E11" w:rsidP="00312D21">
      <w:pPr>
        <w:pStyle w:val="EndNoteBibliography"/>
        <w:numPr>
          <w:ilvl w:val="0"/>
          <w:numId w:val="19"/>
        </w:numPr>
        <w:spacing w:after="0"/>
        <w:ind w:left="0" w:firstLine="0"/>
        <w:jc w:val="both"/>
      </w:pPr>
      <w:r w:rsidRPr="00281E11">
        <w:t>Yada, E., Wada, S., Yoshida, S.</w:t>
      </w:r>
      <w:r w:rsidR="002D7CBC">
        <w:t xml:space="preserve">, </w:t>
      </w:r>
      <w:r w:rsidRPr="00281E11">
        <w:t>Sasada, T.</w:t>
      </w:r>
      <w:r w:rsidR="00301ADA">
        <w:t xml:space="preserve"> </w:t>
      </w:r>
      <w:r w:rsidR="000B591A" w:rsidRPr="000B591A">
        <w:t>Use of patient-derived xenograft mouse models in cancer research and treatment</w:t>
      </w:r>
      <w:r w:rsidR="000B591A">
        <w:t xml:space="preserve">. </w:t>
      </w:r>
      <w:r w:rsidRPr="000B591A">
        <w:rPr>
          <w:i/>
          <w:iCs/>
        </w:rPr>
        <w:t>Future Science</w:t>
      </w:r>
      <w:r w:rsidR="000B591A">
        <w:rPr>
          <w:i/>
          <w:iCs/>
        </w:rPr>
        <w:t xml:space="preserve"> OA</w:t>
      </w:r>
      <w:r w:rsidR="000B591A">
        <w:t xml:space="preserve">. </w:t>
      </w:r>
      <w:r w:rsidR="000B591A">
        <w:rPr>
          <w:b/>
          <w:bCs/>
        </w:rPr>
        <w:t>4</w:t>
      </w:r>
      <w:r w:rsidR="000B591A">
        <w:t xml:space="preserve"> (3)</w:t>
      </w:r>
      <w:r w:rsidRPr="00281E11">
        <w:t xml:space="preserve">, </w:t>
      </w:r>
      <w:r w:rsidR="000B591A">
        <w:t>FSO271 (</w:t>
      </w:r>
      <w:r w:rsidRPr="00281E11">
        <w:t>2017).</w:t>
      </w:r>
    </w:p>
    <w:p w14:paraId="0EA35A26" w14:textId="4418CDC8" w:rsidR="00281E11" w:rsidRPr="00281E11" w:rsidRDefault="00281E11" w:rsidP="00312D21">
      <w:pPr>
        <w:pStyle w:val="EndNoteBibliography"/>
        <w:numPr>
          <w:ilvl w:val="0"/>
          <w:numId w:val="19"/>
        </w:numPr>
        <w:spacing w:after="0"/>
        <w:ind w:left="0" w:firstLine="0"/>
        <w:jc w:val="both"/>
      </w:pPr>
      <w:r w:rsidRPr="00281E11">
        <w:t>Cheung, S. T., Shakibakho, S., So, E. Y.</w:t>
      </w:r>
      <w:r w:rsidR="002D7CBC">
        <w:t xml:space="preserve">, </w:t>
      </w:r>
      <w:r w:rsidRPr="00281E11">
        <w:t xml:space="preserve">Mui, A. L. Transfecting RAW264. 7 cells with a luciferase reporter gene. </w:t>
      </w:r>
      <w:r w:rsidRPr="00281E11">
        <w:rPr>
          <w:i/>
        </w:rPr>
        <w:t>Journal of Visualized Experiments.</w:t>
      </w:r>
      <w:r w:rsidRPr="00281E11">
        <w:t xml:space="preserve"> (100), e52807 (2015).</w:t>
      </w:r>
    </w:p>
    <w:p w14:paraId="6572D5FC" w14:textId="754398E7" w:rsidR="00281E11" w:rsidRPr="00281E11" w:rsidRDefault="00281E11" w:rsidP="00312D21">
      <w:pPr>
        <w:pStyle w:val="EndNoteBibliography"/>
        <w:numPr>
          <w:ilvl w:val="0"/>
          <w:numId w:val="19"/>
        </w:numPr>
        <w:spacing w:after="0"/>
        <w:ind w:left="0" w:firstLine="0"/>
        <w:jc w:val="both"/>
      </w:pPr>
      <w:r w:rsidRPr="00281E11">
        <w:t>Li, J., Low-Nam, S.</w:t>
      </w:r>
      <w:r w:rsidR="002D7CBC">
        <w:t xml:space="preserve">, </w:t>
      </w:r>
      <w:r w:rsidRPr="00281E11">
        <w:t>Garg, S. Generation of Luciferase-expressing Tumor Cell Lines.</w:t>
      </w:r>
      <w:r w:rsidR="006445A5">
        <w:t xml:space="preserve"> </w:t>
      </w:r>
      <w:r w:rsidR="006445A5" w:rsidRPr="006445A5">
        <w:rPr>
          <w:i/>
          <w:iCs/>
        </w:rPr>
        <w:t>Bio-protocol.</w:t>
      </w:r>
      <w:r w:rsidR="006445A5">
        <w:t xml:space="preserve"> </w:t>
      </w:r>
      <w:r w:rsidR="006445A5">
        <w:rPr>
          <w:b/>
          <w:bCs/>
        </w:rPr>
        <w:t>8</w:t>
      </w:r>
      <w:r w:rsidR="006445A5">
        <w:t xml:space="preserve"> (8), e2817 (2018).</w:t>
      </w:r>
    </w:p>
    <w:p w14:paraId="3E8A8275" w14:textId="6A1EEDD0" w:rsidR="00281E11" w:rsidRPr="00281E11" w:rsidRDefault="00281E11" w:rsidP="00312D21">
      <w:pPr>
        <w:pStyle w:val="EndNoteBibliography"/>
        <w:numPr>
          <w:ilvl w:val="0"/>
          <w:numId w:val="19"/>
        </w:numPr>
        <w:spacing w:after="0"/>
        <w:ind w:left="0" w:firstLine="0"/>
        <w:jc w:val="both"/>
      </w:pPr>
      <w:r w:rsidRPr="00281E11">
        <w:t>Barve, A.</w:t>
      </w:r>
      <w:r w:rsidRPr="00281E11">
        <w:rPr>
          <w:i/>
        </w:rPr>
        <w:t xml:space="preserve"> </w:t>
      </w:r>
      <w:r w:rsidRPr="00312D21">
        <w:rPr>
          <w:iCs/>
        </w:rPr>
        <w:t>et al.</w:t>
      </w:r>
      <w:r w:rsidRPr="00281E11">
        <w:t xml:space="preserve"> Comparative utility of NRG and NRGS mice for the study of normal hematopoiesis, leukemogenesis, and therapeutic response. </w:t>
      </w:r>
      <w:r w:rsidRPr="00281E11">
        <w:rPr>
          <w:i/>
        </w:rPr>
        <w:t>Experimental Hematology.</w:t>
      </w:r>
      <w:r w:rsidRPr="00281E11">
        <w:t xml:space="preserve"> </w:t>
      </w:r>
      <w:r w:rsidRPr="00281E11">
        <w:rPr>
          <w:b/>
        </w:rPr>
        <w:t>67</w:t>
      </w:r>
      <w:r w:rsidR="002D7CBC">
        <w:rPr>
          <w:bCs/>
        </w:rPr>
        <w:t>,</w:t>
      </w:r>
      <w:r w:rsidRPr="00281E11">
        <w:t xml:space="preserve"> 18-31 (2018).</w:t>
      </w:r>
    </w:p>
    <w:p w14:paraId="53CE1D9A" w14:textId="18F2CC43" w:rsidR="00281E11" w:rsidRPr="00281E11" w:rsidRDefault="00281E11" w:rsidP="00312D21">
      <w:pPr>
        <w:pStyle w:val="EndNoteBibliography"/>
        <w:numPr>
          <w:ilvl w:val="0"/>
          <w:numId w:val="19"/>
        </w:numPr>
        <w:spacing w:after="0"/>
        <w:ind w:left="0" w:firstLine="0"/>
        <w:jc w:val="both"/>
      </w:pPr>
      <w:r w:rsidRPr="00281E11">
        <w:t>Lee, E. M.</w:t>
      </w:r>
      <w:r w:rsidRPr="00281E11">
        <w:rPr>
          <w:i/>
        </w:rPr>
        <w:t xml:space="preserve"> </w:t>
      </w:r>
      <w:r w:rsidRPr="00312D21">
        <w:rPr>
          <w:iCs/>
        </w:rPr>
        <w:t>et al.</w:t>
      </w:r>
      <w:r w:rsidRPr="00281E11">
        <w:t xml:space="preserve"> Efficacy of an Fc-modified anti-CD123 antibody (CSL362) combined with chemotherapy in xenograft models of acute myelogenous leukemia in immunodeficient mice. </w:t>
      </w:r>
      <w:r w:rsidRPr="00281E11">
        <w:rPr>
          <w:i/>
        </w:rPr>
        <w:t>Haematologica.</w:t>
      </w:r>
      <w:r w:rsidRPr="00281E11">
        <w:t xml:space="preserve"> </w:t>
      </w:r>
      <w:r w:rsidRPr="00281E11">
        <w:rPr>
          <w:b/>
        </w:rPr>
        <w:t>100</w:t>
      </w:r>
      <w:r w:rsidRPr="00281E11">
        <w:t xml:space="preserve"> (7), 914-926 (2015).</w:t>
      </w:r>
    </w:p>
    <w:p w14:paraId="644EAC4C" w14:textId="474AF705" w:rsidR="00281E11" w:rsidRPr="00281E11" w:rsidRDefault="00281E11" w:rsidP="00312D21">
      <w:pPr>
        <w:pStyle w:val="EndNoteBibliography"/>
        <w:numPr>
          <w:ilvl w:val="0"/>
          <w:numId w:val="19"/>
        </w:numPr>
        <w:spacing w:after="0"/>
        <w:ind w:left="0" w:firstLine="0"/>
        <w:jc w:val="both"/>
      </w:pPr>
      <w:r w:rsidRPr="00281E11">
        <w:t>Verhagen, H. J.</w:t>
      </w:r>
      <w:r w:rsidRPr="00281E11">
        <w:rPr>
          <w:i/>
        </w:rPr>
        <w:t xml:space="preserve"> </w:t>
      </w:r>
      <w:r w:rsidRPr="00312D21">
        <w:rPr>
          <w:iCs/>
        </w:rPr>
        <w:t>et al.</w:t>
      </w:r>
      <w:r w:rsidRPr="00FA4E75">
        <w:rPr>
          <w:iCs/>
        </w:rPr>
        <w:t xml:space="preserve"> </w:t>
      </w:r>
      <w:r w:rsidRPr="00281E11">
        <w:t xml:space="preserve">IGFBP7 Induces Differentiation and Loss of Survival of Human Acute Myeloid Leukemia Stem Cells without Affecting Normal Hematopoiesis. </w:t>
      </w:r>
      <w:r w:rsidRPr="00281E11">
        <w:rPr>
          <w:i/>
        </w:rPr>
        <w:t>Cell Reports.</w:t>
      </w:r>
      <w:r w:rsidRPr="00281E11">
        <w:t xml:space="preserve"> </w:t>
      </w:r>
      <w:r w:rsidRPr="00281E11">
        <w:rPr>
          <w:b/>
        </w:rPr>
        <w:t>25</w:t>
      </w:r>
      <w:r w:rsidRPr="00281E11">
        <w:t xml:space="preserve"> (11), 3021-3035. e3025 (2018).</w:t>
      </w:r>
    </w:p>
    <w:p w14:paraId="667154FA" w14:textId="17B4C0DD" w:rsidR="00281E11" w:rsidRPr="00281E11" w:rsidRDefault="00281E11" w:rsidP="00312D21">
      <w:pPr>
        <w:pStyle w:val="EndNoteBibliography"/>
        <w:numPr>
          <w:ilvl w:val="0"/>
          <w:numId w:val="19"/>
        </w:numPr>
        <w:spacing w:after="0"/>
        <w:ind w:left="0" w:firstLine="0"/>
        <w:jc w:val="both"/>
      </w:pPr>
      <w:r w:rsidRPr="00281E11">
        <w:t>Xie, C.</w:t>
      </w:r>
      <w:r w:rsidRPr="00281E11">
        <w:rPr>
          <w:i/>
        </w:rPr>
        <w:t xml:space="preserve"> </w:t>
      </w:r>
      <w:r w:rsidRPr="00312D21">
        <w:rPr>
          <w:iCs/>
        </w:rPr>
        <w:t>et al.</w:t>
      </w:r>
      <w:r w:rsidRPr="00FA4E75">
        <w:rPr>
          <w:iCs/>
        </w:rPr>
        <w:t xml:space="preserve"> </w:t>
      </w:r>
      <w:r w:rsidRPr="00281E11">
        <w:t xml:space="preserve">Panobinostat enhances cytarabine and daunorubicin sensitivities in AML cells through suppressing the expression of BRCA1, CHK1, and Rad51. </w:t>
      </w:r>
      <w:r w:rsidRPr="00281E11">
        <w:rPr>
          <w:i/>
        </w:rPr>
        <w:t>P</w:t>
      </w:r>
      <w:r w:rsidR="00D03518">
        <w:rPr>
          <w:i/>
        </w:rPr>
        <w:t>L</w:t>
      </w:r>
      <w:r w:rsidRPr="00281E11">
        <w:rPr>
          <w:i/>
        </w:rPr>
        <w:t>oS One.</w:t>
      </w:r>
      <w:r w:rsidRPr="00281E11">
        <w:t xml:space="preserve"> </w:t>
      </w:r>
      <w:r w:rsidRPr="00281E11">
        <w:rPr>
          <w:b/>
        </w:rPr>
        <w:t>8</w:t>
      </w:r>
      <w:r w:rsidRPr="00281E11">
        <w:t xml:space="preserve"> (11), e79106 (2013).</w:t>
      </w:r>
    </w:p>
    <w:p w14:paraId="72835298" w14:textId="06349EEB" w:rsidR="00281E11" w:rsidRPr="00281E11" w:rsidRDefault="00281E11" w:rsidP="00312D21">
      <w:pPr>
        <w:pStyle w:val="EndNoteBibliography"/>
        <w:numPr>
          <w:ilvl w:val="0"/>
          <w:numId w:val="19"/>
        </w:numPr>
        <w:spacing w:after="0"/>
        <w:ind w:left="0" w:firstLine="0"/>
        <w:jc w:val="both"/>
      </w:pPr>
      <w:r w:rsidRPr="00281E11">
        <w:t>Hengst, J. A.</w:t>
      </w:r>
      <w:r w:rsidRPr="00281E11">
        <w:rPr>
          <w:i/>
        </w:rPr>
        <w:t xml:space="preserve"> </w:t>
      </w:r>
      <w:r w:rsidRPr="00312D21">
        <w:rPr>
          <w:iCs/>
        </w:rPr>
        <w:t>et al.</w:t>
      </w:r>
      <w:r w:rsidRPr="00FA4E75">
        <w:rPr>
          <w:iCs/>
        </w:rPr>
        <w:t xml:space="preserve"> </w:t>
      </w:r>
      <w:r w:rsidRPr="00281E11">
        <w:t xml:space="preserve">SKI-178: A multitargeted inhibitor of sphingosine kinase and microtubule dynamics demonstrating therapeutic efficacy in acute myeloid leukemia models. </w:t>
      </w:r>
      <w:r w:rsidRPr="00281E11">
        <w:rPr>
          <w:i/>
        </w:rPr>
        <w:t xml:space="preserve">Cancer </w:t>
      </w:r>
      <w:r w:rsidR="002D7CBC" w:rsidRPr="00281E11">
        <w:rPr>
          <w:i/>
        </w:rPr>
        <w:t>Translational Medicine</w:t>
      </w:r>
      <w:r w:rsidRPr="00281E11">
        <w:rPr>
          <w:i/>
        </w:rPr>
        <w:t>.</w:t>
      </w:r>
      <w:r w:rsidRPr="00281E11">
        <w:t xml:space="preserve"> </w:t>
      </w:r>
      <w:r w:rsidRPr="00281E11">
        <w:rPr>
          <w:b/>
        </w:rPr>
        <w:t>3</w:t>
      </w:r>
      <w:r w:rsidRPr="00281E11">
        <w:t xml:space="preserve"> (4), 109 (2017).</w:t>
      </w:r>
    </w:p>
    <w:p w14:paraId="31EC4194" w14:textId="71D26A97" w:rsidR="00281E11" w:rsidRPr="00281E11" w:rsidRDefault="00281E11" w:rsidP="00312D21">
      <w:pPr>
        <w:pStyle w:val="EndNoteBibliography"/>
        <w:numPr>
          <w:ilvl w:val="0"/>
          <w:numId w:val="19"/>
        </w:numPr>
        <w:spacing w:after="0"/>
        <w:ind w:left="0" w:firstLine="0"/>
        <w:jc w:val="both"/>
      </w:pPr>
      <w:r w:rsidRPr="00281E11">
        <w:t>Song, C.</w:t>
      </w:r>
      <w:r w:rsidRPr="00312D21">
        <w:rPr>
          <w:iCs/>
        </w:rPr>
        <w:t xml:space="preserve"> et al.</w:t>
      </w:r>
      <w:r w:rsidRPr="00FA4E75">
        <w:rPr>
          <w:iCs/>
        </w:rPr>
        <w:t xml:space="preserve"> </w:t>
      </w:r>
      <w:r w:rsidRPr="00281E11">
        <w:t xml:space="preserve">Targeting casein kinase II restores Ikaros tumor suppressor activity and demonstrates therapeutic efficacy in high-risk leukemia. </w:t>
      </w:r>
      <w:r w:rsidRPr="00281E11">
        <w:rPr>
          <w:i/>
        </w:rPr>
        <w:t>Blood.</w:t>
      </w:r>
      <w:r w:rsidRPr="00281E11">
        <w:t xml:space="preserve"> </w:t>
      </w:r>
      <w:r w:rsidRPr="00281E11">
        <w:rPr>
          <w:b/>
        </w:rPr>
        <w:t>126</w:t>
      </w:r>
      <w:r w:rsidRPr="00281E11">
        <w:t xml:space="preserve"> (15), 1813-1822 (2015).</w:t>
      </w:r>
    </w:p>
    <w:p w14:paraId="2D8C4773" w14:textId="7C170C6D" w:rsidR="00555C13" w:rsidRPr="00DE7433" w:rsidRDefault="00281E11" w:rsidP="000F2067">
      <w:pPr>
        <w:pStyle w:val="EndNoteBibliography"/>
        <w:widowControl w:val="0"/>
        <w:numPr>
          <w:ilvl w:val="0"/>
          <w:numId w:val="19"/>
        </w:numPr>
        <w:suppressAutoHyphens/>
        <w:spacing w:after="0"/>
        <w:ind w:left="0" w:firstLine="0"/>
        <w:jc w:val="both"/>
        <w:rPr>
          <w:sz w:val="24"/>
          <w:szCs w:val="24"/>
        </w:rPr>
      </w:pPr>
      <w:r w:rsidRPr="00281E11">
        <w:t>Wunderlich, M.</w:t>
      </w:r>
      <w:r w:rsidRPr="00DE7433">
        <w:rPr>
          <w:iCs/>
        </w:rPr>
        <w:t xml:space="preserve"> et al. </w:t>
      </w:r>
      <w:r w:rsidRPr="00281E11">
        <w:t xml:space="preserve">Improved chemotherapy modeling with RAG-based immune deficient mice. </w:t>
      </w:r>
      <w:r w:rsidRPr="00DE7433">
        <w:rPr>
          <w:i/>
        </w:rPr>
        <w:t>P</w:t>
      </w:r>
      <w:r w:rsidR="00C90EA0" w:rsidRPr="00DE7433">
        <w:rPr>
          <w:i/>
        </w:rPr>
        <w:t>L</w:t>
      </w:r>
      <w:r w:rsidRPr="00DE7433">
        <w:rPr>
          <w:i/>
        </w:rPr>
        <w:t>oS One.</w:t>
      </w:r>
      <w:r w:rsidRPr="00281E11">
        <w:t xml:space="preserve"> </w:t>
      </w:r>
      <w:r w:rsidRPr="00DE7433">
        <w:rPr>
          <w:b/>
        </w:rPr>
        <w:t>14</w:t>
      </w:r>
      <w:r w:rsidRPr="00281E11">
        <w:t xml:space="preserve"> (11),</w:t>
      </w:r>
      <w:r w:rsidR="00301ADA">
        <w:t xml:space="preserve"> </w:t>
      </w:r>
      <w:r w:rsidR="002D7CBC" w:rsidRPr="002D7CBC">
        <w:t xml:space="preserve">e0225532 </w:t>
      </w:r>
      <w:r w:rsidRPr="00281E11">
        <w:t>(2019).</w:t>
      </w:r>
      <w:r w:rsidR="00876D5E" w:rsidRPr="00DE7433">
        <w:rPr>
          <w:sz w:val="24"/>
          <w:szCs w:val="24"/>
        </w:rPr>
        <w:fldChar w:fldCharType="end"/>
      </w:r>
      <w:bookmarkStart w:id="1" w:name="_GoBack"/>
      <w:bookmarkEnd w:id="1"/>
    </w:p>
    <w:sectPr w:rsidR="00555C13" w:rsidRPr="00DE7433" w:rsidSect="00BB4DFC">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7C779" w14:textId="77777777" w:rsidR="009E3F72" w:rsidRDefault="009E3F72" w:rsidP="00876D5E">
      <w:r>
        <w:separator/>
      </w:r>
    </w:p>
  </w:endnote>
  <w:endnote w:type="continuationSeparator" w:id="0">
    <w:p w14:paraId="74F3C437" w14:textId="77777777" w:rsidR="009E3F72" w:rsidRDefault="009E3F72" w:rsidP="0087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AEFE4" w14:textId="77777777" w:rsidR="009E3F72" w:rsidRDefault="009E3F72" w:rsidP="00876D5E">
      <w:r>
        <w:separator/>
      </w:r>
    </w:p>
  </w:footnote>
  <w:footnote w:type="continuationSeparator" w:id="0">
    <w:p w14:paraId="0702E2C8" w14:textId="77777777" w:rsidR="009E3F72" w:rsidRDefault="009E3F72" w:rsidP="00876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93A"/>
    <w:multiLevelType w:val="multilevel"/>
    <w:tmpl w:val="0B52BA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000000" w:themeColor="text1"/>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0B334328"/>
    <w:multiLevelType w:val="hybridMultilevel"/>
    <w:tmpl w:val="1C50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71F25"/>
    <w:multiLevelType w:val="multilevel"/>
    <w:tmpl w:val="B6D6A9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 w15:restartNumberingAfterBreak="0">
    <w:nsid w:val="18373623"/>
    <w:multiLevelType w:val="hybridMultilevel"/>
    <w:tmpl w:val="C49ADB58"/>
    <w:lvl w:ilvl="0" w:tplc="D45C8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62943"/>
    <w:multiLevelType w:val="multilevel"/>
    <w:tmpl w:val="2C4E08A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000000" w:themeColor="text1"/>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b w:val="0"/>
        <w:bCs/>
      </w:rPr>
    </w:lvl>
    <w:lvl w:ilvl="4">
      <w:start w:val="1"/>
      <w:numFmt w:val="decimal"/>
      <w:lvlText w:val="%1.%2.%3.%4.%5."/>
      <w:lvlJc w:val="left"/>
      <w:pPr>
        <w:ind w:left="0" w:firstLine="0"/>
      </w:pPr>
      <w:rPr>
        <w:rFonts w:hint="default"/>
        <w:b/>
      </w:rPr>
    </w:lvl>
    <w:lvl w:ilvl="5">
      <w:start w:val="1"/>
      <w:numFmt w:val="decimal"/>
      <w:lvlText w:val="%1.%2.%3.%4.%5.%6."/>
      <w:lvlJc w:val="left"/>
      <w:pPr>
        <w:ind w:left="0" w:firstLine="0"/>
      </w:pPr>
      <w:rPr>
        <w:rFonts w:hint="default"/>
        <w:b/>
      </w:rPr>
    </w:lvl>
    <w:lvl w:ilvl="6">
      <w:start w:val="1"/>
      <w:numFmt w:val="decimal"/>
      <w:lvlText w:val="%1.%2.%3.%4.%5.%6.%7."/>
      <w:lvlJc w:val="left"/>
      <w:pPr>
        <w:ind w:left="0" w:firstLine="0"/>
      </w:pPr>
      <w:rPr>
        <w:rFonts w:hint="default"/>
        <w:b/>
      </w:rPr>
    </w:lvl>
    <w:lvl w:ilvl="7">
      <w:start w:val="1"/>
      <w:numFmt w:val="decimal"/>
      <w:lvlText w:val="%1.%2.%3.%4.%5.%6.%7.%8."/>
      <w:lvlJc w:val="left"/>
      <w:pPr>
        <w:ind w:left="0" w:firstLine="0"/>
      </w:pPr>
      <w:rPr>
        <w:rFonts w:hint="default"/>
        <w:b/>
      </w:rPr>
    </w:lvl>
    <w:lvl w:ilvl="8">
      <w:start w:val="1"/>
      <w:numFmt w:val="decimal"/>
      <w:lvlText w:val="%1.%2.%3.%4.%5.%6.%7.%8.%9."/>
      <w:lvlJc w:val="left"/>
      <w:pPr>
        <w:ind w:left="0" w:firstLine="0"/>
      </w:pPr>
      <w:rPr>
        <w:rFonts w:hint="default"/>
        <w:b/>
      </w:rPr>
    </w:lvl>
  </w:abstractNum>
  <w:abstractNum w:abstractNumId="5" w15:restartNumberingAfterBreak="0">
    <w:nsid w:val="36B27BFC"/>
    <w:multiLevelType w:val="hybridMultilevel"/>
    <w:tmpl w:val="78EEE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358AC"/>
    <w:multiLevelType w:val="hybridMultilevel"/>
    <w:tmpl w:val="23EA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E52F75"/>
    <w:multiLevelType w:val="multilevel"/>
    <w:tmpl w:val="B188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2A2198"/>
    <w:multiLevelType w:val="hybridMultilevel"/>
    <w:tmpl w:val="06D69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EF11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5D21EC"/>
    <w:multiLevelType w:val="hybridMultilevel"/>
    <w:tmpl w:val="1E76F5C8"/>
    <w:lvl w:ilvl="0" w:tplc="A6A48B0E">
      <w:start w:val="1"/>
      <w:numFmt w:val="decimal"/>
      <w:suff w:val="space"/>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D566CB"/>
    <w:multiLevelType w:val="hybridMultilevel"/>
    <w:tmpl w:val="A43AB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7"/>
  </w:num>
  <w:num w:numId="5">
    <w:abstractNumId w:val="9"/>
  </w:num>
  <w:num w:numId="6">
    <w:abstractNumId w:val="6"/>
  </w:num>
  <w:num w:numId="7">
    <w:abstractNumId w:val="3"/>
  </w:num>
  <w:num w:numId="8">
    <w:abstractNumId w:val="12"/>
  </w:num>
  <w:num w:numId="9">
    <w:abstractNumId w:val="1"/>
  </w:num>
  <w:num w:numId="10">
    <w:abstractNumId w:val="2"/>
  </w:num>
  <w:num w:numId="11">
    <w:abstractNumId w:val="8"/>
  </w:num>
  <w:num w:numId="12">
    <w:abstractNumId w:val="0"/>
  </w:num>
  <w:num w:numId="13">
    <w:abstractNumId w:val="5"/>
  </w:num>
  <w:num w:numId="14">
    <w:abstractNumId w:val="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b w:val="0"/>
          <w:bCs w:val="0"/>
          <w:color w:val="000000" w:themeColor="text1"/>
        </w:rPr>
      </w:lvl>
    </w:lvlOverride>
    <w:lvlOverride w:ilvl="2">
      <w:lvl w:ilvl="2">
        <w:start w:val="1"/>
        <w:numFmt w:val="decimal"/>
        <w:lvlText w:val="%1.%2.%3."/>
        <w:lvlJc w:val="left"/>
        <w:pPr>
          <w:ind w:left="1224" w:hanging="504"/>
        </w:pPr>
        <w:rPr>
          <w:rFonts w:hint="default"/>
          <w:b/>
        </w:rPr>
      </w:lvl>
    </w:lvlOverride>
    <w:lvlOverride w:ilvl="3">
      <w:lvl w:ilvl="3">
        <w:start w:val="1"/>
        <w:numFmt w:val="decimal"/>
        <w:lvlText w:val="%1.%2.%3.%4."/>
        <w:lvlJc w:val="left"/>
        <w:pPr>
          <w:ind w:left="1728" w:hanging="648"/>
        </w:pPr>
        <w:rPr>
          <w:rFonts w:hint="default"/>
          <w:b/>
        </w:rPr>
      </w:lvl>
    </w:lvlOverride>
    <w:lvlOverride w:ilvl="4">
      <w:lvl w:ilvl="4">
        <w:start w:val="1"/>
        <w:numFmt w:val="decimal"/>
        <w:lvlText w:val="%1.%2.%3.%4.%5."/>
        <w:lvlJc w:val="left"/>
        <w:pPr>
          <w:ind w:left="2232" w:hanging="792"/>
        </w:pPr>
        <w:rPr>
          <w:rFonts w:hint="default"/>
          <w:b/>
        </w:rPr>
      </w:lvl>
    </w:lvlOverride>
    <w:lvlOverride w:ilvl="5">
      <w:lvl w:ilvl="5">
        <w:start w:val="1"/>
        <w:numFmt w:val="decimal"/>
        <w:lvlText w:val="%1.%2.%3.%4.%5.%6."/>
        <w:lvlJc w:val="left"/>
        <w:pPr>
          <w:ind w:left="2736" w:hanging="936"/>
        </w:pPr>
        <w:rPr>
          <w:rFonts w:hint="default"/>
          <w:b/>
        </w:rPr>
      </w:lvl>
    </w:lvlOverride>
    <w:lvlOverride w:ilvl="6">
      <w:lvl w:ilvl="6">
        <w:start w:val="1"/>
        <w:numFmt w:val="decimal"/>
        <w:lvlText w:val="%1.%2.%3.%4.%5.%6.%7."/>
        <w:lvlJc w:val="left"/>
        <w:pPr>
          <w:ind w:left="3240" w:hanging="1080"/>
        </w:pPr>
        <w:rPr>
          <w:rFonts w:hint="default"/>
          <w:b/>
        </w:rPr>
      </w:lvl>
    </w:lvlOverride>
    <w:lvlOverride w:ilvl="7">
      <w:lvl w:ilvl="7">
        <w:start w:val="1"/>
        <w:numFmt w:val="decimal"/>
        <w:lvlText w:val="%1.%2.%3.%4.%5.%6.%7.%8."/>
        <w:lvlJc w:val="left"/>
        <w:pPr>
          <w:ind w:left="3744" w:hanging="1224"/>
        </w:pPr>
        <w:rPr>
          <w:rFonts w:hint="default"/>
          <w:b/>
        </w:rPr>
      </w:lvl>
    </w:lvlOverride>
    <w:lvlOverride w:ilvl="8">
      <w:lvl w:ilvl="8">
        <w:start w:val="1"/>
        <w:numFmt w:val="decimal"/>
        <w:lvlText w:val="%1.%2.%3.%4.%5.%6.%7.%8.%9."/>
        <w:lvlJc w:val="left"/>
        <w:pPr>
          <w:ind w:left="4320" w:hanging="1440"/>
        </w:pPr>
        <w:rPr>
          <w:rFonts w:hint="default"/>
          <w:b/>
        </w:rPr>
      </w:lvl>
    </w:lvlOverride>
  </w:num>
  <w:num w:numId="15">
    <w:abstractNumId w:val="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b w:val="0"/>
          <w:bCs w:val="0"/>
          <w:color w:val="000000" w:themeColor="text1"/>
        </w:rPr>
      </w:lvl>
    </w:lvlOverride>
    <w:lvlOverride w:ilvl="2">
      <w:lvl w:ilvl="2">
        <w:start w:val="1"/>
        <w:numFmt w:val="decimal"/>
        <w:lvlText w:val="%1.%2.%3."/>
        <w:lvlJc w:val="left"/>
        <w:pPr>
          <w:ind w:left="1224" w:hanging="504"/>
        </w:pPr>
        <w:rPr>
          <w:rFonts w:hint="default"/>
          <w:b/>
        </w:rPr>
      </w:lvl>
    </w:lvlOverride>
    <w:lvlOverride w:ilvl="3">
      <w:lvl w:ilvl="3">
        <w:start w:val="1"/>
        <w:numFmt w:val="decimal"/>
        <w:lvlText w:val="%1.%2.%3.%4."/>
        <w:lvlJc w:val="left"/>
        <w:pPr>
          <w:ind w:left="1728" w:hanging="648"/>
        </w:pPr>
        <w:rPr>
          <w:rFonts w:hint="default"/>
          <w:b/>
        </w:rPr>
      </w:lvl>
    </w:lvlOverride>
    <w:lvlOverride w:ilvl="4">
      <w:lvl w:ilvl="4">
        <w:start w:val="1"/>
        <w:numFmt w:val="decimal"/>
        <w:lvlText w:val="%1.%2.%3.%4.%5."/>
        <w:lvlJc w:val="left"/>
        <w:pPr>
          <w:ind w:left="2232" w:hanging="792"/>
        </w:pPr>
        <w:rPr>
          <w:rFonts w:hint="default"/>
          <w:b/>
        </w:rPr>
      </w:lvl>
    </w:lvlOverride>
    <w:lvlOverride w:ilvl="5">
      <w:lvl w:ilvl="5">
        <w:start w:val="1"/>
        <w:numFmt w:val="decimal"/>
        <w:lvlText w:val="%1.%2.%3.%4.%5.%6."/>
        <w:lvlJc w:val="left"/>
        <w:pPr>
          <w:ind w:left="2736" w:hanging="936"/>
        </w:pPr>
        <w:rPr>
          <w:rFonts w:hint="default"/>
          <w:b/>
        </w:rPr>
      </w:lvl>
    </w:lvlOverride>
    <w:lvlOverride w:ilvl="6">
      <w:lvl w:ilvl="6">
        <w:start w:val="1"/>
        <w:numFmt w:val="decimal"/>
        <w:lvlText w:val="%1.%2.%3.%4.%5.%6.%7."/>
        <w:lvlJc w:val="left"/>
        <w:pPr>
          <w:ind w:left="3240" w:hanging="1080"/>
        </w:pPr>
        <w:rPr>
          <w:rFonts w:hint="default"/>
          <w:b/>
        </w:rPr>
      </w:lvl>
    </w:lvlOverride>
    <w:lvlOverride w:ilvl="7">
      <w:lvl w:ilvl="7">
        <w:start w:val="1"/>
        <w:numFmt w:val="decimal"/>
        <w:lvlText w:val="%1.%2.%3.%4.%5.%6.%7.%8."/>
        <w:lvlJc w:val="left"/>
        <w:pPr>
          <w:ind w:left="3744" w:hanging="1224"/>
        </w:pPr>
        <w:rPr>
          <w:rFonts w:hint="default"/>
          <w:b/>
        </w:rPr>
      </w:lvl>
    </w:lvlOverride>
    <w:lvlOverride w:ilvl="8">
      <w:lvl w:ilvl="8">
        <w:start w:val="1"/>
        <w:numFmt w:val="decimal"/>
        <w:lvlText w:val="%1.%2.%3.%4.%5.%6.%7.%8.%9."/>
        <w:lvlJc w:val="left"/>
        <w:pPr>
          <w:ind w:left="4320" w:hanging="1440"/>
        </w:pPr>
        <w:rPr>
          <w:rFonts w:hint="default"/>
          <w:b/>
        </w:rPr>
      </w:lvl>
    </w:lvlOverride>
  </w:num>
  <w:num w:numId="16">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bCs/>
          <w:color w:val="000000" w:themeColor="text1"/>
        </w:rPr>
      </w:lvl>
    </w:lvlOverride>
    <w:lvlOverride w:ilvl="2">
      <w:lvl w:ilvl="2">
        <w:start w:val="1"/>
        <w:numFmt w:val="decimal"/>
        <w:suff w:val="space"/>
        <w:lvlText w:val="%1.%2.%3."/>
        <w:lvlJc w:val="left"/>
        <w:pPr>
          <w:ind w:left="1224" w:hanging="504"/>
        </w:pPr>
        <w:rPr>
          <w:rFonts w:hint="default"/>
          <w:b w:val="0"/>
          <w:bCs/>
        </w:rPr>
      </w:lvl>
    </w:lvlOverride>
    <w:lvlOverride w:ilvl="3">
      <w:lvl w:ilvl="3">
        <w:start w:val="1"/>
        <w:numFmt w:val="decimal"/>
        <w:lvlText w:val="%1.%2.%3.%4."/>
        <w:lvlJc w:val="left"/>
        <w:pPr>
          <w:ind w:left="1728" w:hanging="648"/>
        </w:pPr>
        <w:rPr>
          <w:rFonts w:hint="default"/>
          <w:b/>
        </w:rPr>
      </w:lvl>
    </w:lvlOverride>
    <w:lvlOverride w:ilvl="4">
      <w:lvl w:ilvl="4">
        <w:start w:val="1"/>
        <w:numFmt w:val="decimal"/>
        <w:lvlText w:val="%1.%2.%3.%4.%5."/>
        <w:lvlJc w:val="left"/>
        <w:pPr>
          <w:ind w:left="2232" w:hanging="792"/>
        </w:pPr>
        <w:rPr>
          <w:rFonts w:hint="default"/>
          <w:b/>
        </w:rPr>
      </w:lvl>
    </w:lvlOverride>
    <w:lvlOverride w:ilvl="5">
      <w:lvl w:ilvl="5">
        <w:start w:val="1"/>
        <w:numFmt w:val="decimal"/>
        <w:lvlText w:val="%1.%2.%3.%4.%5.%6."/>
        <w:lvlJc w:val="left"/>
        <w:pPr>
          <w:ind w:left="2736" w:hanging="936"/>
        </w:pPr>
        <w:rPr>
          <w:rFonts w:hint="default"/>
          <w:b/>
        </w:rPr>
      </w:lvl>
    </w:lvlOverride>
    <w:lvlOverride w:ilvl="6">
      <w:lvl w:ilvl="6">
        <w:start w:val="1"/>
        <w:numFmt w:val="decimal"/>
        <w:lvlText w:val="%1.%2.%3.%4.%5.%6.%7."/>
        <w:lvlJc w:val="left"/>
        <w:pPr>
          <w:ind w:left="3240" w:hanging="1080"/>
        </w:pPr>
        <w:rPr>
          <w:rFonts w:hint="default"/>
          <w:b/>
        </w:rPr>
      </w:lvl>
    </w:lvlOverride>
    <w:lvlOverride w:ilvl="7">
      <w:lvl w:ilvl="7">
        <w:start w:val="1"/>
        <w:numFmt w:val="decimal"/>
        <w:lvlText w:val="%1.%2.%3.%4.%5.%6.%7.%8."/>
        <w:lvlJc w:val="left"/>
        <w:pPr>
          <w:ind w:left="3744" w:hanging="1224"/>
        </w:pPr>
        <w:rPr>
          <w:rFonts w:hint="default"/>
          <w:b/>
        </w:rPr>
      </w:lvl>
    </w:lvlOverride>
    <w:lvlOverride w:ilvl="8">
      <w:lvl w:ilvl="8">
        <w:start w:val="1"/>
        <w:numFmt w:val="decimal"/>
        <w:lvlText w:val="%1.%2.%3.%4.%5.%6.%7.%8.%9."/>
        <w:lvlJc w:val="left"/>
        <w:pPr>
          <w:ind w:left="4320" w:hanging="1440"/>
        </w:pPr>
        <w:rPr>
          <w:rFonts w:hint="default"/>
          <w:b/>
        </w:rPr>
      </w:lvl>
    </w:lvlOverride>
  </w:num>
  <w:num w:numId="17">
    <w:abstractNumId w:val="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b/>
          <w:bCs/>
          <w:color w:val="000000" w:themeColor="text1"/>
        </w:rPr>
      </w:lvl>
    </w:lvlOverride>
    <w:lvlOverride w:ilvl="2">
      <w:lvl w:ilvl="2">
        <w:start w:val="1"/>
        <w:numFmt w:val="decimal"/>
        <w:suff w:val="space"/>
        <w:lvlText w:val="%1.%2.%3."/>
        <w:lvlJc w:val="left"/>
        <w:pPr>
          <w:ind w:left="1224" w:hanging="504"/>
        </w:pPr>
        <w:rPr>
          <w:rFonts w:hint="default"/>
          <w:b w:val="0"/>
          <w:bCs/>
        </w:rPr>
      </w:lvl>
    </w:lvlOverride>
    <w:lvlOverride w:ilvl="3">
      <w:lvl w:ilvl="3">
        <w:start w:val="1"/>
        <w:numFmt w:val="decimal"/>
        <w:lvlText w:val="%1.%2.%3.%4."/>
        <w:lvlJc w:val="left"/>
        <w:pPr>
          <w:ind w:left="1728" w:hanging="648"/>
        </w:pPr>
        <w:rPr>
          <w:rFonts w:hint="default"/>
          <w:b/>
        </w:rPr>
      </w:lvl>
    </w:lvlOverride>
    <w:lvlOverride w:ilvl="4">
      <w:lvl w:ilvl="4">
        <w:start w:val="1"/>
        <w:numFmt w:val="decimal"/>
        <w:lvlText w:val="%1.%2.%3.%4.%5."/>
        <w:lvlJc w:val="left"/>
        <w:pPr>
          <w:ind w:left="2232" w:hanging="792"/>
        </w:pPr>
        <w:rPr>
          <w:rFonts w:hint="default"/>
          <w:b/>
        </w:rPr>
      </w:lvl>
    </w:lvlOverride>
    <w:lvlOverride w:ilvl="5">
      <w:lvl w:ilvl="5">
        <w:start w:val="1"/>
        <w:numFmt w:val="decimal"/>
        <w:lvlText w:val="%1.%2.%3.%4.%5.%6."/>
        <w:lvlJc w:val="left"/>
        <w:pPr>
          <w:ind w:left="2736" w:hanging="936"/>
        </w:pPr>
        <w:rPr>
          <w:rFonts w:hint="default"/>
          <w:b/>
        </w:rPr>
      </w:lvl>
    </w:lvlOverride>
    <w:lvlOverride w:ilvl="6">
      <w:lvl w:ilvl="6">
        <w:start w:val="1"/>
        <w:numFmt w:val="decimal"/>
        <w:lvlText w:val="%1.%2.%3.%4.%5.%6.%7."/>
        <w:lvlJc w:val="left"/>
        <w:pPr>
          <w:ind w:left="3240" w:hanging="1080"/>
        </w:pPr>
        <w:rPr>
          <w:rFonts w:hint="default"/>
          <w:b/>
        </w:rPr>
      </w:lvl>
    </w:lvlOverride>
    <w:lvlOverride w:ilvl="7">
      <w:lvl w:ilvl="7">
        <w:start w:val="1"/>
        <w:numFmt w:val="decimal"/>
        <w:lvlText w:val="%1.%2.%3.%4.%5.%6.%7.%8."/>
        <w:lvlJc w:val="left"/>
        <w:pPr>
          <w:ind w:left="3744" w:hanging="1224"/>
        </w:pPr>
        <w:rPr>
          <w:rFonts w:hint="default"/>
          <w:b/>
        </w:rPr>
      </w:lvl>
    </w:lvlOverride>
    <w:lvlOverride w:ilvl="8">
      <w:lvl w:ilvl="8">
        <w:start w:val="1"/>
        <w:numFmt w:val="decimal"/>
        <w:lvlText w:val="%1.%2.%3.%4.%5.%6.%7.%8.%9."/>
        <w:lvlJc w:val="left"/>
        <w:pPr>
          <w:ind w:left="4320" w:hanging="1440"/>
        </w:pPr>
        <w:rPr>
          <w:rFonts w:hint="default"/>
          <w:b/>
        </w:rPr>
      </w:lvl>
    </w:lvlOverride>
  </w:num>
  <w:num w:numId="18">
    <w:abstractNumId w:val="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b/>
          <w:bCs/>
          <w:color w:val="000000" w:themeColor="text1"/>
        </w:rPr>
      </w:lvl>
    </w:lvlOverride>
    <w:lvlOverride w:ilvl="2">
      <w:lvl w:ilvl="2">
        <w:start w:val="1"/>
        <w:numFmt w:val="decimal"/>
        <w:suff w:val="space"/>
        <w:lvlText w:val="%1.%2.%3."/>
        <w:lvlJc w:val="left"/>
        <w:pPr>
          <w:ind w:left="1224" w:hanging="504"/>
        </w:pPr>
        <w:rPr>
          <w:rFonts w:hint="default"/>
          <w:b w:val="0"/>
          <w:bCs/>
        </w:rPr>
      </w:lvl>
    </w:lvlOverride>
    <w:lvlOverride w:ilvl="3">
      <w:lvl w:ilvl="3">
        <w:start w:val="1"/>
        <w:numFmt w:val="decimal"/>
        <w:lvlText w:val="%1.%2.%3.%4."/>
        <w:lvlJc w:val="left"/>
        <w:pPr>
          <w:ind w:left="1728" w:hanging="648"/>
        </w:pPr>
        <w:rPr>
          <w:rFonts w:hint="default"/>
          <w:b/>
        </w:rPr>
      </w:lvl>
    </w:lvlOverride>
    <w:lvlOverride w:ilvl="4">
      <w:lvl w:ilvl="4">
        <w:start w:val="1"/>
        <w:numFmt w:val="decimal"/>
        <w:lvlText w:val="%1.%2.%3.%4.%5."/>
        <w:lvlJc w:val="left"/>
        <w:pPr>
          <w:ind w:left="2232" w:hanging="792"/>
        </w:pPr>
        <w:rPr>
          <w:rFonts w:hint="default"/>
          <w:b/>
        </w:rPr>
      </w:lvl>
    </w:lvlOverride>
    <w:lvlOverride w:ilvl="5">
      <w:lvl w:ilvl="5">
        <w:start w:val="1"/>
        <w:numFmt w:val="decimal"/>
        <w:lvlText w:val="%1.%2.%3.%4.%5.%6."/>
        <w:lvlJc w:val="left"/>
        <w:pPr>
          <w:ind w:left="2736" w:hanging="936"/>
        </w:pPr>
        <w:rPr>
          <w:rFonts w:hint="default"/>
          <w:b/>
        </w:rPr>
      </w:lvl>
    </w:lvlOverride>
    <w:lvlOverride w:ilvl="6">
      <w:lvl w:ilvl="6">
        <w:start w:val="1"/>
        <w:numFmt w:val="decimal"/>
        <w:lvlText w:val="%1.%2.%3.%4.%5.%6.%7."/>
        <w:lvlJc w:val="left"/>
        <w:pPr>
          <w:ind w:left="3240" w:hanging="1080"/>
        </w:pPr>
        <w:rPr>
          <w:rFonts w:hint="default"/>
          <w:b/>
        </w:rPr>
      </w:lvl>
    </w:lvlOverride>
    <w:lvlOverride w:ilvl="7">
      <w:lvl w:ilvl="7">
        <w:start w:val="1"/>
        <w:numFmt w:val="decimal"/>
        <w:lvlText w:val="%1.%2.%3.%4.%5.%6.%7.%8."/>
        <w:lvlJc w:val="left"/>
        <w:pPr>
          <w:ind w:left="3744" w:hanging="1224"/>
        </w:pPr>
        <w:rPr>
          <w:rFonts w:hint="default"/>
          <w:b/>
        </w:rPr>
      </w:lvl>
    </w:lvlOverride>
    <w:lvlOverride w:ilvl="8">
      <w:lvl w:ilvl="8">
        <w:start w:val="1"/>
        <w:numFmt w:val="decimal"/>
        <w:lvlText w:val="%1.%2.%3.%4.%5.%6.%7.%8.%9."/>
        <w:lvlJc w:val="left"/>
        <w:pPr>
          <w:ind w:left="4320" w:hanging="1440"/>
        </w:pPr>
        <w:rPr>
          <w:rFonts w:hint="default"/>
          <w:b/>
        </w:rPr>
      </w:lvl>
    </w:lvlOverride>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proofState w:spelling="clean"/>
  <w:defaultTabStop w:val="720"/>
  <w:autoHyphenation/>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EwNzczNrQ0NjOwNDFU0lEKTi0uzszPAykwNqkFAM/TnC8tAAAA"/>
    <w:docVar w:name="EN.InstantFormat" w:val="&lt;ENInstantFormat&gt;&lt;Enabled&gt;1&lt;/Enabled&gt;&lt;ScanUnformatted&gt;1&lt;/ScanUnformatted&gt;&lt;ScanChanges&gt;1&lt;/ScanChanges&gt;&lt;Suspended&gt;0&lt;/Suspended&gt;&lt;/ENInstantFormat&gt;"/>
    <w:docVar w:name="EN.Layout" w:val="&lt;ENLayout&gt;&lt;Style&gt;JoVE 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vfrza5dz2rvyesetppzsvperaepvdfpx2z&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record-ids&gt;&lt;/item&gt;&lt;/Libraries&gt;"/>
  </w:docVars>
  <w:rsids>
    <w:rsidRoot w:val="00B20277"/>
    <w:rsid w:val="0000240A"/>
    <w:rsid w:val="00002D06"/>
    <w:rsid w:val="00004201"/>
    <w:rsid w:val="00004EF4"/>
    <w:rsid w:val="000135C1"/>
    <w:rsid w:val="00020AFC"/>
    <w:rsid w:val="00022489"/>
    <w:rsid w:val="00023719"/>
    <w:rsid w:val="00030834"/>
    <w:rsid w:val="000320DD"/>
    <w:rsid w:val="000324E2"/>
    <w:rsid w:val="000344D0"/>
    <w:rsid w:val="000356D6"/>
    <w:rsid w:val="000361C6"/>
    <w:rsid w:val="00036766"/>
    <w:rsid w:val="0004191D"/>
    <w:rsid w:val="000421C1"/>
    <w:rsid w:val="0004254B"/>
    <w:rsid w:val="00042F34"/>
    <w:rsid w:val="00043AD6"/>
    <w:rsid w:val="00052E1F"/>
    <w:rsid w:val="00053066"/>
    <w:rsid w:val="0005334E"/>
    <w:rsid w:val="0005566D"/>
    <w:rsid w:val="000625D0"/>
    <w:rsid w:val="000667AF"/>
    <w:rsid w:val="00071431"/>
    <w:rsid w:val="00071A02"/>
    <w:rsid w:val="00071FB3"/>
    <w:rsid w:val="00074103"/>
    <w:rsid w:val="00076B09"/>
    <w:rsid w:val="00086220"/>
    <w:rsid w:val="000900AF"/>
    <w:rsid w:val="00095685"/>
    <w:rsid w:val="00095981"/>
    <w:rsid w:val="00097152"/>
    <w:rsid w:val="000A109A"/>
    <w:rsid w:val="000A184F"/>
    <w:rsid w:val="000A7A26"/>
    <w:rsid w:val="000B06B0"/>
    <w:rsid w:val="000B15CD"/>
    <w:rsid w:val="000B3128"/>
    <w:rsid w:val="000B591A"/>
    <w:rsid w:val="000C2349"/>
    <w:rsid w:val="000C50A1"/>
    <w:rsid w:val="000C5524"/>
    <w:rsid w:val="000C6033"/>
    <w:rsid w:val="000C742D"/>
    <w:rsid w:val="000D0C6C"/>
    <w:rsid w:val="000D4177"/>
    <w:rsid w:val="000D64EC"/>
    <w:rsid w:val="000D753B"/>
    <w:rsid w:val="000D78C5"/>
    <w:rsid w:val="000E18D4"/>
    <w:rsid w:val="000E3FD4"/>
    <w:rsid w:val="000E4C0A"/>
    <w:rsid w:val="00100A13"/>
    <w:rsid w:val="00100E37"/>
    <w:rsid w:val="00101147"/>
    <w:rsid w:val="00101BBB"/>
    <w:rsid w:val="00101CF9"/>
    <w:rsid w:val="001064A4"/>
    <w:rsid w:val="00106EE2"/>
    <w:rsid w:val="00107FAC"/>
    <w:rsid w:val="001122C0"/>
    <w:rsid w:val="00113B1D"/>
    <w:rsid w:val="00120486"/>
    <w:rsid w:val="001226FD"/>
    <w:rsid w:val="00123090"/>
    <w:rsid w:val="0012479D"/>
    <w:rsid w:val="00125A14"/>
    <w:rsid w:val="001273C8"/>
    <w:rsid w:val="00130B40"/>
    <w:rsid w:val="00131616"/>
    <w:rsid w:val="00133B70"/>
    <w:rsid w:val="001362FB"/>
    <w:rsid w:val="00137915"/>
    <w:rsid w:val="0014087F"/>
    <w:rsid w:val="00143585"/>
    <w:rsid w:val="00147E43"/>
    <w:rsid w:val="00153CFB"/>
    <w:rsid w:val="00153ED1"/>
    <w:rsid w:val="001579BA"/>
    <w:rsid w:val="00157ABA"/>
    <w:rsid w:val="00163F17"/>
    <w:rsid w:val="001655F2"/>
    <w:rsid w:val="00167568"/>
    <w:rsid w:val="00173FB8"/>
    <w:rsid w:val="001747EC"/>
    <w:rsid w:val="00187626"/>
    <w:rsid w:val="0019046F"/>
    <w:rsid w:val="00190899"/>
    <w:rsid w:val="00193914"/>
    <w:rsid w:val="00193F68"/>
    <w:rsid w:val="001A249D"/>
    <w:rsid w:val="001A39B0"/>
    <w:rsid w:val="001B05D0"/>
    <w:rsid w:val="001B4B5F"/>
    <w:rsid w:val="001B65AA"/>
    <w:rsid w:val="001C21CB"/>
    <w:rsid w:val="001C4DE5"/>
    <w:rsid w:val="001C53C0"/>
    <w:rsid w:val="001C7074"/>
    <w:rsid w:val="001D2161"/>
    <w:rsid w:val="001D35C2"/>
    <w:rsid w:val="001D4395"/>
    <w:rsid w:val="001D4AEE"/>
    <w:rsid w:val="001D66A3"/>
    <w:rsid w:val="001E0C04"/>
    <w:rsid w:val="001E2A1C"/>
    <w:rsid w:val="001F0B5D"/>
    <w:rsid w:val="001F2AAE"/>
    <w:rsid w:val="001F2F14"/>
    <w:rsid w:val="001F3623"/>
    <w:rsid w:val="001F604A"/>
    <w:rsid w:val="0021081C"/>
    <w:rsid w:val="0021098B"/>
    <w:rsid w:val="002134F6"/>
    <w:rsid w:val="00215CB8"/>
    <w:rsid w:val="002163E1"/>
    <w:rsid w:val="00221D96"/>
    <w:rsid w:val="00221E65"/>
    <w:rsid w:val="002278B8"/>
    <w:rsid w:val="00231107"/>
    <w:rsid w:val="002318EE"/>
    <w:rsid w:val="00232882"/>
    <w:rsid w:val="002339DC"/>
    <w:rsid w:val="00235D8A"/>
    <w:rsid w:val="00240A03"/>
    <w:rsid w:val="00240AA7"/>
    <w:rsid w:val="002431DF"/>
    <w:rsid w:val="00244342"/>
    <w:rsid w:val="00244A8E"/>
    <w:rsid w:val="002513FB"/>
    <w:rsid w:val="0025215F"/>
    <w:rsid w:val="00252C13"/>
    <w:rsid w:val="00254F9A"/>
    <w:rsid w:val="002612F2"/>
    <w:rsid w:val="00262212"/>
    <w:rsid w:val="00262E5B"/>
    <w:rsid w:val="00263232"/>
    <w:rsid w:val="0026351E"/>
    <w:rsid w:val="00270CC5"/>
    <w:rsid w:val="00270E72"/>
    <w:rsid w:val="002771C6"/>
    <w:rsid w:val="00277E6D"/>
    <w:rsid w:val="00280A4E"/>
    <w:rsid w:val="00281E11"/>
    <w:rsid w:val="0028313A"/>
    <w:rsid w:val="00283BBC"/>
    <w:rsid w:val="002849EE"/>
    <w:rsid w:val="00286624"/>
    <w:rsid w:val="002871CE"/>
    <w:rsid w:val="00287AD5"/>
    <w:rsid w:val="0029268E"/>
    <w:rsid w:val="00292CE1"/>
    <w:rsid w:val="0029636D"/>
    <w:rsid w:val="002A0971"/>
    <w:rsid w:val="002A15F8"/>
    <w:rsid w:val="002A1C81"/>
    <w:rsid w:val="002A52E0"/>
    <w:rsid w:val="002B1B3C"/>
    <w:rsid w:val="002B208A"/>
    <w:rsid w:val="002B577C"/>
    <w:rsid w:val="002C3027"/>
    <w:rsid w:val="002C648E"/>
    <w:rsid w:val="002D1312"/>
    <w:rsid w:val="002D4782"/>
    <w:rsid w:val="002D479E"/>
    <w:rsid w:val="002D7CBC"/>
    <w:rsid w:val="002E223B"/>
    <w:rsid w:val="002E7759"/>
    <w:rsid w:val="002F359B"/>
    <w:rsid w:val="002F3809"/>
    <w:rsid w:val="002F47C6"/>
    <w:rsid w:val="002F6EB8"/>
    <w:rsid w:val="002F726E"/>
    <w:rsid w:val="0030020C"/>
    <w:rsid w:val="003013BD"/>
    <w:rsid w:val="00301ADA"/>
    <w:rsid w:val="00306BD5"/>
    <w:rsid w:val="00310457"/>
    <w:rsid w:val="00312D21"/>
    <w:rsid w:val="00312EC2"/>
    <w:rsid w:val="0031335C"/>
    <w:rsid w:val="00317B6A"/>
    <w:rsid w:val="00324A34"/>
    <w:rsid w:val="00325894"/>
    <w:rsid w:val="003309CF"/>
    <w:rsid w:val="0033160B"/>
    <w:rsid w:val="00342C77"/>
    <w:rsid w:val="00347AE9"/>
    <w:rsid w:val="0035437A"/>
    <w:rsid w:val="00354969"/>
    <w:rsid w:val="00360DDF"/>
    <w:rsid w:val="00362670"/>
    <w:rsid w:val="003636BB"/>
    <w:rsid w:val="00366859"/>
    <w:rsid w:val="003671FA"/>
    <w:rsid w:val="0037508C"/>
    <w:rsid w:val="0037766F"/>
    <w:rsid w:val="00386470"/>
    <w:rsid w:val="00390190"/>
    <w:rsid w:val="003910F3"/>
    <w:rsid w:val="00394CAB"/>
    <w:rsid w:val="003956EA"/>
    <w:rsid w:val="003970B8"/>
    <w:rsid w:val="0039739A"/>
    <w:rsid w:val="003A06CE"/>
    <w:rsid w:val="003A2AB3"/>
    <w:rsid w:val="003B5E91"/>
    <w:rsid w:val="003B7CDC"/>
    <w:rsid w:val="003C0ADD"/>
    <w:rsid w:val="003C3C4A"/>
    <w:rsid w:val="003D1ED3"/>
    <w:rsid w:val="003D2427"/>
    <w:rsid w:val="003E0CD1"/>
    <w:rsid w:val="003E5B2C"/>
    <w:rsid w:val="003E7307"/>
    <w:rsid w:val="003F3554"/>
    <w:rsid w:val="004007FC"/>
    <w:rsid w:val="0040084B"/>
    <w:rsid w:val="0041038C"/>
    <w:rsid w:val="00411540"/>
    <w:rsid w:val="00412B75"/>
    <w:rsid w:val="00417BDD"/>
    <w:rsid w:val="00422D3A"/>
    <w:rsid w:val="00423DB8"/>
    <w:rsid w:val="00433019"/>
    <w:rsid w:val="004400CB"/>
    <w:rsid w:val="00444E33"/>
    <w:rsid w:val="004508AD"/>
    <w:rsid w:val="0045463F"/>
    <w:rsid w:val="0046220F"/>
    <w:rsid w:val="00463AB8"/>
    <w:rsid w:val="00464759"/>
    <w:rsid w:val="00464CE2"/>
    <w:rsid w:val="00466486"/>
    <w:rsid w:val="00467F21"/>
    <w:rsid w:val="004719D0"/>
    <w:rsid w:val="00471CDF"/>
    <w:rsid w:val="00474929"/>
    <w:rsid w:val="004766B8"/>
    <w:rsid w:val="004810C6"/>
    <w:rsid w:val="00482592"/>
    <w:rsid w:val="00487783"/>
    <w:rsid w:val="004A00DF"/>
    <w:rsid w:val="004A01DF"/>
    <w:rsid w:val="004A10C2"/>
    <w:rsid w:val="004B1288"/>
    <w:rsid w:val="004B1300"/>
    <w:rsid w:val="004B79B5"/>
    <w:rsid w:val="004C13B3"/>
    <w:rsid w:val="004C276C"/>
    <w:rsid w:val="004C679E"/>
    <w:rsid w:val="004C7B59"/>
    <w:rsid w:val="004D6259"/>
    <w:rsid w:val="004D7513"/>
    <w:rsid w:val="004E158B"/>
    <w:rsid w:val="004E1A9C"/>
    <w:rsid w:val="004E2BB0"/>
    <w:rsid w:val="004E67BE"/>
    <w:rsid w:val="004E692D"/>
    <w:rsid w:val="004F3BE8"/>
    <w:rsid w:val="004F7034"/>
    <w:rsid w:val="004F755F"/>
    <w:rsid w:val="004F7BD1"/>
    <w:rsid w:val="004F7CFE"/>
    <w:rsid w:val="004F7DA0"/>
    <w:rsid w:val="00502C64"/>
    <w:rsid w:val="00503901"/>
    <w:rsid w:val="00505A66"/>
    <w:rsid w:val="0050604F"/>
    <w:rsid w:val="005105E4"/>
    <w:rsid w:val="0051149D"/>
    <w:rsid w:val="00511748"/>
    <w:rsid w:val="00512891"/>
    <w:rsid w:val="00513709"/>
    <w:rsid w:val="00520EF5"/>
    <w:rsid w:val="0052505F"/>
    <w:rsid w:val="00526169"/>
    <w:rsid w:val="0052752C"/>
    <w:rsid w:val="00535781"/>
    <w:rsid w:val="00537037"/>
    <w:rsid w:val="005373A3"/>
    <w:rsid w:val="00543F64"/>
    <w:rsid w:val="00551188"/>
    <w:rsid w:val="005531D1"/>
    <w:rsid w:val="0055447B"/>
    <w:rsid w:val="00554B97"/>
    <w:rsid w:val="00555C13"/>
    <w:rsid w:val="00556722"/>
    <w:rsid w:val="005575B9"/>
    <w:rsid w:val="00557770"/>
    <w:rsid w:val="00563F80"/>
    <w:rsid w:val="00575E05"/>
    <w:rsid w:val="005841EA"/>
    <w:rsid w:val="00586702"/>
    <w:rsid w:val="00592B3B"/>
    <w:rsid w:val="0059330F"/>
    <w:rsid w:val="00594717"/>
    <w:rsid w:val="005A149B"/>
    <w:rsid w:val="005A2A63"/>
    <w:rsid w:val="005A7FB9"/>
    <w:rsid w:val="005B0749"/>
    <w:rsid w:val="005B48F7"/>
    <w:rsid w:val="005C1905"/>
    <w:rsid w:val="005C641D"/>
    <w:rsid w:val="005C730C"/>
    <w:rsid w:val="005D259C"/>
    <w:rsid w:val="005D40CD"/>
    <w:rsid w:val="005D4F8D"/>
    <w:rsid w:val="005D5047"/>
    <w:rsid w:val="005E0BC8"/>
    <w:rsid w:val="005E17B4"/>
    <w:rsid w:val="005E6D31"/>
    <w:rsid w:val="005F1D61"/>
    <w:rsid w:val="005F3BE4"/>
    <w:rsid w:val="005F7A24"/>
    <w:rsid w:val="006027B8"/>
    <w:rsid w:val="0060430D"/>
    <w:rsid w:val="00614EC1"/>
    <w:rsid w:val="00617AC3"/>
    <w:rsid w:val="006233A4"/>
    <w:rsid w:val="00623660"/>
    <w:rsid w:val="0062645B"/>
    <w:rsid w:val="00626E07"/>
    <w:rsid w:val="00631C4C"/>
    <w:rsid w:val="0063223B"/>
    <w:rsid w:val="00637CB4"/>
    <w:rsid w:val="006417BB"/>
    <w:rsid w:val="006421FB"/>
    <w:rsid w:val="006425A9"/>
    <w:rsid w:val="00642A54"/>
    <w:rsid w:val="006445A5"/>
    <w:rsid w:val="00647109"/>
    <w:rsid w:val="00647DF1"/>
    <w:rsid w:val="0065063F"/>
    <w:rsid w:val="00653449"/>
    <w:rsid w:val="00656854"/>
    <w:rsid w:val="006576A4"/>
    <w:rsid w:val="006613A3"/>
    <w:rsid w:val="00670A0E"/>
    <w:rsid w:val="006712E1"/>
    <w:rsid w:val="00674425"/>
    <w:rsid w:val="00674E26"/>
    <w:rsid w:val="006757E6"/>
    <w:rsid w:val="00685D96"/>
    <w:rsid w:val="00685E5A"/>
    <w:rsid w:val="00685F2D"/>
    <w:rsid w:val="006862EA"/>
    <w:rsid w:val="0068681A"/>
    <w:rsid w:val="00686944"/>
    <w:rsid w:val="006912E7"/>
    <w:rsid w:val="00692177"/>
    <w:rsid w:val="00693176"/>
    <w:rsid w:val="006A096B"/>
    <w:rsid w:val="006A1605"/>
    <w:rsid w:val="006A2651"/>
    <w:rsid w:val="006C1CD7"/>
    <w:rsid w:val="006C6B90"/>
    <w:rsid w:val="006C709B"/>
    <w:rsid w:val="006D1400"/>
    <w:rsid w:val="006D3E21"/>
    <w:rsid w:val="006D543F"/>
    <w:rsid w:val="006E012D"/>
    <w:rsid w:val="006E2DFA"/>
    <w:rsid w:val="006E65DE"/>
    <w:rsid w:val="006F0F8E"/>
    <w:rsid w:val="006F2784"/>
    <w:rsid w:val="006F78D5"/>
    <w:rsid w:val="00700E16"/>
    <w:rsid w:val="00704936"/>
    <w:rsid w:val="00705C5F"/>
    <w:rsid w:val="007114BE"/>
    <w:rsid w:val="00725823"/>
    <w:rsid w:val="00725C92"/>
    <w:rsid w:val="007324DB"/>
    <w:rsid w:val="00733A16"/>
    <w:rsid w:val="00734AEC"/>
    <w:rsid w:val="00736782"/>
    <w:rsid w:val="00736795"/>
    <w:rsid w:val="00741E85"/>
    <w:rsid w:val="00747C71"/>
    <w:rsid w:val="0075225C"/>
    <w:rsid w:val="00754D8B"/>
    <w:rsid w:val="00754E60"/>
    <w:rsid w:val="0075725F"/>
    <w:rsid w:val="00760D56"/>
    <w:rsid w:val="007613A2"/>
    <w:rsid w:val="00762E9E"/>
    <w:rsid w:val="007640F1"/>
    <w:rsid w:val="00764522"/>
    <w:rsid w:val="00766268"/>
    <w:rsid w:val="00774261"/>
    <w:rsid w:val="00774F2C"/>
    <w:rsid w:val="007750AB"/>
    <w:rsid w:val="007827AC"/>
    <w:rsid w:val="007902BB"/>
    <w:rsid w:val="00791A83"/>
    <w:rsid w:val="00796163"/>
    <w:rsid w:val="007A0FF0"/>
    <w:rsid w:val="007A1FAC"/>
    <w:rsid w:val="007A3A09"/>
    <w:rsid w:val="007A3E93"/>
    <w:rsid w:val="007A68F9"/>
    <w:rsid w:val="007B5224"/>
    <w:rsid w:val="007B6444"/>
    <w:rsid w:val="007C26EA"/>
    <w:rsid w:val="007C3127"/>
    <w:rsid w:val="007C7235"/>
    <w:rsid w:val="007C783C"/>
    <w:rsid w:val="007D6264"/>
    <w:rsid w:val="007E0AF6"/>
    <w:rsid w:val="007E51CE"/>
    <w:rsid w:val="007F0276"/>
    <w:rsid w:val="007F2288"/>
    <w:rsid w:val="007F7D57"/>
    <w:rsid w:val="00801958"/>
    <w:rsid w:val="008033F6"/>
    <w:rsid w:val="0080416B"/>
    <w:rsid w:val="00804C77"/>
    <w:rsid w:val="00807FB5"/>
    <w:rsid w:val="00810A03"/>
    <w:rsid w:val="0081104D"/>
    <w:rsid w:val="00816102"/>
    <w:rsid w:val="008231CD"/>
    <w:rsid w:val="00823A6F"/>
    <w:rsid w:val="00824AB4"/>
    <w:rsid w:val="0082611E"/>
    <w:rsid w:val="00826A88"/>
    <w:rsid w:val="00831E46"/>
    <w:rsid w:val="00836112"/>
    <w:rsid w:val="008372FF"/>
    <w:rsid w:val="00841F80"/>
    <w:rsid w:val="008432DC"/>
    <w:rsid w:val="00844007"/>
    <w:rsid w:val="00847330"/>
    <w:rsid w:val="00850498"/>
    <w:rsid w:val="00853319"/>
    <w:rsid w:val="00855C7C"/>
    <w:rsid w:val="008576F9"/>
    <w:rsid w:val="00872AF0"/>
    <w:rsid w:val="0087404C"/>
    <w:rsid w:val="00876817"/>
    <w:rsid w:val="00876D5E"/>
    <w:rsid w:val="00877285"/>
    <w:rsid w:val="00885958"/>
    <w:rsid w:val="008860FC"/>
    <w:rsid w:val="00887E04"/>
    <w:rsid w:val="00891A05"/>
    <w:rsid w:val="008A7B12"/>
    <w:rsid w:val="008B2111"/>
    <w:rsid w:val="008B5820"/>
    <w:rsid w:val="008B5E9A"/>
    <w:rsid w:val="008C0BDC"/>
    <w:rsid w:val="008C3A3E"/>
    <w:rsid w:val="008C5E13"/>
    <w:rsid w:val="008D1BE8"/>
    <w:rsid w:val="008D29B3"/>
    <w:rsid w:val="008D3455"/>
    <w:rsid w:val="008D42F3"/>
    <w:rsid w:val="008D5A0B"/>
    <w:rsid w:val="008E6A58"/>
    <w:rsid w:val="008E6FF3"/>
    <w:rsid w:val="008F1186"/>
    <w:rsid w:val="008F1578"/>
    <w:rsid w:val="008F1BB0"/>
    <w:rsid w:val="008F1D45"/>
    <w:rsid w:val="008F2399"/>
    <w:rsid w:val="008F317E"/>
    <w:rsid w:val="008F3554"/>
    <w:rsid w:val="008F4B15"/>
    <w:rsid w:val="008F7994"/>
    <w:rsid w:val="00900E12"/>
    <w:rsid w:val="009023C8"/>
    <w:rsid w:val="00902C2B"/>
    <w:rsid w:val="00910E9B"/>
    <w:rsid w:val="00912154"/>
    <w:rsid w:val="00912949"/>
    <w:rsid w:val="009138A3"/>
    <w:rsid w:val="00913DA1"/>
    <w:rsid w:val="00920FAF"/>
    <w:rsid w:val="009214EF"/>
    <w:rsid w:val="00925174"/>
    <w:rsid w:val="0092736F"/>
    <w:rsid w:val="009403CE"/>
    <w:rsid w:val="009405E7"/>
    <w:rsid w:val="00940708"/>
    <w:rsid w:val="00941D28"/>
    <w:rsid w:val="00943348"/>
    <w:rsid w:val="00943CF9"/>
    <w:rsid w:val="009452D2"/>
    <w:rsid w:val="00945767"/>
    <w:rsid w:val="00945A7A"/>
    <w:rsid w:val="009500B8"/>
    <w:rsid w:val="009538F9"/>
    <w:rsid w:val="00953AB3"/>
    <w:rsid w:val="00955ADD"/>
    <w:rsid w:val="009625F5"/>
    <w:rsid w:val="0096659A"/>
    <w:rsid w:val="009673C4"/>
    <w:rsid w:val="00970988"/>
    <w:rsid w:val="0097196C"/>
    <w:rsid w:val="0097506F"/>
    <w:rsid w:val="009826C2"/>
    <w:rsid w:val="00986AE0"/>
    <w:rsid w:val="0099054C"/>
    <w:rsid w:val="00993BBC"/>
    <w:rsid w:val="009940FD"/>
    <w:rsid w:val="00994FE8"/>
    <w:rsid w:val="009A7625"/>
    <w:rsid w:val="009B231A"/>
    <w:rsid w:val="009B45BC"/>
    <w:rsid w:val="009B672D"/>
    <w:rsid w:val="009C1DE6"/>
    <w:rsid w:val="009C2F75"/>
    <w:rsid w:val="009C33B6"/>
    <w:rsid w:val="009C61E8"/>
    <w:rsid w:val="009C7DEA"/>
    <w:rsid w:val="009D154A"/>
    <w:rsid w:val="009D3681"/>
    <w:rsid w:val="009D4A2F"/>
    <w:rsid w:val="009E3B25"/>
    <w:rsid w:val="009E3F72"/>
    <w:rsid w:val="009E4590"/>
    <w:rsid w:val="009E4D0C"/>
    <w:rsid w:val="009E5C69"/>
    <w:rsid w:val="009E64E4"/>
    <w:rsid w:val="009E6A68"/>
    <w:rsid w:val="009F0620"/>
    <w:rsid w:val="009F18CA"/>
    <w:rsid w:val="009F25E7"/>
    <w:rsid w:val="009F3FB2"/>
    <w:rsid w:val="009F44A8"/>
    <w:rsid w:val="009F62D0"/>
    <w:rsid w:val="009F67F4"/>
    <w:rsid w:val="009F6A9F"/>
    <w:rsid w:val="009F6FDC"/>
    <w:rsid w:val="00A01135"/>
    <w:rsid w:val="00A032C8"/>
    <w:rsid w:val="00A07976"/>
    <w:rsid w:val="00A07A73"/>
    <w:rsid w:val="00A10151"/>
    <w:rsid w:val="00A12B3F"/>
    <w:rsid w:val="00A135EC"/>
    <w:rsid w:val="00A24D1D"/>
    <w:rsid w:val="00A259CB"/>
    <w:rsid w:val="00A26290"/>
    <w:rsid w:val="00A26B9D"/>
    <w:rsid w:val="00A31556"/>
    <w:rsid w:val="00A329BE"/>
    <w:rsid w:val="00A35493"/>
    <w:rsid w:val="00A42751"/>
    <w:rsid w:val="00A44745"/>
    <w:rsid w:val="00A4703A"/>
    <w:rsid w:val="00A47994"/>
    <w:rsid w:val="00A52FF5"/>
    <w:rsid w:val="00A6276A"/>
    <w:rsid w:val="00A6323D"/>
    <w:rsid w:val="00A70F73"/>
    <w:rsid w:val="00A70FBB"/>
    <w:rsid w:val="00A720F7"/>
    <w:rsid w:val="00A7222A"/>
    <w:rsid w:val="00A73E1E"/>
    <w:rsid w:val="00A747BC"/>
    <w:rsid w:val="00A806B4"/>
    <w:rsid w:val="00A96050"/>
    <w:rsid w:val="00AA0752"/>
    <w:rsid w:val="00AA3026"/>
    <w:rsid w:val="00AA3068"/>
    <w:rsid w:val="00AB2CE3"/>
    <w:rsid w:val="00AC08F5"/>
    <w:rsid w:val="00AC2A3A"/>
    <w:rsid w:val="00AC32A1"/>
    <w:rsid w:val="00AC5494"/>
    <w:rsid w:val="00AE20B1"/>
    <w:rsid w:val="00AE2961"/>
    <w:rsid w:val="00AE39FF"/>
    <w:rsid w:val="00AE5C85"/>
    <w:rsid w:val="00AF5F0F"/>
    <w:rsid w:val="00AF6DFF"/>
    <w:rsid w:val="00AF7319"/>
    <w:rsid w:val="00B07756"/>
    <w:rsid w:val="00B12868"/>
    <w:rsid w:val="00B15A79"/>
    <w:rsid w:val="00B20277"/>
    <w:rsid w:val="00B21993"/>
    <w:rsid w:val="00B234C5"/>
    <w:rsid w:val="00B234CF"/>
    <w:rsid w:val="00B242F0"/>
    <w:rsid w:val="00B252BF"/>
    <w:rsid w:val="00B316A2"/>
    <w:rsid w:val="00B320F8"/>
    <w:rsid w:val="00B3355A"/>
    <w:rsid w:val="00B33628"/>
    <w:rsid w:val="00B37E1B"/>
    <w:rsid w:val="00B4143C"/>
    <w:rsid w:val="00B414C7"/>
    <w:rsid w:val="00B41E59"/>
    <w:rsid w:val="00B42D9C"/>
    <w:rsid w:val="00B46072"/>
    <w:rsid w:val="00B50E92"/>
    <w:rsid w:val="00B5303A"/>
    <w:rsid w:val="00B53354"/>
    <w:rsid w:val="00B55E8C"/>
    <w:rsid w:val="00B66AA9"/>
    <w:rsid w:val="00B71F85"/>
    <w:rsid w:val="00B773F9"/>
    <w:rsid w:val="00B840A0"/>
    <w:rsid w:val="00B905BE"/>
    <w:rsid w:val="00B921D3"/>
    <w:rsid w:val="00B94E29"/>
    <w:rsid w:val="00BA1F41"/>
    <w:rsid w:val="00BA63AD"/>
    <w:rsid w:val="00BB4BDC"/>
    <w:rsid w:val="00BB4DFC"/>
    <w:rsid w:val="00BB6D5F"/>
    <w:rsid w:val="00BB6FE5"/>
    <w:rsid w:val="00BB7669"/>
    <w:rsid w:val="00BC3920"/>
    <w:rsid w:val="00BC3CDB"/>
    <w:rsid w:val="00BD22D6"/>
    <w:rsid w:val="00BD537E"/>
    <w:rsid w:val="00BD5D24"/>
    <w:rsid w:val="00BD6FC9"/>
    <w:rsid w:val="00BE0F6D"/>
    <w:rsid w:val="00BE1747"/>
    <w:rsid w:val="00BE2887"/>
    <w:rsid w:val="00BE3119"/>
    <w:rsid w:val="00BF0C7E"/>
    <w:rsid w:val="00BF1AFA"/>
    <w:rsid w:val="00BF4C11"/>
    <w:rsid w:val="00C01821"/>
    <w:rsid w:val="00C02C5C"/>
    <w:rsid w:val="00C042F6"/>
    <w:rsid w:val="00C0537A"/>
    <w:rsid w:val="00C055A5"/>
    <w:rsid w:val="00C06FCD"/>
    <w:rsid w:val="00C10E01"/>
    <w:rsid w:val="00C24D3A"/>
    <w:rsid w:val="00C2594F"/>
    <w:rsid w:val="00C3253D"/>
    <w:rsid w:val="00C33E91"/>
    <w:rsid w:val="00C34853"/>
    <w:rsid w:val="00C353A1"/>
    <w:rsid w:val="00C36339"/>
    <w:rsid w:val="00C3717B"/>
    <w:rsid w:val="00C4334D"/>
    <w:rsid w:val="00C45466"/>
    <w:rsid w:val="00C46A6D"/>
    <w:rsid w:val="00C52695"/>
    <w:rsid w:val="00C52E61"/>
    <w:rsid w:val="00C53692"/>
    <w:rsid w:val="00C55758"/>
    <w:rsid w:val="00C578E8"/>
    <w:rsid w:val="00C61165"/>
    <w:rsid w:val="00C62CDF"/>
    <w:rsid w:val="00C65F68"/>
    <w:rsid w:val="00C70E7F"/>
    <w:rsid w:val="00C72180"/>
    <w:rsid w:val="00C73311"/>
    <w:rsid w:val="00C73BE0"/>
    <w:rsid w:val="00C742C1"/>
    <w:rsid w:val="00C744EA"/>
    <w:rsid w:val="00C75439"/>
    <w:rsid w:val="00C758A4"/>
    <w:rsid w:val="00C77CAC"/>
    <w:rsid w:val="00C81D26"/>
    <w:rsid w:val="00C8202D"/>
    <w:rsid w:val="00C83B56"/>
    <w:rsid w:val="00C849D1"/>
    <w:rsid w:val="00C85695"/>
    <w:rsid w:val="00C85FC6"/>
    <w:rsid w:val="00C90EA0"/>
    <w:rsid w:val="00C9199A"/>
    <w:rsid w:val="00C91FAB"/>
    <w:rsid w:val="00CA04BF"/>
    <w:rsid w:val="00CA0745"/>
    <w:rsid w:val="00CA0F26"/>
    <w:rsid w:val="00CA3DB4"/>
    <w:rsid w:val="00CA5CD0"/>
    <w:rsid w:val="00CA6862"/>
    <w:rsid w:val="00CA724B"/>
    <w:rsid w:val="00CA7A9D"/>
    <w:rsid w:val="00CB253B"/>
    <w:rsid w:val="00CD7E6D"/>
    <w:rsid w:val="00CE736F"/>
    <w:rsid w:val="00CF1FBC"/>
    <w:rsid w:val="00CF3C0A"/>
    <w:rsid w:val="00D003E4"/>
    <w:rsid w:val="00D007B8"/>
    <w:rsid w:val="00D01569"/>
    <w:rsid w:val="00D03518"/>
    <w:rsid w:val="00D055F4"/>
    <w:rsid w:val="00D1206D"/>
    <w:rsid w:val="00D12945"/>
    <w:rsid w:val="00D14E70"/>
    <w:rsid w:val="00D1591A"/>
    <w:rsid w:val="00D17152"/>
    <w:rsid w:val="00D21522"/>
    <w:rsid w:val="00D2479A"/>
    <w:rsid w:val="00D24ACB"/>
    <w:rsid w:val="00D252E7"/>
    <w:rsid w:val="00D256BB"/>
    <w:rsid w:val="00D26F0D"/>
    <w:rsid w:val="00D321C0"/>
    <w:rsid w:val="00D4108D"/>
    <w:rsid w:val="00D43013"/>
    <w:rsid w:val="00D457F6"/>
    <w:rsid w:val="00D45C54"/>
    <w:rsid w:val="00D52B94"/>
    <w:rsid w:val="00D53C09"/>
    <w:rsid w:val="00D54D8A"/>
    <w:rsid w:val="00D5658E"/>
    <w:rsid w:val="00D57A73"/>
    <w:rsid w:val="00D60EC1"/>
    <w:rsid w:val="00D60FE6"/>
    <w:rsid w:val="00D6685F"/>
    <w:rsid w:val="00D66FEB"/>
    <w:rsid w:val="00D719F1"/>
    <w:rsid w:val="00D748DA"/>
    <w:rsid w:val="00D83092"/>
    <w:rsid w:val="00D847B6"/>
    <w:rsid w:val="00D96473"/>
    <w:rsid w:val="00DA3560"/>
    <w:rsid w:val="00DA50A5"/>
    <w:rsid w:val="00DA6A4E"/>
    <w:rsid w:val="00DB25E5"/>
    <w:rsid w:val="00DB4F24"/>
    <w:rsid w:val="00DB6F40"/>
    <w:rsid w:val="00DB70B5"/>
    <w:rsid w:val="00DC0B93"/>
    <w:rsid w:val="00DC3DA1"/>
    <w:rsid w:val="00DC620A"/>
    <w:rsid w:val="00DD208A"/>
    <w:rsid w:val="00DD53FC"/>
    <w:rsid w:val="00DE216B"/>
    <w:rsid w:val="00DE2E0C"/>
    <w:rsid w:val="00DE336E"/>
    <w:rsid w:val="00DE5172"/>
    <w:rsid w:val="00DE6ECD"/>
    <w:rsid w:val="00DE7433"/>
    <w:rsid w:val="00DF19B7"/>
    <w:rsid w:val="00DF3ED1"/>
    <w:rsid w:val="00DF5BDC"/>
    <w:rsid w:val="00E0246E"/>
    <w:rsid w:val="00E02D54"/>
    <w:rsid w:val="00E06340"/>
    <w:rsid w:val="00E06B2F"/>
    <w:rsid w:val="00E12105"/>
    <w:rsid w:val="00E12836"/>
    <w:rsid w:val="00E16490"/>
    <w:rsid w:val="00E21D11"/>
    <w:rsid w:val="00E246C2"/>
    <w:rsid w:val="00E26312"/>
    <w:rsid w:val="00E2635C"/>
    <w:rsid w:val="00E265AC"/>
    <w:rsid w:val="00E31A37"/>
    <w:rsid w:val="00E326B6"/>
    <w:rsid w:val="00E37E5F"/>
    <w:rsid w:val="00E407A3"/>
    <w:rsid w:val="00E42914"/>
    <w:rsid w:val="00E43032"/>
    <w:rsid w:val="00E436EE"/>
    <w:rsid w:val="00E44BA2"/>
    <w:rsid w:val="00E44DB4"/>
    <w:rsid w:val="00E47880"/>
    <w:rsid w:val="00E47E4B"/>
    <w:rsid w:val="00E53A17"/>
    <w:rsid w:val="00E55321"/>
    <w:rsid w:val="00E56727"/>
    <w:rsid w:val="00E64A57"/>
    <w:rsid w:val="00E67856"/>
    <w:rsid w:val="00E72B8A"/>
    <w:rsid w:val="00E80086"/>
    <w:rsid w:val="00E844AF"/>
    <w:rsid w:val="00E86D23"/>
    <w:rsid w:val="00E91354"/>
    <w:rsid w:val="00E95DA1"/>
    <w:rsid w:val="00E97105"/>
    <w:rsid w:val="00E978CE"/>
    <w:rsid w:val="00EA0958"/>
    <w:rsid w:val="00EA0EC2"/>
    <w:rsid w:val="00EA2F44"/>
    <w:rsid w:val="00EB356F"/>
    <w:rsid w:val="00EB453E"/>
    <w:rsid w:val="00EB4A9A"/>
    <w:rsid w:val="00EC2213"/>
    <w:rsid w:val="00EC68F9"/>
    <w:rsid w:val="00EC7B9C"/>
    <w:rsid w:val="00ED01BA"/>
    <w:rsid w:val="00ED0D1A"/>
    <w:rsid w:val="00ED53D6"/>
    <w:rsid w:val="00EE37FE"/>
    <w:rsid w:val="00EE3A85"/>
    <w:rsid w:val="00EF1720"/>
    <w:rsid w:val="00EF3945"/>
    <w:rsid w:val="00EF58A3"/>
    <w:rsid w:val="00EF7E3B"/>
    <w:rsid w:val="00F0181F"/>
    <w:rsid w:val="00F028FD"/>
    <w:rsid w:val="00F03AD0"/>
    <w:rsid w:val="00F072A8"/>
    <w:rsid w:val="00F120A9"/>
    <w:rsid w:val="00F12738"/>
    <w:rsid w:val="00F145F5"/>
    <w:rsid w:val="00F20218"/>
    <w:rsid w:val="00F21EFB"/>
    <w:rsid w:val="00F2254C"/>
    <w:rsid w:val="00F228FE"/>
    <w:rsid w:val="00F3094A"/>
    <w:rsid w:val="00F36898"/>
    <w:rsid w:val="00F404C3"/>
    <w:rsid w:val="00F41449"/>
    <w:rsid w:val="00F425AD"/>
    <w:rsid w:val="00F51A66"/>
    <w:rsid w:val="00F60901"/>
    <w:rsid w:val="00F63654"/>
    <w:rsid w:val="00F63E37"/>
    <w:rsid w:val="00F63ED9"/>
    <w:rsid w:val="00F6517F"/>
    <w:rsid w:val="00F652FA"/>
    <w:rsid w:val="00F6556A"/>
    <w:rsid w:val="00F8429F"/>
    <w:rsid w:val="00F87433"/>
    <w:rsid w:val="00F90443"/>
    <w:rsid w:val="00F93CCF"/>
    <w:rsid w:val="00F94810"/>
    <w:rsid w:val="00F973DF"/>
    <w:rsid w:val="00F97ECE"/>
    <w:rsid w:val="00FA276F"/>
    <w:rsid w:val="00FA2B07"/>
    <w:rsid w:val="00FA36C9"/>
    <w:rsid w:val="00FA392D"/>
    <w:rsid w:val="00FA4E75"/>
    <w:rsid w:val="00FB0677"/>
    <w:rsid w:val="00FB3AED"/>
    <w:rsid w:val="00FC1FE8"/>
    <w:rsid w:val="00FC5844"/>
    <w:rsid w:val="00FC72A5"/>
    <w:rsid w:val="00FC7BD8"/>
    <w:rsid w:val="00FD0C52"/>
    <w:rsid w:val="00FD31F8"/>
    <w:rsid w:val="00FD5A3E"/>
    <w:rsid w:val="00FD7AAC"/>
    <w:rsid w:val="00FE52C4"/>
    <w:rsid w:val="00FF4E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6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E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13A3"/>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C83B5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C64"/>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6613A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028FD"/>
    <w:rPr>
      <w:rFonts w:eastAsiaTheme="minorHAnsi"/>
      <w:sz w:val="18"/>
      <w:szCs w:val="18"/>
    </w:rPr>
  </w:style>
  <w:style w:type="character" w:customStyle="1" w:styleId="BalloonTextChar">
    <w:name w:val="Balloon Text Char"/>
    <w:basedOn w:val="DefaultParagraphFont"/>
    <w:link w:val="BalloonText"/>
    <w:uiPriority w:val="99"/>
    <w:semiHidden/>
    <w:rsid w:val="00F028F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26A88"/>
    <w:rPr>
      <w:sz w:val="16"/>
      <w:szCs w:val="16"/>
    </w:rPr>
  </w:style>
  <w:style w:type="paragraph" w:styleId="CommentText">
    <w:name w:val="annotation text"/>
    <w:basedOn w:val="Normal"/>
    <w:link w:val="CommentTextChar"/>
    <w:uiPriority w:val="99"/>
    <w:semiHidden/>
    <w:unhideWhenUsed/>
    <w:rsid w:val="00826A8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26A88"/>
    <w:rPr>
      <w:sz w:val="20"/>
      <w:szCs w:val="20"/>
    </w:rPr>
  </w:style>
  <w:style w:type="paragraph" w:styleId="CommentSubject">
    <w:name w:val="annotation subject"/>
    <w:basedOn w:val="CommentText"/>
    <w:next w:val="CommentText"/>
    <w:link w:val="CommentSubjectChar"/>
    <w:uiPriority w:val="99"/>
    <w:semiHidden/>
    <w:unhideWhenUsed/>
    <w:rsid w:val="00826A88"/>
    <w:rPr>
      <w:b/>
      <w:bCs/>
    </w:rPr>
  </w:style>
  <w:style w:type="character" w:customStyle="1" w:styleId="CommentSubjectChar">
    <w:name w:val="Comment Subject Char"/>
    <w:basedOn w:val="CommentTextChar"/>
    <w:link w:val="CommentSubject"/>
    <w:uiPriority w:val="99"/>
    <w:semiHidden/>
    <w:rsid w:val="00826A88"/>
    <w:rPr>
      <w:b/>
      <w:bCs/>
      <w:sz w:val="20"/>
      <w:szCs w:val="20"/>
    </w:rPr>
  </w:style>
  <w:style w:type="paragraph" w:styleId="Revision">
    <w:name w:val="Revision"/>
    <w:hidden/>
    <w:uiPriority w:val="99"/>
    <w:semiHidden/>
    <w:rsid w:val="000667AF"/>
    <w:pPr>
      <w:spacing w:after="0" w:line="240" w:lineRule="auto"/>
    </w:pPr>
  </w:style>
  <w:style w:type="character" w:styleId="Hyperlink">
    <w:name w:val="Hyperlink"/>
    <w:basedOn w:val="DefaultParagraphFont"/>
    <w:uiPriority w:val="99"/>
    <w:unhideWhenUsed/>
    <w:rsid w:val="00310457"/>
    <w:rPr>
      <w:color w:val="0000FF"/>
      <w:u w:val="single"/>
    </w:rPr>
  </w:style>
  <w:style w:type="character" w:styleId="Emphasis">
    <w:name w:val="Emphasis"/>
    <w:basedOn w:val="DefaultParagraphFont"/>
    <w:uiPriority w:val="20"/>
    <w:qFormat/>
    <w:rsid w:val="007A1FAC"/>
    <w:rPr>
      <w:i/>
      <w:iCs/>
    </w:rPr>
  </w:style>
  <w:style w:type="character" w:customStyle="1" w:styleId="UnresolvedMention1">
    <w:name w:val="Unresolved Mention1"/>
    <w:basedOn w:val="DefaultParagraphFont"/>
    <w:uiPriority w:val="99"/>
    <w:semiHidden/>
    <w:unhideWhenUsed/>
    <w:rsid w:val="0046220F"/>
    <w:rPr>
      <w:color w:val="605E5C"/>
      <w:shd w:val="clear" w:color="auto" w:fill="E1DFDD"/>
    </w:rPr>
  </w:style>
  <w:style w:type="character" w:customStyle="1" w:styleId="word">
    <w:name w:val="word"/>
    <w:basedOn w:val="DefaultParagraphFont"/>
    <w:rsid w:val="00444E33"/>
  </w:style>
  <w:style w:type="paragraph" w:customStyle="1" w:styleId="EndNoteBibliography">
    <w:name w:val="EndNote Bibliography"/>
    <w:basedOn w:val="Normal"/>
    <w:link w:val="EndNoteBibliographyChar"/>
    <w:rsid w:val="00444E33"/>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444E33"/>
    <w:rPr>
      <w:rFonts w:ascii="Calibri" w:hAnsi="Calibri" w:cs="Calibri"/>
      <w:noProof/>
    </w:rPr>
  </w:style>
  <w:style w:type="character" w:styleId="PlaceholderText">
    <w:name w:val="Placeholder Text"/>
    <w:basedOn w:val="DefaultParagraphFont"/>
    <w:uiPriority w:val="99"/>
    <w:semiHidden/>
    <w:rsid w:val="00575E05"/>
    <w:rPr>
      <w:color w:val="808080"/>
    </w:rPr>
  </w:style>
  <w:style w:type="paragraph" w:styleId="NormalWeb">
    <w:name w:val="Normal (Web)"/>
    <w:basedOn w:val="Normal"/>
    <w:semiHidden/>
    <w:unhideWhenUsed/>
    <w:rsid w:val="00E55321"/>
    <w:pPr>
      <w:widowControl w:val="0"/>
      <w:autoSpaceDE w:val="0"/>
      <w:autoSpaceDN w:val="0"/>
      <w:adjustRightInd w:val="0"/>
      <w:spacing w:before="100" w:beforeAutospacing="1" w:after="100" w:afterAutospacing="1"/>
      <w:jc w:val="both"/>
    </w:pPr>
    <w:rPr>
      <w:rFonts w:ascii="Calibri" w:hAnsi="Calibri" w:cs="Calibri"/>
      <w:color w:val="000000"/>
    </w:rPr>
  </w:style>
  <w:style w:type="character" w:customStyle="1" w:styleId="UnresolvedMention2">
    <w:name w:val="Unresolved Mention2"/>
    <w:basedOn w:val="DefaultParagraphFont"/>
    <w:uiPriority w:val="99"/>
    <w:semiHidden/>
    <w:unhideWhenUsed/>
    <w:rsid w:val="00E55321"/>
    <w:rPr>
      <w:color w:val="605E5C"/>
      <w:shd w:val="clear" w:color="auto" w:fill="E1DFDD"/>
    </w:rPr>
  </w:style>
  <w:style w:type="paragraph" w:customStyle="1" w:styleId="EndNoteBibliographyTitle">
    <w:name w:val="EndNote Bibliography Title"/>
    <w:basedOn w:val="Normal"/>
    <w:link w:val="EndNoteBibliographyTitleChar"/>
    <w:rsid w:val="002B1B3C"/>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2B1B3C"/>
    <w:rPr>
      <w:rFonts w:ascii="Calibri" w:eastAsia="Times New Roman" w:hAnsi="Calibri" w:cs="Calibri"/>
      <w:noProof/>
      <w:szCs w:val="24"/>
    </w:rPr>
  </w:style>
  <w:style w:type="character" w:styleId="LineNumber">
    <w:name w:val="line number"/>
    <w:basedOn w:val="DefaultParagraphFont"/>
    <w:uiPriority w:val="99"/>
    <w:semiHidden/>
    <w:unhideWhenUsed/>
    <w:rsid w:val="00BB4DFC"/>
  </w:style>
  <w:style w:type="character" w:customStyle="1" w:styleId="cit">
    <w:name w:val="cit"/>
    <w:basedOn w:val="DefaultParagraphFont"/>
    <w:rsid w:val="00A7222A"/>
  </w:style>
  <w:style w:type="character" w:customStyle="1" w:styleId="fm-vol-iss-date">
    <w:name w:val="fm-vol-iss-date"/>
    <w:basedOn w:val="DefaultParagraphFont"/>
    <w:rsid w:val="00A7222A"/>
  </w:style>
  <w:style w:type="character" w:customStyle="1" w:styleId="doi">
    <w:name w:val="doi"/>
    <w:basedOn w:val="DefaultParagraphFont"/>
    <w:rsid w:val="00A7222A"/>
  </w:style>
  <w:style w:type="character" w:customStyle="1" w:styleId="fm-citation-ids-label">
    <w:name w:val="fm-citation-ids-label"/>
    <w:basedOn w:val="DefaultParagraphFont"/>
    <w:rsid w:val="00A7222A"/>
  </w:style>
  <w:style w:type="character" w:customStyle="1" w:styleId="Heading4Char">
    <w:name w:val="Heading 4 Char"/>
    <w:basedOn w:val="DefaultParagraphFont"/>
    <w:link w:val="Heading4"/>
    <w:uiPriority w:val="9"/>
    <w:rsid w:val="00C83B56"/>
    <w:rPr>
      <w:rFonts w:ascii="Times New Roman" w:eastAsia="Times New Roman" w:hAnsi="Times New Roman" w:cs="Times New Roman"/>
      <w:b/>
      <w:bCs/>
      <w:sz w:val="24"/>
      <w:szCs w:val="24"/>
    </w:rPr>
  </w:style>
  <w:style w:type="character" w:customStyle="1" w:styleId="label">
    <w:name w:val="label"/>
    <w:basedOn w:val="DefaultParagraphFont"/>
    <w:rsid w:val="00C83B56"/>
  </w:style>
  <w:style w:type="character" w:customStyle="1" w:styleId="separator">
    <w:name w:val="separator"/>
    <w:basedOn w:val="DefaultParagraphFont"/>
    <w:rsid w:val="00C83B56"/>
  </w:style>
  <w:style w:type="character" w:customStyle="1" w:styleId="value">
    <w:name w:val="value"/>
    <w:basedOn w:val="DefaultParagraphFont"/>
    <w:rsid w:val="00C83B56"/>
  </w:style>
  <w:style w:type="character" w:customStyle="1" w:styleId="UnresolvedMention3">
    <w:name w:val="Unresolved Mention3"/>
    <w:basedOn w:val="DefaultParagraphFont"/>
    <w:uiPriority w:val="99"/>
    <w:semiHidden/>
    <w:unhideWhenUsed/>
    <w:rsid w:val="006425A9"/>
    <w:rPr>
      <w:color w:val="605E5C"/>
      <w:shd w:val="clear" w:color="auto" w:fill="E1DFDD"/>
    </w:rPr>
  </w:style>
  <w:style w:type="character" w:customStyle="1" w:styleId="UnresolvedMention4">
    <w:name w:val="Unresolved Mention4"/>
    <w:basedOn w:val="DefaultParagraphFont"/>
    <w:uiPriority w:val="99"/>
    <w:semiHidden/>
    <w:unhideWhenUsed/>
    <w:rsid w:val="002D479E"/>
    <w:rPr>
      <w:color w:val="605E5C"/>
      <w:shd w:val="clear" w:color="auto" w:fill="E1DFDD"/>
    </w:rPr>
  </w:style>
  <w:style w:type="paragraph" w:styleId="EndnoteText">
    <w:name w:val="endnote text"/>
    <w:basedOn w:val="Normal"/>
    <w:link w:val="EndnoteTextChar"/>
    <w:uiPriority w:val="99"/>
    <w:semiHidden/>
    <w:unhideWhenUsed/>
    <w:rsid w:val="00876D5E"/>
    <w:rPr>
      <w:sz w:val="20"/>
      <w:szCs w:val="20"/>
    </w:rPr>
  </w:style>
  <w:style w:type="character" w:customStyle="1" w:styleId="EndnoteTextChar">
    <w:name w:val="Endnote Text Char"/>
    <w:basedOn w:val="DefaultParagraphFont"/>
    <w:link w:val="EndnoteText"/>
    <w:uiPriority w:val="99"/>
    <w:semiHidden/>
    <w:rsid w:val="00876D5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6D5E"/>
    <w:rPr>
      <w:vertAlign w:val="superscript"/>
    </w:rPr>
  </w:style>
  <w:style w:type="character" w:styleId="UnresolvedMention">
    <w:name w:val="Unresolved Mention"/>
    <w:basedOn w:val="DefaultParagraphFont"/>
    <w:uiPriority w:val="99"/>
    <w:semiHidden/>
    <w:unhideWhenUsed/>
    <w:rsid w:val="002D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09012">
      <w:bodyDiv w:val="1"/>
      <w:marLeft w:val="0"/>
      <w:marRight w:val="0"/>
      <w:marTop w:val="0"/>
      <w:marBottom w:val="0"/>
      <w:divBdr>
        <w:top w:val="none" w:sz="0" w:space="0" w:color="auto"/>
        <w:left w:val="none" w:sz="0" w:space="0" w:color="auto"/>
        <w:bottom w:val="none" w:sz="0" w:space="0" w:color="auto"/>
        <w:right w:val="none" w:sz="0" w:space="0" w:color="auto"/>
      </w:divBdr>
    </w:div>
    <w:div w:id="455294125">
      <w:bodyDiv w:val="1"/>
      <w:marLeft w:val="0"/>
      <w:marRight w:val="0"/>
      <w:marTop w:val="0"/>
      <w:marBottom w:val="0"/>
      <w:divBdr>
        <w:top w:val="none" w:sz="0" w:space="0" w:color="auto"/>
        <w:left w:val="none" w:sz="0" w:space="0" w:color="auto"/>
        <w:bottom w:val="none" w:sz="0" w:space="0" w:color="auto"/>
        <w:right w:val="none" w:sz="0" w:space="0" w:color="auto"/>
      </w:divBdr>
    </w:div>
    <w:div w:id="551768517">
      <w:bodyDiv w:val="1"/>
      <w:marLeft w:val="0"/>
      <w:marRight w:val="0"/>
      <w:marTop w:val="0"/>
      <w:marBottom w:val="0"/>
      <w:divBdr>
        <w:top w:val="none" w:sz="0" w:space="0" w:color="auto"/>
        <w:left w:val="none" w:sz="0" w:space="0" w:color="auto"/>
        <w:bottom w:val="none" w:sz="0" w:space="0" w:color="auto"/>
        <w:right w:val="none" w:sz="0" w:space="0" w:color="auto"/>
      </w:divBdr>
    </w:div>
    <w:div w:id="977224240">
      <w:bodyDiv w:val="1"/>
      <w:marLeft w:val="0"/>
      <w:marRight w:val="0"/>
      <w:marTop w:val="0"/>
      <w:marBottom w:val="0"/>
      <w:divBdr>
        <w:top w:val="none" w:sz="0" w:space="0" w:color="auto"/>
        <w:left w:val="none" w:sz="0" w:space="0" w:color="auto"/>
        <w:bottom w:val="none" w:sz="0" w:space="0" w:color="auto"/>
        <w:right w:val="none" w:sz="0" w:space="0" w:color="auto"/>
      </w:divBdr>
    </w:div>
    <w:div w:id="1017924817">
      <w:bodyDiv w:val="1"/>
      <w:marLeft w:val="0"/>
      <w:marRight w:val="0"/>
      <w:marTop w:val="0"/>
      <w:marBottom w:val="0"/>
      <w:divBdr>
        <w:top w:val="none" w:sz="0" w:space="0" w:color="auto"/>
        <w:left w:val="none" w:sz="0" w:space="0" w:color="auto"/>
        <w:bottom w:val="none" w:sz="0" w:space="0" w:color="auto"/>
        <w:right w:val="none" w:sz="0" w:space="0" w:color="auto"/>
      </w:divBdr>
    </w:div>
    <w:div w:id="1108039350">
      <w:bodyDiv w:val="1"/>
      <w:marLeft w:val="0"/>
      <w:marRight w:val="0"/>
      <w:marTop w:val="0"/>
      <w:marBottom w:val="0"/>
      <w:divBdr>
        <w:top w:val="none" w:sz="0" w:space="0" w:color="auto"/>
        <w:left w:val="none" w:sz="0" w:space="0" w:color="auto"/>
        <w:bottom w:val="none" w:sz="0" w:space="0" w:color="auto"/>
        <w:right w:val="none" w:sz="0" w:space="0" w:color="auto"/>
      </w:divBdr>
    </w:div>
    <w:div w:id="1345551741">
      <w:bodyDiv w:val="1"/>
      <w:marLeft w:val="0"/>
      <w:marRight w:val="0"/>
      <w:marTop w:val="0"/>
      <w:marBottom w:val="0"/>
      <w:divBdr>
        <w:top w:val="none" w:sz="0" w:space="0" w:color="auto"/>
        <w:left w:val="none" w:sz="0" w:space="0" w:color="auto"/>
        <w:bottom w:val="none" w:sz="0" w:space="0" w:color="auto"/>
        <w:right w:val="none" w:sz="0" w:space="0" w:color="auto"/>
      </w:divBdr>
    </w:div>
    <w:div w:id="1371805975">
      <w:bodyDiv w:val="1"/>
      <w:marLeft w:val="0"/>
      <w:marRight w:val="0"/>
      <w:marTop w:val="0"/>
      <w:marBottom w:val="0"/>
      <w:divBdr>
        <w:top w:val="none" w:sz="0" w:space="0" w:color="auto"/>
        <w:left w:val="none" w:sz="0" w:space="0" w:color="auto"/>
        <w:bottom w:val="none" w:sz="0" w:space="0" w:color="auto"/>
        <w:right w:val="none" w:sz="0" w:space="0" w:color="auto"/>
      </w:divBdr>
      <w:divsChild>
        <w:div w:id="1238436877">
          <w:marLeft w:val="0"/>
          <w:marRight w:val="0"/>
          <w:marTop w:val="120"/>
          <w:marBottom w:val="360"/>
          <w:divBdr>
            <w:top w:val="none" w:sz="0" w:space="0" w:color="auto"/>
            <w:left w:val="none" w:sz="0" w:space="0" w:color="auto"/>
            <w:bottom w:val="none" w:sz="0" w:space="0" w:color="auto"/>
            <w:right w:val="none" w:sz="0" w:space="0" w:color="auto"/>
          </w:divBdr>
          <w:divsChild>
            <w:div w:id="16983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0567">
      <w:bodyDiv w:val="1"/>
      <w:marLeft w:val="0"/>
      <w:marRight w:val="0"/>
      <w:marTop w:val="0"/>
      <w:marBottom w:val="0"/>
      <w:divBdr>
        <w:top w:val="none" w:sz="0" w:space="0" w:color="auto"/>
        <w:left w:val="none" w:sz="0" w:space="0" w:color="auto"/>
        <w:bottom w:val="none" w:sz="0" w:space="0" w:color="auto"/>
        <w:right w:val="none" w:sz="0" w:space="0" w:color="auto"/>
      </w:divBdr>
    </w:div>
    <w:div w:id="180211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er.cancer.gov/statfacts/html/amyl.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2EB97D3-241B-45DE-8036-32E305582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9852</Words>
  <Characters>56159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2020-01-10T15:10:00Z</dcterms:created>
  <dcterms:modified xsi:type="dcterms:W3CDTF">2020-01-10T20:37:00Z</dcterms:modified>
</cp:coreProperties>
</file>