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Identification of Enhancer-Promoter Contacts in Embryoid Bodies by Quantitative Chromosome Conformation Capture (4C)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Tian V. Tian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Enrique Vidal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Thomas Graf</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Gr&amp;#233;goire Stik</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Genomic Regulation (CRG), The Barcelona Institute of Science and Technology, Barcelona,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Universitat Pompeu Fabra (UPF), Barcelona,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Vall d’Hebron Institute of Oncology, VHIO, Barcelona, Spain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Tian V. Tian </w:t>
        <w:tab/>
        <w:tab/>
        <w:t xml:space="preserve">(tiantian@vhio.net)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Graf </w:t>
        <w:tab/>
        <w:tab/>
        <w:t xml:space="preserve">(Thomas.graf@crg.eu)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Gr&amp;#233;goire Stik </w:t>
        <w:tab/>
        <w:tab/>
        <w:t xml:space="preserve">(Gregoire.stik@crg.eu)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Enrique Vidal </w:t>
        <w:tab/>
        <w:tab/>
        <w:t xml:space="preserve">(enrique.vidal@crg.eu)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development, transcription regulation, embryoid body, lineage specification, enhancer, promoter, chromosome conformation capture, 4C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the application of quantitative chromosome conformation capture followed by high-throughput sequencing in embryoid bodies generated from embryonic stem cells. This technique allows to identify and quantitate the contacts between putative enhancers and promoter regions of a given gene during embryonic stem cell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mammalian development, cell fates are determined through the establishment of regulatory networks that define the specificity, timing, and spatial patterns of gene expression. Embryoid bodies (EBs) derived from pluripotent stem cells have been a popular model to study the differentiation of the main three germ layers and to define regulatory circuits during cell fate specification. Although it is well-known that tissue-specific enhancers play an important role in these networks by interacting with promoters, assigning them to their relevant target genes still remains challenging. To make this possible, quantitative approaches are needed to study enhancer-promoter contacts and their dynamics during development. Here, we adapted a 4C method to define enhancers and their contacts with cognate promoters in the EB differentiation model. The method uses frequently cutting restriction enzymes, sonication, and a nested-ligation-mediated PCR protocol </w:t>
      </w:r>
      <w:r>
        <w:rPr>
          <w:rFonts w:ascii="Calibri" w:hAnsi="Calibri" w:cs="Calibri" w:eastAsia="Calibri"/>
          <w:color w:val="000000"/>
          <w:spacing w:val="0"/>
          <w:position w:val="0"/>
          <w:sz w:val="24"/>
          <w:shd w:fill="auto" w:val="clear"/>
        </w:rPr>
        <w:t xml:space="preserve">compatible with commercial DNA library preparation kits.</w:t>
      </w:r>
      <w:r>
        <w:rPr>
          <w:rFonts w:ascii="Calibri" w:hAnsi="Calibri" w:cs="Calibri" w:eastAsia="Calibri"/>
          <w:color w:val="auto"/>
          <w:spacing w:val="0"/>
          <w:position w:val="0"/>
          <w:sz w:val="24"/>
          <w:shd w:fill="auto" w:val="clear"/>
        </w:rPr>
        <w:t xml:space="preserve"> Subsequently, the 4C libraries are subjected to high-throughput sequencing and analyzed bioinformatically, allowing detection and quantification of all sequences that have contacts with a chosen promoter. The resulting sequencing data can also be used to gain information about the dynamics of enhancer-promoter contacts during differentiation. The technique described for the EB differentiation model is easy to implement.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mice, the inner cell mass (ICM) of 3.5-day-old embryos contains embryonic pluripotent stem cells. The ICM further develops into the epiblast at day 4.5, generating ectoderm, mesoderm, and endoderm cells, the main three germ layers in the embryo. Although pluripotent cells in the ICM exist only transiently in vivo, they can be captured in culture by the establishment of mouse embryonic stem cells (mESCs)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 mESCs remain in an undifferentiated state and proliferate indefinitely, yet upon intrinsic and extrinsic stimuli they are also capable of exiting the pluripotency state and generating cells of the three developmental germ layers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Interestingly, when cultured in suspension in small droplets, mESCs form three-dimensional aggregates (i.e., EBs) that differentiate into all three germ layers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EB formation assay is an important tool to study the early lineage specification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lineage specification, cells of each germ layer acquire a specific gene expression program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precise spatiotemporal expression of genes is regulated by diverse cis-regulatory elements, including core promoters, enhancers, silencers, and insulators</w:t>
      </w:r>
      <w:r>
        <w:rPr>
          <w:rFonts w:ascii="Calibri" w:hAnsi="Calibri" w:cs="Calibri" w:eastAsia="Calibri"/>
          <w:color w:val="auto"/>
          <w:spacing w:val="0"/>
          <w:position w:val="0"/>
          <w:sz w:val="24"/>
          <w:shd w:fill="auto" w:val="clear"/>
          <w:vertAlign w:val="superscript"/>
        </w:rPr>
        <w:t xml:space="preserve">6,7,8,9</w:t>
      </w:r>
      <w:r>
        <w:rPr>
          <w:rFonts w:ascii="Calibri" w:hAnsi="Calibri" w:cs="Calibri" w:eastAsia="Calibri"/>
          <w:color w:val="auto"/>
          <w:spacing w:val="0"/>
          <w:position w:val="0"/>
          <w:sz w:val="24"/>
          <w:shd w:fill="auto" w:val="clear"/>
        </w:rPr>
        <w:t xml:space="preserve">. Enhancers, regulatory DNA segments typically spanning a few hundred base pairs, coordinate tissue-specific gene expression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Enhancers are activated or silenced by binding of transcription factors and cofactors that regulate local chromatin structure</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Commonly used techniques to identify putative enhancers are genome-wide chromatin immunoprecipitation followed by sequencing (ChIP-seq) and the assay for transposase-accessible chromatin using sequencing (ATAC-seq) techniques. Thus, active enhancers are characterized by specific active histone marks and by increased local DNA accessibility</w:t>
      </w:r>
      <w:r>
        <w:rPr>
          <w:rFonts w:ascii="Calibri" w:hAnsi="Calibri" w:cs="Calibri" w:eastAsia="Calibri"/>
          <w:color w:val="auto"/>
          <w:spacing w:val="0"/>
          <w:position w:val="0"/>
          <w:sz w:val="24"/>
          <w:shd w:fill="auto" w:val="clear"/>
          <w:vertAlign w:val="superscript"/>
        </w:rPr>
        <w:t xml:space="preserve">11,12,13,14</w:t>
      </w:r>
      <w:r>
        <w:rPr>
          <w:rFonts w:ascii="Calibri" w:hAnsi="Calibri" w:cs="Calibri" w:eastAsia="Calibri"/>
          <w:color w:val="auto"/>
          <w:spacing w:val="0"/>
          <w:position w:val="0"/>
          <w:sz w:val="24"/>
          <w:shd w:fill="auto" w:val="clear"/>
        </w:rPr>
        <w:t xml:space="preserve">. In addition, developmental enhancers are believed to require physical interaction with their cognate promoter</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Indeed, it has been shown that enhancer variants and deletions that disrupt enhancer-promoter contacts can lead to developmental malformations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there is a need for novel techniques that provide additional information for the identification of functional enhancers that control developmental gene expression.</w:t>
      </w:r>
    </w:p>
    <w:p>
      <w:pPr>
        <w:spacing w:before="0" w:after="0" w:line="240"/>
        <w:ind w:right="0" w:left="0" w:firstLine="0"/>
        <w:jc w:val="both"/>
        <w:rPr>
          <w:rFonts w:ascii="Calibri" w:hAnsi="Calibri" w:cs="Calibri" w:eastAsia="Calibri"/>
          <w:b/>
          <w:color w:val="00B05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development of the chromosome conformation capture (3C) technique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mapping of chromosomal contacts has been intensively used to assess physical distance between regulatory elements. Importantly, high-throughput variants of 3C techniques have recently been developed, providing different strategies for fixation, digestion, ligation, and recovery of contacts between chromatin fragments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Among them, in situ Hi-C has become a popular technique allowing the sequencing of 3C ligation products genome-wide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high sequencing costs required to reach a resolution suitable for the analysis of enhancer-promoter contacts makes this technique impractical for the study of specific loci. Therefore, alternative methods were developed to analyze targeted loci at higher resolution</w:t>
      </w:r>
      <w:r>
        <w:rPr>
          <w:rFonts w:ascii="Calibri" w:hAnsi="Calibri" w:cs="Calibri" w:eastAsia="Calibri"/>
          <w:color w:val="auto"/>
          <w:spacing w:val="0"/>
          <w:position w:val="0"/>
          <w:sz w:val="24"/>
          <w:shd w:fill="auto" w:val="clear"/>
          <w:vertAlign w:val="superscript"/>
        </w:rPr>
        <w:t xml:space="preserve">19,20,21,22</w:t>
      </w:r>
      <w:r>
        <w:rPr>
          <w:rFonts w:ascii="Calibri" w:hAnsi="Calibri" w:cs="Calibri" w:eastAsia="Calibri"/>
          <w:color w:val="auto"/>
          <w:spacing w:val="0"/>
          <w:position w:val="0"/>
          <w:sz w:val="24"/>
          <w:shd w:fill="auto" w:val="clear"/>
        </w:rPr>
        <w:t xml:space="preserve">. One of these methods, namely 4C, known as a one versus all strategy, allows detection of all sequences that contact a site selected as viewpoint. However, a disadvantage of the standard 4C technique is the inverse PCR required, which amplifies differently sized fragments, favoring small products and biasing quantification after high-throughput sequencing. Recently, UMI-4C, a new variant of the 4C technique using unique molecular identifiers (UMI) has been developed for quantitative and targeted chromosomal contact profiling that circumvents this problem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approach uses frequent cutters, sonication, and a nested-ligation-mediated PCR protocol, thereby involving amplification of DNA fragments with relatively uniform length distribution. This homogeneity reduces biases in the amplification process of PCR preferences for shorter sequences and allows efficient recovery and accurate counting of spatially connected molecules/fragments.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that adapts the UMI-4C technique to identify and quantify chromatin contacts between promoters and enhancers of lineage instructive transcription factors during EB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FFFF00" w:val="clear"/>
        </w:rPr>
        <w:t xml:space="preserve">1. Embryoid body generation from mouse embryonic stem cells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1.1. Prepare mESC serum-free culture medium: DMEM/F12 and neurobasal medium mixed at a ratio of 1:1. The culture medium is supplemented with MEM non-essential amino acids solution (1x), sodium pyruvate (1 mM), L-glutamine (2 mM), penicillin-streptomycin (100 U/mL), beta-mercaptoethanol (50 &amp;#181;M), N2 and B27 supplements (1x), PD0325901 (1 &amp;#181;M), CHIR99021 (3 &amp;#181;M), and leukemia inhibitory factor (LIF) (1,000 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1.2. Prepare EB differentiation medium: DMEM supplemented with 10% fetal bovine serum (FBS), MEM non-essential amino acids (1x), sodium pyruvate (1 mM), L-glutamine (2 mM), penicillin-streptomycin (100 U/mL), beta-mercaptoethanol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Culture mESCs on 10 cm plastic dishes precoated with 0.1% (w/v) gelatin in mESC culture serum-free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 When mESCs reach 60% confluency, remove culture medium and wash gently 1x with 2 mL of sterilized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Remove PBS completely and add 2 mL of cell detachment medium. Incubate the culture dish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Inactivate the reaction by adding 8 mL of EB differentiation medium into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1.7. Dissociate mESC colonies by pipetting up and down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times to obtain a single-cell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Centrifuge the cells at 300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at</w:t>
      </w:r>
      <w:r>
        <w:rPr>
          <w:rFonts w:ascii="Calibri" w:hAnsi="Calibri" w:cs="Calibri" w:eastAsia="Calibri"/>
          <w:color w:val="000000"/>
          <w:spacing w:val="0"/>
          <w:position w:val="0"/>
          <w:sz w:val="24"/>
          <w:shd w:fill="FFFF00" w:val="clear"/>
        </w:rPr>
        <w:t xml:space="preserve"> room temperature</w:t>
      </w:r>
      <w:r>
        <w:rPr>
          <w:rFonts w:ascii="Calibri" w:hAnsi="Calibri" w:cs="Calibri" w:eastAsia="Calibri"/>
          <w:color w:val="auto"/>
          <w:spacing w:val="0"/>
          <w:position w:val="0"/>
          <w:sz w:val="24"/>
          <w:shd w:fill="FFFF00" w:val="clear"/>
        </w:rPr>
        <w:t xml:space="preserve"> (RT) for 5 min and carefully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1.9. Count cells (e.g., using a hemocytometer).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Resuspend the cell pellet with EB differentiation medium and adjust the concentration to 2 x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Invert the lid of a 15 cm culture dish and use a 200 &amp;#181;L multichannel pipette to deposit 20 &amp;#181;L drops of resuspended cells (~400 cells/drop) on the lid.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Invert the lid carefully onto the bottom chamber and incubate the dish with hanging drops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 for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Collect the EBs by washing the lid gently with 10 mL of PBS and transfer the EB-containing suspension to a 50 mL plastic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Place the tube at RT for 30 min, so that the EBs will sink to the bottom by gravity. Carefully remove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Resuspend the EBs gently with 10 mL of fresh EB differentiation medium and transfer to a 10 cm bacteriological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Check EB formation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later using an inverted microscope. The EBs generated should be round and homogeneous in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Incubate the cultures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humidity. EBs will continue to differentiate into the three germ layers and can be collected at various timepoints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Dissociation of EBs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Collect the EBs from two to three 10 cm dishes into a 50 mL plastic tube. Centrifuge the EBs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RT for 5 min, then carefully remove the supernatant.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Resuspend the EBs with 10 mL of PBS. Centrifuge EBs at 300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at RT for 3 min and remove the supernatant.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Add 2 mL of trypsin-EDTA (0.25%) to the pellet and incubate the tube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for 15 min. Pipette up and down every 3 min to obtain a single-cell suspension.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Add 8 mL of EB differentiation medium to stop the trypsin reaction</w:t>
      </w:r>
      <w:r>
        <w:rPr>
          <w:rFonts w:ascii="Calibri" w:hAnsi="Calibri" w:cs="Calibri" w:eastAsia="Calibri"/>
          <w:color w:val="auto"/>
          <w:spacing w:val="0"/>
          <w:position w:val="0"/>
          <w:sz w:val="24"/>
          <w:shd w:fill="auto" w:val="clear"/>
        </w:rPr>
        <w:t xml:space="preserve">. Check EB dissociation under the microscope and count the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Fixation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Resuspend the cells in fresh EB culture medium at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For a 50 mL tube, use a maximum of 4.5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in 45 mL of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Add paraformaldehyde from a 37% stock (not older than 6 months) to a 1% final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Follow appropriate health and safety regulations while handling paraformaldehyde because it is a hazardous chemical.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Incubate for 10 min at RT under rotation.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Quench the formaldehyde by adding glycine to a final concentration of 0.125 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Incubate for 5 min at RT under rotation.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Transfer the fixed cells to ice and keep cold at 4 &amp;#176;C from now 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Pellet the cells at 300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5 min in a refrigerated centrifuge.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Discard the supernatant and resuspend the pellet in cold PBS (1 mL for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then transfer to 1.5 mL safe-lock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 Pellet the cells at 300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for 5 min at 4 &amp;#176;C, discard the supernatant, and snap-freeze the pellets in liquid nitrogen. Store at -80 &amp;#176;C or proceed with the protocol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Cell lysis and restriction enzyme digest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Gently resuspend the cell pellet in 0.25 mL of freshly prepared ice-cold lysis buffer (10 mM Tris-HCl pH = 8.0, 10 mM NaCl, 0.2% Igepal CA630, and 1x protease inhibitors) per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To prepare 5 mL of lysis buffer,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Incubate the cells for 15 min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Centrifuge at 1,000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for 5 min at 4 &amp;#176;C. Discard the supernatant and keep the pellet, which contains the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Wash the pelleted nuclei with 500 &amp;#181;L of cold lysis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Gently resuspend the pellet in a 1.5 mL tube with 50 &amp;#181;L of 0.5% SDS in 1x buffer 2, then incubate the tube in a heating block at 62 &amp;#176;C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Remove the tubes from the heating block and add 170 &amp;#181;L of digestion buffer containing 25 &amp;#181;L of 10% triton X-100 to quench the SDS. Mix well by pipetting, avoiding excessive foaming.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Incubate at 37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Add 25 &amp;#181;L of digestion buffer, mix by inverting, and take 8 &amp;#181;L as an undigested control. Keep the undigested control sample at -20 &amp;#176;C. Add 100 U MboI restriction enzyme (4 &amp;#181;L of a 25 U/&amp;#181;L stock) to the remaining nuclei and digest the chromatin for 2 h at 37 &amp;#176;C under rotation. Add another aliquot of 100 U of MboI and incubate for an additional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Add another 100 U of MboI and incubate under rotation overnight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The next day, add another 100 U of MboI and incubate for 3 h at 37 &amp;#176;C under rotation.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Take 8 &amp;#181;L as a digested control sample. De-crosslink digested control samples and the undigested control samples from step 4.8 by adding 80 &amp;#181;L of TE buffer (10 mM Tris pH = 8, 1 mM EDTA) and 10 &amp;#181;L of proteinase K (10 mg/mL). Incubate at 65 &amp;#176;C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Run 20 &amp;#181;L aliquots on a 0.6% gel to check digestion efficiency. Successful digestions show mostly fragments in the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0.5 kb 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Proximity ligation and crosslink reversal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Incubate the MboI-digested samples at 65 &amp;#176;C in a heating block for 20 min to inactivate MboI, then cool to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Centrifuge the tubes for 5 min at 1,000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at RT, remove the supernatant, and dissolve the pellet in 200 &amp;#181;L of fresh ligase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Add 1,000 &amp;#181;L of the ligation master mix to each sample. To prepare 1,000 &amp;#181;L of the ligation master mix, see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Mix by inverting and incubate at RT overnight with slow rotation (9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Eliminate RNA and protein residues by adding 100 &amp;#181;L of proteinase K (10 mg/mL) and 10 &amp;#181;L of RNase A (10 mg/mL). Incubate samples at 55 &amp;#176;C for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Continue incubating samples at 65 &amp;#176;C for an additional 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DNA shearing and size selection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Cool tubes to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Centrifuge for 5 min at 1,000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Split the sample into three 400 &amp;#181;L aliquots in 2 mL tubes and add 2 &amp;#181;L of glycogen (20 mg/m), 40 &amp;#181;L of sodium acetate (3 M, pH = 5.2), and 2.5x volumes (1 mL) of 100% ethanol to each tube. Mix by inverting and incubate at -80 &amp;#176;C for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Centrifuge at 16,000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at 4 &amp;#176;C for 25 min. Keep the tubes on ice after spinning and carefully remove the supernatant by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Wash the DNA pellets by resuspending in 800 &amp;#181;L of 70% ethanol. Centrifuge at 16,000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at 4 &amp;#176;C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Remove the supernatant and perform the wash once more with 800 &amp;#181;L of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Dissolve the pellet in 130 &amp;#181;L of 1x Tris buffer (10 mM Tris-HCl, pH = 8) and incubate at 37 &amp;#176;C for 15 min to fully dissolve the DNA. If necessary, use pipetting to resuspend any precipitate.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Measure the DNA yield;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&amp;#181;g of chromatin can be expected for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Check the ligation by running &amp;plusmn;200 ng of the 3C product on a 0.6% agarose gel. Successful ligations mostly show DNA fragments &amp;gt;3 kb. Store the samples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Dilute a sample in a 0.65 mL tube suitable for sonication to 10 ng/&amp;#181;L in 100 &amp;#181;L of 1x Tris buffer volume (1 &amp;#181;g per tube). The standard amount used for library preparation is 3 &amp;#181;g, so perform the sonication in three separate tubes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 Shear DNA to a size of 150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700 bp (average = 400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500 bp) using the following parameters on the sonicator: Cycles: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of 20 s on -60 s off. This should make the DNA suitable for high-throughput sequencing library preparation using Illumina sequencers.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Transfer the sheared DNA to a normal new safe-lock tube. Pool multiple sonications from the same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Warm a bottle of DNA purification beads at RT. From now on, use low binding tips.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 Add 1.8x volumes of beads to the DNA tube and resuspend gently.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Incubate at RT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6.15. Collect the beads with a magnetic rack. Wash the beads 2x with 1 mL of freshly prepared 80% ethanol while keeping the tubes in the magnetic rack.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Remove all ethanol, including residual droplets.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6.16. Air-dry the beads briefly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dry beads longer than 5 min. This will decrease the DNA yield.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6.17. Resuspend the beads with 90 &amp;#181;L of 1x Tris buffer (10 mM Tris-HCl, pH = 8) to elute the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 Measure the DNA yield and analyze a 5 &amp;#181;L aliquot on a 1.5% gel. There should be very little loss compared to the presonication yield.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Library preparation for sequencing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Add 15 &amp;#181;L of master mix from the library preparation kit. To repair the ends of sheared DNA, combine 10 &amp;#181;L of 10x end repair reaction buffer and 5 &amp;#181;L of end repair enzyme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Incubate at RT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Add 1.1x volume of DNA purification beads and resuspend gently.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Incubate at RT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Collect the beads with a magnetic rack. Wash the beads twice with 1 mL of freshly prepared 80% ethanol while keeping the tubes in the magnetic rack. Remove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Air-dry the beads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at RT. Resuspend the beads with 42 &amp;#181;L of 1x Tris buffer (10 mM Tris-HCl, pH = 8) to elute the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Add 8 &amp;#181;L of dA-tailing master mix to each sample. To prepare the dA-tailing master mix, combine 5 &amp;#181;L of 10x dA-tailing reaction buffer and 3 &amp;#181;L of Klenow fragment exo minus.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Incubate at 37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 Add 2 &amp;#181;L calf intestinal alkaline phosphatase (CIP) to dephosphorylate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 Incubate for 30 min at 37 &amp;#176;C, then 60 min at 50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Add 1.1x volumes of DNA purification beads and resuspend gently.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Incubate at RT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 Collect the beads with a magnetic rack. Wash the beads 2x with 1 mL of freshly prepared 80% ethanol while keeping the tubes in the magnetic rack.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 Air-dry the beads briefly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at RT. Resuspend beads with 35 &amp;#181;L of 1x Tris buffer (10 mM Tris-HCl, pH = 8) to elute the DNA.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7.15. Perform the adapter ligation reaction. Use reduced adapter/ligase concentrations as mentioned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7.16. Incubate at 20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7.17. Add 3 &amp;#181;L of the mixture of uracil DNA glycosylase and DNA glycosylase lyase endonuclease VII (e.g., USER) enzyme, mix by pipetting, and incubate at 37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7.18. Increase the volume to 100 &amp;#181;L with water, boil 5 min at 96 &amp;#176;C, then keep samples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7.19. Add 1.1x volumes of DNA purification beads and resuspend gently.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7.20. Incubate at RT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Collect the beads with a magnetic rack. Wash the beads 2x with 1 mL of freshly prepared 80% ethanol while keeping the tubes in the magnetic rack.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Air-dry the beads for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at RT. Resuspend the beads with 50 &amp;#181;L of 1x Tris buffer (10 mM Tris-HCl, pH = 8) to elute the DNA.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8. 4C chromatin interaction library amplification and purification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Amplify the 4C library using 10 &amp;#181;L of library-on-beads to carry out the first PCR. </w:t>
      </w:r>
      <w:r>
        <w:rPr>
          <w:rFonts w:ascii="Calibri" w:hAnsi="Calibri" w:cs="Calibri" w:eastAsia="Calibri"/>
          <w:color w:val="000000"/>
          <w:spacing w:val="0"/>
          <w:position w:val="0"/>
          <w:sz w:val="24"/>
          <w:shd w:fill="auto" w:val="clear"/>
        </w:rPr>
        <w:t xml:space="preserve">The PCR setup and program can be found in the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Perform nested PCR. The nested PCR setup and program can be found in the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Pool PCR products for each library and purify with a 1.1x DNA purification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Measure DNA yield and analyze a 5 &amp;#181;L aliquot on a 1.5%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Adjust the library concentration and sequence the library. If indexed, the libraries can be pooled prior to sequencing.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Six days after the induction of ESC differentiation in the hanging drops, we obtained a homogenous population of EBs that were used for further analyses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 adapted the UMI-4C method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to quantify specific chromatin interaction at promoters of lineage specific genes in EBs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 schematic overview of the protocol with representative quality control gels at different steps is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first quality control was carried out to determine the efficiency of the MboI restriction enzyme digestion. Efficient digestion showed a fragment size of less than 3 kbp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Of note, mESC and EB chromatin digestion was difficult and sometimes residual undigested chromatin persisted. The second quality control was carried out after ligation to verify that most of the fragments were now &amp;gt;3 kbp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Then, chromatin fragments obtained after sonication were analyzed by gel electrophoresis. Fragment sizes of 400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bp were expected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After dephosphorylation and single-end adapter ligation, two rounds of PCR were performed to amplify the targets of interest. A nested approach was used to design a set of two primers for each locus. This helped improve specificity. Each target was amplified separately with two different primer pairs to optimize PCR conditions (i.e., primer pairs A and B for the </w:t>
      </w:r>
      <w:r>
        <w:rPr>
          <w:rFonts w:ascii="Calibri" w:hAnsi="Calibri" w:cs="Calibri" w:eastAsia="Calibri"/>
          <w:i/>
          <w:color w:val="000000"/>
          <w:spacing w:val="0"/>
          <w:position w:val="0"/>
          <w:sz w:val="24"/>
          <w:shd w:fill="auto" w:val="clear"/>
        </w:rPr>
        <w:t xml:space="preserve">Pou5f1 </w:t>
      </w:r>
      <w:r>
        <w:rPr>
          <w:rFonts w:ascii="Calibri" w:hAnsi="Calibri" w:cs="Calibri" w:eastAsia="Calibri"/>
          <w:color w:val="000000"/>
          <w:spacing w:val="0"/>
          <w:position w:val="0"/>
          <w:sz w:val="24"/>
          <w:shd w:fill="auto" w:val="clear"/>
        </w:rPr>
        <w:t xml:space="preserve">locus and primer pairs C and D for the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locus, respectively) and resulted in a DNA smear around 400 bp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Alternatively, multiplex PCR was performed to amplify targets A and C simultaneously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and resulted in a similar fragment size after purification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Primers used for 4C library preparation (loci of </w:t>
      </w:r>
      <w:r>
        <w:rPr>
          <w:rFonts w:ascii="Calibri" w:hAnsi="Calibri" w:cs="Calibri" w:eastAsia="Calibri"/>
          <w:i/>
          <w:color w:val="000000"/>
          <w:spacing w:val="0"/>
          <w:position w:val="0"/>
          <w:sz w:val="24"/>
          <w:shd w:fill="auto" w:val="clear"/>
        </w:rPr>
        <w:t xml:space="preserve">Pou5f1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can be found in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analysis, raw sequencing reads were first aligned against the refence mm10 mouse genome, were all duplicated, and low quality (&amp;lt;20) reads were removed. For each bait, the information on each restriction fragment was obtained by computing the number of read fragments, and a raw contact profile was obtained. Next, the region of interest was defined as all restriction fragments with 2 kbp and 250 kbp distance to the bait. The size of each restriction fragment was increased by aggregating the adjacent restriction fragments sequentially to smoothen the profiles until a threshold of 5% of the total number of raw contacts was reached in the region of interest. To ensure that the replicates were integrated, and conditions were compared, we included both slopes and random intercepts on the restriction fragment level. The average profile per condition and the fold change between them were plotted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During EB differentiation, the contacts between the enhancers and the promoter of the pluripotency gene </w:t>
      </w:r>
      <w:r>
        <w:rPr>
          <w:rFonts w:ascii="Calibri" w:hAnsi="Calibri" w:cs="Calibri" w:eastAsia="Calibri"/>
          <w:i/>
          <w:color w:val="auto"/>
          <w:spacing w:val="0"/>
          <w:position w:val="0"/>
          <w:sz w:val="24"/>
          <w:shd w:fill="auto" w:val="clear"/>
        </w:rPr>
        <w:t xml:space="preserve">Pou5f1</w:t>
      </w:r>
      <w:r>
        <w:rPr>
          <w:rFonts w:ascii="Calibri" w:hAnsi="Calibri" w:cs="Calibri" w:eastAsia="Calibri"/>
          <w:color w:val="auto"/>
          <w:spacing w:val="0"/>
          <w:position w:val="0"/>
          <w:sz w:val="24"/>
          <w:shd w:fill="auto" w:val="clear"/>
        </w:rPr>
        <w:t xml:space="preserve"> decreased, while enhancer-promoter contacts of mesendoderm lineage instructive transcription factor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increased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providing functional insights about these developmental enhancers.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1: Representative images of mESC and derived embryoid bodies. </w:t>
      </w:r>
      <w:r>
        <w:rPr>
          <w:rFonts w:ascii="Calibri" w:hAnsi="Calibri" w:cs="Calibri" w:eastAsia="Calibri"/>
          <w:color w:val="000000"/>
          <w:spacing w:val="0"/>
          <w:position w:val="0"/>
          <w:sz w:val="24"/>
          <w:shd w:fill="FFFFFF" w:val="clear"/>
        </w:rPr>
        <w:t xml:space="preserve">Day 0 mESC cultured in serum-free conditions (left) and homogenous day 6 EBs (right) observed by an inverted microscope. Scale Bar = 500 &amp;#956;m.</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2: 4C workflow and representative images of the main steps of the protocol.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Schematic workflow of the quantitative 4C. RS = restriction site; US = upstream; DS = downstream; UP = universal primer; D = the distance between RS and DS should ideally be 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15 bp.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Examples of MboI-digested chromatin (I), in-nuclei ligated chromatin (II), and sonicated chromatin (III). The numbers on the left indicate the DNA sizes determined by the DNA ladder run for each sample.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Examples of PCR amplification at the two loci: </w:t>
      </w:r>
      <w:r>
        <w:rPr>
          <w:rFonts w:ascii="Calibri" w:hAnsi="Calibri" w:cs="Calibri" w:eastAsia="Calibri"/>
          <w:i/>
          <w:color w:val="000000"/>
          <w:spacing w:val="0"/>
          <w:position w:val="0"/>
          <w:sz w:val="24"/>
          <w:shd w:fill="FFFFFF" w:val="clear"/>
        </w:rPr>
        <w:t xml:space="preserve">Pou5f1</w:t>
      </w:r>
      <w:r>
        <w:rPr>
          <w:rFonts w:ascii="Calibri" w:hAnsi="Calibri" w:cs="Calibri" w:eastAsia="Calibri"/>
          <w:color w:val="000000"/>
          <w:spacing w:val="0"/>
          <w:position w:val="0"/>
          <w:sz w:val="24"/>
          <w:shd w:fill="FFFFFF" w:val="clear"/>
        </w:rPr>
        <w:t xml:space="preserve"> (primers A and B) and </w:t>
      </w:r>
      <w:r>
        <w:rPr>
          <w:rFonts w:ascii="Calibri" w:hAnsi="Calibri" w:cs="Calibri" w:eastAsia="Calibri"/>
          <w:i/>
          <w:color w:val="000000"/>
          <w:spacing w:val="0"/>
          <w:position w:val="0"/>
          <w:sz w:val="24"/>
          <w:shd w:fill="FFFFFF" w:val="clear"/>
        </w:rPr>
        <w:t xml:space="preserve">T</w:t>
      </w:r>
      <w:r>
        <w:rPr>
          <w:rFonts w:ascii="Calibri" w:hAnsi="Calibri" w:cs="Calibri" w:eastAsia="Calibri"/>
          <w:color w:val="000000"/>
          <w:spacing w:val="0"/>
          <w:position w:val="0"/>
          <w:sz w:val="24"/>
          <w:shd w:fill="FFFFFF" w:val="clear"/>
        </w:rPr>
        <w:t xml:space="preserve"> (primer C and D).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Examples of multiplex PCR amplification at </w:t>
      </w:r>
      <w:r>
        <w:rPr>
          <w:rFonts w:ascii="Calibri" w:hAnsi="Calibri" w:cs="Calibri" w:eastAsia="Calibri"/>
          <w:i/>
          <w:color w:val="000000"/>
          <w:spacing w:val="0"/>
          <w:position w:val="0"/>
          <w:sz w:val="24"/>
          <w:shd w:fill="FFFFFF" w:val="clear"/>
        </w:rPr>
        <w:t xml:space="preserve">Pou5f1</w:t>
      </w:r>
      <w:r>
        <w:rPr>
          <w:rFonts w:ascii="Calibri" w:hAnsi="Calibri" w:cs="Calibri" w:eastAsia="Calibri"/>
          <w:color w:val="000000"/>
          <w:spacing w:val="0"/>
          <w:position w:val="0"/>
          <w:sz w:val="24"/>
          <w:shd w:fill="FFFFFF" w:val="clear"/>
        </w:rPr>
        <w:t xml:space="preserve"> and </w:t>
      </w:r>
      <w:r>
        <w:rPr>
          <w:rFonts w:ascii="Calibri" w:hAnsi="Calibri" w:cs="Calibri" w:eastAsia="Calibri"/>
          <w:i/>
          <w:color w:val="000000"/>
          <w:spacing w:val="0"/>
          <w:position w:val="0"/>
          <w:sz w:val="24"/>
          <w:shd w:fill="FFFFFF" w:val="clear"/>
        </w:rPr>
        <w:t xml:space="preserve">T</w:t>
      </w:r>
      <w:r>
        <w:rPr>
          <w:rFonts w:ascii="Calibri" w:hAnsi="Calibri" w:cs="Calibri" w:eastAsia="Calibri"/>
          <w:color w:val="000000"/>
          <w:spacing w:val="0"/>
          <w:position w:val="0"/>
          <w:sz w:val="24"/>
          <w:shd w:fill="FFFFFF" w:val="clear"/>
        </w:rPr>
        <w:t xml:space="preserve"> loci using primers A and C. ES = embryonic stem cells; EB = embryoid bodies.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3: Examples of 4C profiles. </w:t>
      </w:r>
      <w:r>
        <w:rPr>
          <w:rFonts w:ascii="Calibri" w:hAnsi="Calibri" w:cs="Calibri" w:eastAsia="Calibri"/>
          <w:color w:val="000000"/>
          <w:spacing w:val="0"/>
          <w:position w:val="0"/>
          <w:sz w:val="24"/>
          <w:shd w:fill="FFFFFF" w:val="clear"/>
        </w:rPr>
        <w:t xml:space="preserve">Quantitative 4C profiles for baits located on the </w:t>
      </w:r>
      <w:r>
        <w:rPr>
          <w:rFonts w:ascii="Calibri" w:hAnsi="Calibri" w:cs="Calibri" w:eastAsia="Calibri"/>
          <w:i/>
          <w:color w:val="000000"/>
          <w:spacing w:val="0"/>
          <w:position w:val="0"/>
          <w:sz w:val="24"/>
          <w:shd w:fill="FFFFFF" w:val="clear"/>
        </w:rPr>
        <w:t xml:space="preserve">Pou5f1</w:t>
      </w:r>
      <w:r>
        <w:rPr>
          <w:rFonts w:ascii="Calibri" w:hAnsi="Calibri" w:cs="Calibri" w:eastAsia="Calibri"/>
          <w:color w:val="000000"/>
          <w:spacing w:val="0"/>
          <w:position w:val="0"/>
          <w:sz w:val="24"/>
          <w:shd w:fill="FFFFFF" w:val="clear"/>
        </w:rPr>
        <w:t xml:space="preserve"> and </w:t>
      </w:r>
      <w:r>
        <w:rPr>
          <w:rFonts w:ascii="Calibri" w:hAnsi="Calibri" w:cs="Calibri" w:eastAsia="Calibri"/>
          <w:i/>
          <w:color w:val="000000"/>
          <w:spacing w:val="0"/>
          <w:position w:val="0"/>
          <w:sz w:val="24"/>
          <w:shd w:fill="FFFFFF" w:val="clear"/>
        </w:rPr>
        <w:t xml:space="preserve">T</w:t>
      </w:r>
      <w:r>
        <w:rPr>
          <w:rFonts w:ascii="Calibri" w:hAnsi="Calibri" w:cs="Calibri" w:eastAsia="Calibri"/>
          <w:color w:val="000000"/>
          <w:spacing w:val="0"/>
          <w:position w:val="0"/>
          <w:sz w:val="24"/>
          <w:shd w:fill="FFFFFF" w:val="clear"/>
        </w:rPr>
        <w:t xml:space="preserve"> gene promoters assayed in mESCs and Day 6 EBS. The top panel shows plots of average contacts generated from two independent biological replicates; the bottom panel shows the average contact fold change of Day 6 EBs versus mESCs (average of the two replicates). Light blue boxes indicate the location of enhancers with dynamic changes during differentiation. Figure adapted from Tian et al.</w:t>
      </w:r>
      <w:r>
        <w:rPr>
          <w:rFonts w:ascii="Calibri" w:hAnsi="Calibri" w:cs="Calibri" w:eastAsia="Calibri"/>
          <w:color w:val="000000"/>
          <w:spacing w:val="0"/>
          <w:position w:val="0"/>
          <w:sz w:val="24"/>
          <w:shd w:fill="FFFFFF" w:val="clear"/>
          <w:vertAlign w:val="superscript"/>
        </w:rPr>
        <w:t xml:space="preserve">24</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1: Lysis buffer.</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2: Ligation master mix preparation.</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Adapter ligation reaction.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4C chromatin interaction library amplification, first 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 4C chromatin interaction library amplification, nested 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6: Primers used for 4C library preparation.</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hanging drop culture method does not need additional growth factors or cytokines and reproducibly generates homogeneous populations of EBs from a predetermined number of mESCs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Here we describe a protocol of quantitative 4C adapted from the UMI-4C approach to quantify enhancer-promoter contact of lineage specific transcription factors in the EB differentiation model. </w:t>
      </w:r>
      <w:r>
        <w:rPr>
          <w:rFonts w:ascii="Calibri" w:hAnsi="Calibri" w:cs="Calibri" w:eastAsia="Calibri"/>
          <w:color w:val="auto"/>
          <w:spacing w:val="0"/>
          <w:position w:val="0"/>
          <w:sz w:val="24"/>
          <w:shd w:fill="auto" w:val="clear"/>
        </w:rPr>
        <w:t xml:space="preserve">We identified chromatin regions that contact promoters </w:t>
      </w:r>
      <w:r>
        <w:rPr>
          <w:rFonts w:ascii="Calibri" w:hAnsi="Calibri" w:cs="Calibri" w:eastAsia="Calibri"/>
          <w:i/>
          <w:color w:val="auto"/>
          <w:spacing w:val="0"/>
          <w:position w:val="0"/>
          <w:sz w:val="24"/>
          <w:shd w:fill="auto" w:val="clear"/>
        </w:rPr>
        <w:t xml:space="preserve">of Pou5f1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genes in a dynamic fashion during EB differentiation. Pou5f1 was downregulated during EB differentiation and the contact frequency between the Pou5f1 promoter and its distal enhancer decreased. Conversely, T was upregulated during EB differentiation and we identified three enhancers for which contact frequencies with their promoter are decreased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confirm the identification, a chromatin immunoprecipitation (ChIP) assay of active histone mark H3K27ac can be performed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this histone mark has been shown to be associated with enhancer activation and enhancers lose this mark during their inactivation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standard 4C technique has been extensively used to survey the chromatin contact profile of specific genomic sites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However, this approach is difficult to interpret quantitatively even after extensive normalization</w:t>
      </w:r>
      <w:r>
        <w:rPr>
          <w:rFonts w:ascii="Calibri" w:hAnsi="Calibri" w:cs="Calibri" w:eastAsia="Calibri"/>
          <w:color w:val="auto"/>
          <w:spacing w:val="0"/>
          <w:position w:val="0"/>
          <w:sz w:val="24"/>
          <w:shd w:fill="auto" w:val="clear"/>
          <w:vertAlign w:val="superscript"/>
        </w:rPr>
        <w:t xml:space="preserve">26,27,28</w:t>
      </w:r>
      <w:r>
        <w:rPr>
          <w:rFonts w:ascii="Calibri" w:hAnsi="Calibri" w:cs="Calibri" w:eastAsia="Calibri"/>
          <w:color w:val="auto"/>
          <w:spacing w:val="0"/>
          <w:position w:val="0"/>
          <w:sz w:val="24"/>
          <w:shd w:fill="auto" w:val="clear"/>
        </w:rPr>
        <w:t xml:space="preserve"> because of the biases introduced by the heterogeneity of PCR fragment size and the impossibility to distinguish PCR duplicates.</w:t>
      </w:r>
      <w:r>
        <w:rPr>
          <w:rFonts w:ascii="Calibri" w:hAnsi="Calibri" w:cs="Calibri" w:eastAsia="Calibri"/>
          <w:color w:val="000000"/>
          <w:spacing w:val="0"/>
          <w:position w:val="0"/>
          <w:sz w:val="24"/>
          <w:shd w:fill="auto" w:val="clear"/>
        </w:rPr>
        <w:t xml:space="preserve"> Our quantitative 4C method is largely identical to the UMI-4C technique that allows the quantification of single molecules using </w:t>
      </w:r>
      <w:r>
        <w:rPr>
          <w:rFonts w:ascii="Calibri" w:hAnsi="Calibri" w:cs="Calibri" w:eastAsia="Calibri"/>
          <w:color w:val="auto"/>
          <w:spacing w:val="0"/>
          <w:position w:val="0"/>
          <w:sz w:val="24"/>
          <w:shd w:fill="auto" w:val="clear"/>
        </w:rPr>
        <w:t xml:space="preserve">sonication and a nested-ligation-mediated PCR step to bypass the limitation of the classic 4C approach</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unlike the UMI-4C that uses unique molecular identifiers, our quantitative 4C protocol allows the quantification of single molecules based on the </w:t>
      </w:r>
      <w:r>
        <w:rPr>
          <w:rFonts w:ascii="Calibri" w:hAnsi="Calibri" w:cs="Calibri" w:eastAsia="Calibri"/>
          <w:color w:val="000000"/>
          <w:spacing w:val="0"/>
          <w:position w:val="0"/>
          <w:sz w:val="24"/>
          <w:shd w:fill="auto" w:val="clear"/>
        </w:rPr>
        <w:t xml:space="preserve">specific DNA break produced by the sonication step. It makes our protocol compatible with commercial DNA library preparation kits, obviating the need of primers with unique molecular identifiers.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protocol involves several key steps that should be considered. As in the classical 4C method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critical factors of our protocol are the efficiency of the digestion and the ligation during the preparation of the 3C molecules. Low digestion/ligation efficiencies can dramatically decrease the complexity of interaction with a fragment of interest, resulting in a reduced resolution. As previously described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another critical step of the protocol is the design of the primers for the library amplification. The second PCR reaction primers should be located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nt from the interrogated restriction site. In a 75 nt sequencing read, this allows for at least 40 nt left of the capture length for mapping. The primer used in the first PCR reaction should be designed upstream of the second primer with no overlap and both should be specific enough to ensure efficient DNA amplification. For multiplexing, primers should be designed independently, aiming for a melting temperature (T</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&amp;#176;C. Moreover, as for other 3C techniques, the resolution of the quantitative 4C method is determined by the restriction enzyme used in the protocol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protocol uses a restriction enzyme with a 4 bp recognition site, MboI. The maximum resolution with this enzyme is around 500 bp, but this is highly locus dependent and rarely achieved. Another limitation is that interactions that occur between elements located in the same restriction fragment are not detectable. In addition, interactions occurring at a distance of one restriction site cannot be distinguished from the undigested background. The use of a fill-in step prior to ligation might allow the detection of these interactions.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4C is ideally suited to interrogate chromatin contacts of targeted loci. However, the specific PCR amplification step limits the number of loci that can be investigated simultaneously. A way to increase the number of targeted loci is to multiplex the PCR steps to simultaneously amplify several targets, but this requires compatibility of the primers used and testing each primer pair prior to implementation. If global changes of chromatin architecture at promoters are desired, genome-wide approaches such as Hi-C, PC Hi-C, or HiChIP would be more appropriate</w:t>
      </w:r>
      <w:r>
        <w:rPr>
          <w:rFonts w:ascii="Calibri" w:hAnsi="Calibri" w:cs="Calibri" w:eastAsia="Calibri"/>
          <w:color w:val="000000"/>
          <w:spacing w:val="0"/>
          <w:position w:val="0"/>
          <w:sz w:val="24"/>
          <w:shd w:fill="auto" w:val="clear"/>
          <w:vertAlign w:val="superscript"/>
        </w:rPr>
        <w:t xml:space="preserve">29,30,31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F. Le Dily, R. Stadhouders and members of the Graf laboratory for their advice and discussions. G.S. was supported by a Marie Sklodowska-Curie fellowship (H2020-MSCA-IF-2016, miRStem), T.V.T by a Juan de la Cierva postdoctoral fellowship (MINECO, FJCI-2014-22946). This work was supported by the European Research Council under the 7</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Framework Programme FP7 (ERC Synergy Grant 4D-Genome, grant agreement 609989 to T.G.), the Spanish Ministry of Economy, Industry and Competitiveness (MEIC) to the EMBL partnership, Centro de Excelencia Severo Ochoa 2013-2017 and CERCA Program Generalitat de Catalunya.&lt;/p&gt;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Evans, M. J., Kaufman, M. H. Establishment in culture of pluripotential cells from mouse embryos.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(5819), 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Martello, G., Smith, A. The nature of embryonic stem cells. </w:t>
      </w:r>
      <w:r>
        <w:rPr>
          <w:rFonts w:ascii="Calibri" w:hAnsi="Calibri" w:cs="Calibri" w:eastAsia="Calibri"/>
          <w:i/>
          <w:color w:val="000000"/>
          <w:spacing w:val="0"/>
          <w:position w:val="0"/>
          <w:sz w:val="24"/>
          <w:shd w:fill="auto" w:val="clear"/>
        </w:rPr>
        <w:t xml:space="preserve">Annual Review Cell and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Martin, G. R. Isolation of a pluripotent cell line from early mouse embryos cultured in medium conditioned by teratocarcinoma stem cells.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(12), 7634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7638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Loh, K. M., Lim, B., Ang, L. T. Ex uno plures: molecular designs for embryonic pluripotency.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Sheridan, S. D., Surampudi, V., Rao, R. R. Analysis of embryoid bodies derived from human induced pluripotent stem cells as a means to assess pluripotency. </w:t>
      </w:r>
      <w:r>
        <w:rPr>
          <w:rFonts w:ascii="Calibri" w:hAnsi="Calibri" w:cs="Calibri" w:eastAsia="Calibri"/>
          <w:i/>
          <w:color w:val="000000"/>
          <w:spacing w:val="0"/>
          <w:position w:val="0"/>
          <w:sz w:val="24"/>
          <w:shd w:fill="auto" w:val="clear"/>
        </w:rPr>
        <w:t xml:space="preserve">Stem Cells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738910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Gaszner, M., Felsenfeld, G. Insulators: exploiting transcriptional and epigenetic mechanisms. </w:t>
      </w:r>
      <w:r>
        <w:rPr>
          <w:rFonts w:ascii="Calibri" w:hAnsi="Calibri" w:cs="Calibri" w:eastAsia="Calibri"/>
          <w:i/>
          <w:color w:val="000000"/>
          <w:spacing w:val="0"/>
          <w:position w:val="0"/>
          <w:sz w:val="24"/>
          <w:shd w:fill="auto" w:val="clear"/>
        </w:rPr>
        <w:t xml:space="preserve">Nature Reviews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703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Lenhard, B., Sandelin, A., Carninci, P. Metazoan promoters: emerging characteristics and insights into transcriptional regulation. </w:t>
      </w:r>
      <w:r>
        <w:rPr>
          <w:rFonts w:ascii="Calibri" w:hAnsi="Calibri" w:cs="Calibri" w:eastAsia="Calibri"/>
          <w:i/>
          <w:color w:val="000000"/>
          <w:spacing w:val="0"/>
          <w:position w:val="0"/>
          <w:sz w:val="24"/>
          <w:shd w:fill="auto" w:val="clear"/>
        </w:rPr>
        <w:t xml:space="preserve">Nature Reviews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Long, H. K., Prescott, S. L., Wysocka, J. Ever-Changing Landscapes: Transcriptional Enhancers in Development and Evolution.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(5), 1170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Schoenfelder, S., Fraser, P. Long-range enhancer-promoter contacts in gene expression control. </w:t>
      </w:r>
      <w:r>
        <w:rPr>
          <w:rFonts w:ascii="Calibri" w:hAnsi="Calibri" w:cs="Calibri" w:eastAsia="Calibri"/>
          <w:i/>
          <w:color w:val="000000"/>
          <w:spacing w:val="0"/>
          <w:position w:val="0"/>
          <w:sz w:val="24"/>
          <w:shd w:fill="auto" w:val="clear"/>
        </w:rPr>
        <w:t xml:space="preserve">Nature Reviews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(8), 437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Spitz, F., Furlong, E. E. Transcription factors: from enhancer binding to developmental control. </w:t>
      </w:r>
      <w:r>
        <w:rPr>
          <w:rFonts w:ascii="Calibri" w:hAnsi="Calibri" w:cs="Calibri" w:eastAsia="Calibri"/>
          <w:i/>
          <w:color w:val="000000"/>
          <w:spacing w:val="0"/>
          <w:position w:val="0"/>
          <w:sz w:val="24"/>
          <w:shd w:fill="auto" w:val="clear"/>
        </w:rPr>
        <w:t xml:space="preserve">Nature Reviews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613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Creyghton, M.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Histone H3K27ac separates active from poised enhancers and predicts developmental state. </w:t>
      </w:r>
      <w:r>
        <w:rPr>
          <w:rFonts w:ascii="Calibri" w:hAnsi="Calibri" w:cs="Calibri" w:eastAsia="Calibri"/>
          <w:i/>
          <w:color w:val="000000"/>
          <w:spacing w:val="0"/>
          <w:position w:val="0"/>
          <w:sz w:val="24"/>
          <w:shd w:fill="auto" w:val="clear"/>
        </w:rPr>
        <w:t xml:space="preserve">Proceedings of the National Academy of Sciences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(50), 21931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21936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Heintzman, 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Histone modifications at human enhancers reflect global cell-type-specific gene expression.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459</w:t>
      </w:r>
      <w:r>
        <w:rPr>
          <w:rFonts w:ascii="Calibri" w:hAnsi="Calibri" w:cs="Calibri" w:eastAsia="Calibri"/>
          <w:color w:val="000000"/>
          <w:spacing w:val="0"/>
          <w:position w:val="0"/>
          <w:sz w:val="24"/>
          <w:shd w:fill="auto" w:val="clear"/>
        </w:rPr>
        <w:t xml:space="preserve"> (7243), 108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Klemm, S. L., Shipony, Z., Greenleaf, W. J. Chromatin accessibility and the regulatory epigenome. </w:t>
      </w:r>
      <w:r>
        <w:rPr>
          <w:rFonts w:ascii="Calibri" w:hAnsi="Calibri" w:cs="Calibri" w:eastAsia="Calibri"/>
          <w:i/>
          <w:color w:val="000000"/>
          <w:spacing w:val="0"/>
          <w:position w:val="0"/>
          <w:sz w:val="24"/>
          <w:shd w:fill="auto" w:val="clear"/>
        </w:rPr>
        <w:t xml:space="preserve">Nature Reviews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Rada-Iglesias, A. et al. A unique chromatin signature uncovers early developmental enhancers in humans.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470</w:t>
      </w:r>
      <w:r>
        <w:rPr>
          <w:rFonts w:ascii="Calibri" w:hAnsi="Calibri" w:cs="Calibri" w:eastAsia="Calibri"/>
          <w:color w:val="000000"/>
          <w:spacing w:val="0"/>
          <w:position w:val="0"/>
          <w:sz w:val="24"/>
          <w:shd w:fill="auto" w:val="clear"/>
        </w:rPr>
        <w:t xml:space="preserve"> (7333),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Lettice, L. A. et al. Development of five digits is controlled by a bipartite long-range cis-regulator.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(8), 1715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Dekker, J., Rippe, K., Dekker, M., Kleckner, N. Capturing chromosome conformation.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(5558), 1306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de Wit, E., de Laat, W. A decade of 3C technologies: insights into nuclear organization.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Lieberman-Aiden,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Comprehensive mapping of long-range interactions reveals folding principles of the human genome.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326</w:t>
      </w:r>
      <w:r>
        <w:rPr>
          <w:rFonts w:ascii="Calibri" w:hAnsi="Calibri" w:cs="Calibri" w:eastAsia="Calibri"/>
          <w:color w:val="000000"/>
          <w:spacing w:val="0"/>
          <w:position w:val="0"/>
          <w:sz w:val="24"/>
          <w:shd w:fill="auto" w:val="clear"/>
        </w:rPr>
        <w:t xml:space="preserve"> (5950), 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Simonis, M. et al. Nuclear organization of active and inactive chromatin domains uncovered by chromosome conformation capture-on-chip (4C).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(11), 1348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1354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Splinter, E., de Wit, E., van de Werken, H. J., Klous, P., de Laat, W. Determining long-range chromatin interactions for selected genomic sites using 4C-seq technology: from fixation to computation.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(3),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Stadhouders, R. et al. Multiplexed chromosome conformation capture sequencing for rapid genome-scale high-resolution detection of long-range chromatin interactions.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van de Werken, H.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Robust 4C-seq data analysis to screen for regulatory DNA interactions.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(10), 969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Schwartzman,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UMI-4C for quantitative and targeted chromosomal contact profiling.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685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Tian, T.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Whsc1 links pluripotency exit with mesendoderm specification.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824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Chen,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Dynamic interplay between enhancer-promoter topology and gene activity.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(9), 1296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Apostolou,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Genome-wide chromatin interactions of the Nanog locus in pluripotency, differentiation, and reprogramming.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699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de Wit, E. et al. The pluripotent genome in three dimensions is shaped around pluripotency factors.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501</w:t>
      </w:r>
      <w:r>
        <w:rPr>
          <w:rFonts w:ascii="Calibri" w:hAnsi="Calibri" w:cs="Calibri" w:eastAsia="Calibri"/>
          <w:color w:val="000000"/>
          <w:spacing w:val="0"/>
          <w:position w:val="0"/>
          <w:sz w:val="24"/>
          <w:shd w:fill="auto" w:val="clear"/>
        </w:rPr>
        <w:t xml:space="preserve"> (7466),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Krijger, P. H. L., Geeven, G., Bianchi, V., Hilvering, C. R. E., de Laat, W. 4C-seq from beginning to end: A detailed protocol for sample preparation and data analysis.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26 July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Mumbach, M.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HiChIP: efficient and sensitive analysis of protein-directed genome architecture.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(11), 919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Rao, S.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3D map of the human genome at kilobase resolution reveals principles of chromatin looping.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(7), 1665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1680 (2014).</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Schoenfelder, S., Javierre, B. M., Furlan-Magaril, M., Wingett, S. W., Fraser, P. Promoter Capture Hi-C: High-resolution, Genome-wide Profiling of Promoter Interactions.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(136), e57320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