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8C" w:rsidRPr="00DF678C" w:rsidRDefault="00DF678C" w:rsidP="00DF678C">
      <w:pPr>
        <w:pStyle w:val="PlainText"/>
        <w:jc w:val="both"/>
        <w:rPr>
          <w:rFonts w:ascii="Times New Roman" w:hAnsi="Times New Roman" w:cs="Times New Roman"/>
          <w:sz w:val="24"/>
          <w:szCs w:val="24"/>
        </w:rPr>
      </w:pPr>
      <w:r w:rsidRPr="00DF678C">
        <w:rPr>
          <w:rFonts w:ascii="Times New Roman" w:hAnsi="Times New Roman" w:cs="Times New Roman"/>
          <w:sz w:val="24"/>
          <w:szCs w:val="24"/>
        </w:rPr>
        <w:t>Dear Editor,</w:t>
      </w:r>
    </w:p>
    <w:p w:rsidR="00DF678C" w:rsidRPr="00DF678C" w:rsidRDefault="00DF678C" w:rsidP="00DF678C">
      <w:pPr>
        <w:pStyle w:val="PlainText"/>
        <w:ind w:firstLine="357"/>
        <w:jc w:val="both"/>
        <w:rPr>
          <w:rFonts w:ascii="Times New Roman" w:hAnsi="Times New Roman" w:cs="Times New Roman"/>
          <w:sz w:val="24"/>
          <w:szCs w:val="24"/>
        </w:rPr>
      </w:pPr>
    </w:p>
    <w:p w:rsidR="00DF678C" w:rsidRPr="00DF678C" w:rsidRDefault="00DF678C" w:rsidP="00DF678C">
      <w:pPr>
        <w:pStyle w:val="PlainText"/>
        <w:ind w:firstLine="357"/>
        <w:jc w:val="both"/>
        <w:rPr>
          <w:rFonts w:ascii="Times New Roman" w:hAnsi="Times New Roman" w:cs="Times New Roman"/>
          <w:sz w:val="24"/>
          <w:szCs w:val="24"/>
        </w:rPr>
      </w:pPr>
      <w:r w:rsidRPr="00DF678C">
        <w:rPr>
          <w:rFonts w:ascii="Times New Roman" w:hAnsi="Times New Roman" w:cs="Times New Roman"/>
          <w:sz w:val="24"/>
          <w:szCs w:val="24"/>
        </w:rPr>
        <w:t xml:space="preserve">Thank you for your letter concerning our manuscript entitled “The self-assembly of hybrid lipid membranes doped with hydrophobic organic molecules at a water/air interface” (JoVE60957) which we submitted for publication in </w:t>
      </w:r>
      <w:proofErr w:type="spellStart"/>
      <w:r w:rsidR="00106F2C">
        <w:rPr>
          <w:rFonts w:ascii="Times New Roman" w:hAnsi="Times New Roman" w:cs="Times New Roman"/>
          <w:sz w:val="24"/>
          <w:szCs w:val="24"/>
        </w:rPr>
        <w:t>JoVE</w:t>
      </w:r>
      <w:proofErr w:type="spellEnd"/>
      <w:r w:rsidR="00106F2C">
        <w:rPr>
          <w:rFonts w:ascii="Times New Roman" w:hAnsi="Times New Roman" w:cs="Times New Roman"/>
          <w:sz w:val="24"/>
          <w:szCs w:val="24"/>
        </w:rPr>
        <w:t xml:space="preserve"> Video Journal</w:t>
      </w:r>
      <w:r w:rsidRPr="00DF678C">
        <w:rPr>
          <w:rFonts w:ascii="Times New Roman" w:hAnsi="Times New Roman" w:cs="Times New Roman"/>
          <w:sz w:val="24"/>
          <w:szCs w:val="24"/>
        </w:rPr>
        <w:t>.</w:t>
      </w:r>
    </w:p>
    <w:p w:rsidR="00DF678C" w:rsidRPr="00DF678C" w:rsidRDefault="00DF678C" w:rsidP="00DF678C">
      <w:pPr>
        <w:pStyle w:val="PlainText"/>
        <w:ind w:firstLine="357"/>
        <w:jc w:val="both"/>
        <w:rPr>
          <w:rFonts w:ascii="Times New Roman" w:hAnsi="Times New Roman" w:cs="Times New Roman"/>
          <w:sz w:val="24"/>
          <w:szCs w:val="24"/>
        </w:rPr>
      </w:pPr>
      <w:r w:rsidRPr="00DF678C">
        <w:rPr>
          <w:rFonts w:ascii="Times New Roman" w:hAnsi="Times New Roman" w:cs="Times New Roman"/>
          <w:sz w:val="24"/>
          <w:szCs w:val="24"/>
        </w:rPr>
        <w:t>We greatly appreciate the reviewers’ insightful and suggestive comments. We have carefully revised our manuscript according to the reviewers’ comments and is</w:t>
      </w:r>
      <w:r>
        <w:rPr>
          <w:rFonts w:ascii="Times New Roman" w:hAnsi="Times New Roman" w:cs="Times New Roman"/>
          <w:sz w:val="24"/>
          <w:szCs w:val="24"/>
        </w:rPr>
        <w:t xml:space="preserve">sues pointed out by the editor. A list of supplies and equipment was also added. </w:t>
      </w:r>
      <w:r w:rsidRPr="00DF678C">
        <w:rPr>
          <w:rFonts w:ascii="Times New Roman" w:hAnsi="Times New Roman" w:cs="Times New Roman"/>
          <w:sz w:val="24"/>
          <w:szCs w:val="24"/>
        </w:rPr>
        <w:t>The response to the reviewer’s comments is as follows:</w:t>
      </w:r>
    </w:p>
    <w:p w:rsidR="00DF678C" w:rsidRPr="00DF678C" w:rsidRDefault="00DF678C" w:rsidP="00DF678C">
      <w:pPr>
        <w:pStyle w:val="PlainText"/>
        <w:jc w:val="both"/>
        <w:rPr>
          <w:rFonts w:ascii="Times New Roman" w:hAnsi="Times New Roman" w:cs="Times New Roman"/>
          <w:sz w:val="24"/>
          <w:szCs w:val="24"/>
        </w:rPr>
      </w:pPr>
      <w:r w:rsidRPr="00DF678C">
        <w:rPr>
          <w:rFonts w:ascii="Times New Roman" w:hAnsi="Times New Roman" w:cs="Times New Roman"/>
          <w:sz w:val="24"/>
          <w:szCs w:val="24"/>
        </w:rPr>
        <w:t xml:space="preserve">(The corresponding corrections and revisions are marked with </w:t>
      </w:r>
      <w:r w:rsidRPr="00DF678C">
        <w:rPr>
          <w:rFonts w:ascii="Times New Roman" w:hAnsi="Times New Roman" w:cs="Times New Roman"/>
          <w:color w:val="FF0000"/>
          <w:sz w:val="24"/>
          <w:szCs w:val="24"/>
        </w:rPr>
        <w:t>red color</w:t>
      </w:r>
      <w:r w:rsidRPr="00DF678C">
        <w:rPr>
          <w:rFonts w:ascii="Times New Roman" w:hAnsi="Times New Roman" w:cs="Times New Roman"/>
          <w:sz w:val="24"/>
          <w:szCs w:val="24"/>
        </w:rPr>
        <w:t xml:space="preserve"> in the revised manuscript)</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b/>
          <w:bCs/>
          <w:color w:val="222222"/>
          <w:sz w:val="24"/>
          <w:szCs w:val="24"/>
        </w:rPr>
      </w:pPr>
      <w:r w:rsidRPr="00DF678C">
        <w:rPr>
          <w:rFonts w:ascii="Times New Roman" w:eastAsia="宋体" w:hAnsi="Times New Roman" w:cs="Times New Roman"/>
          <w:color w:val="222222"/>
          <w:sz w:val="24"/>
          <w:szCs w:val="24"/>
        </w:rPr>
        <w:br/>
      </w:r>
      <w:r w:rsidRPr="00DF678C">
        <w:rPr>
          <w:rFonts w:ascii="Times New Roman" w:eastAsia="宋体" w:hAnsi="Times New Roman" w:cs="Times New Roman"/>
          <w:b/>
          <w:bCs/>
          <w:color w:val="222222"/>
          <w:sz w:val="24"/>
          <w:szCs w:val="24"/>
        </w:rPr>
        <w:t>Reviewers' comments:</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Reviewer #1:</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Manuscript Summary:</w:t>
      </w:r>
    </w:p>
    <w:p w:rsidR="007E09B8" w:rsidRPr="00961BAE" w:rsidRDefault="00DF678C" w:rsidP="007E09B8">
      <w:pPr>
        <w:shd w:val="clear" w:color="auto" w:fill="FFFFFF"/>
        <w:spacing w:before="100" w:beforeAutospacing="1" w:after="100" w:afterAutospacing="1" w:line="240" w:lineRule="auto"/>
        <w:jc w:val="both"/>
        <w:rPr>
          <w:rFonts w:ascii="Times New Roman" w:hAnsi="Times New Roman" w:cs="Times New Roman" w:hint="eastAsia"/>
          <w:i/>
          <w:sz w:val="24"/>
          <w:szCs w:val="24"/>
          <w:lang w:eastAsia="ja-JP"/>
        </w:rPr>
      </w:pPr>
      <w:r w:rsidRPr="00DF678C">
        <w:rPr>
          <w:rFonts w:ascii="Times New Roman" w:eastAsia="宋体" w:hAnsi="Times New Roman" w:cs="Times New Roman"/>
          <w:i/>
          <w:sz w:val="24"/>
          <w:szCs w:val="24"/>
        </w:rPr>
        <w:t xml:space="preserve">This manuscript describes a method to prepare lipid bilayer-small molecule hybrids and their thin films in a relatively simple way, demonstrating a method recently published in </w:t>
      </w:r>
      <w:proofErr w:type="spellStart"/>
      <w:r w:rsidRPr="00DF678C">
        <w:rPr>
          <w:rFonts w:ascii="Times New Roman" w:eastAsia="宋体" w:hAnsi="Times New Roman" w:cs="Times New Roman"/>
          <w:i/>
          <w:sz w:val="24"/>
          <w:szCs w:val="24"/>
        </w:rPr>
        <w:t>JPhysChem</w:t>
      </w:r>
      <w:proofErr w:type="spellEnd"/>
      <w:r w:rsidRPr="00DF678C">
        <w:rPr>
          <w:rFonts w:ascii="Times New Roman" w:eastAsia="宋体" w:hAnsi="Times New Roman" w:cs="Times New Roman"/>
          <w:i/>
          <w:sz w:val="24"/>
          <w:szCs w:val="24"/>
        </w:rPr>
        <w:t>.</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Major Concerns:</w:t>
      </w:r>
    </w:p>
    <w:p w:rsidR="00DF678C"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There is an effort to suggest (Line 28, 39, 63) that the method is quite general for hydrophobic materials (in particular, extendable to nanoparticle hybrids) but generality of the method is not clear from the article, and would be fairly surprising. This may arise from calling the Cu-</w:t>
      </w:r>
      <w:proofErr w:type="spellStart"/>
      <w:r w:rsidRPr="00DF678C">
        <w:rPr>
          <w:rFonts w:ascii="Times New Roman" w:eastAsia="宋体" w:hAnsi="Times New Roman" w:cs="Times New Roman"/>
          <w:i/>
          <w:sz w:val="24"/>
          <w:szCs w:val="24"/>
        </w:rPr>
        <w:t>phtalocyanine</w:t>
      </w:r>
      <w:proofErr w:type="spellEnd"/>
      <w:r w:rsidRPr="00DF678C">
        <w:rPr>
          <w:rFonts w:ascii="Times New Roman" w:eastAsia="宋体" w:hAnsi="Times New Roman" w:cs="Times New Roman"/>
          <w:i/>
          <w:sz w:val="24"/>
          <w:szCs w:val="24"/>
        </w:rPr>
        <w:t xml:space="preserve"> complex as a </w:t>
      </w:r>
      <w:proofErr w:type="spellStart"/>
      <w:r w:rsidRPr="00DF678C">
        <w:rPr>
          <w:rFonts w:ascii="Times New Roman" w:eastAsia="宋体" w:hAnsi="Times New Roman" w:cs="Times New Roman"/>
          <w:i/>
          <w:sz w:val="24"/>
          <w:szCs w:val="24"/>
        </w:rPr>
        <w:t>nano</w:t>
      </w:r>
      <w:proofErr w:type="spellEnd"/>
      <w:r w:rsidRPr="00DF678C">
        <w:rPr>
          <w:rFonts w:ascii="Times New Roman" w:eastAsia="宋体" w:hAnsi="Times New Roman" w:cs="Times New Roman"/>
          <w:i/>
          <w:sz w:val="24"/>
          <w:szCs w:val="24"/>
        </w:rPr>
        <w:t>-material (debatable, but acceptable in a broad sense), but for clarity, it shouldn't be referred to as a nanoparticle.</w:t>
      </w:r>
    </w:p>
    <w:p w:rsidR="00DF678C" w:rsidRPr="009979E2" w:rsidRDefault="00DF678C" w:rsidP="007E09B8">
      <w:pPr>
        <w:shd w:val="clear" w:color="auto" w:fill="FFFFFF"/>
        <w:spacing w:before="100" w:beforeAutospacing="1" w:after="100" w:afterAutospacing="1" w:line="240" w:lineRule="auto"/>
        <w:jc w:val="both"/>
        <w:rPr>
          <w:rFonts w:ascii="Times New Roman" w:eastAsia="等线" w:hAnsi="Times New Roman" w:cs="Times New Roman" w:hint="eastAsia"/>
          <w:sz w:val="24"/>
          <w:szCs w:val="24"/>
        </w:rPr>
      </w:pPr>
      <w:r w:rsidRPr="00DF678C">
        <w:rPr>
          <w:rFonts w:ascii="Times New Roman" w:eastAsia="宋体" w:hAnsi="Times New Roman" w:cs="Times New Roman"/>
          <w:sz w:val="24"/>
          <w:szCs w:val="24"/>
        </w:rPr>
        <w:t xml:space="preserve">We are sincerely sorry for the improper definition of doping materials. </w:t>
      </w:r>
      <w:r w:rsidR="0000110B">
        <w:rPr>
          <w:rFonts w:ascii="Times New Roman" w:hAnsi="Times New Roman" w:cs="Times New Roman"/>
          <w:sz w:val="24"/>
          <w:szCs w:val="24"/>
        </w:rPr>
        <w:t>A</w:t>
      </w:r>
      <w:r w:rsidRPr="00DF678C">
        <w:rPr>
          <w:rFonts w:ascii="Times New Roman" w:hAnsi="Times New Roman" w:cs="Times New Roman"/>
          <w:sz w:val="24"/>
          <w:szCs w:val="24"/>
        </w:rPr>
        <w:t>ll “nanoparticle” was replaced by “nanomaterial” in</w:t>
      </w:r>
      <w:r w:rsidR="00F95529">
        <w:rPr>
          <w:rFonts w:ascii="Times New Roman" w:hAnsi="Times New Roman" w:cs="Times New Roman"/>
          <w:sz w:val="24"/>
          <w:szCs w:val="24"/>
        </w:rPr>
        <w:t xml:space="preserve"> the revised</w:t>
      </w:r>
      <w:r w:rsidR="0000110B">
        <w:rPr>
          <w:rFonts w:ascii="Times New Roman" w:hAnsi="Times New Roman" w:cs="Times New Roman"/>
          <w:sz w:val="24"/>
          <w:szCs w:val="24"/>
        </w:rPr>
        <w:t xml:space="preserve"> manuscript</w:t>
      </w:r>
      <w:r w:rsidRPr="00DF678C">
        <w:rPr>
          <w:rFonts w:ascii="Times New Roman" w:hAnsi="Times New Roman" w:cs="Times New Roman"/>
          <w:sz w:val="24"/>
          <w:szCs w:val="24"/>
        </w:rPr>
        <w:t xml:space="preserve">. </w:t>
      </w:r>
      <w:r w:rsidR="00123B20">
        <w:rPr>
          <w:rFonts w:ascii="Times New Roman" w:hAnsi="Times New Roman" w:cs="Times New Roman" w:hint="eastAsia"/>
          <w:sz w:val="24"/>
          <w:szCs w:val="24"/>
          <w:lang w:eastAsia="ja-JP"/>
        </w:rPr>
        <w:t>In</w:t>
      </w:r>
      <w:r w:rsidR="00123B20">
        <w:rPr>
          <w:rFonts w:ascii="Times New Roman" w:eastAsia="等线" w:hAnsi="Times New Roman" w:cs="Times New Roman"/>
          <w:sz w:val="24"/>
          <w:szCs w:val="24"/>
        </w:rPr>
        <w:t xml:space="preserve"> the Discussion part of the revised manuscript, we </w:t>
      </w:r>
      <w:r w:rsidR="003A13B7">
        <w:rPr>
          <w:rFonts w:ascii="Times New Roman" w:eastAsia="等线" w:hAnsi="Times New Roman" w:cs="Times New Roman"/>
          <w:sz w:val="24"/>
          <w:szCs w:val="24"/>
        </w:rPr>
        <w:t>have deleted the statement regarding the generality of the method. Examples showing that other nanomaterials could stabilize in the lipid bilayer</w:t>
      </w:r>
      <w:r w:rsidR="009979E2">
        <w:rPr>
          <w:rFonts w:ascii="Times New Roman" w:eastAsia="等线" w:hAnsi="Times New Roman" w:cs="Times New Roman"/>
          <w:sz w:val="24"/>
          <w:szCs w:val="24"/>
        </w:rPr>
        <w:t>s are now added in the revised manuscript.</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color w:val="222222"/>
          <w:sz w:val="24"/>
          <w:szCs w:val="24"/>
        </w:rPr>
        <w:br/>
      </w:r>
      <w:r w:rsidRPr="00DF678C">
        <w:rPr>
          <w:rFonts w:ascii="Times New Roman" w:eastAsia="宋体" w:hAnsi="Times New Roman" w:cs="Times New Roman"/>
          <w:i/>
          <w:sz w:val="24"/>
          <w:szCs w:val="24"/>
        </w:rPr>
        <w:t>Minor Concerns:</w:t>
      </w:r>
    </w:p>
    <w:p w:rsidR="00DF678C" w:rsidRPr="00DF678C"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Step 2.6. clarify if the hybrid solution is used directly from freezer or if returned to RT.</w:t>
      </w:r>
      <w:r w:rsidRPr="00DF678C">
        <w:rPr>
          <w:rFonts w:ascii="Times New Roman" w:eastAsia="宋体" w:hAnsi="Times New Roman" w:cs="Times New Roman"/>
          <w:i/>
          <w:sz w:val="24"/>
          <w:szCs w:val="24"/>
        </w:rPr>
        <w:br/>
        <w:t>Step 3.1 please provide more detail (in video or in manuscript) as to from where the water is removed.</w:t>
      </w:r>
    </w:p>
    <w:p w:rsidR="009979E2" w:rsidRDefault="009979E2" w:rsidP="007E09B8">
      <w:pPr>
        <w:shd w:val="clear" w:color="auto" w:fill="FFFFFF"/>
        <w:spacing w:before="100" w:beforeAutospacing="1" w:after="100" w:afterAutospacing="1"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As suggested by the reviewer, experimental details were added to Step 2.6 and 3.1.</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color w:val="222222"/>
          <w:sz w:val="24"/>
          <w:szCs w:val="24"/>
        </w:rPr>
        <w:br/>
      </w:r>
      <w:r w:rsidRPr="00DF678C">
        <w:rPr>
          <w:rFonts w:ascii="Times New Roman" w:eastAsia="宋体" w:hAnsi="Times New Roman" w:cs="Times New Roman"/>
          <w:i/>
          <w:sz w:val="24"/>
          <w:szCs w:val="24"/>
        </w:rPr>
        <w:t>Reviewer #2:</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Manuscript Summary:</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The authors describe a simple protocol for forming air-stable hybrid lipid bilayers with organic copper-</w:t>
      </w:r>
      <w:proofErr w:type="spellStart"/>
      <w:r w:rsidRPr="00DF678C">
        <w:rPr>
          <w:rFonts w:ascii="Times New Roman" w:eastAsia="宋体" w:hAnsi="Times New Roman" w:cs="Times New Roman"/>
          <w:i/>
          <w:sz w:val="24"/>
          <w:szCs w:val="24"/>
        </w:rPr>
        <w:t>phthalocyanine</w:t>
      </w:r>
      <w:proofErr w:type="spellEnd"/>
      <w:r w:rsidRPr="00DF678C">
        <w:rPr>
          <w:rFonts w:ascii="Times New Roman" w:eastAsia="宋体" w:hAnsi="Times New Roman" w:cs="Times New Roman"/>
          <w:i/>
          <w:sz w:val="24"/>
          <w:szCs w:val="24"/>
        </w:rPr>
        <w:t xml:space="preserve"> molecules on silicon substrates.</w:t>
      </w:r>
    </w:p>
    <w:p w:rsidR="007E09B8"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Minor Concerns:</w:t>
      </w:r>
    </w:p>
    <w:p w:rsidR="00DF678C" w:rsidRDefault="00DF678C" w:rsidP="007E09B8">
      <w:pPr>
        <w:shd w:val="clear" w:color="auto" w:fill="FFFFFF"/>
        <w:spacing w:before="100" w:beforeAutospacing="1" w:after="100" w:afterAutospacing="1" w:line="240" w:lineRule="auto"/>
        <w:jc w:val="both"/>
        <w:rPr>
          <w:rFonts w:ascii="Times New Roman" w:eastAsia="宋体" w:hAnsi="Times New Roman" w:cs="Times New Roman"/>
          <w:i/>
          <w:sz w:val="24"/>
          <w:szCs w:val="24"/>
        </w:rPr>
      </w:pPr>
      <w:r w:rsidRPr="00DF678C">
        <w:rPr>
          <w:rFonts w:ascii="Times New Roman" w:eastAsia="宋体" w:hAnsi="Times New Roman" w:cs="Times New Roman"/>
          <w:i/>
          <w:sz w:val="24"/>
          <w:szCs w:val="24"/>
        </w:rPr>
        <w:t xml:space="preserve">The authors make the point that their method for forming the hybrid bilayers on silicon substrates is a one-step procedure which doesn't require expensive equipment or complicated processes, which apparently includes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 Using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 to form conventional lipid bilayer films is indeed a difficult task, since they are not air stable, requiring the film to be submerged in aqueous solution at all times. However, the use of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 to form these hybrid bilayers at the water-air interface would be no more difficult than for conventional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monolayers, precisely because they are air-stable. The use of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 would allow the user to monitor the interfacial tension and control the surface pressure of the film on the fly, and to monitor and optimize the transfer to the substrate by recording the transfer ratio in real time. I'm not suggesting that the authors must use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 for this manuscript to be published, but they are missing an opportunity here by discounting out of hand the use of a </w:t>
      </w:r>
      <w:proofErr w:type="spellStart"/>
      <w:r w:rsidRPr="00DF678C">
        <w:rPr>
          <w:rFonts w:ascii="Times New Roman" w:eastAsia="宋体" w:hAnsi="Times New Roman" w:cs="Times New Roman"/>
          <w:i/>
          <w:sz w:val="24"/>
          <w:szCs w:val="24"/>
        </w:rPr>
        <w:t>langmuir</w:t>
      </w:r>
      <w:proofErr w:type="spellEnd"/>
      <w:r w:rsidRPr="00DF678C">
        <w:rPr>
          <w:rFonts w:ascii="Times New Roman" w:eastAsia="宋体" w:hAnsi="Times New Roman" w:cs="Times New Roman"/>
          <w:i/>
          <w:sz w:val="24"/>
          <w:szCs w:val="24"/>
        </w:rPr>
        <w:t xml:space="preserve"> trough.</w:t>
      </w:r>
    </w:p>
    <w:p w:rsidR="00DF678C" w:rsidRPr="00DF678C" w:rsidRDefault="009979E2" w:rsidP="00DF678C">
      <w:pPr>
        <w:shd w:val="clear" w:color="auto" w:fill="FFFFFF"/>
        <w:spacing w:after="24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We greatly appreciated the </w:t>
      </w:r>
      <w:r w:rsidR="00DF678C" w:rsidRPr="00DF678C">
        <w:rPr>
          <w:rFonts w:ascii="Times New Roman" w:eastAsia="宋体" w:hAnsi="Times New Roman" w:cs="Times New Roman"/>
          <w:sz w:val="24"/>
          <w:szCs w:val="24"/>
        </w:rPr>
        <w:t>suggestion</w:t>
      </w:r>
      <w:r>
        <w:rPr>
          <w:rFonts w:ascii="Times New Roman" w:eastAsia="宋体" w:hAnsi="Times New Roman" w:cs="Times New Roman"/>
          <w:sz w:val="24"/>
          <w:szCs w:val="24"/>
        </w:rPr>
        <w:t xml:space="preserve"> from the reviewer</w:t>
      </w:r>
      <w:r w:rsidR="00DF678C" w:rsidRPr="00DF678C">
        <w:rPr>
          <w:rFonts w:ascii="Times New Roman" w:eastAsia="宋体" w:hAnsi="Times New Roman" w:cs="Times New Roman"/>
          <w:sz w:val="24"/>
          <w:szCs w:val="24"/>
        </w:rPr>
        <w:t xml:space="preserve">. As </w:t>
      </w:r>
      <w:r>
        <w:rPr>
          <w:rFonts w:ascii="Times New Roman" w:eastAsia="宋体" w:hAnsi="Times New Roman" w:cs="Times New Roman"/>
          <w:sz w:val="24"/>
          <w:szCs w:val="24"/>
        </w:rPr>
        <w:t>pointed out by the reviewer</w:t>
      </w:r>
      <w:r w:rsidR="00DF678C" w:rsidRPr="00DF678C">
        <w:rPr>
          <w:rFonts w:ascii="Times New Roman" w:eastAsia="宋体" w:hAnsi="Times New Roman" w:cs="Times New Roman"/>
          <w:sz w:val="24"/>
          <w:szCs w:val="24"/>
        </w:rPr>
        <w:t xml:space="preserve">, using a </w:t>
      </w:r>
      <w:proofErr w:type="spellStart"/>
      <w:r w:rsidR="00DF678C" w:rsidRPr="00DF678C">
        <w:rPr>
          <w:rFonts w:ascii="Times New Roman" w:eastAsia="宋体" w:hAnsi="Times New Roman" w:cs="Times New Roman"/>
          <w:sz w:val="24"/>
          <w:szCs w:val="24"/>
        </w:rPr>
        <w:t>langmuir</w:t>
      </w:r>
      <w:proofErr w:type="spellEnd"/>
      <w:r w:rsidR="00DF678C" w:rsidRPr="00DF678C">
        <w:rPr>
          <w:rFonts w:ascii="Times New Roman" w:eastAsia="宋体" w:hAnsi="Times New Roman" w:cs="Times New Roman"/>
          <w:sz w:val="24"/>
          <w:szCs w:val="24"/>
        </w:rPr>
        <w:t xml:space="preserve"> trough allow us to monitor and optimize the transfer process, and </w:t>
      </w:r>
      <w:r w:rsidR="00E8657E">
        <w:rPr>
          <w:rFonts w:ascii="Times New Roman" w:eastAsia="宋体" w:hAnsi="Times New Roman" w:cs="Times New Roman"/>
          <w:sz w:val="24"/>
          <w:szCs w:val="24"/>
        </w:rPr>
        <w:t xml:space="preserve">would </w:t>
      </w:r>
      <w:r w:rsidR="00DF678C" w:rsidRPr="00DF678C">
        <w:rPr>
          <w:rFonts w:ascii="Times New Roman" w:eastAsia="宋体" w:hAnsi="Times New Roman" w:cs="Times New Roman"/>
          <w:sz w:val="24"/>
          <w:szCs w:val="24"/>
        </w:rPr>
        <w:t xml:space="preserve">possibly improve the quality of transferred membrane. </w:t>
      </w:r>
      <w:r w:rsidR="00E8657E">
        <w:rPr>
          <w:rFonts w:ascii="Times New Roman" w:eastAsia="宋体" w:hAnsi="Times New Roman" w:cs="Times New Roman"/>
          <w:sz w:val="24"/>
          <w:szCs w:val="24"/>
        </w:rPr>
        <w:t>We are now</w:t>
      </w:r>
      <w:r w:rsidR="00DF678C" w:rsidRPr="00DF678C">
        <w:rPr>
          <w:rFonts w:ascii="Times New Roman" w:eastAsia="宋体" w:hAnsi="Times New Roman" w:cs="Times New Roman"/>
          <w:sz w:val="24"/>
          <w:szCs w:val="24"/>
        </w:rPr>
        <w:t xml:space="preserve"> planning to use </w:t>
      </w:r>
      <w:proofErr w:type="spellStart"/>
      <w:r w:rsidR="00DF678C" w:rsidRPr="00DF678C">
        <w:rPr>
          <w:rFonts w:ascii="Times New Roman" w:eastAsia="宋体" w:hAnsi="Times New Roman" w:cs="Times New Roman"/>
          <w:sz w:val="24"/>
          <w:szCs w:val="24"/>
        </w:rPr>
        <w:t>langmuir</w:t>
      </w:r>
      <w:proofErr w:type="spellEnd"/>
      <w:r w:rsidR="00DF678C" w:rsidRPr="00DF678C">
        <w:rPr>
          <w:rFonts w:ascii="Times New Roman" w:eastAsia="宋体" w:hAnsi="Times New Roman" w:cs="Times New Roman"/>
          <w:sz w:val="24"/>
          <w:szCs w:val="24"/>
        </w:rPr>
        <w:t xml:space="preserve"> trough </w:t>
      </w:r>
      <w:r w:rsidR="00E8657E">
        <w:rPr>
          <w:rFonts w:ascii="Times New Roman" w:eastAsia="宋体" w:hAnsi="Times New Roman" w:cs="Times New Roman"/>
          <w:sz w:val="24"/>
          <w:szCs w:val="24"/>
        </w:rPr>
        <w:t xml:space="preserve">to form the hybrid membrane </w:t>
      </w:r>
      <w:r w:rsidR="00DF678C" w:rsidRPr="00DF678C">
        <w:rPr>
          <w:rFonts w:ascii="Times New Roman" w:eastAsia="宋体" w:hAnsi="Times New Roman" w:cs="Times New Roman"/>
          <w:sz w:val="24"/>
          <w:szCs w:val="24"/>
        </w:rPr>
        <w:t xml:space="preserve">and </w:t>
      </w:r>
      <w:r w:rsidR="00E8657E">
        <w:rPr>
          <w:rFonts w:ascii="Times New Roman" w:eastAsia="宋体" w:hAnsi="Times New Roman" w:cs="Times New Roman"/>
          <w:sz w:val="24"/>
          <w:szCs w:val="24"/>
        </w:rPr>
        <w:t>the results will be reported elsewhere.</w:t>
      </w:r>
      <w:r w:rsidR="00DF678C" w:rsidRPr="00DF678C">
        <w:rPr>
          <w:rFonts w:ascii="Times New Roman" w:eastAsia="宋体" w:hAnsi="Times New Roman" w:cs="Times New Roman"/>
          <w:sz w:val="24"/>
          <w:szCs w:val="24"/>
        </w:rPr>
        <w:t xml:space="preserve"> </w:t>
      </w:r>
      <w:bookmarkStart w:id="0" w:name="_GoBack"/>
      <w:bookmarkEnd w:id="0"/>
    </w:p>
    <w:p w:rsidR="00C80013" w:rsidRPr="00DF678C" w:rsidRDefault="00C80013">
      <w:pPr>
        <w:rPr>
          <w:rFonts w:ascii="Times New Roman" w:hAnsi="Times New Roman" w:cs="Times New Roman"/>
        </w:rPr>
      </w:pPr>
    </w:p>
    <w:sectPr w:rsidR="00C80013" w:rsidRPr="00DF678C">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CB"/>
    <w:rsid w:val="0000110B"/>
    <w:rsid w:val="000B42B2"/>
    <w:rsid w:val="00106F2C"/>
    <w:rsid w:val="00123B20"/>
    <w:rsid w:val="001543B7"/>
    <w:rsid w:val="003A13B7"/>
    <w:rsid w:val="00477B8A"/>
    <w:rsid w:val="007E09B8"/>
    <w:rsid w:val="009536CB"/>
    <w:rsid w:val="00961BAE"/>
    <w:rsid w:val="009979E2"/>
    <w:rsid w:val="00A12303"/>
    <w:rsid w:val="00C80013"/>
    <w:rsid w:val="00DF678C"/>
    <w:rsid w:val="00E8657E"/>
    <w:rsid w:val="00F95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4624"/>
  <w15:chartTrackingRefBased/>
  <w15:docId w15:val="{ED2B8332-445E-49D1-9351-E324941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F678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F678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Xingyao</dc:creator>
  <cp:keywords/>
  <dc:description/>
  <cp:lastModifiedBy>Ma Teng</cp:lastModifiedBy>
  <cp:revision>3</cp:revision>
  <dcterms:created xsi:type="dcterms:W3CDTF">2019-12-23T01:08:00Z</dcterms:created>
  <dcterms:modified xsi:type="dcterms:W3CDTF">2019-12-23T06:50:00Z</dcterms:modified>
</cp:coreProperties>
</file>