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0B15" w14:textId="4E82CEAD" w:rsidR="000C2B49" w:rsidRPr="00927D51" w:rsidRDefault="046C4D08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TITLE</w:t>
      </w:r>
      <w:r w:rsidR="00793E5F" w:rsidRPr="00927D51">
        <w:rPr>
          <w:rFonts w:ascii="Calibri" w:hAnsi="Calibri" w:cs="Calibri"/>
          <w:b/>
          <w:bCs/>
          <w:sz w:val="24"/>
          <w:szCs w:val="24"/>
        </w:rPr>
        <w:t>:</w:t>
      </w:r>
    </w:p>
    <w:p w14:paraId="077A7083" w14:textId="5C774CED" w:rsidR="000C2B49" w:rsidRPr="00927D51" w:rsidRDefault="00FA012D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5848D5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5848D5"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5848D5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Cell-</w:t>
      </w:r>
      <w:r w:rsidRPr="00927D51">
        <w:rPr>
          <w:rFonts w:ascii="Calibri" w:hAnsi="Calibri" w:cs="Calibri"/>
          <w:sz w:val="24"/>
          <w:szCs w:val="24"/>
        </w:rPr>
        <w:t>D</w:t>
      </w:r>
      <w:r w:rsidR="1DE0AE6F" w:rsidRPr="00927D51">
        <w:rPr>
          <w:rFonts w:ascii="Calibri" w:hAnsi="Calibri" w:cs="Calibri"/>
          <w:sz w:val="24"/>
          <w:szCs w:val="24"/>
        </w:rPr>
        <w:t>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Neurons</w:t>
      </w:r>
    </w:p>
    <w:p w14:paraId="752D43BD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CD79648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AUTHORS:</w:t>
      </w:r>
    </w:p>
    <w:p w14:paraId="50EE38FD" w14:textId="26BB7E75" w:rsidR="000C2B49" w:rsidRPr="00927D51" w:rsidRDefault="000C2B49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Amir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Bagheri</w:t>
      </w:r>
      <w:r w:rsidR="00A84303" w:rsidRPr="00927D51">
        <w:rPr>
          <w:rFonts w:ascii="Calibri" w:hAnsi="Calibri" w:cs="Calibri"/>
          <w:sz w:val="24"/>
          <w:szCs w:val="24"/>
          <w:vertAlign w:val="superscript"/>
        </w:rPr>
        <w:t>1,2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Seyedeh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Fatemeh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Razavipour</w:t>
      </w:r>
      <w:r w:rsidR="00A84303" w:rsidRPr="00927D51">
        <w:rPr>
          <w:rFonts w:ascii="Calibri" w:hAnsi="Calibri" w:cs="Calibri"/>
          <w:sz w:val="24"/>
          <w:szCs w:val="24"/>
          <w:vertAlign w:val="superscript"/>
        </w:rPr>
        <w:t>3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Claes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Wahlestedt</w:t>
      </w:r>
      <w:r w:rsidR="00A84303" w:rsidRPr="00927D51">
        <w:rPr>
          <w:rFonts w:ascii="Calibri" w:hAnsi="Calibri" w:cs="Calibri"/>
          <w:sz w:val="24"/>
          <w:szCs w:val="24"/>
          <w:vertAlign w:val="superscript"/>
        </w:rPr>
        <w:t>2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Seyed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Javad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Mowla</w:t>
      </w:r>
      <w:r w:rsidR="00A84303" w:rsidRPr="00927D51">
        <w:rPr>
          <w:rFonts w:ascii="Calibri" w:hAnsi="Calibri" w:cs="Calibri"/>
          <w:sz w:val="24"/>
          <w:szCs w:val="24"/>
          <w:vertAlign w:val="superscript"/>
        </w:rPr>
        <w:t>1</w:t>
      </w:r>
      <w:r w:rsidR="009425FC" w:rsidRPr="00927D51">
        <w:rPr>
          <w:rFonts w:ascii="Calibri" w:hAnsi="Calibri" w:cs="Calibri"/>
          <w:sz w:val="24"/>
          <w:szCs w:val="24"/>
        </w:rPr>
        <w:t>*,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Mohammad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Ali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Faghihi</w:t>
      </w:r>
      <w:r w:rsidR="00A84303" w:rsidRPr="00927D51">
        <w:rPr>
          <w:rFonts w:ascii="Calibri" w:hAnsi="Calibri" w:cs="Calibri"/>
          <w:sz w:val="24"/>
          <w:szCs w:val="24"/>
          <w:vertAlign w:val="superscript"/>
        </w:rPr>
        <w:t>2,4</w:t>
      </w:r>
      <w:r w:rsidRPr="00927D51">
        <w:rPr>
          <w:rFonts w:ascii="Calibri" w:hAnsi="Calibri" w:cs="Calibri"/>
          <w:sz w:val="24"/>
          <w:szCs w:val="24"/>
        </w:rPr>
        <w:t>*</w:t>
      </w:r>
    </w:p>
    <w:p w14:paraId="4ED32E35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A3A7720" w14:textId="1113FFB5" w:rsidR="00145E95" w:rsidRPr="00927D51" w:rsidRDefault="00A8430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vertAlign w:val="superscript"/>
        </w:rPr>
        <w:t>1</w:t>
      </w:r>
      <w:r w:rsidR="00145E95" w:rsidRPr="00927D51">
        <w:rPr>
          <w:rFonts w:ascii="Calibri" w:hAnsi="Calibri" w:cs="Calibri"/>
          <w:sz w:val="24"/>
          <w:szCs w:val="24"/>
        </w:rPr>
        <w:t>Department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Molecular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Genetics,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Faculty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Biological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Sciences,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45E95" w:rsidRPr="00927D51">
        <w:rPr>
          <w:rFonts w:ascii="Calibri" w:hAnsi="Calibri" w:cs="Calibri"/>
          <w:sz w:val="24"/>
          <w:szCs w:val="24"/>
        </w:rPr>
        <w:t>Tarbiat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45E95" w:rsidRPr="00927D51">
        <w:rPr>
          <w:rFonts w:ascii="Calibri" w:hAnsi="Calibri" w:cs="Calibri"/>
          <w:sz w:val="24"/>
          <w:szCs w:val="24"/>
        </w:rPr>
        <w:t>Modares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University,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Tehran,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Iran</w:t>
      </w:r>
    </w:p>
    <w:p w14:paraId="06F2CBFC" w14:textId="2F847331" w:rsidR="00023BE8" w:rsidRPr="00927D51" w:rsidRDefault="00A8430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vertAlign w:val="superscript"/>
        </w:rPr>
        <w:t>2</w:t>
      </w:r>
      <w:r w:rsidR="00145E95" w:rsidRPr="00927D51">
        <w:rPr>
          <w:rFonts w:ascii="Calibri" w:hAnsi="Calibri" w:cs="Calibri"/>
          <w:sz w:val="24"/>
          <w:szCs w:val="24"/>
        </w:rPr>
        <w:t>Center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Therapeutic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Innovation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Department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Psychiatry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&amp;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Behavioral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Sciences,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University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Miami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Miller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School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Medicine,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0596" w:rsidRPr="00927D51">
        <w:rPr>
          <w:rFonts w:ascii="Calibri" w:hAnsi="Calibri" w:cs="Calibri"/>
          <w:sz w:val="24"/>
          <w:szCs w:val="24"/>
        </w:rPr>
        <w:t xml:space="preserve">Miami, </w:t>
      </w:r>
      <w:r w:rsidR="003D0596">
        <w:rPr>
          <w:rFonts w:ascii="Calibri" w:hAnsi="Calibri" w:cs="Calibri"/>
          <w:sz w:val="24"/>
          <w:szCs w:val="24"/>
        </w:rPr>
        <w:t xml:space="preserve">Florida, </w:t>
      </w:r>
      <w:r w:rsidR="003D0596" w:rsidRPr="00927D51">
        <w:rPr>
          <w:rFonts w:ascii="Calibri" w:hAnsi="Calibri" w:cs="Calibri"/>
          <w:sz w:val="24"/>
          <w:szCs w:val="24"/>
        </w:rPr>
        <w:t>USA</w:t>
      </w:r>
    </w:p>
    <w:p w14:paraId="72FE4D91" w14:textId="360DE44E" w:rsidR="00145E95" w:rsidRPr="00927D51" w:rsidRDefault="00A8430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vertAlign w:val="superscript"/>
        </w:rPr>
        <w:t>3</w:t>
      </w:r>
      <w:r w:rsidR="00145E95" w:rsidRPr="00927D51">
        <w:rPr>
          <w:rFonts w:ascii="Calibri" w:hAnsi="Calibri" w:cs="Calibri"/>
          <w:sz w:val="24"/>
          <w:szCs w:val="24"/>
        </w:rPr>
        <w:t>Department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Biochemistry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Molecular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Biology,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University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Miami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Miller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School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Medicine,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Miami,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0596">
        <w:rPr>
          <w:rFonts w:ascii="Calibri" w:hAnsi="Calibri" w:cs="Calibri"/>
          <w:sz w:val="24"/>
          <w:szCs w:val="24"/>
        </w:rPr>
        <w:t xml:space="preserve">Florida, </w:t>
      </w:r>
      <w:r w:rsidR="00145E95" w:rsidRPr="00927D51">
        <w:rPr>
          <w:rFonts w:ascii="Calibri" w:hAnsi="Calibri" w:cs="Calibri"/>
          <w:sz w:val="24"/>
          <w:szCs w:val="24"/>
        </w:rPr>
        <w:t>USA</w:t>
      </w:r>
    </w:p>
    <w:p w14:paraId="467EE4D6" w14:textId="0A69177B" w:rsidR="00145E95" w:rsidRPr="00927D51" w:rsidRDefault="00A8430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vertAlign w:val="superscript"/>
        </w:rPr>
        <w:t>4</w:t>
      </w:r>
      <w:r w:rsidR="00145E95" w:rsidRPr="00927D51">
        <w:rPr>
          <w:rFonts w:ascii="Calibri" w:hAnsi="Calibri" w:cs="Calibri"/>
          <w:sz w:val="24"/>
          <w:szCs w:val="24"/>
        </w:rPr>
        <w:t>Persian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45E95" w:rsidRPr="00927D51">
        <w:rPr>
          <w:rFonts w:ascii="Calibri" w:hAnsi="Calibri" w:cs="Calibri"/>
          <w:sz w:val="24"/>
          <w:szCs w:val="24"/>
        </w:rPr>
        <w:t>BayanGene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Research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Training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Center,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Shiraz,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45E95" w:rsidRPr="00927D51">
        <w:rPr>
          <w:rFonts w:ascii="Calibri" w:hAnsi="Calibri" w:cs="Calibri"/>
          <w:sz w:val="24"/>
          <w:szCs w:val="24"/>
        </w:rPr>
        <w:t>Iran</w:t>
      </w:r>
    </w:p>
    <w:p w14:paraId="281022B1" w14:textId="77777777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F3476D" w14:textId="2646A9F5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EMAIL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ADDRESSES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CO-AUTHORS</w:t>
      </w:r>
    </w:p>
    <w:p w14:paraId="5403E26D" w14:textId="5225B073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Amir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Bagheri</w:t>
      </w:r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axb1907@med.miami.edu</w:t>
      </w:r>
    </w:p>
    <w:p w14:paraId="40BBDB1B" w14:textId="035092FC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927D51">
        <w:rPr>
          <w:rFonts w:ascii="Calibri" w:hAnsi="Calibri" w:cs="Calibri"/>
          <w:sz w:val="24"/>
          <w:szCs w:val="24"/>
        </w:rPr>
        <w:t>Seyedeh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Fatemeh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Razavipour</w:t>
      </w:r>
      <w:proofErr w:type="spellEnd"/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sxr986@med.miami.edu</w:t>
      </w:r>
    </w:p>
    <w:p w14:paraId="1A8D9343" w14:textId="02DEA835" w:rsidR="007F452C" w:rsidRPr="00927D51" w:rsidRDefault="00C930C9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927D51">
        <w:rPr>
          <w:rFonts w:ascii="Calibri" w:hAnsi="Calibri" w:cs="Calibri"/>
          <w:sz w:val="24"/>
          <w:szCs w:val="24"/>
        </w:rPr>
        <w:t>Claes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Wahlestedt</w:t>
      </w:r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cw</w:t>
      </w:r>
      <w:r w:rsidR="007F452C" w:rsidRPr="00927D51">
        <w:rPr>
          <w:rFonts w:ascii="Calibri" w:hAnsi="Calibri" w:cs="Calibri"/>
          <w:sz w:val="24"/>
          <w:szCs w:val="24"/>
        </w:rPr>
        <w:t>ahlestedt@med.miami.edu</w:t>
      </w:r>
    </w:p>
    <w:p w14:paraId="5760C063" w14:textId="5C198340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927D51">
        <w:rPr>
          <w:rFonts w:ascii="Calibri" w:hAnsi="Calibri" w:cs="Calibri"/>
          <w:sz w:val="24"/>
          <w:szCs w:val="24"/>
        </w:rPr>
        <w:t>Seyed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B0B86" w:rsidRPr="00927D51">
        <w:rPr>
          <w:rFonts w:ascii="Calibri" w:hAnsi="Calibri" w:cs="Calibri"/>
          <w:sz w:val="24"/>
          <w:szCs w:val="24"/>
        </w:rPr>
        <w:t>J</w:t>
      </w:r>
      <w:r w:rsidRPr="00927D51">
        <w:rPr>
          <w:rFonts w:ascii="Calibri" w:hAnsi="Calibri" w:cs="Calibri"/>
          <w:sz w:val="24"/>
          <w:szCs w:val="24"/>
        </w:rPr>
        <w:t>avad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Mowla</w:t>
      </w:r>
      <w:proofErr w:type="spellEnd"/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sjmowla@modares.ac.ir</w:t>
      </w:r>
    </w:p>
    <w:p w14:paraId="2C29DC6D" w14:textId="5162440B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Mohammad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Ali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Faghihi</w:t>
      </w:r>
      <w:proofErr w:type="spellEnd"/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mfaghihi@med.miami.edu</w:t>
      </w:r>
    </w:p>
    <w:p w14:paraId="672A6659" w14:textId="77777777" w:rsidR="00A84303" w:rsidRPr="00927D51" w:rsidRDefault="00A8430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4AE01D8" w14:textId="443EEF12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27D51">
        <w:rPr>
          <w:rFonts w:ascii="Calibri" w:eastAsia="Calibri" w:hAnsi="Calibri" w:cs="Calibri"/>
          <w:b/>
          <w:bCs/>
          <w:sz w:val="24"/>
          <w:szCs w:val="24"/>
        </w:rPr>
        <w:t>CORRESPONDENCING</w:t>
      </w:r>
      <w:r w:rsidR="00BF24D2" w:rsidRPr="00927D5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b/>
          <w:bCs/>
          <w:sz w:val="24"/>
          <w:szCs w:val="24"/>
        </w:rPr>
        <w:t>AUTHORS</w:t>
      </w:r>
    </w:p>
    <w:p w14:paraId="2384EF55" w14:textId="6A8C26BA" w:rsidR="007F452C" w:rsidRPr="00927D51" w:rsidRDefault="1DE0AE6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927D51">
        <w:rPr>
          <w:rFonts w:ascii="Calibri" w:hAnsi="Calibri" w:cs="Calibri"/>
          <w:sz w:val="24"/>
          <w:szCs w:val="24"/>
        </w:rPr>
        <w:t>Seyed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B0B86" w:rsidRPr="00927D51">
        <w:rPr>
          <w:rFonts w:ascii="Calibri" w:hAnsi="Calibri" w:cs="Calibri"/>
          <w:sz w:val="24"/>
          <w:szCs w:val="24"/>
        </w:rPr>
        <w:t>J</w:t>
      </w:r>
      <w:r w:rsidRPr="00927D51">
        <w:rPr>
          <w:rFonts w:ascii="Calibri" w:hAnsi="Calibri" w:cs="Calibri"/>
          <w:sz w:val="24"/>
          <w:szCs w:val="24"/>
        </w:rPr>
        <w:t>avad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452C" w:rsidRPr="00927D51">
        <w:rPr>
          <w:rFonts w:ascii="Calibri" w:hAnsi="Calibri" w:cs="Calibri"/>
          <w:sz w:val="24"/>
          <w:szCs w:val="24"/>
        </w:rPr>
        <w:t>Mowla</w:t>
      </w:r>
      <w:proofErr w:type="spellEnd"/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F452C" w:rsidRPr="00927D51">
        <w:rPr>
          <w:rFonts w:ascii="Calibri" w:hAnsi="Calibri" w:cs="Calibri"/>
          <w:sz w:val="24"/>
          <w:szCs w:val="24"/>
        </w:rPr>
        <w:t>sjmowla@modares.ac.ir</w:t>
      </w:r>
    </w:p>
    <w:p w14:paraId="33499E09" w14:textId="353D3631" w:rsidR="007F452C" w:rsidRPr="00927D51" w:rsidRDefault="1DE0AE6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Mohammad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Ali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Faghihi</w:t>
      </w:r>
      <w:proofErr w:type="spellEnd"/>
      <w:r w:rsidR="00793E5F" w:rsidRPr="00927D51">
        <w:rPr>
          <w:rFonts w:ascii="Calibri" w:hAnsi="Calibri" w:cs="Calibri"/>
          <w:sz w:val="24"/>
          <w:szCs w:val="24"/>
        </w:rPr>
        <w:t>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F452C" w:rsidRPr="00927D51">
        <w:rPr>
          <w:rFonts w:ascii="Calibri" w:hAnsi="Calibri" w:cs="Calibri"/>
          <w:sz w:val="24"/>
          <w:szCs w:val="24"/>
        </w:rPr>
        <w:t>mfaghihi@med.miami.edu</w:t>
      </w:r>
    </w:p>
    <w:p w14:paraId="35605061" w14:textId="17836190" w:rsidR="007F452C" w:rsidRPr="00927D51" w:rsidRDefault="007F452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6429D37" w14:textId="0EC2AF90" w:rsidR="002F00C8" w:rsidRPr="00927D51" w:rsidRDefault="002F00C8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KEYWORDS</w:t>
      </w:r>
    </w:p>
    <w:p w14:paraId="5DD5CFB3" w14:textId="576495F5" w:rsidR="002F00C8" w:rsidRPr="00927D51" w:rsidRDefault="002F00C8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Assay,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F07CA2"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07CA2" w:rsidRPr="00927D51">
        <w:rPr>
          <w:rFonts w:ascii="Calibri" w:hAnsi="Calibri" w:cs="Calibri"/>
          <w:sz w:val="24"/>
          <w:szCs w:val="24"/>
        </w:rPr>
        <w:t>Screening,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hAnsi="Calibri" w:cs="Calibri"/>
          <w:sz w:val="24"/>
          <w:szCs w:val="24"/>
        </w:rPr>
        <w:t>Small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hAnsi="Calibri" w:cs="Calibri"/>
          <w:sz w:val="24"/>
          <w:szCs w:val="24"/>
        </w:rPr>
        <w:t>molecule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07CA2" w:rsidRPr="00927D51">
        <w:rPr>
          <w:rFonts w:ascii="Calibri" w:hAnsi="Calibri" w:cs="Calibri"/>
          <w:sz w:val="24"/>
          <w:szCs w:val="24"/>
        </w:rPr>
        <w:t>compounds,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07CA2" w:rsidRPr="00927D51">
        <w:rPr>
          <w:rFonts w:ascii="Calibri" w:hAnsi="Calibri" w:cs="Calibri"/>
          <w:sz w:val="24"/>
          <w:szCs w:val="24"/>
        </w:rPr>
        <w:t>Immunocytochemistry</w:t>
      </w:r>
    </w:p>
    <w:p w14:paraId="12248A26" w14:textId="77777777" w:rsidR="002F00C8" w:rsidRPr="00927D51" w:rsidRDefault="002F00C8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1731E4F" w14:textId="77777777" w:rsidR="000C2B49" w:rsidRPr="00927D51" w:rsidRDefault="00BF7F4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27D51">
        <w:rPr>
          <w:rFonts w:ascii="Calibri" w:eastAsia="Calibri" w:hAnsi="Calibri" w:cs="Calibri"/>
          <w:b/>
          <w:bCs/>
          <w:sz w:val="24"/>
          <w:szCs w:val="24"/>
        </w:rPr>
        <w:t>SUMMARY</w:t>
      </w:r>
    </w:p>
    <w:p w14:paraId="7730D803" w14:textId="53DEE8F9" w:rsidR="000C2B49" w:rsidRPr="00927D51" w:rsidRDefault="00010316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presented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protocol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describes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method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A012D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small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molecule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compounds</w:t>
      </w:r>
      <w:r w:rsidR="00AD2A67" w:rsidRPr="00927D51">
        <w:rPr>
          <w:rFonts w:ascii="Calibri" w:hAnsi="Calibri" w:cs="Calibri"/>
          <w:sz w:val="24"/>
          <w:szCs w:val="24"/>
        </w:rPr>
        <w:t>.</w:t>
      </w:r>
    </w:p>
    <w:p w14:paraId="54F551E5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F158A4B" w14:textId="34ED39B8" w:rsidR="00745171" w:rsidRPr="00927D51" w:rsidRDefault="00BF7F4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27D51">
        <w:rPr>
          <w:rFonts w:ascii="Calibri" w:eastAsia="Calibri" w:hAnsi="Calibri" w:cs="Calibri"/>
          <w:b/>
          <w:bCs/>
          <w:sz w:val="24"/>
          <w:szCs w:val="24"/>
        </w:rPr>
        <w:t>ABSTRACT</w:t>
      </w:r>
    </w:p>
    <w:p w14:paraId="561E4675" w14:textId="7B3EA78B" w:rsidR="000C2B49" w:rsidRPr="00927D51" w:rsidRDefault="000C2B49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assay</w:t>
      </w:r>
      <w:r w:rsidR="00DF66D1" w:rsidRPr="00927D51">
        <w:rPr>
          <w:rFonts w:ascii="Calibri" w:eastAsia="Calibri" w:hAnsi="Calibri" w:cs="Calibri"/>
          <w:sz w:val="24"/>
          <w:szCs w:val="24"/>
        </w:rPr>
        <w:t>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DF66D1" w:rsidRPr="00927D51">
        <w:rPr>
          <w:rFonts w:ascii="Calibri" w:hAnsi="Calibri" w:cs="Calibri"/>
          <w:sz w:val="24"/>
          <w:szCs w:val="24"/>
        </w:rPr>
        <w:t>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two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major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studies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81670" w:rsidRPr="00927D51">
        <w:rPr>
          <w:rFonts w:ascii="Calibri" w:eastAsia="Calibri" w:hAnsi="Calibri" w:cs="Calibri"/>
          <w:sz w:val="24"/>
          <w:szCs w:val="24"/>
        </w:rPr>
        <w:t>can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performed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45171" w:rsidRPr="00927D51">
        <w:rPr>
          <w:rFonts w:ascii="Calibri" w:eastAsia="Calibri" w:hAnsi="Calibri" w:cs="Calibri"/>
          <w:sz w:val="24"/>
          <w:szCs w:val="24"/>
        </w:rPr>
        <w:t>presented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method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45171" w:rsidRPr="00927D51">
        <w:rPr>
          <w:rFonts w:ascii="Calibri" w:eastAsia="Calibri" w:hAnsi="Calibri" w:cs="Calibri"/>
          <w:sz w:val="24"/>
          <w:szCs w:val="24"/>
        </w:rPr>
        <w:t>herein</w:t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protocol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provides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reliable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analysis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morphology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together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quantitative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measurements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modifications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length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synaptic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protein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localization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abundance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upon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treatment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small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molecule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7759BC2F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C0C7B98" w14:textId="68D2462A" w:rsidR="000437B0" w:rsidRPr="00927D51" w:rsidRDefault="000437B0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0" w:name="_Hlk35949523"/>
      <w:r w:rsidRPr="00927D51">
        <w:rPr>
          <w:rFonts w:ascii="Calibri" w:eastAsia="Calibri" w:hAnsi="Calibri" w:cs="Calibri"/>
          <w:sz w:val="24"/>
          <w:szCs w:val="24"/>
        </w:rPr>
        <w:t>Nowadays,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lines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widely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screening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assays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neuroscience.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While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lines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often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differ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genetically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phenotypically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their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tissue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origin,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maintain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lastRenderedPageBreak/>
        <w:t>important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markers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functions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D5C62" w:rsidRPr="00927D51">
        <w:rPr>
          <w:rFonts w:ascii="Calibri" w:eastAsia="Calibri" w:hAnsi="Calibri" w:cs="Calibri"/>
          <w:sz w:val="24"/>
          <w:szCs w:val="24"/>
        </w:rPr>
        <w:t>observed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D5C62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D5C62" w:rsidRPr="00927D51">
        <w:rPr>
          <w:rFonts w:ascii="Calibri" w:eastAsia="Calibri" w:hAnsi="Calibri" w:cs="Calibri"/>
          <w:sz w:val="24"/>
          <w:szCs w:val="24"/>
        </w:rPr>
        <w:t>vivo</w:t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Therefore,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assay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considerably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benefit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progenitor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model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due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translation</w:t>
      </w:r>
      <w:r w:rsidR="00D95E30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physiological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relevance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offer.</w:t>
      </w:r>
    </w:p>
    <w:p w14:paraId="5F98D7CE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bookmarkEnd w:id="0"/>
    <w:p w14:paraId="282173F8" w14:textId="57F5D317" w:rsidR="000C2B49" w:rsidRPr="00927D51" w:rsidRDefault="000D3327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addition,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assessment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</w:t>
      </w:r>
      <w:r w:rsidR="0068452E" w:rsidRPr="00927D51">
        <w:rPr>
          <w:rFonts w:ascii="Calibri" w:eastAsia="Calibri" w:hAnsi="Calibri" w:cs="Calibri"/>
          <w:sz w:val="24"/>
          <w:szCs w:val="24"/>
        </w:rPr>
        <w:t>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performed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method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presented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herein.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protocol,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commercial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chemical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tested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assess,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distinguish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rank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based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their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developmental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effect.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32DC46B3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C8B4F07" w14:textId="77777777" w:rsidR="000C2B49" w:rsidRPr="00927D51" w:rsidRDefault="00BF7F4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b/>
          <w:bCs/>
          <w:sz w:val="24"/>
          <w:szCs w:val="24"/>
        </w:rPr>
        <w:t>INTRODUCTION</w:t>
      </w:r>
    </w:p>
    <w:p w14:paraId="59ED4119" w14:textId="492F5682" w:rsidR="006137C7" w:rsidRPr="00927D51" w:rsidRDefault="00BB5CBC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  <w:r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process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fundamental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formation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network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nerve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regeneration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407C56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{"citationID":"JZg9KsxN","properties":{"formattedCitation":"\\super 1, 2\\nosupersub{}","plainCitation":"1, 2","noteIndex":0},"citationItems":[{"id":1087,"uris":["http://zotero.org/users/1248952/items/XPZTE2AN"],"uri":["http://zotero.org/users/1248952/items/XPZTE2AN"],"itemData":{"id":1087,"type":"article-journal","container-title":"Disease models &amp; mechanisms","issue":"2","page":"dmm031906","source":"Google Scholar","title":"High-throughput screen for compounds that modulate neurite growth of human induced pluripotent stem cell-derived neurons","volume":"11","author":[{"family":"Sherman","given":"Sean P."},{"family":"Bang","given":"Anne G."}],"issued":{"date-parts":[["2018"]]}}},{"id":1086,"uris":["http://zotero.org/users/1248952/items/PLCVH2SP"],"uri":["http://zotero.org/users/1248952/items/PLCVH2SP"],"itemData":{"id":1086,"type":"article-journal","container-title":"Experimental neurology","page":"423–434","source":"Google Scholar","title":"In vitro models of axon regeneration","volume":"287","author":[{"family":"Al-Ali","given":"Hassan"},{"family":"Beckerman","given":"Samuel R."},{"family":"Bixby","given":"John L."},{"family":"Lemmon","given":"Vance P."}],"issued":{"date-parts":[["2017"]]}}}],"schema":"https://github.com/citation-style-language/schema/raw/master/csl-citation.json"} </w:instrTex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407C56" w:rsidRPr="00927D51">
        <w:rPr>
          <w:rFonts w:ascii="Calibri" w:hAnsi="Calibri" w:cs="Calibri"/>
          <w:sz w:val="24"/>
          <w:szCs w:val="24"/>
          <w:vertAlign w:val="superscript"/>
        </w:rPr>
        <w:t>1,2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Following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injury,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plays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key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role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regeneration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nervous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D3327" w:rsidRPr="00927D51">
        <w:rPr>
          <w:rFonts w:ascii="Calibri" w:eastAsia="Calibri" w:hAnsi="Calibri" w:cs="Calibri"/>
          <w:sz w:val="24"/>
          <w:szCs w:val="24"/>
        </w:rPr>
        <w:t>system.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also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important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element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extracellular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signaling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inducing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regenerative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activities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enhance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outcomes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neurodegenerative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disorders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injury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407C56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{"citationID":"jwyH0T0X","properties":{"formattedCitation":"\\super 3\\uc0\\u8211{}6\\nosupersub{}","plainCitation":"3–6","noteIndex":0},"citationItems":[{"id":1102,"uris":["http://zotero.org/users/1248952/items/6S2TKF7M"],"uri":["http://zotero.org/users/1248952/items/6S2TKF7M"],"itemData":{"id":1102,"type":"article-journal","container-title":"PloS one","issue":"4","page":"e0124024","title":"Induction of neurite outgrowth in PC12 cells treated with temperature-controlled repeated thermal stimulation","volume":"10","author":[{"family":"Kudo","given":"Tada-aki"},{"family":"Kanetaka","given":"Hiroyasu"},{"family":"Mochizuki","given":"Kentaro"},{"family":"Tominami","given":"Kanako"},{"family":"Nunome","given":"Shoko"},{"family":"Abe","given":"Genji"},{"family":"Kosukegawa","given":"Hiroyuki"},{"family":"Abe","given":"Toshihiko"},{"family":"Mori","given":"Hitoshi"},{"family":"Mori","given":"Kazumi"}],"issued":{"date-parts":[["2015"]]}}},{"id":1101,"uris":["http://zotero.org/users/1248952/items/TMNPHJK4"],"uri":["http://zotero.org/users/1248952/items/TMNPHJK4"],"itemData":{"id":1101,"type":"article-journal","container-title":"BioResearch open access","issue":"3","page":"212-216","title":"Inducing neurite outgrowth by mechanical cell stretch","volume":"2","author":[{"family":"Higgins","given":"Suzanne"},{"family":"Lee","given":"Jeong Soon"},{"family":"Ha","given":"Ligyeom"},{"family":"Lim","given":"Jung Yul"}],"issued":{"date-parts":[["2013"]]}}},{"id":1100,"uris":["http://zotero.org/users/1248952/items/TSKRVN4E"],"uri":["http://zotero.org/users/1248952/items/TSKRVN4E"],"itemData":{"id":1100,"type":"article-journal","container-title":"Bioscience trends","issue":"5","title":"Intrinsic regenerative mechanisms of central nervous system neurons.","volume":"3","author":[{"family":"Muramatsu","given":"Rieko"},{"family":"Ueno","given":"Masaki"},{"family":"Yamashita","given":"Toshihide"}],"issued":{"date-parts":[["2009"]]}}},{"id":1099,"uris":["http://zotero.org/users/1248952/items/QBQBRTTF"],"uri":["http://zotero.org/users/1248952/items/QBQBRTTF"],"itemData":{"id":1099,"type":"article-journal","container-title":"Brain research","page":"14-23","title":"Heat shock enhances NGF-induced neurite elongation which is not mediated by Hsp25 in PC12 cells","volume":"1221","author":[{"family":"Read","given":"Danielle E."},{"family":"Herbert","given":"Kate Reed"},{"family":"Gorman","given":"Adrienne M."}],"issued":{"date-parts":[["2008"]]}}}],"schema":"https://github.com/citation-style-language/schema/raw/master/csl-citation.json"} </w:instrTex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407C56" w:rsidRPr="00927D51">
        <w:rPr>
          <w:rFonts w:ascii="Calibri" w:hAnsi="Calibri" w:cs="Calibri"/>
          <w:sz w:val="24"/>
          <w:szCs w:val="24"/>
          <w:vertAlign w:val="superscript"/>
        </w:rPr>
        <w:t>3–6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</w:p>
    <w:p w14:paraId="3DC06B3E" w14:textId="77777777" w:rsidR="00025168" w:rsidRPr="00927D51" w:rsidRDefault="00025168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561F48D" w14:textId="38D4D462" w:rsidR="000C2B49" w:rsidRPr="00927D51" w:rsidRDefault="00AA763A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maintaining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their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differentiation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producing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various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lineages,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progenitor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provide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model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system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studies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central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nervous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system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(CNS)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function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development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407C56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{"citationID":"PYLjZnOi","properties":{"formattedCitation":"\\super 7\\uc0\\u8211{}9\\nosupersub{}","plainCitation":"7–9","noteIndex":0},"citationItems":[{"id":1138,"uris":["http://zotero.org/users/1248952/items/5TVL7Q4W"],"uri":["http://zotero.org/users/1248952/items/5TVL7Q4W"],"itemData":{"id":1138,"type":"article-journal","container-title":"Cell chemical biology","issue":"12","page":"1526-1538","title":"Bioactive Compound Screen for Pharmacological Enhancers of Apolipoprotein E in Primary Human Astrocytes","volume":"23","author":[{"family":"Finan","given":"Gina M."},{"family":"Realubit","given":"Ronald"},{"family":"Chung","given":"Sungkwon"},{"family":"Lütjohann","given":"Dieter"},{"family":"Wang","given":"Nan"},{"family":"Cirrito","given":"John R."},{"family":"Karan","given":"Charles"},{"family":"Kim","given":"Tae-Wan"}],"issued":{"date-parts":[["2016"]]}}},{"id":1119,"uris":["http://zotero.org/users/1248952/items/QSIIBE3R"],"uri":["http://zotero.org/users/1248952/items/QSIIBE3R"],"itemData":{"id":1119,"type":"article-journal","container-title":"European Journal of Neuroscience","issue":"10","page":"2858-2870","title":"A comparative transcriptomic analysis of astrocytes differentiation from human neural progenitor cells","volume":"44","author":[{"family":"Magistri","given":"Marco"},{"family":"Khoury","given":"Nathalie"},{"family":"Mazza","given":"Emilia Maria Cristina"},{"family":"Velmeshev","given":"Dmitry"},{"family":"Lee","given":"Jae K."},{"family":"Bicciato","given":"Silvio"},{"family":"Tsoulfas","given":"Pantelis"},{"family":"Faghihi","given":"Mohammad Ali"}],"issued":{"date-parts":[["2016"]]}}},{"id":1144,"uris":["http://zotero.org/users/1248952/items/LYUVWHG4"],"uri":["http://zotero.org/users/1248952/items/LYUVWHG4"],"itemData":{"id":1144,"type":"article-journal","container-title":"Brain research","issue":"1-2","page":"18-29","title":"Neurosphere and neurosphere-forming cells: morphological and ultrastructural characterization","volume":"993","author":[{"family":"Bez","given":"Alessandra"},{"family":"Corsini","given":"Elena"},{"family":"Curti","given":"Daniela"},{"family":"Biggiogera","given":"Marco"},{"family":"Colombo","given":"Augusto"},{"family":"Nicosia","given":"Roberto Francesco"},{"family":"Pagano","given":"Stefano Filippo"},{"family":"Parati","given":"Eugenio Agostino"}],"issued":{"date-parts":[["2003"]]}}}],"schema":"https://github.com/citation-style-language/schema/raw/master/csl-citation.json"} </w:instrTex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407C56" w:rsidRPr="00927D51">
        <w:rPr>
          <w:rFonts w:ascii="Calibri" w:hAnsi="Calibri" w:cs="Calibri"/>
          <w:sz w:val="24"/>
          <w:szCs w:val="24"/>
          <w:vertAlign w:val="superscript"/>
        </w:rPr>
        <w:t>7–9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High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translational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physiological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relevance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model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offer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B0B86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considerable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advantage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outgrowth-related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drug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discovery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screenings.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However,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maintenance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scaling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B0B86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models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high-throughput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assays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time-consuming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labor-intensive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407C56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{"citationID":"Dhu9Ntq7","properties":{"formattedCitation":"\\super 10\\uc0\\u8211{}13\\nosupersub{}","plainCitation":"10–13","noteIndex":0},"citationItems":[{"id":1080,"uris":["http://zotero.org/users/1248952/items/AWEEKISM"],"uri":["http://zotero.org/users/1248952/items/AWEEKISM"],"itemData":{"id":1080,"type":"article-journal","container-title":"The lancet neurology","issue":"3","page":"330–338","source":"Google Scholar","title":"Neurobehavioural effects of developmental toxicity","volume":"13","author":[{"family":"Grandjean","given":"Philippe"},{"family":"Landrigan","given":"Philip J."}],"issued":{"date-parts":[["2014"]]}}},{"id":1141,"uris":["http://zotero.org/users/1248952/items/E8SWSWD9"],"uri":["http://zotero.org/users/1248952/items/E8SWSWD9"],"itemData":{"id":1141,"type":"article-journal","container-title":"Neuron","issue":"1","page":"160-174","title":"Cell-based screening: extracting meaning from complex data","volume":"86","author":[{"family":"Finkbeiner","given":"Steven"},{"family":"Frumkin","given":"Michael"},{"family":"Kassner","given":"Paul D."}],"issued":{"date-parts":[["2015"]]}}},{"id":1140,"uris":["http://zotero.org/users/1248952/items/M3TR4SGW"],"uri":["http://zotero.org/users/1248952/items/M3TR4SGW"],"itemData":{"id":1140,"type":"article-journal","container-title":"Molecular biotechnology","issue":"2","page":"180-186","title":"Cell-based assays for high-throughput screening","volume":"45","author":[{"family":"An","given":"W. Frank"},{"family":"Tolliday","given":"Nicola"}],"issued":{"date-parts":[["2010"]]}}},{"id":1139,"uris":["http://zotero.org/users/1248952/items/6CLQR85U"],"uri":["http://zotero.org/users/1248952/items/6CLQR85U"],"itemData":{"id":1139,"type":"article-journal","container-title":"Pharmacology &amp; therapeutics","issue":"1","page":"82-106","title":"A critical evaluation of in vitro cell culture models for high-throughput drug screening and toxicity","volume":"134","author":[{"family":"Astashkina","given":"Anna"},{"family":"Mann","given":"Brenda"},{"family":"Grainger","given":"David W."}],"issued":{"date-parts":[["2012"]]}}}],"schema":"https://github.com/citation-style-language/schema/raw/master/csl-citation.json"} </w:instrTex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407C56" w:rsidRPr="00927D51">
        <w:rPr>
          <w:rFonts w:ascii="Calibri" w:hAnsi="Calibri" w:cs="Calibri"/>
          <w:sz w:val="24"/>
          <w:szCs w:val="24"/>
          <w:vertAlign w:val="superscript"/>
        </w:rPr>
        <w:t>10–13</w:t>
      </w:r>
      <w:r w:rsidR="00407C56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="000C2B49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5A8B5D5C" w14:textId="77777777" w:rsidR="00025168" w:rsidRPr="00927D51" w:rsidRDefault="00025168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391EA7C" w14:textId="09A41160" w:rsidR="00D73CB1" w:rsidRPr="00927D51" w:rsidRDefault="000C2B49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addition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application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presented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method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studies,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another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363EB" w:rsidRPr="00927D51">
        <w:rPr>
          <w:rFonts w:ascii="Calibri" w:eastAsia="Calibri" w:hAnsi="Calibri" w:cs="Calibri"/>
          <w:sz w:val="24"/>
          <w:szCs w:val="24"/>
        </w:rPr>
        <w:t>application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-derived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thousands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commercial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chemical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either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not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examined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poorly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understood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Therefore,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6263A" w:rsidRPr="00927D51">
        <w:rPr>
          <w:rFonts w:ascii="Calibri" w:eastAsia="Calibri" w:hAnsi="Calibri" w:cs="Calibri"/>
          <w:sz w:val="24"/>
          <w:szCs w:val="24"/>
        </w:rPr>
        <w:t>reliable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effective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screening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experiments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assess,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distinguish,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rank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based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their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elicit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developmental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high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demand</w: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6C1B34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{"citationID":"5DrFo793","properties":{"formattedCitation":"\\super 14\\nosupersub{}","plainCitation":"14","noteIndex":0},"citationItems":[{"id":1084,"uris":["http://zotero.org/users/1248952/items/4UU4XXKS"],"uri":["http://zotero.org/users/1248952/items/4UU4XXKS"],"itemData":{"id":1084,"type":"article-journal","container-title":"Nature reviews Drug discovery","issue":"7","page":"507","source":"Google Scholar","title":"How were new medicines discovered?","volume":"10","author":[{"family":"Swinney","given":"David C."},{"family":"Anthony","given":"Jason"}],"issued":{"date-parts":[["2011"]]}}}],"schema":"https://github.com/citation-style-language/schema/raw/master/csl-citation.json"} </w:instrTex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6C1B34" w:rsidRPr="00927D51">
        <w:rPr>
          <w:rFonts w:ascii="Calibri" w:hAnsi="Calibri" w:cs="Calibri"/>
          <w:sz w:val="24"/>
          <w:szCs w:val="24"/>
          <w:vertAlign w:val="superscript"/>
        </w:rPr>
        <w:t>14</w: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increase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prevalence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incidence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neurological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disorders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F3ADA" w:rsidRPr="00927D51">
        <w:rPr>
          <w:rFonts w:ascii="Calibri" w:eastAsia="Calibri" w:hAnsi="Calibri" w:cs="Calibri"/>
          <w:sz w:val="24"/>
          <w:szCs w:val="24"/>
        </w:rPr>
        <w:t>along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F3ADA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abundance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untested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environment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necessitates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development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102247" w:rsidRPr="00927D51">
        <w:rPr>
          <w:rFonts w:ascii="Calibri" w:eastAsia="Calibri" w:hAnsi="Calibri" w:cs="Calibri"/>
          <w:sz w:val="24"/>
          <w:szCs w:val="24"/>
        </w:rPr>
        <w:t>trustworthy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efficient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experiments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identify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hazardous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environmental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B0B86" w:rsidRPr="00927D51">
        <w:rPr>
          <w:rFonts w:ascii="Calibri" w:eastAsia="Calibri" w:hAnsi="Calibri" w:cs="Calibri"/>
          <w:sz w:val="24"/>
          <w:szCs w:val="24"/>
        </w:rPr>
        <w:t>that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6C1B34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{"citationID":"ur7payzs","properties":{"formattedCitation":"\\super 15\\nosupersub{}","plainCitation":"15","noteIndex":0},"citationItems":[{"id":1083,"uris":["http://zotero.org/users/1248952/items/HD9LT3KK"],"uri":["http://zotero.org/users/1248952/items/HD9LT3KK"],"itemData":{"id":1083,"type":"article-journal","container-title":"Neurotoxicology","page":"271–281","source":"Google Scholar","title":"Neurite outgrowth in human induced pluripotent stem cell-derived neurons as a high-throughput screen for developmental neurotoxicity or neurotoxicity","volume":"53","author":[{"family":"Ryan","given":"Kristen R."},{"family":"Sirenko","given":"Oksana"},{"family":"Parham","given":"Fred"},{"family":"Hsieh","given":"Jui-Hua"},{"family":"Cromwell","given":"Evan F."},{"family":"Tice","given":"Raymond R."},{"family":"Behl","given":"Mamta"}],"issued":{"date-parts":[["2016"]]}}}],"schema":"https://github.com/citation-style-language/schema/raw/master/csl-citation.json"} </w:instrTex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6C1B34" w:rsidRPr="00927D51">
        <w:rPr>
          <w:rFonts w:ascii="Calibri" w:hAnsi="Calibri" w:cs="Calibri"/>
          <w:sz w:val="24"/>
          <w:szCs w:val="24"/>
          <w:vertAlign w:val="superscript"/>
        </w:rPr>
        <w:t>15</w: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7678B2E7" w14:textId="77777777" w:rsidR="00025168" w:rsidRPr="00927D51" w:rsidRDefault="00025168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DAB6C7B" w14:textId="57B5741E" w:rsidR="00BF7F42" w:rsidRPr="00927D51" w:rsidRDefault="00646E85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presented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method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herein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utilized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screen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ability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induce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363EB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taking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advantage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progenitor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cell-derived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neurons</w:t>
      </w:r>
      <w:r w:rsidR="00951747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51747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model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859FB" w:rsidRPr="00927D51">
        <w:rPr>
          <w:rFonts w:ascii="Calibri" w:eastAsia="Calibri" w:hAnsi="Calibri" w:cs="Calibri"/>
          <w:sz w:val="24"/>
          <w:szCs w:val="24"/>
        </w:rPr>
        <w:t>closely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representing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biology.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6063D88C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53190F1" w14:textId="38B2E63F" w:rsidR="00BF7F42" w:rsidRPr="00927D51" w:rsidRDefault="6BC49882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PROTOCOL</w:t>
      </w:r>
    </w:p>
    <w:p w14:paraId="4237D3C8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B41590" w14:textId="2B46C7A1" w:rsidR="00553F83" w:rsidRPr="00927D51" w:rsidRDefault="004A5157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Fetal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specimens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were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received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Birth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Defects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Research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Laboratory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University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Washington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Seattle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through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distribution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program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supported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National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Institute</w:t>
      </w:r>
      <w:r w:rsidR="00675B99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Health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(NIH).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Birth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Defects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Research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Laboratory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obtained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appropriate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written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informed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consent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parents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procurement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monitored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Institutional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Review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Board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University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Washington.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work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performed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approval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Subject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Research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Office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University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Miami</w:t>
      </w:r>
      <w:r w:rsidR="006C1B34" w:rsidRPr="00927D51">
        <w:rPr>
          <w:rFonts w:ascii="Calibri" w:hAnsi="Calibri" w:cs="Calibri"/>
          <w:sz w:val="24"/>
          <w:szCs w:val="24"/>
        </w:rPr>
        <w:fldChar w:fldCharType="begin"/>
      </w:r>
      <w:r w:rsidR="006C1B34" w:rsidRPr="00927D51">
        <w:rPr>
          <w:rFonts w:ascii="Calibri" w:hAnsi="Calibri" w:cs="Calibri"/>
          <w:sz w:val="24"/>
          <w:szCs w:val="24"/>
        </w:rPr>
        <w:instrText xml:space="preserve"> ADDIN ZOTERO_ITEM CSL_CITATION {"citationID":"oONPdqnt","properties":{"formattedCitation":"\\super 8\\nosupersub{}","plainCitation":"8","noteIndex":0},"citationItems":[{"id":1119,"uris":["http://zotero.org/users/1248952/items/QSIIBE3R"],"uri":["http://zotero.org/users/1248952/items/QSIIBE3R"],"itemData":{"id":1119,"type":"article-journal","container-title":"European Journal of Neuroscience","issue":"10","page":"2858-2870","title":"A comparative transcriptomic analysis of astrocytes differentiation from human neural progenitor cells","volume":"44","author":[{"family":"Magistri","given":"Marco"},{"family":"Khoury","given":"Nathalie"},{"family":"Mazza","given":"Emilia Maria Cristina"},{"family":"Velmeshev","given":"Dmitry"},{"family":"Lee","given":"Jae K."},{"family":"Bicciato","given":"Silvio"},{"family":"Tsoulfas","given":"Pantelis"},{"family":"Faghihi","given":"Mohammad Ali"}],"issued":{"date-parts":[["2016"]]}}}],"schema":"https://github.com/citation-style-language/schema/raw/master/csl-citation.json"} </w:instrText>
      </w:r>
      <w:r w:rsidR="006C1B34" w:rsidRPr="00927D51">
        <w:rPr>
          <w:rFonts w:ascii="Calibri" w:hAnsi="Calibri" w:cs="Calibri"/>
          <w:sz w:val="24"/>
          <w:szCs w:val="24"/>
        </w:rPr>
        <w:fldChar w:fldCharType="separate"/>
      </w:r>
      <w:r w:rsidR="006C1B34" w:rsidRPr="00927D51">
        <w:rPr>
          <w:rFonts w:ascii="Calibri" w:hAnsi="Calibri" w:cs="Calibri"/>
          <w:sz w:val="24"/>
          <w:szCs w:val="24"/>
          <w:vertAlign w:val="superscript"/>
        </w:rPr>
        <w:t>8</w:t>
      </w:r>
      <w:r w:rsidR="006C1B34" w:rsidRPr="00927D51">
        <w:rPr>
          <w:rFonts w:ascii="Calibri" w:hAnsi="Calibri" w:cs="Calibri"/>
          <w:sz w:val="24"/>
          <w:szCs w:val="24"/>
        </w:rPr>
        <w:fldChar w:fldCharType="end"/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6231744A" w14:textId="77777777" w:rsidR="00793E5F" w:rsidRPr="00927D51" w:rsidRDefault="00793E5F" w:rsidP="00675B99">
      <w:pPr>
        <w:spacing w:after="0" w:line="240" w:lineRule="auto"/>
        <w:contextualSpacing/>
        <w:jc w:val="both"/>
        <w:rPr>
          <w:rFonts w:ascii="Calibri" w:eastAsiaTheme="majorEastAsia" w:hAnsi="Calibri" w:cs="Calibri"/>
          <w:sz w:val="24"/>
          <w:szCs w:val="24"/>
        </w:rPr>
      </w:pPr>
    </w:p>
    <w:p w14:paraId="1499A942" w14:textId="08375878" w:rsidR="006C1B34" w:rsidRPr="00927D51" w:rsidRDefault="6BC49882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Isolation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75B99" w:rsidRPr="00927D51">
        <w:rPr>
          <w:rFonts w:ascii="Calibri" w:eastAsia="Calibri" w:hAnsi="Calibri" w:cs="Calibri"/>
          <w:sz w:val="24"/>
          <w:szCs w:val="24"/>
        </w:rPr>
        <w:t xml:space="preserve">culture of human neural progenitor cells </w:t>
      </w:r>
      <w:r w:rsidRPr="00927D51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)</w:t>
      </w:r>
    </w:p>
    <w:p w14:paraId="4CE48F05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737299A3" w14:textId="6F21DE2A" w:rsidR="006C1B34" w:rsidRPr="00927D51" w:rsidRDefault="008222C8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Place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</w:t>
      </w:r>
      <w:r w:rsidR="00740A51" w:rsidRPr="00927D51">
        <w:rPr>
          <w:rFonts w:ascii="Calibri" w:hAnsi="Calibri" w:cs="Calibri"/>
          <w:sz w:val="24"/>
          <w:szCs w:val="24"/>
        </w:rPr>
        <w:t>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sz w:val="24"/>
          <w:szCs w:val="24"/>
        </w:rPr>
        <w:t>Petri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40A51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40A51" w:rsidRPr="00927D51">
        <w:rPr>
          <w:rFonts w:ascii="Calibri" w:hAnsi="Calibri" w:cs="Calibri"/>
          <w:sz w:val="24"/>
          <w:szCs w:val="24"/>
        </w:rPr>
        <w:t>carefully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40A51" w:rsidRPr="00927D51">
        <w:rPr>
          <w:rFonts w:ascii="Calibri" w:hAnsi="Calibri" w:cs="Calibri"/>
          <w:sz w:val="24"/>
          <w:szCs w:val="24"/>
        </w:rPr>
        <w:t>remove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40A51" w:rsidRPr="00927D51">
        <w:rPr>
          <w:rFonts w:ascii="Calibri" w:hAnsi="Calibri" w:cs="Calibri"/>
          <w:sz w:val="24"/>
          <w:szCs w:val="24"/>
        </w:rPr>
        <w:t>meninges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using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forceps.</w:t>
      </w:r>
    </w:p>
    <w:p w14:paraId="497EEBCB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6D60C687" w14:textId="4786A9F5" w:rsidR="00740A51" w:rsidRPr="00927D51" w:rsidRDefault="00740A5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Transfer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50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</w:t>
      </w:r>
      <w:r w:rsidR="004B45B6" w:rsidRPr="00927D51">
        <w:rPr>
          <w:rFonts w:ascii="Calibri" w:hAnsi="Calibri" w:cs="Calibri"/>
          <w:sz w:val="24"/>
          <w:szCs w:val="24"/>
        </w:rPr>
        <w:t>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conical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tube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wash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twice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</w:t>
      </w:r>
      <w:r w:rsidR="004B45B6" w:rsidRPr="00927D51">
        <w:rPr>
          <w:rFonts w:ascii="Calibri" w:hAnsi="Calibri" w:cs="Calibri"/>
          <w:sz w:val="24"/>
          <w:szCs w:val="24"/>
        </w:rPr>
        <w:t>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PBS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gently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inverting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tube</w:t>
      </w:r>
      <w:r w:rsidR="008222C8" w:rsidRPr="00927D51">
        <w:rPr>
          <w:rFonts w:ascii="Calibri" w:hAnsi="Calibri" w:cs="Calibri"/>
          <w:sz w:val="24"/>
          <w:szCs w:val="24"/>
        </w:rPr>
        <w:t>.</w:t>
      </w:r>
    </w:p>
    <w:p w14:paraId="5DC026E2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34AD1D08" w14:textId="40FC51AB" w:rsidR="00740A51" w:rsidRPr="00927D51" w:rsidRDefault="00740A5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Incubate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50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</w:t>
      </w:r>
      <w:r w:rsidR="004B45B6" w:rsidRPr="00927D51">
        <w:rPr>
          <w:rFonts w:ascii="Calibri" w:hAnsi="Calibri" w:cs="Calibri"/>
          <w:sz w:val="24"/>
          <w:szCs w:val="24"/>
        </w:rPr>
        <w:t>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conical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tube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submerg</w:t>
      </w:r>
      <w:r w:rsidR="00861826" w:rsidRPr="00927D51">
        <w:rPr>
          <w:rFonts w:ascii="Calibri" w:hAnsi="Calibri" w:cs="Calibri"/>
          <w:sz w:val="24"/>
          <w:szCs w:val="24"/>
        </w:rPr>
        <w:t>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dissociation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solution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(see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b/>
          <w:bCs/>
          <w:sz w:val="24"/>
          <w:szCs w:val="24"/>
        </w:rPr>
        <w:t>Materials</w:t>
      </w:r>
      <w:r w:rsidR="00861826" w:rsidRPr="00927D51">
        <w:rPr>
          <w:rFonts w:ascii="Calibri" w:hAnsi="Calibri" w:cs="Calibri"/>
          <w:sz w:val="24"/>
          <w:szCs w:val="24"/>
        </w:rPr>
        <w:t>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DNase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U/m</w:t>
      </w:r>
      <w:r w:rsidR="004B45B6" w:rsidRPr="00927D51">
        <w:rPr>
          <w:rFonts w:ascii="Calibri" w:hAnsi="Calibri" w:cs="Calibri"/>
          <w:sz w:val="24"/>
          <w:szCs w:val="24"/>
        </w:rPr>
        <w:t>L</w:t>
      </w:r>
      <w:r w:rsidRPr="00927D51">
        <w:rPr>
          <w:rFonts w:ascii="Calibri" w:hAnsi="Calibri" w:cs="Calibri"/>
          <w:sz w:val="24"/>
          <w:szCs w:val="24"/>
        </w:rPr>
        <w:t>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37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°C</w:t>
      </w:r>
      <w:r w:rsidR="008222C8" w:rsidRPr="00927D51">
        <w:rPr>
          <w:rFonts w:ascii="Calibri" w:hAnsi="Calibri" w:cs="Calibri"/>
          <w:sz w:val="24"/>
          <w:szCs w:val="24"/>
        </w:rPr>
        <w:t>.</w:t>
      </w:r>
    </w:p>
    <w:p w14:paraId="4D2DC43F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5F5A29CB" w14:textId="06B04D7E" w:rsidR="006C1B34" w:rsidRPr="00927D51" w:rsidRDefault="00740A5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Add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</w:t>
      </w:r>
      <w:r w:rsidR="004B45B6" w:rsidRPr="00927D51">
        <w:rPr>
          <w:rFonts w:ascii="Calibri" w:hAnsi="Calibri" w:cs="Calibri"/>
          <w:sz w:val="24"/>
          <w:szCs w:val="24"/>
        </w:rPr>
        <w:t>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neuronal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culture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medium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(see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b/>
          <w:bCs/>
          <w:sz w:val="24"/>
          <w:szCs w:val="24"/>
        </w:rPr>
        <w:t>Materials</w:t>
      </w:r>
      <w:r w:rsidR="00861826" w:rsidRPr="00927D51">
        <w:rPr>
          <w:rFonts w:ascii="Calibri" w:hAnsi="Calibri" w:cs="Calibri"/>
          <w:sz w:val="24"/>
          <w:szCs w:val="24"/>
        </w:rPr>
        <w:t>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tissue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containing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tube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mechanically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dissociate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triturating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30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times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through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1000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sz w:val="24"/>
          <w:szCs w:val="24"/>
        </w:rPr>
        <w:t>µL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pipet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make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single-cell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suspension</w:t>
      </w:r>
      <w:r w:rsidR="008222C8" w:rsidRPr="00927D51">
        <w:rPr>
          <w:rFonts w:ascii="Calibri" w:hAnsi="Calibri" w:cs="Calibri"/>
          <w:sz w:val="24"/>
          <w:szCs w:val="24"/>
        </w:rPr>
        <w:t>.</w:t>
      </w:r>
    </w:p>
    <w:p w14:paraId="32B4F324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53690629" w14:textId="080C4204" w:rsidR="00740A51" w:rsidRPr="00927D51" w:rsidRDefault="00740A5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Filter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suspension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through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70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C1B34" w:rsidRPr="00927D51">
        <w:rPr>
          <w:rFonts w:ascii="Calibri" w:hAnsi="Calibri" w:cs="Calibri"/>
          <w:sz w:val="24"/>
          <w:szCs w:val="24"/>
        </w:rPr>
        <w:t>µ</w:t>
      </w:r>
      <w:r w:rsidRPr="00927D51">
        <w:rPr>
          <w:rFonts w:ascii="Calibri" w:hAnsi="Calibri" w:cs="Calibri"/>
          <w:sz w:val="24"/>
          <w:szCs w:val="24"/>
        </w:rPr>
        <w:t>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strainer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remove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clusters</w:t>
      </w:r>
      <w:r w:rsidR="008222C8" w:rsidRPr="00927D51">
        <w:rPr>
          <w:rFonts w:ascii="Calibri" w:hAnsi="Calibri" w:cs="Calibri"/>
          <w:sz w:val="24"/>
          <w:szCs w:val="24"/>
        </w:rPr>
        <w:t>.</w:t>
      </w:r>
    </w:p>
    <w:p w14:paraId="699A8000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5F17C632" w14:textId="1A3B922E" w:rsidR="00096284" w:rsidRPr="00927D51" w:rsidRDefault="00096284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Seed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single-cell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suspension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vented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T-25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flask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provided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758CE" w:rsidRPr="00927D51">
        <w:rPr>
          <w:rFonts w:ascii="Calibri" w:eastAsia="Calibri" w:hAnsi="Calibri" w:cs="Calibri"/>
          <w:sz w:val="24"/>
          <w:szCs w:val="24"/>
        </w:rPr>
        <w:t>5</w:t>
      </w:r>
      <w:r w:rsidR="00675B99">
        <w:rPr>
          <w:rFonts w:ascii="Calibri" w:eastAsia="Calibri" w:hAnsi="Calibri" w:cs="Calibri"/>
          <w:sz w:val="24"/>
          <w:szCs w:val="24"/>
        </w:rPr>
        <w:t>-</w:t>
      </w:r>
      <w:r w:rsidR="00F758CE" w:rsidRPr="00927D51">
        <w:rPr>
          <w:rFonts w:ascii="Calibri" w:eastAsia="Calibri" w:hAnsi="Calibri" w:cs="Calibri"/>
          <w:sz w:val="24"/>
          <w:szCs w:val="24"/>
        </w:rPr>
        <w:t>10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E5FC2" w:rsidRPr="00927D51">
        <w:rPr>
          <w:rFonts w:ascii="Calibri" w:eastAsia="Calibri" w:hAnsi="Calibri" w:cs="Calibri"/>
          <w:sz w:val="24"/>
          <w:szCs w:val="24"/>
        </w:rPr>
        <w:t>mL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E5FC2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neuronal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61826" w:rsidRPr="00927D51">
        <w:rPr>
          <w:rFonts w:ascii="Calibri" w:hAnsi="Calibri" w:cs="Calibri"/>
          <w:sz w:val="24"/>
          <w:szCs w:val="24"/>
        </w:rPr>
        <w:t>culture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medium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supplemented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components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detailed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758CE" w:rsidRPr="00927D51">
        <w:rPr>
          <w:rFonts w:ascii="Calibri" w:eastAsia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758CE" w:rsidRPr="00927D51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F758CE" w:rsidRPr="00927D51">
        <w:rPr>
          <w:rFonts w:ascii="Calibri" w:eastAsia="Calibri" w:hAnsi="Calibri" w:cs="Calibri"/>
          <w:sz w:val="24"/>
          <w:szCs w:val="24"/>
        </w:rPr>
        <w:t>.</w:t>
      </w:r>
    </w:p>
    <w:p w14:paraId="558BB2C9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6C0CF03" w14:textId="023EAE10" w:rsidR="00C05287" w:rsidRPr="00927D51" w:rsidRDefault="00C05287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Sterilize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heparin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solution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filtration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through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0.2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µm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filter.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75B99">
        <w:rPr>
          <w:rFonts w:ascii="Calibri" w:eastAsia="Calibri" w:hAnsi="Calibri" w:cs="Calibri"/>
          <w:sz w:val="24"/>
          <w:szCs w:val="24"/>
        </w:rPr>
        <w:t xml:space="preserve">The </w:t>
      </w:r>
      <w:r w:rsidRPr="00927D51">
        <w:rPr>
          <w:rFonts w:ascii="Calibri" w:eastAsia="Calibri" w:hAnsi="Calibri" w:cs="Calibri"/>
          <w:sz w:val="24"/>
          <w:szCs w:val="24"/>
        </w:rPr>
        <w:t>B-27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75B99">
        <w:rPr>
          <w:rFonts w:ascii="Calibri" w:eastAsia="Calibri" w:hAnsi="Calibri" w:cs="Calibri"/>
          <w:sz w:val="24"/>
          <w:szCs w:val="24"/>
        </w:rPr>
        <w:t>s</w:t>
      </w:r>
      <w:r w:rsidRPr="00927D51">
        <w:rPr>
          <w:rFonts w:ascii="Calibri" w:eastAsia="Calibri" w:hAnsi="Calibri" w:cs="Calibri"/>
          <w:sz w:val="24"/>
          <w:szCs w:val="24"/>
        </w:rPr>
        <w:t>upplement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without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Vitamin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serum-free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supplement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cultivation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progenitors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stem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without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inducing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differentiation.</w:t>
      </w:r>
    </w:p>
    <w:p w14:paraId="782512C1" w14:textId="77777777" w:rsidR="006C1B34" w:rsidRPr="00927D51" w:rsidRDefault="006C1B34" w:rsidP="00675B99">
      <w:pPr>
        <w:spacing w:after="0" w:line="240" w:lineRule="auto"/>
        <w:contextualSpacing/>
        <w:jc w:val="both"/>
      </w:pPr>
    </w:p>
    <w:p w14:paraId="020C61B8" w14:textId="1588F30A" w:rsidR="00740A51" w:rsidRPr="00927D51" w:rsidRDefault="00096284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Theme="majorEastAsia" w:hAnsi="Calibri" w:cs="Calibri"/>
          <w:color w:val="000000" w:themeColor="text1"/>
          <w:sz w:val="24"/>
          <w:szCs w:val="24"/>
        </w:rPr>
        <w:t>NOTEs:</w:t>
      </w:r>
      <w:r w:rsidR="00BF24D2" w:rsidRPr="00927D51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progenitor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isolated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fetal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brain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collected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aborted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fetus.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Following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7–10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culture,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stem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(NSCs)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free-floating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neurosphere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colonies,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whereas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other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types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remain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suspension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single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attach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bottom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flask.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isolated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cultured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suspension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several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months</w: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6C1B34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{"citationID":"M9EJnSlm","properties":{"formattedCitation":"\\super 8, 16, 17\\nosupersub{}","plainCitation":"8, 16, 17","noteIndex":0},"citationItems":[{"id":1119,"uris":["http://zotero.org/users/1248952/items/QSIIBE3R"],"uri":["http://zotero.org/users/1248952/items/QSIIBE3R"],"itemData":{"id":1119,"type":"article-journal","container-title":"European Journal of Neuroscience","issue":"10","page":"2858-2870","title":"A comparative transcriptomic analysis of astrocytes differentiation from human neural progenitor cells","volume":"44","author":[{"family":"Magistri","given":"Marco"},{"family":"Khoury","given":"Nathalie"},{"family":"Mazza","given":"Emilia Maria Cristina"},{"family":"Velmeshev","given":"Dmitry"},{"family":"Lee","given":"Jae K."},{"family":"Bicciato","given":"Silvio"},{"family":"Tsoulfas","given":"Pantelis"},{"family":"Faghihi","given":"Mohammad Ali"}],"issued":{"date-parts":[["2016"]]}}},{"id":1120,"uris":["http://zotero.org/users/1248952/items/IH46WX8N"],"uri":["http://zotero.org/users/1248952/items/IH46WX8N"],"itemData":{"id":1120,"type":"article-journal","container-title":"Journal of Alzheimer's Disease","issue":"3","page":"647-665","title":"Transcriptomics profiling of Alzheimer’s disease reveal neurovascular defects, altered amyloid-β homeostasis, and deregulated expression of long noncoding RNAs","volume":"48","author":[{"family":"Magistri","given":"Marco"},{"family":"Velmeshev","given":"Dmitry"},{"family":"Makhmutova","given":"Madina"},{"family":"Faghihi","given":"Mohammad Ali"}],"issued":{"date-parts":[["2015"]]}}},{"id":1060,"uris":["http://zotero.org/users/1248952/items/5EHJXRCS"],"uri":["http://zotero.org/users/1248952/items/5EHJXRCS"],"itemData":{"id":1060,"type":"chapter","container-title":"Neuronal Cell Culture","page":"45–54","publisher":"Springer","source":"Google Scholar","title":"Isolation and propagation of primary human and rodent embryonic neural progenitor cells and cortical neurons","author":[{"family":"Darbinyan","given":"Armine"},{"family":"Kaminski","given":"Rafal"},{"family":"White","given":"Martyn K."},{"family":"Darbinian","given":"Nune"},{"family":"Khalili","given":"Kamel"}],"issued":{"date-parts":[["2013"]]}}}],"schema":"https://github.com/citation-style-language/schema/raw/master/csl-citation.json"} </w:instrTex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6C1B34" w:rsidRPr="00927D51">
        <w:rPr>
          <w:rFonts w:ascii="Calibri" w:hAnsi="Calibri" w:cs="Calibri"/>
          <w:sz w:val="24"/>
          <w:szCs w:val="24"/>
          <w:vertAlign w:val="superscript"/>
        </w:rPr>
        <w:t>8,16</w:t>
      </w:r>
      <w:r w:rsidR="003A677E" w:rsidRPr="00927D51">
        <w:rPr>
          <w:rFonts w:ascii="Calibri" w:hAnsi="Calibri" w:cs="Calibri"/>
          <w:sz w:val="24"/>
          <w:szCs w:val="24"/>
          <w:vertAlign w:val="superscript"/>
        </w:rPr>
        <w:t>,</w:t>
      </w:r>
      <w:r w:rsidR="006C1B34" w:rsidRPr="00927D51">
        <w:rPr>
          <w:rFonts w:ascii="Calibri" w:hAnsi="Calibri" w:cs="Calibri"/>
          <w:sz w:val="24"/>
          <w:szCs w:val="24"/>
          <w:vertAlign w:val="superscript"/>
        </w:rPr>
        <w:t>17</w:t>
      </w:r>
      <w:r w:rsidR="006C1B34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219A22DE" w14:textId="77777777" w:rsidR="003A677E" w:rsidRPr="00927D51" w:rsidRDefault="003A677E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BEB2AA5" w14:textId="7FA3DDD0" w:rsidR="003A677E" w:rsidRPr="00675B99" w:rsidRDefault="003A677E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bookmarkStart w:id="1" w:name="_Hlk36460113"/>
      <w:r w:rsidRPr="00675B99">
        <w:rPr>
          <w:rFonts w:ascii="Calibri" w:eastAsia="Calibri" w:hAnsi="Calibri" w:cs="Calibri"/>
          <w:sz w:val="24"/>
          <w:szCs w:val="24"/>
          <w:highlight w:val="yellow"/>
        </w:rPr>
        <w:t>P</w:t>
      </w:r>
      <w:r w:rsidR="001B0B18" w:rsidRPr="00675B99">
        <w:rPr>
          <w:rFonts w:ascii="Calibri" w:eastAsia="Calibri" w:hAnsi="Calibri" w:cs="Calibri"/>
          <w:sz w:val="24"/>
          <w:szCs w:val="24"/>
          <w:highlight w:val="yellow"/>
        </w:rPr>
        <w:t>assaging</w:t>
      </w:r>
      <w:r w:rsidR="00BF24D2" w:rsidRPr="00675B99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675B99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675B99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206DD0" w:rsidRPr="00675B99">
        <w:rPr>
          <w:rFonts w:ascii="Calibri" w:eastAsia="Calibri" w:hAnsi="Calibri" w:cs="Calibri"/>
          <w:sz w:val="24"/>
          <w:szCs w:val="24"/>
          <w:highlight w:val="yellow"/>
        </w:rPr>
        <w:t>hNPCs</w:t>
      </w:r>
      <w:proofErr w:type="spellEnd"/>
    </w:p>
    <w:p w14:paraId="0F07BD93" w14:textId="77777777" w:rsidR="003A677E" w:rsidRPr="00927D51" w:rsidRDefault="003A677E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17B5DDD2" w14:textId="7D35A1F2" w:rsidR="003A677E" w:rsidRPr="00927D51" w:rsidRDefault="001B0B18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Collect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media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containing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floating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spheres,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big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small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neurospheres,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transfer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them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50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conical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tube.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56C5FCB6" w14:textId="77777777" w:rsidR="003A677E" w:rsidRPr="00927D51" w:rsidRDefault="003A677E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77356A0" w14:textId="43198A0A" w:rsidR="003A677E" w:rsidRPr="00927D51" w:rsidRDefault="00983F6C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NOTE: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A677E" w:rsidRPr="00927D51">
        <w:rPr>
          <w:rFonts w:ascii="Calibri" w:eastAsia="Calibri" w:hAnsi="Calibri" w:cs="Calibri"/>
          <w:sz w:val="24"/>
          <w:szCs w:val="24"/>
        </w:rPr>
        <w:t>D</w:t>
      </w:r>
      <w:r w:rsidR="00D642FA" w:rsidRPr="00927D51">
        <w:rPr>
          <w:rFonts w:ascii="Calibri" w:eastAsia="Calibri" w:hAnsi="Calibri" w:cs="Calibri"/>
          <w:sz w:val="24"/>
          <w:szCs w:val="24"/>
        </w:rPr>
        <w:t>ue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unknown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reasons</w:t>
      </w:r>
      <w:r w:rsidR="008C59C0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tim</w:t>
      </w:r>
      <w:r w:rsidR="008C59C0" w:rsidRPr="00927D51">
        <w:rPr>
          <w:rFonts w:ascii="Calibri" w:eastAsia="Calibri" w:hAnsi="Calibri" w:cs="Calibri"/>
          <w:sz w:val="24"/>
          <w:szCs w:val="24"/>
        </w:rPr>
        <w:t>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splitting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variable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7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days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up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30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642FA" w:rsidRPr="00927D51">
        <w:rPr>
          <w:rFonts w:ascii="Calibri" w:eastAsia="Calibri" w:hAnsi="Calibri" w:cs="Calibri"/>
          <w:sz w:val="24"/>
          <w:szCs w:val="24"/>
        </w:rPr>
        <w:t>days</w:t>
      </w:r>
      <w:r w:rsidR="008C59C0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196B15" w:rsidRPr="00927D51">
        <w:rPr>
          <w:rFonts w:ascii="Calibri" w:eastAsia="Calibri" w:hAnsi="Calibri" w:cs="Calibri"/>
          <w:sz w:val="24"/>
          <w:szCs w:val="24"/>
        </w:rPr>
        <w:t>However,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0B98" w:rsidRPr="00927D51">
        <w:rPr>
          <w:rFonts w:ascii="Calibri" w:eastAsia="Calibri" w:hAnsi="Calibri" w:cs="Calibri"/>
          <w:sz w:val="24"/>
          <w:szCs w:val="24"/>
        </w:rPr>
        <w:t>generally,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need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passaged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when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eastAsia="Calibri" w:hAnsi="Calibri" w:cs="Calibri"/>
          <w:sz w:val="24"/>
          <w:szCs w:val="24"/>
        </w:rPr>
        <w:t>they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reach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75B99">
        <w:rPr>
          <w:rFonts w:ascii="Calibri" w:hAnsi="Calibri" w:cs="Calibri"/>
          <w:sz w:val="24"/>
          <w:szCs w:val="24"/>
        </w:rPr>
        <w:t xml:space="preserve">a diameter </w:t>
      </w:r>
      <w:r w:rsidR="00AB34C2" w:rsidRPr="00927D51">
        <w:rPr>
          <w:rFonts w:ascii="Calibri" w:hAnsi="Calibri" w:cs="Calibri"/>
          <w:sz w:val="24"/>
          <w:szCs w:val="24"/>
        </w:rPr>
        <w:t>greater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47BD9" w:rsidRPr="00927D51">
        <w:rPr>
          <w:rFonts w:ascii="Calibri" w:hAnsi="Calibri" w:cs="Calibri"/>
          <w:sz w:val="24"/>
          <w:szCs w:val="24"/>
        </w:rPr>
        <w:t>than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ED47D2" w:rsidRPr="00927D51">
        <w:rPr>
          <w:rFonts w:ascii="Calibri" w:hAnsi="Calibri" w:cs="Calibri"/>
          <w:sz w:val="24"/>
          <w:szCs w:val="24"/>
        </w:rPr>
        <w:t>7</w:t>
      </w:r>
      <w:r w:rsidR="00447BD9" w:rsidRPr="00927D51">
        <w:rPr>
          <w:rFonts w:ascii="Calibri" w:hAnsi="Calibri" w:cs="Calibri"/>
          <w:sz w:val="24"/>
          <w:szCs w:val="24"/>
        </w:rPr>
        <w:t>00</w:t>
      </w:r>
      <w:r w:rsidR="003A677E" w:rsidRPr="00927D51">
        <w:rPr>
          <w:rFonts w:ascii="Calibri" w:hAnsi="Calibri" w:cs="Calibri"/>
          <w:sz w:val="24"/>
          <w:szCs w:val="24"/>
        </w:rPr>
        <w:t>-</w:t>
      </w:r>
      <w:r w:rsidR="00AB34C2" w:rsidRPr="00927D51">
        <w:rPr>
          <w:rFonts w:ascii="Calibri" w:hAnsi="Calibri" w:cs="Calibri"/>
          <w:sz w:val="24"/>
          <w:szCs w:val="24"/>
        </w:rPr>
        <w:t>900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µm.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A677E" w:rsidRPr="00927D51">
        <w:rPr>
          <w:rFonts w:ascii="Calibri" w:hAnsi="Calibri" w:cs="Calibri"/>
          <w:sz w:val="24"/>
          <w:szCs w:val="24"/>
        </w:rPr>
        <w:t>T</w:t>
      </w:r>
      <w:r w:rsidR="008C59C0" w:rsidRPr="00927D51">
        <w:rPr>
          <w:rFonts w:ascii="Calibri" w:hAnsi="Calibri" w:cs="Calibri"/>
          <w:sz w:val="24"/>
          <w:szCs w:val="24"/>
        </w:rPr>
        <w:t>his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when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center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neurosphere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starts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darken</w:t>
      </w:r>
      <w:r w:rsidR="00C05287"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which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considered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sign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75B99">
        <w:rPr>
          <w:rFonts w:ascii="Calibri" w:hAnsi="Calibri" w:cs="Calibri"/>
          <w:sz w:val="24"/>
          <w:szCs w:val="24"/>
        </w:rPr>
        <w:t xml:space="preserve">a </w:t>
      </w:r>
      <w:r w:rsidR="008C59C0" w:rsidRPr="00927D51">
        <w:rPr>
          <w:rFonts w:ascii="Calibri" w:hAnsi="Calibri" w:cs="Calibri"/>
          <w:sz w:val="24"/>
          <w:szCs w:val="24"/>
        </w:rPr>
        <w:t>high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rate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C59C0" w:rsidRPr="00927D51">
        <w:rPr>
          <w:rFonts w:ascii="Calibri" w:hAnsi="Calibri" w:cs="Calibri"/>
          <w:sz w:val="24"/>
          <w:szCs w:val="24"/>
        </w:rPr>
        <w:t>death</w:t>
      </w:r>
      <w:r w:rsidR="003A677E" w:rsidRPr="00927D51">
        <w:rPr>
          <w:rFonts w:ascii="Calibri" w:hAnsi="Calibri" w:cs="Calibri"/>
          <w:sz w:val="24"/>
          <w:szCs w:val="24"/>
        </w:rPr>
        <w:fldChar w:fldCharType="begin"/>
      </w:r>
      <w:r w:rsidR="003A677E" w:rsidRPr="00927D51">
        <w:rPr>
          <w:rFonts w:ascii="Calibri" w:hAnsi="Calibri" w:cs="Calibri"/>
          <w:sz w:val="24"/>
          <w:szCs w:val="24"/>
        </w:rPr>
        <w:instrText xml:space="preserve"> ADDIN ZOTERO_ITEM CSL_CITATION {"citationID":"xfLRs9oa","properties":{"formattedCitation":"\\super 18\\nosupersub{}","plainCitation":"18","noteIndex":0},"citationItems":[{"id":1058,"uris":["http://zotero.org/users/1248952/items/ZR6BQJJA"],"uri":["http://zotero.org/users/1248952/items/ZR6BQJJA"],"itemData":{"id":1058,"type":"article-journal","container-title":"The Anatomical Record","issue":"9","page":"1435–1452","source":"Google Scholar","title":"Adult neural stem cells from the subventricular zone: a review of the neurosphere assay","title-short":"Adult neural stem cells from the subventricular zone","volume":"296","author":[{"family":"Gil-Perotín","given":"Sara"},{"family":"Duran-Moreno","given":"María"},{"family":"Cebrián-Silla","given":"Arantxa"},{"family":"Ramírez","given":"Mónica"},{"family":"García-Belda","given":"Paula"},{"family":"García-Verdugo","given":"José Manuel"}],"issued":{"date-parts":[["2013"]]}}}],"schema":"https://github.com/citation-style-language/schema/raw/master/csl-citation.json"} </w:instrText>
      </w:r>
      <w:r w:rsidR="003A677E" w:rsidRPr="00927D51">
        <w:rPr>
          <w:rFonts w:ascii="Calibri" w:hAnsi="Calibri" w:cs="Calibri"/>
          <w:sz w:val="24"/>
          <w:szCs w:val="24"/>
        </w:rPr>
        <w:fldChar w:fldCharType="separate"/>
      </w:r>
      <w:r w:rsidR="003A677E" w:rsidRPr="00927D51">
        <w:rPr>
          <w:rFonts w:ascii="Calibri" w:hAnsi="Calibri" w:cs="Calibri"/>
          <w:sz w:val="24"/>
          <w:szCs w:val="24"/>
          <w:vertAlign w:val="superscript"/>
        </w:rPr>
        <w:t>18</w:t>
      </w:r>
      <w:r w:rsidR="003A677E" w:rsidRPr="00927D51">
        <w:rPr>
          <w:rFonts w:ascii="Calibri" w:hAnsi="Calibri" w:cs="Calibri"/>
          <w:sz w:val="24"/>
          <w:szCs w:val="24"/>
        </w:rPr>
        <w:fldChar w:fldCharType="end"/>
      </w:r>
      <w:r w:rsidR="008C59C0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5D85CC1B" w14:textId="77777777" w:rsidR="003A677E" w:rsidRPr="00927D51" w:rsidRDefault="003A677E" w:rsidP="00675B99">
      <w:pPr>
        <w:spacing w:after="0" w:line="240" w:lineRule="auto"/>
        <w:contextualSpacing/>
        <w:jc w:val="both"/>
      </w:pPr>
    </w:p>
    <w:p w14:paraId="29F41804" w14:textId="3F7FC16F" w:rsidR="001B0B18" w:rsidRPr="00927D51" w:rsidRDefault="001B0B18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Spin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down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centrifugation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300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400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x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i/>
          <w:iCs/>
          <w:sz w:val="24"/>
          <w:szCs w:val="24"/>
          <w:highlight w:val="yellow"/>
        </w:rPr>
        <w:t>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3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min.</w:t>
      </w:r>
    </w:p>
    <w:p w14:paraId="74F11E8A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299D7BC9" w14:textId="7A04EE4E" w:rsidR="00C05287" w:rsidRPr="00927D51" w:rsidRDefault="008B37F9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lastRenderedPageBreak/>
        <w:t>Carefully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aspirate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supernatant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909C0" w:rsidRPr="00927D51">
        <w:rPr>
          <w:rFonts w:ascii="Calibri" w:eastAsia="Calibri" w:hAnsi="Calibri" w:cs="Calibri"/>
          <w:sz w:val="24"/>
          <w:szCs w:val="24"/>
          <w:highlight w:val="yellow"/>
        </w:rPr>
        <w:t>submerge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909C0"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909C0" w:rsidRPr="00927D51">
        <w:rPr>
          <w:rFonts w:ascii="Calibri" w:eastAsia="Calibri" w:hAnsi="Calibri" w:cs="Calibri"/>
          <w:sz w:val="24"/>
          <w:szCs w:val="24"/>
          <w:highlight w:val="yellow"/>
        </w:rPr>
        <w:t>spheres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909C0" w:rsidRPr="00927D51">
        <w:rPr>
          <w:rFonts w:ascii="Calibri" w:eastAsia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675B99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500 µL of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defrosted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  <w:highlight w:val="yellow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  <w:highlight w:val="yellow"/>
        </w:rPr>
        <w:t>dissociation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  <w:highlight w:val="yellow"/>
        </w:rPr>
        <w:t>reagent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  <w:highlight w:val="yellow"/>
        </w:rPr>
        <w:t>(see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Materials</w:t>
      </w:r>
      <w:r w:rsidR="00FB0F66" w:rsidRPr="00927D51">
        <w:rPr>
          <w:rFonts w:ascii="Calibri" w:eastAsia="Calibri" w:hAnsi="Calibri" w:cs="Calibri"/>
          <w:sz w:val="24"/>
          <w:szCs w:val="24"/>
          <w:highlight w:val="yellow"/>
        </w:rPr>
        <w:t>)</w:t>
      </w:r>
      <w:r w:rsidR="002909C0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7416406A" w14:textId="77777777" w:rsidR="00C05287" w:rsidRPr="00927D51" w:rsidRDefault="00C05287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9095936" w14:textId="73F5EE65" w:rsidR="00EE4970" w:rsidRPr="00927D51" w:rsidRDefault="001B0B18" w:rsidP="00675B99">
      <w:pPr>
        <w:pStyle w:val="Heading2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Make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aliquots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</w:rPr>
        <w:t>dissociation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</w:rPr>
        <w:t>reagent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adding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500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µL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1.5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microtubes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store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-20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74467" w:rsidRPr="00927D51">
        <w:rPr>
          <w:rFonts w:ascii="Calibri" w:eastAsia="Calibri" w:hAnsi="Calibri" w:cs="Calibri"/>
          <w:sz w:val="24"/>
          <w:szCs w:val="24"/>
        </w:rPr>
        <w:t>°C</w:t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avoid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losing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enzyme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activity</w:t>
      </w:r>
      <w:r w:rsidR="00C05287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4427A" w:rsidRPr="00927D51">
        <w:rPr>
          <w:rFonts w:ascii="Calibri" w:eastAsia="Calibri" w:hAnsi="Calibri" w:cs="Calibri"/>
          <w:sz w:val="24"/>
          <w:szCs w:val="24"/>
        </w:rPr>
        <w:t>t</w:t>
      </w:r>
      <w:r w:rsidRPr="00927D51">
        <w:rPr>
          <w:rFonts w:ascii="Calibri" w:eastAsia="Calibri" w:hAnsi="Calibri" w:cs="Calibri"/>
          <w:sz w:val="24"/>
          <w:szCs w:val="24"/>
        </w:rPr>
        <w:t>haw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</w:rPr>
        <w:t>dissociation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B0F66" w:rsidRPr="00927D51">
        <w:rPr>
          <w:rFonts w:ascii="Calibri" w:eastAsia="Calibri" w:hAnsi="Calibri" w:cs="Calibri"/>
          <w:sz w:val="24"/>
          <w:szCs w:val="24"/>
        </w:rPr>
        <w:t>reagent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holding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4427A" w:rsidRPr="00927D51">
        <w:rPr>
          <w:rFonts w:ascii="Calibri" w:eastAsia="Calibri" w:hAnsi="Calibri" w:cs="Calibri"/>
          <w:sz w:val="24"/>
          <w:szCs w:val="24"/>
        </w:rPr>
        <w:t>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4427A" w:rsidRPr="00927D51">
        <w:rPr>
          <w:rFonts w:ascii="Calibri" w:eastAsia="Calibri" w:hAnsi="Calibri" w:cs="Calibri"/>
          <w:sz w:val="24"/>
          <w:szCs w:val="24"/>
        </w:rPr>
        <w:t>warm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4427A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4427A" w:rsidRPr="00927D51">
        <w:rPr>
          <w:rFonts w:ascii="Calibri" w:eastAsia="Calibri" w:hAnsi="Calibri" w:cs="Calibri"/>
          <w:sz w:val="24"/>
          <w:szCs w:val="24"/>
        </w:rPr>
        <w:t>5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4427A" w:rsidRPr="00927D51">
        <w:rPr>
          <w:rFonts w:ascii="Calibri" w:eastAsia="Calibri" w:hAnsi="Calibri" w:cs="Calibri"/>
          <w:sz w:val="24"/>
          <w:szCs w:val="24"/>
        </w:rPr>
        <w:t>min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766E5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766E5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766E5" w:rsidRPr="00927D51">
        <w:rPr>
          <w:rFonts w:ascii="Calibri" w:eastAsia="Calibri" w:hAnsi="Calibri" w:cs="Calibri"/>
          <w:sz w:val="24"/>
          <w:szCs w:val="24"/>
        </w:rPr>
        <w:t>37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766E5" w:rsidRPr="00927D51">
        <w:rPr>
          <w:rFonts w:ascii="Calibri" w:eastAsia="Calibri" w:hAnsi="Calibri" w:cs="Calibri"/>
          <w:sz w:val="24"/>
          <w:szCs w:val="24"/>
        </w:rPr>
        <w:t>°C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766E5" w:rsidRPr="00927D51">
        <w:rPr>
          <w:rFonts w:ascii="Calibri" w:eastAsia="Calibri" w:hAnsi="Calibri" w:cs="Calibri"/>
          <w:sz w:val="24"/>
          <w:szCs w:val="24"/>
        </w:rPr>
        <w:t>water/bead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766E5" w:rsidRPr="00927D51">
        <w:rPr>
          <w:rFonts w:ascii="Calibri" w:eastAsia="Calibri" w:hAnsi="Calibri" w:cs="Calibri"/>
          <w:sz w:val="24"/>
          <w:szCs w:val="24"/>
        </w:rPr>
        <w:t>bath</w:t>
      </w:r>
      <w:r w:rsidRPr="00927D51">
        <w:rPr>
          <w:rFonts w:ascii="Calibri" w:eastAsia="Calibri" w:hAnsi="Calibri" w:cs="Calibri"/>
          <w:sz w:val="24"/>
          <w:szCs w:val="24"/>
        </w:rPr>
        <w:t>.</w:t>
      </w:r>
    </w:p>
    <w:p w14:paraId="0E5BCFFA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E67FAAD" w14:textId="570C5790" w:rsidR="00EE4970" w:rsidRPr="00927D51" w:rsidRDefault="002909C0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Depending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upon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density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size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spheres,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i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ncubate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submerged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spheres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37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°C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5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15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B0B18" w:rsidRPr="00927D51">
        <w:rPr>
          <w:rFonts w:ascii="Calibri" w:eastAsia="Calibri" w:hAnsi="Calibri" w:cs="Calibri"/>
          <w:sz w:val="24"/>
          <w:szCs w:val="24"/>
          <w:highlight w:val="yellow"/>
        </w:rPr>
        <w:t>min.</w:t>
      </w:r>
    </w:p>
    <w:p w14:paraId="77B75CF7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21E28F72" w14:textId="7D936377" w:rsidR="00C05287" w:rsidRPr="00927D51" w:rsidRDefault="001B0B18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Add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5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10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pre-warmed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57FB3" w:rsidRPr="00927D51">
        <w:rPr>
          <w:rFonts w:ascii="Calibri" w:eastAsia="Calibri" w:hAnsi="Calibri" w:cs="Calibri"/>
          <w:sz w:val="24"/>
          <w:szCs w:val="24"/>
          <w:highlight w:val="yellow"/>
        </w:rPr>
        <w:t>culture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57FB3" w:rsidRPr="00927D51">
        <w:rPr>
          <w:rFonts w:ascii="Calibri" w:eastAsia="Calibri" w:hAnsi="Calibri" w:cs="Calibri"/>
          <w:sz w:val="24"/>
          <w:szCs w:val="24"/>
          <w:highlight w:val="yellow"/>
        </w:rPr>
        <w:t>media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neurosphere</w:t>
      </w:r>
      <w:r w:rsidR="002909C0" w:rsidRPr="00927D51">
        <w:rPr>
          <w:rFonts w:ascii="Calibri" w:eastAsia="Calibri" w:hAnsi="Calibri" w:cs="Calibri"/>
          <w:sz w:val="24"/>
          <w:szCs w:val="24"/>
          <w:highlight w:val="yellow"/>
        </w:rPr>
        <w:t>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containing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50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B37F9" w:rsidRPr="00927D51">
        <w:rPr>
          <w:rFonts w:ascii="Calibri" w:eastAsia="Calibri" w:hAnsi="Calibri" w:cs="Calibri"/>
          <w:sz w:val="24"/>
          <w:szCs w:val="24"/>
          <w:highlight w:val="yellow"/>
        </w:rPr>
        <w:t>conical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B37F9" w:rsidRPr="00927D51">
        <w:rPr>
          <w:rFonts w:ascii="Calibri" w:eastAsia="Calibri" w:hAnsi="Calibri" w:cs="Calibri"/>
          <w:sz w:val="24"/>
          <w:szCs w:val="24"/>
          <w:highlight w:val="yellow"/>
        </w:rPr>
        <w:t>tube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centrifuge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300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400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x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i/>
          <w:iCs/>
          <w:sz w:val="24"/>
          <w:szCs w:val="24"/>
          <w:highlight w:val="yellow"/>
        </w:rPr>
        <w:t>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5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sediment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neurospheres.</w:t>
      </w:r>
    </w:p>
    <w:p w14:paraId="2D2BF044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337FDE5B" w14:textId="018C5C1E" w:rsidR="00C05287" w:rsidRPr="00927D51" w:rsidRDefault="001B0B18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Aspirate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supernatant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gently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pipette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up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down,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1000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µL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pipette,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2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culture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media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until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all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single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suspension.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14:paraId="76F7D0B8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087ABDF9" w14:textId="118173EF" w:rsidR="00C05287" w:rsidRPr="00927D51" w:rsidRDefault="006124D7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NOTE: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dissociation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become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visible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naked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eye.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Before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dissociation,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spheres.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75B99">
        <w:rPr>
          <w:rFonts w:ascii="Calibri" w:eastAsia="Calibri" w:hAnsi="Calibri" w:cs="Calibri"/>
          <w:sz w:val="24"/>
          <w:szCs w:val="24"/>
        </w:rPr>
        <w:t>A</w:t>
      </w:r>
      <w:r w:rsidRPr="00927D51">
        <w:rPr>
          <w:rFonts w:ascii="Calibri" w:eastAsia="Calibri" w:hAnsi="Calibri" w:cs="Calibri"/>
          <w:sz w:val="24"/>
          <w:szCs w:val="24"/>
        </w:rPr>
        <w:t>fter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submerging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dissociation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reagent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pipetting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up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down</w:t>
      </w:r>
      <w:r w:rsidR="00C05287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become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single</w:t>
      </w:r>
      <w:r w:rsidR="00675B99">
        <w:rPr>
          <w:rFonts w:ascii="Calibri" w:eastAsia="Calibri" w:hAnsi="Calibri" w:cs="Calibri"/>
          <w:sz w:val="24"/>
          <w:szCs w:val="24"/>
        </w:rPr>
        <w:t xml:space="preserve"> cells</w:t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65B05380" w14:textId="77777777" w:rsidR="00C05287" w:rsidRPr="00927D51" w:rsidRDefault="00C05287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8AD6EA7" w14:textId="0F5E5C22" w:rsidR="00C05287" w:rsidRPr="00927D51" w:rsidRDefault="001B0B18" w:rsidP="00675B99">
      <w:pPr>
        <w:pStyle w:val="Heading2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Count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C1480"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C1480" w:rsidRPr="00927D51">
        <w:rPr>
          <w:rFonts w:ascii="Calibri" w:eastAsia="Calibri" w:hAnsi="Calibri" w:cs="Calibri"/>
          <w:sz w:val="24"/>
          <w:szCs w:val="24"/>
          <w:highlight w:val="yellow"/>
        </w:rPr>
        <w:t>p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late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single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cells,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2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3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million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per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T-25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flask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10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culture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14EEA" w:rsidRPr="00927D51">
        <w:rPr>
          <w:rFonts w:ascii="Calibri" w:eastAsia="Calibri" w:hAnsi="Calibri" w:cs="Calibri"/>
          <w:sz w:val="24"/>
          <w:szCs w:val="24"/>
          <w:highlight w:val="yellow"/>
        </w:rPr>
        <w:t>media.</w:t>
      </w:r>
    </w:p>
    <w:p w14:paraId="6B79BEF7" w14:textId="77777777" w:rsidR="00C05287" w:rsidRPr="00927D51" w:rsidRDefault="00C05287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3693685C" w14:textId="09924C45" w:rsidR="00C05287" w:rsidRPr="00927D51" w:rsidRDefault="00983F6C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Feed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53AFE"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253AFE" w:rsidRPr="00927D51">
        <w:rPr>
          <w:rFonts w:ascii="Calibri" w:eastAsia="Calibri" w:hAnsi="Calibri" w:cs="Calibri"/>
          <w:sz w:val="24"/>
          <w:szCs w:val="24"/>
          <w:highlight w:val="yellow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every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3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days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replacing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half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culture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media.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06443122" w14:textId="77777777" w:rsidR="00C05287" w:rsidRPr="00927D51" w:rsidRDefault="00C05287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A264443" w14:textId="4C0B8B14" w:rsidR="00983F6C" w:rsidRPr="00927D51" w:rsidRDefault="00983F6C" w:rsidP="00675B99">
      <w:pPr>
        <w:pStyle w:val="Heading2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Settle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leaning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flask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eastAsia="Calibri" w:hAnsi="Calibri" w:cs="Calibri"/>
          <w:sz w:val="24"/>
          <w:szCs w:val="24"/>
        </w:rPr>
        <w:t>so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eastAsia="Calibri" w:hAnsi="Calibri" w:cs="Calibri"/>
          <w:sz w:val="24"/>
          <w:szCs w:val="24"/>
        </w:rPr>
        <w:t>that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eastAsia="Calibri" w:hAnsi="Calibri" w:cs="Calibri"/>
          <w:sz w:val="24"/>
          <w:szCs w:val="24"/>
        </w:rPr>
        <w:t>it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bottom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corner.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Hold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flask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position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about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</w:t>
      </w:r>
      <w:r w:rsidR="00C05287" w:rsidRPr="00927D51">
        <w:rPr>
          <w:rFonts w:ascii="Calibri" w:hAnsi="Calibri" w:cs="Calibri"/>
          <w:sz w:val="24"/>
          <w:szCs w:val="24"/>
        </w:rPr>
        <w:t>-</w:t>
      </w:r>
      <w:r w:rsidRPr="00927D51">
        <w:rPr>
          <w:rFonts w:ascii="Calibri" w:hAnsi="Calibri" w:cs="Calibri"/>
          <w:sz w:val="24"/>
          <w:szCs w:val="24"/>
        </w:rPr>
        <w:t>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until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sediment.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aspirate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half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media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gently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inserting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serological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pipette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75B99">
        <w:rPr>
          <w:rFonts w:ascii="Calibri" w:hAnsi="Calibri" w:cs="Calibri"/>
          <w:sz w:val="24"/>
          <w:szCs w:val="24"/>
        </w:rPr>
        <w:t xml:space="preserve">the </w:t>
      </w:r>
      <w:r w:rsidRPr="00927D51">
        <w:rPr>
          <w:rFonts w:ascii="Calibri" w:hAnsi="Calibri" w:cs="Calibri"/>
          <w:sz w:val="24"/>
          <w:szCs w:val="24"/>
        </w:rPr>
        <w:t>media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above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settled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Dissociated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sz w:val="24"/>
          <w:szCs w:val="24"/>
        </w:rPr>
        <w:t>can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aggregate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after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days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culture</w:t>
      </w:r>
      <w:r w:rsidR="00C05287" w:rsidRPr="00927D51">
        <w:rPr>
          <w:rFonts w:ascii="Calibri" w:hAnsi="Calibri" w:cs="Calibri"/>
          <w:sz w:val="24"/>
          <w:szCs w:val="24"/>
        </w:rPr>
        <w:fldChar w:fldCharType="begin"/>
      </w:r>
      <w:r w:rsidR="00C05287" w:rsidRPr="00927D51">
        <w:rPr>
          <w:rFonts w:ascii="Calibri" w:hAnsi="Calibri" w:cs="Calibri"/>
          <w:sz w:val="24"/>
          <w:szCs w:val="24"/>
        </w:rPr>
        <w:instrText xml:space="preserve"> ADDIN ZOTERO_ITEM CSL_CITATION {"citationID":"aflWKybL","properties":{"formattedCitation":"\\super 19\\nosupersub{}","plainCitation":"19","noteIndex":0},"citationItems":[{"id":1059,"uris":["http://zotero.org/users/1248952/items/PEHLHSAI"],"uri":["http://zotero.org/users/1248952/items/PEHLHSAI"],"itemData":{"id":1059,"type":"article-journal","container-title":"Current protocols in stem cell biology","issue":"1","page":"2D–2","source":"Google Scholar","title":"Isolating, expanding, and infecting human and rodent fetal neural progenitor cells","volume":"6","author":[{"family":"Ebert","given":"Allison D."},{"family":"McMillan","given":"Erin L."},{"family":"Svendsen","given":"Clive N."}],"issued":{"date-parts":[["2008"]]}}}],"schema":"https://github.com/citation-style-language/schema/raw/master/csl-citation.json"} </w:instrText>
      </w:r>
      <w:r w:rsidR="00C05287" w:rsidRPr="00927D51">
        <w:rPr>
          <w:rFonts w:ascii="Calibri" w:hAnsi="Calibri" w:cs="Calibri"/>
          <w:sz w:val="24"/>
          <w:szCs w:val="24"/>
        </w:rPr>
        <w:fldChar w:fldCharType="separate"/>
      </w:r>
      <w:r w:rsidR="00C05287" w:rsidRPr="00927D51">
        <w:rPr>
          <w:rFonts w:ascii="Calibri" w:hAnsi="Calibri" w:cs="Calibri"/>
          <w:sz w:val="24"/>
          <w:szCs w:val="24"/>
          <w:vertAlign w:val="superscript"/>
        </w:rPr>
        <w:t>19</w:t>
      </w:r>
      <w:r w:rsidR="00C05287" w:rsidRPr="00927D51">
        <w:rPr>
          <w:rFonts w:ascii="Calibri" w:hAnsi="Calibri" w:cs="Calibri"/>
          <w:sz w:val="24"/>
          <w:szCs w:val="24"/>
        </w:rPr>
        <w:fldChar w:fldCharType="end"/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50F87DA7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26C0A4A7" w14:textId="4E1B1CAA" w:rsidR="00BF7F42" w:rsidRPr="00927D51" w:rsidRDefault="007E5272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Freezing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206DD0" w:rsidRPr="00927D51">
        <w:rPr>
          <w:rFonts w:ascii="Calibri" w:eastAsia="Calibri" w:hAnsi="Calibri" w:cs="Calibri"/>
          <w:sz w:val="24"/>
          <w:szCs w:val="24"/>
          <w:highlight w:val="yellow"/>
        </w:rPr>
        <w:t>hNPCs</w:t>
      </w:r>
      <w:proofErr w:type="spellEnd"/>
    </w:p>
    <w:p w14:paraId="3738829F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44BC90F2" w14:textId="59AC92D4" w:rsidR="00C05287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Prepare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freezing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medium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adding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DMSO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culture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medi</w:t>
      </w:r>
      <w:r w:rsidR="008246FF" w:rsidRPr="00927D51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final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concentration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10%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(v/v)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or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use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commercially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available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cryopreservation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medium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sensitive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types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1437BF" w:rsidRPr="00927D51">
        <w:rPr>
          <w:rFonts w:ascii="Calibri" w:eastAsia="Calibri" w:hAnsi="Calibri" w:cs="Calibri"/>
          <w:sz w:val="24"/>
          <w:szCs w:val="24"/>
        </w:rPr>
        <w:t>(see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Materials</w:t>
      </w:r>
      <w:r w:rsidR="001437BF" w:rsidRPr="00927D51">
        <w:rPr>
          <w:rFonts w:ascii="Calibri" w:eastAsia="Calibri" w:hAnsi="Calibri" w:cs="Calibri"/>
          <w:sz w:val="24"/>
          <w:szCs w:val="24"/>
        </w:rPr>
        <w:t>)</w:t>
      </w:r>
      <w:r w:rsidR="00ED47D2" w:rsidRPr="00927D51">
        <w:rPr>
          <w:rFonts w:ascii="Calibri" w:eastAsia="Calibri" w:hAnsi="Calibri" w:cs="Calibri"/>
          <w:sz w:val="24"/>
          <w:szCs w:val="24"/>
        </w:rPr>
        <w:t>.</w:t>
      </w:r>
    </w:p>
    <w:p w14:paraId="0D5C5174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72EF0E03" w14:textId="44B2D762" w:rsidR="00C05287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Sort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out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big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spheres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transferring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media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into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50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conical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tube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letting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sphere</w:t>
      </w:r>
      <w:r w:rsidR="008246FF" w:rsidRPr="00927D51">
        <w:rPr>
          <w:rFonts w:ascii="Calibri" w:hAnsi="Calibri" w:cs="Calibri"/>
          <w:sz w:val="24"/>
          <w:szCs w:val="24"/>
          <w:highlight w:val="yellow"/>
        </w:rPr>
        <w:t>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settle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gravity</w:t>
      </w:r>
      <w:r w:rsidRPr="00927D51">
        <w:rPr>
          <w:rFonts w:ascii="Calibri" w:hAnsi="Calibri" w:cs="Calibri"/>
          <w:sz w:val="24"/>
          <w:szCs w:val="24"/>
          <w:highlight w:val="yellow"/>
        </w:rPr>
        <w:t>.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Then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remove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transfer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big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neurospheres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into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1332F"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1332F" w:rsidRPr="00927D51">
        <w:rPr>
          <w:rFonts w:ascii="Calibri" w:hAnsi="Calibri" w:cs="Calibri"/>
          <w:sz w:val="24"/>
          <w:szCs w:val="24"/>
          <w:highlight w:val="yellow"/>
        </w:rPr>
        <w:t>new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50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conical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tube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passaging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using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200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or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1000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05287" w:rsidRPr="00927D51">
        <w:rPr>
          <w:rFonts w:ascii="Calibri" w:hAnsi="Calibri" w:cs="Calibri"/>
          <w:sz w:val="24"/>
          <w:szCs w:val="24"/>
          <w:highlight w:val="yellow"/>
        </w:rPr>
        <w:t>µ</w:t>
      </w:r>
      <w:r w:rsidR="00E93374" w:rsidRPr="00927D51">
        <w:rPr>
          <w:rFonts w:ascii="Calibri" w:hAnsi="Calibri" w:cs="Calibri"/>
          <w:sz w:val="24"/>
          <w:szCs w:val="24"/>
          <w:highlight w:val="yellow"/>
        </w:rPr>
        <w:t>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pipet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  <w:highlight w:val="yellow"/>
        </w:rPr>
        <w:t>tip</w:t>
      </w:r>
      <w:r w:rsidR="00D2525A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09C48409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6DF9E92C" w14:textId="22CE1165" w:rsidR="00BF7F42" w:rsidRPr="00927D51" w:rsidRDefault="00B75425" w:rsidP="00675B99">
      <w:pPr>
        <w:pStyle w:val="Heading2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75B99">
        <w:rPr>
          <w:rFonts w:ascii="Calibri" w:hAnsi="Calibri" w:cs="Calibri"/>
          <w:sz w:val="24"/>
          <w:szCs w:val="24"/>
        </w:rPr>
        <w:t xml:space="preserve">a </w:t>
      </w:r>
      <w:r w:rsidR="00675B99" w:rsidRPr="00927D51">
        <w:rPr>
          <w:rFonts w:ascii="Calibri" w:hAnsi="Calibri" w:cs="Calibri"/>
          <w:sz w:val="24"/>
          <w:szCs w:val="24"/>
        </w:rPr>
        <w:t xml:space="preserve">diameter </w:t>
      </w:r>
      <w:r w:rsidRPr="00927D51">
        <w:rPr>
          <w:rFonts w:ascii="Calibri" w:hAnsi="Calibri" w:cs="Calibri"/>
          <w:sz w:val="24"/>
          <w:szCs w:val="24"/>
        </w:rPr>
        <w:t>greater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60F1A" w:rsidRPr="00927D51">
        <w:rPr>
          <w:rFonts w:ascii="Calibri" w:hAnsi="Calibri" w:cs="Calibri"/>
          <w:sz w:val="24"/>
          <w:szCs w:val="24"/>
        </w:rPr>
        <w:t>9</w:t>
      </w:r>
      <w:r w:rsidRPr="00927D51">
        <w:rPr>
          <w:rFonts w:ascii="Calibri" w:hAnsi="Calibri" w:cs="Calibri"/>
          <w:sz w:val="24"/>
          <w:szCs w:val="24"/>
        </w:rPr>
        <w:t>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µm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D2907" w:rsidRPr="00927D51">
        <w:rPr>
          <w:rFonts w:ascii="Calibri" w:hAnsi="Calibri" w:cs="Calibri"/>
          <w:sz w:val="24"/>
          <w:szCs w:val="24"/>
        </w:rPr>
        <w:t>are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considered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ones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75B99" w:rsidRPr="00927D51">
        <w:rPr>
          <w:rFonts w:ascii="Calibri" w:hAnsi="Calibri" w:cs="Calibri"/>
          <w:sz w:val="24"/>
          <w:szCs w:val="24"/>
        </w:rPr>
        <w:t xml:space="preserve">diameter </w:t>
      </w:r>
      <w:r w:rsidR="00675B99">
        <w:rPr>
          <w:rFonts w:ascii="Calibri" w:hAnsi="Calibri" w:cs="Calibri"/>
          <w:sz w:val="24"/>
          <w:szCs w:val="24"/>
        </w:rPr>
        <w:t>smaller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60F1A" w:rsidRPr="00927D51">
        <w:rPr>
          <w:rFonts w:ascii="Calibri" w:hAnsi="Calibri" w:cs="Calibri"/>
          <w:sz w:val="24"/>
          <w:szCs w:val="24"/>
        </w:rPr>
        <w:t>5</w:t>
      </w:r>
      <w:r w:rsidRPr="00927D51">
        <w:rPr>
          <w:rFonts w:ascii="Calibri" w:hAnsi="Calibri" w:cs="Calibri"/>
          <w:sz w:val="24"/>
          <w:szCs w:val="24"/>
        </w:rPr>
        <w:t>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µm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D2907" w:rsidRPr="00927D51">
        <w:rPr>
          <w:rFonts w:ascii="Calibri" w:hAnsi="Calibri" w:cs="Calibri"/>
          <w:sz w:val="24"/>
          <w:szCs w:val="24"/>
        </w:rPr>
        <w:t>are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considered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small.</w:t>
      </w:r>
    </w:p>
    <w:p w14:paraId="12CD537C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2110C49A" w14:textId="726E16BF" w:rsidR="00BF7F42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lastRenderedPageBreak/>
        <w:t>Spin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D2525A" w:rsidRPr="00927D51">
        <w:rPr>
          <w:rFonts w:ascii="Calibri" w:eastAsia="Calibri" w:hAnsi="Calibri" w:cs="Calibri"/>
          <w:sz w:val="24"/>
          <w:szCs w:val="24"/>
          <w:highlight w:val="yellow"/>
        </w:rPr>
        <w:t>remaining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down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centrifugation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300</w:t>
      </w:r>
      <w:r w:rsidR="00C05287" w:rsidRPr="00927D51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400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x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i/>
          <w:iCs/>
          <w:sz w:val="24"/>
          <w:szCs w:val="24"/>
          <w:highlight w:val="yellow"/>
        </w:rPr>
        <w:t>g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3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  <w:highlight w:val="yellow"/>
        </w:rPr>
        <w:t>min.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Carefully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remove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supernatant.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344ED52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4FF03379" w14:textId="26CF8287" w:rsidR="00BF7F42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Resuspend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up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100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spheres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1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mL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cryopreservation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reagent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transfer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cryotube.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0F16D663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49582590" w14:textId="5A223FD2" w:rsidR="00C05287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Store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05287" w:rsidRPr="00927D51">
        <w:rPr>
          <w:rFonts w:ascii="Calibri" w:hAnsi="Calibri" w:cs="Calibri"/>
          <w:sz w:val="24"/>
          <w:szCs w:val="24"/>
          <w:highlight w:val="yellow"/>
        </w:rPr>
        <w:t>overnight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at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-80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74467" w:rsidRPr="00927D51">
        <w:rPr>
          <w:rFonts w:ascii="Calibri" w:eastAsia="Calibri" w:hAnsi="Calibri" w:cs="Calibri"/>
          <w:sz w:val="24"/>
          <w:szCs w:val="24"/>
          <w:highlight w:val="yellow"/>
        </w:rPr>
        <w:t>°C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437BF" w:rsidRPr="00927D51">
        <w:rPr>
          <w:rFonts w:ascii="Calibri" w:hAnsi="Calibri" w:cs="Calibri"/>
          <w:sz w:val="24"/>
          <w:szCs w:val="24"/>
          <w:highlight w:val="yellow"/>
        </w:rPr>
        <w:t>cell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437BF" w:rsidRPr="00927D51">
        <w:rPr>
          <w:rFonts w:ascii="Calibri" w:hAnsi="Calibri" w:cs="Calibri"/>
          <w:sz w:val="24"/>
          <w:szCs w:val="24"/>
          <w:highlight w:val="yellow"/>
        </w:rPr>
        <w:t>freezing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container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437BF" w:rsidRPr="00927D51">
        <w:rPr>
          <w:rFonts w:ascii="Calibri" w:hAnsi="Calibri" w:cs="Calibri"/>
          <w:sz w:val="24"/>
          <w:szCs w:val="24"/>
          <w:highlight w:val="yellow"/>
        </w:rPr>
        <w:t>(see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b/>
          <w:bCs/>
          <w:sz w:val="24"/>
          <w:szCs w:val="24"/>
        </w:rPr>
        <w:t>Materials</w:t>
      </w:r>
      <w:r w:rsidR="001437BF" w:rsidRPr="00927D51">
        <w:rPr>
          <w:rFonts w:ascii="Calibri" w:hAnsi="Calibri" w:cs="Calibri"/>
          <w:sz w:val="24"/>
          <w:szCs w:val="24"/>
          <w:highlight w:val="yellow"/>
        </w:rPr>
        <w:t>)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5272" w:rsidRPr="00927D51">
        <w:rPr>
          <w:rFonts w:ascii="Calibri" w:hAnsi="Calibri" w:cs="Calibri"/>
          <w:sz w:val="24"/>
          <w:szCs w:val="24"/>
          <w:highlight w:val="yellow"/>
        </w:rPr>
        <w:t>m</w:t>
      </w:r>
      <w:r w:rsidRPr="00927D51">
        <w:rPr>
          <w:rFonts w:ascii="Calibri" w:hAnsi="Calibri" w:cs="Calibri"/>
          <w:sz w:val="24"/>
          <w:szCs w:val="24"/>
          <w:highlight w:val="yellow"/>
        </w:rPr>
        <w:t>ove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liquid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nitrogen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next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day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long-term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storage.</w:t>
      </w:r>
    </w:p>
    <w:p w14:paraId="737E76B2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7D2A8107" w14:textId="24E47A1F" w:rsidR="00D254E5" w:rsidRPr="00927D51" w:rsidRDefault="6BC4988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preferable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freeze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small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D2525A" w:rsidRPr="00927D51">
        <w:rPr>
          <w:rFonts w:ascii="Calibri" w:hAnsi="Calibri" w:cs="Calibri"/>
          <w:sz w:val="24"/>
          <w:szCs w:val="24"/>
        </w:rPr>
        <w:t>medium</w:t>
      </w:r>
      <w:r w:rsidRPr="00927D51">
        <w:rPr>
          <w:rFonts w:ascii="Calibri" w:hAnsi="Calibri" w:cs="Calibri"/>
          <w:sz w:val="24"/>
          <w:szCs w:val="24"/>
        </w:rPr>
        <w:t>-sized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</w:t>
      </w:r>
      <w:r w:rsidR="007E5272" w:rsidRPr="00927D51">
        <w:rPr>
          <w:rFonts w:ascii="Calibri" w:hAnsi="Calibri" w:cs="Calibri"/>
          <w:sz w:val="24"/>
          <w:szCs w:val="24"/>
        </w:rPr>
        <w:t>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(lower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than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900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µm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diameter)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avoid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freezing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big-sized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859FB"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(</w:t>
      </w:r>
      <w:r w:rsidR="000D1D75" w:rsidRPr="00927D51">
        <w:rPr>
          <w:rFonts w:ascii="Calibri" w:hAnsi="Calibri" w:cs="Calibri"/>
          <w:sz w:val="24"/>
          <w:szCs w:val="24"/>
        </w:rPr>
        <w:t>greater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D1D75" w:rsidRPr="00927D51">
        <w:rPr>
          <w:rFonts w:ascii="Calibri" w:hAnsi="Calibri" w:cs="Calibri"/>
          <w:sz w:val="24"/>
          <w:szCs w:val="24"/>
        </w:rPr>
        <w:t>than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0D1D75" w:rsidRPr="00927D51">
        <w:rPr>
          <w:rFonts w:ascii="Calibri" w:hAnsi="Calibri" w:cs="Calibri"/>
          <w:sz w:val="24"/>
          <w:szCs w:val="24"/>
        </w:rPr>
        <w:t>9</w:t>
      </w:r>
      <w:r w:rsidR="003D433D" w:rsidRPr="00927D51">
        <w:rPr>
          <w:rFonts w:ascii="Calibri" w:hAnsi="Calibri" w:cs="Calibri"/>
          <w:sz w:val="24"/>
          <w:szCs w:val="24"/>
        </w:rPr>
        <w:t>00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µm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D433D" w:rsidRPr="00927D51">
        <w:rPr>
          <w:rFonts w:ascii="Calibri" w:hAnsi="Calibri" w:cs="Calibri"/>
          <w:sz w:val="24"/>
          <w:szCs w:val="24"/>
        </w:rPr>
        <w:t>diameter)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single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F859FB" w:rsidRPr="00927D51">
        <w:rPr>
          <w:rFonts w:ascii="Calibri" w:hAnsi="Calibri" w:cs="Calibri"/>
          <w:sz w:val="24"/>
          <w:szCs w:val="24"/>
        </w:rPr>
        <w:t>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order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reduce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damage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during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thawing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87466" w:rsidRPr="00927D51">
        <w:rPr>
          <w:rFonts w:ascii="Calibri" w:hAnsi="Calibri" w:cs="Calibri"/>
          <w:sz w:val="24"/>
          <w:szCs w:val="24"/>
        </w:rPr>
        <w:t>sample,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keep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dense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seeding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thawed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B34C2"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652CE" w:rsidRPr="00927D51">
        <w:rPr>
          <w:rFonts w:ascii="Calibri" w:hAnsi="Calibri" w:cs="Calibri"/>
          <w:sz w:val="24"/>
          <w:szCs w:val="24"/>
        </w:rPr>
        <w:t>into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652CE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D2907" w:rsidRPr="00927D51">
        <w:rPr>
          <w:rFonts w:ascii="Calibri" w:hAnsi="Calibri" w:cs="Calibri"/>
          <w:sz w:val="24"/>
          <w:szCs w:val="24"/>
        </w:rPr>
        <w:t>small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652CE" w:rsidRPr="00927D51">
        <w:rPr>
          <w:rFonts w:ascii="Calibri" w:hAnsi="Calibri" w:cs="Calibri"/>
          <w:sz w:val="24"/>
          <w:szCs w:val="24"/>
        </w:rPr>
        <w:t>T25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652CE" w:rsidRPr="00927D51">
        <w:rPr>
          <w:rFonts w:ascii="Calibri" w:hAnsi="Calibri" w:cs="Calibri"/>
          <w:sz w:val="24"/>
          <w:szCs w:val="24"/>
        </w:rPr>
        <w:t>flask.</w:t>
      </w:r>
    </w:p>
    <w:p w14:paraId="47D23519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6839A10" w14:textId="49624654" w:rsidR="00BF7F42" w:rsidRPr="00791DB8" w:rsidRDefault="6BC49882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91DB8">
        <w:rPr>
          <w:rFonts w:ascii="Calibri" w:hAnsi="Calibri" w:cs="Calibri"/>
          <w:sz w:val="24"/>
          <w:szCs w:val="24"/>
        </w:rPr>
        <w:t>Differentiation</w:t>
      </w:r>
      <w:r w:rsidR="00BF24D2" w:rsidRPr="00791DB8">
        <w:rPr>
          <w:rFonts w:ascii="Calibri" w:eastAsia="Calibri" w:hAnsi="Calibri" w:cs="Calibri"/>
          <w:sz w:val="24"/>
          <w:szCs w:val="24"/>
        </w:rPr>
        <w:t xml:space="preserve"> </w:t>
      </w:r>
      <w:r w:rsidRPr="00791DB8">
        <w:rPr>
          <w:rFonts w:ascii="Calibri" w:eastAsia="Calibri" w:hAnsi="Calibri" w:cs="Calibri"/>
          <w:sz w:val="24"/>
          <w:szCs w:val="24"/>
        </w:rPr>
        <w:t>and</w:t>
      </w:r>
      <w:r w:rsidR="00BF24D2" w:rsidRPr="00791DB8">
        <w:rPr>
          <w:rFonts w:ascii="Calibri" w:eastAsia="Calibri" w:hAnsi="Calibri" w:cs="Calibri"/>
          <w:sz w:val="24"/>
          <w:szCs w:val="24"/>
        </w:rPr>
        <w:t xml:space="preserve"> </w:t>
      </w:r>
      <w:r w:rsidR="00675B99" w:rsidRPr="00791DB8">
        <w:rPr>
          <w:rFonts w:ascii="Calibri" w:eastAsia="Calibri" w:hAnsi="Calibri" w:cs="Calibri"/>
          <w:sz w:val="24"/>
          <w:szCs w:val="24"/>
        </w:rPr>
        <w:t>t</w:t>
      </w:r>
      <w:r w:rsidRPr="00791DB8">
        <w:rPr>
          <w:rFonts w:ascii="Calibri" w:eastAsia="Calibri" w:hAnsi="Calibri" w:cs="Calibri"/>
          <w:sz w:val="24"/>
          <w:szCs w:val="24"/>
        </w:rPr>
        <w:t>reatment</w:t>
      </w:r>
      <w:r w:rsidR="00BF24D2" w:rsidRPr="00791DB8">
        <w:rPr>
          <w:rFonts w:ascii="Calibri" w:eastAsia="Calibri" w:hAnsi="Calibri" w:cs="Calibri"/>
          <w:sz w:val="24"/>
          <w:szCs w:val="24"/>
        </w:rPr>
        <w:t xml:space="preserve"> </w:t>
      </w:r>
      <w:r w:rsidRPr="00791DB8">
        <w:rPr>
          <w:rFonts w:ascii="Calibri" w:eastAsia="Calibri" w:hAnsi="Calibri" w:cs="Calibri"/>
          <w:sz w:val="24"/>
          <w:szCs w:val="24"/>
        </w:rPr>
        <w:t>of</w:t>
      </w:r>
      <w:r w:rsidR="00BF24D2" w:rsidRPr="00791DB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791DB8">
        <w:rPr>
          <w:rFonts w:ascii="Calibri" w:eastAsia="Calibri" w:hAnsi="Calibri" w:cs="Calibri"/>
          <w:sz w:val="24"/>
          <w:szCs w:val="24"/>
        </w:rPr>
        <w:t>hNPCs</w:t>
      </w:r>
      <w:proofErr w:type="spellEnd"/>
    </w:p>
    <w:p w14:paraId="0FECAD8A" w14:textId="77777777" w:rsidR="00C05287" w:rsidRPr="00927D51" w:rsidRDefault="00C05287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71AC3EE6" w14:textId="27282D67" w:rsidR="00BF7F42" w:rsidRPr="00927D51" w:rsidRDefault="00C05287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NOTE: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induce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differentiation,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neurospheres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disaggregated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into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single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cells</w:t>
      </w:r>
      <w:r w:rsidR="00917067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counted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97D28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97D28" w:rsidRPr="00927D51">
        <w:rPr>
          <w:rFonts w:ascii="Calibri" w:eastAsia="Calibri" w:hAnsi="Calibri" w:cs="Calibri"/>
          <w:sz w:val="24"/>
          <w:szCs w:val="24"/>
        </w:rPr>
        <w:t>then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97D28" w:rsidRPr="00927D51">
        <w:rPr>
          <w:rFonts w:ascii="Calibri" w:eastAsia="Calibri" w:hAnsi="Calibri" w:cs="Calibri"/>
          <w:sz w:val="24"/>
          <w:szCs w:val="24"/>
        </w:rPr>
        <w:t>seeded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97D28"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97D28" w:rsidRPr="00927D51">
        <w:rPr>
          <w:rFonts w:ascii="Calibri" w:eastAsia="Calibri" w:hAnsi="Calibri" w:cs="Calibri"/>
          <w:sz w:val="24"/>
          <w:szCs w:val="24"/>
        </w:rPr>
        <w:t>coated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97D28" w:rsidRPr="00927D51">
        <w:rPr>
          <w:rFonts w:ascii="Calibri" w:eastAsia="Calibri" w:hAnsi="Calibri" w:cs="Calibri"/>
          <w:sz w:val="24"/>
          <w:szCs w:val="24"/>
        </w:rPr>
        <w:t>plates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5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days.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17067" w:rsidRPr="00927D51">
        <w:rPr>
          <w:rFonts w:ascii="Calibri" w:eastAsia="Calibri" w:hAnsi="Calibri" w:cs="Calibri"/>
          <w:sz w:val="24"/>
          <w:szCs w:val="24"/>
        </w:rPr>
        <w:t>Then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differentiated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17067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treated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B23FC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B23FC" w:rsidRPr="00927D51">
        <w:rPr>
          <w:rFonts w:ascii="Calibri" w:eastAsia="Calibri" w:hAnsi="Calibri" w:cs="Calibri"/>
          <w:sz w:val="24"/>
          <w:szCs w:val="24"/>
        </w:rPr>
        <w:t>24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B23FC" w:rsidRPr="00927D51">
        <w:rPr>
          <w:rFonts w:ascii="Calibri" w:eastAsia="Calibri" w:hAnsi="Calibri" w:cs="Calibri"/>
          <w:sz w:val="24"/>
          <w:szCs w:val="24"/>
        </w:rPr>
        <w:t>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17067" w:rsidRPr="00927D51">
        <w:rPr>
          <w:rFonts w:ascii="Calibri" w:eastAsia="Calibri" w:hAnsi="Calibri" w:cs="Calibri"/>
          <w:sz w:val="24"/>
          <w:szCs w:val="24"/>
        </w:rPr>
        <w:t>test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compounds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before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immunostaining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fluorescence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quantification.</w:t>
      </w:r>
    </w:p>
    <w:p w14:paraId="0CCE3196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1085499" w14:textId="018D1B61" w:rsidR="003A4F13" w:rsidRPr="00927D51" w:rsidRDefault="00B977A5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C</w:t>
      </w:r>
      <w:r w:rsidR="6BC49882" w:rsidRPr="00927D51">
        <w:rPr>
          <w:rFonts w:ascii="Calibri" w:hAnsi="Calibri" w:cs="Calibri"/>
          <w:sz w:val="24"/>
          <w:szCs w:val="24"/>
        </w:rPr>
        <w:t>oating</w:t>
      </w:r>
    </w:p>
    <w:p w14:paraId="1D5FFDDB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CB1EEFC" w14:textId="42A352F7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200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poly‐L‐lysine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(PLL)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4-well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glass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chamber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slides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(</w:t>
      </w:r>
      <w:r w:rsidRPr="00927D51">
        <w:rPr>
          <w:rFonts w:ascii="Calibri" w:hAnsi="Calibri" w:cs="Calibri"/>
          <w:sz w:val="24"/>
        </w:rPr>
        <w:t>140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8-well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slides)</w:t>
      </w:r>
      <w:r w:rsidR="00C05287" w:rsidRPr="00927D51">
        <w:rPr>
          <w:rFonts w:ascii="Calibri" w:hAnsi="Calibri" w:cs="Calibri"/>
          <w:sz w:val="24"/>
        </w:rPr>
        <w:t>.</w:t>
      </w:r>
    </w:p>
    <w:p w14:paraId="260E2A06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7F6899EF" w14:textId="6361646A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1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room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temperature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(RT)</w:t>
      </w:r>
      <w:r w:rsidR="00836C36" w:rsidRPr="00927D51">
        <w:rPr>
          <w:rFonts w:ascii="Calibri" w:hAnsi="Calibri" w:cs="Calibri"/>
          <w:sz w:val="24"/>
        </w:rPr>
        <w:t>.</w:t>
      </w:r>
    </w:p>
    <w:p w14:paraId="5CBA0C7E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24EC2F4F" w14:textId="7E046160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3x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</w:t>
      </w:r>
      <w:r w:rsidR="00836C36" w:rsidRPr="00927D51">
        <w:rPr>
          <w:rFonts w:ascii="Calibri" w:hAnsi="Calibri" w:cs="Calibri"/>
          <w:sz w:val="24"/>
        </w:rPr>
        <w:t>.</w:t>
      </w:r>
    </w:p>
    <w:p w14:paraId="59323231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2B103B7D" w14:textId="6F380B72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Let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dry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51438D"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51438D" w:rsidRPr="00927D51">
        <w:rPr>
          <w:rFonts w:ascii="Calibri" w:hAnsi="Calibri" w:cs="Calibri"/>
          <w:sz w:val="24"/>
        </w:rPr>
        <w:t>RT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(for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about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30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min)</w:t>
      </w:r>
      <w:r w:rsidR="00836C36" w:rsidRPr="00927D51">
        <w:rPr>
          <w:rFonts w:ascii="Calibri" w:hAnsi="Calibri" w:cs="Calibri"/>
          <w:sz w:val="24"/>
        </w:rPr>
        <w:t>.</w:t>
      </w:r>
    </w:p>
    <w:p w14:paraId="1A5E800C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082D517B" w14:textId="2BAC53DA" w:rsidR="00C05287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150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75B99">
        <w:rPr>
          <w:rFonts w:ascii="Calibri" w:hAnsi="Calibri" w:cs="Calibri"/>
          <w:sz w:val="24"/>
        </w:rPr>
        <w:t xml:space="preserve">of </w:t>
      </w:r>
      <w:r w:rsidRPr="00927D51">
        <w:rPr>
          <w:rFonts w:ascii="Calibri" w:hAnsi="Calibri" w:cs="Calibri"/>
          <w:sz w:val="24"/>
        </w:rPr>
        <w:t>laminin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45F1E" w:rsidRPr="00927D51">
        <w:rPr>
          <w:rFonts w:ascii="Calibri" w:hAnsi="Calibri" w:cs="Calibri"/>
          <w:sz w:val="24"/>
        </w:rPr>
        <w:t>(50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45F1E" w:rsidRPr="00927D51">
        <w:rPr>
          <w:rFonts w:ascii="Calibri" w:hAnsi="Calibri" w:cs="Calibri"/>
          <w:sz w:val="24"/>
        </w:rPr>
        <w:t>µg/mL)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glass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(</w:t>
      </w:r>
      <w:r w:rsidRPr="00927D51">
        <w:rPr>
          <w:rFonts w:ascii="Calibri" w:hAnsi="Calibri" w:cs="Calibri"/>
          <w:sz w:val="24"/>
        </w:rPr>
        <w:t>120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8-well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slides)</w:t>
      </w:r>
      <w:r w:rsidR="00C05287" w:rsidRPr="00927D51">
        <w:rPr>
          <w:rFonts w:ascii="Calibri" w:hAnsi="Calibri" w:cs="Calibri"/>
          <w:sz w:val="24"/>
        </w:rPr>
        <w:t>.</w:t>
      </w:r>
    </w:p>
    <w:p w14:paraId="4863C3B3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0C173254" w14:textId="4F622D30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2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37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°C</w:t>
      </w:r>
      <w:r w:rsidR="00836C36" w:rsidRPr="00927D51">
        <w:rPr>
          <w:rFonts w:ascii="Calibri" w:eastAsia="Calibri" w:hAnsi="Calibri" w:cs="Calibri"/>
          <w:sz w:val="24"/>
        </w:rPr>
        <w:t>.</w:t>
      </w:r>
    </w:p>
    <w:p w14:paraId="7C1D8D36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73BEB2C4" w14:textId="4594979D" w:rsidR="00C05287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3x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PBS.</w:t>
      </w:r>
      <w:r w:rsidR="00BF24D2" w:rsidRPr="00927D51">
        <w:rPr>
          <w:rFonts w:ascii="Calibri" w:hAnsi="Calibri" w:cs="Calibri"/>
          <w:sz w:val="24"/>
        </w:rPr>
        <w:t xml:space="preserve"> </w:t>
      </w:r>
    </w:p>
    <w:p w14:paraId="1E759F77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77E79A4C" w14:textId="5B8902DA" w:rsidR="003A4F13" w:rsidRPr="00927D51" w:rsidRDefault="00BF7F4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chamber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slides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E84817" w:rsidRPr="00927D51">
        <w:rPr>
          <w:rFonts w:ascii="Calibri" w:hAnsi="Calibri" w:cs="Calibri"/>
          <w:sz w:val="24"/>
          <w:szCs w:val="24"/>
        </w:rPr>
        <w:t>can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stored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°C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month.</w:t>
      </w:r>
    </w:p>
    <w:p w14:paraId="4D558423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928F2F4" w14:textId="4F0D1173" w:rsidR="00BF7F42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Plating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cells</w:t>
      </w:r>
    </w:p>
    <w:p w14:paraId="19C05B1B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CE55B8B" w14:textId="48341080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</w:rPr>
      </w:pPr>
      <w:r w:rsidRPr="00927D51">
        <w:rPr>
          <w:rFonts w:ascii="Calibri" w:eastAsia="Calibri" w:hAnsi="Calibri" w:cs="Calibri"/>
          <w:sz w:val="24"/>
        </w:rPr>
        <w:t>Count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and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plate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51438D" w:rsidRPr="00927D51">
        <w:rPr>
          <w:rFonts w:ascii="Calibri" w:eastAsia="Calibri" w:hAnsi="Calibri" w:cs="Calibri"/>
          <w:sz w:val="24"/>
        </w:rPr>
        <w:t>80,000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single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cell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E04504" w:rsidRPr="00927D51">
        <w:rPr>
          <w:rFonts w:ascii="Calibri" w:eastAsia="Calibri" w:hAnsi="Calibri" w:cs="Calibri"/>
          <w:sz w:val="24"/>
        </w:rPr>
        <w:t>neurosphere</w:t>
      </w:r>
      <w:r w:rsidR="003E5BCB" w:rsidRPr="00927D51">
        <w:rPr>
          <w:rFonts w:ascii="Calibri" w:eastAsia="Calibri" w:hAnsi="Calibri" w:cs="Calibri"/>
          <w:sz w:val="24"/>
        </w:rPr>
        <w:t>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(neurospheres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in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C05287" w:rsidRPr="00927D51">
        <w:rPr>
          <w:rFonts w:ascii="Calibri" w:eastAsia="Calibri" w:hAnsi="Calibri" w:cs="Calibri"/>
          <w:sz w:val="24"/>
        </w:rPr>
        <w:t>a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single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cell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3E5BCB" w:rsidRPr="00927D51">
        <w:rPr>
          <w:rFonts w:ascii="Calibri" w:eastAsia="Calibri" w:hAnsi="Calibri" w:cs="Calibri"/>
          <w:sz w:val="24"/>
        </w:rPr>
        <w:t>suspension)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per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of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4-well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chamber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slides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(70</w:t>
      </w:r>
      <w:r w:rsidR="008246FF" w:rsidRPr="00927D51">
        <w:rPr>
          <w:rFonts w:ascii="Calibri" w:eastAsia="Calibri" w:hAnsi="Calibri" w:cs="Calibri"/>
          <w:sz w:val="24"/>
        </w:rPr>
        <w:t>,000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cells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per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of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8-well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chamber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slide)</w:t>
      </w:r>
      <w:r w:rsidR="00C05287" w:rsidRPr="00927D51">
        <w:rPr>
          <w:rFonts w:ascii="Calibri" w:eastAsia="Calibri" w:hAnsi="Calibri" w:cs="Calibri"/>
          <w:sz w:val="24"/>
        </w:rPr>
        <w:t>.</w:t>
      </w:r>
    </w:p>
    <w:p w14:paraId="1C4E8348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8C9909F" w14:textId="3655B1EB" w:rsidR="003A4F13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</w:rPr>
      </w:pPr>
      <w:r w:rsidRPr="00927D51">
        <w:rPr>
          <w:rFonts w:ascii="Calibri" w:eastAsia="Calibri" w:hAnsi="Calibri" w:cs="Calibri"/>
          <w:sz w:val="24"/>
        </w:rPr>
        <w:lastRenderedPageBreak/>
        <w:t>Add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500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µL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of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differentiati</w:t>
      </w:r>
      <w:r w:rsidR="00E41815" w:rsidRPr="00927D51">
        <w:rPr>
          <w:rFonts w:ascii="Calibri" w:eastAsia="Calibri" w:hAnsi="Calibri" w:cs="Calibri"/>
          <w:sz w:val="24"/>
        </w:rPr>
        <w:t>on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media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per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of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4-well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chamber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slide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(250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µL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media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per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of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8-well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chamber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slides)</w:t>
      </w:r>
      <w:r w:rsidR="00C05287" w:rsidRPr="00927D51">
        <w:rPr>
          <w:rFonts w:ascii="Calibri" w:eastAsia="Calibri" w:hAnsi="Calibri" w:cs="Calibri"/>
          <w:sz w:val="24"/>
        </w:rPr>
        <w:t>.</w:t>
      </w:r>
    </w:p>
    <w:p w14:paraId="7F9545D9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4C0CCEF0" w14:textId="78127A33" w:rsidR="00357607" w:rsidRPr="00927D51" w:rsidRDefault="6BC49882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make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differentiation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media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first</w:t>
      </w:r>
      <w:r w:rsidR="007B0B86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add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following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components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57607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57607" w:rsidRPr="00927D51">
        <w:rPr>
          <w:rFonts w:ascii="Calibri" w:eastAsia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57607" w:rsidRPr="00927D51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sterile,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disposable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container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make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inducing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media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84817" w:rsidRPr="00927D51">
        <w:rPr>
          <w:rFonts w:ascii="Calibri" w:eastAsia="Calibri" w:hAnsi="Calibri" w:cs="Calibri"/>
          <w:sz w:val="24"/>
          <w:szCs w:val="24"/>
        </w:rPr>
        <w:t>(NIM)</w:t>
      </w:r>
      <w:r w:rsidR="00357607" w:rsidRPr="00927D51">
        <w:rPr>
          <w:rFonts w:ascii="Calibri" w:eastAsia="Calibri" w:hAnsi="Calibri" w:cs="Calibri"/>
          <w:sz w:val="24"/>
          <w:szCs w:val="24"/>
        </w:rPr>
        <w:t>.</w:t>
      </w:r>
    </w:p>
    <w:p w14:paraId="0406DFDA" w14:textId="77777777" w:rsidR="008A7754" w:rsidRPr="00927D51" w:rsidRDefault="008A7754" w:rsidP="00675B99">
      <w:pPr>
        <w:pStyle w:val="Heading4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F31804D" w14:textId="0F3AC317" w:rsidR="6BC49882" w:rsidRPr="00927D51" w:rsidRDefault="00C05287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A</w:t>
      </w:r>
      <w:r w:rsidR="6BC49882" w:rsidRPr="00927D51">
        <w:rPr>
          <w:rFonts w:ascii="Calibri" w:hAnsi="Calibri" w:cs="Calibri"/>
          <w:sz w:val="24"/>
          <w:szCs w:val="24"/>
        </w:rPr>
        <w:t>dd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following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ingredients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57607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57607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57607" w:rsidRPr="00927D51">
        <w:rPr>
          <w:rFonts w:ascii="Calibri" w:hAnsi="Calibri" w:cs="Calibri"/>
          <w:b/>
          <w:bCs/>
          <w:sz w:val="24"/>
          <w:szCs w:val="24"/>
        </w:rPr>
        <w:t>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48.5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mL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NIM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hAnsi="Calibri" w:cs="Calibri"/>
          <w:sz w:val="24"/>
          <w:szCs w:val="24"/>
        </w:rPr>
        <w:t>made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hAnsi="Calibri" w:cs="Calibri"/>
          <w:sz w:val="24"/>
          <w:szCs w:val="24"/>
        </w:rPr>
        <w:t>previous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hAnsi="Calibri" w:cs="Calibri"/>
          <w:sz w:val="24"/>
          <w:szCs w:val="24"/>
        </w:rPr>
        <w:t>step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make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differentiation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6BC49882" w:rsidRPr="00927D51">
        <w:rPr>
          <w:rFonts w:ascii="Calibri" w:hAnsi="Calibri" w:cs="Calibri"/>
          <w:sz w:val="24"/>
          <w:szCs w:val="24"/>
        </w:rPr>
        <w:t>media</w:t>
      </w:r>
      <w:r w:rsidRPr="00927D51">
        <w:rPr>
          <w:rFonts w:ascii="Calibri" w:hAnsi="Calibri" w:cs="Calibri"/>
          <w:sz w:val="24"/>
          <w:szCs w:val="24"/>
        </w:rPr>
        <w:t>.</w:t>
      </w:r>
    </w:p>
    <w:p w14:paraId="4C7EC72E" w14:textId="77777777" w:rsidR="008A7754" w:rsidRPr="00927D51" w:rsidRDefault="008A7754" w:rsidP="00675B99">
      <w:pPr>
        <w:pStyle w:val="Heading3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eastAsia="Calibri" w:hAnsi="Calibri" w:cs="Calibri"/>
          <w:sz w:val="24"/>
        </w:rPr>
      </w:pPr>
    </w:p>
    <w:p w14:paraId="43D4F13D" w14:textId="2AFDEC58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</w:rPr>
      </w:pPr>
      <w:r w:rsidRPr="00927D51">
        <w:rPr>
          <w:rFonts w:ascii="Calibri" w:eastAsia="Calibri" w:hAnsi="Calibri" w:cs="Calibri"/>
          <w:sz w:val="24"/>
        </w:rPr>
        <w:t>Incubate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for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5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days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74211A" w:rsidRPr="00927D51">
        <w:rPr>
          <w:rFonts w:ascii="Calibri" w:eastAsia="Calibri" w:hAnsi="Calibri" w:cs="Calibri"/>
          <w:sz w:val="24"/>
        </w:rPr>
        <w:t>at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74211A" w:rsidRPr="00927D51">
        <w:rPr>
          <w:rFonts w:ascii="Calibri" w:eastAsia="Calibri" w:hAnsi="Calibri" w:cs="Calibri"/>
          <w:sz w:val="24"/>
        </w:rPr>
        <w:t>37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74211A" w:rsidRPr="00927D51">
        <w:rPr>
          <w:rFonts w:ascii="Calibri" w:eastAsia="Calibri" w:hAnsi="Calibri" w:cs="Calibri"/>
          <w:sz w:val="24"/>
        </w:rPr>
        <w:t>°C</w:t>
      </w:r>
      <w:r w:rsidR="00836C36" w:rsidRPr="00927D51">
        <w:rPr>
          <w:rFonts w:ascii="Calibri" w:eastAsia="Calibri" w:hAnsi="Calibri" w:cs="Calibri"/>
          <w:sz w:val="24"/>
        </w:rPr>
        <w:t>.</w:t>
      </w:r>
    </w:p>
    <w:p w14:paraId="680EF1B7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2781F115" w14:textId="79A261A0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</w:rPr>
      </w:pPr>
      <w:r w:rsidRPr="00927D51">
        <w:rPr>
          <w:rFonts w:ascii="Calibri" w:eastAsia="Calibri" w:hAnsi="Calibri" w:cs="Calibri"/>
          <w:sz w:val="24"/>
        </w:rPr>
        <w:t>After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5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days,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treat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the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cells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for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24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h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by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replacing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half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the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media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in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each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well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with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fresh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media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mixed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with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the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desired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concentration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of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test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compounds</w:t>
      </w:r>
      <w:r w:rsidR="00E04504" w:rsidRPr="00927D51">
        <w:rPr>
          <w:rFonts w:ascii="Calibri" w:eastAsia="Calibri" w:hAnsi="Calibri" w:cs="Calibri"/>
          <w:sz w:val="24"/>
        </w:rPr>
        <w:t>,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E04504" w:rsidRPr="00927D51">
        <w:rPr>
          <w:rFonts w:ascii="Calibri" w:eastAsia="Calibri" w:hAnsi="Calibri" w:cs="Calibri"/>
          <w:sz w:val="24"/>
        </w:rPr>
        <w:t>including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E04504" w:rsidRPr="00927D51">
        <w:rPr>
          <w:rFonts w:ascii="Calibri" w:eastAsia="Calibri" w:hAnsi="Calibri" w:cs="Calibri"/>
          <w:sz w:val="24"/>
        </w:rPr>
        <w:t>appropriate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E04504" w:rsidRPr="00927D51">
        <w:rPr>
          <w:rFonts w:ascii="Calibri" w:eastAsia="Calibri" w:hAnsi="Calibri" w:cs="Calibri"/>
          <w:sz w:val="24"/>
        </w:rPr>
        <w:t>controls</w:t>
      </w:r>
      <w:r w:rsidRPr="00927D51">
        <w:rPr>
          <w:rFonts w:ascii="Calibri" w:eastAsia="Calibri" w:hAnsi="Calibri" w:cs="Calibri"/>
          <w:sz w:val="24"/>
        </w:rPr>
        <w:t>.</w:t>
      </w:r>
    </w:p>
    <w:p w14:paraId="596A0E3F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4AA07AB8" w14:textId="33C29A3B" w:rsidR="00BF7F42" w:rsidRPr="00927D51" w:rsidRDefault="6BC49882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Immunocytochemistry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(ICC)</w:t>
      </w:r>
    </w:p>
    <w:p w14:paraId="4C547570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5DF8E684" w14:textId="6E5561F6" w:rsidR="00BF7F42" w:rsidRPr="00927D51" w:rsidRDefault="00C05287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NOTE: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A2DF5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eastAsia="Calibri" w:hAnsi="Calibri" w:cs="Calibri"/>
          <w:sz w:val="24"/>
          <w:szCs w:val="24"/>
        </w:rPr>
        <w:t>fixed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eastAsia="Calibri" w:hAnsi="Calibri" w:cs="Calibri"/>
          <w:sz w:val="24"/>
          <w:szCs w:val="24"/>
        </w:rPr>
        <w:t>4%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364381" w:rsidRPr="00927D51">
        <w:rPr>
          <w:rFonts w:ascii="Calibri" w:eastAsia="Calibri" w:hAnsi="Calibri" w:cs="Calibri"/>
          <w:sz w:val="24"/>
          <w:szCs w:val="24"/>
        </w:rPr>
        <w:t>formaldehyde.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Permeabilization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blocking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then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performed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D130C" w:rsidRPr="00927D51">
        <w:rPr>
          <w:rFonts w:ascii="Calibri" w:eastAsia="Calibri" w:hAnsi="Calibri" w:cs="Calibri"/>
          <w:sz w:val="24"/>
          <w:szCs w:val="24"/>
        </w:rPr>
        <w:t>improve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D130C" w:rsidRPr="00927D51">
        <w:rPr>
          <w:rFonts w:ascii="Calibri" w:eastAsia="Calibri" w:hAnsi="Calibri" w:cs="Calibri"/>
          <w:sz w:val="24"/>
          <w:szCs w:val="24"/>
        </w:rPr>
        <w:t>penetration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D130C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prevent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nonspecific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binding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antibodies</w:t>
      </w:r>
      <w:r w:rsidR="00812B75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A2DF5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then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in</w:t>
      </w:r>
      <w:r w:rsidR="002561D7" w:rsidRPr="00927D51">
        <w:rPr>
          <w:rFonts w:ascii="Calibri" w:eastAsia="Calibri" w:hAnsi="Calibri" w:cs="Calibri"/>
          <w:sz w:val="24"/>
          <w:szCs w:val="24"/>
        </w:rPr>
        <w:t>cubated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antibodies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overnight</w:t>
      </w:r>
      <w:r w:rsidR="00BF7F42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Subsequently,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A2DF5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incubated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fluorescently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labeled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secondary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F7F42" w:rsidRPr="00927D51">
        <w:rPr>
          <w:rFonts w:ascii="Calibri" w:eastAsia="Calibri" w:hAnsi="Calibri" w:cs="Calibri"/>
          <w:sz w:val="24"/>
          <w:szCs w:val="24"/>
        </w:rPr>
        <w:t>antibodies</w:t>
      </w:r>
      <w:r w:rsidR="002561D7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Finally,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after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DAPI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stain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449B4" w:rsidRPr="00927D51">
        <w:rPr>
          <w:rFonts w:ascii="Calibri" w:eastAsia="Calibri" w:hAnsi="Calibri" w:cs="Calibri"/>
          <w:sz w:val="24"/>
          <w:szCs w:val="24"/>
        </w:rPr>
        <w:t>nucl</w:t>
      </w:r>
      <w:r w:rsidR="00002056" w:rsidRPr="00927D51">
        <w:rPr>
          <w:rFonts w:ascii="Calibri" w:eastAsia="Calibri" w:hAnsi="Calibri" w:cs="Calibri"/>
          <w:sz w:val="24"/>
          <w:szCs w:val="24"/>
        </w:rPr>
        <w:t>eus,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02056" w:rsidRPr="00927D51">
        <w:rPr>
          <w:rFonts w:ascii="Calibri" w:eastAsia="Calibri" w:hAnsi="Calibri" w:cs="Calibri"/>
          <w:sz w:val="24"/>
          <w:szCs w:val="24"/>
        </w:rPr>
        <w:t>chamber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02056" w:rsidRPr="00927D51">
        <w:rPr>
          <w:rFonts w:ascii="Calibri" w:eastAsia="Calibri" w:hAnsi="Calibri" w:cs="Calibri"/>
          <w:sz w:val="24"/>
          <w:szCs w:val="24"/>
        </w:rPr>
        <w:t>slides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02056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02056" w:rsidRPr="00927D51">
        <w:rPr>
          <w:rFonts w:ascii="Calibri" w:eastAsia="Calibri" w:hAnsi="Calibri" w:cs="Calibri"/>
          <w:sz w:val="24"/>
          <w:szCs w:val="24"/>
        </w:rPr>
        <w:t>mounted.</w:t>
      </w:r>
    </w:p>
    <w:p w14:paraId="659EB348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color w:val="333333"/>
          <w:sz w:val="24"/>
          <w:szCs w:val="24"/>
        </w:rPr>
      </w:pPr>
    </w:p>
    <w:p w14:paraId="011DCAC1" w14:textId="6C4715AA" w:rsidR="00C05287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Fixation</w:t>
      </w:r>
    </w:p>
    <w:p w14:paraId="7E1719D5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08D5C43" w14:textId="7125476E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Gently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aspirate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media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each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836C36" w:rsidRPr="00927D51">
        <w:rPr>
          <w:rFonts w:ascii="Calibri" w:hAnsi="Calibri" w:cs="Calibri"/>
          <w:sz w:val="24"/>
        </w:rPr>
        <w:t>.</w:t>
      </w:r>
    </w:p>
    <w:p w14:paraId="3EC1CAEA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44C2CDC2" w14:textId="6E38C6B0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500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4%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f</w:t>
      </w:r>
      <w:r w:rsidRPr="00927D51">
        <w:rPr>
          <w:rFonts w:ascii="Calibri" w:hAnsi="Calibri" w:cs="Calibri"/>
          <w:sz w:val="24"/>
        </w:rPr>
        <w:t>ormaldehyde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(250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8-well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slides)</w:t>
      </w:r>
      <w:r w:rsidR="00C05287" w:rsidRPr="00927D51">
        <w:rPr>
          <w:rFonts w:ascii="Calibri" w:hAnsi="Calibri" w:cs="Calibri"/>
          <w:sz w:val="24"/>
        </w:rPr>
        <w:t>.</w:t>
      </w:r>
    </w:p>
    <w:p w14:paraId="3BCF33F5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309CEB80" w14:textId="05D4C209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15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min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RT</w:t>
      </w:r>
      <w:r w:rsidR="00836C36" w:rsidRPr="00927D51">
        <w:rPr>
          <w:rFonts w:ascii="Calibri" w:hAnsi="Calibri" w:cs="Calibri"/>
          <w:sz w:val="24"/>
        </w:rPr>
        <w:t>.</w:t>
      </w:r>
    </w:p>
    <w:p w14:paraId="5D8168D1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79CC275D" w14:textId="1E062108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Gently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2x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500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PBS.</w:t>
      </w:r>
      <w:r w:rsidR="00BF24D2" w:rsidRPr="00927D51">
        <w:rPr>
          <w:rFonts w:ascii="Calibri" w:hAnsi="Calibri" w:cs="Calibri"/>
          <w:sz w:val="24"/>
        </w:rPr>
        <w:t xml:space="preserve"> </w:t>
      </w:r>
    </w:p>
    <w:p w14:paraId="73D46651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4DF4E78E" w14:textId="4A465755" w:rsidR="00BF7F42" w:rsidRPr="00927D51" w:rsidRDefault="00BF7F4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After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fixation,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leaving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PBS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each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well,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culture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slides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stored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°C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months.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2D3019D9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A377BF" w14:textId="613530FC" w:rsidR="00C05287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permeabilization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blocking</w:t>
      </w:r>
    </w:p>
    <w:p w14:paraId="11703338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6BB0C1AE" w14:textId="73AC1278" w:rsidR="00EC0D2A" w:rsidRPr="00927D51" w:rsidRDefault="00C05287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</w:t>
      </w:r>
      <w:r w:rsidR="6BC49882" w:rsidRPr="00927D51">
        <w:rPr>
          <w:rFonts w:ascii="Calibri" w:hAnsi="Calibri" w:cs="Calibri"/>
          <w:sz w:val="24"/>
        </w:rPr>
        <w:t>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following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components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357607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357607" w:rsidRPr="00927D51">
        <w:rPr>
          <w:rFonts w:ascii="Calibri" w:hAnsi="Calibri" w:cs="Calibri"/>
          <w:b/>
          <w:bCs/>
          <w:sz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</w:rPr>
        <w:t xml:space="preserve"> </w:t>
      </w:r>
      <w:r w:rsidR="00357607" w:rsidRPr="00927D51">
        <w:rPr>
          <w:rFonts w:ascii="Calibri" w:hAnsi="Calibri" w:cs="Calibri"/>
          <w:b/>
          <w:bCs/>
          <w:sz w:val="24"/>
        </w:rPr>
        <w:t>4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a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sterile,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disposable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container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make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antibody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A1622" w:rsidRPr="00927D51">
        <w:rPr>
          <w:rFonts w:ascii="Calibri" w:hAnsi="Calibri" w:cs="Calibri"/>
          <w:sz w:val="24"/>
        </w:rPr>
        <w:t>(Ab)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buffer</w:t>
      </w:r>
      <w:r w:rsidR="00357607" w:rsidRPr="00927D51">
        <w:rPr>
          <w:rFonts w:ascii="Calibri" w:hAnsi="Calibri" w:cs="Calibri"/>
          <w:sz w:val="24"/>
        </w:rPr>
        <w:t>.</w:t>
      </w:r>
    </w:p>
    <w:p w14:paraId="16FFFFB8" w14:textId="77777777" w:rsidR="008A7754" w:rsidRPr="00927D51" w:rsidRDefault="008A7754" w:rsidP="00675B99">
      <w:pPr>
        <w:pStyle w:val="Heading3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42A4FF10" w14:textId="7949267D" w:rsidR="00BF7F42" w:rsidRPr="00927D51" w:rsidRDefault="00C05287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M</w:t>
      </w:r>
      <w:r w:rsidR="6BC49882" w:rsidRPr="00927D51">
        <w:rPr>
          <w:rFonts w:ascii="Calibri" w:hAnsi="Calibri" w:cs="Calibri"/>
          <w:sz w:val="24"/>
        </w:rPr>
        <w:t>ix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following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ingredients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357607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357607" w:rsidRPr="00927D51">
        <w:rPr>
          <w:rFonts w:ascii="Calibri" w:hAnsi="Calibri" w:cs="Calibri"/>
          <w:b/>
          <w:bCs/>
          <w:sz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</w:rPr>
        <w:t xml:space="preserve"> </w:t>
      </w:r>
      <w:r w:rsidR="00357607" w:rsidRPr="00927D51">
        <w:rPr>
          <w:rFonts w:ascii="Calibri" w:hAnsi="Calibri" w:cs="Calibri"/>
          <w:b/>
          <w:bCs/>
          <w:sz w:val="24"/>
        </w:rPr>
        <w:t>5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Ab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buffer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made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previous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1953F3" w:rsidRPr="00927D51">
        <w:rPr>
          <w:rFonts w:ascii="Calibri" w:hAnsi="Calibri" w:cs="Calibri"/>
          <w:sz w:val="24"/>
        </w:rPr>
        <w:t>step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make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cell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permeabilization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and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blocking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solution</w:t>
      </w:r>
      <w:r w:rsidR="00675B99">
        <w:rPr>
          <w:rFonts w:ascii="Calibri" w:hAnsi="Calibri" w:cs="Calibri"/>
          <w:sz w:val="24"/>
        </w:rPr>
        <w:t>.</w:t>
      </w:r>
    </w:p>
    <w:p w14:paraId="1B9CB38D" w14:textId="77777777" w:rsidR="008A7754" w:rsidRPr="00927D51" w:rsidRDefault="008A7754" w:rsidP="00675B99">
      <w:pPr>
        <w:pStyle w:val="Heading3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7242D03E" w14:textId="1CBAFC12" w:rsidR="000D4439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500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and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713FA1" w:rsidRPr="00927D51">
        <w:rPr>
          <w:rFonts w:ascii="Calibri" w:hAnsi="Calibri" w:cs="Calibri"/>
          <w:sz w:val="24"/>
        </w:rPr>
        <w:t>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713FA1" w:rsidRPr="00927D51">
        <w:rPr>
          <w:rFonts w:ascii="Calibri" w:hAnsi="Calibri" w:cs="Calibri"/>
          <w:sz w:val="24"/>
        </w:rPr>
        <w:t>1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713FA1" w:rsidRPr="00927D51">
        <w:rPr>
          <w:rFonts w:ascii="Calibri" w:hAnsi="Calibri" w:cs="Calibri"/>
          <w:sz w:val="24"/>
        </w:rPr>
        <w:t>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RT.</w:t>
      </w:r>
    </w:p>
    <w:p w14:paraId="2093D268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7EA7BC93" w14:textId="63891157" w:rsidR="00713FA1" w:rsidRPr="00927D51" w:rsidRDefault="00713FA1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lastRenderedPageBreak/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Ab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buffer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E04779" w:rsidRPr="00927D51">
        <w:rPr>
          <w:rFonts w:ascii="Calibri" w:hAnsi="Calibri" w:cs="Calibri"/>
          <w:sz w:val="24"/>
          <w:szCs w:val="24"/>
        </w:rPr>
        <w:t>can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stored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</w:t>
      </w:r>
      <w:r w:rsidR="00675B99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°C</w:t>
      </w:r>
      <w:r w:rsidRPr="00927D51">
        <w:rPr>
          <w:rFonts w:ascii="Calibri" w:hAnsi="Calibri" w:cs="Calibri"/>
          <w:sz w:val="24"/>
          <w:szCs w:val="24"/>
        </w:rPr>
        <w:t>.</w:t>
      </w:r>
    </w:p>
    <w:p w14:paraId="2C92B15D" w14:textId="77777777" w:rsidR="00C05287" w:rsidRPr="00927D51" w:rsidRDefault="00C05287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F203693" w14:textId="6897C70E" w:rsidR="00BF7F42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Staining</w:t>
      </w:r>
    </w:p>
    <w:p w14:paraId="21BC4160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48FD1E56" w14:textId="0E65C1BA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2x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500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</w:t>
      </w:r>
      <w:r w:rsidR="00836C36" w:rsidRPr="00927D51">
        <w:rPr>
          <w:rFonts w:ascii="Calibri" w:hAnsi="Calibri" w:cs="Calibri"/>
          <w:sz w:val="24"/>
        </w:rPr>
        <w:t>.</w:t>
      </w:r>
    </w:p>
    <w:p w14:paraId="2F530A81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A8F64F9" w14:textId="035CCC68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dil</w:t>
      </w:r>
      <w:r w:rsidR="00BB5788" w:rsidRPr="00927D51">
        <w:rPr>
          <w:rFonts w:ascii="Calibri" w:hAnsi="Calibri" w:cs="Calibri"/>
          <w:sz w:val="24"/>
        </w:rPr>
        <w:t>uted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B5788" w:rsidRPr="00927D51">
        <w:rPr>
          <w:rFonts w:ascii="Calibri" w:hAnsi="Calibri" w:cs="Calibri"/>
          <w:sz w:val="24"/>
        </w:rPr>
        <w:t>primary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B5788" w:rsidRPr="00927D51">
        <w:rPr>
          <w:rFonts w:ascii="Calibri" w:hAnsi="Calibri" w:cs="Calibri"/>
          <w:sz w:val="24"/>
        </w:rPr>
        <w:t>antibody</w:t>
      </w:r>
      <w:r w:rsidR="005645A4" w:rsidRPr="00927D51">
        <w:rPr>
          <w:rFonts w:ascii="Calibri" w:hAnsi="Calibri" w:cs="Calibri"/>
          <w:sz w:val="24"/>
        </w:rPr>
        <w:t>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B5788" w:rsidRPr="00927D51">
        <w:rPr>
          <w:rFonts w:ascii="Calibri" w:hAnsi="Calibri" w:cs="Calibri"/>
          <w:snapToGrid w:val="0"/>
          <w:sz w:val="24"/>
          <w:lang w:bidi="en-US"/>
        </w:rPr>
        <w:t>anti-β-tubulin</w:t>
      </w:r>
      <w:r w:rsidR="00BF24D2" w:rsidRPr="00927D51">
        <w:rPr>
          <w:rFonts w:ascii="Calibri" w:hAnsi="Calibri" w:cs="Calibri"/>
          <w:snapToGrid w:val="0"/>
          <w:sz w:val="24"/>
          <w:lang w:bidi="en-US"/>
        </w:rPr>
        <w:t xml:space="preserve"> </w:t>
      </w:r>
      <w:r w:rsidR="00BB5788" w:rsidRPr="00927D51">
        <w:rPr>
          <w:rFonts w:ascii="Calibri" w:hAnsi="Calibri" w:cs="Calibri"/>
          <w:snapToGrid w:val="0"/>
          <w:sz w:val="24"/>
          <w:lang w:bidi="en-US"/>
        </w:rPr>
        <w:t>III</w:t>
      </w:r>
      <w:r w:rsidR="00BF24D2" w:rsidRPr="00927D51">
        <w:rPr>
          <w:rFonts w:ascii="Calibri" w:hAnsi="Calibri" w:cs="Calibri"/>
          <w:snapToGrid w:val="0"/>
          <w:sz w:val="24"/>
          <w:lang w:bidi="en-US"/>
        </w:rPr>
        <w:t xml:space="preserve"> </w:t>
      </w:r>
      <w:r w:rsidR="00BB5788" w:rsidRPr="00927D51">
        <w:rPr>
          <w:rFonts w:ascii="Calibri" w:hAnsi="Calibri" w:cs="Calibri"/>
          <w:snapToGrid w:val="0"/>
          <w:sz w:val="24"/>
          <w:lang w:bidi="en-US"/>
        </w:rPr>
        <w:t>(1:200)</w:t>
      </w:r>
      <w:r w:rsidR="00EF3853" w:rsidRPr="00927D51">
        <w:rPr>
          <w:rFonts w:ascii="Calibri" w:hAnsi="Calibri" w:cs="Calibri"/>
          <w:snapToGrid w:val="0"/>
          <w:sz w:val="24"/>
          <w:lang w:bidi="en-US"/>
        </w:rPr>
        <w:t>,</w:t>
      </w:r>
      <w:r w:rsidR="00BF24D2" w:rsidRPr="00927D51">
        <w:rPr>
          <w:rFonts w:ascii="Calibri" w:hAnsi="Calibri" w:cs="Calibri"/>
          <w:snapToGrid w:val="0"/>
          <w:sz w:val="24"/>
          <w:lang w:bidi="en-US"/>
        </w:rPr>
        <w:t xml:space="preserve"> </w:t>
      </w:r>
      <w:r w:rsidRPr="00927D51">
        <w:rPr>
          <w:rFonts w:ascii="Calibri" w:hAnsi="Calibri" w:cs="Calibri"/>
          <w:sz w:val="24"/>
        </w:rPr>
        <w:t>and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overnight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°C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(200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slides)</w:t>
      </w:r>
      <w:r w:rsidR="00C05287" w:rsidRPr="00927D51">
        <w:rPr>
          <w:rFonts w:ascii="Calibri" w:hAnsi="Calibri" w:cs="Calibri"/>
          <w:sz w:val="24"/>
        </w:rPr>
        <w:t>.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DA49FD" w:rsidRPr="00927D51">
        <w:rPr>
          <w:rFonts w:ascii="Calibri" w:hAnsi="Calibri" w:cs="Calibri"/>
          <w:sz w:val="24"/>
        </w:rPr>
        <w:t>Dilute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DA49FD" w:rsidRPr="00927D51">
        <w:rPr>
          <w:rFonts w:ascii="Calibri" w:hAnsi="Calibri" w:cs="Calibri"/>
          <w:sz w:val="24"/>
        </w:rPr>
        <w:t>t</w:t>
      </w:r>
      <w:r w:rsidR="00FD130C" w:rsidRPr="00927D51">
        <w:rPr>
          <w:rFonts w:ascii="Calibri" w:hAnsi="Calibri" w:cs="Calibri"/>
          <w:sz w:val="24"/>
        </w:rPr>
        <w:t>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primary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antibody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DA49FD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PBS.</w:t>
      </w:r>
    </w:p>
    <w:p w14:paraId="0679C9C3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3D7DAEC2" w14:textId="4020DEDB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2x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</w:t>
      </w:r>
      <w:r w:rsidR="00836C36" w:rsidRPr="00927D51">
        <w:rPr>
          <w:rFonts w:ascii="Calibri" w:hAnsi="Calibri" w:cs="Calibri"/>
          <w:sz w:val="24"/>
        </w:rPr>
        <w:t>.</w:t>
      </w:r>
    </w:p>
    <w:p w14:paraId="00C44B51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2C1CD649" w14:textId="47368C2B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032CA" w:rsidRPr="00927D51">
        <w:rPr>
          <w:rFonts w:ascii="Calibri" w:hAnsi="Calibri" w:cs="Calibri"/>
          <w:sz w:val="24"/>
        </w:rPr>
        <w:t>diluted,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032CA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B032CA" w:rsidRPr="00927D51">
        <w:rPr>
          <w:rFonts w:ascii="Calibri" w:hAnsi="Calibri" w:cs="Calibri"/>
          <w:sz w:val="24"/>
        </w:rPr>
        <w:t>PBS,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eastAsia="Calibri" w:hAnsi="Calibri" w:cs="Calibri"/>
          <w:sz w:val="24"/>
        </w:rPr>
        <w:t>fluorescen</w:t>
      </w:r>
      <w:r w:rsidR="005645A4" w:rsidRPr="00927D51">
        <w:rPr>
          <w:rFonts w:ascii="Calibri" w:eastAsia="Calibri" w:hAnsi="Calibri" w:cs="Calibri"/>
          <w:sz w:val="24"/>
        </w:rPr>
        <w:t>tly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</w:rPr>
        <w:t>labeled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</w:rPr>
        <w:t>secondary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</w:rPr>
        <w:t>antibody,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5645A4" w:rsidRPr="00927D51">
        <w:rPr>
          <w:rFonts w:ascii="Calibri" w:hAnsi="Calibri" w:cs="Calibri"/>
          <w:snapToGrid w:val="0"/>
          <w:sz w:val="24"/>
          <w:lang w:bidi="en-US"/>
        </w:rPr>
        <w:t>Alexa</w:t>
      </w:r>
      <w:r w:rsidR="00BF24D2" w:rsidRPr="00927D51">
        <w:rPr>
          <w:rFonts w:ascii="Calibri" w:hAnsi="Calibri" w:cs="Calibri"/>
          <w:snapToGrid w:val="0"/>
          <w:sz w:val="24"/>
          <w:lang w:bidi="en-US"/>
        </w:rPr>
        <w:t xml:space="preserve"> </w:t>
      </w:r>
      <w:r w:rsidR="005645A4" w:rsidRPr="00927D51">
        <w:rPr>
          <w:rFonts w:ascii="Calibri" w:hAnsi="Calibri" w:cs="Calibri"/>
          <w:snapToGrid w:val="0"/>
          <w:sz w:val="24"/>
          <w:lang w:bidi="en-US"/>
        </w:rPr>
        <w:t>Fluor</w:t>
      </w:r>
      <w:r w:rsidR="00BF24D2" w:rsidRPr="00927D51">
        <w:rPr>
          <w:rFonts w:ascii="Calibri" w:hAnsi="Calibri" w:cs="Calibri"/>
          <w:snapToGrid w:val="0"/>
          <w:sz w:val="24"/>
          <w:lang w:bidi="en-US"/>
        </w:rPr>
        <w:t xml:space="preserve"> </w:t>
      </w:r>
      <w:r w:rsidR="005645A4" w:rsidRPr="00927D51">
        <w:rPr>
          <w:rFonts w:ascii="Calibri" w:hAnsi="Calibri" w:cs="Calibri"/>
          <w:snapToGrid w:val="0"/>
          <w:sz w:val="24"/>
          <w:lang w:bidi="en-US"/>
        </w:rPr>
        <w:t>488</w:t>
      </w:r>
      <w:r w:rsidR="00BF24D2" w:rsidRPr="00927D51">
        <w:rPr>
          <w:rFonts w:ascii="Calibri" w:hAnsi="Calibri" w:cs="Calibri"/>
          <w:snapToGrid w:val="0"/>
          <w:sz w:val="24"/>
          <w:lang w:bidi="en-US"/>
        </w:rPr>
        <w:t xml:space="preserve"> </w:t>
      </w:r>
      <w:r w:rsidR="005645A4" w:rsidRPr="00927D51">
        <w:rPr>
          <w:rFonts w:ascii="Calibri" w:hAnsi="Calibri" w:cs="Calibri"/>
          <w:snapToGrid w:val="0"/>
          <w:sz w:val="24"/>
          <w:lang w:bidi="en-US"/>
        </w:rPr>
        <w:t>(1:500)</w:t>
      </w:r>
      <w:r w:rsidR="00EF3853" w:rsidRPr="00927D51">
        <w:rPr>
          <w:rFonts w:ascii="Calibri" w:hAnsi="Calibri" w:cs="Calibri"/>
          <w:snapToGrid w:val="0"/>
          <w:sz w:val="24"/>
          <w:lang w:bidi="en-US"/>
        </w:rPr>
        <w:t>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and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2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935D2B" w:rsidRPr="00927D51">
        <w:rPr>
          <w:rFonts w:ascii="Calibri" w:hAnsi="Calibri" w:cs="Calibri"/>
          <w:sz w:val="24"/>
        </w:rPr>
        <w:t>at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935D2B" w:rsidRPr="00927D51">
        <w:rPr>
          <w:rFonts w:ascii="Calibri" w:hAnsi="Calibri" w:cs="Calibri"/>
          <w:sz w:val="24"/>
        </w:rPr>
        <w:t>RT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a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place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protected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from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light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(</w:t>
      </w:r>
      <w:r w:rsidRPr="00927D51">
        <w:rPr>
          <w:rFonts w:ascii="Calibri" w:hAnsi="Calibri" w:cs="Calibri"/>
          <w:sz w:val="24"/>
        </w:rPr>
        <w:t>250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slides)</w:t>
      </w:r>
    </w:p>
    <w:p w14:paraId="0F78E227" w14:textId="77777777" w:rsidR="00C05287" w:rsidRPr="00927D51" w:rsidRDefault="00C05287" w:rsidP="00675B99">
      <w:pPr>
        <w:spacing w:after="0" w:line="240" w:lineRule="auto"/>
        <w:contextualSpacing/>
        <w:jc w:val="both"/>
      </w:pPr>
    </w:p>
    <w:p w14:paraId="1C006B40" w14:textId="162ABA76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2x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</w:t>
      </w:r>
      <w:r w:rsidR="00836C36" w:rsidRPr="00927D51">
        <w:rPr>
          <w:rFonts w:ascii="Calibri" w:hAnsi="Calibri" w:cs="Calibri"/>
          <w:sz w:val="24"/>
        </w:rPr>
        <w:t>.</w:t>
      </w:r>
    </w:p>
    <w:p w14:paraId="6A77D4DE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21781BB2" w14:textId="7FFB8213" w:rsidR="0025688A" w:rsidRPr="00927D51" w:rsidRDefault="285E45EA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diluted,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PBS,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hAnsi="Calibri" w:cs="Calibri"/>
          <w:sz w:val="24"/>
        </w:rPr>
        <w:t>DAPI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hAnsi="Calibri" w:cs="Calibri"/>
          <w:sz w:val="24"/>
        </w:rPr>
        <w:t>(300</w:t>
      </w:r>
      <w:r w:rsidR="00BF24D2" w:rsidRPr="00927D51">
        <w:rPr>
          <w:rFonts w:ascii="Calibri" w:hAnsi="Calibri" w:cs="Calibri"/>
          <w:sz w:val="24"/>
        </w:rPr>
        <w:t xml:space="preserve"> </w:t>
      </w:r>
      <w:proofErr w:type="spellStart"/>
      <w:r w:rsidR="3C51882E" w:rsidRPr="00927D51">
        <w:rPr>
          <w:rFonts w:ascii="Calibri" w:hAnsi="Calibri" w:cs="Calibri"/>
          <w:sz w:val="24"/>
        </w:rPr>
        <w:t>nM</w:t>
      </w:r>
      <w:proofErr w:type="spellEnd"/>
      <w:r w:rsidR="00BF24D2" w:rsidRPr="00927D51">
        <w:rPr>
          <w:rFonts w:ascii="Calibri" w:hAnsi="Calibri" w:cs="Calibri"/>
          <w:sz w:val="24"/>
        </w:rPr>
        <w:t xml:space="preserve"> </w:t>
      </w:r>
      <w:r w:rsidR="6BC49882" w:rsidRPr="00927D51">
        <w:rPr>
          <w:rFonts w:ascii="Calibri" w:hAnsi="Calibri" w:cs="Calibri"/>
          <w:sz w:val="24"/>
        </w:rPr>
        <w:t>concentration)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6D1924E6" w:rsidRPr="00927D51">
        <w:rPr>
          <w:rFonts w:ascii="Calibri" w:hAnsi="Calibri" w:cs="Calibri"/>
          <w:sz w:val="24"/>
        </w:rPr>
        <w:t>and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hAnsi="Calibri" w:cs="Calibri"/>
          <w:sz w:val="24"/>
        </w:rPr>
        <w:t>incubate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hAnsi="Calibri" w:cs="Calibri"/>
          <w:sz w:val="24"/>
        </w:rPr>
        <w:t>for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hAnsi="Calibri" w:cs="Calibri"/>
          <w:sz w:val="24"/>
        </w:rPr>
        <w:t>5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hAnsi="Calibri" w:cs="Calibri"/>
          <w:sz w:val="24"/>
        </w:rPr>
        <w:t>min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3C51882E" w:rsidRPr="00927D51">
        <w:rPr>
          <w:rFonts w:ascii="Calibri" w:eastAsia="Calibri" w:hAnsi="Calibri" w:cs="Calibri"/>
          <w:sz w:val="24"/>
        </w:rPr>
        <w:t>at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3C51882E" w:rsidRPr="00927D51">
        <w:rPr>
          <w:rFonts w:ascii="Calibri" w:eastAsia="Calibri" w:hAnsi="Calibri" w:cs="Calibri"/>
          <w:sz w:val="24"/>
        </w:rPr>
        <w:t>RT</w:t>
      </w:r>
      <w:r w:rsidR="00BF24D2" w:rsidRPr="00927D51">
        <w:rPr>
          <w:rFonts w:ascii="Calibri" w:eastAsia="Calibri" w:hAnsi="Calibri" w:cs="Calibri"/>
          <w:sz w:val="24"/>
        </w:rPr>
        <w:t xml:space="preserve"> </w:t>
      </w:r>
      <w:r w:rsidR="00FD130C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25688A" w:rsidRPr="00927D51">
        <w:rPr>
          <w:rFonts w:ascii="Calibri" w:hAnsi="Calibri" w:cs="Calibri"/>
          <w:sz w:val="24"/>
        </w:rPr>
        <w:t>a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25688A" w:rsidRPr="00927D51">
        <w:rPr>
          <w:rFonts w:ascii="Calibri" w:hAnsi="Calibri" w:cs="Calibri"/>
          <w:sz w:val="24"/>
        </w:rPr>
        <w:t>place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25688A" w:rsidRPr="00927D51">
        <w:rPr>
          <w:rFonts w:ascii="Calibri" w:hAnsi="Calibri" w:cs="Calibri"/>
          <w:sz w:val="24"/>
        </w:rPr>
        <w:t>protected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25688A" w:rsidRPr="00927D51">
        <w:rPr>
          <w:rFonts w:ascii="Calibri" w:hAnsi="Calibri" w:cs="Calibri"/>
          <w:sz w:val="24"/>
        </w:rPr>
        <w:t>from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25688A" w:rsidRPr="00927D51">
        <w:rPr>
          <w:rFonts w:ascii="Calibri" w:hAnsi="Calibri" w:cs="Calibri"/>
          <w:sz w:val="24"/>
        </w:rPr>
        <w:t>light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(</w:t>
      </w:r>
      <w:r w:rsidRPr="00927D51">
        <w:rPr>
          <w:rFonts w:ascii="Calibri" w:hAnsi="Calibri" w:cs="Calibri"/>
          <w:sz w:val="24"/>
        </w:rPr>
        <w:t>300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µL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4-well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slides)</w:t>
      </w:r>
      <w:r w:rsidR="0019368D" w:rsidRPr="00927D51">
        <w:rPr>
          <w:rFonts w:ascii="Calibri" w:hAnsi="Calibri" w:cs="Calibri"/>
          <w:sz w:val="24"/>
        </w:rPr>
        <w:t>.</w:t>
      </w:r>
    </w:p>
    <w:p w14:paraId="593D03C4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2F580198" w14:textId="4550C52D" w:rsidR="00BF7F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Wash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05287" w:rsidRPr="00927D51">
        <w:rPr>
          <w:rFonts w:ascii="Calibri" w:hAnsi="Calibri" w:cs="Calibri"/>
          <w:sz w:val="24"/>
        </w:rPr>
        <w:t>3x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with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PBS</w:t>
      </w:r>
      <w:r w:rsidR="00836C36" w:rsidRPr="00927D51">
        <w:rPr>
          <w:rFonts w:ascii="Calibri" w:hAnsi="Calibri" w:cs="Calibri"/>
          <w:sz w:val="24"/>
        </w:rPr>
        <w:t>.</w:t>
      </w:r>
    </w:p>
    <w:p w14:paraId="2322E0EA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531F39BC" w14:textId="55AD8CC3" w:rsidR="004C1C42" w:rsidRPr="00927D51" w:rsidRDefault="6BC49882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Mount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chamber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slides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95299" w:rsidRPr="00927D51">
        <w:rPr>
          <w:rFonts w:ascii="Calibri" w:hAnsi="Calibri" w:cs="Calibri"/>
          <w:sz w:val="24"/>
        </w:rPr>
        <w:t>using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95299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95299" w:rsidRPr="00927D51">
        <w:rPr>
          <w:rFonts w:ascii="Calibri" w:hAnsi="Calibri" w:cs="Calibri"/>
          <w:sz w:val="24"/>
        </w:rPr>
        <w:t>following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C95299" w:rsidRPr="00927D51">
        <w:rPr>
          <w:rFonts w:ascii="Calibri" w:hAnsi="Calibri" w:cs="Calibri"/>
          <w:sz w:val="24"/>
        </w:rPr>
        <w:t>instructions</w:t>
      </w:r>
      <w:r w:rsidR="0019368D" w:rsidRPr="00927D51">
        <w:rPr>
          <w:rFonts w:ascii="Calibri" w:hAnsi="Calibri" w:cs="Calibri"/>
          <w:sz w:val="24"/>
        </w:rPr>
        <w:t>.</w:t>
      </w:r>
    </w:p>
    <w:p w14:paraId="6AFD4870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78D65F79" w14:textId="4608A1EA" w:rsidR="004C1C42" w:rsidRPr="00927D51" w:rsidRDefault="004C1C42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lang w:bidi="fa-IR"/>
        </w:rPr>
      </w:pPr>
      <w:r w:rsidRPr="00927D51">
        <w:rPr>
          <w:rFonts w:ascii="Calibri" w:hAnsi="Calibri" w:cs="Calibri"/>
          <w:sz w:val="24"/>
          <w:szCs w:val="24"/>
          <w:lang w:bidi="fa-IR"/>
        </w:rPr>
        <w:t>Take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apart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chamber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slide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by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breaking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breakaway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tabs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removing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gasket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base.</w:t>
      </w:r>
    </w:p>
    <w:p w14:paraId="6089E0C0" w14:textId="77777777" w:rsidR="0019368D" w:rsidRPr="00927D51" w:rsidRDefault="0019368D" w:rsidP="00675B99">
      <w:pPr>
        <w:spacing w:after="0" w:line="240" w:lineRule="auto"/>
        <w:contextualSpacing/>
        <w:jc w:val="both"/>
        <w:rPr>
          <w:lang w:bidi="fa-IR"/>
        </w:rPr>
      </w:pPr>
    </w:p>
    <w:p w14:paraId="19767AB9" w14:textId="514B2EC6" w:rsidR="2D71FC6C" w:rsidRPr="00927D51" w:rsidRDefault="004E01CE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lang w:bidi="fa-IR"/>
        </w:rPr>
      </w:pPr>
      <w:r w:rsidRPr="00927D51">
        <w:rPr>
          <w:rFonts w:ascii="Calibri" w:hAnsi="Calibri" w:cs="Calibri"/>
          <w:sz w:val="24"/>
          <w:szCs w:val="24"/>
          <w:lang w:bidi="fa-IR"/>
        </w:rPr>
        <w:t>Add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42BE5011" w:rsidRPr="00927D51">
        <w:rPr>
          <w:rFonts w:ascii="Calibri" w:hAnsi="Calibri" w:cs="Calibri"/>
          <w:sz w:val="24"/>
          <w:szCs w:val="24"/>
          <w:lang w:bidi="fa-IR"/>
        </w:rPr>
        <w:t>one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42BE5011" w:rsidRPr="00927D51">
        <w:rPr>
          <w:rFonts w:ascii="Calibri" w:hAnsi="Calibri" w:cs="Calibri"/>
          <w:sz w:val="24"/>
          <w:szCs w:val="24"/>
          <w:lang w:bidi="fa-IR"/>
        </w:rPr>
        <w:t>drop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7D61E9A5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mounting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solution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7D61E9A5" w:rsidRPr="00927D51">
        <w:rPr>
          <w:rFonts w:ascii="Calibri" w:eastAsia="Calibri" w:hAnsi="Calibri" w:cs="Calibri"/>
          <w:sz w:val="24"/>
          <w:szCs w:val="24"/>
        </w:rPr>
        <w:t>(see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b/>
          <w:bCs/>
          <w:sz w:val="24"/>
          <w:szCs w:val="24"/>
        </w:rPr>
        <w:t>Table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b/>
          <w:bCs/>
          <w:sz w:val="24"/>
          <w:szCs w:val="24"/>
        </w:rPr>
        <w:t>Materials</w:t>
      </w:r>
      <w:r w:rsidR="7D61E9A5" w:rsidRPr="00927D51">
        <w:rPr>
          <w:rFonts w:ascii="Calibri" w:eastAsia="Calibri" w:hAnsi="Calibri" w:cs="Calibri"/>
          <w:sz w:val="24"/>
          <w:szCs w:val="24"/>
        </w:rPr>
        <w:t>)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64375BF1" w:rsidRPr="00927D51">
        <w:rPr>
          <w:rFonts w:ascii="Calibri" w:hAnsi="Calibri" w:cs="Calibri"/>
          <w:sz w:val="24"/>
          <w:szCs w:val="24"/>
          <w:lang w:bidi="fa-IR"/>
        </w:rPr>
        <w:t>per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64375BF1" w:rsidRPr="00927D51">
        <w:rPr>
          <w:rFonts w:ascii="Calibri" w:hAnsi="Calibri" w:cs="Calibri"/>
          <w:sz w:val="24"/>
          <w:szCs w:val="24"/>
          <w:lang w:bidi="fa-IR"/>
        </w:rPr>
        <w:t>well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64375BF1" w:rsidRPr="00927D51">
        <w:rPr>
          <w:rFonts w:ascii="Calibri" w:hAnsi="Calibri" w:cs="Calibri"/>
          <w:sz w:val="24"/>
          <w:szCs w:val="24"/>
          <w:lang w:bidi="fa-IR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64375BF1" w:rsidRPr="00927D51">
        <w:rPr>
          <w:rFonts w:ascii="Calibri" w:hAnsi="Calibri" w:cs="Calibri"/>
          <w:sz w:val="24"/>
          <w:szCs w:val="24"/>
          <w:lang w:bidi="fa-IR"/>
        </w:rPr>
        <w:t>4-well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64375BF1" w:rsidRPr="00927D51">
        <w:rPr>
          <w:rFonts w:ascii="Calibri" w:hAnsi="Calibri" w:cs="Calibri"/>
          <w:sz w:val="24"/>
          <w:szCs w:val="24"/>
          <w:lang w:bidi="fa-IR"/>
        </w:rPr>
        <w:t>chamber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64375BF1" w:rsidRPr="00927D51">
        <w:rPr>
          <w:rFonts w:ascii="Calibri" w:hAnsi="Calibri" w:cs="Calibri"/>
          <w:sz w:val="24"/>
          <w:szCs w:val="24"/>
          <w:lang w:bidi="fa-IR"/>
        </w:rPr>
        <w:t>slides</w:t>
      </w:r>
      <w:r w:rsidR="00EF3853" w:rsidRPr="00927D51">
        <w:rPr>
          <w:rFonts w:ascii="Calibri" w:hAnsi="Calibri" w:cs="Calibri"/>
          <w:sz w:val="24"/>
          <w:szCs w:val="24"/>
          <w:lang w:bidi="fa-IR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Then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use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cover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slide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to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cover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whole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slide.</w:t>
      </w:r>
    </w:p>
    <w:p w14:paraId="69483EF1" w14:textId="77777777" w:rsidR="0019368D" w:rsidRPr="00927D51" w:rsidRDefault="0019368D" w:rsidP="00675B99">
      <w:pPr>
        <w:spacing w:after="0" w:line="240" w:lineRule="auto"/>
        <w:contextualSpacing/>
        <w:jc w:val="both"/>
        <w:rPr>
          <w:lang w:bidi="fa-IR"/>
        </w:rPr>
      </w:pPr>
    </w:p>
    <w:p w14:paraId="531996FF" w14:textId="185ED2DC" w:rsidR="004C1C42" w:rsidRPr="00927D51" w:rsidRDefault="004C1C42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Using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tweezer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angle,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place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one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side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cover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slip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against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slide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while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27D51">
        <w:rPr>
          <w:rFonts w:ascii="Calibri" w:hAnsi="Calibri" w:cs="Calibri"/>
          <w:sz w:val="24"/>
          <w:szCs w:val="24"/>
        </w:rPr>
        <w:t>making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contact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proofErr w:type="gram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outer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edge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liquid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drop.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77F97265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07EEBC36" w14:textId="1F794F29" w:rsidR="0081240E" w:rsidRPr="00927D51" w:rsidRDefault="004C1C42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Carefully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coverslip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onto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mounting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solution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when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lowering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place</w:t>
      </w:r>
      <w:r w:rsidR="0019368D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A</w:t>
      </w:r>
      <w:r w:rsidRPr="00927D51">
        <w:rPr>
          <w:rFonts w:ascii="Calibri" w:hAnsi="Calibri" w:cs="Calibri"/>
          <w:sz w:val="24"/>
          <w:szCs w:val="24"/>
        </w:rPr>
        <w:t>void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creation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bubbles.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Take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a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pipette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tip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press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it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down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on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cover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slip.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bubbles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will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move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to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  <w:lang w:bidi="fa-IR"/>
        </w:rPr>
        <w:t>side.</w:t>
      </w:r>
    </w:p>
    <w:p w14:paraId="21501B16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322F0D5A" w14:textId="2CA45B17" w:rsidR="0019368D" w:rsidRPr="00927D51" w:rsidRDefault="004C1C42" w:rsidP="00675B99">
      <w:pPr>
        <w:pStyle w:val="Heading4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Bubble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formation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inevitable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times.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occurs,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image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around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long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</w:t>
      </w:r>
      <w:proofErr w:type="gram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few</w:t>
      </w:r>
      <w:r w:rsidR="0019368D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66828696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5AB0828B" w14:textId="5A71582F" w:rsidR="0019368D" w:rsidRPr="00927D51" w:rsidRDefault="004C1C42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Follow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manufacturer’s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directions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curing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time</w:t>
      </w:r>
      <w:r w:rsidR="0019368D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Avoid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561D7" w:rsidRPr="00927D51">
        <w:rPr>
          <w:rFonts w:ascii="Calibri" w:eastAsia="Calibri" w:hAnsi="Calibri" w:cs="Calibri"/>
          <w:sz w:val="24"/>
          <w:szCs w:val="24"/>
        </w:rPr>
        <w:t>noncuring</w:t>
      </w:r>
      <w:proofErr w:type="spellEnd"/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mounting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19368D" w:rsidRPr="00927D51">
        <w:rPr>
          <w:rFonts w:ascii="Calibri" w:hAnsi="Calibri" w:cs="Calibri"/>
          <w:sz w:val="24"/>
          <w:szCs w:val="24"/>
        </w:rPr>
        <w:t>solutions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due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difficulty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handling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during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imaging.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Otherwise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appropriate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coverslip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sealant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edges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required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prevent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7B0B86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coverslip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sliding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during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561D7" w:rsidRPr="00927D51">
        <w:rPr>
          <w:rFonts w:ascii="Calibri" w:eastAsia="Calibri" w:hAnsi="Calibri" w:cs="Calibri"/>
          <w:sz w:val="24"/>
          <w:szCs w:val="24"/>
        </w:rPr>
        <w:t>imaging.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5880431C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6E3228B1" w14:textId="4D35E79C" w:rsidR="002561D7" w:rsidRPr="00927D51" w:rsidRDefault="000F4249" w:rsidP="00675B99">
      <w:pPr>
        <w:pStyle w:val="Heading4"/>
        <w:numPr>
          <w:ilvl w:val="3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lang w:bidi="fa-IR"/>
        </w:rPr>
      </w:pPr>
      <w:r w:rsidRPr="00927D51">
        <w:rPr>
          <w:rFonts w:ascii="Calibri" w:hAnsi="Calibri" w:cs="Calibri"/>
          <w:sz w:val="24"/>
          <w:szCs w:val="24"/>
          <w:lang w:bidi="fa-IR"/>
        </w:rPr>
        <w:lastRenderedPageBreak/>
        <w:t>To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seal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coverslip,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use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nail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polish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make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small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line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on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edge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cover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slip.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Let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nail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polish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dry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for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about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2</w:t>
      </w:r>
      <w:r w:rsidR="00BF24D2" w:rsidRPr="00927D51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27D51">
        <w:rPr>
          <w:rFonts w:ascii="Calibri" w:hAnsi="Calibri" w:cs="Calibri"/>
          <w:sz w:val="24"/>
          <w:szCs w:val="24"/>
          <w:lang w:bidi="fa-IR"/>
        </w:rPr>
        <w:t>min.</w:t>
      </w:r>
    </w:p>
    <w:p w14:paraId="2B65D82F" w14:textId="77777777" w:rsidR="0019368D" w:rsidRPr="00927D51" w:rsidRDefault="0019368D" w:rsidP="00675B99">
      <w:pPr>
        <w:spacing w:after="0" w:line="240" w:lineRule="auto"/>
        <w:contextualSpacing/>
        <w:jc w:val="both"/>
        <w:rPr>
          <w:lang w:bidi="fa-IR"/>
        </w:rPr>
      </w:pPr>
    </w:p>
    <w:p w14:paraId="6E75C0E7" w14:textId="19B75A08" w:rsidR="00BF7F42" w:rsidRPr="00927D51" w:rsidRDefault="6BC49882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  <w:highlight w:val="yellow"/>
        </w:rPr>
        <w:t>Image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acquisition,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fluorescence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intensity</w:t>
      </w:r>
      <w:r w:rsidR="00BF24D2" w:rsidRPr="00927D5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eastAsia="Calibri" w:hAnsi="Calibri" w:cs="Calibri"/>
          <w:sz w:val="24"/>
          <w:szCs w:val="24"/>
          <w:highlight w:val="yellow"/>
        </w:rPr>
        <w:t>quantification</w:t>
      </w:r>
    </w:p>
    <w:p w14:paraId="110C0929" w14:textId="77777777" w:rsidR="0019368D" w:rsidRPr="00927D51" w:rsidRDefault="0019368D" w:rsidP="00675B99">
      <w:pPr>
        <w:spacing w:after="0" w:line="240" w:lineRule="auto"/>
        <w:contextualSpacing/>
        <w:jc w:val="both"/>
      </w:pPr>
    </w:p>
    <w:p w14:paraId="642378BC" w14:textId="340C2E10" w:rsidR="00380F2F" w:rsidRPr="00927D51" w:rsidRDefault="0019368D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Following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staining,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use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confocal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microscope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20x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objective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image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size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1024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x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1024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pixels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acquire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images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treated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cells.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Take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image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a</w:t>
      </w:r>
      <w:r w:rsidR="00380F2F" w:rsidRPr="00927D51">
        <w:rPr>
          <w:rFonts w:ascii="Calibri" w:hAnsi="Calibri" w:cs="Calibri"/>
          <w:sz w:val="24"/>
          <w:szCs w:val="24"/>
        </w:rPr>
        <w:t>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least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from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two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fields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per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biological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replicate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per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hAnsi="Calibri" w:cs="Calibri"/>
          <w:sz w:val="24"/>
          <w:szCs w:val="24"/>
        </w:rPr>
        <w:t>condition.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Then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12B75" w:rsidRPr="00927D51">
        <w:rPr>
          <w:rFonts w:ascii="Calibri" w:hAnsi="Calibri" w:cs="Calibri"/>
          <w:sz w:val="24"/>
          <w:szCs w:val="24"/>
        </w:rPr>
        <w:t>use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Fiji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image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analysis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software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(ImageJ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1.51u)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quantification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length.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Briefly,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bCs/>
          <w:sz w:val="24"/>
          <w:szCs w:val="24"/>
        </w:rPr>
        <w:t>measure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length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longest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each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neuron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after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averaging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values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per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treatment,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812B75" w:rsidRPr="00927D51">
        <w:rPr>
          <w:rFonts w:ascii="Calibri" w:eastAsia="Calibri" w:hAnsi="Calibri" w:cs="Calibri"/>
          <w:bCs/>
          <w:sz w:val="24"/>
          <w:szCs w:val="24"/>
        </w:rPr>
        <w:t>use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student’s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test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independent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groups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compare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means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between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F41F01" w:rsidRPr="00927D51">
        <w:rPr>
          <w:rFonts w:ascii="Calibri" w:eastAsia="Calibri" w:hAnsi="Calibri" w:cs="Calibri"/>
          <w:bCs/>
          <w:sz w:val="24"/>
          <w:szCs w:val="24"/>
        </w:rPr>
        <w:t>experimental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F41F01" w:rsidRPr="00927D51">
        <w:rPr>
          <w:rFonts w:ascii="Calibri" w:eastAsia="Calibri" w:hAnsi="Calibri" w:cs="Calibri"/>
          <w:bCs/>
          <w:sz w:val="24"/>
          <w:szCs w:val="24"/>
        </w:rPr>
        <w:t>group</w:t>
      </w:r>
      <w:r w:rsidR="000A4D71" w:rsidRPr="00927D51">
        <w:rPr>
          <w:rFonts w:ascii="Calibri" w:eastAsia="Calibri" w:hAnsi="Calibri" w:cs="Calibri"/>
          <w:bCs/>
          <w:sz w:val="24"/>
          <w:szCs w:val="24"/>
        </w:rPr>
        <w:t>s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F41F01" w:rsidRPr="00927D51">
        <w:rPr>
          <w:rFonts w:ascii="Calibri" w:eastAsia="Calibri" w:hAnsi="Calibri" w:cs="Calibri"/>
          <w:bCs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F41F01" w:rsidRPr="00927D51">
        <w:rPr>
          <w:rFonts w:ascii="Calibri" w:eastAsia="Calibri" w:hAnsi="Calibri" w:cs="Calibri"/>
          <w:bCs/>
          <w:sz w:val="24"/>
          <w:szCs w:val="24"/>
        </w:rPr>
        <w:t>control</w:t>
      </w:r>
      <w:r w:rsidR="00BF24D2" w:rsidRPr="00927D5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F41F01" w:rsidRPr="00927D51">
        <w:rPr>
          <w:rFonts w:ascii="Calibri" w:eastAsia="Calibri" w:hAnsi="Calibri" w:cs="Calibri"/>
          <w:bCs/>
          <w:sz w:val="24"/>
          <w:szCs w:val="24"/>
        </w:rPr>
        <w:t>group</w:t>
      </w:r>
      <w:r w:rsidR="00380F2F" w:rsidRPr="00927D51">
        <w:rPr>
          <w:rFonts w:ascii="Calibri" w:eastAsia="Calibri" w:hAnsi="Calibri" w:cs="Calibri"/>
          <w:bCs/>
          <w:sz w:val="24"/>
          <w:szCs w:val="24"/>
        </w:rPr>
        <w:t>.</w:t>
      </w:r>
    </w:p>
    <w:p w14:paraId="6E32D102" w14:textId="77777777" w:rsidR="0019368D" w:rsidRPr="00927D51" w:rsidRDefault="0019368D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0DD5AD4" w14:textId="3C3F72F8" w:rsidR="00C07101" w:rsidRPr="00927D51" w:rsidRDefault="00C07101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Several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commercial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Imaris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Volocity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Amira)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open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source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ImajeJ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CellProfiler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Vaa3D,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eastAsia="Calibri" w:hAnsi="Calibri" w:cs="Calibri"/>
          <w:sz w:val="24"/>
          <w:szCs w:val="24"/>
        </w:rPr>
        <w:t>BioImageXD</w:t>
      </w:r>
      <w:proofErr w:type="spellEnd"/>
      <w:r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Icy,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KNIME)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image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processing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programs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available.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Among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programs,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ImageJ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become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tool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choice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biological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image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analysis</w:t>
      </w:r>
      <w:r w:rsidR="0019368D" w:rsidRPr="00927D51">
        <w:rPr>
          <w:rFonts w:ascii="Calibri" w:eastAsia="Calibri" w:hAnsi="Calibri" w:cs="Calibri"/>
          <w:sz w:val="24"/>
          <w:szCs w:val="24"/>
        </w:rPr>
        <w:fldChar w:fldCharType="begin"/>
      </w:r>
      <w:r w:rsidR="0019368D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{"citationID":"DaVn7n4V","properties":{"formattedCitation":"\\super 20, 21\\nosupersub{}","plainCitation":"20, 21","noteIndex":0},"citationItems":[{"id":2477,"uris":["http://zotero.org/users/1248952/items/6JIY8KDH"],"uri":["http://zotero.org/users/1248952/items/6JIY8KDH"],"itemData":{"id":2477,"type":"article-journal","container-title":"Nature methods","issue":"7","page":"676","source":"Google Scholar","title":"Fiji: an open-source platform for biological-image analysis","title-short":"Fiji","volume":"9","author":[{"family":"Schindelin","given":"Johannes"},{"family":"Arganda-Carreras","given":"Ignacio"},{"family":"Frise","given":"Erwin"},{"family":"Kaynig","given":"Verena"},{"family":"Longair","given":"Mark"},{"family":"Pietzsch","given":"Tobias"},{"family":"Preibisch","given":"Stephan"},{"family":"Rueden","given":"Curtis"},{"family":"Saalfeld","given":"Stephan"},{"family":"Schmid","given":"Benjamin"}],"issued":{"date-parts":[["2012"]]}}},{"id":2480,"uris":["http://zotero.org/users/1248952/items/VGQ54Q2Q"],"uri":["http://zotero.org/users/1248952/items/VGQ54Q2Q"],"itemData":{"id":2480,"type":"article-journal","container-title":"Biotechniques","issue":"S1","page":"S25–S30","source":"Google Scholar","title":"ImageJ for microscopy","volume":"43","author":[{"family":"Collins","given":"Tony J."}],"issued":{"date-parts":[["2007"]]}}}],"schema":"https://github.com/citation-style-language/schema/raw/master/csl-citation.json"} </w:instrText>
      </w:r>
      <w:r w:rsidR="0019368D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19368D" w:rsidRPr="00927D51">
        <w:rPr>
          <w:rFonts w:ascii="Calibri" w:hAnsi="Calibri" w:cs="Calibri"/>
          <w:sz w:val="24"/>
          <w:szCs w:val="24"/>
          <w:vertAlign w:val="superscript"/>
        </w:rPr>
        <w:t>20,21</w:t>
      </w:r>
      <w:r w:rsidR="0019368D" w:rsidRPr="00927D51">
        <w:rPr>
          <w:rFonts w:ascii="Calibri" w:eastAsia="Calibri" w:hAnsi="Calibri" w:cs="Calibri"/>
          <w:sz w:val="24"/>
          <w:szCs w:val="24"/>
        </w:rPr>
        <w:fldChar w:fldCharType="end"/>
      </w:r>
      <w:r w:rsidR="00812B75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675B99">
        <w:rPr>
          <w:rFonts w:ascii="Calibri" w:eastAsia="Calibri" w:hAnsi="Calibri" w:cs="Calibri"/>
          <w:sz w:val="24"/>
          <w:szCs w:val="24"/>
        </w:rPr>
        <w:t>The I</w:t>
      </w:r>
      <w:r w:rsidRPr="00927D51">
        <w:rPr>
          <w:rFonts w:ascii="Calibri" w:eastAsia="Calibri" w:hAnsi="Calibri" w:cs="Calibri"/>
          <w:sz w:val="24"/>
          <w:szCs w:val="24"/>
        </w:rPr>
        <w:t>mageJ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portal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i/>
          <w:iCs/>
          <w:sz w:val="24"/>
          <w:szCs w:val="24"/>
        </w:rPr>
        <w:t>https://imagej.net/Introduction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useful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source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information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providing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thorough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description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ImageJ’s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basic,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built-in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functions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including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A4D71" w:rsidRPr="00927D51">
        <w:rPr>
          <w:rFonts w:ascii="Calibri" w:eastAsia="Calibri" w:hAnsi="Calibri" w:cs="Calibri"/>
          <w:sz w:val="24"/>
          <w:szCs w:val="24"/>
        </w:rPr>
        <w:t>i</w:t>
      </w:r>
      <w:r w:rsidRPr="00927D51">
        <w:rPr>
          <w:rFonts w:ascii="Calibri" w:eastAsia="Calibri" w:hAnsi="Calibri" w:cs="Calibri"/>
          <w:sz w:val="24"/>
          <w:szCs w:val="24"/>
        </w:rPr>
        <w:t>mage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processing,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colocalization,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deconvolution,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registration,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segmentation,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tracking,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visualization.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653A1F5B" w14:textId="77777777" w:rsidR="0019368D" w:rsidRPr="00927D51" w:rsidRDefault="0019368D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1F8C554" w14:textId="2A68A8FB" w:rsidR="00BF7F42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Measuring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neuronal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outgrowth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with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Fiji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image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analysis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software</w:t>
      </w:r>
    </w:p>
    <w:p w14:paraId="60A4A88C" w14:textId="77777777" w:rsidR="0019368D" w:rsidRPr="00927D51" w:rsidRDefault="0019368D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3834621B" w14:textId="6FFFF9DF" w:rsidR="00BF24D2" w:rsidRPr="00927D51" w:rsidRDefault="00283A99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As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illustrated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in </w:t>
      </w:r>
      <w:r w:rsidR="0019368D" w:rsidRPr="00927D51">
        <w:rPr>
          <w:rFonts w:ascii="Calibri" w:hAnsi="Calibri" w:cs="Calibri"/>
          <w:b/>
          <w:bCs/>
          <w:sz w:val="24"/>
          <w:szCs w:val="24"/>
          <w:highlight w:val="yellow"/>
        </w:rPr>
        <w:t>Figure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9368D" w:rsidRPr="00927D51">
        <w:rPr>
          <w:rFonts w:ascii="Calibri" w:hAnsi="Calibri" w:cs="Calibri"/>
          <w:b/>
          <w:bCs/>
          <w:sz w:val="24"/>
          <w:szCs w:val="24"/>
          <w:highlight w:val="yellow"/>
        </w:rPr>
        <w:t>1</w:t>
      </w:r>
      <w:r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pen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image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either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by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drag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ging and dropping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onto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Fiji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software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or</w:t>
      </w:r>
      <w:r w:rsidR="00675B99">
        <w:rPr>
          <w:rFonts w:ascii="Calibri" w:hAnsi="Calibri" w:cs="Calibri"/>
          <w:sz w:val="24"/>
          <w:szCs w:val="24"/>
          <w:highlight w:val="yellow"/>
        </w:rPr>
        <w:t xml:space="preserve"> by selecting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File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| </w:t>
      </w:r>
      <w:r w:rsidR="003D2F64" w:rsidRPr="00927D51">
        <w:rPr>
          <w:rFonts w:ascii="Calibri" w:hAnsi="Calibri" w:cs="Calibri"/>
          <w:b/>
          <w:bCs/>
          <w:sz w:val="24"/>
          <w:szCs w:val="24"/>
          <w:highlight w:val="yellow"/>
        </w:rPr>
        <w:t>Open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>.</w:t>
      </w:r>
    </w:p>
    <w:p w14:paraId="5A9C57EA" w14:textId="77777777" w:rsidR="00BF24D2" w:rsidRPr="00927D51" w:rsidRDefault="00BF24D2" w:rsidP="00675B9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AFCD2F4" w14:textId="0DBC3C85" w:rsidR="00BF24D2" w:rsidRPr="00927D51" w:rsidRDefault="00BF24D2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 xml:space="preserve">Select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Analyze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|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Tools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|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ROI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manager</w:t>
      </w:r>
      <w:r w:rsidR="003D2F64"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75B99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3D2F64" w:rsidRPr="00927D51">
        <w:rPr>
          <w:rFonts w:ascii="Calibri" w:hAnsi="Calibri" w:cs="Calibri"/>
          <w:sz w:val="24"/>
          <w:szCs w:val="24"/>
          <w:highlight w:val="yellow"/>
        </w:rPr>
        <w:t>then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right</w:t>
      </w:r>
      <w:r w:rsidR="007B0B86" w:rsidRPr="00927D51">
        <w:rPr>
          <w:rFonts w:ascii="Calibri" w:hAnsi="Calibri" w:cs="Calibri"/>
          <w:sz w:val="24"/>
          <w:szCs w:val="24"/>
          <w:highlight w:val="yellow"/>
        </w:rPr>
        <w:t>-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click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on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5</w:t>
      </w:r>
      <w:r w:rsidR="00BF7F42" w:rsidRPr="00927D51">
        <w:rPr>
          <w:rFonts w:ascii="Calibri" w:hAnsi="Calibri" w:cs="Calibri"/>
          <w:sz w:val="24"/>
          <w:szCs w:val="24"/>
          <w:highlight w:val="yellow"/>
          <w:vertAlign w:val="superscript"/>
        </w:rPr>
        <w:t>th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icon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toolbar</w:t>
      </w:r>
      <w:r w:rsidR="00675B9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Straight</w:t>
      </w:r>
      <w:r w:rsidR="00675B9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switch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freehand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lin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Pr="00927D51">
        <w:rPr>
          <w:rFonts w:ascii="Calibri" w:hAnsi="Calibri" w:cs="Calibri"/>
          <w:sz w:val="24"/>
          <w:szCs w:val="24"/>
          <w:highlight w:val="yellow"/>
        </w:rPr>
        <w:t>.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Optionally,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double</w:t>
      </w:r>
      <w:r w:rsidRPr="00927D51">
        <w:rPr>
          <w:rFonts w:ascii="Calibri" w:hAnsi="Calibri" w:cs="Calibri"/>
          <w:sz w:val="24"/>
          <w:szCs w:val="24"/>
          <w:highlight w:val="yellow"/>
        </w:rPr>
        <w:t>-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click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on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same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icon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change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l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ine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width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10</w:t>
      </w:r>
      <w:r w:rsidR="003D2F64"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3D2F64" w:rsidRPr="00927D51">
        <w:rPr>
          <w:rFonts w:ascii="Calibri" w:hAnsi="Calibri" w:cs="Calibri"/>
          <w:sz w:val="24"/>
          <w:szCs w:val="24"/>
          <w:highlight w:val="yellow"/>
        </w:rPr>
        <w:t>then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trace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longest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neurite,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beginning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near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cell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body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extending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tip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of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neurite</w:t>
      </w:r>
      <w:r w:rsidRPr="00927D51">
        <w:rPr>
          <w:rFonts w:ascii="Calibri" w:hAnsi="Calibri" w:cs="Calibri"/>
          <w:sz w:val="24"/>
          <w:szCs w:val="24"/>
          <w:highlight w:val="yellow"/>
        </w:rPr>
        <w:t>.</w:t>
      </w:r>
    </w:p>
    <w:p w14:paraId="571F4A1B" w14:textId="77777777" w:rsidR="00BF24D2" w:rsidRPr="00927D51" w:rsidRDefault="00BF24D2" w:rsidP="00675B9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B94D5A5" w14:textId="6EA3C292" w:rsidR="00BF7F42" w:rsidRPr="00927D51" w:rsidRDefault="00BF24D2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P</w:t>
      </w:r>
      <w:r w:rsidR="00726E7E" w:rsidRPr="00927D51">
        <w:rPr>
          <w:rFonts w:ascii="Calibri" w:hAnsi="Calibri" w:cs="Calibri"/>
          <w:sz w:val="24"/>
          <w:szCs w:val="24"/>
          <w:highlight w:val="yellow"/>
        </w:rPr>
        <w:t>ress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Ctrl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+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T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&amp;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add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measurement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ROI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Manager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highlight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measured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neuron</w:t>
      </w:r>
      <w:r w:rsidRPr="00927D51">
        <w:rPr>
          <w:rFonts w:ascii="Calibri" w:hAnsi="Calibri" w:cs="Calibri"/>
          <w:sz w:val="24"/>
          <w:szCs w:val="24"/>
          <w:highlight w:val="yellow"/>
        </w:rPr>
        <w:t>. S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elect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all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numbers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ROI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click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on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Measure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select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all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calculated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lengths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, and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copy/paste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Pr="00927D51">
        <w:rPr>
          <w:rFonts w:ascii="Calibri" w:hAnsi="Calibri" w:cs="Calibri"/>
          <w:sz w:val="24"/>
          <w:szCs w:val="24"/>
          <w:highlight w:val="yellow"/>
        </w:rPr>
        <w:t xml:space="preserve">to a </w:t>
      </w:r>
      <w:r w:rsidR="00BF7F42" w:rsidRPr="00927D51">
        <w:rPr>
          <w:rFonts w:ascii="Calibri" w:hAnsi="Calibri" w:cs="Calibri"/>
          <w:sz w:val="24"/>
          <w:szCs w:val="24"/>
          <w:highlight w:val="yellow"/>
        </w:rPr>
        <w:t>spreadsheet</w:t>
      </w:r>
      <w:r w:rsidRPr="00927D51">
        <w:rPr>
          <w:rFonts w:ascii="Calibri" w:hAnsi="Calibri" w:cs="Calibri"/>
          <w:sz w:val="24"/>
          <w:szCs w:val="24"/>
        </w:rPr>
        <w:t>.</w:t>
      </w:r>
    </w:p>
    <w:p w14:paraId="086A53E6" w14:textId="77777777" w:rsidR="0019368D" w:rsidRPr="00927D51" w:rsidRDefault="0019368D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C39523C" w14:textId="3359AF6E" w:rsidR="00BF7F42" w:rsidRPr="00927D51" w:rsidRDefault="6BC49882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Measuring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D4163" w:rsidRPr="00927D51">
        <w:rPr>
          <w:rFonts w:ascii="Calibri" w:hAnsi="Calibri" w:cs="Calibri"/>
          <w:sz w:val="24"/>
          <w:szCs w:val="24"/>
          <w:highlight w:val="yellow"/>
        </w:rPr>
        <w:t>fluorescence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D4163" w:rsidRPr="00927D51">
        <w:rPr>
          <w:rFonts w:ascii="Calibri" w:hAnsi="Calibri" w:cs="Calibri"/>
          <w:sz w:val="24"/>
          <w:szCs w:val="24"/>
          <w:highlight w:val="yellow"/>
        </w:rPr>
        <w:t>intensity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D4163" w:rsidRPr="00927D51">
        <w:rPr>
          <w:rFonts w:ascii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D4163" w:rsidRPr="00927D51">
        <w:rPr>
          <w:rFonts w:ascii="Calibri" w:hAnsi="Calibri" w:cs="Calibri"/>
          <w:sz w:val="24"/>
          <w:szCs w:val="24"/>
          <w:highlight w:val="yellow"/>
        </w:rPr>
        <w:t>labeled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D4163" w:rsidRPr="00927D51">
        <w:rPr>
          <w:rFonts w:ascii="Calibri" w:hAnsi="Calibri" w:cs="Calibri"/>
          <w:sz w:val="24"/>
          <w:szCs w:val="24"/>
          <w:highlight w:val="yellow"/>
        </w:rPr>
        <w:t>cells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with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Fiji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image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analysis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software</w:t>
      </w:r>
    </w:p>
    <w:p w14:paraId="12ABD4B9" w14:textId="77777777" w:rsidR="00927D51" w:rsidRPr="00927D51" w:rsidRDefault="00927D51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5A31E1DF" w14:textId="304896EC" w:rsidR="00927D51" w:rsidRPr="00927D51" w:rsidRDefault="3EF26718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As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illustrated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>Figure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>2</w:t>
      </w:r>
      <w:r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after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opening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image</w:t>
      </w:r>
      <w:r w:rsidR="00927D51"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click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4</w:t>
      </w:r>
      <w:r w:rsidRPr="00927D51">
        <w:rPr>
          <w:rFonts w:ascii="Calibri" w:hAnsi="Calibri" w:cs="Calibri"/>
          <w:sz w:val="24"/>
          <w:szCs w:val="24"/>
          <w:highlight w:val="yellow"/>
          <w:vertAlign w:val="superscript"/>
        </w:rPr>
        <w:t>th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icon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7D51" w:rsidRPr="00927D51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927D51">
        <w:rPr>
          <w:rFonts w:ascii="Calibri" w:hAnsi="Calibri" w:cs="Calibri"/>
          <w:sz w:val="24"/>
          <w:szCs w:val="24"/>
          <w:highlight w:val="yellow"/>
        </w:rPr>
        <w:t>toolbar</w:t>
      </w:r>
      <w:r w:rsidR="00927D51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>Freehand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highlight w:val="yellow"/>
        </w:rPr>
        <w:t>selections</w:t>
      </w:r>
      <w:r w:rsidR="00927D51" w:rsidRPr="00927D51">
        <w:rPr>
          <w:rFonts w:ascii="Calibri" w:hAnsi="Calibri" w:cs="Calibri"/>
          <w:sz w:val="24"/>
          <w:szCs w:val="24"/>
          <w:highlight w:val="yellow"/>
        </w:rPr>
        <w:t>. D</w:t>
      </w:r>
      <w:r w:rsidRPr="00927D51">
        <w:rPr>
          <w:rFonts w:ascii="Calibri" w:hAnsi="Calibri" w:cs="Calibri"/>
          <w:sz w:val="24"/>
          <w:szCs w:val="24"/>
          <w:highlight w:val="yellow"/>
        </w:rPr>
        <w:t>raw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shape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cel</w:t>
      </w:r>
      <w:r w:rsidR="00927D51" w:rsidRPr="00927D51">
        <w:rPr>
          <w:rFonts w:ascii="Calibri" w:hAnsi="Calibri" w:cs="Calibri"/>
          <w:sz w:val="24"/>
          <w:szCs w:val="24"/>
          <w:highlight w:val="yellow"/>
        </w:rPr>
        <w:t>l.</w:t>
      </w:r>
    </w:p>
    <w:p w14:paraId="6BD29BCC" w14:textId="77777777" w:rsidR="00927D51" w:rsidRPr="00927D51" w:rsidRDefault="00927D51" w:rsidP="00675B9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523D1E0" w14:textId="77777777" w:rsidR="00927D51" w:rsidRPr="00927D51" w:rsidRDefault="00927D51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 xml:space="preserve">Select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Analyze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|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Set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Measurements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select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following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values: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Area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Integrated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density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,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gramStart"/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Mean</w:t>
      </w:r>
      <w:proofErr w:type="gramEnd"/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grey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value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F24D2" w:rsidRPr="00791DB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| </w:t>
      </w:r>
      <w:r w:rsidR="3EF26718" w:rsidRPr="00791DB8">
        <w:rPr>
          <w:rFonts w:ascii="Calibri" w:hAnsi="Calibri" w:cs="Calibri"/>
          <w:b/>
          <w:bCs/>
          <w:sz w:val="24"/>
          <w:szCs w:val="24"/>
          <w:highlight w:val="yellow"/>
        </w:rPr>
        <w:t>Analyze</w:t>
      </w:r>
      <w:r w:rsidR="00BF24D2" w:rsidRPr="00927D51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>|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Measure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(a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pop-up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box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with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stack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values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opens)</w:t>
      </w:r>
      <w:r w:rsidRPr="00927D51">
        <w:rPr>
          <w:rFonts w:ascii="Calibri" w:hAnsi="Calibri" w:cs="Calibri"/>
          <w:sz w:val="24"/>
          <w:szCs w:val="24"/>
          <w:highlight w:val="yellow"/>
        </w:rPr>
        <w:t>.</w:t>
      </w:r>
    </w:p>
    <w:p w14:paraId="1E3EF680" w14:textId="77777777" w:rsidR="00927D51" w:rsidRPr="00927D51" w:rsidRDefault="00927D51" w:rsidP="00675B9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13BFC30" w14:textId="15ECFEC6" w:rsidR="00BF7F42" w:rsidRPr="00927D51" w:rsidRDefault="00927D51" w:rsidP="00675B9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Select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region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next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to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cell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as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background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(size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is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not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important)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91DB8">
        <w:rPr>
          <w:rFonts w:ascii="Calibri" w:hAnsi="Calibri" w:cs="Calibri"/>
          <w:sz w:val="24"/>
          <w:szCs w:val="24"/>
          <w:highlight w:val="yellow"/>
        </w:rPr>
        <w:t xml:space="preserve">and then select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Analyze</w:t>
      </w:r>
      <w:r w:rsidR="00BF24D2" w:rsidRPr="00927D5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| </w:t>
      </w:r>
      <w:r w:rsidR="3EF26718" w:rsidRPr="00927D51">
        <w:rPr>
          <w:rFonts w:ascii="Calibri" w:hAnsi="Calibri" w:cs="Calibri"/>
          <w:b/>
          <w:bCs/>
          <w:sz w:val="24"/>
          <w:szCs w:val="24"/>
          <w:highlight w:val="yellow"/>
        </w:rPr>
        <w:t>Measure</w:t>
      </w:r>
      <w:r w:rsidRPr="00927D51">
        <w:rPr>
          <w:rFonts w:ascii="Calibri" w:hAnsi="Calibri" w:cs="Calibri"/>
          <w:i/>
          <w:iCs/>
          <w:sz w:val="24"/>
          <w:szCs w:val="24"/>
          <w:highlight w:val="yellow"/>
        </w:rPr>
        <w:t xml:space="preserve">. </w:t>
      </w:r>
      <w:r w:rsidRPr="00927D51">
        <w:rPr>
          <w:rFonts w:ascii="Calibri" w:hAnsi="Calibri" w:cs="Calibri"/>
          <w:sz w:val="24"/>
          <w:szCs w:val="24"/>
          <w:highlight w:val="yellow"/>
        </w:rPr>
        <w:t>S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elect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all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measured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data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copy/paste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szCs w:val="24"/>
          <w:highlight w:val="yellow"/>
        </w:rPr>
        <w:t>into a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  <w:highlight w:val="yellow"/>
        </w:rPr>
        <w:t>spreadsheet</w:t>
      </w:r>
      <w:r w:rsidRPr="00927D51">
        <w:rPr>
          <w:rFonts w:ascii="Calibri" w:hAnsi="Calibri" w:cs="Calibri"/>
          <w:sz w:val="24"/>
          <w:szCs w:val="24"/>
        </w:rPr>
        <w:t>.</w:t>
      </w:r>
    </w:p>
    <w:p w14:paraId="533B0572" w14:textId="77777777" w:rsidR="00927D51" w:rsidRPr="00927D51" w:rsidRDefault="00927D51" w:rsidP="00675B9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357232D" w14:textId="3E942FB3" w:rsidR="0062094D" w:rsidRPr="00927D51" w:rsidRDefault="3EF26718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lastRenderedPageBreak/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Integrated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Density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</w:t>
      </w:r>
      <w:proofErr w:type="spellStart"/>
      <w:r w:rsidRPr="00927D51">
        <w:rPr>
          <w:rFonts w:ascii="Calibri" w:hAnsi="Calibri" w:cs="Calibri"/>
          <w:sz w:val="24"/>
          <w:szCs w:val="24"/>
        </w:rPr>
        <w:t>IntDen</w:t>
      </w:r>
      <w:proofErr w:type="spellEnd"/>
      <w:r w:rsidRPr="00927D51">
        <w:rPr>
          <w:rFonts w:ascii="Calibri" w:hAnsi="Calibri" w:cs="Calibri"/>
          <w:sz w:val="24"/>
          <w:szCs w:val="24"/>
        </w:rPr>
        <w:t>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used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determining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fluorescent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intensities</w:t>
      </w:r>
      <w:r w:rsidR="00927D51" w:rsidRPr="00927D51">
        <w:rPr>
          <w:rFonts w:ascii="Calibri" w:hAnsi="Calibri" w:cs="Calibri"/>
          <w:sz w:val="24"/>
          <w:szCs w:val="24"/>
        </w:rPr>
        <w:t xml:space="preserve">.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study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fluorescent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intensity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target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molecule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measured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initially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analyze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distribution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subsequently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quantifying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abundance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target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molecule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under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various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treatments.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Consequently,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effectiveness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treatments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measured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compared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control.</w:t>
      </w:r>
    </w:p>
    <w:p w14:paraId="71A2D050" w14:textId="77777777" w:rsidR="0062094D" w:rsidRPr="00927D51" w:rsidRDefault="0062094D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8257EB2" w14:textId="1F4E7670" w:rsidR="00680B21" w:rsidRDefault="00680B21" w:rsidP="00675B99">
      <w:pPr>
        <w:pStyle w:val="Heading1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927D51">
        <w:rPr>
          <w:rFonts w:ascii="Calibri" w:hAnsi="Calibri" w:cs="Calibri"/>
          <w:sz w:val="24"/>
          <w:szCs w:val="24"/>
          <w:highlight w:val="yellow"/>
        </w:rPr>
        <w:t>Neurotoxicity</w:t>
      </w:r>
      <w:r w:rsidR="00BF24D2" w:rsidRPr="00927D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7D51">
        <w:rPr>
          <w:rFonts w:ascii="Calibri" w:hAnsi="Calibri" w:cs="Calibri"/>
          <w:sz w:val="24"/>
          <w:szCs w:val="24"/>
          <w:highlight w:val="yellow"/>
        </w:rPr>
        <w:t>a</w:t>
      </w:r>
      <w:r w:rsidRPr="00927D51">
        <w:rPr>
          <w:rFonts w:ascii="Calibri" w:hAnsi="Calibri" w:cs="Calibri"/>
          <w:sz w:val="24"/>
          <w:szCs w:val="24"/>
          <w:highlight w:val="yellow"/>
        </w:rPr>
        <w:t>ssessment</w:t>
      </w:r>
    </w:p>
    <w:p w14:paraId="051698F6" w14:textId="77777777" w:rsidR="00927D51" w:rsidRPr="00927D51" w:rsidRDefault="00927D51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117A3F05" w14:textId="554620F4" w:rsidR="00680B21" w:rsidRDefault="00927D51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91DB8">
        <w:rPr>
          <w:rFonts w:ascii="Calibri" w:hAnsi="Calibri" w:cs="Calibri"/>
          <w:sz w:val="24"/>
          <w:szCs w:val="24"/>
        </w:rPr>
        <w:t xml:space="preserve">NOTE: </w:t>
      </w:r>
      <w:r w:rsidR="00680B21" w:rsidRPr="00791DB8">
        <w:rPr>
          <w:rFonts w:ascii="Calibri" w:hAnsi="Calibri" w:cs="Calibri"/>
          <w:sz w:val="24"/>
          <w:szCs w:val="24"/>
        </w:rPr>
        <w:t>Cytotoxicity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of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test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compounds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are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evaluated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in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384-well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plates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(see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B2069C" w:rsidRPr="00791DB8">
        <w:rPr>
          <w:rFonts w:ascii="Calibri" w:hAnsi="Calibri" w:cs="Calibri"/>
          <w:b/>
          <w:bCs/>
          <w:sz w:val="24"/>
          <w:szCs w:val="24"/>
        </w:rPr>
        <w:t>Table of Materials</w:t>
      </w:r>
      <w:r w:rsidR="00680B21" w:rsidRPr="00791DB8">
        <w:rPr>
          <w:rFonts w:ascii="Calibri" w:hAnsi="Calibri" w:cs="Calibri"/>
          <w:sz w:val="24"/>
          <w:szCs w:val="24"/>
        </w:rPr>
        <w:t>)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using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B2069C" w:rsidRPr="00791DB8">
        <w:rPr>
          <w:rFonts w:ascii="Calibri" w:hAnsi="Calibri" w:cs="Calibri"/>
          <w:sz w:val="24"/>
          <w:szCs w:val="24"/>
        </w:rPr>
        <w:t xml:space="preserve">a </w:t>
      </w:r>
      <w:r w:rsidR="00680B21" w:rsidRPr="00791DB8">
        <w:rPr>
          <w:rFonts w:ascii="Calibri" w:hAnsi="Calibri" w:cs="Calibri"/>
          <w:sz w:val="24"/>
          <w:szCs w:val="24"/>
        </w:rPr>
        <w:t>luminescent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cell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viability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assay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(see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B2069C" w:rsidRPr="00791DB8">
        <w:rPr>
          <w:rFonts w:ascii="Calibri" w:hAnsi="Calibri" w:cs="Calibri"/>
          <w:b/>
          <w:bCs/>
          <w:sz w:val="24"/>
          <w:szCs w:val="24"/>
        </w:rPr>
        <w:t>Table of Materials</w:t>
      </w:r>
      <w:r w:rsidR="00680B21" w:rsidRPr="00791DB8">
        <w:rPr>
          <w:rFonts w:ascii="Calibri" w:hAnsi="Calibri" w:cs="Calibri"/>
          <w:sz w:val="24"/>
          <w:szCs w:val="24"/>
        </w:rPr>
        <w:t>).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The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80B21" w:rsidRPr="00791DB8">
        <w:rPr>
          <w:rFonts w:ascii="Calibri" w:hAnsi="Calibri" w:cs="Calibri"/>
          <w:sz w:val="24"/>
          <w:szCs w:val="24"/>
        </w:rPr>
        <w:t>hNPCs</w:t>
      </w:r>
      <w:proofErr w:type="spellEnd"/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are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prepared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following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the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same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method,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except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slight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modifications,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described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in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B2069C" w:rsidRPr="00791DB8">
        <w:rPr>
          <w:rFonts w:ascii="Calibri" w:hAnsi="Calibri" w:cs="Calibri"/>
          <w:sz w:val="24"/>
          <w:szCs w:val="24"/>
        </w:rPr>
        <w:t xml:space="preserve">the </w:t>
      </w:r>
      <w:r w:rsidR="00680B21" w:rsidRPr="00791DB8">
        <w:rPr>
          <w:rFonts w:ascii="Calibri" w:hAnsi="Calibri" w:cs="Calibri"/>
          <w:sz w:val="24"/>
          <w:szCs w:val="24"/>
        </w:rPr>
        <w:t>“Differentiation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and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Treatment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of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80B21" w:rsidRPr="00791DB8">
        <w:rPr>
          <w:rFonts w:ascii="Calibri" w:hAnsi="Calibri" w:cs="Calibri"/>
          <w:sz w:val="24"/>
          <w:szCs w:val="24"/>
        </w:rPr>
        <w:t>hNPCs</w:t>
      </w:r>
      <w:proofErr w:type="spellEnd"/>
      <w:r w:rsidR="00680B21" w:rsidRPr="00791DB8">
        <w:rPr>
          <w:rFonts w:ascii="Calibri" w:hAnsi="Calibri" w:cs="Calibri"/>
          <w:sz w:val="24"/>
          <w:szCs w:val="24"/>
        </w:rPr>
        <w:t>”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section.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Subsequently,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B2069C" w:rsidRPr="00791DB8">
        <w:rPr>
          <w:rFonts w:ascii="Calibri" w:hAnsi="Calibri" w:cs="Calibri"/>
          <w:sz w:val="24"/>
          <w:szCs w:val="24"/>
        </w:rPr>
        <w:t xml:space="preserve">a </w:t>
      </w:r>
      <w:r w:rsidR="00680B21" w:rsidRPr="00791DB8">
        <w:rPr>
          <w:rFonts w:ascii="Calibri" w:hAnsi="Calibri" w:cs="Calibri"/>
          <w:sz w:val="24"/>
          <w:szCs w:val="24"/>
        </w:rPr>
        <w:t>luminescent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signal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generated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by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luminescent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cell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viability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assay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is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measured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utilizing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microplate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reader.</w:t>
      </w:r>
      <w:r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The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luminescent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signal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is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proportional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to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the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cellular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ATP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concentration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which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itself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is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directly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proportional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to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the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number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of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viable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cells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present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in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each</w:t>
      </w:r>
      <w:r w:rsidR="00BF24D2" w:rsidRPr="00791DB8">
        <w:rPr>
          <w:rFonts w:ascii="Calibri" w:hAnsi="Calibri" w:cs="Calibri"/>
          <w:sz w:val="24"/>
          <w:szCs w:val="24"/>
        </w:rPr>
        <w:t xml:space="preserve"> </w:t>
      </w:r>
      <w:r w:rsidR="00680B21" w:rsidRPr="00791DB8">
        <w:rPr>
          <w:rFonts w:ascii="Calibri" w:hAnsi="Calibri" w:cs="Calibri"/>
          <w:sz w:val="24"/>
          <w:szCs w:val="24"/>
        </w:rPr>
        <w:t>well.</w:t>
      </w:r>
    </w:p>
    <w:p w14:paraId="3932A48C" w14:textId="77777777" w:rsidR="00927D51" w:rsidRPr="00927D51" w:rsidRDefault="00927D51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cyan"/>
        </w:rPr>
      </w:pPr>
    </w:p>
    <w:p w14:paraId="19D059D1" w14:textId="433B28D9" w:rsidR="00680B21" w:rsidRDefault="00680B2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B2069C">
        <w:rPr>
          <w:rFonts w:ascii="Calibri" w:hAnsi="Calibri" w:cs="Calibri"/>
          <w:sz w:val="24"/>
          <w:szCs w:val="24"/>
          <w:highlight w:val="yellow"/>
        </w:rPr>
        <w:t>Coating</w:t>
      </w:r>
    </w:p>
    <w:p w14:paraId="4F9AE6E5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691266D6" w14:textId="6ADEFDA8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Add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µL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poly‐L‐lysine</w:t>
      </w:r>
      <w:r w:rsidR="00BF24D2" w:rsidRPr="00927D51">
        <w:rPr>
          <w:rFonts w:ascii="Calibri" w:eastAsia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(PLL)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per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well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384-well</w:t>
      </w:r>
      <w:r w:rsidR="00BF24D2" w:rsidRPr="00927D51">
        <w:rPr>
          <w:rFonts w:ascii="Calibri" w:eastAsia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plate.</w:t>
      </w:r>
    </w:p>
    <w:p w14:paraId="07B613B1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02001DA0" w14:textId="4DCDF0E7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Incubate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1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RT.</w:t>
      </w:r>
    </w:p>
    <w:p w14:paraId="709FABCD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597D3C98" w14:textId="2885EA2B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Wash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="00C05287" w:rsidRPr="00927D51">
        <w:rPr>
          <w:rFonts w:ascii="Calibri" w:hAnsi="Calibri" w:cs="Calibri"/>
          <w:sz w:val="24"/>
          <w:highlight w:val="yellow"/>
        </w:rPr>
        <w:t>2x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with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PBS.</w:t>
      </w:r>
    </w:p>
    <w:p w14:paraId="34754C0A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348A7946" w14:textId="0CDB7783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Let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it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dry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RT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(for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about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min).</w:t>
      </w:r>
    </w:p>
    <w:p w14:paraId="5A849C94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3F5B4C0B" w14:textId="420C3A02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Add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µL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laminin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(50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µg/mL)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per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well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384-well</w:t>
      </w:r>
      <w:r w:rsidR="00BF24D2" w:rsidRPr="00927D51">
        <w:rPr>
          <w:rFonts w:ascii="Calibri" w:eastAsia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plate</w:t>
      </w:r>
      <w:r w:rsidRPr="00927D51">
        <w:rPr>
          <w:rFonts w:ascii="Calibri" w:hAnsi="Calibri" w:cs="Calibri"/>
          <w:sz w:val="24"/>
          <w:highlight w:val="yellow"/>
        </w:rPr>
        <w:t>.</w:t>
      </w:r>
    </w:p>
    <w:p w14:paraId="6A1A321F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2C812521" w14:textId="1090D28B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Incubate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2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37</w:t>
      </w:r>
      <w:r w:rsidR="00B2069C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eastAsia="Calibri" w:hAnsi="Calibri" w:cs="Calibri"/>
          <w:sz w:val="24"/>
          <w:highlight w:val="yellow"/>
        </w:rPr>
        <w:t>°C.</w:t>
      </w:r>
    </w:p>
    <w:p w14:paraId="2E1B5EA4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717A2260" w14:textId="0D28A8CE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Wash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="00C05287" w:rsidRPr="00927D51">
        <w:rPr>
          <w:rFonts w:ascii="Calibri" w:hAnsi="Calibri" w:cs="Calibri"/>
          <w:sz w:val="24"/>
          <w:highlight w:val="yellow"/>
        </w:rPr>
        <w:t>2x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with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PBS.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</w:p>
    <w:p w14:paraId="6BE0907E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7585B056" w14:textId="42AB7CCB" w:rsidR="00680B21" w:rsidRDefault="00680B21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color w:val="000000" w:themeColor="text1"/>
          <w:sz w:val="24"/>
          <w:szCs w:val="24"/>
        </w:rPr>
        <w:t>384-well</w:t>
      </w:r>
      <w:r w:rsidR="00BF24D2" w:rsidRPr="00927D5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color w:val="000000" w:themeColor="text1"/>
          <w:sz w:val="24"/>
          <w:szCs w:val="24"/>
        </w:rPr>
        <w:t>plates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stored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</w:t>
      </w:r>
      <w:r w:rsidR="00B2069C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°C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month.</w:t>
      </w:r>
    </w:p>
    <w:p w14:paraId="4EE228B0" w14:textId="77777777" w:rsidR="00B2069C" w:rsidRPr="00927D51" w:rsidRDefault="00B2069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4CAD000" w14:textId="5DC47687" w:rsidR="00680B21" w:rsidRPr="00B2069C" w:rsidRDefault="00680B2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B2069C">
        <w:rPr>
          <w:rFonts w:ascii="Calibri" w:hAnsi="Calibri" w:cs="Calibri"/>
          <w:sz w:val="24"/>
          <w:szCs w:val="24"/>
          <w:highlight w:val="yellow"/>
        </w:rPr>
        <w:t>Plating</w:t>
      </w:r>
      <w:r w:rsidR="00BF24D2" w:rsidRPr="00B2069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  <w:highlight w:val="yellow"/>
        </w:rPr>
        <w:t>cells</w:t>
      </w:r>
    </w:p>
    <w:p w14:paraId="5503F73A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139A541D" w14:textId="600327EA" w:rsidR="00680B21" w:rsidRPr="00B2069C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highlight w:val="yellow"/>
        </w:rPr>
      </w:pPr>
      <w:r w:rsidRPr="00B2069C">
        <w:rPr>
          <w:rFonts w:ascii="Calibri" w:eastAsia="Calibri" w:hAnsi="Calibri" w:cs="Calibri"/>
          <w:sz w:val="24"/>
          <w:highlight w:val="yellow"/>
        </w:rPr>
        <w:t>Count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and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plate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20,000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single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cell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neurospheres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per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well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of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384-well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plate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in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25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hAnsi="Calibri" w:cs="Calibri"/>
          <w:sz w:val="24"/>
          <w:highlight w:val="yellow"/>
        </w:rPr>
        <w:t>µL</w:t>
      </w:r>
      <w:r w:rsidR="00BF24D2" w:rsidRPr="00B2069C">
        <w:rPr>
          <w:rFonts w:ascii="Calibri" w:hAnsi="Calibri" w:cs="Calibri"/>
          <w:sz w:val="24"/>
          <w:highlight w:val="yellow"/>
        </w:rPr>
        <w:t xml:space="preserve"> </w:t>
      </w:r>
      <w:r w:rsidRPr="00B2069C">
        <w:rPr>
          <w:rFonts w:ascii="Calibri" w:hAnsi="Calibri" w:cs="Calibri"/>
          <w:sz w:val="24"/>
          <w:highlight w:val="yellow"/>
        </w:rPr>
        <w:t>of</w:t>
      </w:r>
      <w:r w:rsidR="00BF24D2" w:rsidRPr="00B2069C">
        <w:rPr>
          <w:rFonts w:ascii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differentiation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media.</w:t>
      </w:r>
    </w:p>
    <w:p w14:paraId="741F1ADD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22999449" w14:textId="0271D03B" w:rsidR="00680B21" w:rsidRPr="00B2069C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eastAsia="Calibri" w:hAnsi="Calibri" w:cs="Calibri"/>
          <w:sz w:val="24"/>
          <w:highlight w:val="yellow"/>
        </w:rPr>
      </w:pPr>
      <w:r w:rsidRPr="00B2069C">
        <w:rPr>
          <w:rFonts w:ascii="Calibri" w:eastAsia="Calibri" w:hAnsi="Calibri" w:cs="Calibri"/>
          <w:sz w:val="24"/>
          <w:highlight w:val="yellow"/>
        </w:rPr>
        <w:t>Incubate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for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5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days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at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37</w:t>
      </w:r>
      <w:r w:rsid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°C.</w:t>
      </w:r>
    </w:p>
    <w:p w14:paraId="69D571F3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78DA6D63" w14:textId="3C7EF06A" w:rsidR="00680B21" w:rsidRPr="00B2069C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B2069C">
        <w:rPr>
          <w:rFonts w:ascii="Calibri" w:eastAsia="Calibri" w:hAnsi="Calibri" w:cs="Calibri"/>
          <w:sz w:val="24"/>
          <w:highlight w:val="yellow"/>
        </w:rPr>
        <w:t>After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5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days,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treat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the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cells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for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24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h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Pr="00B2069C">
        <w:rPr>
          <w:rFonts w:ascii="Calibri" w:eastAsia="Calibri" w:hAnsi="Calibri" w:cs="Calibri"/>
          <w:sz w:val="24"/>
          <w:highlight w:val="yellow"/>
        </w:rPr>
        <w:t>by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test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compounds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prepared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at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6</w:t>
      </w:r>
      <w:r w:rsidR="00B2069C">
        <w:rPr>
          <w:rFonts w:ascii="Calibri" w:eastAsia="Calibri" w:hAnsi="Calibri" w:cs="Calibri"/>
          <w:sz w:val="24"/>
          <w:highlight w:val="yellow"/>
        </w:rPr>
        <w:t>x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the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final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desired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concentration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in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5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A43265" w:rsidRPr="00B2069C">
        <w:rPr>
          <w:rFonts w:ascii="Calibri" w:hAnsi="Calibri" w:cs="Calibri"/>
          <w:sz w:val="24"/>
          <w:highlight w:val="yellow"/>
        </w:rPr>
        <w:t>µL</w:t>
      </w:r>
      <w:r w:rsidR="00BF24D2" w:rsidRPr="00B2069C">
        <w:rPr>
          <w:rFonts w:ascii="Calibri" w:hAnsi="Calibri" w:cs="Calibri"/>
          <w:sz w:val="24"/>
          <w:highlight w:val="yellow"/>
        </w:rPr>
        <w:t xml:space="preserve"> </w:t>
      </w:r>
      <w:r w:rsidR="0093169D" w:rsidRPr="00B2069C">
        <w:rPr>
          <w:rFonts w:ascii="Calibri" w:eastAsia="Calibri" w:hAnsi="Calibri" w:cs="Calibri"/>
          <w:sz w:val="24"/>
          <w:highlight w:val="yellow"/>
        </w:rPr>
        <w:t>volume</w:t>
      </w:r>
      <w:r w:rsidR="00BF24D2" w:rsidRPr="00B2069C">
        <w:rPr>
          <w:rFonts w:ascii="Calibri" w:eastAsia="Calibri" w:hAnsi="Calibri" w:cs="Calibri"/>
          <w:sz w:val="24"/>
          <w:highlight w:val="yellow"/>
        </w:rPr>
        <w:t xml:space="preserve"> </w:t>
      </w:r>
      <w:r w:rsidR="00C05287" w:rsidRPr="00B2069C">
        <w:rPr>
          <w:rFonts w:ascii="Calibri" w:eastAsia="Calibri" w:hAnsi="Calibri" w:cs="Calibri"/>
          <w:sz w:val="24"/>
          <w:highlight w:val="yellow"/>
        </w:rPr>
        <w:t>(</w:t>
      </w:r>
      <w:r w:rsidR="00B2069C">
        <w:rPr>
          <w:rFonts w:ascii="Calibri" w:hAnsi="Calibri" w:cs="Calibri"/>
          <w:sz w:val="24"/>
        </w:rPr>
        <w:t>t</w:t>
      </w:r>
      <w:r w:rsidR="00F0006B" w:rsidRPr="00B2069C">
        <w:rPr>
          <w:rFonts w:ascii="Calibri" w:hAnsi="Calibri" w:cs="Calibri"/>
          <w:sz w:val="24"/>
        </w:rPr>
        <w:t>o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="0093169D" w:rsidRPr="00B2069C">
        <w:rPr>
          <w:rFonts w:ascii="Calibri" w:hAnsi="Calibri" w:cs="Calibri"/>
          <w:sz w:val="24"/>
        </w:rPr>
        <w:t>make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="0093169D" w:rsidRPr="00B2069C">
        <w:rPr>
          <w:rFonts w:ascii="Calibri" w:hAnsi="Calibri" w:cs="Calibri"/>
          <w:sz w:val="24"/>
        </w:rPr>
        <w:t>the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="0093169D" w:rsidRPr="00B2069C">
        <w:rPr>
          <w:rFonts w:ascii="Calibri" w:hAnsi="Calibri" w:cs="Calibri"/>
          <w:sz w:val="24"/>
        </w:rPr>
        <w:t>final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="0093169D" w:rsidRPr="00B2069C">
        <w:rPr>
          <w:rFonts w:ascii="Calibri" w:hAnsi="Calibri" w:cs="Calibri"/>
          <w:sz w:val="24"/>
        </w:rPr>
        <w:t>volume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="0093169D" w:rsidRPr="00B2069C">
        <w:rPr>
          <w:rFonts w:ascii="Calibri" w:hAnsi="Calibri" w:cs="Calibri"/>
          <w:sz w:val="24"/>
        </w:rPr>
        <w:t>of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="0093169D" w:rsidRPr="00B2069C">
        <w:rPr>
          <w:rFonts w:ascii="Calibri" w:hAnsi="Calibri" w:cs="Calibri"/>
          <w:sz w:val="24"/>
        </w:rPr>
        <w:t>3</w:t>
      </w:r>
      <w:r w:rsidRPr="00B2069C">
        <w:rPr>
          <w:rFonts w:ascii="Calibri" w:hAnsi="Calibri" w:cs="Calibri"/>
          <w:sz w:val="24"/>
        </w:rPr>
        <w:t>0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Pr="00B2069C">
        <w:rPr>
          <w:rFonts w:ascii="Calibri" w:hAnsi="Calibri" w:cs="Calibri"/>
          <w:sz w:val="24"/>
        </w:rPr>
        <w:t>µL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Pr="00B2069C">
        <w:rPr>
          <w:rFonts w:ascii="Calibri" w:hAnsi="Calibri" w:cs="Calibri"/>
          <w:sz w:val="24"/>
        </w:rPr>
        <w:t>per</w:t>
      </w:r>
      <w:r w:rsidR="00BF24D2" w:rsidRPr="00B2069C">
        <w:rPr>
          <w:rFonts w:ascii="Calibri" w:hAnsi="Calibri" w:cs="Calibri"/>
          <w:sz w:val="24"/>
        </w:rPr>
        <w:t xml:space="preserve"> </w:t>
      </w:r>
      <w:r w:rsidRPr="00B2069C">
        <w:rPr>
          <w:rFonts w:ascii="Calibri" w:hAnsi="Calibri" w:cs="Calibri"/>
          <w:sz w:val="24"/>
        </w:rPr>
        <w:t>well).</w:t>
      </w:r>
    </w:p>
    <w:p w14:paraId="1D12C10E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6EA369FF" w14:textId="68A90866" w:rsidR="00680B21" w:rsidRPr="00B2069C" w:rsidRDefault="00680B21" w:rsidP="00675B99">
      <w:pPr>
        <w:pStyle w:val="Heading2"/>
        <w:numPr>
          <w:ilvl w:val="1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B2069C">
        <w:rPr>
          <w:rFonts w:ascii="Calibri" w:hAnsi="Calibri" w:cs="Calibri"/>
          <w:sz w:val="24"/>
          <w:szCs w:val="24"/>
          <w:highlight w:val="yellow"/>
        </w:rPr>
        <w:lastRenderedPageBreak/>
        <w:t>Cell</w:t>
      </w:r>
      <w:r w:rsidR="00BF24D2" w:rsidRPr="00B2069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2069C">
        <w:rPr>
          <w:rFonts w:ascii="Calibri" w:hAnsi="Calibri" w:cs="Calibri"/>
          <w:sz w:val="24"/>
          <w:szCs w:val="24"/>
          <w:highlight w:val="yellow"/>
        </w:rPr>
        <w:t>viability</w:t>
      </w:r>
      <w:r w:rsidR="00BF24D2" w:rsidRPr="00B2069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2069C">
        <w:rPr>
          <w:rFonts w:ascii="Calibri" w:hAnsi="Calibri" w:cs="Calibri"/>
          <w:sz w:val="24"/>
          <w:szCs w:val="24"/>
          <w:highlight w:val="yellow"/>
        </w:rPr>
        <w:t>assay</w:t>
      </w:r>
    </w:p>
    <w:p w14:paraId="37B422B9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59C583E3" w14:textId="77777777" w:rsidR="00B2069C" w:rsidRDefault="007F690C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  <w:highlight w:val="yellow"/>
        </w:rPr>
        <w:t>A</w:t>
      </w:r>
      <w:r w:rsidR="0093169D" w:rsidRPr="00927D51">
        <w:rPr>
          <w:rFonts w:ascii="Calibri" w:hAnsi="Calibri" w:cs="Calibri"/>
          <w:sz w:val="24"/>
          <w:highlight w:val="yellow"/>
        </w:rPr>
        <w:t>dd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="0093169D" w:rsidRPr="00927D51">
        <w:rPr>
          <w:rFonts w:ascii="Calibri" w:hAnsi="Calibri" w:cs="Calibri"/>
          <w:sz w:val="24"/>
          <w:highlight w:val="yellow"/>
        </w:rPr>
        <w:t>3</w:t>
      </w:r>
      <w:r w:rsidRPr="00927D51">
        <w:rPr>
          <w:rFonts w:ascii="Calibri" w:hAnsi="Calibri" w:cs="Calibri"/>
          <w:sz w:val="24"/>
          <w:highlight w:val="yellow"/>
        </w:rPr>
        <w:t>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="00A43265" w:rsidRPr="00927D51">
        <w:rPr>
          <w:rFonts w:ascii="Calibri" w:hAnsi="Calibri" w:cs="Calibri"/>
          <w:sz w:val="24"/>
          <w:highlight w:val="yellow"/>
        </w:rPr>
        <w:t>µL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luminescent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cell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viability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assay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reagent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per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well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of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384-well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plate</w:t>
      </w:r>
      <w:r w:rsidR="009C47C5" w:rsidRPr="00927D51">
        <w:rPr>
          <w:rFonts w:ascii="Calibri" w:hAnsi="Calibri" w:cs="Calibri"/>
          <w:sz w:val="24"/>
          <w:highlight w:val="yellow"/>
        </w:rPr>
        <w:t>.</w:t>
      </w:r>
      <w:r w:rsidR="00BF24D2" w:rsidRPr="00927D51">
        <w:rPr>
          <w:rFonts w:ascii="Calibri" w:hAnsi="Calibri" w:cs="Calibri"/>
          <w:sz w:val="24"/>
        </w:rPr>
        <w:t xml:space="preserve"> </w:t>
      </w:r>
    </w:p>
    <w:p w14:paraId="652E5C22" w14:textId="77777777" w:rsidR="00B2069C" w:rsidRDefault="00B2069C" w:rsidP="00675B99">
      <w:pPr>
        <w:pStyle w:val="Heading3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0E263F5F" w14:textId="7A74F683" w:rsidR="00680B21" w:rsidRDefault="009C47C5" w:rsidP="00675B99">
      <w:pPr>
        <w:pStyle w:val="Heading3"/>
        <w:numPr>
          <w:ilvl w:val="0"/>
          <w:numId w:val="0"/>
        </w:numPr>
        <w:spacing w:before="0" w:line="240" w:lineRule="auto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</w:rPr>
        <w:t>NOTE: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Add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a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volume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of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luminescent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cell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viability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assay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reagent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equal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volume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present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in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each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well</w:t>
      </w:r>
      <w:r w:rsidR="00B2069C">
        <w:rPr>
          <w:rFonts w:ascii="Calibri" w:hAnsi="Calibri" w:cs="Calibri"/>
          <w:sz w:val="24"/>
        </w:rPr>
        <w:t xml:space="preserve">. </w:t>
      </w:r>
      <w:r w:rsidR="00680B21" w:rsidRPr="00927D51">
        <w:rPr>
          <w:rFonts w:ascii="Calibri" w:hAnsi="Calibri" w:cs="Calibri"/>
          <w:sz w:val="24"/>
        </w:rPr>
        <w:t>Thaw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luminescent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cell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viability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assay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reagent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and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equilibrate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RT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prior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="00680B21" w:rsidRPr="00927D51">
        <w:rPr>
          <w:rFonts w:ascii="Calibri" w:hAnsi="Calibri" w:cs="Calibri"/>
          <w:sz w:val="24"/>
        </w:rPr>
        <w:t>use.</w:t>
      </w:r>
    </w:p>
    <w:p w14:paraId="5C2FBD36" w14:textId="77777777" w:rsidR="00B2069C" w:rsidRPr="00B2069C" w:rsidRDefault="00B2069C" w:rsidP="00675B99">
      <w:pPr>
        <w:spacing w:after="0" w:line="240" w:lineRule="auto"/>
        <w:contextualSpacing/>
        <w:jc w:val="both"/>
      </w:pPr>
    </w:p>
    <w:p w14:paraId="6C59C9FE" w14:textId="4737E4FB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Shake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on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plate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shaker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2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minutes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(to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mix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and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induce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cell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lysis).</w:t>
      </w:r>
    </w:p>
    <w:p w14:paraId="4658585C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4BA7151A" w14:textId="7BC13CF7" w:rsidR="00680B21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Spin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mixture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down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by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centrifugation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300</w:t>
      </w:r>
      <w:r w:rsidR="00C05287" w:rsidRPr="00927D51">
        <w:rPr>
          <w:rFonts w:ascii="Calibri" w:hAnsi="Calibri" w:cs="Calibri"/>
          <w:sz w:val="24"/>
          <w:highlight w:val="yellow"/>
        </w:rPr>
        <w:t>-</w:t>
      </w:r>
      <w:r w:rsidRPr="00927D51">
        <w:rPr>
          <w:rFonts w:ascii="Calibri" w:hAnsi="Calibri" w:cs="Calibri"/>
          <w:sz w:val="24"/>
          <w:highlight w:val="yellow"/>
        </w:rPr>
        <w:t>400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x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B2069C">
        <w:rPr>
          <w:rFonts w:ascii="Calibri" w:hAnsi="Calibri" w:cs="Calibri"/>
          <w:i/>
          <w:iCs/>
          <w:sz w:val="24"/>
          <w:highlight w:val="yellow"/>
        </w:rPr>
        <w:t>g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="00B2069C">
        <w:rPr>
          <w:rFonts w:ascii="Calibri" w:hAnsi="Calibri" w:cs="Calibri"/>
          <w:sz w:val="24"/>
          <w:highlight w:val="yellow"/>
        </w:rPr>
        <w:t>s</w:t>
      </w:r>
      <w:r w:rsidRPr="00927D51">
        <w:rPr>
          <w:rFonts w:ascii="Calibri" w:hAnsi="Calibri" w:cs="Calibri"/>
          <w:sz w:val="24"/>
          <w:highlight w:val="yellow"/>
        </w:rPr>
        <w:t>.</w:t>
      </w:r>
    </w:p>
    <w:p w14:paraId="718F8D18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36E466EE" w14:textId="282AB9FD" w:rsidR="003872C8" w:rsidRDefault="00680B21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</w:rPr>
      </w:pPr>
      <w:r w:rsidRPr="00927D51">
        <w:rPr>
          <w:rFonts w:ascii="Calibri" w:hAnsi="Calibri" w:cs="Calibri"/>
          <w:sz w:val="24"/>
          <w:highlight w:val="yellow"/>
        </w:rPr>
        <w:t>Incubate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the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384-well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plate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for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10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min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RT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in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place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protected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from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light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(to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stabilize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the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luminescent</w:t>
      </w:r>
      <w:r w:rsidR="00BF24D2" w:rsidRPr="00927D51">
        <w:rPr>
          <w:rFonts w:ascii="Calibri" w:hAnsi="Calibri" w:cs="Calibri"/>
          <w:sz w:val="24"/>
        </w:rPr>
        <w:t xml:space="preserve"> </w:t>
      </w:r>
      <w:r w:rsidRPr="00927D51">
        <w:rPr>
          <w:rFonts w:ascii="Calibri" w:hAnsi="Calibri" w:cs="Calibri"/>
          <w:sz w:val="24"/>
        </w:rPr>
        <w:t>signal).</w:t>
      </w:r>
    </w:p>
    <w:p w14:paraId="0A2DF05C" w14:textId="77777777" w:rsidR="00B2069C" w:rsidRPr="00B2069C" w:rsidRDefault="00B2069C" w:rsidP="00675B99">
      <w:pPr>
        <w:spacing w:after="0" w:line="240" w:lineRule="auto"/>
        <w:contextualSpacing/>
        <w:jc w:val="both"/>
      </w:pPr>
    </w:p>
    <w:p w14:paraId="295F3E81" w14:textId="32B979EE" w:rsidR="003872C8" w:rsidRDefault="003872C8" w:rsidP="00675B99">
      <w:pPr>
        <w:pStyle w:val="Heading3"/>
        <w:numPr>
          <w:ilvl w:val="2"/>
          <w:numId w:val="2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sz w:val="24"/>
          <w:highlight w:val="yellow"/>
        </w:rPr>
      </w:pPr>
      <w:r w:rsidRPr="00927D51">
        <w:rPr>
          <w:rFonts w:ascii="Calibri" w:hAnsi="Calibri" w:cs="Calibri"/>
          <w:sz w:val="24"/>
          <w:highlight w:val="yellow"/>
        </w:rPr>
        <w:t>Record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luminescence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with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a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microplate</w:t>
      </w:r>
      <w:r w:rsidR="00BF24D2" w:rsidRPr="00927D51">
        <w:rPr>
          <w:rFonts w:ascii="Calibri" w:hAnsi="Calibri" w:cs="Calibri"/>
          <w:sz w:val="24"/>
          <w:highlight w:val="yellow"/>
        </w:rPr>
        <w:t xml:space="preserve"> </w:t>
      </w:r>
      <w:r w:rsidRPr="00927D51">
        <w:rPr>
          <w:rFonts w:ascii="Calibri" w:hAnsi="Calibri" w:cs="Calibri"/>
          <w:sz w:val="24"/>
          <w:highlight w:val="yellow"/>
        </w:rPr>
        <w:t>reader.</w:t>
      </w:r>
    </w:p>
    <w:bookmarkEnd w:id="1"/>
    <w:p w14:paraId="108769DE" w14:textId="77777777" w:rsidR="00B2069C" w:rsidRPr="00B2069C" w:rsidRDefault="00B2069C" w:rsidP="00675B99">
      <w:pPr>
        <w:spacing w:after="0" w:line="240" w:lineRule="auto"/>
        <w:contextualSpacing/>
        <w:jc w:val="both"/>
        <w:rPr>
          <w:highlight w:val="yellow"/>
        </w:rPr>
      </w:pPr>
    </w:p>
    <w:p w14:paraId="57BA8181" w14:textId="690F3282" w:rsidR="00192BE6" w:rsidRDefault="00192BE6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NOTE: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appropriate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controls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viability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including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7D51">
        <w:rPr>
          <w:rFonts w:ascii="Calibri" w:hAnsi="Calibri" w:cs="Calibri"/>
          <w:sz w:val="24"/>
          <w:szCs w:val="24"/>
        </w:rPr>
        <w:t>Velcade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(</w:t>
      </w:r>
      <w:r w:rsidR="00F659AD">
        <w:rPr>
          <w:rFonts w:ascii="Calibri" w:hAnsi="Calibri" w:cs="Calibri"/>
          <w:sz w:val="24"/>
          <w:szCs w:val="24"/>
        </w:rPr>
        <w:t>at 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final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concentration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10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µM)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positive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HBSS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43265" w:rsidRPr="00927D51">
        <w:rPr>
          <w:rFonts w:ascii="Calibri" w:hAnsi="Calibri" w:cs="Calibri"/>
          <w:sz w:val="24"/>
          <w:szCs w:val="24"/>
        </w:rPr>
        <w:t>containing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43265" w:rsidRPr="00927D51">
        <w:rPr>
          <w:rFonts w:ascii="Calibri" w:hAnsi="Calibri" w:cs="Calibri"/>
          <w:sz w:val="24"/>
          <w:szCs w:val="24"/>
        </w:rPr>
        <w:t>DMSO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(with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final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concentration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0.1%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6F2C12" w:rsidRPr="00927D51">
        <w:rPr>
          <w:rFonts w:ascii="Calibri" w:hAnsi="Calibri" w:cs="Calibri"/>
          <w:sz w:val="24"/>
          <w:szCs w:val="24"/>
        </w:rPr>
        <w:t>0.2%)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negative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control</w:t>
      </w:r>
      <w:r w:rsidR="00B07F39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6A42249D" w14:textId="77777777" w:rsidR="00B2069C" w:rsidRPr="00927D51" w:rsidRDefault="00B2069C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58FC49" w14:textId="49DFA16F" w:rsidR="000C2B49" w:rsidRPr="00927D51" w:rsidRDefault="000C2B49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vertAlign w:val="superscript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R</w:t>
      </w:r>
      <w:r w:rsidR="00BF7F42" w:rsidRPr="00927D51">
        <w:rPr>
          <w:rFonts w:ascii="Calibri" w:hAnsi="Calibri" w:cs="Calibri"/>
          <w:b/>
          <w:bCs/>
          <w:sz w:val="24"/>
          <w:szCs w:val="24"/>
        </w:rPr>
        <w:t>EPRESENTATIVE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F7F42" w:rsidRPr="00927D51">
        <w:rPr>
          <w:rFonts w:ascii="Calibri" w:hAnsi="Calibri" w:cs="Calibri"/>
          <w:b/>
          <w:bCs/>
          <w:sz w:val="24"/>
          <w:szCs w:val="24"/>
        </w:rPr>
        <w:t>RESULTS</w:t>
      </w:r>
    </w:p>
    <w:p w14:paraId="2E2EDDF4" w14:textId="21BD0D37" w:rsidR="00952343" w:rsidRPr="00B2069C" w:rsidRDefault="00952343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E1C37" w:rsidRPr="00B2069C">
        <w:rPr>
          <w:rFonts w:ascii="Calibri" w:eastAsia="Calibri" w:hAnsi="Calibri" w:cs="Calibri"/>
          <w:sz w:val="24"/>
          <w:szCs w:val="24"/>
        </w:rPr>
        <w:t>protocol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presented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E1C37" w:rsidRPr="00B2069C">
        <w:rPr>
          <w:rFonts w:ascii="Calibri" w:eastAsia="Calibri" w:hAnsi="Calibri" w:cs="Calibri"/>
          <w:sz w:val="24"/>
          <w:szCs w:val="24"/>
        </w:rPr>
        <w:t>in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E1C37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E1C37" w:rsidRPr="00B2069C">
        <w:rPr>
          <w:rFonts w:ascii="Calibri" w:eastAsia="Calibri" w:hAnsi="Calibri" w:cs="Calibri"/>
          <w:sz w:val="24"/>
          <w:szCs w:val="24"/>
        </w:rPr>
        <w:t>manuscript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has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successfully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been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used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in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two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recently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published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papers</w:t>
      </w:r>
      <w:r w:rsidR="00F659AD" w:rsidRPr="00B2069C">
        <w:rPr>
          <w:rFonts w:ascii="Calibri" w:eastAsia="Calibri" w:hAnsi="Calibri" w:cs="Calibri"/>
          <w:sz w:val="24"/>
          <w:szCs w:val="24"/>
        </w:rPr>
        <w:fldChar w:fldCharType="begin"/>
      </w:r>
      <w:r w:rsidR="00F659AD" w:rsidRPr="00B2069C">
        <w:rPr>
          <w:rFonts w:ascii="Calibri" w:eastAsia="Calibri" w:hAnsi="Calibri" w:cs="Calibri"/>
          <w:sz w:val="24"/>
          <w:szCs w:val="24"/>
        </w:rPr>
        <w:instrText xml:space="preserve"> ADDIN ZOTERO_ITEM CSL_CITATION {"citationID":"RtHfK3in","properties":{"formattedCitation":"\\super 22, 23\\nosupersub{}","plainCitation":"22, 23","noteIndex":0},"citationItems":[{"id":1071,"uris":["http://zotero.org/users/1248952/items/A3YXA9S3"],"uri":["http://zotero.org/users/1248952/items/A3YXA9S3"],"itemData":{"id":1071,"type":"article-journal","container-title":"International journal of molecular sciences","issue":"5","page":"1109","source":"Google Scholar","title":"HDAC Inhibitors Induce BDNF Expression and Promote Neurite Outgrowth in Human Neural Progenitor Cells-Derived Neurons","volume":"20","author":[{"family":"Bagheri","given":"Amir"},{"family":"Habibzadeh","given":"Parham"},{"family":"Razavipour","given":"Seyedeh Fatemeh"},{"family":"Volmar","given":"Claude-Henry"},{"family":"Chee","given":"Nancy T."},{"family":"Brothers","given":"Shaun P."},{"family":"Wahlestedt","given":"Claes"},{"family":"Mowla","given":"Seyed Javad"},{"family":"Faghihi","given":"Mohammad Ali"}],"issued":{"date-parts":[["2019"]]}}},{"id":1066,"uris":["http://zotero.org/users/1248952/items/TPTYWTJU"],"uri":["http://zotero.org/users/1248952/items/TPTYWTJU"],"itemData":{"id":1066,"type":"article-journal","container-title":"Journal of Neuroscience","issue":"4","page":"612–626","source":"Google Scholar","title":"Enhancement of BDNF expression and memory by HDAC inhibition requires BET bromodomain reader proteins","volume":"39","author":[{"family":"Sartor","given":"Gregory C."},{"family":"Malvezzi","given":"Andrea M."},{"family":"Kumar","given":"Ashok"},{"family":"Andrade","given":"Nadja S."},{"family":"Wiedner","given":"Hannah J."},{"family":"Vilca","given":"Samantha J."},{"family":"Janczura","given":"Karolina J."},{"family":"Bagheri","given":"Amir"},{"family":"Al-Ali","given":"Hassan"},{"family":"Powell","given":"Samuel K."}],"issued":{"date-parts":[["2019"]]}}}],"schema":"https://github.com/citation-style-language/schema/raw/master/csl-citation.json"} </w:instrText>
      </w:r>
      <w:r w:rsidR="00F659AD" w:rsidRPr="00B2069C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B2069C">
        <w:rPr>
          <w:rFonts w:ascii="Calibri" w:hAnsi="Calibri" w:cs="Calibri"/>
          <w:sz w:val="24"/>
          <w:szCs w:val="24"/>
          <w:vertAlign w:val="superscript"/>
        </w:rPr>
        <w:t>22,23</w:t>
      </w:r>
      <w:r w:rsidR="00F659AD" w:rsidRPr="00B2069C">
        <w:rPr>
          <w:rFonts w:ascii="Calibri" w:eastAsia="Calibri" w:hAnsi="Calibri" w:cs="Calibri"/>
          <w:sz w:val="24"/>
          <w:szCs w:val="24"/>
        </w:rPr>
        <w:fldChar w:fldCharType="end"/>
      </w:r>
      <w:r w:rsidRPr="00B2069C">
        <w:rPr>
          <w:rFonts w:ascii="Calibri" w:eastAsia="Calibri" w:hAnsi="Calibri" w:cs="Calibri"/>
          <w:sz w:val="24"/>
          <w:szCs w:val="24"/>
        </w:rPr>
        <w:t>.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b/>
          <w:bCs/>
          <w:sz w:val="24"/>
          <w:szCs w:val="24"/>
        </w:rPr>
        <w:t>Figure</w:t>
      </w:r>
      <w:r w:rsidR="00BF24D2" w:rsidRPr="00F659A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D130C" w:rsidRPr="00F659AD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demonstrates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use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B2069C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B2069C">
        <w:rPr>
          <w:rFonts w:ascii="Calibri" w:eastAsia="Calibri" w:hAnsi="Calibri" w:cs="Calibri"/>
          <w:sz w:val="24"/>
          <w:szCs w:val="24"/>
        </w:rPr>
        <w:t>-derived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neurons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in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examining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effect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HDAC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2A471B" w:rsidRPr="00B2069C">
        <w:rPr>
          <w:rFonts w:ascii="Calibri" w:eastAsia="Calibri" w:hAnsi="Calibri" w:cs="Calibri"/>
          <w:sz w:val="24"/>
          <w:szCs w:val="24"/>
        </w:rPr>
        <w:t>i</w:t>
      </w:r>
      <w:r w:rsidR="00472B6E" w:rsidRPr="00B2069C">
        <w:rPr>
          <w:rFonts w:ascii="Calibri" w:eastAsia="Calibri" w:hAnsi="Calibri" w:cs="Calibri"/>
          <w:sz w:val="24"/>
          <w:szCs w:val="24"/>
        </w:rPr>
        <w:t>nhibitors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as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epigenetic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compounds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on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extension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neurites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a</w:t>
      </w:r>
      <w:r w:rsidRPr="00B2069C">
        <w:rPr>
          <w:rFonts w:ascii="Calibri" w:eastAsia="Calibri" w:hAnsi="Calibri" w:cs="Calibri"/>
          <w:sz w:val="24"/>
          <w:szCs w:val="24"/>
        </w:rPr>
        <w:t>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marker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for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neurite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outgrowth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and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subsequent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neurogenic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ability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B2069C">
        <w:rPr>
          <w:rFonts w:ascii="Calibri" w:eastAsia="Calibri" w:hAnsi="Calibri" w:cs="Calibri"/>
          <w:sz w:val="24"/>
          <w:szCs w:val="24"/>
        </w:rPr>
        <w:t>small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07C56" w:rsidRPr="00B2069C">
        <w:rPr>
          <w:rFonts w:ascii="Calibri" w:eastAsia="Calibri" w:hAnsi="Calibri" w:cs="Calibri"/>
          <w:sz w:val="24"/>
          <w:szCs w:val="24"/>
        </w:rPr>
        <w:t>molecule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compounds.</w:t>
      </w:r>
    </w:p>
    <w:p w14:paraId="0E808FDF" w14:textId="77777777" w:rsidR="00B2069C" w:rsidRPr="00B2069C" w:rsidRDefault="00B2069C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0A5CF97" w14:textId="715C3F91" w:rsidR="00E97212" w:rsidRPr="00B2069C" w:rsidRDefault="00472B6E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2069C">
        <w:rPr>
          <w:rFonts w:ascii="Calibri" w:eastAsia="Calibri" w:hAnsi="Calibri" w:cs="Calibri"/>
          <w:sz w:val="24"/>
          <w:szCs w:val="24"/>
        </w:rPr>
        <w:t>Furthermore</w:t>
      </w:r>
      <w:r w:rsidR="00952343" w:rsidRPr="00B2069C">
        <w:rPr>
          <w:rFonts w:ascii="Calibri" w:eastAsia="Calibri" w:hAnsi="Calibri" w:cs="Calibri"/>
          <w:sz w:val="24"/>
          <w:szCs w:val="24"/>
        </w:rPr>
        <w:t>,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in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F659AD">
        <w:rPr>
          <w:rFonts w:ascii="Calibri" w:eastAsia="Calibri" w:hAnsi="Calibri" w:cs="Calibri"/>
          <w:b/>
          <w:bCs/>
          <w:sz w:val="24"/>
          <w:szCs w:val="24"/>
        </w:rPr>
        <w:t>Figure</w:t>
      </w:r>
      <w:r w:rsidR="00BF24D2" w:rsidRPr="00F659A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D130C" w:rsidRPr="00F659AD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neurotoxicity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tested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compounds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(HDAC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593C82">
        <w:rPr>
          <w:rFonts w:ascii="Calibri" w:eastAsia="Calibri" w:hAnsi="Calibri" w:cs="Calibri"/>
          <w:sz w:val="24"/>
          <w:szCs w:val="24"/>
        </w:rPr>
        <w:t>i</w:t>
      </w:r>
      <w:r w:rsidR="00952343" w:rsidRPr="00B2069C">
        <w:rPr>
          <w:rFonts w:ascii="Calibri" w:eastAsia="Calibri" w:hAnsi="Calibri" w:cs="Calibri"/>
          <w:sz w:val="24"/>
          <w:szCs w:val="24"/>
        </w:rPr>
        <w:t>nhibitors)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476DA" w:rsidRPr="00B2069C">
        <w:rPr>
          <w:rFonts w:ascii="Calibri" w:eastAsia="Calibri" w:hAnsi="Calibri" w:cs="Calibri"/>
          <w:sz w:val="24"/>
          <w:szCs w:val="24"/>
        </w:rPr>
        <w:t>is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also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assessed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by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simultaneously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952343" w:rsidRPr="00B2069C">
        <w:rPr>
          <w:rFonts w:ascii="Calibri" w:eastAsia="Calibri" w:hAnsi="Calibri" w:cs="Calibri"/>
          <w:sz w:val="24"/>
          <w:szCs w:val="24"/>
        </w:rPr>
        <w:t>differentiatin</w:t>
      </w:r>
      <w:r w:rsidR="00F87A6F" w:rsidRPr="00B2069C">
        <w:rPr>
          <w:rFonts w:ascii="Calibri" w:eastAsia="Calibri" w:hAnsi="Calibri" w:cs="Calibri"/>
          <w:sz w:val="24"/>
          <w:szCs w:val="24"/>
        </w:rPr>
        <w:t>g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B2069C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in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384-well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plates</w:t>
      </w:r>
      <w:r w:rsidR="00593C82">
        <w:rPr>
          <w:rFonts w:ascii="Calibri" w:eastAsia="Calibri" w:hAnsi="Calibri" w:cs="Calibri"/>
          <w:sz w:val="24"/>
          <w:szCs w:val="24"/>
        </w:rPr>
        <w:t>,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593C82">
        <w:rPr>
          <w:rFonts w:ascii="Calibri" w:eastAsia="Calibri" w:hAnsi="Calibri" w:cs="Calibri"/>
          <w:sz w:val="24"/>
          <w:szCs w:val="24"/>
        </w:rPr>
        <w:t>showing 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potential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presented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cell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model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B2069C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B2069C">
        <w:rPr>
          <w:rFonts w:ascii="Calibri" w:eastAsia="Calibri" w:hAnsi="Calibri" w:cs="Calibri"/>
          <w:sz w:val="24"/>
          <w:szCs w:val="24"/>
        </w:rPr>
        <w:t>)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for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neurotoxicity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008D1" w:rsidRPr="00B2069C">
        <w:rPr>
          <w:rFonts w:ascii="Calibri" w:hAnsi="Calibri" w:cs="Calibri"/>
          <w:sz w:val="24"/>
          <w:szCs w:val="24"/>
        </w:rPr>
        <w:t>assessment</w:t>
      </w:r>
      <w:r w:rsidR="00BF24D2" w:rsidRPr="00B2069C">
        <w:rPr>
          <w:rFonts w:ascii="Calibri" w:hAnsi="Calibri" w:cs="Calibri"/>
          <w:sz w:val="24"/>
          <w:szCs w:val="24"/>
        </w:rPr>
        <w:t xml:space="preserve"> </w:t>
      </w:r>
      <w:r w:rsidR="00F87A6F" w:rsidRPr="00B2069C">
        <w:rPr>
          <w:rFonts w:ascii="Calibri" w:eastAsia="Calibri" w:hAnsi="Calibri" w:cs="Calibri"/>
          <w:sz w:val="24"/>
          <w:szCs w:val="24"/>
        </w:rPr>
        <w:t>and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7B0B86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593C82">
        <w:rPr>
          <w:rFonts w:ascii="Calibri" w:eastAsia="Calibri" w:hAnsi="Calibri" w:cs="Calibri"/>
          <w:sz w:val="24"/>
          <w:szCs w:val="24"/>
        </w:rPr>
        <w:t>ability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593C82">
        <w:rPr>
          <w:rFonts w:ascii="Calibri" w:eastAsia="Calibri" w:hAnsi="Calibri" w:cs="Calibri"/>
          <w:sz w:val="24"/>
          <w:szCs w:val="24"/>
        </w:rPr>
        <w:t>to scale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up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to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test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neurotoxicity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for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7B0B86" w:rsidRPr="00B2069C">
        <w:rPr>
          <w:rFonts w:ascii="Calibri" w:eastAsia="Calibri" w:hAnsi="Calibri" w:cs="Calibri"/>
          <w:sz w:val="24"/>
          <w:szCs w:val="24"/>
        </w:rPr>
        <w:t>a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higher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number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E97212" w:rsidRPr="00B2069C">
        <w:rPr>
          <w:rFonts w:ascii="Calibri" w:eastAsia="Calibri" w:hAnsi="Calibri" w:cs="Calibri"/>
          <w:sz w:val="24"/>
          <w:szCs w:val="24"/>
        </w:rPr>
        <w:t>compounds.</w:t>
      </w:r>
    </w:p>
    <w:p w14:paraId="24630048" w14:textId="77777777" w:rsidR="00B2069C" w:rsidRPr="00B2069C" w:rsidRDefault="00B2069C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5C396F3" w14:textId="439CDDF3" w:rsidR="00AE4FDA" w:rsidRPr="00B2069C" w:rsidRDefault="003C2564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2069C">
        <w:rPr>
          <w:rFonts w:ascii="Calibri" w:eastAsia="Calibri" w:hAnsi="Calibri" w:cs="Calibri"/>
          <w:sz w:val="24"/>
          <w:szCs w:val="24"/>
        </w:rPr>
        <w:t>In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another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A45C74" w:rsidRPr="00B2069C">
        <w:rPr>
          <w:rFonts w:ascii="Calibri" w:eastAsia="Calibri" w:hAnsi="Calibri" w:cs="Calibri"/>
          <w:sz w:val="24"/>
          <w:szCs w:val="24"/>
        </w:rPr>
        <w:t>paper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by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Sartor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eastAsia="Calibri" w:hAnsi="Calibri" w:cs="Calibri"/>
          <w:sz w:val="24"/>
          <w:szCs w:val="24"/>
        </w:rPr>
        <w:t>et al.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C05287" w:rsidRPr="00B2069C">
        <w:rPr>
          <w:rFonts w:ascii="Calibri" w:eastAsia="Calibri" w:hAnsi="Calibri" w:cs="Calibri"/>
          <w:sz w:val="24"/>
          <w:szCs w:val="24"/>
        </w:rPr>
        <w:t>(</w:t>
      </w:r>
      <w:r w:rsidR="00E97212" w:rsidRPr="00F659AD">
        <w:rPr>
          <w:rFonts w:ascii="Calibri" w:eastAsia="Calibri" w:hAnsi="Calibri" w:cs="Calibri"/>
          <w:b/>
          <w:bCs/>
          <w:sz w:val="24"/>
          <w:szCs w:val="24"/>
        </w:rPr>
        <w:t>Figure</w:t>
      </w:r>
      <w:r w:rsidR="00BF24D2" w:rsidRPr="00F659A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D130C" w:rsidRPr="00F659A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E97212" w:rsidRPr="00B2069C">
        <w:rPr>
          <w:rFonts w:ascii="Calibri" w:eastAsia="Calibri" w:hAnsi="Calibri" w:cs="Calibri"/>
          <w:sz w:val="24"/>
          <w:szCs w:val="24"/>
        </w:rPr>
        <w:t>)</w:t>
      </w:r>
      <w:r w:rsidR="00F659AD">
        <w:rPr>
          <w:rFonts w:ascii="Calibri" w:eastAsia="Calibri" w:hAnsi="Calibri" w:cs="Calibri"/>
          <w:sz w:val="24"/>
          <w:szCs w:val="24"/>
        </w:rPr>
        <w:t>,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measur</w:t>
      </w:r>
      <w:r w:rsidR="00753186" w:rsidRPr="00B2069C">
        <w:rPr>
          <w:rFonts w:ascii="Calibri" w:eastAsia="Calibri" w:hAnsi="Calibri" w:cs="Calibri"/>
          <w:sz w:val="24"/>
          <w:szCs w:val="24"/>
        </w:rPr>
        <w:t>ement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753186"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neuronal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cell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fluorescence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DB32F8" w:rsidRPr="00B2069C">
        <w:rPr>
          <w:rFonts w:ascii="Calibri" w:eastAsia="Calibri" w:hAnsi="Calibri" w:cs="Calibri"/>
          <w:sz w:val="24"/>
          <w:szCs w:val="24"/>
        </w:rPr>
        <w:t>intensity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to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quantify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abundance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of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H4K5ac,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histone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mark,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after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treating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the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neurons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differentiated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472B6E" w:rsidRPr="00B2069C">
        <w:rPr>
          <w:rFonts w:ascii="Calibri" w:eastAsia="Calibri" w:hAnsi="Calibri" w:cs="Calibri"/>
          <w:sz w:val="24"/>
          <w:szCs w:val="24"/>
        </w:rPr>
        <w:t>from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72B6E" w:rsidRPr="00B2069C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with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epigenetic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modifier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Pr="00B2069C">
        <w:rPr>
          <w:rFonts w:ascii="Calibri" w:eastAsia="Calibri" w:hAnsi="Calibri" w:cs="Calibri"/>
          <w:sz w:val="24"/>
          <w:szCs w:val="24"/>
        </w:rPr>
        <w:t>compounds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726E7E" w:rsidRPr="00B2069C">
        <w:rPr>
          <w:rFonts w:ascii="Calibri" w:eastAsia="Calibri" w:hAnsi="Calibri" w:cs="Calibri"/>
          <w:sz w:val="24"/>
          <w:szCs w:val="24"/>
        </w:rPr>
        <w:t>is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726E7E" w:rsidRPr="00B2069C">
        <w:rPr>
          <w:rFonts w:ascii="Calibri" w:eastAsia="Calibri" w:hAnsi="Calibri" w:cs="Calibri"/>
          <w:sz w:val="24"/>
          <w:szCs w:val="24"/>
        </w:rPr>
        <w:t>successfully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726E7E" w:rsidRPr="00B2069C">
        <w:rPr>
          <w:rFonts w:ascii="Calibri" w:eastAsia="Calibri" w:hAnsi="Calibri" w:cs="Calibri"/>
          <w:sz w:val="24"/>
          <w:szCs w:val="24"/>
        </w:rPr>
        <w:t>demonstrated</w:t>
      </w:r>
      <w:r w:rsidR="00F659AD" w:rsidRPr="00B2069C">
        <w:rPr>
          <w:rFonts w:ascii="Calibri" w:eastAsia="Calibri" w:hAnsi="Calibri" w:cs="Calibri"/>
          <w:sz w:val="24"/>
          <w:szCs w:val="24"/>
        </w:rPr>
        <w:fldChar w:fldCharType="begin"/>
      </w:r>
      <w:r w:rsidR="00F659AD" w:rsidRPr="00B2069C">
        <w:rPr>
          <w:rFonts w:ascii="Calibri" w:eastAsia="Calibri" w:hAnsi="Calibri" w:cs="Calibri"/>
          <w:sz w:val="24"/>
          <w:szCs w:val="24"/>
        </w:rPr>
        <w:instrText xml:space="preserve"> ADDIN ZOTERO_ITEM CSL_CITATION {"citationID":"QzZ2EzFJ","properties":{"formattedCitation":"\\super 23\\nosupersub{}","plainCitation":"23","noteIndex":0},"citationItems":[{"id":1066,"uris":["http://zotero.org/users/1248952/items/TPTYWTJU"],"uri":["http://zotero.org/users/1248952/items/TPTYWTJU"],"itemData":{"id":1066,"type":"article-journal","container-title":"Journal of Neuroscience","issue":"4","page":"612–626","source":"Google Scholar","title":"Enhancement of BDNF expression and memory by HDAC inhibition requires BET bromodomain reader proteins","volume":"39","author":[{"family":"Sartor","given":"Gregory C."},{"family":"Malvezzi","given":"Andrea M."},{"family":"Kumar","given":"Ashok"},{"family":"Andrade","given":"Nadja S."},{"family":"Wiedner","given":"Hannah J."},{"family":"Vilca","given":"Samantha J."},{"family":"Janczura","given":"Karolina J."},{"family":"Bagheri","given":"Amir"},{"family":"Al-Ali","given":"Hassan"},{"family":"Powell","given":"Samuel K."}],"issued":{"date-parts":[["2019"]]}}}],"schema":"https://github.com/citation-style-language/schema/raw/master/csl-citation.json"} </w:instrText>
      </w:r>
      <w:r w:rsidR="00F659AD" w:rsidRPr="00B2069C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B2069C">
        <w:rPr>
          <w:rFonts w:ascii="Calibri" w:hAnsi="Calibri" w:cs="Calibri"/>
          <w:sz w:val="24"/>
          <w:szCs w:val="24"/>
          <w:vertAlign w:val="superscript"/>
        </w:rPr>
        <w:t>23</w:t>
      </w:r>
      <w:r w:rsidR="00F659AD" w:rsidRPr="00B2069C">
        <w:rPr>
          <w:rFonts w:ascii="Calibri" w:eastAsia="Calibri" w:hAnsi="Calibri" w:cs="Calibri"/>
          <w:sz w:val="24"/>
          <w:szCs w:val="24"/>
        </w:rPr>
        <w:fldChar w:fldCharType="end"/>
      </w:r>
      <w:r w:rsidRPr="00B2069C">
        <w:rPr>
          <w:rFonts w:ascii="Calibri" w:eastAsia="Calibri" w:hAnsi="Calibri" w:cs="Calibri"/>
          <w:sz w:val="24"/>
          <w:szCs w:val="24"/>
        </w:rPr>
        <w:t>.</w:t>
      </w:r>
      <w:r w:rsidR="00BF24D2" w:rsidRPr="00B2069C">
        <w:rPr>
          <w:rFonts w:ascii="Calibri" w:eastAsia="Calibri" w:hAnsi="Calibri" w:cs="Calibri"/>
          <w:sz w:val="24"/>
          <w:szCs w:val="24"/>
        </w:rPr>
        <w:t xml:space="preserve"> </w:t>
      </w:r>
      <w:r w:rsidR="00B2069C" w:rsidRPr="00B2069C">
        <w:rPr>
          <w:rFonts w:ascii="Calibri" w:eastAsia="Calibri" w:hAnsi="Calibri" w:cs="Calibri"/>
          <w:sz w:val="24"/>
          <w:szCs w:val="24"/>
        </w:rPr>
        <w:t xml:space="preserve">Additionally, as illustrated in </w:t>
      </w:r>
      <w:r w:rsidR="00B2069C" w:rsidRPr="00F659AD">
        <w:rPr>
          <w:rFonts w:ascii="Calibri" w:eastAsia="Calibri" w:hAnsi="Calibri" w:cs="Calibri"/>
          <w:b/>
          <w:bCs/>
          <w:sz w:val="24"/>
          <w:szCs w:val="24"/>
        </w:rPr>
        <w:t>Figure 6</w:t>
      </w:r>
      <w:r w:rsidR="00B2069C" w:rsidRPr="00B2069C">
        <w:rPr>
          <w:rFonts w:ascii="Calibri" w:eastAsia="Calibri" w:hAnsi="Calibri" w:cs="Calibri"/>
          <w:sz w:val="24"/>
          <w:szCs w:val="24"/>
        </w:rPr>
        <w:t xml:space="preserve">, in an unpublished work, the protocol has been used to visualize a presynaptic protein, </w:t>
      </w:r>
      <w:r w:rsidR="00593C82">
        <w:rPr>
          <w:rFonts w:ascii="Calibri" w:eastAsia="Calibri" w:hAnsi="Calibri" w:cs="Calibri"/>
          <w:sz w:val="24"/>
          <w:szCs w:val="24"/>
        </w:rPr>
        <w:t>s</w:t>
      </w:r>
      <w:r w:rsidR="00B2069C" w:rsidRPr="00B2069C">
        <w:rPr>
          <w:rFonts w:ascii="Calibri" w:eastAsia="Calibri" w:hAnsi="Calibri" w:cs="Calibri"/>
          <w:sz w:val="24"/>
          <w:szCs w:val="24"/>
        </w:rPr>
        <w:t xml:space="preserve">ynaptophysin, to check for the possible </w:t>
      </w:r>
      <w:proofErr w:type="spellStart"/>
      <w:r w:rsidR="00B2069C" w:rsidRPr="00B2069C">
        <w:rPr>
          <w:rFonts w:ascii="Calibri" w:eastAsia="Calibri" w:hAnsi="Calibri" w:cs="Calibri"/>
          <w:sz w:val="24"/>
          <w:szCs w:val="24"/>
        </w:rPr>
        <w:t>synaptogenic</w:t>
      </w:r>
      <w:proofErr w:type="spellEnd"/>
      <w:r w:rsidR="00B2069C" w:rsidRPr="00B2069C">
        <w:rPr>
          <w:rFonts w:ascii="Calibri" w:eastAsia="Calibri" w:hAnsi="Calibri" w:cs="Calibri"/>
          <w:sz w:val="24"/>
          <w:szCs w:val="24"/>
        </w:rPr>
        <w:t xml:space="preserve"> effect of small molecule compounds.</w:t>
      </w:r>
    </w:p>
    <w:p w14:paraId="3AE1DA42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57EF849" w14:textId="50B9C9C1" w:rsidR="00BF24D2" w:rsidRPr="00F659AD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Figure 1</w:t>
      </w:r>
      <w:r w:rsidRPr="00927D51">
        <w:rPr>
          <w:rFonts w:ascii="Calibri" w:hAnsi="Calibri" w:cs="Calibri"/>
          <w:sz w:val="24"/>
          <w:szCs w:val="24"/>
        </w:rPr>
        <w:t xml:space="preserve">. </w:t>
      </w:r>
      <w:r w:rsidRPr="00F659AD">
        <w:rPr>
          <w:rFonts w:ascii="Calibri" w:hAnsi="Calibri" w:cs="Calibri"/>
          <w:b/>
          <w:bCs/>
          <w:sz w:val="24"/>
          <w:szCs w:val="24"/>
        </w:rPr>
        <w:t>Step-by-step workflow illustrating an approach for measuring neuronal outgrowth with Fiji image analysis software.</w:t>
      </w:r>
    </w:p>
    <w:p w14:paraId="7307C7FB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8FE29F" w14:textId="58A7C394" w:rsidR="00BF24D2" w:rsidRPr="00F659AD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Figure 2</w:t>
      </w:r>
      <w:r w:rsidRPr="00927D51">
        <w:rPr>
          <w:rFonts w:ascii="Calibri" w:hAnsi="Calibri" w:cs="Calibri"/>
          <w:sz w:val="24"/>
          <w:szCs w:val="24"/>
        </w:rPr>
        <w:t xml:space="preserve">. </w:t>
      </w:r>
      <w:r w:rsidRPr="00F659AD">
        <w:rPr>
          <w:rFonts w:ascii="Calibri" w:hAnsi="Calibri" w:cs="Calibri"/>
          <w:b/>
          <w:bCs/>
          <w:sz w:val="24"/>
          <w:szCs w:val="24"/>
        </w:rPr>
        <w:t>Step-by-step workflow illustrating an approach for quantifying neuronal cells fluorescence intensity with Fiji image analysis software.</w:t>
      </w:r>
    </w:p>
    <w:p w14:paraId="3706E8CC" w14:textId="77777777" w:rsidR="00B2069C" w:rsidRPr="00927D51" w:rsidRDefault="00B2069C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99C43A" w14:textId="20BBE4D3" w:rsidR="00B50023" w:rsidRPr="00927D51" w:rsidRDefault="004678EA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bidi="en-US"/>
        </w:rPr>
      </w:pPr>
      <w:r w:rsidRPr="00927D51">
        <w:rPr>
          <w:rFonts w:ascii="Calibri" w:hAnsi="Calibri" w:cs="Calibri"/>
          <w:b/>
          <w:bCs/>
          <w:sz w:val="24"/>
          <w:szCs w:val="24"/>
          <w:lang w:bidi="en-US"/>
        </w:rPr>
        <w:lastRenderedPageBreak/>
        <w:t>Figure</w:t>
      </w:r>
      <w:r w:rsidR="00BF24D2" w:rsidRPr="00927D51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lang w:bidi="en-US"/>
        </w:rPr>
        <w:t>3</w:t>
      </w:r>
      <w:r w:rsidR="00B50023" w:rsidRPr="00927D51">
        <w:rPr>
          <w:rFonts w:ascii="Calibri" w:hAnsi="Calibri" w:cs="Calibri"/>
          <w:b/>
          <w:bCs/>
          <w:sz w:val="24"/>
          <w:szCs w:val="24"/>
          <w:lang w:bidi="en-US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02D3D" w:rsidRPr="00F659AD">
        <w:rPr>
          <w:rFonts w:ascii="Calibri" w:hAnsi="Calibri" w:cs="Calibri"/>
          <w:b/>
          <w:bCs/>
          <w:sz w:val="24"/>
          <w:szCs w:val="24"/>
          <w:lang w:bidi="en-US"/>
        </w:rPr>
        <w:t>Neurite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A02D3D" w:rsidRPr="00F659AD">
        <w:rPr>
          <w:rFonts w:ascii="Calibri" w:hAnsi="Calibri" w:cs="Calibri"/>
          <w:b/>
          <w:bCs/>
          <w:sz w:val="24"/>
          <w:szCs w:val="24"/>
          <w:lang w:bidi="en-US"/>
        </w:rPr>
        <w:t>outgrowth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A02D3D" w:rsidRPr="00F659AD">
        <w:rPr>
          <w:rFonts w:ascii="Calibri" w:hAnsi="Calibri" w:cs="Calibri"/>
          <w:b/>
          <w:bCs/>
          <w:sz w:val="24"/>
          <w:szCs w:val="24"/>
          <w:lang w:bidi="en-US"/>
        </w:rPr>
        <w:t>assay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A02D3D" w:rsidRPr="00F659AD">
        <w:rPr>
          <w:rFonts w:ascii="Calibri" w:hAnsi="Calibri" w:cs="Calibri"/>
          <w:b/>
          <w:bCs/>
          <w:sz w:val="24"/>
          <w:szCs w:val="24"/>
          <w:lang w:bidi="en-US"/>
        </w:rPr>
        <w:t>with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407C56" w:rsidRPr="00F659AD">
        <w:rPr>
          <w:rFonts w:ascii="Calibri" w:hAnsi="Calibri" w:cs="Calibri"/>
          <w:b/>
          <w:bCs/>
          <w:sz w:val="24"/>
          <w:szCs w:val="24"/>
          <w:lang w:bidi="en-US"/>
        </w:rPr>
        <w:t>small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407C56" w:rsidRPr="00F659AD">
        <w:rPr>
          <w:rFonts w:ascii="Calibri" w:hAnsi="Calibri" w:cs="Calibri"/>
          <w:b/>
          <w:bCs/>
          <w:sz w:val="24"/>
          <w:szCs w:val="24"/>
          <w:lang w:bidi="en-US"/>
        </w:rPr>
        <w:t>molecule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A02D3D" w:rsidRPr="00F659AD">
        <w:rPr>
          <w:rFonts w:ascii="Calibri" w:hAnsi="Calibri" w:cs="Calibri"/>
          <w:b/>
          <w:bCs/>
          <w:sz w:val="24"/>
          <w:szCs w:val="24"/>
          <w:lang w:bidi="en-US"/>
        </w:rPr>
        <w:t>epigenetic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DC3FBD" w:rsidRPr="00F659AD">
        <w:rPr>
          <w:rFonts w:ascii="Calibri" w:hAnsi="Calibri" w:cs="Calibri"/>
          <w:b/>
          <w:bCs/>
          <w:sz w:val="24"/>
          <w:szCs w:val="24"/>
          <w:lang w:bidi="en-US"/>
        </w:rPr>
        <w:t>compounds</w:t>
      </w:r>
      <w:r w:rsidR="00F659AD">
        <w:rPr>
          <w:rFonts w:ascii="Calibri" w:hAnsi="Calibri" w:cs="Calibri"/>
          <w:b/>
          <w:bCs/>
          <w:sz w:val="24"/>
          <w:szCs w:val="24"/>
          <w:lang w:bidi="en-US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(</w:t>
      </w:r>
      <w:r w:rsidR="00B50023" w:rsidRPr="00F659AD">
        <w:rPr>
          <w:rFonts w:ascii="Calibri" w:hAnsi="Calibri" w:cs="Calibri"/>
          <w:b/>
          <w:bCs/>
          <w:sz w:val="24"/>
          <w:szCs w:val="24"/>
          <w:lang w:bidi="en-US"/>
        </w:rPr>
        <w:t>A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Representative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fluorescent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images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(20</w:t>
      </w:r>
      <w:r w:rsidR="00F659AD">
        <w:rPr>
          <w:rFonts w:ascii="Calibri" w:hAnsi="Calibri" w:cs="Calibri"/>
          <w:sz w:val="24"/>
          <w:szCs w:val="24"/>
          <w:lang w:bidi="en-US"/>
        </w:rPr>
        <w:t>x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magnification)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for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treatment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DC3FBD" w:rsidRPr="00927D51">
        <w:rPr>
          <w:rFonts w:ascii="Calibri" w:hAnsi="Calibri" w:cs="Calibri"/>
          <w:sz w:val="24"/>
          <w:szCs w:val="24"/>
          <w:lang w:bidi="en-US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 w:rsidR="007849B2" w:rsidRPr="00927D51">
        <w:rPr>
          <w:rFonts w:ascii="Calibri" w:hAnsi="Calibri" w:cs="Calibri"/>
          <w:sz w:val="24"/>
          <w:szCs w:val="24"/>
          <w:lang w:bidi="en-US"/>
        </w:rPr>
        <w:t>hNPCs</w:t>
      </w:r>
      <w:proofErr w:type="spellEnd"/>
      <w:r w:rsidR="00B56A0D" w:rsidRPr="00927D51">
        <w:rPr>
          <w:rFonts w:ascii="Calibri" w:hAnsi="Calibri" w:cs="Calibri"/>
          <w:sz w:val="24"/>
          <w:szCs w:val="24"/>
          <w:lang w:bidi="en-US"/>
        </w:rPr>
        <w:t>-derived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6A0D" w:rsidRPr="00927D51">
        <w:rPr>
          <w:rFonts w:ascii="Calibri" w:hAnsi="Calibri" w:cs="Calibri"/>
          <w:sz w:val="24"/>
          <w:szCs w:val="24"/>
          <w:lang w:bidi="en-US"/>
        </w:rPr>
        <w:t>neurons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6A0D" w:rsidRPr="00927D51">
        <w:rPr>
          <w:rFonts w:ascii="Calibri" w:hAnsi="Calibri" w:cs="Calibri"/>
          <w:sz w:val="24"/>
          <w:szCs w:val="24"/>
          <w:lang w:bidi="en-US"/>
        </w:rPr>
        <w:t>with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6A0D" w:rsidRPr="00927D51">
        <w:rPr>
          <w:rFonts w:ascii="Calibri" w:hAnsi="Calibri" w:cs="Calibri"/>
          <w:sz w:val="24"/>
          <w:szCs w:val="24"/>
          <w:lang w:bidi="en-US"/>
        </w:rPr>
        <w:t>hydroxamic-based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6A0D" w:rsidRPr="00927D51">
        <w:rPr>
          <w:rFonts w:ascii="Calibri" w:hAnsi="Calibri" w:cs="Calibri"/>
          <w:sz w:val="24"/>
          <w:szCs w:val="24"/>
          <w:lang w:bidi="en-US"/>
        </w:rPr>
        <w:t>HDAC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6A0D" w:rsidRPr="00927D51">
        <w:rPr>
          <w:rFonts w:ascii="Calibri" w:hAnsi="Calibri" w:cs="Calibri"/>
          <w:sz w:val="24"/>
          <w:szCs w:val="24"/>
          <w:lang w:bidi="en-US"/>
        </w:rPr>
        <w:t>inhibitors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Human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neural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progenitor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cells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DA2DF5" w:rsidRPr="00927D51">
        <w:rPr>
          <w:rFonts w:ascii="Calibri" w:hAnsi="Calibri" w:cs="Calibri"/>
          <w:sz w:val="24"/>
          <w:szCs w:val="24"/>
          <w:lang w:bidi="en-US"/>
        </w:rPr>
        <w:t>are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differentiated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for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5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days;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then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treated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for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24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with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0.1%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DMSO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(as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control),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 w:rsidR="00774467" w:rsidRPr="00927D51">
        <w:rPr>
          <w:rFonts w:ascii="Calibri" w:hAnsi="Calibri" w:cs="Calibri"/>
          <w:sz w:val="24"/>
          <w:szCs w:val="24"/>
          <w:lang w:bidi="en-US"/>
        </w:rPr>
        <w:t>T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richostatin</w:t>
      </w:r>
      <w:proofErr w:type="spellEnd"/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JNJ26481585,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SB939,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PCI24781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(as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test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compounds).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Then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immunostaining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476DA" w:rsidRPr="00927D51">
        <w:rPr>
          <w:rFonts w:ascii="Calibri" w:hAnsi="Calibri" w:cs="Calibri"/>
          <w:sz w:val="24"/>
          <w:szCs w:val="24"/>
          <w:lang w:bidi="en-US"/>
        </w:rPr>
        <w:t>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performed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with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neuronal-specific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β-tubulin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III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antibody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(green)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to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visualize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neuronal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processes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quantify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neurite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lengths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</w:t>
      </w:r>
      <w:r w:rsidR="00A2286C" w:rsidRPr="00927D51">
        <w:rPr>
          <w:rFonts w:ascii="Calibri" w:hAnsi="Calibri" w:cs="Calibri"/>
          <w:sz w:val="24"/>
          <w:szCs w:val="24"/>
          <w:lang w:bidi="en-US"/>
        </w:rPr>
        <w:t>API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(blue)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to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visualize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cell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D130C" w:rsidRPr="00927D51">
        <w:rPr>
          <w:rFonts w:ascii="Calibri" w:hAnsi="Calibri" w:cs="Calibri"/>
          <w:sz w:val="24"/>
          <w:szCs w:val="24"/>
          <w:lang w:bidi="en-US"/>
        </w:rPr>
        <w:t>nuclei</w:t>
      </w:r>
      <w:r w:rsidR="00F659AD">
        <w:rPr>
          <w:rFonts w:ascii="Calibri" w:hAnsi="Calibri" w:cs="Calibri"/>
          <w:sz w:val="24"/>
          <w:szCs w:val="24"/>
          <w:lang w:bidi="en-US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C05287" w:rsidRPr="00927D51">
        <w:rPr>
          <w:rFonts w:ascii="Calibri" w:hAnsi="Calibri" w:cs="Calibri"/>
          <w:sz w:val="24"/>
          <w:szCs w:val="24"/>
          <w:lang w:bidi="en-US"/>
        </w:rPr>
        <w:t>(</w:t>
      </w:r>
      <w:r w:rsidR="00B27239" w:rsidRPr="00F659AD">
        <w:rPr>
          <w:rFonts w:ascii="Calibri" w:hAnsi="Calibri" w:cs="Calibri"/>
          <w:b/>
          <w:bCs/>
          <w:sz w:val="24"/>
          <w:szCs w:val="24"/>
          <w:lang w:bidi="en-US"/>
        </w:rPr>
        <w:t>B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Statistical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analysis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neurite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length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in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various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groups.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depicted,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all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test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compounds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593C82" w:rsidRPr="00927D51">
        <w:rPr>
          <w:rFonts w:ascii="Calibri" w:hAnsi="Calibri" w:cs="Calibri"/>
          <w:sz w:val="24"/>
          <w:szCs w:val="24"/>
          <w:lang w:bidi="en-US"/>
        </w:rPr>
        <w:t>can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27239" w:rsidRPr="00927D51">
        <w:rPr>
          <w:rFonts w:ascii="Calibri" w:hAnsi="Calibri" w:cs="Calibri"/>
          <w:sz w:val="24"/>
          <w:szCs w:val="24"/>
          <w:lang w:bidi="en-US"/>
        </w:rPr>
        <w:t>induce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27239" w:rsidRPr="00927D51">
        <w:rPr>
          <w:rFonts w:ascii="Calibri" w:hAnsi="Calibri" w:cs="Calibri"/>
          <w:sz w:val="24"/>
          <w:szCs w:val="24"/>
          <w:lang w:bidi="en-US"/>
        </w:rPr>
        <w:t>neurite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27239" w:rsidRPr="00927D51">
        <w:rPr>
          <w:rFonts w:ascii="Calibri" w:hAnsi="Calibri" w:cs="Calibri"/>
          <w:sz w:val="24"/>
          <w:szCs w:val="24"/>
          <w:lang w:bidi="en-US"/>
        </w:rPr>
        <w:t>outgrowth.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Quantitative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analysis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neurite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length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476DA" w:rsidRPr="00927D51">
        <w:rPr>
          <w:rFonts w:ascii="Calibri" w:hAnsi="Calibri" w:cs="Calibri"/>
          <w:sz w:val="24"/>
          <w:szCs w:val="24"/>
          <w:lang w:bidi="en-US"/>
        </w:rPr>
        <w:t>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done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using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ImageJ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software.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Error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bars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represent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SEM;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***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p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&lt;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0.001,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****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p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&lt;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AC79BB" w:rsidRPr="00927D51">
        <w:rPr>
          <w:rFonts w:ascii="Calibri" w:hAnsi="Calibri" w:cs="Calibri"/>
          <w:sz w:val="24"/>
          <w:szCs w:val="24"/>
          <w:lang w:bidi="en-US"/>
        </w:rPr>
        <w:t>0.0001</w:t>
      </w:r>
      <w:r w:rsidR="00F659AD">
        <w:rPr>
          <w:rFonts w:ascii="Calibri" w:hAnsi="Calibri" w:cs="Calibri"/>
          <w:sz w:val="24"/>
          <w:szCs w:val="24"/>
          <w:lang w:bidi="en-US"/>
        </w:rPr>
        <w:t xml:space="preserve">.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This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figure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has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been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modified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from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Bagheri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  <w:lang w:bidi="en-US"/>
        </w:rPr>
        <w:t>et al.</w:t>
      </w:r>
      <w:r w:rsidR="003227DD" w:rsidRPr="00927D51">
        <w:rPr>
          <w:rFonts w:ascii="Calibri" w:hAnsi="Calibri" w:cs="Calibri"/>
          <w:sz w:val="24"/>
          <w:szCs w:val="24"/>
          <w:lang w:bidi="en-US"/>
        </w:rPr>
        <w:fldChar w:fldCharType="begin"/>
      </w:r>
      <w:r w:rsidR="00713D1D" w:rsidRPr="00927D51">
        <w:rPr>
          <w:rFonts w:ascii="Calibri" w:hAnsi="Calibri" w:cs="Calibri"/>
          <w:sz w:val="24"/>
          <w:szCs w:val="24"/>
          <w:lang w:bidi="en-US"/>
        </w:rPr>
        <w:instrText xml:space="preserve"> ADDIN ZOTERO_ITEM CSL_CITATION {"citationID":"BLb1HRZ6","properties":{"formattedCitation":"\\super 22\\nosupersub{}","plainCitation":"22","noteIndex":0},"citationItems":[{"id":1071,"uris":["http://zotero.org/users/1248952/items/A3YXA9S3"],"uri":["http://zotero.org/users/1248952/items/A3YXA9S3"],"itemData":{"id":1071,"type":"article-journal","container-title":"International journal of molecular sciences","issue":"5","page":"1109","source":"Google Scholar","title":"HDAC Inhibitors Induce BDNF Expression and Promote Neurite Outgrowth in Human Neural Progenitor Cells-Derived Neurons","volume":"20","author":[{"family":"Bagheri","given":"Amir"},{"family":"Habibzadeh","given":"Parham"},{"family":"Razavipour","given":"Seyedeh Fatemeh"},{"family":"Volmar","given":"Claude-Henry"},{"family":"Chee","given":"Nancy T."},{"family":"Brothers","given":"Shaun P."},{"family":"Wahlestedt","given":"Claes"},{"family":"Mowla","given":"Seyed Javad"},{"family":"Faghihi","given":"Mohammad Ali"}],"issued":{"date-parts":[["2019"]]}}}],"schema":"https://github.com/citation-style-language/schema/raw/master/csl-citation.json"} </w:instrText>
      </w:r>
      <w:r w:rsidR="003227DD" w:rsidRPr="00927D51">
        <w:rPr>
          <w:rFonts w:ascii="Calibri" w:hAnsi="Calibri" w:cs="Calibri"/>
          <w:sz w:val="24"/>
          <w:szCs w:val="24"/>
          <w:lang w:bidi="en-US"/>
        </w:rPr>
        <w:fldChar w:fldCharType="separate"/>
      </w:r>
      <w:r w:rsidR="00C07101" w:rsidRPr="00927D51">
        <w:rPr>
          <w:rFonts w:ascii="Calibri" w:hAnsi="Calibri" w:cs="Calibri"/>
          <w:sz w:val="24"/>
          <w:szCs w:val="24"/>
          <w:vertAlign w:val="superscript"/>
        </w:rPr>
        <w:t>22</w:t>
      </w:r>
      <w:r w:rsidR="003227DD" w:rsidRPr="00927D51">
        <w:rPr>
          <w:rFonts w:ascii="Calibri" w:hAnsi="Calibri" w:cs="Calibri"/>
          <w:sz w:val="24"/>
          <w:szCs w:val="24"/>
          <w:lang w:bidi="en-US"/>
        </w:rPr>
        <w:fldChar w:fldCharType="end"/>
      </w:r>
      <w:r w:rsidR="00F659AD">
        <w:rPr>
          <w:rFonts w:ascii="Calibri" w:hAnsi="Calibri" w:cs="Calibri"/>
          <w:sz w:val="24"/>
          <w:szCs w:val="24"/>
          <w:lang w:bidi="en-US"/>
        </w:rPr>
        <w:t>.</w:t>
      </w:r>
    </w:p>
    <w:p w14:paraId="075F8959" w14:textId="70B81726" w:rsidR="00714A2E" w:rsidRPr="00927D51" w:rsidRDefault="00714A2E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bidi="en-US"/>
        </w:rPr>
      </w:pPr>
    </w:p>
    <w:p w14:paraId="3990BB8C" w14:textId="0CBE5F58" w:rsidR="00B50023" w:rsidRPr="00927D51" w:rsidRDefault="004678EA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bidi="en-US"/>
        </w:rPr>
      </w:pPr>
      <w:r w:rsidRPr="00927D51">
        <w:rPr>
          <w:rFonts w:ascii="Calibri" w:hAnsi="Calibri" w:cs="Calibri"/>
          <w:b/>
          <w:bCs/>
          <w:sz w:val="24"/>
          <w:szCs w:val="24"/>
          <w:lang w:bidi="en-US"/>
        </w:rPr>
        <w:t>Figure</w:t>
      </w:r>
      <w:r w:rsidR="00BF24D2" w:rsidRPr="00927D51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lang w:bidi="en-US"/>
        </w:rPr>
        <w:t>4</w:t>
      </w:r>
      <w:r w:rsidR="00B50023" w:rsidRPr="00927D51">
        <w:rPr>
          <w:rFonts w:ascii="Calibri" w:hAnsi="Calibri" w:cs="Calibri"/>
          <w:b/>
          <w:bCs/>
          <w:sz w:val="24"/>
          <w:szCs w:val="24"/>
          <w:lang w:bidi="en-US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3227DD" w:rsidRPr="00F659AD">
        <w:rPr>
          <w:rFonts w:ascii="Calibri" w:hAnsi="Calibri" w:cs="Calibri"/>
          <w:b/>
          <w:bCs/>
          <w:sz w:val="24"/>
          <w:szCs w:val="24"/>
          <w:lang w:bidi="en-US"/>
        </w:rPr>
        <w:t>Neurotoxicity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4008D1" w:rsidRPr="00F659AD">
        <w:rPr>
          <w:rFonts w:ascii="Calibri" w:hAnsi="Calibri" w:cs="Calibri"/>
          <w:b/>
          <w:bCs/>
          <w:sz w:val="24"/>
          <w:szCs w:val="24"/>
        </w:rPr>
        <w:t>assessment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227DD" w:rsidRPr="00F659AD">
        <w:rPr>
          <w:rFonts w:ascii="Calibri" w:hAnsi="Calibri" w:cs="Calibri"/>
          <w:b/>
          <w:bCs/>
          <w:sz w:val="24"/>
          <w:szCs w:val="24"/>
          <w:lang w:bidi="en-US"/>
        </w:rPr>
        <w:t>using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3227DD" w:rsidRPr="00F659AD">
        <w:rPr>
          <w:rFonts w:ascii="Calibri" w:hAnsi="Calibri" w:cs="Calibri"/>
          <w:b/>
          <w:bCs/>
          <w:sz w:val="24"/>
          <w:szCs w:val="24"/>
          <w:lang w:bidi="en-US"/>
        </w:rPr>
        <w:t>luminescent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3227DD" w:rsidRPr="00F659AD">
        <w:rPr>
          <w:rFonts w:ascii="Calibri" w:hAnsi="Calibri" w:cs="Calibri"/>
          <w:b/>
          <w:bCs/>
          <w:sz w:val="24"/>
          <w:szCs w:val="24"/>
          <w:lang w:bidi="en-US"/>
        </w:rPr>
        <w:t>cell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3227DD" w:rsidRPr="00F659AD">
        <w:rPr>
          <w:rFonts w:ascii="Calibri" w:hAnsi="Calibri" w:cs="Calibri"/>
          <w:b/>
          <w:bCs/>
          <w:sz w:val="24"/>
          <w:szCs w:val="24"/>
          <w:lang w:bidi="en-US"/>
        </w:rPr>
        <w:t>viability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3227DD" w:rsidRPr="00F659AD">
        <w:rPr>
          <w:rFonts w:ascii="Calibri" w:hAnsi="Calibri" w:cs="Calibri"/>
          <w:b/>
          <w:bCs/>
          <w:sz w:val="24"/>
          <w:szCs w:val="24"/>
          <w:lang w:bidi="en-US"/>
        </w:rPr>
        <w:t>assay</w:t>
      </w:r>
      <w:r w:rsidR="00B50023" w:rsidRPr="00F659AD">
        <w:rPr>
          <w:rFonts w:ascii="Calibri" w:hAnsi="Calibri" w:cs="Calibri"/>
          <w:b/>
          <w:bCs/>
          <w:sz w:val="24"/>
          <w:szCs w:val="24"/>
          <w:lang w:bidi="en-US"/>
        </w:rPr>
        <w:t>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 w:rsidR="007849B2" w:rsidRPr="00927D51">
        <w:rPr>
          <w:rFonts w:ascii="Calibri" w:hAnsi="Calibri" w:cs="Calibri"/>
          <w:sz w:val="24"/>
          <w:szCs w:val="24"/>
          <w:lang w:bidi="en-US"/>
        </w:rPr>
        <w:t>hNPCs</w:t>
      </w:r>
      <w:proofErr w:type="spellEnd"/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DA2DF5" w:rsidRPr="00927D51">
        <w:rPr>
          <w:rFonts w:ascii="Calibri" w:hAnsi="Calibri" w:cs="Calibri"/>
          <w:sz w:val="24"/>
          <w:szCs w:val="24"/>
          <w:lang w:bidi="en-US"/>
        </w:rPr>
        <w:t>are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seeded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differentiated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to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neurons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in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1F090F" w:rsidRPr="00927D51">
        <w:rPr>
          <w:rFonts w:ascii="Calibri" w:hAnsi="Calibri" w:cs="Calibri"/>
          <w:sz w:val="24"/>
          <w:szCs w:val="24"/>
          <w:lang w:bidi="en-US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384-well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plate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according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to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same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method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used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for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neurite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outgrowth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assay.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Thereafter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effect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test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compounds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on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44974" w:rsidRPr="00927D51">
        <w:rPr>
          <w:rFonts w:ascii="Calibri" w:hAnsi="Calibri" w:cs="Calibri"/>
          <w:sz w:val="24"/>
          <w:szCs w:val="24"/>
          <w:lang w:bidi="en-US"/>
        </w:rPr>
        <w:t>the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viability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cells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after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24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h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of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exposure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476DA" w:rsidRPr="00927D51">
        <w:rPr>
          <w:rFonts w:ascii="Calibri" w:hAnsi="Calibri" w:cs="Calibri"/>
          <w:sz w:val="24"/>
          <w:szCs w:val="24"/>
          <w:lang w:bidi="en-US"/>
        </w:rPr>
        <w:t>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87F04" w:rsidRPr="00927D51">
        <w:rPr>
          <w:rFonts w:ascii="Calibri" w:hAnsi="Calibri" w:cs="Calibri"/>
          <w:sz w:val="24"/>
          <w:szCs w:val="24"/>
          <w:lang w:bidi="en-US"/>
        </w:rPr>
        <w:t>measured.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As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shown,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t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here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476DA" w:rsidRPr="00927D51">
        <w:rPr>
          <w:rFonts w:ascii="Calibri" w:hAnsi="Calibri" w:cs="Calibri"/>
          <w:sz w:val="24"/>
          <w:szCs w:val="24"/>
          <w:lang w:bidi="en-US"/>
        </w:rPr>
        <w:t>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no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  <w:lang w:bidi="en-US"/>
        </w:rPr>
        <w:t>signif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icant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toxicity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upon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8B29E1" w:rsidRPr="00927D51">
        <w:rPr>
          <w:rFonts w:ascii="Calibri" w:hAnsi="Calibri" w:cs="Calibri"/>
          <w:sz w:val="24"/>
          <w:szCs w:val="24"/>
          <w:lang w:bidi="en-US"/>
        </w:rPr>
        <w:t>treatments.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One-way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ANOVA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used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for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data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analysis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and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a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p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value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&lt;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0.05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considered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statistically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0B57BC" w:rsidRPr="00927D51">
        <w:rPr>
          <w:rFonts w:ascii="Calibri" w:hAnsi="Calibri" w:cs="Calibri"/>
          <w:sz w:val="24"/>
          <w:szCs w:val="24"/>
          <w:lang w:bidi="en-US"/>
        </w:rPr>
        <w:t>significant</w:t>
      </w:r>
      <w:r w:rsidR="00F659AD">
        <w:rPr>
          <w:rFonts w:ascii="Calibri" w:hAnsi="Calibri" w:cs="Calibri"/>
          <w:sz w:val="24"/>
          <w:szCs w:val="24"/>
          <w:lang w:bidi="en-US"/>
        </w:rPr>
        <w:t>.</w:t>
      </w:r>
      <w:r w:rsidR="00F659AD" w:rsidRPr="00F659AD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659AD" w:rsidRPr="00927D51">
        <w:rPr>
          <w:rFonts w:ascii="Calibri" w:hAnsi="Calibri" w:cs="Calibri"/>
          <w:sz w:val="24"/>
          <w:szCs w:val="24"/>
          <w:lang w:bidi="en-US"/>
        </w:rPr>
        <w:t xml:space="preserve">This figure has been modified from Bagheri </w:t>
      </w:r>
      <w:r w:rsidR="00F659AD" w:rsidRPr="00F659AD">
        <w:rPr>
          <w:rFonts w:ascii="Calibri" w:hAnsi="Calibri" w:cs="Calibri"/>
          <w:sz w:val="24"/>
          <w:szCs w:val="24"/>
          <w:lang w:bidi="en-US"/>
        </w:rPr>
        <w:t>et al.</w:t>
      </w:r>
      <w:r w:rsidR="00F659AD" w:rsidRPr="00927D51">
        <w:rPr>
          <w:rFonts w:ascii="Calibri" w:hAnsi="Calibri" w:cs="Calibri"/>
          <w:sz w:val="24"/>
          <w:szCs w:val="24"/>
          <w:lang w:bidi="en-US"/>
        </w:rPr>
        <w:fldChar w:fldCharType="begin"/>
      </w:r>
      <w:r w:rsidR="00F659AD" w:rsidRPr="00927D51">
        <w:rPr>
          <w:rFonts w:ascii="Calibri" w:hAnsi="Calibri" w:cs="Calibri"/>
          <w:sz w:val="24"/>
          <w:szCs w:val="24"/>
          <w:lang w:bidi="en-US"/>
        </w:rPr>
        <w:instrText xml:space="preserve"> ADDIN ZOTERO_ITEM CSL_CITATION {"citationID":"BLb1HRZ6","properties":{"formattedCitation":"\\super 22\\nosupersub{}","plainCitation":"22","noteIndex":0},"citationItems":[{"id":1071,"uris":["http://zotero.org/users/1248952/items/A3YXA9S3"],"uri":["http://zotero.org/users/1248952/items/A3YXA9S3"],"itemData":{"id":1071,"type":"article-journal","container-title":"International journal of molecular sciences","issue":"5","page":"1109","source":"Google Scholar","title":"HDAC Inhibitors Induce BDNF Expression and Promote Neurite Outgrowth in Human Neural Progenitor Cells-Derived Neurons","volume":"20","author":[{"family":"Bagheri","given":"Amir"},{"family":"Habibzadeh","given":"Parham"},{"family":"Razavipour","given":"Seyedeh Fatemeh"},{"family":"Volmar","given":"Claude-Henry"},{"family":"Chee","given":"Nancy T."},{"family":"Brothers","given":"Shaun P."},{"family":"Wahlestedt","given":"Claes"},{"family":"Mowla","given":"Seyed Javad"},{"family":"Faghihi","given":"Mohammad Ali"}],"issued":{"date-parts":[["2019"]]}}}],"schema":"https://github.com/citation-style-language/schema/raw/master/csl-citation.json"} </w:instrText>
      </w:r>
      <w:r w:rsidR="00F659AD" w:rsidRPr="00927D51">
        <w:rPr>
          <w:rFonts w:ascii="Calibri" w:hAnsi="Calibri" w:cs="Calibri"/>
          <w:sz w:val="24"/>
          <w:szCs w:val="24"/>
          <w:lang w:bidi="en-US"/>
        </w:rPr>
        <w:fldChar w:fldCharType="separate"/>
      </w:r>
      <w:r w:rsidR="00F659AD" w:rsidRPr="00927D51">
        <w:rPr>
          <w:rFonts w:ascii="Calibri" w:hAnsi="Calibri" w:cs="Calibri"/>
          <w:sz w:val="24"/>
          <w:szCs w:val="24"/>
          <w:vertAlign w:val="superscript"/>
        </w:rPr>
        <w:t>22</w:t>
      </w:r>
      <w:r w:rsidR="00F659AD" w:rsidRPr="00927D51">
        <w:rPr>
          <w:rFonts w:ascii="Calibri" w:hAnsi="Calibri" w:cs="Calibri"/>
          <w:sz w:val="24"/>
          <w:szCs w:val="24"/>
          <w:lang w:bidi="en-US"/>
        </w:rPr>
        <w:fldChar w:fldCharType="end"/>
      </w:r>
      <w:r w:rsidR="00F659AD">
        <w:rPr>
          <w:rFonts w:ascii="Calibri" w:hAnsi="Calibri" w:cs="Calibri"/>
          <w:sz w:val="24"/>
          <w:szCs w:val="24"/>
          <w:lang w:bidi="en-US"/>
        </w:rPr>
        <w:t>.</w:t>
      </w:r>
    </w:p>
    <w:p w14:paraId="11EED655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BADF67" w14:textId="3C2E99EE" w:rsidR="000C2B49" w:rsidRPr="00927D51" w:rsidRDefault="004678EA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bidi="en-US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Figure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5</w:t>
      </w:r>
      <w:r w:rsidR="00B50023" w:rsidRPr="00927D51">
        <w:rPr>
          <w:rFonts w:ascii="Calibri" w:hAnsi="Calibri" w:cs="Calibri"/>
          <w:b/>
          <w:bCs/>
          <w:sz w:val="24"/>
          <w:szCs w:val="24"/>
        </w:rPr>
        <w:t>.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RGFP966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increases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H4K5ac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in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neurons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differentiated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from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human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0023" w:rsidRPr="00F659AD">
        <w:rPr>
          <w:rFonts w:ascii="Calibri" w:hAnsi="Calibri" w:cs="Calibri"/>
          <w:b/>
          <w:bCs/>
          <w:sz w:val="24"/>
          <w:szCs w:val="24"/>
        </w:rPr>
        <w:t>neural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A7FAE" w:rsidRPr="00F659AD">
        <w:rPr>
          <w:rFonts w:ascii="Calibri" w:hAnsi="Calibri" w:cs="Calibri"/>
          <w:b/>
          <w:bCs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A7FAE" w:rsidRPr="00F659AD">
        <w:rPr>
          <w:rFonts w:ascii="Calibri" w:hAnsi="Calibri" w:cs="Calibri"/>
          <w:b/>
          <w:bCs/>
          <w:sz w:val="24"/>
          <w:szCs w:val="24"/>
        </w:rPr>
        <w:t>cells</w:t>
      </w:r>
      <w:r w:rsidR="00F659AD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sz w:val="24"/>
          <w:szCs w:val="24"/>
        </w:rPr>
        <w:t>(</w:t>
      </w:r>
      <w:r w:rsidR="00A33F31" w:rsidRPr="00F659AD">
        <w:rPr>
          <w:rFonts w:ascii="Calibri" w:hAnsi="Calibri" w:cs="Calibri"/>
          <w:b/>
          <w:bCs/>
          <w:sz w:val="24"/>
          <w:szCs w:val="24"/>
          <w:lang w:bidi="en-US"/>
        </w:rPr>
        <w:t>A</w:t>
      </w:r>
      <w:r w:rsidR="00A33F31" w:rsidRPr="00927D51">
        <w:rPr>
          <w:rFonts w:ascii="Calibri" w:hAnsi="Calibri" w:cs="Calibri"/>
          <w:sz w:val="24"/>
          <w:szCs w:val="24"/>
          <w:lang w:bidi="en-US"/>
        </w:rPr>
        <w:t>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Representative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immunofluorescence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staining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β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tubulin,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DAPI</w:t>
      </w:r>
      <w:r w:rsidR="00944974"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H4K5ac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following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treatment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DMSO,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RGFP966,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RGFP966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+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JQ1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hAnsi="Calibri" w:cs="Calibri"/>
          <w:sz w:val="24"/>
          <w:szCs w:val="24"/>
        </w:rPr>
        <w:t>hNPCs</w:t>
      </w:r>
      <w:proofErr w:type="spellEnd"/>
      <w:r w:rsidR="00AA7FAE" w:rsidRPr="00927D51">
        <w:rPr>
          <w:rFonts w:ascii="Calibri" w:hAnsi="Calibri" w:cs="Calibri"/>
          <w:sz w:val="24"/>
          <w:szCs w:val="24"/>
        </w:rPr>
        <w:t>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A7FAE" w:rsidRPr="00927D51">
        <w:rPr>
          <w:rFonts w:ascii="Calibri" w:hAnsi="Calibri" w:cs="Calibri"/>
          <w:sz w:val="24"/>
          <w:szCs w:val="24"/>
        </w:rPr>
        <w:t>neurons</w:t>
      </w:r>
      <w:r w:rsidR="00F659AD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C05287" w:rsidRPr="00927D51">
        <w:rPr>
          <w:rFonts w:ascii="Calibri" w:hAnsi="Calibri" w:cs="Calibri"/>
          <w:sz w:val="24"/>
          <w:szCs w:val="24"/>
        </w:rPr>
        <w:t>(</w:t>
      </w:r>
      <w:r w:rsidR="00A33F31" w:rsidRPr="00F659AD">
        <w:rPr>
          <w:rFonts w:ascii="Calibri" w:hAnsi="Calibri" w:cs="Calibri"/>
          <w:b/>
          <w:bCs/>
          <w:sz w:val="24"/>
          <w:szCs w:val="24"/>
          <w:lang w:bidi="en-US"/>
        </w:rPr>
        <w:t>B</w:t>
      </w:r>
      <w:r w:rsidR="00A33F31" w:rsidRPr="00927D51">
        <w:rPr>
          <w:rFonts w:ascii="Calibri" w:hAnsi="Calibri" w:cs="Calibri"/>
          <w:sz w:val="24"/>
          <w:szCs w:val="24"/>
          <w:lang w:bidi="en-US"/>
        </w:rPr>
        <w:t>)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Quantification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fluorescen</w:t>
      </w:r>
      <w:r w:rsidR="00BE76A7" w:rsidRPr="00927D51">
        <w:rPr>
          <w:rFonts w:ascii="Calibri" w:hAnsi="Calibri" w:cs="Calibri"/>
          <w:sz w:val="24"/>
          <w:szCs w:val="24"/>
        </w:rPr>
        <w:t>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intensity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H4K5ac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following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treatment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DMSO,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RGFP966,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RGFP966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+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50023" w:rsidRPr="00927D51">
        <w:rPr>
          <w:rFonts w:ascii="Calibri" w:hAnsi="Calibri" w:cs="Calibri"/>
          <w:sz w:val="24"/>
          <w:szCs w:val="24"/>
        </w:rPr>
        <w:t>JQ1.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Error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bars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represent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SEM;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****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&lt;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F24A5" w:rsidRPr="00927D51">
        <w:rPr>
          <w:rFonts w:ascii="Calibri" w:hAnsi="Calibri" w:cs="Calibri"/>
          <w:sz w:val="24"/>
          <w:szCs w:val="24"/>
        </w:rPr>
        <w:t>0.0001</w:t>
      </w:r>
      <w:r w:rsidR="00F659AD">
        <w:rPr>
          <w:rFonts w:ascii="Calibri" w:hAnsi="Calibri" w:cs="Calibri"/>
          <w:sz w:val="24"/>
          <w:szCs w:val="24"/>
        </w:rPr>
        <w:t xml:space="preserve">.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This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figure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has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been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modified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from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956A24" w:rsidRPr="00927D51">
        <w:rPr>
          <w:rFonts w:ascii="Calibri" w:hAnsi="Calibri" w:cs="Calibri"/>
          <w:sz w:val="24"/>
          <w:szCs w:val="24"/>
          <w:lang w:bidi="en-US"/>
        </w:rPr>
        <w:t>Sartor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  <w:lang w:bidi="en-US"/>
        </w:rPr>
        <w:t>et al.</w:t>
      </w:r>
      <w:r w:rsidR="00453DE9" w:rsidRPr="00927D51">
        <w:rPr>
          <w:rFonts w:ascii="Calibri" w:hAnsi="Calibri" w:cs="Calibri"/>
          <w:sz w:val="24"/>
          <w:szCs w:val="24"/>
          <w:lang w:bidi="en-US"/>
        </w:rPr>
        <w:fldChar w:fldCharType="begin"/>
      </w:r>
      <w:r w:rsidR="00713D1D" w:rsidRPr="00927D51">
        <w:rPr>
          <w:rFonts w:ascii="Calibri" w:hAnsi="Calibri" w:cs="Calibri"/>
          <w:sz w:val="24"/>
          <w:szCs w:val="24"/>
          <w:lang w:bidi="en-US"/>
        </w:rPr>
        <w:instrText xml:space="preserve"> ADDIN ZOTERO_ITEM CSL_CITATION {"citationID":"j8qiUMqb","properties":{"formattedCitation":"\\super 23\\nosupersub{}","plainCitation":"23","noteIndex":0},"citationItems":[{"id":1066,"uris":["http://zotero.org/users/1248952/items/TPTYWTJU"],"uri":["http://zotero.org/users/1248952/items/TPTYWTJU"],"itemData":{"id":1066,"type":"article-journal","container-title":"Journal of Neuroscience","issue":"4","page":"612–626","source":"Google Scholar","title":"Enhancement of BDNF expression and memory by HDAC inhibition requires BET bromodomain reader proteins","volume":"39","author":[{"family":"Sartor","given":"Gregory C."},{"family":"Malvezzi","given":"Andrea M."},{"family":"Kumar","given":"Ashok"},{"family":"Andrade","given":"Nadja S."},{"family":"Wiedner","given":"Hannah J."},{"family":"Vilca","given":"Samantha J."},{"family":"Janczura","given":"Karolina J."},{"family":"Bagheri","given":"Amir"},{"family":"Al-Ali","given":"Hassan"},{"family":"Powell","given":"Samuel K."}],"issued":{"date-parts":[["2019"]]}}}],"schema":"https://github.com/citation-style-language/schema/raw/master/csl-citation.json"} </w:instrText>
      </w:r>
      <w:r w:rsidR="00453DE9" w:rsidRPr="00927D51">
        <w:rPr>
          <w:rFonts w:ascii="Calibri" w:hAnsi="Calibri" w:cs="Calibri"/>
          <w:sz w:val="24"/>
          <w:szCs w:val="24"/>
          <w:lang w:bidi="en-US"/>
        </w:rPr>
        <w:fldChar w:fldCharType="separate"/>
      </w:r>
      <w:r w:rsidR="00C07101" w:rsidRPr="00927D51">
        <w:rPr>
          <w:rFonts w:ascii="Calibri" w:hAnsi="Calibri" w:cs="Calibri"/>
          <w:sz w:val="24"/>
          <w:szCs w:val="24"/>
          <w:vertAlign w:val="superscript"/>
        </w:rPr>
        <w:t>23</w:t>
      </w:r>
      <w:r w:rsidR="00453DE9" w:rsidRPr="00927D51">
        <w:rPr>
          <w:rFonts w:ascii="Calibri" w:hAnsi="Calibri" w:cs="Calibri"/>
          <w:sz w:val="24"/>
          <w:szCs w:val="24"/>
          <w:lang w:bidi="en-US"/>
        </w:rPr>
        <w:fldChar w:fldCharType="end"/>
      </w:r>
      <w:r w:rsidR="00F659AD">
        <w:rPr>
          <w:rFonts w:ascii="Calibri" w:hAnsi="Calibri" w:cs="Calibri"/>
          <w:sz w:val="24"/>
          <w:szCs w:val="24"/>
          <w:lang w:bidi="en-US"/>
        </w:rPr>
        <w:t>.</w:t>
      </w:r>
    </w:p>
    <w:p w14:paraId="188914E7" w14:textId="77777777" w:rsidR="00D227F8" w:rsidRPr="00927D51" w:rsidRDefault="00D227F8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bidi="en-US"/>
        </w:rPr>
      </w:pPr>
    </w:p>
    <w:p w14:paraId="36C4708C" w14:textId="3A14BE98" w:rsidR="00FF398E" w:rsidRPr="00F659AD" w:rsidRDefault="00D227F8" w:rsidP="00675B9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  <w:lang w:bidi="en-US"/>
        </w:rPr>
        <w:t>Figure</w:t>
      </w:r>
      <w:r w:rsidR="00BF24D2" w:rsidRPr="00927D51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  <w:lang w:bidi="en-US"/>
        </w:rPr>
        <w:t>6.</w:t>
      </w:r>
      <w:r w:rsidR="00BF24D2" w:rsidRPr="00927D51">
        <w:rPr>
          <w:rFonts w:ascii="Calibri" w:hAnsi="Calibri" w:cs="Calibri"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Representative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immunofluorescence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staining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of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Synaptophysin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(red)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to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visualize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synaptic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terminals,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β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tubulin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(green)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to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visualize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neuronal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processes</w:t>
      </w:r>
      <w:r w:rsidRPr="00F659AD">
        <w:rPr>
          <w:rFonts w:ascii="Calibri" w:hAnsi="Calibri" w:cs="Calibri"/>
          <w:b/>
          <w:bCs/>
          <w:sz w:val="24"/>
          <w:szCs w:val="24"/>
        </w:rPr>
        <w:t>,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and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DAPI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(blue)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to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visualize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cell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nuclei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following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treatment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with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DMSO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(as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control),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and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SB939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(as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test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  <w:lang w:bidi="en-US"/>
        </w:rPr>
        <w:t>compound)</w:t>
      </w:r>
      <w:r w:rsidR="00BF24D2" w:rsidRPr="00F659AD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in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659AD">
        <w:rPr>
          <w:rFonts w:ascii="Calibri" w:hAnsi="Calibri" w:cs="Calibri"/>
          <w:b/>
          <w:bCs/>
          <w:sz w:val="24"/>
          <w:szCs w:val="24"/>
        </w:rPr>
        <w:t>hNPCs</w:t>
      </w:r>
      <w:proofErr w:type="spellEnd"/>
      <w:r w:rsidRPr="00F659AD">
        <w:rPr>
          <w:rFonts w:ascii="Calibri" w:hAnsi="Calibri" w:cs="Calibri"/>
          <w:b/>
          <w:bCs/>
          <w:sz w:val="24"/>
          <w:szCs w:val="24"/>
        </w:rPr>
        <w:t>-derived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59AD">
        <w:rPr>
          <w:rFonts w:ascii="Calibri" w:hAnsi="Calibri" w:cs="Calibri"/>
          <w:b/>
          <w:bCs/>
          <w:sz w:val="24"/>
          <w:szCs w:val="24"/>
        </w:rPr>
        <w:t>neurons.</w:t>
      </w:r>
    </w:p>
    <w:p w14:paraId="07F28D5F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bidi="en-US"/>
        </w:rPr>
      </w:pPr>
    </w:p>
    <w:p w14:paraId="6AD9DDD2" w14:textId="0BF45097" w:rsidR="000C2B49" w:rsidRPr="00927D51" w:rsidRDefault="3BD97E4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DISCUSSION</w:t>
      </w:r>
    </w:p>
    <w:p w14:paraId="39A6AA6B" w14:textId="2663A14A" w:rsidR="00AC18A2" w:rsidRPr="00927D51" w:rsidRDefault="3BD97E43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659AD">
        <w:rPr>
          <w:rFonts w:ascii="Calibri" w:hAnsi="Calibri" w:cs="Calibri"/>
          <w:sz w:val="24"/>
          <w:szCs w:val="24"/>
        </w:rPr>
        <w:t>This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protocol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is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="00593C82">
        <w:rPr>
          <w:rFonts w:ascii="Calibri" w:hAnsi="Calibri" w:cs="Calibri"/>
          <w:sz w:val="24"/>
          <w:szCs w:val="24"/>
        </w:rPr>
        <w:t xml:space="preserve">one of the </w:t>
      </w:r>
      <w:r w:rsidRPr="00F659AD">
        <w:rPr>
          <w:rFonts w:ascii="Calibri" w:hAnsi="Calibri" w:cs="Calibri"/>
          <w:sz w:val="24"/>
          <w:szCs w:val="24"/>
        </w:rPr>
        <w:t>few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="00593C82">
        <w:rPr>
          <w:rFonts w:ascii="Calibri" w:hAnsi="Calibri" w:cs="Calibri"/>
          <w:sz w:val="24"/>
          <w:szCs w:val="24"/>
        </w:rPr>
        <w:t>published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papers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describing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the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test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for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neurite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length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upon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treatment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with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test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compounds.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Furthermore,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="00593C82">
        <w:rPr>
          <w:rFonts w:ascii="Calibri" w:hAnsi="Calibri" w:cs="Calibri"/>
          <w:sz w:val="24"/>
          <w:szCs w:val="24"/>
        </w:rPr>
        <w:t xml:space="preserve">we </w:t>
      </w:r>
      <w:r w:rsidRPr="00F659AD">
        <w:rPr>
          <w:rFonts w:ascii="Calibri" w:hAnsi="Calibri" w:cs="Calibri"/>
          <w:sz w:val="24"/>
          <w:szCs w:val="24"/>
        </w:rPr>
        <w:t>describ</w:t>
      </w:r>
      <w:r w:rsidR="00593C82">
        <w:rPr>
          <w:rFonts w:ascii="Calibri" w:hAnsi="Calibri" w:cs="Calibri"/>
          <w:sz w:val="24"/>
          <w:szCs w:val="24"/>
        </w:rPr>
        <w:t>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how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to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use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659AD">
        <w:rPr>
          <w:rFonts w:ascii="Calibri" w:hAnsi="Calibri" w:cs="Calibri"/>
          <w:sz w:val="24"/>
          <w:szCs w:val="24"/>
        </w:rPr>
        <w:t>hNPCs</w:t>
      </w:r>
      <w:proofErr w:type="spellEnd"/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for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="00593C82">
        <w:rPr>
          <w:rFonts w:ascii="Calibri" w:hAnsi="Calibri" w:cs="Calibri"/>
          <w:sz w:val="24"/>
          <w:szCs w:val="24"/>
        </w:rPr>
        <w:t xml:space="preserve">a </w:t>
      </w:r>
      <w:r w:rsidRPr="00F659AD">
        <w:rPr>
          <w:rFonts w:ascii="Calibri" w:hAnsi="Calibri" w:cs="Calibri"/>
          <w:sz w:val="24"/>
          <w:szCs w:val="24"/>
        </w:rPr>
        <w:t>neurite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outgrowth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assay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and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neurotoxicity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assessment.</w:t>
      </w:r>
      <w:r w:rsidR="00593C82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utilizing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this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assay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3EF26718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3EF26718" w:rsidRPr="00927D51">
        <w:rPr>
          <w:rFonts w:ascii="Calibri" w:eastAsia="Calibri" w:hAnsi="Calibri" w:cs="Calibri"/>
          <w:sz w:val="24"/>
          <w:szCs w:val="24"/>
        </w:rPr>
        <w:t>-derived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neurons</w:t>
      </w:r>
      <w:r w:rsidR="00593C82">
        <w:rPr>
          <w:rFonts w:ascii="Calibri" w:eastAsia="Calibri" w:hAnsi="Calibri" w:cs="Calibri"/>
          <w:sz w:val="24"/>
          <w:szCs w:val="24"/>
        </w:rPr>
        <w:t xml:space="preserve">, </w:t>
      </w:r>
      <w:r w:rsidR="3EF26718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neurogenic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category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epigenetic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small-molecule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compounds,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HDAC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inhibitors,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inducing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outgrowth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26222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26222" w:rsidRPr="00927D51">
        <w:rPr>
          <w:rFonts w:ascii="Calibri" w:eastAsia="Calibri" w:hAnsi="Calibri" w:cs="Calibri"/>
          <w:sz w:val="24"/>
          <w:szCs w:val="24"/>
        </w:rPr>
        <w:t>demonstrated</w:t>
      </w:r>
      <w:r w:rsidR="00F659AD" w:rsidRPr="00927D51">
        <w:rPr>
          <w:rFonts w:ascii="Calibri" w:hAnsi="Calibri" w:cs="Calibri"/>
          <w:sz w:val="24"/>
          <w:szCs w:val="24"/>
        </w:rPr>
        <w:fldChar w:fldCharType="begin"/>
      </w:r>
      <w:r w:rsidR="00F659AD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{"citationID":"wl1oFnPJ","properties":{"formattedCitation":"\\super 22\\nosupersub{}","plainCitation":"22","noteIndex":0},"citationItems":[{"id":1071,"uris":["http://zotero.org/users/1248952/items/A3YXA9S3"],"uri":["http://zotero.org/users/1248952/items/A3YXA9S3"],"itemData":{"id":1071,"type":"article-journal","container-title":"International journal of molecular sciences","issue":"5","page":"1109","source":"Google Scholar","title":"HDAC Inhibitors Induce BDNF Expression and Promote Neurite Outgrowth in Human Neural Progenitor Cells-Derived Neurons","volume":"20","author":[{"family":"Bagheri","given":"Amir"},{"family":"Habibzadeh","given":"Parham"},{"family":"Razavipour","given":"Seyedeh Fatemeh"},{"family":"Volmar","given":"Claude-Henry"},{"family":"Chee","given":"Nancy T."},{"family":"Brothers","given":"Shaun P."},{"family":"Wahlestedt","given":"Claes"},{"family":"Mowla","given":"Seyed Javad"},{"family":"Faghihi","given":"Mohammad Ali"}],"issued":{"date-parts":[["2019"]]}}}],"schema":"https://github.com/citation-style-language/schema/raw/master/csl-citation.json"} </w:instrText>
      </w:r>
      <w:r w:rsidR="00F659AD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927D51">
        <w:rPr>
          <w:rFonts w:ascii="Calibri" w:hAnsi="Calibri" w:cs="Calibri"/>
          <w:sz w:val="24"/>
          <w:szCs w:val="24"/>
          <w:vertAlign w:val="superscript"/>
        </w:rPr>
        <w:t>22</w:t>
      </w:r>
      <w:r w:rsidR="00F659AD" w:rsidRPr="00927D51">
        <w:rPr>
          <w:rFonts w:ascii="Calibri" w:hAnsi="Calibri" w:cs="Calibri"/>
          <w:sz w:val="24"/>
          <w:szCs w:val="24"/>
        </w:rPr>
        <w:fldChar w:fldCharType="end"/>
      </w:r>
      <w:r w:rsidR="3EF26718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Furthermore</w:t>
      </w:r>
      <w:r w:rsidR="3EF26718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another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paper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presented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by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Sartor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eastAsia="Calibri" w:hAnsi="Calibri" w:cs="Calibri"/>
          <w:sz w:val="24"/>
          <w:szCs w:val="24"/>
        </w:rPr>
        <w:t>et al.</w:t>
      </w:r>
      <w:r w:rsidR="00F659AD">
        <w:rPr>
          <w:rFonts w:ascii="Calibri" w:eastAsia="Calibri" w:hAnsi="Calibri" w:cs="Calibri"/>
          <w:sz w:val="24"/>
          <w:szCs w:val="24"/>
        </w:rPr>
        <w:t xml:space="preserve">, </w:t>
      </w:r>
      <w:r w:rsidR="3EF26718" w:rsidRPr="00927D51">
        <w:rPr>
          <w:rFonts w:ascii="Calibri" w:eastAsia="Calibri" w:hAnsi="Calibri" w:cs="Calibri"/>
          <w:sz w:val="24"/>
          <w:szCs w:val="24"/>
        </w:rPr>
        <w:t>this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protocol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used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quantify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fluorescence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intensity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H4K5ac,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histone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protein,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upon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treatment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with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several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epigenetic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modifier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eastAsia="Calibri" w:hAnsi="Calibri" w:cs="Calibri"/>
          <w:sz w:val="24"/>
          <w:szCs w:val="24"/>
        </w:rPr>
        <w:t>compounds</w:t>
      </w:r>
      <w:r w:rsidR="00F659AD" w:rsidRPr="00927D51">
        <w:rPr>
          <w:rFonts w:ascii="Calibri" w:hAnsi="Calibri" w:cs="Calibri"/>
          <w:sz w:val="24"/>
          <w:szCs w:val="24"/>
        </w:rPr>
        <w:fldChar w:fldCharType="begin"/>
      </w:r>
      <w:r w:rsidR="00F659AD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{"citationID":"zH5capUD","properties":{"formattedCitation":"\\super 23\\nosupersub{}","plainCitation":"23","noteIndex":0},"citationItems":[{"id":1066,"uris":["http://zotero.org/users/1248952/items/TPTYWTJU"],"uri":["http://zotero.org/users/1248952/items/TPTYWTJU"],"itemData":{"id":1066,"type":"article-journal","container-title":"Journal of Neuroscience","issue":"4","page":"612–626","source":"Google Scholar","title":"Enhancement of BDNF expression and memory by HDAC inhibition requires BET bromodomain reader proteins","volume":"39","author":[{"family":"Sartor","given":"Gregory C."},{"family":"Malvezzi","given":"Andrea M."},{"family":"Kumar","given":"Ashok"},{"family":"Andrade","given":"Nadja S."},{"family":"Wiedner","given":"Hannah J."},{"family":"Vilca","given":"Samantha J."},{"family":"Janczura","given":"Karolina J."},{"family":"Bagheri","given":"Amir"},{"family":"Al-Ali","given":"Hassan"},{"family":"Powell","given":"Samuel K."}],"issued":{"date-parts":[["2019"]]}}}],"schema":"https://github.com/citation-style-language/schema/raw/master/csl-citation.json"} </w:instrText>
      </w:r>
      <w:r w:rsidR="00F659AD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927D51">
        <w:rPr>
          <w:rFonts w:ascii="Calibri" w:hAnsi="Calibri" w:cs="Calibri"/>
          <w:sz w:val="24"/>
          <w:szCs w:val="24"/>
          <w:vertAlign w:val="superscript"/>
        </w:rPr>
        <w:t>23</w:t>
      </w:r>
      <w:r w:rsidR="00F659AD" w:rsidRPr="00927D51">
        <w:rPr>
          <w:rFonts w:ascii="Calibri" w:hAnsi="Calibri" w:cs="Calibri"/>
          <w:sz w:val="24"/>
          <w:szCs w:val="24"/>
        </w:rPr>
        <w:fldChar w:fldCharType="end"/>
      </w:r>
      <w:r w:rsidR="3EF26718" w:rsidRPr="00927D51">
        <w:rPr>
          <w:rFonts w:ascii="Calibri" w:eastAsia="Calibri" w:hAnsi="Calibri" w:cs="Calibri"/>
          <w:sz w:val="24"/>
          <w:szCs w:val="24"/>
        </w:rPr>
        <w:t>.</w:t>
      </w:r>
      <w:r w:rsidR="00F659AD" w:rsidRPr="00927D51">
        <w:rPr>
          <w:rFonts w:ascii="Calibri" w:hAnsi="Calibri" w:cs="Calibri"/>
          <w:sz w:val="24"/>
          <w:szCs w:val="24"/>
        </w:rPr>
        <w:t xml:space="preserve"> </w:t>
      </w:r>
    </w:p>
    <w:p w14:paraId="74D30924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34A050E" w14:textId="65ABD61A" w:rsidR="00E47144" w:rsidRPr="00927D51" w:rsidRDefault="1DE0AE6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Cognitive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function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relies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proper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wiring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functional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connections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within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circuits.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Detailed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consistent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quantification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various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E49F8" w:rsidRPr="00927D51">
        <w:rPr>
          <w:rFonts w:ascii="Calibri" w:eastAsia="Calibri" w:hAnsi="Calibri" w:cs="Calibri"/>
          <w:sz w:val="24"/>
          <w:szCs w:val="24"/>
        </w:rPr>
        <w:t>aspects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E49F8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E49F8"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E49F8" w:rsidRPr="00927D51">
        <w:rPr>
          <w:rFonts w:ascii="Calibri" w:eastAsia="Calibri" w:hAnsi="Calibri" w:cs="Calibri"/>
          <w:sz w:val="24"/>
          <w:szCs w:val="24"/>
        </w:rPr>
        <w:t>morphology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44974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phenotypic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screening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approach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essential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achieve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reliable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insight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underlying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pathways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leading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brain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disorders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ranging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from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850A7" w:rsidRPr="00927D51">
        <w:rPr>
          <w:rFonts w:ascii="Calibri" w:eastAsia="Calibri" w:hAnsi="Calibri" w:cs="Calibri"/>
          <w:sz w:val="24"/>
          <w:szCs w:val="24"/>
        </w:rPr>
        <w:t>neurodevelopmental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AD3951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psychiatric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850A7" w:rsidRPr="00927D51">
        <w:rPr>
          <w:rFonts w:ascii="Calibri" w:eastAsia="Calibri" w:hAnsi="Calibri" w:cs="Calibri"/>
          <w:sz w:val="24"/>
          <w:szCs w:val="24"/>
        </w:rPr>
        <w:t>disorders</w:t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Phenotypic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screening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considered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notably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effective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approach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exploring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small</w:t>
      </w:r>
      <w:r w:rsidR="00F07CA2" w:rsidRPr="00927D51">
        <w:rPr>
          <w:rFonts w:ascii="Calibri" w:eastAsia="Calibri" w:hAnsi="Calibri" w:cs="Calibri"/>
          <w:sz w:val="24"/>
          <w:szCs w:val="24"/>
        </w:rPr>
        <w:t>-</w:t>
      </w:r>
      <w:r w:rsidR="000C2B49" w:rsidRPr="00927D51">
        <w:rPr>
          <w:rFonts w:ascii="Calibri" w:eastAsia="Calibri" w:hAnsi="Calibri" w:cs="Calibri"/>
          <w:sz w:val="24"/>
          <w:szCs w:val="24"/>
        </w:rPr>
        <w:t>molecule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F07CA2" w:rsidRPr="00927D51">
        <w:rPr>
          <w:rFonts w:ascii="Calibri" w:eastAsia="Calibri" w:hAnsi="Calibri" w:cs="Calibri"/>
          <w:sz w:val="24"/>
          <w:szCs w:val="24"/>
        </w:rPr>
        <w:t>compound</w:t>
      </w:r>
      <w:r w:rsidR="000C2B49" w:rsidRPr="00927D51">
        <w:rPr>
          <w:rFonts w:ascii="Calibri" w:eastAsia="Calibri" w:hAnsi="Calibri" w:cs="Calibri"/>
          <w:sz w:val="24"/>
          <w:szCs w:val="24"/>
        </w:rPr>
        <w:t>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putative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lastRenderedPageBreak/>
        <w:t>drug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candidates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modulate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cellular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phenotype.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this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approach,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instead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interrogating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only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single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target,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components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pathways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C2B49" w:rsidRPr="00927D51">
        <w:rPr>
          <w:rFonts w:ascii="Calibri" w:eastAsia="Calibri" w:hAnsi="Calibri" w:cs="Calibri"/>
          <w:sz w:val="24"/>
          <w:szCs w:val="24"/>
        </w:rPr>
        <w:t>examined</w:t>
      </w:r>
      <w:r w:rsidR="00F659AD" w:rsidRPr="00927D51">
        <w:rPr>
          <w:rFonts w:ascii="Calibri" w:hAnsi="Calibri" w:cs="Calibri"/>
          <w:sz w:val="24"/>
          <w:szCs w:val="24"/>
        </w:rPr>
        <w:fldChar w:fldCharType="begin"/>
      </w:r>
      <w:r w:rsidR="00F659AD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{"citationID":"kOqKGNA0","properties":{"formattedCitation":"\\super 24\\nosupersub{}","plainCitation":"24","noteIndex":0},"citationItems":[{"id":1085,"uris":["http://zotero.org/users/1248952/items/N4BW5TAW"],"uri":["http://zotero.org/users/1248952/items/N4BW5TAW"],"itemData":{"id":1085,"type":"article-journal","container-title":"Nature Reviews Neuroscience","issue":"5","page":"319","source":"Google Scholar","title":"Microtubule assembly, organization and dynamics in axons and dendrites","volume":"10","author":[{"family":"Conde","given":"Cecilia"},{"family":"Cáceres","given":"Alfredo"}],"issued":{"date-parts":[["2009"]]}}}],"schema":"https://github.com/citation-style-language/schema/raw/master/csl-citation.json"} </w:instrText>
      </w:r>
      <w:r w:rsidR="00F659AD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927D51">
        <w:rPr>
          <w:rFonts w:ascii="Calibri" w:hAnsi="Calibri" w:cs="Calibri"/>
          <w:sz w:val="24"/>
          <w:szCs w:val="24"/>
          <w:vertAlign w:val="superscript"/>
        </w:rPr>
        <w:t>24</w:t>
      </w:r>
      <w:r w:rsidR="00F659AD" w:rsidRPr="00927D51">
        <w:rPr>
          <w:rFonts w:ascii="Calibri" w:hAnsi="Calibri" w:cs="Calibri"/>
          <w:sz w:val="24"/>
          <w:szCs w:val="24"/>
        </w:rPr>
        <w:fldChar w:fldCharType="end"/>
      </w:r>
      <w:r w:rsidR="000C2B49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bookmarkStart w:id="2" w:name="_Hlk28094689"/>
    </w:p>
    <w:p w14:paraId="52B0C7BC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CFB2E20" w14:textId="4F7D4021" w:rsidR="0057424B" w:rsidRPr="00F659AD" w:rsidRDefault="00E47144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morphology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including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shape,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structure</w:t>
      </w:r>
      <w:r w:rsidR="00F8062C" w:rsidRPr="00927D51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connectivity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considered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7EFD">
        <w:rPr>
          <w:rFonts w:ascii="Calibri" w:eastAsia="Calibri" w:hAnsi="Calibri" w:cs="Calibri"/>
          <w:sz w:val="24"/>
          <w:szCs w:val="24"/>
        </w:rPr>
        <w:t>to be</w:t>
      </w:r>
      <w:proofErr w:type="gramEnd"/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key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features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function.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Genetic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perturbations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that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alter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morphology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neurons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synaptic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protein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localization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level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notably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contribute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2B106F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analysis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disease-causing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mutations.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bookmarkEnd w:id="2"/>
      <w:r w:rsidR="0057424B" w:rsidRPr="00927D51">
        <w:rPr>
          <w:rFonts w:ascii="Calibri" w:eastAsia="Calibri" w:hAnsi="Calibri" w:cs="Calibri"/>
          <w:sz w:val="24"/>
          <w:szCs w:val="24"/>
        </w:rPr>
        <w:t>Therefore,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reliable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methods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are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required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assess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impact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perturbagens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F659AD">
        <w:rPr>
          <w:rFonts w:ascii="Calibri" w:eastAsia="Calibri" w:hAnsi="Calibri" w:cs="Calibri"/>
          <w:sz w:val="24"/>
          <w:szCs w:val="24"/>
        </w:rPr>
        <w:t>neuronal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="0057424B" w:rsidRPr="00F659AD">
        <w:rPr>
          <w:rFonts w:ascii="Calibri" w:eastAsia="Calibri" w:hAnsi="Calibri" w:cs="Calibri"/>
          <w:sz w:val="24"/>
          <w:szCs w:val="24"/>
        </w:rPr>
        <w:t>morphology</w:t>
      </w:r>
      <w:r w:rsidR="00B77EFD" w:rsidRPr="00F659AD">
        <w:rPr>
          <w:rFonts w:ascii="Calibri" w:eastAsia="Calibri" w:hAnsi="Calibri" w:cs="Calibri"/>
          <w:sz w:val="24"/>
          <w:szCs w:val="24"/>
        </w:rPr>
        <w:fldChar w:fldCharType="begin"/>
      </w:r>
      <w:r w:rsidR="00B77EFD" w:rsidRPr="00F659AD">
        <w:rPr>
          <w:rFonts w:ascii="Calibri" w:eastAsia="Calibri" w:hAnsi="Calibri" w:cs="Calibri"/>
          <w:sz w:val="24"/>
          <w:szCs w:val="24"/>
        </w:rPr>
        <w:instrText xml:space="preserve"> ADDIN ZOTERO_ITEM CSL_CITATION {"citationID":"8qLfMXS6","properties":{"formattedCitation":"\\super 25\\nosupersub{}","plainCitation":"25","noteIndex":0},"citationItems":[{"id":1065,"uris":["http://zotero.org/users/1248952/items/HFCC5D3X"],"uri":["http://zotero.org/users/1248952/items/HFCC5D3X"],"itemData":{"id":1065,"type":"article-journal","container-title":"Journal of neuroscience methods","issue":"2","page":"185–193","source":"Google Scholar","title":"Automated analysis of neuronal morphology, synapse number and synaptic recruitment","volume":"195","author":[{"family":"Schmitz","given":"Sabine K."},{"family":"Hjorth","given":"JJ Johannes"},{"family":"Joemai","given":"Raoul MS"},{"family":"Wijntjes","given":"Rick"},{"family":"Eijgenraam","given":"Susanne"},{"family":"Bruijn","given":"Petra","non-dropping-particle":"de"},{"family":"Georgiou","given":"Christina"},{"family":"Jong","given":"Arthur PH","non-dropping-particle":"de"},{"family":"Ooyen","given":"Arjen","non-dropping-particle":"van"},{"family":"Verhage","given":"Matthijs"}],"issued":{"date-parts":[["2011"]]}}}],"schema":"https://github.com/citation-style-language/schema/raw/master/csl-citation.json"} </w:instrText>
      </w:r>
      <w:r w:rsidR="00B77EFD" w:rsidRPr="00F659AD">
        <w:rPr>
          <w:rFonts w:ascii="Calibri" w:eastAsia="Calibri" w:hAnsi="Calibri" w:cs="Calibri"/>
          <w:sz w:val="24"/>
          <w:szCs w:val="24"/>
        </w:rPr>
        <w:fldChar w:fldCharType="separate"/>
      </w:r>
      <w:r w:rsidR="00B77EFD" w:rsidRPr="00F659AD">
        <w:rPr>
          <w:rFonts w:ascii="Calibri" w:hAnsi="Calibri" w:cs="Calibri"/>
          <w:sz w:val="24"/>
          <w:szCs w:val="24"/>
          <w:vertAlign w:val="superscript"/>
        </w:rPr>
        <w:t>25</w:t>
      </w:r>
      <w:r w:rsidR="00B77EFD" w:rsidRPr="00F659AD">
        <w:rPr>
          <w:rFonts w:ascii="Calibri" w:eastAsia="Calibri" w:hAnsi="Calibri" w:cs="Calibri"/>
          <w:sz w:val="24"/>
          <w:szCs w:val="24"/>
        </w:rPr>
        <w:fldChar w:fldCharType="end"/>
      </w:r>
      <w:r w:rsidR="0057424B" w:rsidRPr="00F659AD">
        <w:rPr>
          <w:rFonts w:ascii="Calibri" w:eastAsia="Calibri" w:hAnsi="Calibri" w:cs="Calibri"/>
          <w:sz w:val="24"/>
          <w:szCs w:val="24"/>
        </w:rPr>
        <w:t>.</w:t>
      </w:r>
      <w:r w:rsidR="00B77EFD" w:rsidRPr="00F659AD">
        <w:rPr>
          <w:rFonts w:ascii="Calibri" w:eastAsia="Calibri" w:hAnsi="Calibri" w:cs="Calibri"/>
          <w:sz w:val="24"/>
          <w:szCs w:val="24"/>
        </w:rPr>
        <w:t xml:space="preserve"> </w:t>
      </w:r>
    </w:p>
    <w:p w14:paraId="2AD46EDA" w14:textId="77777777" w:rsidR="00BF24D2" w:rsidRPr="00F659AD" w:rsidRDefault="00BF24D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ED115F9" w14:textId="169C050C" w:rsidR="000C2B49" w:rsidRPr="00F659AD" w:rsidRDefault="3EF26718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659AD">
        <w:rPr>
          <w:rFonts w:ascii="Calibri" w:eastAsia="Calibri" w:hAnsi="Calibri" w:cs="Calibri"/>
          <w:sz w:val="24"/>
          <w:szCs w:val="24"/>
        </w:rPr>
        <w:t>The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659AD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Pr="00F659AD">
        <w:rPr>
          <w:rFonts w:ascii="Calibri" w:eastAsia="Calibri" w:hAnsi="Calibri" w:cs="Calibri"/>
          <w:sz w:val="24"/>
          <w:szCs w:val="24"/>
        </w:rPr>
        <w:t>,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are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isolated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from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="00B77EFD">
        <w:rPr>
          <w:rFonts w:ascii="Calibri" w:eastAsia="Calibri" w:hAnsi="Calibri" w:cs="Calibri"/>
          <w:sz w:val="24"/>
          <w:szCs w:val="24"/>
        </w:rPr>
        <w:t xml:space="preserve">the </w:t>
      </w:r>
      <w:r w:rsidRPr="00F659AD">
        <w:rPr>
          <w:rFonts w:ascii="Calibri" w:eastAsia="Calibri" w:hAnsi="Calibri" w:cs="Calibri"/>
          <w:sz w:val="24"/>
          <w:szCs w:val="24"/>
        </w:rPr>
        <w:t>embryonic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mammalian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brain,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which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are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subsequently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cultured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in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vitro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in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the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presence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of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mitogens.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These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cells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are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made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up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of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neurospheres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="00B77EFD">
        <w:rPr>
          <w:rFonts w:ascii="Calibri" w:eastAsia="Calibri" w:hAnsi="Calibri" w:cs="Calibri"/>
          <w:sz w:val="24"/>
          <w:szCs w:val="24"/>
        </w:rPr>
        <w:t>that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are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characterized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floating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cellular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aggregates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compris</w:t>
      </w:r>
      <w:r w:rsidR="00B77EFD">
        <w:rPr>
          <w:rFonts w:ascii="Calibri" w:eastAsia="Calibri" w:hAnsi="Calibri" w:cs="Calibri"/>
          <w:sz w:val="24"/>
          <w:szCs w:val="24"/>
        </w:rPr>
        <w:t>ed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of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neural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progenitor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cells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and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radial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glial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cells.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The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659AD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provide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desirable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model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system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for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nervous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system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function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and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development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by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maintaining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their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differentiation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potential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in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producing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various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neural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lineages</w:t>
      </w:r>
      <w:r w:rsidR="00F659AD" w:rsidRPr="00F659AD">
        <w:rPr>
          <w:rFonts w:ascii="Calibri" w:hAnsi="Calibri" w:cs="Calibri"/>
          <w:sz w:val="24"/>
          <w:szCs w:val="24"/>
        </w:rPr>
        <w:fldChar w:fldCharType="begin"/>
      </w:r>
      <w:r w:rsidR="00F659AD" w:rsidRPr="00F659AD">
        <w:rPr>
          <w:rFonts w:ascii="Calibri" w:eastAsia="Calibri" w:hAnsi="Calibri" w:cs="Calibri"/>
          <w:sz w:val="24"/>
          <w:szCs w:val="24"/>
        </w:rPr>
        <w:instrText xml:space="preserve"> ADDIN ZOTERO_ITEM CSL_CITATION {"citationID":"txDae2OS","properties":{"formattedCitation":"\\super 7\\uc0\\u8211{}9\\nosupersub{}","plainCitation":"7–9","noteIndex":0},"citationItems":[{"id":1138,"uris":["http://zotero.org/users/1248952/items/5TVL7Q4W"],"uri":["http://zotero.org/users/1248952/items/5TVL7Q4W"],"itemData":{"id":1138,"type":"article-journal","container-title":"Cell chemical biology","issue":"12","page":"1526-1538","title":"Bioactive Compound Screen for Pharmacological Enhancers of Apolipoprotein E in Primary Human Astrocytes","volume":"23","author":[{"family":"Finan","given":"Gina M."},{"family":"Realubit","given":"Ronald"},{"family":"Chung","given":"Sungkwon"},{"family":"Lütjohann","given":"Dieter"},{"family":"Wang","given":"Nan"},{"family":"Cirrito","given":"John R."},{"family":"Karan","given":"Charles"},{"family":"Kim","given":"Tae-Wan"}],"issued":{"date-parts":[["2016"]]}}},{"id":1119,"uris":["http://zotero.org/users/1248952/items/QSIIBE3R"],"uri":["http://zotero.org/users/1248952/items/QSIIBE3R"],"itemData":{"id":1119,"type":"article-journal","container-title":"European Journal of Neuroscience","issue":"10","page":"2858-2870","title":"A comparative transcriptomic analysis of astrocytes differentiation from human neural progenitor cells","volume":"44","author":[{"family":"Magistri","given":"Marco"},{"family":"Khoury","given":"Nathalie"},{"family":"Mazza","given":"Emilia Maria Cristina"},{"family":"Velmeshev","given":"Dmitry"},{"family":"Lee","given":"Jae K."},{"family":"Bicciato","given":"Silvio"},{"family":"Tsoulfas","given":"Pantelis"},{"family":"Faghihi","given":"Mohammad Ali"}],"issued":{"date-parts":[["2016"]]}}},{"id":1144,"uris":["http://zotero.org/users/1248952/items/LYUVWHG4"],"uri":["http://zotero.org/users/1248952/items/LYUVWHG4"],"itemData":{"id":1144,"type":"article-journal","container-title":"Brain research","issue":"1-2","page":"18-29","title":"Neurosphere and neurosphere-forming cells: morphological and ultrastructural characterization","volume":"993","author":[{"family":"Bez","given":"Alessandra"},{"family":"Corsini","given":"Elena"},{"family":"Curti","given":"Daniela"},{"family":"Biggiogera","given":"Marco"},{"family":"Colombo","given":"Augusto"},{"family":"Nicosia","given":"Roberto Francesco"},{"family":"Pagano","given":"Stefano Filippo"},{"family":"Parati","given":"Eugenio Agostino"}],"issued":{"date-parts":[["2003"]]}}}],"schema":"https://github.com/citation-style-language/schema/raw/master/csl-citation.json"} </w:instrText>
      </w:r>
      <w:r w:rsidR="00F659AD" w:rsidRPr="00F659AD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F659AD">
        <w:rPr>
          <w:rFonts w:ascii="Calibri" w:hAnsi="Calibri" w:cs="Calibri"/>
          <w:sz w:val="24"/>
          <w:szCs w:val="24"/>
          <w:vertAlign w:val="superscript"/>
        </w:rPr>
        <w:t>7–9</w:t>
      </w:r>
      <w:r w:rsidR="00F659AD" w:rsidRPr="00F659AD">
        <w:rPr>
          <w:rFonts w:ascii="Calibri" w:hAnsi="Calibri" w:cs="Calibri"/>
          <w:sz w:val="24"/>
          <w:szCs w:val="24"/>
        </w:rPr>
        <w:fldChar w:fldCharType="end"/>
      </w:r>
      <w:r w:rsidRPr="00F659AD">
        <w:rPr>
          <w:rFonts w:ascii="Calibri" w:eastAsia="Calibri" w:hAnsi="Calibri" w:cs="Calibri"/>
          <w:sz w:val="24"/>
          <w:szCs w:val="24"/>
        </w:rPr>
        <w:t>.</w:t>
      </w:r>
      <w:r w:rsidR="00BF24D2" w:rsidRPr="00F659AD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Neurite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number,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intensity,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length,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and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width</w:t>
      </w:r>
      <w:r w:rsidR="00B77EF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together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with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synaptic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characteristics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including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pre-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and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post-synaptic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proteins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modifications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are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among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neurite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and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synaptic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changes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that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could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be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reliably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and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efficiently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measured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using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the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presented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method</w:t>
      </w:r>
      <w:r w:rsidR="00BF24D2" w:rsidRPr="00F659AD">
        <w:rPr>
          <w:rFonts w:ascii="Calibri" w:hAnsi="Calibri" w:cs="Calibri"/>
          <w:sz w:val="24"/>
          <w:szCs w:val="24"/>
        </w:rPr>
        <w:t xml:space="preserve"> </w:t>
      </w:r>
      <w:r w:rsidRPr="00F659AD">
        <w:rPr>
          <w:rFonts w:ascii="Calibri" w:hAnsi="Calibri" w:cs="Calibri"/>
          <w:sz w:val="24"/>
          <w:szCs w:val="24"/>
        </w:rPr>
        <w:t>herein.</w:t>
      </w:r>
    </w:p>
    <w:p w14:paraId="5F2D9D35" w14:textId="77777777" w:rsidR="00BF24D2" w:rsidRPr="00F659AD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FACA662" w14:textId="35354016" w:rsidR="000C2B49" w:rsidRPr="00927D51" w:rsidRDefault="000C2B49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F659AD">
        <w:rPr>
          <w:rFonts w:ascii="Calibri" w:eastAsia="Calibri" w:hAnsi="Calibri" w:cs="Calibri"/>
          <w:sz w:val="24"/>
          <w:szCs w:val="24"/>
        </w:rPr>
        <w:t>Due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to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="00B77EFD">
        <w:rPr>
          <w:rFonts w:ascii="Calibri" w:eastAsia="Calibri" w:hAnsi="Calibri" w:cs="Calibri"/>
          <w:sz w:val="24"/>
          <w:szCs w:val="24"/>
        </w:rPr>
        <w:t xml:space="preserve">an </w:t>
      </w:r>
      <w:r w:rsidRPr="00F659AD">
        <w:rPr>
          <w:rFonts w:ascii="Calibri" w:eastAsia="Calibri" w:hAnsi="Calibri" w:cs="Calibri"/>
          <w:sz w:val="24"/>
          <w:szCs w:val="24"/>
        </w:rPr>
        <w:t>increase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in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the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prevalence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of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neurological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disorders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such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as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attention</w:t>
      </w:r>
      <w:r w:rsidR="00BF24D2" w:rsidRPr="00F659AD">
        <w:rPr>
          <w:rFonts w:ascii="Calibri" w:eastAsia="Calibri" w:hAnsi="Calibri" w:cs="Calibri"/>
          <w:sz w:val="24"/>
          <w:szCs w:val="24"/>
        </w:rPr>
        <w:t xml:space="preserve"> </w:t>
      </w:r>
      <w:r w:rsidRPr="00F659AD">
        <w:rPr>
          <w:rFonts w:ascii="Calibri" w:eastAsia="Calibri" w:hAnsi="Calibri" w:cs="Calibri"/>
          <w:sz w:val="24"/>
          <w:szCs w:val="24"/>
        </w:rPr>
        <w:t>deficit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hyperactivity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disorder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autism,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7EFD">
        <w:rPr>
          <w:rFonts w:ascii="Calibri" w:eastAsia="Calibri" w:hAnsi="Calibri" w:cs="Calibri"/>
          <w:sz w:val="24"/>
          <w:szCs w:val="24"/>
        </w:rPr>
        <w:t xml:space="preserve">the </w:t>
      </w:r>
      <w:r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environmental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chemicals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children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remains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public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concern</w:t>
      </w:r>
      <w:r w:rsidR="00F659AD" w:rsidRPr="00927D51">
        <w:rPr>
          <w:rFonts w:ascii="Calibri" w:hAnsi="Calibri" w:cs="Calibri"/>
          <w:sz w:val="24"/>
          <w:szCs w:val="24"/>
        </w:rPr>
        <w:fldChar w:fldCharType="begin"/>
      </w:r>
      <w:r w:rsidR="00F659AD"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{"citationID":"IPrVwHlL","properties":{"formattedCitation":"\\super 15, 26\\nosupersub{}","plainCitation":"15, 26","noteIndex":0},"citationItems":[{"id":1083,"uris":["http://zotero.org/users/1248952/items/HD9LT3KK"],"uri":["http://zotero.org/users/1248952/items/HD9LT3KK"],"itemData":{"id":1083,"type":"article-journal","container-title":"Neurotoxicology","page":"271–281","source":"Google Scholar","title":"Neurite outgrowth in human induced pluripotent stem cell-derived neurons as a high-throughput screen for developmental neurotoxicity or neurotoxicity","volume":"53","author":[{"family":"Ryan","given":"Kristen R."},{"family":"Sirenko","given":"Oksana"},{"family":"Parham","given":"Fred"},{"family":"Hsieh","given":"Jui-Hua"},{"family":"Cromwell","given":"Evan F."},{"family":"Tice","given":"Raymond R."},{"family":"Behl","given":"Mamta"}],"issued":{"date-parts":[["2016"]]}}},{"id":1082,"uris":["http://zotero.org/users/1248952/items/5EWZGB2S"],"uri":["http://zotero.org/users/1248952/items/5EWZGB2S"],"itemData":{"id":1082,"type":"article-journal","container-title":"The Lancet","issue":"9553","page":"2167–2178","source":"Google Scholar","title":"Developmental neurotoxicity of industrial chemicals","volume":"368","author":[{"family":"Grandjean","given":"Philippe"},{"family":"Landrigan","given":"Philip J."}],"issued":{"date-parts":[["2006"]]}}}],"schema":"https://github.com/citation-style-language/schema/raw/master/csl-citation.json"} </w:instrText>
      </w:r>
      <w:r w:rsidR="00F659AD"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="00F659AD" w:rsidRPr="00927D51">
        <w:rPr>
          <w:rFonts w:ascii="Calibri" w:hAnsi="Calibri" w:cs="Calibri"/>
          <w:sz w:val="24"/>
          <w:szCs w:val="24"/>
          <w:vertAlign w:val="superscript"/>
        </w:rPr>
        <w:t>15,26</w:t>
      </w:r>
      <w:r w:rsidR="00F659AD" w:rsidRPr="00927D51">
        <w:rPr>
          <w:rFonts w:ascii="Calibri" w:hAnsi="Calibri" w:cs="Calibri"/>
          <w:sz w:val="24"/>
          <w:szCs w:val="24"/>
        </w:rPr>
        <w:fldChar w:fldCharType="end"/>
      </w:r>
      <w:r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Therefore</w:t>
      </w:r>
      <w:r w:rsidR="000E49F8"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usability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hAnsi="Calibri" w:cs="Calibri"/>
          <w:sz w:val="24"/>
          <w:szCs w:val="24"/>
        </w:rPr>
        <w:t>hNPCs</w:t>
      </w:r>
      <w:proofErr w:type="spellEnd"/>
      <w:r w:rsidR="1DE0AE6F" w:rsidRPr="00927D51">
        <w:rPr>
          <w:rFonts w:ascii="Calibri" w:hAnsi="Calibri" w:cs="Calibri"/>
          <w:sz w:val="24"/>
          <w:szCs w:val="24"/>
        </w:rPr>
        <w:t>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neurons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reliable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efficient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9476DA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also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examined</w:t>
      </w:r>
      <w:r w:rsidR="00B77EFD">
        <w:rPr>
          <w:rFonts w:ascii="Calibri" w:hAnsi="Calibri" w:cs="Calibri"/>
          <w:sz w:val="24"/>
          <w:szCs w:val="24"/>
        </w:rPr>
        <w:t>. A</w:t>
      </w:r>
      <w:r w:rsidR="005645A4" w:rsidRPr="00927D51">
        <w:rPr>
          <w:rFonts w:ascii="Calibri" w:hAnsi="Calibri" w:cs="Calibri"/>
          <w:sz w:val="24"/>
          <w:szCs w:val="24"/>
        </w:rPr>
        <w:t>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5645A4" w:rsidRPr="00927D51">
        <w:rPr>
          <w:rFonts w:ascii="Calibri" w:hAnsi="Calibri" w:cs="Calibri"/>
          <w:sz w:val="24"/>
          <w:szCs w:val="24"/>
        </w:rPr>
        <w:t>demonstrated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40E24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40E24" w:rsidRPr="00F659AD">
        <w:rPr>
          <w:rFonts w:ascii="Calibri" w:hAnsi="Calibri" w:cs="Calibri"/>
          <w:b/>
          <w:bCs/>
          <w:sz w:val="24"/>
          <w:szCs w:val="24"/>
        </w:rPr>
        <w:t>Figure</w:t>
      </w:r>
      <w:r w:rsidR="00BF24D2" w:rsidRPr="00F659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40E24" w:rsidRPr="00F659AD">
        <w:rPr>
          <w:rFonts w:ascii="Calibri" w:hAnsi="Calibri" w:cs="Calibri"/>
          <w:b/>
          <w:bCs/>
          <w:sz w:val="24"/>
          <w:szCs w:val="24"/>
        </w:rPr>
        <w:t>4</w:t>
      </w:r>
      <w:r w:rsidR="1DE0AE6F"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adapted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scaled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D2F15" w:rsidRPr="00927D51">
        <w:rPr>
          <w:rFonts w:ascii="Calibri" w:eastAsia="Calibri" w:hAnsi="Calibri" w:cs="Calibri"/>
          <w:sz w:val="24"/>
          <w:szCs w:val="24"/>
        </w:rPr>
        <w:t>up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ED2F15" w:rsidRPr="00927D51">
        <w:rPr>
          <w:rFonts w:ascii="Calibri" w:eastAsia="Calibri" w:hAnsi="Calibri" w:cs="Calibri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  <w:szCs w:val="24"/>
        </w:rPr>
        <w:t>384-well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5645A4" w:rsidRPr="00927D51">
        <w:rPr>
          <w:rFonts w:ascii="Calibri" w:eastAsia="Calibri" w:hAnsi="Calibri" w:cs="Calibri"/>
          <w:sz w:val="24"/>
          <w:szCs w:val="24"/>
        </w:rPr>
        <w:t>plates.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</w:p>
    <w:p w14:paraId="6EEA6E46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3D758D0" w14:textId="4811110B" w:rsidR="000E16CA" w:rsidRPr="00927D51" w:rsidRDefault="00AB561F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N</w:t>
      </w:r>
      <w:r w:rsidR="3EF26718" w:rsidRPr="00927D51">
        <w:rPr>
          <w:rFonts w:ascii="Calibri" w:eastAsia="Calibri" w:hAnsi="Calibri" w:cs="Calibri"/>
          <w:sz w:val="24"/>
          <w:szCs w:val="24"/>
        </w:rPr>
        <w:t>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application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introduced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model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feasible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either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differentiating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into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neurons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before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plating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384-well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plates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differentiating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while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plated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384-well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plates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single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cells.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latter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approach,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high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precision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pipetting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skills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required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plating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exact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number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neurospheres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disaggregated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into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single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3EF26718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also</w:t>
      </w:r>
      <w:proofErr w:type="gram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following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treatment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procedures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differentiation-inducing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medium.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Considering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pipetting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skills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required,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differentiation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before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plating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recommended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achieve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more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reproducible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results.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Moreover,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bulk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sorting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77EFD" w:rsidRPr="00927D51">
        <w:rPr>
          <w:rFonts w:ascii="Calibri" w:hAnsi="Calibri" w:cs="Calibri"/>
          <w:sz w:val="24"/>
          <w:szCs w:val="24"/>
        </w:rPr>
        <w:t xml:space="preserve">fluorescence activated cell sorting </w:t>
      </w:r>
      <w:r w:rsidR="3EF26718" w:rsidRPr="00927D51">
        <w:rPr>
          <w:rFonts w:ascii="Calibri" w:hAnsi="Calibri" w:cs="Calibri"/>
          <w:sz w:val="24"/>
          <w:szCs w:val="24"/>
        </w:rPr>
        <w:t>(</w:t>
      </w:r>
      <w:r w:rsidR="00B77EFD" w:rsidRPr="00927D51">
        <w:rPr>
          <w:rFonts w:ascii="Calibri" w:hAnsi="Calibri" w:cs="Calibri"/>
          <w:sz w:val="24"/>
          <w:szCs w:val="24"/>
        </w:rPr>
        <w:t>FACS</w:t>
      </w:r>
      <w:r w:rsidR="3EF26718" w:rsidRPr="00927D51">
        <w:rPr>
          <w:rFonts w:ascii="Calibri" w:hAnsi="Calibri" w:cs="Calibri"/>
          <w:sz w:val="24"/>
          <w:szCs w:val="24"/>
        </w:rPr>
        <w:t>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could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also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potentially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be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used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accurately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separate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required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number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circumventing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need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high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precision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pipetting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3EF26718" w:rsidRPr="00927D51">
        <w:rPr>
          <w:rFonts w:ascii="Calibri" w:hAnsi="Calibri" w:cs="Calibri"/>
          <w:sz w:val="24"/>
          <w:szCs w:val="24"/>
        </w:rPr>
        <w:t>skills.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469367EF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63B8970" w14:textId="7FF7978C" w:rsidR="000C2B49" w:rsidRPr="00927D51" w:rsidRDefault="000E16CA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It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advised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start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77EFD">
        <w:rPr>
          <w:rFonts w:ascii="Calibri" w:hAnsi="Calibri" w:cs="Calibri"/>
          <w:sz w:val="24"/>
          <w:szCs w:val="24"/>
        </w:rPr>
        <w:t xml:space="preserve">the </w:t>
      </w:r>
      <w:r w:rsidR="00807BED"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t</w:t>
      </w:r>
      <w:r w:rsidR="1DE0AE6F" w:rsidRPr="00927D51">
        <w:rPr>
          <w:rFonts w:ascii="Calibri" w:hAnsi="Calibri" w:cs="Calibri"/>
          <w:sz w:val="24"/>
          <w:szCs w:val="24"/>
        </w:rPr>
        <w:t>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avoid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repeated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assays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various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doses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same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F1683" w:rsidRPr="00927D51">
        <w:rPr>
          <w:rFonts w:ascii="Calibri" w:hAnsi="Calibri" w:cs="Calibri"/>
          <w:sz w:val="24"/>
          <w:szCs w:val="24"/>
        </w:rPr>
        <w:t>compound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reach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nontoxic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concentration</w:t>
      </w:r>
      <w:r w:rsidR="00807BED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Therefore,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combining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4008D1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526E83"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32DFF" w:rsidRPr="00927D51">
        <w:rPr>
          <w:rFonts w:ascii="Calibri" w:hAnsi="Calibri" w:cs="Calibri"/>
          <w:sz w:val="24"/>
          <w:szCs w:val="24"/>
        </w:rPr>
        <w:t>utilizing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32DFF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32DFF" w:rsidRPr="00927D51">
        <w:rPr>
          <w:rFonts w:ascii="Calibri" w:hAnsi="Calibri" w:cs="Calibri"/>
          <w:sz w:val="24"/>
          <w:szCs w:val="24"/>
        </w:rPr>
        <w:t>luminescent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32DFF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32DFF" w:rsidRPr="00927D51">
        <w:rPr>
          <w:rFonts w:ascii="Calibri" w:hAnsi="Calibri" w:cs="Calibri"/>
          <w:sz w:val="24"/>
          <w:szCs w:val="24"/>
        </w:rPr>
        <w:t>viability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332DFF"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against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dose-response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curve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18A2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18A2" w:rsidRPr="00927D51">
        <w:rPr>
          <w:rFonts w:ascii="Calibri" w:hAnsi="Calibri" w:cs="Calibri"/>
          <w:sz w:val="24"/>
          <w:szCs w:val="24"/>
        </w:rPr>
        <w:t>test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18A2" w:rsidRPr="00927D51">
        <w:rPr>
          <w:rFonts w:ascii="Calibri" w:hAnsi="Calibri" w:cs="Calibri"/>
          <w:sz w:val="24"/>
          <w:szCs w:val="24"/>
        </w:rPr>
        <w:t>compound</w:t>
      </w:r>
      <w:r w:rsidRPr="00927D51">
        <w:rPr>
          <w:rFonts w:ascii="Calibri" w:hAnsi="Calibri" w:cs="Calibri"/>
          <w:sz w:val="24"/>
          <w:szCs w:val="24"/>
        </w:rPr>
        <w:t>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BF1683" w:rsidRPr="00927D51">
        <w:rPr>
          <w:rFonts w:ascii="Calibri" w:hAnsi="Calibri" w:cs="Calibri"/>
          <w:sz w:val="24"/>
          <w:szCs w:val="24"/>
        </w:rPr>
        <w:t>will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result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finding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807BED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right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dosage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minimum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hAnsi="Calibri" w:cs="Calibri"/>
          <w:sz w:val="24"/>
          <w:szCs w:val="24"/>
        </w:rPr>
        <w:t>effort.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luminescent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viability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highly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sensitive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method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determine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number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viable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culture.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method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works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quantitation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ATP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present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culture</w:t>
      </w:r>
      <w:r w:rsidR="00B77EFD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indicator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cellular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metabolism.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add,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mix,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measure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format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assay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provides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simple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rapid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approach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check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viability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7572E3" w:rsidRPr="00927D51">
        <w:rPr>
          <w:rFonts w:ascii="Calibri" w:hAnsi="Calibri" w:cs="Calibri"/>
          <w:sz w:val="24"/>
          <w:szCs w:val="24"/>
        </w:rPr>
        <w:t>cytotoxicity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ED2F15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ED2F15" w:rsidRPr="00927D51">
        <w:rPr>
          <w:rFonts w:ascii="Calibri" w:hAnsi="Calibri" w:cs="Calibri"/>
          <w:sz w:val="24"/>
          <w:szCs w:val="24"/>
        </w:rPr>
        <w:t>test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ED2F15" w:rsidRPr="00927D51">
        <w:rPr>
          <w:rFonts w:ascii="Calibri" w:hAnsi="Calibri" w:cs="Calibri"/>
          <w:sz w:val="24"/>
          <w:szCs w:val="24"/>
        </w:rPr>
        <w:t>compounds</w:t>
      </w:r>
      <w:r w:rsidR="007572E3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</w:p>
    <w:p w14:paraId="4922E749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23956F0" w14:textId="5C466FB4" w:rsidR="411801C4" w:rsidRPr="00927D51" w:rsidRDefault="00F659AD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color w:val="201F1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There are some </w:t>
      </w:r>
      <w:r w:rsidR="411801C4" w:rsidRPr="00927D51">
        <w:rPr>
          <w:rFonts w:ascii="Calibri" w:eastAsia="Calibri" w:hAnsi="Calibri" w:cs="Calibri"/>
          <w:sz w:val="24"/>
          <w:szCs w:val="24"/>
        </w:rPr>
        <w:t>limitations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th</w:t>
      </w:r>
      <w:r w:rsidR="000E16CA" w:rsidRPr="00927D51">
        <w:rPr>
          <w:rFonts w:ascii="Calibri" w:eastAsia="Calibri" w:hAnsi="Calibri" w:cs="Calibri"/>
          <w:sz w:val="24"/>
          <w:szCs w:val="24"/>
        </w:rPr>
        <w:t>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0E16CA" w:rsidRPr="00927D51">
        <w:rPr>
          <w:rFonts w:ascii="Calibri" w:eastAsia="Calibri" w:hAnsi="Calibri" w:cs="Calibri"/>
          <w:sz w:val="24"/>
          <w:szCs w:val="24"/>
        </w:rPr>
        <w:t>presented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protocol</w:t>
      </w:r>
      <w:r>
        <w:rPr>
          <w:rFonts w:ascii="Calibri" w:eastAsia="Calibri" w:hAnsi="Calibri" w:cs="Calibri"/>
          <w:sz w:val="24"/>
          <w:szCs w:val="24"/>
        </w:rPr>
        <w:t>. D</w:t>
      </w:r>
      <w:r w:rsidR="411801C4" w:rsidRPr="00927D51">
        <w:rPr>
          <w:rFonts w:ascii="Calibri" w:eastAsia="Calibri" w:hAnsi="Calibri" w:cs="Calibri"/>
          <w:sz w:val="24"/>
          <w:szCs w:val="24"/>
        </w:rPr>
        <w:t>ue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availability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inherent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variability,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use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physiologically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relevant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limited</w:t>
      </w:r>
      <w:r w:rsidRPr="00927D51">
        <w:rPr>
          <w:rFonts w:ascii="Calibri" w:hAnsi="Calibri" w:cs="Calibri"/>
          <w:sz w:val="24"/>
          <w:szCs w:val="24"/>
        </w:rPr>
        <w:fldChar w:fldCharType="begin"/>
      </w:r>
      <w:r w:rsidRPr="00927D51">
        <w:rPr>
          <w:rFonts w:ascii="Calibri" w:eastAsia="Calibri" w:hAnsi="Calibri" w:cs="Calibri"/>
          <w:sz w:val="24"/>
          <w:szCs w:val="24"/>
        </w:rPr>
        <w:instrText xml:space="preserve"> ADDIN ZOTERO_ITEM CSL_CITATION {"citationID":"SC8OXQmz","properties":{"formattedCitation":"\\super 25\\nosupersub{}","plainCitation":"25","noteIndex":0},"citationItems":[{"id":1065,"uris":["http://zotero.org/users/1248952/items/HFCC5D3X"],"uri":["http://zotero.org/users/1248952/items/HFCC5D3X"],"itemData":{"id":1065,"type":"article-journal","container-title":"Journal of neuroscience methods","issue":"2","page":"185–193","source":"Google Scholar","title":"Automated analysis of neuronal morphology, synapse number and synaptic recruitment","volume":"195","author":[{"family":"Schmitz","given":"Sabine K."},{"family":"Hjorth","given":"JJ Johannes"},{"family":"Joemai","given":"Raoul MS"},{"family":"Wijntjes","given":"Rick"},{"family":"Eijgenraam","given":"Susanne"},{"family":"Bruijn","given":"Petra","non-dropping-particle":"de"},{"family":"Georgiou","given":"Christina"},{"family":"Jong","given":"Arthur PH","non-dropping-particle":"de"},{"family":"Ooyen","given":"Arjen","non-dropping-particle":"van"},{"family":"Verhage","given":"Matthijs"}],"issued":{"date-parts":[["2011"]]}}}],"schema":"https://github.com/citation-style-language/schema/raw/master/csl-citation.json"} </w:instrText>
      </w:r>
      <w:r w:rsidRPr="00927D51">
        <w:rPr>
          <w:rFonts w:ascii="Calibri" w:eastAsia="Calibri" w:hAnsi="Calibri" w:cs="Calibri"/>
          <w:sz w:val="24"/>
          <w:szCs w:val="24"/>
        </w:rPr>
        <w:fldChar w:fldCharType="separate"/>
      </w:r>
      <w:r w:rsidRPr="00927D51">
        <w:rPr>
          <w:rFonts w:ascii="Calibri" w:hAnsi="Calibri" w:cs="Calibri"/>
          <w:sz w:val="24"/>
          <w:szCs w:val="24"/>
          <w:vertAlign w:val="superscript"/>
        </w:rPr>
        <w:t>25</w:t>
      </w:r>
      <w:r w:rsidRPr="00927D51">
        <w:rPr>
          <w:rFonts w:ascii="Calibri" w:hAnsi="Calibri" w:cs="Calibri"/>
          <w:sz w:val="24"/>
          <w:szCs w:val="24"/>
        </w:rPr>
        <w:fldChar w:fldCharType="end"/>
      </w:r>
      <w:r w:rsidR="411801C4" w:rsidRPr="00927D51">
        <w:rPr>
          <w:rFonts w:ascii="Calibri" w:eastAsia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411801C4" w:rsidRPr="00927D51">
        <w:rPr>
          <w:rFonts w:ascii="Calibri" w:hAnsi="Calibri" w:cs="Calibri"/>
          <w:sz w:val="24"/>
          <w:szCs w:val="24"/>
        </w:rPr>
        <w:t>hNPCs</w:t>
      </w:r>
      <w:proofErr w:type="spellEnd"/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have 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slow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proliferation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rate</w:t>
      </w:r>
      <w:r w:rsidR="00B77EFD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which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could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limit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its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hAnsi="Calibri" w:cs="Calibri"/>
          <w:sz w:val="24"/>
          <w:szCs w:val="24"/>
        </w:rPr>
        <w:t>utilization</w:t>
      </w:r>
      <w:r>
        <w:rPr>
          <w:rFonts w:ascii="Calibri" w:hAnsi="Calibri" w:cs="Calibri"/>
          <w:sz w:val="24"/>
          <w:szCs w:val="24"/>
        </w:rPr>
        <w:t xml:space="preserve">. </w:t>
      </w:r>
      <w:r w:rsidR="411801C4" w:rsidRPr="00927D51">
        <w:rPr>
          <w:rFonts w:ascii="Calibri" w:hAnsi="Calibri" w:cs="Calibri"/>
          <w:sz w:val="24"/>
          <w:szCs w:val="24"/>
        </w:rPr>
        <w:t>M</w:t>
      </w:r>
      <w:r w:rsidR="411801C4" w:rsidRPr="00927D51">
        <w:rPr>
          <w:rFonts w:ascii="Calibri" w:eastAsia="Calibri" w:hAnsi="Calibri" w:cs="Calibri"/>
          <w:sz w:val="24"/>
          <w:szCs w:val="24"/>
        </w:rPr>
        <w:t>anual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large-scale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analysis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fluorescent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images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neurons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is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time-consuming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susceptible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experimenter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bias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hNPCs</w:t>
      </w:r>
      <w:proofErr w:type="spellEnd"/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could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considered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young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neural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cells,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not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representing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age-related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epigenetic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modifications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accumulating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cells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throughout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person’s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life.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neurodegenerative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disorders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occur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older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individuals,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proofErr w:type="spellStart"/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hNPCs</w:t>
      </w:r>
      <w:proofErr w:type="spellEnd"/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may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lack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adequate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physiological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relevance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to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be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an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appropriate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model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for</w:t>
      </w:r>
      <w:r w:rsidR="00BF24D2" w:rsidRPr="00927D51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late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sz w:val="24"/>
          <w:szCs w:val="24"/>
        </w:rPr>
        <w:t>onset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411801C4" w:rsidRPr="00927D51">
        <w:rPr>
          <w:rFonts w:ascii="Calibri" w:eastAsia="Calibri" w:hAnsi="Calibri" w:cs="Calibri"/>
          <w:color w:val="201F1E"/>
          <w:sz w:val="24"/>
          <w:szCs w:val="24"/>
        </w:rPr>
        <w:t>conditions.</w:t>
      </w:r>
    </w:p>
    <w:p w14:paraId="28E92E2F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B8A3FC2" w14:textId="2C9052C6" w:rsidR="00F0201B" w:rsidRPr="00927D51" w:rsidRDefault="00F0201B" w:rsidP="00675B99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F659AD">
        <w:rPr>
          <w:rFonts w:ascii="Calibri" w:eastAsia="Calibri" w:hAnsi="Calibri" w:cs="Calibri"/>
          <w:sz w:val="24"/>
          <w:szCs w:val="24"/>
        </w:rPr>
        <w:t>Even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though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animal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models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C2522" w:rsidRPr="00F659AD">
        <w:rPr>
          <w:rFonts w:ascii="Calibri" w:eastAsia="Times New Roman" w:hAnsi="Calibri" w:cs="Calibri"/>
          <w:sz w:val="24"/>
          <w:szCs w:val="24"/>
        </w:rPr>
        <w:t>and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C2522" w:rsidRPr="00F659AD">
        <w:rPr>
          <w:rFonts w:ascii="Calibri" w:eastAsia="Times New Roman" w:hAnsi="Calibri" w:cs="Calibri"/>
          <w:sz w:val="24"/>
          <w:szCs w:val="24"/>
        </w:rPr>
        <w:t>cell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C2522" w:rsidRPr="00F659AD">
        <w:rPr>
          <w:rFonts w:ascii="Calibri" w:eastAsia="Times New Roman" w:hAnsi="Calibri" w:cs="Calibri"/>
          <w:sz w:val="24"/>
          <w:szCs w:val="24"/>
        </w:rPr>
        <w:t>lines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have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been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valuable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in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deciphering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molecular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mechanisms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underlying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diseases,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they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have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shown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limitations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in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translating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findings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into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human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therapeutics</w:t>
      </w:r>
      <w:r w:rsidR="00F659AD" w:rsidRPr="00F659AD">
        <w:rPr>
          <w:rFonts w:ascii="Calibri" w:eastAsia="Times New Roman" w:hAnsi="Calibri" w:cs="Calibri"/>
          <w:sz w:val="24"/>
          <w:szCs w:val="24"/>
        </w:rPr>
        <w:fldChar w:fldCharType="begin"/>
      </w:r>
      <w:r w:rsidR="00F659AD" w:rsidRPr="00F659AD">
        <w:rPr>
          <w:rFonts w:ascii="Calibri" w:eastAsia="Times New Roman" w:hAnsi="Calibri" w:cs="Calibri"/>
          <w:sz w:val="24"/>
          <w:szCs w:val="24"/>
        </w:rPr>
        <w:instrText xml:space="preserve"> ADDIN ZOTERO_ITEM CSL_CITATION {"citationID":"nbMGQTam","properties":{"formattedCitation":"\\super 27\\uc0\\u8211{}30\\nosupersub{}","plainCitation":"27–30","noteIndex":0},"citationItems":[{"id":2474,"uris":["http://zotero.org/users/1248952/items/I9WKPL7R"],"uri":["http://zotero.org/users/1248952/items/I9WKPL7R"],"itemData":{"id":2474,"type":"article-journal","container-title":"Nature reviews Drug discovery","issue":"8","page":"659","source":"Google Scholar","title":"The adult human brain in preclinical drug development","volume":"7","author":[{"family":"Dragunow","given":"Mike"}],"issued":{"date-parts":[["2008"]]}}},{"id":2468,"uris":["http://zotero.org/users/1248952/items/7YXI4RIY"],"uri":["http://zotero.org/users/1248952/items/7YXI4RIY"],"itemData":{"id":2468,"type":"article-journal","container-title":"Cell","issue":"6","page":"831–834","source":"Google Scholar","title":"The human brain in a dish: the promise of iPSC-derived neurons","title-short":"The human brain in a dish","volume":"145","author":[{"family":"Dolmetsch","given":"Ricardo"},{"family":"Geschwind","given":"Daniel H."}],"issued":{"date-parts":[["2011"]]}}},{"id":2487,"uris":["http://zotero.org/users/1248952/items/ICQ73EIL"],"uri":["http://zotero.org/users/1248952/items/ICQ73EIL"],"itemData":{"id":2487,"type":"article-journal","container-title":"Molecular &amp; Cellular Proteomics","issue":"3","page":"443–450","source":"Google Scholar","title":"Comparative proteomic phenotyping of cell lines and primary cells to assess preservation of cell type-specific functions","volume":"8","author":[{"family":"Pan","given":"Cuiping"},{"family":"Kumar","given":"Chanchal"},{"family":"Bohl","given":"Sebastian"},{"family":"Klingmueller","given":"Ursula"},{"family":"Mann","given":"Matthias"}],"issued":{"date-parts":[["2009"]]}}},{"id":2490,"uris":["http://zotero.org/users/1248952/items/9KYJAIWZ"],"uri":["http://zotero.org/users/1248952/items/9KYJAIWZ"],"itemData":{"id":2490,"type":"article-journal","container-title":"Journal of proteome research","issue":"4","page":"862–878","source":"Google Scholar","title":"Differential protein profiling of primary versus immortalized human RPE cells identifies expression patterns associated with cytoskeletal remodeling and cell survival","volume":"5","author":[{"family":"Alge","given":"Claudia S."},{"family":"Hauck","given":"Stefanie M."},{"family":"Priglinger","given":"Siegfried G."},{"family":"Kampik","given":"Anselm"},{"family":"Ueffing","given":"Marius"}],"issued":{"date-parts":[["2006"]]}}}],"schema":"https://github.com/citation-style-language/schema/raw/master/csl-citation.json"} </w:instrText>
      </w:r>
      <w:r w:rsidR="00F659AD" w:rsidRPr="00F659AD">
        <w:rPr>
          <w:rFonts w:ascii="Calibri" w:eastAsia="Times New Roman" w:hAnsi="Calibri" w:cs="Calibri"/>
          <w:sz w:val="24"/>
          <w:szCs w:val="24"/>
        </w:rPr>
        <w:fldChar w:fldCharType="separate"/>
      </w:r>
      <w:r w:rsidR="00F659AD" w:rsidRPr="00F659AD">
        <w:rPr>
          <w:rFonts w:ascii="Calibri" w:hAnsi="Calibri" w:cs="Calibri"/>
          <w:sz w:val="24"/>
          <w:szCs w:val="24"/>
          <w:vertAlign w:val="superscript"/>
        </w:rPr>
        <w:t>27–30</w:t>
      </w:r>
      <w:r w:rsidR="00F659AD" w:rsidRPr="00F659AD">
        <w:rPr>
          <w:rFonts w:ascii="Calibri" w:eastAsia="Times New Roman" w:hAnsi="Calibri" w:cs="Calibri"/>
          <w:sz w:val="24"/>
          <w:szCs w:val="24"/>
        </w:rPr>
        <w:fldChar w:fldCharType="end"/>
      </w:r>
      <w:r w:rsidRPr="00F659AD">
        <w:rPr>
          <w:rFonts w:ascii="Calibri" w:eastAsia="Times New Roman" w:hAnsi="Calibri" w:cs="Calibri"/>
          <w:sz w:val="24"/>
          <w:szCs w:val="24"/>
        </w:rPr>
        <w:t>.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Human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F659AD" w:rsidRPr="00F659AD">
        <w:rPr>
          <w:rFonts w:ascii="Calibri" w:eastAsia="Times New Roman" w:hAnsi="Calibri" w:cs="Calibri"/>
          <w:sz w:val="24"/>
          <w:szCs w:val="24"/>
        </w:rPr>
        <w:t xml:space="preserve">induced pluripotent stem cells </w:t>
      </w:r>
      <w:r w:rsidRPr="00F659AD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F659AD">
        <w:rPr>
          <w:rFonts w:ascii="Calibri" w:eastAsia="Times New Roman" w:hAnsi="Calibri" w:cs="Calibri"/>
          <w:sz w:val="24"/>
          <w:szCs w:val="24"/>
        </w:rPr>
        <w:t>hiPSCs</w:t>
      </w:r>
      <w:proofErr w:type="spellEnd"/>
      <w:r w:rsidRPr="00F659AD">
        <w:rPr>
          <w:rFonts w:ascii="Calibri" w:eastAsia="Times New Roman" w:hAnsi="Calibri" w:cs="Calibri"/>
          <w:sz w:val="24"/>
          <w:szCs w:val="24"/>
        </w:rPr>
        <w:t>)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and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F659AD" w:rsidRPr="00F659AD">
        <w:rPr>
          <w:rFonts w:ascii="Calibri" w:eastAsia="Times New Roman" w:hAnsi="Calibri" w:cs="Calibri"/>
          <w:sz w:val="24"/>
          <w:szCs w:val="24"/>
        </w:rPr>
        <w:t>human embryonic stem ce</w:t>
      </w:r>
      <w:r w:rsidRPr="00F659AD">
        <w:rPr>
          <w:rFonts w:ascii="Calibri" w:eastAsia="Times New Roman" w:hAnsi="Calibri" w:cs="Calibri"/>
          <w:sz w:val="24"/>
          <w:szCs w:val="24"/>
        </w:rPr>
        <w:t>ll</w:t>
      </w:r>
      <w:r w:rsidR="00ED2F15" w:rsidRPr="00F659AD">
        <w:rPr>
          <w:rFonts w:ascii="Calibri" w:eastAsia="Times New Roman" w:hAnsi="Calibri" w:cs="Calibri"/>
          <w:sz w:val="24"/>
          <w:szCs w:val="24"/>
        </w:rPr>
        <w:t>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F659AD">
        <w:rPr>
          <w:rFonts w:ascii="Calibri" w:eastAsia="Times New Roman" w:hAnsi="Calibri" w:cs="Calibri"/>
          <w:sz w:val="24"/>
          <w:szCs w:val="24"/>
        </w:rPr>
        <w:t>hESCs</w:t>
      </w:r>
      <w:proofErr w:type="spellEnd"/>
      <w:r w:rsidRPr="00F659AD">
        <w:rPr>
          <w:rFonts w:ascii="Calibri" w:eastAsia="Times New Roman" w:hAnsi="Calibri" w:cs="Calibri"/>
          <w:sz w:val="24"/>
          <w:szCs w:val="24"/>
        </w:rPr>
        <w:t>)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alongside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659AD">
        <w:rPr>
          <w:rFonts w:ascii="Calibri" w:eastAsia="Times New Roman" w:hAnsi="Calibri" w:cs="Calibri"/>
          <w:sz w:val="24"/>
          <w:szCs w:val="24"/>
        </w:rPr>
        <w:t>hNPCs</w:t>
      </w:r>
      <w:proofErr w:type="spellEnd"/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are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considered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better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in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vitro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cell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models</w:t>
      </w:r>
      <w:r w:rsidR="00B77EFD">
        <w:rPr>
          <w:rFonts w:ascii="Calibri" w:eastAsia="Times New Roman" w:hAnsi="Calibri" w:cs="Calibri"/>
          <w:sz w:val="24"/>
          <w:szCs w:val="24"/>
        </w:rPr>
        <w:t>,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recapitulating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human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physiology.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E16CA" w:rsidRPr="00F659AD">
        <w:rPr>
          <w:rFonts w:ascii="Calibri" w:eastAsia="Times New Roman" w:hAnsi="Calibri" w:cs="Calibri"/>
          <w:sz w:val="24"/>
          <w:szCs w:val="24"/>
        </w:rPr>
        <w:t>Therefore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659AD">
        <w:rPr>
          <w:rFonts w:ascii="Calibri" w:eastAsia="Times New Roman" w:hAnsi="Calibri" w:cs="Calibri"/>
          <w:sz w:val="24"/>
          <w:szCs w:val="24"/>
        </w:rPr>
        <w:t>hiPSCs</w:t>
      </w:r>
      <w:proofErr w:type="spellEnd"/>
      <w:r w:rsidRPr="00F659AD">
        <w:rPr>
          <w:rFonts w:ascii="Calibri" w:eastAsia="Times New Roman" w:hAnsi="Calibri" w:cs="Calibri"/>
          <w:sz w:val="24"/>
          <w:szCs w:val="24"/>
        </w:rPr>
        <w:t>-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and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659AD">
        <w:rPr>
          <w:rFonts w:ascii="Calibri" w:eastAsia="Times New Roman" w:hAnsi="Calibri" w:cs="Calibri"/>
          <w:sz w:val="24"/>
          <w:szCs w:val="24"/>
        </w:rPr>
        <w:t>hESCs</w:t>
      </w:r>
      <w:proofErr w:type="spellEnd"/>
      <w:r w:rsidRPr="00F659AD">
        <w:rPr>
          <w:rFonts w:ascii="Calibri" w:eastAsia="Times New Roman" w:hAnsi="Calibri" w:cs="Calibri"/>
          <w:sz w:val="24"/>
          <w:szCs w:val="24"/>
        </w:rPr>
        <w:t>-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derived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neurons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can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68450D" w:rsidRPr="00F659AD">
        <w:rPr>
          <w:rFonts w:ascii="Calibri" w:eastAsia="Times New Roman" w:hAnsi="Calibri" w:cs="Calibri"/>
          <w:sz w:val="24"/>
          <w:szCs w:val="24"/>
        </w:rPr>
        <w:t>also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ED2F15" w:rsidRPr="00F659AD">
        <w:rPr>
          <w:rFonts w:ascii="Calibri" w:eastAsia="Times New Roman" w:hAnsi="Calibri" w:cs="Calibri"/>
          <w:sz w:val="24"/>
          <w:szCs w:val="24"/>
        </w:rPr>
        <w:t>potentially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be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used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two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alternative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cell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sources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for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neurite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outgrowth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assay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E16CA" w:rsidRPr="00F659AD">
        <w:rPr>
          <w:rFonts w:ascii="Calibri" w:eastAsia="Times New Roman" w:hAnsi="Calibri" w:cs="Calibri"/>
          <w:sz w:val="24"/>
          <w:szCs w:val="24"/>
        </w:rPr>
        <w:t>and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E16CA" w:rsidRPr="00F659AD">
        <w:rPr>
          <w:rFonts w:ascii="Calibri" w:eastAsia="Times New Roman" w:hAnsi="Calibri" w:cs="Calibri"/>
          <w:sz w:val="24"/>
          <w:szCs w:val="24"/>
        </w:rPr>
        <w:t>neurotoxicity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="000E16CA" w:rsidRPr="00F659AD">
        <w:rPr>
          <w:rFonts w:ascii="Calibri" w:eastAsia="Times New Roman" w:hAnsi="Calibri" w:cs="Calibri"/>
          <w:sz w:val="24"/>
          <w:szCs w:val="24"/>
        </w:rPr>
        <w:t>assessment</w:t>
      </w:r>
      <w:r w:rsidRPr="00F659AD">
        <w:rPr>
          <w:rFonts w:ascii="Calibri" w:eastAsia="Times New Roman" w:hAnsi="Calibri" w:cs="Calibri"/>
          <w:sz w:val="24"/>
          <w:szCs w:val="24"/>
        </w:rPr>
        <w:t>,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utilizing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the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protocol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presented</w:t>
      </w:r>
      <w:r w:rsidR="00BF24D2" w:rsidRPr="00F659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659AD">
        <w:rPr>
          <w:rFonts w:ascii="Calibri" w:eastAsia="Times New Roman" w:hAnsi="Calibri" w:cs="Calibri"/>
          <w:sz w:val="24"/>
          <w:szCs w:val="24"/>
        </w:rPr>
        <w:t>herein</w:t>
      </w:r>
      <w:r w:rsidR="00F659AD" w:rsidRPr="00F659AD">
        <w:rPr>
          <w:rFonts w:ascii="Calibri" w:eastAsia="Times New Roman" w:hAnsi="Calibri" w:cs="Calibri"/>
          <w:sz w:val="24"/>
          <w:szCs w:val="24"/>
        </w:rPr>
        <w:fldChar w:fldCharType="begin"/>
      </w:r>
      <w:r w:rsidR="00F659AD" w:rsidRPr="00F659AD">
        <w:rPr>
          <w:rFonts w:ascii="Calibri" w:eastAsia="Times New Roman" w:hAnsi="Calibri" w:cs="Calibri"/>
          <w:sz w:val="24"/>
          <w:szCs w:val="24"/>
        </w:rPr>
        <w:instrText xml:space="preserve"> ADDIN ZOTERO_ITEM CSL_CITATION {"citationID":"hQONRG9a","properties":{"formattedCitation":"\\super 1, 31\\nosupersub{}","plainCitation":"1, 31","noteIndex":0},"citationItems":[{"id":1087,"uris":["http://zotero.org/users/1248952/items/XPZTE2AN"],"uri":["http://zotero.org/users/1248952/items/XPZTE2AN"],"itemData":{"id":1087,"type":"article-journal","container-title":"Disease models &amp; mechanisms","issue":"2","page":"dmm031906","source":"Google Scholar","title":"High-throughput screen for compounds that modulate neurite growth of human induced pluripotent stem cell-derived neurons","volume":"11","author":[{"family":"Sherman","given":"Sean P."},{"family":"Bang","given":"Anne G."}],"issued":{"date-parts":[["2018"]]}}},{"id":2469,"uris":["http://zotero.org/users/1248952/items/6BR2G294"],"uri":["http://zotero.org/users/1248952/items/6BR2G294"],"itemData":{"id":2469,"type":"article-journal","container-title":"BioMed Research International","source":"Google Scholar","title":"Human Embryonic Stem Cell-Derived Neural Lineages as In Vitro Models for Screening the Neuroprotective Properties of Lignosus rhinocerus (Cooke) Ryvarden","volume":"2019","author":[{"family":"Yeo","given":"Yin"},{"family":"Tan","given":"Joash Ban Lee"},{"family":"Lim","given":"Lee Wei"},{"family":"Tan","given":"Kuan Onn"},{"family":"Heng","given":"Boon Chin"},{"family":"Lim","given":"Wei Ling"}],"issued":{"date-parts":[["2019"]]}}}],"schema":"https://github.com/citation-style-language/schema/raw/master/csl-citation.json"} </w:instrText>
      </w:r>
      <w:r w:rsidR="00F659AD" w:rsidRPr="00F659AD">
        <w:rPr>
          <w:rFonts w:ascii="Calibri" w:eastAsia="Times New Roman" w:hAnsi="Calibri" w:cs="Calibri"/>
          <w:sz w:val="24"/>
          <w:szCs w:val="24"/>
        </w:rPr>
        <w:fldChar w:fldCharType="separate"/>
      </w:r>
      <w:r w:rsidR="00F659AD" w:rsidRPr="00F659AD">
        <w:rPr>
          <w:rFonts w:ascii="Calibri" w:hAnsi="Calibri" w:cs="Calibri"/>
          <w:sz w:val="24"/>
          <w:szCs w:val="24"/>
          <w:vertAlign w:val="superscript"/>
        </w:rPr>
        <w:t>1,31</w:t>
      </w:r>
      <w:r w:rsidR="00F659AD" w:rsidRPr="00F659AD">
        <w:rPr>
          <w:rFonts w:ascii="Calibri" w:eastAsia="Times New Roman" w:hAnsi="Calibri" w:cs="Calibri"/>
          <w:sz w:val="24"/>
          <w:szCs w:val="24"/>
        </w:rPr>
        <w:fldChar w:fldCharType="end"/>
      </w:r>
      <w:r w:rsidRPr="00F659AD">
        <w:rPr>
          <w:rFonts w:ascii="Calibri" w:eastAsia="Times New Roman" w:hAnsi="Calibri" w:cs="Calibri"/>
          <w:sz w:val="24"/>
          <w:szCs w:val="24"/>
        </w:rPr>
        <w:t>.</w:t>
      </w:r>
      <w:r w:rsidR="00F659AD" w:rsidRPr="00927D51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CA48C0A" w14:textId="77777777" w:rsidR="00BF24D2" w:rsidRPr="00927D51" w:rsidRDefault="00BF24D2" w:rsidP="00675B99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26391514" w14:textId="775FA52C" w:rsidR="000E16CA" w:rsidRPr="00927D51" w:rsidRDefault="005645A4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</w:t>
      </w:r>
      <w:r w:rsidR="002216DD" w:rsidRPr="00927D51">
        <w:rPr>
          <w:rFonts w:ascii="Calibri" w:eastAsia="Calibri" w:hAnsi="Calibri" w:cs="Calibri"/>
          <w:sz w:val="24"/>
          <w:szCs w:val="24"/>
        </w:rPr>
        <w:t>nclusion</w:t>
      </w:r>
      <w:r w:rsidR="00B77EFD">
        <w:rPr>
          <w:rFonts w:ascii="Calibri" w:eastAsia="Calibri" w:hAnsi="Calibri" w:cs="Calibri"/>
          <w:sz w:val="24"/>
          <w:szCs w:val="24"/>
        </w:rPr>
        <w:t>,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4FCC" w:rsidRPr="00927D51">
        <w:rPr>
          <w:rFonts w:ascii="Calibri" w:eastAsia="Calibri" w:hAnsi="Calibri" w:cs="Calibri"/>
          <w:sz w:val="24"/>
          <w:szCs w:val="24"/>
        </w:rPr>
        <w:t>h</w:t>
      </w:r>
      <w:r w:rsidR="1DE0AE6F" w:rsidRPr="00927D51">
        <w:rPr>
          <w:rFonts w:ascii="Calibri" w:eastAsia="Calibri" w:hAnsi="Calibri" w:cs="Calibri"/>
          <w:sz w:val="24"/>
          <w:szCs w:val="24"/>
        </w:rPr>
        <w:t>igh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translational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physiological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relevance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9B2" w:rsidRPr="00927D51">
        <w:rPr>
          <w:rFonts w:ascii="Calibri" w:eastAsia="Calibri" w:hAnsi="Calibri" w:cs="Calibri"/>
          <w:sz w:val="24"/>
          <w:szCs w:val="24"/>
        </w:rPr>
        <w:t>hNPCs</w:t>
      </w:r>
      <w:proofErr w:type="spellEnd"/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as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primary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human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cell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model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B4D5A" w:rsidRPr="00927D51">
        <w:rPr>
          <w:rFonts w:ascii="Calibri" w:eastAsia="Calibri" w:hAnsi="Calibri" w:cs="Calibri"/>
          <w:sz w:val="24"/>
          <w:szCs w:val="24"/>
        </w:rPr>
        <w:t>provides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B4D5A" w:rsidRPr="00927D51">
        <w:rPr>
          <w:rFonts w:ascii="Calibri" w:eastAsia="Calibri" w:hAnsi="Calibri" w:cs="Calibri"/>
          <w:sz w:val="24"/>
          <w:szCs w:val="24"/>
        </w:rPr>
        <w:t>a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B4D5A" w:rsidRPr="00927D51">
        <w:rPr>
          <w:rFonts w:ascii="Calibri" w:eastAsia="Calibri" w:hAnsi="Calibri" w:cs="Calibri"/>
          <w:sz w:val="24"/>
          <w:szCs w:val="24"/>
        </w:rPr>
        <w:t>valuable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CB4D5A" w:rsidRPr="00927D51">
        <w:rPr>
          <w:rFonts w:ascii="Calibri" w:eastAsia="Calibri" w:hAnsi="Calibri" w:cs="Calibri"/>
          <w:sz w:val="24"/>
          <w:szCs w:val="24"/>
        </w:rPr>
        <w:t>recourse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in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neurite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1DE0AE6F" w:rsidRPr="00927D51">
        <w:rPr>
          <w:rFonts w:ascii="Calibri" w:eastAsia="Calibri" w:hAnsi="Calibri" w:cs="Calibri"/>
          <w:sz w:val="24"/>
          <w:szCs w:val="24"/>
        </w:rPr>
        <w:t>outgrowth-re</w:t>
      </w:r>
      <w:r w:rsidR="00B74FCC" w:rsidRPr="00927D51">
        <w:rPr>
          <w:rFonts w:ascii="Calibri" w:eastAsia="Calibri" w:hAnsi="Calibri" w:cs="Calibri"/>
          <w:sz w:val="24"/>
          <w:szCs w:val="24"/>
        </w:rPr>
        <w:t>lated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4FCC" w:rsidRPr="00927D51">
        <w:rPr>
          <w:rFonts w:ascii="Calibri" w:eastAsia="Calibri" w:hAnsi="Calibri" w:cs="Calibri"/>
          <w:sz w:val="24"/>
          <w:szCs w:val="24"/>
        </w:rPr>
        <w:t>drug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4FCC" w:rsidRPr="00927D51">
        <w:rPr>
          <w:rFonts w:ascii="Calibri" w:eastAsia="Calibri" w:hAnsi="Calibri" w:cs="Calibri"/>
          <w:sz w:val="24"/>
          <w:szCs w:val="24"/>
        </w:rPr>
        <w:t>discovery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4FCC" w:rsidRPr="00927D51">
        <w:rPr>
          <w:rFonts w:ascii="Calibri" w:eastAsia="Calibri" w:hAnsi="Calibri" w:cs="Calibri"/>
          <w:sz w:val="24"/>
          <w:szCs w:val="24"/>
        </w:rPr>
        <w:t>screenings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4FCC" w:rsidRPr="00927D51">
        <w:rPr>
          <w:rFonts w:ascii="Calibri" w:eastAsia="Calibri" w:hAnsi="Calibri" w:cs="Calibri"/>
          <w:sz w:val="24"/>
          <w:szCs w:val="24"/>
        </w:rPr>
        <w:t>and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74FCC" w:rsidRPr="00927D51">
        <w:rPr>
          <w:rFonts w:ascii="Calibri" w:eastAsia="Calibri" w:hAnsi="Calibri" w:cs="Calibri"/>
          <w:sz w:val="24"/>
          <w:szCs w:val="24"/>
        </w:rPr>
        <w:t>neurotoxicity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B320C9" w:rsidRPr="00927D51">
        <w:rPr>
          <w:rFonts w:ascii="Calibri" w:hAnsi="Calibri" w:cs="Calibri"/>
          <w:sz w:val="24"/>
          <w:szCs w:val="24"/>
        </w:rPr>
        <w:t>assessment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D0506E" w:rsidRPr="00927D51">
        <w:rPr>
          <w:rFonts w:ascii="Calibri" w:eastAsia="Calibri" w:hAnsi="Calibri" w:cs="Calibri"/>
          <w:sz w:val="24"/>
          <w:szCs w:val="24"/>
        </w:rPr>
        <w:t>outweigh</w:t>
      </w:r>
      <w:r w:rsidR="0088559C" w:rsidRPr="00927D51">
        <w:rPr>
          <w:rFonts w:ascii="Calibri" w:eastAsia="Calibri" w:hAnsi="Calibri" w:cs="Calibri"/>
          <w:sz w:val="24"/>
          <w:szCs w:val="24"/>
        </w:rPr>
        <w:t>ing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0506E" w:rsidRPr="00927D51">
        <w:rPr>
          <w:rFonts w:ascii="Calibri" w:eastAsia="Calibri" w:hAnsi="Calibri" w:cs="Calibri"/>
          <w:sz w:val="24"/>
          <w:szCs w:val="24"/>
        </w:rPr>
        <w:t>the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0506E" w:rsidRPr="00927D51">
        <w:rPr>
          <w:rFonts w:ascii="Calibri" w:eastAsia="Calibri" w:hAnsi="Calibri" w:cs="Calibri"/>
          <w:sz w:val="24"/>
          <w:szCs w:val="24"/>
        </w:rPr>
        <w:t>limitations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9468C9" w:rsidRPr="00927D51">
        <w:rPr>
          <w:rFonts w:ascii="Calibri" w:eastAsia="Calibri" w:hAnsi="Calibri" w:cs="Calibri"/>
          <w:sz w:val="24"/>
          <w:szCs w:val="24"/>
        </w:rPr>
        <w:t>mentioned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="00D0506E" w:rsidRPr="00927D51">
        <w:rPr>
          <w:rFonts w:ascii="Calibri" w:eastAsia="Calibri" w:hAnsi="Calibri" w:cs="Calibri"/>
          <w:sz w:val="24"/>
          <w:szCs w:val="24"/>
        </w:rPr>
        <w:t>earlier.</w:t>
      </w:r>
    </w:p>
    <w:p w14:paraId="19FFD432" w14:textId="77777777" w:rsidR="00B77EFD" w:rsidRPr="00927D51" w:rsidRDefault="00B77EFD" w:rsidP="00B77EFD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67C2F6D" w14:textId="77777777" w:rsidR="00B77EFD" w:rsidRPr="00927D51" w:rsidRDefault="00B77EFD" w:rsidP="00B77EF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ACKNOWLEDGMENT:</w:t>
      </w:r>
    </w:p>
    <w:p w14:paraId="653410FB" w14:textId="77777777" w:rsidR="00B77EFD" w:rsidRPr="00927D51" w:rsidRDefault="00B77EFD" w:rsidP="00B77EFD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This research was funded by NIMAD research grant (940714) awarded to MAF.</w:t>
      </w:r>
    </w:p>
    <w:p w14:paraId="42E91264" w14:textId="79F12596" w:rsidR="00BF24D2" w:rsidRDefault="00BF24D2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33BEAA6" w14:textId="23C1558D" w:rsidR="00F659AD" w:rsidRPr="00F659AD" w:rsidRDefault="00F659AD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F659AD">
        <w:rPr>
          <w:rFonts w:ascii="Calibri" w:eastAsia="Calibri" w:hAnsi="Calibri" w:cs="Calibri"/>
          <w:b/>
          <w:bCs/>
          <w:sz w:val="24"/>
          <w:szCs w:val="24"/>
        </w:rPr>
        <w:t>DISCLOSURE:</w:t>
      </w:r>
    </w:p>
    <w:p w14:paraId="26C1CFEF" w14:textId="2F6D2A8A" w:rsidR="00054BA8" w:rsidRPr="00927D51" w:rsidRDefault="00347B77" w:rsidP="00B77EFD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27D51">
        <w:rPr>
          <w:rFonts w:ascii="Calibri" w:eastAsia="Calibri" w:hAnsi="Calibri" w:cs="Calibri"/>
          <w:sz w:val="24"/>
          <w:szCs w:val="24"/>
        </w:rPr>
        <w:t>All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authors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indicate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no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potential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conflicts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of</w:t>
      </w:r>
      <w:r w:rsidR="00BF24D2" w:rsidRPr="00927D51">
        <w:rPr>
          <w:rFonts w:ascii="Calibri" w:eastAsia="Calibri" w:hAnsi="Calibri" w:cs="Calibri"/>
          <w:sz w:val="24"/>
          <w:szCs w:val="24"/>
        </w:rPr>
        <w:t xml:space="preserve"> </w:t>
      </w:r>
      <w:r w:rsidRPr="00927D51">
        <w:rPr>
          <w:rFonts w:ascii="Calibri" w:eastAsia="Calibri" w:hAnsi="Calibri" w:cs="Calibri"/>
          <w:sz w:val="24"/>
          <w:szCs w:val="24"/>
        </w:rPr>
        <w:t>interest.</w:t>
      </w:r>
    </w:p>
    <w:p w14:paraId="6781543B" w14:textId="77777777" w:rsidR="0027338D" w:rsidRPr="00927D51" w:rsidRDefault="0027338D" w:rsidP="00675B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3" w:name="_GoBack"/>
      <w:bookmarkEnd w:id="3"/>
    </w:p>
    <w:p w14:paraId="0DF43999" w14:textId="763EA0C0" w:rsidR="007368D9" w:rsidRPr="00927D51" w:rsidRDefault="00F659AD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27D51">
        <w:rPr>
          <w:rFonts w:ascii="Calibri" w:hAnsi="Calibri" w:cs="Calibri"/>
          <w:b/>
          <w:bCs/>
          <w:sz w:val="24"/>
          <w:szCs w:val="24"/>
        </w:rPr>
        <w:t>REFERENCES</w:t>
      </w:r>
      <w:r w:rsidR="007368D9" w:rsidRPr="00927D51">
        <w:rPr>
          <w:rFonts w:ascii="Calibri" w:hAnsi="Calibri" w:cs="Calibri"/>
          <w:b/>
          <w:bCs/>
          <w:sz w:val="24"/>
          <w:szCs w:val="24"/>
        </w:rPr>
        <w:t>:</w:t>
      </w:r>
    </w:p>
    <w:p w14:paraId="53767A60" w14:textId="3217537F" w:rsidR="00AC2C1B" w:rsidRPr="00927D51" w:rsidRDefault="00FC4022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fldChar w:fldCharType="begin"/>
      </w:r>
      <w:r w:rsidR="00AC2C1B" w:rsidRPr="00927D51">
        <w:rPr>
          <w:rFonts w:ascii="Calibri" w:hAnsi="Calibri" w:cs="Calibri"/>
          <w:sz w:val="24"/>
          <w:szCs w:val="24"/>
        </w:rPr>
        <w:instrText xml:space="preserve"> ADDIN ZOTERO_BIBL {"uncited":[],"omitted":[],"custom":[]} CSL_BIBLIOGRAPHY </w:instrText>
      </w:r>
      <w:r w:rsidRPr="00927D51">
        <w:rPr>
          <w:rFonts w:ascii="Calibri" w:hAnsi="Calibri" w:cs="Calibri"/>
          <w:sz w:val="24"/>
          <w:szCs w:val="24"/>
        </w:rPr>
        <w:fldChar w:fldCharType="separate"/>
      </w:r>
      <w:r w:rsidR="00AC2C1B" w:rsidRPr="00927D51">
        <w:rPr>
          <w:rFonts w:ascii="Calibri" w:hAnsi="Calibri" w:cs="Calibri"/>
          <w:sz w:val="24"/>
          <w:szCs w:val="24"/>
        </w:rPr>
        <w:t>1.</w:t>
      </w:r>
      <w:r w:rsidR="00AC2C1B" w:rsidRPr="00927D51">
        <w:rPr>
          <w:rFonts w:ascii="Calibri" w:hAnsi="Calibri" w:cs="Calibri"/>
          <w:sz w:val="24"/>
          <w:szCs w:val="24"/>
        </w:rPr>
        <w:tab/>
        <w:t>Sherman,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S.P.,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Bang,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A.G.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High-throughput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screen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compounds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that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modulate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induced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pluripotent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stem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cell-derived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neurons.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i/>
          <w:iCs/>
          <w:sz w:val="24"/>
          <w:szCs w:val="24"/>
        </w:rPr>
        <w:t>Disea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se Models &amp; Mecha</w:t>
      </w:r>
      <w:r w:rsidR="00AC2C1B" w:rsidRPr="00927D51">
        <w:rPr>
          <w:rFonts w:ascii="Calibri" w:hAnsi="Calibri" w:cs="Calibri"/>
          <w:i/>
          <w:iCs/>
          <w:sz w:val="24"/>
          <w:szCs w:val="24"/>
        </w:rPr>
        <w:t>nisms</w:t>
      </w:r>
      <w:r w:rsidR="00AC2C1B"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b/>
          <w:bCs/>
          <w:sz w:val="24"/>
          <w:szCs w:val="24"/>
        </w:rPr>
        <w:t>11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(2)</w:t>
      </w:r>
      <w:r w:rsidR="00F659AD">
        <w:rPr>
          <w:rFonts w:ascii="Calibri" w:hAnsi="Calibri" w:cs="Calibri"/>
          <w:sz w:val="24"/>
          <w:szCs w:val="24"/>
        </w:rPr>
        <w:t xml:space="preserve"> </w:t>
      </w:r>
      <w:r w:rsidR="00AC2C1B" w:rsidRPr="00927D51">
        <w:rPr>
          <w:rFonts w:ascii="Calibri" w:hAnsi="Calibri" w:cs="Calibri"/>
          <w:sz w:val="24"/>
          <w:szCs w:val="24"/>
        </w:rPr>
        <w:t>(2018).</w:t>
      </w:r>
    </w:p>
    <w:p w14:paraId="0341A0ED" w14:textId="6374280B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2.</w:t>
      </w:r>
      <w:r w:rsidRPr="00927D51">
        <w:rPr>
          <w:rFonts w:ascii="Calibri" w:hAnsi="Calibri" w:cs="Calibri"/>
          <w:sz w:val="24"/>
          <w:szCs w:val="24"/>
        </w:rPr>
        <w:tab/>
        <w:t>Al-Ali,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Beckerman,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S.R.,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Bixby,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J.L.,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Lemmon,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V.P.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vitro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models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axon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regeneration.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Experimental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N</w:t>
      </w:r>
      <w:r w:rsidRPr="00927D51">
        <w:rPr>
          <w:rFonts w:ascii="Calibri" w:hAnsi="Calibri" w:cs="Calibri"/>
          <w:i/>
          <w:iCs/>
          <w:sz w:val="24"/>
          <w:szCs w:val="24"/>
        </w:rPr>
        <w:t>eurology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287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423–434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(2017).</w:t>
      </w:r>
    </w:p>
    <w:p w14:paraId="07C754BB" w14:textId="3218EC82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3.</w:t>
      </w:r>
      <w:r w:rsidRPr="00927D51">
        <w:rPr>
          <w:rFonts w:ascii="Calibri" w:hAnsi="Calibri" w:cs="Calibri"/>
          <w:sz w:val="24"/>
          <w:szCs w:val="24"/>
        </w:rPr>
        <w:tab/>
        <w:t>Kudo,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Induction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PC12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treated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temperature-controlled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repeated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thermal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stimulation.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PloS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O</w:t>
      </w:r>
      <w:r w:rsidRPr="00927D51">
        <w:rPr>
          <w:rFonts w:ascii="Calibri" w:hAnsi="Calibri" w:cs="Calibri"/>
          <w:i/>
          <w:iCs/>
          <w:sz w:val="24"/>
          <w:szCs w:val="24"/>
        </w:rPr>
        <w:t>ne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(4),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e0124024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(2015).</w:t>
      </w:r>
    </w:p>
    <w:p w14:paraId="050A38FF" w14:textId="5C12AA32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4.</w:t>
      </w:r>
      <w:r w:rsidRPr="00927D51">
        <w:rPr>
          <w:rFonts w:ascii="Calibri" w:hAnsi="Calibri" w:cs="Calibri"/>
          <w:sz w:val="24"/>
          <w:szCs w:val="24"/>
        </w:rPr>
        <w:tab/>
        <w:t>Higgins,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Lee,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J.S.,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Ha,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Lim,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J.Y.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Inducing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mechanical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stretch.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BioResea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rch Open Ac</w:t>
      </w:r>
      <w:r w:rsidRPr="00927D51">
        <w:rPr>
          <w:rFonts w:ascii="Calibri" w:hAnsi="Calibri" w:cs="Calibri"/>
          <w:i/>
          <w:iCs/>
          <w:sz w:val="24"/>
          <w:szCs w:val="24"/>
        </w:rPr>
        <w:t>cess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(3),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212–216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(2013).</w:t>
      </w:r>
    </w:p>
    <w:p w14:paraId="74393570" w14:textId="0E26C5DA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5.</w:t>
      </w:r>
      <w:r w:rsidRPr="00927D51">
        <w:rPr>
          <w:rFonts w:ascii="Calibri" w:hAnsi="Calibri" w:cs="Calibri"/>
          <w:sz w:val="24"/>
          <w:szCs w:val="24"/>
        </w:rPr>
        <w:tab/>
        <w:t>Muramatsu,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Ueno,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Yamashita,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Intrinsic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regenerative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mechanisms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central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nervous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system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Bioscience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T</w:t>
      </w:r>
      <w:r w:rsidRPr="00927D51">
        <w:rPr>
          <w:rFonts w:ascii="Calibri" w:hAnsi="Calibri" w:cs="Calibri"/>
          <w:i/>
          <w:iCs/>
          <w:sz w:val="24"/>
          <w:szCs w:val="24"/>
        </w:rPr>
        <w:t>rends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(5)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(2009).</w:t>
      </w:r>
    </w:p>
    <w:p w14:paraId="51C3FE14" w14:textId="449817AE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6.</w:t>
      </w:r>
      <w:r w:rsidRPr="00927D51">
        <w:rPr>
          <w:rFonts w:ascii="Calibri" w:hAnsi="Calibri" w:cs="Calibri"/>
          <w:sz w:val="24"/>
          <w:szCs w:val="24"/>
        </w:rPr>
        <w:tab/>
        <w:t>Read,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D.E.,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Herbert,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K.R.,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Gorman,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Heat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shock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enhances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NGF-induced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elongation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which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not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mediated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Hsp25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PC12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Brain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R</w:t>
      </w:r>
      <w:r w:rsidRPr="00927D51">
        <w:rPr>
          <w:rFonts w:ascii="Calibri" w:hAnsi="Calibri" w:cs="Calibri"/>
          <w:i/>
          <w:iCs/>
          <w:sz w:val="24"/>
          <w:szCs w:val="24"/>
        </w:rPr>
        <w:t>esearch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1221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14–23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(2008).</w:t>
      </w:r>
    </w:p>
    <w:p w14:paraId="66F729E4" w14:textId="1493A9C9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7.</w:t>
      </w:r>
      <w:r w:rsidRPr="00927D51">
        <w:rPr>
          <w:rFonts w:ascii="Calibri" w:hAnsi="Calibri" w:cs="Calibri"/>
          <w:sz w:val="24"/>
          <w:szCs w:val="24"/>
        </w:rPr>
        <w:tab/>
        <w:t>Finan,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G.M.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Bioactive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Compound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Screen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Pharmacological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Enhancers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Apolipoprotein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Primary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Astrocytes.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Ce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ll Chemical Bio</w:t>
      </w:r>
      <w:r w:rsidRPr="00927D51">
        <w:rPr>
          <w:rFonts w:ascii="Calibri" w:hAnsi="Calibri" w:cs="Calibri"/>
          <w:i/>
          <w:iCs/>
          <w:sz w:val="24"/>
          <w:szCs w:val="24"/>
        </w:rPr>
        <w:t>logy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23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(12),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1526–1538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(2016).</w:t>
      </w:r>
    </w:p>
    <w:p w14:paraId="330F0DDC" w14:textId="1C416D0B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lastRenderedPageBreak/>
        <w:t>8.</w:t>
      </w:r>
      <w:r w:rsidRPr="00927D51">
        <w:rPr>
          <w:rFonts w:ascii="Calibri" w:hAnsi="Calibri" w:cs="Calibri"/>
          <w:sz w:val="24"/>
          <w:szCs w:val="24"/>
        </w:rPr>
        <w:tab/>
        <w:t>Magistri,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comparative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transcriptomic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analysis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astrocytes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differentiation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European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Journal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of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Neuroscience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44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(10),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2858–2870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(2016).</w:t>
      </w:r>
    </w:p>
    <w:p w14:paraId="63937854" w14:textId="25316775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9.</w:t>
      </w:r>
      <w:r w:rsidRPr="00927D51">
        <w:rPr>
          <w:rFonts w:ascii="Calibri" w:hAnsi="Calibri" w:cs="Calibri"/>
          <w:sz w:val="24"/>
          <w:szCs w:val="24"/>
        </w:rPr>
        <w:tab/>
        <w:t>Bez,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neurosphere-forming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morphological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ultrastructural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characterization.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Brain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R</w:t>
      </w:r>
      <w:r w:rsidRPr="00927D51">
        <w:rPr>
          <w:rFonts w:ascii="Calibri" w:hAnsi="Calibri" w:cs="Calibri"/>
          <w:i/>
          <w:iCs/>
          <w:sz w:val="24"/>
          <w:szCs w:val="24"/>
        </w:rPr>
        <w:t>esearch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993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(1–2),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18–29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(2003).</w:t>
      </w:r>
    </w:p>
    <w:p w14:paraId="2B7C0C54" w14:textId="674BA048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10.</w:t>
      </w:r>
      <w:r w:rsidRPr="00927D51">
        <w:rPr>
          <w:rFonts w:ascii="Calibri" w:hAnsi="Calibri" w:cs="Calibri"/>
          <w:sz w:val="24"/>
          <w:szCs w:val="24"/>
        </w:rPr>
        <w:tab/>
        <w:t>Grandjean,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Landrigan,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P.J.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Neurobehavioural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effects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developmental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toxicity.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The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Lancet Neurol</w:t>
      </w:r>
      <w:r w:rsidRPr="00927D51">
        <w:rPr>
          <w:rFonts w:ascii="Calibri" w:hAnsi="Calibri" w:cs="Calibri"/>
          <w:i/>
          <w:iCs/>
          <w:sz w:val="24"/>
          <w:szCs w:val="24"/>
        </w:rPr>
        <w:t>ogy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(3),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330–338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(2014).</w:t>
      </w:r>
    </w:p>
    <w:p w14:paraId="50F1B5E0" w14:textId="6920C4AA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11.</w:t>
      </w:r>
      <w:r w:rsidRPr="00927D51">
        <w:rPr>
          <w:rFonts w:ascii="Calibri" w:hAnsi="Calibri" w:cs="Calibri"/>
          <w:sz w:val="24"/>
          <w:szCs w:val="24"/>
        </w:rPr>
        <w:tab/>
        <w:t>Finkbeiner,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Frumkin,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Kassner,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P.D.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Cell-based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screening: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extracting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meaning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complex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data.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Neuron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86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160–174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(2015).</w:t>
      </w:r>
    </w:p>
    <w:p w14:paraId="63DB3787" w14:textId="06A6DA2B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12.</w:t>
      </w:r>
      <w:r w:rsidRPr="00927D51">
        <w:rPr>
          <w:rFonts w:ascii="Calibri" w:hAnsi="Calibri" w:cs="Calibri"/>
          <w:sz w:val="24"/>
          <w:szCs w:val="24"/>
        </w:rPr>
        <w:tab/>
        <w:t>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W.F.,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Tolliday,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Cell-based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assays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high-throughput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screening.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Molecular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B</w:t>
      </w:r>
      <w:r w:rsidRPr="00927D51">
        <w:rPr>
          <w:rFonts w:ascii="Calibri" w:hAnsi="Calibri" w:cs="Calibri"/>
          <w:i/>
          <w:iCs/>
          <w:sz w:val="24"/>
          <w:szCs w:val="24"/>
        </w:rPr>
        <w:t>iotechnology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45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180–186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(2010).</w:t>
      </w:r>
    </w:p>
    <w:p w14:paraId="6BEE181F" w14:textId="14EB7503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13.</w:t>
      </w:r>
      <w:r w:rsidRPr="00927D51">
        <w:rPr>
          <w:rFonts w:ascii="Calibri" w:hAnsi="Calibri" w:cs="Calibri"/>
          <w:sz w:val="24"/>
          <w:szCs w:val="24"/>
        </w:rPr>
        <w:tab/>
        <w:t>Astashkina,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Mann,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Grainger,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D.W.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critical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evaluation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vitro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culture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models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high-throughput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drug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screening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toxicity.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Pharmacology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&amp;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T</w:t>
      </w:r>
      <w:r w:rsidRPr="00927D51">
        <w:rPr>
          <w:rFonts w:ascii="Calibri" w:hAnsi="Calibri" w:cs="Calibri"/>
          <w:i/>
          <w:iCs/>
          <w:sz w:val="24"/>
          <w:szCs w:val="24"/>
        </w:rPr>
        <w:t>herapeutics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134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82–106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(2012).</w:t>
      </w:r>
    </w:p>
    <w:p w14:paraId="2820548D" w14:textId="72151EC7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14.</w:t>
      </w:r>
      <w:r w:rsidRPr="00927D51">
        <w:rPr>
          <w:rFonts w:ascii="Calibri" w:hAnsi="Calibri" w:cs="Calibri"/>
          <w:sz w:val="24"/>
          <w:szCs w:val="24"/>
        </w:rPr>
        <w:tab/>
        <w:t>Swinney,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D.C.,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Anthony,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J.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How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were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medicines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discovered?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Nature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R</w:t>
      </w:r>
      <w:r w:rsidRPr="00927D51">
        <w:rPr>
          <w:rFonts w:ascii="Calibri" w:hAnsi="Calibri" w:cs="Calibri"/>
          <w:i/>
          <w:iCs/>
          <w:sz w:val="24"/>
          <w:szCs w:val="24"/>
        </w:rPr>
        <w:t>eviews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Drug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D</w:t>
      </w:r>
      <w:r w:rsidRPr="00927D51">
        <w:rPr>
          <w:rFonts w:ascii="Calibri" w:hAnsi="Calibri" w:cs="Calibri"/>
          <w:i/>
          <w:iCs/>
          <w:sz w:val="24"/>
          <w:szCs w:val="24"/>
        </w:rPr>
        <w:t>iscovery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(7),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507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(2011).</w:t>
      </w:r>
    </w:p>
    <w:p w14:paraId="7B585F4A" w14:textId="3D8DEAF3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15.</w:t>
      </w:r>
      <w:r w:rsidRPr="00927D51">
        <w:rPr>
          <w:rFonts w:ascii="Calibri" w:hAnsi="Calibri" w:cs="Calibri"/>
          <w:sz w:val="24"/>
          <w:szCs w:val="24"/>
        </w:rPr>
        <w:tab/>
        <w:t>Ryan,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K.R.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induced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pluripotent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high-throughput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screen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developmental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neurotoxicity.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Neurotoxicology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53</w:t>
      </w:r>
      <w:r w:rsidRPr="00927D51">
        <w:rPr>
          <w:rFonts w:ascii="Calibri" w:hAnsi="Calibri" w:cs="Calibri"/>
          <w:sz w:val="24"/>
          <w:szCs w:val="24"/>
        </w:rPr>
        <w:t>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271–281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(2016).</w:t>
      </w:r>
    </w:p>
    <w:p w14:paraId="084C9152" w14:textId="533987FB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16.</w:t>
      </w:r>
      <w:r w:rsidRPr="00927D51">
        <w:rPr>
          <w:rFonts w:ascii="Calibri" w:hAnsi="Calibri" w:cs="Calibri"/>
          <w:sz w:val="24"/>
          <w:szCs w:val="24"/>
        </w:rPr>
        <w:tab/>
        <w:t>Magistri,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Velmeshev,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Makhmutova,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Faghihi,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M.A.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Transcriptomics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profiling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Alzheimer’s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disease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reveal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neurovascular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defects,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altered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amyloid-β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homeostasis,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deregulated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expression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long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noncoding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RNAs.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Journal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of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Alzheimer’s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Disease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48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(3),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647–665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(2015).</w:t>
      </w:r>
    </w:p>
    <w:p w14:paraId="7C6FBEF1" w14:textId="128B4854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17.</w:t>
      </w:r>
      <w:r w:rsidRPr="00927D51">
        <w:rPr>
          <w:rFonts w:ascii="Calibri" w:hAnsi="Calibri" w:cs="Calibri"/>
          <w:sz w:val="24"/>
          <w:szCs w:val="24"/>
        </w:rPr>
        <w:tab/>
        <w:t>Darbinyan,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Kaminski,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White,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M.K.,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Darbinian,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Khalili,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Isolation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propagation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primary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rodent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embryonic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cortical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Neuronal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Cell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Culture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45–54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(2013).</w:t>
      </w:r>
    </w:p>
    <w:p w14:paraId="65FD20AE" w14:textId="4AA0B1F7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18.</w:t>
      </w:r>
      <w:r w:rsidRPr="00927D51">
        <w:rPr>
          <w:rFonts w:ascii="Calibri" w:hAnsi="Calibri" w:cs="Calibri"/>
          <w:sz w:val="24"/>
          <w:szCs w:val="24"/>
        </w:rPr>
        <w:tab/>
        <w:t>Gil-Perotín,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</w:t>
      </w:r>
      <w:r w:rsidR="00F659AD">
        <w:rPr>
          <w:rFonts w:ascii="Calibri" w:hAnsi="Calibri" w:cs="Calibri"/>
          <w:sz w:val="24"/>
          <w:szCs w:val="24"/>
        </w:rPr>
        <w:t xml:space="preserve">. et al. </w:t>
      </w:r>
      <w:r w:rsidRPr="00927D51">
        <w:rPr>
          <w:rFonts w:ascii="Calibri" w:hAnsi="Calibri" w:cs="Calibri"/>
          <w:sz w:val="24"/>
          <w:szCs w:val="24"/>
        </w:rPr>
        <w:t>Adult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from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subventricular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zone: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review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neurosphere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assay.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The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Anatomical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Record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296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(9),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1435–1452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(2013).</w:t>
      </w:r>
    </w:p>
    <w:p w14:paraId="3ADB9A3D" w14:textId="28969AF4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19.</w:t>
      </w:r>
      <w:r w:rsidRPr="00927D51">
        <w:rPr>
          <w:rFonts w:ascii="Calibri" w:hAnsi="Calibri" w:cs="Calibri"/>
          <w:sz w:val="24"/>
          <w:szCs w:val="24"/>
        </w:rPr>
        <w:tab/>
        <w:t>Ebert,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A.D.,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McMillan,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E.L.,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Svendsen,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C.N.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Isolating,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expanding,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infecting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rodent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fetal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Current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 xml:space="preserve"> Protocols </w:t>
      </w:r>
      <w:r w:rsidR="00F659AD">
        <w:rPr>
          <w:rFonts w:ascii="Calibri" w:hAnsi="Calibri" w:cs="Calibri"/>
          <w:i/>
          <w:iCs/>
          <w:sz w:val="24"/>
          <w:szCs w:val="24"/>
        </w:rPr>
        <w:t>i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n Stem Cell Bi</w:t>
      </w:r>
      <w:r w:rsidRPr="00927D51">
        <w:rPr>
          <w:rFonts w:ascii="Calibri" w:hAnsi="Calibri" w:cs="Calibri"/>
          <w:i/>
          <w:iCs/>
          <w:sz w:val="24"/>
          <w:szCs w:val="24"/>
        </w:rPr>
        <w:t>ology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(1),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2D–2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(2008).</w:t>
      </w:r>
    </w:p>
    <w:p w14:paraId="15B8E6A3" w14:textId="7FB7085E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20.</w:t>
      </w:r>
      <w:r w:rsidRPr="00927D51">
        <w:rPr>
          <w:rFonts w:ascii="Calibri" w:hAnsi="Calibri" w:cs="Calibri"/>
          <w:sz w:val="24"/>
          <w:szCs w:val="24"/>
        </w:rPr>
        <w:tab/>
        <w:t>Schindelin,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J.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Fiji: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open-source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platform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biological-image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analysis.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Nature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M</w:t>
      </w:r>
      <w:r w:rsidRPr="00927D51">
        <w:rPr>
          <w:rFonts w:ascii="Calibri" w:hAnsi="Calibri" w:cs="Calibri"/>
          <w:i/>
          <w:iCs/>
          <w:sz w:val="24"/>
          <w:szCs w:val="24"/>
        </w:rPr>
        <w:t>ethods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(7),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676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(2012).</w:t>
      </w:r>
    </w:p>
    <w:p w14:paraId="7174B1D6" w14:textId="22F6C398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21.</w:t>
      </w:r>
      <w:r w:rsidRPr="00927D51">
        <w:rPr>
          <w:rFonts w:ascii="Calibri" w:hAnsi="Calibri" w:cs="Calibri"/>
          <w:sz w:val="24"/>
          <w:szCs w:val="24"/>
        </w:rPr>
        <w:tab/>
        <w:t>Collins,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T.J.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ImageJ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microscopy.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Biotechniques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43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(S1),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S25–S30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(2007).</w:t>
      </w:r>
    </w:p>
    <w:p w14:paraId="24D7488B" w14:textId="60026B91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22.</w:t>
      </w:r>
      <w:r w:rsidRPr="00927D51">
        <w:rPr>
          <w:rFonts w:ascii="Calibri" w:hAnsi="Calibri" w:cs="Calibri"/>
          <w:sz w:val="24"/>
          <w:szCs w:val="24"/>
        </w:rPr>
        <w:tab/>
        <w:t>Bagheri,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HDAC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Inhibitors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Induce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BDNF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Expression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Promote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Neurite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Outgrowth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Progenitor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Interna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 xml:space="preserve">tional Journal </w:t>
      </w:r>
      <w:r w:rsidR="00F659AD">
        <w:rPr>
          <w:rFonts w:ascii="Calibri" w:hAnsi="Calibri" w:cs="Calibri"/>
          <w:i/>
          <w:iCs/>
          <w:sz w:val="24"/>
          <w:szCs w:val="24"/>
        </w:rPr>
        <w:t>o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f Molecular Scienc</w:t>
      </w:r>
      <w:r w:rsidRPr="00927D51">
        <w:rPr>
          <w:rFonts w:ascii="Calibri" w:hAnsi="Calibri" w:cs="Calibri"/>
          <w:i/>
          <w:iCs/>
          <w:sz w:val="24"/>
          <w:szCs w:val="24"/>
        </w:rPr>
        <w:t>es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20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(5),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1109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(2019).</w:t>
      </w:r>
    </w:p>
    <w:p w14:paraId="7206C240" w14:textId="56CB506F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23.</w:t>
      </w:r>
      <w:r w:rsidRPr="00927D51">
        <w:rPr>
          <w:rFonts w:ascii="Calibri" w:hAnsi="Calibri" w:cs="Calibri"/>
          <w:sz w:val="24"/>
          <w:szCs w:val="24"/>
        </w:rPr>
        <w:tab/>
        <w:t>Sartor,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G.C.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Enhancement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BDNF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expression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memory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HDAC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inhibition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requires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BET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bromodomain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reader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proteins.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Journal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of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Neuroscience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39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(4),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612–626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(2019).</w:t>
      </w:r>
    </w:p>
    <w:p w14:paraId="08571594" w14:textId="57C77543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24.</w:t>
      </w:r>
      <w:r w:rsidRPr="00927D51">
        <w:rPr>
          <w:rFonts w:ascii="Calibri" w:hAnsi="Calibri" w:cs="Calibri"/>
          <w:sz w:val="24"/>
          <w:szCs w:val="24"/>
        </w:rPr>
        <w:tab/>
        <w:t>Conde,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Cáceres,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Microtubule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assembly,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organization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dynamics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axons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dendrites.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Nature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Reviews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Neuroscience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(5),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319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(2009).</w:t>
      </w:r>
    </w:p>
    <w:p w14:paraId="0FE379DA" w14:textId="511C6187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25.</w:t>
      </w:r>
      <w:r w:rsidRPr="00927D51">
        <w:rPr>
          <w:rFonts w:ascii="Calibri" w:hAnsi="Calibri" w:cs="Calibri"/>
          <w:sz w:val="24"/>
          <w:szCs w:val="24"/>
        </w:rPr>
        <w:tab/>
        <w:t>Schmitz,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S.K.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="00F659AD" w:rsidRPr="00F659AD">
        <w:rPr>
          <w:rFonts w:ascii="Calibri" w:hAnsi="Calibri" w:cs="Calibri"/>
          <w:sz w:val="24"/>
          <w:szCs w:val="24"/>
        </w:rPr>
        <w:t>et 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Automated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analysis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neuronal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morphology,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synapse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number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synaptic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recruitment.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Journal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o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f Neuroscience Meth</w:t>
      </w:r>
      <w:r w:rsidRPr="00927D51">
        <w:rPr>
          <w:rFonts w:ascii="Calibri" w:hAnsi="Calibri" w:cs="Calibri"/>
          <w:i/>
          <w:iCs/>
          <w:sz w:val="24"/>
          <w:szCs w:val="24"/>
        </w:rPr>
        <w:t>ods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195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185–193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(2011).</w:t>
      </w:r>
    </w:p>
    <w:p w14:paraId="24C664AF" w14:textId="02A3A730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26.</w:t>
      </w:r>
      <w:r w:rsidRPr="00927D51">
        <w:rPr>
          <w:rFonts w:ascii="Calibri" w:hAnsi="Calibri" w:cs="Calibri"/>
          <w:sz w:val="24"/>
          <w:szCs w:val="24"/>
        </w:rPr>
        <w:tab/>
        <w:t>Grandjean,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Landrigan,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P.J.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Developmental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neurotoxicity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industrial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chemicals.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The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Lancet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368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(9553),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2167–2178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(2006).</w:t>
      </w:r>
    </w:p>
    <w:p w14:paraId="6A1141CC" w14:textId="0283007B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lastRenderedPageBreak/>
        <w:t>27.</w:t>
      </w:r>
      <w:r w:rsidRPr="00927D51">
        <w:rPr>
          <w:rFonts w:ascii="Calibri" w:hAnsi="Calibri" w:cs="Calibri"/>
          <w:sz w:val="24"/>
          <w:szCs w:val="24"/>
        </w:rPr>
        <w:tab/>
        <w:t>Dragunow,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adult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preclinical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drug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development.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Nature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reviews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Drug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>
        <w:rPr>
          <w:rFonts w:ascii="Calibri" w:hAnsi="Calibri" w:cs="Calibri"/>
          <w:i/>
          <w:iCs/>
          <w:sz w:val="24"/>
          <w:szCs w:val="24"/>
        </w:rPr>
        <w:t>D</w:t>
      </w:r>
      <w:r w:rsidRPr="00927D51">
        <w:rPr>
          <w:rFonts w:ascii="Calibri" w:hAnsi="Calibri" w:cs="Calibri"/>
          <w:i/>
          <w:iCs/>
          <w:sz w:val="24"/>
          <w:szCs w:val="24"/>
        </w:rPr>
        <w:t>iscovery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7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(8),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659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(2008).</w:t>
      </w:r>
    </w:p>
    <w:p w14:paraId="3316201A" w14:textId="0CA4B871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28.</w:t>
      </w:r>
      <w:r w:rsidRPr="00927D51">
        <w:rPr>
          <w:rFonts w:ascii="Calibri" w:hAnsi="Calibri" w:cs="Calibri"/>
          <w:sz w:val="24"/>
          <w:szCs w:val="24"/>
        </w:rPr>
        <w:tab/>
        <w:t>Dolmetsch,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Geschwind,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D.H.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brain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dish: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promise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iPSC-derived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Cell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145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(6),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831–834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(2011).</w:t>
      </w:r>
    </w:p>
    <w:p w14:paraId="72DA5BFC" w14:textId="1113AB33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29.</w:t>
      </w:r>
      <w:r w:rsidRPr="00927D51">
        <w:rPr>
          <w:rFonts w:ascii="Calibri" w:hAnsi="Calibri" w:cs="Calibri"/>
          <w:sz w:val="24"/>
          <w:szCs w:val="24"/>
        </w:rPr>
        <w:tab/>
        <w:t>Pan,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Kumar,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Bohl,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Klingmueller,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Mann,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Comparative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proteomic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phenotyping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lines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primary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assess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preservation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type-specific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functions.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Molecular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&amp;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Cellular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Proteomics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(3),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443–450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(2009).</w:t>
      </w:r>
    </w:p>
    <w:p w14:paraId="3E07CAE2" w14:textId="66719A57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30.</w:t>
      </w:r>
      <w:r w:rsidRPr="00927D51">
        <w:rPr>
          <w:rFonts w:ascii="Calibri" w:hAnsi="Calibri" w:cs="Calibri"/>
          <w:sz w:val="24"/>
          <w:szCs w:val="24"/>
        </w:rPr>
        <w:tab/>
        <w:t>Alge,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C.S.,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Hauck,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S.M.,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Priglinger,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S.G.,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Kampik,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A.,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Ueffing,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Differential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protein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profiling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primary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versus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immortalized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RPE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identifies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expression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patterns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associated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with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cytoskeletal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remodeling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and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survival.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Journal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of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59AD" w:rsidRPr="00927D51">
        <w:rPr>
          <w:rFonts w:ascii="Calibri" w:hAnsi="Calibri" w:cs="Calibri"/>
          <w:i/>
          <w:iCs/>
          <w:sz w:val="24"/>
          <w:szCs w:val="24"/>
        </w:rPr>
        <w:t>Proteome Res</w:t>
      </w:r>
      <w:r w:rsidRPr="00927D51">
        <w:rPr>
          <w:rFonts w:ascii="Calibri" w:hAnsi="Calibri" w:cs="Calibri"/>
          <w:i/>
          <w:iCs/>
          <w:sz w:val="24"/>
          <w:szCs w:val="24"/>
        </w:rPr>
        <w:t>earch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5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(4),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862–878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(2006).</w:t>
      </w:r>
    </w:p>
    <w:p w14:paraId="4BFF0F27" w14:textId="62E2B6F5" w:rsidR="00AC2C1B" w:rsidRPr="00927D51" w:rsidRDefault="00AC2C1B" w:rsidP="00675B99">
      <w:pPr>
        <w:pStyle w:val="Bibliography"/>
        <w:tabs>
          <w:tab w:val="clear" w:pos="264"/>
        </w:tabs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t>31.</w:t>
      </w:r>
      <w:r w:rsidRPr="00927D51">
        <w:rPr>
          <w:rFonts w:ascii="Calibri" w:hAnsi="Calibri" w:cs="Calibri"/>
          <w:sz w:val="24"/>
          <w:szCs w:val="24"/>
        </w:rPr>
        <w:tab/>
        <w:t>Yeo,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Y</w:t>
      </w:r>
      <w:r w:rsidR="00F659AD">
        <w:rPr>
          <w:rFonts w:ascii="Calibri" w:hAnsi="Calibri" w:cs="Calibri"/>
          <w:sz w:val="24"/>
          <w:szCs w:val="24"/>
        </w:rPr>
        <w:t xml:space="preserve">. et al. </w:t>
      </w:r>
      <w:r w:rsidRPr="00927D51">
        <w:rPr>
          <w:rFonts w:ascii="Calibri" w:hAnsi="Calibri" w:cs="Calibri"/>
          <w:sz w:val="24"/>
          <w:szCs w:val="24"/>
        </w:rPr>
        <w:t>Human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Embryonic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Stem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Cell-Derived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Neural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Lineages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as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In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Vitro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Models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for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Screening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the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Neuroprotective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Properties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of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Lignosus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rhinocerus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(Cooke)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Ryvarden.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BioMed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Research</w:t>
      </w:r>
      <w:r w:rsidR="00BF24D2" w:rsidRPr="00927D5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27D51">
        <w:rPr>
          <w:rFonts w:ascii="Calibri" w:hAnsi="Calibri" w:cs="Calibri"/>
          <w:i/>
          <w:iCs/>
          <w:sz w:val="24"/>
          <w:szCs w:val="24"/>
        </w:rPr>
        <w:t>International</w:t>
      </w:r>
      <w:r w:rsidRPr="00927D51">
        <w:rPr>
          <w:rFonts w:ascii="Calibri" w:hAnsi="Calibri" w:cs="Calibri"/>
          <w:sz w:val="24"/>
          <w:szCs w:val="24"/>
        </w:rPr>
        <w:t>.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b/>
          <w:bCs/>
          <w:sz w:val="24"/>
          <w:szCs w:val="24"/>
        </w:rPr>
        <w:t>2019</w:t>
      </w:r>
      <w:r w:rsidR="00BF24D2" w:rsidRPr="00927D51">
        <w:rPr>
          <w:rFonts w:ascii="Calibri" w:hAnsi="Calibri" w:cs="Calibri"/>
          <w:sz w:val="24"/>
          <w:szCs w:val="24"/>
        </w:rPr>
        <w:t xml:space="preserve"> </w:t>
      </w:r>
      <w:r w:rsidRPr="00927D51">
        <w:rPr>
          <w:rFonts w:ascii="Calibri" w:hAnsi="Calibri" w:cs="Calibri"/>
          <w:sz w:val="24"/>
          <w:szCs w:val="24"/>
        </w:rPr>
        <w:t>(2019).</w:t>
      </w:r>
    </w:p>
    <w:p w14:paraId="050A66F0" w14:textId="648560BC" w:rsidR="001A1A9B" w:rsidRPr="00927D51" w:rsidRDefault="00FC4022" w:rsidP="00675B99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27D51">
        <w:rPr>
          <w:rFonts w:ascii="Calibri" w:hAnsi="Calibri" w:cs="Calibri"/>
          <w:sz w:val="24"/>
          <w:szCs w:val="24"/>
        </w:rPr>
        <w:fldChar w:fldCharType="end"/>
      </w:r>
    </w:p>
    <w:sectPr w:rsidR="001A1A9B" w:rsidRPr="00927D51" w:rsidSect="008B27A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4FE4" w14:textId="77777777" w:rsidR="008D1128" w:rsidRDefault="008D1128" w:rsidP="00A84303">
      <w:pPr>
        <w:spacing w:after="0" w:line="240" w:lineRule="auto"/>
      </w:pPr>
      <w:r>
        <w:separator/>
      </w:r>
    </w:p>
  </w:endnote>
  <w:endnote w:type="continuationSeparator" w:id="0">
    <w:p w14:paraId="60BCEDE2" w14:textId="77777777" w:rsidR="008D1128" w:rsidRDefault="008D1128" w:rsidP="00A8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7A9D" w14:textId="77777777" w:rsidR="008D1128" w:rsidRDefault="008D1128" w:rsidP="00A84303">
      <w:pPr>
        <w:spacing w:after="0" w:line="240" w:lineRule="auto"/>
      </w:pPr>
      <w:r>
        <w:separator/>
      </w:r>
    </w:p>
  </w:footnote>
  <w:footnote w:type="continuationSeparator" w:id="0">
    <w:p w14:paraId="20A094DD" w14:textId="77777777" w:rsidR="008D1128" w:rsidRDefault="008D1128" w:rsidP="00A84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79E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E60610F"/>
    <w:multiLevelType w:val="multilevel"/>
    <w:tmpl w:val="DCA07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49"/>
    <w:rsid w:val="00002056"/>
    <w:rsid w:val="00010316"/>
    <w:rsid w:val="00013909"/>
    <w:rsid w:val="00014C19"/>
    <w:rsid w:val="00017AA2"/>
    <w:rsid w:val="00022650"/>
    <w:rsid w:val="00023BE8"/>
    <w:rsid w:val="00023C25"/>
    <w:rsid w:val="00025168"/>
    <w:rsid w:val="000266FA"/>
    <w:rsid w:val="00027D2A"/>
    <w:rsid w:val="000350BF"/>
    <w:rsid w:val="000437B0"/>
    <w:rsid w:val="00043BB3"/>
    <w:rsid w:val="000449B4"/>
    <w:rsid w:val="00054BA8"/>
    <w:rsid w:val="0006263A"/>
    <w:rsid w:val="000726B6"/>
    <w:rsid w:val="00081F14"/>
    <w:rsid w:val="00096284"/>
    <w:rsid w:val="000A4D71"/>
    <w:rsid w:val="000A74BE"/>
    <w:rsid w:val="000B23FC"/>
    <w:rsid w:val="000B3369"/>
    <w:rsid w:val="000B57BC"/>
    <w:rsid w:val="000C2522"/>
    <w:rsid w:val="000C2B49"/>
    <w:rsid w:val="000C3D93"/>
    <w:rsid w:val="000C434C"/>
    <w:rsid w:val="000C61DC"/>
    <w:rsid w:val="000C6E0E"/>
    <w:rsid w:val="000D1D75"/>
    <w:rsid w:val="000D3327"/>
    <w:rsid w:val="000D3884"/>
    <w:rsid w:val="000D4439"/>
    <w:rsid w:val="000E16CA"/>
    <w:rsid w:val="000E46D0"/>
    <w:rsid w:val="000E49F8"/>
    <w:rsid w:val="000F1689"/>
    <w:rsid w:val="000F1DF9"/>
    <w:rsid w:val="000F4249"/>
    <w:rsid w:val="00102247"/>
    <w:rsid w:val="00111CD6"/>
    <w:rsid w:val="0011334F"/>
    <w:rsid w:val="00115A43"/>
    <w:rsid w:val="00115BE6"/>
    <w:rsid w:val="00125892"/>
    <w:rsid w:val="00126179"/>
    <w:rsid w:val="001267CD"/>
    <w:rsid w:val="001278DB"/>
    <w:rsid w:val="001328B3"/>
    <w:rsid w:val="00140A29"/>
    <w:rsid w:val="00142642"/>
    <w:rsid w:val="001437BF"/>
    <w:rsid w:val="001440E6"/>
    <w:rsid w:val="00145E51"/>
    <w:rsid w:val="00145E95"/>
    <w:rsid w:val="00155657"/>
    <w:rsid w:val="001572FD"/>
    <w:rsid w:val="00161792"/>
    <w:rsid w:val="001622D9"/>
    <w:rsid w:val="001652CE"/>
    <w:rsid w:val="001659E1"/>
    <w:rsid w:val="001747CD"/>
    <w:rsid w:val="0018405A"/>
    <w:rsid w:val="00184DD1"/>
    <w:rsid w:val="001850DD"/>
    <w:rsid w:val="00187632"/>
    <w:rsid w:val="00190B07"/>
    <w:rsid w:val="00192BE6"/>
    <w:rsid w:val="0019368D"/>
    <w:rsid w:val="001953F3"/>
    <w:rsid w:val="00196808"/>
    <w:rsid w:val="00196B15"/>
    <w:rsid w:val="001A059D"/>
    <w:rsid w:val="001A1622"/>
    <w:rsid w:val="001A1A9B"/>
    <w:rsid w:val="001B0B18"/>
    <w:rsid w:val="001C0808"/>
    <w:rsid w:val="001C174C"/>
    <w:rsid w:val="001C5629"/>
    <w:rsid w:val="001C65A3"/>
    <w:rsid w:val="001F090F"/>
    <w:rsid w:val="002044CA"/>
    <w:rsid w:val="00204D85"/>
    <w:rsid w:val="00206844"/>
    <w:rsid w:val="00206DD0"/>
    <w:rsid w:val="00211483"/>
    <w:rsid w:val="00214EEA"/>
    <w:rsid w:val="002157DE"/>
    <w:rsid w:val="00216856"/>
    <w:rsid w:val="00216A59"/>
    <w:rsid w:val="002216DD"/>
    <w:rsid w:val="0023144B"/>
    <w:rsid w:val="00231B6B"/>
    <w:rsid w:val="002407F1"/>
    <w:rsid w:val="0024731C"/>
    <w:rsid w:val="00253AFE"/>
    <w:rsid w:val="002561D7"/>
    <w:rsid w:val="0025688A"/>
    <w:rsid w:val="00257FB3"/>
    <w:rsid w:val="00264EEF"/>
    <w:rsid w:val="002662FF"/>
    <w:rsid w:val="00266798"/>
    <w:rsid w:val="0027177F"/>
    <w:rsid w:val="0027338D"/>
    <w:rsid w:val="002766E5"/>
    <w:rsid w:val="00283A99"/>
    <w:rsid w:val="002848D0"/>
    <w:rsid w:val="0029088E"/>
    <w:rsid w:val="002909C0"/>
    <w:rsid w:val="00292899"/>
    <w:rsid w:val="002935A4"/>
    <w:rsid w:val="00293E28"/>
    <w:rsid w:val="00293E49"/>
    <w:rsid w:val="00293F47"/>
    <w:rsid w:val="002A09D7"/>
    <w:rsid w:val="002A471B"/>
    <w:rsid w:val="002B106F"/>
    <w:rsid w:val="002C0014"/>
    <w:rsid w:val="002C175B"/>
    <w:rsid w:val="002C414C"/>
    <w:rsid w:val="002D120E"/>
    <w:rsid w:val="002D4163"/>
    <w:rsid w:val="002D46FB"/>
    <w:rsid w:val="002D4BD7"/>
    <w:rsid w:val="002E32EB"/>
    <w:rsid w:val="002E5F08"/>
    <w:rsid w:val="002E78F6"/>
    <w:rsid w:val="002F00C8"/>
    <w:rsid w:val="003013AF"/>
    <w:rsid w:val="00307EFC"/>
    <w:rsid w:val="00311307"/>
    <w:rsid w:val="003227DD"/>
    <w:rsid w:val="00332DFF"/>
    <w:rsid w:val="003358B3"/>
    <w:rsid w:val="00340E24"/>
    <w:rsid w:val="00347B77"/>
    <w:rsid w:val="00357607"/>
    <w:rsid w:val="00361FC7"/>
    <w:rsid w:val="00364381"/>
    <w:rsid w:val="00374B57"/>
    <w:rsid w:val="00380F2F"/>
    <w:rsid w:val="003810DC"/>
    <w:rsid w:val="00382EA2"/>
    <w:rsid w:val="003872C8"/>
    <w:rsid w:val="0039160B"/>
    <w:rsid w:val="00391B88"/>
    <w:rsid w:val="003A4F13"/>
    <w:rsid w:val="003A677E"/>
    <w:rsid w:val="003B2895"/>
    <w:rsid w:val="003B5AE0"/>
    <w:rsid w:val="003B6057"/>
    <w:rsid w:val="003C2564"/>
    <w:rsid w:val="003D0596"/>
    <w:rsid w:val="003D0E78"/>
    <w:rsid w:val="003D2F64"/>
    <w:rsid w:val="003D433D"/>
    <w:rsid w:val="003E0C68"/>
    <w:rsid w:val="003E501A"/>
    <w:rsid w:val="003E5BCB"/>
    <w:rsid w:val="003F24A5"/>
    <w:rsid w:val="003F2CA1"/>
    <w:rsid w:val="003F4383"/>
    <w:rsid w:val="003F5B85"/>
    <w:rsid w:val="004008D1"/>
    <w:rsid w:val="00401852"/>
    <w:rsid w:val="004052B2"/>
    <w:rsid w:val="00407C56"/>
    <w:rsid w:val="00416228"/>
    <w:rsid w:val="004205E0"/>
    <w:rsid w:val="00422983"/>
    <w:rsid w:val="0042398F"/>
    <w:rsid w:val="004260BF"/>
    <w:rsid w:val="004334DF"/>
    <w:rsid w:val="00441B2F"/>
    <w:rsid w:val="004431DE"/>
    <w:rsid w:val="00447BD9"/>
    <w:rsid w:val="00447E60"/>
    <w:rsid w:val="00453484"/>
    <w:rsid w:val="00453DE9"/>
    <w:rsid w:val="004602D0"/>
    <w:rsid w:val="00460D66"/>
    <w:rsid w:val="0046440F"/>
    <w:rsid w:val="004678EA"/>
    <w:rsid w:val="00472B6E"/>
    <w:rsid w:val="00474733"/>
    <w:rsid w:val="00487513"/>
    <w:rsid w:val="00490F4D"/>
    <w:rsid w:val="00496E45"/>
    <w:rsid w:val="004A5157"/>
    <w:rsid w:val="004B45B6"/>
    <w:rsid w:val="004B63B5"/>
    <w:rsid w:val="004B74C6"/>
    <w:rsid w:val="004C1C42"/>
    <w:rsid w:val="004D5C16"/>
    <w:rsid w:val="004E01CE"/>
    <w:rsid w:val="004F333E"/>
    <w:rsid w:val="004F4018"/>
    <w:rsid w:val="00500BC8"/>
    <w:rsid w:val="005110B4"/>
    <w:rsid w:val="0051438D"/>
    <w:rsid w:val="0051707D"/>
    <w:rsid w:val="005248E6"/>
    <w:rsid w:val="005251B3"/>
    <w:rsid w:val="00525F11"/>
    <w:rsid w:val="005261F8"/>
    <w:rsid w:val="00526E83"/>
    <w:rsid w:val="00531D7D"/>
    <w:rsid w:val="00534A74"/>
    <w:rsid w:val="005363EB"/>
    <w:rsid w:val="00537FAB"/>
    <w:rsid w:val="00540ABC"/>
    <w:rsid w:val="0054143F"/>
    <w:rsid w:val="0054589A"/>
    <w:rsid w:val="00550517"/>
    <w:rsid w:val="00553F83"/>
    <w:rsid w:val="00555E92"/>
    <w:rsid w:val="00556AB4"/>
    <w:rsid w:val="00556CDE"/>
    <w:rsid w:val="00563759"/>
    <w:rsid w:val="005645A4"/>
    <w:rsid w:val="0056702B"/>
    <w:rsid w:val="0057424B"/>
    <w:rsid w:val="005777D2"/>
    <w:rsid w:val="00583BE5"/>
    <w:rsid w:val="005848D5"/>
    <w:rsid w:val="00585FBE"/>
    <w:rsid w:val="00593C82"/>
    <w:rsid w:val="00596308"/>
    <w:rsid w:val="005A0793"/>
    <w:rsid w:val="005A1B1E"/>
    <w:rsid w:val="005B21F0"/>
    <w:rsid w:val="005E1A8F"/>
    <w:rsid w:val="005E6E64"/>
    <w:rsid w:val="00601E44"/>
    <w:rsid w:val="006024B6"/>
    <w:rsid w:val="00602FC4"/>
    <w:rsid w:val="006124D7"/>
    <w:rsid w:val="006137C7"/>
    <w:rsid w:val="00616637"/>
    <w:rsid w:val="0062094D"/>
    <w:rsid w:val="00622C19"/>
    <w:rsid w:val="006315C0"/>
    <w:rsid w:val="00632984"/>
    <w:rsid w:val="006364C9"/>
    <w:rsid w:val="00646E85"/>
    <w:rsid w:val="00647B65"/>
    <w:rsid w:val="0065163F"/>
    <w:rsid w:val="00653376"/>
    <w:rsid w:val="00666B33"/>
    <w:rsid w:val="00671FC3"/>
    <w:rsid w:val="00675B99"/>
    <w:rsid w:val="00680B21"/>
    <w:rsid w:val="00681670"/>
    <w:rsid w:val="0068450D"/>
    <w:rsid w:val="0068452E"/>
    <w:rsid w:val="00687466"/>
    <w:rsid w:val="00690559"/>
    <w:rsid w:val="00695522"/>
    <w:rsid w:val="006A4162"/>
    <w:rsid w:val="006A7565"/>
    <w:rsid w:val="006B2CE7"/>
    <w:rsid w:val="006B2EF2"/>
    <w:rsid w:val="006C1B34"/>
    <w:rsid w:val="006C2F03"/>
    <w:rsid w:val="006D2778"/>
    <w:rsid w:val="006D44E5"/>
    <w:rsid w:val="006E0688"/>
    <w:rsid w:val="006E0719"/>
    <w:rsid w:val="006F056C"/>
    <w:rsid w:val="006F2C12"/>
    <w:rsid w:val="006F6E0E"/>
    <w:rsid w:val="00700E56"/>
    <w:rsid w:val="00701573"/>
    <w:rsid w:val="00713D1D"/>
    <w:rsid w:val="00713FA1"/>
    <w:rsid w:val="00714A2E"/>
    <w:rsid w:val="00715074"/>
    <w:rsid w:val="00725451"/>
    <w:rsid w:val="007254F1"/>
    <w:rsid w:val="00726E7E"/>
    <w:rsid w:val="007368D9"/>
    <w:rsid w:val="00740A26"/>
    <w:rsid w:val="00740A51"/>
    <w:rsid w:val="0074211A"/>
    <w:rsid w:val="0074295E"/>
    <w:rsid w:val="00745171"/>
    <w:rsid w:val="00747E3C"/>
    <w:rsid w:val="00753186"/>
    <w:rsid w:val="00756655"/>
    <w:rsid w:val="007572E3"/>
    <w:rsid w:val="0076524A"/>
    <w:rsid w:val="00772B2E"/>
    <w:rsid w:val="007731E8"/>
    <w:rsid w:val="00774467"/>
    <w:rsid w:val="007849B2"/>
    <w:rsid w:val="007915F5"/>
    <w:rsid w:val="00791DB8"/>
    <w:rsid w:val="00793E5F"/>
    <w:rsid w:val="007A40E1"/>
    <w:rsid w:val="007A7D30"/>
    <w:rsid w:val="007B0B86"/>
    <w:rsid w:val="007B29FC"/>
    <w:rsid w:val="007B3A6E"/>
    <w:rsid w:val="007B5C54"/>
    <w:rsid w:val="007B7A65"/>
    <w:rsid w:val="007D2907"/>
    <w:rsid w:val="007D6A50"/>
    <w:rsid w:val="007D6B94"/>
    <w:rsid w:val="007E5272"/>
    <w:rsid w:val="007F0E19"/>
    <w:rsid w:val="007F452C"/>
    <w:rsid w:val="007F45DC"/>
    <w:rsid w:val="007F690C"/>
    <w:rsid w:val="00807BED"/>
    <w:rsid w:val="0081240E"/>
    <w:rsid w:val="008128CB"/>
    <w:rsid w:val="00812B75"/>
    <w:rsid w:val="00820265"/>
    <w:rsid w:val="008222C8"/>
    <w:rsid w:val="00823699"/>
    <w:rsid w:val="008246FF"/>
    <w:rsid w:val="008307C9"/>
    <w:rsid w:val="00836C36"/>
    <w:rsid w:val="00836C37"/>
    <w:rsid w:val="00837BF6"/>
    <w:rsid w:val="0084526F"/>
    <w:rsid w:val="008457DD"/>
    <w:rsid w:val="00847083"/>
    <w:rsid w:val="008551B3"/>
    <w:rsid w:val="0086095A"/>
    <w:rsid w:val="00861826"/>
    <w:rsid w:val="00866348"/>
    <w:rsid w:val="00880732"/>
    <w:rsid w:val="0088559C"/>
    <w:rsid w:val="008946CD"/>
    <w:rsid w:val="008A4EEA"/>
    <w:rsid w:val="008A53E4"/>
    <w:rsid w:val="008A7754"/>
    <w:rsid w:val="008B27A9"/>
    <w:rsid w:val="008B29E1"/>
    <w:rsid w:val="008B37F9"/>
    <w:rsid w:val="008B3CB7"/>
    <w:rsid w:val="008C0B98"/>
    <w:rsid w:val="008C1480"/>
    <w:rsid w:val="008C59C0"/>
    <w:rsid w:val="008D1128"/>
    <w:rsid w:val="008D1A1C"/>
    <w:rsid w:val="008D48A5"/>
    <w:rsid w:val="008D6997"/>
    <w:rsid w:val="008D6E16"/>
    <w:rsid w:val="008E22A2"/>
    <w:rsid w:val="008E7E63"/>
    <w:rsid w:val="008F3ADA"/>
    <w:rsid w:val="008F7027"/>
    <w:rsid w:val="008F7D5C"/>
    <w:rsid w:val="00900012"/>
    <w:rsid w:val="00900DAB"/>
    <w:rsid w:val="00904E90"/>
    <w:rsid w:val="00905C88"/>
    <w:rsid w:val="00917067"/>
    <w:rsid w:val="009174EA"/>
    <w:rsid w:val="00927D51"/>
    <w:rsid w:val="0093169D"/>
    <w:rsid w:val="00933871"/>
    <w:rsid w:val="00935D2B"/>
    <w:rsid w:val="009425FC"/>
    <w:rsid w:val="00944974"/>
    <w:rsid w:val="0094561B"/>
    <w:rsid w:val="009468C9"/>
    <w:rsid w:val="009476DA"/>
    <w:rsid w:val="00951747"/>
    <w:rsid w:val="00952343"/>
    <w:rsid w:val="00956A24"/>
    <w:rsid w:val="009606CA"/>
    <w:rsid w:val="00970241"/>
    <w:rsid w:val="00980080"/>
    <w:rsid w:val="00982FA0"/>
    <w:rsid w:val="00983AC4"/>
    <w:rsid w:val="00983BDB"/>
    <w:rsid w:val="00983E47"/>
    <w:rsid w:val="00983F6C"/>
    <w:rsid w:val="009A3ADC"/>
    <w:rsid w:val="009C47C5"/>
    <w:rsid w:val="009C7B59"/>
    <w:rsid w:val="009D3E9B"/>
    <w:rsid w:val="009D5C62"/>
    <w:rsid w:val="009E4407"/>
    <w:rsid w:val="009F05F7"/>
    <w:rsid w:val="009F46F9"/>
    <w:rsid w:val="009F4E61"/>
    <w:rsid w:val="00A02D3D"/>
    <w:rsid w:val="00A02F71"/>
    <w:rsid w:val="00A1332F"/>
    <w:rsid w:val="00A14AAD"/>
    <w:rsid w:val="00A215CB"/>
    <w:rsid w:val="00A2286C"/>
    <w:rsid w:val="00A337C5"/>
    <w:rsid w:val="00A33F31"/>
    <w:rsid w:val="00A3442B"/>
    <w:rsid w:val="00A43265"/>
    <w:rsid w:val="00A45C74"/>
    <w:rsid w:val="00A60F1A"/>
    <w:rsid w:val="00A67006"/>
    <w:rsid w:val="00A7288C"/>
    <w:rsid w:val="00A7319F"/>
    <w:rsid w:val="00A8285B"/>
    <w:rsid w:val="00A84303"/>
    <w:rsid w:val="00A86F82"/>
    <w:rsid w:val="00A92CA0"/>
    <w:rsid w:val="00A93367"/>
    <w:rsid w:val="00AA1D15"/>
    <w:rsid w:val="00AA763A"/>
    <w:rsid w:val="00AA7908"/>
    <w:rsid w:val="00AA7FAE"/>
    <w:rsid w:val="00AB34C2"/>
    <w:rsid w:val="00AB561F"/>
    <w:rsid w:val="00AB7254"/>
    <w:rsid w:val="00AC18A2"/>
    <w:rsid w:val="00AC2C1B"/>
    <w:rsid w:val="00AC79BB"/>
    <w:rsid w:val="00AD13B4"/>
    <w:rsid w:val="00AD2A67"/>
    <w:rsid w:val="00AD3951"/>
    <w:rsid w:val="00AD6705"/>
    <w:rsid w:val="00AE4FDA"/>
    <w:rsid w:val="00AE525A"/>
    <w:rsid w:val="00AE6B3C"/>
    <w:rsid w:val="00B032CA"/>
    <w:rsid w:val="00B07F39"/>
    <w:rsid w:val="00B11D2C"/>
    <w:rsid w:val="00B15F2E"/>
    <w:rsid w:val="00B2069C"/>
    <w:rsid w:val="00B219C8"/>
    <w:rsid w:val="00B24697"/>
    <w:rsid w:val="00B27239"/>
    <w:rsid w:val="00B320C9"/>
    <w:rsid w:val="00B32362"/>
    <w:rsid w:val="00B33BA7"/>
    <w:rsid w:val="00B40183"/>
    <w:rsid w:val="00B4303E"/>
    <w:rsid w:val="00B439B5"/>
    <w:rsid w:val="00B456DE"/>
    <w:rsid w:val="00B45F1E"/>
    <w:rsid w:val="00B4635D"/>
    <w:rsid w:val="00B50023"/>
    <w:rsid w:val="00B5526C"/>
    <w:rsid w:val="00B552BC"/>
    <w:rsid w:val="00B56A0D"/>
    <w:rsid w:val="00B74FCC"/>
    <w:rsid w:val="00B75425"/>
    <w:rsid w:val="00B77EFD"/>
    <w:rsid w:val="00B80A75"/>
    <w:rsid w:val="00B849C8"/>
    <w:rsid w:val="00B96723"/>
    <w:rsid w:val="00B977A5"/>
    <w:rsid w:val="00BA0995"/>
    <w:rsid w:val="00BA2E1E"/>
    <w:rsid w:val="00BA4BBA"/>
    <w:rsid w:val="00BA554D"/>
    <w:rsid w:val="00BB1EC0"/>
    <w:rsid w:val="00BB51A5"/>
    <w:rsid w:val="00BB5788"/>
    <w:rsid w:val="00BB5CBC"/>
    <w:rsid w:val="00BC721D"/>
    <w:rsid w:val="00BD162E"/>
    <w:rsid w:val="00BD5C98"/>
    <w:rsid w:val="00BE0F04"/>
    <w:rsid w:val="00BE17E7"/>
    <w:rsid w:val="00BE5F64"/>
    <w:rsid w:val="00BE5FC2"/>
    <w:rsid w:val="00BE76A7"/>
    <w:rsid w:val="00BF1683"/>
    <w:rsid w:val="00BF24D2"/>
    <w:rsid w:val="00BF3BCC"/>
    <w:rsid w:val="00BF7F42"/>
    <w:rsid w:val="00C05287"/>
    <w:rsid w:val="00C07101"/>
    <w:rsid w:val="00C1069E"/>
    <w:rsid w:val="00C10728"/>
    <w:rsid w:val="00C150D8"/>
    <w:rsid w:val="00C3030A"/>
    <w:rsid w:val="00C304B0"/>
    <w:rsid w:val="00C32C12"/>
    <w:rsid w:val="00C33D06"/>
    <w:rsid w:val="00C50CBA"/>
    <w:rsid w:val="00C54ABD"/>
    <w:rsid w:val="00C600D5"/>
    <w:rsid w:val="00C72F44"/>
    <w:rsid w:val="00C72FB8"/>
    <w:rsid w:val="00C77360"/>
    <w:rsid w:val="00C8783C"/>
    <w:rsid w:val="00C90A12"/>
    <w:rsid w:val="00C91B2F"/>
    <w:rsid w:val="00C930C9"/>
    <w:rsid w:val="00C95299"/>
    <w:rsid w:val="00CB2AF7"/>
    <w:rsid w:val="00CB4D5A"/>
    <w:rsid w:val="00CC0C38"/>
    <w:rsid w:val="00CF2432"/>
    <w:rsid w:val="00CF353B"/>
    <w:rsid w:val="00CF602C"/>
    <w:rsid w:val="00D02A08"/>
    <w:rsid w:val="00D02F1C"/>
    <w:rsid w:val="00D03C44"/>
    <w:rsid w:val="00D0506E"/>
    <w:rsid w:val="00D1361D"/>
    <w:rsid w:val="00D227F8"/>
    <w:rsid w:val="00D2525A"/>
    <w:rsid w:val="00D254E5"/>
    <w:rsid w:val="00D26123"/>
    <w:rsid w:val="00D4097C"/>
    <w:rsid w:val="00D5498E"/>
    <w:rsid w:val="00D62DFF"/>
    <w:rsid w:val="00D642FA"/>
    <w:rsid w:val="00D64522"/>
    <w:rsid w:val="00D65B46"/>
    <w:rsid w:val="00D6643E"/>
    <w:rsid w:val="00D67C1C"/>
    <w:rsid w:val="00D712BE"/>
    <w:rsid w:val="00D72AA6"/>
    <w:rsid w:val="00D73CB1"/>
    <w:rsid w:val="00D82A1D"/>
    <w:rsid w:val="00D82AB5"/>
    <w:rsid w:val="00D959AA"/>
    <w:rsid w:val="00D95E30"/>
    <w:rsid w:val="00DA1828"/>
    <w:rsid w:val="00DA29E1"/>
    <w:rsid w:val="00DA2DF5"/>
    <w:rsid w:val="00DA49FD"/>
    <w:rsid w:val="00DB32F8"/>
    <w:rsid w:val="00DC2AD5"/>
    <w:rsid w:val="00DC3FBD"/>
    <w:rsid w:val="00DC5DDA"/>
    <w:rsid w:val="00DE768A"/>
    <w:rsid w:val="00DF2944"/>
    <w:rsid w:val="00DF53A4"/>
    <w:rsid w:val="00DF66D1"/>
    <w:rsid w:val="00E026D7"/>
    <w:rsid w:val="00E02C70"/>
    <w:rsid w:val="00E040A0"/>
    <w:rsid w:val="00E04504"/>
    <w:rsid w:val="00E04779"/>
    <w:rsid w:val="00E11407"/>
    <w:rsid w:val="00E25DBF"/>
    <w:rsid w:val="00E26222"/>
    <w:rsid w:val="00E32E72"/>
    <w:rsid w:val="00E330E1"/>
    <w:rsid w:val="00E36C4F"/>
    <w:rsid w:val="00E41815"/>
    <w:rsid w:val="00E42599"/>
    <w:rsid w:val="00E4427A"/>
    <w:rsid w:val="00E46537"/>
    <w:rsid w:val="00E47144"/>
    <w:rsid w:val="00E62C38"/>
    <w:rsid w:val="00E62DF7"/>
    <w:rsid w:val="00E62F5A"/>
    <w:rsid w:val="00E72E8B"/>
    <w:rsid w:val="00E74981"/>
    <w:rsid w:val="00E8185C"/>
    <w:rsid w:val="00E8365B"/>
    <w:rsid w:val="00E8472C"/>
    <w:rsid w:val="00E84817"/>
    <w:rsid w:val="00E84FED"/>
    <w:rsid w:val="00E924AE"/>
    <w:rsid w:val="00E93374"/>
    <w:rsid w:val="00E933CF"/>
    <w:rsid w:val="00E97212"/>
    <w:rsid w:val="00EC0D2A"/>
    <w:rsid w:val="00EC63A4"/>
    <w:rsid w:val="00ED10B3"/>
    <w:rsid w:val="00ED2F15"/>
    <w:rsid w:val="00ED47D2"/>
    <w:rsid w:val="00ED689B"/>
    <w:rsid w:val="00EE1C37"/>
    <w:rsid w:val="00EE4970"/>
    <w:rsid w:val="00EF31F5"/>
    <w:rsid w:val="00EF3853"/>
    <w:rsid w:val="00F0006B"/>
    <w:rsid w:val="00F011C0"/>
    <w:rsid w:val="00F0120E"/>
    <w:rsid w:val="00F0201B"/>
    <w:rsid w:val="00F07CA2"/>
    <w:rsid w:val="00F14E8A"/>
    <w:rsid w:val="00F170AA"/>
    <w:rsid w:val="00F41F01"/>
    <w:rsid w:val="00F45F77"/>
    <w:rsid w:val="00F532B2"/>
    <w:rsid w:val="00F542B9"/>
    <w:rsid w:val="00F56657"/>
    <w:rsid w:val="00F629F2"/>
    <w:rsid w:val="00F659AD"/>
    <w:rsid w:val="00F70B42"/>
    <w:rsid w:val="00F711EA"/>
    <w:rsid w:val="00F758CE"/>
    <w:rsid w:val="00F76F80"/>
    <w:rsid w:val="00F8062C"/>
    <w:rsid w:val="00F85065"/>
    <w:rsid w:val="00F850A7"/>
    <w:rsid w:val="00F859FB"/>
    <w:rsid w:val="00F87A6F"/>
    <w:rsid w:val="00F87F04"/>
    <w:rsid w:val="00F90C22"/>
    <w:rsid w:val="00F938BA"/>
    <w:rsid w:val="00F9594D"/>
    <w:rsid w:val="00F95FB3"/>
    <w:rsid w:val="00F97D28"/>
    <w:rsid w:val="00FA012D"/>
    <w:rsid w:val="00FA06A0"/>
    <w:rsid w:val="00FA69C0"/>
    <w:rsid w:val="00FB0106"/>
    <w:rsid w:val="00FB0F66"/>
    <w:rsid w:val="00FB1488"/>
    <w:rsid w:val="00FC1B59"/>
    <w:rsid w:val="00FC4022"/>
    <w:rsid w:val="00FD130C"/>
    <w:rsid w:val="00FD271D"/>
    <w:rsid w:val="00FD6429"/>
    <w:rsid w:val="00FD66E2"/>
    <w:rsid w:val="00FF398E"/>
    <w:rsid w:val="00FF5F98"/>
    <w:rsid w:val="046C4D08"/>
    <w:rsid w:val="07FA9348"/>
    <w:rsid w:val="094210D4"/>
    <w:rsid w:val="11CD6000"/>
    <w:rsid w:val="11F3CBE1"/>
    <w:rsid w:val="15F7E4EC"/>
    <w:rsid w:val="1DE0AE6F"/>
    <w:rsid w:val="27C0D8D9"/>
    <w:rsid w:val="285E45EA"/>
    <w:rsid w:val="2914AFFD"/>
    <w:rsid w:val="2D71FC6C"/>
    <w:rsid w:val="318FB79A"/>
    <w:rsid w:val="3BD97E43"/>
    <w:rsid w:val="3C51882E"/>
    <w:rsid w:val="3EF26718"/>
    <w:rsid w:val="411801C4"/>
    <w:rsid w:val="4194491F"/>
    <w:rsid w:val="42BE5011"/>
    <w:rsid w:val="43DC8920"/>
    <w:rsid w:val="476EE1DD"/>
    <w:rsid w:val="49F79EB1"/>
    <w:rsid w:val="5C93E4BE"/>
    <w:rsid w:val="64375BF1"/>
    <w:rsid w:val="6BC49882"/>
    <w:rsid w:val="6D1924E6"/>
    <w:rsid w:val="72F789DF"/>
    <w:rsid w:val="757F3F5D"/>
    <w:rsid w:val="7D61E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6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13"/>
  </w:style>
  <w:style w:type="paragraph" w:styleId="Heading1">
    <w:name w:val="heading 1"/>
    <w:basedOn w:val="Normal"/>
    <w:next w:val="Normal"/>
    <w:link w:val="Heading1Char"/>
    <w:uiPriority w:val="9"/>
    <w:qFormat/>
    <w:rsid w:val="00E36C4F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C4F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4F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5C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2D9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22D9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D9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F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F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49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0C2B49"/>
    <w:pPr>
      <w:tabs>
        <w:tab w:val="left" w:pos="264"/>
      </w:tabs>
      <w:spacing w:after="0" w:line="240" w:lineRule="auto"/>
      <w:ind w:left="264" w:hanging="264"/>
    </w:pPr>
  </w:style>
  <w:style w:type="table" w:styleId="TableGrid">
    <w:name w:val="Table Grid"/>
    <w:basedOn w:val="TableNormal"/>
    <w:uiPriority w:val="39"/>
    <w:rsid w:val="003F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6affiliation">
    <w:name w:val="MDPI_1.6_affiliation"/>
    <w:basedOn w:val="Normal"/>
    <w:qFormat/>
    <w:rsid w:val="00145E95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430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3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43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3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3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3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C7"/>
  </w:style>
  <w:style w:type="paragraph" w:styleId="Footer">
    <w:name w:val="footer"/>
    <w:basedOn w:val="Normal"/>
    <w:link w:val="FooterChar"/>
    <w:uiPriority w:val="99"/>
    <w:unhideWhenUsed/>
    <w:rsid w:val="003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C7"/>
  </w:style>
  <w:style w:type="character" w:customStyle="1" w:styleId="Heading1Char">
    <w:name w:val="Heading 1 Char"/>
    <w:basedOn w:val="DefaultParagraphFont"/>
    <w:link w:val="Heading1"/>
    <w:uiPriority w:val="9"/>
    <w:rsid w:val="00E36C4F"/>
    <w:rPr>
      <w:rFonts w:eastAsiaTheme="majorEastAsia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6C4F"/>
    <w:rPr>
      <w:rFonts w:eastAsiaTheme="majorEastAsia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6C4F"/>
    <w:rPr>
      <w:rFonts w:eastAsiaTheme="majorEastAsia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5C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1622D9"/>
    <w:rPr>
      <w:rFonts w:eastAsiaTheme="majorEastAsia" w:cstheme="majorBidi"/>
      <w:color w:val="000000" w:themeColor="text1"/>
    </w:rPr>
  </w:style>
  <w:style w:type="character" w:styleId="LineNumber">
    <w:name w:val="line number"/>
    <w:basedOn w:val="DefaultParagraphFont"/>
    <w:uiPriority w:val="99"/>
    <w:semiHidden/>
    <w:unhideWhenUsed/>
    <w:rsid w:val="008E22A2"/>
  </w:style>
  <w:style w:type="character" w:customStyle="1" w:styleId="Heading6Char">
    <w:name w:val="Heading 6 Char"/>
    <w:basedOn w:val="DefaultParagraphFont"/>
    <w:link w:val="Heading6"/>
    <w:uiPriority w:val="9"/>
    <w:rsid w:val="001622D9"/>
    <w:rPr>
      <w:rFonts w:eastAsiaTheme="majorEastAsia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D9"/>
    <w:rPr>
      <w:rFonts w:eastAsiaTheme="majorEastAsia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F45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6179"/>
    <w:rPr>
      <w:b/>
      <w:bCs/>
    </w:rPr>
  </w:style>
  <w:style w:type="paragraph" w:customStyle="1" w:styleId="paragraph">
    <w:name w:val="paragraph"/>
    <w:basedOn w:val="Normal"/>
    <w:rsid w:val="00B15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5F2E"/>
  </w:style>
  <w:style w:type="character" w:customStyle="1" w:styleId="eop">
    <w:name w:val="eop"/>
    <w:basedOn w:val="DefaultParagraphFont"/>
    <w:rsid w:val="00B15F2E"/>
  </w:style>
  <w:style w:type="character" w:customStyle="1" w:styleId="spellingerror">
    <w:name w:val="spellingerror"/>
    <w:basedOn w:val="DefaultParagraphFont"/>
    <w:rsid w:val="00F0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8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3508-C5BF-41B9-8661-FB5C41CB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10701</Words>
  <Characters>61001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2020-03-27T01:58:00Z</dcterms:created>
  <dcterms:modified xsi:type="dcterms:W3CDTF">2020-03-30T15:38:00Z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zotero-version="5.0.80"&gt;&lt;session id="8jxXFMV2"/&gt;&lt;style id="http://www.zotero.org/styles/journal-of-visualized-experiments"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</Properties>
</file>