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98"/>
        <w:gridCol w:w="4698"/>
      </w:tblGrid>
      <w:tr w:rsidR="00F76424" w14:paraId="7949C74A" w14:textId="77777777" w:rsidTr="00F76424">
        <w:tc>
          <w:tcPr>
            <w:tcW w:w="4698" w:type="dxa"/>
          </w:tcPr>
          <w:p w14:paraId="4B2169A2" w14:textId="77777777" w:rsidR="00F76424" w:rsidRDefault="00F76424" w:rsidP="00F76424">
            <w:r>
              <w:rPr>
                <w:rStyle w:val="Strong"/>
              </w:rPr>
              <w:t>Reviewers' comments:</w:t>
            </w:r>
          </w:p>
        </w:tc>
        <w:tc>
          <w:tcPr>
            <w:tcW w:w="4698" w:type="dxa"/>
          </w:tcPr>
          <w:p w14:paraId="5BDE46AA" w14:textId="77777777" w:rsidR="00F76424" w:rsidRDefault="00F76424"/>
        </w:tc>
      </w:tr>
      <w:tr w:rsidR="00F76424" w14:paraId="0BA61ABE" w14:textId="77777777" w:rsidTr="00F76424">
        <w:tc>
          <w:tcPr>
            <w:tcW w:w="4698" w:type="dxa"/>
          </w:tcPr>
          <w:p w14:paraId="1E6F526D" w14:textId="77777777" w:rsidR="00F76424" w:rsidRDefault="00F76424">
            <w:r>
              <w:t>Reviewer #1:</w:t>
            </w:r>
          </w:p>
        </w:tc>
        <w:tc>
          <w:tcPr>
            <w:tcW w:w="4698" w:type="dxa"/>
          </w:tcPr>
          <w:p w14:paraId="2FB9F2D8" w14:textId="77777777" w:rsidR="00F76424" w:rsidRDefault="00F76424"/>
        </w:tc>
      </w:tr>
      <w:tr w:rsidR="00F76424" w14:paraId="36AF21ED" w14:textId="77777777" w:rsidTr="00F76424">
        <w:tc>
          <w:tcPr>
            <w:tcW w:w="4698" w:type="dxa"/>
          </w:tcPr>
          <w:p w14:paraId="7E5CAF6E" w14:textId="77777777" w:rsidR="00F76424" w:rsidRDefault="00F76424">
            <w:r>
              <w:t xml:space="preserve">The authors mention in the discussion section that </w:t>
            </w:r>
            <w:r w:rsidRPr="001A1C5C">
              <w:t>a major limitation of the BuOH extrusion method is that it often results in poor vesicle yield of BuOH free PMBCs. Is the BuOH at the inside of the vesicles? Or is it inside the hydrophobic part of the membrane?</w:t>
            </w:r>
            <w:r w:rsidR="006D7E67" w:rsidRPr="001A1C5C">
              <w:t xml:space="preserve"> Please clarify what "BuOH free" means. The reader should know where to expect residual BuOH.</w:t>
            </w:r>
          </w:p>
        </w:tc>
        <w:tc>
          <w:tcPr>
            <w:tcW w:w="4698" w:type="dxa"/>
          </w:tcPr>
          <w:p w14:paraId="093AFAAB" w14:textId="6A96876B" w:rsidR="00F76424" w:rsidRDefault="006D7E67" w:rsidP="00855489">
            <w:r>
              <w:t xml:space="preserve">We used </w:t>
            </w:r>
            <w:r w:rsidRPr="008A3CC0">
              <w:t>10-20% (v/v) 1-butanol</w:t>
            </w:r>
            <w:r>
              <w:t xml:space="preserve"> for the vesicle assembly</w:t>
            </w:r>
            <w:r w:rsidR="00772020">
              <w:t>. I</w:t>
            </w:r>
            <w:r>
              <w:t>t is likely that residual BuOH is left in the lumen or in the membrane space after dialysis</w:t>
            </w:r>
            <w:r w:rsidR="00931D3F">
              <w:t xml:space="preserve">. </w:t>
            </w:r>
            <w:r w:rsidR="00270ADD">
              <w:t>Since the purification of the vesicles is difficult it is so far not possi</w:t>
            </w:r>
            <w:r w:rsidR="00772020">
              <w:t>ble to determine the exact resid</w:t>
            </w:r>
            <w:r w:rsidR="00270ADD">
              <w:t xml:space="preserve">ual fraction of BuOH left. </w:t>
            </w:r>
            <w:r w:rsidR="00931D3F">
              <w:t>We added to the manuscript</w:t>
            </w:r>
            <w:r w:rsidR="00034A4D">
              <w:t xml:space="preserve"> P11</w:t>
            </w:r>
            <w:r w:rsidR="00F60CC8">
              <w:t>L383</w:t>
            </w:r>
            <w:r w:rsidR="00034A4D">
              <w:t>:</w:t>
            </w:r>
            <w:r w:rsidRPr="008A3CC0">
              <w:rPr>
                <w:rFonts w:cstheme="minorHAnsi"/>
              </w:rPr>
              <w:t xml:space="preserve"> </w:t>
            </w:r>
            <w:r w:rsidR="003B0325">
              <w:rPr>
                <w:rFonts w:cstheme="minorHAnsi"/>
              </w:rPr>
              <w:t>“</w:t>
            </w:r>
            <w:r w:rsidRPr="001A1C5C">
              <w:rPr>
                <w:rFonts w:cstheme="minorHAnsi"/>
                <w:highlight w:val="yellow"/>
              </w:rPr>
              <w:t xml:space="preserve">The major limitation of the BuOH extrusion method is that PMBC dialysis against aqueous buffers often results in poor </w:t>
            </w:r>
            <w:r w:rsidRPr="003B0325">
              <w:rPr>
                <w:rFonts w:cstheme="minorHAnsi"/>
                <w:highlight w:val="yellow"/>
              </w:rPr>
              <w:t>vesicle yield</w:t>
            </w:r>
            <w:r w:rsidRPr="001A1C5C">
              <w:rPr>
                <w:rFonts w:cstheme="minorHAnsi"/>
                <w:highlight w:val="yellow"/>
              </w:rPr>
              <w:t>. Further</w:t>
            </w:r>
            <w:r w:rsidR="007714E9">
              <w:rPr>
                <w:rFonts w:cstheme="minorHAnsi"/>
                <w:highlight w:val="yellow"/>
              </w:rPr>
              <w:t>,</w:t>
            </w:r>
            <w:r w:rsidRPr="001A1C5C">
              <w:rPr>
                <w:rFonts w:cstheme="minorHAnsi"/>
                <w:highlight w:val="yellow"/>
              </w:rPr>
              <w:t xml:space="preserve"> the presence of residual BuOH within the membrane space ca</w:t>
            </w:r>
            <w:r w:rsidR="00772020" w:rsidRPr="001A1C5C">
              <w:rPr>
                <w:rFonts w:cstheme="minorHAnsi"/>
                <w:highlight w:val="yellow"/>
              </w:rPr>
              <w:t>nnot</w:t>
            </w:r>
            <w:r w:rsidR="003B0325">
              <w:rPr>
                <w:rFonts w:cstheme="minorHAnsi"/>
                <w:highlight w:val="yellow"/>
              </w:rPr>
              <w:t xml:space="preserve"> be excluded since</w:t>
            </w:r>
            <w:r w:rsidR="00772020" w:rsidRPr="001A1C5C">
              <w:rPr>
                <w:rFonts w:cstheme="minorHAnsi"/>
                <w:highlight w:val="yellow"/>
              </w:rPr>
              <w:t xml:space="preserve"> we </w:t>
            </w:r>
            <w:r w:rsidR="00772020" w:rsidRPr="003B0325">
              <w:rPr>
                <w:rFonts w:cstheme="minorHAnsi"/>
                <w:highlight w:val="yellow"/>
              </w:rPr>
              <w:t xml:space="preserve">observed that also </w:t>
            </w:r>
            <w:r w:rsidRPr="003B0325">
              <w:rPr>
                <w:rFonts w:cstheme="minorHAnsi"/>
                <w:highlight w:val="yellow"/>
              </w:rPr>
              <w:t xml:space="preserve">simple </w:t>
            </w:r>
            <w:r w:rsidR="00034A4D" w:rsidRPr="003B0325">
              <w:rPr>
                <w:rFonts w:cstheme="minorHAnsi"/>
                <w:highlight w:val="yellow"/>
              </w:rPr>
              <w:t>lipids</w:t>
            </w:r>
            <w:r w:rsidRPr="003B0325">
              <w:rPr>
                <w:rFonts w:cstheme="minorHAnsi"/>
                <w:highlight w:val="yellow"/>
              </w:rPr>
              <w:t xml:space="preserve"> </w:t>
            </w:r>
            <w:r w:rsidR="00034A4D" w:rsidRPr="003B0325">
              <w:rPr>
                <w:rFonts w:cstheme="minorHAnsi"/>
                <w:highlight w:val="yellow"/>
              </w:rPr>
              <w:t>are</w:t>
            </w:r>
            <w:r w:rsidRPr="003B0325">
              <w:rPr>
                <w:rFonts w:cstheme="minorHAnsi"/>
                <w:highlight w:val="yellow"/>
              </w:rPr>
              <w:t xml:space="preserve"> able to incorporate into the PMBC membrane.</w:t>
            </w:r>
            <w:r w:rsidRPr="003B0325">
              <w:rPr>
                <w:rFonts w:cstheme="minorHAnsi"/>
                <w:szCs w:val="24"/>
                <w:highlight w:val="yellow"/>
              </w:rPr>
              <w:fldChar w:fldCharType="begin"/>
            </w:r>
            <w:r w:rsidR="00D07B98" w:rsidRPr="003B0325">
              <w:rPr>
                <w:rFonts w:cstheme="minorHAnsi"/>
                <w:szCs w:val="24"/>
                <w:highlight w:val="yellow"/>
              </w:rPr>
              <w:instrText xml:space="preserve"> ADDIN ZOTERO_ITEM CSL_CITATION {"citationID":"a1r7fmppd4a","properties":{"formattedCitation":"{\\rtf \\super 1\\nosupersub{}}","plainCitation":"1"},"citationItems":[{"id":1464,"uris":["http://zotero.org/users/4183355/items/ULYN775Y"],"uri":["http://zotero.org/users/4183355/items/ULYN775Y"],"itemData":{"id":1464,"type":"article-journal","title":"Prebiotic Protocell Model Based on Dynamic Protein Membranes Accommodating Anabolic Reactions","container-title":"Langmuir","page":"9593-9610","volume":"35","issue":"29","source":"ACS Publications","abstract":"The nature of the first prebiotic compartments and their possible minimal molecular composition is of great importance in the origin of life scenarios. Current protocell model membranes are proposed to be lipid-based. This paradigm has several shortcomings such as limited membrane stability of monoacyl lipid-based membranes (e.g., fatty acids), missing pathways to synthesize protocell membrane components (e.g., phospholipids) under early earth conditions, and the requirement for different classes of molecules for the formation of compartments and the catalysis of reactions. Amino acids on the other hand are known to arise and persist with remarkable abundance under early earth conditions since the fundamental Miller–Urey experiments. They were also postulated early to form protocellular structures, for example, proteinoid capsules. Here, we present a protocell model constituted by membranes assembled from amphiphilic proteins based on prebiotic amino acids. Self-assembled dynamic protein membrane-based compartments (PMBCs) are impressively stable and compatible with prevalent cellular membrane constituents forming protein-only or protein–lipid hybrid membranes. They can embed processes essential for extant living cells, such as enclosure of molecules, membrane fusion, phase separation, and complex biosynthetic elements from modern cells demonstrating “upward” compatibility. Our findings suggest that prebiotic PMBCs represent a new type of protocell as a possible ancestor of current lipid-based cells. The presented prebiotic PMBC model can be used to design artificial cells, important for the study of structural, catalytic, and evolutionary pathways related to the emergence of life.","DOI":"10.1021/acs.langmuir.9b00445","ISSN":"0743-7463","journalAbbreviation":"Langmuir","author":[{"family":"Schreiber","given":"Andreas"},{"family":"Huber","given":"Matthias C."},{"family":"Schiller","given":"Stefan M."}],"issued":{"date-parts":[["2019",7,23]]}}}],"schema":"https://github.com/citation-style-language/schema/raw/master/csl-citation.json"} </w:instrText>
            </w:r>
            <w:r w:rsidRPr="003B0325">
              <w:rPr>
                <w:rFonts w:cstheme="minorHAnsi"/>
                <w:szCs w:val="24"/>
                <w:highlight w:val="yellow"/>
              </w:rPr>
              <w:fldChar w:fldCharType="separate"/>
            </w:r>
            <w:r w:rsidR="00D07B98" w:rsidRPr="003B0325">
              <w:rPr>
                <w:rFonts w:ascii="Calibri" w:hAnsi="Calibri" w:cs="Calibri"/>
                <w:szCs w:val="24"/>
                <w:highlight w:val="yellow"/>
                <w:vertAlign w:val="superscript"/>
              </w:rPr>
              <w:t>1</w:t>
            </w:r>
            <w:r w:rsidRPr="003B0325">
              <w:rPr>
                <w:rFonts w:cstheme="minorHAnsi"/>
                <w:szCs w:val="24"/>
                <w:highlight w:val="yellow"/>
              </w:rPr>
              <w:fldChar w:fldCharType="end"/>
            </w:r>
            <w:r w:rsidR="001A1C5C">
              <w:rPr>
                <w:rFonts w:cstheme="minorHAnsi"/>
                <w:szCs w:val="24"/>
                <w:highlight w:val="yellow"/>
              </w:rPr>
              <w:t xml:space="preserve"> </w:t>
            </w:r>
            <w:r w:rsidR="00E75582" w:rsidRPr="00E75582">
              <w:rPr>
                <w:rFonts w:cstheme="minorHAnsi"/>
                <w:highlight w:val="yellow"/>
              </w:rPr>
              <w:t>Therefore, PMBC memb</w:t>
            </w:r>
            <w:r w:rsidR="00855489">
              <w:rPr>
                <w:rFonts w:cstheme="minorHAnsi"/>
                <w:highlight w:val="yellow"/>
              </w:rPr>
              <w:t>ranes might be to some extent</w:t>
            </w:r>
            <w:r w:rsidR="00E75582" w:rsidRPr="00E75582">
              <w:rPr>
                <w:rFonts w:cstheme="minorHAnsi"/>
                <w:highlight w:val="yellow"/>
              </w:rPr>
              <w:t xml:space="preserve"> composed of protein and alkanol moieties.</w:t>
            </w:r>
            <w:r w:rsidR="003B0325">
              <w:rPr>
                <w:rFonts w:cstheme="minorHAnsi"/>
                <w:highlight w:val="yellow"/>
              </w:rPr>
              <w:t>”</w:t>
            </w:r>
            <w:r w:rsidR="00E75582" w:rsidRPr="00E75582">
              <w:rPr>
                <w:rFonts w:cstheme="minorHAnsi"/>
                <w:highlight w:val="yellow"/>
              </w:rPr>
              <w:t xml:space="preserve"> </w:t>
            </w:r>
          </w:p>
        </w:tc>
      </w:tr>
      <w:tr w:rsidR="00F76424" w14:paraId="447825A7" w14:textId="77777777" w:rsidTr="00F76424">
        <w:tc>
          <w:tcPr>
            <w:tcW w:w="4698" w:type="dxa"/>
          </w:tcPr>
          <w:p w14:paraId="77B55696" w14:textId="77777777" w:rsidR="00F76424" w:rsidRDefault="00F76424"/>
        </w:tc>
        <w:tc>
          <w:tcPr>
            <w:tcW w:w="4698" w:type="dxa"/>
          </w:tcPr>
          <w:p w14:paraId="02C7C25D" w14:textId="77777777" w:rsidR="00F76424" w:rsidRDefault="00F76424"/>
        </w:tc>
      </w:tr>
      <w:tr w:rsidR="00F76424" w14:paraId="3A70B4EB" w14:textId="77777777" w:rsidTr="00F76424">
        <w:tc>
          <w:tcPr>
            <w:tcW w:w="4698" w:type="dxa"/>
          </w:tcPr>
          <w:p w14:paraId="50495687" w14:textId="77777777" w:rsidR="00F76424" w:rsidRPr="001A1C5C" w:rsidRDefault="00BD26A3">
            <w:r w:rsidRPr="001A1C5C">
              <w:t>On page 10 line 376 the authors write that 1-octanol would be more compatible. Why is BuOH used instead of 1-octanol?</w:t>
            </w:r>
          </w:p>
        </w:tc>
        <w:tc>
          <w:tcPr>
            <w:tcW w:w="4698" w:type="dxa"/>
          </w:tcPr>
          <w:p w14:paraId="2889683D" w14:textId="421C36B7" w:rsidR="00F76424" w:rsidRDefault="00F41611" w:rsidP="00270ADD">
            <w:r w:rsidRPr="001A1C5C">
              <w:rPr>
                <w:rFonts w:cstheme="minorHAnsi"/>
              </w:rPr>
              <w:t xml:space="preserve">We changed in the </w:t>
            </w:r>
            <w:r w:rsidRPr="0069021F">
              <w:rPr>
                <w:rFonts w:cstheme="minorHAnsi"/>
              </w:rPr>
              <w:t xml:space="preserve">manuscript </w:t>
            </w:r>
            <w:r w:rsidR="0069021F" w:rsidRPr="0069021F">
              <w:rPr>
                <w:rFonts w:cstheme="minorHAnsi"/>
              </w:rPr>
              <w:t>P12L401</w:t>
            </w:r>
            <w:r w:rsidRPr="0069021F">
              <w:rPr>
                <w:rFonts w:cstheme="minorHAnsi"/>
              </w:rPr>
              <w:t>:</w:t>
            </w:r>
            <w:r w:rsidRPr="001A1C5C">
              <w:rPr>
                <w:rFonts w:cstheme="minorHAnsi"/>
              </w:rPr>
              <w:t xml:space="preserve"> </w:t>
            </w:r>
            <w:r w:rsidR="003B0325">
              <w:rPr>
                <w:rFonts w:cstheme="minorHAnsi"/>
              </w:rPr>
              <w:t>“</w:t>
            </w:r>
            <w:r w:rsidRPr="00F41611">
              <w:rPr>
                <w:rFonts w:cstheme="minorHAnsi"/>
                <w:highlight w:val="yellow"/>
              </w:rPr>
              <w:t xml:space="preserve">However, </w:t>
            </w:r>
            <w:r w:rsidRPr="00F41611">
              <w:rPr>
                <w:highlight w:val="yellow"/>
              </w:rPr>
              <w:t>due to the shorter chain length n-butanol can be dialysed against aqueous buffer in contrast to 1-</w:t>
            </w:r>
            <w:r w:rsidRPr="006314DF">
              <w:rPr>
                <w:highlight w:val="yellow"/>
              </w:rPr>
              <w:t xml:space="preserve">octanol, </w:t>
            </w:r>
            <w:r w:rsidR="00855489" w:rsidRPr="006314DF">
              <w:rPr>
                <w:highlight w:val="yellow"/>
              </w:rPr>
              <w:t xml:space="preserve">which is </w:t>
            </w:r>
            <w:r w:rsidRPr="006314DF">
              <w:rPr>
                <w:highlight w:val="yellow"/>
              </w:rPr>
              <w:t xml:space="preserve">not </w:t>
            </w:r>
            <w:r w:rsidRPr="00F41611">
              <w:rPr>
                <w:highlight w:val="yellow"/>
              </w:rPr>
              <w:t>able to permeate the applied dialysis-membrane.</w:t>
            </w:r>
            <w:r w:rsidR="003B0325">
              <w:t>”</w:t>
            </w:r>
          </w:p>
        </w:tc>
      </w:tr>
      <w:tr w:rsidR="00F76424" w14:paraId="5719AB5E" w14:textId="77777777" w:rsidTr="00F76424">
        <w:tc>
          <w:tcPr>
            <w:tcW w:w="4698" w:type="dxa"/>
          </w:tcPr>
          <w:p w14:paraId="10D95D29" w14:textId="545785C2" w:rsidR="00F76424" w:rsidRPr="001A1C5C" w:rsidRDefault="00BD26A3">
            <w:r w:rsidRPr="001A1C5C">
              <w:t xml:space="preserve">THF is also a </w:t>
            </w:r>
            <w:r w:rsidR="003B0325" w:rsidRPr="001A1C5C">
              <w:t>non-polar</w:t>
            </w:r>
            <w:r w:rsidRPr="001A1C5C">
              <w:t xml:space="preserve"> solute. Could residual THF stay in the vesicles or inside the membrane?</w:t>
            </w:r>
            <w:r w:rsidRPr="001A1C5C">
              <w:br/>
            </w:r>
          </w:p>
        </w:tc>
        <w:tc>
          <w:tcPr>
            <w:tcW w:w="4698" w:type="dxa"/>
          </w:tcPr>
          <w:p w14:paraId="7DD7B3CD" w14:textId="2A3A1D64" w:rsidR="00F76424" w:rsidRDefault="00855489" w:rsidP="00C056BE">
            <w:r>
              <w:t>We cannot</w:t>
            </w:r>
            <w:r w:rsidR="00C056BE">
              <w:t xml:space="preserve"> exclude that </w:t>
            </w:r>
            <w:r w:rsidR="00C056BE" w:rsidRPr="001A1C5C">
              <w:t>residual THF stay</w:t>
            </w:r>
            <w:r w:rsidR="00C056BE">
              <w:t>s</w:t>
            </w:r>
            <w:r w:rsidR="00C056BE" w:rsidRPr="001A1C5C">
              <w:t xml:space="preserve"> in the vesicles</w:t>
            </w:r>
            <w:r w:rsidR="00AD0146">
              <w:t xml:space="preserve"> or membranes. But it</w:t>
            </w:r>
            <w:r w:rsidR="00270ADD">
              <w:t xml:space="preserve"> is very unlikely that residual THF is left </w:t>
            </w:r>
            <w:r w:rsidR="0059708D">
              <w:t xml:space="preserve">after dialysis </w:t>
            </w:r>
            <w:r w:rsidR="00270ADD">
              <w:t xml:space="preserve">due to the low boiling point </w:t>
            </w:r>
            <w:r w:rsidR="00C056BE">
              <w:t>of THF</w:t>
            </w:r>
            <w:r w:rsidR="00270ADD">
              <w:t xml:space="preserve"> and the</w:t>
            </w:r>
            <w:r w:rsidR="00EC780C">
              <w:t xml:space="preserve"> </w:t>
            </w:r>
            <w:r w:rsidR="00270ADD">
              <w:t xml:space="preserve">efficient </w:t>
            </w:r>
            <w:r w:rsidR="008D19BE">
              <w:t xml:space="preserve">dialysis </w:t>
            </w:r>
            <w:r w:rsidR="00C056BE">
              <w:t>of THF.</w:t>
            </w:r>
          </w:p>
        </w:tc>
      </w:tr>
      <w:tr w:rsidR="00F76424" w14:paraId="413B3B08" w14:textId="77777777" w:rsidTr="00F76424">
        <w:tc>
          <w:tcPr>
            <w:tcW w:w="4698" w:type="dxa"/>
          </w:tcPr>
          <w:p w14:paraId="0ED02492" w14:textId="77777777" w:rsidR="00F76424" w:rsidRPr="001A1C5C" w:rsidRDefault="008D19BE">
            <w:r w:rsidRPr="001A1C5C">
              <w:t xml:space="preserve">Page 10 line 389 The authors mention that encapsulated enzymes might be </w:t>
            </w:r>
            <w:r w:rsidRPr="00CB191A">
              <w:t>affected by THF.</w:t>
            </w:r>
            <w:r w:rsidRPr="001A1C5C">
              <w:t xml:space="preserve"> This is a serious concern, because this would make this protocol not applicable for synthetic cells, drug transporters or any other application with proteins. Did the authors test that? Is it possible to provide references?</w:t>
            </w:r>
          </w:p>
        </w:tc>
        <w:tc>
          <w:tcPr>
            <w:tcW w:w="4698" w:type="dxa"/>
          </w:tcPr>
          <w:p w14:paraId="6217AC56" w14:textId="4B29BA51" w:rsidR="00772020" w:rsidRDefault="0059708D" w:rsidP="00621C6B">
            <w:r>
              <w:t>We added to the manuscript P12L406</w:t>
            </w:r>
            <w:r w:rsidR="003D0981">
              <w:t>“</w:t>
            </w:r>
            <w:r w:rsidR="003D0981" w:rsidRPr="001A1C5C">
              <w:rPr>
                <w:highlight w:val="yellow"/>
              </w:rPr>
              <w:t xml:space="preserve">Depending on the enzyme to be encapsulated </w:t>
            </w:r>
            <w:r w:rsidR="001A1C5C">
              <w:rPr>
                <w:highlight w:val="yellow"/>
              </w:rPr>
              <w:t>its</w:t>
            </w:r>
            <w:r w:rsidR="003D0981" w:rsidRPr="001A1C5C">
              <w:rPr>
                <w:highlight w:val="yellow"/>
              </w:rPr>
              <w:t xml:space="preserve"> solvent compatibilit</w:t>
            </w:r>
            <w:r w:rsidR="00855489">
              <w:rPr>
                <w:highlight w:val="yellow"/>
              </w:rPr>
              <w:t>y must be tested individually.</w:t>
            </w:r>
            <w:r w:rsidR="00E4293A" w:rsidRPr="001A1C5C">
              <w:rPr>
                <w:highlight w:val="yellow"/>
              </w:rPr>
              <w:t xml:space="preserve"> However</w:t>
            </w:r>
            <w:r w:rsidR="001A1C5C">
              <w:rPr>
                <w:highlight w:val="yellow"/>
              </w:rPr>
              <w:t>,</w:t>
            </w:r>
            <w:r w:rsidR="00E4293A" w:rsidRPr="001A1C5C">
              <w:rPr>
                <w:highlight w:val="yellow"/>
              </w:rPr>
              <w:t xml:space="preserve"> catalytic reactions involving DNA- ligase, TEV-protease and lipase have been successfully conducted within the luminal space of the vesicles assembled by 1-octanol </w:t>
            </w:r>
            <w:r w:rsidR="00E4293A" w:rsidRPr="00581547">
              <w:rPr>
                <w:highlight w:val="yellow"/>
              </w:rPr>
              <w:t xml:space="preserve">or BuOH </w:t>
            </w:r>
            <w:r w:rsidR="00E4293A" w:rsidRPr="001A1C5C">
              <w:rPr>
                <w:highlight w:val="yellow"/>
              </w:rPr>
              <w:t>extrusion.</w:t>
            </w:r>
            <w:r w:rsidR="00E4293A" w:rsidRPr="001A1C5C">
              <w:rPr>
                <w:highlight w:val="yellow"/>
              </w:rPr>
              <w:fldChar w:fldCharType="begin"/>
            </w:r>
            <w:r w:rsidR="00D07B98">
              <w:rPr>
                <w:highlight w:val="yellow"/>
              </w:rPr>
              <w:instrText xml:space="preserve"> ADDIN ZOTERO_ITEM CSL_CITATION {"citationID":"ak0gduvo9p","properties":{"formattedCitation":"{\\rtf \\super 1\\nosupersub{}}","plainCitation":"1"},"citationItems":[{"id":1464,"uris":["http://zotero.org/users/4183355/items/ULYN775Y"],"uri":["http://zotero.org/users/4183355/items/ULYN775Y"],"itemData":{"id":1464,"type":"article-journal","title":"Prebiotic Protocell Model Based on Dynamic Protein Membranes Accommodating Anabolic Reactions","container-title":"Langmuir","page":"9593-9610","volume":"35","issue":"29","source":"ACS Publications","abstract":"The nature of the first prebiotic compartments and their possible minimal molecular composition is of great importance in the origin of life scenarios. Current protocell model membranes are proposed to be lipid-based. This paradigm has several shortcomings such as limited membrane stability of monoacyl lipid-based membranes (e.g., fatty acids), missing pathways to synthesize protocell membrane components (e.g., phospholipids) under early earth conditions, and the requirement for different classes of molecules for the formation of compartments and the catalysis of reactions. Amino acids on the other hand are known to arise and persist with remarkable abundance under early earth conditions since the fundamental Miller–Urey experiments. They were also postulated early to form protocellular structures, for example, proteinoid capsules. Here, we present a protocell model constituted by membranes assembled from amphiphilic proteins based on prebiotic amino acids. Self-assembled dynamic protein membrane-based compartments (PMBCs) are impressively stable and compatible with prevalent cellular membrane constituents forming protein-only or protein–lipid hybrid membranes. They can embed processes essential for extant living cells, such as enclosure of molecules, membrane fusion, phase separation, and complex biosynthetic elements from modern cells demonstrating “upward” compatibility. Our findings suggest that prebiotic PMBCs represent a new type of protocell as a possible ancestor of current lipid-based cells. The presented prebiotic PMBC model can be used to design artificial cells, important for the study of structural, catalytic, and evolutionary pathways related to the emergence of life.","DOI":"10.1021/acs.langmuir.9b00445","ISSN":"0743-7463","journalAbbreviation":"Langmuir","author":[{"family":"Schreiber","given":"Andreas"},{"family":"Huber","given":"Matthias C."},{"family":"Schiller","given":"Stefan M."}],"issued":{"date-parts":[["2019",7,23]]}}}],"schema":"https://github.com/citation-style-language/schema/raw/master/csl-citation.json"} </w:instrText>
            </w:r>
            <w:r w:rsidR="00E4293A" w:rsidRPr="001A1C5C">
              <w:rPr>
                <w:highlight w:val="yellow"/>
              </w:rPr>
              <w:fldChar w:fldCharType="separate"/>
            </w:r>
            <w:r w:rsidR="00D07B98" w:rsidRPr="00D07B98">
              <w:rPr>
                <w:rFonts w:ascii="Calibri" w:hAnsi="Calibri" w:cs="Calibri"/>
                <w:sz w:val="24"/>
                <w:szCs w:val="24"/>
                <w:vertAlign w:val="superscript"/>
              </w:rPr>
              <w:t>1</w:t>
            </w:r>
            <w:r w:rsidR="00E4293A" w:rsidRPr="001A1C5C">
              <w:rPr>
                <w:highlight w:val="yellow"/>
              </w:rPr>
              <w:fldChar w:fldCharType="end"/>
            </w:r>
            <w:r w:rsidR="00621C6B">
              <w:rPr>
                <w:highlight w:val="yellow"/>
                <w:vertAlign w:val="superscript"/>
              </w:rPr>
              <w:t>,</w:t>
            </w:r>
            <w:r w:rsidR="00621C6B" w:rsidRPr="001A1C5C">
              <w:rPr>
                <w:highlight w:val="yellow"/>
              </w:rPr>
              <w:fldChar w:fldCharType="begin"/>
            </w:r>
            <w:r w:rsidR="00621C6B">
              <w:rPr>
                <w:highlight w:val="yellow"/>
              </w:rPr>
              <w:instrText xml:space="preserve"> ADDIN ZOTERO_ITEM CSL_CITATION {"citationID":"a2kus9a48os","properties":{"formattedCitation":"{\\rtf \\super 2\\nosupersub{}}","plainCitation":"2"},"citationItems":[{"id":1466,"uris":["http://zotero.org/users/4183355/items/6FTISV9D"],"uri":["http://zotero.org/users/4183355/items/6FTISV9D"],"itemData":{"id":1466,"type":"article-journal","title":"Minimalist Protocell Design: A Molecular System Based Solely on Proteins that Form Dynamic Vesicular Membranes Embedding Enzymatic Functions","container-title":"ChemBioChem","page":"2618-2632","volume":"20","issue":"20","source":"Wiley Online Library","abstract":"Life in its molecular context is characterized by the challenge of orchestrating structure, energy and information processes through compartmentalization and chemical transformations amenable to mimicry of protocell models. Here we present an alternative protocell model incorporating dynamic membranes based on amphiphilic elastin-like proteins (ELPs) rather than phospholipids. For the first time we demonstrate the feasibility of combining vesicular membrane formation and biocatalytic activity with molecular entities of a single class: proteins. The presented self-assembled protein-membrane-based compartments (PMBCs) accommodate either an anabolic reaction, based on free DNA ligase as an example of information transformation processes, or a catabolic process. We present a catabolic process based on a single molecular entity combining an amphiphilic protein with tobacco etch virus (TEV) protease as part of the enclosure of a reaction space and facilitating selective catalytic transformations. Combining compartmentalization and biocatalytic activity by utilizing an amphiphilic molecular building block with and without enzyme functionalization enables new strategies in bottom-up synthetic biology, regenerative medicine, pharmaceutical science and biotechnology.","DOI":"10.1002/cbic.201900283","ISSN":"1439-7633","shortTitle":"Minimalist Protocell Design","language":"en","author":[{"family":"Huber","given":"Matthias C."},{"family":"Schreiber","given":"Andreas"},{"family":"Schiller","given":"Stefan M."}],"issued":{"date-parts":[["2019"]]}}}],"schema":"https://github.com/citation-style-language/schema/raw/master/csl-citation.json"} </w:instrText>
            </w:r>
            <w:r w:rsidR="00621C6B" w:rsidRPr="001A1C5C">
              <w:rPr>
                <w:highlight w:val="yellow"/>
              </w:rPr>
              <w:fldChar w:fldCharType="separate"/>
            </w:r>
            <w:r w:rsidR="00621C6B" w:rsidRPr="00D07B98">
              <w:rPr>
                <w:rFonts w:ascii="Calibri" w:hAnsi="Calibri" w:cs="Calibri"/>
                <w:sz w:val="24"/>
                <w:szCs w:val="24"/>
                <w:vertAlign w:val="superscript"/>
              </w:rPr>
              <w:t>2</w:t>
            </w:r>
            <w:r w:rsidR="00621C6B" w:rsidRPr="001A1C5C">
              <w:rPr>
                <w:highlight w:val="yellow"/>
              </w:rPr>
              <w:fldChar w:fldCharType="end"/>
            </w:r>
          </w:p>
        </w:tc>
      </w:tr>
      <w:tr w:rsidR="00F76424" w14:paraId="3EFCE648" w14:textId="77777777" w:rsidTr="00F76424">
        <w:tc>
          <w:tcPr>
            <w:tcW w:w="4698" w:type="dxa"/>
          </w:tcPr>
          <w:p w14:paraId="185468F1" w14:textId="77777777" w:rsidR="00F76424" w:rsidRPr="001A1C5C" w:rsidRDefault="008D19BE" w:rsidP="00CE798C">
            <w:r w:rsidRPr="001A1C5C">
              <w:t xml:space="preserve">It would be interesting for the readers if enzymes or fluorescent proteins are absolutely damaged or only to some degree (see my other comment). </w:t>
            </w:r>
          </w:p>
        </w:tc>
        <w:tc>
          <w:tcPr>
            <w:tcW w:w="4698" w:type="dxa"/>
          </w:tcPr>
          <w:p w14:paraId="794AA084" w14:textId="0C28A1C7" w:rsidR="00F76424" w:rsidRDefault="00EC4E9A" w:rsidP="008E3FCC">
            <w:r>
              <w:t xml:space="preserve">The integrity </w:t>
            </w:r>
            <w:r w:rsidR="008E3FCC">
              <w:t>of enzymes to be encapsulated must be tes</w:t>
            </w:r>
            <w:r w:rsidR="00C743C5">
              <w:t>ted individually. Regarding the</w:t>
            </w:r>
            <w:r w:rsidR="006A431B">
              <w:t xml:space="preserve"> </w:t>
            </w:r>
            <w:r w:rsidR="008E3FCC">
              <w:t xml:space="preserve">fluorescent proteins upon </w:t>
            </w:r>
            <w:r w:rsidR="006A2BE9">
              <w:t>1-</w:t>
            </w:r>
            <w:r w:rsidR="008E3FCC">
              <w:t xml:space="preserve">octanol or BuOH addition, their </w:t>
            </w:r>
            <w:r w:rsidR="00E644EB">
              <w:t>fluorescence</w:t>
            </w:r>
            <w:r w:rsidR="006A431B">
              <w:t xml:space="preserve"> intensity </w:t>
            </w:r>
            <w:r w:rsidR="008E3FCC">
              <w:t>is fully preserv</w:t>
            </w:r>
            <w:r w:rsidR="0059708D">
              <w:t>ed as stated in the manuscript P</w:t>
            </w:r>
            <w:r w:rsidR="008E3FCC">
              <w:t>12</w:t>
            </w:r>
            <w:r w:rsidR="0059708D">
              <w:t>L406</w:t>
            </w:r>
            <w:r w:rsidR="008E3FCC">
              <w:t>:</w:t>
            </w:r>
            <w:r w:rsidR="008E3FCC" w:rsidRPr="00D132B9">
              <w:t xml:space="preserve"> </w:t>
            </w:r>
            <w:r w:rsidR="0059708D">
              <w:t>“</w:t>
            </w:r>
            <w:r w:rsidR="008E3FCC" w:rsidRPr="00D132B9">
              <w:t>Even though BuOH preserves the integrity and function of fluorescent proteins,</w:t>
            </w:r>
            <w:r w:rsidR="001A1C5C">
              <w:t>.</w:t>
            </w:r>
            <w:r w:rsidR="006A2BE9">
              <w:t>..’</w:t>
            </w:r>
            <w:r w:rsidR="008E3FCC">
              <w:t xml:space="preserve"> </w:t>
            </w:r>
          </w:p>
        </w:tc>
      </w:tr>
      <w:tr w:rsidR="00CE798C" w14:paraId="698E0317" w14:textId="77777777" w:rsidTr="00F76424">
        <w:tc>
          <w:tcPr>
            <w:tcW w:w="4698" w:type="dxa"/>
          </w:tcPr>
          <w:p w14:paraId="071B3B97" w14:textId="77777777" w:rsidR="00CE798C" w:rsidRPr="001A1C5C" w:rsidRDefault="00CE798C">
            <w:r w:rsidRPr="001A1C5C">
              <w:t xml:space="preserve">Furthermore, the different pH values and the temperatures needed to control the suprastructures will highly affect enzymes. Please mention this in your discussion as a crucial </w:t>
            </w:r>
            <w:r w:rsidRPr="001A1C5C">
              <w:lastRenderedPageBreak/>
              <w:t>limiting factor.</w:t>
            </w:r>
            <w:r w:rsidRPr="001A1C5C">
              <w:br/>
            </w:r>
          </w:p>
        </w:tc>
        <w:tc>
          <w:tcPr>
            <w:tcW w:w="4698" w:type="dxa"/>
          </w:tcPr>
          <w:p w14:paraId="3AC9C4C1" w14:textId="266DBE4E" w:rsidR="00CE798C" w:rsidRDefault="00CE798C" w:rsidP="002F706C">
            <w:r>
              <w:rPr>
                <w:rFonts w:cstheme="minorHAnsi"/>
              </w:rPr>
              <w:lastRenderedPageBreak/>
              <w:t xml:space="preserve">We agree and therefore added to the </w:t>
            </w:r>
            <w:r w:rsidR="001D24D6">
              <w:rPr>
                <w:rFonts w:cstheme="minorHAnsi"/>
              </w:rPr>
              <w:t>manuscript</w:t>
            </w:r>
            <w:r w:rsidR="003A13FA">
              <w:rPr>
                <w:rFonts w:cstheme="minorHAnsi"/>
              </w:rPr>
              <w:t xml:space="preserve"> P11: “</w:t>
            </w:r>
            <w:r w:rsidRPr="001A1C5C">
              <w:rPr>
                <w:rFonts w:cstheme="minorHAnsi"/>
                <w:highlight w:val="yellow"/>
              </w:rPr>
              <w:t xml:space="preserve">Another limitation is that the applied temperatures and pH values needed to control the desired suprastructure formation </w:t>
            </w:r>
            <w:r w:rsidR="0059708D">
              <w:rPr>
                <w:rFonts w:cstheme="minorHAnsi"/>
                <w:highlight w:val="yellow"/>
              </w:rPr>
              <w:t>can</w:t>
            </w:r>
            <w:r w:rsidRPr="001A1C5C">
              <w:rPr>
                <w:rFonts w:cstheme="minorHAnsi"/>
                <w:highlight w:val="yellow"/>
              </w:rPr>
              <w:t xml:space="preserve"> affect enzyme activity.</w:t>
            </w:r>
            <w:r w:rsidR="003A13FA">
              <w:rPr>
                <w:rFonts w:cstheme="minorHAnsi"/>
              </w:rPr>
              <w:t>”</w:t>
            </w:r>
          </w:p>
        </w:tc>
      </w:tr>
      <w:tr w:rsidR="00F76424" w14:paraId="57B3F61A" w14:textId="77777777" w:rsidTr="00F76424">
        <w:tc>
          <w:tcPr>
            <w:tcW w:w="4698" w:type="dxa"/>
          </w:tcPr>
          <w:p w14:paraId="0819878A" w14:textId="77777777" w:rsidR="00F76424" w:rsidRPr="001A1C5C" w:rsidRDefault="008D19BE">
            <w:r w:rsidRPr="001A1C5C">
              <w:lastRenderedPageBreak/>
              <w:t>For their second protocol the ELPs are fused with megfp or mcherry. Is it possible that BuOH denatures the fluorescent proteins used? The authors state that BuOH preserves fluorescence, but to what degree?</w:t>
            </w:r>
          </w:p>
        </w:tc>
        <w:tc>
          <w:tcPr>
            <w:tcW w:w="4698" w:type="dxa"/>
          </w:tcPr>
          <w:p w14:paraId="5671681D" w14:textId="77777777" w:rsidR="00F76424" w:rsidRDefault="004A1A85" w:rsidP="004A1A85">
            <w:r>
              <w:t>See answer above</w:t>
            </w:r>
            <w:r w:rsidR="00213F0E">
              <w:t>.</w:t>
            </w:r>
          </w:p>
        </w:tc>
      </w:tr>
      <w:tr w:rsidR="00F76424" w14:paraId="29545A37" w14:textId="77777777" w:rsidTr="00F76424">
        <w:tc>
          <w:tcPr>
            <w:tcW w:w="4698" w:type="dxa"/>
          </w:tcPr>
          <w:p w14:paraId="2DF52DEB" w14:textId="798B446A" w:rsidR="00F76424" w:rsidRPr="001A1C5C" w:rsidRDefault="008D19BE" w:rsidP="00DF1EBB">
            <w:r w:rsidRPr="001A1C5C">
              <w:t xml:space="preserve">The authors should provide control measurements or should provide relevant references. If only a small amount or even 50% are denatured it would be still ok for using fluorescence as a visualization method. But the reader should know what to expect. </w:t>
            </w:r>
          </w:p>
        </w:tc>
        <w:tc>
          <w:tcPr>
            <w:tcW w:w="4698" w:type="dxa"/>
          </w:tcPr>
          <w:p w14:paraId="31EF6E7B" w14:textId="43E21596" w:rsidR="00C743C5" w:rsidRDefault="00213F0E" w:rsidP="008E4FC8">
            <w:r>
              <w:t>As stat</w:t>
            </w:r>
            <w:r w:rsidR="00C743C5">
              <w:t>ed before</w:t>
            </w:r>
            <w:r w:rsidR="001C2B06">
              <w:t>,</w:t>
            </w:r>
            <w:r w:rsidR="00C743C5">
              <w:t xml:space="preserve"> </w:t>
            </w:r>
            <w:r w:rsidR="00986D4D">
              <w:t xml:space="preserve">after </w:t>
            </w:r>
            <w:r w:rsidR="00C743C5">
              <w:t>BuOH addition</w:t>
            </w:r>
            <w:r w:rsidR="003D0981">
              <w:t xml:space="preserve"> the fluorescence intensity of mEGFP is fully preserved We the</w:t>
            </w:r>
            <w:r w:rsidR="008766AD">
              <w:t>re</w:t>
            </w:r>
            <w:r w:rsidR="003D0981">
              <w:t>fo</w:t>
            </w:r>
            <w:r w:rsidR="00C743C5">
              <w:t>re added to the manuscript p12:</w:t>
            </w:r>
            <w:r w:rsidR="001A1C5C">
              <w:t xml:space="preserve"> </w:t>
            </w:r>
            <w:r w:rsidR="003A13FA">
              <w:t>“</w:t>
            </w:r>
            <w:r w:rsidR="00771404" w:rsidRPr="00771404">
              <w:rPr>
                <w:highlight w:val="yellow"/>
              </w:rPr>
              <w:t>However</w:t>
            </w:r>
            <w:r w:rsidR="00C743C5">
              <w:rPr>
                <w:highlight w:val="yellow"/>
              </w:rPr>
              <w:t xml:space="preserve">, </w:t>
            </w:r>
            <w:r w:rsidR="00771404" w:rsidRPr="00771404">
              <w:rPr>
                <w:highlight w:val="yellow"/>
              </w:rPr>
              <w:t>the main disadvantage is the need of organic solvent for structure formation. Even though BuOH fully preserves the integrity and function of fluorescent proteins</w:t>
            </w:r>
            <w:r w:rsidR="00771404" w:rsidRPr="00771404">
              <w:rPr>
                <w:highlight w:val="yellow"/>
              </w:rPr>
              <w:fldChar w:fldCharType="begin"/>
            </w:r>
            <w:r w:rsidR="00D07B98">
              <w:rPr>
                <w:highlight w:val="yellow"/>
              </w:rPr>
              <w:instrText xml:space="preserve"> ADDIN ZOTERO_ITEM CSL_CITATION {"citationID":"a29po72tl32","properties":{"formattedCitation":"{\\rtf \\super 3\\nosupersub{}}","plainCitation":"3"},"citationItems":[{"id":1478,"uris":["http://zotero.org/users/4183355/items/XP8VDMTA"],"uri":["http://zotero.org/users/4183355/items/XP8VDMTA"],"itemData":{"id":1478,"type":"article-journal","title":"A comparative study on the stability and structure of two different green fluorescent proteins in organic co-solvent systems","container-title":"Biotechnology and Bioprocess Engineering","page":"342-349","volume":"18","issue":"2","source":"Springer Link","abstract":"Green fluorescent protein (GFP) has been used as a reporter marker in a wide range of biological and bioengineering studies. The expanded use of GFP in the field of biosensors, biochips and bio-conjugations requires the stability of GFP in organic co-solvent systems. This prompted us to examine the kinetic stability of two different GFP sequences, n-GFP and s-GFP, showing different folding robustness and thermodynamic stability, under a range of organic co-solvent systems. n-GFP and s-GFP are variants whose biophysical properties are comparable to wild type and super folder GFPs, respectively. The stability of n-GFP and s-GFP in 50% water-miscible organic solvents showed that s-GFP with higher thermodynamic stability exhibited much higher stability against organic solvents than n-GFP, which has lower thermodynamic stability. s-GFP was quite stable even in 90% organic solvents. Circular dichroism analysis confirmed that s-GFP maintained its native structure in organic co-solvent systems, whereas n-GFP showed structural variations under these conditions. Four highly fluctuating loop regions were identified from molecular dynamic simulations under the organic cosolvent conditions. A structural comparison of n-GFP and s-GFP suggested that the improved kinetic stability of s-GFP was due to its larger number of hydrogen bonds and salt-bridges that were present in four loop regions. This study suggests that thermodynamically stable s-GFP can be a good choice for use under harsh organic co-solvent conditions.","DOI":"10.1007/s12257-012-0579-z","ISSN":"1976-3816","journalAbbreviation":"Biotechnol Bioproc E","language":"en","author":[{"family":"Raghunathan","given":"Govindan"},{"family":"Sokalingam","given":"Sriram"},{"family":"Soundrarajan","given":"Nagasundarapandian"},{"family":"Munussami","given":"Ganapathiraman"},{"family":"Madan","given":"Bharat"},{"family":"Lee","given":"Sun-Gu"}],"issued":{"date-parts":[["2013",4,1]]}}}],"schema":"https://github.com/citation-style-language/schema/raw/master/csl-citation.json"} </w:instrText>
            </w:r>
            <w:r w:rsidR="00771404" w:rsidRPr="00771404">
              <w:rPr>
                <w:highlight w:val="yellow"/>
              </w:rPr>
              <w:fldChar w:fldCharType="separate"/>
            </w:r>
            <w:r w:rsidR="00D07B98" w:rsidRPr="00D07B98">
              <w:rPr>
                <w:rFonts w:ascii="Calibri" w:hAnsi="Calibri" w:cs="Calibri"/>
                <w:szCs w:val="24"/>
                <w:vertAlign w:val="superscript"/>
              </w:rPr>
              <w:t>3</w:t>
            </w:r>
            <w:r w:rsidR="00771404" w:rsidRPr="00771404">
              <w:rPr>
                <w:highlight w:val="yellow"/>
              </w:rPr>
              <w:fldChar w:fldCharType="end"/>
            </w:r>
            <w:r w:rsidR="00771404" w:rsidRPr="00771404">
              <w:rPr>
                <w:highlight w:val="yellow"/>
              </w:rPr>
              <w:t xml:space="preserve"> (data not shown), the activity of encapsulated enzymes might be restric</w:t>
            </w:r>
            <w:r w:rsidR="00771404">
              <w:rPr>
                <w:highlight w:val="yellow"/>
              </w:rPr>
              <w:t>ted by residual organic solvent</w:t>
            </w:r>
            <w:r w:rsidR="00771404" w:rsidRPr="00771404">
              <w:rPr>
                <w:highlight w:val="yellow"/>
              </w:rPr>
              <w:t xml:space="preserve"> </w:t>
            </w:r>
            <w:r w:rsidR="003D0981" w:rsidRPr="003D0981">
              <w:rPr>
                <w:highlight w:val="yellow"/>
              </w:rPr>
              <w:t xml:space="preserve">and must be tested </w:t>
            </w:r>
            <w:r w:rsidR="001D24D6" w:rsidRPr="003D0981">
              <w:rPr>
                <w:highlight w:val="yellow"/>
              </w:rPr>
              <w:t>individually</w:t>
            </w:r>
            <w:r w:rsidR="003D0981" w:rsidRPr="003D0981">
              <w:rPr>
                <w:highlight w:val="yellow"/>
              </w:rPr>
              <w:t>.</w:t>
            </w:r>
            <w:r w:rsidR="003A13FA">
              <w:t>”</w:t>
            </w:r>
          </w:p>
          <w:p w14:paraId="2630630B" w14:textId="2FB67171" w:rsidR="008766AD" w:rsidRDefault="008766AD" w:rsidP="008E4FC8"/>
        </w:tc>
      </w:tr>
      <w:tr w:rsidR="00DF1EBB" w14:paraId="5475F6B9" w14:textId="77777777" w:rsidTr="00F76424">
        <w:tc>
          <w:tcPr>
            <w:tcW w:w="4698" w:type="dxa"/>
          </w:tcPr>
          <w:p w14:paraId="059362FE" w14:textId="6ECC92A9" w:rsidR="00DF1EBB" w:rsidRPr="001A1C5C" w:rsidRDefault="00DF1EBB">
            <w:r w:rsidRPr="001A1C5C">
              <w:t>Again my question, why wasn't 1-octanol used instead of BuOH? Did the authors consider 1-octanol for the swelling method as well? Since 1-octanol is not used in the provided protocols but mentioned as more compatible, the reasons for this should be discussed.</w:t>
            </w:r>
          </w:p>
        </w:tc>
        <w:tc>
          <w:tcPr>
            <w:tcW w:w="4698" w:type="dxa"/>
          </w:tcPr>
          <w:p w14:paraId="052AC02A" w14:textId="6E8DA06E" w:rsidR="00DF1EBB" w:rsidRDefault="00DF1EBB" w:rsidP="00DF1EBB">
            <w:r>
              <w:t>For the swelling method 1-octanol, ethanol, methanol and butanol</w:t>
            </w:r>
            <w:r w:rsidR="006B7982">
              <w:t xml:space="preserve"> where tested but</w:t>
            </w:r>
            <w:r>
              <w:t xml:space="preserve"> had lower vesicular assembly </w:t>
            </w:r>
            <w:r w:rsidR="006B7982">
              <w:t>yield</w:t>
            </w:r>
            <w:r>
              <w:t xml:space="preserve"> </w:t>
            </w:r>
            <w:r w:rsidR="006B7982">
              <w:t xml:space="preserve">or dialysis to remove the organic solvent was less efficient </w:t>
            </w:r>
            <w:r>
              <w:t>compared to THF.</w:t>
            </w:r>
          </w:p>
          <w:p w14:paraId="0249635F" w14:textId="541AC301" w:rsidR="00DF1EBB" w:rsidRDefault="00DF1EBB" w:rsidP="00DF1EBB">
            <w:r w:rsidRPr="001A1C5C">
              <w:rPr>
                <w:rFonts w:cstheme="minorHAnsi"/>
              </w:rPr>
              <w:t xml:space="preserve">Regarding the usage of BuOH instead of 1-octanol: We changed in the manuscript P11: </w:t>
            </w:r>
            <w:r w:rsidRPr="00F41611">
              <w:rPr>
                <w:rFonts w:cstheme="minorHAnsi"/>
                <w:highlight w:val="yellow"/>
              </w:rPr>
              <w:t xml:space="preserve">However, </w:t>
            </w:r>
            <w:r w:rsidRPr="00F41611">
              <w:rPr>
                <w:highlight w:val="yellow"/>
              </w:rPr>
              <w:t xml:space="preserve">due to the </w:t>
            </w:r>
            <w:r>
              <w:rPr>
                <w:highlight w:val="yellow"/>
              </w:rPr>
              <w:t xml:space="preserve">shorter chain length n-butanol </w:t>
            </w:r>
            <w:r w:rsidRPr="00F41611">
              <w:rPr>
                <w:highlight w:val="yellow"/>
              </w:rPr>
              <w:t>can be dialysed against aqueous buffer in contrast to 1-octanol, not able to permeate the applied dialysis-membrane.</w:t>
            </w:r>
          </w:p>
        </w:tc>
      </w:tr>
      <w:tr w:rsidR="00F76424" w14:paraId="4BD80E9A" w14:textId="77777777" w:rsidTr="00F76424">
        <w:tc>
          <w:tcPr>
            <w:tcW w:w="4698" w:type="dxa"/>
          </w:tcPr>
          <w:p w14:paraId="2415B2D2" w14:textId="77777777" w:rsidR="00F76424" w:rsidRPr="001A1C5C" w:rsidRDefault="00B77279">
            <w:r w:rsidRPr="001A1C5C">
              <w:t>Page 8 line 324, page 9 line 365 and step 5.1 in the protocol the authors write that 4M urea was used? Is that correct? How can fluorescent proteins or possible encapsulated enzymes survive these conditions? It is also not very clear in which protocol urea was used. Maybe megfp does not denature, but enzymes fused with ELPs will be. In your chembiochem publication (which is cited) you used a protease which was fused to ELPs. The fact that the protease was still active should be discussed in this manuscript.</w:t>
            </w:r>
            <w:r w:rsidRPr="001A1C5C">
              <w:br/>
            </w:r>
          </w:p>
        </w:tc>
        <w:tc>
          <w:tcPr>
            <w:tcW w:w="4698" w:type="dxa"/>
          </w:tcPr>
          <w:p w14:paraId="6F79D6A9" w14:textId="2DAD8174" w:rsidR="00F76424" w:rsidRDefault="00D7681E" w:rsidP="00E82048">
            <w:pPr>
              <w:rPr>
                <w:rFonts w:cstheme="minorHAnsi"/>
              </w:rPr>
            </w:pPr>
            <w:r>
              <w:rPr>
                <w:rFonts w:cstheme="minorHAnsi"/>
              </w:rPr>
              <w:t>In the m</w:t>
            </w:r>
            <w:r w:rsidR="00B77279">
              <w:rPr>
                <w:rFonts w:cstheme="minorHAnsi"/>
              </w:rPr>
              <w:t>anuscript P</w:t>
            </w:r>
            <w:r w:rsidR="00986D4D">
              <w:rPr>
                <w:rFonts w:cstheme="minorHAnsi"/>
              </w:rPr>
              <w:t>9</w:t>
            </w:r>
            <w:r w:rsidR="006B7982">
              <w:rPr>
                <w:rFonts w:cstheme="minorHAnsi"/>
              </w:rPr>
              <w:t>L</w:t>
            </w:r>
            <w:r w:rsidR="00B77279">
              <w:rPr>
                <w:rFonts w:cstheme="minorHAnsi"/>
              </w:rPr>
              <w:t xml:space="preserve">365 we stated : ‘By applying </w:t>
            </w:r>
            <w:r w:rsidR="00B77279" w:rsidRPr="007B12C4">
              <w:rPr>
                <w:rFonts w:cstheme="minorHAnsi"/>
              </w:rPr>
              <w:t>BuOH extrusion</w:t>
            </w:r>
            <w:r w:rsidR="00B77279">
              <w:rPr>
                <w:rFonts w:cstheme="minorHAnsi"/>
              </w:rPr>
              <w:t xml:space="preserve"> method</w:t>
            </w:r>
            <w:r w:rsidR="006B7982">
              <w:rPr>
                <w:rFonts w:cstheme="minorHAnsi"/>
              </w:rPr>
              <w:t>,</w:t>
            </w:r>
            <w:r w:rsidR="00B77279" w:rsidRPr="007B12C4">
              <w:rPr>
                <w:rFonts w:cstheme="minorHAnsi"/>
              </w:rPr>
              <w:t xml:space="preserve"> vesicles can be assembled in buffer containing </w:t>
            </w:r>
            <w:r w:rsidR="00B77279" w:rsidRPr="00B77279">
              <w:rPr>
                <w:rFonts w:cstheme="minorHAnsi"/>
                <w:b/>
                <w:u w:val="single"/>
              </w:rPr>
              <w:t>up to</w:t>
            </w:r>
            <w:r w:rsidR="00B77279" w:rsidRPr="00DD0D58">
              <w:rPr>
                <w:rFonts w:cstheme="minorHAnsi"/>
              </w:rPr>
              <w:t xml:space="preserve"> 5 M NaCl or 4</w:t>
            </w:r>
            <w:r w:rsidR="00B77279" w:rsidRPr="004771CC">
              <w:rPr>
                <w:rFonts w:cstheme="minorHAnsi"/>
              </w:rPr>
              <w:t xml:space="preserve"> M urea and pH ranging from 5 to 8.</w:t>
            </w:r>
            <w:r w:rsidR="00B77279">
              <w:rPr>
                <w:rFonts w:cstheme="minorHAnsi"/>
              </w:rPr>
              <w:t xml:space="preserve">’ </w:t>
            </w:r>
            <w:r w:rsidR="00C743C5">
              <w:rPr>
                <w:rFonts w:cstheme="minorHAnsi"/>
              </w:rPr>
              <w:t>T</w:t>
            </w:r>
            <w:r w:rsidR="00E82048">
              <w:rPr>
                <w:rFonts w:cstheme="minorHAnsi"/>
              </w:rPr>
              <w:t>his</w:t>
            </w:r>
            <w:r w:rsidR="00B77279">
              <w:rPr>
                <w:rFonts w:cstheme="minorHAnsi"/>
              </w:rPr>
              <w:t xml:space="preserve"> </w:t>
            </w:r>
            <w:r w:rsidR="00E82048">
              <w:rPr>
                <w:rFonts w:cstheme="minorHAnsi"/>
              </w:rPr>
              <w:t xml:space="preserve">includes </w:t>
            </w:r>
            <w:r w:rsidR="009F2A71">
              <w:rPr>
                <w:rFonts w:cstheme="minorHAnsi"/>
              </w:rPr>
              <w:t>assembl</w:t>
            </w:r>
            <w:r w:rsidR="00E82048">
              <w:rPr>
                <w:rFonts w:cstheme="minorHAnsi"/>
              </w:rPr>
              <w:t xml:space="preserve">y of </w:t>
            </w:r>
            <w:r w:rsidR="009F2A71">
              <w:rPr>
                <w:rFonts w:cstheme="minorHAnsi"/>
              </w:rPr>
              <w:t>vesicles</w:t>
            </w:r>
            <w:r>
              <w:rPr>
                <w:rFonts w:cstheme="minorHAnsi"/>
              </w:rPr>
              <w:t xml:space="preserve"> at the whole </w:t>
            </w:r>
            <w:r w:rsidR="00E82048">
              <w:rPr>
                <w:rFonts w:cstheme="minorHAnsi"/>
              </w:rPr>
              <w:t>range</w:t>
            </w:r>
            <w:r w:rsidR="00C743C5">
              <w:rPr>
                <w:rFonts w:cstheme="minorHAnsi"/>
              </w:rPr>
              <w:t xml:space="preserve"> of urea and salt concentration</w:t>
            </w:r>
            <w:r w:rsidR="00E82048">
              <w:rPr>
                <w:rFonts w:cstheme="minorHAnsi"/>
              </w:rPr>
              <w:t>s.</w:t>
            </w:r>
            <w:r w:rsidR="009F2A71">
              <w:rPr>
                <w:rFonts w:cstheme="minorHAnsi"/>
              </w:rPr>
              <w:t xml:space="preserve"> </w:t>
            </w:r>
            <w:r w:rsidR="00E82048">
              <w:rPr>
                <w:rFonts w:cstheme="minorHAnsi"/>
              </w:rPr>
              <w:t>We added for clarification to the manuscript:</w:t>
            </w:r>
            <w:r>
              <w:rPr>
                <w:rFonts w:cstheme="minorHAnsi"/>
              </w:rPr>
              <w:t xml:space="preserve"> </w:t>
            </w:r>
            <w:r w:rsidR="00E82048">
              <w:rPr>
                <w:rFonts w:cstheme="minorHAnsi"/>
              </w:rPr>
              <w:t xml:space="preserve">’By applying </w:t>
            </w:r>
            <w:r w:rsidR="00E82048" w:rsidRPr="007B12C4">
              <w:rPr>
                <w:rFonts w:cstheme="minorHAnsi"/>
              </w:rPr>
              <w:t>BuOH extrusion</w:t>
            </w:r>
            <w:r w:rsidR="00E82048">
              <w:rPr>
                <w:rFonts w:cstheme="minorHAnsi"/>
              </w:rPr>
              <w:t xml:space="preserve"> method</w:t>
            </w:r>
            <w:r w:rsidR="00E82048" w:rsidRPr="007B12C4">
              <w:rPr>
                <w:rFonts w:cstheme="minorHAnsi"/>
              </w:rPr>
              <w:t xml:space="preserve"> vesicles can be assembled </w:t>
            </w:r>
            <w:r w:rsidR="00E82048" w:rsidRPr="00057F2A">
              <w:rPr>
                <w:rFonts w:cstheme="minorHAnsi"/>
                <w:highlight w:val="yellow"/>
              </w:rPr>
              <w:t xml:space="preserve">in </w:t>
            </w:r>
            <w:r w:rsidR="00D81B37">
              <w:rPr>
                <w:rFonts w:cstheme="minorHAnsi"/>
                <w:highlight w:val="yellow"/>
              </w:rPr>
              <w:t>ultrapure water</w:t>
            </w:r>
            <w:r w:rsidR="00E82048" w:rsidRPr="00057F2A">
              <w:rPr>
                <w:rFonts w:cstheme="minorHAnsi"/>
                <w:highlight w:val="yellow"/>
              </w:rPr>
              <w:t xml:space="preserve"> or</w:t>
            </w:r>
            <w:r w:rsidR="00E82048" w:rsidRPr="007B12C4">
              <w:rPr>
                <w:rFonts w:cstheme="minorHAnsi"/>
              </w:rPr>
              <w:t xml:space="preserve"> buffer containing up to</w:t>
            </w:r>
            <w:r w:rsidR="00E82048" w:rsidRPr="00DD0D58">
              <w:rPr>
                <w:rFonts w:cstheme="minorHAnsi"/>
              </w:rPr>
              <w:t xml:space="preserve"> 5 M NaCl or 4</w:t>
            </w:r>
            <w:r w:rsidR="00E82048" w:rsidRPr="004771CC">
              <w:rPr>
                <w:rFonts w:cstheme="minorHAnsi"/>
              </w:rPr>
              <w:t xml:space="preserve"> M urea and pH ranging from 5 to 8. </w:t>
            </w:r>
            <w:r>
              <w:rPr>
                <w:rFonts w:cstheme="minorHAnsi"/>
              </w:rPr>
              <w:t>‘</w:t>
            </w:r>
          </w:p>
          <w:p w14:paraId="302D1053" w14:textId="530DF240" w:rsidR="00D7681E" w:rsidRDefault="00D7681E" w:rsidP="00926D54">
            <w:r>
              <w:rPr>
                <w:rFonts w:cstheme="minorHAnsi"/>
              </w:rPr>
              <w:t>In the manuscript</w:t>
            </w:r>
            <w:r>
              <w:t xml:space="preserve"> page 8 line 324 the purification of the ELP amphiphiles is described. Purification works with lower urea content</w:t>
            </w:r>
            <w:r w:rsidR="00771404">
              <w:t xml:space="preserve"> as well: We adde</w:t>
            </w:r>
            <w:r w:rsidR="00422263">
              <w:t>d</w:t>
            </w:r>
            <w:r w:rsidR="006B7982">
              <w:t xml:space="preserve"> to the manuscript P 10: “</w:t>
            </w:r>
            <w:r w:rsidR="00926D54" w:rsidRPr="009F25E5">
              <w:rPr>
                <w:rFonts w:cstheme="minorHAnsi"/>
                <w:highlight w:val="yellow"/>
                <w:lang w:val="en-US"/>
              </w:rPr>
              <w:t xml:space="preserve">If lower </w:t>
            </w:r>
            <w:r w:rsidR="00926D54" w:rsidRPr="00423E2D">
              <w:rPr>
                <w:rFonts w:cstheme="minorHAnsi"/>
                <w:highlight w:val="yellow"/>
                <w:lang w:val="en-US"/>
              </w:rPr>
              <w:t>urea concentrations</w:t>
            </w:r>
            <w:r w:rsidR="00926D54">
              <w:rPr>
                <w:rFonts w:cstheme="minorHAnsi"/>
                <w:highlight w:val="yellow"/>
                <w:lang w:val="en-US"/>
              </w:rPr>
              <w:t xml:space="preserve"> </w:t>
            </w:r>
            <w:r w:rsidR="00926D54" w:rsidRPr="00423E2D">
              <w:rPr>
                <w:rFonts w:cstheme="minorHAnsi"/>
                <w:highlight w:val="yellow"/>
                <w:lang w:val="en-US"/>
              </w:rPr>
              <w:t>in the lysis buffer</w:t>
            </w:r>
            <w:r w:rsidR="00926D54">
              <w:rPr>
                <w:rFonts w:cstheme="minorHAnsi"/>
                <w:highlight w:val="yellow"/>
                <w:lang w:val="en-US"/>
              </w:rPr>
              <w:t xml:space="preserve"> are desired, </w:t>
            </w:r>
            <w:r w:rsidR="00926D54" w:rsidRPr="00423E2D">
              <w:rPr>
                <w:rFonts w:cstheme="minorHAnsi"/>
                <w:highlight w:val="yellow"/>
                <w:lang w:val="en-US"/>
              </w:rPr>
              <w:t xml:space="preserve">affinity purification </w:t>
            </w:r>
            <w:r w:rsidR="00926D54">
              <w:rPr>
                <w:rFonts w:cstheme="minorHAnsi"/>
                <w:highlight w:val="yellow"/>
                <w:lang w:val="en-US"/>
              </w:rPr>
              <w:t xml:space="preserve">must be tested for the individual constructs. </w:t>
            </w:r>
            <w:r w:rsidR="00926D54" w:rsidRPr="00423E2D">
              <w:rPr>
                <w:rFonts w:cstheme="minorHAnsi"/>
                <w:highlight w:val="yellow"/>
                <w:lang w:val="en-US"/>
              </w:rPr>
              <w:t>2</w:t>
            </w:r>
            <w:r w:rsidR="00926D54">
              <w:rPr>
                <w:rFonts w:cstheme="minorHAnsi"/>
                <w:highlight w:val="yellow"/>
                <w:lang w:val="en-US"/>
              </w:rPr>
              <w:t xml:space="preserve"> M urea</w:t>
            </w:r>
            <w:r w:rsidR="00926D54" w:rsidRPr="00423E2D">
              <w:rPr>
                <w:rFonts w:cstheme="minorHAnsi"/>
                <w:highlight w:val="yellow"/>
                <w:lang w:val="en-US"/>
              </w:rPr>
              <w:t xml:space="preserve"> work</w:t>
            </w:r>
            <w:r w:rsidR="00926D54">
              <w:rPr>
                <w:rFonts w:cstheme="minorHAnsi"/>
                <w:highlight w:val="yellow"/>
                <w:lang w:val="en-US"/>
              </w:rPr>
              <w:t xml:space="preserve">ed </w:t>
            </w:r>
            <w:r w:rsidR="00926D54" w:rsidRPr="00423E2D">
              <w:rPr>
                <w:rFonts w:cstheme="minorHAnsi"/>
                <w:highlight w:val="yellow"/>
                <w:lang w:val="en-US"/>
              </w:rPr>
              <w:t>as well for</w:t>
            </w:r>
            <w:r w:rsidR="00926D54">
              <w:rPr>
                <w:rFonts w:cstheme="minorHAnsi"/>
                <w:highlight w:val="yellow"/>
                <w:lang w:val="en-US"/>
              </w:rPr>
              <w:t xml:space="preserve"> some constructs</w:t>
            </w:r>
            <w:r w:rsidR="00926D54" w:rsidRPr="00423E2D">
              <w:rPr>
                <w:rFonts w:cstheme="minorHAnsi"/>
                <w:highlight w:val="yellow"/>
                <w:lang w:val="en-US"/>
              </w:rPr>
              <w:t xml:space="preserve"> especially for those where the His-tag </w:t>
            </w:r>
            <w:r w:rsidR="00926D54">
              <w:rPr>
                <w:rFonts w:cstheme="minorHAnsi"/>
                <w:highlight w:val="yellow"/>
                <w:lang w:val="en-US"/>
              </w:rPr>
              <w:t>was</w:t>
            </w:r>
            <w:r w:rsidR="00926D54" w:rsidRPr="00423E2D">
              <w:rPr>
                <w:rFonts w:cstheme="minorHAnsi"/>
                <w:highlight w:val="yellow"/>
                <w:lang w:val="en-US"/>
              </w:rPr>
              <w:t xml:space="preserve"> fused to the hydrophilic domain</w:t>
            </w:r>
            <w:r w:rsidR="00926D54">
              <w:rPr>
                <w:rFonts w:cstheme="minorHAnsi"/>
                <w:highlight w:val="yellow"/>
                <w:lang w:val="en-US"/>
              </w:rPr>
              <w:t xml:space="preserve"> and therefore </w:t>
            </w:r>
            <w:r w:rsidR="00926D54">
              <w:rPr>
                <w:rFonts w:cstheme="minorHAnsi"/>
                <w:highlight w:val="yellow"/>
                <w:lang w:val="en-US"/>
              </w:rPr>
              <w:t>still able to bind the resin</w:t>
            </w:r>
            <w:r w:rsidR="00771404" w:rsidRPr="00771404">
              <w:rPr>
                <w:rFonts w:cstheme="minorHAnsi"/>
                <w:highlight w:val="yellow"/>
              </w:rPr>
              <w:t>.</w:t>
            </w:r>
            <w:r w:rsidR="006B7982">
              <w:rPr>
                <w:rFonts w:cstheme="minorHAnsi"/>
              </w:rPr>
              <w:t>”</w:t>
            </w:r>
          </w:p>
        </w:tc>
      </w:tr>
      <w:tr w:rsidR="00F76424" w14:paraId="1D76D8FB" w14:textId="77777777" w:rsidTr="00F76424">
        <w:tc>
          <w:tcPr>
            <w:tcW w:w="4698" w:type="dxa"/>
          </w:tcPr>
          <w:p w14:paraId="3AB50A9A" w14:textId="77777777" w:rsidR="00F76424" w:rsidRPr="001A1C5C" w:rsidRDefault="00771404">
            <w:r w:rsidRPr="001A1C5C">
              <w:lastRenderedPageBreak/>
              <w:t>The authors use THF and stratify THF and water. It is stated that it should be done carefully. The authors should absolutely discuss this as a very possible step for failure. Especially since the boiling point of THF is about 65 degree celsius. The sample gets heated to 50 and up to 90 degree celsius. I can't imagine that this sensitive interface between THF and water is stable enough at 90 degrees. Or does the THF get completely evaporated?</w:t>
            </w:r>
            <w:r w:rsidRPr="001A1C5C">
              <w:br/>
            </w:r>
          </w:p>
        </w:tc>
        <w:tc>
          <w:tcPr>
            <w:tcW w:w="4698" w:type="dxa"/>
          </w:tcPr>
          <w:p w14:paraId="520760DC" w14:textId="56874E81" w:rsidR="002B0B33" w:rsidRDefault="009676DD">
            <w:pPr>
              <w:rPr>
                <w:rFonts w:cstheme="minorHAnsi"/>
              </w:rPr>
            </w:pPr>
            <w:r w:rsidRPr="002B0B33">
              <w:rPr>
                <w:rFonts w:cstheme="minorHAnsi"/>
                <w:highlight w:val="yellow"/>
              </w:rPr>
              <w:t xml:space="preserve"> </w:t>
            </w:r>
            <w:r w:rsidR="006B7982" w:rsidRPr="006B7982">
              <w:rPr>
                <w:rFonts w:cstheme="minorHAnsi"/>
              </w:rPr>
              <w:t>We added to the manuscript P11L35</w:t>
            </w:r>
            <w:r w:rsidR="0069021F">
              <w:rPr>
                <w:rFonts w:cstheme="minorHAnsi"/>
              </w:rPr>
              <w:t>7</w:t>
            </w:r>
            <w:r w:rsidR="006B7982" w:rsidRPr="006B7982">
              <w:rPr>
                <w:rFonts w:cstheme="minorHAnsi"/>
              </w:rPr>
              <w:t xml:space="preserve">: </w:t>
            </w:r>
            <w:r w:rsidR="006B7982">
              <w:rPr>
                <w:rFonts w:cstheme="minorHAnsi"/>
                <w:highlight w:val="yellow"/>
              </w:rPr>
              <w:t>“</w:t>
            </w:r>
            <w:r w:rsidR="002B0B33" w:rsidRPr="002B0B33">
              <w:rPr>
                <w:rFonts w:cstheme="minorHAnsi"/>
                <w:highlight w:val="yellow"/>
              </w:rPr>
              <w:t>Successful stratification of the two temperature controlled solutions leads to a clearly visible phase boundary between organic and aqueous phase. The initial stratification step should be conducted slowly even though elevated temperature lead</w:t>
            </w:r>
            <w:r w:rsidR="000F72B4">
              <w:rPr>
                <w:rFonts w:cstheme="minorHAnsi"/>
                <w:highlight w:val="yellow"/>
              </w:rPr>
              <w:t>s</w:t>
            </w:r>
            <w:r w:rsidR="002B0B33" w:rsidRPr="002B0B33">
              <w:rPr>
                <w:rFonts w:cstheme="minorHAnsi"/>
                <w:highlight w:val="yellow"/>
              </w:rPr>
              <w:t xml:space="preserve"> to thermal induced mixing of these phases. </w:t>
            </w:r>
            <w:r w:rsidR="000F72B4">
              <w:rPr>
                <w:rFonts w:cstheme="minorHAnsi"/>
                <w:highlight w:val="yellow"/>
              </w:rPr>
              <w:t>[</w:t>
            </w:r>
            <w:r w:rsidR="00C43F14">
              <w:rPr>
                <w:rFonts w:cstheme="minorHAnsi"/>
                <w:highlight w:val="yellow"/>
              </w:rPr>
              <w:t>…</w:t>
            </w:r>
            <w:r w:rsidR="000F72B4">
              <w:rPr>
                <w:rFonts w:cstheme="minorHAnsi"/>
                <w:highlight w:val="yellow"/>
              </w:rPr>
              <w:t xml:space="preserve">] </w:t>
            </w:r>
            <w:r w:rsidR="00C43F14" w:rsidRPr="00C43F14">
              <w:rPr>
                <w:rFonts w:cstheme="minorHAnsi"/>
                <w:highlight w:val="yellow"/>
              </w:rPr>
              <w:t>The THF stratification step is the most critical and failure prone step of the swelling protocol.</w:t>
            </w:r>
            <w:r w:rsidR="006B7982">
              <w:rPr>
                <w:rFonts w:cstheme="minorHAnsi"/>
              </w:rPr>
              <w:t>”</w:t>
            </w:r>
          </w:p>
          <w:p w14:paraId="04BE8EBF" w14:textId="11143903" w:rsidR="009676DD" w:rsidRDefault="006B7982" w:rsidP="006B7982">
            <w:r>
              <w:rPr>
                <w:rFonts w:cstheme="minorHAnsi"/>
              </w:rPr>
              <w:t>F</w:t>
            </w:r>
            <w:r w:rsidR="00C43F14">
              <w:rPr>
                <w:rFonts w:cstheme="minorHAnsi"/>
              </w:rPr>
              <w:t xml:space="preserve">or the THF swelling method it is unclear if </w:t>
            </w:r>
            <w:r w:rsidR="001258A6">
              <w:rPr>
                <w:rFonts w:cstheme="minorHAnsi"/>
              </w:rPr>
              <w:t xml:space="preserve">a </w:t>
            </w:r>
            <w:r w:rsidR="00C43F14">
              <w:rPr>
                <w:rFonts w:cstheme="minorHAnsi"/>
              </w:rPr>
              <w:t>stable interface between THF and water phase is favourable for efficient ves</w:t>
            </w:r>
            <w:r>
              <w:rPr>
                <w:rFonts w:cstheme="minorHAnsi"/>
              </w:rPr>
              <w:t>icle or fiber assembly. However,</w:t>
            </w:r>
            <w:r w:rsidR="00C43F14">
              <w:rPr>
                <w:rFonts w:cstheme="minorHAnsi"/>
              </w:rPr>
              <w:t xml:space="preserve"> during assembly t</w:t>
            </w:r>
            <w:r w:rsidR="009676DD">
              <w:rPr>
                <w:rFonts w:cstheme="minorHAnsi"/>
              </w:rPr>
              <w:t>he THF</w:t>
            </w:r>
            <w:r w:rsidR="00C43F14">
              <w:rPr>
                <w:rFonts w:cstheme="minorHAnsi"/>
              </w:rPr>
              <w:t xml:space="preserve"> does not get completely evaporate</w:t>
            </w:r>
            <w:r w:rsidR="00711B09">
              <w:rPr>
                <w:rFonts w:cstheme="minorHAnsi"/>
              </w:rPr>
              <w:t>d</w:t>
            </w:r>
            <w:r w:rsidR="00C43F14">
              <w:rPr>
                <w:rFonts w:cstheme="minorHAnsi"/>
              </w:rPr>
              <w:t>.</w:t>
            </w:r>
          </w:p>
        </w:tc>
      </w:tr>
      <w:tr w:rsidR="00F76424" w14:paraId="5E610501" w14:textId="77777777" w:rsidTr="00F76424">
        <w:tc>
          <w:tcPr>
            <w:tcW w:w="4698" w:type="dxa"/>
          </w:tcPr>
          <w:p w14:paraId="736ED35F" w14:textId="77777777" w:rsidR="00F76424" w:rsidRPr="001A1C5C" w:rsidRDefault="008C7566">
            <w:r w:rsidRPr="001A1C5C">
              <w:t>Minor Concerns:</w:t>
            </w:r>
            <w:r w:rsidRPr="001A1C5C">
              <w:br/>
            </w:r>
          </w:p>
        </w:tc>
        <w:tc>
          <w:tcPr>
            <w:tcW w:w="4698" w:type="dxa"/>
          </w:tcPr>
          <w:p w14:paraId="7DAFDA92" w14:textId="77777777" w:rsidR="00F76424" w:rsidRDefault="00F76424"/>
        </w:tc>
      </w:tr>
      <w:tr w:rsidR="00F76424" w14:paraId="5F494C41" w14:textId="77777777" w:rsidTr="00F76424">
        <w:tc>
          <w:tcPr>
            <w:tcW w:w="4698" w:type="dxa"/>
          </w:tcPr>
          <w:p w14:paraId="4B09DBD7" w14:textId="77777777" w:rsidR="00F76424" w:rsidRPr="001A1C5C" w:rsidRDefault="008C7566">
            <w:r w:rsidRPr="001A1C5C">
              <w:t>In the abstract and in the manuscript the authors state that the two protocols are efficient and have a high yield. In the manuscript I couldn't find any given yields which would allow such a statement. Please provide measurements or provide references which show their efficiency.</w:t>
            </w:r>
            <w:r w:rsidRPr="001A1C5C">
              <w:br/>
            </w:r>
          </w:p>
        </w:tc>
        <w:tc>
          <w:tcPr>
            <w:tcW w:w="4698" w:type="dxa"/>
          </w:tcPr>
          <w:p w14:paraId="5443B733" w14:textId="77777777" w:rsidR="00F76424" w:rsidRDefault="00422263">
            <w:r>
              <w:t>In the abstract we stated: “Here we provide two efficient protocols for controlled self-assembly…”</w:t>
            </w:r>
          </w:p>
          <w:p w14:paraId="44D7EF2D" w14:textId="4DF553E2" w:rsidR="00422263" w:rsidRDefault="00422263">
            <w:r>
              <w:t xml:space="preserve">In this context “efficient” </w:t>
            </w:r>
            <w:r w:rsidR="0084612B">
              <w:t>refers to</w:t>
            </w:r>
            <w:r>
              <w:t xml:space="preserve"> the successful and repeated controlled assembly of distin</w:t>
            </w:r>
            <w:r w:rsidR="008F65A6">
              <w:t>ct structures and is therefore i</w:t>
            </w:r>
            <w:r>
              <w:t>n our opinion the correct description.</w:t>
            </w:r>
            <w:r w:rsidR="000812C6">
              <w:t xml:space="preserve"> In the manuscript P2L65 we state: ‘</w:t>
            </w:r>
            <w:r w:rsidR="000812C6" w:rsidRPr="008F5097">
              <w:rPr>
                <w:rFonts w:cstheme="minorHAnsi"/>
                <w:szCs w:val="24"/>
              </w:rPr>
              <w:t>So far, applied protocols for vesicle formation often lack assembly control over micrometer sized assemblies or have limited assembly yield</w:t>
            </w:r>
            <w:r w:rsidR="000812C6" w:rsidRPr="00FE4D37">
              <w:rPr>
                <w:rFonts w:cstheme="minorHAnsi"/>
                <w:szCs w:val="24"/>
              </w:rPr>
              <w:fldChar w:fldCharType="begin"/>
            </w:r>
            <w:r w:rsidR="00063AEC">
              <w:rPr>
                <w:rFonts w:cstheme="minorHAnsi"/>
                <w:szCs w:val="24"/>
              </w:rPr>
              <w:instrText xml:space="preserve"> ADDIN ZOTERO_ITEM CSL_CITATION {"citationID":"a2qoc0a825","properties":{"formattedCitation":"{\\rtf \\super 4\\nosupersub{}}","plainCitation":"4"},"citationItems":[{"id":"EHMbgMaq/09TQnE7t","uris":["http://www.mendeley.com/documents/?uuid=dc28ba32-4316-38d8-9209-722d5bcbb4f6"],"uri":["http://www.mendeley.com/documents/?uuid=dc28ba32-4316-38d8-9209-722d5bcbb4f6"],"itemData":{"DOI":"10.1038/nmat4118","ISSN":"1476-1122, 1476-4660","author":[{"dropping-particle":"","family":"Huber","given":"Matthias C","non-dropping-particle":"","parse-names":false,"suffix":""},{"dropping-particle":"","family":"Schreiber","given":"Andreas","non-dropping-particle":"","parse-names":false,"suffix":""},{"dropping-particle":"","family":"Olshausen","given":"Philipp","non-dropping-particle":"von","parse-names":false,"suffix":""},{"dropping-particle":"","family":"Varga","given":"Balázs R","non-dropping-particle":"","parse-names":false,"suffix":""},{"dropping-particle":"","family":"Kretz","given":"Oliver","non-dropping-particle":"","parse-names":false,"suffix":""},{"dropping-particle":"","family":"Joch","given":"Barbara","non-dropping-particle":"","parse-names":false,"suffix":""},{"dropping-particle":"","family":"Barnert","given":"Sabine","non-dropping-particle":"","parse-names":false,"suffix":""},{"dropping-particle":"","family":"Schubert","given":"Rolf","non-dropping-particle":"","parse-names":false,"suffix":""},{"dropping-particle":"","family":"Eimer","given":"Stefan","non-dropping-particle":"","parse-names":false,"suffix":""},{"dropping-particle":"","family":"Kele","given":"Péter","non-dropping-particle":"","parse-names":false,"suffix":""},{"dropping-particle":"","family":"Schiller","given":"Stefan M","non-dropping-particle":"","parse-names":false,"suffix":""}],"container-title":"Nature Materials","id":"EHMbgMaq/09TQnE7t","issue":"1","issued":{"date-parts":[["2014","11"]]},"page":"125-132","title":"Designer amphiphilic proteins as building blocks for the intracellular formation of organelle-like compartments","type":"article-journal","volume":"14"}}],"schema":"https://github.com/citation-style-language/schema/raw/master/csl-citation.json"} </w:instrText>
            </w:r>
            <w:r w:rsidR="000812C6" w:rsidRPr="00FE4D37">
              <w:rPr>
                <w:rFonts w:cstheme="minorHAnsi"/>
                <w:szCs w:val="24"/>
              </w:rPr>
              <w:fldChar w:fldCharType="separate"/>
            </w:r>
            <w:r w:rsidR="00063AEC" w:rsidRPr="00063AEC">
              <w:rPr>
                <w:rFonts w:ascii="Calibri" w:hAnsi="Calibri" w:cs="Calibri"/>
                <w:szCs w:val="24"/>
                <w:vertAlign w:val="superscript"/>
              </w:rPr>
              <w:t>4</w:t>
            </w:r>
            <w:r w:rsidR="000812C6" w:rsidRPr="00FE4D37">
              <w:rPr>
                <w:rFonts w:cstheme="minorHAnsi"/>
                <w:szCs w:val="24"/>
              </w:rPr>
              <w:fldChar w:fldCharType="end"/>
            </w:r>
            <w:r w:rsidR="000812C6">
              <w:rPr>
                <w:rFonts w:cstheme="minorHAnsi"/>
                <w:szCs w:val="24"/>
              </w:rPr>
              <w:t xml:space="preserve">. </w:t>
            </w:r>
            <w:r w:rsidR="000812C6" w:rsidRPr="00DE4FA4">
              <w:rPr>
                <w:rFonts w:cstheme="minorHAnsi"/>
                <w:szCs w:val="24"/>
              </w:rPr>
              <w:t xml:space="preserve">Reference </w:t>
            </w:r>
            <w:r w:rsidR="00063AEC" w:rsidRPr="000666B7">
              <w:rPr>
                <w:rFonts w:cstheme="minorHAnsi"/>
                <w:szCs w:val="24"/>
              </w:rPr>
              <w:t>4</w:t>
            </w:r>
            <w:r w:rsidR="000812C6" w:rsidRPr="000666B7">
              <w:rPr>
                <w:rFonts w:cstheme="minorHAnsi"/>
                <w:szCs w:val="24"/>
              </w:rPr>
              <w:t xml:space="preserve"> re</w:t>
            </w:r>
            <w:r w:rsidR="00B418C4" w:rsidRPr="000666B7">
              <w:rPr>
                <w:rFonts w:cstheme="minorHAnsi"/>
                <w:szCs w:val="24"/>
              </w:rPr>
              <w:t xml:space="preserve">fers to our previous method </w:t>
            </w:r>
            <w:r w:rsidR="00DE4FA4" w:rsidRPr="00D81B37">
              <w:rPr>
                <w:rFonts w:cstheme="minorHAnsi"/>
                <w:szCs w:val="24"/>
              </w:rPr>
              <w:t xml:space="preserve">which produced vesicles with a yield two orders of magnitude lower than compared to the THF swelling method. </w:t>
            </w:r>
          </w:p>
          <w:p w14:paraId="010CA3D0" w14:textId="579FE695" w:rsidR="008A269F" w:rsidRDefault="00422263">
            <w:r>
              <w:t xml:space="preserve">The yield described is based on the </w:t>
            </w:r>
            <w:r w:rsidR="000817FF">
              <w:t xml:space="preserve">vesicle </w:t>
            </w:r>
            <w:r w:rsidR="003008AB">
              <w:t>number</w:t>
            </w:r>
            <w:r w:rsidR="000817FF">
              <w:t xml:space="preserve"> seen and coun</w:t>
            </w:r>
            <w:r w:rsidR="000812C6">
              <w:t xml:space="preserve">ted via fluorescence microscopy. </w:t>
            </w:r>
            <w:r w:rsidR="00063AEC">
              <w:t>In our group</w:t>
            </w:r>
            <w:r w:rsidR="000812C6">
              <w:t xml:space="preserve"> we compared different assembly methods regarding their</w:t>
            </w:r>
            <w:r w:rsidR="008A269F">
              <w:t xml:space="preserve"> </w:t>
            </w:r>
            <w:r w:rsidR="008A269F">
              <w:t>vesicle</w:t>
            </w:r>
            <w:r w:rsidR="000812C6">
              <w:t xml:space="preserve"> yield. This can be done by counting since the differences in </w:t>
            </w:r>
            <w:r w:rsidR="000812C6" w:rsidRPr="00986D4D">
              <w:t xml:space="preserve">vesicle number are in the range of multiple </w:t>
            </w:r>
            <w:r w:rsidR="00B418C4" w:rsidRPr="00986D4D">
              <w:t xml:space="preserve">orders of </w:t>
            </w:r>
            <w:r w:rsidR="000812C6" w:rsidRPr="00986D4D">
              <w:t>magnitudes</w:t>
            </w:r>
            <w:r w:rsidR="008A269F">
              <w:t xml:space="preserve"> and are thereby clearly distinguishable.</w:t>
            </w:r>
            <w:r w:rsidR="003B0325">
              <w:t xml:space="preserve"> </w:t>
            </w:r>
          </w:p>
          <w:p w14:paraId="2AFF6E69" w14:textId="2C5DC808" w:rsidR="00422263" w:rsidRDefault="000812C6">
            <w:r>
              <w:t>DLS might be statistically more appropriate</w:t>
            </w:r>
            <w:r w:rsidR="00F428D7">
              <w:t xml:space="preserve"> to</w:t>
            </w:r>
            <w:r w:rsidR="000817FF">
              <w:t xml:space="preserve"> characterize </w:t>
            </w:r>
            <w:r w:rsidR="00F428D7">
              <w:t xml:space="preserve">absolute vesicle </w:t>
            </w:r>
            <w:r>
              <w:t>yield</w:t>
            </w:r>
            <w:r w:rsidR="00F428D7">
              <w:t xml:space="preserve"> but has some limitations for our set up. In</w:t>
            </w:r>
            <w:r w:rsidR="00F428D7" w:rsidRPr="003008AB">
              <w:rPr>
                <w:lang w:val="en-US"/>
              </w:rPr>
              <w:t xml:space="preserve"> order to measure DL</w:t>
            </w:r>
            <w:r w:rsidR="00063AEC">
              <w:rPr>
                <w:lang w:val="en-US"/>
              </w:rPr>
              <w:t xml:space="preserve">S samples vesicles </w:t>
            </w:r>
            <w:r w:rsidR="00F428D7" w:rsidRPr="003008AB">
              <w:rPr>
                <w:lang w:val="en-US"/>
              </w:rPr>
              <w:t>need to be dialyzed in aqueous buffer to remove BuOH or THF</w:t>
            </w:r>
            <w:r w:rsidR="005B1B08">
              <w:rPr>
                <w:lang w:val="en-US"/>
              </w:rPr>
              <w:t xml:space="preserve"> and thereby reduce turbidity of the sample.</w:t>
            </w:r>
            <w:r w:rsidR="00F428D7" w:rsidRPr="003008AB">
              <w:rPr>
                <w:lang w:val="en-US"/>
              </w:rPr>
              <w:t xml:space="preserve"> During dialysis the </w:t>
            </w:r>
            <w:r w:rsidR="00AC538C">
              <w:rPr>
                <w:lang w:val="en-US"/>
              </w:rPr>
              <w:t>number of vesicles changes</w:t>
            </w:r>
            <w:r w:rsidR="00F428D7" w:rsidRPr="003008AB">
              <w:rPr>
                <w:lang w:val="en-US"/>
              </w:rPr>
              <w:t xml:space="preserve"> and DLS data would not reflect the original assembly conditions. Additionally</w:t>
            </w:r>
            <w:r w:rsidR="008F1C87">
              <w:rPr>
                <w:lang w:val="en-US"/>
              </w:rPr>
              <w:t>,</w:t>
            </w:r>
            <w:r w:rsidR="00F428D7" w:rsidRPr="003008AB">
              <w:rPr>
                <w:lang w:val="en-US"/>
              </w:rPr>
              <w:t xml:space="preserve"> the high scattering impact of the larger vesicles would mask the presence of small vesicles. We therefore decided </w:t>
            </w:r>
            <w:r w:rsidR="00F428D7" w:rsidRPr="003008AB">
              <w:rPr>
                <w:lang w:val="en-US"/>
              </w:rPr>
              <w:lastRenderedPageBreak/>
              <w:t xml:space="preserve">to use epifluorescence microscopy to measure the </w:t>
            </w:r>
            <w:r w:rsidR="008A269F">
              <w:rPr>
                <w:lang w:val="en-US"/>
              </w:rPr>
              <w:t>number of</w:t>
            </w:r>
            <w:r w:rsidR="00F428D7" w:rsidRPr="003008AB">
              <w:rPr>
                <w:lang w:val="en-US"/>
              </w:rPr>
              <w:t xml:space="preserve"> vesicles. This gave significant differences for </w:t>
            </w:r>
            <w:r w:rsidR="00F428D7">
              <w:rPr>
                <w:lang w:val="en-US"/>
              </w:rPr>
              <w:t>of vesicle yields</w:t>
            </w:r>
            <w:r w:rsidR="00F428D7" w:rsidRPr="003008AB">
              <w:rPr>
                <w:lang w:val="en-US"/>
              </w:rPr>
              <w:t xml:space="preserve"> </w:t>
            </w:r>
            <w:r w:rsidR="00AC538C">
              <w:rPr>
                <w:lang w:val="en-US"/>
              </w:rPr>
              <w:t xml:space="preserve">comparing the three assembly methods. </w:t>
            </w:r>
            <w:r w:rsidR="00B418C4">
              <w:t>However</w:t>
            </w:r>
            <w:r w:rsidR="000817FF">
              <w:t>, we changed the follow</w:t>
            </w:r>
            <w:r w:rsidR="0029219A">
              <w:t xml:space="preserve">ing sentences in the manuscript </w:t>
            </w:r>
            <w:r w:rsidR="00063AEC" w:rsidRPr="0069021F">
              <w:t>P7L24</w:t>
            </w:r>
            <w:r w:rsidR="0069021F">
              <w:t>6</w:t>
            </w:r>
            <w:r w:rsidR="0029219A" w:rsidRPr="0069021F">
              <w:t>:</w:t>
            </w:r>
          </w:p>
          <w:p w14:paraId="243B7C8D" w14:textId="5B1E0E5C" w:rsidR="00422263" w:rsidRDefault="00422263" w:rsidP="00422263">
            <w:r>
              <w:t>“</w:t>
            </w:r>
            <w:r w:rsidR="0069021F" w:rsidRPr="00423E2D">
              <w:rPr>
                <w:highlight w:val="yellow"/>
                <w:lang w:val="en-US"/>
              </w:rPr>
              <w:t>The BuOH method illustrated on the right side exclusively leads to the formation of ELP vesicles</w:t>
            </w:r>
            <w:r w:rsidR="0069021F">
              <w:rPr>
                <w:highlight w:val="yellow"/>
                <w:lang w:val="en-US"/>
              </w:rPr>
              <w:t xml:space="preserve">, </w:t>
            </w:r>
            <w:r w:rsidR="0069021F" w:rsidRPr="00423E2D">
              <w:rPr>
                <w:highlight w:val="yellow"/>
                <w:lang w:val="en-US"/>
              </w:rPr>
              <w:t xml:space="preserve">about two orders of magnitude more compared </w:t>
            </w:r>
            <w:r w:rsidR="0069021F">
              <w:rPr>
                <w:highlight w:val="yellow"/>
                <w:lang w:val="en-US"/>
              </w:rPr>
              <w:t xml:space="preserve">to </w:t>
            </w:r>
            <w:r w:rsidR="0069021F" w:rsidRPr="00423E2D">
              <w:rPr>
                <w:highlight w:val="yellow"/>
                <w:lang w:val="en-US"/>
              </w:rPr>
              <w:t>the THF swelling method.</w:t>
            </w:r>
            <w:r w:rsidRPr="00422263">
              <w:rPr>
                <w:highlight w:val="yellow"/>
              </w:rPr>
              <w:t>”</w:t>
            </w:r>
          </w:p>
          <w:p w14:paraId="5E2BF85A" w14:textId="40D51230" w:rsidR="00422263" w:rsidRDefault="008F65A6" w:rsidP="000817FF">
            <w:pPr>
              <w:rPr>
                <w:rFonts w:cstheme="minorHAnsi"/>
              </w:rPr>
            </w:pPr>
            <w:r>
              <w:rPr>
                <w:rFonts w:cstheme="minorHAnsi"/>
              </w:rPr>
              <w:t xml:space="preserve">On </w:t>
            </w:r>
            <w:r w:rsidR="0069021F">
              <w:rPr>
                <w:rFonts w:cstheme="minorHAnsi"/>
              </w:rPr>
              <w:t>11</w:t>
            </w:r>
            <w:r w:rsidR="00063AEC" w:rsidRPr="00063AEC">
              <w:rPr>
                <w:rFonts w:cstheme="minorHAnsi"/>
              </w:rPr>
              <w:t>L</w:t>
            </w:r>
            <w:r w:rsidR="0069021F">
              <w:rPr>
                <w:rFonts w:cstheme="minorHAnsi"/>
              </w:rPr>
              <w:t>373</w:t>
            </w:r>
            <w:r>
              <w:rPr>
                <w:rFonts w:cstheme="minorHAnsi"/>
              </w:rPr>
              <w:t xml:space="preserve"> we changed</w:t>
            </w:r>
            <w:r w:rsidR="00422263">
              <w:rPr>
                <w:rFonts w:cstheme="minorHAnsi"/>
              </w:rPr>
              <w:t xml:space="preserve"> “</w:t>
            </w:r>
            <w:r w:rsidR="00422263" w:rsidRPr="000817FF">
              <w:rPr>
                <w:rFonts w:cstheme="minorHAnsi"/>
                <w:highlight w:val="yellow"/>
              </w:rPr>
              <w:t xml:space="preserve">The BuOH extrusion method is applied to obtain exclusively stable vesicular structures </w:t>
            </w:r>
            <w:r w:rsidR="000817FF" w:rsidRPr="000817FF">
              <w:rPr>
                <w:rFonts w:cstheme="minorHAnsi"/>
                <w:highlight w:val="yellow"/>
              </w:rPr>
              <w:t>with</w:t>
            </w:r>
            <w:r w:rsidR="00422263" w:rsidRPr="000817FF">
              <w:rPr>
                <w:rFonts w:cstheme="minorHAnsi"/>
                <w:highlight w:val="yellow"/>
              </w:rPr>
              <w:t xml:space="preserve"> high reproducibility, circumventing fibers and spherical coacervates.</w:t>
            </w:r>
            <w:r w:rsidR="00422263">
              <w:rPr>
                <w:rFonts w:cstheme="minorHAnsi"/>
              </w:rPr>
              <w:t>”</w:t>
            </w:r>
          </w:p>
          <w:p w14:paraId="57FD0842" w14:textId="0F421818" w:rsidR="00002AF6" w:rsidRPr="008F5097" w:rsidRDefault="00AC538C" w:rsidP="008F1C87">
            <w:pPr>
              <w:jc w:val="both"/>
              <w:rPr>
                <w:rFonts w:cstheme="minorHAnsi"/>
              </w:rPr>
            </w:pPr>
            <w:r>
              <w:rPr>
                <w:rFonts w:cstheme="minorHAnsi"/>
              </w:rPr>
              <w:t xml:space="preserve">On </w:t>
            </w:r>
            <w:r w:rsidRPr="0069021F">
              <w:rPr>
                <w:rFonts w:cstheme="minorHAnsi"/>
              </w:rPr>
              <w:t>P11L3</w:t>
            </w:r>
            <w:r w:rsidR="0069021F" w:rsidRPr="0069021F">
              <w:rPr>
                <w:rFonts w:cstheme="minorHAnsi"/>
              </w:rPr>
              <w:t>70</w:t>
            </w:r>
            <w:r>
              <w:rPr>
                <w:rFonts w:cstheme="minorHAnsi"/>
              </w:rPr>
              <w:t xml:space="preserve"> we added to the manu</w:t>
            </w:r>
            <w:r w:rsidR="00002AF6">
              <w:rPr>
                <w:rFonts w:cstheme="minorHAnsi"/>
              </w:rPr>
              <w:t>scr</w:t>
            </w:r>
            <w:r>
              <w:rPr>
                <w:rFonts w:cstheme="minorHAnsi"/>
              </w:rPr>
              <w:t>i</w:t>
            </w:r>
            <w:r w:rsidR="00002AF6">
              <w:rPr>
                <w:rFonts w:cstheme="minorHAnsi"/>
              </w:rPr>
              <w:t>pt: ”</w:t>
            </w:r>
            <w:r w:rsidR="00002AF6" w:rsidRPr="00002AF6">
              <w:rPr>
                <w:rFonts w:cstheme="minorHAnsi"/>
                <w:highlight w:val="yellow"/>
              </w:rPr>
              <w:t xml:space="preserve">The described THF method increases the vesicle assembly yield </w:t>
            </w:r>
            <w:r w:rsidR="008F1C87">
              <w:rPr>
                <w:rFonts w:cstheme="minorHAnsi"/>
                <w:highlight w:val="yellow"/>
              </w:rPr>
              <w:t>by</w:t>
            </w:r>
            <w:r w:rsidR="00002AF6" w:rsidRPr="00002AF6">
              <w:rPr>
                <w:rFonts w:cstheme="minorHAnsi"/>
                <w:highlight w:val="yellow"/>
              </w:rPr>
              <w:t xml:space="preserve"> one order</w:t>
            </w:r>
            <w:r w:rsidR="00063AEC">
              <w:rPr>
                <w:rFonts w:cstheme="minorHAnsi"/>
                <w:highlight w:val="yellow"/>
              </w:rPr>
              <w:t xml:space="preserve"> </w:t>
            </w:r>
            <w:r w:rsidR="00063AEC" w:rsidRPr="008F1C87">
              <w:rPr>
                <w:rFonts w:cstheme="minorHAnsi"/>
                <w:highlight w:val="yellow"/>
              </w:rPr>
              <w:t>of</w:t>
            </w:r>
            <w:r w:rsidR="00002AF6" w:rsidRPr="008F1C87">
              <w:rPr>
                <w:rFonts w:cstheme="minorHAnsi"/>
                <w:highlight w:val="yellow"/>
              </w:rPr>
              <w:t xml:space="preserve"> </w:t>
            </w:r>
            <w:r w:rsidR="00063AEC" w:rsidRPr="008F1C87">
              <w:rPr>
                <w:rFonts w:cstheme="minorHAnsi"/>
                <w:highlight w:val="yellow"/>
              </w:rPr>
              <w:t>magnitude</w:t>
            </w:r>
            <w:r w:rsidR="00063AEC">
              <w:rPr>
                <w:rFonts w:cstheme="minorHAnsi"/>
              </w:rPr>
              <w:t xml:space="preserve"> </w:t>
            </w:r>
            <w:r w:rsidR="00002AF6" w:rsidRPr="00002AF6">
              <w:rPr>
                <w:rFonts w:cstheme="minorHAnsi"/>
                <w:highlight w:val="yellow"/>
              </w:rPr>
              <w:t xml:space="preserve">while the BuOH extrusion </w:t>
            </w:r>
            <w:r w:rsidR="008F1C87">
              <w:rPr>
                <w:rFonts w:cstheme="minorHAnsi"/>
                <w:highlight w:val="yellow"/>
              </w:rPr>
              <w:t>improves</w:t>
            </w:r>
            <w:r w:rsidR="008F1C87" w:rsidRPr="00002AF6">
              <w:rPr>
                <w:rFonts w:cstheme="minorHAnsi"/>
                <w:highlight w:val="yellow"/>
              </w:rPr>
              <w:t xml:space="preserve"> </w:t>
            </w:r>
            <w:r w:rsidR="00002AF6" w:rsidRPr="00002AF6">
              <w:rPr>
                <w:rFonts w:cstheme="minorHAnsi"/>
                <w:highlight w:val="yellow"/>
              </w:rPr>
              <w:t xml:space="preserve">the yield </w:t>
            </w:r>
            <w:r w:rsidR="008F1C87">
              <w:rPr>
                <w:rFonts w:cstheme="minorHAnsi"/>
                <w:highlight w:val="yellow"/>
              </w:rPr>
              <w:t>by</w:t>
            </w:r>
            <w:r w:rsidR="008F1C87" w:rsidRPr="00002AF6">
              <w:rPr>
                <w:rFonts w:cstheme="minorHAnsi"/>
                <w:highlight w:val="yellow"/>
              </w:rPr>
              <w:t xml:space="preserve"> </w:t>
            </w:r>
            <w:r w:rsidR="00002AF6" w:rsidRPr="00002AF6">
              <w:rPr>
                <w:rFonts w:cstheme="minorHAnsi"/>
                <w:highlight w:val="yellow"/>
              </w:rPr>
              <w:t xml:space="preserve">three orders of magnitude compared to our previously published </w:t>
            </w:r>
            <w:r w:rsidR="00002AF6" w:rsidRPr="00002AF6">
              <w:rPr>
                <w:rFonts w:cstheme="minorHAnsi"/>
                <w:i/>
                <w:highlight w:val="yellow"/>
              </w:rPr>
              <w:t>in vitro</w:t>
            </w:r>
            <w:r w:rsidR="00002AF6" w:rsidRPr="00002AF6">
              <w:rPr>
                <w:rFonts w:cstheme="minorHAnsi"/>
                <w:highlight w:val="yellow"/>
              </w:rPr>
              <w:t xml:space="preserve"> method</w:t>
            </w:r>
            <w:r w:rsidR="00002AF6" w:rsidRPr="00002AF6">
              <w:rPr>
                <w:rFonts w:cstheme="minorHAnsi"/>
                <w:szCs w:val="24"/>
                <w:highlight w:val="yellow"/>
              </w:rPr>
              <w:fldChar w:fldCharType="begin"/>
            </w:r>
            <w:r w:rsidR="00063AEC">
              <w:rPr>
                <w:rFonts w:cstheme="minorHAnsi"/>
                <w:szCs w:val="24"/>
                <w:highlight w:val="yellow"/>
              </w:rPr>
              <w:instrText xml:space="preserve"> ADDIN ZOTERO_ITEM CSL_CITATION {"citationID":"CatiPqbU","properties":{"formattedCitation":"{\\rtf \\super 4\\nosupersub{}}","plainCitation":"4"},"citationItems":[{"id":"EHMbgMaq/09TQnE7t","uris":["http://www.mendeley.com/documents/?uuid=dc28ba32-4316-38d8-9209-722d5bcbb4f6"],"uri":["http://www.mendeley.com/documents/?uuid=dc28ba32-4316-38d8-9209-722d5bcbb4f6"],"itemData":{"DOI":"10.1038/nmat4118","ISSN":"1476-1122, 1476-4660","author":[{"dropping-particle":"","family":"Huber","given":"Matthias C","non-dropping-particle":"","parse-names":false,"suffix":""},{"dropping-particle":"","family":"Schreiber","given":"Andreas","non-dropping-particle":"","parse-names":false,"suffix":""},{"dropping-particle":"","family":"Olshausen","given":"Philipp","non-dropping-particle":"von","parse-names":false,"suffix":""},{"dropping-particle":"","family":"Varga","given":"Balázs R","non-dropping-particle":"","parse-names":false,"suffix":""},{"dropping-particle":"","family":"Kretz","given":"Oliver","non-dropping-particle":"","parse-names":false,"suffix":""},{"dropping-particle":"","family":"Joch","given":"Barbara","non-dropping-particle":"","parse-names":false,"suffix":""},{"dropping-particle":"","family":"Barnert","given":"Sabine","non-dropping-particle":"","parse-names":false,"suffix":""},{"dropping-particle":"","family":"Schubert","given":"Rolf","non-dropping-particle":"","parse-names":false,"suffix":""},{"dropping-particle":"","family":"Eimer","given":"Stefan","non-dropping-particle":"","parse-names":false,"suffix":""},{"dropping-particle":"","family":"Kele","given":"Péter","non-dropping-particle":"","parse-names":false,"suffix":""},{"dropping-particle":"","family":"Schiller","given":"Stefan M","non-dropping-particle":"","parse-names":false,"suffix":""}],"container-title":"Nature Materials","id":"EHMbgMaq/09TQnE7t","issue":"1","issued":{"date-parts":[["2014","11"]]},"page":"125-132","title":"Designer amphiphilic proteins as building blocks for the intracellular formation of organelle-like compartments","type":"article-journal","volume":"14"}}],"schema":"https://github.com/citation-style-language/schema/raw/master/csl-citation.json"} </w:instrText>
            </w:r>
            <w:r w:rsidR="00002AF6" w:rsidRPr="00002AF6">
              <w:rPr>
                <w:rFonts w:cstheme="minorHAnsi"/>
                <w:szCs w:val="24"/>
                <w:highlight w:val="yellow"/>
              </w:rPr>
              <w:fldChar w:fldCharType="separate"/>
            </w:r>
            <w:r w:rsidR="00063AEC" w:rsidRPr="00063AEC">
              <w:rPr>
                <w:rFonts w:ascii="Calibri" w:hAnsi="Calibri" w:cs="Calibri"/>
                <w:szCs w:val="24"/>
                <w:vertAlign w:val="superscript"/>
              </w:rPr>
              <w:t>4</w:t>
            </w:r>
            <w:r w:rsidR="00002AF6" w:rsidRPr="00002AF6">
              <w:rPr>
                <w:rFonts w:cstheme="minorHAnsi"/>
                <w:szCs w:val="24"/>
                <w:highlight w:val="yellow"/>
              </w:rPr>
              <w:fldChar w:fldCharType="end"/>
            </w:r>
            <w:r w:rsidR="00002AF6" w:rsidRPr="00002AF6">
              <w:rPr>
                <w:rFonts w:cstheme="minorHAnsi"/>
                <w:highlight w:val="yellow"/>
              </w:rPr>
              <w:t>.”</w:t>
            </w:r>
          </w:p>
          <w:p w14:paraId="0CB5A42B" w14:textId="3EBF9D29" w:rsidR="003008AB" w:rsidRPr="003008AB" w:rsidRDefault="003008AB" w:rsidP="008F1C87">
            <w:pPr>
              <w:rPr>
                <w:lang w:val="en-US"/>
              </w:rPr>
            </w:pPr>
          </w:p>
          <w:p w14:paraId="1925EEDD" w14:textId="30B2652E" w:rsidR="0064383B" w:rsidRDefault="0064383B" w:rsidP="000817FF"/>
        </w:tc>
      </w:tr>
      <w:tr w:rsidR="00F76424" w14:paraId="0247C694" w14:textId="77777777" w:rsidTr="00F76424">
        <w:tc>
          <w:tcPr>
            <w:tcW w:w="4698" w:type="dxa"/>
          </w:tcPr>
          <w:p w14:paraId="19FF4DC1" w14:textId="77777777" w:rsidR="00F76424" w:rsidRPr="001A1C5C" w:rsidRDefault="008C7566">
            <w:r w:rsidRPr="001A1C5C">
              <w:lastRenderedPageBreak/>
              <w:t>In the introduction (page 2 line 59) the authors state that reported methods mainly involve amphiphilic molecules or polymers. I doubt that. For example supramolecular assemblies of DNA structures; DNA tiles can be used to create filamentous suprastructures (see a recent publication by K. Goepfrich). Some groups also use the assembly of F-actin from G-actin to create interesting suprastructures like F-actin bundles.</w:t>
            </w:r>
            <w:r w:rsidRPr="001A1C5C">
              <w:br/>
            </w:r>
          </w:p>
        </w:tc>
        <w:tc>
          <w:tcPr>
            <w:tcW w:w="4698" w:type="dxa"/>
          </w:tcPr>
          <w:p w14:paraId="7256AD6B" w14:textId="090D2D8A" w:rsidR="000817FF" w:rsidRDefault="000817FF" w:rsidP="0069021F">
            <w:r>
              <w:t xml:space="preserve">Since this manuscript focuses on amphiphilic proteins and polymeric assemblies, we did not include the </w:t>
            </w:r>
            <w:r w:rsidR="000666B7">
              <w:t xml:space="preserve">multitude </w:t>
            </w:r>
            <w:r>
              <w:t>of DNA structures and DNA origami, which would go beyond the scope of this manuscript. Nevertheless, DNA structures play an important part in supramolecular assemblies. Therefore</w:t>
            </w:r>
            <w:r w:rsidR="001A1C5C">
              <w:t>,</w:t>
            </w:r>
            <w:r>
              <w:t xml:space="preserve"> we changed </w:t>
            </w:r>
            <w:r w:rsidR="00BC1021">
              <w:t>in the manuscript</w:t>
            </w:r>
            <w:r w:rsidR="0069021F">
              <w:t xml:space="preserve"> P2</w:t>
            </w:r>
            <w:r w:rsidR="0084612B">
              <w:t>L</w:t>
            </w:r>
            <w:r w:rsidR="0069021F">
              <w:t>59</w:t>
            </w:r>
            <w:r w:rsidR="00BC1021">
              <w:t xml:space="preserve"> </w:t>
            </w:r>
            <w:r>
              <w:t>the sentence: “</w:t>
            </w:r>
            <w:r w:rsidRPr="001A1C5C">
              <w:rPr>
                <w:rFonts w:cstheme="minorHAnsi"/>
                <w:szCs w:val="24"/>
                <w:highlight w:val="yellow"/>
              </w:rPr>
              <w:t>Reported methods for the assembly of different supramolecular structures often involve amphiphilic proteins…”</w:t>
            </w:r>
          </w:p>
        </w:tc>
      </w:tr>
      <w:tr w:rsidR="00F76424" w14:paraId="09759A90" w14:textId="77777777" w:rsidTr="00F76424">
        <w:tc>
          <w:tcPr>
            <w:tcW w:w="4698" w:type="dxa"/>
          </w:tcPr>
          <w:p w14:paraId="1699D40A" w14:textId="77777777" w:rsidR="00F76424" w:rsidRPr="001A1C5C" w:rsidRDefault="008C7566">
            <w:r w:rsidRPr="001A1C5C">
              <w:t>page 2 line 65 The authors write "other applied protocols have limited assembly yield". If the</w:t>
            </w:r>
            <w:r w:rsidR="00C83B75" w:rsidRPr="001A1C5C">
              <w:t xml:space="preserve"> yield is criticized, please provide references or compare measured values.</w:t>
            </w:r>
            <w:r w:rsidR="00C83B75" w:rsidRPr="001A1C5C">
              <w:br/>
            </w:r>
          </w:p>
        </w:tc>
        <w:tc>
          <w:tcPr>
            <w:tcW w:w="4698" w:type="dxa"/>
          </w:tcPr>
          <w:p w14:paraId="266846EC" w14:textId="5380C13D" w:rsidR="00F76424" w:rsidRDefault="00BC1021" w:rsidP="000666B7">
            <w:r>
              <w:t xml:space="preserve"> Please see </w:t>
            </w:r>
            <w:r w:rsidR="009418B9">
              <w:t xml:space="preserve">the </w:t>
            </w:r>
            <w:r>
              <w:t xml:space="preserve">previous comment above. </w:t>
            </w:r>
            <w:r w:rsidR="00C83B75">
              <w:t>This comparison in yield refers to a different vesicle assembly method</w:t>
            </w:r>
            <w:r w:rsidR="0084612B">
              <w:fldChar w:fldCharType="begin"/>
            </w:r>
            <w:r w:rsidR="00063AEC">
              <w:instrText xml:space="preserve"> ADDIN ZOTERO_ITEM CSL_CITATION {"citationID":"a1h9qtqeb0l","properties":{"formattedCitation":"{\\rtf \\super 4\\nosupersub{}}","plainCitation":"4"},"citationItems":[{"id":"ZLLNMPve/psypvACF","uris":["http://www.mendeley.com/documents/?uuid=dc28ba32-4316-38d8-9209-722d5bcbb4f6"],"uri":["http://www.mendeley.com/documents/?uuid=dc28ba32-4316-38d8-9209-722d5bcbb4f6"],"itemData":{"DOI":"10.1038/nmat4118","ISSN":"1476-1122, 1476-4660","author":[{"dropping-particle":"","family":"Huber","given":"Matthias C","non-dropping-particle":"","parse-names":false,"suffix":""},{"dropping-particle":"","family":"Schreiber","given":"Andreas","non-dropping-particle":"","parse-names":false,"suffix":""},{"dropping-particle":"","family":"Olshausen","given":"Philipp","non-dropping-particle":"von","parse-names":false,"suffix":""},{"dropping-particle":"","family":"Varga","given":"Balázs R","non-dropping-particle":"","parse-names":false,"suffix":""},{"dropping-particle":"","family":"Kretz","given":"Oliver","non-dropping-particle":"","parse-names":false,"suffix":""},{"dropping-particle":"","family":"Joch","given":"Barbara","non-dropping-particle":"","parse-names":false,"suffix":""},{"dropping-particle":"","family":"Barnert","given":"Sabine","non-dropping-particle":"","parse-names":false,"suffix":""},{"dropping-particle":"","family":"Schubert","given":"Rolf","non-dropping-particle":"","parse-names":false,"suffix":""},{"dropping-particle":"","family":"Eimer","given":"Stefan","non-dropping-particle":"","parse-names":false,"suffix":""},{"dropping-particle":"","family":"Kele","given":"Péter","non-dropping-particle":"","parse-names":false,"suffix":""},{"dropping-particle":"","family":"Schiller","given":"Stefan M","non-dropping-particle":"","parse-names":false,"suffix":""}],"container-title":"Nature Materials","id":"ZLLNMPve/psypvACF","issue":"1","issued":{"date-parts":[["2014","11"]]},"page":"125-132","title":"Designer amphiphilic proteins as building blocks for the intracellular formation of organelle-like compartments","type":"article-journal","volume":"14"}}],"schema":"https://github.com/citation-style-language/schema/raw/master/csl-citation.json"} </w:instrText>
            </w:r>
            <w:r w:rsidR="0084612B">
              <w:fldChar w:fldCharType="separate"/>
            </w:r>
            <w:r w:rsidR="00063AEC" w:rsidRPr="00063AEC">
              <w:rPr>
                <w:rFonts w:ascii="Calibri" w:hAnsi="Calibri" w:cs="Calibri"/>
                <w:szCs w:val="24"/>
                <w:vertAlign w:val="superscript"/>
              </w:rPr>
              <w:t>4</w:t>
            </w:r>
            <w:r w:rsidR="0084612B">
              <w:fldChar w:fldCharType="end"/>
            </w:r>
            <w:r w:rsidR="00C83B75">
              <w:t xml:space="preserve"> previously published by </w:t>
            </w:r>
            <w:r w:rsidR="008F65A6">
              <w:t xml:space="preserve">and used in </w:t>
            </w:r>
            <w:r w:rsidR="00C83B75">
              <w:t xml:space="preserve">our group, which resulted in </w:t>
            </w:r>
            <w:r>
              <w:t>less</w:t>
            </w:r>
            <w:r w:rsidR="00C83B75">
              <w:t xml:space="preserve"> vesicles</w:t>
            </w:r>
            <w:r w:rsidR="0084612B">
              <w:t xml:space="preserve"> compared to these methods</w:t>
            </w:r>
            <w:r w:rsidR="00C83B75">
              <w:t>. This was evaluated by comparing vesicle numbers via fluorescence microscopy.</w:t>
            </w:r>
          </w:p>
        </w:tc>
      </w:tr>
      <w:tr w:rsidR="00F76424" w14:paraId="662B41D0" w14:textId="77777777" w:rsidTr="00F76424">
        <w:tc>
          <w:tcPr>
            <w:tcW w:w="4698" w:type="dxa"/>
          </w:tcPr>
          <w:p w14:paraId="7FB73D15" w14:textId="77777777" w:rsidR="00F76424" w:rsidRPr="001A1C5C" w:rsidRDefault="008C7566">
            <w:r w:rsidRPr="001A1C5C">
              <w:t>Page 4 line 145 Why do the actors use an Aekta for purification? Is the inverse temperature cycling not sufficient enough? A brief statement in the manuscript might help the reader.</w:t>
            </w:r>
            <w:r w:rsidRPr="001A1C5C">
              <w:br/>
            </w:r>
          </w:p>
        </w:tc>
        <w:tc>
          <w:tcPr>
            <w:tcW w:w="4698" w:type="dxa"/>
          </w:tcPr>
          <w:p w14:paraId="33AF465E" w14:textId="299D577C" w:rsidR="00F76424" w:rsidRDefault="00C83B75" w:rsidP="002C40AB">
            <w:r>
              <w:t>The amphiphilic nature of our di-block ELPs prevents us from using inverse temperature cycling since the transition temperature</w:t>
            </w:r>
            <w:r w:rsidR="008F65A6">
              <w:t xml:space="preserve"> (Tt)</w:t>
            </w:r>
            <w:r>
              <w:t xml:space="preserve"> is different for both blocks. </w:t>
            </w:r>
            <w:r w:rsidR="002C40AB">
              <w:t xml:space="preserve">So far, using UV Vis turbidity measurements we could only define a distinct Tt for single block ELPs but not for amphiphilic di-block ELPs. </w:t>
            </w:r>
            <w:r>
              <w:t>Therefore, it is easier to use an Aekta his-tag purification</w:t>
            </w:r>
            <w:r w:rsidR="002C40AB">
              <w:t>.</w:t>
            </w:r>
            <w:r>
              <w:t xml:space="preserve"> </w:t>
            </w:r>
          </w:p>
        </w:tc>
      </w:tr>
      <w:tr w:rsidR="00F76424" w14:paraId="31E4ED4D" w14:textId="77777777" w:rsidTr="00F76424">
        <w:tc>
          <w:tcPr>
            <w:tcW w:w="4698" w:type="dxa"/>
          </w:tcPr>
          <w:p w14:paraId="2488B536" w14:textId="77777777" w:rsidR="00F76424" w:rsidRPr="001A1C5C" w:rsidRDefault="008C7566">
            <w:r w:rsidRPr="001A1C5C">
              <w:t xml:space="preserve">Page 6 line 218 The authors state that the size distribution can be narrowed by using an </w:t>
            </w:r>
            <w:r w:rsidRPr="001A1C5C">
              <w:lastRenderedPageBreak/>
              <w:t>extruder. The vesicles' size in figure 3 do not seem narrow. Can you comment on that please?</w:t>
            </w:r>
            <w:r w:rsidRPr="001A1C5C">
              <w:br/>
            </w:r>
          </w:p>
        </w:tc>
        <w:tc>
          <w:tcPr>
            <w:tcW w:w="4698" w:type="dxa"/>
          </w:tcPr>
          <w:p w14:paraId="2B9C9AA1" w14:textId="5C66E104" w:rsidR="00F76424" w:rsidRDefault="002C40AB" w:rsidP="0069021F">
            <w:r>
              <w:lastRenderedPageBreak/>
              <w:t xml:space="preserve">The size distribution in figure 3 is indeed not narrow, because in this case we did not extrude </w:t>
            </w:r>
            <w:r>
              <w:lastRenderedPageBreak/>
              <w:t>the vesicles through an extrusion filter. These vesicles were prepared via syringe extrusion. To clarify this in the figure caption we added</w:t>
            </w:r>
            <w:r w:rsidR="001A1C5C">
              <w:t xml:space="preserve"> on </w:t>
            </w:r>
            <w:r w:rsidR="009418B9" w:rsidRPr="009418B9">
              <w:t>P</w:t>
            </w:r>
            <w:r w:rsidR="0069021F">
              <w:t>7L266</w:t>
            </w:r>
            <w:r>
              <w:t>: “</w:t>
            </w:r>
            <w:r w:rsidRPr="001A1C5C">
              <w:rPr>
                <w:highlight w:val="yellow"/>
              </w:rPr>
              <w:t>For the encapsulation of the positively charged dye Atto Rho13 in Fig 3A, the dye was mixed with the aqueous ELP solution before addition of (15% v/v) BuOH and syringe extrusion of the mixture</w:t>
            </w:r>
            <w:r w:rsidRPr="006728CB">
              <w:t>.</w:t>
            </w:r>
            <w:r>
              <w:t>”</w:t>
            </w:r>
          </w:p>
        </w:tc>
      </w:tr>
      <w:tr w:rsidR="00F76424" w14:paraId="0C638BE1" w14:textId="77777777" w:rsidTr="00F76424">
        <w:tc>
          <w:tcPr>
            <w:tcW w:w="4698" w:type="dxa"/>
          </w:tcPr>
          <w:p w14:paraId="36708282" w14:textId="77777777" w:rsidR="00F76424" w:rsidRPr="001A1C5C" w:rsidRDefault="008C7566">
            <w:r w:rsidRPr="001A1C5C">
              <w:lastRenderedPageBreak/>
              <w:t>Please provide a brief description how you determined the ELP concentration using PAGE. And what concentrations did you get?</w:t>
            </w:r>
            <w:r w:rsidRPr="001A1C5C">
              <w:br/>
            </w:r>
          </w:p>
        </w:tc>
        <w:tc>
          <w:tcPr>
            <w:tcW w:w="4698" w:type="dxa"/>
          </w:tcPr>
          <w:p w14:paraId="154B7F69" w14:textId="34698D2F" w:rsidR="00F76424" w:rsidRDefault="00295F9C" w:rsidP="000666B7">
            <w:r>
              <w:t xml:space="preserve">Samples with known concentration (lyophilized dry weight) were analysed on SDS PAGE and the protein band </w:t>
            </w:r>
            <w:r w:rsidR="00947628">
              <w:t>gray intensity values</w:t>
            </w:r>
            <w:r>
              <w:t xml:space="preserve"> </w:t>
            </w:r>
            <w:r w:rsidR="000666B7">
              <w:t>were</w:t>
            </w:r>
            <w:r w:rsidR="002E744E">
              <w:t xml:space="preserve"> used for a concentration correlation and </w:t>
            </w:r>
            <w:r>
              <w:t xml:space="preserve"> </w:t>
            </w:r>
            <w:r>
              <w:t xml:space="preserve">as comparison to estimate the concentration of other samples. As stated, this </w:t>
            </w:r>
            <w:r w:rsidR="002E744E">
              <w:t xml:space="preserve">is only a “rough” approximation since the dry weight determination and </w:t>
            </w:r>
            <w:r w:rsidR="002E744E">
              <w:t xml:space="preserve">summed </w:t>
            </w:r>
            <w:r w:rsidR="002E744E">
              <w:t>gray intensit</w:t>
            </w:r>
            <w:r w:rsidR="00581547">
              <w:t>y</w:t>
            </w:r>
            <w:r w:rsidR="002E744E">
              <w:t xml:space="preserve"> values are error prone. However</w:t>
            </w:r>
            <w:r w:rsidR="000666B7">
              <w:t>,</w:t>
            </w:r>
            <w:r w:rsidR="002E744E">
              <w:t xml:space="preserve"> it </w:t>
            </w:r>
            <w:r>
              <w:t>is</w:t>
            </w:r>
            <w:r w:rsidR="002E744E">
              <w:t xml:space="preserve"> valid</w:t>
            </w:r>
            <w:r>
              <w:t xml:space="preserve"> enough to adjust the sample to a working concentration of</w:t>
            </w:r>
            <w:r w:rsidR="002E744E">
              <w:t xml:space="preserve"> </w:t>
            </w:r>
            <w:r w:rsidR="002E744E" w:rsidRPr="00E27B52">
              <w:t>~</w:t>
            </w:r>
            <w:r>
              <w:t xml:space="preserve"> </w:t>
            </w:r>
            <w:r w:rsidR="002E744E" w:rsidRPr="00E27B52">
              <w:t>20 µM of ELP solution</w:t>
            </w:r>
            <w:r>
              <w:t>.</w:t>
            </w:r>
          </w:p>
        </w:tc>
      </w:tr>
      <w:tr w:rsidR="00F76424" w14:paraId="02E41E76" w14:textId="77777777" w:rsidTr="00F76424">
        <w:tc>
          <w:tcPr>
            <w:tcW w:w="4698" w:type="dxa"/>
          </w:tcPr>
          <w:p w14:paraId="61F9FB12" w14:textId="77777777" w:rsidR="00F76424" w:rsidRPr="001A1C5C" w:rsidRDefault="008C7566">
            <w:r w:rsidRPr="001A1C5C">
              <w:t>Figure 1 and 2. Please use the term epi fluorescence to better differentiate between epi and confocal fluorescence microscopy in the figures.</w:t>
            </w:r>
            <w:r w:rsidRPr="001A1C5C">
              <w:br/>
            </w:r>
          </w:p>
        </w:tc>
        <w:tc>
          <w:tcPr>
            <w:tcW w:w="4698" w:type="dxa"/>
          </w:tcPr>
          <w:p w14:paraId="4E21D48E" w14:textId="5AD5BD84" w:rsidR="00F76424" w:rsidRDefault="00971520" w:rsidP="00037B83">
            <w:r>
              <w:t xml:space="preserve">We </w:t>
            </w:r>
            <w:r w:rsidR="00037B83">
              <w:t>specified</w:t>
            </w:r>
            <w:r>
              <w:t xml:space="preserve"> this</w:t>
            </w:r>
            <w:r w:rsidR="009418B9">
              <w:t xml:space="preserve"> in the manuscript</w:t>
            </w:r>
            <w:r>
              <w:t xml:space="preserve"> as suggested.</w:t>
            </w:r>
          </w:p>
        </w:tc>
      </w:tr>
      <w:tr w:rsidR="00F76424" w14:paraId="63FD12DD" w14:textId="77777777" w:rsidTr="00F76424">
        <w:tc>
          <w:tcPr>
            <w:tcW w:w="4698" w:type="dxa"/>
          </w:tcPr>
          <w:p w14:paraId="0471444D" w14:textId="77777777" w:rsidR="00F76424" w:rsidRPr="001A1C5C" w:rsidRDefault="008C7566">
            <w:r w:rsidRPr="001A1C5C">
              <w:t>Figure 2. Epi fluorescence is not sufficient to discriminate between vesicles and coacervates. Later the authors used confocal microscopy. A micrograph utilizing confocal microscopy would more convincing.</w:t>
            </w:r>
            <w:r w:rsidRPr="001A1C5C">
              <w:br/>
            </w:r>
          </w:p>
        </w:tc>
        <w:tc>
          <w:tcPr>
            <w:tcW w:w="4698" w:type="dxa"/>
          </w:tcPr>
          <w:p w14:paraId="0872A559" w14:textId="77777777" w:rsidR="00CF6282" w:rsidRDefault="008F65A6" w:rsidP="00CF6282">
            <w:r>
              <w:t>As can be seen on the epifluorescen</w:t>
            </w:r>
            <w:r w:rsidR="00037B83">
              <w:t>ce</w:t>
            </w:r>
            <w:r>
              <w:t xml:space="preserve"> pictures, there is a difference between coacervates</w:t>
            </w:r>
            <w:r w:rsidR="00037B83">
              <w:t xml:space="preserve"> an</w:t>
            </w:r>
            <w:r w:rsidR="009418B9">
              <w:t xml:space="preserve">d </w:t>
            </w:r>
            <w:r w:rsidR="00037B83">
              <w:t xml:space="preserve">vesicles </w:t>
            </w:r>
            <w:r w:rsidR="009418B9">
              <w:t>for sizes larger than about 6</w:t>
            </w:r>
            <w:r w:rsidR="00037B83">
              <w:t>00 nm. Coacervates appear as b</w:t>
            </w:r>
            <w:r>
              <w:t>right fluorescent sphere</w:t>
            </w:r>
            <w:r w:rsidR="009418B9">
              <w:t>s</w:t>
            </w:r>
            <w:r>
              <w:t xml:space="preserve"> </w:t>
            </w:r>
            <w:r w:rsidR="00037B83">
              <w:t xml:space="preserve">with no </w:t>
            </w:r>
            <w:r w:rsidR="009418B9">
              <w:t>intensity</w:t>
            </w:r>
            <w:r w:rsidR="00037B83">
              <w:t xml:space="preserve"> dip in the middle. V</w:t>
            </w:r>
            <w:r>
              <w:t>esicles</w:t>
            </w:r>
            <w:r w:rsidR="00037B83">
              <w:t xml:space="preserve"> appear as membrane bound spheres exhibiting an intensity dip upon drawing an intensity line plot across the spheres</w:t>
            </w:r>
            <w:r w:rsidR="00B35D1D">
              <w:t xml:space="preserve">. </w:t>
            </w:r>
          </w:p>
          <w:p w14:paraId="0855F0A1" w14:textId="505A0530" w:rsidR="008F65A6" w:rsidRDefault="00CF6282" w:rsidP="00CF6282">
            <w:r>
              <w:t>C</w:t>
            </w:r>
            <w:r w:rsidR="00B35D1D">
              <w:t xml:space="preserve">onfocal fluorescent microscopy is </w:t>
            </w:r>
            <w:r w:rsidR="007B1E5D">
              <w:t>not</w:t>
            </w:r>
            <w:r w:rsidR="00B35D1D">
              <w:t xml:space="preserve"> </w:t>
            </w:r>
            <w:r w:rsidR="007B1E5D">
              <w:t>applicable</w:t>
            </w:r>
            <w:r w:rsidR="00B35D1D">
              <w:t xml:space="preserve"> for vesicles moving in solution and can only </w:t>
            </w:r>
            <w:r w:rsidR="007B1E5D">
              <w:t xml:space="preserve">be conducted to </w:t>
            </w:r>
            <w:r w:rsidR="009418B9">
              <w:t>analyse</w:t>
            </w:r>
            <w:r w:rsidR="00B35D1D">
              <w:t xml:space="preserve"> the fraction of vesicles attached to/ sitting on the glass slide</w:t>
            </w:r>
            <w:r w:rsidR="007B1E5D">
              <w:t>.</w:t>
            </w:r>
            <w:r w:rsidR="004F4588">
              <w:t xml:space="preserve"> </w:t>
            </w:r>
          </w:p>
        </w:tc>
      </w:tr>
      <w:tr w:rsidR="00F76424" w14:paraId="0DB571D0" w14:textId="77777777" w:rsidTr="00F76424">
        <w:tc>
          <w:tcPr>
            <w:tcW w:w="4698" w:type="dxa"/>
          </w:tcPr>
          <w:p w14:paraId="7EC996AE" w14:textId="77777777" w:rsidR="00F76424" w:rsidRPr="001A1C5C" w:rsidRDefault="008C7566">
            <w:r w:rsidRPr="001A1C5C">
              <w:t>Page 9 line 350 The authors state that visible turbidity originates from the suprastructures. That's right, but also THF droplets can appear in the water phase (see Li et al. J.Phys.Chem.B2011, 115, 7887-7895.) Please mention this in the manuscript.</w:t>
            </w:r>
            <w:r w:rsidRPr="001A1C5C">
              <w:br/>
            </w:r>
          </w:p>
        </w:tc>
        <w:tc>
          <w:tcPr>
            <w:tcW w:w="4698" w:type="dxa"/>
          </w:tcPr>
          <w:p w14:paraId="0E292AC0" w14:textId="3D908F61" w:rsidR="00A57A16" w:rsidRDefault="00877C2E">
            <w:r>
              <w:t xml:space="preserve">Thank you for the hint. </w:t>
            </w:r>
            <w:r w:rsidR="00A57A16">
              <w:t>We added to the manuscript P11L3</w:t>
            </w:r>
            <w:r w:rsidR="0069021F">
              <w:t>60</w:t>
            </w:r>
            <w:r w:rsidR="00A57A16">
              <w:t>:</w:t>
            </w:r>
          </w:p>
          <w:p w14:paraId="27B3C6BC" w14:textId="5B7BEDF0" w:rsidR="00F76424" w:rsidRDefault="00A57A16">
            <w:r w:rsidRPr="00A57A16">
              <w:rPr>
                <w:highlight w:val="yellow"/>
              </w:rPr>
              <w:t xml:space="preserve">“Emergent turbidity of the solution is due to light scattering of formed </w:t>
            </w:r>
            <w:r w:rsidRPr="008E0D5E">
              <w:rPr>
                <w:highlight w:val="yellow"/>
              </w:rPr>
              <w:t>vesicles, fibers or coacervates</w:t>
            </w:r>
            <w:r w:rsidR="00137F87">
              <w:rPr>
                <w:highlight w:val="yellow"/>
              </w:rPr>
              <w:t>.</w:t>
            </w:r>
            <w:r w:rsidRPr="00A57A16">
              <w:rPr>
                <w:highlight w:val="yellow"/>
              </w:rPr>
              <w:t xml:space="preserve"> In control samples lacking the protein</w:t>
            </w:r>
            <w:r w:rsidR="008E0D5E">
              <w:rPr>
                <w:highlight w:val="yellow"/>
              </w:rPr>
              <w:t>,</w:t>
            </w:r>
            <w:r w:rsidRPr="00A57A16">
              <w:rPr>
                <w:highlight w:val="yellow"/>
              </w:rPr>
              <w:t xml:space="preserve"> no turbidity appears though small sized structures (up to 200 nm) are reported for the THF water-interface.</w:t>
            </w:r>
            <w:r w:rsidRPr="00A57A16">
              <w:rPr>
                <w:highlight w:val="yellow"/>
              </w:rPr>
              <w:fldChar w:fldCharType="begin"/>
            </w:r>
            <w:r w:rsidR="00063AEC">
              <w:rPr>
                <w:highlight w:val="yellow"/>
              </w:rPr>
              <w:instrText xml:space="preserve"> ADDIN ZOTERO_ITEM CSL_CITATION {"citationID":"a2lr17sfmu6","properties":{"formattedCitation":"{\\rtf \\super 6\\nosupersub{}}","plainCitation":"6"},"citationItems":[{"id":1481,"uris":["http://zotero.org/users/4183355/items/2JCJ4S5G"],"uri":["http://zotero.org/users/4183355/items/2JCJ4S5G"],"itemData":{"id":1481,"type":"article-journal","title":"Large-Scale Structures in Tetrahydrofuran–Water Mixture with a Trace Amount of Antioxidant Butylhydroxytoluene (BHT)","container-title":"The Journal of Physical Chemistry B","page":"7887-7895","volume":"115","issue":"24","source":"ACS Publications","abstract":"Author: Because of the closed-loop phase diagram of tetrahydrofuran (THF)–water mixture, THF aqueous solution naturally exhibits concentration fluctuations near the phase boundary. Besides the fast mode induced by concentration fluctuations, the 4.5% mole fraction THF aqueous solution is also characterized by a slow mode. The existence of a trace amount of butylhydroxytoluene (BHT) antioxidant in commercial THF strongly influences the slow mode in 4.5% mole fraction THF aqueous solution. A core–shell structure with a BHT core and a shell made from THF-rich THF–D2O mixture was identified by the combination of dynamic laser light scattering (DLS) and small-angle neutron scattering (SANS). BHT is hydrophobic, stabilized by a THF-rich domain in THF aqueous solution and acts as a tracer to make the large-scale structure (slow mode) “visible” through SANS because of its larger contrast with the solvent. In contrast, this large-scale structure was almost not detectable by SANS when BHT was removed from the THF–D2O mixture. Combined UV–vis, DLS, and static light scattering (SLS) indicated that slow-moving objects do exist and that their sizes almost do not change, but their concentration decreases to a small but nonzero value at the infinite dilution limit. The origin of the elusive large-scale structure at zero BHT concentration is still not clear, but it might be associated with some hydrophobic impurities or nanobubbles. However, a polydisperse sphere model of </w:instrText>
            </w:r>
            <w:r w:rsidR="00063AEC">
              <w:rPr>
                <w:rFonts w:ascii="Cambria Math" w:hAnsi="Cambria Math" w:cs="Cambria Math"/>
                <w:highlight w:val="yellow"/>
              </w:rPr>
              <w:instrText>∼</w:instrText>
            </w:r>
            <w:r w:rsidR="00063AEC">
              <w:rPr>
                <w:highlight w:val="yellow"/>
              </w:rPr>
              <w:instrText>8.5% mole fraction THF</w:instrText>
            </w:r>
            <w:r w:rsidR="00063AEC">
              <w:rPr>
                <w:rFonts w:ascii="Calibri" w:hAnsi="Calibri" w:cs="Calibri"/>
                <w:highlight w:val="yellow"/>
              </w:rPr>
              <w:instrText>–</w:instrText>
            </w:r>
            <w:r w:rsidR="00063AEC">
              <w:rPr>
                <w:highlight w:val="yellow"/>
              </w:rPr>
              <w:instrText xml:space="preserve">D2O mixture can fit the structure with a radius of </w:instrText>
            </w:r>
            <w:r w:rsidR="00063AEC">
              <w:rPr>
                <w:rFonts w:ascii="Cambria Math" w:hAnsi="Cambria Math" w:cs="Cambria Math"/>
                <w:highlight w:val="yellow"/>
              </w:rPr>
              <w:instrText>∼</w:instrText>
            </w:r>
            <w:r w:rsidR="00063AEC">
              <w:rPr>
                <w:highlight w:val="yellow"/>
              </w:rPr>
              <w:instrText xml:space="preserve">100 nm, which gives the temperature-dependent low-q SANS profiles of 4.5% mole fraction THF aqueous solution at zero BHT concentration.","DOI":"10.1021/jp203777g","ISSN":"1520-6106","journalAbbreviation":"J. Phys. Chem. B","author":[{"family":"Li","given":"Zhiyong"},{"family":"Cheng","given":"He"},{"family":"Li","given":"Junyu"},{"family":"Hao","given":"Jinkun"},{"family":"Zhang","given":"Li"},{"family":"Hammouda","given":"Boualem"},{"family":"Han","given":"Charles C."}],"issued":{"date-parts":[["2011",6,23]]}}}],"schema":"https://github.com/citation-style-language/schema/raw/master/csl-citation.json"} </w:instrText>
            </w:r>
            <w:r w:rsidRPr="00A57A16">
              <w:rPr>
                <w:highlight w:val="yellow"/>
              </w:rPr>
              <w:fldChar w:fldCharType="separate"/>
            </w:r>
            <w:r w:rsidR="00063AEC" w:rsidRPr="00063AEC">
              <w:rPr>
                <w:rFonts w:ascii="Calibri" w:hAnsi="Calibri" w:cs="Calibri"/>
                <w:szCs w:val="24"/>
                <w:vertAlign w:val="superscript"/>
              </w:rPr>
              <w:t>6</w:t>
            </w:r>
            <w:r w:rsidRPr="00A57A16">
              <w:rPr>
                <w:highlight w:val="yellow"/>
              </w:rPr>
              <w:fldChar w:fldCharType="end"/>
            </w:r>
            <w:r w:rsidRPr="00A57A16">
              <w:rPr>
                <w:highlight w:val="yellow"/>
              </w:rPr>
              <w:t>“</w:t>
            </w:r>
          </w:p>
          <w:p w14:paraId="16A687D3" w14:textId="2E1EB8B8" w:rsidR="00777F0B" w:rsidRDefault="00777F0B" w:rsidP="002E0D46"/>
        </w:tc>
      </w:tr>
      <w:tr w:rsidR="00F76424" w14:paraId="27F34D36" w14:textId="77777777" w:rsidTr="00F76424">
        <w:tc>
          <w:tcPr>
            <w:tcW w:w="4698" w:type="dxa"/>
          </w:tcPr>
          <w:p w14:paraId="04DBE8F8" w14:textId="5C59D12E" w:rsidR="00F76424" w:rsidRPr="001A1C5C" w:rsidRDefault="002421A2">
            <w:r w:rsidRPr="001A1C5C">
              <w:rPr>
                <w:lang w:val="en-US"/>
              </w:rPr>
              <w:t xml:space="preserve">Figure 2 is in general misleading. Suprastructures II and III are nicely well controlled. Suprastructure I is a coacervate, which is - as I understood the literature - the natural form of ELPs in their hydrophobic state. Furthermore, Suprastructure </w:t>
            </w:r>
            <w:r w:rsidRPr="001A1C5C">
              <w:rPr>
                <w:lang w:val="en-US"/>
              </w:rPr>
              <w:lastRenderedPageBreak/>
              <w:t>IV seems to be a random aggregation. From my perspective these two should not described as controlled superstructures.</w:t>
            </w:r>
          </w:p>
        </w:tc>
        <w:tc>
          <w:tcPr>
            <w:tcW w:w="4698" w:type="dxa"/>
          </w:tcPr>
          <w:p w14:paraId="0385329C" w14:textId="2885D65C" w:rsidR="00F76424" w:rsidRDefault="00C5610C" w:rsidP="00FF5A05">
            <w:r>
              <w:lastRenderedPageBreak/>
              <w:t xml:space="preserve">As we stated in the figure caption structures I-III are results of the correctly applied protocol. ELPs </w:t>
            </w:r>
            <w:r w:rsidR="00B2445C">
              <w:t xml:space="preserve">gradually adopt </w:t>
            </w:r>
            <w:r w:rsidR="00CF6282">
              <w:rPr>
                <w:rFonts w:cstheme="minorHAnsi"/>
              </w:rPr>
              <w:t>β</w:t>
            </w:r>
            <w:r w:rsidR="00B2445C">
              <w:t>-spiral</w:t>
            </w:r>
            <w:r>
              <w:t xml:space="preserve"> structures</w:t>
            </w:r>
            <w:r w:rsidR="00B2445C">
              <w:t xml:space="preserve"> upon temperature rise due to their LCST behaviour</w:t>
            </w:r>
            <w:r w:rsidR="00FF5A05">
              <w:t xml:space="preserve"> resulting in polymer-rich and water-rich phases. </w:t>
            </w:r>
            <w:r w:rsidR="00FF5A05">
              <w:lastRenderedPageBreak/>
              <w:t xml:space="preserve">Unlike our coacervates these polymer-rich phases are not well-formed spherical particles. </w:t>
            </w:r>
            <w:r w:rsidR="00B2445C">
              <w:t>The</w:t>
            </w:r>
            <w:r>
              <w:t xml:space="preserve"> coacervate formation</w:t>
            </w:r>
            <w:r w:rsidR="00FF5A05">
              <w:t xml:space="preserve"> in our case</w:t>
            </w:r>
            <w:r>
              <w:t xml:space="preserve"> is a controlled process</w:t>
            </w:r>
            <w:r w:rsidR="00E93137">
              <w:t xml:space="preserve">, </w:t>
            </w:r>
            <w:r w:rsidR="00B2445C">
              <w:t>similar to the</w:t>
            </w:r>
            <w:r>
              <w:t xml:space="preserve"> self-assembly</w:t>
            </w:r>
            <w:r w:rsidR="00B2445C">
              <w:t xml:space="preserve"> process</w:t>
            </w:r>
            <w:r>
              <w:t xml:space="preserve"> </w:t>
            </w:r>
            <w:r w:rsidR="00B2445C">
              <w:t>of</w:t>
            </w:r>
            <w:r>
              <w:t xml:space="preserve"> structure II and III. Structure IV represents the wrong outcome after mistakes made during the assembly protocol. This structure was included in the figure</w:t>
            </w:r>
            <w:r w:rsidR="00CC5CFB">
              <w:t xml:space="preserve"> according to the author guidelines</w:t>
            </w:r>
            <w:r>
              <w:t xml:space="preserve"> to help readers to identify mistakes after assembly. To clarify the design of the figure, we adapted it slightly.</w:t>
            </w:r>
          </w:p>
        </w:tc>
      </w:tr>
      <w:tr w:rsidR="008C7566" w14:paraId="3EB81B19" w14:textId="77777777" w:rsidTr="00F76424">
        <w:tc>
          <w:tcPr>
            <w:tcW w:w="4698" w:type="dxa"/>
          </w:tcPr>
          <w:p w14:paraId="3BE5CF7C" w14:textId="77777777" w:rsidR="008C7566" w:rsidRPr="001A1C5C" w:rsidRDefault="002421A2">
            <w:r w:rsidRPr="001A1C5C">
              <w:lastRenderedPageBreak/>
              <w:t>Even when the authors change some solution parameters. And the authors on their own state that "the protocol often leads to the formation of unspecific aggregates". Often or is it controlled?</w:t>
            </w:r>
            <w:r w:rsidRPr="001A1C5C">
              <w:br/>
            </w:r>
          </w:p>
        </w:tc>
        <w:tc>
          <w:tcPr>
            <w:tcW w:w="4698" w:type="dxa"/>
          </w:tcPr>
          <w:p w14:paraId="7078F743" w14:textId="317D4BAF" w:rsidR="002E0D46" w:rsidRDefault="00CC5CFB" w:rsidP="002E0D46">
            <w:r>
              <w:t xml:space="preserve">We stated in the manuscript that upon failure of the method the most frequent outcome is the </w:t>
            </w:r>
            <w:r w:rsidRPr="001A1C5C">
              <w:t>formation of unspecific aggregates</w:t>
            </w:r>
            <w:r>
              <w:t>.</w:t>
            </w:r>
            <w:r w:rsidRPr="002E0D46">
              <w:rPr>
                <w:rFonts w:cstheme="minorHAnsi"/>
              </w:rPr>
              <w:t xml:space="preserve"> </w:t>
            </w:r>
            <w:r w:rsidR="002E0D46" w:rsidRPr="002E0D46">
              <w:rPr>
                <w:rFonts w:cstheme="minorHAnsi"/>
              </w:rPr>
              <w:t xml:space="preserve">We specified the misleading sentence by exchanging often by mainly. We added to the </w:t>
            </w:r>
            <w:r w:rsidR="002E0D46" w:rsidRPr="0069021F">
              <w:rPr>
                <w:rFonts w:cstheme="minorHAnsi"/>
              </w:rPr>
              <w:t>manuscript</w:t>
            </w:r>
            <w:r w:rsidR="0052540F" w:rsidRPr="0069021F">
              <w:rPr>
                <w:rFonts w:cstheme="minorHAnsi"/>
              </w:rPr>
              <w:t xml:space="preserve"> </w:t>
            </w:r>
            <w:r w:rsidR="0069021F" w:rsidRPr="0069021F">
              <w:rPr>
                <w:rFonts w:cstheme="minorHAnsi"/>
              </w:rPr>
              <w:t>P10L317</w:t>
            </w:r>
            <w:r w:rsidR="002E0D46" w:rsidRPr="002E0D46">
              <w:rPr>
                <w:rFonts w:cstheme="minorHAnsi"/>
              </w:rPr>
              <w:t>:</w:t>
            </w:r>
            <w:r w:rsidR="0052540F">
              <w:rPr>
                <w:rFonts w:cstheme="minorHAnsi"/>
              </w:rPr>
              <w:t xml:space="preserve"> </w:t>
            </w:r>
            <w:r w:rsidR="002E0D46" w:rsidRPr="00777F0B">
              <w:rPr>
                <w:rFonts w:cstheme="minorHAnsi"/>
                <w:highlight w:val="yellow"/>
              </w:rPr>
              <w:t>“</w:t>
            </w:r>
            <w:r w:rsidR="0052540F">
              <w:rPr>
                <w:rFonts w:cstheme="minorHAnsi"/>
                <w:highlight w:val="yellow"/>
              </w:rPr>
              <w:t>A fault</w:t>
            </w:r>
            <w:r w:rsidR="0052540F" w:rsidRPr="00777F0B">
              <w:rPr>
                <w:rFonts w:cstheme="minorHAnsi"/>
                <w:highlight w:val="yellow"/>
              </w:rPr>
              <w:t xml:space="preserve"> </w:t>
            </w:r>
            <w:r w:rsidR="002E0D46" w:rsidRPr="00777F0B">
              <w:rPr>
                <w:rFonts w:cstheme="minorHAnsi"/>
                <w:highlight w:val="yellow"/>
              </w:rPr>
              <w:t xml:space="preserve">in the assembly of defined supramolecular structures following the described protocols mainly leads either </w:t>
            </w:r>
            <w:r>
              <w:rPr>
                <w:rFonts w:cstheme="minorHAnsi"/>
                <w:highlight w:val="yellow"/>
              </w:rPr>
              <w:t xml:space="preserve">to </w:t>
            </w:r>
            <w:r w:rsidR="002E0D46" w:rsidRPr="00777F0B">
              <w:rPr>
                <w:rFonts w:cstheme="minorHAnsi"/>
                <w:highlight w:val="yellow"/>
              </w:rPr>
              <w:t>the formation of unspecific aggregates (Figure 2 IV) or to homogeneously distributed ELP-amphiphiles.”</w:t>
            </w:r>
          </w:p>
          <w:p w14:paraId="7A558ABB" w14:textId="170D3362" w:rsidR="00E93137" w:rsidRDefault="00E93137" w:rsidP="00E93137"/>
        </w:tc>
      </w:tr>
      <w:tr w:rsidR="008C7566" w14:paraId="586242E4" w14:textId="77777777" w:rsidTr="00F76424">
        <w:tc>
          <w:tcPr>
            <w:tcW w:w="4698" w:type="dxa"/>
          </w:tcPr>
          <w:p w14:paraId="37F46EF7" w14:textId="2767DF3D" w:rsidR="008C7566" w:rsidRPr="001A1C5C" w:rsidRDefault="002421A2">
            <w:r w:rsidRPr="001A1C5C">
              <w:t>Figure 4A nicely shows that two mixed ELPs form homogeneous membranes and that they stay mixed for the time measured. Furthermore, 4b nicely proofs vesicle fusion. But the authors should not write, that there is a phase separation. The latter would mean that in 4A the ELPs would de-mix, which is not shown. In 4b the ELPs stay phase separated. The actual process of phase separation was not measured by the authors. A simple explanation would be that the 2D diffusion of the ELPs used inside the membrane ist just too slow to be measured in the authors' experiment. Please change this, because it can confuse readers.</w:t>
            </w:r>
            <w:r w:rsidRPr="001A1C5C">
              <w:br/>
            </w:r>
          </w:p>
        </w:tc>
        <w:tc>
          <w:tcPr>
            <w:tcW w:w="4698" w:type="dxa"/>
          </w:tcPr>
          <w:p w14:paraId="058AEB5D" w14:textId="0269E717" w:rsidR="00B67E88" w:rsidRDefault="00FD2062" w:rsidP="009E094F">
            <w:r>
              <w:t xml:space="preserve">Thank you for this </w:t>
            </w:r>
            <w:r w:rsidR="00865B82">
              <w:t>suggestion</w:t>
            </w:r>
            <w:r w:rsidR="0052540F">
              <w:t>. W</w:t>
            </w:r>
            <w:r>
              <w:t>e tried to clarify this point</w:t>
            </w:r>
            <w:r w:rsidR="00865B82">
              <w:t xml:space="preserve"> i</w:t>
            </w:r>
            <w:r w:rsidR="009E094F">
              <w:t xml:space="preserve">n the manuscript </w:t>
            </w:r>
            <w:r w:rsidR="00865B82">
              <w:t>and</w:t>
            </w:r>
            <w:r w:rsidR="00B67E88">
              <w:t xml:space="preserve"> added</w:t>
            </w:r>
            <w:r w:rsidR="00DA5DC0">
              <w:t xml:space="preserve"> </w:t>
            </w:r>
            <w:r w:rsidR="0069021F" w:rsidRPr="0069021F">
              <w:t>P10</w:t>
            </w:r>
            <w:r w:rsidR="00DA5DC0" w:rsidRPr="0069021F">
              <w:t>L</w:t>
            </w:r>
            <w:r w:rsidR="0069021F" w:rsidRPr="0069021F">
              <w:t>314</w:t>
            </w:r>
            <w:r w:rsidR="00B67E88">
              <w:t xml:space="preserve"> :</w:t>
            </w:r>
          </w:p>
          <w:p w14:paraId="0057A926" w14:textId="3AB2F6C0" w:rsidR="009E094F" w:rsidRDefault="00B67E88" w:rsidP="009E094F">
            <w:r w:rsidRPr="00501259">
              <w:rPr>
                <w:highlight w:val="yellow"/>
              </w:rPr>
              <w:t>“</w:t>
            </w:r>
            <w:r w:rsidR="00501259" w:rsidRPr="00501259">
              <w:rPr>
                <w:highlight w:val="yellow"/>
              </w:rPr>
              <w:t xml:space="preserve">PMBCs assembled from either F20R20-mEGFP or F20R20-mCherry and mixed </w:t>
            </w:r>
            <w:r w:rsidR="0052540F">
              <w:rPr>
                <w:highlight w:val="yellow"/>
              </w:rPr>
              <w:t>subsequently</w:t>
            </w:r>
            <w:r w:rsidR="0052540F" w:rsidRPr="00501259">
              <w:rPr>
                <w:highlight w:val="yellow"/>
              </w:rPr>
              <w:t xml:space="preserve"> </w:t>
            </w:r>
            <w:r w:rsidR="00501259" w:rsidRPr="00501259">
              <w:rPr>
                <w:highlight w:val="yellow"/>
              </w:rPr>
              <w:t xml:space="preserve">via syringe extrusion </w:t>
            </w:r>
            <w:r w:rsidR="00501259">
              <w:rPr>
                <w:highlight w:val="yellow"/>
              </w:rPr>
              <w:t>lead to visibl</w:t>
            </w:r>
            <w:r w:rsidR="00DA5DC0">
              <w:rPr>
                <w:highlight w:val="yellow"/>
              </w:rPr>
              <w:t>y</w:t>
            </w:r>
            <w:r w:rsidR="00501259">
              <w:rPr>
                <w:highlight w:val="yellow"/>
              </w:rPr>
              <w:t xml:space="preserve"> </w:t>
            </w:r>
            <w:r w:rsidR="00DA5DC0">
              <w:rPr>
                <w:highlight w:val="yellow"/>
              </w:rPr>
              <w:t>separated</w:t>
            </w:r>
            <w:bookmarkStart w:id="0" w:name="_GoBack"/>
            <w:bookmarkEnd w:id="0"/>
            <w:r w:rsidR="00DA5DC0">
              <w:rPr>
                <w:highlight w:val="yellow"/>
              </w:rPr>
              <w:t xml:space="preserve"> </w:t>
            </w:r>
            <w:r w:rsidR="0052540F">
              <w:rPr>
                <w:highlight w:val="yellow"/>
              </w:rPr>
              <w:t>ELP amphiphile</w:t>
            </w:r>
            <w:r w:rsidR="00DA5DC0">
              <w:rPr>
                <w:highlight w:val="yellow"/>
              </w:rPr>
              <w:t xml:space="preserve"> patches</w:t>
            </w:r>
            <w:r w:rsidR="0052540F">
              <w:rPr>
                <w:highlight w:val="yellow"/>
              </w:rPr>
              <w:t xml:space="preserve"> </w:t>
            </w:r>
            <w:r w:rsidR="00501259" w:rsidRPr="00501259">
              <w:rPr>
                <w:highlight w:val="yellow"/>
              </w:rPr>
              <w:t>within the PMBC me</w:t>
            </w:r>
            <w:r w:rsidR="00501259">
              <w:rPr>
                <w:highlight w:val="yellow"/>
              </w:rPr>
              <w:t xml:space="preserve">mbranes. </w:t>
            </w:r>
            <w:r w:rsidR="0052540F">
              <w:rPr>
                <w:highlight w:val="yellow"/>
              </w:rPr>
              <w:t xml:space="preserve">The </w:t>
            </w:r>
            <w:r w:rsidR="00DA5DC0">
              <w:rPr>
                <w:highlight w:val="yellow"/>
              </w:rPr>
              <w:t xml:space="preserve">separated </w:t>
            </w:r>
            <w:r w:rsidR="00501259" w:rsidRPr="00501259">
              <w:rPr>
                <w:highlight w:val="yellow"/>
              </w:rPr>
              <w:t>ELP amphi</w:t>
            </w:r>
            <w:r w:rsidR="0052540F">
              <w:rPr>
                <w:highlight w:val="yellow"/>
              </w:rPr>
              <w:t xml:space="preserve">philes within </w:t>
            </w:r>
            <w:r w:rsidR="00DA5DC0">
              <w:rPr>
                <w:highlight w:val="yellow"/>
              </w:rPr>
              <w:t xml:space="preserve">the </w:t>
            </w:r>
            <w:r w:rsidR="0052540F">
              <w:rPr>
                <w:highlight w:val="yellow"/>
              </w:rPr>
              <w:t xml:space="preserve">membrane are </w:t>
            </w:r>
            <w:r w:rsidR="00501259" w:rsidRPr="00501259">
              <w:rPr>
                <w:highlight w:val="yellow"/>
              </w:rPr>
              <w:t xml:space="preserve">visible </w:t>
            </w:r>
            <w:r w:rsidR="0052540F">
              <w:rPr>
                <w:highlight w:val="yellow"/>
              </w:rPr>
              <w:t>after</w:t>
            </w:r>
            <w:r w:rsidR="0052540F" w:rsidRPr="00501259">
              <w:rPr>
                <w:highlight w:val="yellow"/>
              </w:rPr>
              <w:t xml:space="preserve"> </w:t>
            </w:r>
            <w:r w:rsidR="00501259" w:rsidRPr="00501259">
              <w:rPr>
                <w:highlight w:val="yellow"/>
              </w:rPr>
              <w:t>PMBC fusion for at least 20 min in green channel (left image), red channel (middle image), and the merged channel (right image).</w:t>
            </w:r>
            <w:r w:rsidR="00501259">
              <w:t>”</w:t>
            </w:r>
            <w:r w:rsidR="00501259" w:rsidRPr="00501259">
              <w:t xml:space="preserve"> </w:t>
            </w:r>
            <w:r w:rsidR="009E094F">
              <w:t xml:space="preserve">This </w:t>
            </w:r>
            <w:r w:rsidR="00DA5DC0">
              <w:t xml:space="preserve">separation </w:t>
            </w:r>
            <w:r w:rsidR="00865B82">
              <w:t>of ELP amphiphiles</w:t>
            </w:r>
            <w:r w:rsidR="009E094F">
              <w:t xml:space="preserve"> does not occur when ELP building blocks with different fluorescent proteins are mixed prior to vesicle formation. </w:t>
            </w:r>
          </w:p>
          <w:p w14:paraId="3751CE40" w14:textId="686D4AF9" w:rsidR="009E094F" w:rsidRDefault="00501259" w:rsidP="00DA5DC0">
            <w:r>
              <w:t xml:space="preserve">The visible </w:t>
            </w:r>
            <w:r w:rsidR="00DA5DC0">
              <w:t xml:space="preserve">separation </w:t>
            </w:r>
            <w:r>
              <w:t xml:space="preserve">of the membrane </w:t>
            </w:r>
            <w:r w:rsidR="009E094F">
              <w:t xml:space="preserve">is </w:t>
            </w:r>
            <w:r>
              <w:t xml:space="preserve">only a snap shot </w:t>
            </w:r>
            <w:r w:rsidR="009E094F">
              <w:t>in this case not an active process</w:t>
            </w:r>
            <w:r w:rsidR="00CA67A6">
              <w:t>.</w:t>
            </w:r>
            <w:r w:rsidR="009E094F">
              <w:t xml:space="preserve"> </w:t>
            </w:r>
            <w:r w:rsidR="00CA67A6">
              <w:t>T</w:t>
            </w:r>
            <w:r w:rsidR="009E094F">
              <w:t xml:space="preserve">he </w:t>
            </w:r>
            <w:r w:rsidR="0052540F">
              <w:t>slow</w:t>
            </w:r>
            <w:r w:rsidR="009E094F">
              <w:t xml:space="preserve"> lateral 2D diffusion through the membrane</w:t>
            </w:r>
            <w:r w:rsidR="00CA67A6">
              <w:t xml:space="preserve"> or thermodynamic hindrance might be responsible</w:t>
            </w:r>
            <w:r w:rsidR="009E094F">
              <w:t xml:space="preserve">. </w:t>
            </w:r>
          </w:p>
        </w:tc>
      </w:tr>
      <w:tr w:rsidR="008C7566" w14:paraId="4AE60BB2" w14:textId="77777777" w:rsidTr="00F76424">
        <w:tc>
          <w:tcPr>
            <w:tcW w:w="4698" w:type="dxa"/>
          </w:tcPr>
          <w:p w14:paraId="4CAD1645" w14:textId="3D740AA7" w:rsidR="008C7566" w:rsidRPr="001A1C5C" w:rsidRDefault="002421A2">
            <w:r w:rsidRPr="001A1C5C">
              <w:t xml:space="preserve">The authors are varying the temperature and pH a lot. What transition temperatures have the ELPs used for this protocols? Maybe it makes the formation of the suprastructures more understandable. Do these ELPs have only this single transition temperature? As I know, all polymers have a LCST; is this transition </w:t>
            </w:r>
            <w:r w:rsidRPr="001A1C5C">
              <w:lastRenderedPageBreak/>
              <w:t>temperature an LCST?</w:t>
            </w:r>
            <w:r w:rsidRPr="001A1C5C">
              <w:br/>
            </w:r>
          </w:p>
        </w:tc>
        <w:tc>
          <w:tcPr>
            <w:tcW w:w="4698" w:type="dxa"/>
          </w:tcPr>
          <w:p w14:paraId="4F0AC704" w14:textId="4C2F5286" w:rsidR="008C7566" w:rsidRDefault="006E263D" w:rsidP="00F20808">
            <w:r>
              <w:lastRenderedPageBreak/>
              <w:t>Yes</w:t>
            </w:r>
            <w:r w:rsidR="00DA5DC0">
              <w:t>,</w:t>
            </w:r>
            <w:r>
              <w:t xml:space="preserve"> </w:t>
            </w:r>
            <w:r w:rsidRPr="001A1C5C">
              <w:t xml:space="preserve">this transition temperature </w:t>
            </w:r>
            <w:r>
              <w:t>refers to the</w:t>
            </w:r>
            <w:r w:rsidRPr="001A1C5C">
              <w:t xml:space="preserve"> LCST</w:t>
            </w:r>
            <w:r>
              <w:t xml:space="preserve"> of ELP</w:t>
            </w:r>
            <w:r w:rsidR="00DA5DC0">
              <w:t>s</w:t>
            </w:r>
            <w:r>
              <w:t xml:space="preserve">. </w:t>
            </w:r>
            <w:r w:rsidR="001144D0">
              <w:t xml:space="preserve">ELP single blocks have a distinct Tt and show LCST </w:t>
            </w:r>
            <w:r w:rsidR="001144D0" w:rsidRPr="00DA5DC0">
              <w:t xml:space="preserve">behaviour </w:t>
            </w:r>
            <w:r w:rsidR="00A57A16" w:rsidRPr="00DA5DC0">
              <w:fldChar w:fldCharType="begin"/>
            </w:r>
            <w:r w:rsidR="00063AEC" w:rsidRPr="00DA5DC0">
              <w:instrText xml:space="preserve"> ADDIN ZOTERO_ITEM CSL_CITATION {"citationID":"a11mcvdn054","properties":{"formattedCitation":"{\\rtf \\super 7\\nosupersub{}}","plainCitation":"7"},"citationItems":[{"id":1233,"uris":["http://zotero.org/users/4183355/items/FXXANK7E"],"uri":["http://zotero.org/users/4183355/items/FXXANK7E"],"itemData":{"id":1233,"type":"article-journal","title":"Free energy transduction in polypeptides and proteins based on inverse temperature transitions","container-title":"Progress in Biophysics and Molecular Biology","page":"23-57","volume":"57","issue":"1","source":"ScienceDirect","DOI":"10.1016/0079-6107(92)90003-O","ISSN":"0079-6107","journalAbbreviation":"Progress in Biophysics and Molecular Biology","author":[{"family":"Urry","given":"Dan W."}],"issued":{"date-parts":[["1992",1,1]]}}}],"schema":"https://github.com/citation-style-language/schema/raw/master/csl-citation.json"} </w:instrText>
            </w:r>
            <w:r w:rsidR="00A57A16" w:rsidRPr="00DA5DC0">
              <w:fldChar w:fldCharType="separate"/>
            </w:r>
            <w:r w:rsidR="00063AEC" w:rsidRPr="00DA5DC0">
              <w:rPr>
                <w:rFonts w:ascii="Calibri" w:hAnsi="Calibri" w:cs="Calibri"/>
                <w:szCs w:val="24"/>
                <w:vertAlign w:val="superscript"/>
              </w:rPr>
              <w:t>7</w:t>
            </w:r>
            <w:r w:rsidR="00A57A16" w:rsidRPr="00DA5DC0">
              <w:fldChar w:fldCharType="end"/>
            </w:r>
            <w:r w:rsidR="00A57A16" w:rsidRPr="00DA5DC0">
              <w:t>.</w:t>
            </w:r>
            <w:r w:rsidR="001144D0">
              <w:t xml:space="preserve"> If investigated as single block each of the two blocks of the amphiphilic ELP has their own Tt, which is different from the other. </w:t>
            </w:r>
            <w:r w:rsidR="00F20808">
              <w:t xml:space="preserve">As mentioned above, the amphiphilic </w:t>
            </w:r>
            <w:r w:rsidR="008A5997">
              <w:t xml:space="preserve">ELP </w:t>
            </w:r>
            <w:r w:rsidR="00F20808">
              <w:t>di-block used for this protocols do not have a distinct Tt.</w:t>
            </w:r>
            <w:r w:rsidR="008A5997">
              <w:t xml:space="preserve"> </w:t>
            </w:r>
            <w:r w:rsidR="001144D0">
              <w:t xml:space="preserve">Fused together, the Tts might </w:t>
            </w:r>
            <w:r w:rsidR="001144D0">
              <w:lastRenderedPageBreak/>
              <w:t>influence each other, but we cannot know that for sure. We assume, that in the case of amphiphilic di-blocks the LCST behavior is still an immanent feature of the two single blocks fused together. But since the shift from soluble to insoluble probably occurs at different temperature points, the exact Tt is not measurable via UV Vis.</w:t>
            </w:r>
            <w:r w:rsidR="00DA5DC0">
              <w:t xml:space="preserve"> As described in our S</w:t>
            </w:r>
            <w:r w:rsidR="008A5997">
              <w:t>mall publication</w:t>
            </w:r>
            <w:r w:rsidR="00DA5DC0">
              <w:fldChar w:fldCharType="begin"/>
            </w:r>
            <w:r w:rsidR="00DA5DC0">
              <w:instrText xml:space="preserve"> ADDIN ZOTERO_ITEM CSL_CITATION {"citationID":"a1v2m8e2aov","properties":{"formattedCitation":"{\\rtf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DA5DC0">
              <w:fldChar w:fldCharType="separate"/>
            </w:r>
            <w:r w:rsidR="00DA5DC0" w:rsidRPr="00063AEC">
              <w:rPr>
                <w:rFonts w:ascii="Calibri" w:hAnsi="Calibri" w:cs="Calibri"/>
                <w:szCs w:val="24"/>
                <w:vertAlign w:val="superscript"/>
              </w:rPr>
              <w:t>8</w:t>
            </w:r>
            <w:r w:rsidR="00DA5DC0">
              <w:fldChar w:fldCharType="end"/>
            </w:r>
            <w:r w:rsidR="008A5997">
              <w:t xml:space="preserve"> the temperature induced gradual conformational changes are responsible for the suprastructure formation.</w:t>
            </w:r>
            <w:r w:rsidR="00F20808">
              <w:t xml:space="preserve"> Therefore, the optimal temperature for controlled self-assembly was identified through multiple experiments. </w:t>
            </w:r>
          </w:p>
          <w:p w14:paraId="273C2F0F" w14:textId="015DBC17" w:rsidR="00C92B12" w:rsidRDefault="00C92B12" w:rsidP="001144D0"/>
        </w:tc>
      </w:tr>
      <w:tr w:rsidR="008C7566" w14:paraId="7D97A0FD" w14:textId="77777777" w:rsidTr="00F76424">
        <w:tc>
          <w:tcPr>
            <w:tcW w:w="4698" w:type="dxa"/>
          </w:tcPr>
          <w:p w14:paraId="765B7CCF" w14:textId="6B81CABA" w:rsidR="008C7566" w:rsidRPr="001A1C5C" w:rsidRDefault="002421A2">
            <w:r w:rsidRPr="001A1C5C">
              <w:lastRenderedPageBreak/>
              <w:t>Reviewer #2:</w:t>
            </w:r>
            <w:r w:rsidRPr="001A1C5C">
              <w:br/>
              <w:t>Minor Comments:</w:t>
            </w:r>
            <w:r w:rsidRPr="001A1C5C">
              <w:br/>
            </w:r>
          </w:p>
        </w:tc>
        <w:tc>
          <w:tcPr>
            <w:tcW w:w="4698" w:type="dxa"/>
          </w:tcPr>
          <w:p w14:paraId="2ED0068A" w14:textId="77777777" w:rsidR="008C7566" w:rsidRDefault="008C7566"/>
        </w:tc>
      </w:tr>
      <w:tr w:rsidR="008C7566" w14:paraId="5D17586E" w14:textId="77777777" w:rsidTr="00F76424">
        <w:tc>
          <w:tcPr>
            <w:tcW w:w="4698" w:type="dxa"/>
          </w:tcPr>
          <w:p w14:paraId="3D080757" w14:textId="77777777" w:rsidR="008C7566" w:rsidRDefault="002421A2">
            <w:r>
              <w:t>1) It is unclear if the orientation of his tag and fluorescent probe/protein (i.e conjugation to the hydrophobic or hydrophilic blocks) would have any differential effect on the assembly properties. It would be helpful if the authors discuss or provide data to address this.</w:t>
            </w:r>
          </w:p>
        </w:tc>
        <w:tc>
          <w:tcPr>
            <w:tcW w:w="4698" w:type="dxa"/>
          </w:tcPr>
          <w:p w14:paraId="6AC9778F" w14:textId="04FA7B4F" w:rsidR="008C7566" w:rsidRDefault="00226A2B" w:rsidP="00226A2B">
            <w:r>
              <w:t>We tested amphiphilic ELPs with different orientation of the his-tag, which did not have an influence on the self-assembly with both protocols.</w:t>
            </w:r>
            <w:r w:rsidR="00D35E9F">
              <w:t xml:space="preserve"> </w:t>
            </w:r>
            <w:r w:rsidR="00D35E9F" w:rsidRPr="00A57A16">
              <w:rPr>
                <w:i/>
              </w:rPr>
              <w:t>In vivo</w:t>
            </w:r>
            <w:r w:rsidR="00A57A16">
              <w:rPr>
                <w:i/>
              </w:rPr>
              <w:t xml:space="preserve">, </w:t>
            </w:r>
            <w:r w:rsidR="00D35E9F">
              <w:t>the N-terminal</w:t>
            </w:r>
            <w:r w:rsidR="00A57A16">
              <w:t xml:space="preserve"> </w:t>
            </w:r>
            <w:r w:rsidR="00D35E9F">
              <w:t xml:space="preserve">or C-terminal orientation of hydrophobic vs hydrophilic is a </w:t>
            </w:r>
            <w:r w:rsidR="001E02FF">
              <w:t>critical</w:t>
            </w:r>
            <w:r w:rsidR="00D35E9F">
              <w:t xml:space="preserve"> parameter for suprastructure formation.</w:t>
            </w:r>
            <w:r w:rsidR="001E02FF">
              <w:fldChar w:fldCharType="begin"/>
            </w:r>
            <w:r w:rsidR="00063AEC">
              <w:instrText xml:space="preserve"> ADDIN ZOTERO_ITEM CSL_CITATION {"citationID":"a1fv574qlc4","properties":{"formattedCitation":"{\\rtf \\super 4\\nosupersub{}}","plainCitation":"4"},"citationItems":[{"id":"ZLLNMPve/psypvACF","uris":["http://www.mendeley.com/documents/?uuid=dc28ba32-4316-38d8-9209-722d5bcbb4f6"],"uri":["http://www.mendeley.com/documents/?uuid=dc28ba32-4316-38d8-9209-722d5bcbb4f6"],"itemData":{"DOI":"10.1038/nmat4118","ISSN":"1476-1122, 1476-4660","author":[{"dropping-particle":"","family":"Huber","given":"Matthias C","non-dropping-particle":"","parse-names":false,"suffix":""},{"dropping-particle":"","family":"Schreiber","given":"Andreas","non-dropping-particle":"","parse-names":false,"suffix":""},{"dropping-particle":"","family":"Olshausen","given":"Philipp","non-dropping-particle":"von","parse-names":false,"suffix":""},{"dropping-particle":"","family":"Varga","given":"Balázs R","non-dropping-particle":"","parse-names":false,"suffix":""},{"dropping-particle":"","family":"Kretz","given":"Oliver","non-dropping-particle":"","parse-names":false,"suffix":""},{"dropping-particle":"","family":"Joch","given":"Barbara","non-dropping-particle":"","parse-names":false,"suffix":""},{"dropping-particle":"","family":"Barnert","given":"Sabine","non-dropping-particle":"","parse-names":false,"suffix":""},{"dropping-particle":"","family":"Schubert","given":"Rolf","non-dropping-particle":"","parse-names":false,"suffix":""},{"dropping-particle":"","family":"Eimer","given":"Stefan","non-dropping-particle":"","parse-names":false,"suffix":""},{"dropping-particle":"","family":"Kele","given":"Péter","non-dropping-particle":"","parse-names":false,"suffix":""},{"dropping-particle":"","family":"Schiller","given":"Stefan M","non-dropping-particle":"","parse-names":false,"suffix":""}],"container-title":"Nature Materials","id":"ZLLNMPve/psypvACF","issue":"1","issued":{"date-parts":[["2014","11"]]},"page":"125-132","title":"Designer amphiphilic proteins as building blocks for the intracellular formation of organelle-like compartments","type":"article-journal","volume":"14"}}],"schema":"https://github.com/citation-style-language/schema/raw/master/csl-citation.json"} </w:instrText>
            </w:r>
            <w:r w:rsidR="001E02FF">
              <w:fldChar w:fldCharType="separate"/>
            </w:r>
            <w:r w:rsidR="00063AEC" w:rsidRPr="00063AEC">
              <w:rPr>
                <w:rFonts w:ascii="Calibri" w:hAnsi="Calibri" w:cs="Calibri"/>
                <w:szCs w:val="24"/>
                <w:vertAlign w:val="superscript"/>
              </w:rPr>
              <w:t>4</w:t>
            </w:r>
            <w:r w:rsidR="001E02FF">
              <w:fldChar w:fldCharType="end"/>
            </w:r>
            <w:r w:rsidR="00D35E9F">
              <w:t xml:space="preserve"> </w:t>
            </w:r>
          </w:p>
          <w:p w14:paraId="34D038A3" w14:textId="77777777" w:rsidR="00226A2B" w:rsidRDefault="00226A2B" w:rsidP="00226A2B">
            <w:r>
              <w:t>We did not alter the orientation of the fluorescent probe (BDP) for the THF swelling protocol, but we assume that this would not change the assembly properties.</w:t>
            </w:r>
          </w:p>
          <w:p w14:paraId="780E7124" w14:textId="38D68063" w:rsidR="00226A2B" w:rsidRDefault="00A41AF0" w:rsidP="00621C6B">
            <w:r>
              <w:t>Fusion of the fluorescent protein to the hydrophobic part of the ELP was not tested</w:t>
            </w:r>
            <w:r w:rsidR="00D35E9F">
              <w:t xml:space="preserve"> since this would result in triblock copolymers which is potentially interesting as well. Currently we are working on the orientation </w:t>
            </w:r>
            <w:r w:rsidR="00621C6B">
              <w:t>of</w:t>
            </w:r>
            <w:r w:rsidR="00D35E9F">
              <w:t xml:space="preserve"> the membrane building blocks by altering the hydrophilic to hydrophobic ratio.</w:t>
            </w:r>
          </w:p>
        </w:tc>
      </w:tr>
      <w:tr w:rsidR="008C7566" w14:paraId="74F774D5" w14:textId="77777777" w:rsidTr="00F76424">
        <w:tc>
          <w:tcPr>
            <w:tcW w:w="4698" w:type="dxa"/>
          </w:tcPr>
          <w:p w14:paraId="63A85298" w14:textId="3319977D" w:rsidR="008C7566" w:rsidRDefault="002421A2">
            <w:r>
              <w:t>2) The authors claim the encapsulation protocols would work with diverse structurally and chemically different cargo. However, only two examples (Atto red, dextran red) have been demonstrated. Can the authors discuss more on the other cargo that would be compatible (in terms of charge, size, molecular class, hydrophobicity/hydrophilicity of the cargo etc.)</w:t>
            </w:r>
            <w:r>
              <w:br/>
            </w:r>
          </w:p>
        </w:tc>
        <w:tc>
          <w:tcPr>
            <w:tcW w:w="4698" w:type="dxa"/>
          </w:tcPr>
          <w:p w14:paraId="75C7D609" w14:textId="461FAD6D" w:rsidR="008C7566" w:rsidRDefault="00154B31">
            <w:r>
              <w:t xml:space="preserve">Since we focused on the assembly protocol in this </w:t>
            </w:r>
            <w:r w:rsidR="00621C6B">
              <w:t>manuscript (which is the intention of the editors) the</w:t>
            </w:r>
            <w:r>
              <w:t xml:space="preserve"> detailed information is provided in Ref</w:t>
            </w:r>
            <w:r>
              <w:fldChar w:fldCharType="begin"/>
            </w:r>
            <w:r w:rsidR="00063AEC">
              <w:instrText xml:space="preserve"> ADDIN ZOTERO_ITEM CSL_CITATION {"citationID":"a1v2m8e2aov","properties":{"formattedCitation":"{\\rtf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fldChar w:fldCharType="separate"/>
            </w:r>
            <w:r w:rsidR="00063AEC" w:rsidRPr="00063AEC">
              <w:rPr>
                <w:rFonts w:ascii="Calibri" w:hAnsi="Calibri" w:cs="Calibri"/>
                <w:szCs w:val="24"/>
                <w:vertAlign w:val="superscript"/>
              </w:rPr>
              <w:t>8</w:t>
            </w:r>
            <w:r>
              <w:fldChar w:fldCharType="end"/>
            </w:r>
            <w:r>
              <w:t xml:space="preserve">. </w:t>
            </w:r>
            <w:r w:rsidR="007F109E">
              <w:t xml:space="preserve">In </w:t>
            </w:r>
            <w:r w:rsidR="00621C6B">
              <w:t>this</w:t>
            </w:r>
            <w:r w:rsidR="007F109E">
              <w:t xml:space="preserve"> previously published paper</w:t>
            </w:r>
            <w:r w:rsidR="00ED60CB">
              <w:fldChar w:fldCharType="begin"/>
            </w:r>
            <w:r w:rsidR="00063AEC">
              <w:instrText xml:space="preserve"> ADDIN ZOTERO_ITEM CSL_CITATION {"citationID":"rWzqEQOw","properties":{"formattedCitation":"{\\rtf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ED60CB">
              <w:fldChar w:fldCharType="separate"/>
            </w:r>
            <w:r w:rsidR="00063AEC" w:rsidRPr="00063AEC">
              <w:rPr>
                <w:rFonts w:ascii="Calibri" w:hAnsi="Calibri" w:cs="Calibri"/>
                <w:szCs w:val="24"/>
                <w:vertAlign w:val="superscript"/>
              </w:rPr>
              <w:t>8</w:t>
            </w:r>
            <w:r w:rsidR="00ED60CB">
              <w:fldChar w:fldCharType="end"/>
            </w:r>
            <w:r w:rsidR="00A41AF0">
              <w:t xml:space="preserve"> we showed the encapsulation of a positively charged dye, a hydrophobic dye, the polysaccharide Dextran 3000 and of whole proteins (GFP). Also, the </w:t>
            </w:r>
            <w:r w:rsidR="00A41AF0" w:rsidRPr="00D35E9F">
              <w:t>encapsulation of fu</w:t>
            </w:r>
            <w:r w:rsidR="007F109E" w:rsidRPr="00D35E9F">
              <w:t>nctional enzymes could be shown</w:t>
            </w:r>
            <w:r w:rsidR="00621C6B" w:rsidRPr="001A1C5C">
              <w:rPr>
                <w:highlight w:val="yellow"/>
              </w:rPr>
              <w:fldChar w:fldCharType="begin"/>
            </w:r>
            <w:r w:rsidR="00621C6B">
              <w:rPr>
                <w:highlight w:val="yellow"/>
              </w:rPr>
              <w:instrText xml:space="preserve"> ADDIN ZOTERO_ITEM CSL_CITATION {"citationID":"a2kus9a48os","properties":{"formattedCitation":"{\\rtf \\super 2\\nosupersub{}}","plainCitation":"2"},"citationItems":[{"id":1466,"uris":["http://zotero.org/users/4183355/items/6FTISV9D"],"uri":["http://zotero.org/users/4183355/items/6FTISV9D"],"itemData":{"id":1466,"type":"article-journal","title":"Minimalist Protocell Design: A Molecular System Based Solely on Proteins that Form Dynamic Vesicular Membranes Embedding Enzymatic Functions","container-title":"ChemBioChem","page":"2618-2632","volume":"20","issue":"20","source":"Wiley Online Library","abstract":"Life in its molecular context is characterized by the challenge of orchestrating structure, energy and information processes through compartmentalization and chemical transformations amenable to mimicry of protocell models. Here we present an alternative protocell model incorporating dynamic membranes based on amphiphilic elastin-like proteins (ELPs) rather than phospholipids. For the first time we demonstrate the feasibility of combining vesicular membrane formation and biocatalytic activity with molecular entities of a single class: proteins. The presented self-assembled protein-membrane-based compartments (PMBCs) accommodate either an anabolic reaction, based on free DNA ligase as an example of information transformation processes, or a catabolic process. We present a catabolic process based on a single molecular entity combining an amphiphilic protein with tobacco etch virus (TEV) protease as part of the enclosure of a reaction space and facilitating selective catalytic transformations. Combining compartmentalization and biocatalytic activity by utilizing an amphiphilic molecular building block with and without enzyme functionalization enables new strategies in bottom-up synthetic biology, regenerative medicine, pharmaceutical science and biotechnology.","DOI":"10.1002/cbic.201900283","ISSN":"1439-7633","shortTitle":"Minimalist Protocell Design","language":"en","author":[{"family":"Huber","given":"Matthias C."},{"family":"Schreiber","given":"Andreas"},{"family":"Schiller","given":"Stefan M."}],"issued":{"date-parts":[["2019"]]}}}],"schema":"https://github.com/citation-style-language/schema/raw/master/csl-citation.json"} </w:instrText>
            </w:r>
            <w:r w:rsidR="00621C6B" w:rsidRPr="001A1C5C">
              <w:rPr>
                <w:highlight w:val="yellow"/>
              </w:rPr>
              <w:fldChar w:fldCharType="separate"/>
            </w:r>
            <w:r w:rsidR="00621C6B" w:rsidRPr="00D07B98">
              <w:rPr>
                <w:rFonts w:ascii="Calibri" w:hAnsi="Calibri" w:cs="Calibri"/>
                <w:sz w:val="24"/>
                <w:szCs w:val="24"/>
                <w:vertAlign w:val="superscript"/>
              </w:rPr>
              <w:t>2</w:t>
            </w:r>
            <w:r w:rsidR="00621C6B" w:rsidRPr="001A1C5C">
              <w:rPr>
                <w:highlight w:val="yellow"/>
              </w:rPr>
              <w:fldChar w:fldCharType="end"/>
            </w:r>
            <w:r w:rsidR="00621C6B">
              <w:t>.</w:t>
            </w:r>
          </w:p>
          <w:p w14:paraId="4B757ADE" w14:textId="04D317DC" w:rsidR="00A41AF0" w:rsidRDefault="00A41AF0" w:rsidP="00A41AF0">
            <w:r>
              <w:t xml:space="preserve">Since the encapsulation efficiency was not the focus of this manuscript, we only included two encapsulation examples. Examples from the publications are discussed </w:t>
            </w:r>
            <w:r w:rsidRPr="00D35E9F">
              <w:t xml:space="preserve">on </w:t>
            </w:r>
            <w:r w:rsidR="00D35E9F" w:rsidRPr="00D35E9F">
              <w:t>P</w:t>
            </w:r>
            <w:r w:rsidR="00154B31" w:rsidRPr="00D35E9F">
              <w:t>12</w:t>
            </w:r>
            <w:r>
              <w:t xml:space="preserve"> and include a cross reference for further information and better understanding of the encapsulation potential.</w:t>
            </w:r>
          </w:p>
        </w:tc>
      </w:tr>
      <w:tr w:rsidR="008C7566" w14:paraId="332A3B27" w14:textId="77777777" w:rsidTr="00F76424">
        <w:tc>
          <w:tcPr>
            <w:tcW w:w="4698" w:type="dxa"/>
          </w:tcPr>
          <w:p w14:paraId="5449F595" w14:textId="0E6B1A79" w:rsidR="002421A2" w:rsidRDefault="002421A2" w:rsidP="002421A2">
            <w:r>
              <w:lastRenderedPageBreak/>
              <w:t>Major Concerns:</w:t>
            </w:r>
          </w:p>
          <w:p w14:paraId="345F25AE" w14:textId="77777777" w:rsidR="008C7566" w:rsidRDefault="002421A2" w:rsidP="002421A2">
            <w:r>
              <w:t>3) There is no quality control data showing that the intended proteins have been correctly expressed. Some combination of SDS-PAGE/Mass Spectrometry comparing expected and observed mass/Chromatography/DNA-Diagnostic Digestion/DNA sequencing results/percent purity.</w:t>
            </w:r>
          </w:p>
        </w:tc>
        <w:tc>
          <w:tcPr>
            <w:tcW w:w="4698" w:type="dxa"/>
          </w:tcPr>
          <w:p w14:paraId="413541CD" w14:textId="45D443E6" w:rsidR="008C7566" w:rsidRDefault="00D07B98" w:rsidP="00621C6B">
            <w:r>
              <w:t>The explicit p</w:t>
            </w:r>
            <w:r w:rsidR="00FA68EB">
              <w:t>ro</w:t>
            </w:r>
            <w:r w:rsidR="00C40A3E">
              <w:t xml:space="preserve">of </w:t>
            </w:r>
            <w:r>
              <w:t>for</w:t>
            </w:r>
            <w:r w:rsidR="00A70C68">
              <w:t xml:space="preserve"> the</w:t>
            </w:r>
            <w:r w:rsidR="00C40A3E">
              <w:t xml:space="preserve"> correc</w:t>
            </w:r>
            <w:r>
              <w:t xml:space="preserve">tness of the expressed </w:t>
            </w:r>
            <w:r w:rsidR="00D35E9F">
              <w:t xml:space="preserve">and applied </w:t>
            </w:r>
            <w:r>
              <w:t>constructs</w:t>
            </w:r>
            <w:r w:rsidR="00C40A3E">
              <w:t xml:space="preserve"> is shown</w:t>
            </w:r>
            <w:r>
              <w:t xml:space="preserve"> in Ref</w:t>
            </w:r>
            <w:r>
              <w:fldChar w:fldCharType="begin"/>
            </w:r>
            <w:r w:rsidR="00063AEC">
              <w:instrText xml:space="preserve"> ADDIN ZOTERO_ITEM CSL_CITATION {"citationID":"Bn3pO9pR","properties":{"formattedCitation":"{\\rtf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fldChar w:fldCharType="separate"/>
            </w:r>
            <w:r w:rsidR="00063AEC" w:rsidRPr="00063AEC">
              <w:rPr>
                <w:rFonts w:ascii="Calibri" w:hAnsi="Calibri" w:cs="Calibri"/>
                <w:szCs w:val="24"/>
                <w:vertAlign w:val="superscript"/>
              </w:rPr>
              <w:t>8</w:t>
            </w:r>
            <w:r>
              <w:fldChar w:fldCharType="end"/>
            </w:r>
            <w:r>
              <w:t xml:space="preserve">. </w:t>
            </w:r>
            <w:r w:rsidR="00154B31">
              <w:t>W</w:t>
            </w:r>
            <w:r>
              <w:t xml:space="preserve">e focused on the </w:t>
            </w:r>
            <w:r w:rsidR="00154B31">
              <w:t xml:space="preserve">assembly </w:t>
            </w:r>
            <w:r>
              <w:t>protocol in this manuscript</w:t>
            </w:r>
            <w:r w:rsidR="00154B31">
              <w:t xml:space="preserve"> as part of the editorial guidelines, therefore </w:t>
            </w:r>
            <w:r>
              <w:t>the detailed information is provided in Ref</w:t>
            </w:r>
            <w:r>
              <w:fldChar w:fldCharType="begin"/>
            </w:r>
            <w:r w:rsidR="00063AEC">
              <w:instrText xml:space="preserve"> ADDIN ZOTERO_ITEM CSL_CITATION {"citationID":"4Cs3BFv0","properties":{"formattedCitation":"{\\rtf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fldChar w:fldCharType="separate"/>
            </w:r>
            <w:r w:rsidR="00063AEC" w:rsidRPr="00063AEC">
              <w:rPr>
                <w:rFonts w:ascii="Calibri" w:hAnsi="Calibri" w:cs="Calibri"/>
                <w:szCs w:val="24"/>
                <w:vertAlign w:val="superscript"/>
              </w:rPr>
              <w:t>8</w:t>
            </w:r>
            <w:r>
              <w:fldChar w:fldCharType="end"/>
            </w:r>
            <w:r>
              <w:t xml:space="preserve">. </w:t>
            </w:r>
            <w:r w:rsidR="00154B31">
              <w:t xml:space="preserve">All DNA sequences were confirmed by standard DNA sequencing. </w:t>
            </w:r>
            <w:r w:rsidR="00FA68EB">
              <w:t>The purified prote</w:t>
            </w:r>
            <w:r>
              <w:t xml:space="preserve">ins were analysed via SDS PAGE </w:t>
            </w:r>
            <w:r w:rsidR="00FA68EB">
              <w:t xml:space="preserve">and </w:t>
            </w:r>
            <w:r w:rsidR="00C40A3E">
              <w:t>LC-</w:t>
            </w:r>
            <w:r w:rsidR="00FA68EB">
              <w:t>MS</w:t>
            </w:r>
            <w:r w:rsidR="00C40A3E">
              <w:t>/MS</w:t>
            </w:r>
            <w:r w:rsidR="00ED60CB">
              <w:t xml:space="preserve"> analysis and the correctness</w:t>
            </w:r>
            <w:r w:rsidR="00154B31">
              <w:t xml:space="preserve"> was</w:t>
            </w:r>
            <w:r w:rsidR="00D35E9F">
              <w:t xml:space="preserve"> fully</w:t>
            </w:r>
            <w:r w:rsidR="00154B31">
              <w:t xml:space="preserve"> confirmed.</w:t>
            </w:r>
          </w:p>
        </w:tc>
      </w:tr>
      <w:tr w:rsidR="008C7566" w14:paraId="13002847" w14:textId="77777777" w:rsidTr="00F76424">
        <w:tc>
          <w:tcPr>
            <w:tcW w:w="4698" w:type="dxa"/>
          </w:tcPr>
          <w:p w14:paraId="762C0D4C" w14:textId="77777777" w:rsidR="008C7566" w:rsidRDefault="008C7566"/>
        </w:tc>
        <w:tc>
          <w:tcPr>
            <w:tcW w:w="4698" w:type="dxa"/>
          </w:tcPr>
          <w:p w14:paraId="13071D6A" w14:textId="77777777" w:rsidR="008C7566" w:rsidRDefault="008C7566"/>
        </w:tc>
      </w:tr>
      <w:tr w:rsidR="008C7566" w14:paraId="400D8FAA" w14:textId="77777777" w:rsidTr="00F76424">
        <w:tc>
          <w:tcPr>
            <w:tcW w:w="4698" w:type="dxa"/>
          </w:tcPr>
          <w:p w14:paraId="0815EB30" w14:textId="77777777" w:rsidR="008C7566" w:rsidRDefault="008C7566"/>
        </w:tc>
        <w:tc>
          <w:tcPr>
            <w:tcW w:w="4698" w:type="dxa"/>
          </w:tcPr>
          <w:p w14:paraId="4BEC372D" w14:textId="77777777" w:rsidR="008C7566" w:rsidRDefault="008C7566"/>
        </w:tc>
      </w:tr>
    </w:tbl>
    <w:p w14:paraId="634D5030" w14:textId="77777777" w:rsidR="00594BEF" w:rsidRDefault="00594BEF"/>
    <w:p w14:paraId="2E25D815" w14:textId="18B81B5B" w:rsidR="00A57A16" w:rsidRPr="006127A5" w:rsidRDefault="006127A5" w:rsidP="005A530A">
      <w:pPr>
        <w:spacing w:line="276" w:lineRule="auto"/>
        <w:rPr>
          <w:b/>
        </w:rPr>
      </w:pPr>
      <w:r w:rsidRPr="006127A5">
        <w:rPr>
          <w:b/>
        </w:rPr>
        <w:t>References</w:t>
      </w:r>
    </w:p>
    <w:p w14:paraId="0C214BCF" w14:textId="77777777" w:rsidR="00063AEC" w:rsidRPr="00063AEC" w:rsidRDefault="00A57A16" w:rsidP="005A530A">
      <w:pPr>
        <w:pStyle w:val="Bibliography"/>
        <w:spacing w:line="276" w:lineRule="auto"/>
        <w:rPr>
          <w:rFonts w:ascii="Calibri" w:hAnsi="Calibri" w:cs="Calibri"/>
        </w:rPr>
      </w:pPr>
      <w:r>
        <w:fldChar w:fldCharType="begin"/>
      </w:r>
      <w:r w:rsidR="00063AEC">
        <w:instrText xml:space="preserve"> ADDIN ZOTERO_BIBL {"custom":[]} CSL_BIBLIOGRAPHY </w:instrText>
      </w:r>
      <w:r>
        <w:fldChar w:fldCharType="separate"/>
      </w:r>
      <w:r w:rsidR="00063AEC" w:rsidRPr="00063AEC">
        <w:rPr>
          <w:rFonts w:ascii="Calibri" w:hAnsi="Calibri" w:cs="Calibri"/>
        </w:rPr>
        <w:t>1.</w:t>
      </w:r>
      <w:r w:rsidR="00063AEC" w:rsidRPr="00063AEC">
        <w:rPr>
          <w:rFonts w:ascii="Calibri" w:hAnsi="Calibri" w:cs="Calibri"/>
        </w:rPr>
        <w:tab/>
        <w:t xml:space="preserve">Schreiber, A., Huber, M. C. &amp; Schiller, S. M. Prebiotic Protocell Model Based on Dynamic Protein Membranes Accommodating Anabolic Reactions. </w:t>
      </w:r>
      <w:r w:rsidR="00063AEC" w:rsidRPr="00063AEC">
        <w:rPr>
          <w:rFonts w:ascii="Calibri" w:hAnsi="Calibri" w:cs="Calibri"/>
          <w:i/>
          <w:iCs/>
        </w:rPr>
        <w:t>Langmuir</w:t>
      </w:r>
      <w:r w:rsidR="00063AEC" w:rsidRPr="00063AEC">
        <w:rPr>
          <w:rFonts w:ascii="Calibri" w:hAnsi="Calibri" w:cs="Calibri"/>
        </w:rPr>
        <w:t xml:space="preserve"> </w:t>
      </w:r>
      <w:r w:rsidR="00063AEC" w:rsidRPr="00063AEC">
        <w:rPr>
          <w:rFonts w:ascii="Calibri" w:hAnsi="Calibri" w:cs="Calibri"/>
          <w:b/>
          <w:bCs/>
        </w:rPr>
        <w:t>35</w:t>
      </w:r>
      <w:r w:rsidR="00063AEC" w:rsidRPr="00063AEC">
        <w:rPr>
          <w:rFonts w:ascii="Calibri" w:hAnsi="Calibri" w:cs="Calibri"/>
        </w:rPr>
        <w:t>, 9593–9610 (2019).</w:t>
      </w:r>
    </w:p>
    <w:p w14:paraId="746603F6" w14:textId="77777777" w:rsidR="00063AEC" w:rsidRPr="00063AEC" w:rsidRDefault="00063AEC" w:rsidP="005A530A">
      <w:pPr>
        <w:pStyle w:val="Bibliography"/>
        <w:spacing w:line="276" w:lineRule="auto"/>
        <w:rPr>
          <w:rFonts w:ascii="Calibri" w:hAnsi="Calibri" w:cs="Calibri"/>
        </w:rPr>
      </w:pPr>
      <w:r w:rsidRPr="00063AEC">
        <w:rPr>
          <w:rFonts w:ascii="Calibri" w:hAnsi="Calibri" w:cs="Calibri"/>
        </w:rPr>
        <w:t>2.</w:t>
      </w:r>
      <w:r w:rsidRPr="00063AEC">
        <w:rPr>
          <w:rFonts w:ascii="Calibri" w:hAnsi="Calibri" w:cs="Calibri"/>
        </w:rPr>
        <w:tab/>
        <w:t xml:space="preserve">Huber, M. C., Schreiber, A. &amp; Schiller, S. M. Minimalist Protocell Design: A Molecular System Based Solely on Proteins that Form Dynamic Vesicular Membranes Embedding Enzymatic Functions. </w:t>
      </w:r>
      <w:r w:rsidRPr="00063AEC">
        <w:rPr>
          <w:rFonts w:ascii="Calibri" w:hAnsi="Calibri" w:cs="Calibri"/>
          <w:i/>
          <w:iCs/>
        </w:rPr>
        <w:t>ChemBioChem</w:t>
      </w:r>
      <w:r w:rsidRPr="00063AEC">
        <w:rPr>
          <w:rFonts w:ascii="Calibri" w:hAnsi="Calibri" w:cs="Calibri"/>
        </w:rPr>
        <w:t xml:space="preserve"> </w:t>
      </w:r>
      <w:r w:rsidRPr="00063AEC">
        <w:rPr>
          <w:rFonts w:ascii="Calibri" w:hAnsi="Calibri" w:cs="Calibri"/>
          <w:b/>
          <w:bCs/>
        </w:rPr>
        <w:t>20</w:t>
      </w:r>
      <w:r w:rsidRPr="00063AEC">
        <w:rPr>
          <w:rFonts w:ascii="Calibri" w:hAnsi="Calibri" w:cs="Calibri"/>
        </w:rPr>
        <w:t>, 2618–2632 (2019).</w:t>
      </w:r>
    </w:p>
    <w:p w14:paraId="08B2E450" w14:textId="77777777" w:rsidR="00063AEC" w:rsidRPr="00063AEC" w:rsidRDefault="00063AEC" w:rsidP="005A530A">
      <w:pPr>
        <w:pStyle w:val="Bibliography"/>
        <w:spacing w:line="276" w:lineRule="auto"/>
        <w:rPr>
          <w:rFonts w:ascii="Calibri" w:hAnsi="Calibri" w:cs="Calibri"/>
        </w:rPr>
      </w:pPr>
      <w:r w:rsidRPr="00063AEC">
        <w:rPr>
          <w:rFonts w:ascii="Calibri" w:hAnsi="Calibri" w:cs="Calibri"/>
        </w:rPr>
        <w:t>3.</w:t>
      </w:r>
      <w:r w:rsidRPr="00063AEC">
        <w:rPr>
          <w:rFonts w:ascii="Calibri" w:hAnsi="Calibri" w:cs="Calibri"/>
        </w:rPr>
        <w:tab/>
        <w:t xml:space="preserve">Raghunathan, G. </w:t>
      </w:r>
      <w:r w:rsidRPr="00063AEC">
        <w:rPr>
          <w:rFonts w:ascii="Calibri" w:hAnsi="Calibri" w:cs="Calibri"/>
          <w:i/>
          <w:iCs/>
        </w:rPr>
        <w:t>et al.</w:t>
      </w:r>
      <w:r w:rsidRPr="00063AEC">
        <w:rPr>
          <w:rFonts w:ascii="Calibri" w:hAnsi="Calibri" w:cs="Calibri"/>
        </w:rPr>
        <w:t xml:space="preserve"> A comparative study on the stability and structure of two different green fluorescent proteins in organic co-solvent systems. </w:t>
      </w:r>
      <w:r w:rsidRPr="00063AEC">
        <w:rPr>
          <w:rFonts w:ascii="Calibri" w:hAnsi="Calibri" w:cs="Calibri"/>
          <w:i/>
          <w:iCs/>
        </w:rPr>
        <w:t>Biotechnol. Bioprocess Eng.</w:t>
      </w:r>
      <w:r w:rsidRPr="00063AEC">
        <w:rPr>
          <w:rFonts w:ascii="Calibri" w:hAnsi="Calibri" w:cs="Calibri"/>
        </w:rPr>
        <w:t xml:space="preserve"> </w:t>
      </w:r>
      <w:r w:rsidRPr="00063AEC">
        <w:rPr>
          <w:rFonts w:ascii="Calibri" w:hAnsi="Calibri" w:cs="Calibri"/>
          <w:b/>
          <w:bCs/>
        </w:rPr>
        <w:t>18</w:t>
      </w:r>
      <w:r w:rsidRPr="00063AEC">
        <w:rPr>
          <w:rFonts w:ascii="Calibri" w:hAnsi="Calibri" w:cs="Calibri"/>
        </w:rPr>
        <w:t>, 342–349 (2013).</w:t>
      </w:r>
    </w:p>
    <w:p w14:paraId="51ED92EC" w14:textId="77777777" w:rsidR="00063AEC" w:rsidRPr="00063AEC" w:rsidRDefault="00063AEC" w:rsidP="005A530A">
      <w:pPr>
        <w:pStyle w:val="Bibliography"/>
        <w:spacing w:line="276" w:lineRule="auto"/>
        <w:rPr>
          <w:rFonts w:ascii="Calibri" w:hAnsi="Calibri" w:cs="Calibri"/>
        </w:rPr>
      </w:pPr>
      <w:r w:rsidRPr="00063AEC">
        <w:rPr>
          <w:rFonts w:ascii="Calibri" w:hAnsi="Calibri" w:cs="Calibri"/>
        </w:rPr>
        <w:t>4.</w:t>
      </w:r>
      <w:r w:rsidRPr="00063AEC">
        <w:rPr>
          <w:rFonts w:ascii="Calibri" w:hAnsi="Calibri" w:cs="Calibri"/>
        </w:rPr>
        <w:tab/>
        <w:t xml:space="preserve">Huber, M. C. </w:t>
      </w:r>
      <w:r w:rsidRPr="00063AEC">
        <w:rPr>
          <w:rFonts w:ascii="Calibri" w:hAnsi="Calibri" w:cs="Calibri"/>
          <w:i/>
          <w:iCs/>
        </w:rPr>
        <w:t>et al.</w:t>
      </w:r>
      <w:r w:rsidRPr="00063AEC">
        <w:rPr>
          <w:rFonts w:ascii="Calibri" w:hAnsi="Calibri" w:cs="Calibri"/>
        </w:rPr>
        <w:t xml:space="preserve"> Designer amphiphilic proteins as building blocks for the intracellular formation of organelle-like compartments. </w:t>
      </w:r>
      <w:r w:rsidRPr="00063AEC">
        <w:rPr>
          <w:rFonts w:ascii="Calibri" w:hAnsi="Calibri" w:cs="Calibri"/>
          <w:i/>
          <w:iCs/>
        </w:rPr>
        <w:t>Nat. Mater.</w:t>
      </w:r>
      <w:r w:rsidRPr="00063AEC">
        <w:rPr>
          <w:rFonts w:ascii="Calibri" w:hAnsi="Calibri" w:cs="Calibri"/>
        </w:rPr>
        <w:t xml:space="preserve"> </w:t>
      </w:r>
      <w:r w:rsidRPr="00063AEC">
        <w:rPr>
          <w:rFonts w:ascii="Calibri" w:hAnsi="Calibri" w:cs="Calibri"/>
          <w:b/>
          <w:bCs/>
        </w:rPr>
        <w:t>14</w:t>
      </w:r>
      <w:r w:rsidRPr="00063AEC">
        <w:rPr>
          <w:rFonts w:ascii="Calibri" w:hAnsi="Calibri" w:cs="Calibri"/>
        </w:rPr>
        <w:t>, 125–132 (2014).</w:t>
      </w:r>
    </w:p>
    <w:p w14:paraId="222A5AFA" w14:textId="77777777" w:rsidR="00063AEC" w:rsidRPr="00063AEC" w:rsidRDefault="00063AEC" w:rsidP="005A530A">
      <w:pPr>
        <w:pStyle w:val="Bibliography"/>
        <w:spacing w:line="276" w:lineRule="auto"/>
        <w:rPr>
          <w:rFonts w:ascii="Calibri" w:hAnsi="Calibri" w:cs="Calibri"/>
        </w:rPr>
      </w:pPr>
      <w:r w:rsidRPr="00063AEC">
        <w:rPr>
          <w:rFonts w:ascii="Calibri" w:hAnsi="Calibri" w:cs="Calibri"/>
        </w:rPr>
        <w:t>5.</w:t>
      </w:r>
      <w:r w:rsidRPr="00063AEC">
        <w:rPr>
          <w:rFonts w:ascii="Calibri" w:hAnsi="Calibri" w:cs="Calibri"/>
        </w:rPr>
        <w:tab/>
        <w:t xml:space="preserve">Zhu, T. F. &amp; Szostak, J. W. Preparation of Large Monodisperse Vesicles. </w:t>
      </w:r>
      <w:r w:rsidRPr="00063AEC">
        <w:rPr>
          <w:rFonts w:ascii="Calibri" w:hAnsi="Calibri" w:cs="Calibri"/>
          <w:i/>
          <w:iCs/>
        </w:rPr>
        <w:t>PLOS ONE</w:t>
      </w:r>
      <w:r w:rsidRPr="00063AEC">
        <w:rPr>
          <w:rFonts w:ascii="Calibri" w:hAnsi="Calibri" w:cs="Calibri"/>
        </w:rPr>
        <w:t xml:space="preserve"> </w:t>
      </w:r>
      <w:r w:rsidRPr="00063AEC">
        <w:rPr>
          <w:rFonts w:ascii="Calibri" w:hAnsi="Calibri" w:cs="Calibri"/>
          <w:b/>
          <w:bCs/>
        </w:rPr>
        <w:t>4</w:t>
      </w:r>
      <w:r w:rsidRPr="00063AEC">
        <w:rPr>
          <w:rFonts w:ascii="Calibri" w:hAnsi="Calibri" w:cs="Calibri"/>
        </w:rPr>
        <w:t>, e5009 (2009).</w:t>
      </w:r>
    </w:p>
    <w:p w14:paraId="4DF0EA3B" w14:textId="77777777" w:rsidR="00063AEC" w:rsidRPr="00063AEC" w:rsidRDefault="00063AEC" w:rsidP="005A530A">
      <w:pPr>
        <w:pStyle w:val="Bibliography"/>
        <w:spacing w:line="276" w:lineRule="auto"/>
        <w:rPr>
          <w:rFonts w:ascii="Calibri" w:hAnsi="Calibri" w:cs="Calibri"/>
        </w:rPr>
      </w:pPr>
      <w:r w:rsidRPr="00063AEC">
        <w:rPr>
          <w:rFonts w:ascii="Calibri" w:hAnsi="Calibri" w:cs="Calibri"/>
        </w:rPr>
        <w:t>6.</w:t>
      </w:r>
      <w:r w:rsidRPr="00063AEC">
        <w:rPr>
          <w:rFonts w:ascii="Calibri" w:hAnsi="Calibri" w:cs="Calibri"/>
        </w:rPr>
        <w:tab/>
        <w:t xml:space="preserve">Li, Z. </w:t>
      </w:r>
      <w:r w:rsidRPr="00063AEC">
        <w:rPr>
          <w:rFonts w:ascii="Calibri" w:hAnsi="Calibri" w:cs="Calibri"/>
          <w:i/>
          <w:iCs/>
        </w:rPr>
        <w:t>et al.</w:t>
      </w:r>
      <w:r w:rsidRPr="00063AEC">
        <w:rPr>
          <w:rFonts w:ascii="Calibri" w:hAnsi="Calibri" w:cs="Calibri"/>
        </w:rPr>
        <w:t xml:space="preserve"> Large-Scale Structures in Tetrahydrofuran–Water Mixture with a Trace Amount of Antioxidant Butylhydroxytoluene (BHT). </w:t>
      </w:r>
      <w:r w:rsidRPr="00063AEC">
        <w:rPr>
          <w:rFonts w:ascii="Calibri" w:hAnsi="Calibri" w:cs="Calibri"/>
          <w:i/>
          <w:iCs/>
        </w:rPr>
        <w:t>J. Phys. Chem. B</w:t>
      </w:r>
      <w:r w:rsidRPr="00063AEC">
        <w:rPr>
          <w:rFonts w:ascii="Calibri" w:hAnsi="Calibri" w:cs="Calibri"/>
        </w:rPr>
        <w:t xml:space="preserve"> </w:t>
      </w:r>
      <w:r w:rsidRPr="00063AEC">
        <w:rPr>
          <w:rFonts w:ascii="Calibri" w:hAnsi="Calibri" w:cs="Calibri"/>
          <w:b/>
          <w:bCs/>
        </w:rPr>
        <w:t>115</w:t>
      </w:r>
      <w:r w:rsidRPr="00063AEC">
        <w:rPr>
          <w:rFonts w:ascii="Calibri" w:hAnsi="Calibri" w:cs="Calibri"/>
        </w:rPr>
        <w:t>, 7887–7895 (2011).</w:t>
      </w:r>
    </w:p>
    <w:p w14:paraId="2E56C93A" w14:textId="77777777" w:rsidR="00063AEC" w:rsidRPr="00063AEC" w:rsidRDefault="00063AEC" w:rsidP="005A530A">
      <w:pPr>
        <w:pStyle w:val="Bibliography"/>
        <w:spacing w:line="276" w:lineRule="auto"/>
        <w:rPr>
          <w:rFonts w:ascii="Calibri" w:hAnsi="Calibri" w:cs="Calibri"/>
        </w:rPr>
      </w:pPr>
      <w:r w:rsidRPr="00063AEC">
        <w:rPr>
          <w:rFonts w:ascii="Calibri" w:hAnsi="Calibri" w:cs="Calibri"/>
        </w:rPr>
        <w:t>7.</w:t>
      </w:r>
      <w:r w:rsidRPr="00063AEC">
        <w:rPr>
          <w:rFonts w:ascii="Calibri" w:hAnsi="Calibri" w:cs="Calibri"/>
        </w:rPr>
        <w:tab/>
        <w:t xml:space="preserve">Urry, D. W. Free energy transduction in polypeptides and proteins based on inverse temperature transitions. </w:t>
      </w:r>
      <w:r w:rsidRPr="00063AEC">
        <w:rPr>
          <w:rFonts w:ascii="Calibri" w:hAnsi="Calibri" w:cs="Calibri"/>
          <w:i/>
          <w:iCs/>
        </w:rPr>
        <w:t>Prog. Biophys. Mol. Biol.</w:t>
      </w:r>
      <w:r w:rsidRPr="00063AEC">
        <w:rPr>
          <w:rFonts w:ascii="Calibri" w:hAnsi="Calibri" w:cs="Calibri"/>
        </w:rPr>
        <w:t xml:space="preserve"> </w:t>
      </w:r>
      <w:r w:rsidRPr="00063AEC">
        <w:rPr>
          <w:rFonts w:ascii="Calibri" w:hAnsi="Calibri" w:cs="Calibri"/>
          <w:b/>
          <w:bCs/>
        </w:rPr>
        <w:t>57</w:t>
      </w:r>
      <w:r w:rsidRPr="00063AEC">
        <w:rPr>
          <w:rFonts w:ascii="Calibri" w:hAnsi="Calibri" w:cs="Calibri"/>
        </w:rPr>
        <w:t>, 23–57 (1992).</w:t>
      </w:r>
    </w:p>
    <w:p w14:paraId="52729035" w14:textId="77777777" w:rsidR="00063AEC" w:rsidRPr="00063AEC" w:rsidRDefault="00063AEC" w:rsidP="005A530A">
      <w:pPr>
        <w:pStyle w:val="Bibliography"/>
        <w:spacing w:line="276" w:lineRule="auto"/>
        <w:rPr>
          <w:rFonts w:ascii="Calibri" w:hAnsi="Calibri" w:cs="Calibri"/>
        </w:rPr>
      </w:pPr>
      <w:r w:rsidRPr="00063AEC">
        <w:rPr>
          <w:rFonts w:ascii="Calibri" w:hAnsi="Calibri" w:cs="Calibri"/>
        </w:rPr>
        <w:t>8.</w:t>
      </w:r>
      <w:r w:rsidRPr="00063AEC">
        <w:rPr>
          <w:rFonts w:ascii="Calibri" w:hAnsi="Calibri" w:cs="Calibri"/>
        </w:rPr>
        <w:tab/>
        <w:t xml:space="preserve">Schreiber, A. </w:t>
      </w:r>
      <w:r w:rsidRPr="00063AEC">
        <w:rPr>
          <w:rFonts w:ascii="Calibri" w:hAnsi="Calibri" w:cs="Calibri"/>
          <w:i/>
          <w:iCs/>
        </w:rPr>
        <w:t>et al.</w:t>
      </w:r>
      <w:r w:rsidRPr="00063AEC">
        <w:rPr>
          <w:rFonts w:ascii="Calibri" w:hAnsi="Calibri" w:cs="Calibri"/>
        </w:rPr>
        <w:t xml:space="preserve"> Self-Assembly Toolbox of Tailored Supramolecular Architectures Based on an Amphiphilic Protein Library. </w:t>
      </w:r>
      <w:r w:rsidRPr="00063AEC">
        <w:rPr>
          <w:rFonts w:ascii="Calibri" w:hAnsi="Calibri" w:cs="Calibri"/>
          <w:i/>
          <w:iCs/>
        </w:rPr>
        <w:t>Small</w:t>
      </w:r>
      <w:r w:rsidRPr="00063AEC">
        <w:rPr>
          <w:rFonts w:ascii="Calibri" w:hAnsi="Calibri" w:cs="Calibri"/>
        </w:rPr>
        <w:t xml:space="preserve"> </w:t>
      </w:r>
      <w:r w:rsidRPr="00063AEC">
        <w:rPr>
          <w:rFonts w:ascii="Calibri" w:hAnsi="Calibri" w:cs="Calibri"/>
          <w:b/>
          <w:bCs/>
        </w:rPr>
        <w:t>15</w:t>
      </w:r>
      <w:r w:rsidRPr="00063AEC">
        <w:rPr>
          <w:rFonts w:ascii="Calibri" w:hAnsi="Calibri" w:cs="Calibri"/>
        </w:rPr>
        <w:t>, 1900163 (2019).</w:t>
      </w:r>
    </w:p>
    <w:p w14:paraId="7CDF6495" w14:textId="10132ECD" w:rsidR="00A57A16" w:rsidRDefault="00A57A16" w:rsidP="005A530A">
      <w:pPr>
        <w:spacing w:line="276" w:lineRule="auto"/>
      </w:pPr>
      <w:r>
        <w:fldChar w:fldCharType="end"/>
      </w:r>
    </w:p>
    <w:sectPr w:rsidR="00A57A16">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24"/>
    <w:rsid w:val="00002AF6"/>
    <w:rsid w:val="00034A4D"/>
    <w:rsid w:val="00037B83"/>
    <w:rsid w:val="00063AEC"/>
    <w:rsid w:val="000666B7"/>
    <w:rsid w:val="000812C6"/>
    <w:rsid w:val="000817FF"/>
    <w:rsid w:val="00081C60"/>
    <w:rsid w:val="000F72B4"/>
    <w:rsid w:val="001144D0"/>
    <w:rsid w:val="00124D53"/>
    <w:rsid w:val="001258A6"/>
    <w:rsid w:val="00137F87"/>
    <w:rsid w:val="00154B31"/>
    <w:rsid w:val="001A1C5C"/>
    <w:rsid w:val="001C2B06"/>
    <w:rsid w:val="001D24D6"/>
    <w:rsid w:val="001E02FF"/>
    <w:rsid w:val="00213F0E"/>
    <w:rsid w:val="00226A2B"/>
    <w:rsid w:val="002421A2"/>
    <w:rsid w:val="00270ADD"/>
    <w:rsid w:val="0029219A"/>
    <w:rsid w:val="00295F9C"/>
    <w:rsid w:val="002B0B33"/>
    <w:rsid w:val="002C40AB"/>
    <w:rsid w:val="002E0D46"/>
    <w:rsid w:val="002E744E"/>
    <w:rsid w:val="002F706C"/>
    <w:rsid w:val="003008AB"/>
    <w:rsid w:val="00330F7B"/>
    <w:rsid w:val="00345D3F"/>
    <w:rsid w:val="00365CBC"/>
    <w:rsid w:val="003A13FA"/>
    <w:rsid w:val="003A6A1A"/>
    <w:rsid w:val="003B0325"/>
    <w:rsid w:val="003D0981"/>
    <w:rsid w:val="003D57C8"/>
    <w:rsid w:val="00422263"/>
    <w:rsid w:val="0046499D"/>
    <w:rsid w:val="004668BD"/>
    <w:rsid w:val="004A1A85"/>
    <w:rsid w:val="004F4588"/>
    <w:rsid w:val="00501259"/>
    <w:rsid w:val="0052540F"/>
    <w:rsid w:val="00574A7A"/>
    <w:rsid w:val="00581547"/>
    <w:rsid w:val="00594BEF"/>
    <w:rsid w:val="00594D2E"/>
    <w:rsid w:val="0059708D"/>
    <w:rsid w:val="005A530A"/>
    <w:rsid w:val="005B1B08"/>
    <w:rsid w:val="005F2AD8"/>
    <w:rsid w:val="006127A5"/>
    <w:rsid w:val="00621C6B"/>
    <w:rsid w:val="006314DF"/>
    <w:rsid w:val="0064383B"/>
    <w:rsid w:val="006734A1"/>
    <w:rsid w:val="0069021F"/>
    <w:rsid w:val="006A2BE9"/>
    <w:rsid w:val="006A431B"/>
    <w:rsid w:val="006B7982"/>
    <w:rsid w:val="006D35CD"/>
    <w:rsid w:val="006D7E67"/>
    <w:rsid w:val="006E1E8F"/>
    <w:rsid w:val="006E263D"/>
    <w:rsid w:val="006E64D2"/>
    <w:rsid w:val="00711B09"/>
    <w:rsid w:val="00717B4E"/>
    <w:rsid w:val="00742B99"/>
    <w:rsid w:val="00765219"/>
    <w:rsid w:val="00771404"/>
    <w:rsid w:val="007714E9"/>
    <w:rsid w:val="00772020"/>
    <w:rsid w:val="00777F0B"/>
    <w:rsid w:val="00786EE4"/>
    <w:rsid w:val="007B1E5D"/>
    <w:rsid w:val="007D27EF"/>
    <w:rsid w:val="007F109E"/>
    <w:rsid w:val="0084612B"/>
    <w:rsid w:val="00855489"/>
    <w:rsid w:val="00865B82"/>
    <w:rsid w:val="008766AD"/>
    <w:rsid w:val="00877C2E"/>
    <w:rsid w:val="008A269F"/>
    <w:rsid w:val="008A5997"/>
    <w:rsid w:val="008C7566"/>
    <w:rsid w:val="008D19BE"/>
    <w:rsid w:val="008E0D5E"/>
    <w:rsid w:val="008E3FCC"/>
    <w:rsid w:val="008E4FC8"/>
    <w:rsid w:val="008F1C87"/>
    <w:rsid w:val="008F65A6"/>
    <w:rsid w:val="00926D54"/>
    <w:rsid w:val="00931D3F"/>
    <w:rsid w:val="009418B9"/>
    <w:rsid w:val="00947628"/>
    <w:rsid w:val="009676DD"/>
    <w:rsid w:val="00971520"/>
    <w:rsid w:val="00986D4D"/>
    <w:rsid w:val="009E094F"/>
    <w:rsid w:val="009F2A71"/>
    <w:rsid w:val="00A12AB0"/>
    <w:rsid w:val="00A35CF3"/>
    <w:rsid w:val="00A41AF0"/>
    <w:rsid w:val="00A57A16"/>
    <w:rsid w:val="00A70C68"/>
    <w:rsid w:val="00A81721"/>
    <w:rsid w:val="00AC538C"/>
    <w:rsid w:val="00AD0146"/>
    <w:rsid w:val="00B2445C"/>
    <w:rsid w:val="00B35D1D"/>
    <w:rsid w:val="00B418C4"/>
    <w:rsid w:val="00B67E88"/>
    <w:rsid w:val="00B73EA5"/>
    <w:rsid w:val="00B77279"/>
    <w:rsid w:val="00BC1021"/>
    <w:rsid w:val="00BD26A3"/>
    <w:rsid w:val="00C056BE"/>
    <w:rsid w:val="00C40A3E"/>
    <w:rsid w:val="00C43F14"/>
    <w:rsid w:val="00C5610C"/>
    <w:rsid w:val="00C743C5"/>
    <w:rsid w:val="00C83B75"/>
    <w:rsid w:val="00C92B12"/>
    <w:rsid w:val="00CA67A6"/>
    <w:rsid w:val="00CB191A"/>
    <w:rsid w:val="00CC5CFB"/>
    <w:rsid w:val="00CD06E6"/>
    <w:rsid w:val="00CE4B76"/>
    <w:rsid w:val="00CE798C"/>
    <w:rsid w:val="00CF6282"/>
    <w:rsid w:val="00D07B98"/>
    <w:rsid w:val="00D35E9F"/>
    <w:rsid w:val="00D40E9D"/>
    <w:rsid w:val="00D7681E"/>
    <w:rsid w:val="00D81B37"/>
    <w:rsid w:val="00DA0296"/>
    <w:rsid w:val="00DA5DC0"/>
    <w:rsid w:val="00DE4FA4"/>
    <w:rsid w:val="00DF1EBB"/>
    <w:rsid w:val="00E4293A"/>
    <w:rsid w:val="00E644EB"/>
    <w:rsid w:val="00E75582"/>
    <w:rsid w:val="00E82048"/>
    <w:rsid w:val="00E93137"/>
    <w:rsid w:val="00EC4E9A"/>
    <w:rsid w:val="00EC780C"/>
    <w:rsid w:val="00ED60CB"/>
    <w:rsid w:val="00F20808"/>
    <w:rsid w:val="00F41611"/>
    <w:rsid w:val="00F428D7"/>
    <w:rsid w:val="00F60CC8"/>
    <w:rsid w:val="00F72980"/>
    <w:rsid w:val="00F76424"/>
    <w:rsid w:val="00FA68EB"/>
    <w:rsid w:val="00FD2062"/>
    <w:rsid w:val="00FF2C64"/>
    <w:rsid w:val="00FF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A53E"/>
  <w15:chartTrackingRefBased/>
  <w15:docId w15:val="{B1D07D35-4931-4621-86AD-A15E1A16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76424"/>
    <w:rPr>
      <w:b/>
      <w:bCs/>
    </w:rPr>
  </w:style>
  <w:style w:type="paragraph" w:styleId="BalloonText">
    <w:name w:val="Balloon Text"/>
    <w:basedOn w:val="Normal"/>
    <w:link w:val="BalloonTextChar"/>
    <w:uiPriority w:val="99"/>
    <w:semiHidden/>
    <w:unhideWhenUsed/>
    <w:rsid w:val="006E1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8F"/>
    <w:rPr>
      <w:rFonts w:ascii="Segoe UI" w:hAnsi="Segoe UI" w:cs="Segoe UI"/>
      <w:sz w:val="18"/>
      <w:szCs w:val="18"/>
      <w:lang w:val="en-GB"/>
    </w:rPr>
  </w:style>
  <w:style w:type="character" w:styleId="CommentReference">
    <w:name w:val="annotation reference"/>
    <w:basedOn w:val="DefaultParagraphFont"/>
    <w:uiPriority w:val="99"/>
    <w:semiHidden/>
    <w:unhideWhenUsed/>
    <w:rsid w:val="00772020"/>
    <w:rPr>
      <w:sz w:val="16"/>
      <w:szCs w:val="16"/>
    </w:rPr>
  </w:style>
  <w:style w:type="paragraph" w:styleId="CommentText">
    <w:name w:val="annotation text"/>
    <w:basedOn w:val="Normal"/>
    <w:link w:val="CommentTextChar"/>
    <w:uiPriority w:val="99"/>
    <w:unhideWhenUsed/>
    <w:rsid w:val="00772020"/>
    <w:pPr>
      <w:spacing w:line="240" w:lineRule="auto"/>
    </w:pPr>
    <w:rPr>
      <w:sz w:val="20"/>
      <w:szCs w:val="20"/>
    </w:rPr>
  </w:style>
  <w:style w:type="character" w:customStyle="1" w:styleId="CommentTextChar">
    <w:name w:val="Comment Text Char"/>
    <w:basedOn w:val="DefaultParagraphFont"/>
    <w:link w:val="CommentText"/>
    <w:uiPriority w:val="99"/>
    <w:rsid w:val="00772020"/>
    <w:rPr>
      <w:sz w:val="20"/>
      <w:szCs w:val="20"/>
      <w:lang w:val="en-GB"/>
    </w:rPr>
  </w:style>
  <w:style w:type="paragraph" w:styleId="CommentSubject">
    <w:name w:val="annotation subject"/>
    <w:basedOn w:val="CommentText"/>
    <w:next w:val="CommentText"/>
    <w:link w:val="CommentSubjectChar"/>
    <w:uiPriority w:val="99"/>
    <w:semiHidden/>
    <w:unhideWhenUsed/>
    <w:rsid w:val="00772020"/>
    <w:rPr>
      <w:b/>
      <w:bCs/>
    </w:rPr>
  </w:style>
  <w:style w:type="character" w:customStyle="1" w:styleId="CommentSubjectChar">
    <w:name w:val="Comment Subject Char"/>
    <w:basedOn w:val="CommentTextChar"/>
    <w:link w:val="CommentSubject"/>
    <w:uiPriority w:val="99"/>
    <w:semiHidden/>
    <w:rsid w:val="00772020"/>
    <w:rPr>
      <w:b/>
      <w:bCs/>
      <w:sz w:val="20"/>
      <w:szCs w:val="20"/>
      <w:lang w:val="en-GB"/>
    </w:rPr>
  </w:style>
  <w:style w:type="paragraph" w:styleId="Bibliography">
    <w:name w:val="Bibliography"/>
    <w:basedOn w:val="Normal"/>
    <w:next w:val="Normal"/>
    <w:uiPriority w:val="37"/>
    <w:unhideWhenUsed/>
    <w:rsid w:val="00A57A16"/>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8847</Words>
  <Characters>50433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Universitaet Freiburg</Company>
  <LinksUpToDate>false</LinksUpToDate>
  <CharactersWithSpaces>59162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Schreiber</dc:creator>
  <cp:keywords/>
  <dc:description/>
  <cp:lastModifiedBy>Andreas Schreiber</cp:lastModifiedBy>
  <cp:revision>11</cp:revision>
  <dcterms:created xsi:type="dcterms:W3CDTF">2019-12-19T17:16:00Z</dcterms:created>
  <dcterms:modified xsi:type="dcterms:W3CDTF">2019-12-19T21:24:00Z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zotero-version="5.0.7"&gt;&lt;session id="ZLLNMPve"/&gt;&lt;style id="http://www.zotero.org/styles/nature" hasBibliography="1" bibliographyStyleHasBeenSet="1"/&gt;&lt;prefs&gt;&lt;pref name="fieldType" value="Field"/&gt;&lt;pref name="automaticJournalAbbreviatio</vt:lpwstr>
  </property>
  <property fmtid="{D5CDD505-2E9C-101B-9397-08002B2CF9AE}" pid="3" name="ZOTERO_PREF_2">
    <vt:lpwstr>ns" value="true"/&gt;&lt;pref name="noteType" value="0"/&gt;&lt;/prefs&gt;&lt;/data&gt;</vt:lpwstr>
  </property>
</Properties>
</file>