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71E7D" w14:textId="77777777" w:rsidR="00E70BFD" w:rsidRPr="00724EB9" w:rsidRDefault="00E70BFD" w:rsidP="006303CA">
      <w:pPr>
        <w:rPr>
          <w:rFonts w:ascii="Times New Roman" w:hAnsi="Times New Roman" w:cs="Times New Roman"/>
          <w:b/>
          <w:bCs/>
          <w:sz w:val="24"/>
          <w:szCs w:val="24"/>
          <w:lang w:bidi="ta-IN"/>
        </w:rPr>
      </w:pPr>
      <w:r w:rsidRPr="00724EB9">
        <w:rPr>
          <w:rFonts w:ascii="Times New Roman" w:hAnsi="Times New Roman" w:cs="Times New Roman"/>
          <w:b/>
          <w:bCs/>
          <w:sz w:val="24"/>
          <w:szCs w:val="24"/>
          <w:lang w:bidi="ta-IN"/>
        </w:rPr>
        <w:t xml:space="preserve">Response </w:t>
      </w:r>
      <w:r w:rsidR="006303CA" w:rsidRPr="00724EB9">
        <w:rPr>
          <w:rFonts w:ascii="Times New Roman" w:hAnsi="Times New Roman" w:cs="Times New Roman"/>
          <w:b/>
          <w:bCs/>
          <w:sz w:val="24"/>
          <w:szCs w:val="24"/>
          <w:lang w:bidi="ta-IN"/>
        </w:rPr>
        <w:t xml:space="preserve">letter </w:t>
      </w:r>
      <w:r w:rsidRPr="00724EB9">
        <w:rPr>
          <w:rFonts w:ascii="Times New Roman" w:hAnsi="Times New Roman" w:cs="Times New Roman"/>
          <w:b/>
          <w:bCs/>
          <w:sz w:val="24"/>
          <w:szCs w:val="24"/>
          <w:lang w:bidi="ta-IN"/>
        </w:rPr>
        <w:t xml:space="preserve">to </w:t>
      </w:r>
      <w:r w:rsidR="006303CA" w:rsidRPr="00724EB9">
        <w:rPr>
          <w:rFonts w:ascii="Times New Roman" w:hAnsi="Times New Roman" w:cs="Times New Roman"/>
          <w:b/>
          <w:bCs/>
          <w:sz w:val="24"/>
          <w:szCs w:val="24"/>
          <w:lang w:bidi="ta-IN"/>
        </w:rPr>
        <w:t xml:space="preserve">editor and reviewers' </w:t>
      </w:r>
      <w:r w:rsidRPr="00724EB9">
        <w:rPr>
          <w:rFonts w:ascii="Times New Roman" w:hAnsi="Times New Roman" w:cs="Times New Roman"/>
          <w:b/>
          <w:bCs/>
          <w:sz w:val="24"/>
          <w:szCs w:val="24"/>
          <w:lang w:bidi="ta-IN"/>
        </w:rPr>
        <w:t>comments</w:t>
      </w:r>
    </w:p>
    <w:p w14:paraId="18D98B70" w14:textId="2CBDF54D" w:rsidR="004811B8" w:rsidRPr="00724EB9" w:rsidRDefault="0096205B" w:rsidP="00D97A0B">
      <w:pPr>
        <w:spacing w:after="160"/>
        <w:jc w:val="both"/>
        <w:rPr>
          <w:rFonts w:ascii="Times New Roman" w:hAnsi="Times New Roman" w:cs="Times New Roman"/>
          <w:color w:val="000000" w:themeColor="text1"/>
          <w:sz w:val="24"/>
          <w:szCs w:val="24"/>
        </w:rPr>
      </w:pPr>
      <w:r w:rsidRPr="00724EB9">
        <w:rPr>
          <w:rFonts w:ascii="Times New Roman" w:hAnsi="Times New Roman" w:cs="Times New Roman"/>
          <w:color w:val="000000" w:themeColor="text1"/>
          <w:sz w:val="24"/>
          <w:szCs w:val="24"/>
          <w:lang w:val="en-GB"/>
        </w:rPr>
        <w:t xml:space="preserve">We thank the editor and reviewers for their constructive comments. </w:t>
      </w:r>
      <w:r w:rsidRPr="00724EB9">
        <w:rPr>
          <w:rFonts w:ascii="Times New Roman" w:hAnsi="Times New Roman" w:cs="Times New Roman"/>
          <w:color w:val="000000" w:themeColor="text1"/>
          <w:sz w:val="24"/>
          <w:szCs w:val="24"/>
        </w:rPr>
        <w:t xml:space="preserve">We have addressed all concerns and </w:t>
      </w:r>
      <w:r w:rsidR="007F6174">
        <w:rPr>
          <w:rFonts w:ascii="Times New Roman" w:hAnsi="Times New Roman" w:cs="Times New Roman"/>
          <w:color w:val="000000" w:themeColor="text1"/>
          <w:sz w:val="24"/>
          <w:szCs w:val="24"/>
        </w:rPr>
        <w:t>our</w:t>
      </w:r>
      <w:r w:rsidR="007F6174" w:rsidRPr="00724EB9">
        <w:rPr>
          <w:rFonts w:ascii="Times New Roman" w:hAnsi="Times New Roman" w:cs="Times New Roman"/>
          <w:color w:val="000000" w:themeColor="text1"/>
          <w:sz w:val="24"/>
          <w:szCs w:val="24"/>
        </w:rPr>
        <w:t xml:space="preserve"> </w:t>
      </w:r>
      <w:r w:rsidR="007F6174">
        <w:rPr>
          <w:rFonts w:ascii="Times New Roman" w:hAnsi="Times New Roman" w:cs="Times New Roman"/>
          <w:color w:val="000000" w:themeColor="text1"/>
          <w:sz w:val="24"/>
          <w:szCs w:val="24"/>
        </w:rPr>
        <w:t>responses</w:t>
      </w:r>
      <w:r w:rsidRPr="00724EB9">
        <w:rPr>
          <w:rFonts w:ascii="Times New Roman" w:hAnsi="Times New Roman" w:cs="Times New Roman"/>
          <w:color w:val="000000" w:themeColor="text1"/>
          <w:sz w:val="24"/>
          <w:szCs w:val="24"/>
        </w:rPr>
        <w:t xml:space="preserve"> to the comments</w:t>
      </w:r>
      <w:r w:rsidR="007F6174">
        <w:rPr>
          <w:rFonts w:ascii="Times New Roman" w:hAnsi="Times New Roman" w:cs="Times New Roman"/>
          <w:color w:val="000000" w:themeColor="text1"/>
          <w:sz w:val="24"/>
          <w:szCs w:val="24"/>
        </w:rPr>
        <w:t xml:space="preserve"> are provided below in </w:t>
      </w:r>
      <w:r w:rsidRPr="00724EB9">
        <w:rPr>
          <w:rFonts w:ascii="Times New Roman" w:hAnsi="Times New Roman" w:cs="Times New Roman"/>
          <w:i/>
          <w:iCs/>
          <w:color w:val="000000" w:themeColor="text1"/>
          <w:sz w:val="24"/>
          <w:szCs w:val="24"/>
        </w:rPr>
        <w:t>italics</w:t>
      </w:r>
      <w:r w:rsidRPr="00724EB9">
        <w:rPr>
          <w:rFonts w:ascii="Times New Roman" w:hAnsi="Times New Roman" w:cs="Times New Roman"/>
          <w:color w:val="000000" w:themeColor="text1"/>
          <w:sz w:val="24"/>
          <w:szCs w:val="24"/>
        </w:rPr>
        <w:t xml:space="preserve">. Changes to the manuscript are </w:t>
      </w:r>
      <w:r w:rsidR="00342E36">
        <w:rPr>
          <w:rFonts w:ascii="Times New Roman" w:hAnsi="Times New Roman" w:cs="Times New Roman"/>
          <w:color w:val="000000" w:themeColor="text1"/>
          <w:sz w:val="24"/>
          <w:szCs w:val="24"/>
          <w:u w:val="single"/>
        </w:rPr>
        <w:t>underlined</w:t>
      </w:r>
      <w:r w:rsidR="00342E36" w:rsidRPr="00724EB9">
        <w:rPr>
          <w:rFonts w:ascii="Times New Roman" w:hAnsi="Times New Roman" w:cs="Times New Roman"/>
          <w:color w:val="000000" w:themeColor="text1"/>
          <w:sz w:val="24"/>
          <w:szCs w:val="24"/>
        </w:rPr>
        <w:t xml:space="preserve"> </w:t>
      </w:r>
      <w:r w:rsidRPr="00724EB9">
        <w:rPr>
          <w:rFonts w:ascii="Times New Roman" w:hAnsi="Times New Roman" w:cs="Times New Roman"/>
          <w:color w:val="000000" w:themeColor="text1"/>
          <w:sz w:val="24"/>
          <w:szCs w:val="24"/>
        </w:rPr>
        <w:t xml:space="preserve">in the manuscript file. We hope that the </w:t>
      </w:r>
      <w:r w:rsidR="007F6174">
        <w:rPr>
          <w:rFonts w:ascii="Times New Roman" w:hAnsi="Times New Roman" w:cs="Times New Roman"/>
          <w:color w:val="000000" w:themeColor="text1"/>
          <w:sz w:val="24"/>
          <w:szCs w:val="24"/>
        </w:rPr>
        <w:t>updated</w:t>
      </w:r>
      <w:r w:rsidR="007F6174" w:rsidRPr="00724EB9">
        <w:rPr>
          <w:rFonts w:ascii="Times New Roman" w:hAnsi="Times New Roman" w:cs="Times New Roman"/>
          <w:color w:val="000000" w:themeColor="text1"/>
          <w:sz w:val="24"/>
          <w:szCs w:val="24"/>
        </w:rPr>
        <w:t xml:space="preserve"> </w:t>
      </w:r>
      <w:r w:rsidRPr="00724EB9">
        <w:rPr>
          <w:rFonts w:ascii="Times New Roman" w:hAnsi="Times New Roman" w:cs="Times New Roman"/>
          <w:color w:val="000000" w:themeColor="text1"/>
          <w:sz w:val="24"/>
          <w:szCs w:val="24"/>
        </w:rPr>
        <w:t xml:space="preserve">manuscript is now suitable for publication in </w:t>
      </w:r>
      <w:r w:rsidRPr="00724EB9">
        <w:rPr>
          <w:rFonts w:ascii="Times New Roman" w:eastAsia="ArialUnicodeMS" w:hAnsi="Times New Roman" w:cs="Times New Roman"/>
          <w:color w:val="000000" w:themeColor="text1"/>
          <w:sz w:val="24"/>
          <w:szCs w:val="24"/>
          <w:lang w:bidi="ta-IN"/>
        </w:rPr>
        <w:t>Journal of Visualized Experiments</w:t>
      </w:r>
      <w:r w:rsidRPr="00724EB9">
        <w:rPr>
          <w:rFonts w:ascii="Times New Roman" w:hAnsi="Times New Roman" w:cs="Times New Roman"/>
          <w:color w:val="000000" w:themeColor="text1"/>
          <w:sz w:val="24"/>
          <w:szCs w:val="24"/>
        </w:rPr>
        <w:t xml:space="preserve">. </w:t>
      </w:r>
    </w:p>
    <w:p w14:paraId="6CC6FC0F" w14:textId="77777777" w:rsidR="00D12B52" w:rsidRPr="00724EB9" w:rsidRDefault="00D12B52" w:rsidP="00D12B52">
      <w:pPr>
        <w:spacing w:after="160"/>
        <w:jc w:val="both"/>
        <w:rPr>
          <w:rFonts w:ascii="Times New Roman" w:hAnsi="Times New Roman" w:cs="Times New Roman"/>
          <w:color w:val="000000" w:themeColor="text1"/>
          <w:sz w:val="24"/>
          <w:szCs w:val="24"/>
        </w:rPr>
      </w:pPr>
    </w:p>
    <w:p w14:paraId="28C0CA61" w14:textId="77777777" w:rsidR="00CA2215" w:rsidRPr="00724EB9" w:rsidRDefault="0096205B" w:rsidP="00D12B52">
      <w:pPr>
        <w:spacing w:after="160"/>
        <w:jc w:val="both"/>
        <w:rPr>
          <w:rFonts w:ascii="Times New Roman" w:hAnsi="Times New Roman" w:cs="Times New Roman"/>
          <w:color w:val="000000" w:themeColor="text1"/>
          <w:sz w:val="24"/>
          <w:szCs w:val="24"/>
        </w:rPr>
      </w:pPr>
      <w:r w:rsidRPr="00724EB9">
        <w:rPr>
          <w:rFonts w:ascii="Times New Roman" w:hAnsi="Times New Roman" w:cs="Times New Roman"/>
          <w:color w:val="000000" w:themeColor="text1"/>
          <w:sz w:val="24"/>
          <w:szCs w:val="24"/>
          <w:u w:val="single"/>
        </w:rPr>
        <w:t>Editorial comments</w:t>
      </w:r>
      <w:r w:rsidRPr="00724EB9">
        <w:rPr>
          <w:rFonts w:ascii="Times New Roman" w:hAnsi="Times New Roman" w:cs="Times New Roman"/>
          <w:color w:val="000000" w:themeColor="text1"/>
          <w:sz w:val="24"/>
          <w:szCs w:val="24"/>
        </w:rPr>
        <w:t>:</w:t>
      </w:r>
    </w:p>
    <w:p w14:paraId="0720B9B1" w14:textId="5A5D7DB9" w:rsidR="00E70BFD" w:rsidRPr="00724EB9" w:rsidRDefault="0012758A" w:rsidP="00E70BFD">
      <w:pPr>
        <w:rPr>
          <w:rFonts w:ascii="Times New Roman" w:hAnsi="Times New Roman" w:cs="Times New Roman"/>
          <w:sz w:val="24"/>
          <w:szCs w:val="24"/>
        </w:rPr>
      </w:pPr>
      <w:r w:rsidRPr="00724EB9">
        <w:rPr>
          <w:rFonts w:ascii="Times New Roman" w:hAnsi="Times New Roman" w:cs="Times New Roman"/>
          <w:b/>
          <w:bCs/>
          <w:sz w:val="24"/>
          <w:szCs w:val="24"/>
        </w:rPr>
        <w:t>Comment:</w:t>
      </w:r>
      <w:r w:rsidR="00753CC5" w:rsidRPr="00724EB9">
        <w:rPr>
          <w:rFonts w:ascii="Times New Roman" w:hAnsi="Times New Roman" w:cs="Times New Roman"/>
          <w:sz w:val="24"/>
          <w:szCs w:val="24"/>
        </w:rPr>
        <w:t xml:space="preserve"> </w:t>
      </w:r>
      <w:r w:rsidR="00E70BFD" w:rsidRPr="00724EB9">
        <w:rPr>
          <w:rFonts w:ascii="Times New Roman" w:hAnsi="Times New Roman" w:cs="Times New Roman"/>
          <w:sz w:val="24"/>
          <w:szCs w:val="24"/>
        </w:rPr>
        <w:t xml:space="preserve">1. </w:t>
      </w:r>
      <w:r w:rsidR="007862AA">
        <w:rPr>
          <w:rFonts w:ascii="Times New Roman" w:hAnsi="Times New Roman" w:cs="Times New Roman"/>
          <w:sz w:val="24"/>
          <w:szCs w:val="24"/>
        </w:rPr>
        <w:t>P</w:t>
      </w:r>
      <w:r w:rsidR="007862AA" w:rsidRPr="00724EB9">
        <w:rPr>
          <w:rFonts w:ascii="Times New Roman" w:hAnsi="Times New Roman" w:cs="Times New Roman"/>
          <w:sz w:val="24"/>
          <w:szCs w:val="24"/>
        </w:rPr>
        <w:t>lease</w:t>
      </w:r>
      <w:r w:rsidR="00E70BFD" w:rsidRPr="00724EB9">
        <w:rPr>
          <w:rFonts w:ascii="Times New Roman" w:hAnsi="Times New Roman" w:cs="Times New Roman"/>
          <w:sz w:val="24"/>
          <w:szCs w:val="24"/>
        </w:rPr>
        <w:t xml:space="preserve"> take this opportunity to thoroughly proof</w:t>
      </w:r>
      <w:r w:rsidR="00CF4854" w:rsidRPr="00724EB9">
        <w:rPr>
          <w:rFonts w:ascii="Times New Roman" w:hAnsi="Times New Roman" w:cs="Times New Roman"/>
          <w:sz w:val="24"/>
          <w:szCs w:val="24"/>
        </w:rPr>
        <w:t xml:space="preserve"> </w:t>
      </w:r>
      <w:r w:rsidR="00E70BFD" w:rsidRPr="00724EB9">
        <w:rPr>
          <w:rFonts w:ascii="Times New Roman" w:hAnsi="Times New Roman" w:cs="Times New Roman"/>
          <w:sz w:val="24"/>
          <w:szCs w:val="24"/>
        </w:rPr>
        <w:t>read the manuscript to ensure that there are no spelling or grammar issues.</w:t>
      </w:r>
    </w:p>
    <w:p w14:paraId="0D807599" w14:textId="75A858B0" w:rsidR="00E70BFD" w:rsidRPr="00724EB9" w:rsidRDefault="007B220E" w:rsidP="00F54A2B">
      <w:pPr>
        <w:rPr>
          <w:rFonts w:ascii="Times New Roman" w:hAnsi="Times New Roman" w:cs="Times New Roman"/>
          <w:i/>
          <w:iCs/>
          <w:color w:val="FF0000"/>
          <w:sz w:val="24"/>
          <w:szCs w:val="24"/>
          <w:shd w:val="clear" w:color="auto" w:fill="FFFFFF"/>
          <w:lang w:val="en-GB"/>
        </w:rPr>
      </w:pPr>
      <w:r w:rsidRPr="00724EB9">
        <w:rPr>
          <w:rFonts w:ascii="Times New Roman" w:hAnsi="Times New Roman" w:cs="Times New Roman"/>
          <w:b/>
          <w:bCs/>
          <w:sz w:val="24"/>
          <w:szCs w:val="24"/>
        </w:rPr>
        <w:t xml:space="preserve">Response: </w:t>
      </w:r>
      <w:r w:rsidR="007F6174">
        <w:rPr>
          <w:rFonts w:ascii="Times New Roman" w:hAnsi="Times New Roman" w:cs="Times New Roman"/>
          <w:i/>
          <w:iCs/>
          <w:color w:val="000000" w:themeColor="text1"/>
          <w:sz w:val="24"/>
          <w:szCs w:val="24"/>
        </w:rPr>
        <w:t>The</w:t>
      </w:r>
      <w:r w:rsidR="0096205B" w:rsidRPr="00724EB9">
        <w:rPr>
          <w:rFonts w:ascii="Times New Roman" w:hAnsi="Times New Roman" w:cs="Times New Roman"/>
          <w:i/>
          <w:iCs/>
          <w:color w:val="000000" w:themeColor="text1"/>
          <w:sz w:val="24"/>
          <w:szCs w:val="24"/>
        </w:rPr>
        <w:t xml:space="preserve"> </w:t>
      </w:r>
      <w:r w:rsidR="007F6174">
        <w:rPr>
          <w:rFonts w:ascii="Times New Roman" w:hAnsi="Times New Roman" w:cs="Times New Roman"/>
          <w:i/>
          <w:iCs/>
          <w:color w:val="000000" w:themeColor="text1"/>
          <w:sz w:val="24"/>
          <w:szCs w:val="24"/>
        </w:rPr>
        <w:t>spelling and grammar were</w:t>
      </w:r>
      <w:r w:rsidR="0096205B" w:rsidRPr="00724EB9">
        <w:rPr>
          <w:rFonts w:ascii="Times New Roman" w:hAnsi="Times New Roman" w:cs="Times New Roman"/>
          <w:i/>
          <w:iCs/>
          <w:color w:val="000000" w:themeColor="text1"/>
          <w:sz w:val="24"/>
          <w:szCs w:val="24"/>
        </w:rPr>
        <w:t xml:space="preserve"> thoroughly checked and grammatical errors were corrected in the revised manuscript</w:t>
      </w:r>
      <w:r w:rsidR="0096205B" w:rsidRPr="00724EB9">
        <w:rPr>
          <w:rFonts w:ascii="Times New Roman" w:hAnsi="Times New Roman" w:cs="Times New Roman"/>
          <w:i/>
          <w:iCs/>
          <w:color w:val="000000" w:themeColor="text1"/>
          <w:sz w:val="24"/>
          <w:szCs w:val="24"/>
          <w:shd w:val="clear" w:color="auto" w:fill="FFFFFF"/>
          <w:lang w:val="en-GB"/>
        </w:rPr>
        <w:t>.</w:t>
      </w:r>
    </w:p>
    <w:p w14:paraId="142C2E33" w14:textId="574D0D0E" w:rsidR="00E70BFD" w:rsidRPr="00724EB9" w:rsidRDefault="00E70BFD">
      <w:pPr>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sz w:val="24"/>
          <w:szCs w:val="24"/>
        </w:rPr>
        <w:t>Comment</w:t>
      </w:r>
      <w:r w:rsidR="00BD6838" w:rsidRPr="00724EB9">
        <w:rPr>
          <w:rFonts w:ascii="Times New Roman" w:hAnsi="Times New Roman" w:cs="Times New Roman"/>
          <w:sz w:val="24"/>
          <w:szCs w:val="24"/>
        </w:rPr>
        <w:t xml:space="preserve">: </w:t>
      </w:r>
      <w:r w:rsidRPr="00724EB9">
        <w:rPr>
          <w:rFonts w:ascii="Times New Roman" w:hAnsi="Times New Roman" w:cs="Times New Roman"/>
          <w:sz w:val="24"/>
          <w:szCs w:val="24"/>
        </w:rPr>
        <w:t xml:space="preserve">2. </w:t>
      </w:r>
      <w:r w:rsidR="007862AA">
        <w:rPr>
          <w:rFonts w:ascii="Times New Roman" w:hAnsi="Times New Roman" w:cs="Times New Roman"/>
          <w:sz w:val="24"/>
          <w:szCs w:val="24"/>
        </w:rPr>
        <w:t>P</w:t>
      </w:r>
      <w:r w:rsidR="007862AA" w:rsidRPr="00724EB9">
        <w:rPr>
          <w:rFonts w:ascii="Times New Roman" w:hAnsi="Times New Roman" w:cs="Times New Roman"/>
          <w:sz w:val="24"/>
          <w:szCs w:val="24"/>
        </w:rPr>
        <w:t>lease</w:t>
      </w:r>
      <w:r w:rsidRPr="00724EB9">
        <w:rPr>
          <w:rFonts w:ascii="Times New Roman" w:hAnsi="Times New Roman" w:cs="Times New Roman"/>
          <w:sz w:val="24"/>
          <w:szCs w:val="24"/>
        </w:rPr>
        <w:t xml:space="preserve"> revise sections 4–8 of the protocol to avoid textual overlap with previous publications.</w:t>
      </w:r>
    </w:p>
    <w:p w14:paraId="7DF5162B" w14:textId="43A822A6" w:rsidR="00262812" w:rsidRPr="00724EB9" w:rsidRDefault="0096205B" w:rsidP="00753CC5">
      <w:pPr>
        <w:rPr>
          <w:rFonts w:ascii="Times New Roman" w:hAnsi="Times New Roman" w:cs="Times New Roman"/>
          <w:sz w:val="24"/>
          <w:szCs w:val="24"/>
        </w:rPr>
      </w:pPr>
      <w:r w:rsidRPr="00724EB9">
        <w:rPr>
          <w:rFonts w:ascii="Times New Roman" w:hAnsi="Times New Roman" w:cs="Times New Roman"/>
          <w:b/>
          <w:bCs/>
          <w:sz w:val="24"/>
          <w:szCs w:val="24"/>
        </w:rPr>
        <w:t>Response:</w:t>
      </w:r>
      <w:r w:rsidR="00CC1F6A" w:rsidRPr="00724EB9">
        <w:rPr>
          <w:rFonts w:ascii="Times New Roman" w:hAnsi="Times New Roman" w:cs="Times New Roman"/>
          <w:b/>
          <w:bCs/>
          <w:sz w:val="24"/>
          <w:szCs w:val="24"/>
        </w:rPr>
        <w:t xml:space="preserve"> </w:t>
      </w:r>
      <w:r w:rsidR="00CA2215" w:rsidRPr="00724EB9">
        <w:rPr>
          <w:rFonts w:ascii="Times New Roman" w:hAnsi="Times New Roman" w:cs="Times New Roman"/>
          <w:i/>
          <w:iCs/>
          <w:sz w:val="24"/>
          <w:szCs w:val="24"/>
        </w:rPr>
        <w:t>We have now modified the text to avoid textual overlapping with previously pub</w:t>
      </w:r>
      <w:r w:rsidR="00966883" w:rsidRPr="00724EB9">
        <w:rPr>
          <w:rFonts w:ascii="Times New Roman" w:hAnsi="Times New Roman" w:cs="Times New Roman"/>
          <w:i/>
          <w:iCs/>
          <w:sz w:val="24"/>
          <w:szCs w:val="24"/>
        </w:rPr>
        <w:t>lished protocols (Page</w:t>
      </w:r>
      <w:r w:rsidR="00753CC5" w:rsidRPr="00724EB9">
        <w:rPr>
          <w:rFonts w:ascii="Times New Roman" w:hAnsi="Times New Roman" w:cs="Times New Roman"/>
          <w:i/>
          <w:iCs/>
          <w:sz w:val="24"/>
          <w:szCs w:val="24"/>
        </w:rPr>
        <w:t>s</w:t>
      </w:r>
      <w:r w:rsidR="00966883" w:rsidRPr="00724EB9">
        <w:rPr>
          <w:rFonts w:ascii="Times New Roman" w:hAnsi="Times New Roman" w:cs="Times New Roman"/>
          <w:i/>
          <w:iCs/>
          <w:sz w:val="24"/>
          <w:szCs w:val="24"/>
        </w:rPr>
        <w:t xml:space="preserve"> </w:t>
      </w:r>
      <w:r w:rsidR="005B135D">
        <w:rPr>
          <w:rFonts w:ascii="Times New Roman" w:hAnsi="Times New Roman" w:cs="Times New Roman"/>
          <w:sz w:val="24"/>
          <w:szCs w:val="24"/>
        </w:rPr>
        <w:t>7</w:t>
      </w:r>
      <w:r w:rsidR="005B135D">
        <w:rPr>
          <w:rFonts w:ascii="Times New Roman" w:hAnsi="Times New Roman" w:cs="Times New Roman"/>
          <w:i/>
          <w:iCs/>
          <w:sz w:val="24"/>
          <w:szCs w:val="24"/>
        </w:rPr>
        <w:t>-13</w:t>
      </w:r>
      <w:r w:rsidR="00753CC5" w:rsidRPr="00724EB9">
        <w:rPr>
          <w:rFonts w:ascii="Times New Roman" w:hAnsi="Times New Roman" w:cs="Times New Roman"/>
          <w:i/>
          <w:iCs/>
          <w:sz w:val="24"/>
          <w:szCs w:val="24"/>
        </w:rPr>
        <w:t>, sections 4-8</w:t>
      </w:r>
      <w:r w:rsidR="00966883" w:rsidRPr="00724EB9">
        <w:rPr>
          <w:rFonts w:ascii="Times New Roman" w:hAnsi="Times New Roman" w:cs="Times New Roman"/>
          <w:i/>
          <w:iCs/>
          <w:sz w:val="24"/>
          <w:szCs w:val="24"/>
        </w:rPr>
        <w:t>)</w:t>
      </w:r>
      <w:r w:rsidR="00966883" w:rsidRPr="00724EB9">
        <w:rPr>
          <w:rFonts w:ascii="Times New Roman" w:hAnsi="Times New Roman" w:cs="Times New Roman"/>
          <w:sz w:val="24"/>
          <w:szCs w:val="24"/>
        </w:rPr>
        <w:t>.</w:t>
      </w:r>
    </w:p>
    <w:p w14:paraId="3E605FF0" w14:textId="77777777" w:rsidR="00E70BFD" w:rsidRPr="00724EB9" w:rsidRDefault="00E70BFD">
      <w:pPr>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sz w:val="24"/>
          <w:szCs w:val="24"/>
        </w:rPr>
        <w:t>Comment 3.</w:t>
      </w:r>
      <w:r w:rsidRPr="00724EB9">
        <w:rPr>
          <w:rFonts w:ascii="Times New Roman" w:hAnsi="Times New Roman" w:cs="Times New Roman"/>
          <w:sz w:val="24"/>
          <w:szCs w:val="24"/>
        </w:rPr>
        <w:t xml:space="preserve"> Please use Word’s equation editor to write equations, instead of an image.</w:t>
      </w:r>
    </w:p>
    <w:p w14:paraId="124D5ED2" w14:textId="77777777" w:rsidR="00C523B3" w:rsidRPr="00724EB9" w:rsidRDefault="0096205B" w:rsidP="00966883">
      <w:pPr>
        <w:rPr>
          <w:rFonts w:ascii="Times New Roman" w:hAnsi="Times New Roman" w:cs="Times New Roman"/>
          <w:i/>
          <w:iCs/>
          <w:color w:val="000000" w:themeColor="text1"/>
          <w:sz w:val="24"/>
          <w:szCs w:val="24"/>
        </w:rPr>
      </w:pPr>
      <w:r w:rsidRPr="00724EB9">
        <w:rPr>
          <w:rFonts w:ascii="Times New Roman" w:hAnsi="Times New Roman" w:cs="Times New Roman"/>
          <w:b/>
          <w:bCs/>
          <w:color w:val="000000" w:themeColor="text1"/>
          <w:sz w:val="24"/>
          <w:szCs w:val="24"/>
        </w:rPr>
        <w:t xml:space="preserve">Response: </w:t>
      </w:r>
      <w:r w:rsidRPr="00724EB9">
        <w:rPr>
          <w:rFonts w:ascii="Times New Roman" w:hAnsi="Times New Roman" w:cs="Times New Roman"/>
          <w:i/>
          <w:iCs/>
          <w:color w:val="000000" w:themeColor="text1"/>
          <w:sz w:val="24"/>
          <w:szCs w:val="24"/>
        </w:rPr>
        <w:t xml:space="preserve">The </w:t>
      </w:r>
      <w:r w:rsidRPr="00724EB9">
        <w:rPr>
          <w:rStyle w:val="apple-converted-space"/>
          <w:rFonts w:ascii="Times New Roman" w:hAnsi="Times New Roman" w:cs="Times New Roman"/>
          <w:i/>
          <w:iCs/>
          <w:color w:val="000000" w:themeColor="text1"/>
          <w:sz w:val="24"/>
          <w:szCs w:val="24"/>
          <w:shd w:val="clear" w:color="auto" w:fill="FFFFFF"/>
        </w:rPr>
        <w:t xml:space="preserve">equation for permeability calculation </w:t>
      </w:r>
      <w:r w:rsidRPr="00724EB9">
        <w:rPr>
          <w:rFonts w:ascii="Times New Roman" w:hAnsi="Times New Roman" w:cs="Times New Roman"/>
          <w:i/>
          <w:iCs/>
          <w:color w:val="000000" w:themeColor="text1"/>
          <w:sz w:val="24"/>
          <w:szCs w:val="24"/>
        </w:rPr>
        <w:t>was now made in Word's equation (Page 13</w:t>
      </w:r>
      <w:r w:rsidR="00565046" w:rsidRPr="00724EB9">
        <w:rPr>
          <w:rFonts w:ascii="Times New Roman" w:hAnsi="Times New Roman" w:cs="Times New Roman"/>
          <w:i/>
          <w:iCs/>
          <w:color w:val="000000" w:themeColor="text1"/>
          <w:sz w:val="24"/>
          <w:szCs w:val="24"/>
        </w:rPr>
        <w:t>, line 542</w:t>
      </w:r>
      <w:r w:rsidRPr="00724EB9">
        <w:rPr>
          <w:rFonts w:ascii="Times New Roman" w:hAnsi="Times New Roman" w:cs="Times New Roman"/>
          <w:i/>
          <w:iCs/>
          <w:color w:val="000000" w:themeColor="text1"/>
          <w:sz w:val="24"/>
          <w:szCs w:val="24"/>
        </w:rPr>
        <w:t>).</w:t>
      </w:r>
    </w:p>
    <w:p w14:paraId="3D3B4F98" w14:textId="77777777" w:rsidR="009D02DF" w:rsidRPr="00724EB9" w:rsidRDefault="00E70BFD">
      <w:pPr>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sz w:val="24"/>
          <w:szCs w:val="24"/>
        </w:rPr>
        <w:t>Comment</w:t>
      </w:r>
      <w:r w:rsidR="00565046" w:rsidRPr="00724EB9">
        <w:rPr>
          <w:rFonts w:ascii="Times New Roman" w:hAnsi="Times New Roman" w:cs="Times New Roman"/>
          <w:sz w:val="24"/>
          <w:szCs w:val="24"/>
        </w:rPr>
        <w:t>:</w:t>
      </w:r>
      <w:r w:rsidR="00BD6838" w:rsidRPr="00724EB9">
        <w:rPr>
          <w:rFonts w:ascii="Times New Roman" w:hAnsi="Times New Roman" w:cs="Times New Roman"/>
          <w:sz w:val="24"/>
          <w:szCs w:val="24"/>
        </w:rPr>
        <w:t xml:space="preserve"> </w:t>
      </w:r>
      <w:r w:rsidRPr="00724EB9">
        <w:rPr>
          <w:rFonts w:ascii="Times New Roman" w:hAnsi="Times New Roman" w:cs="Times New Roman"/>
          <w:sz w:val="24"/>
          <w:szCs w:val="24"/>
        </w:rPr>
        <w:t>4.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724EB9">
        <w:rPr>
          <w:rFonts w:ascii="Times New Roman" w:hAnsi="Times New Roman" w:cs="Times New Roman"/>
          <w:sz w:val="24"/>
          <w:szCs w:val="24"/>
        </w:rPr>
        <w:br/>
        <w:t>For example: Matrigel, mTESR1, Nutristem, Accutase, Glutamax, Zoë Culture Module</w:t>
      </w:r>
    </w:p>
    <w:p w14:paraId="276941A1" w14:textId="759A6B38" w:rsidR="009D02DF" w:rsidRPr="00724EB9" w:rsidRDefault="0096205B">
      <w:pPr>
        <w:rPr>
          <w:rFonts w:ascii="Times New Roman" w:hAnsi="Times New Roman" w:cs="Times New Roman"/>
          <w:i/>
          <w:iCs/>
          <w:color w:val="000000" w:themeColor="text1"/>
          <w:sz w:val="24"/>
          <w:szCs w:val="24"/>
        </w:rPr>
      </w:pPr>
      <w:r w:rsidRPr="00724EB9">
        <w:rPr>
          <w:rStyle w:val="apple-converted-space"/>
          <w:rFonts w:ascii="Times New Roman" w:hAnsi="Times New Roman" w:cs="Times New Roman"/>
          <w:b/>
          <w:bCs/>
          <w:color w:val="000000" w:themeColor="text1"/>
          <w:sz w:val="24"/>
          <w:szCs w:val="24"/>
          <w:shd w:val="clear" w:color="auto" w:fill="FFFFFF"/>
        </w:rPr>
        <w:t>Response:</w:t>
      </w:r>
      <w:r w:rsidRPr="00724EB9">
        <w:rPr>
          <w:rStyle w:val="apple-converted-space"/>
          <w:rFonts w:ascii="Times New Roman" w:hAnsi="Times New Roman" w:cs="Times New Roman"/>
          <w:color w:val="000000" w:themeColor="text1"/>
          <w:sz w:val="24"/>
          <w:szCs w:val="24"/>
          <w:shd w:val="clear" w:color="auto" w:fill="FFFFFF"/>
        </w:rPr>
        <w:t xml:space="preserve"> </w:t>
      </w:r>
      <w:r w:rsidR="000E4901">
        <w:rPr>
          <w:rStyle w:val="apple-converted-space"/>
          <w:rFonts w:ascii="Times New Roman" w:hAnsi="Times New Roman" w:cs="Times New Roman"/>
          <w:i/>
          <w:iCs/>
          <w:color w:val="000000" w:themeColor="text1"/>
          <w:sz w:val="24"/>
          <w:szCs w:val="24"/>
          <w:shd w:val="clear" w:color="auto" w:fill="FFFFFF"/>
        </w:rPr>
        <w:t>A</w:t>
      </w:r>
      <w:r w:rsidRPr="00724EB9">
        <w:rPr>
          <w:rStyle w:val="apple-converted-space"/>
          <w:rFonts w:ascii="Times New Roman" w:hAnsi="Times New Roman" w:cs="Times New Roman"/>
          <w:i/>
          <w:iCs/>
          <w:color w:val="000000" w:themeColor="text1"/>
          <w:sz w:val="24"/>
          <w:szCs w:val="24"/>
          <w:shd w:val="clear" w:color="auto" w:fill="FFFFFF"/>
        </w:rPr>
        <w:t xml:space="preserve">ll of the above terms </w:t>
      </w:r>
      <w:r w:rsidR="000E4901">
        <w:rPr>
          <w:rStyle w:val="apple-converted-space"/>
          <w:rFonts w:ascii="Times New Roman" w:hAnsi="Times New Roman" w:cs="Times New Roman"/>
          <w:i/>
          <w:iCs/>
          <w:color w:val="000000" w:themeColor="text1"/>
          <w:sz w:val="24"/>
          <w:szCs w:val="24"/>
          <w:shd w:val="clear" w:color="auto" w:fill="FFFFFF"/>
        </w:rPr>
        <w:t>are now</w:t>
      </w:r>
      <w:r w:rsidR="000E4901" w:rsidRPr="00724EB9">
        <w:rPr>
          <w:rStyle w:val="apple-converted-space"/>
          <w:rFonts w:ascii="Times New Roman" w:hAnsi="Times New Roman" w:cs="Times New Roman"/>
          <w:i/>
          <w:iCs/>
          <w:color w:val="000000" w:themeColor="text1"/>
          <w:sz w:val="24"/>
          <w:szCs w:val="24"/>
          <w:shd w:val="clear" w:color="auto" w:fill="FFFFFF"/>
        </w:rPr>
        <w:t xml:space="preserve"> </w:t>
      </w:r>
      <w:r w:rsidRPr="00724EB9">
        <w:rPr>
          <w:rStyle w:val="apple-converted-space"/>
          <w:rFonts w:ascii="Times New Roman" w:hAnsi="Times New Roman" w:cs="Times New Roman"/>
          <w:i/>
          <w:iCs/>
          <w:color w:val="000000" w:themeColor="text1"/>
          <w:sz w:val="24"/>
          <w:szCs w:val="24"/>
          <w:shd w:val="clear" w:color="auto" w:fill="FFFFFF"/>
        </w:rPr>
        <w:t>changed to generic terms.</w:t>
      </w:r>
    </w:p>
    <w:p w14:paraId="0C0774F0" w14:textId="106C8344" w:rsidR="00565046" w:rsidRDefault="00565046" w:rsidP="00565046">
      <w:pPr>
        <w:rPr>
          <w:rFonts w:ascii="Times New Roman" w:hAnsi="Times New Roman" w:cs="Times New Roman"/>
          <w:b/>
          <w:bCs/>
          <w:sz w:val="24"/>
          <w:szCs w:val="24"/>
        </w:rPr>
      </w:pPr>
    </w:p>
    <w:p w14:paraId="2DF481A0" w14:textId="77777777" w:rsidR="000E4901" w:rsidRPr="00724EB9" w:rsidRDefault="000E4901" w:rsidP="00565046">
      <w:pPr>
        <w:rPr>
          <w:rFonts w:ascii="Times New Roman" w:hAnsi="Times New Roman" w:cs="Times New Roman"/>
          <w:b/>
          <w:bCs/>
          <w:sz w:val="24"/>
          <w:szCs w:val="24"/>
        </w:rPr>
      </w:pPr>
    </w:p>
    <w:p w14:paraId="1EADE665" w14:textId="77777777" w:rsidR="000E4901" w:rsidRDefault="00565046" w:rsidP="00565046">
      <w:pPr>
        <w:rPr>
          <w:rFonts w:ascii="Times New Roman" w:hAnsi="Times New Roman" w:cs="Times New Roman"/>
          <w:sz w:val="24"/>
          <w:szCs w:val="24"/>
        </w:rPr>
      </w:pPr>
      <w:r w:rsidRPr="00724EB9">
        <w:rPr>
          <w:rFonts w:ascii="Times New Roman" w:hAnsi="Times New Roman" w:cs="Times New Roman"/>
          <w:b/>
          <w:bCs/>
          <w:sz w:val="24"/>
          <w:szCs w:val="24"/>
        </w:rPr>
        <w:t>Comment:</w:t>
      </w:r>
      <w:r w:rsidRPr="00724EB9">
        <w:rPr>
          <w:rFonts w:ascii="Times New Roman" w:hAnsi="Times New Roman" w:cs="Times New Roman"/>
          <w:sz w:val="24"/>
          <w:szCs w:val="24"/>
        </w:rPr>
        <w:t xml:space="preserve"> </w:t>
      </w:r>
      <w:r w:rsidR="00C523B3" w:rsidRPr="00724EB9">
        <w:rPr>
          <w:rFonts w:ascii="Times New Roman" w:hAnsi="Times New Roman" w:cs="Times New Roman"/>
          <w:sz w:val="24"/>
          <w:szCs w:val="24"/>
        </w:rPr>
        <w:t>Summary:</w:t>
      </w:r>
      <w:r w:rsidRPr="00724EB9">
        <w:rPr>
          <w:rFonts w:ascii="Times New Roman" w:hAnsi="Times New Roman" w:cs="Times New Roman"/>
          <w:sz w:val="24"/>
          <w:szCs w:val="24"/>
        </w:rPr>
        <w:t xml:space="preserve"> </w:t>
      </w:r>
      <w:r w:rsidR="00C523B3" w:rsidRPr="00724EB9">
        <w:rPr>
          <w:rFonts w:ascii="Times New Roman" w:hAnsi="Times New Roman" w:cs="Times New Roman"/>
          <w:sz w:val="24"/>
          <w:szCs w:val="24"/>
        </w:rPr>
        <w:t>1. Please reduce the length of the protocol to 10-50 words</w:t>
      </w:r>
      <w:r w:rsidR="000E4901">
        <w:rPr>
          <w:rFonts w:ascii="Times New Roman" w:hAnsi="Times New Roman" w:cs="Times New Roman"/>
          <w:sz w:val="24"/>
          <w:szCs w:val="24"/>
        </w:rPr>
        <w:t>.</w:t>
      </w:r>
    </w:p>
    <w:p w14:paraId="151DDE8D" w14:textId="696ED848" w:rsidR="0096205B" w:rsidRPr="00724EB9" w:rsidRDefault="0096205B" w:rsidP="00565046">
      <w:pPr>
        <w:rPr>
          <w:rFonts w:ascii="Times New Roman" w:hAnsi="Times New Roman" w:cs="Times New Roman"/>
          <w:b/>
          <w:bCs/>
          <w:i/>
          <w:iCs/>
          <w:sz w:val="24"/>
          <w:szCs w:val="24"/>
        </w:rPr>
      </w:pPr>
      <w:r w:rsidRPr="00724EB9">
        <w:rPr>
          <w:rStyle w:val="apple-converted-space"/>
          <w:rFonts w:ascii="Times New Roman" w:hAnsi="Times New Roman" w:cs="Times New Roman"/>
          <w:b/>
          <w:bCs/>
          <w:color w:val="000000" w:themeColor="text1"/>
          <w:sz w:val="24"/>
          <w:szCs w:val="24"/>
          <w:shd w:val="clear" w:color="auto" w:fill="FFFFFF"/>
        </w:rPr>
        <w:lastRenderedPageBreak/>
        <w:t>Response:</w:t>
      </w:r>
      <w:r w:rsidR="007F7772" w:rsidRPr="00724EB9">
        <w:rPr>
          <w:rStyle w:val="apple-converted-space"/>
          <w:rFonts w:ascii="Times New Roman" w:hAnsi="Times New Roman" w:cs="Times New Roman"/>
          <w:b/>
          <w:bCs/>
          <w:color w:val="0000FF"/>
          <w:sz w:val="24"/>
          <w:szCs w:val="24"/>
          <w:shd w:val="clear" w:color="auto" w:fill="FFFFFF"/>
        </w:rPr>
        <w:t xml:space="preserve"> </w:t>
      </w:r>
      <w:r w:rsidRPr="00724EB9">
        <w:rPr>
          <w:rStyle w:val="apple-converted-space"/>
          <w:rFonts w:ascii="Times New Roman" w:hAnsi="Times New Roman" w:cs="Times New Roman"/>
          <w:i/>
          <w:iCs/>
          <w:sz w:val="24"/>
          <w:szCs w:val="24"/>
          <w:shd w:val="clear" w:color="auto" w:fill="FFFFFF"/>
        </w:rPr>
        <w:t>We have now adjusted the summary to 4</w:t>
      </w:r>
      <w:r w:rsidR="005B135D">
        <w:rPr>
          <w:rStyle w:val="apple-converted-space"/>
          <w:rFonts w:ascii="Times New Roman" w:hAnsi="Times New Roman" w:cs="Times New Roman"/>
          <w:i/>
          <w:iCs/>
          <w:sz w:val="24"/>
          <w:szCs w:val="24"/>
          <w:shd w:val="clear" w:color="auto" w:fill="FFFFFF"/>
        </w:rPr>
        <w:t>7</w:t>
      </w:r>
      <w:r w:rsidRPr="00724EB9">
        <w:rPr>
          <w:rStyle w:val="apple-converted-space"/>
          <w:rFonts w:ascii="Times New Roman" w:hAnsi="Times New Roman" w:cs="Times New Roman"/>
          <w:i/>
          <w:iCs/>
          <w:sz w:val="24"/>
          <w:szCs w:val="24"/>
          <w:shd w:val="clear" w:color="auto" w:fill="FFFFFF"/>
        </w:rPr>
        <w:t xml:space="preserve"> words to read as follow</w:t>
      </w:r>
      <w:r w:rsidR="00DC16B2" w:rsidRPr="00724EB9">
        <w:rPr>
          <w:rStyle w:val="apple-converted-space"/>
          <w:rFonts w:ascii="Times New Roman" w:hAnsi="Times New Roman" w:cs="Times New Roman"/>
          <w:i/>
          <w:iCs/>
          <w:color w:val="0000FF"/>
          <w:sz w:val="24"/>
          <w:szCs w:val="24"/>
          <w:shd w:val="clear" w:color="auto" w:fill="FFFFFF"/>
        </w:rPr>
        <w:t xml:space="preserve"> </w:t>
      </w:r>
      <w:r w:rsidR="00DC16B2" w:rsidRPr="00724EB9">
        <w:rPr>
          <w:rFonts w:ascii="Times New Roman" w:hAnsi="Times New Roman" w:cs="Times New Roman"/>
          <w:i/>
          <w:iCs/>
          <w:sz w:val="24"/>
          <w:szCs w:val="24"/>
        </w:rPr>
        <w:t>(Page 1; Line 2</w:t>
      </w:r>
      <w:r w:rsidR="009A0055">
        <w:rPr>
          <w:rFonts w:ascii="Times New Roman" w:hAnsi="Times New Roman" w:cs="Times New Roman"/>
          <w:i/>
          <w:iCs/>
          <w:sz w:val="24"/>
          <w:szCs w:val="24"/>
        </w:rPr>
        <w:t>6</w:t>
      </w:r>
      <w:r w:rsidR="00DC16B2" w:rsidRPr="00724EB9">
        <w:rPr>
          <w:rFonts w:ascii="Times New Roman" w:hAnsi="Times New Roman" w:cs="Times New Roman"/>
          <w:i/>
          <w:iCs/>
          <w:sz w:val="24"/>
          <w:szCs w:val="24"/>
        </w:rPr>
        <w:t>):</w:t>
      </w:r>
    </w:p>
    <w:p w14:paraId="35EF8603" w14:textId="77777777" w:rsidR="00DF705F" w:rsidRPr="00724EB9" w:rsidRDefault="0096205B" w:rsidP="00565046">
      <w:pPr>
        <w:jc w:val="both"/>
        <w:rPr>
          <w:rFonts w:ascii="Times New Roman" w:hAnsi="Times New Roman" w:cs="Times New Roman"/>
          <w:i/>
          <w:iCs/>
          <w:sz w:val="24"/>
          <w:szCs w:val="24"/>
          <w:u w:val="single"/>
          <w:lang w:bidi="ta-IN"/>
        </w:rPr>
      </w:pPr>
      <w:r w:rsidRPr="00724EB9">
        <w:rPr>
          <w:rFonts w:ascii="Times New Roman" w:hAnsi="Times New Roman" w:cs="Times New Roman"/>
          <w:i/>
          <w:iCs/>
          <w:sz w:val="24"/>
          <w:szCs w:val="24"/>
          <w:u w:val="single"/>
          <w:lang w:bidi="ta-IN"/>
        </w:rPr>
        <w:t xml:space="preserve">The </w:t>
      </w:r>
      <w:r w:rsidR="00565046" w:rsidRPr="00724EB9">
        <w:rPr>
          <w:rFonts w:ascii="Times New Roman" w:hAnsi="Times New Roman" w:cs="Times New Roman"/>
          <w:i/>
          <w:iCs/>
          <w:sz w:val="24"/>
          <w:szCs w:val="24"/>
          <w:u w:val="single"/>
          <w:lang w:bidi="ta-IN"/>
        </w:rPr>
        <w:t>blood-brain barrier (</w:t>
      </w:r>
      <w:r w:rsidRPr="00724EB9">
        <w:rPr>
          <w:rFonts w:ascii="Times New Roman" w:hAnsi="Times New Roman" w:cs="Times New Roman"/>
          <w:i/>
          <w:iCs/>
          <w:sz w:val="24"/>
          <w:szCs w:val="24"/>
          <w:u w:val="single"/>
          <w:lang w:bidi="ta-IN"/>
        </w:rPr>
        <w:t>BBB</w:t>
      </w:r>
      <w:r w:rsidR="00565046" w:rsidRPr="00724EB9">
        <w:rPr>
          <w:rFonts w:ascii="Times New Roman" w:hAnsi="Times New Roman" w:cs="Times New Roman"/>
          <w:i/>
          <w:iCs/>
          <w:sz w:val="24"/>
          <w:szCs w:val="24"/>
          <w:u w:val="single"/>
          <w:lang w:bidi="ta-IN"/>
        </w:rPr>
        <w:t>)</w:t>
      </w:r>
      <w:r w:rsidRPr="00724EB9">
        <w:rPr>
          <w:rFonts w:ascii="Times New Roman" w:hAnsi="Times New Roman" w:cs="Times New Roman"/>
          <w:i/>
          <w:iCs/>
          <w:sz w:val="24"/>
          <w:szCs w:val="24"/>
          <w:u w:val="single"/>
          <w:lang w:bidi="ta-IN"/>
        </w:rPr>
        <w:t xml:space="preserve"> is a multicellular neurovascular unit tightly regulating brain homeostasis. By combining human iPSCs and Organ-on-Chip technologies, we have generated a personalized BBB-Chip, suitable for disease modeling and </w:t>
      </w:r>
      <w:r w:rsidR="00565046" w:rsidRPr="00724EB9">
        <w:rPr>
          <w:rFonts w:ascii="Times New Roman" w:hAnsi="Times New Roman" w:cs="Times New Roman"/>
          <w:i/>
          <w:iCs/>
          <w:sz w:val="24"/>
          <w:szCs w:val="24"/>
          <w:u w:val="single"/>
          <w:lang w:bidi="ta-IN"/>
        </w:rPr>
        <w:t>CNS-</w:t>
      </w:r>
      <w:r w:rsidRPr="00724EB9">
        <w:rPr>
          <w:rFonts w:ascii="Times New Roman" w:hAnsi="Times New Roman" w:cs="Times New Roman"/>
          <w:i/>
          <w:iCs/>
          <w:sz w:val="24"/>
          <w:szCs w:val="24"/>
          <w:u w:val="single"/>
          <w:lang w:bidi="ta-IN"/>
        </w:rPr>
        <w:t>drug penetrability prediction. We provide a detailed protocol for the generation and operation of the BBB-Chip.</w:t>
      </w:r>
    </w:p>
    <w:p w14:paraId="40F5032C" w14:textId="77777777" w:rsidR="00C523B3" w:rsidRPr="00724EB9" w:rsidRDefault="00C523B3" w:rsidP="00DF705F">
      <w:pPr>
        <w:jc w:val="both"/>
        <w:rPr>
          <w:rFonts w:ascii="Times New Roman" w:hAnsi="Times New Roman" w:cs="Times New Roman"/>
          <w:sz w:val="24"/>
          <w:szCs w:val="24"/>
        </w:rPr>
      </w:pPr>
      <w:r w:rsidRPr="00724EB9">
        <w:rPr>
          <w:rFonts w:ascii="Times New Roman" w:hAnsi="Times New Roman" w:cs="Times New Roman"/>
          <w:sz w:val="24"/>
          <w:szCs w:val="24"/>
        </w:rPr>
        <w:br/>
        <w:t>Protocol:</w:t>
      </w:r>
      <w:r w:rsidRPr="00724EB9">
        <w:rPr>
          <w:rFonts w:ascii="Times New Roman" w:hAnsi="Times New Roman" w:cs="Times New Roman"/>
          <w:sz w:val="24"/>
          <w:szCs w:val="24"/>
        </w:rPr>
        <w:br/>
      </w:r>
      <w:r w:rsidR="0096205B" w:rsidRPr="00724EB9">
        <w:rPr>
          <w:rFonts w:ascii="Times New Roman" w:hAnsi="Times New Roman" w:cs="Times New Roman"/>
          <w:b/>
          <w:bCs/>
          <w:sz w:val="24"/>
          <w:szCs w:val="24"/>
        </w:rPr>
        <w:t>Comment:1</w:t>
      </w:r>
      <w:r w:rsidRPr="00724EB9">
        <w:rPr>
          <w:rFonts w:ascii="Times New Roman" w:hAnsi="Times New Roman" w:cs="Times New Roman"/>
          <w:sz w:val="24"/>
          <w:szCs w:val="24"/>
        </w:rPr>
        <w:t>. Please convert centrifuge speeds to centrifugal force (x g) instead of revolutions per minute (rpm).</w:t>
      </w:r>
    </w:p>
    <w:p w14:paraId="12877FE9" w14:textId="7E39E39D" w:rsidR="00E450D1" w:rsidRPr="00724EB9" w:rsidRDefault="00F94537" w:rsidP="00F54A2B">
      <w:pPr>
        <w:jc w:val="both"/>
        <w:rPr>
          <w:rStyle w:val="apple-converted-space"/>
          <w:rFonts w:ascii="Times New Roman" w:hAnsi="Times New Roman" w:cs="Times New Roman"/>
          <w:color w:val="0000FF"/>
          <w:sz w:val="24"/>
          <w:szCs w:val="24"/>
          <w:shd w:val="clear" w:color="auto" w:fill="FFFFFF"/>
        </w:rPr>
      </w:pPr>
      <w:r w:rsidRPr="00724EB9">
        <w:rPr>
          <w:rStyle w:val="apple-converted-space"/>
          <w:rFonts w:ascii="Times New Roman" w:hAnsi="Times New Roman" w:cs="Times New Roman"/>
          <w:b/>
          <w:bCs/>
          <w:color w:val="000000" w:themeColor="text1"/>
          <w:sz w:val="24"/>
          <w:szCs w:val="24"/>
          <w:shd w:val="clear" w:color="auto" w:fill="FFFFFF"/>
        </w:rPr>
        <w:t>Response</w:t>
      </w:r>
      <w:r w:rsidRPr="00724EB9">
        <w:rPr>
          <w:rStyle w:val="apple-converted-space"/>
          <w:rFonts w:ascii="Times New Roman" w:hAnsi="Times New Roman" w:cs="Times New Roman"/>
          <w:b/>
          <w:bCs/>
          <w:i/>
          <w:iCs/>
          <w:color w:val="000000" w:themeColor="text1"/>
          <w:sz w:val="24"/>
          <w:szCs w:val="24"/>
          <w:shd w:val="clear" w:color="auto" w:fill="FFFFFF"/>
        </w:rPr>
        <w:t>:</w:t>
      </w:r>
      <w:r w:rsidRPr="00724EB9">
        <w:rPr>
          <w:rStyle w:val="apple-converted-space"/>
          <w:rFonts w:ascii="Times New Roman" w:hAnsi="Times New Roman" w:cs="Times New Roman"/>
          <w:i/>
          <w:iCs/>
          <w:color w:val="000000" w:themeColor="text1"/>
          <w:sz w:val="24"/>
          <w:szCs w:val="24"/>
          <w:shd w:val="clear" w:color="auto" w:fill="FFFFFF"/>
        </w:rPr>
        <w:t xml:space="preserve"> </w:t>
      </w:r>
      <w:r w:rsidR="000E4901">
        <w:rPr>
          <w:rStyle w:val="apple-converted-space"/>
          <w:rFonts w:ascii="Times New Roman" w:hAnsi="Times New Roman" w:cs="Times New Roman"/>
          <w:i/>
          <w:iCs/>
          <w:color w:val="000000" w:themeColor="text1"/>
          <w:sz w:val="24"/>
          <w:szCs w:val="24"/>
          <w:shd w:val="clear" w:color="auto" w:fill="FFFFFF"/>
        </w:rPr>
        <w:t>The one case that we used</w:t>
      </w:r>
      <w:r w:rsidR="000E4901" w:rsidRPr="00724EB9">
        <w:rPr>
          <w:rStyle w:val="apple-converted-space"/>
          <w:rFonts w:ascii="Times New Roman" w:hAnsi="Times New Roman" w:cs="Times New Roman"/>
          <w:i/>
          <w:iCs/>
          <w:color w:val="000000" w:themeColor="text1"/>
          <w:sz w:val="24"/>
          <w:szCs w:val="24"/>
          <w:shd w:val="clear" w:color="auto" w:fill="FFFFFF"/>
        </w:rPr>
        <w:t xml:space="preserve"> </w:t>
      </w:r>
      <w:r w:rsidRPr="00724EB9">
        <w:rPr>
          <w:rStyle w:val="apple-converted-space"/>
          <w:rFonts w:ascii="Times New Roman" w:hAnsi="Times New Roman" w:cs="Times New Roman"/>
          <w:i/>
          <w:iCs/>
          <w:color w:val="000000" w:themeColor="text1"/>
          <w:sz w:val="24"/>
          <w:szCs w:val="24"/>
          <w:shd w:val="clear" w:color="auto" w:fill="FFFFFF"/>
        </w:rPr>
        <w:t>1000 RPM</w:t>
      </w:r>
      <w:r w:rsidR="000E4901">
        <w:rPr>
          <w:rStyle w:val="apple-converted-space"/>
          <w:rFonts w:ascii="Times New Roman" w:hAnsi="Times New Roman" w:cs="Times New Roman"/>
          <w:i/>
          <w:iCs/>
          <w:color w:val="000000" w:themeColor="text1"/>
          <w:sz w:val="24"/>
          <w:szCs w:val="24"/>
          <w:shd w:val="clear" w:color="auto" w:fill="FFFFFF"/>
        </w:rPr>
        <w:t xml:space="preserve"> has now been changed</w:t>
      </w:r>
      <w:r w:rsidRPr="00724EB9">
        <w:rPr>
          <w:rStyle w:val="apple-converted-space"/>
          <w:rFonts w:ascii="Times New Roman" w:hAnsi="Times New Roman" w:cs="Times New Roman"/>
          <w:i/>
          <w:iCs/>
          <w:color w:val="000000" w:themeColor="text1"/>
          <w:sz w:val="24"/>
          <w:szCs w:val="24"/>
          <w:shd w:val="clear" w:color="auto" w:fill="FFFFFF"/>
        </w:rPr>
        <w:t xml:space="preserve"> to </w:t>
      </w:r>
      <w:r w:rsidR="00F54A2B">
        <w:rPr>
          <w:rStyle w:val="apple-converted-space"/>
          <w:rFonts w:ascii="Times New Roman" w:hAnsi="Times New Roman" w:cs="Times New Roman"/>
          <w:i/>
          <w:iCs/>
          <w:color w:val="000000" w:themeColor="text1"/>
          <w:sz w:val="24"/>
          <w:szCs w:val="24"/>
          <w:shd w:val="clear" w:color="auto" w:fill="FFFFFF"/>
        </w:rPr>
        <w:t>2</w:t>
      </w:r>
      <w:r w:rsidRPr="00724EB9">
        <w:rPr>
          <w:rStyle w:val="apple-converted-space"/>
          <w:rFonts w:ascii="Times New Roman" w:hAnsi="Times New Roman" w:cs="Times New Roman"/>
          <w:i/>
          <w:iCs/>
          <w:color w:val="000000" w:themeColor="text1"/>
          <w:sz w:val="24"/>
          <w:szCs w:val="24"/>
          <w:shd w:val="clear" w:color="auto" w:fill="FFFFFF"/>
        </w:rPr>
        <w:t xml:space="preserve">00 </w:t>
      </w:r>
      <w:r w:rsidR="0096205B" w:rsidRPr="00724EB9">
        <w:rPr>
          <w:rStyle w:val="apple-converted-space"/>
          <w:rFonts w:ascii="Times New Roman" w:hAnsi="Times New Roman" w:cs="Times New Roman"/>
          <w:i/>
          <w:iCs/>
          <w:color w:val="000000" w:themeColor="text1"/>
          <w:sz w:val="24"/>
          <w:szCs w:val="24"/>
          <w:shd w:val="clear" w:color="auto" w:fill="FFFFFF"/>
        </w:rPr>
        <w:t>RCF.</w:t>
      </w:r>
      <w:r w:rsidR="00F54A2B">
        <w:rPr>
          <w:rFonts w:ascii="Times New Roman" w:hAnsi="Times New Roman" w:cs="Times New Roman"/>
          <w:i/>
          <w:iCs/>
          <w:sz w:val="24"/>
          <w:szCs w:val="24"/>
        </w:rPr>
        <w:t xml:space="preserve"> </w:t>
      </w:r>
      <w:r w:rsidRPr="00724EB9">
        <w:rPr>
          <w:rFonts w:ascii="Times New Roman" w:hAnsi="Times New Roman" w:cs="Times New Roman"/>
          <w:i/>
          <w:iCs/>
          <w:sz w:val="24"/>
          <w:szCs w:val="24"/>
        </w:rPr>
        <w:t>(Page 6; Line 2</w:t>
      </w:r>
      <w:r w:rsidR="00D72199">
        <w:rPr>
          <w:rFonts w:ascii="Times New Roman" w:hAnsi="Times New Roman" w:cs="Times New Roman"/>
          <w:i/>
          <w:iCs/>
          <w:sz w:val="24"/>
          <w:szCs w:val="24"/>
        </w:rPr>
        <w:t>46</w:t>
      </w:r>
      <w:r w:rsidRPr="00724EB9">
        <w:rPr>
          <w:rStyle w:val="apple-converted-space"/>
          <w:rFonts w:ascii="Times New Roman" w:hAnsi="Times New Roman" w:cs="Times New Roman"/>
          <w:i/>
          <w:iCs/>
          <w:sz w:val="24"/>
          <w:szCs w:val="24"/>
          <w:shd w:val="clear" w:color="auto" w:fill="FFFFFF"/>
        </w:rPr>
        <w:t>).</w:t>
      </w:r>
    </w:p>
    <w:p w14:paraId="7342C7B6" w14:textId="77777777" w:rsidR="005B0DC7" w:rsidRPr="00724EB9" w:rsidRDefault="00C523B3">
      <w:pPr>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bCs/>
          <w:sz w:val="24"/>
          <w:szCs w:val="24"/>
        </w:rPr>
        <w:t>Comment</w:t>
      </w:r>
      <w:r w:rsidR="0096205B" w:rsidRPr="00724EB9">
        <w:rPr>
          <w:rFonts w:ascii="Times New Roman" w:hAnsi="Times New Roman" w:cs="Times New Roman"/>
          <w:sz w:val="24"/>
          <w:szCs w:val="24"/>
        </w:rPr>
        <w:t>: 2. There is a 10 page limit for the Protocol, but there is a 2.75 page limit for filmable content. Please reduce the highlighted length to no more than 2.75 pages of the protocol (including headers and spacing).</w:t>
      </w:r>
    </w:p>
    <w:p w14:paraId="63F4888D" w14:textId="597CA22C" w:rsidR="00762CA9" w:rsidRPr="00724EB9" w:rsidRDefault="009E23E9" w:rsidP="002B303D">
      <w:pPr>
        <w:rPr>
          <w:rFonts w:ascii="Times New Roman" w:hAnsi="Times New Roman" w:cs="Times New Roman"/>
          <w:sz w:val="24"/>
          <w:szCs w:val="24"/>
        </w:rPr>
      </w:pPr>
      <w:r w:rsidRPr="00724EB9">
        <w:rPr>
          <w:rFonts w:ascii="Times New Roman" w:hAnsi="Times New Roman" w:cs="Times New Roman"/>
          <w:b/>
          <w:bCs/>
          <w:sz w:val="24"/>
          <w:szCs w:val="24"/>
        </w:rPr>
        <w:t>Response:</w:t>
      </w:r>
      <w:r w:rsidRPr="00724EB9">
        <w:rPr>
          <w:rFonts w:ascii="Times New Roman" w:hAnsi="Times New Roman" w:cs="Times New Roman"/>
          <w:i/>
          <w:iCs/>
          <w:sz w:val="24"/>
          <w:szCs w:val="24"/>
        </w:rPr>
        <w:t xml:space="preserve"> The</w:t>
      </w:r>
      <w:r w:rsidR="0096205B" w:rsidRPr="00724EB9">
        <w:rPr>
          <w:rFonts w:ascii="Times New Roman" w:hAnsi="Times New Roman" w:cs="Times New Roman"/>
          <w:i/>
          <w:iCs/>
          <w:sz w:val="24"/>
          <w:szCs w:val="24"/>
        </w:rPr>
        <w:t xml:space="preserve"> highlighted length was now reduced to 2</w:t>
      </w:r>
      <w:r w:rsidR="00A06045" w:rsidRPr="00724EB9">
        <w:rPr>
          <w:rFonts w:ascii="Times New Roman" w:hAnsi="Times New Roman" w:cs="Times New Roman"/>
          <w:i/>
          <w:iCs/>
          <w:sz w:val="24"/>
          <w:szCs w:val="24"/>
        </w:rPr>
        <w:t>.75</w:t>
      </w:r>
      <w:r w:rsidR="0096205B" w:rsidRPr="00724EB9">
        <w:rPr>
          <w:rFonts w:ascii="Times New Roman" w:hAnsi="Times New Roman" w:cs="Times New Roman"/>
          <w:i/>
          <w:iCs/>
          <w:sz w:val="24"/>
          <w:szCs w:val="24"/>
        </w:rPr>
        <w:t xml:space="preserve"> pages of the protocol, which includes sections 6 and </w:t>
      </w:r>
      <w:r w:rsidR="002B303D" w:rsidRPr="00724EB9">
        <w:rPr>
          <w:rFonts w:ascii="Times New Roman" w:hAnsi="Times New Roman" w:cs="Times New Roman"/>
          <w:i/>
          <w:iCs/>
          <w:sz w:val="24"/>
          <w:szCs w:val="24"/>
        </w:rPr>
        <w:t>8</w:t>
      </w:r>
      <w:r w:rsidR="0096205B" w:rsidRPr="00724EB9">
        <w:rPr>
          <w:rFonts w:ascii="Times New Roman" w:hAnsi="Times New Roman" w:cs="Times New Roman"/>
          <w:i/>
          <w:iCs/>
          <w:sz w:val="24"/>
          <w:szCs w:val="24"/>
        </w:rPr>
        <w:t xml:space="preserve"> (</w:t>
      </w:r>
      <w:r w:rsidR="003E4DE9" w:rsidRPr="00724EB9">
        <w:rPr>
          <w:rFonts w:ascii="Times New Roman" w:hAnsi="Times New Roman" w:cs="Times New Roman"/>
          <w:i/>
          <w:iCs/>
          <w:sz w:val="24"/>
          <w:szCs w:val="24"/>
        </w:rPr>
        <w:t xml:space="preserve">Page </w:t>
      </w:r>
      <w:r w:rsidR="00A06045" w:rsidRPr="00724EB9">
        <w:rPr>
          <w:rFonts w:ascii="Times New Roman" w:hAnsi="Times New Roman" w:cs="Times New Roman"/>
          <w:i/>
          <w:iCs/>
          <w:sz w:val="24"/>
          <w:szCs w:val="24"/>
        </w:rPr>
        <w:t>10-13</w:t>
      </w:r>
      <w:r w:rsidR="006E6C4C">
        <w:rPr>
          <w:rFonts w:ascii="Times New Roman" w:hAnsi="Times New Roman" w:cs="Times New Roman"/>
          <w:i/>
          <w:iCs/>
          <w:sz w:val="24"/>
          <w:szCs w:val="24"/>
        </w:rPr>
        <w:t>, Line 396</w:t>
      </w:r>
      <w:r w:rsidR="00565046" w:rsidRPr="00724EB9">
        <w:rPr>
          <w:rFonts w:ascii="Times New Roman" w:hAnsi="Times New Roman" w:cs="Times New Roman"/>
          <w:i/>
          <w:iCs/>
          <w:sz w:val="24"/>
          <w:szCs w:val="24"/>
        </w:rPr>
        <w:t>-</w:t>
      </w:r>
      <w:r w:rsidR="00F70C37">
        <w:rPr>
          <w:rFonts w:ascii="Times New Roman" w:hAnsi="Times New Roman" w:cs="Times New Roman"/>
          <w:i/>
          <w:iCs/>
          <w:sz w:val="24"/>
          <w:szCs w:val="24"/>
        </w:rPr>
        <w:t>518</w:t>
      </w:r>
      <w:r w:rsidR="0096205B" w:rsidRPr="00724EB9">
        <w:rPr>
          <w:rFonts w:ascii="Times New Roman" w:hAnsi="Times New Roman" w:cs="Times New Roman"/>
          <w:i/>
          <w:iCs/>
          <w:sz w:val="24"/>
          <w:szCs w:val="24"/>
        </w:rPr>
        <w:t>)</w:t>
      </w:r>
      <w:r w:rsidR="0096205B" w:rsidRPr="00724EB9">
        <w:rPr>
          <w:rFonts w:ascii="Times New Roman" w:hAnsi="Times New Roman" w:cs="Times New Roman"/>
          <w:sz w:val="24"/>
          <w:szCs w:val="24"/>
        </w:rPr>
        <w:t>.</w:t>
      </w:r>
    </w:p>
    <w:p w14:paraId="372777BE" w14:textId="77777777" w:rsidR="003E4C87" w:rsidRPr="00724EB9" w:rsidRDefault="0096205B">
      <w:pPr>
        <w:rPr>
          <w:rFonts w:ascii="Times New Roman" w:hAnsi="Times New Roman" w:cs="Times New Roman"/>
          <w:b/>
          <w:bCs/>
          <w:sz w:val="24"/>
          <w:szCs w:val="24"/>
        </w:rPr>
      </w:pPr>
      <w:r w:rsidRPr="00724EB9">
        <w:rPr>
          <w:rFonts w:ascii="Times New Roman" w:hAnsi="Times New Roman" w:cs="Times New Roman"/>
          <w:sz w:val="24"/>
          <w:szCs w:val="24"/>
          <w:highlight w:val="yellow"/>
        </w:rPr>
        <w:br/>
      </w:r>
      <w:r w:rsidRPr="00724EB9">
        <w:rPr>
          <w:rFonts w:ascii="Times New Roman" w:hAnsi="Times New Roman" w:cs="Times New Roman"/>
          <w:b/>
          <w:bCs/>
          <w:sz w:val="24"/>
          <w:szCs w:val="24"/>
        </w:rPr>
        <w:t>Comment: 3</w:t>
      </w:r>
      <w:r w:rsidRPr="00724EB9">
        <w:rPr>
          <w:rFonts w:ascii="Times New Roman" w:hAnsi="Times New Roman" w:cs="Times New Roman"/>
          <w:sz w:val="24"/>
          <w:szCs w:val="24"/>
        </w:rPr>
        <w:t>.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00298ACB" w14:textId="77777777" w:rsidR="009C6ECC" w:rsidRPr="00724EB9" w:rsidRDefault="0096205B" w:rsidP="002B303D">
      <w:pPr>
        <w:jc w:val="both"/>
        <w:rPr>
          <w:rFonts w:ascii="Times New Roman" w:hAnsi="Times New Roman" w:cs="Times New Roman"/>
          <w:i/>
          <w:iCs/>
          <w:sz w:val="24"/>
          <w:szCs w:val="24"/>
        </w:rPr>
      </w:pPr>
      <w:r w:rsidRPr="00724EB9">
        <w:rPr>
          <w:rFonts w:ascii="Times New Roman" w:hAnsi="Times New Roman" w:cs="Times New Roman"/>
          <w:b/>
          <w:bCs/>
          <w:sz w:val="24"/>
          <w:szCs w:val="24"/>
        </w:rPr>
        <w:t xml:space="preserve">Response: </w:t>
      </w:r>
      <w:r w:rsidR="002B303D" w:rsidRPr="00724EB9">
        <w:rPr>
          <w:rFonts w:ascii="Times New Roman" w:hAnsi="Times New Roman" w:cs="Times New Roman"/>
          <w:i/>
          <w:iCs/>
          <w:sz w:val="24"/>
          <w:szCs w:val="24"/>
        </w:rPr>
        <w:t>We have gone through the entire manuscript and separated or shortened sections that were too long according to the editor's request.</w:t>
      </w:r>
    </w:p>
    <w:p w14:paraId="54BE4E42" w14:textId="77777777" w:rsidR="003E4C87" w:rsidRPr="00724EB9" w:rsidRDefault="00C523B3">
      <w:pPr>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bCs/>
          <w:sz w:val="24"/>
          <w:szCs w:val="24"/>
        </w:rPr>
        <w:t>Comment:4</w:t>
      </w:r>
      <w:r w:rsidR="00D7297F" w:rsidRPr="00724EB9">
        <w:rPr>
          <w:rFonts w:ascii="Times New Roman" w:hAnsi="Times New Roman" w:cs="Times New Roman"/>
          <w:sz w:val="24"/>
          <w:szCs w:val="24"/>
        </w:rPr>
        <w:t xml:space="preserve"> </w:t>
      </w:r>
      <w:r w:rsidRPr="00724EB9">
        <w:rPr>
          <w:rFonts w:ascii="Times New Roman" w:hAnsi="Times New Roman" w:cs="Times New Roman"/>
          <w:sz w:val="24"/>
          <w:szCs w:val="24"/>
        </w:rPr>
        <w:t>Specific Protocol steps:</w:t>
      </w:r>
      <w:r w:rsidRPr="00724EB9">
        <w:rPr>
          <w:rFonts w:ascii="Times New Roman" w:hAnsi="Times New Roman" w:cs="Times New Roman"/>
          <w:sz w:val="24"/>
          <w:szCs w:val="24"/>
        </w:rPr>
        <w:br/>
        <w:t>1. 5.5.5: Step 5.6 does not exist.</w:t>
      </w:r>
    </w:p>
    <w:p w14:paraId="23CD22E1" w14:textId="78BF2EEB" w:rsidR="002B303D" w:rsidRPr="00724EB9" w:rsidRDefault="00EF5BB3" w:rsidP="002B303D">
      <w:pPr>
        <w:shd w:val="clear" w:color="auto" w:fill="FFFFFF"/>
        <w:spacing w:after="0" w:line="360" w:lineRule="auto"/>
        <w:rPr>
          <w:rFonts w:ascii="Times New Roman" w:hAnsi="Times New Roman" w:cs="Times New Roman"/>
          <w:sz w:val="24"/>
          <w:szCs w:val="24"/>
        </w:rPr>
      </w:pPr>
      <w:r w:rsidRPr="00724EB9">
        <w:rPr>
          <w:rFonts w:ascii="Times New Roman" w:hAnsi="Times New Roman" w:cs="Times New Roman"/>
          <w:b/>
          <w:bCs/>
          <w:sz w:val="24"/>
          <w:szCs w:val="24"/>
        </w:rPr>
        <w:t>Response:</w:t>
      </w:r>
      <w:r w:rsidR="00D7297F" w:rsidRPr="00724EB9">
        <w:rPr>
          <w:rFonts w:ascii="Times New Roman" w:hAnsi="Times New Roman" w:cs="Times New Roman"/>
          <w:b/>
          <w:bCs/>
          <w:sz w:val="24"/>
          <w:szCs w:val="24"/>
        </w:rPr>
        <w:t xml:space="preserve"> </w:t>
      </w:r>
      <w:r w:rsidR="0096205B" w:rsidRPr="00724EB9">
        <w:rPr>
          <w:rFonts w:ascii="Times New Roman" w:hAnsi="Times New Roman" w:cs="Times New Roman"/>
          <w:i/>
          <w:iCs/>
          <w:sz w:val="24"/>
          <w:szCs w:val="24"/>
        </w:rPr>
        <w:t xml:space="preserve">We thank the editor for noticing this mistake. Step '5.6' was now modified to '5.5.4.' </w:t>
      </w:r>
      <w:r w:rsidR="00CE3049">
        <w:rPr>
          <w:rFonts w:ascii="Times New Roman" w:hAnsi="Times New Roman" w:cs="Times New Roman"/>
          <w:i/>
          <w:iCs/>
          <w:sz w:val="24"/>
          <w:szCs w:val="24"/>
        </w:rPr>
        <w:t>Page 9</w:t>
      </w:r>
      <w:r w:rsidR="00BC03E3" w:rsidRPr="00724EB9">
        <w:rPr>
          <w:rFonts w:ascii="Times New Roman" w:hAnsi="Times New Roman" w:cs="Times New Roman"/>
          <w:i/>
          <w:iCs/>
          <w:sz w:val="24"/>
          <w:szCs w:val="24"/>
        </w:rPr>
        <w:t xml:space="preserve">; Line </w:t>
      </w:r>
      <w:r w:rsidR="00CE3049">
        <w:rPr>
          <w:rFonts w:ascii="Times New Roman" w:hAnsi="Times New Roman" w:cs="Times New Roman"/>
          <w:i/>
          <w:iCs/>
          <w:sz w:val="24"/>
          <w:szCs w:val="24"/>
        </w:rPr>
        <w:t>386</w:t>
      </w:r>
      <w:r w:rsidR="00BC03E3" w:rsidRPr="00724EB9">
        <w:rPr>
          <w:rStyle w:val="apple-converted-space"/>
          <w:rFonts w:ascii="Times New Roman" w:hAnsi="Times New Roman" w:cs="Times New Roman"/>
          <w:i/>
          <w:iCs/>
          <w:color w:val="000000" w:themeColor="text1"/>
          <w:sz w:val="24"/>
          <w:szCs w:val="24"/>
          <w:shd w:val="clear" w:color="auto" w:fill="FFFFFF"/>
        </w:rPr>
        <w:t>).</w:t>
      </w:r>
      <w:r w:rsidR="00C523B3" w:rsidRPr="00724EB9">
        <w:rPr>
          <w:rFonts w:ascii="Times New Roman" w:hAnsi="Times New Roman" w:cs="Times New Roman"/>
          <w:color w:val="0000FF"/>
          <w:sz w:val="24"/>
          <w:szCs w:val="24"/>
        </w:rPr>
        <w:br/>
      </w:r>
    </w:p>
    <w:p w14:paraId="0FBFDEFE" w14:textId="77777777" w:rsidR="003D6A18" w:rsidRPr="00724EB9" w:rsidRDefault="002B303D" w:rsidP="002B303D">
      <w:pPr>
        <w:shd w:val="clear" w:color="auto" w:fill="FFFFFF"/>
        <w:spacing w:after="0" w:line="360" w:lineRule="auto"/>
        <w:rPr>
          <w:rFonts w:ascii="Times New Roman" w:hAnsi="Times New Roman" w:cs="Times New Roman"/>
          <w:sz w:val="24"/>
          <w:szCs w:val="24"/>
        </w:rPr>
      </w:pPr>
      <w:r w:rsidRPr="00724EB9">
        <w:rPr>
          <w:rFonts w:ascii="Times New Roman" w:hAnsi="Times New Roman" w:cs="Times New Roman"/>
          <w:b/>
          <w:bCs/>
          <w:sz w:val="24"/>
          <w:szCs w:val="24"/>
        </w:rPr>
        <w:t>Comment</w:t>
      </w:r>
      <w:r w:rsidRPr="00724EB9">
        <w:rPr>
          <w:rFonts w:ascii="Times New Roman" w:hAnsi="Times New Roman" w:cs="Times New Roman"/>
          <w:b/>
          <w:bCs/>
          <w:color w:val="000000" w:themeColor="text1"/>
          <w:sz w:val="24"/>
          <w:szCs w:val="24"/>
        </w:rPr>
        <w:t xml:space="preserve">: </w:t>
      </w:r>
      <w:r w:rsidR="00C523B3" w:rsidRPr="00724EB9">
        <w:rPr>
          <w:rFonts w:ascii="Times New Roman" w:hAnsi="Times New Roman" w:cs="Times New Roman"/>
          <w:sz w:val="24"/>
          <w:szCs w:val="24"/>
        </w:rPr>
        <w:t>Figures:</w:t>
      </w:r>
      <w:r w:rsidR="00C523B3" w:rsidRPr="00724EB9">
        <w:rPr>
          <w:rFonts w:ascii="Times New Roman" w:hAnsi="Times New Roman" w:cs="Times New Roman"/>
          <w:sz w:val="24"/>
          <w:szCs w:val="24"/>
        </w:rPr>
        <w:br/>
      </w:r>
      <w:r w:rsidRPr="00724EB9">
        <w:rPr>
          <w:rFonts w:ascii="Times New Roman" w:hAnsi="Times New Roman" w:cs="Times New Roman"/>
          <w:sz w:val="24"/>
          <w:szCs w:val="24"/>
        </w:rPr>
        <w:t xml:space="preserve">1. </w:t>
      </w:r>
      <w:r w:rsidR="00C523B3" w:rsidRPr="00724EB9">
        <w:rPr>
          <w:rFonts w:ascii="Times New Roman" w:hAnsi="Times New Roman" w:cs="Times New Roman"/>
          <w:sz w:val="24"/>
          <w:szCs w:val="24"/>
        </w:rPr>
        <w:t>Please upload each Figure individually to your Editorial Manager account (6 files in total).</w:t>
      </w:r>
    </w:p>
    <w:p w14:paraId="4EDA742A" w14:textId="770C8742" w:rsidR="003D6A18" w:rsidRPr="00724EB9" w:rsidRDefault="003D6A18" w:rsidP="00ED0D44">
      <w:pPr>
        <w:shd w:val="clear" w:color="auto" w:fill="FFFFFF"/>
        <w:spacing w:after="0" w:line="360" w:lineRule="auto"/>
        <w:rPr>
          <w:rFonts w:ascii="Times New Roman" w:eastAsia="Times New Roman" w:hAnsi="Times New Roman" w:cs="Times New Roman"/>
          <w:i/>
          <w:iCs/>
          <w:color w:val="0070C0"/>
          <w:sz w:val="24"/>
          <w:szCs w:val="24"/>
        </w:rPr>
      </w:pPr>
      <w:r w:rsidRPr="00724EB9">
        <w:rPr>
          <w:rFonts w:ascii="Times New Roman" w:hAnsi="Times New Roman" w:cs="Times New Roman"/>
          <w:b/>
          <w:bCs/>
          <w:sz w:val="24"/>
          <w:szCs w:val="24"/>
        </w:rPr>
        <w:t>Response:</w:t>
      </w:r>
      <w:r w:rsidR="00CA5514" w:rsidRPr="00724EB9">
        <w:rPr>
          <w:rFonts w:ascii="Times New Roman" w:hAnsi="Times New Roman" w:cs="Times New Roman"/>
          <w:b/>
          <w:bCs/>
          <w:sz w:val="24"/>
          <w:szCs w:val="24"/>
        </w:rPr>
        <w:t xml:space="preserve"> </w:t>
      </w:r>
      <w:r w:rsidR="00ED0D44" w:rsidRPr="00724EB9">
        <w:rPr>
          <w:rFonts w:ascii="Times New Roman" w:eastAsia="Times New Roman" w:hAnsi="Times New Roman" w:cs="Times New Roman"/>
          <w:i/>
          <w:iCs/>
          <w:color w:val="000000" w:themeColor="text1"/>
          <w:sz w:val="24"/>
          <w:szCs w:val="24"/>
        </w:rPr>
        <w:t>Each figure file is now uploaded separately.</w:t>
      </w:r>
    </w:p>
    <w:p w14:paraId="2DA74A72" w14:textId="79EBB905" w:rsidR="003D6A18" w:rsidRPr="00724EB9" w:rsidRDefault="00C523B3" w:rsidP="00F54A2B">
      <w:pPr>
        <w:shd w:val="clear" w:color="auto" w:fill="FFFFFF"/>
        <w:spacing w:after="0" w:line="360" w:lineRule="auto"/>
        <w:rPr>
          <w:rFonts w:ascii="Times New Roman" w:eastAsia="Times New Roman" w:hAnsi="Times New Roman" w:cs="Times New Roman"/>
          <w:i/>
          <w:iCs/>
          <w:color w:val="0070C0"/>
          <w:sz w:val="24"/>
          <w:szCs w:val="24"/>
        </w:rPr>
      </w:pPr>
      <w:r w:rsidRPr="00724EB9">
        <w:rPr>
          <w:rFonts w:ascii="Times New Roman" w:hAnsi="Times New Roman" w:cs="Times New Roman"/>
          <w:sz w:val="24"/>
          <w:szCs w:val="24"/>
        </w:rPr>
        <w:lastRenderedPageBreak/>
        <w:br/>
      </w:r>
      <w:r w:rsidR="005A7173" w:rsidRPr="00724EB9">
        <w:rPr>
          <w:rFonts w:ascii="Times New Roman" w:hAnsi="Times New Roman" w:cs="Times New Roman"/>
          <w:b/>
          <w:bCs/>
          <w:sz w:val="24"/>
          <w:szCs w:val="24"/>
        </w:rPr>
        <w:t>Comment: 2</w:t>
      </w:r>
      <w:r w:rsidRPr="00724EB9">
        <w:rPr>
          <w:rFonts w:ascii="Times New Roman" w:hAnsi="Times New Roman" w:cs="Times New Roman"/>
          <w:sz w:val="24"/>
          <w:szCs w:val="24"/>
        </w:rPr>
        <w:t>. Figure 3: Please use ‘h’ instead of ‘hrs’.</w:t>
      </w:r>
      <w:r w:rsidRPr="00724EB9">
        <w:rPr>
          <w:rFonts w:ascii="Times New Roman" w:hAnsi="Times New Roman" w:cs="Times New Roman"/>
          <w:sz w:val="24"/>
          <w:szCs w:val="24"/>
        </w:rPr>
        <w:br/>
      </w:r>
      <w:r w:rsidR="008318CF" w:rsidRPr="00724EB9">
        <w:rPr>
          <w:rFonts w:ascii="Times New Roman" w:hAnsi="Times New Roman" w:cs="Times New Roman"/>
          <w:b/>
          <w:bCs/>
          <w:sz w:val="24"/>
          <w:szCs w:val="24"/>
        </w:rPr>
        <w:t>Response:</w:t>
      </w:r>
      <w:r w:rsidR="00CA5514" w:rsidRPr="00724EB9">
        <w:rPr>
          <w:rFonts w:ascii="Times New Roman" w:hAnsi="Times New Roman" w:cs="Times New Roman"/>
          <w:b/>
          <w:bCs/>
          <w:sz w:val="24"/>
          <w:szCs w:val="24"/>
        </w:rPr>
        <w:t xml:space="preserve"> </w:t>
      </w:r>
      <w:r w:rsidR="003D6A18" w:rsidRPr="00724EB9">
        <w:rPr>
          <w:rFonts w:ascii="Times New Roman" w:eastAsia="Times New Roman" w:hAnsi="Times New Roman" w:cs="Times New Roman"/>
          <w:i/>
          <w:iCs/>
          <w:color w:val="000000" w:themeColor="text1"/>
          <w:sz w:val="24"/>
          <w:szCs w:val="24"/>
        </w:rPr>
        <w:t xml:space="preserve">As requested 'hrs' was now changed to 'h' in figure </w:t>
      </w:r>
      <w:r w:rsidR="00F54A2B">
        <w:rPr>
          <w:rFonts w:ascii="Times New Roman" w:eastAsia="Times New Roman" w:hAnsi="Times New Roman" w:cs="Times New Roman"/>
          <w:i/>
          <w:iCs/>
          <w:color w:val="000000" w:themeColor="text1"/>
          <w:sz w:val="24"/>
          <w:szCs w:val="24"/>
        </w:rPr>
        <w:t>3</w:t>
      </w:r>
      <w:r w:rsidR="003D6A18" w:rsidRPr="00724EB9">
        <w:rPr>
          <w:rFonts w:ascii="Times New Roman" w:eastAsia="Times New Roman" w:hAnsi="Times New Roman" w:cs="Times New Roman"/>
          <w:i/>
          <w:iCs/>
          <w:color w:val="000000" w:themeColor="text1"/>
          <w:sz w:val="24"/>
          <w:szCs w:val="24"/>
        </w:rPr>
        <w:t>.</w:t>
      </w:r>
    </w:p>
    <w:p w14:paraId="05DFD36E" w14:textId="77777777" w:rsidR="0055553F" w:rsidRPr="00724EB9" w:rsidRDefault="00C523B3" w:rsidP="003D6A18">
      <w:pPr>
        <w:shd w:val="clear" w:color="auto" w:fill="FFFFFF"/>
        <w:spacing w:after="0" w:line="360" w:lineRule="auto"/>
        <w:rPr>
          <w:rFonts w:ascii="Times New Roman" w:hAnsi="Times New Roman" w:cs="Times New Roman"/>
          <w:sz w:val="24"/>
          <w:szCs w:val="24"/>
        </w:rPr>
      </w:pPr>
      <w:r w:rsidRPr="00724EB9">
        <w:rPr>
          <w:rFonts w:ascii="Times New Roman" w:hAnsi="Times New Roman" w:cs="Times New Roman"/>
          <w:sz w:val="24"/>
          <w:szCs w:val="24"/>
        </w:rPr>
        <w:br/>
        <w:t>Table of Materials:</w:t>
      </w:r>
      <w:r w:rsidRPr="00724EB9">
        <w:rPr>
          <w:rFonts w:ascii="Times New Roman" w:hAnsi="Times New Roman" w:cs="Times New Roman"/>
          <w:sz w:val="24"/>
          <w:szCs w:val="24"/>
        </w:rPr>
        <w:br/>
      </w:r>
      <w:r w:rsidR="005A7173" w:rsidRPr="00724EB9">
        <w:rPr>
          <w:rFonts w:ascii="Times New Roman" w:hAnsi="Times New Roman" w:cs="Times New Roman"/>
          <w:b/>
          <w:bCs/>
          <w:sz w:val="24"/>
          <w:szCs w:val="24"/>
        </w:rPr>
        <w:t>Comment: 1</w:t>
      </w:r>
      <w:r w:rsidRPr="00724EB9">
        <w:rPr>
          <w:rFonts w:ascii="Times New Roman" w:hAnsi="Times New Roman" w:cs="Times New Roman"/>
          <w:sz w:val="24"/>
          <w:szCs w:val="24"/>
        </w:rPr>
        <w:t>. Please ensure the Table of Materials has information on all materials and equipment used, especially those mentioned in the Protocol.</w:t>
      </w:r>
    </w:p>
    <w:p w14:paraId="76BED888" w14:textId="77777777" w:rsidR="006916EE" w:rsidRPr="00724EB9" w:rsidRDefault="005A7173">
      <w:pPr>
        <w:rPr>
          <w:rFonts w:ascii="Times New Roman" w:hAnsi="Times New Roman" w:cs="Times New Roman"/>
          <w:sz w:val="24"/>
          <w:szCs w:val="24"/>
        </w:rPr>
      </w:pPr>
      <w:r w:rsidRPr="00724EB9">
        <w:rPr>
          <w:rFonts w:ascii="Times New Roman" w:hAnsi="Times New Roman" w:cs="Times New Roman"/>
          <w:b/>
          <w:bCs/>
          <w:sz w:val="24"/>
          <w:szCs w:val="24"/>
        </w:rPr>
        <w:t>Comment: 2</w:t>
      </w:r>
      <w:r w:rsidR="00C523B3" w:rsidRPr="00724EB9">
        <w:rPr>
          <w:rFonts w:ascii="Times New Roman" w:hAnsi="Times New Roman" w:cs="Times New Roman"/>
          <w:sz w:val="24"/>
          <w:szCs w:val="24"/>
        </w:rPr>
        <w:t>. Please remove trademark (™) and registered (®) symbols from the Table of Materials.</w:t>
      </w:r>
    </w:p>
    <w:p w14:paraId="1285D4BE" w14:textId="1997D924" w:rsidR="00BC03E3" w:rsidRPr="00724EB9" w:rsidRDefault="006916EE" w:rsidP="0043001B">
      <w:pPr>
        <w:rPr>
          <w:rFonts w:ascii="Times New Roman" w:hAnsi="Times New Roman" w:cs="Times New Roman"/>
          <w:sz w:val="24"/>
          <w:szCs w:val="24"/>
        </w:rPr>
      </w:pPr>
      <w:r w:rsidRPr="00724EB9">
        <w:rPr>
          <w:rFonts w:ascii="Times New Roman" w:hAnsi="Times New Roman" w:cs="Times New Roman"/>
          <w:b/>
          <w:bCs/>
          <w:sz w:val="24"/>
          <w:szCs w:val="24"/>
        </w:rPr>
        <w:t>Response:</w:t>
      </w:r>
      <w:r w:rsidR="00A76677" w:rsidRPr="00724EB9">
        <w:rPr>
          <w:rFonts w:ascii="Times New Roman" w:hAnsi="Times New Roman" w:cs="Times New Roman"/>
          <w:b/>
          <w:bCs/>
          <w:sz w:val="24"/>
          <w:szCs w:val="24"/>
        </w:rPr>
        <w:t xml:space="preserve"> </w:t>
      </w:r>
      <w:r w:rsidR="0096205B" w:rsidRPr="00724EB9">
        <w:rPr>
          <w:rFonts w:ascii="Times New Roman" w:eastAsia="Times New Roman" w:hAnsi="Times New Roman" w:cs="Times New Roman"/>
          <w:i/>
          <w:iCs/>
          <w:color w:val="000000" w:themeColor="text1"/>
          <w:sz w:val="24"/>
          <w:szCs w:val="24"/>
        </w:rPr>
        <w:t xml:space="preserve">We have verified that all items in the Table Materials have appropriate information. Trademarks and registered symbols </w:t>
      </w:r>
      <w:r w:rsidR="00342E36">
        <w:rPr>
          <w:rFonts w:ascii="Times New Roman" w:eastAsia="Times New Roman" w:hAnsi="Times New Roman" w:cs="Times New Roman"/>
          <w:i/>
          <w:iCs/>
          <w:color w:val="000000" w:themeColor="text1"/>
          <w:sz w:val="24"/>
          <w:szCs w:val="24"/>
        </w:rPr>
        <w:t>are</w:t>
      </w:r>
      <w:r w:rsidR="00342E36" w:rsidRPr="00724EB9">
        <w:rPr>
          <w:rFonts w:ascii="Times New Roman" w:eastAsia="Times New Roman" w:hAnsi="Times New Roman" w:cs="Times New Roman"/>
          <w:i/>
          <w:iCs/>
          <w:color w:val="000000" w:themeColor="text1"/>
          <w:sz w:val="24"/>
          <w:szCs w:val="24"/>
        </w:rPr>
        <w:t xml:space="preserve"> </w:t>
      </w:r>
      <w:r w:rsidR="0096205B" w:rsidRPr="00724EB9">
        <w:rPr>
          <w:rFonts w:ascii="Times New Roman" w:eastAsia="Times New Roman" w:hAnsi="Times New Roman" w:cs="Times New Roman"/>
          <w:i/>
          <w:iCs/>
          <w:color w:val="000000" w:themeColor="text1"/>
          <w:sz w:val="24"/>
          <w:szCs w:val="24"/>
        </w:rPr>
        <w:t>now removed.</w:t>
      </w:r>
      <w:r w:rsidR="0096205B" w:rsidRPr="00724EB9">
        <w:rPr>
          <w:rFonts w:ascii="Times New Roman" w:hAnsi="Times New Roman" w:cs="Times New Roman"/>
          <w:color w:val="000000" w:themeColor="text1"/>
          <w:sz w:val="24"/>
          <w:szCs w:val="24"/>
        </w:rPr>
        <w:br/>
      </w:r>
    </w:p>
    <w:p w14:paraId="333F2FE7" w14:textId="77777777" w:rsidR="009D02DF" w:rsidRPr="00724EB9" w:rsidRDefault="00E70BFD" w:rsidP="00ED0D44">
      <w:pPr>
        <w:rPr>
          <w:rFonts w:ascii="Times New Roman" w:hAnsi="Times New Roman" w:cs="Times New Roman"/>
          <w:sz w:val="24"/>
          <w:szCs w:val="24"/>
        </w:rPr>
      </w:pPr>
      <w:r w:rsidRPr="00724EB9">
        <w:rPr>
          <w:rFonts w:ascii="Times New Roman" w:hAnsi="Times New Roman" w:cs="Times New Roman"/>
          <w:sz w:val="24"/>
          <w:szCs w:val="24"/>
        </w:rPr>
        <w:br/>
      </w:r>
      <w:r w:rsidRPr="00724EB9">
        <w:rPr>
          <w:rStyle w:val="Strong"/>
          <w:rFonts w:ascii="Times New Roman" w:hAnsi="Times New Roman" w:cs="Times New Roman"/>
          <w:sz w:val="24"/>
          <w:szCs w:val="24"/>
        </w:rPr>
        <w:t>Reviewers' comments:</w:t>
      </w:r>
      <w:r w:rsidRPr="00724EB9">
        <w:rPr>
          <w:rFonts w:ascii="Times New Roman" w:hAnsi="Times New Roman" w:cs="Times New Roman"/>
          <w:sz w:val="24"/>
          <w:szCs w:val="24"/>
        </w:rPr>
        <w:br/>
      </w:r>
      <w:r w:rsidRPr="00724EB9">
        <w:rPr>
          <w:rFonts w:ascii="Times New Roman" w:hAnsi="Times New Roman" w:cs="Times New Roman"/>
          <w:b/>
          <w:bCs/>
          <w:sz w:val="24"/>
          <w:szCs w:val="24"/>
        </w:rPr>
        <w:t>Reviewer #1:</w:t>
      </w:r>
      <w:r w:rsidRPr="00724EB9">
        <w:rPr>
          <w:rFonts w:ascii="Times New Roman" w:hAnsi="Times New Roman" w:cs="Times New Roman"/>
          <w:sz w:val="24"/>
          <w:szCs w:val="24"/>
        </w:rPr>
        <w:br/>
      </w:r>
      <w:r w:rsidR="0096205B" w:rsidRPr="00724EB9">
        <w:rPr>
          <w:rFonts w:ascii="Times New Roman" w:hAnsi="Times New Roman" w:cs="Times New Roman"/>
          <w:b/>
          <w:bCs/>
          <w:sz w:val="24"/>
          <w:szCs w:val="24"/>
        </w:rPr>
        <w:t>Comment:</w:t>
      </w:r>
      <w:r w:rsidR="00D7297F" w:rsidRPr="00724EB9">
        <w:rPr>
          <w:rFonts w:ascii="Times New Roman" w:hAnsi="Times New Roman" w:cs="Times New Roman"/>
          <w:sz w:val="24"/>
          <w:szCs w:val="24"/>
        </w:rPr>
        <w:t xml:space="preserve"> </w:t>
      </w:r>
      <w:r w:rsidRPr="00724EB9">
        <w:rPr>
          <w:rFonts w:ascii="Times New Roman" w:hAnsi="Times New Roman" w:cs="Times New Roman"/>
          <w:sz w:val="24"/>
          <w:szCs w:val="24"/>
        </w:rPr>
        <w:t>Major Concerns:</w:t>
      </w:r>
      <w:r w:rsidRPr="00724EB9">
        <w:rPr>
          <w:rFonts w:ascii="Times New Roman" w:hAnsi="Times New Roman" w:cs="Times New Roman"/>
          <w:sz w:val="24"/>
          <w:szCs w:val="24"/>
        </w:rPr>
        <w:br/>
        <w:t>1.1.5: Feed the spheres every 2-3 days by replacing half of the medium with fresh ESM.</w:t>
      </w:r>
      <w:r w:rsidRPr="00724EB9">
        <w:rPr>
          <w:rFonts w:ascii="Times New Roman" w:hAnsi="Times New Roman" w:cs="Times New Roman"/>
          <w:sz w:val="24"/>
          <w:szCs w:val="24"/>
        </w:rPr>
        <w:br/>
        <w:t xml:space="preserve">Please describe this in more details since the cells are cultured as free floating spheres. How do you remove half of </w:t>
      </w:r>
      <w:r w:rsidR="008318CF" w:rsidRPr="00724EB9">
        <w:rPr>
          <w:rFonts w:ascii="Times New Roman" w:hAnsi="Times New Roman" w:cs="Times New Roman"/>
          <w:sz w:val="24"/>
          <w:szCs w:val="24"/>
        </w:rPr>
        <w:t>t</w:t>
      </w:r>
      <w:r w:rsidRPr="00724EB9">
        <w:rPr>
          <w:rFonts w:ascii="Times New Roman" w:hAnsi="Times New Roman" w:cs="Times New Roman"/>
          <w:sz w:val="24"/>
          <w:szCs w:val="24"/>
        </w:rPr>
        <w:t>he medium without removing the spheres?</w:t>
      </w:r>
    </w:p>
    <w:p w14:paraId="1A1D7136" w14:textId="2D0C9871" w:rsidR="007B4404" w:rsidRDefault="00B070C9" w:rsidP="002B303D">
      <w:pPr>
        <w:jc w:val="both"/>
        <w:rPr>
          <w:rFonts w:ascii="Times New Roman" w:hAnsi="Times New Roman" w:cs="Times New Roman"/>
          <w:i/>
          <w:iCs/>
          <w:color w:val="000000" w:themeColor="text1"/>
          <w:sz w:val="24"/>
          <w:szCs w:val="24"/>
        </w:rPr>
      </w:pPr>
      <w:r w:rsidRPr="00724EB9">
        <w:rPr>
          <w:rFonts w:ascii="Times New Roman" w:hAnsi="Times New Roman" w:cs="Times New Roman"/>
          <w:b/>
          <w:bCs/>
          <w:sz w:val="24"/>
          <w:szCs w:val="24"/>
        </w:rPr>
        <w:t>Response:</w:t>
      </w:r>
      <w:r w:rsidR="00A76677" w:rsidRPr="00724EB9">
        <w:rPr>
          <w:rFonts w:ascii="Times New Roman" w:hAnsi="Times New Roman" w:cs="Times New Roman"/>
          <w:b/>
          <w:bCs/>
          <w:sz w:val="24"/>
          <w:szCs w:val="24"/>
        </w:rPr>
        <w:t xml:space="preserve"> </w:t>
      </w:r>
      <w:r w:rsidR="0096205B" w:rsidRPr="00724EB9">
        <w:rPr>
          <w:rFonts w:ascii="Times New Roman" w:hAnsi="Times New Roman" w:cs="Times New Roman"/>
          <w:i/>
          <w:iCs/>
          <w:color w:val="000000" w:themeColor="text1"/>
          <w:sz w:val="24"/>
          <w:szCs w:val="24"/>
        </w:rPr>
        <w:t xml:space="preserve">We thank the reviewer for this comment. We have now added </w:t>
      </w:r>
      <w:r w:rsidR="00342E36">
        <w:rPr>
          <w:rFonts w:ascii="Times New Roman" w:hAnsi="Times New Roman" w:cs="Times New Roman"/>
          <w:i/>
          <w:iCs/>
          <w:color w:val="000000" w:themeColor="text1"/>
          <w:sz w:val="24"/>
          <w:szCs w:val="24"/>
        </w:rPr>
        <w:t>section 1.1.5</w:t>
      </w:r>
      <w:r w:rsidR="0096205B" w:rsidRPr="00724EB9">
        <w:rPr>
          <w:rFonts w:ascii="Times New Roman" w:hAnsi="Times New Roman" w:cs="Times New Roman"/>
          <w:i/>
          <w:iCs/>
          <w:color w:val="000000" w:themeColor="text1"/>
          <w:sz w:val="24"/>
          <w:szCs w:val="24"/>
        </w:rPr>
        <w:t xml:space="preserve"> to describe the procedure (Page 5; Line 1</w:t>
      </w:r>
      <w:r w:rsidR="004F1292">
        <w:rPr>
          <w:rFonts w:ascii="Times New Roman" w:hAnsi="Times New Roman" w:cs="Times New Roman"/>
          <w:i/>
          <w:iCs/>
          <w:color w:val="000000" w:themeColor="text1"/>
          <w:sz w:val="24"/>
          <w:szCs w:val="24"/>
        </w:rPr>
        <w:t>77</w:t>
      </w:r>
      <w:r w:rsidR="0096205B" w:rsidRPr="00724EB9">
        <w:rPr>
          <w:rFonts w:ascii="Times New Roman" w:hAnsi="Times New Roman" w:cs="Times New Roman"/>
          <w:i/>
          <w:iCs/>
          <w:color w:val="000000" w:themeColor="text1"/>
          <w:sz w:val="24"/>
          <w:szCs w:val="24"/>
        </w:rPr>
        <w:t>):</w:t>
      </w:r>
    </w:p>
    <w:p w14:paraId="768CD23F" w14:textId="77777777" w:rsidR="00342E36" w:rsidRPr="00342E36" w:rsidRDefault="00342E36" w:rsidP="00342E36">
      <w:pPr>
        <w:jc w:val="both"/>
        <w:rPr>
          <w:rFonts w:ascii="Times New Roman" w:hAnsi="Times New Roman" w:cs="Times New Roman"/>
          <w:i/>
          <w:iCs/>
          <w:color w:val="000000" w:themeColor="text1"/>
          <w:sz w:val="24"/>
          <w:szCs w:val="24"/>
        </w:rPr>
      </w:pPr>
      <w:r w:rsidRPr="00342E36">
        <w:rPr>
          <w:rFonts w:ascii="Times New Roman" w:hAnsi="Times New Roman" w:cs="Times New Roman"/>
          <w:i/>
          <w:iCs/>
          <w:color w:val="000000" w:themeColor="text1"/>
          <w:sz w:val="24"/>
          <w:szCs w:val="24"/>
        </w:rPr>
        <w:t>1.1.5.</w:t>
      </w:r>
      <w:r w:rsidRPr="00342E36">
        <w:rPr>
          <w:rFonts w:ascii="Times New Roman" w:hAnsi="Times New Roman" w:cs="Times New Roman"/>
          <w:i/>
          <w:iCs/>
          <w:color w:val="000000" w:themeColor="text1"/>
          <w:sz w:val="24"/>
          <w:szCs w:val="24"/>
        </w:rPr>
        <w:tab/>
        <w:t xml:space="preserve">Feed the spheres every 2-3 days when the medium turns yellow by replacing half of the medium with fresh ESM. This allows for spheres to remain in conditioned medium, which is highly important for their growth and maintenance. </w:t>
      </w:r>
    </w:p>
    <w:p w14:paraId="136AAC7B" w14:textId="260B32D7" w:rsidR="00342E36" w:rsidRPr="00F54A2B" w:rsidRDefault="00342E36" w:rsidP="00F54A2B">
      <w:pPr>
        <w:ind w:firstLine="720"/>
        <w:jc w:val="both"/>
        <w:rPr>
          <w:rFonts w:ascii="Times New Roman" w:hAnsi="Times New Roman" w:cs="Times New Roman"/>
          <w:i/>
          <w:iCs/>
          <w:color w:val="000000" w:themeColor="text1"/>
          <w:sz w:val="24"/>
          <w:szCs w:val="24"/>
          <w:u w:val="single"/>
        </w:rPr>
      </w:pPr>
      <w:r w:rsidRPr="0043001B">
        <w:rPr>
          <w:rFonts w:ascii="Times New Roman" w:hAnsi="Times New Roman" w:cs="Times New Roman"/>
          <w:i/>
          <w:iCs/>
          <w:color w:val="000000" w:themeColor="text1"/>
          <w:sz w:val="24"/>
          <w:szCs w:val="24"/>
          <w:u w:val="single"/>
        </w:rPr>
        <w:t>1.1.5.1.</w:t>
      </w:r>
      <w:r w:rsidRPr="0043001B">
        <w:rPr>
          <w:rFonts w:ascii="Times New Roman" w:hAnsi="Times New Roman" w:cs="Times New Roman"/>
          <w:i/>
          <w:iCs/>
          <w:color w:val="000000" w:themeColor="text1"/>
          <w:sz w:val="24"/>
          <w:szCs w:val="24"/>
          <w:u w:val="single"/>
        </w:rPr>
        <w:tab/>
        <w:t>Lean</w:t>
      </w:r>
      <w:r w:rsidRPr="00F54A2B">
        <w:rPr>
          <w:rFonts w:ascii="Times New Roman" w:hAnsi="Times New Roman" w:cs="Times New Roman"/>
          <w:i/>
          <w:iCs/>
          <w:color w:val="000000" w:themeColor="text1"/>
          <w:sz w:val="24"/>
          <w:szCs w:val="24"/>
          <w:u w:val="single"/>
        </w:rPr>
        <w:t xml:space="preserve"> the flask on a tube rack and allow the spheres to settle by gravity for 1-2 minutes down to the corner of the flask.</w:t>
      </w:r>
    </w:p>
    <w:p w14:paraId="15FF3FDB" w14:textId="7171FBCA" w:rsidR="00BC03E3" w:rsidRPr="00F54A2B" w:rsidRDefault="00342E36" w:rsidP="00BC03E3">
      <w:pPr>
        <w:pStyle w:val="ListParagraph"/>
        <w:ind w:left="978"/>
        <w:rPr>
          <w:rFonts w:ascii="Times New Roman" w:hAnsi="Times New Roman" w:cs="Times New Roman"/>
          <w:sz w:val="24"/>
          <w:szCs w:val="24"/>
          <w:u w:val="single"/>
        </w:rPr>
      </w:pPr>
      <w:r w:rsidRPr="00F54A2B">
        <w:rPr>
          <w:rFonts w:ascii="Times New Roman" w:hAnsi="Times New Roman" w:cs="Times New Roman"/>
          <w:i/>
          <w:iCs/>
          <w:color w:val="000000" w:themeColor="text1"/>
          <w:sz w:val="24"/>
          <w:szCs w:val="24"/>
          <w:u w:val="single"/>
        </w:rPr>
        <w:t>1.1.5.2.</w:t>
      </w:r>
      <w:r w:rsidRPr="00F54A2B">
        <w:rPr>
          <w:rFonts w:ascii="Times New Roman" w:hAnsi="Times New Roman" w:cs="Times New Roman"/>
          <w:i/>
          <w:iCs/>
          <w:color w:val="000000" w:themeColor="text1"/>
          <w:sz w:val="24"/>
          <w:szCs w:val="24"/>
          <w:u w:val="single"/>
        </w:rPr>
        <w:tab/>
        <w:t>Once settled, aspirate half of the supernatant with a 5 ml or 10 ml serological pipette and replace with fresh, pre-warmed ESM.</w:t>
      </w:r>
    </w:p>
    <w:p w14:paraId="7C4175F8" w14:textId="77777777" w:rsidR="005B0DC7" w:rsidRPr="00724EB9" w:rsidRDefault="00E70BFD">
      <w:pPr>
        <w:rPr>
          <w:rFonts w:ascii="Times New Roman" w:hAnsi="Times New Roman" w:cs="Times New Roman"/>
          <w:sz w:val="24"/>
          <w:szCs w:val="24"/>
        </w:rPr>
      </w:pPr>
      <w:r w:rsidRPr="00724EB9">
        <w:rPr>
          <w:rFonts w:ascii="Times New Roman" w:hAnsi="Times New Roman" w:cs="Times New Roman"/>
          <w:sz w:val="24"/>
          <w:szCs w:val="24"/>
        </w:rPr>
        <w:br/>
      </w:r>
      <w:r w:rsidR="00D7297F" w:rsidRPr="00724EB9">
        <w:rPr>
          <w:rFonts w:ascii="Times New Roman" w:hAnsi="Times New Roman" w:cs="Times New Roman"/>
          <w:b/>
          <w:bCs/>
          <w:sz w:val="24"/>
          <w:szCs w:val="24"/>
        </w:rPr>
        <w:t>Comment:</w:t>
      </w:r>
      <w:r w:rsidR="00D7297F" w:rsidRPr="00724EB9">
        <w:rPr>
          <w:rFonts w:ascii="Times New Roman" w:hAnsi="Times New Roman" w:cs="Times New Roman"/>
          <w:sz w:val="24"/>
          <w:szCs w:val="24"/>
        </w:rPr>
        <w:t xml:space="preserve"> </w:t>
      </w:r>
      <w:r w:rsidR="009D02DF" w:rsidRPr="00724EB9">
        <w:rPr>
          <w:rFonts w:ascii="Times New Roman" w:hAnsi="Times New Roman" w:cs="Times New Roman"/>
          <w:sz w:val="24"/>
          <w:szCs w:val="24"/>
        </w:rPr>
        <w:t>1.2.4: "gentle" pipetting is a very tricky term. Everybody's "gentle" pipetting is different and with iPSCs culture, small differences in this technique can yield vastly different results. Can the authors provide a video on this?</w:t>
      </w:r>
    </w:p>
    <w:p w14:paraId="76579AE2" w14:textId="77777777" w:rsidR="00D96A7C" w:rsidRPr="00724EB9" w:rsidRDefault="009D02DF" w:rsidP="002B303D">
      <w:pPr>
        <w:rPr>
          <w:rStyle w:val="tlid-translation"/>
          <w:rFonts w:ascii="Times New Roman" w:hAnsi="Times New Roman" w:cs="Times New Roman"/>
          <w:i/>
          <w:iCs/>
          <w:color w:val="0000FF"/>
          <w:sz w:val="24"/>
          <w:szCs w:val="24"/>
        </w:rPr>
      </w:pPr>
      <w:r w:rsidRPr="00724EB9">
        <w:rPr>
          <w:rFonts w:ascii="Times New Roman" w:hAnsi="Times New Roman" w:cs="Times New Roman"/>
          <w:sz w:val="24"/>
          <w:szCs w:val="24"/>
        </w:rPr>
        <w:lastRenderedPageBreak/>
        <w:br/>
      </w:r>
      <w:r w:rsidR="0096205B" w:rsidRPr="00724EB9">
        <w:rPr>
          <w:rStyle w:val="tlid-translation"/>
          <w:rFonts w:ascii="Times New Roman" w:hAnsi="Times New Roman" w:cs="Times New Roman"/>
          <w:b/>
          <w:bCs/>
          <w:sz w:val="24"/>
          <w:szCs w:val="24"/>
        </w:rPr>
        <w:t>Response</w:t>
      </w:r>
      <w:r w:rsidR="0096205B" w:rsidRPr="00724EB9">
        <w:rPr>
          <w:rStyle w:val="tlid-translation"/>
          <w:rFonts w:ascii="Times New Roman" w:hAnsi="Times New Roman" w:cs="Times New Roman"/>
          <w:b/>
          <w:bCs/>
          <w:color w:val="000000" w:themeColor="text1"/>
          <w:sz w:val="24"/>
          <w:szCs w:val="24"/>
        </w:rPr>
        <w:t xml:space="preserve">: </w:t>
      </w:r>
      <w:r w:rsidR="0096205B" w:rsidRPr="00724EB9">
        <w:rPr>
          <w:rStyle w:val="tlid-translation"/>
          <w:rFonts w:ascii="Times New Roman" w:hAnsi="Times New Roman" w:cs="Times New Roman"/>
          <w:i/>
          <w:iCs/>
          <w:color w:val="000000" w:themeColor="text1"/>
          <w:sz w:val="24"/>
          <w:szCs w:val="24"/>
        </w:rPr>
        <w:t xml:space="preserve">We thank the reviewer for the important note. We have now removed the term "gentle" from the sentence and added the underlined </w:t>
      </w:r>
      <w:r w:rsidR="002B303D" w:rsidRPr="00724EB9">
        <w:rPr>
          <w:rStyle w:val="tlid-translation"/>
          <w:rFonts w:ascii="Times New Roman" w:hAnsi="Times New Roman" w:cs="Times New Roman"/>
          <w:i/>
          <w:iCs/>
          <w:color w:val="000000" w:themeColor="text1"/>
          <w:sz w:val="24"/>
          <w:szCs w:val="24"/>
        </w:rPr>
        <w:t xml:space="preserve">below </w:t>
      </w:r>
      <w:r w:rsidR="0096205B" w:rsidRPr="00724EB9">
        <w:rPr>
          <w:rStyle w:val="tlid-translation"/>
          <w:rFonts w:ascii="Times New Roman" w:hAnsi="Times New Roman" w:cs="Times New Roman"/>
          <w:i/>
          <w:iCs/>
          <w:color w:val="000000" w:themeColor="text1"/>
          <w:sz w:val="24"/>
          <w:szCs w:val="24"/>
        </w:rPr>
        <w:t>at the end of the sentence</w:t>
      </w:r>
      <w:r w:rsidR="002B303D" w:rsidRPr="00724EB9">
        <w:rPr>
          <w:rStyle w:val="tlid-translation"/>
          <w:rFonts w:ascii="Times New Roman" w:hAnsi="Times New Roman" w:cs="Times New Roman"/>
          <w:i/>
          <w:iCs/>
          <w:color w:val="000000" w:themeColor="text1"/>
          <w:sz w:val="24"/>
          <w:szCs w:val="24"/>
          <w:u w:val="single"/>
        </w:rPr>
        <w:t xml:space="preserve"> (Page 5; Line 206)</w:t>
      </w:r>
      <w:r w:rsidR="0096205B" w:rsidRPr="00724EB9">
        <w:rPr>
          <w:rStyle w:val="tlid-translation"/>
          <w:rFonts w:ascii="Times New Roman" w:hAnsi="Times New Roman" w:cs="Times New Roman"/>
          <w:i/>
          <w:iCs/>
          <w:color w:val="000000" w:themeColor="text1"/>
          <w:sz w:val="24"/>
          <w:szCs w:val="24"/>
        </w:rPr>
        <w:t>, which now reads:</w:t>
      </w:r>
    </w:p>
    <w:p w14:paraId="19DDD09B" w14:textId="66C23C21" w:rsidR="00D96A7C" w:rsidRPr="00724EB9" w:rsidRDefault="00DC16B2" w:rsidP="002B303D">
      <w:pPr>
        <w:pStyle w:val="ListParagraph"/>
        <w:numPr>
          <w:ilvl w:val="2"/>
          <w:numId w:val="31"/>
        </w:numPr>
        <w:rPr>
          <w:rStyle w:val="tlid-translation"/>
          <w:rFonts w:ascii="Times New Roman" w:hAnsi="Times New Roman" w:cs="Times New Roman"/>
          <w:i/>
          <w:iCs/>
          <w:color w:val="000000" w:themeColor="text1"/>
          <w:sz w:val="24"/>
          <w:szCs w:val="24"/>
        </w:rPr>
      </w:pPr>
      <w:r w:rsidRPr="00724EB9">
        <w:rPr>
          <w:rStyle w:val="tlid-translation"/>
          <w:rFonts w:ascii="Times New Roman" w:hAnsi="Times New Roman" w:cs="Times New Roman"/>
          <w:i/>
          <w:iCs/>
          <w:color w:val="000000" w:themeColor="text1"/>
          <w:sz w:val="24"/>
          <w:szCs w:val="24"/>
        </w:rPr>
        <w:t xml:space="preserve">Triturate the spheres into single cells by pipetting using a 1 ml pipette followed by a 200 µl pipette, until all spheres have </w:t>
      </w:r>
      <w:r w:rsidR="00082392">
        <w:rPr>
          <w:rStyle w:val="tlid-translation"/>
          <w:rFonts w:ascii="Times New Roman" w:hAnsi="Times New Roman" w:cs="Times New Roman"/>
          <w:i/>
          <w:iCs/>
          <w:color w:val="000000" w:themeColor="text1"/>
          <w:sz w:val="24"/>
          <w:szCs w:val="24"/>
        </w:rPr>
        <w:t>dissociated</w:t>
      </w:r>
      <w:r w:rsidR="002B303D" w:rsidRPr="00724EB9">
        <w:rPr>
          <w:rStyle w:val="tlid-translation"/>
          <w:rFonts w:ascii="Times New Roman" w:hAnsi="Times New Roman" w:cs="Times New Roman"/>
          <w:i/>
          <w:iCs/>
          <w:color w:val="000000" w:themeColor="text1"/>
          <w:sz w:val="24"/>
          <w:szCs w:val="24"/>
          <w:u w:val="single"/>
        </w:rPr>
        <w:t xml:space="preserve">. </w:t>
      </w:r>
      <w:r w:rsidRPr="00724EB9">
        <w:rPr>
          <w:rStyle w:val="tlid-translation"/>
          <w:rFonts w:ascii="Times New Roman" w:hAnsi="Times New Roman" w:cs="Times New Roman"/>
          <w:i/>
          <w:iCs/>
          <w:color w:val="000000" w:themeColor="text1"/>
          <w:sz w:val="24"/>
          <w:szCs w:val="24"/>
          <w:u w:val="single"/>
        </w:rPr>
        <w:t xml:space="preserve">Avoid bubble formation during the trituration procedure. </w:t>
      </w:r>
    </w:p>
    <w:p w14:paraId="6D989190" w14:textId="77777777" w:rsidR="002B303D" w:rsidRPr="00724EB9" w:rsidRDefault="002B303D" w:rsidP="002B303D">
      <w:pPr>
        <w:pStyle w:val="NormalWeb"/>
        <w:rPr>
          <w:b/>
          <w:bCs/>
        </w:rPr>
      </w:pPr>
    </w:p>
    <w:p w14:paraId="1115378D" w14:textId="77777777" w:rsidR="002B303D" w:rsidRPr="00724EB9" w:rsidRDefault="00D7297F" w:rsidP="002B303D">
      <w:pPr>
        <w:pStyle w:val="NormalWeb"/>
        <w:spacing w:before="0" w:beforeAutospacing="0" w:after="0" w:afterAutospacing="0"/>
        <w:rPr>
          <w:b/>
          <w:bCs/>
          <w:color w:val="000000" w:themeColor="text1"/>
        </w:rPr>
      </w:pPr>
      <w:r w:rsidRPr="00724EB9">
        <w:rPr>
          <w:b/>
          <w:bCs/>
        </w:rPr>
        <w:t>Comment:</w:t>
      </w:r>
      <w:r w:rsidRPr="00724EB9">
        <w:t xml:space="preserve"> </w:t>
      </w:r>
      <w:r w:rsidR="003064E7" w:rsidRPr="00724EB9">
        <w:t>2.5: adding Accutase for 35 min is something of concern. Accutase can essentially kill the culture.</w:t>
      </w:r>
      <w:r w:rsidR="003064E7" w:rsidRPr="00724EB9">
        <w:br/>
      </w:r>
    </w:p>
    <w:p w14:paraId="7600E7F9" w14:textId="4A3DE2ED" w:rsidR="00DC16B2" w:rsidRPr="00724EB9" w:rsidRDefault="00625996" w:rsidP="002B303D">
      <w:pPr>
        <w:pStyle w:val="NormalWeb"/>
        <w:spacing w:before="0" w:beforeAutospacing="0" w:after="0" w:afterAutospacing="0"/>
      </w:pPr>
      <w:r w:rsidRPr="00724EB9">
        <w:rPr>
          <w:b/>
          <w:bCs/>
          <w:color w:val="000000" w:themeColor="text1"/>
        </w:rPr>
        <w:t xml:space="preserve">Response: </w:t>
      </w:r>
      <w:r w:rsidR="0096205B" w:rsidRPr="00724EB9">
        <w:rPr>
          <w:i/>
          <w:iCs/>
          <w:color w:val="000000" w:themeColor="text1"/>
        </w:rPr>
        <w:t xml:space="preserve">While most cells, such as neural cells cannot tolerate Accutase </w:t>
      </w:r>
      <w:r w:rsidR="00342E36">
        <w:rPr>
          <w:i/>
          <w:iCs/>
          <w:color w:val="000000" w:themeColor="text1"/>
        </w:rPr>
        <w:t xml:space="preserve">for </w:t>
      </w:r>
      <w:r w:rsidR="0096205B" w:rsidRPr="00724EB9">
        <w:rPr>
          <w:i/>
          <w:iCs/>
          <w:color w:val="000000" w:themeColor="text1"/>
        </w:rPr>
        <w:t xml:space="preserve">35 minutes, iBMECs can endure this treatment. This procedure was previously described in multiple publications (Lippmann et al., 2014, Lippmann et al., 2012, Canfield et al., 2016, Vatine et al., 2017, Lim et al., 2017, Vatine et al., 2019 and more). Surprisingly, cell viability following this treatment is above 90%. We have now added a note to this section </w:t>
      </w:r>
      <w:r w:rsidR="002B303D" w:rsidRPr="00724EB9">
        <w:rPr>
          <w:i/>
          <w:iCs/>
          <w:color w:val="000000" w:themeColor="text1"/>
        </w:rPr>
        <w:t xml:space="preserve">to clarify </w:t>
      </w:r>
      <w:r w:rsidR="0096205B" w:rsidRPr="00724EB9">
        <w:rPr>
          <w:i/>
          <w:iCs/>
          <w:color w:val="000000" w:themeColor="text1"/>
        </w:rPr>
        <w:t>(Page</w:t>
      </w:r>
      <w:r w:rsidR="002B303D" w:rsidRPr="00724EB9">
        <w:rPr>
          <w:i/>
          <w:iCs/>
          <w:color w:val="000000" w:themeColor="text1"/>
        </w:rPr>
        <w:t xml:space="preserve"> </w:t>
      </w:r>
      <w:r w:rsidR="0096205B" w:rsidRPr="00724EB9">
        <w:rPr>
          <w:i/>
          <w:iCs/>
          <w:color w:val="000000" w:themeColor="text1"/>
        </w:rPr>
        <w:t>6</w:t>
      </w:r>
      <w:r w:rsidR="002B303D" w:rsidRPr="00724EB9">
        <w:rPr>
          <w:i/>
          <w:iCs/>
          <w:color w:val="000000" w:themeColor="text1"/>
        </w:rPr>
        <w:t>;</w:t>
      </w:r>
      <w:r w:rsidR="0096205B" w:rsidRPr="00724EB9">
        <w:rPr>
          <w:i/>
          <w:iCs/>
          <w:color w:val="000000" w:themeColor="text1"/>
        </w:rPr>
        <w:t xml:space="preserve"> Line</w:t>
      </w:r>
      <w:r w:rsidR="002B303D" w:rsidRPr="00724EB9">
        <w:rPr>
          <w:i/>
          <w:iCs/>
          <w:color w:val="000000" w:themeColor="text1"/>
        </w:rPr>
        <w:t xml:space="preserve"> </w:t>
      </w:r>
      <w:r w:rsidR="00FB6635">
        <w:rPr>
          <w:i/>
          <w:iCs/>
          <w:color w:val="000000" w:themeColor="text1"/>
        </w:rPr>
        <w:t>238</w:t>
      </w:r>
      <w:r w:rsidR="0096205B" w:rsidRPr="00724EB9">
        <w:rPr>
          <w:i/>
          <w:iCs/>
          <w:color w:val="000000" w:themeColor="text1"/>
        </w:rPr>
        <w:t>):</w:t>
      </w:r>
    </w:p>
    <w:p w14:paraId="1BD02DCD" w14:textId="4CA27064" w:rsidR="00DC16B2" w:rsidRPr="00724EB9" w:rsidRDefault="0096205B" w:rsidP="00376BF0">
      <w:pPr>
        <w:pStyle w:val="NormalWeb"/>
        <w:rPr>
          <w:i/>
          <w:iCs/>
          <w:color w:val="0000FF"/>
        </w:rPr>
      </w:pPr>
      <w:r w:rsidRPr="00724EB9">
        <w:rPr>
          <w:i/>
          <w:iCs/>
          <w:u w:val="single"/>
        </w:rPr>
        <w:t>Note: While this is considered a</w:t>
      </w:r>
      <w:r w:rsidR="00376BF0">
        <w:rPr>
          <w:i/>
          <w:iCs/>
          <w:u w:val="single"/>
        </w:rPr>
        <w:t xml:space="preserve"> </w:t>
      </w:r>
      <w:r w:rsidRPr="00724EB9">
        <w:rPr>
          <w:i/>
          <w:iCs/>
          <w:u w:val="single"/>
        </w:rPr>
        <w:t xml:space="preserve">long incubation time in Accutase, iBMECs can endure </w:t>
      </w:r>
      <w:r w:rsidR="00376BF0">
        <w:rPr>
          <w:i/>
          <w:iCs/>
          <w:u w:val="single"/>
        </w:rPr>
        <w:t>this treatment</w:t>
      </w:r>
      <w:r w:rsidRPr="00724EB9">
        <w:rPr>
          <w:i/>
          <w:iCs/>
          <w:u w:val="single"/>
        </w:rPr>
        <w:t xml:space="preserve"> with cell viability higher than 90%.</w:t>
      </w:r>
    </w:p>
    <w:p w14:paraId="1C79CC25" w14:textId="77777777" w:rsidR="00E450D1" w:rsidRPr="00724EB9" w:rsidRDefault="003064E7" w:rsidP="008318CF">
      <w:pPr>
        <w:pStyle w:val="NormalWeb"/>
      </w:pPr>
      <w:r w:rsidRPr="00724EB9">
        <w:br/>
      </w:r>
      <w:r w:rsidR="0096205B" w:rsidRPr="00724EB9">
        <w:rPr>
          <w:b/>
          <w:bCs/>
        </w:rPr>
        <w:t xml:space="preserve">Comment: </w:t>
      </w:r>
      <w:r w:rsidRPr="00724EB9">
        <w:t>2.7: please report centrifuge in RCF.</w:t>
      </w:r>
    </w:p>
    <w:p w14:paraId="0799638A" w14:textId="70CFC35D" w:rsidR="00CA0FDB" w:rsidRPr="00724EB9" w:rsidRDefault="0096205B" w:rsidP="00376BF0">
      <w:pPr>
        <w:jc w:val="both"/>
        <w:rPr>
          <w:rStyle w:val="apple-converted-space"/>
          <w:rFonts w:ascii="Times New Roman" w:hAnsi="Times New Roman" w:cs="Times New Roman"/>
          <w:i/>
          <w:iCs/>
          <w:color w:val="0000FF"/>
          <w:sz w:val="24"/>
          <w:szCs w:val="24"/>
          <w:shd w:val="clear" w:color="auto" w:fill="FFFFFF"/>
        </w:rPr>
      </w:pPr>
      <w:r w:rsidRPr="00724EB9">
        <w:rPr>
          <w:rStyle w:val="apple-converted-space"/>
          <w:rFonts w:ascii="Times New Roman" w:hAnsi="Times New Roman" w:cs="Times New Roman"/>
          <w:b/>
          <w:bCs/>
          <w:color w:val="000000" w:themeColor="text1"/>
          <w:sz w:val="24"/>
          <w:szCs w:val="24"/>
          <w:shd w:val="clear" w:color="auto" w:fill="FFFFFF"/>
        </w:rPr>
        <w:t>Response</w:t>
      </w:r>
      <w:r w:rsidRPr="00724EB9">
        <w:rPr>
          <w:rStyle w:val="apple-converted-space"/>
          <w:rFonts w:ascii="Times New Roman" w:hAnsi="Times New Roman" w:cs="Times New Roman"/>
          <w:b/>
          <w:bCs/>
          <w:i/>
          <w:iCs/>
          <w:color w:val="000000" w:themeColor="text1"/>
          <w:sz w:val="24"/>
          <w:szCs w:val="24"/>
          <w:shd w:val="clear" w:color="auto" w:fill="FFFFFF"/>
        </w:rPr>
        <w:t>:</w:t>
      </w:r>
      <w:r w:rsidRPr="00724EB9">
        <w:rPr>
          <w:rStyle w:val="apple-converted-space"/>
          <w:rFonts w:ascii="Times New Roman" w:hAnsi="Times New Roman" w:cs="Times New Roman"/>
          <w:i/>
          <w:iCs/>
          <w:color w:val="000000" w:themeColor="text1"/>
          <w:sz w:val="24"/>
          <w:szCs w:val="24"/>
          <w:shd w:val="clear" w:color="auto" w:fill="FFFFFF"/>
        </w:rPr>
        <w:t xml:space="preserve"> We have now modified 1000 RPM to </w:t>
      </w:r>
      <w:r w:rsidR="00376BF0">
        <w:rPr>
          <w:rStyle w:val="apple-converted-space"/>
          <w:rFonts w:ascii="Times New Roman" w:hAnsi="Times New Roman" w:cs="Times New Roman"/>
          <w:i/>
          <w:iCs/>
          <w:color w:val="000000" w:themeColor="text1"/>
          <w:sz w:val="24"/>
          <w:szCs w:val="24"/>
          <w:shd w:val="clear" w:color="auto" w:fill="FFFFFF"/>
        </w:rPr>
        <w:t>2</w:t>
      </w:r>
      <w:r w:rsidRPr="00724EB9">
        <w:rPr>
          <w:rStyle w:val="apple-converted-space"/>
          <w:rFonts w:ascii="Times New Roman" w:hAnsi="Times New Roman" w:cs="Times New Roman"/>
          <w:i/>
          <w:iCs/>
          <w:color w:val="000000" w:themeColor="text1"/>
          <w:sz w:val="24"/>
          <w:szCs w:val="24"/>
          <w:shd w:val="clear" w:color="auto" w:fill="FFFFFF"/>
        </w:rPr>
        <w:t>00 RCF</w:t>
      </w:r>
      <w:r w:rsidR="002B303D" w:rsidRPr="00724EB9">
        <w:rPr>
          <w:rStyle w:val="apple-converted-space"/>
          <w:rFonts w:ascii="Times New Roman" w:hAnsi="Times New Roman" w:cs="Times New Roman"/>
          <w:i/>
          <w:iCs/>
          <w:color w:val="0000FF"/>
          <w:sz w:val="24"/>
          <w:szCs w:val="24"/>
          <w:shd w:val="clear" w:color="auto" w:fill="FFFFFF"/>
        </w:rPr>
        <w:t xml:space="preserve"> </w:t>
      </w:r>
      <w:r w:rsidR="007F7772" w:rsidRPr="00724EB9">
        <w:rPr>
          <w:rFonts w:ascii="Times New Roman" w:hAnsi="Times New Roman" w:cs="Times New Roman"/>
          <w:i/>
          <w:iCs/>
          <w:sz w:val="24"/>
          <w:szCs w:val="24"/>
        </w:rPr>
        <w:t xml:space="preserve">(Page 6; Line </w:t>
      </w:r>
      <w:r w:rsidR="000E195E" w:rsidRPr="00724EB9">
        <w:rPr>
          <w:rFonts w:ascii="Times New Roman" w:hAnsi="Times New Roman" w:cs="Times New Roman"/>
          <w:i/>
          <w:iCs/>
          <w:sz w:val="24"/>
          <w:szCs w:val="24"/>
        </w:rPr>
        <w:t>24</w:t>
      </w:r>
      <w:r w:rsidR="00005641">
        <w:rPr>
          <w:rFonts w:ascii="Times New Roman" w:hAnsi="Times New Roman" w:cs="Times New Roman"/>
          <w:i/>
          <w:iCs/>
          <w:sz w:val="24"/>
          <w:szCs w:val="24"/>
        </w:rPr>
        <w:t>5</w:t>
      </w:r>
      <w:r w:rsidR="007F7772" w:rsidRPr="00724EB9">
        <w:rPr>
          <w:rStyle w:val="apple-converted-space"/>
          <w:rFonts w:ascii="Times New Roman" w:hAnsi="Times New Roman" w:cs="Times New Roman"/>
          <w:i/>
          <w:iCs/>
          <w:sz w:val="24"/>
          <w:szCs w:val="24"/>
          <w:shd w:val="clear" w:color="auto" w:fill="FFFFFF"/>
        </w:rPr>
        <w:t>)</w:t>
      </w:r>
      <w:r w:rsidR="00724EB9" w:rsidRPr="00724EB9">
        <w:rPr>
          <w:rStyle w:val="apple-converted-space"/>
          <w:rFonts w:ascii="Times New Roman" w:hAnsi="Times New Roman" w:cs="Times New Roman"/>
          <w:i/>
          <w:iCs/>
          <w:color w:val="0000FF"/>
          <w:sz w:val="24"/>
          <w:szCs w:val="24"/>
          <w:shd w:val="clear" w:color="auto" w:fill="FFFFFF"/>
        </w:rPr>
        <w:t>:</w:t>
      </w:r>
    </w:p>
    <w:p w14:paraId="228C4C2C" w14:textId="0DD6E667" w:rsidR="00724EB9" w:rsidRPr="00724EB9" w:rsidRDefault="00724EB9" w:rsidP="00376BF0">
      <w:pPr>
        <w:jc w:val="both"/>
        <w:rPr>
          <w:rFonts w:ascii="Times New Roman" w:hAnsi="Times New Roman" w:cs="Times New Roman"/>
          <w:i/>
          <w:iCs/>
          <w:sz w:val="24"/>
          <w:szCs w:val="24"/>
        </w:rPr>
      </w:pPr>
      <w:r w:rsidRPr="00724EB9">
        <w:rPr>
          <w:rFonts w:ascii="Times New Roman" w:hAnsi="Times New Roman" w:cs="Times New Roman"/>
          <w:i/>
          <w:iCs/>
          <w:sz w:val="24"/>
          <w:szCs w:val="24"/>
        </w:rPr>
        <w:t>2.7.</w:t>
      </w:r>
      <w:r w:rsidRPr="00724EB9">
        <w:rPr>
          <w:rFonts w:ascii="Times New Roman" w:hAnsi="Times New Roman" w:cs="Times New Roman"/>
          <w:i/>
          <w:iCs/>
          <w:sz w:val="24"/>
          <w:szCs w:val="24"/>
        </w:rPr>
        <w:tab/>
        <w:t xml:space="preserve">Add 1 volume of EC medium into the 15 ml conical to inactivate Accutase, centrifuge </w:t>
      </w:r>
      <w:r w:rsidRPr="00724EB9">
        <w:rPr>
          <w:rFonts w:ascii="Times New Roman" w:hAnsi="Times New Roman" w:cs="Times New Roman"/>
          <w:i/>
          <w:iCs/>
          <w:sz w:val="24"/>
          <w:szCs w:val="24"/>
          <w:u w:val="single"/>
        </w:rPr>
        <w:t xml:space="preserve">at </w:t>
      </w:r>
      <w:r w:rsidR="00376BF0">
        <w:rPr>
          <w:rFonts w:ascii="Times New Roman" w:hAnsi="Times New Roman" w:cs="Times New Roman"/>
          <w:i/>
          <w:iCs/>
          <w:sz w:val="24"/>
          <w:szCs w:val="24"/>
          <w:u w:val="single"/>
        </w:rPr>
        <w:t>2</w:t>
      </w:r>
      <w:r w:rsidRPr="00724EB9">
        <w:rPr>
          <w:rFonts w:ascii="Times New Roman" w:hAnsi="Times New Roman" w:cs="Times New Roman"/>
          <w:i/>
          <w:iCs/>
          <w:sz w:val="24"/>
          <w:szCs w:val="24"/>
          <w:u w:val="single"/>
        </w:rPr>
        <w:t>00 RCF</w:t>
      </w:r>
      <w:r w:rsidRPr="00724EB9">
        <w:rPr>
          <w:rFonts w:ascii="Times New Roman" w:hAnsi="Times New Roman" w:cs="Times New Roman"/>
          <w:i/>
          <w:iCs/>
          <w:sz w:val="24"/>
          <w:szCs w:val="24"/>
        </w:rPr>
        <w:t xml:space="preserve"> for 5 minutes, remove medium and replace with 1 ml of EC medium (without bFGF and RA).</w:t>
      </w:r>
    </w:p>
    <w:p w14:paraId="7B52FFCF" w14:textId="77777777" w:rsidR="00A73F21" w:rsidRPr="00724EB9" w:rsidRDefault="003064E7" w:rsidP="007F7772">
      <w:pPr>
        <w:jc w:val="both"/>
        <w:rPr>
          <w:rFonts w:ascii="Times New Roman" w:hAnsi="Times New Roman" w:cs="Times New Roman"/>
          <w:sz w:val="24"/>
          <w:szCs w:val="24"/>
        </w:rPr>
      </w:pPr>
      <w:r w:rsidRPr="00724EB9">
        <w:rPr>
          <w:rFonts w:ascii="Times New Roman" w:hAnsi="Times New Roman" w:cs="Times New Roman"/>
          <w:sz w:val="24"/>
          <w:szCs w:val="24"/>
        </w:rPr>
        <w:br/>
      </w:r>
      <w:r w:rsidR="0096205B" w:rsidRPr="00724EB9">
        <w:rPr>
          <w:rFonts w:ascii="Times New Roman" w:hAnsi="Times New Roman" w:cs="Times New Roman"/>
          <w:b/>
          <w:bCs/>
          <w:color w:val="000000" w:themeColor="text1"/>
          <w:sz w:val="24"/>
          <w:szCs w:val="24"/>
        </w:rPr>
        <w:t>Comment:</w:t>
      </w:r>
      <w:r w:rsidR="0096205B" w:rsidRPr="00724EB9">
        <w:rPr>
          <w:rFonts w:ascii="Times New Roman" w:hAnsi="Times New Roman" w:cs="Times New Roman"/>
          <w:sz w:val="24"/>
          <w:szCs w:val="24"/>
        </w:rPr>
        <w:t xml:space="preserve"> Figures are not labeled. The quality of Figures 4 and 6 (staining) are too low.</w:t>
      </w:r>
    </w:p>
    <w:p w14:paraId="3A2CA182" w14:textId="77777777" w:rsidR="002B303D" w:rsidRPr="00724EB9" w:rsidRDefault="00745230">
      <w:pPr>
        <w:pStyle w:val="NormalWeb"/>
        <w:rPr>
          <w:b/>
          <w:bCs/>
        </w:rPr>
      </w:pPr>
      <w:r w:rsidRPr="00724EB9">
        <w:rPr>
          <w:b/>
          <w:bCs/>
          <w:color w:val="000000" w:themeColor="text1"/>
          <w:lang w:bidi="ar-SA"/>
        </w:rPr>
        <w:t xml:space="preserve">Response: </w:t>
      </w:r>
      <w:r w:rsidR="0096205B" w:rsidRPr="00724EB9">
        <w:rPr>
          <w:i/>
          <w:iCs/>
          <w:color w:val="000000" w:themeColor="text1"/>
          <w:lang w:bidi="ar-SA"/>
        </w:rPr>
        <w:t>We agree and thank the reviewer for this</w:t>
      </w:r>
      <w:r w:rsidR="00CA0FDB" w:rsidRPr="00724EB9">
        <w:rPr>
          <w:i/>
          <w:iCs/>
          <w:color w:val="000000" w:themeColor="text1"/>
          <w:lang w:bidi="ar-SA"/>
        </w:rPr>
        <w:t xml:space="preserve"> </w:t>
      </w:r>
      <w:r w:rsidR="0096205B" w:rsidRPr="00724EB9">
        <w:rPr>
          <w:i/>
          <w:iCs/>
          <w:color w:val="000000" w:themeColor="text1"/>
          <w:lang w:bidi="ar-SA"/>
        </w:rPr>
        <w:t>comment. We have now included labeled figures with improved resolution (Figure 4 &amp; 6) in the revised submission.</w:t>
      </w:r>
      <w:r w:rsidR="0096205B" w:rsidRPr="00724EB9">
        <w:rPr>
          <w:i/>
          <w:iCs/>
          <w:color w:val="000000" w:themeColor="text1"/>
        </w:rPr>
        <w:br/>
      </w:r>
      <w:r w:rsidR="003064E7" w:rsidRPr="00724EB9">
        <w:br/>
      </w:r>
    </w:p>
    <w:p w14:paraId="5D3CD510" w14:textId="77777777" w:rsidR="00DC16B2" w:rsidRPr="00724EB9" w:rsidRDefault="0096205B">
      <w:pPr>
        <w:pStyle w:val="NormalWeb"/>
      </w:pPr>
      <w:r w:rsidRPr="00724EB9">
        <w:rPr>
          <w:b/>
          <w:bCs/>
        </w:rPr>
        <w:t>Comment:</w:t>
      </w:r>
      <w:r w:rsidR="00CF66FB" w:rsidRPr="00724EB9">
        <w:t xml:space="preserve"> </w:t>
      </w:r>
      <w:r w:rsidR="003064E7" w:rsidRPr="00724EB9">
        <w:t>A</w:t>
      </w:r>
      <w:r w:rsidR="00713011">
        <w:t>n</w:t>
      </w:r>
      <w:r w:rsidR="003064E7" w:rsidRPr="00724EB9">
        <w:t xml:space="preserve"> endothelial cell marker like CD31 or VE-cadherin staining is suggested to show the proper differentiation.</w:t>
      </w:r>
    </w:p>
    <w:p w14:paraId="3DB4958C" w14:textId="47FCFE40" w:rsidR="00FC4028" w:rsidRDefault="00BC5E1E" w:rsidP="0043001B">
      <w:pPr>
        <w:pStyle w:val="NormalWeb"/>
        <w:rPr>
          <w:i/>
          <w:iCs/>
          <w:color w:val="000000" w:themeColor="text1"/>
        </w:rPr>
      </w:pPr>
      <w:r w:rsidRPr="00724EB9">
        <w:rPr>
          <w:b/>
          <w:bCs/>
        </w:rPr>
        <w:lastRenderedPageBreak/>
        <w:t>Response</w:t>
      </w:r>
      <w:r w:rsidRPr="00724EB9">
        <w:rPr>
          <w:b/>
          <w:bCs/>
          <w:color w:val="0000FF"/>
        </w:rPr>
        <w:t>:</w:t>
      </w:r>
      <w:r w:rsidR="00745230" w:rsidRPr="00724EB9">
        <w:rPr>
          <w:b/>
          <w:bCs/>
          <w:color w:val="0000FF"/>
        </w:rPr>
        <w:t xml:space="preserve"> </w:t>
      </w:r>
      <w:r w:rsidR="0096205B" w:rsidRPr="00724EB9">
        <w:rPr>
          <w:i/>
          <w:iCs/>
          <w:color w:val="000000" w:themeColor="text1"/>
        </w:rPr>
        <w:t>We agree with the reviewer that iBMECs also express CD31 and VE-cadherin as markers of endothelial cells.</w:t>
      </w:r>
      <w:r w:rsidR="00033AC3">
        <w:rPr>
          <w:i/>
          <w:iCs/>
          <w:color w:val="000000" w:themeColor="text1"/>
        </w:rPr>
        <w:t xml:space="preserve"> </w:t>
      </w:r>
      <w:r w:rsidR="0043001B">
        <w:rPr>
          <w:i/>
          <w:iCs/>
          <w:color w:val="000000" w:themeColor="text1"/>
        </w:rPr>
        <w:t>Pecam-1</w:t>
      </w:r>
      <w:r w:rsidR="008C7B7D">
        <w:rPr>
          <w:i/>
          <w:iCs/>
          <w:color w:val="000000" w:themeColor="text1"/>
        </w:rPr>
        <w:t xml:space="preserve"> </w:t>
      </w:r>
      <w:r w:rsidR="0043001B">
        <w:rPr>
          <w:i/>
          <w:iCs/>
          <w:color w:val="000000" w:themeColor="text1"/>
        </w:rPr>
        <w:t>(</w:t>
      </w:r>
      <w:r w:rsidR="008C7B7D">
        <w:rPr>
          <w:i/>
          <w:iCs/>
          <w:color w:val="000000" w:themeColor="text1"/>
        </w:rPr>
        <w:t>CD31</w:t>
      </w:r>
      <w:r w:rsidR="0043001B">
        <w:rPr>
          <w:i/>
          <w:iCs/>
          <w:color w:val="000000" w:themeColor="text1"/>
        </w:rPr>
        <w:t>)</w:t>
      </w:r>
      <w:r w:rsidR="008C7B7D">
        <w:rPr>
          <w:i/>
          <w:iCs/>
          <w:color w:val="000000" w:themeColor="text1"/>
        </w:rPr>
        <w:t xml:space="preserve"> staining was </w:t>
      </w:r>
      <w:r w:rsidR="0043001B">
        <w:rPr>
          <w:i/>
          <w:iCs/>
          <w:color w:val="000000" w:themeColor="text1"/>
        </w:rPr>
        <w:t xml:space="preserve">now </w:t>
      </w:r>
      <w:r w:rsidR="008C7B7D">
        <w:rPr>
          <w:i/>
          <w:iCs/>
          <w:color w:val="000000" w:themeColor="text1"/>
        </w:rPr>
        <w:t>include</w:t>
      </w:r>
      <w:r w:rsidR="007C1B22">
        <w:rPr>
          <w:i/>
          <w:iCs/>
          <w:color w:val="000000" w:themeColor="text1"/>
        </w:rPr>
        <w:t>d</w:t>
      </w:r>
      <w:r w:rsidR="008C7B7D">
        <w:rPr>
          <w:i/>
          <w:iCs/>
          <w:color w:val="000000" w:themeColor="text1"/>
        </w:rPr>
        <w:t xml:space="preserve"> in the </w:t>
      </w:r>
      <w:r w:rsidR="0043001B">
        <w:rPr>
          <w:i/>
          <w:iCs/>
          <w:color w:val="000000" w:themeColor="text1"/>
        </w:rPr>
        <w:t xml:space="preserve">following sections of the </w:t>
      </w:r>
      <w:r w:rsidR="008C7B7D">
        <w:rPr>
          <w:i/>
          <w:iCs/>
          <w:color w:val="000000" w:themeColor="text1"/>
        </w:rPr>
        <w:t>revised manuscript</w:t>
      </w:r>
      <w:r w:rsidR="004537A4">
        <w:rPr>
          <w:i/>
          <w:iCs/>
        </w:rPr>
        <w:t xml:space="preserve"> </w:t>
      </w:r>
    </w:p>
    <w:p w14:paraId="73B2E886" w14:textId="3D451E2C" w:rsidR="0043001B" w:rsidRDefault="0043001B" w:rsidP="0043001B">
      <w:pPr>
        <w:pStyle w:val="NormalWeb"/>
        <w:rPr>
          <w:i/>
          <w:iCs/>
          <w:color w:val="000000" w:themeColor="text1"/>
          <w:u w:val="single"/>
        </w:rPr>
      </w:pPr>
      <w:r>
        <w:rPr>
          <w:i/>
          <w:iCs/>
          <w:color w:val="000000" w:themeColor="text1"/>
        </w:rPr>
        <w:t xml:space="preserve">Figure Legend 6C (Page </w:t>
      </w:r>
      <w:r w:rsidR="00FD2044">
        <w:rPr>
          <w:i/>
          <w:iCs/>
          <w:color w:val="000000" w:themeColor="text1"/>
        </w:rPr>
        <w:t>15; Line 639</w:t>
      </w:r>
      <w:r>
        <w:rPr>
          <w:i/>
          <w:iCs/>
          <w:color w:val="000000" w:themeColor="text1"/>
        </w:rPr>
        <w:t>):</w:t>
      </w:r>
      <w:r w:rsidRPr="0043001B">
        <w:rPr>
          <w:i/>
          <w:iCs/>
          <w:color w:val="000000" w:themeColor="text1"/>
          <w:u w:val="single"/>
        </w:rPr>
        <w:t>iBMECs seeded in the bottom 'blood side' channel expressed GLUT-1 and (green) PECAM-1 (CD31, red)</w:t>
      </w:r>
    </w:p>
    <w:p w14:paraId="224F035D" w14:textId="64754688" w:rsidR="0043001B" w:rsidRDefault="0043001B" w:rsidP="0043001B">
      <w:pPr>
        <w:pStyle w:val="NormalWeb"/>
        <w:rPr>
          <w:i/>
          <w:iCs/>
          <w:color w:val="000000" w:themeColor="text1"/>
        </w:rPr>
      </w:pPr>
      <w:r w:rsidRPr="0043001B">
        <w:rPr>
          <w:i/>
          <w:iCs/>
          <w:color w:val="000000" w:themeColor="text1"/>
        </w:rPr>
        <w:t>Representative Results (</w:t>
      </w:r>
      <w:r w:rsidRPr="0043001B">
        <w:rPr>
          <w:i/>
          <w:iCs/>
        </w:rPr>
        <w:t>Page</w:t>
      </w:r>
      <w:r w:rsidRPr="00BA21C1">
        <w:rPr>
          <w:i/>
          <w:iCs/>
        </w:rPr>
        <w:t xml:space="preserve"> 14; Line</w:t>
      </w:r>
      <w:r>
        <w:rPr>
          <w:i/>
          <w:iCs/>
        </w:rPr>
        <w:t xml:space="preserve"> 598</w:t>
      </w:r>
      <w:r>
        <w:rPr>
          <w:i/>
          <w:iCs/>
        </w:rPr>
        <w:t>):</w:t>
      </w:r>
    </w:p>
    <w:p w14:paraId="4C61CD73" w14:textId="4E523203" w:rsidR="00AD1EBE" w:rsidRDefault="00AD1EBE" w:rsidP="00FC4028">
      <w:pPr>
        <w:pStyle w:val="NormalWeb"/>
        <w:rPr>
          <w:i/>
          <w:iCs/>
          <w:color w:val="000000" w:themeColor="text1"/>
        </w:rPr>
      </w:pPr>
      <w:r w:rsidRPr="00AD1EBE">
        <w:rPr>
          <w:i/>
          <w:iCs/>
          <w:u w:val="single"/>
        </w:rPr>
        <w:t xml:space="preserve"> GLUT-1 and Pecam-1 were used as a marker for BMECs</w:t>
      </w:r>
    </w:p>
    <w:p w14:paraId="764141A2" w14:textId="09D7EE55" w:rsidR="00FD2044" w:rsidRPr="00AD1EBE" w:rsidRDefault="00FD2044" w:rsidP="00FC4028">
      <w:pPr>
        <w:pStyle w:val="NormalWeb"/>
        <w:rPr>
          <w:i/>
          <w:iCs/>
          <w:color w:val="000000" w:themeColor="text1"/>
        </w:rPr>
      </w:pPr>
      <w:r>
        <w:rPr>
          <w:i/>
          <w:iCs/>
          <w:color w:val="000000" w:themeColor="text1"/>
        </w:rPr>
        <w:t>Section 10.4 (Page 13; Line 561):</w:t>
      </w:r>
    </w:p>
    <w:p w14:paraId="3C5B94D9" w14:textId="470D6DCE" w:rsidR="00DC16B2" w:rsidRPr="00724EB9" w:rsidRDefault="0096205B" w:rsidP="00033AC3">
      <w:pPr>
        <w:pStyle w:val="NormalWeb"/>
        <w:rPr>
          <w:i/>
          <w:iCs/>
          <w:color w:val="000000" w:themeColor="text1"/>
        </w:rPr>
      </w:pPr>
      <w:r w:rsidRPr="00724EB9">
        <w:rPr>
          <w:i/>
          <w:iCs/>
          <w:color w:val="000000" w:themeColor="text1"/>
        </w:rPr>
        <w:t>10.4.</w:t>
      </w:r>
      <w:r w:rsidRPr="00724EB9">
        <w:rPr>
          <w:i/>
          <w:iCs/>
          <w:color w:val="000000" w:themeColor="text1"/>
        </w:rPr>
        <w:tab/>
        <w:t xml:space="preserve">Dilute primary antibodies in primary blocking solution and incubate overnight at 4°C. BMECs markers: GLUT-1 1:100 (Thermo Fisher, Cat# MA5-11315); ZO-1 (1:300 Thermo Fisher, Cat# 33-9100; RRID: AB-87181); </w:t>
      </w:r>
      <w:r w:rsidRPr="00724EB9">
        <w:rPr>
          <w:i/>
          <w:iCs/>
          <w:color w:val="000000" w:themeColor="text1"/>
          <w:u w:val="single"/>
        </w:rPr>
        <w:t>PECAM-1 (CD31, 1:250; Thermo Cat# 10333); VE-Cadherin (1:200; eBioscience, Cat# 14-1449).</w:t>
      </w:r>
      <w:r w:rsidRPr="00724EB9">
        <w:rPr>
          <w:i/>
          <w:iCs/>
          <w:color w:val="000000" w:themeColor="text1"/>
        </w:rPr>
        <w:t xml:space="preserve"> Neural markers: βIII-Tubulin 1:1000 (Tuj1α, Sigma-Aldrich, T8660</w:t>
      </w:r>
      <w:r w:rsidRPr="00033AC3">
        <w:rPr>
          <w:i/>
          <w:iCs/>
          <w:color w:val="000000" w:themeColor="text1"/>
        </w:rPr>
        <w:t>);</w:t>
      </w:r>
      <w:r w:rsidR="00033AC3" w:rsidRPr="00033AC3">
        <w:rPr>
          <w:i/>
          <w:iCs/>
          <w:color w:val="000000" w:themeColor="text1"/>
        </w:rPr>
        <w:t>S100β</w:t>
      </w:r>
      <w:r w:rsidR="00F71BC0">
        <w:rPr>
          <w:i/>
          <w:iCs/>
          <w:color w:val="000000" w:themeColor="text1"/>
        </w:rPr>
        <w:t>,</w:t>
      </w:r>
      <w:r w:rsidR="00033AC3" w:rsidRPr="00033AC3">
        <w:rPr>
          <w:i/>
          <w:iCs/>
          <w:color w:val="000000" w:themeColor="text1"/>
        </w:rPr>
        <w:t xml:space="preserve"> </w:t>
      </w:r>
      <w:r w:rsidR="00033AC3" w:rsidRPr="00033AC3">
        <w:rPr>
          <w:rFonts w:eastAsiaTheme="minorHAnsi"/>
          <w:i/>
          <w:iCs/>
          <w:lang w:bidi="he-IL"/>
        </w:rPr>
        <w:t>Abcam, Cat# ab66028</w:t>
      </w:r>
      <w:r w:rsidR="00033AC3">
        <w:rPr>
          <w:rFonts w:ascii="AdvPSA183" w:eastAsiaTheme="minorHAnsi" w:hAnsi="AdvPSA183" w:cs="AdvPSA183"/>
          <w:sz w:val="15"/>
          <w:szCs w:val="15"/>
          <w:lang w:bidi="he-IL"/>
        </w:rPr>
        <w:t xml:space="preserve">; </w:t>
      </w:r>
      <w:r w:rsidRPr="00724EB9">
        <w:rPr>
          <w:i/>
          <w:iCs/>
          <w:color w:val="000000" w:themeColor="text1"/>
        </w:rPr>
        <w:t>Nestin 1:1000 (Millipore, MAB353); GFAP 1:1000 (Dako, Z0334).</w:t>
      </w:r>
    </w:p>
    <w:p w14:paraId="168F61B2" w14:textId="77777777" w:rsidR="001A32EB" w:rsidRDefault="003064E7" w:rsidP="008318CF">
      <w:pPr>
        <w:pStyle w:val="NormalWeb"/>
        <w:rPr>
          <w:b/>
          <w:bCs/>
        </w:rPr>
      </w:pPr>
      <w:r w:rsidRPr="00724EB9">
        <w:br/>
      </w:r>
      <w:r w:rsidR="008318CF" w:rsidRPr="00724EB9">
        <w:rPr>
          <w:b/>
          <w:bCs/>
        </w:rPr>
        <w:t>Reviewer #2:</w:t>
      </w:r>
      <w:r w:rsidR="008318CF" w:rsidRPr="00724EB9">
        <w:br/>
        <w:t>Manuscript Summary</w:t>
      </w:r>
      <w:r w:rsidR="008318CF" w:rsidRPr="00724EB9">
        <w:br/>
        <w:t>This paper provides a protocol for development of a microfluidic blood-brain barrier model from human iPSC-derived bMEC and brain cells. With poor feasibility of collection of primary brain cells in live human donors, this prospect of patient-specific blood-brain barrier screening models have significant impact for the future of personalized medicine. This manuscript is well-written, without the need for copy-editing. While I would recommend it for publication in its current form, there are some additional details I think would be helpful for the readers to ensure good reproducibility of the Authors' work.</w:t>
      </w:r>
      <w:r w:rsidR="008318CF" w:rsidRPr="00724EB9">
        <w:br/>
      </w:r>
      <w:r w:rsidR="008318CF" w:rsidRPr="00724EB9">
        <w:br/>
        <w:t>Major Concerns:</w:t>
      </w:r>
      <w:r w:rsidR="008318CF" w:rsidRPr="00724EB9">
        <w:br/>
        <w:t>-No major concerns</w:t>
      </w:r>
      <w:r w:rsidR="008318CF" w:rsidRPr="00724EB9">
        <w:br/>
      </w:r>
    </w:p>
    <w:p w14:paraId="206A260C" w14:textId="15A3968D" w:rsidR="009C1476" w:rsidRPr="001A32EB" w:rsidRDefault="009C1476" w:rsidP="008318CF">
      <w:pPr>
        <w:pStyle w:val="NormalWeb"/>
        <w:rPr>
          <w:i/>
          <w:iCs/>
        </w:rPr>
      </w:pPr>
      <w:r w:rsidRPr="001A32EB">
        <w:rPr>
          <w:b/>
          <w:bCs/>
        </w:rPr>
        <w:t>Response:</w:t>
      </w:r>
      <w:r>
        <w:t xml:space="preserve"> </w:t>
      </w:r>
      <w:r w:rsidRPr="001A32EB">
        <w:rPr>
          <w:i/>
          <w:iCs/>
        </w:rPr>
        <w:t>We thank the reviewer for their positive comments and have addressed the minor concerns outlined below.</w:t>
      </w:r>
    </w:p>
    <w:p w14:paraId="23426357" w14:textId="77777777" w:rsidR="0047458B" w:rsidRPr="00724EB9" w:rsidRDefault="008318CF" w:rsidP="008318CF">
      <w:pPr>
        <w:pStyle w:val="NormalWeb"/>
      </w:pPr>
      <w:r w:rsidRPr="00724EB9">
        <w:br/>
        <w:t>Minor Concerns:</w:t>
      </w:r>
      <w:r w:rsidRPr="00724EB9">
        <w:br/>
      </w:r>
      <w:r w:rsidR="0096205B" w:rsidRPr="00724EB9">
        <w:rPr>
          <w:b/>
          <w:bCs/>
        </w:rPr>
        <w:t>Comment: -130</w:t>
      </w:r>
      <w:r w:rsidRPr="00724EB9">
        <w:t>: The introduction describes this model as having physiologically relevant TEER values, but there is no discussion of the method of TEER measurement in this protocol. If this is an automated function provided by the Zoë platform, please specify.</w:t>
      </w:r>
    </w:p>
    <w:p w14:paraId="44E9D74C" w14:textId="233D3A6E" w:rsidR="00DC16B2" w:rsidRPr="00724EB9" w:rsidRDefault="0096205B" w:rsidP="00713011">
      <w:pPr>
        <w:pStyle w:val="NormalWeb"/>
        <w:rPr>
          <w:i/>
          <w:iCs/>
        </w:rPr>
      </w:pPr>
      <w:r w:rsidRPr="00724EB9">
        <w:rPr>
          <w:b/>
          <w:bCs/>
        </w:rPr>
        <w:t>Response:</w:t>
      </w:r>
      <w:r w:rsidR="003F3DD8" w:rsidRPr="00724EB9">
        <w:rPr>
          <w:b/>
          <w:bCs/>
        </w:rPr>
        <w:t xml:space="preserve"> </w:t>
      </w:r>
      <w:r w:rsidRPr="00724EB9">
        <w:rPr>
          <w:i/>
          <w:iCs/>
        </w:rPr>
        <w:t xml:space="preserve">We thank the reviewer for noticing that this sentence might have been misleading. In this protocol, we focused on the commercially available chips from Emulate Inc.. The </w:t>
      </w:r>
      <w:r w:rsidR="00713011">
        <w:rPr>
          <w:i/>
          <w:iCs/>
        </w:rPr>
        <w:t xml:space="preserve">TEER </w:t>
      </w:r>
      <w:r w:rsidRPr="00724EB9">
        <w:rPr>
          <w:i/>
          <w:iCs/>
        </w:rPr>
        <w:lastRenderedPageBreak/>
        <w:t>analysis that was performed in Vatine et al., 2019 and Park et al., 2019 were both made with custom made Organ-Chips with embedded gold electrodes that permitted these measurements. This feature is not available on the Emulate chip. We have now made the underlined addition to clarify this issue (Page</w:t>
      </w:r>
      <w:r w:rsidR="003E4DE9" w:rsidRPr="00724EB9">
        <w:rPr>
          <w:i/>
          <w:iCs/>
        </w:rPr>
        <w:t xml:space="preserve"> </w:t>
      </w:r>
      <w:r w:rsidR="00794B4D" w:rsidRPr="00724EB9">
        <w:rPr>
          <w:i/>
          <w:iCs/>
        </w:rPr>
        <w:t>3</w:t>
      </w:r>
      <w:r w:rsidR="00713011">
        <w:rPr>
          <w:i/>
          <w:iCs/>
        </w:rPr>
        <w:t xml:space="preserve">; Line </w:t>
      </w:r>
      <w:r w:rsidR="00794B4D" w:rsidRPr="00724EB9">
        <w:rPr>
          <w:i/>
          <w:iCs/>
        </w:rPr>
        <w:t>12</w:t>
      </w:r>
      <w:r w:rsidR="00F71BC0">
        <w:rPr>
          <w:i/>
          <w:iCs/>
        </w:rPr>
        <w:t>6</w:t>
      </w:r>
      <w:r w:rsidRPr="00724EB9">
        <w:rPr>
          <w:i/>
          <w:iCs/>
        </w:rPr>
        <w:t>):</w:t>
      </w:r>
    </w:p>
    <w:p w14:paraId="59F55E84" w14:textId="3A595949" w:rsidR="00F73565" w:rsidRPr="00724EB9" w:rsidRDefault="0096205B" w:rsidP="008318CF">
      <w:pPr>
        <w:pStyle w:val="NormalWeb"/>
        <w:rPr>
          <w:i/>
          <w:iCs/>
        </w:rPr>
      </w:pPr>
      <w:r w:rsidRPr="00724EB9">
        <w:rPr>
          <w:i/>
          <w:iCs/>
          <w:color w:val="000000" w:themeColor="text1"/>
        </w:rPr>
        <w:t>The BBB-Chip that was developed recreates interactions between neural and endothelial cells and</w:t>
      </w:r>
      <w:r w:rsidR="009C1476">
        <w:rPr>
          <w:i/>
          <w:iCs/>
          <w:color w:val="000000" w:themeColor="text1"/>
        </w:rPr>
        <w:t xml:space="preserve"> </w:t>
      </w:r>
      <w:r w:rsidRPr="00724EB9">
        <w:rPr>
          <w:i/>
          <w:iCs/>
          <w:color w:val="000000" w:themeColor="text1"/>
        </w:rPr>
        <w:t xml:space="preserve">achieves physiologically relevant TEER values, </w:t>
      </w:r>
      <w:r w:rsidRPr="00724EB9">
        <w:rPr>
          <w:i/>
          <w:iCs/>
          <w:color w:val="000000" w:themeColor="text1"/>
          <w:u w:val="single"/>
        </w:rPr>
        <w:t>which was measured by custom made Organ-Chips with integrated gold electrodes</w:t>
      </w:r>
      <w:r w:rsidR="007C1B22" w:rsidRPr="007C1B22">
        <w:rPr>
          <w:i/>
          <w:iCs/>
          <w:color w:val="000000" w:themeColor="text1"/>
          <w:vertAlign w:val="superscript"/>
        </w:rPr>
        <w:t>17</w:t>
      </w:r>
      <w:r w:rsidRPr="00724EB9">
        <w:rPr>
          <w:i/>
          <w:iCs/>
          <w:color w:val="000000" w:themeColor="text1"/>
        </w:rPr>
        <w:t xml:space="preserve">. </w:t>
      </w:r>
      <w:r w:rsidRPr="00724EB9">
        <w:rPr>
          <w:i/>
          <w:iCs/>
          <w:color w:val="000000" w:themeColor="text1"/>
          <w:u w:val="single"/>
        </w:rPr>
        <w:t>Additionally, the BBB-Chip</w:t>
      </w:r>
      <w:r w:rsidR="009C1476">
        <w:rPr>
          <w:i/>
          <w:iCs/>
          <w:color w:val="000000" w:themeColor="text1"/>
          <w:u w:val="single"/>
        </w:rPr>
        <w:t xml:space="preserve"> </w:t>
      </w:r>
      <w:r w:rsidRPr="00724EB9">
        <w:rPr>
          <w:i/>
          <w:iCs/>
          <w:color w:val="000000" w:themeColor="text1"/>
        </w:rPr>
        <w:t>displays low paracellular permeability, responds to inflammatory cues at the organ level, expresses active efflux pumps, and exhibits predictive transport of soluble biomarkers and biopharmaceuticals.</w:t>
      </w:r>
    </w:p>
    <w:p w14:paraId="3537DAFA" w14:textId="13B5AB0D" w:rsidR="00AC78E2" w:rsidRPr="00713011" w:rsidRDefault="00AC78E2" w:rsidP="00713011">
      <w:pPr>
        <w:pStyle w:val="NormalWeb"/>
        <w:rPr>
          <w:i/>
          <w:iCs/>
        </w:rPr>
      </w:pPr>
      <w:r w:rsidRPr="00713011">
        <w:rPr>
          <w:i/>
          <w:iCs/>
        </w:rPr>
        <w:t>In addition, we have added the following sentence in the bottom of the Discussion section (Page</w:t>
      </w:r>
      <w:r w:rsidR="00713011">
        <w:rPr>
          <w:i/>
          <w:iCs/>
        </w:rPr>
        <w:t xml:space="preserve"> </w:t>
      </w:r>
      <w:r w:rsidR="008C5E2C" w:rsidRPr="00713011">
        <w:rPr>
          <w:i/>
          <w:iCs/>
        </w:rPr>
        <w:t>17</w:t>
      </w:r>
      <w:r w:rsidR="00713011">
        <w:rPr>
          <w:i/>
          <w:iCs/>
        </w:rPr>
        <w:t>;</w:t>
      </w:r>
      <w:r w:rsidRPr="00713011">
        <w:rPr>
          <w:i/>
          <w:iCs/>
        </w:rPr>
        <w:t xml:space="preserve"> Line</w:t>
      </w:r>
      <w:r w:rsidR="00713011">
        <w:rPr>
          <w:i/>
          <w:iCs/>
        </w:rPr>
        <w:t xml:space="preserve"> </w:t>
      </w:r>
      <w:r w:rsidR="00D26456" w:rsidRPr="00713011">
        <w:rPr>
          <w:i/>
          <w:iCs/>
        </w:rPr>
        <w:t>7</w:t>
      </w:r>
      <w:r w:rsidR="00713011">
        <w:rPr>
          <w:i/>
          <w:iCs/>
        </w:rPr>
        <w:t>0</w:t>
      </w:r>
      <w:r w:rsidR="004537A4">
        <w:rPr>
          <w:i/>
          <w:iCs/>
        </w:rPr>
        <w:t>7</w:t>
      </w:r>
      <w:r w:rsidRPr="00713011">
        <w:rPr>
          <w:i/>
          <w:iCs/>
        </w:rPr>
        <w:t>)</w:t>
      </w:r>
      <w:r w:rsidR="00713011">
        <w:rPr>
          <w:i/>
          <w:iCs/>
        </w:rPr>
        <w:t>:</w:t>
      </w:r>
    </w:p>
    <w:p w14:paraId="3AD86750" w14:textId="2DD00823" w:rsidR="00AC78E2" w:rsidRPr="00724EB9" w:rsidRDefault="00AC78E2" w:rsidP="008318CF">
      <w:pPr>
        <w:pStyle w:val="NormalWeb"/>
      </w:pPr>
      <w:r w:rsidRPr="00724EB9">
        <w:rPr>
          <w:i/>
          <w:iCs/>
          <w:u w:val="single"/>
          <w:lang w:bidi="he-IL"/>
        </w:rPr>
        <w:t>In addition, protocols for "in house" manufacturing of microfluidic Organ-Chips are also available</w:t>
      </w:r>
      <w:r w:rsidRPr="00724EB9">
        <w:rPr>
          <w:i/>
          <w:iCs/>
          <w:u w:val="single"/>
          <w:vertAlign w:val="superscript"/>
          <w:lang w:bidi="he-IL"/>
        </w:rPr>
        <w:t>32</w:t>
      </w:r>
      <w:r w:rsidRPr="00724EB9">
        <w:rPr>
          <w:i/>
          <w:iCs/>
          <w:u w:val="single"/>
          <w:lang w:bidi="he-IL"/>
        </w:rPr>
        <w:t>, and may offer more modularity including the integration of TEER electrodes</w:t>
      </w:r>
      <w:r w:rsidR="00DC303D" w:rsidRPr="00DC303D">
        <w:rPr>
          <w:i/>
          <w:iCs/>
          <w:u w:val="single"/>
          <w:vertAlign w:val="superscript"/>
          <w:lang w:bidi="he-IL"/>
        </w:rPr>
        <w:t>17</w:t>
      </w:r>
      <w:r w:rsidRPr="00724EB9">
        <w:rPr>
          <w:i/>
          <w:iCs/>
          <w:u w:val="single"/>
          <w:lang w:bidi="he-IL"/>
        </w:rPr>
        <w:t>, which are missing from the platform used here.</w:t>
      </w:r>
    </w:p>
    <w:p w14:paraId="1B002E46" w14:textId="77777777" w:rsidR="0047458B" w:rsidRPr="00724EB9" w:rsidRDefault="008318CF" w:rsidP="008318CF">
      <w:pPr>
        <w:pStyle w:val="NormalWeb"/>
      </w:pPr>
      <w:r w:rsidRPr="00724EB9">
        <w:br/>
      </w:r>
      <w:r w:rsidR="0096205B" w:rsidRPr="00724EB9">
        <w:rPr>
          <w:b/>
          <w:bCs/>
        </w:rPr>
        <w:t>Comment:</w:t>
      </w:r>
      <w:r w:rsidR="00FA6E60" w:rsidRPr="00724EB9">
        <w:t xml:space="preserve"> </w:t>
      </w:r>
      <w:r w:rsidRPr="00724EB9">
        <w:t>-169: Is there a particular benefit to using a P1000uL pipette tip, or would a cell scraper be suitable for this step?</w:t>
      </w:r>
    </w:p>
    <w:p w14:paraId="70FBEE78" w14:textId="439D166C" w:rsidR="00DC16B2" w:rsidRPr="00724EB9" w:rsidRDefault="00FA6E60" w:rsidP="000325B9">
      <w:pPr>
        <w:pStyle w:val="NormalWeb"/>
        <w:rPr>
          <w:i/>
          <w:color w:val="0000FF"/>
        </w:rPr>
      </w:pPr>
      <w:r w:rsidRPr="00724EB9">
        <w:rPr>
          <w:b/>
          <w:bCs/>
        </w:rPr>
        <w:t xml:space="preserve">Response: </w:t>
      </w:r>
      <w:r w:rsidR="0096205B" w:rsidRPr="00724EB9">
        <w:rPr>
          <w:bCs/>
          <w:i/>
          <w:color w:val="000000" w:themeColor="text1"/>
        </w:rPr>
        <w:t>We</w:t>
      </w:r>
      <w:r w:rsidR="0096205B" w:rsidRPr="00724EB9">
        <w:rPr>
          <w:rFonts w:eastAsiaTheme="minorEastAsia"/>
          <w:i/>
          <w:color w:val="000000" w:themeColor="text1"/>
          <w:lang w:bidi="ar-SA"/>
        </w:rPr>
        <w:t xml:space="preserve"> thank the reviewer for this </w:t>
      </w:r>
      <w:r w:rsidR="00082392">
        <w:rPr>
          <w:rFonts w:eastAsiaTheme="minorEastAsia"/>
          <w:i/>
          <w:color w:val="000000" w:themeColor="text1"/>
          <w:lang w:bidi="ar-SA"/>
        </w:rPr>
        <w:t>question</w:t>
      </w:r>
      <w:r w:rsidR="0096205B" w:rsidRPr="00724EB9">
        <w:rPr>
          <w:rFonts w:eastAsiaTheme="minorEastAsia"/>
          <w:i/>
          <w:color w:val="000000" w:themeColor="text1"/>
          <w:lang w:bidi="ar-SA"/>
        </w:rPr>
        <w:t>. While we have only tried using the back of P1000 µl pipette tip, a cell scraper would also be suitable. We have now made the underlined addition to section 1.1.3. (Page</w:t>
      </w:r>
      <w:r w:rsidR="00713011">
        <w:rPr>
          <w:rFonts w:eastAsiaTheme="minorEastAsia"/>
          <w:i/>
          <w:color w:val="000000" w:themeColor="text1"/>
          <w:lang w:bidi="ar-SA"/>
        </w:rPr>
        <w:t xml:space="preserve"> </w:t>
      </w:r>
      <w:r w:rsidR="00627A64" w:rsidRPr="00724EB9">
        <w:rPr>
          <w:rFonts w:eastAsiaTheme="minorEastAsia"/>
          <w:i/>
          <w:color w:val="000000" w:themeColor="text1"/>
          <w:lang w:bidi="ar-SA"/>
        </w:rPr>
        <w:t>4</w:t>
      </w:r>
      <w:r w:rsidR="00713011">
        <w:rPr>
          <w:rFonts w:eastAsiaTheme="minorEastAsia"/>
          <w:i/>
          <w:color w:val="000000" w:themeColor="text1"/>
          <w:lang w:bidi="ar-SA"/>
        </w:rPr>
        <w:t>;</w:t>
      </w:r>
      <w:r w:rsidR="0096205B" w:rsidRPr="00724EB9">
        <w:rPr>
          <w:rFonts w:eastAsiaTheme="minorEastAsia"/>
          <w:i/>
          <w:color w:val="000000" w:themeColor="text1"/>
          <w:lang w:bidi="ar-SA"/>
        </w:rPr>
        <w:t xml:space="preserve"> Line</w:t>
      </w:r>
      <w:r w:rsidR="00713011">
        <w:rPr>
          <w:rFonts w:eastAsiaTheme="minorEastAsia"/>
          <w:i/>
          <w:color w:val="000000" w:themeColor="text1"/>
          <w:lang w:bidi="ar-SA"/>
        </w:rPr>
        <w:t xml:space="preserve"> </w:t>
      </w:r>
      <w:r w:rsidR="00627A64" w:rsidRPr="00724EB9">
        <w:rPr>
          <w:rFonts w:eastAsiaTheme="minorEastAsia"/>
          <w:i/>
          <w:color w:val="000000" w:themeColor="text1"/>
          <w:lang w:bidi="ar-SA"/>
        </w:rPr>
        <w:t>16</w:t>
      </w:r>
      <w:r w:rsidR="003B6282">
        <w:rPr>
          <w:rFonts w:eastAsiaTheme="minorEastAsia"/>
          <w:i/>
          <w:color w:val="000000" w:themeColor="text1"/>
          <w:lang w:bidi="ar-SA"/>
        </w:rPr>
        <w:t>6</w:t>
      </w:r>
      <w:r w:rsidR="00713011">
        <w:rPr>
          <w:rFonts w:eastAsiaTheme="minorEastAsia"/>
          <w:i/>
          <w:color w:val="000000" w:themeColor="text1"/>
          <w:lang w:bidi="ar-SA"/>
        </w:rPr>
        <w:t>):</w:t>
      </w:r>
    </w:p>
    <w:p w14:paraId="0BF876E5" w14:textId="00F2E3C7" w:rsidR="00DC16B2" w:rsidRPr="00713011" w:rsidRDefault="0096205B">
      <w:pPr>
        <w:pStyle w:val="NormalWeb"/>
        <w:rPr>
          <w:i/>
          <w:iCs/>
          <w:color w:val="000000" w:themeColor="text1"/>
        </w:rPr>
      </w:pPr>
      <w:r w:rsidRPr="00713011">
        <w:rPr>
          <w:i/>
          <w:iCs/>
          <w:color w:val="000000" w:themeColor="text1"/>
        </w:rPr>
        <w:t>1.1.3.</w:t>
      </w:r>
      <w:r w:rsidRPr="00713011">
        <w:rPr>
          <w:i/>
          <w:iCs/>
          <w:color w:val="000000" w:themeColor="text1"/>
        </w:rPr>
        <w:tab/>
        <w:t xml:space="preserve">Scrape the bottom of each confluent well with the back of a sterile P1000 µl pipette tip </w:t>
      </w:r>
      <w:r w:rsidRPr="00713011">
        <w:rPr>
          <w:i/>
          <w:iCs/>
          <w:color w:val="000000" w:themeColor="text1"/>
          <w:u w:val="single"/>
        </w:rPr>
        <w:t xml:space="preserve">or a cell </w:t>
      </w:r>
      <w:r w:rsidR="009C1476">
        <w:rPr>
          <w:i/>
          <w:iCs/>
          <w:color w:val="000000" w:themeColor="text1"/>
          <w:u w:val="single"/>
        </w:rPr>
        <w:t>scraper</w:t>
      </w:r>
      <w:r w:rsidRPr="00713011">
        <w:rPr>
          <w:i/>
          <w:iCs/>
          <w:color w:val="000000" w:themeColor="text1"/>
        </w:rPr>
        <w:t>.</w:t>
      </w:r>
    </w:p>
    <w:p w14:paraId="55F5E810" w14:textId="77777777" w:rsidR="0047458B" w:rsidRPr="00724EB9" w:rsidRDefault="008318CF" w:rsidP="008318CF">
      <w:pPr>
        <w:pStyle w:val="NormalWeb"/>
      </w:pPr>
      <w:r w:rsidRPr="00724EB9">
        <w:br/>
      </w:r>
      <w:r w:rsidR="00FA6E60" w:rsidRPr="00724EB9">
        <w:rPr>
          <w:b/>
          <w:bCs/>
        </w:rPr>
        <w:t>Comment:</w:t>
      </w:r>
      <w:r w:rsidR="00FA6E60" w:rsidRPr="00724EB9">
        <w:t xml:space="preserve"> </w:t>
      </w:r>
      <w:r w:rsidRPr="00724EB9">
        <w:t>-213: Do the cells need to be re-suspended for cell counting?</w:t>
      </w:r>
    </w:p>
    <w:p w14:paraId="55D4827B" w14:textId="3E6B5500" w:rsidR="00DC16B2" w:rsidRDefault="0096205B" w:rsidP="00713011">
      <w:pPr>
        <w:pStyle w:val="NormalWeb"/>
        <w:rPr>
          <w:i/>
          <w:iCs/>
          <w:color w:val="000000" w:themeColor="text1"/>
        </w:rPr>
      </w:pPr>
      <w:r w:rsidRPr="00724EB9">
        <w:rPr>
          <w:b/>
          <w:bCs/>
        </w:rPr>
        <w:t>Response:</w:t>
      </w:r>
      <w:r w:rsidR="003209AA" w:rsidRPr="00724EB9">
        <w:rPr>
          <w:b/>
          <w:bCs/>
        </w:rPr>
        <w:t xml:space="preserve"> </w:t>
      </w:r>
      <w:r w:rsidRPr="00724EB9">
        <w:rPr>
          <w:i/>
          <w:iCs/>
          <w:color w:val="000000" w:themeColor="text1"/>
        </w:rPr>
        <w:t>Once the cells are detached from the matrigel coated well and after</w:t>
      </w:r>
      <w:r w:rsidR="00544747" w:rsidRPr="00724EB9">
        <w:rPr>
          <w:i/>
          <w:iCs/>
          <w:color w:val="000000" w:themeColor="text1"/>
        </w:rPr>
        <w:t xml:space="preserve"> </w:t>
      </w:r>
      <w:r w:rsidRPr="00724EB9">
        <w:rPr>
          <w:i/>
          <w:iCs/>
          <w:color w:val="000000" w:themeColor="text1"/>
        </w:rPr>
        <w:t xml:space="preserve">centrifugation cells </w:t>
      </w:r>
      <w:r w:rsidR="00713011">
        <w:rPr>
          <w:i/>
          <w:iCs/>
          <w:color w:val="000000" w:themeColor="text1"/>
        </w:rPr>
        <w:t>are</w:t>
      </w:r>
      <w:r w:rsidR="00544747" w:rsidRPr="00724EB9">
        <w:rPr>
          <w:i/>
          <w:iCs/>
          <w:color w:val="000000" w:themeColor="text1"/>
        </w:rPr>
        <w:t xml:space="preserve"> </w:t>
      </w:r>
      <w:r w:rsidRPr="00724EB9">
        <w:rPr>
          <w:i/>
          <w:iCs/>
          <w:color w:val="000000" w:themeColor="text1"/>
        </w:rPr>
        <w:t>re-suspend</w:t>
      </w:r>
      <w:r w:rsidR="00713011">
        <w:rPr>
          <w:i/>
          <w:iCs/>
          <w:color w:val="000000" w:themeColor="text1"/>
        </w:rPr>
        <w:t>ed</w:t>
      </w:r>
      <w:r w:rsidRPr="00724EB9">
        <w:rPr>
          <w:i/>
          <w:iCs/>
          <w:color w:val="000000" w:themeColor="text1"/>
        </w:rPr>
        <w:t xml:space="preserve"> in EC medium for counting.</w:t>
      </w:r>
      <w:r w:rsidR="00820EAE" w:rsidRPr="00724EB9">
        <w:rPr>
          <w:i/>
          <w:iCs/>
          <w:color w:val="000000" w:themeColor="text1"/>
        </w:rPr>
        <w:t xml:space="preserve"> </w:t>
      </w:r>
      <w:r w:rsidR="009C1476">
        <w:rPr>
          <w:i/>
          <w:iCs/>
          <w:color w:val="000000" w:themeColor="text1"/>
        </w:rPr>
        <w:t xml:space="preserve">We have clarified the procedure for </w:t>
      </w:r>
      <w:r w:rsidR="007918FC">
        <w:rPr>
          <w:i/>
          <w:iCs/>
          <w:color w:val="000000" w:themeColor="text1"/>
        </w:rPr>
        <w:t xml:space="preserve">resuspension and cell </w:t>
      </w:r>
      <w:r w:rsidR="00037CA2">
        <w:rPr>
          <w:i/>
          <w:iCs/>
          <w:color w:val="000000" w:themeColor="text1"/>
        </w:rPr>
        <w:t>counting in sections 1.2.5 to 1.2.7.</w:t>
      </w:r>
    </w:p>
    <w:p w14:paraId="549E8C43" w14:textId="77777777" w:rsidR="00037CA2" w:rsidRPr="00037CA2" w:rsidRDefault="00037CA2" w:rsidP="00037CA2">
      <w:pPr>
        <w:pStyle w:val="NormalWeb"/>
        <w:rPr>
          <w:i/>
          <w:iCs/>
          <w:color w:val="000000" w:themeColor="text1"/>
        </w:rPr>
      </w:pPr>
      <w:r w:rsidRPr="00037CA2">
        <w:rPr>
          <w:i/>
          <w:iCs/>
          <w:color w:val="000000" w:themeColor="text1"/>
        </w:rPr>
        <w:t>1.2.5.</w:t>
      </w:r>
      <w:r w:rsidRPr="00037CA2">
        <w:rPr>
          <w:i/>
          <w:iCs/>
          <w:color w:val="000000" w:themeColor="text1"/>
        </w:rPr>
        <w:tab/>
        <w:t>Slowly remove the Accutase. Add 1 ml Neural Differentiation Medium [NDM; DMEM: F12 with 2% B27 minus vitamin A, 1% N2 Supplement, and human brain-derived neurotrophic factor (hBDNF, 20ng/ml; Peprotech)].</w:t>
      </w:r>
    </w:p>
    <w:p w14:paraId="6177CF8A" w14:textId="0156E451" w:rsidR="00037CA2" w:rsidRPr="00037CA2" w:rsidRDefault="00037CA2" w:rsidP="00037CA2">
      <w:pPr>
        <w:pStyle w:val="NormalWeb"/>
        <w:rPr>
          <w:i/>
          <w:iCs/>
          <w:color w:val="000000" w:themeColor="text1"/>
        </w:rPr>
      </w:pPr>
      <w:r w:rsidRPr="00037CA2">
        <w:rPr>
          <w:i/>
          <w:iCs/>
          <w:color w:val="000000" w:themeColor="text1"/>
        </w:rPr>
        <w:t>1.2.6.</w:t>
      </w:r>
      <w:r w:rsidRPr="00037CA2">
        <w:rPr>
          <w:i/>
          <w:iCs/>
          <w:color w:val="000000" w:themeColor="text1"/>
        </w:rPr>
        <w:tab/>
        <w:t>Triturate the spheres into single cells by pipetting using a 1 ml pipette followed by a 200 µl pipette, until all spheres have</w:t>
      </w:r>
      <w:r w:rsidR="000325B9">
        <w:rPr>
          <w:i/>
          <w:iCs/>
          <w:color w:val="000000" w:themeColor="text1"/>
        </w:rPr>
        <w:t xml:space="preserve"> </w:t>
      </w:r>
      <w:r w:rsidRPr="00037CA2">
        <w:rPr>
          <w:i/>
          <w:iCs/>
          <w:color w:val="000000" w:themeColor="text1"/>
        </w:rPr>
        <w:t>dissociated. Avoid bubble formation during the trituration procedure.</w:t>
      </w:r>
    </w:p>
    <w:p w14:paraId="4C61BBDF" w14:textId="77777777" w:rsidR="00037CA2" w:rsidRPr="00037CA2" w:rsidRDefault="00037CA2" w:rsidP="00037CA2">
      <w:pPr>
        <w:pStyle w:val="NormalWeb"/>
        <w:rPr>
          <w:i/>
          <w:iCs/>
          <w:color w:val="000000" w:themeColor="text1"/>
        </w:rPr>
      </w:pPr>
      <w:r w:rsidRPr="00037CA2">
        <w:rPr>
          <w:i/>
          <w:iCs/>
          <w:color w:val="000000" w:themeColor="text1"/>
        </w:rPr>
        <w:t>1.2.7.</w:t>
      </w:r>
      <w:r w:rsidRPr="00037CA2">
        <w:rPr>
          <w:i/>
          <w:iCs/>
          <w:color w:val="000000" w:themeColor="text1"/>
        </w:rPr>
        <w:tab/>
        <w:t xml:space="preserve">Count dissociated cells using a hemocytometer and dilute cells to a final density of 1 x 106 cells/ml. It is possible to change the density depending on the application. </w:t>
      </w:r>
    </w:p>
    <w:p w14:paraId="5C713293" w14:textId="28E2D004" w:rsidR="00037CA2" w:rsidRDefault="00037CA2" w:rsidP="00037CA2">
      <w:pPr>
        <w:pStyle w:val="NormalWeb"/>
        <w:rPr>
          <w:i/>
          <w:iCs/>
          <w:color w:val="000000" w:themeColor="text1"/>
        </w:rPr>
      </w:pPr>
      <w:r w:rsidRPr="00037CA2">
        <w:rPr>
          <w:i/>
          <w:iCs/>
          <w:color w:val="000000" w:themeColor="text1"/>
        </w:rPr>
        <w:lastRenderedPageBreak/>
        <w:t>Note: Higher densities (up to 6 x 106 cells/ml) are recommended for short-term cultures of up to three days and lower densities are recommended for long-term applications of up to three weeks.</w:t>
      </w:r>
    </w:p>
    <w:p w14:paraId="2052EA91" w14:textId="77777777" w:rsidR="00B040FD" w:rsidRPr="00724EB9" w:rsidRDefault="00B040FD" w:rsidP="00037CA2">
      <w:pPr>
        <w:pStyle w:val="NormalWeb"/>
        <w:rPr>
          <w:i/>
          <w:iCs/>
          <w:color w:val="000000" w:themeColor="text1"/>
        </w:rPr>
      </w:pPr>
    </w:p>
    <w:p w14:paraId="51823B69" w14:textId="77777777" w:rsidR="00B44AC2" w:rsidRPr="00724EB9" w:rsidRDefault="008318CF" w:rsidP="008318CF">
      <w:pPr>
        <w:pStyle w:val="NormalWeb"/>
      </w:pPr>
      <w:r w:rsidRPr="00724EB9">
        <w:br/>
      </w:r>
      <w:r w:rsidR="0096205B" w:rsidRPr="00724EB9">
        <w:rPr>
          <w:b/>
          <w:bCs/>
        </w:rPr>
        <w:t>Comment:</w:t>
      </w:r>
      <w:r w:rsidR="00FA6E60" w:rsidRPr="00724EB9">
        <w:t xml:space="preserve"> </w:t>
      </w:r>
      <w:r w:rsidRPr="00724EB9">
        <w:t>-247: It would also be helpful to the reader to include the length of the channels separated by the membrane, especially since the area is required for the equation on line 574.</w:t>
      </w:r>
    </w:p>
    <w:p w14:paraId="0C2E0C68" w14:textId="77777777" w:rsidR="00DC16B2" w:rsidRPr="00724EB9" w:rsidRDefault="00D350C1" w:rsidP="00713011">
      <w:pPr>
        <w:pStyle w:val="NormalWeb"/>
        <w:rPr>
          <w:i/>
          <w:iCs/>
          <w:color w:val="0000FF"/>
          <w:lang w:bidi="ar-SA"/>
        </w:rPr>
      </w:pPr>
      <w:r w:rsidRPr="00724EB9">
        <w:rPr>
          <w:b/>
          <w:bCs/>
        </w:rPr>
        <w:t xml:space="preserve">Response: </w:t>
      </w:r>
      <w:r w:rsidR="0096205B" w:rsidRPr="00724EB9">
        <w:rPr>
          <w:color w:val="000000" w:themeColor="text1"/>
        </w:rPr>
        <w:t>We</w:t>
      </w:r>
      <w:r w:rsidR="0096205B" w:rsidRPr="00724EB9">
        <w:rPr>
          <w:i/>
          <w:iCs/>
          <w:color w:val="000000" w:themeColor="text1"/>
          <w:lang w:bidi="ar-SA"/>
        </w:rPr>
        <w:t xml:space="preserve"> thank the reviewer for the useful comment. It is indeed necessary to specify the area that is separated by the membrane for P</w:t>
      </w:r>
      <w:r w:rsidR="0096205B" w:rsidRPr="00724EB9">
        <w:rPr>
          <w:i/>
          <w:iCs/>
          <w:color w:val="000000" w:themeColor="text1"/>
          <w:vertAlign w:val="subscript"/>
          <w:lang w:bidi="ar-SA"/>
        </w:rPr>
        <w:t>app</w:t>
      </w:r>
      <w:r w:rsidR="0096205B" w:rsidRPr="00724EB9">
        <w:rPr>
          <w:i/>
          <w:iCs/>
          <w:color w:val="000000" w:themeColor="text1"/>
          <w:lang w:bidi="ar-SA"/>
        </w:rPr>
        <w:t xml:space="preserve"> calculation. We have now added the area in the bottom of section 3.1 (Page</w:t>
      </w:r>
      <w:r w:rsidR="00A76677" w:rsidRPr="00724EB9">
        <w:rPr>
          <w:i/>
          <w:iCs/>
          <w:color w:val="000000" w:themeColor="text1"/>
          <w:lang w:bidi="ar-SA"/>
        </w:rPr>
        <w:t xml:space="preserve"> </w:t>
      </w:r>
      <w:r w:rsidR="00745230" w:rsidRPr="00724EB9">
        <w:rPr>
          <w:i/>
          <w:iCs/>
          <w:color w:val="000000" w:themeColor="text1"/>
          <w:lang w:bidi="ar-SA"/>
        </w:rPr>
        <w:t>7</w:t>
      </w:r>
      <w:r w:rsidR="00713011">
        <w:rPr>
          <w:i/>
          <w:iCs/>
          <w:color w:val="000000" w:themeColor="text1"/>
          <w:lang w:bidi="ar-SA"/>
        </w:rPr>
        <w:t>;</w:t>
      </w:r>
      <w:r w:rsidR="0096205B" w:rsidRPr="00724EB9">
        <w:rPr>
          <w:i/>
          <w:iCs/>
          <w:color w:val="000000" w:themeColor="text1"/>
          <w:lang w:bidi="ar-SA"/>
        </w:rPr>
        <w:t xml:space="preserve"> Line</w:t>
      </w:r>
      <w:r w:rsidR="00713011">
        <w:rPr>
          <w:i/>
          <w:iCs/>
          <w:color w:val="000000" w:themeColor="text1"/>
          <w:lang w:bidi="ar-SA"/>
        </w:rPr>
        <w:t xml:space="preserve"> </w:t>
      </w:r>
      <w:r w:rsidR="00745230" w:rsidRPr="00724EB9">
        <w:rPr>
          <w:i/>
          <w:iCs/>
          <w:color w:val="000000" w:themeColor="text1"/>
          <w:lang w:bidi="ar-SA"/>
        </w:rPr>
        <w:t>26</w:t>
      </w:r>
      <w:r w:rsidR="00713011">
        <w:rPr>
          <w:i/>
          <w:iCs/>
          <w:color w:val="000000" w:themeColor="text1"/>
          <w:lang w:bidi="ar-SA"/>
        </w:rPr>
        <w:t>3</w:t>
      </w:r>
      <w:r w:rsidR="0096205B" w:rsidRPr="00724EB9">
        <w:rPr>
          <w:i/>
          <w:iCs/>
          <w:color w:val="000000" w:themeColor="text1"/>
          <w:lang w:bidi="ar-SA"/>
        </w:rPr>
        <w:t>)</w:t>
      </w:r>
      <w:r w:rsidR="00713011">
        <w:rPr>
          <w:i/>
          <w:iCs/>
          <w:color w:val="000000" w:themeColor="text1"/>
          <w:lang w:bidi="ar-SA"/>
        </w:rPr>
        <w:t>:</w:t>
      </w:r>
    </w:p>
    <w:p w14:paraId="5D9E9C6A" w14:textId="77777777" w:rsidR="006A2046" w:rsidRPr="00724EB9" w:rsidRDefault="0096205B" w:rsidP="006A2046">
      <w:pPr>
        <w:pStyle w:val="NormalWeb"/>
        <w:rPr>
          <w:i/>
          <w:iCs/>
          <w:color w:val="000000" w:themeColor="text1"/>
          <w:rtl/>
          <w:cs/>
        </w:rPr>
      </w:pPr>
      <w:r w:rsidRPr="00724EB9">
        <w:rPr>
          <w:i/>
          <w:iCs/>
          <w:color w:val="000000" w:themeColor="text1"/>
        </w:rPr>
        <w:t>3.1. The basic structure of the Organ-Chip utilized for the BBB-Chip model and its production is based on previous protocols.</w:t>
      </w:r>
      <w:r w:rsidRPr="00724EB9">
        <w:rPr>
          <w:i/>
          <w:iCs/>
          <w:color w:val="000000" w:themeColor="text1"/>
          <w:vertAlign w:val="superscript"/>
        </w:rPr>
        <w:t>16-18</w:t>
      </w:r>
      <w:r w:rsidRPr="00724EB9">
        <w:rPr>
          <w:i/>
          <w:iCs/>
          <w:color w:val="000000" w:themeColor="text1"/>
        </w:rPr>
        <w:t xml:space="preserve"> The tall channel Organ-Chip (Chip-S1, Emulate Inc.,) is fabricated from a highly flexible polydimethylsiloxane (PDMS) elastomer that contains two superimposed and parallel micro-scale channels separated by a flexible porous membrane. The top and bottom micro-channels sizes are 1×1 mm and 1 × 0.2 mm, respectively. The two channels are separated by a 50</w:t>
      </w:r>
      <m:oMath>
        <m:r>
          <w:rPr>
            <w:rFonts w:ascii="Cambria Math" w:hAnsi="Cambria Math"/>
            <w:color w:val="000000" w:themeColor="text1"/>
          </w:rPr>
          <m:t xml:space="preserve"> μ</m:t>
        </m:r>
      </m:oMath>
      <w:r w:rsidRPr="00724EB9">
        <w:rPr>
          <w:i/>
          <w:iCs/>
          <w:color w:val="000000" w:themeColor="text1"/>
        </w:rPr>
        <w:t>m thick PDMS-made flexible porous membrane, containing 7</w:t>
      </w:r>
      <m:oMath>
        <m:r>
          <w:rPr>
            <w:rFonts w:ascii="Cambria Math" w:hAnsi="Cambria Math"/>
            <w:color w:val="000000" w:themeColor="text1"/>
          </w:rPr>
          <m:t xml:space="preserve"> μ</m:t>
        </m:r>
      </m:oMath>
      <w:r w:rsidRPr="00724EB9">
        <w:rPr>
          <w:i/>
          <w:iCs/>
          <w:color w:val="000000" w:themeColor="text1"/>
        </w:rPr>
        <w:t xml:space="preserve">m diameter pores with 40 μm spacing. </w:t>
      </w:r>
      <w:r w:rsidRPr="00724EB9">
        <w:rPr>
          <w:i/>
          <w:iCs/>
          <w:color w:val="000000" w:themeColor="text1"/>
          <w:u w:val="single"/>
        </w:rPr>
        <w:t>The surface area of the porous membrane that separates the channels is 0.171 cm</w:t>
      </w:r>
      <w:r w:rsidRPr="00724EB9">
        <w:rPr>
          <w:i/>
          <w:iCs/>
          <w:color w:val="000000" w:themeColor="text1"/>
          <w:u w:val="single"/>
          <w:vertAlign w:val="superscript"/>
        </w:rPr>
        <w:t>2</w:t>
      </w:r>
      <w:r w:rsidRPr="00724EB9">
        <w:rPr>
          <w:i/>
          <w:iCs/>
          <w:color w:val="000000" w:themeColor="text1"/>
        </w:rPr>
        <w:t>.</w:t>
      </w:r>
    </w:p>
    <w:p w14:paraId="28E375E9" w14:textId="77777777" w:rsidR="00B44AC2" w:rsidRPr="00724EB9" w:rsidRDefault="008318CF" w:rsidP="008318CF">
      <w:pPr>
        <w:pStyle w:val="NormalWeb"/>
      </w:pPr>
      <w:r w:rsidRPr="00724EB9">
        <w:br/>
      </w:r>
      <w:r w:rsidR="0096205B" w:rsidRPr="00724EB9">
        <w:rPr>
          <w:b/>
          <w:bCs/>
        </w:rPr>
        <w:t>Comment:</w:t>
      </w:r>
      <w:r w:rsidR="00FA6E60" w:rsidRPr="00724EB9">
        <w:t xml:space="preserve"> </w:t>
      </w:r>
      <w:r w:rsidRPr="00724EB9">
        <w:t>-420: Though this information is included for the iBMEC-loading step, what is meant by "optimal or uneven" seeding density? For example, approximate % cell coverage.</w:t>
      </w:r>
    </w:p>
    <w:p w14:paraId="392F3899" w14:textId="36C5079C" w:rsidR="00DC16B2" w:rsidRPr="00724EB9" w:rsidRDefault="0096205B" w:rsidP="00713011">
      <w:pPr>
        <w:pStyle w:val="NormalWeb"/>
        <w:rPr>
          <w:i/>
          <w:iCs/>
          <w:color w:val="0000FF"/>
          <w:lang w:bidi="ar-SA"/>
        </w:rPr>
      </w:pPr>
      <w:r w:rsidRPr="00724EB9">
        <w:rPr>
          <w:b/>
          <w:bCs/>
        </w:rPr>
        <w:t>Response:</w:t>
      </w:r>
      <w:r w:rsidR="003209AA" w:rsidRPr="00724EB9">
        <w:rPr>
          <w:b/>
          <w:bCs/>
        </w:rPr>
        <w:t xml:space="preserve"> </w:t>
      </w:r>
      <w:r w:rsidRPr="00724EB9">
        <w:rPr>
          <w:i/>
          <w:iCs/>
          <w:color w:val="000000" w:themeColor="text1"/>
          <w:lang w:bidi="ar-SA"/>
        </w:rPr>
        <w:t>We thank the reviewer for the useful comment. We have now made two changes to clarify the required density (Page</w:t>
      </w:r>
      <w:r w:rsidR="00A76677" w:rsidRPr="00724EB9">
        <w:rPr>
          <w:i/>
          <w:iCs/>
          <w:color w:val="000000" w:themeColor="text1"/>
          <w:lang w:bidi="ar-SA"/>
        </w:rPr>
        <w:t xml:space="preserve"> </w:t>
      </w:r>
      <w:r w:rsidRPr="00724EB9">
        <w:rPr>
          <w:i/>
          <w:iCs/>
          <w:color w:val="000000" w:themeColor="text1"/>
          <w:lang w:bidi="ar-SA"/>
        </w:rPr>
        <w:t>1</w:t>
      </w:r>
      <w:r w:rsidR="00A26728" w:rsidRPr="00724EB9">
        <w:rPr>
          <w:i/>
          <w:iCs/>
          <w:color w:val="000000" w:themeColor="text1"/>
          <w:lang w:bidi="ar-SA"/>
        </w:rPr>
        <w:t>0</w:t>
      </w:r>
      <w:r w:rsidR="00713011">
        <w:rPr>
          <w:i/>
          <w:iCs/>
          <w:color w:val="000000" w:themeColor="text1"/>
          <w:lang w:bidi="ar-SA"/>
        </w:rPr>
        <w:t>;</w:t>
      </w:r>
      <w:r w:rsidRPr="00724EB9">
        <w:rPr>
          <w:i/>
          <w:iCs/>
          <w:color w:val="000000" w:themeColor="text1"/>
          <w:lang w:bidi="ar-SA"/>
        </w:rPr>
        <w:t xml:space="preserve"> Line</w:t>
      </w:r>
      <w:r w:rsidR="00713011">
        <w:rPr>
          <w:i/>
          <w:iCs/>
          <w:color w:val="000000" w:themeColor="text1"/>
          <w:lang w:bidi="ar-SA"/>
        </w:rPr>
        <w:t xml:space="preserve"> </w:t>
      </w:r>
      <w:r w:rsidRPr="00724EB9">
        <w:rPr>
          <w:i/>
          <w:iCs/>
          <w:color w:val="000000" w:themeColor="text1"/>
          <w:lang w:bidi="ar-SA"/>
        </w:rPr>
        <w:t>4</w:t>
      </w:r>
      <w:r w:rsidR="00534C1F">
        <w:rPr>
          <w:i/>
          <w:iCs/>
          <w:color w:val="000000" w:themeColor="text1"/>
          <w:lang w:bidi="ar-SA"/>
        </w:rPr>
        <w:t>16</w:t>
      </w:r>
      <w:r w:rsidRPr="00724EB9">
        <w:rPr>
          <w:i/>
          <w:iCs/>
          <w:color w:val="000000" w:themeColor="text1"/>
          <w:lang w:bidi="ar-SA"/>
        </w:rPr>
        <w:t xml:space="preserve"> and Page</w:t>
      </w:r>
      <w:r w:rsidR="00A76677" w:rsidRPr="00724EB9">
        <w:rPr>
          <w:i/>
          <w:iCs/>
          <w:color w:val="000000" w:themeColor="text1"/>
          <w:lang w:bidi="ar-SA"/>
        </w:rPr>
        <w:t xml:space="preserve"> </w:t>
      </w:r>
      <w:r w:rsidRPr="00724EB9">
        <w:rPr>
          <w:i/>
          <w:iCs/>
          <w:color w:val="000000" w:themeColor="text1"/>
          <w:lang w:bidi="ar-SA"/>
        </w:rPr>
        <w:t>11</w:t>
      </w:r>
      <w:r w:rsidR="00713011">
        <w:rPr>
          <w:i/>
          <w:iCs/>
          <w:color w:val="000000" w:themeColor="text1"/>
          <w:lang w:bidi="ar-SA"/>
        </w:rPr>
        <w:t xml:space="preserve">; Line </w:t>
      </w:r>
      <w:r w:rsidRPr="00724EB9">
        <w:rPr>
          <w:i/>
          <w:iCs/>
          <w:color w:val="000000" w:themeColor="text1"/>
          <w:lang w:bidi="ar-SA"/>
        </w:rPr>
        <w:t>4</w:t>
      </w:r>
      <w:r w:rsidR="00A53840">
        <w:rPr>
          <w:i/>
          <w:iCs/>
          <w:color w:val="000000" w:themeColor="text1"/>
          <w:lang w:bidi="ar-SA"/>
        </w:rPr>
        <w:t>50</w:t>
      </w:r>
      <w:r w:rsidRPr="00724EB9">
        <w:rPr>
          <w:i/>
          <w:iCs/>
          <w:color w:val="000000" w:themeColor="text1"/>
          <w:lang w:bidi="ar-SA"/>
        </w:rPr>
        <w:t>):</w:t>
      </w:r>
    </w:p>
    <w:p w14:paraId="639B0DF6" w14:textId="4A3438C4" w:rsidR="00DC16B2" w:rsidRPr="00724EB9" w:rsidRDefault="0096205B" w:rsidP="000232EC">
      <w:pPr>
        <w:pStyle w:val="NormalWeb"/>
        <w:rPr>
          <w:i/>
          <w:iCs/>
        </w:rPr>
      </w:pPr>
      <w:r w:rsidRPr="00724EB9">
        <w:rPr>
          <w:i/>
          <w:iCs/>
        </w:rPr>
        <w:t>6.</w:t>
      </w:r>
      <w:r w:rsidR="00A26728" w:rsidRPr="00724EB9">
        <w:rPr>
          <w:i/>
          <w:iCs/>
        </w:rPr>
        <w:t>3</w:t>
      </w:r>
      <w:r w:rsidRPr="00724EB9">
        <w:rPr>
          <w:i/>
          <w:iCs/>
        </w:rPr>
        <w:t>.3.</w:t>
      </w:r>
      <w:r w:rsidRPr="00724EB9">
        <w:rPr>
          <w:i/>
          <w:iCs/>
        </w:rPr>
        <w:tab/>
      </w:r>
      <w:r w:rsidRPr="00724EB9">
        <w:rPr>
          <w:i/>
          <w:iCs/>
          <w:u w:val="single"/>
        </w:rPr>
        <w:t>Seeding density should appear as 20% coverage. If seeding density is higher or lower than expected or uneven</w:t>
      </w:r>
      <w:r w:rsidRPr="00724EB9">
        <w:rPr>
          <w:i/>
          <w:iCs/>
        </w:rPr>
        <w:t>, return the chips to the BSC, wash the channel 2 times with 200 μl of fresh medium, and repeat Step 6.</w:t>
      </w:r>
      <w:r w:rsidR="00A26728" w:rsidRPr="00724EB9">
        <w:rPr>
          <w:i/>
          <w:iCs/>
        </w:rPr>
        <w:t>3</w:t>
      </w:r>
      <w:r w:rsidRPr="00724EB9">
        <w:rPr>
          <w:i/>
          <w:iCs/>
        </w:rPr>
        <w:t>.1.</w:t>
      </w:r>
    </w:p>
    <w:p w14:paraId="4E73820A" w14:textId="30A13D27" w:rsidR="00DC16B2" w:rsidRPr="00724EB9" w:rsidRDefault="0096205B" w:rsidP="00CF1CD5">
      <w:pPr>
        <w:pStyle w:val="NormalWeb"/>
        <w:rPr>
          <w:i/>
          <w:iCs/>
        </w:rPr>
      </w:pPr>
      <w:r w:rsidRPr="00724EB9">
        <w:rPr>
          <w:i/>
          <w:iCs/>
        </w:rPr>
        <w:t>7.</w:t>
      </w:r>
      <w:r w:rsidR="00A26728" w:rsidRPr="00724EB9">
        <w:rPr>
          <w:i/>
          <w:iCs/>
        </w:rPr>
        <w:t>7</w:t>
      </w:r>
      <w:r w:rsidRPr="00724EB9">
        <w:rPr>
          <w:i/>
          <w:iCs/>
        </w:rPr>
        <w:t>.</w:t>
      </w:r>
      <w:r w:rsidRPr="00724EB9">
        <w:rPr>
          <w:i/>
          <w:iCs/>
        </w:rPr>
        <w:tab/>
        <w:t xml:space="preserve">If seeding density is </w:t>
      </w:r>
      <w:r w:rsidRPr="00724EB9">
        <w:rPr>
          <w:i/>
          <w:iCs/>
          <w:u w:val="single"/>
        </w:rPr>
        <w:t>below 90% coverage or unevenly distributed</w:t>
      </w:r>
      <w:r w:rsidRPr="00724EB9">
        <w:rPr>
          <w:i/>
          <w:iCs/>
        </w:rPr>
        <w:t>, adjust cell density accordingly and repeat steps 7.</w:t>
      </w:r>
      <w:r w:rsidR="00B75309" w:rsidRPr="00724EB9">
        <w:rPr>
          <w:i/>
          <w:iCs/>
        </w:rPr>
        <w:t>2</w:t>
      </w:r>
      <w:r w:rsidRPr="00724EB9">
        <w:rPr>
          <w:i/>
          <w:iCs/>
        </w:rPr>
        <w:t xml:space="preserve"> through 7.</w:t>
      </w:r>
      <w:r w:rsidR="00B75309" w:rsidRPr="00724EB9">
        <w:rPr>
          <w:i/>
          <w:iCs/>
        </w:rPr>
        <w:t>6</w:t>
      </w:r>
      <w:r w:rsidRPr="00724EB9">
        <w:rPr>
          <w:i/>
          <w:iCs/>
        </w:rPr>
        <w:t xml:space="preserve"> until the correct density is achieved within the channel.</w:t>
      </w:r>
    </w:p>
    <w:p w14:paraId="40509426" w14:textId="34B3C9C6" w:rsidR="007C0A9E" w:rsidRPr="00724EB9" w:rsidRDefault="0096205B" w:rsidP="008318CF">
      <w:pPr>
        <w:pStyle w:val="NormalWeb"/>
      </w:pPr>
      <w:r w:rsidRPr="00724EB9">
        <w:rPr>
          <w:b/>
          <w:bCs/>
        </w:rPr>
        <w:t>Comment:</w:t>
      </w:r>
      <w:r w:rsidR="006404CA" w:rsidRPr="00724EB9">
        <w:t xml:space="preserve"> </w:t>
      </w:r>
      <w:r w:rsidR="008318CF" w:rsidRPr="00724EB9">
        <w:t>-468: What is the optimal amount of time to wait before inverting the chips for attachment to the underside of the membrane?</w:t>
      </w:r>
    </w:p>
    <w:p w14:paraId="6E503976" w14:textId="65DA7FA3" w:rsidR="00DC16B2" w:rsidRPr="00724EB9" w:rsidRDefault="00C02B68" w:rsidP="00006983">
      <w:pPr>
        <w:pStyle w:val="NormalWeb"/>
        <w:rPr>
          <w:i/>
          <w:iCs/>
        </w:rPr>
      </w:pPr>
      <w:r w:rsidRPr="00724EB9">
        <w:rPr>
          <w:b/>
          <w:bCs/>
        </w:rPr>
        <w:t>Response</w:t>
      </w:r>
      <w:r w:rsidRPr="00724EB9">
        <w:rPr>
          <w:b/>
          <w:bCs/>
          <w:color w:val="0000FF"/>
        </w:rPr>
        <w:t xml:space="preserve">: </w:t>
      </w:r>
      <w:r w:rsidR="0096205B" w:rsidRPr="00724EB9">
        <w:rPr>
          <w:color w:val="000000" w:themeColor="text1"/>
        </w:rPr>
        <w:t>The</w:t>
      </w:r>
      <w:r w:rsidR="0096205B" w:rsidRPr="00724EB9">
        <w:rPr>
          <w:i/>
          <w:iCs/>
          <w:color w:val="000000" w:themeColor="text1"/>
        </w:rPr>
        <w:t xml:space="preserve"> incubation time before inverting the cells is approximately 3 hours, as specified in section 7.</w:t>
      </w:r>
      <w:r w:rsidR="00BE5CDF" w:rsidRPr="00724EB9">
        <w:rPr>
          <w:i/>
          <w:iCs/>
          <w:color w:val="000000" w:themeColor="text1"/>
        </w:rPr>
        <w:t>8</w:t>
      </w:r>
      <w:r w:rsidR="0096205B" w:rsidRPr="00724EB9">
        <w:rPr>
          <w:i/>
          <w:iCs/>
          <w:color w:val="000000" w:themeColor="text1"/>
        </w:rPr>
        <w:t xml:space="preserve"> (Page</w:t>
      </w:r>
      <w:r w:rsidR="00713011">
        <w:rPr>
          <w:i/>
          <w:iCs/>
          <w:color w:val="000000" w:themeColor="text1"/>
        </w:rPr>
        <w:t xml:space="preserve"> </w:t>
      </w:r>
      <w:r w:rsidR="005A7173" w:rsidRPr="00724EB9">
        <w:rPr>
          <w:i/>
          <w:iCs/>
          <w:color w:val="000000" w:themeColor="text1"/>
        </w:rPr>
        <w:t>1</w:t>
      </w:r>
      <w:r w:rsidR="00BE5CDF" w:rsidRPr="00724EB9">
        <w:rPr>
          <w:i/>
          <w:iCs/>
          <w:color w:val="000000" w:themeColor="text1"/>
        </w:rPr>
        <w:t>1</w:t>
      </w:r>
      <w:r w:rsidR="00006983">
        <w:rPr>
          <w:i/>
          <w:iCs/>
          <w:color w:val="000000" w:themeColor="text1"/>
        </w:rPr>
        <w:t>;</w:t>
      </w:r>
      <w:r w:rsidR="005A7173" w:rsidRPr="00724EB9">
        <w:rPr>
          <w:i/>
          <w:iCs/>
          <w:color w:val="000000" w:themeColor="text1"/>
        </w:rPr>
        <w:t xml:space="preserve"> Line</w:t>
      </w:r>
      <w:r w:rsidR="00006983">
        <w:rPr>
          <w:i/>
          <w:iCs/>
          <w:color w:val="000000" w:themeColor="text1"/>
        </w:rPr>
        <w:t xml:space="preserve"> </w:t>
      </w:r>
      <w:r w:rsidR="005A7173" w:rsidRPr="00724EB9">
        <w:rPr>
          <w:i/>
          <w:iCs/>
          <w:color w:val="000000" w:themeColor="text1"/>
        </w:rPr>
        <w:t>4</w:t>
      </w:r>
      <w:r w:rsidR="00EE1BF8">
        <w:rPr>
          <w:i/>
          <w:iCs/>
          <w:color w:val="000000" w:themeColor="text1"/>
        </w:rPr>
        <w:t>57</w:t>
      </w:r>
      <w:r w:rsidR="005A7173" w:rsidRPr="00724EB9">
        <w:rPr>
          <w:i/>
          <w:iCs/>
          <w:color w:val="000000" w:themeColor="text1"/>
        </w:rPr>
        <w:t>):</w:t>
      </w:r>
    </w:p>
    <w:p w14:paraId="3D68BA2B" w14:textId="31071C4C" w:rsidR="00DF2109" w:rsidRPr="00DF2109" w:rsidRDefault="0096205B" w:rsidP="00DF2109">
      <w:pPr>
        <w:pStyle w:val="NormalWeb"/>
        <w:rPr>
          <w:i/>
          <w:iCs/>
        </w:rPr>
      </w:pPr>
      <w:r w:rsidRPr="00724EB9">
        <w:rPr>
          <w:i/>
          <w:iCs/>
        </w:rPr>
        <w:t>7.</w:t>
      </w:r>
      <w:r w:rsidR="00BE5CDF" w:rsidRPr="00724EB9">
        <w:rPr>
          <w:i/>
          <w:iCs/>
        </w:rPr>
        <w:t>8</w:t>
      </w:r>
      <w:r w:rsidRPr="00724EB9">
        <w:rPr>
          <w:i/>
          <w:iCs/>
        </w:rPr>
        <w:t>.</w:t>
      </w:r>
      <w:r w:rsidRPr="00724EB9">
        <w:rPr>
          <w:i/>
          <w:iCs/>
        </w:rPr>
        <w:tab/>
        <w:t xml:space="preserve">Incubate chips at 37°C for approximately 3 hours, or until cells in the bottom channel have attached. </w:t>
      </w:r>
    </w:p>
    <w:p w14:paraId="616076F0" w14:textId="1A92FE17" w:rsidR="002A0A9B" w:rsidRPr="00724EB9" w:rsidRDefault="0096205B" w:rsidP="008318CF">
      <w:pPr>
        <w:pStyle w:val="NormalWeb"/>
      </w:pPr>
      <w:r w:rsidRPr="00724EB9">
        <w:rPr>
          <w:b/>
          <w:bCs/>
        </w:rPr>
        <w:lastRenderedPageBreak/>
        <w:t>Comment:</w:t>
      </w:r>
      <w:r w:rsidR="008318CF" w:rsidRPr="00724EB9">
        <w:t>-546: It may be useful to some readers to include the surface shear stress at the recommended flow</w:t>
      </w:r>
      <w:r w:rsidR="0025453B" w:rsidRPr="00724EB9">
        <w:t xml:space="preserve"> </w:t>
      </w:r>
      <w:r w:rsidR="008318CF" w:rsidRPr="00724EB9">
        <w:t>rate.</w:t>
      </w:r>
    </w:p>
    <w:p w14:paraId="4CBFB58B" w14:textId="56871FA0" w:rsidR="00DC16B2" w:rsidRPr="00724EB9" w:rsidRDefault="0096205B" w:rsidP="00006983">
      <w:pPr>
        <w:autoSpaceDE w:val="0"/>
        <w:autoSpaceDN w:val="0"/>
        <w:adjustRightInd w:val="0"/>
        <w:spacing w:after="0" w:line="240" w:lineRule="auto"/>
        <w:rPr>
          <w:rFonts w:ascii="Times New Roman" w:eastAsiaTheme="minorHAnsi" w:hAnsi="Times New Roman" w:cs="Times New Roman"/>
          <w:i/>
          <w:iCs/>
          <w:color w:val="000000" w:themeColor="text1"/>
          <w:sz w:val="24"/>
          <w:szCs w:val="24"/>
          <w:lang w:bidi="ta-IN"/>
        </w:rPr>
      </w:pPr>
      <w:r w:rsidRPr="00724EB9">
        <w:rPr>
          <w:rFonts w:ascii="Times New Roman" w:hAnsi="Times New Roman" w:cs="Times New Roman"/>
          <w:b/>
          <w:bCs/>
          <w:sz w:val="24"/>
          <w:szCs w:val="24"/>
        </w:rPr>
        <w:t>Response</w:t>
      </w:r>
      <w:r w:rsidRPr="00724EB9">
        <w:rPr>
          <w:rFonts w:ascii="Times New Roman" w:hAnsi="Times New Roman" w:cs="Times New Roman"/>
          <w:b/>
          <w:bCs/>
          <w:color w:val="0000FF"/>
          <w:sz w:val="24"/>
          <w:szCs w:val="24"/>
        </w:rPr>
        <w:t xml:space="preserve">: </w:t>
      </w:r>
      <w:r w:rsidRPr="00724EB9">
        <w:rPr>
          <w:rFonts w:ascii="Times New Roman" w:hAnsi="Times New Roman" w:cs="Times New Roman"/>
          <w:i/>
          <w:iCs/>
          <w:color w:val="000000" w:themeColor="text1"/>
          <w:sz w:val="24"/>
          <w:szCs w:val="24"/>
        </w:rPr>
        <w:t>The authors thank</w:t>
      </w:r>
      <w:r w:rsidRPr="00724EB9">
        <w:rPr>
          <w:rFonts w:ascii="Times New Roman" w:eastAsia="Times New Roman" w:hAnsi="Times New Roman" w:cs="Times New Roman"/>
          <w:i/>
          <w:iCs/>
          <w:color w:val="000000" w:themeColor="text1"/>
          <w:sz w:val="24"/>
          <w:szCs w:val="24"/>
        </w:rPr>
        <w:t xml:space="preserve"> the r</w:t>
      </w:r>
      <w:r w:rsidRPr="00724EB9">
        <w:rPr>
          <w:rFonts w:ascii="Times New Roman" w:hAnsi="Times New Roman" w:cs="Times New Roman"/>
          <w:i/>
          <w:iCs/>
          <w:color w:val="000000" w:themeColor="text1"/>
          <w:sz w:val="24"/>
          <w:szCs w:val="24"/>
        </w:rPr>
        <w:t xml:space="preserve">eviewer for the useful comment. We have now added the shear stress values in a note in section </w:t>
      </w:r>
      <w:r w:rsidRPr="00724EB9">
        <w:rPr>
          <w:rFonts w:ascii="Times New Roman" w:eastAsiaTheme="minorHAnsi" w:hAnsi="Times New Roman" w:cs="Times New Roman"/>
          <w:i/>
          <w:iCs/>
          <w:color w:val="000000" w:themeColor="text1"/>
          <w:sz w:val="24"/>
          <w:szCs w:val="24"/>
          <w:lang w:bidi="ta-IN"/>
        </w:rPr>
        <w:t>8.</w:t>
      </w:r>
      <w:r w:rsidR="00104DCD" w:rsidRPr="00724EB9">
        <w:rPr>
          <w:rFonts w:ascii="Times New Roman" w:eastAsiaTheme="minorHAnsi" w:hAnsi="Times New Roman" w:cs="Times New Roman"/>
          <w:i/>
          <w:iCs/>
          <w:color w:val="000000" w:themeColor="text1"/>
          <w:sz w:val="24"/>
          <w:szCs w:val="24"/>
          <w:lang w:bidi="ta-IN"/>
        </w:rPr>
        <w:t>5.3</w:t>
      </w:r>
      <w:r w:rsidR="00006983">
        <w:rPr>
          <w:rFonts w:ascii="Times New Roman" w:eastAsiaTheme="minorHAnsi" w:hAnsi="Times New Roman" w:cs="Times New Roman"/>
          <w:i/>
          <w:iCs/>
          <w:color w:val="000000" w:themeColor="text1"/>
          <w:sz w:val="24"/>
          <w:szCs w:val="24"/>
          <w:lang w:bidi="ta-IN"/>
        </w:rPr>
        <w:t>.</w:t>
      </w:r>
      <w:r w:rsidRPr="00724EB9">
        <w:rPr>
          <w:rFonts w:ascii="Times New Roman" w:eastAsiaTheme="minorHAnsi" w:hAnsi="Times New Roman" w:cs="Times New Roman"/>
          <w:i/>
          <w:iCs/>
          <w:color w:val="000000" w:themeColor="text1"/>
          <w:sz w:val="24"/>
          <w:szCs w:val="24"/>
          <w:lang w:bidi="ta-IN"/>
        </w:rPr>
        <w:t xml:space="preserve"> (Page</w:t>
      </w:r>
      <w:r w:rsidR="003E4DE9" w:rsidRPr="00724EB9">
        <w:rPr>
          <w:rFonts w:ascii="Times New Roman" w:eastAsiaTheme="minorHAnsi" w:hAnsi="Times New Roman" w:cs="Times New Roman"/>
          <w:i/>
          <w:iCs/>
          <w:color w:val="000000" w:themeColor="text1"/>
          <w:sz w:val="24"/>
          <w:szCs w:val="24"/>
          <w:lang w:bidi="ta-IN"/>
        </w:rPr>
        <w:t xml:space="preserve"> </w:t>
      </w:r>
      <w:r w:rsidRPr="00724EB9">
        <w:rPr>
          <w:rFonts w:ascii="Times New Roman" w:eastAsiaTheme="minorHAnsi" w:hAnsi="Times New Roman" w:cs="Times New Roman"/>
          <w:i/>
          <w:iCs/>
          <w:color w:val="000000" w:themeColor="text1"/>
          <w:sz w:val="24"/>
          <w:szCs w:val="24"/>
          <w:lang w:bidi="ta-IN"/>
        </w:rPr>
        <w:t>1</w:t>
      </w:r>
      <w:r w:rsidR="00006983">
        <w:rPr>
          <w:rFonts w:ascii="Times New Roman" w:eastAsiaTheme="minorHAnsi" w:hAnsi="Times New Roman" w:cs="Times New Roman"/>
          <w:i/>
          <w:iCs/>
          <w:color w:val="000000" w:themeColor="text1"/>
          <w:sz w:val="24"/>
          <w:szCs w:val="24"/>
          <w:lang w:bidi="ta-IN"/>
        </w:rPr>
        <w:t>2;</w:t>
      </w:r>
      <w:r w:rsidRPr="00724EB9">
        <w:rPr>
          <w:rFonts w:ascii="Times New Roman" w:eastAsiaTheme="minorHAnsi" w:hAnsi="Times New Roman" w:cs="Times New Roman"/>
          <w:i/>
          <w:iCs/>
          <w:color w:val="000000" w:themeColor="text1"/>
          <w:sz w:val="24"/>
          <w:szCs w:val="24"/>
          <w:lang w:bidi="ta-IN"/>
        </w:rPr>
        <w:t xml:space="preserve"> Line</w:t>
      </w:r>
      <w:r w:rsidR="00006983">
        <w:rPr>
          <w:rFonts w:ascii="Times New Roman" w:eastAsiaTheme="minorHAnsi" w:hAnsi="Times New Roman" w:cs="Times New Roman"/>
          <w:i/>
          <w:iCs/>
          <w:color w:val="000000" w:themeColor="text1"/>
          <w:sz w:val="24"/>
          <w:szCs w:val="24"/>
          <w:lang w:bidi="ta-IN"/>
        </w:rPr>
        <w:t xml:space="preserve"> </w:t>
      </w:r>
      <w:r w:rsidRPr="00724EB9">
        <w:rPr>
          <w:rFonts w:ascii="Times New Roman" w:eastAsiaTheme="minorHAnsi" w:hAnsi="Times New Roman" w:cs="Times New Roman"/>
          <w:i/>
          <w:iCs/>
          <w:color w:val="000000" w:themeColor="text1"/>
          <w:sz w:val="24"/>
          <w:szCs w:val="24"/>
          <w:lang w:bidi="ta-IN"/>
        </w:rPr>
        <w:t>5</w:t>
      </w:r>
      <w:r w:rsidR="00EE1BF8">
        <w:rPr>
          <w:rFonts w:ascii="Times New Roman" w:eastAsiaTheme="minorHAnsi" w:hAnsi="Times New Roman" w:cs="Times New Roman"/>
          <w:i/>
          <w:iCs/>
          <w:color w:val="000000" w:themeColor="text1"/>
          <w:sz w:val="24"/>
          <w:szCs w:val="24"/>
          <w:lang w:bidi="ta-IN"/>
        </w:rPr>
        <w:t>15</w:t>
      </w:r>
      <w:r w:rsidRPr="00724EB9">
        <w:rPr>
          <w:rFonts w:ascii="Times New Roman" w:eastAsiaTheme="minorHAnsi" w:hAnsi="Times New Roman" w:cs="Times New Roman"/>
          <w:i/>
          <w:iCs/>
          <w:color w:val="000000" w:themeColor="text1"/>
          <w:sz w:val="24"/>
          <w:szCs w:val="24"/>
          <w:lang w:bidi="ta-IN"/>
        </w:rPr>
        <w:t>):</w:t>
      </w:r>
    </w:p>
    <w:p w14:paraId="71A485F6" w14:textId="77777777" w:rsidR="00DC16B2" w:rsidRPr="00724EB9" w:rsidRDefault="00DC16B2">
      <w:pPr>
        <w:autoSpaceDE w:val="0"/>
        <w:autoSpaceDN w:val="0"/>
        <w:adjustRightInd w:val="0"/>
        <w:spacing w:after="0" w:line="240" w:lineRule="auto"/>
        <w:rPr>
          <w:rFonts w:ascii="Times New Roman" w:eastAsiaTheme="minorHAnsi" w:hAnsi="Times New Roman" w:cs="Times New Roman"/>
          <w:i/>
          <w:iCs/>
          <w:color w:val="000000" w:themeColor="text1"/>
          <w:sz w:val="24"/>
          <w:szCs w:val="24"/>
          <w:lang w:bidi="ta-IN"/>
        </w:rPr>
      </w:pPr>
    </w:p>
    <w:p w14:paraId="4FB420DB" w14:textId="7CB0AD53" w:rsidR="00DC16B2" w:rsidRPr="00724EB9" w:rsidRDefault="0096205B" w:rsidP="00814495">
      <w:pPr>
        <w:autoSpaceDE w:val="0"/>
        <w:autoSpaceDN w:val="0"/>
        <w:adjustRightInd w:val="0"/>
        <w:spacing w:after="0" w:line="240" w:lineRule="auto"/>
        <w:rPr>
          <w:rFonts w:ascii="Times New Roman" w:eastAsiaTheme="minorHAnsi" w:hAnsi="Times New Roman" w:cs="Times New Roman"/>
          <w:i/>
          <w:iCs/>
          <w:color w:val="0000FF"/>
          <w:sz w:val="24"/>
          <w:szCs w:val="24"/>
          <w:u w:val="single"/>
          <w:lang w:bidi="ta-IN"/>
        </w:rPr>
      </w:pPr>
      <w:r w:rsidRPr="00724EB9">
        <w:rPr>
          <w:rFonts w:ascii="Times New Roman" w:eastAsiaTheme="minorHAnsi" w:hAnsi="Times New Roman" w:cs="Times New Roman"/>
          <w:i/>
          <w:iCs/>
          <w:color w:val="000000" w:themeColor="text1"/>
          <w:sz w:val="24"/>
          <w:szCs w:val="24"/>
          <w:u w:val="single"/>
          <w:lang w:bidi="ta-IN"/>
        </w:rPr>
        <w:t>Note: When flowing media such as EC media or ESM at 30 and 1000 µl/hr the shear forces are 0.01 and 0.33 dyn/cm</w:t>
      </w:r>
      <w:r w:rsidRPr="00724EB9">
        <w:rPr>
          <w:rFonts w:ascii="Times New Roman" w:eastAsiaTheme="minorHAnsi" w:hAnsi="Times New Roman" w:cs="Times New Roman"/>
          <w:i/>
          <w:iCs/>
          <w:color w:val="000000" w:themeColor="text1"/>
          <w:sz w:val="24"/>
          <w:szCs w:val="24"/>
          <w:u w:val="single"/>
          <w:vertAlign w:val="superscript"/>
          <w:lang w:bidi="ta-IN"/>
        </w:rPr>
        <w:t>2</w:t>
      </w:r>
      <w:r w:rsidRPr="00724EB9">
        <w:rPr>
          <w:rFonts w:ascii="Times New Roman" w:eastAsiaTheme="minorHAnsi" w:hAnsi="Times New Roman" w:cs="Times New Roman"/>
          <w:i/>
          <w:iCs/>
          <w:color w:val="000000" w:themeColor="text1"/>
          <w:sz w:val="24"/>
          <w:szCs w:val="24"/>
          <w:u w:val="single"/>
          <w:lang w:bidi="ta-IN"/>
        </w:rPr>
        <w:t xml:space="preserve">, </w:t>
      </w:r>
      <w:r w:rsidR="00082392">
        <w:rPr>
          <w:rFonts w:ascii="Times New Roman" w:eastAsiaTheme="minorHAnsi" w:hAnsi="Times New Roman" w:cs="Times New Roman"/>
          <w:i/>
          <w:iCs/>
          <w:color w:val="000000" w:themeColor="text1"/>
          <w:sz w:val="24"/>
          <w:szCs w:val="24"/>
          <w:u w:val="single"/>
          <w:lang w:bidi="ta-IN"/>
        </w:rPr>
        <w:t>respectively</w:t>
      </w:r>
      <w:r w:rsidRPr="00724EB9">
        <w:rPr>
          <w:rFonts w:ascii="Times New Roman" w:eastAsiaTheme="minorHAnsi" w:hAnsi="Times New Roman" w:cs="Times New Roman"/>
          <w:i/>
          <w:iCs/>
          <w:color w:val="0000FF"/>
          <w:sz w:val="24"/>
          <w:szCs w:val="24"/>
          <w:u w:val="single"/>
          <w:lang w:bidi="ta-IN"/>
        </w:rPr>
        <w:t xml:space="preserve">. </w:t>
      </w:r>
    </w:p>
    <w:p w14:paraId="4C5D6061" w14:textId="77777777" w:rsidR="00C608ED" w:rsidRPr="00724EB9" w:rsidRDefault="00C608ED" w:rsidP="00C608ED">
      <w:pPr>
        <w:autoSpaceDE w:val="0"/>
        <w:autoSpaceDN w:val="0"/>
        <w:adjustRightInd w:val="0"/>
        <w:spacing w:after="0" w:line="240" w:lineRule="auto"/>
        <w:rPr>
          <w:rFonts w:ascii="Times New Roman" w:eastAsiaTheme="minorHAnsi" w:hAnsi="Times New Roman" w:cs="Times New Roman"/>
          <w:color w:val="0000FF"/>
          <w:sz w:val="24"/>
          <w:szCs w:val="24"/>
          <w:lang w:bidi="ta-IN"/>
        </w:rPr>
      </w:pPr>
    </w:p>
    <w:p w14:paraId="30CE7D7B" w14:textId="20F63A99" w:rsidR="00814495" w:rsidRPr="00EC51EA" w:rsidRDefault="00814495" w:rsidP="00814495">
      <w:pPr>
        <w:pStyle w:val="ListParagraph"/>
        <w:rPr>
          <w:highlight w:val="yellow"/>
        </w:rPr>
      </w:pPr>
    </w:p>
    <w:p w14:paraId="35473584" w14:textId="77777777" w:rsidR="00E13D50" w:rsidRPr="00724EB9" w:rsidRDefault="008318CF" w:rsidP="008318CF">
      <w:pPr>
        <w:pStyle w:val="NormalWeb"/>
        <w:rPr>
          <w:lang w:bidi="he-IL"/>
        </w:rPr>
      </w:pPr>
      <w:r w:rsidRPr="00724EB9">
        <w:br/>
      </w:r>
      <w:r w:rsidR="0096205B" w:rsidRPr="00724EB9">
        <w:rPr>
          <w:b/>
          <w:bCs/>
        </w:rPr>
        <w:t>Comment:</w:t>
      </w:r>
      <w:r w:rsidR="006404CA" w:rsidRPr="00724EB9">
        <w:t xml:space="preserve"> </w:t>
      </w:r>
      <w:r w:rsidRPr="00724EB9">
        <w:t>-613: Can imaging be done directly on the chip, or does it need to be destroyed so the membrane can be placed on a slide? If the thickness of the PDMS is the reason for long-distance working objective being required, please specify. Is an inverted microscope required?</w:t>
      </w:r>
    </w:p>
    <w:p w14:paraId="07DCDF59" w14:textId="2C7EA03A" w:rsidR="00DC16B2" w:rsidRPr="00724EB9" w:rsidRDefault="00D640F7" w:rsidP="004557D6">
      <w:pPr>
        <w:autoSpaceDE w:val="0"/>
        <w:autoSpaceDN w:val="0"/>
        <w:adjustRightInd w:val="0"/>
        <w:spacing w:after="0" w:line="240" w:lineRule="auto"/>
        <w:jc w:val="both"/>
        <w:rPr>
          <w:rFonts w:ascii="Times New Roman" w:hAnsi="Times New Roman" w:cs="Times New Roman"/>
          <w:i/>
          <w:iCs/>
          <w:color w:val="000000" w:themeColor="text1"/>
          <w:sz w:val="24"/>
          <w:szCs w:val="24"/>
          <w:lang w:bidi="he-IL"/>
        </w:rPr>
      </w:pPr>
      <w:r w:rsidRPr="00724EB9">
        <w:rPr>
          <w:rFonts w:ascii="Times New Roman" w:hAnsi="Times New Roman" w:cs="Times New Roman"/>
          <w:b/>
          <w:bCs/>
          <w:sz w:val="24"/>
          <w:szCs w:val="24"/>
        </w:rPr>
        <w:t>Response:</w:t>
      </w:r>
      <w:r w:rsidRPr="00724EB9">
        <w:rPr>
          <w:rFonts w:ascii="Times New Roman" w:hAnsi="Times New Roman" w:cs="Times New Roman"/>
          <w:b/>
          <w:bCs/>
          <w:color w:val="0000FF"/>
          <w:sz w:val="24"/>
          <w:szCs w:val="24"/>
        </w:rPr>
        <w:t xml:space="preserve"> </w:t>
      </w:r>
      <w:r w:rsidR="0096205B" w:rsidRPr="00724EB9">
        <w:rPr>
          <w:rFonts w:ascii="Times New Roman" w:hAnsi="Times New Roman" w:cs="Times New Roman"/>
          <w:color w:val="000000" w:themeColor="text1"/>
          <w:sz w:val="24"/>
          <w:szCs w:val="24"/>
        </w:rPr>
        <w:t>We</w:t>
      </w:r>
      <w:r w:rsidR="0096205B" w:rsidRPr="00724EB9">
        <w:rPr>
          <w:rFonts w:ascii="Times New Roman" w:hAnsi="Times New Roman" w:cs="Times New Roman"/>
          <w:i/>
          <w:iCs/>
          <w:color w:val="000000" w:themeColor="text1"/>
          <w:sz w:val="24"/>
          <w:szCs w:val="24"/>
        </w:rPr>
        <w:t xml:space="preserve"> thank the reviewer for the constructive comment. We </w:t>
      </w:r>
      <w:r w:rsidR="002E6E7B">
        <w:rPr>
          <w:rFonts w:ascii="Times New Roman" w:hAnsi="Times New Roman" w:cs="Times New Roman"/>
          <w:i/>
          <w:iCs/>
          <w:color w:val="000000" w:themeColor="text1"/>
          <w:sz w:val="24"/>
          <w:szCs w:val="24"/>
        </w:rPr>
        <w:t>have now clarified why the long-</w:t>
      </w:r>
      <w:r w:rsidR="0096205B" w:rsidRPr="00724EB9">
        <w:rPr>
          <w:rFonts w:ascii="Times New Roman" w:hAnsi="Times New Roman" w:cs="Times New Roman"/>
          <w:i/>
          <w:iCs/>
          <w:color w:val="000000" w:themeColor="text1"/>
          <w:sz w:val="24"/>
          <w:szCs w:val="24"/>
        </w:rPr>
        <w:t>distance objectives are required and that both, upright or inverted microscopes can be used</w:t>
      </w:r>
      <w:r w:rsidR="00D23DF8" w:rsidRPr="00724EB9">
        <w:rPr>
          <w:rFonts w:ascii="Times New Roman" w:hAnsi="Times New Roman" w:cs="Times New Roman"/>
          <w:i/>
          <w:iCs/>
          <w:color w:val="000000" w:themeColor="text1"/>
          <w:sz w:val="24"/>
          <w:szCs w:val="24"/>
        </w:rPr>
        <w:t xml:space="preserve"> </w:t>
      </w:r>
      <w:r w:rsidR="0096205B" w:rsidRPr="00724EB9">
        <w:rPr>
          <w:rFonts w:ascii="Times New Roman" w:hAnsi="Times New Roman" w:cs="Times New Roman"/>
          <w:i/>
          <w:iCs/>
          <w:color w:val="000000" w:themeColor="text1"/>
          <w:sz w:val="24"/>
          <w:szCs w:val="24"/>
          <w:lang w:bidi="he-IL"/>
        </w:rPr>
        <w:t>in section 10.11 (Page</w:t>
      </w:r>
      <w:r w:rsidR="003E4DE9" w:rsidRPr="00724EB9">
        <w:rPr>
          <w:rFonts w:ascii="Times New Roman" w:hAnsi="Times New Roman" w:cs="Times New Roman"/>
          <w:i/>
          <w:iCs/>
          <w:color w:val="000000" w:themeColor="text1"/>
          <w:sz w:val="24"/>
          <w:szCs w:val="24"/>
          <w:lang w:bidi="he-IL"/>
        </w:rPr>
        <w:t xml:space="preserve"> </w:t>
      </w:r>
      <w:r w:rsidR="0096205B" w:rsidRPr="00724EB9">
        <w:rPr>
          <w:rFonts w:ascii="Times New Roman" w:hAnsi="Times New Roman" w:cs="Times New Roman"/>
          <w:i/>
          <w:iCs/>
          <w:color w:val="000000" w:themeColor="text1"/>
          <w:sz w:val="24"/>
          <w:szCs w:val="24"/>
          <w:lang w:bidi="he-IL"/>
        </w:rPr>
        <w:t>1</w:t>
      </w:r>
      <w:r w:rsidR="00D23DF8" w:rsidRPr="00724EB9">
        <w:rPr>
          <w:rFonts w:ascii="Times New Roman" w:hAnsi="Times New Roman" w:cs="Times New Roman"/>
          <w:i/>
          <w:iCs/>
          <w:color w:val="000000" w:themeColor="text1"/>
          <w:sz w:val="24"/>
          <w:szCs w:val="24"/>
          <w:lang w:bidi="he-IL"/>
        </w:rPr>
        <w:t>4</w:t>
      </w:r>
      <w:r w:rsidR="004557D6">
        <w:rPr>
          <w:rFonts w:ascii="Times New Roman" w:hAnsi="Times New Roman" w:cs="Times New Roman"/>
          <w:i/>
          <w:iCs/>
          <w:color w:val="000000" w:themeColor="text1"/>
          <w:sz w:val="24"/>
          <w:szCs w:val="24"/>
          <w:lang w:bidi="he-IL"/>
        </w:rPr>
        <w:t>;</w:t>
      </w:r>
      <w:r w:rsidR="0096205B" w:rsidRPr="00724EB9">
        <w:rPr>
          <w:rFonts w:ascii="Times New Roman" w:hAnsi="Times New Roman" w:cs="Times New Roman"/>
          <w:i/>
          <w:iCs/>
          <w:color w:val="000000" w:themeColor="text1"/>
          <w:sz w:val="24"/>
          <w:szCs w:val="24"/>
          <w:lang w:bidi="he-IL"/>
        </w:rPr>
        <w:t xml:space="preserve"> Line</w:t>
      </w:r>
      <w:r w:rsidR="00350AE2">
        <w:rPr>
          <w:rFonts w:ascii="Times New Roman" w:hAnsi="Times New Roman" w:cs="Times New Roman"/>
          <w:i/>
          <w:iCs/>
          <w:color w:val="000000" w:themeColor="text1"/>
          <w:sz w:val="24"/>
          <w:szCs w:val="24"/>
          <w:lang w:bidi="he-IL"/>
        </w:rPr>
        <w:t xml:space="preserve"> 584</w:t>
      </w:r>
      <w:r w:rsidR="0096205B" w:rsidRPr="00724EB9">
        <w:rPr>
          <w:rFonts w:ascii="Times New Roman" w:hAnsi="Times New Roman" w:cs="Times New Roman"/>
          <w:i/>
          <w:iCs/>
          <w:color w:val="000000" w:themeColor="text1"/>
          <w:sz w:val="24"/>
          <w:szCs w:val="24"/>
          <w:lang w:bidi="he-IL"/>
        </w:rPr>
        <w:t>):</w:t>
      </w:r>
    </w:p>
    <w:p w14:paraId="3F711D5E" w14:textId="77777777" w:rsidR="00DC16B2" w:rsidRPr="00724EB9" w:rsidRDefault="00DC16B2">
      <w:pPr>
        <w:autoSpaceDE w:val="0"/>
        <w:autoSpaceDN w:val="0"/>
        <w:adjustRightInd w:val="0"/>
        <w:spacing w:after="0" w:line="240" w:lineRule="auto"/>
        <w:jc w:val="both"/>
        <w:rPr>
          <w:rFonts w:ascii="Times New Roman" w:hAnsi="Times New Roman" w:cs="Times New Roman"/>
          <w:i/>
          <w:iCs/>
          <w:color w:val="0000FF"/>
          <w:sz w:val="24"/>
          <w:szCs w:val="24"/>
          <w:lang w:bidi="he-IL"/>
        </w:rPr>
      </w:pPr>
    </w:p>
    <w:p w14:paraId="7180764A" w14:textId="77777777" w:rsidR="00272E24" w:rsidRPr="00724EB9" w:rsidRDefault="0096205B" w:rsidP="00272E24">
      <w:pPr>
        <w:pStyle w:val="NormalWeb"/>
        <w:numPr>
          <w:ilvl w:val="1"/>
          <w:numId w:val="6"/>
        </w:numPr>
        <w:rPr>
          <w:i/>
          <w:iCs/>
        </w:rPr>
      </w:pPr>
      <w:r w:rsidRPr="00724EB9">
        <w:rPr>
          <w:i/>
          <w:iCs/>
        </w:rPr>
        <w:t xml:space="preserve">The chip is ready for imaging using </w:t>
      </w:r>
      <w:r w:rsidRPr="00724EB9">
        <w:rPr>
          <w:i/>
          <w:iCs/>
          <w:u w:val="single"/>
        </w:rPr>
        <w:t xml:space="preserve">either an upright </w:t>
      </w:r>
      <w:r w:rsidR="004557D6" w:rsidRPr="00724EB9">
        <w:rPr>
          <w:i/>
          <w:iCs/>
          <w:u w:val="single"/>
        </w:rPr>
        <w:t>or an inverted</w:t>
      </w:r>
      <w:r w:rsidRPr="00724EB9">
        <w:rPr>
          <w:i/>
          <w:iCs/>
          <w:u w:val="single"/>
        </w:rPr>
        <w:t xml:space="preserve"> fluorescent microscope</w:t>
      </w:r>
      <w:r w:rsidRPr="00724EB9">
        <w:rPr>
          <w:i/>
          <w:iCs/>
        </w:rPr>
        <w:t xml:space="preserve">. </w:t>
      </w:r>
      <w:r w:rsidRPr="00724EB9">
        <w:rPr>
          <w:i/>
          <w:iCs/>
          <w:u w:val="single"/>
        </w:rPr>
        <w:t>The PDMS transparency permits imaging in the intact Organ-Chip.</w:t>
      </w:r>
      <w:r w:rsidRPr="00724EB9">
        <w:rPr>
          <w:i/>
          <w:iCs/>
        </w:rPr>
        <w:t xml:space="preserve"> Magnifications above 10X may require long working distance objectives </w:t>
      </w:r>
      <w:r w:rsidRPr="00724EB9">
        <w:rPr>
          <w:i/>
          <w:iCs/>
          <w:u w:val="single"/>
        </w:rPr>
        <w:t>due to the thickness of the Organ-Chip</w:t>
      </w:r>
      <w:r w:rsidRPr="00724EB9">
        <w:rPr>
          <w:i/>
          <w:iCs/>
        </w:rPr>
        <w:t>.</w:t>
      </w:r>
    </w:p>
    <w:p w14:paraId="6846D83C" w14:textId="77777777" w:rsidR="00DC16B2" w:rsidRPr="00724EB9" w:rsidRDefault="00DC16B2">
      <w:pPr>
        <w:autoSpaceDE w:val="0"/>
        <w:autoSpaceDN w:val="0"/>
        <w:adjustRightInd w:val="0"/>
        <w:spacing w:after="0" w:line="240" w:lineRule="auto"/>
        <w:jc w:val="both"/>
        <w:rPr>
          <w:rFonts w:ascii="Times New Roman" w:hAnsi="Times New Roman" w:cs="Times New Roman"/>
          <w:sz w:val="24"/>
          <w:szCs w:val="24"/>
          <w:lang w:bidi="he-IL"/>
        </w:rPr>
      </w:pPr>
    </w:p>
    <w:p w14:paraId="00E2709C" w14:textId="77777777" w:rsidR="002C434A" w:rsidRPr="00724EB9" w:rsidRDefault="0096205B" w:rsidP="008318CF">
      <w:pPr>
        <w:pStyle w:val="NormalWeb"/>
      </w:pPr>
      <w:r w:rsidRPr="00724EB9">
        <w:rPr>
          <w:b/>
          <w:bCs/>
        </w:rPr>
        <w:t>Comment:</w:t>
      </w:r>
      <w:r w:rsidR="006404CA" w:rsidRPr="00724EB9">
        <w:t xml:space="preserve"> </w:t>
      </w:r>
      <w:r w:rsidR="008318CF" w:rsidRPr="00724EB9">
        <w:t>-665: If this data is available, it would be more informative to also include Dextran P(app) values for iBMEC-only chips (to demonstrate the value of including EZ's) and blank chips.</w:t>
      </w:r>
    </w:p>
    <w:p w14:paraId="0A06B8FD" w14:textId="77777777" w:rsidR="00DC16B2" w:rsidRPr="00724EB9" w:rsidRDefault="0096205B">
      <w:pPr>
        <w:pStyle w:val="NormalWeb"/>
        <w:rPr>
          <w:i/>
          <w:iCs/>
        </w:rPr>
      </w:pPr>
      <w:r w:rsidRPr="00724EB9">
        <w:rPr>
          <w:b/>
          <w:bCs/>
        </w:rPr>
        <w:t>Response:</w:t>
      </w:r>
      <w:r w:rsidR="005D004B" w:rsidRPr="00724EB9">
        <w:rPr>
          <w:b/>
          <w:bCs/>
        </w:rPr>
        <w:t xml:space="preserve"> </w:t>
      </w:r>
      <w:r w:rsidRPr="00724EB9">
        <w:rPr>
          <w:i/>
          <w:iCs/>
        </w:rPr>
        <w:t>We thank the reviewer for this comment. We have now added a condition with iBMECs only (without EZ-spheres). Consequently, we have modified the manuscript as follow:</w:t>
      </w:r>
    </w:p>
    <w:p w14:paraId="3EF36ABF" w14:textId="2303A3FB" w:rsidR="00CF7B3D" w:rsidRPr="00724EB9" w:rsidRDefault="005A2682" w:rsidP="00000D9F">
      <w:pPr>
        <w:pStyle w:val="NormalWeb"/>
        <w:rPr>
          <w:i/>
          <w:iCs/>
        </w:rPr>
      </w:pPr>
      <w:r>
        <w:rPr>
          <w:i/>
          <w:iCs/>
        </w:rPr>
        <w:t>Figure legend 6D</w:t>
      </w:r>
      <w:r w:rsidR="0096205B" w:rsidRPr="00724EB9">
        <w:rPr>
          <w:i/>
          <w:iCs/>
        </w:rPr>
        <w:t xml:space="preserve"> (Page</w:t>
      </w:r>
      <w:r w:rsidR="003E4DE9" w:rsidRPr="00724EB9">
        <w:rPr>
          <w:i/>
          <w:iCs/>
        </w:rPr>
        <w:t xml:space="preserve"> </w:t>
      </w:r>
      <w:r w:rsidR="005D004B" w:rsidRPr="00724EB9">
        <w:rPr>
          <w:i/>
          <w:iCs/>
        </w:rPr>
        <w:t>1</w:t>
      </w:r>
      <w:r w:rsidR="004D472B" w:rsidRPr="00724EB9">
        <w:rPr>
          <w:i/>
          <w:iCs/>
        </w:rPr>
        <w:t>5</w:t>
      </w:r>
      <w:r w:rsidR="00000D9F">
        <w:rPr>
          <w:i/>
          <w:iCs/>
        </w:rPr>
        <w:t>;</w:t>
      </w:r>
      <w:r w:rsidR="0096205B" w:rsidRPr="00724EB9">
        <w:rPr>
          <w:i/>
          <w:iCs/>
        </w:rPr>
        <w:t xml:space="preserve"> Line</w:t>
      </w:r>
      <w:r w:rsidR="00000D9F">
        <w:rPr>
          <w:i/>
          <w:iCs/>
        </w:rPr>
        <w:t xml:space="preserve"> </w:t>
      </w:r>
      <w:r w:rsidR="005D004B" w:rsidRPr="00724EB9">
        <w:rPr>
          <w:i/>
          <w:iCs/>
        </w:rPr>
        <w:t>6</w:t>
      </w:r>
      <w:r w:rsidR="00D54992">
        <w:rPr>
          <w:i/>
          <w:iCs/>
        </w:rPr>
        <w:t>42</w:t>
      </w:r>
      <w:r w:rsidR="0096205B" w:rsidRPr="00724EB9">
        <w:rPr>
          <w:i/>
          <w:iCs/>
        </w:rPr>
        <w:t xml:space="preserve">): </w:t>
      </w:r>
    </w:p>
    <w:p w14:paraId="38ADAB48" w14:textId="77777777" w:rsidR="00F730FB" w:rsidRDefault="00F16659" w:rsidP="00000D9F">
      <w:pPr>
        <w:pStyle w:val="NormalWeb"/>
        <w:rPr>
          <w:i/>
          <w:iCs/>
        </w:rPr>
      </w:pPr>
      <w:r w:rsidRPr="00F16659">
        <w:rPr>
          <w:i/>
          <w:iCs/>
        </w:rPr>
        <w:t xml:space="preserve">Results demonstrate that Organ-Chips seeded with iBMECs and EZ-spheres display a tight barrier compared </w:t>
      </w:r>
      <w:r w:rsidRPr="00F16659">
        <w:rPr>
          <w:i/>
          <w:iCs/>
          <w:u w:val="single"/>
        </w:rPr>
        <w:t>to Organ-Chips seeded with iBMECs alone (*P&lt;0.05).</w:t>
      </w:r>
      <w:r w:rsidRPr="00F16659">
        <w:rPr>
          <w:i/>
          <w:iCs/>
        </w:rPr>
        <w:t xml:space="preserve"> Organ-Chips seeded with EZ-spheres alone</w:t>
      </w:r>
      <w:r w:rsidRPr="00F16659">
        <w:rPr>
          <w:i/>
          <w:iCs/>
          <w:u w:val="single"/>
        </w:rPr>
        <w:t xml:space="preserve"> do not display any barrier properties (***P&lt;0.001)</w:t>
      </w:r>
      <w:r w:rsidRPr="00F16659">
        <w:rPr>
          <w:i/>
          <w:iCs/>
        </w:rPr>
        <w:t xml:space="preserve">.  </w:t>
      </w:r>
      <w:r w:rsidRPr="00F16659">
        <w:rPr>
          <w:i/>
          <w:iCs/>
          <w:u w:val="single"/>
        </w:rPr>
        <w:t>One-way ANOVA with Tukey's multiple comparisons test.</w:t>
      </w:r>
      <w:r>
        <w:rPr>
          <w:i/>
          <w:iCs/>
        </w:rPr>
        <w:t xml:space="preserve"> </w:t>
      </w:r>
    </w:p>
    <w:p w14:paraId="5B2D4E3D" w14:textId="7990C2D8" w:rsidR="00DC16B2" w:rsidRPr="00F16659" w:rsidRDefault="0096205B" w:rsidP="00000D9F">
      <w:pPr>
        <w:pStyle w:val="NormalWeb"/>
        <w:rPr>
          <w:i/>
          <w:iCs/>
        </w:rPr>
      </w:pPr>
      <w:r w:rsidRPr="00F16659">
        <w:rPr>
          <w:i/>
          <w:iCs/>
        </w:rPr>
        <w:t>Representative Results section (Page</w:t>
      </w:r>
      <w:r w:rsidR="003E4DE9" w:rsidRPr="00F16659">
        <w:rPr>
          <w:i/>
          <w:iCs/>
        </w:rPr>
        <w:t xml:space="preserve"> </w:t>
      </w:r>
      <w:r w:rsidR="00D350C1" w:rsidRPr="00F16659">
        <w:rPr>
          <w:i/>
          <w:iCs/>
        </w:rPr>
        <w:t>1</w:t>
      </w:r>
      <w:r w:rsidR="005638FB" w:rsidRPr="00F16659">
        <w:rPr>
          <w:i/>
          <w:iCs/>
        </w:rPr>
        <w:t>5</w:t>
      </w:r>
      <w:r w:rsidR="00000D9F" w:rsidRPr="00F16659">
        <w:rPr>
          <w:i/>
          <w:iCs/>
        </w:rPr>
        <w:t>;</w:t>
      </w:r>
      <w:r w:rsidRPr="00F16659">
        <w:rPr>
          <w:i/>
          <w:iCs/>
        </w:rPr>
        <w:t xml:space="preserve"> Line</w:t>
      </w:r>
      <w:r w:rsidR="00000D9F" w:rsidRPr="00F16659">
        <w:rPr>
          <w:i/>
          <w:iCs/>
        </w:rPr>
        <w:t xml:space="preserve"> </w:t>
      </w:r>
      <w:r w:rsidR="00D350C1" w:rsidRPr="00F16659">
        <w:rPr>
          <w:i/>
          <w:iCs/>
        </w:rPr>
        <w:t>6</w:t>
      </w:r>
      <w:r w:rsidR="00501C07">
        <w:rPr>
          <w:i/>
          <w:iCs/>
        </w:rPr>
        <w:t>08</w:t>
      </w:r>
      <w:r w:rsidRPr="00F16659">
        <w:rPr>
          <w:i/>
          <w:iCs/>
        </w:rPr>
        <w:t>):</w:t>
      </w:r>
    </w:p>
    <w:p w14:paraId="741F7005" w14:textId="77777777" w:rsidR="00DC16B2" w:rsidRPr="00724EB9" w:rsidRDefault="0096205B">
      <w:pPr>
        <w:pStyle w:val="NormalWeb"/>
        <w:rPr>
          <w:i/>
          <w:iCs/>
        </w:rPr>
      </w:pPr>
      <w:r w:rsidRPr="00724EB9">
        <w:rPr>
          <w:i/>
          <w:iCs/>
        </w:rPr>
        <w:lastRenderedPageBreak/>
        <w:t>These results demonstrate that iBMECs form functional barrier properties</w:t>
      </w:r>
      <w:r w:rsidRPr="00724EB9">
        <w:rPr>
          <w:i/>
          <w:iCs/>
          <w:u w:val="single"/>
        </w:rPr>
        <w:t xml:space="preserve">, which are further tightened when iBMECs are co-cultured with EZ-spheres. Chips </w:t>
      </w:r>
      <w:r w:rsidRPr="00724EB9">
        <w:rPr>
          <w:i/>
          <w:iCs/>
        </w:rPr>
        <w:t xml:space="preserve">cultured with EZ-spheres only, </w:t>
      </w:r>
      <w:r w:rsidRPr="00724EB9">
        <w:rPr>
          <w:i/>
          <w:iCs/>
          <w:u w:val="single"/>
        </w:rPr>
        <w:t>fail</w:t>
      </w:r>
      <w:r w:rsidRPr="00000D9F">
        <w:rPr>
          <w:i/>
          <w:iCs/>
          <w:u w:val="single"/>
        </w:rPr>
        <w:t xml:space="preserve"> </w:t>
      </w:r>
      <w:r w:rsidR="00000D9F" w:rsidRPr="00000D9F">
        <w:rPr>
          <w:i/>
          <w:iCs/>
          <w:u w:val="single"/>
        </w:rPr>
        <w:t>to</w:t>
      </w:r>
      <w:r w:rsidR="00000D9F">
        <w:rPr>
          <w:i/>
          <w:iCs/>
        </w:rPr>
        <w:t xml:space="preserve"> </w:t>
      </w:r>
      <w:r w:rsidRPr="00724EB9">
        <w:rPr>
          <w:i/>
          <w:iCs/>
        </w:rPr>
        <w:t>form a barrier.</w:t>
      </w:r>
    </w:p>
    <w:p w14:paraId="6A5033FB" w14:textId="12FC9E76" w:rsidR="00BF4B28" w:rsidRPr="00724EB9" w:rsidRDefault="0096205B" w:rsidP="008318CF">
      <w:pPr>
        <w:pStyle w:val="NormalWeb"/>
      </w:pPr>
      <w:r w:rsidRPr="00724EB9">
        <w:rPr>
          <w:b/>
        </w:rPr>
        <w:t>Comment:</w:t>
      </w:r>
      <w:r w:rsidR="00D640F7" w:rsidRPr="00724EB9">
        <w:t xml:space="preserve"> </w:t>
      </w:r>
      <w:r w:rsidR="008318CF" w:rsidRPr="00724EB9">
        <w:t>-705: If the authors have any perspective to provide about differences in performance when using primary neurons or iPSC-derived motor neurons (either with results or from the cited literature), it may be helpful to include this in the discussion section.</w:t>
      </w:r>
    </w:p>
    <w:p w14:paraId="21E70B83" w14:textId="77777777" w:rsidR="00301132" w:rsidRPr="00724EB9" w:rsidRDefault="0096205B" w:rsidP="008318CF">
      <w:pPr>
        <w:pStyle w:val="NormalWeb"/>
      </w:pPr>
      <w:r w:rsidRPr="00724EB9">
        <w:rPr>
          <w:b/>
          <w:bCs/>
        </w:rPr>
        <w:t>Response:</w:t>
      </w:r>
      <w:r w:rsidR="00D350C1" w:rsidRPr="00724EB9">
        <w:rPr>
          <w:b/>
          <w:bCs/>
        </w:rPr>
        <w:t xml:space="preserve"> </w:t>
      </w:r>
      <w:r w:rsidRPr="00724EB9">
        <w:rPr>
          <w:i/>
          <w:iCs/>
        </w:rPr>
        <w:t>Unfortunately, we were not able to find corresponding values for primary cells, and have not tried this in our lab.</w:t>
      </w:r>
    </w:p>
    <w:p w14:paraId="37B16693" w14:textId="77777777" w:rsidR="00CF7B3D" w:rsidRPr="00724EB9" w:rsidRDefault="008318CF" w:rsidP="008318CF">
      <w:pPr>
        <w:pStyle w:val="NormalWeb"/>
      </w:pPr>
      <w:r w:rsidRPr="00724EB9">
        <w:br/>
      </w:r>
      <w:r w:rsidRPr="00724EB9">
        <w:br/>
      </w:r>
      <w:r w:rsidRPr="00724EB9">
        <w:rPr>
          <w:b/>
          <w:bCs/>
        </w:rPr>
        <w:t>Reviewer #3:</w:t>
      </w:r>
      <w:r w:rsidRPr="00724EB9">
        <w:br/>
        <w:t>Manuscript Summary:</w:t>
      </w:r>
      <w:r w:rsidRPr="00724EB9">
        <w:br/>
        <w:t>In this manuscript, Vatine et al. describe in great detail a protocol combining organ-on-a-chip and iPSC technologies for the generation of a 3D blood-brain-barrier (BBB) chip model. The authors present specific protocols to i) differentiate both neural cells and BMEC from iPSC; ii) the ECM coated membrane for the formation of cell-to-cell interactions; iii) chip preparation including how to seed the cells; and iv) how to perform permeability and immunofluorescence assays on those chips. The protocol described here should be of interest to researchers in a variety of fields. Given that 2D-BBB models, such as transwell inserts, have a rigid surface that hampers direct cell-cell interactions between different cells to create the neurovascular unit, and the absence of mechanical forces such as blood flow, the 3D model presented here will allow further progress in drug screening and research on the role of the BBB in neurological disorders in a more physiological context. The usefulness of this protocol has been recently demonstrated in Vatine et al., Cell Stem Cell. 24:6 995-1005; 2019. The introduction section is very complete; no key references are missing. The discussion is also very complete, critically stating the strengths and weaknesses of the protocol, such as the fact that pericytes are missing. The degree of "brain" maturation could be further discussed, a the authors use rather immature neural cells from only 7 days of differentiation.</w:t>
      </w:r>
    </w:p>
    <w:p w14:paraId="2BB8E1E8" w14:textId="7ED5D7EF" w:rsidR="00DC16B2" w:rsidRPr="00724EB9" w:rsidRDefault="006F3128">
      <w:pPr>
        <w:pStyle w:val="NormalWeb"/>
      </w:pPr>
      <w:r w:rsidRPr="00724EB9">
        <w:rPr>
          <w:b/>
          <w:bCs/>
        </w:rPr>
        <w:t>Response:</w:t>
      </w:r>
      <w:r w:rsidR="00D350C1" w:rsidRPr="00724EB9">
        <w:rPr>
          <w:b/>
          <w:bCs/>
        </w:rPr>
        <w:t xml:space="preserve"> </w:t>
      </w:r>
      <w:r w:rsidR="0096205B" w:rsidRPr="00724EB9">
        <w:rPr>
          <w:i/>
          <w:iCs/>
        </w:rPr>
        <w:t xml:space="preserve">We thank the reviewer for </w:t>
      </w:r>
      <w:r w:rsidR="00037CA2">
        <w:rPr>
          <w:i/>
          <w:iCs/>
        </w:rPr>
        <w:t>their positive feedback on</w:t>
      </w:r>
      <w:r w:rsidR="0096205B" w:rsidRPr="00724EB9">
        <w:rPr>
          <w:i/>
          <w:iCs/>
          <w:lang w:bidi="he-IL"/>
        </w:rPr>
        <w:t xml:space="preserve"> the manuscript</w:t>
      </w:r>
      <w:r w:rsidR="00037CA2">
        <w:rPr>
          <w:i/>
          <w:iCs/>
          <w:lang w:bidi="he-IL"/>
        </w:rPr>
        <w:t xml:space="preserve"> and have addressed major and minor concerns outlined below</w:t>
      </w:r>
      <w:r w:rsidR="0096205B" w:rsidRPr="00724EB9">
        <w:rPr>
          <w:i/>
          <w:iCs/>
          <w:lang w:bidi="he-IL"/>
        </w:rPr>
        <w:t>.</w:t>
      </w:r>
      <w:r w:rsidR="008318CF" w:rsidRPr="00724EB9">
        <w:br/>
      </w:r>
      <w:r w:rsidR="008318CF" w:rsidRPr="00724EB9">
        <w:br/>
        <w:t>Major Concerns:</w:t>
      </w:r>
      <w:r w:rsidR="008318CF" w:rsidRPr="00724EB9">
        <w:br/>
      </w:r>
      <w:r w:rsidR="00AC78E2" w:rsidRPr="00724EB9">
        <w:rPr>
          <w:b/>
          <w:bCs/>
        </w:rPr>
        <w:t>Comment:</w:t>
      </w:r>
      <w:r w:rsidR="00FA6E60" w:rsidRPr="00724EB9">
        <w:rPr>
          <w:b/>
          <w:bCs/>
        </w:rPr>
        <w:t xml:space="preserve"> </w:t>
      </w:r>
      <w:r w:rsidR="008318CF" w:rsidRPr="00724EB9">
        <w:t>My only major concern is that some aspects of the protocol (especially those dealing with the actual chip device and the culture module) rely on specific commercial products (by Emulate Inc.). It would be desirable that the authors described other non-proprietary alternatives alongside the commercial ones.</w:t>
      </w:r>
    </w:p>
    <w:p w14:paraId="6EBF4636" w14:textId="74D3F015" w:rsidR="00DC16B2" w:rsidRPr="00724EB9" w:rsidRDefault="0096205B" w:rsidP="002622E8">
      <w:pPr>
        <w:pStyle w:val="NormalWeb"/>
        <w:rPr>
          <w:i/>
          <w:iCs/>
          <w:lang w:bidi="he-IL"/>
        </w:rPr>
      </w:pPr>
      <w:r w:rsidRPr="00724EB9">
        <w:rPr>
          <w:b/>
          <w:bCs/>
        </w:rPr>
        <w:t>Response:</w:t>
      </w:r>
      <w:r w:rsidR="00FA6E60" w:rsidRPr="00724EB9">
        <w:rPr>
          <w:b/>
          <w:bCs/>
        </w:rPr>
        <w:t xml:space="preserve"> </w:t>
      </w:r>
      <w:r w:rsidRPr="00724EB9">
        <w:rPr>
          <w:i/>
          <w:iCs/>
        </w:rPr>
        <w:t>We understand the reviewer concern regarding the spec</w:t>
      </w:r>
      <w:r w:rsidRPr="00724EB9">
        <w:rPr>
          <w:i/>
          <w:iCs/>
          <w:lang w:bidi="he-IL"/>
        </w:rPr>
        <w:t xml:space="preserve">ific commercial product that is described in this manuscript. We have now added a paragraph at the end of the </w:t>
      </w:r>
      <w:r w:rsidR="002622E8">
        <w:rPr>
          <w:i/>
          <w:iCs/>
          <w:lang w:bidi="he-IL"/>
        </w:rPr>
        <w:t>D</w:t>
      </w:r>
      <w:r w:rsidRPr="00724EB9">
        <w:rPr>
          <w:i/>
          <w:iCs/>
          <w:lang w:bidi="he-IL"/>
        </w:rPr>
        <w:t>iscussion section in which we mention</w:t>
      </w:r>
      <w:r w:rsidR="005A7173" w:rsidRPr="00724EB9">
        <w:rPr>
          <w:i/>
          <w:iCs/>
          <w:lang w:bidi="he-IL"/>
        </w:rPr>
        <w:t xml:space="preserve"> another commercial</w:t>
      </w:r>
      <w:r w:rsidR="00037CA2">
        <w:rPr>
          <w:i/>
          <w:iCs/>
          <w:lang w:bidi="he-IL"/>
        </w:rPr>
        <w:t>ly available</w:t>
      </w:r>
      <w:r w:rsidR="005A7173" w:rsidRPr="00724EB9">
        <w:rPr>
          <w:i/>
          <w:iCs/>
          <w:lang w:bidi="he-IL"/>
        </w:rPr>
        <w:t xml:space="preserve"> alternative and a </w:t>
      </w:r>
      <w:r w:rsidR="00037CA2">
        <w:rPr>
          <w:i/>
          <w:iCs/>
          <w:lang w:bidi="he-IL"/>
        </w:rPr>
        <w:t xml:space="preserve">detailed published </w:t>
      </w:r>
      <w:r w:rsidR="005A7173" w:rsidRPr="00724EB9">
        <w:rPr>
          <w:i/>
          <w:iCs/>
          <w:lang w:bidi="he-IL"/>
        </w:rPr>
        <w:t>protocol for "in house" manufacturing of chips (Page</w:t>
      </w:r>
      <w:r w:rsidR="003E4DE9" w:rsidRPr="00724EB9">
        <w:rPr>
          <w:i/>
          <w:iCs/>
          <w:lang w:bidi="he-IL"/>
        </w:rPr>
        <w:t xml:space="preserve"> </w:t>
      </w:r>
      <w:r w:rsidR="00C036EE" w:rsidRPr="00724EB9">
        <w:rPr>
          <w:i/>
          <w:iCs/>
          <w:lang w:bidi="he-IL"/>
        </w:rPr>
        <w:t>1</w:t>
      </w:r>
      <w:r w:rsidR="006E3614" w:rsidRPr="00724EB9">
        <w:rPr>
          <w:i/>
          <w:iCs/>
          <w:lang w:bidi="he-IL"/>
        </w:rPr>
        <w:t>7</w:t>
      </w:r>
      <w:r w:rsidR="002622E8">
        <w:rPr>
          <w:i/>
          <w:iCs/>
          <w:lang w:bidi="he-IL"/>
        </w:rPr>
        <w:t>;</w:t>
      </w:r>
      <w:r w:rsidR="00DC16B2" w:rsidRPr="00724EB9">
        <w:rPr>
          <w:i/>
          <w:iCs/>
          <w:lang w:bidi="he-IL"/>
        </w:rPr>
        <w:t xml:space="preserve"> Line</w:t>
      </w:r>
      <w:r w:rsidR="002622E8">
        <w:rPr>
          <w:i/>
          <w:iCs/>
          <w:lang w:bidi="he-IL"/>
        </w:rPr>
        <w:t xml:space="preserve"> </w:t>
      </w:r>
      <w:r w:rsidR="00C036EE" w:rsidRPr="00724EB9">
        <w:rPr>
          <w:i/>
          <w:iCs/>
          <w:lang w:bidi="he-IL"/>
        </w:rPr>
        <w:t>7</w:t>
      </w:r>
      <w:r w:rsidR="00817AF6">
        <w:rPr>
          <w:i/>
          <w:iCs/>
          <w:lang w:bidi="he-IL"/>
        </w:rPr>
        <w:t>05</w:t>
      </w:r>
      <w:r w:rsidR="00DC16B2" w:rsidRPr="00724EB9">
        <w:rPr>
          <w:i/>
          <w:iCs/>
          <w:lang w:bidi="he-IL"/>
        </w:rPr>
        <w:t>):</w:t>
      </w:r>
    </w:p>
    <w:p w14:paraId="6FF7CB31" w14:textId="77777777" w:rsidR="00E46AF3" w:rsidRPr="00BA21C1" w:rsidRDefault="00E46AF3" w:rsidP="00F561A4">
      <w:pPr>
        <w:pStyle w:val="NormalWeb"/>
      </w:pPr>
      <w:r w:rsidRPr="00BA21C1">
        <w:rPr>
          <w:i/>
          <w:iCs/>
          <w:u w:val="single"/>
          <w:lang w:bidi="he-IL"/>
        </w:rPr>
        <w:lastRenderedPageBreak/>
        <w:t>While this protocol relies on a specific commercially available product, additional commercial companies offer diverse microphysiological platforms, which may offer alternative advantages</w:t>
      </w:r>
      <w:r w:rsidRPr="00BA21C1">
        <w:rPr>
          <w:i/>
          <w:iCs/>
          <w:u w:val="single"/>
          <w:vertAlign w:val="superscript"/>
          <w:lang w:bidi="he-IL"/>
        </w:rPr>
        <w:t>31</w:t>
      </w:r>
      <w:r w:rsidRPr="00BA21C1">
        <w:rPr>
          <w:i/>
          <w:iCs/>
          <w:u w:val="single"/>
        </w:rPr>
        <w:t xml:space="preserve">. </w:t>
      </w:r>
      <w:r w:rsidRPr="00BA21C1">
        <w:rPr>
          <w:i/>
          <w:iCs/>
          <w:u w:val="single"/>
          <w:lang w:bidi="he-IL"/>
        </w:rPr>
        <w:t>In addition, protocols for "in house" manufacturing of microfluidic Organ-Chips are also available</w:t>
      </w:r>
      <w:r w:rsidRPr="00BA21C1">
        <w:rPr>
          <w:i/>
          <w:iCs/>
          <w:u w:val="single"/>
          <w:vertAlign w:val="superscript"/>
          <w:lang w:bidi="he-IL"/>
        </w:rPr>
        <w:t>32</w:t>
      </w:r>
      <w:r w:rsidRPr="00BA21C1">
        <w:rPr>
          <w:i/>
          <w:iCs/>
          <w:u w:val="single"/>
          <w:lang w:bidi="he-IL"/>
        </w:rPr>
        <w:t xml:space="preserve"> and may offer more modularity including the integration of TEER electrodes</w:t>
      </w:r>
      <w:r w:rsidRPr="00BA21C1">
        <w:rPr>
          <w:i/>
          <w:iCs/>
          <w:u w:val="single"/>
          <w:vertAlign w:val="superscript"/>
          <w:lang w:bidi="he-IL"/>
        </w:rPr>
        <w:t>17</w:t>
      </w:r>
      <w:r w:rsidRPr="00BA21C1">
        <w:rPr>
          <w:i/>
          <w:iCs/>
          <w:u w:val="single"/>
          <w:lang w:bidi="he-IL"/>
        </w:rPr>
        <w:t>, which is missing from the platform used here</w:t>
      </w:r>
    </w:p>
    <w:p w14:paraId="78BC93CA" w14:textId="63AC9C5F" w:rsidR="00F3123B" w:rsidRPr="00724EB9" w:rsidRDefault="008318CF" w:rsidP="00F561A4">
      <w:pPr>
        <w:pStyle w:val="NormalWeb"/>
      </w:pPr>
      <w:r w:rsidRPr="00724EB9">
        <w:br/>
        <w:t>Minor Concerns:</w:t>
      </w:r>
      <w:r w:rsidRPr="00724EB9">
        <w:br/>
        <w:t>- The authors seed "pre-rosette" spheres on the chip and let them differentiate for 7 days to obtain iNPC, astrocytes and neurons. What is the percentage of each type of cell in the mixed culture? Using such a short time of differentiation, the authors could be using immature cells, not reflecting the in vivo physiology. This should be analyzed and/or discussed in the manuscript.</w:t>
      </w:r>
    </w:p>
    <w:p w14:paraId="757EB280" w14:textId="4CACB39C" w:rsidR="00F561A4" w:rsidRPr="004E7542" w:rsidRDefault="00385EB8" w:rsidP="004F746D">
      <w:pPr>
        <w:rPr>
          <w:rFonts w:ascii="Times New Roman" w:hAnsi="Times New Roman" w:cs="Times New Roman"/>
          <w:i/>
          <w:iCs/>
          <w:sz w:val="24"/>
          <w:szCs w:val="24"/>
        </w:rPr>
      </w:pPr>
      <w:r w:rsidRPr="00F561A4">
        <w:rPr>
          <w:rFonts w:ascii="Times New Roman" w:hAnsi="Times New Roman" w:cs="Times New Roman"/>
          <w:b/>
          <w:bCs/>
          <w:sz w:val="24"/>
          <w:szCs w:val="24"/>
        </w:rPr>
        <w:t>Response:</w:t>
      </w:r>
      <w:r w:rsidR="00F561A4">
        <w:rPr>
          <w:rFonts w:ascii="Times New Roman" w:hAnsi="Times New Roman" w:cs="Times New Roman"/>
          <w:b/>
          <w:bCs/>
          <w:color w:val="0000FF"/>
          <w:sz w:val="24"/>
          <w:szCs w:val="24"/>
        </w:rPr>
        <w:t xml:space="preserve"> </w:t>
      </w:r>
      <w:r w:rsidR="00F561A4" w:rsidRPr="004E7542">
        <w:rPr>
          <w:rFonts w:ascii="Times New Roman" w:hAnsi="Times New Roman" w:cs="Times New Roman"/>
          <w:i/>
          <w:iCs/>
          <w:sz w:val="24"/>
          <w:szCs w:val="24"/>
        </w:rPr>
        <w:t>As this reviewer comments</w:t>
      </w:r>
      <w:r w:rsidR="00F27747">
        <w:rPr>
          <w:rFonts w:ascii="Times New Roman" w:hAnsi="Times New Roman" w:cs="Times New Roman"/>
          <w:i/>
          <w:iCs/>
          <w:sz w:val="24"/>
          <w:szCs w:val="24"/>
        </w:rPr>
        <w:t>, t</w:t>
      </w:r>
      <w:r w:rsidR="00F561A4" w:rsidRPr="004E7542">
        <w:rPr>
          <w:rFonts w:ascii="Times New Roman" w:hAnsi="Times New Roman" w:cs="Times New Roman"/>
          <w:i/>
          <w:iCs/>
          <w:sz w:val="24"/>
          <w:szCs w:val="24"/>
        </w:rPr>
        <w:t xml:space="preserve">he cells that are used in this protocol are early neural progenitors. Therefore, it is not surprising that they are immature cells. These cells </w:t>
      </w:r>
      <w:r w:rsidR="00F27747">
        <w:rPr>
          <w:rFonts w:ascii="Times New Roman" w:hAnsi="Times New Roman" w:cs="Times New Roman"/>
          <w:i/>
          <w:iCs/>
          <w:sz w:val="24"/>
          <w:szCs w:val="24"/>
        </w:rPr>
        <w:t>reflect a</w:t>
      </w:r>
      <w:r w:rsidR="00F561A4" w:rsidRPr="004E7542">
        <w:rPr>
          <w:rFonts w:ascii="Times New Roman" w:hAnsi="Times New Roman" w:cs="Times New Roman"/>
          <w:i/>
          <w:iCs/>
          <w:sz w:val="24"/>
          <w:szCs w:val="24"/>
        </w:rPr>
        <w:t xml:space="preserve"> </w:t>
      </w:r>
      <w:r w:rsidR="000325B9">
        <w:rPr>
          <w:rFonts w:ascii="Times New Roman" w:hAnsi="Times New Roman" w:cs="Times New Roman"/>
          <w:i/>
          <w:iCs/>
          <w:sz w:val="24"/>
          <w:szCs w:val="24"/>
        </w:rPr>
        <w:t>more</w:t>
      </w:r>
      <w:r w:rsidR="000325B9" w:rsidRPr="004E7542">
        <w:rPr>
          <w:rFonts w:ascii="Times New Roman" w:hAnsi="Times New Roman" w:cs="Times New Roman"/>
          <w:i/>
          <w:iCs/>
          <w:sz w:val="24"/>
          <w:szCs w:val="24"/>
        </w:rPr>
        <w:t xml:space="preserve"> immature</w:t>
      </w:r>
      <w:r w:rsidR="00F561A4" w:rsidRPr="004E7542">
        <w:rPr>
          <w:rFonts w:ascii="Times New Roman" w:hAnsi="Times New Roman" w:cs="Times New Roman"/>
          <w:i/>
          <w:iCs/>
          <w:sz w:val="24"/>
          <w:szCs w:val="24"/>
        </w:rPr>
        <w:t xml:space="preserve"> </w:t>
      </w:r>
      <w:r w:rsidR="00F27747">
        <w:rPr>
          <w:rFonts w:ascii="Times New Roman" w:hAnsi="Times New Roman" w:cs="Times New Roman"/>
          <w:i/>
          <w:iCs/>
          <w:sz w:val="24"/>
          <w:szCs w:val="24"/>
        </w:rPr>
        <w:t>stage</w:t>
      </w:r>
      <w:r w:rsidR="00F27747" w:rsidRPr="004E7542">
        <w:rPr>
          <w:rFonts w:ascii="Times New Roman" w:hAnsi="Times New Roman" w:cs="Times New Roman"/>
          <w:i/>
          <w:iCs/>
          <w:sz w:val="24"/>
          <w:szCs w:val="24"/>
        </w:rPr>
        <w:t xml:space="preserve"> </w:t>
      </w:r>
      <w:r w:rsidR="00F561A4" w:rsidRPr="004E7542">
        <w:rPr>
          <w:rFonts w:ascii="Times New Roman" w:hAnsi="Times New Roman" w:cs="Times New Roman"/>
          <w:i/>
          <w:iCs/>
          <w:sz w:val="24"/>
          <w:szCs w:val="24"/>
        </w:rPr>
        <w:t xml:space="preserve">of neural cells. </w:t>
      </w:r>
      <w:r w:rsidR="00F27747">
        <w:rPr>
          <w:rFonts w:ascii="Times New Roman" w:hAnsi="Times New Roman" w:cs="Times New Roman"/>
          <w:i/>
          <w:iCs/>
          <w:sz w:val="24"/>
          <w:szCs w:val="24"/>
        </w:rPr>
        <w:t xml:space="preserve">We have addressed this in the </w:t>
      </w:r>
      <w:r w:rsidR="00082392">
        <w:rPr>
          <w:rFonts w:ascii="Times New Roman" w:hAnsi="Times New Roman" w:cs="Times New Roman"/>
          <w:i/>
          <w:iCs/>
          <w:sz w:val="24"/>
          <w:szCs w:val="24"/>
        </w:rPr>
        <w:t>D</w:t>
      </w:r>
      <w:r w:rsidR="00F27747">
        <w:rPr>
          <w:rFonts w:ascii="Times New Roman" w:hAnsi="Times New Roman" w:cs="Times New Roman"/>
          <w:i/>
          <w:iCs/>
          <w:sz w:val="24"/>
          <w:szCs w:val="24"/>
        </w:rPr>
        <w:t xml:space="preserve">iscussion section </w:t>
      </w:r>
      <w:r w:rsidR="000325B9">
        <w:rPr>
          <w:rFonts w:ascii="Times New Roman" w:hAnsi="Times New Roman" w:cs="Times New Roman"/>
          <w:i/>
          <w:iCs/>
          <w:sz w:val="24"/>
          <w:szCs w:val="24"/>
        </w:rPr>
        <w:t xml:space="preserve">and </w:t>
      </w:r>
      <w:r w:rsidR="00F730FB">
        <w:rPr>
          <w:rFonts w:ascii="Times New Roman" w:hAnsi="Times New Roman" w:cs="Times New Roman"/>
          <w:i/>
          <w:iCs/>
          <w:sz w:val="24"/>
          <w:szCs w:val="24"/>
        </w:rPr>
        <w:t xml:space="preserve">now </w:t>
      </w:r>
      <w:r w:rsidR="000325B9" w:rsidRPr="004E7542">
        <w:rPr>
          <w:rFonts w:ascii="Times New Roman" w:hAnsi="Times New Roman" w:cs="Times New Roman"/>
          <w:i/>
          <w:iCs/>
          <w:sz w:val="24"/>
          <w:szCs w:val="24"/>
        </w:rPr>
        <w:t>added</w:t>
      </w:r>
      <w:r w:rsidR="00F561A4" w:rsidRPr="004E7542">
        <w:rPr>
          <w:rFonts w:ascii="Times New Roman" w:hAnsi="Times New Roman" w:cs="Times New Roman"/>
          <w:i/>
          <w:iCs/>
          <w:sz w:val="24"/>
          <w:szCs w:val="24"/>
        </w:rPr>
        <w:t xml:space="preserve"> a sentence to emphasize this (Page</w:t>
      </w:r>
      <w:r w:rsidR="004F746D">
        <w:rPr>
          <w:rFonts w:ascii="Times New Roman" w:hAnsi="Times New Roman" w:cs="Times New Roman"/>
          <w:i/>
          <w:iCs/>
          <w:sz w:val="24"/>
          <w:szCs w:val="24"/>
        </w:rPr>
        <w:t xml:space="preserve"> 16;</w:t>
      </w:r>
      <w:r w:rsidR="00F561A4" w:rsidRPr="004E7542">
        <w:rPr>
          <w:rFonts w:ascii="Times New Roman" w:hAnsi="Times New Roman" w:cs="Times New Roman"/>
          <w:i/>
          <w:iCs/>
          <w:sz w:val="24"/>
          <w:szCs w:val="24"/>
        </w:rPr>
        <w:t xml:space="preserve"> Line</w:t>
      </w:r>
      <w:r w:rsidR="0071725A">
        <w:rPr>
          <w:rFonts w:ascii="Times New Roman" w:hAnsi="Times New Roman" w:cs="Times New Roman"/>
          <w:i/>
          <w:iCs/>
          <w:sz w:val="24"/>
          <w:szCs w:val="24"/>
        </w:rPr>
        <w:t xml:space="preserve"> 684</w:t>
      </w:r>
      <w:r w:rsidR="00F561A4" w:rsidRPr="004E7542">
        <w:rPr>
          <w:rFonts w:ascii="Times New Roman" w:hAnsi="Times New Roman" w:cs="Times New Roman"/>
          <w:i/>
          <w:iCs/>
          <w:sz w:val="24"/>
          <w:szCs w:val="24"/>
        </w:rPr>
        <w:t>):</w:t>
      </w:r>
    </w:p>
    <w:p w14:paraId="1892DE1A" w14:textId="77777777" w:rsidR="00F561A4" w:rsidRPr="004E7542" w:rsidRDefault="00F561A4" w:rsidP="00F561A4">
      <w:pPr>
        <w:rPr>
          <w:rFonts w:ascii="Times New Roman" w:hAnsi="Times New Roman" w:cs="Times New Roman"/>
          <w:i/>
          <w:iCs/>
          <w:sz w:val="24"/>
          <w:szCs w:val="24"/>
          <w:u w:val="single"/>
        </w:rPr>
      </w:pPr>
      <w:r w:rsidRPr="004E7542">
        <w:rPr>
          <w:rFonts w:ascii="Times New Roman" w:hAnsi="Times New Roman" w:cs="Times New Roman"/>
          <w:i/>
          <w:iCs/>
          <w:sz w:val="24"/>
          <w:szCs w:val="24"/>
        </w:rPr>
        <w:t xml:space="preserve">iBMECs can be seeded prior to or after the neural cells, making it possible to seed iBMECs immediately following seeding and attachment of neural cells, or after EZ-spheres have differentiated into more mature neural cultures in the chip environment. </w:t>
      </w:r>
      <w:r w:rsidRPr="004E7542">
        <w:rPr>
          <w:rFonts w:ascii="Times New Roman" w:hAnsi="Times New Roman" w:cs="Times New Roman"/>
          <w:i/>
          <w:iCs/>
          <w:sz w:val="24"/>
          <w:szCs w:val="24"/>
          <w:u w:val="single"/>
        </w:rPr>
        <w:t>This is of particular importance given the immature nature of iPSC-derived neural cells.</w:t>
      </w:r>
      <w:r w:rsidRPr="004E7542">
        <w:rPr>
          <w:rFonts w:eastAsia="Times New Roman" w:cstheme="minorHAnsi"/>
          <w:i/>
          <w:iCs/>
          <w:sz w:val="24"/>
          <w:szCs w:val="24"/>
          <w:u w:val="single"/>
          <w:lang w:bidi="he-IL"/>
        </w:rPr>
        <w:t xml:space="preserve"> </w:t>
      </w:r>
      <w:r w:rsidRPr="004E7542">
        <w:rPr>
          <w:rFonts w:ascii="Times New Roman" w:hAnsi="Times New Roman" w:cs="Times New Roman"/>
          <w:i/>
          <w:iCs/>
          <w:sz w:val="24"/>
          <w:szCs w:val="24"/>
          <w:u w:val="single"/>
        </w:rPr>
        <w:t>Given that EZ-spheres are early neural progenitors, longer differentiation periods may also result in increased percentage of astrocytes and neurons.</w:t>
      </w:r>
    </w:p>
    <w:p w14:paraId="562E6C47" w14:textId="610FC006" w:rsidR="000C3CFB" w:rsidRPr="00724EB9" w:rsidRDefault="008318CF" w:rsidP="008318CF">
      <w:pPr>
        <w:pStyle w:val="NormalWeb"/>
      </w:pPr>
      <w:r w:rsidRPr="00724EB9">
        <w:br/>
      </w:r>
      <w:r w:rsidR="0096205B" w:rsidRPr="00724EB9">
        <w:rPr>
          <w:b/>
        </w:rPr>
        <w:t>-Comment</w:t>
      </w:r>
      <w:r w:rsidR="00C036EE" w:rsidRPr="00724EB9">
        <w:t>:</w:t>
      </w:r>
      <w:r w:rsidRPr="00724EB9">
        <w:t xml:space="preserve"> Figure 3 showing the scheme of the protocol should be more detailed.</w:t>
      </w:r>
    </w:p>
    <w:p w14:paraId="4DFCBFED" w14:textId="1CA17AC6" w:rsidR="00BC3367" w:rsidRPr="00724EB9" w:rsidRDefault="000C3CFB" w:rsidP="00BC3367">
      <w:pPr>
        <w:jc w:val="both"/>
        <w:rPr>
          <w:rStyle w:val="apple-converted-space"/>
          <w:rFonts w:ascii="Times New Roman" w:hAnsi="Times New Roman" w:cs="Times New Roman"/>
          <w:color w:val="0000FF"/>
          <w:sz w:val="24"/>
          <w:szCs w:val="24"/>
          <w:shd w:val="clear" w:color="auto" w:fill="FFFFFF"/>
        </w:rPr>
      </w:pPr>
      <w:r w:rsidRPr="00724EB9">
        <w:rPr>
          <w:rFonts w:ascii="Times New Roman" w:hAnsi="Times New Roman" w:cs="Times New Roman"/>
          <w:b/>
          <w:bCs/>
          <w:color w:val="000000" w:themeColor="text1"/>
          <w:sz w:val="24"/>
          <w:szCs w:val="24"/>
        </w:rPr>
        <w:t>Response:</w:t>
      </w:r>
      <w:r w:rsidR="0068020A" w:rsidRPr="00724EB9">
        <w:rPr>
          <w:rFonts w:ascii="Times New Roman" w:hAnsi="Times New Roman" w:cs="Times New Roman"/>
          <w:color w:val="0000FF"/>
          <w:sz w:val="24"/>
          <w:szCs w:val="24"/>
        </w:rPr>
        <w:t xml:space="preserve"> </w:t>
      </w:r>
      <w:r w:rsidRPr="00724EB9">
        <w:rPr>
          <w:rFonts w:ascii="Times New Roman" w:hAnsi="Times New Roman" w:cs="Times New Roman"/>
          <w:i/>
          <w:iCs/>
          <w:color w:val="000000" w:themeColor="text1"/>
          <w:sz w:val="24"/>
          <w:szCs w:val="24"/>
        </w:rPr>
        <w:t xml:space="preserve">Yes we agree </w:t>
      </w:r>
      <w:r w:rsidR="00C036EE" w:rsidRPr="00724EB9">
        <w:rPr>
          <w:rFonts w:ascii="Times New Roman" w:hAnsi="Times New Roman" w:cs="Times New Roman"/>
          <w:i/>
          <w:iCs/>
          <w:color w:val="000000" w:themeColor="text1"/>
          <w:sz w:val="24"/>
          <w:szCs w:val="24"/>
        </w:rPr>
        <w:t xml:space="preserve">with the </w:t>
      </w:r>
      <w:r w:rsidRPr="00724EB9">
        <w:rPr>
          <w:rFonts w:ascii="Times New Roman" w:eastAsia="Times New Roman" w:hAnsi="Times New Roman" w:cs="Times New Roman"/>
          <w:i/>
          <w:iCs/>
          <w:color w:val="000000" w:themeColor="text1"/>
          <w:sz w:val="24"/>
          <w:szCs w:val="24"/>
        </w:rPr>
        <w:t>r</w:t>
      </w:r>
      <w:r w:rsidRPr="00724EB9">
        <w:rPr>
          <w:rFonts w:ascii="Times New Roman" w:hAnsi="Times New Roman" w:cs="Times New Roman"/>
          <w:i/>
          <w:iCs/>
          <w:color w:val="000000" w:themeColor="text1"/>
          <w:sz w:val="24"/>
          <w:szCs w:val="24"/>
        </w:rPr>
        <w:t>eviewer comment</w:t>
      </w:r>
      <w:r w:rsidR="00BC3367" w:rsidRPr="00724EB9">
        <w:rPr>
          <w:rFonts w:ascii="Times New Roman" w:hAnsi="Times New Roman" w:cs="Times New Roman"/>
          <w:i/>
          <w:iCs/>
          <w:color w:val="000000" w:themeColor="text1"/>
          <w:sz w:val="24"/>
          <w:szCs w:val="24"/>
        </w:rPr>
        <w:t>.</w:t>
      </w:r>
      <w:r w:rsidR="00FA6E60" w:rsidRPr="00724EB9">
        <w:rPr>
          <w:rFonts w:ascii="Times New Roman" w:hAnsi="Times New Roman" w:cs="Times New Roman"/>
          <w:i/>
          <w:iCs/>
          <w:color w:val="000000" w:themeColor="text1"/>
          <w:sz w:val="24"/>
          <w:szCs w:val="24"/>
        </w:rPr>
        <w:t xml:space="preserve"> </w:t>
      </w:r>
      <w:r w:rsidR="00BC3367" w:rsidRPr="00724EB9">
        <w:rPr>
          <w:rStyle w:val="apple-converted-space"/>
          <w:rFonts w:ascii="Times New Roman" w:hAnsi="Times New Roman" w:cs="Times New Roman"/>
          <w:i/>
          <w:iCs/>
          <w:color w:val="000000" w:themeColor="text1"/>
          <w:sz w:val="24"/>
          <w:szCs w:val="24"/>
          <w:shd w:val="clear" w:color="auto" w:fill="FFFFFF"/>
        </w:rPr>
        <w:t xml:space="preserve">As per </w:t>
      </w:r>
      <w:r w:rsidR="00F27747">
        <w:rPr>
          <w:rStyle w:val="apple-converted-space"/>
          <w:rFonts w:ascii="Times New Roman" w:hAnsi="Times New Roman" w:cs="Times New Roman"/>
          <w:i/>
          <w:iCs/>
          <w:color w:val="000000" w:themeColor="text1"/>
          <w:sz w:val="24"/>
          <w:szCs w:val="24"/>
          <w:shd w:val="clear" w:color="auto" w:fill="FFFFFF"/>
        </w:rPr>
        <w:t xml:space="preserve">the </w:t>
      </w:r>
      <w:r w:rsidR="00BC3367" w:rsidRPr="00724EB9">
        <w:rPr>
          <w:rStyle w:val="apple-converted-space"/>
          <w:rFonts w:ascii="Times New Roman" w:hAnsi="Times New Roman" w:cs="Times New Roman"/>
          <w:i/>
          <w:iCs/>
          <w:color w:val="000000" w:themeColor="text1"/>
          <w:sz w:val="24"/>
          <w:szCs w:val="24"/>
          <w:shd w:val="clear" w:color="auto" w:fill="FFFFFF"/>
        </w:rPr>
        <w:t>suggestion</w:t>
      </w:r>
      <w:r w:rsidR="00F27747">
        <w:rPr>
          <w:rStyle w:val="apple-converted-space"/>
          <w:rFonts w:ascii="Times New Roman" w:hAnsi="Times New Roman" w:cs="Times New Roman"/>
          <w:i/>
          <w:iCs/>
          <w:color w:val="000000" w:themeColor="text1"/>
          <w:sz w:val="24"/>
          <w:szCs w:val="24"/>
          <w:shd w:val="clear" w:color="auto" w:fill="FFFFFF"/>
        </w:rPr>
        <w:t>,</w:t>
      </w:r>
      <w:r w:rsidR="00BC3367" w:rsidRPr="00724EB9">
        <w:rPr>
          <w:rStyle w:val="apple-converted-space"/>
          <w:rFonts w:ascii="Times New Roman" w:hAnsi="Times New Roman" w:cs="Times New Roman"/>
          <w:i/>
          <w:iCs/>
          <w:color w:val="000000" w:themeColor="text1"/>
          <w:sz w:val="24"/>
          <w:szCs w:val="24"/>
          <w:shd w:val="clear" w:color="auto" w:fill="FFFFFF"/>
        </w:rPr>
        <w:t xml:space="preserve"> the modification has been </w:t>
      </w:r>
      <w:r w:rsidR="00082392">
        <w:rPr>
          <w:rStyle w:val="apple-converted-space"/>
          <w:rFonts w:ascii="Times New Roman" w:hAnsi="Times New Roman" w:cs="Times New Roman"/>
          <w:i/>
          <w:iCs/>
          <w:color w:val="000000" w:themeColor="text1"/>
          <w:sz w:val="24"/>
          <w:szCs w:val="24"/>
          <w:shd w:val="clear" w:color="auto" w:fill="FFFFFF"/>
        </w:rPr>
        <w:t>made</w:t>
      </w:r>
      <w:r w:rsidR="00BC3367" w:rsidRPr="00724EB9">
        <w:rPr>
          <w:rStyle w:val="apple-converted-space"/>
          <w:rFonts w:ascii="Times New Roman" w:hAnsi="Times New Roman" w:cs="Times New Roman"/>
          <w:i/>
          <w:iCs/>
          <w:color w:val="000000" w:themeColor="text1"/>
          <w:sz w:val="24"/>
          <w:szCs w:val="24"/>
          <w:shd w:val="clear" w:color="auto" w:fill="FFFFFF"/>
        </w:rPr>
        <w:t xml:space="preserve"> in the revised manuscript.</w:t>
      </w:r>
    </w:p>
    <w:p w14:paraId="745BC2A8" w14:textId="77777777" w:rsidR="00BC3367" w:rsidRPr="00724EB9" w:rsidRDefault="00BC3367" w:rsidP="00BC3367">
      <w:pPr>
        <w:jc w:val="both"/>
        <w:rPr>
          <w:rFonts w:ascii="Times New Roman" w:hAnsi="Times New Roman" w:cs="Times New Roman"/>
          <w:b/>
          <w:bCs/>
          <w:sz w:val="24"/>
          <w:szCs w:val="24"/>
        </w:rPr>
      </w:pPr>
      <w:r w:rsidRPr="00724EB9">
        <w:rPr>
          <w:rFonts w:ascii="Times New Roman" w:hAnsi="Times New Roman" w:cs="Times New Roman"/>
          <w:b/>
          <w:bCs/>
          <w:sz w:val="24"/>
          <w:szCs w:val="24"/>
        </w:rPr>
        <w:t xml:space="preserve">Modification: </w:t>
      </w:r>
    </w:p>
    <w:p w14:paraId="7AB3BCDE" w14:textId="3F7BE5F2" w:rsidR="000C3CFB" w:rsidRPr="00724EB9" w:rsidRDefault="00D175EC" w:rsidP="008318CF">
      <w:pPr>
        <w:pStyle w:val="NormalWeb"/>
      </w:pPr>
      <w:r>
        <w:rPr>
          <w:noProof/>
          <w:lang w:bidi="he-IL"/>
        </w:rPr>
        <w:lastRenderedPageBreak/>
        <w:drawing>
          <wp:inline distT="0" distB="0" distL="0" distR="0" wp14:anchorId="0F315BA5" wp14:editId="433865A7">
            <wp:extent cx="5142586" cy="288286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tif"/>
                    <pic:cNvPicPr/>
                  </pic:nvPicPr>
                  <pic:blipFill rotWithShape="1">
                    <a:blip r:embed="rId8">
                      <a:extLst>
                        <a:ext uri="{28A0092B-C50C-407E-A947-70E740481C1C}">
                          <a14:useLocalDpi xmlns:a14="http://schemas.microsoft.com/office/drawing/2010/main" val="0"/>
                        </a:ext>
                      </a:extLst>
                    </a:blip>
                    <a:srcRect l="2744" t="5228" r="14787" b="40762"/>
                    <a:stretch/>
                  </pic:blipFill>
                  <pic:spPr bwMode="auto">
                    <a:xfrm>
                      <a:off x="0" y="0"/>
                      <a:ext cx="5250190" cy="2943187"/>
                    </a:xfrm>
                    <a:prstGeom prst="rect">
                      <a:avLst/>
                    </a:prstGeom>
                    <a:ln>
                      <a:noFill/>
                    </a:ln>
                    <a:extLst>
                      <a:ext uri="{53640926-AAD7-44D8-BBD7-CCE9431645EC}">
                        <a14:shadowObscured xmlns:a14="http://schemas.microsoft.com/office/drawing/2010/main"/>
                      </a:ext>
                    </a:extLst>
                  </pic:spPr>
                </pic:pic>
              </a:graphicData>
            </a:graphic>
          </wp:inline>
        </w:drawing>
      </w:r>
    </w:p>
    <w:p w14:paraId="5C6194E5" w14:textId="77777777" w:rsidR="008318CF" w:rsidRPr="00724EB9" w:rsidRDefault="008318CF" w:rsidP="008318CF">
      <w:pPr>
        <w:pStyle w:val="NormalWeb"/>
      </w:pPr>
      <w:r w:rsidRPr="00724EB9">
        <w:br/>
      </w:r>
      <w:r w:rsidR="0096205B" w:rsidRPr="00724EB9">
        <w:rPr>
          <w:b/>
        </w:rPr>
        <w:t>Comment</w:t>
      </w:r>
      <w:r w:rsidR="00C036EE" w:rsidRPr="00724EB9">
        <w:rPr>
          <w:b/>
        </w:rPr>
        <w:t>;</w:t>
      </w:r>
      <w:r w:rsidR="00C036EE" w:rsidRPr="00724EB9">
        <w:t xml:space="preserve"> -</w:t>
      </w:r>
      <w:r w:rsidRPr="00724EB9">
        <w:t xml:space="preserve"> Figure 6 shows only GFAP and DAPI from the brain part of the chip. Some neuronal marker (e.g. MAP2 or TUJ1) should also be shown.</w:t>
      </w:r>
    </w:p>
    <w:p w14:paraId="5666F2A3" w14:textId="77777777" w:rsidR="00F730FB" w:rsidRDefault="0096205B" w:rsidP="00F730FB">
      <w:pPr>
        <w:pStyle w:val="NormalWeb"/>
        <w:rPr>
          <w:i/>
          <w:iCs/>
        </w:rPr>
      </w:pPr>
      <w:r w:rsidRPr="00724EB9">
        <w:rPr>
          <w:b/>
        </w:rPr>
        <w:t>Response</w:t>
      </w:r>
      <w:r w:rsidR="00301132" w:rsidRPr="00724EB9">
        <w:t>:</w:t>
      </w:r>
      <w:r w:rsidR="008F72E0" w:rsidRPr="00724EB9">
        <w:t xml:space="preserve"> </w:t>
      </w:r>
      <w:r w:rsidR="004F746D" w:rsidRPr="00BA21C1">
        <w:rPr>
          <w:i/>
          <w:iCs/>
        </w:rPr>
        <w:t>We appreciate the reviewer's concern.</w:t>
      </w:r>
      <w:r w:rsidR="00994F41" w:rsidRPr="00BA21C1">
        <w:rPr>
          <w:i/>
          <w:iCs/>
        </w:rPr>
        <w:t xml:space="preserve"> </w:t>
      </w:r>
      <w:r w:rsidR="00F730FB">
        <w:rPr>
          <w:i/>
          <w:iCs/>
        </w:rPr>
        <w:t xml:space="preserve">Additional glial and neuronal markers were now added both, to Figure 6 and the text of </w:t>
      </w:r>
      <w:r w:rsidR="007B681F" w:rsidRPr="00BA21C1">
        <w:rPr>
          <w:i/>
          <w:iCs/>
        </w:rPr>
        <w:t>the revised manuscript</w:t>
      </w:r>
      <w:r w:rsidR="00F730FB">
        <w:rPr>
          <w:i/>
          <w:iCs/>
        </w:rPr>
        <w:t>:</w:t>
      </w:r>
    </w:p>
    <w:p w14:paraId="5214F525" w14:textId="49FE8829" w:rsidR="00BA21C1" w:rsidRPr="00BA21C1" w:rsidRDefault="00F730FB" w:rsidP="00F730FB">
      <w:pPr>
        <w:pStyle w:val="NormalWeb"/>
        <w:rPr>
          <w:i/>
          <w:iCs/>
        </w:rPr>
      </w:pPr>
      <w:r>
        <w:rPr>
          <w:i/>
          <w:iCs/>
        </w:rPr>
        <w:t>Representative Results</w:t>
      </w:r>
      <w:r w:rsidR="00BA21C1" w:rsidRPr="00BA21C1">
        <w:rPr>
          <w:i/>
          <w:iCs/>
        </w:rPr>
        <w:t xml:space="preserve"> (Page 14; Line 596):</w:t>
      </w:r>
    </w:p>
    <w:p w14:paraId="4396C472" w14:textId="157CDFA3" w:rsidR="00BA21C1" w:rsidRPr="00BA21C1" w:rsidRDefault="00BA21C1" w:rsidP="007B681F">
      <w:pPr>
        <w:pStyle w:val="NormalWeb"/>
        <w:rPr>
          <w:i/>
          <w:iCs/>
        </w:rPr>
      </w:pPr>
      <w:r w:rsidRPr="00BA21C1">
        <w:rPr>
          <w:i/>
          <w:iCs/>
        </w:rPr>
        <w:t xml:space="preserve">Immunocytochemistry was then performed on the BBB-Chip </w:t>
      </w:r>
      <w:r w:rsidRPr="00BA21C1">
        <w:rPr>
          <w:i/>
          <w:iCs/>
          <w:u w:val="single"/>
        </w:rPr>
        <w:t>using Nestin as a marker for neural progenitor cells, S100β or GFAP as markers for astrocytes and βIII-tubulin as a marker for neurons</w:t>
      </w:r>
      <w:r w:rsidRPr="00BA21C1">
        <w:rPr>
          <w:i/>
          <w:iCs/>
        </w:rPr>
        <w:t>.</w:t>
      </w:r>
    </w:p>
    <w:p w14:paraId="269A05F6" w14:textId="1ACAF388" w:rsidR="004F746D" w:rsidRDefault="00F730FB" w:rsidP="00F730FB">
      <w:pPr>
        <w:pStyle w:val="NormalWeb"/>
        <w:rPr>
          <w:i/>
          <w:iCs/>
        </w:rPr>
      </w:pPr>
      <w:r>
        <w:rPr>
          <w:i/>
          <w:iCs/>
        </w:rPr>
        <w:t>Section 10.4.</w:t>
      </w:r>
      <w:r w:rsidR="00DB093E">
        <w:rPr>
          <w:i/>
          <w:iCs/>
        </w:rPr>
        <w:t xml:space="preserve"> (Page 14; Line 561</w:t>
      </w:r>
      <w:r w:rsidR="004F746D">
        <w:rPr>
          <w:i/>
          <w:iCs/>
        </w:rPr>
        <w:t>):</w:t>
      </w:r>
    </w:p>
    <w:p w14:paraId="7DE37000" w14:textId="77777777" w:rsidR="004F746D" w:rsidRPr="004F746D" w:rsidRDefault="004F746D" w:rsidP="004F746D">
      <w:pPr>
        <w:pStyle w:val="NormalWeb"/>
        <w:rPr>
          <w:i/>
          <w:iCs/>
        </w:rPr>
      </w:pPr>
      <w:r w:rsidRPr="004F746D">
        <w:rPr>
          <w:i/>
          <w:iCs/>
        </w:rPr>
        <w:t>Neural markers: βIII-Tubulin 1:1000 (Tuj1α, Sigma-Aldrich, T8660); Nestin 1:1000 (Millipore, MAB353);GFAP 1:1000 (Dako, Z0334).</w:t>
      </w:r>
    </w:p>
    <w:p w14:paraId="1175A931" w14:textId="65A0A2D0" w:rsidR="00FC61AC" w:rsidRDefault="00FC61AC" w:rsidP="004F746D">
      <w:pPr>
        <w:pStyle w:val="NormalWeb"/>
        <w:rPr>
          <w:i/>
          <w:iCs/>
        </w:rPr>
      </w:pPr>
      <w:bookmarkStart w:id="0" w:name="_GoBack"/>
      <w:bookmarkEnd w:id="0"/>
    </w:p>
    <w:sectPr w:rsidR="00FC61AC" w:rsidSect="006B7A6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96936" w16cid:durableId="217FD798"/>
  <w16cid:commentId w16cid:paraId="552FEDCF" w16cid:durableId="2180DAFF"/>
  <w16cid:commentId w16cid:paraId="1010133C" w16cid:durableId="217FCC0D"/>
  <w16cid:commentId w16cid:paraId="53BE8F6E" w16cid:durableId="217FCD98"/>
  <w16cid:commentId w16cid:paraId="5091565C" w16cid:durableId="217FCEFE"/>
  <w16cid:commentId w16cid:paraId="4479B89B" w16cid:durableId="2180DCB3"/>
  <w16cid:commentId w16cid:paraId="72AAFABC" w16cid:durableId="217FD4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4869C" w14:textId="77777777" w:rsidR="00B50093" w:rsidRDefault="00B50093" w:rsidP="00797E54">
      <w:pPr>
        <w:spacing w:after="0" w:line="240" w:lineRule="auto"/>
      </w:pPr>
      <w:r>
        <w:separator/>
      </w:r>
    </w:p>
  </w:endnote>
  <w:endnote w:type="continuationSeparator" w:id="0">
    <w:p w14:paraId="6C15B828" w14:textId="77777777" w:rsidR="00B50093" w:rsidRDefault="00B50093" w:rsidP="0079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UnicodeMS">
    <w:altName w:val="MS Mincho"/>
    <w:panose1 w:val="00000000000000000000"/>
    <w:charset w:val="80"/>
    <w:family w:val="auto"/>
    <w:notTrueType/>
    <w:pitch w:val="default"/>
    <w:sig w:usb0="00000001" w:usb1="08070000" w:usb2="00000010" w:usb3="00000000" w:csb0="00020000" w:csb1="00000000"/>
  </w:font>
  <w:font w:name="AdvPSA183">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4FBC1" w14:textId="77777777" w:rsidR="00B50093" w:rsidRDefault="00B50093" w:rsidP="00797E54">
      <w:pPr>
        <w:spacing w:after="0" w:line="240" w:lineRule="auto"/>
      </w:pPr>
      <w:r>
        <w:separator/>
      </w:r>
    </w:p>
  </w:footnote>
  <w:footnote w:type="continuationSeparator" w:id="0">
    <w:p w14:paraId="4E0A4388" w14:textId="77777777" w:rsidR="00B50093" w:rsidRDefault="00B50093" w:rsidP="00797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2CA"/>
    <w:multiLevelType w:val="multilevel"/>
    <w:tmpl w:val="F36C003A"/>
    <w:lvl w:ilvl="0">
      <w:start w:val="8"/>
      <w:numFmt w:val="decimal"/>
      <w:lvlText w:val="%1."/>
      <w:lvlJc w:val="left"/>
      <w:pPr>
        <w:ind w:left="360" w:hanging="360"/>
      </w:pPr>
      <w:rPr>
        <w:rFonts w:ascii="Times New Roman" w:hAnsi="Times New Roman" w:cs="Times New Roman" w:hint="default"/>
        <w:i/>
        <w:color w:val="auto"/>
        <w:sz w:val="24"/>
      </w:rPr>
    </w:lvl>
    <w:lvl w:ilvl="1">
      <w:start w:val="3"/>
      <w:numFmt w:val="decimal"/>
      <w:lvlText w:val="%1.%2."/>
      <w:lvlJc w:val="left"/>
      <w:pPr>
        <w:ind w:left="540" w:hanging="360"/>
      </w:pPr>
      <w:rPr>
        <w:rFonts w:ascii="Times New Roman" w:hAnsi="Times New Roman" w:cs="Times New Roman" w:hint="default"/>
        <w:i/>
        <w:color w:val="auto"/>
        <w:sz w:val="24"/>
      </w:rPr>
    </w:lvl>
    <w:lvl w:ilvl="2">
      <w:start w:val="1"/>
      <w:numFmt w:val="decimal"/>
      <w:lvlText w:val="%1.%2.%3."/>
      <w:lvlJc w:val="left"/>
      <w:pPr>
        <w:ind w:left="2160" w:hanging="720"/>
      </w:pPr>
      <w:rPr>
        <w:rFonts w:ascii="Times New Roman" w:hAnsi="Times New Roman" w:cs="Times New Roman" w:hint="default"/>
        <w:i/>
        <w:color w:val="auto"/>
        <w:sz w:val="24"/>
      </w:rPr>
    </w:lvl>
    <w:lvl w:ilvl="3">
      <w:start w:val="1"/>
      <w:numFmt w:val="decimal"/>
      <w:lvlText w:val="%1.%2.%3.%4."/>
      <w:lvlJc w:val="left"/>
      <w:pPr>
        <w:ind w:left="2880" w:hanging="720"/>
      </w:pPr>
      <w:rPr>
        <w:rFonts w:ascii="Times New Roman" w:hAnsi="Times New Roman" w:cs="Times New Roman" w:hint="default"/>
        <w:i/>
        <w:color w:val="auto"/>
        <w:sz w:val="24"/>
      </w:rPr>
    </w:lvl>
    <w:lvl w:ilvl="4">
      <w:start w:val="1"/>
      <w:numFmt w:val="decimal"/>
      <w:lvlText w:val="%1.%2.%3.%4.%5."/>
      <w:lvlJc w:val="left"/>
      <w:pPr>
        <w:ind w:left="3960" w:hanging="1080"/>
      </w:pPr>
      <w:rPr>
        <w:rFonts w:ascii="Times New Roman" w:hAnsi="Times New Roman" w:cs="Times New Roman" w:hint="default"/>
        <w:i/>
        <w:color w:val="auto"/>
        <w:sz w:val="24"/>
      </w:rPr>
    </w:lvl>
    <w:lvl w:ilvl="5">
      <w:start w:val="1"/>
      <w:numFmt w:val="decimal"/>
      <w:lvlText w:val="%1.%2.%3.%4.%5.%6."/>
      <w:lvlJc w:val="left"/>
      <w:pPr>
        <w:ind w:left="4680" w:hanging="1080"/>
      </w:pPr>
      <w:rPr>
        <w:rFonts w:ascii="Times New Roman" w:hAnsi="Times New Roman" w:cs="Times New Roman" w:hint="default"/>
        <w:i/>
        <w:color w:val="auto"/>
        <w:sz w:val="24"/>
      </w:rPr>
    </w:lvl>
    <w:lvl w:ilvl="6">
      <w:start w:val="1"/>
      <w:numFmt w:val="decimal"/>
      <w:lvlText w:val="%1.%2.%3.%4.%5.%6.%7."/>
      <w:lvlJc w:val="left"/>
      <w:pPr>
        <w:ind w:left="5760" w:hanging="1440"/>
      </w:pPr>
      <w:rPr>
        <w:rFonts w:ascii="Times New Roman" w:hAnsi="Times New Roman" w:cs="Times New Roman" w:hint="default"/>
        <w:i/>
        <w:color w:val="auto"/>
        <w:sz w:val="24"/>
      </w:rPr>
    </w:lvl>
    <w:lvl w:ilvl="7">
      <w:start w:val="1"/>
      <w:numFmt w:val="decimal"/>
      <w:lvlText w:val="%1.%2.%3.%4.%5.%6.%7.%8."/>
      <w:lvlJc w:val="left"/>
      <w:pPr>
        <w:ind w:left="6480" w:hanging="1440"/>
      </w:pPr>
      <w:rPr>
        <w:rFonts w:ascii="Times New Roman" w:hAnsi="Times New Roman" w:cs="Times New Roman" w:hint="default"/>
        <w:i/>
        <w:color w:val="auto"/>
        <w:sz w:val="24"/>
      </w:rPr>
    </w:lvl>
    <w:lvl w:ilvl="8">
      <w:start w:val="1"/>
      <w:numFmt w:val="decimal"/>
      <w:lvlText w:val="%1.%2.%3.%4.%5.%6.%7.%8.%9."/>
      <w:lvlJc w:val="left"/>
      <w:pPr>
        <w:ind w:left="7560" w:hanging="1800"/>
      </w:pPr>
      <w:rPr>
        <w:rFonts w:ascii="Times New Roman" w:hAnsi="Times New Roman" w:cs="Times New Roman" w:hint="default"/>
        <w:i/>
        <w:color w:val="auto"/>
        <w:sz w:val="24"/>
      </w:rPr>
    </w:lvl>
  </w:abstractNum>
  <w:abstractNum w:abstractNumId="1" w15:restartNumberingAfterBreak="0">
    <w:nsid w:val="04460EB2"/>
    <w:multiLevelType w:val="multilevel"/>
    <w:tmpl w:val="DA489468"/>
    <w:lvl w:ilvl="0">
      <w:start w:val="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E236D9"/>
    <w:multiLevelType w:val="multilevel"/>
    <w:tmpl w:val="B10E0E7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4067E"/>
    <w:multiLevelType w:val="multilevel"/>
    <w:tmpl w:val="7F92997E"/>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5A72A1"/>
    <w:multiLevelType w:val="multilevel"/>
    <w:tmpl w:val="9D30E46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13400E"/>
    <w:multiLevelType w:val="multilevel"/>
    <w:tmpl w:val="50CC26CC"/>
    <w:lvl w:ilvl="0">
      <w:start w:val="4"/>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7" w15:restartNumberingAfterBreak="0">
    <w:nsid w:val="21C35F55"/>
    <w:multiLevelType w:val="multilevel"/>
    <w:tmpl w:val="3942F474"/>
    <w:lvl w:ilvl="0">
      <w:start w:val="4"/>
      <w:numFmt w:val="decimal"/>
      <w:lvlText w:val="%1."/>
      <w:lvlJc w:val="left"/>
      <w:pPr>
        <w:ind w:left="360" w:hanging="360"/>
      </w:pPr>
      <w:rPr>
        <w:rFonts w:asciiTheme="minorHAnsi" w:hAnsiTheme="minorHAnsi" w:cstheme="minorHAnsi" w:hint="default"/>
        <w:i w:val="0"/>
        <w:color w:val="000000" w:themeColor="text1"/>
        <w:sz w:val="22"/>
      </w:rPr>
    </w:lvl>
    <w:lvl w:ilvl="1">
      <w:start w:val="2"/>
      <w:numFmt w:val="decimal"/>
      <w:lvlText w:val="%1.%2."/>
      <w:lvlJc w:val="left"/>
      <w:pPr>
        <w:ind w:left="360" w:hanging="360"/>
      </w:pPr>
      <w:rPr>
        <w:rFonts w:ascii="Times New Roman" w:hAnsi="Times New Roman" w:cs="Times New Roman" w:hint="default"/>
        <w:i/>
        <w:color w:val="000000" w:themeColor="text1"/>
        <w:sz w:val="24"/>
        <w:szCs w:val="24"/>
      </w:rPr>
    </w:lvl>
    <w:lvl w:ilvl="2">
      <w:start w:val="1"/>
      <w:numFmt w:val="decimal"/>
      <w:lvlText w:val="%1.%2.%3."/>
      <w:lvlJc w:val="left"/>
      <w:pPr>
        <w:ind w:left="720" w:hanging="720"/>
      </w:pPr>
      <w:rPr>
        <w:rFonts w:asciiTheme="minorHAnsi" w:hAnsiTheme="minorHAnsi" w:cstheme="minorHAnsi" w:hint="default"/>
        <w:i w:val="0"/>
        <w:color w:val="000000" w:themeColor="text1"/>
        <w:sz w:val="22"/>
      </w:rPr>
    </w:lvl>
    <w:lvl w:ilvl="3">
      <w:start w:val="1"/>
      <w:numFmt w:val="decimal"/>
      <w:lvlText w:val="%1.%2.%3.%4."/>
      <w:lvlJc w:val="left"/>
      <w:pPr>
        <w:ind w:left="2880" w:hanging="720"/>
      </w:pPr>
      <w:rPr>
        <w:rFonts w:asciiTheme="minorHAnsi" w:hAnsiTheme="minorHAnsi" w:cstheme="minorHAnsi" w:hint="default"/>
        <w:i w:val="0"/>
        <w:color w:val="000000" w:themeColor="text1"/>
        <w:sz w:val="22"/>
      </w:rPr>
    </w:lvl>
    <w:lvl w:ilvl="4">
      <w:start w:val="1"/>
      <w:numFmt w:val="decimal"/>
      <w:lvlText w:val="%1.%2.%3.%4.%5."/>
      <w:lvlJc w:val="left"/>
      <w:pPr>
        <w:ind w:left="3960" w:hanging="1080"/>
      </w:pPr>
      <w:rPr>
        <w:rFonts w:asciiTheme="minorHAnsi" w:hAnsiTheme="minorHAnsi" w:cstheme="minorHAnsi" w:hint="default"/>
        <w:i w:val="0"/>
        <w:color w:val="000000" w:themeColor="text1"/>
        <w:sz w:val="22"/>
      </w:rPr>
    </w:lvl>
    <w:lvl w:ilvl="5">
      <w:start w:val="1"/>
      <w:numFmt w:val="decimal"/>
      <w:lvlText w:val="%1.%2.%3.%4.%5.%6."/>
      <w:lvlJc w:val="left"/>
      <w:pPr>
        <w:ind w:left="4680" w:hanging="1080"/>
      </w:pPr>
      <w:rPr>
        <w:rFonts w:asciiTheme="minorHAnsi" w:hAnsiTheme="minorHAnsi" w:cstheme="minorHAnsi" w:hint="default"/>
        <w:i w:val="0"/>
        <w:color w:val="000000" w:themeColor="text1"/>
        <w:sz w:val="22"/>
      </w:rPr>
    </w:lvl>
    <w:lvl w:ilvl="6">
      <w:start w:val="1"/>
      <w:numFmt w:val="decimal"/>
      <w:lvlText w:val="%1.%2.%3.%4.%5.%6.%7."/>
      <w:lvlJc w:val="left"/>
      <w:pPr>
        <w:ind w:left="5760" w:hanging="1440"/>
      </w:pPr>
      <w:rPr>
        <w:rFonts w:asciiTheme="minorHAnsi" w:hAnsiTheme="minorHAnsi" w:cstheme="minorHAnsi" w:hint="default"/>
        <w:i w:val="0"/>
        <w:color w:val="000000" w:themeColor="text1"/>
        <w:sz w:val="22"/>
      </w:rPr>
    </w:lvl>
    <w:lvl w:ilvl="7">
      <w:start w:val="1"/>
      <w:numFmt w:val="decimal"/>
      <w:lvlText w:val="%1.%2.%3.%4.%5.%6.%7.%8."/>
      <w:lvlJc w:val="left"/>
      <w:pPr>
        <w:ind w:left="6480" w:hanging="1440"/>
      </w:pPr>
      <w:rPr>
        <w:rFonts w:asciiTheme="minorHAnsi" w:hAnsiTheme="minorHAnsi" w:cstheme="minorHAnsi" w:hint="default"/>
        <w:i w:val="0"/>
        <w:color w:val="000000" w:themeColor="text1"/>
        <w:sz w:val="22"/>
      </w:rPr>
    </w:lvl>
    <w:lvl w:ilvl="8">
      <w:start w:val="1"/>
      <w:numFmt w:val="decimal"/>
      <w:lvlText w:val="%1.%2.%3.%4.%5.%6.%7.%8.%9."/>
      <w:lvlJc w:val="left"/>
      <w:pPr>
        <w:ind w:left="7560" w:hanging="1800"/>
      </w:pPr>
      <w:rPr>
        <w:rFonts w:asciiTheme="minorHAnsi" w:hAnsiTheme="minorHAnsi" w:cstheme="minorHAnsi" w:hint="default"/>
        <w:i w:val="0"/>
        <w:color w:val="000000" w:themeColor="text1"/>
        <w:sz w:val="22"/>
      </w:rPr>
    </w:lvl>
  </w:abstractNum>
  <w:abstractNum w:abstractNumId="8" w15:restartNumberingAfterBreak="0">
    <w:nsid w:val="220679CA"/>
    <w:multiLevelType w:val="multilevel"/>
    <w:tmpl w:val="1FEA9E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679A9"/>
    <w:multiLevelType w:val="multilevel"/>
    <w:tmpl w:val="53762DB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C4B6C28"/>
    <w:multiLevelType w:val="multilevel"/>
    <w:tmpl w:val="3594D46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B63ADB"/>
    <w:multiLevelType w:val="multilevel"/>
    <w:tmpl w:val="482C2E5C"/>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544688"/>
    <w:multiLevelType w:val="multilevel"/>
    <w:tmpl w:val="23BE9798"/>
    <w:lvl w:ilvl="0">
      <w:start w:val="9"/>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264162"/>
    <w:multiLevelType w:val="multilevel"/>
    <w:tmpl w:val="2BB4E930"/>
    <w:lvl w:ilvl="0">
      <w:start w:val="6"/>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568B6"/>
    <w:multiLevelType w:val="multilevel"/>
    <w:tmpl w:val="B2A6015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23827"/>
    <w:multiLevelType w:val="hybridMultilevel"/>
    <w:tmpl w:val="D6368D72"/>
    <w:lvl w:ilvl="0" w:tplc="281C182A">
      <w:start w:val="1"/>
      <w:numFmt w:val="bullet"/>
      <w:lvlText w:val=""/>
      <w:lvlJc w:val="left"/>
      <w:pPr>
        <w:ind w:left="360" w:hanging="360"/>
      </w:pPr>
      <w:rPr>
        <w:rFonts w:ascii="Wingdings" w:hAnsi="Wingdings" w:hint="default"/>
        <w:color w:val="0000FF"/>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484A0828"/>
    <w:multiLevelType w:val="multilevel"/>
    <w:tmpl w:val="B06CA108"/>
    <w:lvl w:ilvl="0">
      <w:start w:val="1"/>
      <w:numFmt w:val="decimal"/>
      <w:lvlText w:val="%1."/>
      <w:lvlJc w:val="left"/>
      <w:pPr>
        <w:ind w:left="360" w:hanging="360"/>
      </w:pPr>
      <w:rPr>
        <w:rFonts w:asciiTheme="minorHAnsi" w:hAnsiTheme="minorHAnsi" w:cstheme="minorHAnsi" w:hint="default"/>
        <w:b/>
        <w:bCs/>
      </w:r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96C08BA"/>
    <w:multiLevelType w:val="hybridMultilevel"/>
    <w:tmpl w:val="EF64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97655"/>
    <w:multiLevelType w:val="multilevel"/>
    <w:tmpl w:val="0F4AC9E6"/>
    <w:lvl w:ilvl="0">
      <w:start w:val="4"/>
      <w:numFmt w:val="decimal"/>
      <w:lvlText w:val="%1."/>
      <w:lvlJc w:val="left"/>
      <w:pPr>
        <w:ind w:left="360" w:hanging="360"/>
      </w:pPr>
      <w:rPr>
        <w:rFonts w:ascii="Times New Roman" w:hAnsi="Times New Roman" w:cstheme="minorBidi" w:hint="default"/>
        <w:b/>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BEC61C1"/>
    <w:multiLevelType w:val="multilevel"/>
    <w:tmpl w:val="CE6C7A0A"/>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D1574E9"/>
    <w:multiLevelType w:val="multilevel"/>
    <w:tmpl w:val="BF7A611A"/>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B17D8"/>
    <w:multiLevelType w:val="multilevel"/>
    <w:tmpl w:val="DACEADA2"/>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F55244"/>
    <w:multiLevelType w:val="multilevel"/>
    <w:tmpl w:val="823A755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581CF2"/>
    <w:multiLevelType w:val="multilevel"/>
    <w:tmpl w:val="4D82F956"/>
    <w:lvl w:ilvl="0">
      <w:start w:val="5"/>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58544B"/>
    <w:multiLevelType w:val="multilevel"/>
    <w:tmpl w:val="3282EDA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9095EBF"/>
    <w:multiLevelType w:val="multilevel"/>
    <w:tmpl w:val="14B8324E"/>
    <w:lvl w:ilvl="0">
      <w:start w:val="5"/>
      <w:numFmt w:val="decimal"/>
      <w:lvlText w:val="%1."/>
      <w:lvlJc w:val="left"/>
      <w:pPr>
        <w:ind w:left="540" w:hanging="540"/>
      </w:pPr>
      <w:rPr>
        <w:rFonts w:eastAsia="Times New Roman" w:hint="default"/>
      </w:rPr>
    </w:lvl>
    <w:lvl w:ilvl="1">
      <w:start w:val="3"/>
      <w:numFmt w:val="decimal"/>
      <w:lvlText w:val="%1.%2."/>
      <w:lvlJc w:val="left"/>
      <w:pPr>
        <w:ind w:left="900" w:hanging="540"/>
      </w:pPr>
      <w:rPr>
        <w:rFonts w:eastAsia="Times New Roman" w:hint="default"/>
      </w:rPr>
    </w:lvl>
    <w:lvl w:ilvl="2">
      <w:start w:val="2"/>
      <w:numFmt w:val="decimal"/>
      <w:lvlText w:val="%1.%2.%3."/>
      <w:lvlJc w:val="left"/>
      <w:pPr>
        <w:ind w:left="81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7" w15:restartNumberingAfterBreak="0">
    <w:nsid w:val="6A29755E"/>
    <w:multiLevelType w:val="multilevel"/>
    <w:tmpl w:val="D79C098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5C0188"/>
    <w:multiLevelType w:val="multilevel"/>
    <w:tmpl w:val="C152DB2A"/>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7126200C"/>
    <w:multiLevelType w:val="multilevel"/>
    <w:tmpl w:val="695C7466"/>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7"/>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8674CB3"/>
    <w:multiLevelType w:val="multilevel"/>
    <w:tmpl w:val="C8E0ABD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7"/>
  </w:num>
  <w:num w:numId="3">
    <w:abstractNumId w:val="16"/>
  </w:num>
  <w:num w:numId="4">
    <w:abstractNumId w:val="18"/>
  </w:num>
  <w:num w:numId="5">
    <w:abstractNumId w:val="12"/>
  </w:num>
  <w:num w:numId="6">
    <w:abstractNumId w:val="8"/>
  </w:num>
  <w:num w:numId="7">
    <w:abstractNumId w:val="20"/>
  </w:num>
  <w:num w:numId="8">
    <w:abstractNumId w:val="5"/>
  </w:num>
  <w:num w:numId="9">
    <w:abstractNumId w:val="7"/>
  </w:num>
  <w:num w:numId="10">
    <w:abstractNumId w:val="30"/>
  </w:num>
  <w:num w:numId="11">
    <w:abstractNumId w:val="1"/>
  </w:num>
  <w:num w:numId="12">
    <w:abstractNumId w:val="29"/>
  </w:num>
  <w:num w:numId="13">
    <w:abstractNumId w:val="3"/>
  </w:num>
  <w:num w:numId="14">
    <w:abstractNumId w:val="4"/>
  </w:num>
  <w:num w:numId="15">
    <w:abstractNumId w:val="2"/>
  </w:num>
  <w:num w:numId="16">
    <w:abstractNumId w:val="13"/>
  </w:num>
  <w:num w:numId="17">
    <w:abstractNumId w:val="14"/>
  </w:num>
  <w:num w:numId="18">
    <w:abstractNumId w:val="15"/>
  </w:num>
  <w:num w:numId="19">
    <w:abstractNumId w:val="0"/>
  </w:num>
  <w:num w:numId="20">
    <w:abstractNumId w:val="22"/>
  </w:num>
  <w:num w:numId="21">
    <w:abstractNumId w:val="11"/>
  </w:num>
  <w:num w:numId="22">
    <w:abstractNumId w:val="21"/>
  </w:num>
  <w:num w:numId="23">
    <w:abstractNumId w:val="25"/>
  </w:num>
  <w:num w:numId="24">
    <w:abstractNumId w:val="19"/>
  </w:num>
  <w:num w:numId="25">
    <w:abstractNumId w:val="28"/>
  </w:num>
  <w:num w:numId="26">
    <w:abstractNumId w:val="6"/>
  </w:num>
  <w:num w:numId="27">
    <w:abstractNumId w:val="10"/>
  </w:num>
  <w:num w:numId="28">
    <w:abstractNumId w:val="24"/>
  </w:num>
  <w:num w:numId="29">
    <w:abstractNumId w:val="26"/>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FD"/>
    <w:rsid w:val="00000D9F"/>
    <w:rsid w:val="0000154C"/>
    <w:rsid w:val="00005641"/>
    <w:rsid w:val="00006983"/>
    <w:rsid w:val="000232EC"/>
    <w:rsid w:val="000325B9"/>
    <w:rsid w:val="00033AC3"/>
    <w:rsid w:val="0003539A"/>
    <w:rsid w:val="00037CA2"/>
    <w:rsid w:val="000725B2"/>
    <w:rsid w:val="000778E2"/>
    <w:rsid w:val="00082392"/>
    <w:rsid w:val="00086881"/>
    <w:rsid w:val="000A1F4F"/>
    <w:rsid w:val="000C00C8"/>
    <w:rsid w:val="000C3CFB"/>
    <w:rsid w:val="000E195E"/>
    <w:rsid w:val="000E4901"/>
    <w:rsid w:val="00104DCD"/>
    <w:rsid w:val="0012758A"/>
    <w:rsid w:val="00127A99"/>
    <w:rsid w:val="00132178"/>
    <w:rsid w:val="00132EDA"/>
    <w:rsid w:val="00147633"/>
    <w:rsid w:val="00156C18"/>
    <w:rsid w:val="00164609"/>
    <w:rsid w:val="00190C9B"/>
    <w:rsid w:val="001923E4"/>
    <w:rsid w:val="001A32EB"/>
    <w:rsid w:val="001C1D47"/>
    <w:rsid w:val="001E04AD"/>
    <w:rsid w:val="001E4591"/>
    <w:rsid w:val="001F434A"/>
    <w:rsid w:val="00225A89"/>
    <w:rsid w:val="00225FD9"/>
    <w:rsid w:val="00243124"/>
    <w:rsid w:val="00246498"/>
    <w:rsid w:val="00253718"/>
    <w:rsid w:val="00254365"/>
    <w:rsid w:val="0025453B"/>
    <w:rsid w:val="002622E8"/>
    <w:rsid w:val="00262812"/>
    <w:rsid w:val="00270193"/>
    <w:rsid w:val="00271E75"/>
    <w:rsid w:val="00272E24"/>
    <w:rsid w:val="002731AE"/>
    <w:rsid w:val="002A0794"/>
    <w:rsid w:val="002A0A95"/>
    <w:rsid w:val="002A0A9B"/>
    <w:rsid w:val="002B16F8"/>
    <w:rsid w:val="002B303D"/>
    <w:rsid w:val="002C0361"/>
    <w:rsid w:val="002C22F4"/>
    <w:rsid w:val="002C434A"/>
    <w:rsid w:val="002D272A"/>
    <w:rsid w:val="002E5D3E"/>
    <w:rsid w:val="002E6E7B"/>
    <w:rsid w:val="00301132"/>
    <w:rsid w:val="003064E7"/>
    <w:rsid w:val="003209AA"/>
    <w:rsid w:val="00324604"/>
    <w:rsid w:val="00325EB7"/>
    <w:rsid w:val="003340AB"/>
    <w:rsid w:val="003342FF"/>
    <w:rsid w:val="00342E36"/>
    <w:rsid w:val="00350AE2"/>
    <w:rsid w:val="00352F2F"/>
    <w:rsid w:val="00353A6E"/>
    <w:rsid w:val="00365F11"/>
    <w:rsid w:val="00376BF0"/>
    <w:rsid w:val="00385EB8"/>
    <w:rsid w:val="003A0EC7"/>
    <w:rsid w:val="003B6282"/>
    <w:rsid w:val="003B6F17"/>
    <w:rsid w:val="003C02D3"/>
    <w:rsid w:val="003D45C8"/>
    <w:rsid w:val="003D6A18"/>
    <w:rsid w:val="003E4C4B"/>
    <w:rsid w:val="003E4C87"/>
    <w:rsid w:val="003E4DE9"/>
    <w:rsid w:val="003F3DD8"/>
    <w:rsid w:val="003F6134"/>
    <w:rsid w:val="004068C4"/>
    <w:rsid w:val="004207B4"/>
    <w:rsid w:val="0043001B"/>
    <w:rsid w:val="00430C30"/>
    <w:rsid w:val="00431051"/>
    <w:rsid w:val="004517D9"/>
    <w:rsid w:val="004537A4"/>
    <w:rsid w:val="004557D6"/>
    <w:rsid w:val="00457425"/>
    <w:rsid w:val="00463105"/>
    <w:rsid w:val="0047458B"/>
    <w:rsid w:val="004811B8"/>
    <w:rsid w:val="0048516B"/>
    <w:rsid w:val="004C0E10"/>
    <w:rsid w:val="004C3BAF"/>
    <w:rsid w:val="004D472B"/>
    <w:rsid w:val="004E1C72"/>
    <w:rsid w:val="004F05B9"/>
    <w:rsid w:val="004F1292"/>
    <w:rsid w:val="004F6840"/>
    <w:rsid w:val="004F746D"/>
    <w:rsid w:val="00501C07"/>
    <w:rsid w:val="005067D5"/>
    <w:rsid w:val="005255E0"/>
    <w:rsid w:val="00534C1F"/>
    <w:rsid w:val="00537366"/>
    <w:rsid w:val="0054349A"/>
    <w:rsid w:val="00544747"/>
    <w:rsid w:val="005536BA"/>
    <w:rsid w:val="005547CA"/>
    <w:rsid w:val="0055553F"/>
    <w:rsid w:val="005638FB"/>
    <w:rsid w:val="00565046"/>
    <w:rsid w:val="00565BB1"/>
    <w:rsid w:val="005748EC"/>
    <w:rsid w:val="005762D2"/>
    <w:rsid w:val="00580EF7"/>
    <w:rsid w:val="00582525"/>
    <w:rsid w:val="00584C4D"/>
    <w:rsid w:val="0059184C"/>
    <w:rsid w:val="005A035A"/>
    <w:rsid w:val="005A2682"/>
    <w:rsid w:val="005A3C30"/>
    <w:rsid w:val="005A7173"/>
    <w:rsid w:val="005B0733"/>
    <w:rsid w:val="005B0DC7"/>
    <w:rsid w:val="005B135D"/>
    <w:rsid w:val="005D004B"/>
    <w:rsid w:val="005D082F"/>
    <w:rsid w:val="005D6FE2"/>
    <w:rsid w:val="005E757E"/>
    <w:rsid w:val="00600041"/>
    <w:rsid w:val="00625996"/>
    <w:rsid w:val="00627A64"/>
    <w:rsid w:val="006303CA"/>
    <w:rsid w:val="006404CA"/>
    <w:rsid w:val="0066402F"/>
    <w:rsid w:val="0068020A"/>
    <w:rsid w:val="006916EE"/>
    <w:rsid w:val="00694990"/>
    <w:rsid w:val="006A2046"/>
    <w:rsid w:val="006A3E3F"/>
    <w:rsid w:val="006A7FD8"/>
    <w:rsid w:val="006B0899"/>
    <w:rsid w:val="006B23F6"/>
    <w:rsid w:val="006B6E43"/>
    <w:rsid w:val="006B7A66"/>
    <w:rsid w:val="006C4445"/>
    <w:rsid w:val="006E0249"/>
    <w:rsid w:val="006E3614"/>
    <w:rsid w:val="006E6C4C"/>
    <w:rsid w:val="006F3128"/>
    <w:rsid w:val="006F74DF"/>
    <w:rsid w:val="00713011"/>
    <w:rsid w:val="0071436F"/>
    <w:rsid w:val="0071725A"/>
    <w:rsid w:val="00724EB9"/>
    <w:rsid w:val="00727F75"/>
    <w:rsid w:val="007429CB"/>
    <w:rsid w:val="00743A6F"/>
    <w:rsid w:val="00745230"/>
    <w:rsid w:val="00753CC5"/>
    <w:rsid w:val="00762CA9"/>
    <w:rsid w:val="007862AA"/>
    <w:rsid w:val="007918FC"/>
    <w:rsid w:val="00794B4D"/>
    <w:rsid w:val="00796338"/>
    <w:rsid w:val="00797E54"/>
    <w:rsid w:val="007A147C"/>
    <w:rsid w:val="007A38FB"/>
    <w:rsid w:val="007A7483"/>
    <w:rsid w:val="007B0096"/>
    <w:rsid w:val="007B220E"/>
    <w:rsid w:val="007B4404"/>
    <w:rsid w:val="007B681F"/>
    <w:rsid w:val="007C0A9E"/>
    <w:rsid w:val="007C1B22"/>
    <w:rsid w:val="007C6955"/>
    <w:rsid w:val="007D1E0A"/>
    <w:rsid w:val="007D6321"/>
    <w:rsid w:val="007F2E46"/>
    <w:rsid w:val="007F6174"/>
    <w:rsid w:val="007F6746"/>
    <w:rsid w:val="007F7772"/>
    <w:rsid w:val="00814495"/>
    <w:rsid w:val="00817AF6"/>
    <w:rsid w:val="00820EAE"/>
    <w:rsid w:val="008318CF"/>
    <w:rsid w:val="0083289D"/>
    <w:rsid w:val="008377E4"/>
    <w:rsid w:val="00856174"/>
    <w:rsid w:val="00860C1B"/>
    <w:rsid w:val="008773D4"/>
    <w:rsid w:val="00880956"/>
    <w:rsid w:val="00887AB6"/>
    <w:rsid w:val="00891EF9"/>
    <w:rsid w:val="00892E5F"/>
    <w:rsid w:val="00894798"/>
    <w:rsid w:val="008A6E20"/>
    <w:rsid w:val="008C5E2C"/>
    <w:rsid w:val="008C7B7D"/>
    <w:rsid w:val="008F58D2"/>
    <w:rsid w:val="008F72E0"/>
    <w:rsid w:val="00914925"/>
    <w:rsid w:val="0091779E"/>
    <w:rsid w:val="0093129C"/>
    <w:rsid w:val="00943BC9"/>
    <w:rsid w:val="009476C2"/>
    <w:rsid w:val="009518EA"/>
    <w:rsid w:val="00960803"/>
    <w:rsid w:val="0096205B"/>
    <w:rsid w:val="00966883"/>
    <w:rsid w:val="0098162B"/>
    <w:rsid w:val="009915B4"/>
    <w:rsid w:val="00992E09"/>
    <w:rsid w:val="00993391"/>
    <w:rsid w:val="00994F41"/>
    <w:rsid w:val="00995B2C"/>
    <w:rsid w:val="009A0055"/>
    <w:rsid w:val="009B3A8A"/>
    <w:rsid w:val="009B7743"/>
    <w:rsid w:val="009C1476"/>
    <w:rsid w:val="009C6ECC"/>
    <w:rsid w:val="009D02DF"/>
    <w:rsid w:val="009D4937"/>
    <w:rsid w:val="009E23E9"/>
    <w:rsid w:val="009E5BD8"/>
    <w:rsid w:val="009E5E27"/>
    <w:rsid w:val="009F3F6F"/>
    <w:rsid w:val="00A0429F"/>
    <w:rsid w:val="00A06045"/>
    <w:rsid w:val="00A1681F"/>
    <w:rsid w:val="00A26728"/>
    <w:rsid w:val="00A53840"/>
    <w:rsid w:val="00A55A96"/>
    <w:rsid w:val="00A6513C"/>
    <w:rsid w:val="00A67994"/>
    <w:rsid w:val="00A73F21"/>
    <w:rsid w:val="00A7634D"/>
    <w:rsid w:val="00A76677"/>
    <w:rsid w:val="00A84BF5"/>
    <w:rsid w:val="00A95B6B"/>
    <w:rsid w:val="00AB4285"/>
    <w:rsid w:val="00AC78E2"/>
    <w:rsid w:val="00AD1EBE"/>
    <w:rsid w:val="00B040FD"/>
    <w:rsid w:val="00B070C9"/>
    <w:rsid w:val="00B1056A"/>
    <w:rsid w:val="00B1066E"/>
    <w:rsid w:val="00B27524"/>
    <w:rsid w:val="00B30F6C"/>
    <w:rsid w:val="00B44059"/>
    <w:rsid w:val="00B44AC2"/>
    <w:rsid w:val="00B45CD9"/>
    <w:rsid w:val="00B50093"/>
    <w:rsid w:val="00B67924"/>
    <w:rsid w:val="00B71D8E"/>
    <w:rsid w:val="00B75309"/>
    <w:rsid w:val="00B86AB7"/>
    <w:rsid w:val="00B97B9F"/>
    <w:rsid w:val="00BA21C1"/>
    <w:rsid w:val="00BC03E3"/>
    <w:rsid w:val="00BC179D"/>
    <w:rsid w:val="00BC3367"/>
    <w:rsid w:val="00BC4A54"/>
    <w:rsid w:val="00BC5E1E"/>
    <w:rsid w:val="00BC64F9"/>
    <w:rsid w:val="00BD6838"/>
    <w:rsid w:val="00BE5CDF"/>
    <w:rsid w:val="00BF0CA9"/>
    <w:rsid w:val="00BF4B28"/>
    <w:rsid w:val="00C02B68"/>
    <w:rsid w:val="00C036EE"/>
    <w:rsid w:val="00C20464"/>
    <w:rsid w:val="00C21D91"/>
    <w:rsid w:val="00C31659"/>
    <w:rsid w:val="00C34B76"/>
    <w:rsid w:val="00C415B2"/>
    <w:rsid w:val="00C50F89"/>
    <w:rsid w:val="00C523B3"/>
    <w:rsid w:val="00C54984"/>
    <w:rsid w:val="00C608ED"/>
    <w:rsid w:val="00C75910"/>
    <w:rsid w:val="00C9603B"/>
    <w:rsid w:val="00CA0FDB"/>
    <w:rsid w:val="00CA2215"/>
    <w:rsid w:val="00CA5514"/>
    <w:rsid w:val="00CB29D5"/>
    <w:rsid w:val="00CB4C90"/>
    <w:rsid w:val="00CB54BE"/>
    <w:rsid w:val="00CB6112"/>
    <w:rsid w:val="00CC1F6A"/>
    <w:rsid w:val="00CD02DD"/>
    <w:rsid w:val="00CE1A0C"/>
    <w:rsid w:val="00CE3049"/>
    <w:rsid w:val="00CF1CD5"/>
    <w:rsid w:val="00CF4854"/>
    <w:rsid w:val="00CF66FB"/>
    <w:rsid w:val="00CF7B3D"/>
    <w:rsid w:val="00D0102D"/>
    <w:rsid w:val="00D12B52"/>
    <w:rsid w:val="00D175EC"/>
    <w:rsid w:val="00D2279F"/>
    <w:rsid w:val="00D23564"/>
    <w:rsid w:val="00D23DF8"/>
    <w:rsid w:val="00D26456"/>
    <w:rsid w:val="00D321DF"/>
    <w:rsid w:val="00D350C1"/>
    <w:rsid w:val="00D434AC"/>
    <w:rsid w:val="00D54992"/>
    <w:rsid w:val="00D63214"/>
    <w:rsid w:val="00D640F7"/>
    <w:rsid w:val="00D64F9C"/>
    <w:rsid w:val="00D70EAB"/>
    <w:rsid w:val="00D717C2"/>
    <w:rsid w:val="00D72199"/>
    <w:rsid w:val="00D7297F"/>
    <w:rsid w:val="00D83A49"/>
    <w:rsid w:val="00D96A7C"/>
    <w:rsid w:val="00D97A0B"/>
    <w:rsid w:val="00DA5441"/>
    <w:rsid w:val="00DB093E"/>
    <w:rsid w:val="00DB182C"/>
    <w:rsid w:val="00DC16B2"/>
    <w:rsid w:val="00DC303D"/>
    <w:rsid w:val="00DF2109"/>
    <w:rsid w:val="00DF2417"/>
    <w:rsid w:val="00DF705F"/>
    <w:rsid w:val="00E13D50"/>
    <w:rsid w:val="00E450D1"/>
    <w:rsid w:val="00E46AF3"/>
    <w:rsid w:val="00E70BCC"/>
    <w:rsid w:val="00E70BFD"/>
    <w:rsid w:val="00E86516"/>
    <w:rsid w:val="00E90FEF"/>
    <w:rsid w:val="00E910D6"/>
    <w:rsid w:val="00EA4C6A"/>
    <w:rsid w:val="00EA7BFD"/>
    <w:rsid w:val="00EB2A4F"/>
    <w:rsid w:val="00EC387C"/>
    <w:rsid w:val="00EC3FA7"/>
    <w:rsid w:val="00EC6EB9"/>
    <w:rsid w:val="00ED0D44"/>
    <w:rsid w:val="00EE0706"/>
    <w:rsid w:val="00EE1BF8"/>
    <w:rsid w:val="00EF5BB3"/>
    <w:rsid w:val="00F16659"/>
    <w:rsid w:val="00F27747"/>
    <w:rsid w:val="00F3123B"/>
    <w:rsid w:val="00F409D1"/>
    <w:rsid w:val="00F41D3A"/>
    <w:rsid w:val="00F54A2B"/>
    <w:rsid w:val="00F561A4"/>
    <w:rsid w:val="00F70C37"/>
    <w:rsid w:val="00F71BC0"/>
    <w:rsid w:val="00F730FB"/>
    <w:rsid w:val="00F73565"/>
    <w:rsid w:val="00F74560"/>
    <w:rsid w:val="00F8194B"/>
    <w:rsid w:val="00F86C52"/>
    <w:rsid w:val="00F94537"/>
    <w:rsid w:val="00F96D3C"/>
    <w:rsid w:val="00FA2AE8"/>
    <w:rsid w:val="00FA5E59"/>
    <w:rsid w:val="00FA6E60"/>
    <w:rsid w:val="00FB6635"/>
    <w:rsid w:val="00FC4028"/>
    <w:rsid w:val="00FC61AC"/>
    <w:rsid w:val="00FD204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8B17"/>
  <w15:docId w15:val="{8A4A544C-01D8-4998-8BA8-1D96CDA0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B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0BFD"/>
    <w:rPr>
      <w:b/>
      <w:bCs/>
    </w:rPr>
  </w:style>
  <w:style w:type="paragraph" w:styleId="ListParagraph">
    <w:name w:val="List Paragraph"/>
    <w:basedOn w:val="Normal"/>
    <w:uiPriority w:val="34"/>
    <w:qFormat/>
    <w:rsid w:val="00E70BFD"/>
    <w:pPr>
      <w:ind w:left="720"/>
      <w:contextualSpacing/>
    </w:pPr>
  </w:style>
  <w:style w:type="character" w:customStyle="1" w:styleId="apple-converted-space">
    <w:name w:val="apple-converted-space"/>
    <w:basedOn w:val="DefaultParagraphFont"/>
    <w:rsid w:val="00C523B3"/>
  </w:style>
  <w:style w:type="paragraph" w:styleId="NormalWeb">
    <w:name w:val="Normal (Web)"/>
    <w:basedOn w:val="Normal"/>
    <w:unhideWhenUsed/>
    <w:rsid w:val="008318CF"/>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tlid-translation">
    <w:name w:val="tlid-translation"/>
    <w:basedOn w:val="DefaultParagraphFont"/>
    <w:rsid w:val="007B4404"/>
  </w:style>
  <w:style w:type="paragraph" w:styleId="BalloonText">
    <w:name w:val="Balloon Text"/>
    <w:basedOn w:val="Normal"/>
    <w:link w:val="BalloonTextChar"/>
    <w:uiPriority w:val="99"/>
    <w:semiHidden/>
    <w:unhideWhenUsed/>
    <w:rsid w:val="002A0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9B"/>
    <w:rPr>
      <w:rFonts w:ascii="Tahoma" w:eastAsiaTheme="minorEastAsia" w:hAnsi="Tahoma" w:cs="Tahoma"/>
      <w:sz w:val="16"/>
      <w:szCs w:val="16"/>
    </w:rPr>
  </w:style>
  <w:style w:type="paragraph" w:styleId="Header">
    <w:name w:val="header"/>
    <w:basedOn w:val="Normal"/>
    <w:link w:val="HeaderChar"/>
    <w:uiPriority w:val="99"/>
    <w:semiHidden/>
    <w:unhideWhenUsed/>
    <w:rsid w:val="00797E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E54"/>
    <w:rPr>
      <w:rFonts w:eastAsiaTheme="minorEastAsia"/>
    </w:rPr>
  </w:style>
  <w:style w:type="paragraph" w:styleId="Footer">
    <w:name w:val="footer"/>
    <w:basedOn w:val="Normal"/>
    <w:link w:val="FooterChar"/>
    <w:uiPriority w:val="99"/>
    <w:semiHidden/>
    <w:unhideWhenUsed/>
    <w:rsid w:val="00797E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7E54"/>
    <w:rPr>
      <w:rFonts w:eastAsiaTheme="minorEastAsia"/>
    </w:rPr>
  </w:style>
  <w:style w:type="character" w:styleId="CommentReference">
    <w:name w:val="annotation reference"/>
    <w:basedOn w:val="DefaultParagraphFont"/>
    <w:uiPriority w:val="99"/>
    <w:semiHidden/>
    <w:unhideWhenUsed/>
    <w:rsid w:val="00C31659"/>
    <w:rPr>
      <w:sz w:val="16"/>
      <w:szCs w:val="16"/>
    </w:rPr>
  </w:style>
  <w:style w:type="paragraph" w:styleId="CommentText">
    <w:name w:val="annotation text"/>
    <w:basedOn w:val="Normal"/>
    <w:link w:val="CommentTextChar"/>
    <w:uiPriority w:val="99"/>
    <w:semiHidden/>
    <w:unhideWhenUsed/>
    <w:rsid w:val="00C31659"/>
    <w:pPr>
      <w:spacing w:line="240" w:lineRule="auto"/>
    </w:pPr>
    <w:rPr>
      <w:sz w:val="20"/>
      <w:szCs w:val="20"/>
    </w:rPr>
  </w:style>
  <w:style w:type="character" w:customStyle="1" w:styleId="CommentTextChar">
    <w:name w:val="Comment Text Char"/>
    <w:basedOn w:val="DefaultParagraphFont"/>
    <w:link w:val="CommentText"/>
    <w:uiPriority w:val="99"/>
    <w:semiHidden/>
    <w:rsid w:val="00C316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31659"/>
    <w:rPr>
      <w:b/>
      <w:bCs/>
    </w:rPr>
  </w:style>
  <w:style w:type="character" w:customStyle="1" w:styleId="CommentSubjectChar">
    <w:name w:val="Comment Subject Char"/>
    <w:basedOn w:val="CommentTextChar"/>
    <w:link w:val="CommentSubject"/>
    <w:uiPriority w:val="99"/>
    <w:semiHidden/>
    <w:rsid w:val="00C31659"/>
    <w:rPr>
      <w:rFonts w:eastAsiaTheme="minorEastAsia"/>
      <w:b/>
      <w:bCs/>
      <w:sz w:val="20"/>
      <w:szCs w:val="20"/>
    </w:rPr>
  </w:style>
  <w:style w:type="character" w:styleId="Hyperlink">
    <w:name w:val="Hyperlink"/>
    <w:basedOn w:val="DefaultParagraphFont"/>
    <w:uiPriority w:val="99"/>
    <w:unhideWhenUsed/>
    <w:rsid w:val="00AC78E2"/>
    <w:rPr>
      <w:color w:val="0000FF" w:themeColor="hyperlink"/>
      <w:u w:val="single"/>
    </w:rPr>
  </w:style>
  <w:style w:type="paragraph" w:customStyle="1" w:styleId="Default">
    <w:name w:val="Default"/>
    <w:rsid w:val="00D83A49"/>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IntenseEmphasis">
    <w:name w:val="Intense Emphasis"/>
    <w:qFormat/>
    <w:rsid w:val="007D1E0A"/>
    <w:rPr>
      <w:b/>
      <w:bCs/>
      <w:i/>
      <w:iCs/>
      <w:color w:val="4F81BD"/>
    </w:rPr>
  </w:style>
  <w:style w:type="paragraph" w:styleId="Revision">
    <w:name w:val="Revision"/>
    <w:hidden/>
    <w:uiPriority w:val="99"/>
    <w:semiHidden/>
    <w:rsid w:val="000E490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A498-7AFF-452B-9BF9-D38E7D22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3603</Words>
  <Characters>18020</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dc:creator>
  <cp:lastModifiedBy>גד וטין</cp:lastModifiedBy>
  <cp:revision>4</cp:revision>
  <cp:lastPrinted>2019-11-13T13:20:00Z</cp:lastPrinted>
  <dcterms:created xsi:type="dcterms:W3CDTF">2019-11-27T09:24:00Z</dcterms:created>
  <dcterms:modified xsi:type="dcterms:W3CDTF">2019-11-27T12:43:00Z</dcterms:modified>
</cp:coreProperties>
</file>