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42218" w14:textId="77777777" w:rsidR="00172BD8" w:rsidRPr="00172BD8" w:rsidRDefault="00172BD8" w:rsidP="00172BD8">
      <w:pPr>
        <w:rPr>
          <w:b/>
        </w:rPr>
      </w:pPr>
      <w:bookmarkStart w:id="0" w:name="_GoBack"/>
      <w:bookmarkEnd w:id="0"/>
      <w:r w:rsidRPr="00172BD8">
        <w:rPr>
          <w:b/>
        </w:rPr>
        <w:t>Editorial comments</w:t>
      </w:r>
    </w:p>
    <w:p w14:paraId="098CCF7C" w14:textId="77777777" w:rsidR="00172BD8" w:rsidRDefault="00172BD8" w:rsidP="00172BD8">
      <w:r w:rsidRPr="00172BD8">
        <w:t>• Textual Overlap: Significant portions show significant overlap with previously published work. Please re-write lines 27-33, 289-294, 316-320 to avoid this overlap.</w:t>
      </w:r>
    </w:p>
    <w:p w14:paraId="7A007693" w14:textId="77777777" w:rsidR="00172BD8" w:rsidRPr="00172BD8" w:rsidRDefault="00172BD8" w:rsidP="00172BD8">
      <w:pPr>
        <w:pStyle w:val="ListParagraph"/>
        <w:numPr>
          <w:ilvl w:val="0"/>
          <w:numId w:val="4"/>
        </w:numPr>
        <w:rPr>
          <w:color w:val="0070C0"/>
        </w:rPr>
      </w:pPr>
      <w:r w:rsidRPr="00172BD8">
        <w:rPr>
          <w:color w:val="0070C0"/>
        </w:rPr>
        <w:t xml:space="preserve">Text has been edited. </w:t>
      </w:r>
    </w:p>
    <w:p w14:paraId="7ED1DDE2" w14:textId="77777777" w:rsidR="00172BD8" w:rsidRPr="00172BD8" w:rsidRDefault="00172BD8" w:rsidP="00172BD8">
      <w:r w:rsidRPr="00172BD8">
        <w:t>• Protocol Detail:</w:t>
      </w:r>
    </w:p>
    <w:p w14:paraId="543A2A4D" w14:textId="77777777" w:rsidR="00172BD8" w:rsidRDefault="00172BD8" w:rsidP="00172BD8">
      <w:r w:rsidRPr="00172BD8">
        <w:t>1) 2.2: mention needle gauge</w:t>
      </w:r>
    </w:p>
    <w:p w14:paraId="5675A7E9" w14:textId="77777777" w:rsidR="00172BD8" w:rsidRPr="00172BD8" w:rsidRDefault="00172BD8" w:rsidP="00172BD8">
      <w:pPr>
        <w:pStyle w:val="ListParagraph"/>
        <w:numPr>
          <w:ilvl w:val="0"/>
          <w:numId w:val="4"/>
        </w:numPr>
        <w:rPr>
          <w:color w:val="0070C0"/>
        </w:rPr>
      </w:pPr>
      <w:r w:rsidRPr="00172BD8">
        <w:rPr>
          <w:color w:val="0070C0"/>
        </w:rPr>
        <w:t xml:space="preserve">We are unavailable to provide a needle gauge as it is not provided by the manufacturer. However, we list the company and part number of the needle use in the table of materials. </w:t>
      </w:r>
    </w:p>
    <w:p w14:paraId="7AB76A9C" w14:textId="77777777" w:rsidR="00172BD8" w:rsidRDefault="00172BD8" w:rsidP="00172BD8">
      <w:r w:rsidRPr="00172BD8">
        <w:t>• Protocol Numbering: All steps should be lined up at the left margin with no indentations.</w:t>
      </w:r>
    </w:p>
    <w:p w14:paraId="6981E21F" w14:textId="77777777" w:rsidR="00172BD8" w:rsidRPr="00172BD8" w:rsidRDefault="00172BD8" w:rsidP="00172BD8">
      <w:pPr>
        <w:pStyle w:val="ListParagraph"/>
        <w:numPr>
          <w:ilvl w:val="0"/>
          <w:numId w:val="4"/>
        </w:numPr>
        <w:rPr>
          <w:color w:val="0070C0"/>
        </w:rPr>
      </w:pPr>
      <w:r w:rsidRPr="00172BD8">
        <w:rPr>
          <w:color w:val="0070C0"/>
        </w:rPr>
        <w:t>We deleted indentations.</w:t>
      </w:r>
    </w:p>
    <w:p w14:paraId="36CCBE6A" w14:textId="77777777" w:rsidR="00172BD8" w:rsidRPr="00172BD8" w:rsidRDefault="00172BD8" w:rsidP="00172BD8">
      <w:r w:rsidRPr="00172BD8">
        <w:t>• Discussion: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67B1CBB6" w14:textId="77777777" w:rsidR="00172BD8" w:rsidRPr="001D314C" w:rsidRDefault="00FD1EDA" w:rsidP="00FD1EDA">
      <w:pPr>
        <w:pStyle w:val="ListParagraph"/>
        <w:numPr>
          <w:ilvl w:val="0"/>
          <w:numId w:val="4"/>
        </w:numPr>
        <w:rPr>
          <w:color w:val="0070C0"/>
        </w:rPr>
      </w:pPr>
      <w:r w:rsidRPr="001D314C">
        <w:rPr>
          <w:color w:val="0070C0"/>
        </w:rPr>
        <w:t>The discussion has been modified to include the editor’s comment.</w:t>
      </w:r>
    </w:p>
    <w:p w14:paraId="2AE0F1D7" w14:textId="77777777" w:rsidR="00172BD8" w:rsidRPr="00172BD8" w:rsidRDefault="00172BD8" w:rsidP="00172BD8">
      <w:r w:rsidRPr="00172BD8">
        <w:t>• Figures:</w:t>
      </w:r>
    </w:p>
    <w:p w14:paraId="12AA8E17" w14:textId="77777777" w:rsidR="00172BD8" w:rsidRDefault="00172BD8" w:rsidP="00172BD8">
      <w:r w:rsidRPr="00172BD8">
        <w:t>1) Fig 3: Define error bars.</w:t>
      </w:r>
    </w:p>
    <w:p w14:paraId="3419B8AF" w14:textId="5E27BFD0" w:rsidR="00994A4F" w:rsidRDefault="00994A4F" w:rsidP="00994A4F">
      <w:pPr>
        <w:pStyle w:val="ListParagraph"/>
        <w:numPr>
          <w:ilvl w:val="0"/>
          <w:numId w:val="4"/>
        </w:numPr>
        <w:rPr>
          <w:color w:val="0070C0"/>
        </w:rPr>
      </w:pPr>
      <w:r w:rsidRPr="00994A4F">
        <w:rPr>
          <w:color w:val="0070C0"/>
        </w:rPr>
        <w:t xml:space="preserve">Error bars have been defined </w:t>
      </w:r>
      <w:r w:rsidR="000747C2">
        <w:rPr>
          <w:color w:val="0070C0"/>
        </w:rPr>
        <w:t>(L</w:t>
      </w:r>
      <w:r w:rsidRPr="00994A4F">
        <w:rPr>
          <w:color w:val="0070C0"/>
        </w:rPr>
        <w:t>ines 3</w:t>
      </w:r>
      <w:r w:rsidR="000747C2">
        <w:rPr>
          <w:color w:val="0070C0"/>
        </w:rPr>
        <w:t>7</w:t>
      </w:r>
      <w:r w:rsidR="00580447">
        <w:rPr>
          <w:color w:val="0070C0"/>
        </w:rPr>
        <w:t>3-374</w:t>
      </w:r>
      <w:r w:rsidR="000747C2">
        <w:rPr>
          <w:color w:val="0070C0"/>
        </w:rPr>
        <w:t>)</w:t>
      </w:r>
      <w:r w:rsidR="00016B1D">
        <w:rPr>
          <w:color w:val="0070C0"/>
        </w:rPr>
        <w:t xml:space="preserve"> (Lines 412-413 with track changes on)</w:t>
      </w:r>
      <w:r w:rsidRPr="00994A4F">
        <w:rPr>
          <w:color w:val="0070C0"/>
        </w:rPr>
        <w:t xml:space="preserve">. </w:t>
      </w:r>
    </w:p>
    <w:p w14:paraId="59CEF17B" w14:textId="77777777" w:rsidR="00994A4F" w:rsidRPr="00994A4F" w:rsidRDefault="00994A4F" w:rsidP="00994A4F">
      <w:pPr>
        <w:pStyle w:val="ListParagraph"/>
        <w:rPr>
          <w:color w:val="0070C0"/>
        </w:rPr>
      </w:pPr>
    </w:p>
    <w:p w14:paraId="7312E8B4" w14:textId="77777777" w:rsidR="00172BD8" w:rsidRPr="00172BD8" w:rsidRDefault="00172BD8" w:rsidP="00172BD8">
      <w:r w:rsidRPr="00172BD8">
        <w:t>• Commercial Language:JoVE is unable to publish manuscripts containing commercial sounding language, including trademark or registered trademark symbols (TM/R) and the mention of company brand names before an instrument or reagent. Examples of commercial sounding language in your manuscript are GAM Laser Inc, Waters Acquity, Thermo Scienctific Orbitrap, Lumos Fusion MS, Proteome Discover (Software Version 2.2), Thermo Scientific, Excel</w:t>
      </w:r>
    </w:p>
    <w:p w14:paraId="3776263F" w14:textId="77777777" w:rsidR="00172BD8" w:rsidRDefault="00172BD8" w:rsidP="00172BD8">
      <w:r w:rsidRPr="00172BD8">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4AA6053E" w14:textId="77777777" w:rsidR="00994A4F" w:rsidRPr="00994A4F" w:rsidRDefault="00994A4F" w:rsidP="00994A4F">
      <w:pPr>
        <w:pStyle w:val="ListParagraph"/>
        <w:numPr>
          <w:ilvl w:val="0"/>
          <w:numId w:val="4"/>
        </w:numPr>
        <w:rPr>
          <w:color w:val="0070C0"/>
        </w:rPr>
      </w:pPr>
      <w:r w:rsidRPr="00994A4F">
        <w:rPr>
          <w:color w:val="0070C0"/>
        </w:rPr>
        <w:t>We have removed the commercial language mentioned above.</w:t>
      </w:r>
    </w:p>
    <w:p w14:paraId="5E240ADE" w14:textId="77777777" w:rsidR="00172BD8" w:rsidRPr="00172BD8" w:rsidRDefault="00172BD8" w:rsidP="00172BD8"/>
    <w:p w14:paraId="27C1BD58" w14:textId="77777777" w:rsidR="00172BD8" w:rsidRDefault="00172BD8" w:rsidP="00172BD8">
      <w:r w:rsidRPr="00172BD8">
        <w:t>• Please define all abbreviations at first use.</w:t>
      </w:r>
    </w:p>
    <w:p w14:paraId="4E899283" w14:textId="77777777" w:rsidR="00172BD8" w:rsidRPr="00ED06C6" w:rsidRDefault="00850764" w:rsidP="00172BD8">
      <w:pPr>
        <w:pStyle w:val="ListParagraph"/>
        <w:numPr>
          <w:ilvl w:val="0"/>
          <w:numId w:val="4"/>
        </w:numPr>
      </w:pPr>
      <w:r w:rsidRPr="000745E2">
        <w:rPr>
          <w:color w:val="0070C0"/>
        </w:rPr>
        <w:t>All abbreviations have been defined.</w:t>
      </w:r>
      <w:r w:rsidR="00E82686">
        <w:rPr>
          <w:color w:val="0070C0"/>
        </w:rPr>
        <w:t xml:space="preserve"> </w:t>
      </w:r>
    </w:p>
    <w:p w14:paraId="042D3CE2" w14:textId="569C6300" w:rsidR="00016B1D" w:rsidRPr="00172BD8" w:rsidRDefault="00016B1D" w:rsidP="00ED06C6">
      <w:pPr>
        <w:pStyle w:val="ListParagraph"/>
        <w:numPr>
          <w:ilvl w:val="1"/>
          <w:numId w:val="4"/>
        </w:numPr>
      </w:pPr>
      <w:r>
        <w:rPr>
          <w:color w:val="0070C0"/>
        </w:rPr>
        <w:t xml:space="preserve">Lines 48, 64, 80-81, </w:t>
      </w:r>
      <w:r w:rsidR="0071033D">
        <w:rPr>
          <w:color w:val="0070C0"/>
        </w:rPr>
        <w:t xml:space="preserve">290, 293, and 295. (Lined 60, 78-79, 95-96, 310, 314, 316 </w:t>
      </w:r>
      <w:r w:rsidR="0071033D" w:rsidRPr="0071033D">
        <w:rPr>
          <w:color w:val="0070C0"/>
        </w:rPr>
        <w:t>with track changes on</w:t>
      </w:r>
      <w:r w:rsidR="0071033D">
        <w:rPr>
          <w:color w:val="0070C0"/>
        </w:rPr>
        <w:t>).</w:t>
      </w:r>
    </w:p>
    <w:p w14:paraId="0EC6989D" w14:textId="77777777" w:rsidR="00172BD8" w:rsidRDefault="00172BD8" w:rsidP="00172BD8">
      <w:r w:rsidRPr="00172BD8">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73D97D86" w14:textId="77777777" w:rsidR="00172BD8" w:rsidRDefault="00E32CCF" w:rsidP="0014123B">
      <w:pPr>
        <w:pStyle w:val="ListParagraph"/>
        <w:numPr>
          <w:ilvl w:val="0"/>
          <w:numId w:val="4"/>
        </w:numPr>
        <w:rPr>
          <w:b/>
        </w:rPr>
      </w:pPr>
      <w:r w:rsidRPr="00E95EC8">
        <w:rPr>
          <w:color w:val="0070C0"/>
        </w:rPr>
        <w:t xml:space="preserve">Re-print permission has been uploaded with resubmission. </w:t>
      </w:r>
      <w:r w:rsidR="00D425F6">
        <w:rPr>
          <w:color w:val="0070C0"/>
        </w:rPr>
        <w:t xml:space="preserve">In addition, we have edited </w:t>
      </w:r>
      <w:r w:rsidR="0014123B">
        <w:rPr>
          <w:color w:val="0070C0"/>
        </w:rPr>
        <w:t>all</w:t>
      </w:r>
      <w:r w:rsidR="00D425F6">
        <w:rPr>
          <w:color w:val="0070C0"/>
        </w:rPr>
        <w:t xml:space="preserve"> figure caption</w:t>
      </w:r>
      <w:r w:rsidR="0014123B">
        <w:rPr>
          <w:color w:val="0070C0"/>
        </w:rPr>
        <w:t xml:space="preserve">s as described by </w:t>
      </w:r>
      <w:r w:rsidR="00707B9B">
        <w:rPr>
          <w:color w:val="0070C0"/>
        </w:rPr>
        <w:t>JoVE and the previous publisher.</w:t>
      </w:r>
    </w:p>
    <w:p w14:paraId="79B16A3F" w14:textId="77777777" w:rsidR="00172BD8" w:rsidRDefault="00172BD8">
      <w:pPr>
        <w:rPr>
          <w:b/>
        </w:rPr>
      </w:pPr>
    </w:p>
    <w:p w14:paraId="2645FABC" w14:textId="77777777" w:rsidR="00172BD8" w:rsidRDefault="00172BD8">
      <w:pPr>
        <w:rPr>
          <w:b/>
        </w:rPr>
      </w:pPr>
      <w:r>
        <w:rPr>
          <w:b/>
        </w:rPr>
        <w:br w:type="page"/>
      </w:r>
    </w:p>
    <w:p w14:paraId="65B0BDE9" w14:textId="77777777" w:rsidR="000B1E84" w:rsidRDefault="003C3743" w:rsidP="000B1E84">
      <w:pPr>
        <w:rPr>
          <w:b/>
        </w:rPr>
      </w:pPr>
      <w:r w:rsidRPr="003C3743">
        <w:rPr>
          <w:b/>
        </w:rPr>
        <w:lastRenderedPageBreak/>
        <w:t>Comments from Peer-Reviewers</w:t>
      </w:r>
    </w:p>
    <w:p w14:paraId="487275A7" w14:textId="77777777" w:rsidR="000B1E84" w:rsidRPr="003C3743" w:rsidRDefault="00637B01" w:rsidP="000B1E84">
      <w:pPr>
        <w:rPr>
          <w:b/>
        </w:rPr>
      </w:pPr>
      <w:r>
        <w:rPr>
          <w:b/>
        </w:rPr>
        <w:t>Reviewer #1</w:t>
      </w:r>
    </w:p>
    <w:p w14:paraId="6A18519F" w14:textId="77777777" w:rsidR="000B1E84" w:rsidRPr="00846185" w:rsidRDefault="000B1E84" w:rsidP="000B1E84">
      <w:pPr>
        <w:rPr>
          <w:u w:val="single"/>
        </w:rPr>
      </w:pPr>
      <w:r w:rsidRPr="00846185">
        <w:rPr>
          <w:u w:val="single"/>
        </w:rPr>
        <w:t>Manuscript Summary:</w:t>
      </w:r>
    </w:p>
    <w:p w14:paraId="42002551" w14:textId="77777777" w:rsidR="000B1E84" w:rsidRDefault="000B1E84" w:rsidP="000B1E84">
      <w:r>
        <w:t>Overall, this is an outstanding description of the protocol for performing IV-FPOP of C. elegans. The step-by-step instructions are largely clear and unambiguous. The figures are well-designed and add significantly to the clarity of the manuscript. Safety hazards are noted. Overall, I recommend this manuscript with minor revisi</w:t>
      </w:r>
      <w:r w:rsidR="00637B01">
        <w:t>on to clarify particular areas.</w:t>
      </w:r>
    </w:p>
    <w:p w14:paraId="1AA46520" w14:textId="77777777" w:rsidR="000B1E84" w:rsidRPr="00846185" w:rsidRDefault="000B1E84" w:rsidP="000B1E84">
      <w:pPr>
        <w:rPr>
          <w:u w:val="single"/>
        </w:rPr>
      </w:pPr>
      <w:r w:rsidRPr="00846185">
        <w:rPr>
          <w:u w:val="single"/>
        </w:rPr>
        <w:t>Major Concerns:</w:t>
      </w:r>
    </w:p>
    <w:p w14:paraId="2FC84827" w14:textId="77777777" w:rsidR="000B1E84" w:rsidRDefault="00637B01" w:rsidP="000B1E84">
      <w:r>
        <w:t>None</w:t>
      </w:r>
    </w:p>
    <w:p w14:paraId="3184DD9B" w14:textId="77777777" w:rsidR="000B1E84" w:rsidRPr="00846185" w:rsidRDefault="000B1E84" w:rsidP="000B1E84">
      <w:pPr>
        <w:rPr>
          <w:u w:val="single"/>
        </w:rPr>
      </w:pPr>
      <w:r w:rsidRPr="00846185">
        <w:rPr>
          <w:u w:val="single"/>
        </w:rPr>
        <w:t>Minor Concerns:</w:t>
      </w:r>
    </w:p>
    <w:p w14:paraId="51364A31" w14:textId="77777777" w:rsidR="000B1E84" w:rsidRDefault="000B1E84" w:rsidP="000B1E84">
      <w:r>
        <w:t>Figure 2A: Images of the syringe barrel should be taken against a flat, featureless background to prevent the light diffracting effects that are currently obscuring the contents of the syringe.</w:t>
      </w:r>
    </w:p>
    <w:p w14:paraId="2AC90D33" w14:textId="3A971B98" w:rsidR="007751B8" w:rsidRPr="003800AC" w:rsidRDefault="003800AC" w:rsidP="007751B8">
      <w:pPr>
        <w:pStyle w:val="ListParagraph"/>
        <w:numPr>
          <w:ilvl w:val="0"/>
          <w:numId w:val="4"/>
        </w:numPr>
        <w:rPr>
          <w:color w:val="0070C0"/>
        </w:rPr>
      </w:pPr>
      <w:r w:rsidRPr="003800AC">
        <w:rPr>
          <w:color w:val="0070C0"/>
        </w:rPr>
        <w:t>We appreciate all of the reviewer’s comments and concerns.</w:t>
      </w:r>
      <w:r>
        <w:rPr>
          <w:color w:val="0070C0"/>
        </w:rPr>
        <w:t xml:space="preserve"> </w:t>
      </w:r>
      <w:r w:rsidR="00514E37">
        <w:rPr>
          <w:color w:val="0070C0"/>
        </w:rPr>
        <w:t xml:space="preserve">We have retaken the </w:t>
      </w:r>
      <w:r w:rsidR="00D36380">
        <w:rPr>
          <w:color w:val="0070C0"/>
        </w:rPr>
        <w:t>picture</w:t>
      </w:r>
      <w:r w:rsidR="00514E37">
        <w:rPr>
          <w:color w:val="0070C0"/>
        </w:rPr>
        <w:t>.</w:t>
      </w:r>
    </w:p>
    <w:p w14:paraId="7E0C175E" w14:textId="77777777" w:rsidR="000B1E84" w:rsidRDefault="000B1E84" w:rsidP="000B1E84">
      <w:r>
        <w:t>Authors need to define the laser fluence or range of fluences used to generate sufficient FPOP signal. Specifying the laser fluence used to generate results in Figures 4-6 is also desirable.</w:t>
      </w:r>
    </w:p>
    <w:p w14:paraId="30E97A0B" w14:textId="520A603F" w:rsidR="00377A94" w:rsidRPr="00377A94" w:rsidRDefault="00377A94" w:rsidP="00377A94">
      <w:pPr>
        <w:pStyle w:val="ListParagraph"/>
        <w:numPr>
          <w:ilvl w:val="0"/>
          <w:numId w:val="4"/>
        </w:numPr>
        <w:rPr>
          <w:color w:val="0070C0"/>
        </w:rPr>
      </w:pPr>
      <w:r w:rsidRPr="00377A94">
        <w:rPr>
          <w:color w:val="0070C0"/>
        </w:rPr>
        <w:t>We added a note indicating the laser irradiation window and energy used in this protocol</w:t>
      </w:r>
      <w:r w:rsidR="005E7110">
        <w:rPr>
          <w:color w:val="0070C0"/>
        </w:rPr>
        <w:t xml:space="preserve"> (Line</w:t>
      </w:r>
      <w:r w:rsidR="00024848">
        <w:rPr>
          <w:color w:val="0070C0"/>
        </w:rPr>
        <w:t>s 165-166 and</w:t>
      </w:r>
      <w:r w:rsidR="005E7110">
        <w:rPr>
          <w:color w:val="0070C0"/>
        </w:rPr>
        <w:t xml:space="preserve"> 199-200)</w:t>
      </w:r>
      <w:r w:rsidR="00C82F6C">
        <w:rPr>
          <w:color w:val="0070C0"/>
        </w:rPr>
        <w:t xml:space="preserve"> (Lines </w:t>
      </w:r>
      <w:r w:rsidR="00024848">
        <w:rPr>
          <w:color w:val="0070C0"/>
        </w:rPr>
        <w:t xml:space="preserve">182-184 and </w:t>
      </w:r>
      <w:r w:rsidR="00C82F6C">
        <w:rPr>
          <w:color w:val="0070C0"/>
        </w:rPr>
        <w:t>218-219 with track changes on).</w:t>
      </w:r>
    </w:p>
    <w:p w14:paraId="07FBCC72" w14:textId="77777777" w:rsidR="003800AC" w:rsidRDefault="003800AC" w:rsidP="003800AC">
      <w:r>
        <w:t>Authors may wish to define the acronym FEP.</w:t>
      </w:r>
    </w:p>
    <w:p w14:paraId="61DED9B9" w14:textId="731B3C68" w:rsidR="003800AC" w:rsidRPr="007751B8" w:rsidRDefault="003800AC" w:rsidP="003800AC">
      <w:pPr>
        <w:pStyle w:val="ListParagraph"/>
        <w:numPr>
          <w:ilvl w:val="0"/>
          <w:numId w:val="4"/>
        </w:numPr>
        <w:rPr>
          <w:color w:val="0070C0"/>
        </w:rPr>
      </w:pPr>
      <w:r w:rsidRPr="007751B8">
        <w:rPr>
          <w:color w:val="0070C0"/>
        </w:rPr>
        <w:t>We have defined FEP at first use</w:t>
      </w:r>
      <w:r w:rsidR="00514E37">
        <w:rPr>
          <w:color w:val="0070C0"/>
        </w:rPr>
        <w:t xml:space="preserve"> (Lines 80-81) (Lines 95-96 with track changes on)</w:t>
      </w:r>
      <w:r w:rsidRPr="007751B8">
        <w:rPr>
          <w:color w:val="0070C0"/>
        </w:rPr>
        <w:t>.</w:t>
      </w:r>
    </w:p>
    <w:p w14:paraId="3D5383C5" w14:textId="77777777" w:rsidR="000B1E84" w:rsidRDefault="000B1E84" w:rsidP="000B1E84"/>
    <w:p w14:paraId="47F2F62E" w14:textId="77777777" w:rsidR="00637B01" w:rsidRDefault="00637B01">
      <w:pPr>
        <w:rPr>
          <w:b/>
        </w:rPr>
      </w:pPr>
      <w:r>
        <w:rPr>
          <w:b/>
        </w:rPr>
        <w:br w:type="page"/>
      </w:r>
    </w:p>
    <w:p w14:paraId="4EDB25D7" w14:textId="77777777" w:rsidR="000B1E84" w:rsidRPr="00637B01" w:rsidRDefault="000B1E84" w:rsidP="000B1E84">
      <w:pPr>
        <w:rPr>
          <w:b/>
        </w:rPr>
      </w:pPr>
      <w:r w:rsidRPr="00637B01">
        <w:rPr>
          <w:b/>
        </w:rPr>
        <w:lastRenderedPageBreak/>
        <w:t>Reviewer #2:</w:t>
      </w:r>
    </w:p>
    <w:p w14:paraId="48478EDC" w14:textId="77777777" w:rsidR="000B1E84" w:rsidRPr="00846185" w:rsidRDefault="000B1E84" w:rsidP="000B1E84">
      <w:pPr>
        <w:rPr>
          <w:u w:val="single"/>
        </w:rPr>
      </w:pPr>
      <w:r w:rsidRPr="00846185">
        <w:rPr>
          <w:u w:val="single"/>
        </w:rPr>
        <w:t>Manuscript Summary:</w:t>
      </w:r>
    </w:p>
    <w:p w14:paraId="7C405B05" w14:textId="77777777" w:rsidR="000B1E84" w:rsidRDefault="000B1E84" w:rsidP="000B1E84">
      <w:r>
        <w:t>The manuscript describes the application of in vivo hydroxyl radical protein footprinting using a KrF excimer laser to study the effect oxidatively modified amino acids have on protein protein interaction in C.elegans. The method provides an adaptation of existing technology to the study of whole organism systems. This is useful in view of the fact that C.elegans serves as an excellent model organism for various disease states, in particular neurological disease. The authors describe the assembly of the microfluidic system in great detail, and highlight the pitfalls a user may encounter during ins</w:t>
      </w:r>
      <w:r w:rsidR="00846185">
        <w:t>tallation.</w:t>
      </w:r>
    </w:p>
    <w:p w14:paraId="4BF0CB7F" w14:textId="77777777" w:rsidR="000B1E84" w:rsidRPr="00846185" w:rsidRDefault="000B1E84" w:rsidP="000B1E84">
      <w:pPr>
        <w:rPr>
          <w:u w:val="single"/>
        </w:rPr>
      </w:pPr>
      <w:r w:rsidRPr="00846185">
        <w:rPr>
          <w:u w:val="single"/>
        </w:rPr>
        <w:t>Major Concerns:</w:t>
      </w:r>
    </w:p>
    <w:p w14:paraId="6FBBAA90" w14:textId="77777777" w:rsidR="000B1E84" w:rsidRDefault="000B1E84" w:rsidP="000B1E84">
      <w:r>
        <w:t>Apart from the details provided for the step by step assembly of the microfluidic system, the submitted paper contains the information and a number figures that have already been published in sufficient detail in Anal Chem 2019,91,19, 6577-6584. Although in the current submission the emphasis is on the assembly of the apparatus, provides no information that is not available in the original Anal Chem paper.</w:t>
      </w:r>
    </w:p>
    <w:p w14:paraId="0D8B57F1" w14:textId="77777777" w:rsidR="00017AB3" w:rsidRDefault="00017AB3" w:rsidP="000B1E84"/>
    <w:p w14:paraId="35B97552" w14:textId="77777777" w:rsidR="00017AB3" w:rsidRDefault="00017AB3" w:rsidP="00017AB3">
      <w:pPr>
        <w:pStyle w:val="ListParagraph"/>
        <w:numPr>
          <w:ilvl w:val="0"/>
          <w:numId w:val="4"/>
        </w:numPr>
      </w:pPr>
      <w:r w:rsidRPr="00405306">
        <w:rPr>
          <w:color w:val="0070C0"/>
        </w:rPr>
        <w:t xml:space="preserve">We appreciate </w:t>
      </w:r>
      <w:r w:rsidR="00144545" w:rsidRPr="00405306">
        <w:rPr>
          <w:color w:val="0070C0"/>
        </w:rPr>
        <w:t xml:space="preserve">all of </w:t>
      </w:r>
      <w:r w:rsidRPr="00405306">
        <w:rPr>
          <w:color w:val="0070C0"/>
        </w:rPr>
        <w:t xml:space="preserve">the reviewer’s comments and concerns. </w:t>
      </w:r>
      <w:r w:rsidR="00210A22" w:rsidRPr="00405306">
        <w:rPr>
          <w:color w:val="0070C0"/>
        </w:rPr>
        <w:t>We know most of the figures used in this protocol have been published, however our main focus for this manuscript is to provide potential readers with a visualized version of our IV-FPOP method</w:t>
      </w:r>
      <w:r w:rsidR="00F0568D" w:rsidRPr="00405306">
        <w:rPr>
          <w:color w:val="0070C0"/>
        </w:rPr>
        <w:t>. Since our Anal Chem publication of the IV-FPOP, and also in-cell FPOP, multiple groups have shown interests in both methods and the possibility to do these exp</w:t>
      </w:r>
      <w:r w:rsidR="00405306">
        <w:rPr>
          <w:color w:val="0070C0"/>
        </w:rPr>
        <w:t xml:space="preserve">eriments in their laboratories. </w:t>
      </w:r>
      <w:r w:rsidR="0006179B">
        <w:rPr>
          <w:color w:val="0070C0"/>
        </w:rPr>
        <w:t>Due to</w:t>
      </w:r>
      <w:r w:rsidR="00405306">
        <w:rPr>
          <w:color w:val="0070C0"/>
        </w:rPr>
        <w:t xml:space="preserve"> this we have focused on the protocol </w:t>
      </w:r>
      <w:r w:rsidR="0006179B">
        <w:rPr>
          <w:color w:val="0070C0"/>
        </w:rPr>
        <w:t xml:space="preserve">and the major pitfall of the method, in addition to areas of improvement. </w:t>
      </w:r>
    </w:p>
    <w:p w14:paraId="26D68A2E" w14:textId="77777777" w:rsidR="000B1E84" w:rsidRDefault="000B1E84" w:rsidP="000B1E84"/>
    <w:p w14:paraId="0F7FD3D1" w14:textId="77777777" w:rsidR="000B1E84" w:rsidRDefault="000B1E84" w:rsidP="000B1E84"/>
    <w:p w14:paraId="35EDA8E1" w14:textId="77777777" w:rsidR="00637B01" w:rsidRDefault="00637B01">
      <w:r>
        <w:br w:type="page"/>
      </w:r>
    </w:p>
    <w:p w14:paraId="7974A32A" w14:textId="77777777" w:rsidR="000B1E84" w:rsidRPr="00637B01" w:rsidRDefault="000B1E84" w:rsidP="000B1E84">
      <w:pPr>
        <w:rPr>
          <w:b/>
        </w:rPr>
      </w:pPr>
      <w:r w:rsidRPr="00637B01">
        <w:rPr>
          <w:b/>
        </w:rPr>
        <w:lastRenderedPageBreak/>
        <w:t>Reviewer #3:</w:t>
      </w:r>
    </w:p>
    <w:p w14:paraId="0AA483E3" w14:textId="77777777" w:rsidR="000B1E84" w:rsidRPr="00846185" w:rsidRDefault="000B1E84" w:rsidP="000B1E84">
      <w:pPr>
        <w:rPr>
          <w:u w:val="single"/>
        </w:rPr>
      </w:pPr>
      <w:r w:rsidRPr="00846185">
        <w:rPr>
          <w:u w:val="single"/>
        </w:rPr>
        <w:t>Manuscript Summary:</w:t>
      </w:r>
    </w:p>
    <w:p w14:paraId="6464583B" w14:textId="77777777" w:rsidR="000B1E84" w:rsidRDefault="000B1E84" w:rsidP="000B1E84">
      <w:r>
        <w:t>This manuscript describes the assembly and implementation of IV-FPOP on C. elegans; in particular, a microfluidic set-up with online irradiation that allows the living organism to be footprinted. Representative analyses for selected proteins are shown with tandem MS data interrogating their solvent accessibility.</w:t>
      </w:r>
    </w:p>
    <w:p w14:paraId="7899B52F" w14:textId="77777777" w:rsidR="000B1E84" w:rsidRDefault="000B1E84" w:rsidP="000B1E84">
      <w:r>
        <w:t>This work is of great benefit to the wider community and will allow others to set up and develop similar microfluidic systems for IV-FPOP. Such set-ups will hopefully explore different living systems and expand to complementary photoche</w:t>
      </w:r>
      <w:r w:rsidR="00846185">
        <w:t>mical probes.</w:t>
      </w:r>
    </w:p>
    <w:p w14:paraId="3BC8BF8A" w14:textId="77777777" w:rsidR="000B1E84" w:rsidRDefault="000B1E84" w:rsidP="000B1E84">
      <w:r>
        <w:t>The manuscript is well written and appropriately conveys the described method. I recommend this manuscript for publication in JoVE with the following minor revisions t</w:t>
      </w:r>
      <w:r w:rsidR="00846185">
        <w:t>o be addressed, where possible.</w:t>
      </w:r>
    </w:p>
    <w:p w14:paraId="1F68E787" w14:textId="77777777" w:rsidR="000B1E84" w:rsidRPr="00846185" w:rsidRDefault="000B1E84" w:rsidP="000B1E84">
      <w:pPr>
        <w:rPr>
          <w:u w:val="single"/>
        </w:rPr>
      </w:pPr>
      <w:r w:rsidRPr="00846185">
        <w:rPr>
          <w:u w:val="single"/>
        </w:rPr>
        <w:t>Major Concerns:</w:t>
      </w:r>
    </w:p>
    <w:p w14:paraId="1686EA15" w14:textId="77777777" w:rsidR="000B1E84" w:rsidRDefault="00846185" w:rsidP="000B1E84">
      <w:r>
        <w:t>None</w:t>
      </w:r>
    </w:p>
    <w:p w14:paraId="50CED868" w14:textId="77777777" w:rsidR="000B1E84" w:rsidRPr="00846185" w:rsidRDefault="000B1E84" w:rsidP="000B1E84">
      <w:pPr>
        <w:rPr>
          <w:u w:val="single"/>
        </w:rPr>
      </w:pPr>
      <w:r w:rsidRPr="00846185">
        <w:rPr>
          <w:u w:val="single"/>
        </w:rPr>
        <w:t>Minor Concerns:</w:t>
      </w:r>
    </w:p>
    <w:p w14:paraId="2A50F123" w14:textId="77777777" w:rsidR="000B1E84" w:rsidRDefault="000B1E84" w:rsidP="000B1E84">
      <w:r>
        <w:t>1. In the abstract the authors comment on the study of protein aggregates in neurodegenerative diseases such as Parkinson's and Alzheimer's (Lines 29-32). Given that there is no mention made of these proteins (alpha-synuclein and amyloid beta) in the manuscript among identified peptides, and that these statements are not elaborated in the introduction section -- this is purely speculative and should be removed, as it gives the initial impression that these proteins are discussed in some way. For retention in the manuscript, the authors should make mention of these proteins/diseases in the introduction and also note the published FPOP work on amyloid beta aggregates to support the utility of IV-FPOP for studying these diseases.</w:t>
      </w:r>
    </w:p>
    <w:p w14:paraId="7E3FA001" w14:textId="77777777" w:rsidR="00F123F2" w:rsidRPr="002E4959" w:rsidRDefault="002E4959" w:rsidP="002E4959">
      <w:pPr>
        <w:pStyle w:val="ListParagraph"/>
        <w:numPr>
          <w:ilvl w:val="0"/>
          <w:numId w:val="3"/>
        </w:numPr>
        <w:rPr>
          <w:color w:val="0070C0"/>
        </w:rPr>
      </w:pPr>
      <w:r w:rsidRPr="002E4959">
        <w:rPr>
          <w:color w:val="0070C0"/>
        </w:rPr>
        <w:t xml:space="preserve">We appreciate all of the reviewer’s comments and concerns. Because of their comment and what could lead to misinterpretation of our protocol we have </w:t>
      </w:r>
      <w:r w:rsidR="00F123F2" w:rsidRPr="002E4959">
        <w:rPr>
          <w:color w:val="0070C0"/>
        </w:rPr>
        <w:t>edited the abstract in order to avoid any confusion for the read</w:t>
      </w:r>
      <w:r w:rsidRPr="002E4959">
        <w:rPr>
          <w:color w:val="0070C0"/>
        </w:rPr>
        <w:t>er, deleting the mention on the study of neurodegenerative diseases such as Parkinson's and Alzheimer's.</w:t>
      </w:r>
    </w:p>
    <w:p w14:paraId="69EA53D3" w14:textId="77777777" w:rsidR="000B1E84" w:rsidRDefault="000B1E84" w:rsidP="000B1E84">
      <w:r>
        <w:t>2. The authors should clarify their statement regarding hydroxyl radical insertion (Lines 47-48), making mention of the 3-order of magnitude range of reactivity.</w:t>
      </w:r>
    </w:p>
    <w:p w14:paraId="5D9EC375" w14:textId="74DFADE7" w:rsidR="005B208F" w:rsidRPr="00085DF0" w:rsidRDefault="00185FAA" w:rsidP="005B208F">
      <w:pPr>
        <w:pStyle w:val="ListParagraph"/>
        <w:numPr>
          <w:ilvl w:val="0"/>
          <w:numId w:val="2"/>
        </w:numPr>
        <w:rPr>
          <w:color w:val="0070C0"/>
        </w:rPr>
      </w:pPr>
      <w:r w:rsidRPr="00085DF0">
        <w:rPr>
          <w:color w:val="0070C0"/>
        </w:rPr>
        <w:t>We have added a sentence in order to clarify the difference is amino acid reactivity to hydroxyl radicals</w:t>
      </w:r>
      <w:r w:rsidR="00580447">
        <w:rPr>
          <w:color w:val="0070C0"/>
        </w:rPr>
        <w:t xml:space="preserve"> (Lines 46-48)</w:t>
      </w:r>
      <w:r w:rsidR="00E3470B">
        <w:rPr>
          <w:color w:val="0070C0"/>
        </w:rPr>
        <w:t xml:space="preserve"> (Lines 58-60 with track changes on)</w:t>
      </w:r>
      <w:r w:rsidRPr="00085DF0">
        <w:rPr>
          <w:color w:val="0070C0"/>
        </w:rPr>
        <w:t xml:space="preserve">. </w:t>
      </w:r>
    </w:p>
    <w:p w14:paraId="2EBD385F" w14:textId="77777777" w:rsidR="000B1E84" w:rsidRDefault="000B1E84" w:rsidP="000B1E84">
      <w:r>
        <w:t>3. (Line 84) The authors should clarify the "~50 mm" number, as currently written this implies that the crater should be that much in diameter rather than length.</w:t>
      </w:r>
    </w:p>
    <w:p w14:paraId="2C285853" w14:textId="572C298F" w:rsidR="003F6DFF" w:rsidRPr="00085DF0" w:rsidRDefault="003F6DFF" w:rsidP="000B1E84">
      <w:pPr>
        <w:pStyle w:val="ListParagraph"/>
        <w:numPr>
          <w:ilvl w:val="0"/>
          <w:numId w:val="1"/>
        </w:numPr>
        <w:rPr>
          <w:color w:val="0070C0"/>
        </w:rPr>
      </w:pPr>
      <w:r w:rsidRPr="00085DF0">
        <w:rPr>
          <w:color w:val="0070C0"/>
        </w:rPr>
        <w:lastRenderedPageBreak/>
        <w:t>We have edite</w:t>
      </w:r>
      <w:r w:rsidR="00846185" w:rsidRPr="00085DF0">
        <w:rPr>
          <w:color w:val="0070C0"/>
        </w:rPr>
        <w:t>d the sentence to reflect the</w:t>
      </w:r>
      <w:r w:rsidRPr="00085DF0">
        <w:rPr>
          <w:color w:val="0070C0"/>
        </w:rPr>
        <w:t xml:space="preserve"> </w:t>
      </w:r>
      <w:r w:rsidR="00904DE5" w:rsidRPr="00085DF0">
        <w:rPr>
          <w:color w:val="0070C0"/>
        </w:rPr>
        <w:t xml:space="preserve">50 mm </w:t>
      </w:r>
      <w:r w:rsidRPr="00085DF0">
        <w:rPr>
          <w:color w:val="0070C0"/>
        </w:rPr>
        <w:t>measurement indicates length</w:t>
      </w:r>
      <w:r w:rsidR="00846185" w:rsidRPr="00085DF0">
        <w:rPr>
          <w:color w:val="0070C0"/>
        </w:rPr>
        <w:t xml:space="preserve"> rather than diameter</w:t>
      </w:r>
      <w:r w:rsidR="00580447">
        <w:rPr>
          <w:color w:val="0070C0"/>
        </w:rPr>
        <w:t xml:space="preserve"> (Line 84)</w:t>
      </w:r>
      <w:r w:rsidR="00BB3CD1">
        <w:rPr>
          <w:color w:val="0070C0"/>
        </w:rPr>
        <w:t xml:space="preserve"> (Line 101 with track changes on)</w:t>
      </w:r>
      <w:r w:rsidR="00846185" w:rsidRPr="00085DF0">
        <w:rPr>
          <w:color w:val="0070C0"/>
        </w:rPr>
        <w:t>.</w:t>
      </w:r>
    </w:p>
    <w:p w14:paraId="22D12A64" w14:textId="77777777" w:rsidR="000B1E84" w:rsidRDefault="000B1E84" w:rsidP="003F6DFF">
      <w:r>
        <w:t>4. (Lines 118 and 161-163) Could the authors give some typical values for flow rates and outlet capillary lengths. This will greatly help readers setting up the instrumentation for the first time.</w:t>
      </w:r>
    </w:p>
    <w:p w14:paraId="4D5407AF" w14:textId="7EE39FDA" w:rsidR="006E7579" w:rsidRPr="00085DF0" w:rsidRDefault="00DB3260" w:rsidP="006E7579">
      <w:pPr>
        <w:pStyle w:val="ListParagraph"/>
        <w:numPr>
          <w:ilvl w:val="0"/>
          <w:numId w:val="1"/>
        </w:numPr>
        <w:rPr>
          <w:color w:val="0070C0"/>
        </w:rPr>
      </w:pPr>
      <w:r w:rsidRPr="00085DF0">
        <w:rPr>
          <w:color w:val="0070C0"/>
        </w:rPr>
        <w:t xml:space="preserve">We have added a note indicating the </w:t>
      </w:r>
      <w:r w:rsidR="00C04B76" w:rsidRPr="00085DF0">
        <w:rPr>
          <w:color w:val="0070C0"/>
        </w:rPr>
        <w:t xml:space="preserve">typical </w:t>
      </w:r>
      <w:r w:rsidRPr="00085DF0">
        <w:rPr>
          <w:color w:val="0070C0"/>
        </w:rPr>
        <w:t>final flow rate use in</w:t>
      </w:r>
      <w:r w:rsidR="00C04B76" w:rsidRPr="00085DF0">
        <w:rPr>
          <w:color w:val="0070C0"/>
        </w:rPr>
        <w:t xml:space="preserve"> IV-FPOP to the </w:t>
      </w:r>
      <w:r w:rsidRPr="00085DF0">
        <w:rPr>
          <w:color w:val="0070C0"/>
        </w:rPr>
        <w:t>protocol (Lines 16</w:t>
      </w:r>
      <w:r w:rsidR="00580447">
        <w:rPr>
          <w:color w:val="0070C0"/>
        </w:rPr>
        <w:t>5</w:t>
      </w:r>
      <w:r w:rsidRPr="00085DF0">
        <w:rPr>
          <w:color w:val="0070C0"/>
        </w:rPr>
        <w:t>-16</w:t>
      </w:r>
      <w:r w:rsidR="00580447">
        <w:rPr>
          <w:color w:val="0070C0"/>
        </w:rPr>
        <w:t>6</w:t>
      </w:r>
      <w:r w:rsidRPr="00085DF0">
        <w:rPr>
          <w:color w:val="0070C0"/>
        </w:rPr>
        <w:t>)</w:t>
      </w:r>
      <w:r w:rsidR="00BB3CD1">
        <w:rPr>
          <w:color w:val="0070C0"/>
        </w:rPr>
        <w:t xml:space="preserve"> (Lines 182-184 with track changes on)</w:t>
      </w:r>
      <w:r w:rsidRPr="00085DF0">
        <w:rPr>
          <w:color w:val="0070C0"/>
        </w:rPr>
        <w:t>.</w:t>
      </w:r>
    </w:p>
    <w:p w14:paraId="2BB797BF" w14:textId="77777777" w:rsidR="000B1E84" w:rsidRDefault="000B1E84" w:rsidP="000B1E84">
      <w:r>
        <w:t>5. (Line 191) Should this say "'Before' turning on the laser..."?</w:t>
      </w:r>
    </w:p>
    <w:p w14:paraId="3D4545B1" w14:textId="2817773C" w:rsidR="009A22CB" w:rsidRPr="00085DF0" w:rsidRDefault="00170B3D" w:rsidP="009A22CB">
      <w:pPr>
        <w:pStyle w:val="ListParagraph"/>
        <w:numPr>
          <w:ilvl w:val="0"/>
          <w:numId w:val="1"/>
        </w:numPr>
        <w:rPr>
          <w:color w:val="0070C0"/>
        </w:rPr>
      </w:pPr>
      <w:r>
        <w:rPr>
          <w:color w:val="0070C0"/>
        </w:rPr>
        <w:t>S</w:t>
      </w:r>
      <w:r w:rsidR="009A22CB" w:rsidRPr="00085DF0">
        <w:rPr>
          <w:color w:val="0070C0"/>
        </w:rPr>
        <w:t>entence has been edited</w:t>
      </w:r>
      <w:r w:rsidR="00580447">
        <w:rPr>
          <w:color w:val="0070C0"/>
        </w:rPr>
        <w:t xml:space="preserve"> (Line 193)</w:t>
      </w:r>
      <w:r w:rsidR="00BB3CD1">
        <w:rPr>
          <w:color w:val="0070C0"/>
        </w:rPr>
        <w:t xml:space="preserve"> (Line 213 with track changes on)</w:t>
      </w:r>
      <w:r w:rsidR="009A22CB" w:rsidRPr="00085DF0">
        <w:rPr>
          <w:color w:val="0070C0"/>
        </w:rPr>
        <w:t xml:space="preserve">. </w:t>
      </w:r>
    </w:p>
    <w:p w14:paraId="258F5FD5" w14:textId="77777777" w:rsidR="000B1E84" w:rsidRDefault="000B1E84" w:rsidP="000B1E84">
      <w:r>
        <w:t>6. (Line 340 and Figure 5A) Are the authors able to comment on the total number of proteins identified in the Worms-only control for these BRs. If possible, could the authors also show the overlap between both controls and the sample for one of the BRs -- 3-way Venn diagram. This will help put into context the utility of the method for identifying surface-accessibility in vivo.</w:t>
      </w:r>
    </w:p>
    <w:p w14:paraId="085C41A1" w14:textId="77777777" w:rsidR="00D86523" w:rsidRPr="00B15A8B" w:rsidRDefault="00B15A8B" w:rsidP="00D86523">
      <w:pPr>
        <w:pStyle w:val="ListParagraph"/>
        <w:numPr>
          <w:ilvl w:val="0"/>
          <w:numId w:val="1"/>
        </w:numPr>
        <w:rPr>
          <w:color w:val="0070C0"/>
        </w:rPr>
      </w:pPr>
      <w:r w:rsidRPr="00B15A8B">
        <w:rPr>
          <w:color w:val="0070C0"/>
        </w:rPr>
        <w:t xml:space="preserve">We have edited figure 5 to include the reviewer’s suggestion in the number of oxidatively modified proteins in all conditions. </w:t>
      </w:r>
    </w:p>
    <w:p w14:paraId="564E6965" w14:textId="77777777" w:rsidR="000B1E84" w:rsidRDefault="000B1E84" w:rsidP="000B1E84">
      <w:r>
        <w:t>7. (Lines 344-345) The authors state that IV-FPOP probes solvent accessibility similar to in vitro studies. Could the authors provide a reference for this statement -- if the authors are referring to their comparison of SASA from PDB 4I2Z and MS/MS data for UNC-45, this should be made clearer. The current form implies that in vitro FPOP data correlate with the IV-FPOP data herein.</w:t>
      </w:r>
    </w:p>
    <w:p w14:paraId="192E3278" w14:textId="72AFC260" w:rsidR="00100A9A" w:rsidRPr="00085DF0" w:rsidRDefault="003D2609" w:rsidP="00100A9A">
      <w:pPr>
        <w:pStyle w:val="ListParagraph"/>
        <w:numPr>
          <w:ilvl w:val="0"/>
          <w:numId w:val="1"/>
        </w:numPr>
        <w:rPr>
          <w:color w:val="0070C0"/>
        </w:rPr>
      </w:pPr>
      <w:r>
        <w:rPr>
          <w:color w:val="0070C0"/>
        </w:rPr>
        <w:t>We have removed the statement “</w:t>
      </w:r>
      <w:r w:rsidR="00C04B76" w:rsidRPr="00085DF0">
        <w:rPr>
          <w:color w:val="0070C0"/>
        </w:rPr>
        <w:t xml:space="preserve">similar to </w:t>
      </w:r>
      <w:r w:rsidR="00C04B76" w:rsidRPr="00085DF0">
        <w:rPr>
          <w:i/>
          <w:color w:val="0070C0"/>
        </w:rPr>
        <w:t xml:space="preserve">in vitro </w:t>
      </w:r>
      <w:r w:rsidR="00C04B76" w:rsidRPr="00085DF0">
        <w:rPr>
          <w:color w:val="0070C0"/>
        </w:rPr>
        <w:t>FPOP”</w:t>
      </w:r>
      <w:r>
        <w:rPr>
          <w:color w:val="0070C0"/>
        </w:rPr>
        <w:t xml:space="preserve"> </w:t>
      </w:r>
      <w:r w:rsidR="00100A9A" w:rsidRPr="00085DF0">
        <w:rPr>
          <w:color w:val="0070C0"/>
        </w:rPr>
        <w:t xml:space="preserve">in the representative results section </w:t>
      </w:r>
      <w:r w:rsidR="00C04B76" w:rsidRPr="00085DF0">
        <w:rPr>
          <w:color w:val="0070C0"/>
        </w:rPr>
        <w:t xml:space="preserve">to avoid any confusion for the reader. </w:t>
      </w:r>
      <w:r w:rsidR="00E258EF" w:rsidRPr="00085DF0">
        <w:rPr>
          <w:color w:val="0070C0"/>
        </w:rPr>
        <w:t>Additionally</w:t>
      </w:r>
      <w:r w:rsidR="00100A9A" w:rsidRPr="00085DF0">
        <w:rPr>
          <w:color w:val="0070C0"/>
        </w:rPr>
        <w:t>, we added text</w:t>
      </w:r>
      <w:r w:rsidR="00E258EF" w:rsidRPr="00085DF0">
        <w:rPr>
          <w:color w:val="0070C0"/>
        </w:rPr>
        <w:t xml:space="preserve"> to indicate</w:t>
      </w:r>
      <w:r w:rsidR="001F16E0" w:rsidRPr="00085DF0">
        <w:rPr>
          <w:color w:val="0070C0"/>
        </w:rPr>
        <w:t xml:space="preserve"> the correlation between IV-FPOP experimental oxidation and SASA calculations using the PDB 4I2Z</w:t>
      </w:r>
      <w:r w:rsidR="00580447">
        <w:rPr>
          <w:color w:val="0070C0"/>
        </w:rPr>
        <w:t xml:space="preserve"> (Line 346-349)</w:t>
      </w:r>
      <w:r w:rsidR="00BB3CD1">
        <w:rPr>
          <w:color w:val="0070C0"/>
        </w:rPr>
        <w:t xml:space="preserve"> (Lines 385-388 with track changes on)</w:t>
      </w:r>
      <w:r w:rsidR="001F16E0" w:rsidRPr="00085DF0">
        <w:rPr>
          <w:color w:val="0070C0"/>
        </w:rPr>
        <w:t>.</w:t>
      </w:r>
    </w:p>
    <w:p w14:paraId="1C52D2DA" w14:textId="77777777" w:rsidR="000B1E84" w:rsidRPr="00085DF0" w:rsidRDefault="000B1E84" w:rsidP="00100A9A">
      <w:pPr>
        <w:rPr>
          <w:color w:val="000000" w:themeColor="text1"/>
        </w:rPr>
      </w:pPr>
      <w:r>
        <w:t>8. (</w:t>
      </w:r>
      <w:r w:rsidRPr="00085DF0">
        <w:rPr>
          <w:color w:val="000000" w:themeColor="text1"/>
        </w:rPr>
        <w:t>Lines 349 and 396) Are these ln(PF) values calculated from PDB 4I2Z? If so, please state this in the Figure 6 caption. Is it possible to show the ln(PF) for both in crystal structure and IV-FPOP for comparison?</w:t>
      </w:r>
    </w:p>
    <w:p w14:paraId="306FC3F2" w14:textId="5CDBCD35" w:rsidR="00FB2EFB" w:rsidRPr="00085DF0" w:rsidRDefault="00085DF0" w:rsidP="00FB2EFB">
      <w:pPr>
        <w:pStyle w:val="ListParagraph"/>
        <w:numPr>
          <w:ilvl w:val="0"/>
          <w:numId w:val="1"/>
        </w:numPr>
        <w:rPr>
          <w:color w:val="0070C0"/>
        </w:rPr>
      </w:pPr>
      <w:r w:rsidRPr="00085DF0">
        <w:rPr>
          <w:color w:val="0070C0"/>
        </w:rPr>
        <w:t>The ln(PF) is calculated from the extent of oxidation</w:t>
      </w:r>
      <w:r w:rsidR="00740A8D">
        <w:rPr>
          <w:color w:val="0070C0"/>
        </w:rPr>
        <w:t>. We can</w:t>
      </w:r>
      <w:r w:rsidRPr="00085DF0">
        <w:rPr>
          <w:color w:val="0070C0"/>
        </w:rPr>
        <w:t xml:space="preserve"> then c</w:t>
      </w:r>
      <w:r>
        <w:rPr>
          <w:color w:val="0070C0"/>
        </w:rPr>
        <w:t xml:space="preserve">orrelated </w:t>
      </w:r>
      <w:r w:rsidR="00740A8D">
        <w:rPr>
          <w:color w:val="0070C0"/>
        </w:rPr>
        <w:t xml:space="preserve">this </w:t>
      </w:r>
      <w:r>
        <w:rPr>
          <w:color w:val="0070C0"/>
        </w:rPr>
        <w:t xml:space="preserve">to </w:t>
      </w:r>
      <w:r w:rsidR="00740A8D">
        <w:rPr>
          <w:color w:val="0070C0"/>
        </w:rPr>
        <w:t xml:space="preserve">the </w:t>
      </w:r>
      <w:r>
        <w:rPr>
          <w:color w:val="0070C0"/>
        </w:rPr>
        <w:t>calculate</w:t>
      </w:r>
      <w:r w:rsidR="00740A8D">
        <w:rPr>
          <w:color w:val="0070C0"/>
        </w:rPr>
        <w:t>d SASA values if a</w:t>
      </w:r>
      <w:r>
        <w:rPr>
          <w:color w:val="0070C0"/>
        </w:rPr>
        <w:t xml:space="preserve"> crystal structure is available. We have added the calculated SASA values of the Hsp90 fragment to </w:t>
      </w:r>
      <w:r>
        <w:rPr>
          <w:b/>
          <w:color w:val="0070C0"/>
        </w:rPr>
        <w:t>Figure 6C</w:t>
      </w:r>
      <w:r>
        <w:rPr>
          <w:color w:val="0070C0"/>
        </w:rPr>
        <w:t xml:space="preserve"> </w:t>
      </w:r>
      <w:r w:rsidR="008B5B3E">
        <w:rPr>
          <w:color w:val="0070C0"/>
        </w:rPr>
        <w:t>to show that as ln(PF) increases SASA decreases</w:t>
      </w:r>
      <w:r w:rsidR="00D56D19">
        <w:rPr>
          <w:color w:val="0070C0"/>
        </w:rPr>
        <w:t xml:space="preserve"> (Line 346-349)</w:t>
      </w:r>
      <w:r w:rsidR="00BB3CD1">
        <w:rPr>
          <w:color w:val="0070C0"/>
        </w:rPr>
        <w:t xml:space="preserve"> (Lines 385-388 with track changes on)</w:t>
      </w:r>
      <w:r w:rsidR="008B5B3E">
        <w:rPr>
          <w:color w:val="0070C0"/>
        </w:rPr>
        <w:t>.</w:t>
      </w:r>
    </w:p>
    <w:p w14:paraId="4ABCF115" w14:textId="77777777" w:rsidR="000B1E84" w:rsidRDefault="000B1E84" w:rsidP="000B1E84">
      <w:r>
        <w:t>9. (Figure 6B) If possible, could the corresponding unmodified MS/MS from the controls be shown for either of these peptides. This would show representative changes for multiply oxidized peptides.</w:t>
      </w:r>
    </w:p>
    <w:p w14:paraId="4D79881F" w14:textId="77777777" w:rsidR="008B4DE5" w:rsidRPr="008B4DE5" w:rsidRDefault="00F221C0" w:rsidP="008B4DE5">
      <w:pPr>
        <w:pStyle w:val="ListParagraph"/>
        <w:numPr>
          <w:ilvl w:val="0"/>
          <w:numId w:val="1"/>
        </w:numPr>
      </w:pPr>
      <w:r w:rsidRPr="008B4DE5">
        <w:rPr>
          <w:color w:val="0070C0"/>
        </w:rPr>
        <w:lastRenderedPageBreak/>
        <w:t>Unfortunately, for th</w:t>
      </w:r>
      <w:r w:rsidR="008B4DE5" w:rsidRPr="008B4DE5">
        <w:rPr>
          <w:color w:val="0070C0"/>
        </w:rPr>
        <w:t>ese</w:t>
      </w:r>
      <w:r w:rsidRPr="008B4DE5">
        <w:rPr>
          <w:color w:val="0070C0"/>
        </w:rPr>
        <w:t xml:space="preserve"> peptides only the oxidized MS/MS was detected. Because this</w:t>
      </w:r>
      <w:r w:rsidR="008B4DE5" w:rsidRPr="008B4DE5">
        <w:rPr>
          <w:color w:val="0070C0"/>
        </w:rPr>
        <w:t xml:space="preserve"> is</w:t>
      </w:r>
      <w:r w:rsidRPr="008B4DE5">
        <w:rPr>
          <w:color w:val="0070C0"/>
        </w:rPr>
        <w:t xml:space="preserve"> </w:t>
      </w:r>
      <w:r w:rsidR="008B4DE5" w:rsidRPr="008B4DE5">
        <w:rPr>
          <w:color w:val="0070C0"/>
        </w:rPr>
        <w:t xml:space="preserve">a </w:t>
      </w:r>
      <w:r w:rsidRPr="008B4DE5">
        <w:rPr>
          <w:color w:val="0070C0"/>
        </w:rPr>
        <w:t>methods/protocol manuscript and want to show representative</w:t>
      </w:r>
      <w:r w:rsidR="008B4DE5" w:rsidRPr="008B4DE5">
        <w:rPr>
          <w:color w:val="0070C0"/>
        </w:rPr>
        <w:t xml:space="preserve"> peptide</w:t>
      </w:r>
      <w:r w:rsidRPr="008B4DE5">
        <w:rPr>
          <w:color w:val="0070C0"/>
        </w:rPr>
        <w:t xml:space="preserve"> changes </w:t>
      </w:r>
      <w:r w:rsidR="008B4DE5" w:rsidRPr="008B4DE5">
        <w:rPr>
          <w:color w:val="0070C0"/>
        </w:rPr>
        <w:t xml:space="preserve">of oxidized and unoxidized, we have included </w:t>
      </w:r>
      <w:r w:rsidR="008B4DE5" w:rsidRPr="008B4DE5">
        <w:rPr>
          <w:b/>
          <w:color w:val="0070C0"/>
        </w:rPr>
        <w:t xml:space="preserve">Figure 4A-C. </w:t>
      </w:r>
      <w:r w:rsidR="008B4DE5" w:rsidRPr="008B4DE5">
        <w:rPr>
          <w:color w:val="0070C0"/>
        </w:rPr>
        <w:t>Changes in peptide chemistry during reverse-phase L</w:t>
      </w:r>
      <w:r w:rsidR="008B4DE5">
        <w:rPr>
          <w:color w:val="0070C0"/>
        </w:rPr>
        <w:t>C and fragmentation are described</w:t>
      </w:r>
      <w:r w:rsidR="008B4DE5" w:rsidRPr="008B4DE5">
        <w:rPr>
          <w:color w:val="0070C0"/>
        </w:rPr>
        <w:t xml:space="preserve">. </w:t>
      </w:r>
    </w:p>
    <w:p w14:paraId="4A67F0C4" w14:textId="77777777" w:rsidR="000B1E84" w:rsidRDefault="000B1E84" w:rsidP="008B4DE5">
      <w:r>
        <w:t>10. (Line 428) Could the authors clarify that 2D-chromatography increases the 'identification' of oxidatively modified proteins.</w:t>
      </w:r>
    </w:p>
    <w:p w14:paraId="108C7170" w14:textId="76E954B8" w:rsidR="00F33860" w:rsidRDefault="00850562" w:rsidP="00434C74">
      <w:pPr>
        <w:pStyle w:val="ListParagraph"/>
        <w:numPr>
          <w:ilvl w:val="0"/>
          <w:numId w:val="1"/>
        </w:numPr>
      </w:pPr>
      <w:r w:rsidRPr="00434C74">
        <w:rPr>
          <w:color w:val="0070C0"/>
        </w:rPr>
        <w:t>This sentence has been edited to</w:t>
      </w:r>
      <w:r w:rsidR="0089243C" w:rsidRPr="00434C74">
        <w:rPr>
          <w:color w:val="0070C0"/>
        </w:rPr>
        <w:t xml:space="preserve"> address</w:t>
      </w:r>
      <w:r w:rsidRPr="00434C74">
        <w:rPr>
          <w:color w:val="0070C0"/>
        </w:rPr>
        <w:t xml:space="preserve"> the reviewer’s concern</w:t>
      </w:r>
      <w:r w:rsidR="00D56D19">
        <w:rPr>
          <w:color w:val="0070C0"/>
        </w:rPr>
        <w:t xml:space="preserve"> (Line 4</w:t>
      </w:r>
      <w:r w:rsidR="00BB3CD1">
        <w:rPr>
          <w:color w:val="0070C0"/>
        </w:rPr>
        <w:t>46</w:t>
      </w:r>
      <w:r w:rsidR="00D56D19">
        <w:rPr>
          <w:color w:val="0070C0"/>
        </w:rPr>
        <w:t>)</w:t>
      </w:r>
      <w:r w:rsidR="00862427">
        <w:rPr>
          <w:color w:val="0070C0"/>
        </w:rPr>
        <w:t xml:space="preserve"> (Line 492 with track changes on)</w:t>
      </w:r>
      <w:r w:rsidRPr="00434C74">
        <w:rPr>
          <w:color w:val="0070C0"/>
        </w:rPr>
        <w:t>.</w:t>
      </w:r>
    </w:p>
    <w:sectPr w:rsidR="00F33860">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A37944" w16cid:durableId="219E4020"/>
  <w16cid:commentId w16cid:paraId="25CAC175" w16cid:durableId="21A4DB7D"/>
  <w16cid:commentId w16cid:paraId="646FF799" w16cid:durableId="219E408F"/>
  <w16cid:commentId w16cid:paraId="367A96E1" w16cid:durableId="219E40AC"/>
  <w16cid:commentId w16cid:paraId="17FAF79A" w16cid:durableId="219E40F8"/>
  <w16cid:commentId w16cid:paraId="7DF519BD" w16cid:durableId="21A4DB12"/>
  <w16cid:commentId w16cid:paraId="11F99BD3" w16cid:durableId="219E4107"/>
  <w16cid:commentId w16cid:paraId="2FDBAF11" w16cid:durableId="219E41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24934" w14:textId="77777777" w:rsidR="0001445D" w:rsidRDefault="0001445D" w:rsidP="00364C71">
      <w:pPr>
        <w:spacing w:after="0" w:line="240" w:lineRule="auto"/>
      </w:pPr>
      <w:r>
        <w:separator/>
      </w:r>
    </w:p>
  </w:endnote>
  <w:endnote w:type="continuationSeparator" w:id="0">
    <w:p w14:paraId="2C1A3405" w14:textId="77777777" w:rsidR="0001445D" w:rsidRDefault="0001445D" w:rsidP="0036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3BF35" w14:textId="77777777" w:rsidR="0001445D" w:rsidRDefault="0001445D" w:rsidP="00364C71">
      <w:pPr>
        <w:spacing w:after="0" w:line="240" w:lineRule="auto"/>
      </w:pPr>
      <w:r>
        <w:separator/>
      </w:r>
    </w:p>
  </w:footnote>
  <w:footnote w:type="continuationSeparator" w:id="0">
    <w:p w14:paraId="7E1548E8" w14:textId="77777777" w:rsidR="0001445D" w:rsidRDefault="0001445D" w:rsidP="00364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36F75" w14:textId="77777777" w:rsidR="00364C71" w:rsidRPr="00364C71" w:rsidRDefault="00364C71" w:rsidP="00364C71">
    <w:pPr>
      <w:rPr>
        <w:rFonts w:asciiTheme="minorHAnsi" w:hAnsiTheme="minorHAnsi" w:cstheme="minorHAnsi"/>
        <w:color w:val="000000" w:themeColor="text1"/>
      </w:rPr>
    </w:pPr>
    <w:r w:rsidRPr="00364C71">
      <w:rPr>
        <w:rFonts w:asciiTheme="minorHAnsi" w:hAnsiTheme="minorHAnsi" w:cstheme="minorHAnsi"/>
        <w:b/>
        <w:color w:val="000000" w:themeColor="text1"/>
      </w:rPr>
      <w:t>JoVE60910.</w:t>
    </w:r>
    <w:r>
      <w:rPr>
        <w:rFonts w:asciiTheme="minorHAnsi" w:hAnsiTheme="minorHAnsi" w:cstheme="minorHAnsi"/>
        <w:i/>
        <w:color w:val="000000" w:themeColor="text1"/>
      </w:rPr>
      <w:t xml:space="preserve"> </w:t>
    </w:r>
    <w:r w:rsidRPr="00885FB9">
      <w:rPr>
        <w:rFonts w:asciiTheme="minorHAnsi" w:hAnsiTheme="minorHAnsi" w:cstheme="minorHAnsi"/>
        <w:i/>
        <w:color w:val="000000" w:themeColor="text1"/>
      </w:rPr>
      <w:t>In vivo</w:t>
    </w:r>
    <w:r>
      <w:rPr>
        <w:rFonts w:asciiTheme="minorHAnsi" w:hAnsiTheme="minorHAnsi" w:cstheme="minorHAnsi"/>
        <w:color w:val="000000" w:themeColor="text1"/>
      </w:rPr>
      <w:t xml:space="preserve"> hydroxyl radical protein footprinting for the study of protein interactions in </w:t>
    </w:r>
    <w:r w:rsidRPr="00245D7C">
      <w:rPr>
        <w:rFonts w:asciiTheme="minorHAnsi" w:hAnsiTheme="minorHAnsi" w:cstheme="minorHAnsi"/>
        <w:i/>
        <w:color w:val="000000" w:themeColor="text1"/>
      </w:rPr>
      <w:t>Caenorhabditis elegans</w:t>
    </w:r>
    <w:r w:rsidR="00DA76FE">
      <w:rPr>
        <w:rFonts w:asciiTheme="minorHAnsi" w:hAnsiTheme="minorHAnsi" w:cstheme="minorHAnsi"/>
        <w:i/>
        <w:color w:val="000000" w:themeColor="text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B57"/>
      </v:shape>
    </w:pict>
  </w:numPicBullet>
  <w:abstractNum w:abstractNumId="0" w15:restartNumberingAfterBreak="0">
    <w:nsid w:val="3D122E07"/>
    <w:multiLevelType w:val="hybridMultilevel"/>
    <w:tmpl w:val="8CD0899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8746AA"/>
    <w:multiLevelType w:val="hybridMultilevel"/>
    <w:tmpl w:val="727EEE8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62B59"/>
    <w:multiLevelType w:val="hybridMultilevel"/>
    <w:tmpl w:val="428208F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2906C3"/>
    <w:multiLevelType w:val="hybridMultilevel"/>
    <w:tmpl w:val="14E4B0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4"/>
    <w:rsid w:val="00013B35"/>
    <w:rsid w:val="0001445D"/>
    <w:rsid w:val="00016B1D"/>
    <w:rsid w:val="00017AB3"/>
    <w:rsid w:val="00024848"/>
    <w:rsid w:val="0004167D"/>
    <w:rsid w:val="00057029"/>
    <w:rsid w:val="0006179B"/>
    <w:rsid w:val="000745E2"/>
    <w:rsid w:val="000747C2"/>
    <w:rsid w:val="00085DF0"/>
    <w:rsid w:val="000B1E84"/>
    <w:rsid w:val="00100A9A"/>
    <w:rsid w:val="0014123B"/>
    <w:rsid w:val="00144545"/>
    <w:rsid w:val="00170B3D"/>
    <w:rsid w:val="00172BD8"/>
    <w:rsid w:val="00185FAA"/>
    <w:rsid w:val="0019533F"/>
    <w:rsid w:val="001D314C"/>
    <w:rsid w:val="001E2AED"/>
    <w:rsid w:val="001F16E0"/>
    <w:rsid w:val="00210A22"/>
    <w:rsid w:val="002B24CC"/>
    <w:rsid w:val="002D5D2A"/>
    <w:rsid w:val="002E4959"/>
    <w:rsid w:val="00364C71"/>
    <w:rsid w:val="00377A94"/>
    <w:rsid w:val="003800AC"/>
    <w:rsid w:val="00386212"/>
    <w:rsid w:val="003C3743"/>
    <w:rsid w:val="003D2609"/>
    <w:rsid w:val="003F6DFF"/>
    <w:rsid w:val="00405306"/>
    <w:rsid w:val="00434C74"/>
    <w:rsid w:val="004929EA"/>
    <w:rsid w:val="004F3F80"/>
    <w:rsid w:val="00514E37"/>
    <w:rsid w:val="00580447"/>
    <w:rsid w:val="00585FEC"/>
    <w:rsid w:val="00595CF0"/>
    <w:rsid w:val="0059655D"/>
    <w:rsid w:val="005B208F"/>
    <w:rsid w:val="005E7110"/>
    <w:rsid w:val="00637B01"/>
    <w:rsid w:val="006E169A"/>
    <w:rsid w:val="006E7579"/>
    <w:rsid w:val="00707B9B"/>
    <w:rsid w:val="0071033D"/>
    <w:rsid w:val="00740A8D"/>
    <w:rsid w:val="00765C58"/>
    <w:rsid w:val="007751B8"/>
    <w:rsid w:val="0082484F"/>
    <w:rsid w:val="00846185"/>
    <w:rsid w:val="00850562"/>
    <w:rsid w:val="00850764"/>
    <w:rsid w:val="00862427"/>
    <w:rsid w:val="00862BEB"/>
    <w:rsid w:val="0089243C"/>
    <w:rsid w:val="008B4DE5"/>
    <w:rsid w:val="008B5B3E"/>
    <w:rsid w:val="008D6F48"/>
    <w:rsid w:val="008E788F"/>
    <w:rsid w:val="00904DE5"/>
    <w:rsid w:val="00975993"/>
    <w:rsid w:val="009909B9"/>
    <w:rsid w:val="009941A7"/>
    <w:rsid w:val="00994A4F"/>
    <w:rsid w:val="009A22CB"/>
    <w:rsid w:val="009A3F49"/>
    <w:rsid w:val="009B0E8B"/>
    <w:rsid w:val="00AD56E3"/>
    <w:rsid w:val="00B15A8B"/>
    <w:rsid w:val="00B35011"/>
    <w:rsid w:val="00BB3CD1"/>
    <w:rsid w:val="00BE1097"/>
    <w:rsid w:val="00C04B76"/>
    <w:rsid w:val="00C42371"/>
    <w:rsid w:val="00C82F6C"/>
    <w:rsid w:val="00CB6D7D"/>
    <w:rsid w:val="00D36380"/>
    <w:rsid w:val="00D425F6"/>
    <w:rsid w:val="00D56D19"/>
    <w:rsid w:val="00D86523"/>
    <w:rsid w:val="00DA76FE"/>
    <w:rsid w:val="00DB3260"/>
    <w:rsid w:val="00E25566"/>
    <w:rsid w:val="00E258EF"/>
    <w:rsid w:val="00E32CCF"/>
    <w:rsid w:val="00E3470B"/>
    <w:rsid w:val="00E531E3"/>
    <w:rsid w:val="00E82686"/>
    <w:rsid w:val="00E95EC8"/>
    <w:rsid w:val="00ED06C6"/>
    <w:rsid w:val="00F0568D"/>
    <w:rsid w:val="00F123F2"/>
    <w:rsid w:val="00F221C0"/>
    <w:rsid w:val="00FB2EFB"/>
    <w:rsid w:val="00FD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43EB"/>
  <w15:chartTrackingRefBased/>
  <w15:docId w15:val="{F713DFC9-2BD8-4139-8003-7E7BBEACC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C71"/>
  </w:style>
  <w:style w:type="paragraph" w:styleId="Footer">
    <w:name w:val="footer"/>
    <w:basedOn w:val="Normal"/>
    <w:link w:val="FooterChar"/>
    <w:uiPriority w:val="99"/>
    <w:unhideWhenUsed/>
    <w:rsid w:val="00364C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C71"/>
  </w:style>
  <w:style w:type="paragraph" w:styleId="ListParagraph">
    <w:name w:val="List Paragraph"/>
    <w:basedOn w:val="Normal"/>
    <w:uiPriority w:val="34"/>
    <w:qFormat/>
    <w:rsid w:val="003F6DFF"/>
    <w:pPr>
      <w:ind w:left="720"/>
      <w:contextualSpacing/>
    </w:pPr>
  </w:style>
  <w:style w:type="character" w:styleId="CommentReference">
    <w:name w:val="annotation reference"/>
    <w:basedOn w:val="DefaultParagraphFont"/>
    <w:uiPriority w:val="99"/>
    <w:semiHidden/>
    <w:unhideWhenUsed/>
    <w:rsid w:val="00E82686"/>
    <w:rPr>
      <w:sz w:val="16"/>
      <w:szCs w:val="16"/>
    </w:rPr>
  </w:style>
  <w:style w:type="paragraph" w:styleId="CommentText">
    <w:name w:val="annotation text"/>
    <w:basedOn w:val="Normal"/>
    <w:link w:val="CommentTextChar"/>
    <w:uiPriority w:val="99"/>
    <w:semiHidden/>
    <w:unhideWhenUsed/>
    <w:rsid w:val="00E82686"/>
    <w:pPr>
      <w:spacing w:line="240" w:lineRule="auto"/>
    </w:pPr>
    <w:rPr>
      <w:sz w:val="20"/>
      <w:szCs w:val="20"/>
    </w:rPr>
  </w:style>
  <w:style w:type="character" w:customStyle="1" w:styleId="CommentTextChar">
    <w:name w:val="Comment Text Char"/>
    <w:basedOn w:val="DefaultParagraphFont"/>
    <w:link w:val="CommentText"/>
    <w:uiPriority w:val="99"/>
    <w:semiHidden/>
    <w:rsid w:val="00E82686"/>
    <w:rPr>
      <w:sz w:val="20"/>
      <w:szCs w:val="20"/>
    </w:rPr>
  </w:style>
  <w:style w:type="paragraph" w:styleId="CommentSubject">
    <w:name w:val="annotation subject"/>
    <w:basedOn w:val="CommentText"/>
    <w:next w:val="CommentText"/>
    <w:link w:val="CommentSubjectChar"/>
    <w:uiPriority w:val="99"/>
    <w:semiHidden/>
    <w:unhideWhenUsed/>
    <w:rsid w:val="00E82686"/>
    <w:rPr>
      <w:b/>
      <w:bCs/>
    </w:rPr>
  </w:style>
  <w:style w:type="character" w:customStyle="1" w:styleId="CommentSubjectChar">
    <w:name w:val="Comment Subject Char"/>
    <w:basedOn w:val="CommentTextChar"/>
    <w:link w:val="CommentSubject"/>
    <w:uiPriority w:val="99"/>
    <w:semiHidden/>
    <w:rsid w:val="00E82686"/>
    <w:rPr>
      <w:b/>
      <w:bCs/>
      <w:sz w:val="20"/>
      <w:szCs w:val="20"/>
    </w:rPr>
  </w:style>
  <w:style w:type="paragraph" w:styleId="BalloonText">
    <w:name w:val="Balloon Text"/>
    <w:basedOn w:val="Normal"/>
    <w:link w:val="BalloonTextChar"/>
    <w:uiPriority w:val="99"/>
    <w:semiHidden/>
    <w:unhideWhenUsed/>
    <w:rsid w:val="00E826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26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1FC32-AC53-4CC5-9B89-4FC224BD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Arlett Espino</dc:creator>
  <cp:keywords/>
  <dc:description/>
  <cp:lastModifiedBy>Jessica Arlett Espino</cp:lastModifiedBy>
  <cp:revision>4</cp:revision>
  <dcterms:created xsi:type="dcterms:W3CDTF">2019-12-18T22:08:00Z</dcterms:created>
  <dcterms:modified xsi:type="dcterms:W3CDTF">2019-12-18T23:50:00Z</dcterms:modified>
</cp:coreProperties>
</file>