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64BA7" w14:textId="77777777" w:rsidR="00EF3D12" w:rsidRDefault="00EF3D12" w:rsidP="00EF3D12">
      <w:pPr>
        <w:autoSpaceDE w:val="0"/>
        <w:autoSpaceDN w:val="0"/>
        <w:adjustRightInd w:val="0"/>
        <w:spacing w:after="0"/>
        <w:contextualSpacing/>
        <w:jc w:val="both"/>
        <w:rPr>
          <w:rFonts w:ascii="Times New Roman" w:hAnsi="Times New Roman" w:cs="Times New Roman"/>
          <w:color w:val="000000" w:themeColor="text1"/>
          <w:lang w:val="it-IT"/>
        </w:rPr>
      </w:pPr>
    </w:p>
    <w:p w14:paraId="56409012" w14:textId="77777777" w:rsidR="00EF3D12" w:rsidRPr="00901A8D" w:rsidRDefault="00EF3D12" w:rsidP="00EF3D12">
      <w:pPr>
        <w:autoSpaceDE w:val="0"/>
        <w:autoSpaceDN w:val="0"/>
        <w:adjustRightInd w:val="0"/>
        <w:spacing w:after="0" w:line="276" w:lineRule="auto"/>
        <w:contextualSpacing/>
        <w:jc w:val="both"/>
        <w:rPr>
          <w:rStyle w:val="Strong"/>
          <w:rFonts w:ascii="Times New Roman" w:hAnsi="Times New Roman" w:cs="Times New Roman"/>
          <w:b w:val="0"/>
          <w:color w:val="000000" w:themeColor="text1"/>
          <w:shd w:val="clear" w:color="auto" w:fill="FFFFFF"/>
        </w:rPr>
      </w:pPr>
      <w:proofErr w:type="spellStart"/>
      <w:r w:rsidRPr="00901A8D">
        <w:rPr>
          <w:rFonts w:ascii="Times New Roman" w:hAnsi="Times New Roman" w:cs="Times New Roman"/>
          <w:color w:val="000000" w:themeColor="text1"/>
          <w:lang w:val="it-IT"/>
        </w:rPr>
        <w:t>Dear</w:t>
      </w:r>
      <w:proofErr w:type="spellEnd"/>
      <w:r w:rsidRPr="00901A8D">
        <w:rPr>
          <w:rFonts w:ascii="Times New Roman" w:hAnsi="Times New Roman" w:cs="Times New Roman"/>
          <w:color w:val="000000" w:themeColor="text1"/>
          <w:lang w:val="it-IT"/>
        </w:rPr>
        <w:t xml:space="preserve"> </w:t>
      </w:r>
      <w:r>
        <w:rPr>
          <w:rFonts w:ascii="Times New Roman" w:hAnsi="Times New Roman" w:cs="Times New Roman"/>
          <w:color w:val="000000" w:themeColor="text1"/>
          <w:lang w:val="it-IT"/>
        </w:rPr>
        <w:t>Dr</w:t>
      </w:r>
      <w:r w:rsidRPr="00363A75">
        <w:rPr>
          <w:rFonts w:ascii="Times New Roman" w:hAnsi="Times New Roman" w:cs="Times New Roman"/>
          <w:color w:val="000000" w:themeColor="text1"/>
          <w:lang w:val="it-IT"/>
        </w:rPr>
        <w:t xml:space="preserve"> Phillip </w:t>
      </w:r>
      <w:proofErr w:type="spellStart"/>
      <w:r w:rsidRPr="00363A75">
        <w:rPr>
          <w:rFonts w:ascii="Times New Roman" w:hAnsi="Times New Roman" w:cs="Times New Roman"/>
          <w:color w:val="000000" w:themeColor="text1"/>
          <w:lang w:val="it-IT"/>
        </w:rPr>
        <w:t>Steindel</w:t>
      </w:r>
      <w:proofErr w:type="spellEnd"/>
      <w:r w:rsidRPr="00901A8D">
        <w:rPr>
          <w:rStyle w:val="Strong"/>
          <w:rFonts w:ascii="Times New Roman" w:hAnsi="Times New Roman" w:cs="Times New Roman"/>
          <w:color w:val="000000" w:themeColor="text1"/>
          <w:shd w:val="clear" w:color="auto" w:fill="FFFFFF"/>
        </w:rPr>
        <w:t>,</w:t>
      </w:r>
    </w:p>
    <w:p w14:paraId="05E3E932" w14:textId="77777777" w:rsidR="00EF3D12" w:rsidRPr="00901A8D" w:rsidRDefault="00EF3D12" w:rsidP="00EF3D12">
      <w:pPr>
        <w:autoSpaceDE w:val="0"/>
        <w:autoSpaceDN w:val="0"/>
        <w:adjustRightInd w:val="0"/>
        <w:spacing w:after="0" w:line="276" w:lineRule="auto"/>
        <w:contextualSpacing/>
        <w:jc w:val="both"/>
        <w:rPr>
          <w:rStyle w:val="Strong"/>
          <w:rFonts w:ascii="Times New Roman" w:hAnsi="Times New Roman" w:cs="Times New Roman"/>
          <w:b w:val="0"/>
          <w:color w:val="000000" w:themeColor="text1"/>
          <w:shd w:val="clear" w:color="auto" w:fill="FFFFFF"/>
        </w:rPr>
      </w:pPr>
    </w:p>
    <w:p w14:paraId="1375D0CC" w14:textId="77777777" w:rsidR="00EF3D12" w:rsidRDefault="00EF3D12" w:rsidP="00EF3D12">
      <w:pPr>
        <w:autoSpaceDE w:val="0"/>
        <w:autoSpaceDN w:val="0"/>
        <w:adjustRightInd w:val="0"/>
        <w:spacing w:line="276" w:lineRule="auto"/>
        <w:jc w:val="both"/>
        <w:rPr>
          <w:rFonts w:ascii="Times New Roman" w:hAnsi="Times New Roman" w:cs="Times New Roman"/>
          <w:color w:val="000000" w:themeColor="text1"/>
          <w:lang w:val="en-US"/>
        </w:rPr>
      </w:pPr>
      <w:r w:rsidRPr="00C55638">
        <w:rPr>
          <w:rFonts w:ascii="Times New Roman" w:hAnsi="Times New Roman" w:cs="Times New Roman"/>
          <w:color w:val="000000" w:themeColor="text1"/>
          <w:lang w:val="en-US"/>
        </w:rPr>
        <w:t xml:space="preserve">We appreciate the opportunity that we have been given to address the different concerns of the referees and to submit a revised version of our paper. </w:t>
      </w:r>
    </w:p>
    <w:p w14:paraId="29D7ED57" w14:textId="77777777" w:rsidR="00EF3D12" w:rsidRPr="00C55638" w:rsidRDefault="00EF3D12" w:rsidP="00EF3D12">
      <w:pPr>
        <w:autoSpaceDE w:val="0"/>
        <w:autoSpaceDN w:val="0"/>
        <w:adjustRightInd w:val="0"/>
        <w:spacing w:line="276" w:lineRule="auto"/>
        <w:jc w:val="both"/>
        <w:rPr>
          <w:rFonts w:ascii="Times New Roman" w:hAnsi="Times New Roman" w:cs="Times New Roman"/>
          <w:color w:val="000000" w:themeColor="text1"/>
          <w:lang w:val="en-US"/>
        </w:rPr>
      </w:pPr>
      <w:r w:rsidRPr="00C55638">
        <w:rPr>
          <w:rFonts w:ascii="Times New Roman" w:hAnsi="Times New Roman" w:cs="Times New Roman"/>
          <w:b/>
          <w:color w:val="000000" w:themeColor="text1"/>
          <w:lang w:val="en-US"/>
        </w:rPr>
        <w:t>Microfluidics production of lysolipid-containing temperature-sensitive liposomes</w:t>
      </w:r>
    </w:p>
    <w:p w14:paraId="5BB8E42B" w14:textId="77777777" w:rsidR="00EF3D12" w:rsidRDefault="00EF3D12" w:rsidP="00EF3D12">
      <w:pPr>
        <w:autoSpaceDE w:val="0"/>
        <w:autoSpaceDN w:val="0"/>
        <w:adjustRightInd w:val="0"/>
        <w:spacing w:line="276" w:lineRule="auto"/>
        <w:jc w:val="both"/>
        <w:rPr>
          <w:rFonts w:ascii="Times New Roman" w:hAnsi="Times New Roman" w:cs="Times New Roman"/>
          <w:color w:val="000000" w:themeColor="text1"/>
          <w:lang w:val="en-US"/>
        </w:rPr>
      </w:pPr>
      <w:r w:rsidRPr="00C55638">
        <w:rPr>
          <w:rFonts w:ascii="Times New Roman" w:hAnsi="Times New Roman" w:cs="Times New Roman"/>
          <w:color w:val="000000" w:themeColor="text1"/>
          <w:lang w:val="en-US"/>
        </w:rPr>
        <w:t xml:space="preserve">by Calvin C.L. Cheung, </w:t>
      </w:r>
      <w:proofErr w:type="spellStart"/>
      <w:r w:rsidRPr="00C55638">
        <w:rPr>
          <w:rFonts w:ascii="Times New Roman" w:hAnsi="Times New Roman" w:cs="Times New Roman"/>
          <w:color w:val="000000" w:themeColor="text1"/>
          <w:lang w:val="en-US"/>
        </w:rPr>
        <w:t>Guanglong</w:t>
      </w:r>
      <w:proofErr w:type="spellEnd"/>
      <w:r w:rsidRPr="00C55638">
        <w:rPr>
          <w:rFonts w:ascii="Times New Roman" w:hAnsi="Times New Roman" w:cs="Times New Roman"/>
          <w:color w:val="000000" w:themeColor="text1"/>
          <w:lang w:val="en-US"/>
        </w:rPr>
        <w:t xml:space="preserve"> Ma, Amalia Ruiz, and Wafa T. Al-Jamal</w:t>
      </w:r>
    </w:p>
    <w:p w14:paraId="5F161CFC" w14:textId="77777777" w:rsidR="00EF3D12" w:rsidRDefault="00EF3D12" w:rsidP="00EF3D12">
      <w:pPr>
        <w:autoSpaceDE w:val="0"/>
        <w:autoSpaceDN w:val="0"/>
        <w:adjustRightInd w:val="0"/>
        <w:spacing w:line="276" w:lineRule="auto"/>
        <w:jc w:val="both"/>
        <w:rPr>
          <w:rFonts w:ascii="Times New Roman" w:hAnsi="Times New Roman" w:cs="Times New Roman"/>
          <w:color w:val="000000" w:themeColor="text1"/>
          <w:lang w:val="en-US"/>
        </w:rPr>
      </w:pPr>
    </w:p>
    <w:p w14:paraId="6E62E7CE" w14:textId="5B83874B" w:rsidR="00EF3D12" w:rsidRPr="00C55638" w:rsidRDefault="00EF3D12" w:rsidP="00EF3D12">
      <w:pPr>
        <w:autoSpaceDE w:val="0"/>
        <w:autoSpaceDN w:val="0"/>
        <w:adjustRightInd w:val="0"/>
        <w:spacing w:line="276" w:lineRule="auto"/>
        <w:jc w:val="both"/>
        <w:rPr>
          <w:rFonts w:ascii="Times New Roman" w:hAnsi="Times New Roman" w:cs="Times New Roman"/>
          <w:color w:val="000000" w:themeColor="text1"/>
          <w:lang w:val="en-US"/>
        </w:rPr>
      </w:pPr>
      <w:r w:rsidRPr="00C55638">
        <w:rPr>
          <w:rFonts w:ascii="Times New Roman" w:hAnsi="Times New Roman" w:cs="Times New Roman"/>
          <w:color w:val="000000" w:themeColor="text1"/>
          <w:lang w:val="en-US"/>
        </w:rPr>
        <w:t>We have carefully considered the suggestions and the comments of the three referees and incorporated the</w:t>
      </w:r>
      <w:r>
        <w:rPr>
          <w:rFonts w:ascii="Times New Roman" w:hAnsi="Times New Roman" w:cs="Times New Roman"/>
          <w:color w:val="000000" w:themeColor="text1"/>
          <w:lang w:val="en-US"/>
        </w:rPr>
        <w:t>m</w:t>
      </w:r>
      <w:r w:rsidRPr="00C55638">
        <w:rPr>
          <w:rFonts w:ascii="Times New Roman" w:hAnsi="Times New Roman" w:cs="Times New Roman"/>
          <w:color w:val="000000" w:themeColor="text1"/>
          <w:lang w:val="en-US"/>
        </w:rPr>
        <w:t xml:space="preserve"> in the revised manuscript.</w:t>
      </w:r>
      <w:r w:rsidR="00AC58B6">
        <w:rPr>
          <w:rFonts w:ascii="Times New Roman" w:hAnsi="Times New Roman" w:cs="Times New Roman"/>
          <w:color w:val="000000" w:themeColor="text1"/>
          <w:lang w:val="en-US"/>
        </w:rPr>
        <w:t xml:space="preserve"> W</w:t>
      </w:r>
      <w:r w:rsidRPr="00C55638">
        <w:rPr>
          <w:rFonts w:ascii="Times New Roman" w:hAnsi="Times New Roman" w:cs="Times New Roman"/>
          <w:color w:val="000000" w:themeColor="text1"/>
          <w:lang w:val="en-US"/>
        </w:rPr>
        <w:t xml:space="preserve">e also addressed </w:t>
      </w:r>
      <w:r w:rsidR="00AC58B6">
        <w:rPr>
          <w:rFonts w:ascii="Times New Roman" w:hAnsi="Times New Roman" w:cs="Times New Roman"/>
          <w:color w:val="000000" w:themeColor="text1"/>
          <w:lang w:val="en-US"/>
        </w:rPr>
        <w:t xml:space="preserve">the </w:t>
      </w:r>
      <w:r w:rsidRPr="00C55638">
        <w:rPr>
          <w:rFonts w:ascii="Times New Roman" w:hAnsi="Times New Roman" w:cs="Times New Roman"/>
          <w:color w:val="000000" w:themeColor="text1"/>
          <w:lang w:val="en-US"/>
        </w:rPr>
        <w:t>referees' comments</w:t>
      </w:r>
      <w:r w:rsidR="00C43FA7">
        <w:rPr>
          <w:rFonts w:ascii="Times New Roman" w:hAnsi="Times New Roman" w:cs="Times New Roman"/>
          <w:color w:val="000000" w:themeColor="text1"/>
          <w:lang w:val="en-US"/>
        </w:rPr>
        <w:t xml:space="preserve"> below</w:t>
      </w:r>
      <w:r>
        <w:rPr>
          <w:rFonts w:ascii="Times New Roman" w:hAnsi="Times New Roman" w:cs="Times New Roman"/>
          <w:color w:val="000000" w:themeColor="text1"/>
          <w:lang w:val="en-US"/>
        </w:rPr>
        <w:t>.</w:t>
      </w:r>
    </w:p>
    <w:p w14:paraId="6363B821" w14:textId="77777777" w:rsidR="00EF3D12" w:rsidRDefault="00EF3D12" w:rsidP="00EF3D12">
      <w:pPr>
        <w:autoSpaceDE w:val="0"/>
        <w:autoSpaceDN w:val="0"/>
        <w:adjustRightInd w:val="0"/>
        <w:spacing w:line="276" w:lineRule="auto"/>
        <w:jc w:val="both"/>
        <w:rPr>
          <w:rFonts w:ascii="Times New Roman" w:hAnsi="Times New Roman" w:cs="Times New Roman"/>
          <w:color w:val="000000" w:themeColor="text1"/>
          <w:lang w:val="en-US"/>
        </w:rPr>
      </w:pPr>
      <w:r w:rsidRPr="00C55638">
        <w:rPr>
          <w:rFonts w:ascii="Times New Roman" w:hAnsi="Times New Roman" w:cs="Times New Roman"/>
          <w:color w:val="000000" w:themeColor="text1"/>
          <w:lang w:val="en-US"/>
        </w:rPr>
        <w:t>We would like to thank the editor and reviewers for their suggestions and comments that helped us to improve the quality of the paper substantially.</w:t>
      </w:r>
    </w:p>
    <w:p w14:paraId="039BB238" w14:textId="77777777" w:rsidR="00EF3D12" w:rsidRPr="00E30037" w:rsidRDefault="00EF3D12" w:rsidP="003325AF">
      <w:pPr>
        <w:autoSpaceDE w:val="0"/>
        <w:autoSpaceDN w:val="0"/>
        <w:adjustRightInd w:val="0"/>
        <w:spacing w:after="0"/>
        <w:jc w:val="both"/>
        <w:rPr>
          <w:rFonts w:ascii="Times New Roman" w:hAnsi="Times New Roman" w:cs="Times New Roman"/>
          <w:color w:val="000000" w:themeColor="text1"/>
        </w:rPr>
      </w:pPr>
    </w:p>
    <w:p w14:paraId="0710B4DC" w14:textId="77777777" w:rsidR="00EF3D12" w:rsidRPr="00E30037" w:rsidRDefault="00EF3D12" w:rsidP="003325AF">
      <w:pPr>
        <w:autoSpaceDE w:val="0"/>
        <w:autoSpaceDN w:val="0"/>
        <w:adjustRightInd w:val="0"/>
        <w:spacing w:after="0"/>
        <w:jc w:val="both"/>
        <w:rPr>
          <w:rFonts w:ascii="Times New Roman" w:hAnsi="Times New Roman" w:cs="Times New Roman"/>
          <w:color w:val="000000" w:themeColor="text1"/>
        </w:rPr>
      </w:pPr>
      <w:r w:rsidRPr="00E30037">
        <w:rPr>
          <w:rFonts w:ascii="Times New Roman" w:hAnsi="Times New Roman" w:cs="Times New Roman"/>
          <w:color w:val="000000" w:themeColor="text1"/>
        </w:rPr>
        <w:t>Yours sincerely,</w:t>
      </w:r>
    </w:p>
    <w:p w14:paraId="26F71D56" w14:textId="77777777" w:rsidR="00EF3D12" w:rsidRPr="00E30037" w:rsidRDefault="00EF3D12" w:rsidP="00EF3D12">
      <w:pPr>
        <w:spacing w:after="0"/>
        <w:rPr>
          <w:rFonts w:ascii="Times New Roman" w:hAnsi="Times New Roman" w:cs="Times New Roman"/>
        </w:rPr>
      </w:pPr>
    </w:p>
    <w:p w14:paraId="712D35AB" w14:textId="77777777" w:rsidR="00EF3D12" w:rsidRPr="00E30037" w:rsidRDefault="00EF3D12" w:rsidP="00EF3D12">
      <w:pPr>
        <w:spacing w:after="0"/>
        <w:rPr>
          <w:rFonts w:ascii="Times New Roman" w:hAnsi="Times New Roman" w:cs="Times New Roman"/>
        </w:rPr>
      </w:pPr>
      <w:r w:rsidRPr="00E30037">
        <w:rPr>
          <w:rFonts w:ascii="Times New Roman" w:hAnsi="Times New Roman" w:cs="Times New Roman"/>
          <w:noProof/>
          <w:color w:val="000000"/>
          <w:lang w:val="en-US"/>
        </w:rPr>
        <w:drawing>
          <wp:inline distT="0" distB="0" distL="0" distR="0" wp14:anchorId="112F422E" wp14:editId="5D0A8DC4">
            <wp:extent cx="2326105" cy="713874"/>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6105" cy="713874"/>
                    </a:xfrm>
                    <a:prstGeom prst="rect">
                      <a:avLst/>
                    </a:prstGeom>
                    <a:noFill/>
                    <a:ln>
                      <a:noFill/>
                    </a:ln>
                  </pic:spPr>
                </pic:pic>
              </a:graphicData>
            </a:graphic>
          </wp:inline>
        </w:drawing>
      </w:r>
    </w:p>
    <w:p w14:paraId="6E70E19F" w14:textId="77777777" w:rsidR="00EF3D12" w:rsidRPr="00E30037" w:rsidRDefault="00EF3D12" w:rsidP="00EF3D12">
      <w:pPr>
        <w:spacing w:after="0"/>
        <w:rPr>
          <w:rFonts w:ascii="Times New Roman" w:hAnsi="Times New Roman" w:cs="Times New Roman"/>
        </w:rPr>
      </w:pPr>
      <w:r w:rsidRPr="00E30037">
        <w:rPr>
          <w:rFonts w:ascii="Times New Roman" w:hAnsi="Times New Roman" w:cs="Times New Roman"/>
        </w:rPr>
        <w:t xml:space="preserve">Dr Wafa Al-Jamal </w:t>
      </w:r>
    </w:p>
    <w:p w14:paraId="7B8C7E61" w14:textId="77777777" w:rsidR="00EF3D12" w:rsidRPr="00E30037" w:rsidRDefault="00EF3D12" w:rsidP="00EF3D12">
      <w:pPr>
        <w:spacing w:after="0"/>
        <w:rPr>
          <w:rFonts w:ascii="Times New Roman" w:hAnsi="Times New Roman" w:cs="Times New Roman"/>
        </w:rPr>
      </w:pPr>
      <w:r w:rsidRPr="00E30037">
        <w:rPr>
          <w:rFonts w:ascii="Times New Roman" w:hAnsi="Times New Roman" w:cs="Times New Roman"/>
        </w:rPr>
        <w:t>Reader in Nanomedicine and Drug Delivery</w:t>
      </w:r>
    </w:p>
    <w:p w14:paraId="57D9458D" w14:textId="77777777" w:rsidR="00EF3D12" w:rsidRPr="00E30037" w:rsidRDefault="00EF3D12" w:rsidP="00EF3D12">
      <w:pPr>
        <w:spacing w:after="0"/>
        <w:rPr>
          <w:rFonts w:ascii="Times New Roman" w:hAnsi="Times New Roman" w:cs="Times New Roman"/>
        </w:rPr>
      </w:pPr>
      <w:r w:rsidRPr="00E30037">
        <w:rPr>
          <w:rFonts w:ascii="Times New Roman" w:hAnsi="Times New Roman" w:cs="Times New Roman"/>
        </w:rPr>
        <w:t>Prostate Cancer Research Fellow</w:t>
      </w:r>
    </w:p>
    <w:p w14:paraId="454E04DE" w14:textId="77777777" w:rsidR="00EF3D12" w:rsidRPr="00E30037" w:rsidRDefault="00EF3D12" w:rsidP="00EF3D12">
      <w:pPr>
        <w:spacing w:after="0"/>
        <w:rPr>
          <w:rFonts w:ascii="Times New Roman" w:hAnsi="Times New Roman" w:cs="Times New Roman"/>
        </w:rPr>
      </w:pPr>
      <w:r w:rsidRPr="00E30037">
        <w:rPr>
          <w:rFonts w:ascii="Times New Roman" w:hAnsi="Times New Roman" w:cs="Times New Roman"/>
        </w:rPr>
        <w:t xml:space="preserve">School of Pharmacy </w:t>
      </w:r>
    </w:p>
    <w:p w14:paraId="5D1D9FE6" w14:textId="77777777" w:rsidR="00EF3D12" w:rsidRPr="00E30037" w:rsidRDefault="00EF3D12" w:rsidP="00EF3D12">
      <w:pPr>
        <w:spacing w:after="0"/>
        <w:rPr>
          <w:rFonts w:ascii="Times New Roman" w:hAnsi="Times New Roman" w:cs="Times New Roman"/>
        </w:rPr>
      </w:pPr>
      <w:r w:rsidRPr="00E30037">
        <w:rPr>
          <w:rFonts w:ascii="Times New Roman" w:hAnsi="Times New Roman" w:cs="Times New Roman"/>
        </w:rPr>
        <w:t>Queen's University Belfast</w:t>
      </w:r>
    </w:p>
    <w:p w14:paraId="548C1FEF" w14:textId="77777777" w:rsidR="00EF3D12" w:rsidRPr="00E30037" w:rsidRDefault="00EF3D12" w:rsidP="00EF3D12">
      <w:pPr>
        <w:spacing w:after="0"/>
        <w:rPr>
          <w:rFonts w:ascii="Times New Roman" w:hAnsi="Times New Roman" w:cs="Times New Roman"/>
        </w:rPr>
      </w:pPr>
      <w:r w:rsidRPr="00E30037">
        <w:rPr>
          <w:rFonts w:ascii="Times New Roman" w:hAnsi="Times New Roman" w:cs="Times New Roman"/>
        </w:rPr>
        <w:t>97 Lisburn Road</w:t>
      </w:r>
    </w:p>
    <w:p w14:paraId="1EB1E473" w14:textId="77777777" w:rsidR="00EF3D12" w:rsidRPr="00E30037" w:rsidRDefault="00EF3D12" w:rsidP="00EF3D12">
      <w:pPr>
        <w:spacing w:after="0"/>
        <w:rPr>
          <w:rFonts w:ascii="Times New Roman" w:hAnsi="Times New Roman" w:cs="Times New Roman"/>
        </w:rPr>
      </w:pPr>
      <w:r w:rsidRPr="00E30037">
        <w:rPr>
          <w:rFonts w:ascii="Times New Roman" w:hAnsi="Times New Roman" w:cs="Times New Roman"/>
        </w:rPr>
        <w:t>Belfast, BT9 7BL</w:t>
      </w:r>
    </w:p>
    <w:p w14:paraId="2995D457" w14:textId="77777777" w:rsidR="00EF3D12" w:rsidRPr="00E30037" w:rsidRDefault="00EF3D12" w:rsidP="00EF3D12">
      <w:pPr>
        <w:spacing w:after="0"/>
        <w:rPr>
          <w:rFonts w:ascii="Times New Roman" w:hAnsi="Times New Roman" w:cs="Times New Roman"/>
        </w:rPr>
      </w:pPr>
      <w:r w:rsidRPr="00E30037">
        <w:rPr>
          <w:rFonts w:ascii="Times New Roman" w:hAnsi="Times New Roman" w:cs="Times New Roman"/>
        </w:rPr>
        <w:t>Tel: +44(0)2890972609</w:t>
      </w:r>
    </w:p>
    <w:p w14:paraId="73FFC8CC" w14:textId="77777777" w:rsidR="00EF3D12" w:rsidRPr="00E30037" w:rsidRDefault="00EF3D12" w:rsidP="00EF3D12">
      <w:pPr>
        <w:spacing w:after="0"/>
        <w:rPr>
          <w:rFonts w:ascii="Times New Roman" w:hAnsi="Times New Roman" w:cs="Times New Roman"/>
        </w:rPr>
      </w:pPr>
      <w:r w:rsidRPr="00E30037">
        <w:rPr>
          <w:rFonts w:ascii="Times New Roman" w:hAnsi="Times New Roman" w:cs="Times New Roman"/>
        </w:rPr>
        <w:t xml:space="preserve">Email: </w:t>
      </w:r>
      <w:hyperlink r:id="rId6" w:history="1">
        <w:r w:rsidRPr="00E30037">
          <w:rPr>
            <w:rStyle w:val="Hyperlink"/>
            <w:rFonts w:ascii="Times New Roman" w:hAnsi="Times New Roman" w:cs="Times New Roman"/>
          </w:rPr>
          <w:t>w.al-Jamal@qub.ac.uk</w:t>
        </w:r>
      </w:hyperlink>
    </w:p>
    <w:p w14:paraId="36C726FB" w14:textId="77777777" w:rsidR="00EF3D12" w:rsidRPr="00E30037" w:rsidRDefault="00EF3D12" w:rsidP="00EF3D12">
      <w:pPr>
        <w:spacing w:after="0"/>
        <w:rPr>
          <w:rFonts w:ascii="Times New Roman" w:hAnsi="Times New Roman" w:cs="Times New Roman"/>
        </w:rPr>
      </w:pPr>
    </w:p>
    <w:p w14:paraId="7D1BF3BD" w14:textId="77777777" w:rsidR="00EF3D12" w:rsidRDefault="00EF3D12" w:rsidP="002941C8">
      <w:pPr>
        <w:jc w:val="both"/>
        <w:rPr>
          <w:rFonts w:ascii="Calibri" w:hAnsi="Calibri" w:cs="Calibri"/>
          <w:b/>
        </w:rPr>
      </w:pPr>
    </w:p>
    <w:p w14:paraId="3462A63A" w14:textId="77777777" w:rsidR="00EF3D12" w:rsidRDefault="00EF3D12" w:rsidP="002941C8">
      <w:pPr>
        <w:jc w:val="both"/>
        <w:rPr>
          <w:rFonts w:ascii="Calibri" w:hAnsi="Calibri" w:cs="Calibri"/>
          <w:b/>
        </w:rPr>
      </w:pPr>
    </w:p>
    <w:p w14:paraId="478FCF9E" w14:textId="77777777" w:rsidR="00EF3D12" w:rsidRDefault="00EF3D12" w:rsidP="002941C8">
      <w:pPr>
        <w:jc w:val="both"/>
        <w:rPr>
          <w:rFonts w:ascii="Calibri" w:hAnsi="Calibri" w:cs="Calibri"/>
          <w:b/>
        </w:rPr>
      </w:pPr>
    </w:p>
    <w:p w14:paraId="731CC45A" w14:textId="77777777" w:rsidR="00EF3D12" w:rsidRDefault="00EF3D12" w:rsidP="002941C8">
      <w:pPr>
        <w:jc w:val="both"/>
        <w:rPr>
          <w:rFonts w:ascii="Calibri" w:hAnsi="Calibri" w:cs="Calibri"/>
          <w:b/>
        </w:rPr>
      </w:pPr>
    </w:p>
    <w:p w14:paraId="31A59660" w14:textId="77777777" w:rsidR="00EF3D12" w:rsidRDefault="00EF3D12" w:rsidP="002941C8">
      <w:pPr>
        <w:jc w:val="both"/>
        <w:rPr>
          <w:rFonts w:ascii="Calibri" w:hAnsi="Calibri" w:cs="Calibri"/>
          <w:b/>
        </w:rPr>
      </w:pPr>
    </w:p>
    <w:p w14:paraId="3886A715" w14:textId="77777777" w:rsidR="00EF3D12" w:rsidRDefault="00EF3D12" w:rsidP="002941C8">
      <w:pPr>
        <w:jc w:val="both"/>
        <w:rPr>
          <w:rFonts w:ascii="Calibri" w:hAnsi="Calibri" w:cs="Calibri"/>
          <w:b/>
        </w:rPr>
      </w:pPr>
    </w:p>
    <w:p w14:paraId="20C4B20A" w14:textId="77777777" w:rsidR="00EF3D12" w:rsidRDefault="00EF3D12" w:rsidP="002941C8">
      <w:pPr>
        <w:jc w:val="both"/>
        <w:rPr>
          <w:rFonts w:ascii="Calibri" w:hAnsi="Calibri" w:cs="Calibri"/>
          <w:b/>
        </w:rPr>
      </w:pPr>
    </w:p>
    <w:p w14:paraId="34EEE234" w14:textId="77777777" w:rsidR="00EF3D12" w:rsidRDefault="00EF3D12" w:rsidP="002941C8">
      <w:pPr>
        <w:jc w:val="both"/>
        <w:rPr>
          <w:rFonts w:ascii="Calibri" w:hAnsi="Calibri" w:cs="Calibri"/>
          <w:b/>
        </w:rPr>
      </w:pPr>
    </w:p>
    <w:p w14:paraId="4B68C40D" w14:textId="77777777" w:rsidR="00EF3D12" w:rsidRDefault="00EF3D12" w:rsidP="002941C8">
      <w:pPr>
        <w:jc w:val="both"/>
        <w:rPr>
          <w:rFonts w:ascii="Calibri" w:hAnsi="Calibri" w:cs="Calibri"/>
          <w:b/>
        </w:rPr>
      </w:pPr>
    </w:p>
    <w:p w14:paraId="0D35F46D" w14:textId="77777777" w:rsidR="00EF3D12" w:rsidRDefault="00EF3D12" w:rsidP="002941C8">
      <w:pPr>
        <w:jc w:val="both"/>
        <w:rPr>
          <w:rFonts w:ascii="Calibri" w:hAnsi="Calibri" w:cs="Calibri"/>
          <w:b/>
        </w:rPr>
      </w:pPr>
    </w:p>
    <w:p w14:paraId="7882460E" w14:textId="77777777" w:rsidR="002941C8" w:rsidRPr="00A1058D" w:rsidRDefault="002941C8" w:rsidP="002941C8">
      <w:pPr>
        <w:jc w:val="both"/>
        <w:rPr>
          <w:rFonts w:ascii="Calibri" w:hAnsi="Calibri" w:cs="Calibri"/>
          <w:b/>
        </w:rPr>
      </w:pPr>
      <w:r w:rsidRPr="00A1058D">
        <w:rPr>
          <w:rFonts w:ascii="Calibri" w:hAnsi="Calibri" w:cs="Calibri"/>
          <w:b/>
        </w:rPr>
        <w:t>Editorial comments:</w:t>
      </w:r>
    </w:p>
    <w:p w14:paraId="38C68D95" w14:textId="77777777" w:rsidR="002941C8" w:rsidRPr="00A1058D" w:rsidRDefault="002941C8" w:rsidP="002941C8">
      <w:pPr>
        <w:jc w:val="both"/>
        <w:rPr>
          <w:rFonts w:ascii="Calibri" w:hAnsi="Calibri" w:cs="Calibri"/>
        </w:rPr>
      </w:pPr>
      <w:r w:rsidRPr="00A1058D">
        <w:rPr>
          <w:rFonts w:ascii="Calibri" w:hAnsi="Calibri" w:cs="Calibri"/>
        </w:rPr>
        <w:lastRenderedPageBreak/>
        <w:t>General:</w:t>
      </w:r>
    </w:p>
    <w:p w14:paraId="343268C4" w14:textId="77777777" w:rsidR="002941C8" w:rsidRPr="00A1058D" w:rsidRDefault="002941C8" w:rsidP="002941C8">
      <w:pPr>
        <w:pStyle w:val="ListParagraph"/>
        <w:numPr>
          <w:ilvl w:val="0"/>
          <w:numId w:val="1"/>
        </w:numPr>
        <w:jc w:val="both"/>
        <w:rPr>
          <w:rFonts w:ascii="Calibri" w:hAnsi="Calibri" w:cs="Calibri"/>
          <w:highlight w:val="yellow"/>
        </w:rPr>
      </w:pPr>
      <w:r w:rsidRPr="00A1058D">
        <w:rPr>
          <w:rFonts w:ascii="Calibri" w:hAnsi="Calibri" w:cs="Calibri"/>
          <w:highlight w:val="yellow"/>
        </w:rPr>
        <w:t>Please take this opportunity to thoroughly proofread the manuscript to ensure that there are no spelling or grammar issues.</w:t>
      </w:r>
    </w:p>
    <w:p w14:paraId="0CEA06AA" w14:textId="77777777" w:rsidR="002941C8" w:rsidRPr="00A1058D" w:rsidRDefault="002941C8" w:rsidP="002941C8">
      <w:pPr>
        <w:pStyle w:val="ListParagraph"/>
        <w:numPr>
          <w:ilvl w:val="0"/>
          <w:numId w:val="1"/>
        </w:numPr>
        <w:jc w:val="both"/>
        <w:rPr>
          <w:rFonts w:ascii="Calibri" w:hAnsi="Calibri" w:cs="Calibri"/>
          <w:highlight w:val="yellow"/>
        </w:rPr>
      </w:pPr>
      <w:proofErr w:type="spellStart"/>
      <w:r w:rsidRPr="00A1058D">
        <w:rPr>
          <w:rFonts w:ascii="Calibri" w:hAnsi="Calibri" w:cs="Calibri"/>
          <w:highlight w:val="yellow"/>
        </w:rPr>
        <w:t>JoVE</w:t>
      </w:r>
      <w:proofErr w:type="spellEnd"/>
      <w:r w:rsidRPr="00A1058D">
        <w:rPr>
          <w:rFonts w:ascii="Calibri" w:hAnsi="Calibri" w:cs="Calibri"/>
          <w:highlight w:val="yellow"/>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 For example: </w:t>
      </w:r>
      <w:proofErr w:type="spellStart"/>
      <w:r w:rsidRPr="00A1058D">
        <w:rPr>
          <w:rFonts w:ascii="Calibri" w:hAnsi="Calibri" w:cs="Calibri"/>
          <w:highlight w:val="yellow"/>
        </w:rPr>
        <w:t>SyringePumpPro</w:t>
      </w:r>
      <w:proofErr w:type="spellEnd"/>
    </w:p>
    <w:p w14:paraId="092A8350" w14:textId="77777777" w:rsidR="003E02CF" w:rsidRPr="00A1058D" w:rsidRDefault="003E02CF" w:rsidP="002941C8">
      <w:pPr>
        <w:pStyle w:val="ListParagraph"/>
        <w:jc w:val="both"/>
        <w:rPr>
          <w:rFonts w:ascii="Calibri" w:hAnsi="Calibri" w:cs="Calibri"/>
        </w:rPr>
      </w:pPr>
    </w:p>
    <w:p w14:paraId="71C9AE5A" w14:textId="034CBA49" w:rsidR="00082CBA" w:rsidRPr="00A1058D" w:rsidRDefault="003E02CF" w:rsidP="002941C8">
      <w:pPr>
        <w:jc w:val="both"/>
        <w:rPr>
          <w:rFonts w:ascii="Calibri" w:hAnsi="Calibri" w:cs="Calibri"/>
        </w:rPr>
      </w:pPr>
      <w:r w:rsidRPr="00A1058D">
        <w:rPr>
          <w:rFonts w:ascii="Calibri" w:hAnsi="Calibri" w:cs="Calibri"/>
          <w:color w:val="4472C4" w:themeColor="accent1"/>
        </w:rPr>
        <w:t xml:space="preserve">The manuscript </w:t>
      </w:r>
      <w:r w:rsidR="000369EA" w:rsidRPr="00A1058D">
        <w:rPr>
          <w:rFonts w:ascii="Calibri" w:hAnsi="Calibri" w:cs="Calibri"/>
          <w:color w:val="4472C4" w:themeColor="accent1"/>
        </w:rPr>
        <w:t xml:space="preserve">has been </w:t>
      </w:r>
      <w:r w:rsidRPr="00A1058D">
        <w:rPr>
          <w:rFonts w:ascii="Calibri" w:hAnsi="Calibri" w:cs="Calibri"/>
          <w:color w:val="4472C4" w:themeColor="accent1"/>
        </w:rPr>
        <w:t>proofread</w:t>
      </w:r>
      <w:r w:rsidR="00C87083" w:rsidRPr="00A1058D">
        <w:rPr>
          <w:rFonts w:ascii="Calibri" w:hAnsi="Calibri" w:cs="Calibri"/>
          <w:color w:val="4472C4" w:themeColor="accent1"/>
        </w:rPr>
        <w:t xml:space="preserve"> and</w:t>
      </w:r>
      <w:r w:rsidRPr="00A1058D">
        <w:rPr>
          <w:rFonts w:ascii="Calibri" w:hAnsi="Calibri" w:cs="Calibri"/>
          <w:color w:val="4472C4" w:themeColor="accent1"/>
        </w:rPr>
        <w:t xml:space="preserve"> </w:t>
      </w:r>
      <w:r w:rsidR="002941C8" w:rsidRPr="00A1058D">
        <w:rPr>
          <w:rFonts w:ascii="Calibri" w:hAnsi="Calibri" w:cs="Calibri"/>
          <w:color w:val="4472C4" w:themeColor="accent1"/>
        </w:rPr>
        <w:t>thoroughly revised</w:t>
      </w:r>
      <w:r w:rsidR="00DD25F7">
        <w:rPr>
          <w:rFonts w:ascii="Calibri" w:hAnsi="Calibri" w:cs="Calibri"/>
          <w:color w:val="4472C4" w:themeColor="accent1"/>
        </w:rPr>
        <w:t xml:space="preserve"> (changes are highlighted in </w:t>
      </w:r>
      <w:r w:rsidR="00DD25F7" w:rsidRPr="00DD25F7">
        <w:rPr>
          <w:rFonts w:ascii="Calibri" w:hAnsi="Calibri" w:cs="Calibri"/>
          <w:color w:val="4472C4" w:themeColor="accent1"/>
        </w:rPr>
        <w:t>Turquoise</w:t>
      </w:r>
      <w:r w:rsidR="00DD25F7">
        <w:rPr>
          <w:rFonts w:ascii="Calibri" w:hAnsi="Calibri" w:cs="Calibri"/>
          <w:color w:val="4472C4" w:themeColor="accent1"/>
        </w:rPr>
        <w:t>)</w:t>
      </w:r>
      <w:r w:rsidR="002941C8" w:rsidRPr="00A1058D">
        <w:rPr>
          <w:rFonts w:ascii="Calibri" w:hAnsi="Calibri" w:cs="Calibri"/>
          <w:color w:val="4472C4" w:themeColor="accent1"/>
        </w:rPr>
        <w:t xml:space="preserve">. </w:t>
      </w:r>
      <w:r w:rsidR="007306B5" w:rsidRPr="00A1058D">
        <w:rPr>
          <w:rFonts w:ascii="Calibri" w:hAnsi="Calibri" w:cs="Calibri"/>
          <w:color w:val="4472C4" w:themeColor="accent1"/>
        </w:rPr>
        <w:t xml:space="preserve">Generic terms </w:t>
      </w:r>
      <w:r w:rsidR="000369EA" w:rsidRPr="00A1058D">
        <w:rPr>
          <w:rFonts w:ascii="Calibri" w:hAnsi="Calibri" w:cs="Calibri"/>
          <w:color w:val="4472C4" w:themeColor="accent1"/>
        </w:rPr>
        <w:t xml:space="preserve">have been </w:t>
      </w:r>
      <w:r w:rsidR="007306B5" w:rsidRPr="00A1058D">
        <w:rPr>
          <w:rFonts w:ascii="Calibri" w:hAnsi="Calibri" w:cs="Calibri"/>
          <w:color w:val="4472C4" w:themeColor="accent1"/>
        </w:rPr>
        <w:t>used.</w:t>
      </w:r>
      <w:r w:rsidR="00C87083" w:rsidRPr="00A1058D">
        <w:rPr>
          <w:rFonts w:ascii="Calibri" w:hAnsi="Calibri" w:cs="Calibri"/>
          <w:color w:val="4472C4" w:themeColor="accent1"/>
        </w:rPr>
        <w:t xml:space="preserve"> For example,</w:t>
      </w:r>
      <w:r w:rsidR="007306B5" w:rsidRPr="00A1058D">
        <w:rPr>
          <w:rFonts w:ascii="Calibri" w:hAnsi="Calibri" w:cs="Calibri"/>
          <w:color w:val="4472C4" w:themeColor="accent1"/>
        </w:rPr>
        <w:t xml:space="preserve"> </w:t>
      </w:r>
      <w:r w:rsidR="002941C8" w:rsidRPr="00A1058D">
        <w:rPr>
          <w:rFonts w:ascii="Calibri" w:hAnsi="Calibri" w:cs="Calibri"/>
          <w:color w:val="4472C4" w:themeColor="accent1"/>
        </w:rPr>
        <w:t>[</w:t>
      </w:r>
      <w:proofErr w:type="spellStart"/>
      <w:r w:rsidR="002941C8" w:rsidRPr="00A1058D">
        <w:rPr>
          <w:rFonts w:ascii="Calibri" w:hAnsi="Calibri" w:cs="Calibri"/>
          <w:color w:val="4472C4" w:themeColor="accent1"/>
        </w:rPr>
        <w:t>SyringePumpPro</w:t>
      </w:r>
      <w:proofErr w:type="spellEnd"/>
      <w:r w:rsidR="002941C8" w:rsidRPr="00A1058D">
        <w:rPr>
          <w:rFonts w:ascii="Calibri" w:hAnsi="Calibri" w:cs="Calibri"/>
          <w:color w:val="4472C4" w:themeColor="accent1"/>
        </w:rPr>
        <w:t xml:space="preserve">] </w:t>
      </w:r>
      <w:r w:rsidR="007306B5" w:rsidRPr="00A1058D">
        <w:rPr>
          <w:rFonts w:ascii="Calibri" w:hAnsi="Calibri" w:cs="Calibri"/>
          <w:color w:val="4472C4" w:themeColor="accent1"/>
        </w:rPr>
        <w:t>was</w:t>
      </w:r>
      <w:r w:rsidR="002941C8" w:rsidRPr="00A1058D">
        <w:rPr>
          <w:rFonts w:ascii="Calibri" w:hAnsi="Calibri" w:cs="Calibri"/>
          <w:color w:val="4472C4" w:themeColor="accent1"/>
        </w:rPr>
        <w:t xml:space="preserve"> changed to [pump control software]</w:t>
      </w:r>
      <w:r w:rsidR="00082CBA" w:rsidRPr="00A1058D">
        <w:rPr>
          <w:rFonts w:ascii="Calibri" w:hAnsi="Calibri" w:cs="Calibri"/>
          <w:color w:val="4472C4" w:themeColor="accent1"/>
        </w:rPr>
        <w:t xml:space="preserve">. </w:t>
      </w:r>
    </w:p>
    <w:p w14:paraId="61329A2B" w14:textId="77777777" w:rsidR="00082CBA" w:rsidRPr="00A1058D" w:rsidRDefault="00082CBA" w:rsidP="00082CBA">
      <w:pPr>
        <w:jc w:val="both"/>
        <w:rPr>
          <w:rFonts w:ascii="Calibri" w:hAnsi="Calibri" w:cs="Calibri"/>
        </w:rPr>
      </w:pPr>
      <w:r w:rsidRPr="00A1058D">
        <w:rPr>
          <w:rFonts w:ascii="Calibri" w:hAnsi="Calibri" w:cs="Calibri"/>
        </w:rPr>
        <w:t>Protocol:</w:t>
      </w:r>
    </w:p>
    <w:p w14:paraId="6D515DFA" w14:textId="77777777" w:rsidR="00082CBA" w:rsidRPr="00A1058D" w:rsidRDefault="00082CBA" w:rsidP="00082CBA">
      <w:pPr>
        <w:jc w:val="both"/>
        <w:rPr>
          <w:rFonts w:ascii="Calibri" w:hAnsi="Calibri" w:cs="Calibri"/>
        </w:rPr>
      </w:pPr>
      <w:r w:rsidRPr="00A1058D">
        <w:rPr>
          <w:rFonts w:ascii="Calibri" w:hAnsi="Calibri" w:cs="Calibri"/>
          <w:highlight w:val="yellow"/>
        </w:rPr>
        <w:t>1. For each protocol step/</w:t>
      </w:r>
      <w:proofErr w:type="spellStart"/>
      <w:r w:rsidRPr="00A1058D">
        <w:rPr>
          <w:rFonts w:ascii="Calibri" w:hAnsi="Calibri" w:cs="Calibri"/>
          <w:highlight w:val="yellow"/>
        </w:rPr>
        <w:t>substep</w:t>
      </w:r>
      <w:proofErr w:type="spellEnd"/>
      <w:r w:rsidRPr="00A1058D">
        <w:rPr>
          <w:rFonts w:ascii="Calibri" w:hAnsi="Calibri" w:cs="Calibri"/>
          <w:highlight w:val="yellow"/>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A1058D">
        <w:rPr>
          <w:rFonts w:ascii="Calibri" w:hAnsi="Calibri" w:cs="Calibri"/>
          <w:highlight w:val="yellow"/>
        </w:rPr>
        <w:t>substeps</w:t>
      </w:r>
      <w:proofErr w:type="spellEnd"/>
      <w:r w:rsidRPr="00A1058D">
        <w:rPr>
          <w:rFonts w:ascii="Calibri" w:hAnsi="Calibri" w:cs="Calibri"/>
          <w:highlight w:val="yellow"/>
        </w:rPr>
        <w:t>.</w:t>
      </w:r>
    </w:p>
    <w:p w14:paraId="658F3169" w14:textId="77777777" w:rsidR="002941C8" w:rsidRPr="00A1058D" w:rsidRDefault="00082CBA" w:rsidP="002941C8">
      <w:pPr>
        <w:jc w:val="both"/>
        <w:rPr>
          <w:rFonts w:ascii="Calibri" w:hAnsi="Calibri" w:cs="Calibri"/>
          <w:color w:val="4472C4" w:themeColor="accent1"/>
        </w:rPr>
      </w:pPr>
      <w:r w:rsidRPr="00A1058D">
        <w:rPr>
          <w:rFonts w:ascii="Calibri" w:hAnsi="Calibri" w:cs="Calibri"/>
          <w:color w:val="4472C4" w:themeColor="accent1"/>
        </w:rPr>
        <w:t xml:space="preserve">The manuscript has been thoroughly revised and every step contains no more than 3 actions. </w:t>
      </w:r>
    </w:p>
    <w:p w14:paraId="41677112" w14:textId="77777777" w:rsidR="00082CBA" w:rsidRPr="00A1058D" w:rsidRDefault="00082CBA" w:rsidP="00082CBA">
      <w:pPr>
        <w:jc w:val="both"/>
        <w:rPr>
          <w:rFonts w:ascii="Calibri" w:hAnsi="Calibri" w:cs="Calibri"/>
        </w:rPr>
      </w:pPr>
    </w:p>
    <w:p w14:paraId="386996E8" w14:textId="77777777" w:rsidR="00082CBA" w:rsidRPr="00A1058D" w:rsidRDefault="00082CBA" w:rsidP="00082CBA">
      <w:pPr>
        <w:jc w:val="both"/>
        <w:rPr>
          <w:rFonts w:ascii="Calibri" w:hAnsi="Calibri" w:cs="Calibri"/>
        </w:rPr>
      </w:pPr>
      <w:r w:rsidRPr="00A1058D">
        <w:rPr>
          <w:rFonts w:ascii="Calibri" w:hAnsi="Calibri" w:cs="Calibri"/>
        </w:rPr>
        <w:t>Specific Protocol steps:</w:t>
      </w:r>
    </w:p>
    <w:p w14:paraId="45CF142E" w14:textId="77777777" w:rsidR="00082CBA" w:rsidRPr="00A1058D" w:rsidRDefault="00082CBA" w:rsidP="005C0613">
      <w:pPr>
        <w:pStyle w:val="ListParagraph"/>
        <w:numPr>
          <w:ilvl w:val="0"/>
          <w:numId w:val="2"/>
        </w:numPr>
        <w:jc w:val="both"/>
        <w:rPr>
          <w:rFonts w:ascii="Calibri" w:hAnsi="Calibri" w:cs="Calibri"/>
          <w:highlight w:val="yellow"/>
        </w:rPr>
      </w:pPr>
      <w:r w:rsidRPr="00A1058D">
        <w:rPr>
          <w:rFonts w:ascii="Calibri" w:hAnsi="Calibri" w:cs="Calibri"/>
          <w:highlight w:val="yellow"/>
        </w:rPr>
        <w:t>3.1.2: There is no step 2.2.2.</w:t>
      </w:r>
    </w:p>
    <w:p w14:paraId="3445F0A5" w14:textId="77777777" w:rsidR="005C0613" w:rsidRPr="00A1058D" w:rsidRDefault="005C0613" w:rsidP="005C0613">
      <w:pPr>
        <w:pStyle w:val="ListParagraph"/>
        <w:jc w:val="both"/>
        <w:rPr>
          <w:rFonts w:ascii="Calibri" w:hAnsi="Calibri" w:cs="Calibri"/>
        </w:rPr>
      </w:pPr>
    </w:p>
    <w:p w14:paraId="7A2DABCD" w14:textId="1849A5B3" w:rsidR="005C0613" w:rsidRPr="00A1058D" w:rsidRDefault="005C0613" w:rsidP="005C0613">
      <w:pPr>
        <w:pStyle w:val="ListParagraph"/>
        <w:jc w:val="both"/>
        <w:rPr>
          <w:rFonts w:ascii="Calibri" w:hAnsi="Calibri" w:cs="Calibri"/>
          <w:color w:val="4472C4" w:themeColor="accent1"/>
        </w:rPr>
      </w:pPr>
      <w:r w:rsidRPr="00A1058D">
        <w:rPr>
          <w:rFonts w:ascii="Calibri" w:hAnsi="Calibri" w:cs="Calibri"/>
          <w:color w:val="4472C4" w:themeColor="accent1"/>
        </w:rPr>
        <w:t>Manuscript has been correcte</w:t>
      </w:r>
      <w:r w:rsidR="0088504F">
        <w:rPr>
          <w:rFonts w:ascii="Calibri" w:hAnsi="Calibri" w:cs="Calibri"/>
          <w:color w:val="4472C4" w:themeColor="accent1"/>
        </w:rPr>
        <w:t>d.</w:t>
      </w:r>
    </w:p>
    <w:p w14:paraId="2F81900B" w14:textId="0555D37F" w:rsidR="00082CBA" w:rsidRPr="00A1058D" w:rsidRDefault="00082CBA" w:rsidP="00082CBA">
      <w:pPr>
        <w:jc w:val="both"/>
        <w:rPr>
          <w:rFonts w:ascii="Calibri" w:hAnsi="Calibri" w:cs="Calibri"/>
        </w:rPr>
      </w:pPr>
      <w:r w:rsidRPr="00A1058D">
        <w:rPr>
          <w:rFonts w:ascii="Calibri" w:hAnsi="Calibri" w:cs="Calibri"/>
        </w:rPr>
        <w:t>Figures:</w:t>
      </w:r>
    </w:p>
    <w:p w14:paraId="187FCD5D" w14:textId="77777777" w:rsidR="00082CBA" w:rsidRPr="00A1058D" w:rsidRDefault="00082CBA" w:rsidP="005C0613">
      <w:pPr>
        <w:pStyle w:val="ListParagraph"/>
        <w:numPr>
          <w:ilvl w:val="0"/>
          <w:numId w:val="3"/>
        </w:numPr>
        <w:jc w:val="both"/>
        <w:rPr>
          <w:rFonts w:ascii="Calibri" w:hAnsi="Calibri" w:cs="Calibri"/>
          <w:highlight w:val="yellow"/>
        </w:rPr>
      </w:pPr>
      <w:r w:rsidRPr="00A1058D">
        <w:rPr>
          <w:rFonts w:ascii="Calibri" w:hAnsi="Calibri" w:cs="Calibri"/>
          <w:highlight w:val="yellow"/>
        </w:rPr>
        <w:t>Please provide one file per Figure; i.e., 10 in total. Please remove ‘Figure 1’ etc. from the Figures themselves.</w:t>
      </w:r>
    </w:p>
    <w:p w14:paraId="79F63AAE" w14:textId="77777777" w:rsidR="005C0613" w:rsidRPr="00A1058D" w:rsidRDefault="005C0613" w:rsidP="005C0613">
      <w:pPr>
        <w:pStyle w:val="ListParagraph"/>
        <w:jc w:val="both"/>
        <w:rPr>
          <w:rFonts w:ascii="Calibri" w:hAnsi="Calibri" w:cs="Calibri"/>
        </w:rPr>
      </w:pPr>
    </w:p>
    <w:p w14:paraId="76361381" w14:textId="77777777" w:rsidR="005C0613" w:rsidRPr="00A1058D" w:rsidRDefault="006217EC" w:rsidP="005C0613">
      <w:pPr>
        <w:pStyle w:val="ListParagraph"/>
        <w:jc w:val="both"/>
        <w:rPr>
          <w:rFonts w:ascii="Calibri" w:hAnsi="Calibri" w:cs="Calibri"/>
          <w:color w:val="4472C4" w:themeColor="accent1"/>
        </w:rPr>
      </w:pPr>
      <w:r w:rsidRPr="00A1058D">
        <w:rPr>
          <w:rFonts w:ascii="Calibri" w:hAnsi="Calibri" w:cs="Calibri"/>
          <w:color w:val="4472C4" w:themeColor="accent1"/>
        </w:rPr>
        <w:t xml:space="preserve">Figures have been amended. </w:t>
      </w:r>
    </w:p>
    <w:p w14:paraId="13972417" w14:textId="77777777" w:rsidR="006217EC" w:rsidRPr="00A1058D" w:rsidRDefault="006217EC" w:rsidP="005C0613">
      <w:pPr>
        <w:pStyle w:val="ListParagraph"/>
        <w:jc w:val="both"/>
        <w:rPr>
          <w:rFonts w:ascii="Calibri" w:hAnsi="Calibri" w:cs="Calibri"/>
          <w:color w:val="4472C4" w:themeColor="accent1"/>
        </w:rPr>
      </w:pPr>
    </w:p>
    <w:p w14:paraId="2850534F" w14:textId="77777777" w:rsidR="00082CBA" w:rsidRPr="00A1058D" w:rsidRDefault="00082CBA" w:rsidP="006217EC">
      <w:pPr>
        <w:pStyle w:val="ListParagraph"/>
        <w:numPr>
          <w:ilvl w:val="0"/>
          <w:numId w:val="3"/>
        </w:numPr>
        <w:jc w:val="both"/>
        <w:rPr>
          <w:rFonts w:ascii="Calibri" w:hAnsi="Calibri" w:cs="Calibri"/>
          <w:highlight w:val="yellow"/>
        </w:rPr>
      </w:pPr>
      <w:r w:rsidRPr="00A1058D">
        <w:rPr>
          <w:rFonts w:ascii="Calibri" w:hAnsi="Calibri" w:cs="Calibri"/>
          <w:highlight w:val="yellow"/>
        </w:rPr>
        <w:t>Figure 7: Please explain what the asterisks represent (including statistical test used, if applicable). Please define the error bars as well.</w:t>
      </w:r>
    </w:p>
    <w:p w14:paraId="2C98C615" w14:textId="77777777" w:rsidR="006217EC" w:rsidRPr="00A1058D" w:rsidRDefault="006217EC" w:rsidP="006217EC">
      <w:pPr>
        <w:pStyle w:val="ListParagraph"/>
        <w:jc w:val="both"/>
        <w:rPr>
          <w:rFonts w:ascii="Calibri" w:hAnsi="Calibri" w:cs="Calibri"/>
        </w:rPr>
      </w:pPr>
    </w:p>
    <w:p w14:paraId="7BF3D8EF" w14:textId="77777777" w:rsidR="006217EC" w:rsidRPr="00A1058D" w:rsidRDefault="006217EC" w:rsidP="006217EC">
      <w:pPr>
        <w:pStyle w:val="ListParagraph"/>
        <w:jc w:val="both"/>
        <w:rPr>
          <w:rFonts w:ascii="Calibri" w:hAnsi="Calibri" w:cs="Calibri"/>
          <w:color w:val="4472C4" w:themeColor="accent1"/>
        </w:rPr>
      </w:pPr>
      <w:r w:rsidRPr="00A1058D">
        <w:rPr>
          <w:rFonts w:ascii="Calibri" w:hAnsi="Calibri" w:cs="Calibri"/>
          <w:color w:val="4472C4" w:themeColor="accent1"/>
        </w:rPr>
        <w:t>Data represent mean ± SD of at least three independent experiments. * shows statistically significa</w:t>
      </w:r>
      <w:r w:rsidR="00807BCA" w:rsidRPr="00A1058D">
        <w:rPr>
          <w:rFonts w:ascii="Calibri" w:hAnsi="Calibri" w:cs="Calibri"/>
          <w:color w:val="4472C4" w:themeColor="accent1"/>
        </w:rPr>
        <w:t xml:space="preserve">nt differences between samples </w:t>
      </w:r>
      <w:r w:rsidRPr="00A1058D">
        <w:rPr>
          <w:rFonts w:ascii="Calibri" w:hAnsi="Calibri" w:cs="Calibri"/>
          <w:color w:val="4472C4" w:themeColor="accent1"/>
        </w:rPr>
        <w:t>(***, p &lt; 0.001; two-tailed unpaired t-tests).</w:t>
      </w:r>
    </w:p>
    <w:p w14:paraId="54D649B3" w14:textId="77777777" w:rsidR="006217EC" w:rsidRPr="00A1058D" w:rsidRDefault="006217EC" w:rsidP="006217EC">
      <w:pPr>
        <w:pStyle w:val="ListParagraph"/>
        <w:jc w:val="both"/>
        <w:rPr>
          <w:rFonts w:ascii="Calibri" w:hAnsi="Calibri" w:cs="Calibri"/>
          <w:color w:val="4472C4" w:themeColor="accent1"/>
        </w:rPr>
      </w:pPr>
    </w:p>
    <w:p w14:paraId="3BD6420D" w14:textId="77777777" w:rsidR="00807BCA" w:rsidRPr="00A1058D" w:rsidRDefault="00807BCA" w:rsidP="00807BCA">
      <w:pPr>
        <w:jc w:val="both"/>
        <w:rPr>
          <w:rFonts w:ascii="Calibri" w:hAnsi="Calibri" w:cs="Calibri"/>
        </w:rPr>
      </w:pPr>
      <w:r w:rsidRPr="00A1058D">
        <w:rPr>
          <w:rFonts w:ascii="Calibri" w:hAnsi="Calibri" w:cs="Calibri"/>
        </w:rPr>
        <w:t>Table of Materials:</w:t>
      </w:r>
    </w:p>
    <w:p w14:paraId="25B0C763" w14:textId="77777777" w:rsidR="006217EC" w:rsidRPr="00A1058D" w:rsidRDefault="00807BCA" w:rsidP="00807BCA">
      <w:pPr>
        <w:pStyle w:val="ListParagraph"/>
        <w:numPr>
          <w:ilvl w:val="0"/>
          <w:numId w:val="4"/>
        </w:numPr>
        <w:jc w:val="both"/>
        <w:rPr>
          <w:rFonts w:ascii="Calibri" w:hAnsi="Calibri" w:cs="Calibri"/>
          <w:highlight w:val="yellow"/>
        </w:rPr>
      </w:pPr>
      <w:r w:rsidRPr="00A1058D">
        <w:rPr>
          <w:rFonts w:ascii="Calibri" w:hAnsi="Calibri" w:cs="Calibri"/>
          <w:highlight w:val="yellow"/>
        </w:rPr>
        <w:t>Please ensure the Table of Materials has information on all materials and equipment used, especially those mentioned in the Protocol.</w:t>
      </w:r>
    </w:p>
    <w:p w14:paraId="09DDF291" w14:textId="77777777" w:rsidR="00807BCA" w:rsidRPr="00A1058D" w:rsidRDefault="00807BCA" w:rsidP="00807BCA">
      <w:pPr>
        <w:pStyle w:val="ListParagraph"/>
        <w:jc w:val="both"/>
        <w:rPr>
          <w:rFonts w:ascii="Calibri" w:hAnsi="Calibri" w:cs="Calibri"/>
        </w:rPr>
      </w:pPr>
    </w:p>
    <w:p w14:paraId="22AF50BC" w14:textId="4F3EC0CF" w:rsidR="00807BCA" w:rsidRPr="000C2999" w:rsidRDefault="00807BCA" w:rsidP="00807BCA">
      <w:pPr>
        <w:pStyle w:val="ListParagraph"/>
        <w:jc w:val="both"/>
        <w:rPr>
          <w:rFonts w:ascii="Calibri" w:hAnsi="Calibri" w:cs="Calibri"/>
          <w:color w:val="4472C4" w:themeColor="accent1"/>
        </w:rPr>
      </w:pPr>
      <w:r w:rsidRPr="00A1058D">
        <w:rPr>
          <w:rFonts w:ascii="Calibri" w:hAnsi="Calibri" w:cs="Calibri"/>
          <w:color w:val="4472C4" w:themeColor="accent1"/>
        </w:rPr>
        <w:t>Table of Materials has been revised</w:t>
      </w:r>
      <w:r w:rsidR="00A3448B" w:rsidRPr="00A1058D">
        <w:rPr>
          <w:rFonts w:ascii="Calibri" w:hAnsi="Calibri" w:cs="Calibri"/>
          <w:color w:val="4472C4" w:themeColor="accent1"/>
        </w:rPr>
        <w:t>, as highlighted in yellow.</w:t>
      </w:r>
    </w:p>
    <w:p w14:paraId="2E1FAE02" w14:textId="77777777" w:rsidR="00807BCA" w:rsidRPr="000C2999" w:rsidRDefault="00807BCA" w:rsidP="00807BCA">
      <w:pPr>
        <w:jc w:val="both"/>
        <w:rPr>
          <w:rFonts w:ascii="Calibri" w:hAnsi="Calibri" w:cs="Calibri"/>
          <w:b/>
        </w:rPr>
      </w:pPr>
      <w:r w:rsidRPr="000C2999">
        <w:rPr>
          <w:rFonts w:ascii="Calibri" w:hAnsi="Calibri" w:cs="Calibri"/>
          <w:b/>
        </w:rPr>
        <w:t>Reviewers' comments:</w:t>
      </w:r>
    </w:p>
    <w:p w14:paraId="4DCF04C3" w14:textId="3577A615" w:rsidR="00807BCA" w:rsidRPr="000C2999" w:rsidRDefault="00807BCA" w:rsidP="000C2999">
      <w:pPr>
        <w:jc w:val="both"/>
        <w:rPr>
          <w:rFonts w:ascii="Calibri" w:hAnsi="Calibri" w:cs="Calibri"/>
        </w:rPr>
      </w:pPr>
      <w:r w:rsidRPr="000C2999">
        <w:rPr>
          <w:rFonts w:ascii="Calibri" w:hAnsi="Calibri" w:cs="Calibri"/>
        </w:rPr>
        <w:lastRenderedPageBreak/>
        <w:t>Reviewer #1:</w:t>
      </w:r>
    </w:p>
    <w:p w14:paraId="71C551FB" w14:textId="77777777" w:rsidR="00807BCA" w:rsidRPr="000C2999" w:rsidRDefault="00807BCA" w:rsidP="00807BCA">
      <w:pPr>
        <w:jc w:val="both"/>
        <w:rPr>
          <w:rFonts w:ascii="Calibri" w:hAnsi="Calibri" w:cs="Calibri"/>
          <w:b/>
        </w:rPr>
      </w:pPr>
      <w:r w:rsidRPr="000C2999">
        <w:rPr>
          <w:rFonts w:ascii="Calibri" w:hAnsi="Calibri" w:cs="Calibri"/>
          <w:b/>
        </w:rPr>
        <w:t>Minor Concerns:</w:t>
      </w:r>
    </w:p>
    <w:p w14:paraId="6F0D8F24" w14:textId="77777777" w:rsidR="00807BCA" w:rsidRPr="000C2999" w:rsidRDefault="00807BCA" w:rsidP="006877E3">
      <w:pPr>
        <w:jc w:val="both"/>
        <w:rPr>
          <w:rFonts w:ascii="Calibri" w:hAnsi="Calibri" w:cs="Calibri"/>
        </w:rPr>
      </w:pPr>
      <w:r w:rsidRPr="000C2999">
        <w:rPr>
          <w:rFonts w:ascii="Calibri" w:hAnsi="Calibri" w:cs="Calibri"/>
          <w:highlight w:val="yellow"/>
        </w:rPr>
        <w:t>Line 45: could you please add a sentence explaining the rationale behind the choice of the phospholipids in this formulation.</w:t>
      </w:r>
    </w:p>
    <w:p w14:paraId="0DEA994E" w14:textId="71D5650B" w:rsidR="00AF62D0" w:rsidRPr="000C2999" w:rsidRDefault="00AF62D0" w:rsidP="000C2999">
      <w:pPr>
        <w:jc w:val="both"/>
        <w:rPr>
          <w:rFonts w:ascii="Calibri" w:hAnsi="Calibri" w:cs="Calibri"/>
        </w:rPr>
      </w:pPr>
      <w:r w:rsidRPr="000C2999">
        <w:rPr>
          <w:rFonts w:ascii="Calibri" w:hAnsi="Calibri" w:cs="Calibri"/>
          <w:color w:val="4472C4" w:themeColor="accent1"/>
        </w:rPr>
        <w:t>The paragraph in the introduction has bee</w:t>
      </w:r>
      <w:r w:rsidR="00527106" w:rsidRPr="000C2999">
        <w:rPr>
          <w:rFonts w:ascii="Calibri" w:hAnsi="Calibri" w:cs="Calibri"/>
          <w:color w:val="4472C4" w:themeColor="accent1"/>
        </w:rPr>
        <w:t xml:space="preserve">n </w:t>
      </w:r>
      <w:r w:rsidRPr="000C2999">
        <w:rPr>
          <w:rFonts w:ascii="Calibri" w:hAnsi="Calibri" w:cs="Calibri"/>
          <w:color w:val="4472C4" w:themeColor="accent1"/>
        </w:rPr>
        <w:t>modified to highlight the importance of the choice of these phospholipids in the formulation</w:t>
      </w:r>
      <w:r w:rsidR="00527106" w:rsidRPr="000C2999">
        <w:rPr>
          <w:rFonts w:ascii="Calibri" w:hAnsi="Calibri" w:cs="Calibri"/>
          <w:color w:val="4472C4" w:themeColor="accent1"/>
        </w:rPr>
        <w:t>,</w:t>
      </w:r>
      <w:r w:rsidRPr="000C2999">
        <w:rPr>
          <w:rFonts w:ascii="Calibri" w:hAnsi="Calibri" w:cs="Calibri"/>
          <w:color w:val="4472C4" w:themeColor="accent1"/>
        </w:rPr>
        <w:t xml:space="preserve"> </w:t>
      </w:r>
      <w:r w:rsidR="00527106" w:rsidRPr="000C2999">
        <w:rPr>
          <w:rFonts w:ascii="Calibri" w:hAnsi="Calibri" w:cs="Calibri"/>
          <w:color w:val="4472C4" w:themeColor="accent1"/>
        </w:rPr>
        <w:t>enabling efficient drug release at</w:t>
      </w:r>
      <w:r w:rsidR="00C928D2" w:rsidRPr="000C2999">
        <w:rPr>
          <w:rFonts w:ascii="Calibri" w:hAnsi="Calibri" w:cs="Calibri"/>
          <w:color w:val="4472C4" w:themeColor="accent1"/>
        </w:rPr>
        <w:t xml:space="preserve"> mild hyperthermia (T ≈ 41 °C)</w:t>
      </w:r>
      <w:r w:rsidRPr="000C2999">
        <w:rPr>
          <w:rFonts w:ascii="Calibri" w:hAnsi="Calibri" w:cs="Calibri"/>
          <w:color w:val="4472C4" w:themeColor="accent1"/>
        </w:rPr>
        <w:t xml:space="preserve">.  </w:t>
      </w:r>
    </w:p>
    <w:p w14:paraId="5A87A239" w14:textId="2292588D" w:rsidR="00AF62D0" w:rsidRPr="000C2999" w:rsidRDefault="00807BCA" w:rsidP="000C2999">
      <w:pPr>
        <w:pStyle w:val="ListParagraph"/>
        <w:ind w:left="0"/>
        <w:jc w:val="both"/>
        <w:rPr>
          <w:rFonts w:ascii="Calibri" w:hAnsi="Calibri" w:cs="Calibri"/>
        </w:rPr>
      </w:pPr>
      <w:r w:rsidRPr="000C2999">
        <w:rPr>
          <w:rFonts w:ascii="Calibri" w:hAnsi="Calibri" w:cs="Calibri"/>
          <w:highlight w:val="yellow"/>
        </w:rPr>
        <w:t>Line 360: could you please replace "room temperature" by the exact temperature, as this could be 20 or 25 °C depending on the laboratories.</w:t>
      </w:r>
    </w:p>
    <w:p w14:paraId="20674631" w14:textId="77777777" w:rsidR="00AF62D0" w:rsidRPr="000C2999" w:rsidRDefault="00AF62D0" w:rsidP="00AF62D0">
      <w:pPr>
        <w:jc w:val="both"/>
        <w:rPr>
          <w:rFonts w:ascii="Calibri" w:hAnsi="Calibri" w:cs="Calibri"/>
          <w:color w:val="4472C4" w:themeColor="accent1"/>
        </w:rPr>
      </w:pPr>
      <w:r w:rsidRPr="000C2999">
        <w:rPr>
          <w:rFonts w:ascii="Calibri" w:hAnsi="Calibri" w:cs="Calibri"/>
          <w:color w:val="4472C4" w:themeColor="accent1"/>
        </w:rPr>
        <w:t>We appreciate this comment from the referee. Text has been amended and “room temperature” has been replaced by “20 °C”.</w:t>
      </w:r>
    </w:p>
    <w:p w14:paraId="34FC8557" w14:textId="77777777" w:rsidR="00AF62D0" w:rsidRPr="000C2999" w:rsidRDefault="00AF62D0" w:rsidP="00AF62D0">
      <w:pPr>
        <w:jc w:val="both"/>
        <w:rPr>
          <w:rFonts w:ascii="Calibri" w:hAnsi="Calibri" w:cs="Calibri"/>
          <w:color w:val="4472C4" w:themeColor="accent1"/>
        </w:rPr>
      </w:pPr>
    </w:p>
    <w:p w14:paraId="0EDAC905" w14:textId="48EA831A" w:rsidR="00AF62D0" w:rsidRPr="000C2999" w:rsidRDefault="00AF62D0" w:rsidP="00AF62D0">
      <w:pPr>
        <w:jc w:val="both"/>
        <w:rPr>
          <w:rFonts w:ascii="Calibri" w:hAnsi="Calibri" w:cs="Calibri"/>
        </w:rPr>
      </w:pPr>
      <w:r w:rsidRPr="000C2999">
        <w:rPr>
          <w:rFonts w:ascii="Calibri" w:hAnsi="Calibri" w:cs="Calibri"/>
        </w:rPr>
        <w:t>Reviewer #2:</w:t>
      </w:r>
    </w:p>
    <w:p w14:paraId="5C42779A" w14:textId="77777777" w:rsidR="00F57BCD" w:rsidRPr="000C2999" w:rsidRDefault="00F57BCD" w:rsidP="00F57BCD">
      <w:pPr>
        <w:jc w:val="both"/>
        <w:rPr>
          <w:rFonts w:ascii="Calibri" w:hAnsi="Calibri" w:cs="Calibri"/>
          <w:b/>
        </w:rPr>
      </w:pPr>
      <w:r w:rsidRPr="000C2999">
        <w:rPr>
          <w:rFonts w:ascii="Calibri" w:hAnsi="Calibri" w:cs="Calibri"/>
          <w:b/>
        </w:rPr>
        <w:t>Major Concerns:</w:t>
      </w:r>
    </w:p>
    <w:p w14:paraId="7CF32CC1" w14:textId="77777777" w:rsidR="00AF62D0" w:rsidRPr="000C2999" w:rsidRDefault="00F57BCD" w:rsidP="00F57BCD">
      <w:pPr>
        <w:jc w:val="both"/>
        <w:rPr>
          <w:rFonts w:ascii="Calibri" w:hAnsi="Calibri" w:cs="Calibri"/>
        </w:rPr>
      </w:pPr>
      <w:r w:rsidRPr="000C2999">
        <w:rPr>
          <w:rFonts w:ascii="Calibri" w:hAnsi="Calibri" w:cs="Calibri"/>
          <w:highlight w:val="yellow"/>
        </w:rPr>
        <w:t>The authors state that LTSL are clinically relevant. the introduction should be more detailed discussion of how they are clinically relevant and how this SHM approach would complement the current manufacturing processes for liposomes. For example, the authors comment on scalability and sufficient quantities (line 53). they should comment on how their approach could be scaled up for production in order to match current extrusion-based approaches.</w:t>
      </w:r>
    </w:p>
    <w:p w14:paraId="1808D1D7" w14:textId="56DDC341" w:rsidR="00830FEB" w:rsidRPr="000C2999" w:rsidRDefault="00830FEB" w:rsidP="00F57BCD">
      <w:pPr>
        <w:jc w:val="both"/>
        <w:rPr>
          <w:rFonts w:ascii="Calibri" w:hAnsi="Calibri" w:cs="Calibri"/>
          <w:color w:val="4472C4" w:themeColor="accent1"/>
        </w:rPr>
      </w:pPr>
      <w:r w:rsidRPr="000C2999">
        <w:rPr>
          <w:rFonts w:ascii="Calibri" w:hAnsi="Calibri" w:cs="Calibri"/>
          <w:color w:val="4472C4" w:themeColor="accent1"/>
        </w:rPr>
        <w:t>We would like to thank the reviewer for commenting on the scalability of microfluidics</w:t>
      </w:r>
      <w:r w:rsidR="005117D5" w:rsidRPr="00F902A5">
        <w:rPr>
          <w:rFonts w:ascii="Calibri" w:hAnsi="Calibri" w:cs="Calibri"/>
          <w:color w:val="4472C4" w:themeColor="accent1"/>
        </w:rPr>
        <w:t>.</w:t>
      </w:r>
      <w:r w:rsidR="000C2999">
        <w:rPr>
          <w:rFonts w:ascii="Calibri" w:hAnsi="Calibri" w:cs="Calibri"/>
          <w:color w:val="4472C4" w:themeColor="accent1"/>
        </w:rPr>
        <w:t xml:space="preserve"> An</w:t>
      </w:r>
      <w:r w:rsidR="005117D5" w:rsidRPr="00C24397">
        <w:rPr>
          <w:rFonts w:ascii="Calibri" w:hAnsi="Calibri" w:cs="Calibri"/>
          <w:color w:val="4472C4" w:themeColor="accent1"/>
        </w:rPr>
        <w:t xml:space="preserve"> additional paragraph </w:t>
      </w:r>
      <w:r w:rsidR="000C2999">
        <w:rPr>
          <w:rFonts w:ascii="Calibri" w:hAnsi="Calibri" w:cs="Calibri"/>
          <w:color w:val="4472C4" w:themeColor="accent1"/>
        </w:rPr>
        <w:t xml:space="preserve">(below) </w:t>
      </w:r>
      <w:r w:rsidR="005117D5" w:rsidRPr="00C24397">
        <w:rPr>
          <w:rFonts w:ascii="Calibri" w:hAnsi="Calibri" w:cs="Calibri"/>
          <w:color w:val="4472C4" w:themeColor="accent1"/>
        </w:rPr>
        <w:t xml:space="preserve">was </w:t>
      </w:r>
      <w:r w:rsidR="005117D5" w:rsidRPr="00A1058D">
        <w:rPr>
          <w:rFonts w:ascii="Calibri" w:hAnsi="Calibri" w:cs="Calibri"/>
          <w:color w:val="4472C4" w:themeColor="accent1"/>
        </w:rPr>
        <w:t>included in the manuscript.</w:t>
      </w:r>
    </w:p>
    <w:p w14:paraId="2566E3F9" w14:textId="77777777" w:rsidR="00F57BCD" w:rsidRPr="000C2999" w:rsidRDefault="00830FEB" w:rsidP="00830FEB">
      <w:pPr>
        <w:jc w:val="both"/>
        <w:rPr>
          <w:rFonts w:ascii="Calibri" w:hAnsi="Calibri" w:cs="Calibri"/>
          <w:color w:val="4472C4" w:themeColor="accent1"/>
        </w:rPr>
      </w:pPr>
      <w:r w:rsidRPr="000C2999">
        <w:rPr>
          <w:rFonts w:ascii="Calibri" w:hAnsi="Calibri" w:cs="Calibri"/>
          <w:color w:val="4472C4" w:themeColor="accent1"/>
        </w:rPr>
        <w:t>“Once the manufacturing parameters are optimized, the throughput could be scaled-up by parallelization, with properties identical to those prepared at bench scale</w:t>
      </w:r>
      <w:r w:rsidRPr="000C2999">
        <w:rPr>
          <w:rFonts w:ascii="Calibri" w:hAnsi="Calibri" w:cs="Calibri"/>
          <w:color w:val="4472C4" w:themeColor="accent1"/>
        </w:rPr>
        <w:fldChar w:fldCharType="begin" w:fldLock="1"/>
      </w:r>
      <w:r w:rsidRPr="000C2999">
        <w:rPr>
          <w:rFonts w:ascii="Calibri" w:hAnsi="Calibri" w:cs="Calibri"/>
          <w:color w:val="4472C4" w:themeColor="accent1"/>
        </w:rPr>
        <w:instrText>ADDIN CSL_CITATION {"citationItems":[{"id":"ITEM-1","itemData":{"DOI":"10.1007/s10404-012-1069-5","ISSN":"1613-4982","abstract":"We report a parallelized capillary microfluidic device for enhanced production rate of monodisperse polymersomes. This device consists of four independent capillary microfluidic devices, operated in parallel; each device produces monodisperse water-in-oil-in-water (W/O/W) double-emulsion drops through a single-step emulsification. During generation of the double-emulsion drops, the innermost water drop is formed first and it triggers a breakup of the middle oil phase over wide range of flow rates; this enables robust and stable formation of the double-emulsion drops in all drop makers of the parallelized device. Double-emulsion drops are transformed to polymersomes through a dewetting of the amphiphile-laden middle oil phase on the surface of the innermost water drop, followed by the subsequent separation of the oil drop. Therefore, we can make polymersomes with a production rate enhanced by a factor given by the number of drop makers in the parallelized device. © 2012 Springer-Verlag Berlin Heidelberg.","author":[{"dropping-particle":"","family":"Kim","given":"Shin-Hyun","non-dropping-particle":"","parse-names":false,"suffix":""},{"dropping-particle":"","family":"Kim","given":"Jin Woong","non-dropping-particle":"","parse-names":false,"suffix":""},{"dropping-particle":"","family":"Kim","given":"Do-Hoon","non-dropping-particle":"","parse-names":false,"suffix":""},{"dropping-particle":"","family":"Han","given":"Sang-Hoon","non-dropping-particle":"","parse-names":false,"suffix":""},{"dropping-particle":"","family":"Weitz","given":"David A.","non-dropping-particle":"","parse-names":false,"suffix":""}],"container-title":"Microfluidics and Nanofluidics","id":"ITEM-1","issue":"3-4","issued":{"date-parts":[["2013","3","13"]]},"page":"509-514","title":"Enhanced-throughput production of polymersomes using a parallelized capillary microfluidic device","type":"article-journal","volume":"14"},"uris":["http://www.mendeley.com/documents/?uuid=72c7b700-1e77-44ba-bd40-b84181b9a9b2"]},{"id":"ITEM-2","itemData":{"DOI":"10.1038/nnano.2012.168","ISBN":"1748-3387 U6 - ctx_ver=Z39.88-2004&amp;ctx_enc=info%3Aofi%2Fenc%3AUTF-8&amp;rfr_id=info:sid/summon.serialssolutions.com&amp;rft_val_fmt=info:ofi/fmt:kev:mtx:journal&amp;rft.genre=article&amp;rft.atitle=Microfluidic+technologies+for+accelerating+the+clinical+translation+of+na","ISSN":"17483395","PMID":"23042546","abstract":"Using nanoparticles for therapy and imaging holds tremendous promise for the treatment of major diseases such as cancer. However, their translation into the clinic has been slow because it remains difficult to produce nanoparticles that are consistent 'batch-to-batch', and in sufficient quantities for clinical research. Moreover, platforms for rapid screening of nanoparticles are still lacking. Recent microfluidic technologies can tackle some of these issues, and offer a way to accelerate the clinical translation of nanoparticles. In this Progress Article, we highlight the advances in microfluidic systems that can synthesize libraries of nanoparticles in a well-controlled, reproducible and high-throughput manner. We also discuss the use of microfluidics for rapidly evaluating nanoparticles in vitro under microenvironments that mimic the in vivo conditions. Furthermore, we highlight some systems that can manipulate small organisms, which could be used for evaluating the in vivo toxicity of nanoparticles or for drug screening. We conclude with a critical assessment of the near- and long-term impact of microfluidics in the field of nanomedicine.","author":[{"dropping-particle":"","family":"Valencia","given":"Pedro M.","non-dropping-particle":"","parse-names":false,"suffix":""},{"dropping-particle":"","family":"Farokhzad","given":"Omid C.","non-dropping-particle":"","parse-names":false,"suffix":""},{"dropping-particle":"","family":"Karnik","given":"Rohit","non-dropping-particle":"","parse-names":false,"suffix":""},{"dropping-particle":"","family":"Langer","given":"Robert","non-dropping-particle":"","parse-names":false,"suffix":""}],"container-title":"Nature Nanotechnology","id":"ITEM-2","issue":"10","issued":{"date-parts":[["2012"]]},"page":"623-629","publisher":"Nature Publishing Group","title":"Microfluidic technologies for accelerating the clinical translation of nanoparticles","type":"article-journal","volume":"7"},"uris":["http://www.mendeley.com/documents/?uuid=ab9d2678-2172-415f-94f7-7634dca28510"]},{"id":"ITEM-3","itemData":{"DOI":"10.1021/ja301621z","ISBN":"0002-7863","ISSN":"00027863","PMID":"22475086","abstract":"The discovery of potent new materials for in vivo delivery of nucleic acids depends upon successful formulation of the active molecules into a dosage form suitable for the physiological environment. Because of the inefficiencies of current formulation methods, materials are usually first evaluated for in vitro delivery efficacy as simple ionic complexes with the nucleic acids (lipoplexes). The predictive value of such assays, however, has never been systematically studied. Here, for the first time, by developing a microfluidic method that allowed the rapid preparation of high-quality siRNA-containing lipid nanoparticles (LNPs) for a large number of materials, we have shown that gene silencing assays employing lipoplexes result in a high rate of false negatives (</w:instrText>
      </w:r>
      <w:r w:rsidRPr="000C2999">
        <w:rPr>
          <w:rFonts w:ascii="Cambria Math" w:hAnsi="Cambria Math" w:cs="Cambria Math"/>
          <w:color w:val="4472C4" w:themeColor="accent1"/>
        </w:rPr>
        <w:instrText>∼</w:instrText>
      </w:r>
      <w:r w:rsidRPr="000C2999">
        <w:rPr>
          <w:rFonts w:ascii="Calibri" w:hAnsi="Calibri" w:cs="Calibri"/>
          <w:color w:val="4472C4" w:themeColor="accent1"/>
        </w:rPr>
        <w:instrText>90%) that can largely be avoided through formulation. Seven novel materials with in vivo gene silencing potencies of &gt;90% at a dose of 1.0 mg/kg in mice were discovered. This method will facilitate the discovery of next-generation reagents for LNP...","author":[{"dropping-particle":"","family":"Chen","given":"Delai","non-dropping-particle":"","parse-names":false,"suffix":""},{"dropping-particle":"","family":"Love","given":"Kevin T.","non-dropping-particle":"","parse-names":false,"suffix":""},{"dropping-particle":"","family":"Chen","given":"Yi","non-dropping-particle":"","parse-names":false,"suffix":""},{"dropping-particle":"","family":"Eltoukhy","given":"Ahmed A.","non-dropping-particle":"","parse-names":false,"suffix":""},{"dropping-particle":"","family":"Kastrup","given":"Christian","non-dropping-particle":"","parse-names":false,"suffix":""},{"dropping-particle":"","family":"Sahay","given":"Gaurav","non-dropping-particle":"","parse-names":false,"suffix":""},{"dropping-particle":"","family":"Jeon","given":"Alvin","non-dropping-particle":"","parse-names":false,"suffix":""},{"dropping-particle":"","family":"Dong","given":"Yizhou","non-dropping-particle":"","parse-names":false,"suffix":""},{"dropping-particle":"","family":"Whitehead","given":"Kathryn A.","non-dropping-particle":"","parse-names":false,"suffix":""},{"dropping-particle":"","family":"Anderson","given":"Daniel G.","non-dropping-particle":"","parse-names":false,"suffix":""}],"container-title":"Journal of the American Chemical Society","id":"ITEM-3","issue":"16","issued":{"date-parts":[["2012"]]},"page":"6948-6951","title":"Rapid discovery of potent siRNA-containing lipid nanoparticles enabled by controlled microfluidic formulation","type":"article-journal","volume":"134"},"uris":["http://www.mendeley.com/documents/?uuid=fe2025f8-eb03-460e-bfcd-d46db177035a"]}],"mendeley":{"formattedCitation":"&lt;sup&gt;3–5&lt;/sup&gt;","plainTextFormattedCitation":"3–5","previouslyFormattedCitation":"&lt;sup&gt;3–5&lt;/sup&gt;"},"properties":{"noteIndex":0},"schema":"https://github.com/citation-style-language/schema/raw/master/csl-citation.json"}</w:instrText>
      </w:r>
      <w:r w:rsidRPr="000C2999">
        <w:rPr>
          <w:rFonts w:ascii="Calibri" w:hAnsi="Calibri" w:cs="Calibri"/>
          <w:color w:val="4472C4" w:themeColor="accent1"/>
        </w:rPr>
        <w:fldChar w:fldCharType="separate"/>
      </w:r>
      <w:r w:rsidRPr="000C2999">
        <w:rPr>
          <w:rFonts w:ascii="Calibri" w:hAnsi="Calibri" w:cs="Calibri"/>
          <w:noProof/>
          <w:color w:val="4472C4" w:themeColor="accent1"/>
          <w:vertAlign w:val="superscript"/>
        </w:rPr>
        <w:t>3–5</w:t>
      </w:r>
      <w:r w:rsidRPr="000C2999">
        <w:rPr>
          <w:rFonts w:ascii="Calibri" w:hAnsi="Calibri" w:cs="Calibri"/>
          <w:color w:val="4472C4" w:themeColor="accent1"/>
        </w:rPr>
        <w:fldChar w:fldCharType="end"/>
      </w:r>
      <w:r w:rsidRPr="000C2999">
        <w:rPr>
          <w:rFonts w:ascii="Calibri" w:hAnsi="Calibri" w:cs="Calibri"/>
          <w:color w:val="4472C4" w:themeColor="accent1"/>
        </w:rPr>
        <w:t>.”</w:t>
      </w:r>
    </w:p>
    <w:p w14:paraId="77448A24" w14:textId="77777777" w:rsidR="00830FEB" w:rsidRPr="000C2999" w:rsidRDefault="00830FEB" w:rsidP="00830FEB">
      <w:pPr>
        <w:widowControl w:val="0"/>
        <w:autoSpaceDE w:val="0"/>
        <w:autoSpaceDN w:val="0"/>
        <w:adjustRightInd w:val="0"/>
        <w:spacing w:after="0" w:line="240" w:lineRule="auto"/>
        <w:ind w:left="640" w:hanging="640"/>
        <w:rPr>
          <w:rFonts w:ascii="Calibri" w:hAnsi="Calibri" w:cs="Calibri"/>
          <w:color w:val="4472C4" w:themeColor="accent1"/>
        </w:rPr>
      </w:pPr>
      <w:r w:rsidRPr="000C2999">
        <w:rPr>
          <w:rFonts w:ascii="Calibri" w:hAnsi="Calibri" w:cs="Calibri"/>
          <w:color w:val="4472C4" w:themeColor="accent1"/>
        </w:rPr>
        <w:t xml:space="preserve">Reference: </w:t>
      </w:r>
    </w:p>
    <w:p w14:paraId="1B747A3F" w14:textId="77777777" w:rsidR="00830FEB" w:rsidRPr="000C2999" w:rsidRDefault="00830FEB" w:rsidP="00830FEB">
      <w:pPr>
        <w:widowControl w:val="0"/>
        <w:autoSpaceDE w:val="0"/>
        <w:autoSpaceDN w:val="0"/>
        <w:adjustRightInd w:val="0"/>
        <w:spacing w:after="0" w:line="240" w:lineRule="auto"/>
        <w:rPr>
          <w:rFonts w:ascii="Calibri" w:hAnsi="Calibri" w:cs="Calibri"/>
          <w:noProof/>
          <w:color w:val="4472C4" w:themeColor="accent1"/>
        </w:rPr>
      </w:pPr>
      <w:r w:rsidRPr="000C2999">
        <w:rPr>
          <w:rFonts w:ascii="Calibri" w:hAnsi="Calibri" w:cs="Calibri"/>
          <w:noProof/>
          <w:color w:val="4472C4" w:themeColor="accent1"/>
        </w:rPr>
        <w:t xml:space="preserve">Valencia, P.M., Farokhzad, O.C., Karnik, R., Langer, R. Microfluidic technologies for accelerating the clinical translation of nanoparticles. </w:t>
      </w:r>
      <w:r w:rsidRPr="000C2999">
        <w:rPr>
          <w:rFonts w:ascii="Calibri" w:hAnsi="Calibri" w:cs="Calibri"/>
          <w:i/>
          <w:iCs/>
          <w:noProof/>
          <w:color w:val="4472C4" w:themeColor="accent1"/>
        </w:rPr>
        <w:t>Nature Nanotechnology</w:t>
      </w:r>
      <w:r w:rsidRPr="000C2999">
        <w:rPr>
          <w:rFonts w:ascii="Calibri" w:hAnsi="Calibri" w:cs="Calibri"/>
          <w:noProof/>
          <w:color w:val="4472C4" w:themeColor="accent1"/>
        </w:rPr>
        <w:t xml:space="preserve">. </w:t>
      </w:r>
      <w:r w:rsidRPr="000C2999">
        <w:rPr>
          <w:rFonts w:ascii="Calibri" w:hAnsi="Calibri" w:cs="Calibri"/>
          <w:b/>
          <w:bCs/>
          <w:noProof/>
          <w:color w:val="4472C4" w:themeColor="accent1"/>
        </w:rPr>
        <w:t>7</w:t>
      </w:r>
      <w:r w:rsidRPr="000C2999">
        <w:rPr>
          <w:rFonts w:ascii="Calibri" w:hAnsi="Calibri" w:cs="Calibri"/>
          <w:noProof/>
          <w:color w:val="4472C4" w:themeColor="accent1"/>
        </w:rPr>
        <w:t xml:space="preserve"> (10), 623–629 (2012). </w:t>
      </w:r>
    </w:p>
    <w:p w14:paraId="5E827D67" w14:textId="77777777" w:rsidR="00830FEB" w:rsidRPr="000C2999" w:rsidRDefault="00830FEB" w:rsidP="00830FEB">
      <w:pPr>
        <w:widowControl w:val="0"/>
        <w:autoSpaceDE w:val="0"/>
        <w:autoSpaceDN w:val="0"/>
        <w:adjustRightInd w:val="0"/>
        <w:spacing w:after="0" w:line="240" w:lineRule="auto"/>
        <w:rPr>
          <w:rFonts w:ascii="Calibri" w:hAnsi="Calibri" w:cs="Calibri"/>
          <w:noProof/>
          <w:color w:val="4472C4" w:themeColor="accent1"/>
        </w:rPr>
      </w:pPr>
      <w:r w:rsidRPr="000C2999">
        <w:rPr>
          <w:rFonts w:ascii="Calibri" w:hAnsi="Calibri" w:cs="Calibri"/>
          <w:noProof/>
          <w:color w:val="4472C4" w:themeColor="accent1"/>
        </w:rPr>
        <w:t xml:space="preserve">Forbes, N. </w:t>
      </w:r>
      <w:r w:rsidRPr="000C2999">
        <w:rPr>
          <w:rFonts w:ascii="Calibri" w:hAnsi="Calibri" w:cs="Calibri"/>
          <w:i/>
          <w:iCs/>
          <w:noProof/>
          <w:color w:val="4472C4" w:themeColor="accent1"/>
        </w:rPr>
        <w:t>et al.</w:t>
      </w:r>
      <w:r w:rsidRPr="000C2999">
        <w:rPr>
          <w:rFonts w:ascii="Calibri" w:hAnsi="Calibri" w:cs="Calibri"/>
          <w:noProof/>
          <w:color w:val="4472C4" w:themeColor="accent1"/>
        </w:rPr>
        <w:t xml:space="preserve"> Rapid and scale-independent microfluidic manufacture of liposomes entrapping protein incorporating in-line purification and at-line size monitoring. </w:t>
      </w:r>
      <w:r w:rsidRPr="000C2999">
        <w:rPr>
          <w:rFonts w:ascii="Calibri" w:hAnsi="Calibri" w:cs="Calibri"/>
          <w:i/>
          <w:iCs/>
          <w:noProof/>
          <w:color w:val="4472C4" w:themeColor="accent1"/>
        </w:rPr>
        <w:t>International Journal of Pharmaceutics</w:t>
      </w:r>
      <w:r w:rsidRPr="000C2999">
        <w:rPr>
          <w:rFonts w:ascii="Calibri" w:hAnsi="Calibri" w:cs="Calibri"/>
          <w:noProof/>
          <w:color w:val="4472C4" w:themeColor="accent1"/>
        </w:rPr>
        <w:t xml:space="preserve">. </w:t>
      </w:r>
      <w:r w:rsidRPr="000C2999">
        <w:rPr>
          <w:rFonts w:ascii="Calibri" w:hAnsi="Calibri" w:cs="Calibri"/>
          <w:b/>
          <w:bCs/>
          <w:noProof/>
          <w:color w:val="4472C4" w:themeColor="accent1"/>
        </w:rPr>
        <w:t>556</w:t>
      </w:r>
      <w:r w:rsidRPr="000C2999">
        <w:rPr>
          <w:rFonts w:ascii="Calibri" w:hAnsi="Calibri" w:cs="Calibri"/>
          <w:noProof/>
          <w:color w:val="4472C4" w:themeColor="accent1"/>
        </w:rPr>
        <w:t xml:space="preserve"> (November 2018), 68–81 (2019).</w:t>
      </w:r>
    </w:p>
    <w:p w14:paraId="4F11D34D" w14:textId="77777777" w:rsidR="00830FEB" w:rsidRPr="000C2999" w:rsidRDefault="00830FEB" w:rsidP="00830FEB">
      <w:pPr>
        <w:widowControl w:val="0"/>
        <w:autoSpaceDE w:val="0"/>
        <w:autoSpaceDN w:val="0"/>
        <w:adjustRightInd w:val="0"/>
        <w:spacing w:after="0" w:line="240" w:lineRule="auto"/>
        <w:rPr>
          <w:rFonts w:ascii="Calibri" w:hAnsi="Calibri" w:cs="Calibri"/>
          <w:noProof/>
          <w:color w:val="4472C4" w:themeColor="accent1"/>
        </w:rPr>
      </w:pPr>
      <w:r w:rsidRPr="000C2999">
        <w:rPr>
          <w:rFonts w:ascii="Calibri" w:hAnsi="Calibri" w:cs="Calibri"/>
          <w:noProof/>
          <w:color w:val="4472C4" w:themeColor="accent1"/>
        </w:rPr>
        <w:t xml:space="preserve">Chen, D. </w:t>
      </w:r>
      <w:r w:rsidRPr="000C2999">
        <w:rPr>
          <w:rFonts w:ascii="Calibri" w:hAnsi="Calibri" w:cs="Calibri"/>
          <w:i/>
          <w:iCs/>
          <w:noProof/>
          <w:color w:val="4472C4" w:themeColor="accent1"/>
        </w:rPr>
        <w:t>et al.</w:t>
      </w:r>
      <w:r w:rsidRPr="000C2999">
        <w:rPr>
          <w:rFonts w:ascii="Calibri" w:hAnsi="Calibri" w:cs="Calibri"/>
          <w:noProof/>
          <w:color w:val="4472C4" w:themeColor="accent1"/>
        </w:rPr>
        <w:t xml:space="preserve"> Rapid discovery of potent siRNA-containing lipid nanoparticles enabled by controlled microfluidic formulation. </w:t>
      </w:r>
      <w:r w:rsidRPr="000C2999">
        <w:rPr>
          <w:rFonts w:ascii="Calibri" w:hAnsi="Calibri" w:cs="Calibri"/>
          <w:i/>
          <w:iCs/>
          <w:noProof/>
          <w:color w:val="4472C4" w:themeColor="accent1"/>
        </w:rPr>
        <w:t>Journal of the American Chemical Society</w:t>
      </w:r>
      <w:r w:rsidRPr="000C2999">
        <w:rPr>
          <w:rFonts w:ascii="Calibri" w:hAnsi="Calibri" w:cs="Calibri"/>
          <w:noProof/>
          <w:color w:val="4472C4" w:themeColor="accent1"/>
        </w:rPr>
        <w:t xml:space="preserve">. </w:t>
      </w:r>
      <w:r w:rsidRPr="000C2999">
        <w:rPr>
          <w:rFonts w:ascii="Calibri" w:hAnsi="Calibri" w:cs="Calibri"/>
          <w:b/>
          <w:bCs/>
          <w:noProof/>
          <w:color w:val="4472C4" w:themeColor="accent1"/>
        </w:rPr>
        <w:t>134</w:t>
      </w:r>
      <w:r w:rsidRPr="000C2999">
        <w:rPr>
          <w:rFonts w:ascii="Calibri" w:hAnsi="Calibri" w:cs="Calibri"/>
          <w:noProof/>
          <w:color w:val="4472C4" w:themeColor="accent1"/>
        </w:rPr>
        <w:t xml:space="preserve"> (16), 6948–6951 (2012).</w:t>
      </w:r>
    </w:p>
    <w:p w14:paraId="3BDEA67A" w14:textId="77777777" w:rsidR="00F57BCD" w:rsidRPr="000C2999" w:rsidRDefault="00F57BCD" w:rsidP="00F57BCD">
      <w:pPr>
        <w:jc w:val="both"/>
        <w:rPr>
          <w:rFonts w:ascii="Calibri" w:hAnsi="Calibri" w:cs="Calibri"/>
          <w:highlight w:val="yellow"/>
        </w:rPr>
      </w:pPr>
    </w:p>
    <w:p w14:paraId="67A57075" w14:textId="77777777" w:rsidR="00F57BCD" w:rsidRPr="000C2999" w:rsidRDefault="00F57BCD" w:rsidP="00F57BCD">
      <w:pPr>
        <w:jc w:val="both"/>
        <w:rPr>
          <w:rFonts w:ascii="Calibri" w:hAnsi="Calibri" w:cs="Calibri"/>
          <w:b/>
        </w:rPr>
      </w:pPr>
      <w:r w:rsidRPr="000C2999">
        <w:rPr>
          <w:rFonts w:ascii="Calibri" w:hAnsi="Calibri" w:cs="Calibri"/>
          <w:b/>
        </w:rPr>
        <w:t>Minor Concerns:</w:t>
      </w:r>
    </w:p>
    <w:p w14:paraId="50D8260C" w14:textId="77777777" w:rsidR="00F57BCD" w:rsidRPr="000C2999" w:rsidRDefault="00F57BCD" w:rsidP="00F57BCD">
      <w:pPr>
        <w:jc w:val="both"/>
        <w:rPr>
          <w:rFonts w:ascii="Calibri" w:hAnsi="Calibri" w:cs="Calibri"/>
        </w:rPr>
      </w:pPr>
      <w:r w:rsidRPr="000C2999">
        <w:rPr>
          <w:rFonts w:ascii="Calibri" w:hAnsi="Calibri" w:cs="Calibri"/>
          <w:highlight w:val="yellow"/>
        </w:rPr>
        <w:t>In line 226 they comment on theoretical lipid concentrations. They should suggest and reference how these can be assayed.</w:t>
      </w:r>
    </w:p>
    <w:p w14:paraId="0F3889A2" w14:textId="77777777" w:rsidR="008B1BC6" w:rsidRPr="000C2999" w:rsidRDefault="008B1BC6" w:rsidP="00F57BCD">
      <w:pPr>
        <w:jc w:val="both"/>
        <w:rPr>
          <w:rFonts w:ascii="Calibri" w:hAnsi="Calibri" w:cs="Calibri"/>
          <w:color w:val="4472C4" w:themeColor="accent1"/>
        </w:rPr>
      </w:pPr>
      <w:r w:rsidRPr="000C2999">
        <w:rPr>
          <w:rFonts w:ascii="Calibri" w:hAnsi="Calibri" w:cs="Calibri"/>
          <w:color w:val="4472C4" w:themeColor="accent1"/>
        </w:rPr>
        <w:t xml:space="preserve">We thank you the reviewer for this </w:t>
      </w:r>
      <w:r w:rsidR="00E72109" w:rsidRPr="000C2999">
        <w:rPr>
          <w:rFonts w:ascii="Calibri" w:hAnsi="Calibri" w:cs="Calibri"/>
          <w:color w:val="4472C4" w:themeColor="accent1"/>
        </w:rPr>
        <w:t>concern</w:t>
      </w:r>
      <w:r w:rsidRPr="000C2999">
        <w:rPr>
          <w:rFonts w:ascii="Calibri" w:hAnsi="Calibri" w:cs="Calibri"/>
          <w:color w:val="4472C4" w:themeColor="accent1"/>
        </w:rPr>
        <w:t xml:space="preserve">. </w:t>
      </w:r>
      <w:r w:rsidR="00095D5A" w:rsidRPr="000C2999">
        <w:rPr>
          <w:rFonts w:ascii="Calibri" w:hAnsi="Calibri" w:cs="Calibri"/>
          <w:color w:val="4472C4" w:themeColor="accent1"/>
        </w:rPr>
        <w:t>A suggestion and reference on lipid quantification has been added in the “Discussion” section.</w:t>
      </w:r>
      <w:r w:rsidR="00E72109" w:rsidRPr="000C2999">
        <w:rPr>
          <w:rFonts w:ascii="Calibri" w:hAnsi="Calibri" w:cs="Calibri"/>
          <w:color w:val="4472C4" w:themeColor="accent1"/>
        </w:rPr>
        <w:t xml:space="preserve"> </w:t>
      </w:r>
    </w:p>
    <w:p w14:paraId="0704B537" w14:textId="77777777" w:rsidR="00095D5A" w:rsidRPr="000C2999" w:rsidRDefault="00095D5A" w:rsidP="00095D5A">
      <w:pPr>
        <w:jc w:val="both"/>
        <w:rPr>
          <w:rFonts w:ascii="Calibri" w:hAnsi="Calibri" w:cs="Calibri"/>
          <w:color w:val="4472C4" w:themeColor="accent1"/>
        </w:rPr>
      </w:pPr>
      <w:r w:rsidRPr="000C2999">
        <w:rPr>
          <w:rFonts w:ascii="Calibri" w:hAnsi="Calibri" w:cs="Calibri"/>
          <w:color w:val="4472C4" w:themeColor="accent1"/>
        </w:rPr>
        <w:t>“When necessary, the lipid recovery could be quantified by high performance liquid chromatography-evaporative light scattering detector method that enables rapid quantification of lipid concentrations”</w:t>
      </w:r>
    </w:p>
    <w:p w14:paraId="1659F297" w14:textId="149881C9" w:rsidR="00095D5A" w:rsidRPr="000C2999" w:rsidRDefault="00095D5A" w:rsidP="00F57BCD">
      <w:pPr>
        <w:jc w:val="both"/>
        <w:rPr>
          <w:rFonts w:ascii="Calibri" w:hAnsi="Calibri" w:cs="Calibri"/>
        </w:rPr>
      </w:pPr>
      <w:r w:rsidRPr="000C2999">
        <w:rPr>
          <w:rFonts w:ascii="Calibri" w:hAnsi="Calibri" w:cs="Calibri"/>
          <w:color w:val="4472C4" w:themeColor="accent1"/>
          <w:lang w:eastAsia="zh-TW"/>
        </w:rPr>
        <w:lastRenderedPageBreak/>
        <w:t xml:space="preserve">Reference: </w:t>
      </w:r>
      <w:r w:rsidRPr="00F902A5">
        <w:rPr>
          <w:rFonts w:ascii="Calibri" w:hAnsi="Calibri" w:cs="Calibri"/>
          <w:noProof/>
          <w:color w:val="4472C4" w:themeColor="accent1"/>
        </w:rPr>
        <w:t>Roces, C., Kastner, E., Stone, P., Lowry, D. &amp; Perrie, Y. Rapid Quantification and Validation of Lipid Conc</w:t>
      </w:r>
      <w:r w:rsidRPr="00C24397">
        <w:rPr>
          <w:rFonts w:ascii="Calibri" w:hAnsi="Calibri" w:cs="Calibri"/>
          <w:noProof/>
          <w:color w:val="4472C4" w:themeColor="accent1"/>
        </w:rPr>
        <w:t xml:space="preserve">entrations within Liposomes. </w:t>
      </w:r>
      <w:r w:rsidRPr="00C24397">
        <w:rPr>
          <w:rFonts w:ascii="Calibri" w:hAnsi="Calibri" w:cs="Calibri"/>
          <w:i/>
          <w:iCs/>
          <w:noProof/>
          <w:color w:val="4472C4" w:themeColor="accent1"/>
        </w:rPr>
        <w:t>Pharmaceutics</w:t>
      </w:r>
      <w:r w:rsidRPr="00C24397">
        <w:rPr>
          <w:rFonts w:ascii="Calibri" w:hAnsi="Calibri" w:cs="Calibri"/>
          <w:noProof/>
          <w:color w:val="4472C4" w:themeColor="accent1"/>
        </w:rPr>
        <w:t xml:space="preserve"> </w:t>
      </w:r>
      <w:r w:rsidRPr="00C24397">
        <w:rPr>
          <w:rFonts w:ascii="Calibri" w:hAnsi="Calibri" w:cs="Calibri"/>
          <w:b/>
          <w:bCs/>
          <w:noProof/>
          <w:color w:val="4472C4" w:themeColor="accent1"/>
        </w:rPr>
        <w:t>8</w:t>
      </w:r>
      <w:r w:rsidRPr="00C24397">
        <w:rPr>
          <w:rFonts w:ascii="Calibri" w:hAnsi="Calibri" w:cs="Calibri"/>
          <w:noProof/>
          <w:color w:val="4472C4" w:themeColor="accent1"/>
        </w:rPr>
        <w:t>, 29 (2016)</w:t>
      </w:r>
    </w:p>
    <w:p w14:paraId="13BC4CDF" w14:textId="77777777" w:rsidR="00F57BCD" w:rsidRPr="000C2999" w:rsidRDefault="00F57BCD" w:rsidP="00F57BCD">
      <w:pPr>
        <w:jc w:val="both"/>
        <w:rPr>
          <w:rFonts w:ascii="Calibri" w:hAnsi="Calibri" w:cs="Calibri"/>
        </w:rPr>
      </w:pPr>
      <w:r w:rsidRPr="000C2999">
        <w:rPr>
          <w:rFonts w:ascii="Calibri" w:hAnsi="Calibri" w:cs="Calibri"/>
          <w:highlight w:val="yellow"/>
        </w:rPr>
        <w:t>Line 277: justify use of DI water as liposome diluent for DLS.</w:t>
      </w:r>
      <w:r w:rsidRPr="000C2999">
        <w:rPr>
          <w:rFonts w:ascii="Calibri" w:hAnsi="Calibri" w:cs="Calibri"/>
        </w:rPr>
        <w:t xml:space="preserve"> </w:t>
      </w:r>
    </w:p>
    <w:p w14:paraId="0A6D7D68" w14:textId="39B7C872" w:rsidR="00F57BCD" w:rsidRPr="000C2999" w:rsidRDefault="0020663C" w:rsidP="00F57BCD">
      <w:pPr>
        <w:jc w:val="both"/>
        <w:rPr>
          <w:rFonts w:ascii="Calibri" w:hAnsi="Calibri" w:cs="Calibri"/>
        </w:rPr>
      </w:pPr>
      <w:r w:rsidRPr="000C2999">
        <w:rPr>
          <w:rFonts w:ascii="Calibri" w:hAnsi="Calibri" w:cs="Calibri"/>
          <w:color w:val="4472C4" w:themeColor="accent1"/>
        </w:rPr>
        <w:t xml:space="preserve">We thank the reviewer for raising this important concern that allows us to bring clarification on the expressed idea. </w:t>
      </w:r>
      <w:r w:rsidR="00F57BCD" w:rsidRPr="000C2999">
        <w:rPr>
          <w:rFonts w:ascii="Calibri" w:hAnsi="Calibri" w:cs="Calibri"/>
          <w:color w:val="4472C4" w:themeColor="accent1"/>
        </w:rPr>
        <w:t xml:space="preserve">Solvent for DLS is recommended to be 10 </w:t>
      </w:r>
      <w:proofErr w:type="spellStart"/>
      <w:r w:rsidR="00F57BCD" w:rsidRPr="000C2999">
        <w:rPr>
          <w:rFonts w:ascii="Calibri" w:hAnsi="Calibri" w:cs="Calibri"/>
          <w:color w:val="4472C4" w:themeColor="accent1"/>
        </w:rPr>
        <w:t>mM</w:t>
      </w:r>
      <w:proofErr w:type="spellEnd"/>
      <w:r w:rsidR="00F57BCD" w:rsidRPr="000C2999">
        <w:rPr>
          <w:rFonts w:ascii="Calibri" w:hAnsi="Calibri" w:cs="Calibri"/>
          <w:color w:val="4472C4" w:themeColor="accent1"/>
        </w:rPr>
        <w:t xml:space="preserve"> </w:t>
      </w:r>
      <w:proofErr w:type="spellStart"/>
      <w:r w:rsidR="00F57BCD" w:rsidRPr="000C2999">
        <w:rPr>
          <w:rFonts w:ascii="Calibri" w:hAnsi="Calibri" w:cs="Calibri"/>
          <w:color w:val="4472C4" w:themeColor="accent1"/>
        </w:rPr>
        <w:t>KCl</w:t>
      </w:r>
      <w:proofErr w:type="spellEnd"/>
      <w:r w:rsidR="00F57BCD" w:rsidRPr="000C2999">
        <w:rPr>
          <w:rFonts w:ascii="Calibri" w:hAnsi="Calibri" w:cs="Calibri"/>
          <w:color w:val="4472C4" w:themeColor="accent1"/>
        </w:rPr>
        <w:t xml:space="preserve"> or similar solvent. With the high ionic strength of HBS (~150 </w:t>
      </w:r>
      <w:proofErr w:type="spellStart"/>
      <w:r w:rsidR="00F57BCD" w:rsidRPr="000C2999">
        <w:rPr>
          <w:rFonts w:ascii="Calibri" w:hAnsi="Calibri" w:cs="Calibri"/>
          <w:color w:val="4472C4" w:themeColor="accent1"/>
        </w:rPr>
        <w:t>mM</w:t>
      </w:r>
      <w:proofErr w:type="spellEnd"/>
      <w:r w:rsidR="00F57BCD" w:rsidRPr="000C2999">
        <w:rPr>
          <w:rFonts w:ascii="Calibri" w:hAnsi="Calibri" w:cs="Calibri"/>
          <w:color w:val="4472C4" w:themeColor="accent1"/>
        </w:rPr>
        <w:t xml:space="preserve"> </w:t>
      </w:r>
      <w:proofErr w:type="spellStart"/>
      <w:r w:rsidR="00F57BCD" w:rsidRPr="000C2999">
        <w:rPr>
          <w:rFonts w:ascii="Calibri" w:hAnsi="Calibri" w:cs="Calibri"/>
          <w:color w:val="4472C4" w:themeColor="accent1"/>
        </w:rPr>
        <w:t>NaCl</w:t>
      </w:r>
      <w:proofErr w:type="spellEnd"/>
      <w:r w:rsidR="00F57BCD" w:rsidRPr="000C2999">
        <w:rPr>
          <w:rFonts w:ascii="Calibri" w:hAnsi="Calibri" w:cs="Calibri"/>
          <w:color w:val="4472C4" w:themeColor="accent1"/>
        </w:rPr>
        <w:t>), diluting 10 times in DI Water bring the solvent/ionic environment close to the recommendation.</w:t>
      </w:r>
      <w:r w:rsidRPr="000C2999">
        <w:rPr>
          <w:rFonts w:ascii="Calibri" w:hAnsi="Calibri" w:cs="Calibri"/>
          <w:color w:val="4472C4" w:themeColor="accent1"/>
        </w:rPr>
        <w:t xml:space="preserve"> </w:t>
      </w:r>
    </w:p>
    <w:p w14:paraId="2570A299" w14:textId="77777777" w:rsidR="0020663C" w:rsidRPr="000C2999" w:rsidRDefault="00F57BCD" w:rsidP="00F57BCD">
      <w:pPr>
        <w:jc w:val="both"/>
        <w:rPr>
          <w:rFonts w:ascii="Calibri" w:hAnsi="Calibri" w:cs="Calibri"/>
        </w:rPr>
      </w:pPr>
      <w:r w:rsidRPr="000C2999">
        <w:rPr>
          <w:rFonts w:ascii="Calibri" w:hAnsi="Calibri" w:cs="Calibri"/>
          <w:highlight w:val="yellow"/>
        </w:rPr>
        <w:t xml:space="preserve">Line 288: give example of how a user can concentrate to 10 </w:t>
      </w:r>
      <w:proofErr w:type="spellStart"/>
      <w:r w:rsidRPr="000C2999">
        <w:rPr>
          <w:rFonts w:ascii="Calibri" w:hAnsi="Calibri" w:cs="Calibri"/>
          <w:highlight w:val="yellow"/>
        </w:rPr>
        <w:t>mM.</w:t>
      </w:r>
      <w:proofErr w:type="spellEnd"/>
    </w:p>
    <w:p w14:paraId="30ACC98C" w14:textId="5A91A1BE" w:rsidR="0020663C" w:rsidRPr="000C2999" w:rsidRDefault="0020663C" w:rsidP="0020663C">
      <w:pPr>
        <w:jc w:val="both"/>
        <w:rPr>
          <w:rFonts w:ascii="Calibri" w:hAnsi="Calibri" w:cs="Calibri"/>
          <w:color w:val="4472C4" w:themeColor="accent1"/>
        </w:rPr>
      </w:pPr>
      <w:r w:rsidRPr="000C2999">
        <w:rPr>
          <w:rFonts w:ascii="Calibri" w:hAnsi="Calibri" w:cs="Calibri"/>
          <w:color w:val="4472C4" w:themeColor="accent1"/>
        </w:rPr>
        <w:t>We appreciate this comment from the reviewer. Text has been amended: "Step 5.1 (Line 288) edited with clearer instructions on how to centrifuge and concentrate the sample. Table of materials has been updated with the model of the centrifuge used."</w:t>
      </w:r>
    </w:p>
    <w:p w14:paraId="6FBCCC82" w14:textId="77777777" w:rsidR="00F57BCD" w:rsidRPr="000C2999" w:rsidRDefault="00F57BCD" w:rsidP="00F57BCD">
      <w:pPr>
        <w:jc w:val="both"/>
        <w:rPr>
          <w:rFonts w:ascii="Calibri" w:hAnsi="Calibri" w:cs="Calibri"/>
        </w:rPr>
      </w:pPr>
      <w:r w:rsidRPr="000C2999">
        <w:rPr>
          <w:rFonts w:ascii="Calibri" w:hAnsi="Calibri" w:cs="Calibri"/>
        </w:rPr>
        <w:t xml:space="preserve"> </w:t>
      </w:r>
      <w:r w:rsidRPr="000C2999">
        <w:rPr>
          <w:rFonts w:ascii="Calibri" w:hAnsi="Calibri" w:cs="Calibri"/>
          <w:highlight w:val="yellow"/>
        </w:rPr>
        <w:t>Section 5: add more detail about what a user should look out for in the DSC analysis.</w:t>
      </w:r>
    </w:p>
    <w:p w14:paraId="18F8D4D0" w14:textId="1FF6D82F" w:rsidR="0020663C" w:rsidRPr="000C2999" w:rsidRDefault="0020663C" w:rsidP="00F57BCD">
      <w:pPr>
        <w:jc w:val="both"/>
        <w:rPr>
          <w:rFonts w:ascii="Calibri" w:hAnsi="Calibri" w:cs="Calibri"/>
        </w:rPr>
      </w:pPr>
      <w:r w:rsidRPr="000C2999">
        <w:rPr>
          <w:rFonts w:ascii="Calibri" w:hAnsi="Calibri" w:cs="Calibri"/>
          <w:color w:val="4472C4" w:themeColor="accent1"/>
        </w:rPr>
        <w:t>Text in the manuscript has been modified and added Step 5.4: “5.4 Analyse the data with TA Universal Analysis software. Take the phase transition temperature (Tm) as the onset of the phase transition (melting peak), which is measured by the x-intercept of the tangent of the point of maximum slope.”</w:t>
      </w:r>
    </w:p>
    <w:p w14:paraId="1D08F027" w14:textId="77777777" w:rsidR="0020663C" w:rsidRPr="000C2999" w:rsidRDefault="0020663C" w:rsidP="00F57BCD">
      <w:pPr>
        <w:jc w:val="both"/>
        <w:rPr>
          <w:rFonts w:ascii="Calibri" w:hAnsi="Calibri" w:cs="Calibri"/>
        </w:rPr>
      </w:pPr>
      <w:r w:rsidRPr="000C2999">
        <w:rPr>
          <w:rFonts w:ascii="Calibri" w:hAnsi="Calibri" w:cs="Calibri"/>
          <w:highlight w:val="yellow"/>
        </w:rPr>
        <w:t>The representative results section uses dispersity rather than PDI.</w:t>
      </w:r>
    </w:p>
    <w:p w14:paraId="7AF1D1AB" w14:textId="77777777" w:rsidR="0020663C" w:rsidRPr="000C2999" w:rsidRDefault="0020663C" w:rsidP="0020663C">
      <w:pPr>
        <w:jc w:val="both"/>
        <w:rPr>
          <w:rFonts w:ascii="Calibri" w:hAnsi="Calibri" w:cs="Calibri"/>
          <w:color w:val="4472C4" w:themeColor="accent1"/>
        </w:rPr>
      </w:pPr>
      <w:r w:rsidRPr="000C2999">
        <w:rPr>
          <w:rFonts w:ascii="Calibri" w:hAnsi="Calibri" w:cs="Calibri"/>
          <w:color w:val="4472C4" w:themeColor="accent1"/>
        </w:rPr>
        <w:t>We thank the reviewer for this comment. "The term “dispersity” is used instead of “polydispersity index”, in accordance with IUPAC recommendations.</w:t>
      </w:r>
    </w:p>
    <w:p w14:paraId="33224E48" w14:textId="5BD0349A" w:rsidR="0020663C" w:rsidRPr="000C2999" w:rsidRDefault="0020663C" w:rsidP="0020663C">
      <w:pPr>
        <w:jc w:val="both"/>
        <w:rPr>
          <w:rFonts w:ascii="Calibri" w:hAnsi="Calibri" w:cs="Calibri"/>
          <w:color w:val="4472C4" w:themeColor="accent1"/>
        </w:rPr>
      </w:pPr>
      <w:r w:rsidRPr="000C2999">
        <w:rPr>
          <w:rFonts w:ascii="Calibri" w:hAnsi="Calibri" w:cs="Calibri"/>
          <w:color w:val="4472C4" w:themeColor="accent1"/>
        </w:rPr>
        <w:t xml:space="preserve">Reference: </w:t>
      </w:r>
      <w:proofErr w:type="spellStart"/>
      <w:r w:rsidRPr="000C2999">
        <w:rPr>
          <w:rFonts w:ascii="Calibri" w:hAnsi="Calibri" w:cs="Calibri"/>
          <w:color w:val="4472C4" w:themeColor="accent1"/>
        </w:rPr>
        <w:t>Stepto</w:t>
      </w:r>
      <w:proofErr w:type="spellEnd"/>
      <w:r w:rsidRPr="000C2999">
        <w:rPr>
          <w:rFonts w:ascii="Calibri" w:hAnsi="Calibri" w:cs="Calibri"/>
          <w:color w:val="4472C4" w:themeColor="accent1"/>
        </w:rPr>
        <w:t>, R. F. T. Dispersity in polymer science (IUPAC Recommendations 2009). Pure Appl. Chem. 81, 351–353 (2009). doi:10.1351/pac-rec-08-05-02"</w:t>
      </w:r>
    </w:p>
    <w:p w14:paraId="4621E970" w14:textId="77777777" w:rsidR="0020663C" w:rsidRPr="000C2999" w:rsidRDefault="00813AD1" w:rsidP="0020663C">
      <w:pPr>
        <w:jc w:val="both"/>
        <w:rPr>
          <w:rFonts w:ascii="Calibri" w:hAnsi="Calibri" w:cs="Calibri"/>
        </w:rPr>
      </w:pPr>
      <w:r w:rsidRPr="000C2999">
        <w:rPr>
          <w:rFonts w:ascii="Calibri" w:hAnsi="Calibri" w:cs="Calibri"/>
          <w:highlight w:val="yellow"/>
        </w:rPr>
        <w:t>There is no information about the statistical test that were performed and the replicate numbers. this should be added.</w:t>
      </w:r>
    </w:p>
    <w:p w14:paraId="1E0539E4" w14:textId="1B4DF879" w:rsidR="00813AD1" w:rsidRPr="000C2999" w:rsidRDefault="00813AD1" w:rsidP="00813AD1">
      <w:pPr>
        <w:jc w:val="both"/>
        <w:rPr>
          <w:rFonts w:ascii="Calibri" w:hAnsi="Calibri" w:cs="Calibri"/>
          <w:color w:val="4472C4" w:themeColor="accent1"/>
        </w:rPr>
      </w:pPr>
      <w:r w:rsidRPr="000C2999">
        <w:rPr>
          <w:rFonts w:ascii="Calibri" w:hAnsi="Calibri" w:cs="Calibri"/>
          <w:color w:val="4472C4" w:themeColor="accent1"/>
        </w:rPr>
        <w:t>We thank the reviewer for</w:t>
      </w:r>
      <w:r w:rsidR="00882ECE" w:rsidRPr="000C2999">
        <w:rPr>
          <w:rFonts w:ascii="Calibri" w:hAnsi="Calibri" w:cs="Calibri"/>
          <w:color w:val="4472C4" w:themeColor="accent1"/>
        </w:rPr>
        <w:t xml:space="preserve"> this comment</w:t>
      </w:r>
      <w:r w:rsidRPr="000C2999">
        <w:rPr>
          <w:rFonts w:ascii="Calibri" w:hAnsi="Calibri" w:cs="Calibri"/>
          <w:color w:val="4472C4" w:themeColor="accent1"/>
        </w:rPr>
        <w:t xml:space="preserve">. </w:t>
      </w:r>
      <w:r w:rsidR="00882ECE" w:rsidRPr="000C2999">
        <w:rPr>
          <w:rFonts w:ascii="Calibri" w:hAnsi="Calibri" w:cs="Calibri"/>
          <w:color w:val="4472C4" w:themeColor="accent1"/>
        </w:rPr>
        <w:t xml:space="preserve">Captions of </w:t>
      </w:r>
      <w:r w:rsidRPr="000C2999">
        <w:rPr>
          <w:rFonts w:ascii="Calibri" w:hAnsi="Calibri" w:cs="Calibri"/>
          <w:color w:val="4472C4" w:themeColor="accent1"/>
        </w:rPr>
        <w:t>Figures 7</w:t>
      </w:r>
      <w:r w:rsidR="00882ECE" w:rsidRPr="000C2999">
        <w:rPr>
          <w:rFonts w:ascii="Calibri" w:hAnsi="Calibri" w:cs="Calibri"/>
          <w:color w:val="4472C4" w:themeColor="accent1"/>
        </w:rPr>
        <w:t>-</w:t>
      </w:r>
      <w:r w:rsidRPr="000C2999">
        <w:rPr>
          <w:rFonts w:ascii="Calibri" w:hAnsi="Calibri" w:cs="Calibri"/>
          <w:color w:val="4472C4" w:themeColor="accent1"/>
        </w:rPr>
        <w:t>10</w:t>
      </w:r>
      <w:r w:rsidR="00882ECE" w:rsidRPr="000C2999">
        <w:rPr>
          <w:rFonts w:ascii="Calibri" w:hAnsi="Calibri" w:cs="Calibri"/>
          <w:color w:val="4472C4" w:themeColor="accent1"/>
        </w:rPr>
        <w:t xml:space="preserve"> were revised accordingly.</w:t>
      </w:r>
      <w:r w:rsidRPr="000C2999">
        <w:rPr>
          <w:rFonts w:ascii="Calibri" w:hAnsi="Calibri" w:cs="Calibri"/>
          <w:color w:val="4472C4" w:themeColor="accent1"/>
        </w:rPr>
        <w:t xml:space="preserve"> </w:t>
      </w:r>
    </w:p>
    <w:p w14:paraId="498AAF40" w14:textId="77777777" w:rsidR="00813AD1" w:rsidRPr="000C2999" w:rsidRDefault="00813AD1" w:rsidP="0020663C">
      <w:pPr>
        <w:jc w:val="both"/>
        <w:rPr>
          <w:rFonts w:ascii="Calibri" w:hAnsi="Calibri" w:cs="Calibri"/>
        </w:rPr>
      </w:pPr>
      <w:r w:rsidRPr="000C2999">
        <w:rPr>
          <w:rFonts w:ascii="Calibri" w:hAnsi="Calibri" w:cs="Calibri"/>
          <w:highlight w:val="yellow"/>
        </w:rPr>
        <w:t>Check axis labelling on 7d and add error bars (and n=?) on 10a</w:t>
      </w:r>
    </w:p>
    <w:p w14:paraId="7C2D1454" w14:textId="1941E8A4" w:rsidR="008B1BC6" w:rsidRPr="000C2999" w:rsidRDefault="008B1BC6" w:rsidP="0020663C">
      <w:pPr>
        <w:jc w:val="both"/>
        <w:rPr>
          <w:rFonts w:ascii="Calibri" w:hAnsi="Calibri" w:cs="Calibri"/>
        </w:rPr>
      </w:pPr>
      <w:r w:rsidRPr="000C2999">
        <w:rPr>
          <w:rFonts w:ascii="Calibri" w:hAnsi="Calibri" w:cs="Calibri"/>
          <w:color w:val="4472C4" w:themeColor="accent1"/>
        </w:rPr>
        <w:t>y-axis of Figure 7d has been extended to 120% for clarification. Error bars of Figure 10a has been updated. The figure caption and “representative results” section have been modified accordingly</w:t>
      </w:r>
    </w:p>
    <w:p w14:paraId="6871E7C1" w14:textId="77777777" w:rsidR="00813AD1" w:rsidRPr="000C2999" w:rsidRDefault="00813AD1" w:rsidP="0020663C">
      <w:pPr>
        <w:jc w:val="both"/>
        <w:rPr>
          <w:rFonts w:ascii="Calibri" w:hAnsi="Calibri" w:cs="Calibri"/>
        </w:rPr>
      </w:pPr>
      <w:r w:rsidRPr="000C2999">
        <w:rPr>
          <w:rFonts w:ascii="Calibri" w:hAnsi="Calibri" w:cs="Calibri"/>
          <w:highlight w:val="yellow"/>
        </w:rPr>
        <w:t>Fig 7b does not include the PDI as described in the results. These should be added on the 2nd y axis.</w:t>
      </w:r>
    </w:p>
    <w:p w14:paraId="20D9F831" w14:textId="10869547" w:rsidR="00813AD1" w:rsidRPr="000C2999" w:rsidRDefault="00813AD1" w:rsidP="00813AD1">
      <w:pPr>
        <w:jc w:val="both"/>
        <w:rPr>
          <w:rFonts w:ascii="Calibri" w:hAnsi="Calibri" w:cs="Calibri"/>
          <w:color w:val="4472C4" w:themeColor="accent1"/>
        </w:rPr>
      </w:pPr>
      <w:r w:rsidRPr="000C2999">
        <w:rPr>
          <w:rFonts w:ascii="Calibri" w:hAnsi="Calibri" w:cs="Calibri"/>
          <w:color w:val="4472C4" w:themeColor="accent1"/>
        </w:rPr>
        <w:t>Figure 7b has been modified and a Z-average</w:t>
      </w:r>
      <w:r w:rsidR="008B1BC6" w:rsidRPr="000C2999">
        <w:rPr>
          <w:rFonts w:ascii="Calibri" w:hAnsi="Calibri" w:cs="Calibri"/>
          <w:color w:val="4472C4" w:themeColor="accent1"/>
        </w:rPr>
        <w:t xml:space="preserve"> bar</w:t>
      </w:r>
      <w:r w:rsidRPr="000C2999">
        <w:rPr>
          <w:rFonts w:ascii="Calibri" w:hAnsi="Calibri" w:cs="Calibri"/>
          <w:color w:val="4472C4" w:themeColor="accent1"/>
        </w:rPr>
        <w:t>/PDI dot graph has been changed. Figure caption has also been updated and representative results commented accordingly."</w:t>
      </w:r>
    </w:p>
    <w:p w14:paraId="65132E5D" w14:textId="77777777" w:rsidR="00813AD1" w:rsidRPr="000C2999" w:rsidRDefault="00813AD1" w:rsidP="00813AD1">
      <w:pPr>
        <w:jc w:val="both"/>
        <w:rPr>
          <w:rFonts w:ascii="Calibri" w:hAnsi="Calibri" w:cs="Calibri"/>
        </w:rPr>
      </w:pPr>
      <w:r w:rsidRPr="000C2999">
        <w:rPr>
          <w:rFonts w:ascii="Calibri" w:hAnsi="Calibri" w:cs="Calibri"/>
          <w:highlight w:val="yellow"/>
        </w:rPr>
        <w:t>Explain dashed lines on fig 8.</w:t>
      </w:r>
    </w:p>
    <w:p w14:paraId="2BE69953" w14:textId="38188A67" w:rsidR="00813AD1" w:rsidRPr="000C2999" w:rsidRDefault="005B6C02" w:rsidP="00813AD1">
      <w:pPr>
        <w:jc w:val="both"/>
        <w:rPr>
          <w:rFonts w:ascii="Calibri" w:hAnsi="Calibri" w:cs="Calibri"/>
          <w:color w:val="4472C4" w:themeColor="accent1"/>
        </w:rPr>
      </w:pPr>
      <w:r>
        <w:rPr>
          <w:rFonts w:ascii="Calibri" w:hAnsi="Calibri" w:cs="Calibri"/>
          <w:color w:val="4472C4" w:themeColor="accent1"/>
        </w:rPr>
        <w:t>See revised caption.</w:t>
      </w:r>
    </w:p>
    <w:p w14:paraId="2D66283F" w14:textId="77777777" w:rsidR="00C24397" w:rsidRPr="000C2999" w:rsidRDefault="00C24397" w:rsidP="00813AD1">
      <w:pPr>
        <w:jc w:val="both"/>
        <w:rPr>
          <w:rFonts w:ascii="Calibri" w:hAnsi="Calibri" w:cs="Calibri"/>
          <w:color w:val="4472C4" w:themeColor="accent1"/>
        </w:rPr>
      </w:pPr>
    </w:p>
    <w:p w14:paraId="173BB628" w14:textId="60645894" w:rsidR="00813AD1" w:rsidRPr="000C2999" w:rsidRDefault="00813AD1" w:rsidP="00813AD1">
      <w:pPr>
        <w:jc w:val="both"/>
        <w:rPr>
          <w:rFonts w:ascii="Calibri" w:hAnsi="Calibri" w:cs="Calibri"/>
        </w:rPr>
      </w:pPr>
      <w:r w:rsidRPr="000C2999">
        <w:rPr>
          <w:rFonts w:ascii="Calibri" w:hAnsi="Calibri" w:cs="Calibri"/>
        </w:rPr>
        <w:t>Reviewer #3:</w:t>
      </w:r>
    </w:p>
    <w:p w14:paraId="78B42980" w14:textId="77777777" w:rsidR="00813AD1" w:rsidRPr="000C2999" w:rsidRDefault="00813AD1" w:rsidP="00813AD1">
      <w:pPr>
        <w:jc w:val="both"/>
        <w:rPr>
          <w:rFonts w:ascii="Calibri" w:hAnsi="Calibri" w:cs="Calibri"/>
          <w:b/>
        </w:rPr>
      </w:pPr>
      <w:r w:rsidRPr="000C2999">
        <w:rPr>
          <w:rFonts w:ascii="Calibri" w:hAnsi="Calibri" w:cs="Calibri"/>
          <w:b/>
        </w:rPr>
        <w:t>Minor Concerns:</w:t>
      </w:r>
    </w:p>
    <w:p w14:paraId="17D95B02" w14:textId="77777777" w:rsidR="00813AD1" w:rsidRPr="000C2999" w:rsidRDefault="00813AD1" w:rsidP="00813AD1">
      <w:pPr>
        <w:jc w:val="both"/>
        <w:rPr>
          <w:rFonts w:ascii="Calibri" w:hAnsi="Calibri" w:cs="Calibri"/>
        </w:rPr>
      </w:pPr>
      <w:r w:rsidRPr="000C2999">
        <w:rPr>
          <w:rFonts w:ascii="Calibri" w:hAnsi="Calibri" w:cs="Calibri"/>
          <w:highlight w:val="yellow"/>
        </w:rPr>
        <w:t>In the first protocol, provide more details on the port connection: what is the part number of the serial port connecting the two syringe pumps to the computer?</w:t>
      </w:r>
    </w:p>
    <w:p w14:paraId="744EA7EE" w14:textId="575E6503" w:rsidR="006556A5" w:rsidRPr="000C2999" w:rsidRDefault="006556A5" w:rsidP="006556A5">
      <w:pPr>
        <w:jc w:val="both"/>
        <w:rPr>
          <w:rFonts w:ascii="Calibri" w:hAnsi="Calibri" w:cs="Calibri"/>
          <w:color w:val="4472C4" w:themeColor="accent1"/>
        </w:rPr>
      </w:pPr>
      <w:r w:rsidRPr="000C2999">
        <w:rPr>
          <w:rFonts w:ascii="Calibri" w:hAnsi="Calibri" w:cs="Calibri"/>
          <w:color w:val="4472C4" w:themeColor="accent1"/>
        </w:rPr>
        <w:lastRenderedPageBreak/>
        <w:t>We thank t</w:t>
      </w:r>
      <w:r w:rsidR="006877E3" w:rsidRPr="000C2999">
        <w:rPr>
          <w:rFonts w:ascii="Calibri" w:hAnsi="Calibri" w:cs="Calibri"/>
          <w:color w:val="4472C4" w:themeColor="accent1"/>
        </w:rPr>
        <w:t xml:space="preserve">he reviewer for this comment. </w:t>
      </w:r>
      <w:r w:rsidRPr="000C2999">
        <w:rPr>
          <w:rFonts w:ascii="Calibri" w:hAnsi="Calibri" w:cs="Calibri"/>
          <w:color w:val="4472C4" w:themeColor="accent1"/>
        </w:rPr>
        <w:t xml:space="preserve">Step 1.1.1 has </w:t>
      </w:r>
      <w:r w:rsidR="006877E3" w:rsidRPr="000C2999">
        <w:rPr>
          <w:rFonts w:ascii="Calibri" w:hAnsi="Calibri" w:cs="Calibri"/>
          <w:color w:val="4472C4" w:themeColor="accent1"/>
        </w:rPr>
        <w:t>added</w:t>
      </w:r>
      <w:r w:rsidRPr="000C2999">
        <w:rPr>
          <w:rFonts w:ascii="Calibri" w:hAnsi="Calibri" w:cs="Calibri"/>
          <w:color w:val="4472C4" w:themeColor="accent1"/>
        </w:rPr>
        <w:t xml:space="preserve"> </w:t>
      </w:r>
      <w:r w:rsidR="006877E3" w:rsidRPr="000C2999">
        <w:rPr>
          <w:rFonts w:ascii="Calibri" w:hAnsi="Calibri" w:cs="Calibri"/>
          <w:color w:val="4472C4" w:themeColor="accent1"/>
        </w:rPr>
        <w:t>“</w:t>
      </w:r>
      <w:r w:rsidRPr="000C2999">
        <w:rPr>
          <w:rFonts w:ascii="Calibri" w:hAnsi="Calibri" w:cs="Calibri"/>
          <w:color w:val="4472C4" w:themeColor="accent1"/>
        </w:rPr>
        <w:t>using Pump to Pump network cable</w:t>
      </w:r>
      <w:r w:rsidR="006877E3" w:rsidRPr="000C2999">
        <w:rPr>
          <w:rFonts w:ascii="Calibri" w:hAnsi="Calibri" w:cs="Calibri"/>
          <w:color w:val="4472C4" w:themeColor="accent1"/>
        </w:rPr>
        <w:t>”</w:t>
      </w:r>
      <w:r w:rsidRPr="000C2999">
        <w:rPr>
          <w:rFonts w:ascii="Calibri" w:hAnsi="Calibri" w:cs="Calibri"/>
          <w:color w:val="4472C4" w:themeColor="accent1"/>
        </w:rPr>
        <w:t xml:space="preserve">. Step 1.1.2 has </w:t>
      </w:r>
      <w:r w:rsidR="006877E3" w:rsidRPr="000C2999">
        <w:rPr>
          <w:rFonts w:ascii="Calibri" w:hAnsi="Calibri" w:cs="Calibri"/>
          <w:color w:val="4472C4" w:themeColor="accent1"/>
        </w:rPr>
        <w:t>added</w:t>
      </w:r>
      <w:r w:rsidRPr="000C2999">
        <w:rPr>
          <w:rFonts w:ascii="Calibri" w:hAnsi="Calibri" w:cs="Calibri"/>
          <w:color w:val="4472C4" w:themeColor="accent1"/>
        </w:rPr>
        <w:t xml:space="preserve"> </w:t>
      </w:r>
      <w:r w:rsidR="006877E3" w:rsidRPr="000C2999">
        <w:rPr>
          <w:rFonts w:ascii="Calibri" w:hAnsi="Calibri" w:cs="Calibri"/>
          <w:color w:val="4472C4" w:themeColor="accent1"/>
        </w:rPr>
        <w:t>“</w:t>
      </w:r>
      <w:r w:rsidRPr="000C2999">
        <w:rPr>
          <w:rFonts w:ascii="Calibri" w:hAnsi="Calibri" w:cs="Calibri"/>
          <w:color w:val="4472C4" w:themeColor="accent1"/>
        </w:rPr>
        <w:t>using PC to Pump network cable"</w:t>
      </w:r>
      <w:r w:rsidR="006877E3" w:rsidRPr="000C2999">
        <w:rPr>
          <w:rFonts w:ascii="Calibri" w:hAnsi="Calibri" w:cs="Calibri"/>
          <w:color w:val="4472C4" w:themeColor="accent1"/>
        </w:rPr>
        <w:t>.</w:t>
      </w:r>
    </w:p>
    <w:p w14:paraId="088D4841" w14:textId="77777777" w:rsidR="006556A5" w:rsidRPr="000C2999" w:rsidRDefault="006556A5" w:rsidP="006556A5">
      <w:pPr>
        <w:jc w:val="both"/>
        <w:rPr>
          <w:rFonts w:ascii="Calibri" w:hAnsi="Calibri" w:cs="Calibri"/>
          <w:highlight w:val="yellow"/>
        </w:rPr>
      </w:pPr>
      <w:r w:rsidRPr="000C2999">
        <w:rPr>
          <w:rFonts w:ascii="Calibri" w:hAnsi="Calibri" w:cs="Calibri"/>
          <w:highlight w:val="yellow"/>
        </w:rPr>
        <w:t>In discussion, can the authors comment on the output of the liposome generation set-up per hour and per day. How relevant is this in clinical trial?</w:t>
      </w:r>
    </w:p>
    <w:p w14:paraId="16CE78B7" w14:textId="081FB040" w:rsidR="00C24397" w:rsidRDefault="006877E3" w:rsidP="006877E3">
      <w:pPr>
        <w:jc w:val="both"/>
        <w:rPr>
          <w:rFonts w:ascii="Calibri" w:hAnsi="Calibri" w:cs="Calibri"/>
          <w:highlight w:val="yellow"/>
        </w:rPr>
      </w:pPr>
      <w:r w:rsidRPr="000C2999">
        <w:rPr>
          <w:rFonts w:ascii="Calibri" w:hAnsi="Calibri" w:cs="Calibri"/>
          <w:color w:val="4472C4" w:themeColor="accent1"/>
          <w:lang w:eastAsia="zh-TW"/>
        </w:rPr>
        <w:t xml:space="preserve">We again thank the reviewer for this comment on the throughput of the microfluidic device. </w:t>
      </w:r>
      <w:r w:rsidR="00E560EA">
        <w:rPr>
          <w:rFonts w:ascii="Calibri" w:hAnsi="Calibri" w:cs="Calibri"/>
          <w:color w:val="4472C4" w:themeColor="accent1"/>
          <w:lang w:eastAsia="zh-TW"/>
        </w:rPr>
        <w:t>In our introduction, w</w:t>
      </w:r>
      <w:r w:rsidRPr="000C2999">
        <w:rPr>
          <w:rFonts w:ascii="Calibri" w:hAnsi="Calibri" w:cs="Calibri"/>
          <w:color w:val="4472C4" w:themeColor="accent1"/>
        </w:rPr>
        <w:t xml:space="preserve">e emphasized </w:t>
      </w:r>
      <w:r w:rsidR="00E560EA">
        <w:rPr>
          <w:rFonts w:ascii="Calibri" w:hAnsi="Calibri" w:cs="Calibri"/>
          <w:color w:val="4472C4" w:themeColor="accent1"/>
        </w:rPr>
        <w:t xml:space="preserve">on the </w:t>
      </w:r>
      <w:r w:rsidR="00E560EA" w:rsidRPr="000C2999">
        <w:rPr>
          <w:rFonts w:ascii="Calibri" w:hAnsi="Calibri" w:cs="Calibri"/>
          <w:color w:val="4472C4" w:themeColor="accent1"/>
        </w:rPr>
        <w:t>scalab</w:t>
      </w:r>
      <w:r w:rsidR="00E560EA">
        <w:rPr>
          <w:rFonts w:ascii="Calibri" w:hAnsi="Calibri" w:cs="Calibri"/>
          <w:color w:val="4472C4" w:themeColor="accent1"/>
        </w:rPr>
        <w:t xml:space="preserve">ility of </w:t>
      </w:r>
      <w:r w:rsidRPr="000C2999">
        <w:rPr>
          <w:rFonts w:ascii="Calibri" w:hAnsi="Calibri" w:cs="Calibri"/>
          <w:color w:val="4472C4" w:themeColor="accent1"/>
        </w:rPr>
        <w:t>microfluidic</w:t>
      </w:r>
      <w:r w:rsidR="00E560EA">
        <w:rPr>
          <w:rFonts w:ascii="Calibri" w:hAnsi="Calibri" w:cs="Calibri"/>
          <w:color w:val="4472C4" w:themeColor="accent1"/>
        </w:rPr>
        <w:t xml:space="preserve">s, however, the aim of the present work is to focus </w:t>
      </w:r>
      <w:r w:rsidRPr="000C2999">
        <w:rPr>
          <w:rFonts w:ascii="Calibri" w:hAnsi="Calibri" w:cs="Calibri"/>
          <w:color w:val="4472C4" w:themeColor="accent1"/>
        </w:rPr>
        <w:t>on</w:t>
      </w:r>
      <w:r w:rsidR="00E560EA">
        <w:rPr>
          <w:rFonts w:ascii="Calibri" w:hAnsi="Calibri" w:cs="Calibri"/>
          <w:color w:val="4472C4" w:themeColor="accent1"/>
        </w:rPr>
        <w:t xml:space="preserve"> formulating non-cholesterol containing LTSL in the </w:t>
      </w:r>
      <w:r w:rsidRPr="000C2999">
        <w:rPr>
          <w:rFonts w:ascii="Calibri" w:hAnsi="Calibri" w:cs="Calibri"/>
          <w:color w:val="4472C4" w:themeColor="accent1"/>
        </w:rPr>
        <w:t>presence of organic solvent</w:t>
      </w:r>
      <w:r w:rsidR="00E560EA">
        <w:rPr>
          <w:rFonts w:ascii="Calibri" w:hAnsi="Calibri" w:cs="Calibri"/>
          <w:color w:val="4472C4" w:themeColor="accent1"/>
        </w:rPr>
        <w:t xml:space="preserve"> (ethanol)</w:t>
      </w:r>
      <w:r w:rsidRPr="000C2999">
        <w:rPr>
          <w:rFonts w:ascii="Calibri" w:hAnsi="Calibri" w:cs="Calibri"/>
          <w:color w:val="4472C4" w:themeColor="accent1"/>
        </w:rPr>
        <w:t>.</w:t>
      </w:r>
      <w:r w:rsidR="00E560EA">
        <w:rPr>
          <w:rFonts w:ascii="Calibri" w:hAnsi="Calibri" w:cs="Calibri"/>
          <w:color w:val="4472C4" w:themeColor="accent1"/>
        </w:rPr>
        <w:t xml:space="preserve"> Further work could be done to address the reviewer’s comment.</w:t>
      </w:r>
    </w:p>
    <w:p w14:paraId="645A6686" w14:textId="60BEE7C6" w:rsidR="006877E3" w:rsidRPr="000C2999" w:rsidRDefault="006877E3" w:rsidP="006877E3">
      <w:pPr>
        <w:jc w:val="both"/>
        <w:rPr>
          <w:rFonts w:ascii="Calibri" w:hAnsi="Calibri" w:cs="Calibri"/>
        </w:rPr>
      </w:pPr>
      <w:r w:rsidRPr="000C2999">
        <w:rPr>
          <w:rFonts w:ascii="Calibri" w:hAnsi="Calibri" w:cs="Calibri"/>
          <w:highlight w:val="yellow"/>
        </w:rPr>
        <w:t>One of the major challenges of microfluidics system is blockage with time. The author could comment how often the chip need to be 'cleaned' or 'replaced' in a setting for industrial batch.</w:t>
      </w:r>
    </w:p>
    <w:p w14:paraId="7B1C1F95" w14:textId="77777777" w:rsidR="006877E3" w:rsidRPr="000C2999" w:rsidRDefault="006877E3" w:rsidP="006877E3">
      <w:pPr>
        <w:jc w:val="both"/>
        <w:rPr>
          <w:rFonts w:ascii="Calibri" w:hAnsi="Calibri" w:cs="Calibri"/>
          <w:color w:val="4472C4" w:themeColor="accent1"/>
        </w:rPr>
      </w:pPr>
      <w:r w:rsidRPr="000C2999">
        <w:rPr>
          <w:rFonts w:ascii="Calibri" w:hAnsi="Calibri" w:cs="Calibri"/>
          <w:color w:val="4472C4" w:themeColor="accent1"/>
        </w:rPr>
        <w:t>We thank the review</w:t>
      </w:r>
      <w:bookmarkStart w:id="0" w:name="_GoBack"/>
      <w:bookmarkEnd w:id="0"/>
      <w:r w:rsidRPr="000C2999">
        <w:rPr>
          <w:rFonts w:ascii="Calibri" w:hAnsi="Calibri" w:cs="Calibri"/>
          <w:color w:val="4472C4" w:themeColor="accent1"/>
        </w:rPr>
        <w:t>er for this comment. Step 2.13 has been added “To clean the SHM for repeated use, flush the SHM sequentially with deionized water, ethanol and dry with nitrogen gas.”</w:t>
      </w:r>
    </w:p>
    <w:p w14:paraId="00F48F78" w14:textId="77777777" w:rsidR="006877E3" w:rsidRPr="000C2999" w:rsidRDefault="006877E3" w:rsidP="006877E3">
      <w:pPr>
        <w:jc w:val="both"/>
        <w:rPr>
          <w:rFonts w:ascii="Calibri" w:hAnsi="Calibri" w:cs="Calibri"/>
          <w:color w:val="4472C4" w:themeColor="accent1"/>
        </w:rPr>
      </w:pPr>
      <w:r w:rsidRPr="000C2999">
        <w:rPr>
          <w:rFonts w:ascii="Calibri" w:hAnsi="Calibri" w:cs="Calibri"/>
          <w:color w:val="4472C4" w:themeColor="accent1"/>
        </w:rPr>
        <w:t>From our experience, no blockage or clogging have been observed as long as it is flushed at the end of the day using those solvents (that well-solubilise the lipid components or ICG) and then dried.</w:t>
      </w:r>
    </w:p>
    <w:sectPr w:rsidR="006877E3" w:rsidRPr="000C2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69AF"/>
    <w:multiLevelType w:val="hybridMultilevel"/>
    <w:tmpl w:val="C74664FA"/>
    <w:lvl w:ilvl="0" w:tplc="652CAF7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F16FB8"/>
    <w:multiLevelType w:val="hybridMultilevel"/>
    <w:tmpl w:val="8CC85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162AEA"/>
    <w:multiLevelType w:val="hybridMultilevel"/>
    <w:tmpl w:val="2FD2F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6F2E8C"/>
    <w:multiLevelType w:val="hybridMultilevel"/>
    <w:tmpl w:val="9E744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1C8"/>
    <w:rsid w:val="0002167F"/>
    <w:rsid w:val="000369EA"/>
    <w:rsid w:val="000623EB"/>
    <w:rsid w:val="00082CBA"/>
    <w:rsid w:val="00095D5A"/>
    <w:rsid w:val="000A6B84"/>
    <w:rsid w:val="000C2999"/>
    <w:rsid w:val="00124925"/>
    <w:rsid w:val="00192F97"/>
    <w:rsid w:val="0020663C"/>
    <w:rsid w:val="002744F2"/>
    <w:rsid w:val="002941C8"/>
    <w:rsid w:val="002D28FC"/>
    <w:rsid w:val="00323B9A"/>
    <w:rsid w:val="003325AF"/>
    <w:rsid w:val="003621AA"/>
    <w:rsid w:val="003E02CF"/>
    <w:rsid w:val="00404235"/>
    <w:rsid w:val="005117D5"/>
    <w:rsid w:val="00527106"/>
    <w:rsid w:val="00590F63"/>
    <w:rsid w:val="005B6C02"/>
    <w:rsid w:val="005C0613"/>
    <w:rsid w:val="006217EC"/>
    <w:rsid w:val="006556A5"/>
    <w:rsid w:val="006877E3"/>
    <w:rsid w:val="0073023C"/>
    <w:rsid w:val="007306B5"/>
    <w:rsid w:val="00772A72"/>
    <w:rsid w:val="00807BCA"/>
    <w:rsid w:val="00813AD1"/>
    <w:rsid w:val="00830FEB"/>
    <w:rsid w:val="00882ECE"/>
    <w:rsid w:val="0088504F"/>
    <w:rsid w:val="008B1BC6"/>
    <w:rsid w:val="009910A8"/>
    <w:rsid w:val="00A1058D"/>
    <w:rsid w:val="00A3448B"/>
    <w:rsid w:val="00AC58B6"/>
    <w:rsid w:val="00AF62D0"/>
    <w:rsid w:val="00C24397"/>
    <w:rsid w:val="00C43FA7"/>
    <w:rsid w:val="00C87083"/>
    <w:rsid w:val="00C928D2"/>
    <w:rsid w:val="00D03176"/>
    <w:rsid w:val="00D62565"/>
    <w:rsid w:val="00DD25F7"/>
    <w:rsid w:val="00E560EA"/>
    <w:rsid w:val="00E72109"/>
    <w:rsid w:val="00E82629"/>
    <w:rsid w:val="00EF3D12"/>
    <w:rsid w:val="00F53A88"/>
    <w:rsid w:val="00F57BCD"/>
    <w:rsid w:val="00F902A5"/>
    <w:rsid w:val="00FA1789"/>
    <w:rsid w:val="00FC1125"/>
    <w:rsid w:val="00FD490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BAA46"/>
  <w15:chartTrackingRefBased/>
  <w15:docId w15:val="{70EE3084-1517-4BB1-8678-265D72DD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1C8"/>
    <w:pPr>
      <w:ind w:left="720"/>
      <w:contextualSpacing/>
    </w:pPr>
  </w:style>
  <w:style w:type="paragraph" w:styleId="BalloonText">
    <w:name w:val="Balloon Text"/>
    <w:basedOn w:val="Normal"/>
    <w:link w:val="BalloonTextChar"/>
    <w:uiPriority w:val="99"/>
    <w:semiHidden/>
    <w:unhideWhenUsed/>
    <w:rsid w:val="000623E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23E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3023C"/>
    <w:rPr>
      <w:sz w:val="18"/>
      <w:szCs w:val="18"/>
    </w:rPr>
  </w:style>
  <w:style w:type="paragraph" w:styleId="CommentText">
    <w:name w:val="annotation text"/>
    <w:basedOn w:val="Normal"/>
    <w:link w:val="CommentTextChar"/>
    <w:uiPriority w:val="99"/>
    <w:semiHidden/>
    <w:unhideWhenUsed/>
    <w:rsid w:val="0073023C"/>
    <w:pPr>
      <w:spacing w:line="240" w:lineRule="auto"/>
    </w:pPr>
    <w:rPr>
      <w:sz w:val="24"/>
      <w:szCs w:val="24"/>
    </w:rPr>
  </w:style>
  <w:style w:type="character" w:customStyle="1" w:styleId="CommentTextChar">
    <w:name w:val="Comment Text Char"/>
    <w:basedOn w:val="DefaultParagraphFont"/>
    <w:link w:val="CommentText"/>
    <w:uiPriority w:val="99"/>
    <w:semiHidden/>
    <w:rsid w:val="0073023C"/>
    <w:rPr>
      <w:sz w:val="24"/>
      <w:szCs w:val="24"/>
    </w:rPr>
  </w:style>
  <w:style w:type="paragraph" w:styleId="CommentSubject">
    <w:name w:val="annotation subject"/>
    <w:basedOn w:val="CommentText"/>
    <w:next w:val="CommentText"/>
    <w:link w:val="CommentSubjectChar"/>
    <w:uiPriority w:val="99"/>
    <w:semiHidden/>
    <w:unhideWhenUsed/>
    <w:rsid w:val="0073023C"/>
    <w:rPr>
      <w:b/>
      <w:bCs/>
      <w:sz w:val="20"/>
      <w:szCs w:val="20"/>
    </w:rPr>
  </w:style>
  <w:style w:type="character" w:customStyle="1" w:styleId="CommentSubjectChar">
    <w:name w:val="Comment Subject Char"/>
    <w:basedOn w:val="CommentTextChar"/>
    <w:link w:val="CommentSubject"/>
    <w:uiPriority w:val="99"/>
    <w:semiHidden/>
    <w:rsid w:val="0073023C"/>
    <w:rPr>
      <w:b/>
      <w:bCs/>
      <w:sz w:val="20"/>
      <w:szCs w:val="20"/>
    </w:rPr>
  </w:style>
  <w:style w:type="character" w:styleId="Hyperlink">
    <w:name w:val="Hyperlink"/>
    <w:basedOn w:val="DefaultParagraphFont"/>
    <w:uiPriority w:val="99"/>
    <w:unhideWhenUsed/>
    <w:rsid w:val="00EF3D12"/>
    <w:rPr>
      <w:color w:val="0563C1" w:themeColor="hyperlink"/>
      <w:u w:val="single"/>
    </w:rPr>
  </w:style>
  <w:style w:type="character" w:styleId="Strong">
    <w:name w:val="Strong"/>
    <w:basedOn w:val="DefaultParagraphFont"/>
    <w:uiPriority w:val="22"/>
    <w:qFormat/>
    <w:rsid w:val="00EF3D12"/>
    <w:rPr>
      <w:b/>
      <w:bCs/>
    </w:rPr>
  </w:style>
  <w:style w:type="paragraph" w:styleId="Revision">
    <w:name w:val="Revision"/>
    <w:hidden/>
    <w:uiPriority w:val="99"/>
    <w:semiHidden/>
    <w:rsid w:val="00590F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32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l-Jamal@qub.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5</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Amalia Ruiz Estrada</dc:creator>
  <cp:keywords/>
  <dc:description/>
  <cp:lastModifiedBy>Wafa Al-Jamal</cp:lastModifiedBy>
  <cp:revision>35</cp:revision>
  <cp:lastPrinted>2019-11-20T17:35:00Z</cp:lastPrinted>
  <dcterms:created xsi:type="dcterms:W3CDTF">2019-11-14T16:19:00Z</dcterms:created>
  <dcterms:modified xsi:type="dcterms:W3CDTF">2019-11-21T22:44:00Z</dcterms:modified>
</cp:coreProperties>
</file>