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FAC" w:rsidRPr="00FA7FAC" w:rsidRDefault="00FA7FAC" w:rsidP="00D411B1">
      <w:pPr>
        <w:pStyle w:val="NormalWeb"/>
        <w:contextualSpacing/>
        <w:rPr>
          <w:b/>
        </w:rPr>
      </w:pPr>
      <w:r w:rsidRPr="00FA7FAC">
        <w:rPr>
          <w:b/>
        </w:rPr>
        <w:t>Rebuttal</w:t>
      </w:r>
    </w:p>
    <w:p w:rsidR="007A214A" w:rsidRPr="007A214A" w:rsidRDefault="00D411B1" w:rsidP="00D411B1">
      <w:pPr>
        <w:pStyle w:val="NormalWeb"/>
        <w:contextualSpacing/>
        <w:rPr>
          <w:i/>
        </w:rPr>
      </w:pPr>
      <w:r>
        <w:br/>
      </w:r>
      <w:r w:rsidRPr="007A214A">
        <w:rPr>
          <w:rStyle w:val="Strong"/>
          <w:i/>
        </w:rPr>
        <w:t>Editorial comments:</w:t>
      </w:r>
      <w:r w:rsidRPr="007A214A">
        <w:rPr>
          <w:i/>
        </w:rPr>
        <w:br/>
        <w:t>General:</w:t>
      </w:r>
      <w:r w:rsidRPr="007A214A">
        <w:rPr>
          <w:i/>
        </w:rPr>
        <w:br/>
        <w:t>1. Please take this opportunity to thoroughly proofread the manuscript to ensure that there are no spelling or grammar issues.</w:t>
      </w:r>
    </w:p>
    <w:p w:rsidR="007A214A" w:rsidRDefault="007A214A" w:rsidP="00D411B1">
      <w:pPr>
        <w:pStyle w:val="NormalWeb"/>
        <w:contextualSpacing/>
      </w:pPr>
    </w:p>
    <w:p w:rsidR="007A214A" w:rsidRDefault="007A214A" w:rsidP="00D411B1">
      <w:pPr>
        <w:pStyle w:val="NormalWeb"/>
        <w:contextualSpacing/>
      </w:pPr>
      <w:r w:rsidRPr="006351A1">
        <w:t xml:space="preserve">We </w:t>
      </w:r>
      <w:r w:rsidR="00481E4C">
        <w:t xml:space="preserve">thank the editor for this reminder and </w:t>
      </w:r>
      <w:r w:rsidRPr="006351A1">
        <w:t xml:space="preserve">have done </w:t>
      </w:r>
      <w:r w:rsidR="00481E4C">
        <w:t>it accordingly</w:t>
      </w:r>
      <w:r w:rsidRPr="006351A1">
        <w:t>.</w:t>
      </w:r>
    </w:p>
    <w:p w:rsidR="007A214A" w:rsidRPr="007A214A" w:rsidRDefault="00D411B1" w:rsidP="00D411B1">
      <w:pPr>
        <w:pStyle w:val="NormalWeb"/>
        <w:contextualSpacing/>
        <w:rPr>
          <w:i/>
        </w:rPr>
      </w:pPr>
      <w:r>
        <w:br/>
      </w:r>
      <w:r w:rsidRPr="007A214A">
        <w:rPr>
          <w:i/>
        </w:rPr>
        <w:t xml:space="preserve">2. Please ensure that the manuscript is formatted according to </w:t>
      </w:r>
      <w:proofErr w:type="spellStart"/>
      <w:r w:rsidRPr="007A214A">
        <w:rPr>
          <w:i/>
        </w:rPr>
        <w:t>JoVE</w:t>
      </w:r>
      <w:proofErr w:type="spellEnd"/>
      <w:r w:rsidRPr="007A214A">
        <w:rPr>
          <w:i/>
        </w:rPr>
        <w:t xml:space="preserve"> guidelines–letter (8.5” x 11”) page size, 1-inch margins, 12 </w:t>
      </w:r>
      <w:proofErr w:type="spellStart"/>
      <w:r w:rsidRPr="007A214A">
        <w:rPr>
          <w:i/>
        </w:rPr>
        <w:t>pt</w:t>
      </w:r>
      <w:proofErr w:type="spellEnd"/>
      <w:r w:rsidRPr="007A214A">
        <w:rPr>
          <w:i/>
        </w:rPr>
        <w:t xml:space="preserve"> Calibri font throughout, all text aligned to the left margin, single spacing within paragraphs, and spaces between all paragraphs and protocol steps/</w:t>
      </w:r>
      <w:proofErr w:type="spellStart"/>
      <w:r w:rsidRPr="007A214A">
        <w:rPr>
          <w:i/>
        </w:rPr>
        <w:t>substeps</w:t>
      </w:r>
      <w:proofErr w:type="spellEnd"/>
      <w:r w:rsidRPr="007A214A">
        <w:rPr>
          <w:i/>
        </w:rPr>
        <w:t>.</w:t>
      </w:r>
    </w:p>
    <w:p w:rsidR="007A214A" w:rsidRDefault="007A214A" w:rsidP="00D411B1">
      <w:pPr>
        <w:pStyle w:val="NormalWeb"/>
        <w:contextualSpacing/>
      </w:pPr>
    </w:p>
    <w:p w:rsidR="007A214A" w:rsidRDefault="007A214A" w:rsidP="007A214A">
      <w:pPr>
        <w:pStyle w:val="NormalWeb"/>
        <w:contextualSpacing/>
      </w:pPr>
      <w:r w:rsidRPr="00481E4C">
        <w:t>We have done so.</w:t>
      </w:r>
    </w:p>
    <w:p w:rsidR="007A214A" w:rsidRPr="007A214A" w:rsidRDefault="00D411B1" w:rsidP="00D411B1">
      <w:pPr>
        <w:pStyle w:val="NormalWeb"/>
        <w:contextualSpacing/>
        <w:rPr>
          <w:i/>
        </w:rPr>
      </w:pPr>
      <w:r>
        <w:br/>
      </w:r>
      <w:r w:rsidRPr="007A214A">
        <w:rPr>
          <w:i/>
        </w:rPr>
        <w:t>3. Please revise section 3 of the protocol to avoid textual overlap with previous publications.</w:t>
      </w:r>
    </w:p>
    <w:p w:rsidR="007A214A" w:rsidRDefault="007A214A" w:rsidP="00D411B1">
      <w:pPr>
        <w:pStyle w:val="NormalWeb"/>
        <w:contextualSpacing/>
      </w:pPr>
    </w:p>
    <w:p w:rsidR="007A214A" w:rsidRDefault="007A214A" w:rsidP="007A214A">
      <w:pPr>
        <w:pStyle w:val="NormalWeb"/>
        <w:contextualSpacing/>
      </w:pPr>
      <w:r w:rsidRPr="008417B2">
        <w:t>We have done so.</w:t>
      </w:r>
    </w:p>
    <w:p w:rsidR="007A214A" w:rsidRPr="007A214A" w:rsidRDefault="00D411B1" w:rsidP="00D411B1">
      <w:pPr>
        <w:pStyle w:val="NormalWeb"/>
        <w:contextualSpacing/>
        <w:rPr>
          <w:i/>
        </w:rPr>
      </w:pPr>
      <w:r>
        <w:br/>
      </w:r>
      <w:r w:rsidRPr="007A214A">
        <w:rPr>
          <w:i/>
        </w:rPr>
        <w:t>4. Please provide at least 6 key words or phrases.</w:t>
      </w:r>
    </w:p>
    <w:p w:rsidR="007A214A" w:rsidRDefault="007A214A" w:rsidP="00D411B1">
      <w:pPr>
        <w:pStyle w:val="NormalWeb"/>
        <w:contextualSpacing/>
      </w:pPr>
    </w:p>
    <w:p w:rsidR="007A214A" w:rsidRDefault="007A214A" w:rsidP="007A214A">
      <w:pPr>
        <w:pStyle w:val="NormalWeb"/>
        <w:contextualSpacing/>
      </w:pPr>
      <w:r w:rsidRPr="008417B2">
        <w:t>We have included 6 key words in the manuscript file.</w:t>
      </w:r>
    </w:p>
    <w:p w:rsidR="007A214A" w:rsidRPr="00F258F0" w:rsidRDefault="00D411B1" w:rsidP="00D411B1">
      <w:pPr>
        <w:pStyle w:val="NormalWeb"/>
        <w:contextualSpacing/>
        <w:rPr>
          <w:i/>
        </w:rPr>
      </w:pPr>
      <w:r>
        <w:br/>
      </w:r>
      <w:r w:rsidRPr="00F258F0">
        <w:rPr>
          <w:i/>
        </w:rPr>
        <w:t xml:space="preserve">5. </w:t>
      </w:r>
      <w:proofErr w:type="spellStart"/>
      <w:r w:rsidRPr="00F258F0">
        <w:rPr>
          <w:i/>
        </w:rPr>
        <w:t>JoVE</w:t>
      </w:r>
      <w:proofErr w:type="spellEnd"/>
      <w:r w:rsidRPr="00F258F0">
        <w:rPr>
          <w:i/>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F258F0">
        <w:rPr>
          <w:i/>
        </w:rPr>
        <w:br/>
        <w:t xml:space="preserve">For example: Zymo Quick-RNA, NanoDrop, iScript, Illumina, </w:t>
      </w:r>
      <w:proofErr w:type="spellStart"/>
      <w:r w:rsidRPr="00F258F0">
        <w:rPr>
          <w:i/>
        </w:rPr>
        <w:t>NEXTflex</w:t>
      </w:r>
      <w:proofErr w:type="spellEnd"/>
      <w:r w:rsidRPr="00F258F0">
        <w:rPr>
          <w:i/>
        </w:rPr>
        <w:t xml:space="preserve">, KAPA Pure, </w:t>
      </w:r>
      <w:proofErr w:type="spellStart"/>
      <w:r w:rsidRPr="00F258F0">
        <w:rPr>
          <w:i/>
        </w:rPr>
        <w:t>Experion</w:t>
      </w:r>
      <w:proofErr w:type="spellEnd"/>
      <w:r w:rsidRPr="00F258F0">
        <w:rPr>
          <w:i/>
        </w:rPr>
        <w:t xml:space="preserve">, </w:t>
      </w:r>
      <w:proofErr w:type="spellStart"/>
      <w:r w:rsidRPr="00F258F0">
        <w:rPr>
          <w:i/>
        </w:rPr>
        <w:t>MilliQ</w:t>
      </w:r>
      <w:proofErr w:type="spellEnd"/>
      <w:r w:rsidRPr="00F258F0">
        <w:rPr>
          <w:i/>
        </w:rPr>
        <w:t>, SYBR, etc.</w:t>
      </w:r>
    </w:p>
    <w:p w:rsidR="007A214A" w:rsidRDefault="007A214A" w:rsidP="00D411B1">
      <w:pPr>
        <w:pStyle w:val="NormalWeb"/>
        <w:contextualSpacing/>
      </w:pPr>
    </w:p>
    <w:p w:rsidR="00F258F0" w:rsidRPr="00F258F0" w:rsidRDefault="007A214A" w:rsidP="00D411B1">
      <w:pPr>
        <w:pStyle w:val="NormalWeb"/>
        <w:contextualSpacing/>
        <w:rPr>
          <w:i/>
        </w:rPr>
      </w:pPr>
      <w:r w:rsidRPr="008417B2">
        <w:t>We have checked the manuscript carefully, and removed the commercial names as much as possible.</w:t>
      </w:r>
      <w:r w:rsidR="008417B2">
        <w:t xml:space="preserve"> However, we like to point out that the purpose of this protocol is not to provide a stand-alone protocol that one can use with home-made buffer</w:t>
      </w:r>
      <w:r w:rsidR="00D10BBB">
        <w:t>s</w:t>
      </w:r>
      <w:r w:rsidR="008417B2">
        <w:t xml:space="preserve"> and enzymes. This protocol is </w:t>
      </w:r>
      <w:r w:rsidR="00802390">
        <w:t xml:space="preserve">to </w:t>
      </w:r>
      <w:r w:rsidR="008417B2">
        <w:t xml:space="preserve">provide a guide on how </w:t>
      </w:r>
      <w:r w:rsidR="007630F0">
        <w:t xml:space="preserve">to </w:t>
      </w:r>
      <w:bookmarkStart w:id="0" w:name="_GoBack"/>
      <w:bookmarkEnd w:id="0"/>
      <w:r w:rsidR="008417B2">
        <w:t xml:space="preserve">perform the described experiments, with necessary trick during the procedure. This was previously discussed with the inviting editor. We believe that, if we remove all commercial names, the protocol will not be sufficiently clear. Therefore, if editors have further comments or suggestions on how to revise this, we will like to hear and change accordingly. </w:t>
      </w:r>
      <w:r w:rsidR="00D411B1">
        <w:br/>
      </w:r>
      <w:r w:rsidR="00D411B1">
        <w:br/>
      </w:r>
      <w:r w:rsidR="00D411B1" w:rsidRPr="00F258F0">
        <w:rPr>
          <w:i/>
        </w:rPr>
        <w:t>Protocol:</w:t>
      </w:r>
      <w:r w:rsidR="00D411B1" w:rsidRPr="00F258F0">
        <w:rPr>
          <w:i/>
        </w:rPr>
        <w:br/>
        <w:t>1. There is a 10 page limit for the Protocol, but there is a 2.75 page limit for filmable content. If revisions cause the highlighted portion to be more than 2.75 pages, please highlight 2.75 pages or less of the Protocol (including headers and spacing) that identifies the essential steps of the protocol for the video, i.e., the steps that should be visualized to tell the most cohesive story of the Protocol.</w:t>
      </w:r>
    </w:p>
    <w:p w:rsidR="00F258F0" w:rsidRDefault="00F258F0" w:rsidP="00D411B1">
      <w:pPr>
        <w:pStyle w:val="NormalWeb"/>
        <w:contextualSpacing/>
      </w:pPr>
    </w:p>
    <w:p w:rsidR="00F258F0" w:rsidRDefault="00F258F0" w:rsidP="00D411B1">
      <w:pPr>
        <w:pStyle w:val="NormalWeb"/>
        <w:contextualSpacing/>
      </w:pPr>
      <w:r w:rsidRPr="00F219CA">
        <w:t xml:space="preserve">We have limited the protocol within the 10-page limit and the filmable content is limited to </w:t>
      </w:r>
      <w:r w:rsidR="00CE4861" w:rsidRPr="00F219CA">
        <w:t xml:space="preserve">2.6 </w:t>
      </w:r>
      <w:r w:rsidRPr="00F219CA">
        <w:t>page</w:t>
      </w:r>
      <w:r w:rsidR="00CE4861" w:rsidRPr="00F219CA">
        <w:t>s</w:t>
      </w:r>
      <w:r w:rsidRPr="00F219CA">
        <w:t>.</w:t>
      </w:r>
    </w:p>
    <w:p w:rsidR="00D570BC" w:rsidRDefault="00D411B1" w:rsidP="00D411B1">
      <w:pPr>
        <w:pStyle w:val="NormalWeb"/>
        <w:contextualSpacing/>
      </w:pPr>
      <w:r>
        <w:br/>
      </w:r>
      <w:r w:rsidRPr="00CE4861">
        <w:rPr>
          <w:i/>
        </w:rPr>
        <w:t>2. For each protocol step/</w:t>
      </w:r>
      <w:proofErr w:type="spellStart"/>
      <w:r w:rsidRPr="00CE4861">
        <w:rPr>
          <w:i/>
        </w:rPr>
        <w:t>substep</w:t>
      </w:r>
      <w:proofErr w:type="spellEnd"/>
      <w:r w:rsidRPr="00CE4861">
        <w:rPr>
          <w:i/>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CE4861">
        <w:rPr>
          <w:i/>
        </w:rPr>
        <w:t>substeps</w:t>
      </w:r>
      <w:proofErr w:type="spellEnd"/>
      <w:r w:rsidRPr="00CE4861">
        <w:rPr>
          <w:i/>
        </w:rPr>
        <w:t>.</w:t>
      </w:r>
      <w:r w:rsidRPr="00CE4861">
        <w:rPr>
          <w:i/>
        </w:rPr>
        <w:br/>
      </w:r>
      <w:r w:rsidRPr="00CE4861">
        <w:rPr>
          <w:highlight w:val="green"/>
        </w:rPr>
        <w:lastRenderedPageBreak/>
        <w:br/>
      </w:r>
      <w:r w:rsidR="00D570BC" w:rsidRPr="00F219CA">
        <w:t>We have checked this.</w:t>
      </w:r>
    </w:p>
    <w:p w:rsidR="00D570BC" w:rsidRDefault="00D570BC" w:rsidP="00D411B1">
      <w:pPr>
        <w:pStyle w:val="NormalWeb"/>
        <w:contextualSpacing/>
      </w:pPr>
    </w:p>
    <w:p w:rsidR="006458B7" w:rsidRPr="006458B7" w:rsidRDefault="00D411B1" w:rsidP="00D411B1">
      <w:pPr>
        <w:pStyle w:val="NormalWeb"/>
        <w:contextualSpacing/>
        <w:rPr>
          <w:i/>
        </w:rPr>
      </w:pPr>
      <w:r w:rsidRPr="006458B7">
        <w:rPr>
          <w:i/>
        </w:rPr>
        <w:t>Specific Protocol steps:</w:t>
      </w:r>
      <w:r w:rsidRPr="006458B7">
        <w:rPr>
          <w:i/>
        </w:rPr>
        <w:br/>
        <w:t>1. 1.1: Where do the keratinocytes come from? If they come from an animal or clinical source, please include an ethics statement before the numbered protocol steps, indicating that the protocol follows the guidelines of your institution’s human research ethics committee and/or the animal care guidelines of your institution, as appropriate.</w:t>
      </w:r>
    </w:p>
    <w:p w:rsidR="006458B7" w:rsidRDefault="006458B7" w:rsidP="00D411B1">
      <w:pPr>
        <w:pStyle w:val="NormalWeb"/>
        <w:contextualSpacing/>
      </w:pPr>
    </w:p>
    <w:p w:rsidR="006458B7" w:rsidRDefault="006458B7" w:rsidP="00D411B1">
      <w:pPr>
        <w:pStyle w:val="NormalWeb"/>
        <w:contextualSpacing/>
      </w:pPr>
      <w:r w:rsidRPr="00581543">
        <w:t xml:space="preserve">We have included </w:t>
      </w:r>
      <w:r w:rsidR="00581543">
        <w:t xml:space="preserve">the original of the keratinocytes and </w:t>
      </w:r>
      <w:r w:rsidRPr="00581543">
        <w:t>an ethics statement.</w:t>
      </w:r>
    </w:p>
    <w:p w:rsidR="006458B7" w:rsidRDefault="006458B7" w:rsidP="00D411B1">
      <w:pPr>
        <w:pStyle w:val="NormalWeb"/>
        <w:contextualSpacing/>
      </w:pPr>
    </w:p>
    <w:p w:rsidR="00773F6A" w:rsidRPr="00773F6A" w:rsidRDefault="00D411B1" w:rsidP="00D411B1">
      <w:pPr>
        <w:pStyle w:val="NormalWeb"/>
        <w:contextualSpacing/>
        <w:rPr>
          <w:i/>
        </w:rPr>
      </w:pPr>
      <w:r w:rsidRPr="00773F6A">
        <w:rPr>
          <w:i/>
        </w:rPr>
        <w:t>2. 4: Please be more specific about how computational steps are done, in particular ones done on the command line.</w:t>
      </w:r>
    </w:p>
    <w:p w:rsidR="00773F6A" w:rsidRDefault="00773F6A" w:rsidP="00D411B1">
      <w:pPr>
        <w:pStyle w:val="NormalWeb"/>
        <w:contextualSpacing/>
      </w:pPr>
    </w:p>
    <w:p w:rsidR="00CE4861" w:rsidRDefault="00CE4861" w:rsidP="00D411B1">
      <w:pPr>
        <w:pStyle w:val="NormalWeb"/>
        <w:contextualSpacing/>
      </w:pPr>
      <w:r w:rsidRPr="00004201">
        <w:t>All the steps have the entire code written out completely in the supplement coding files</w:t>
      </w:r>
      <w:r w:rsidR="00004201">
        <w:t>. W</w:t>
      </w:r>
      <w:r w:rsidRPr="00004201">
        <w:t xml:space="preserve">e have written </w:t>
      </w:r>
      <w:r w:rsidR="00004201">
        <w:t xml:space="preserve">about this </w:t>
      </w:r>
      <w:r w:rsidRPr="00004201">
        <w:t>more explicitly</w:t>
      </w:r>
      <w:r w:rsidR="00004201">
        <w:t>.</w:t>
      </w:r>
    </w:p>
    <w:p w:rsidR="00773F6A" w:rsidRDefault="00D411B1" w:rsidP="00D411B1">
      <w:pPr>
        <w:pStyle w:val="NormalWeb"/>
        <w:contextualSpacing/>
      </w:pPr>
      <w:r>
        <w:br/>
      </w:r>
      <w:r w:rsidRPr="00773F6A">
        <w:rPr>
          <w:i/>
        </w:rPr>
        <w:t>3. 5: Presumable the Rmarkdown files are the .html files in the Supplemental Materials; please be explicit about this.</w:t>
      </w:r>
      <w:r>
        <w:br/>
      </w:r>
      <w:r>
        <w:br/>
      </w:r>
      <w:r w:rsidR="00773F6A" w:rsidRPr="005C6505">
        <w:t xml:space="preserve">Yes, this is correct. We have rephrased </w:t>
      </w:r>
      <w:r w:rsidR="005C6505">
        <w:t xml:space="preserve">the relevant parts </w:t>
      </w:r>
      <w:r w:rsidR="00773F6A" w:rsidRPr="005C6505">
        <w:t>to be more clear.</w:t>
      </w:r>
      <w:r w:rsidR="00CE4861" w:rsidRPr="005C6505">
        <w:t xml:space="preserve"> Furthermor</w:t>
      </w:r>
      <w:r w:rsidR="00741F89" w:rsidRPr="005C6505">
        <w:t>e we have made s</w:t>
      </w:r>
      <w:r w:rsidR="001D3F9D">
        <w:t xml:space="preserve">ome </w:t>
      </w:r>
      <w:r w:rsidR="00741F89" w:rsidRPr="005C6505">
        <w:t>changes in the Rmarkdown file to</w:t>
      </w:r>
      <w:r w:rsidR="00CE4861" w:rsidRPr="005C6505">
        <w:t xml:space="preserve"> remove a few lines of redu</w:t>
      </w:r>
      <w:r w:rsidR="005C6505" w:rsidRPr="005C6505">
        <w:t>n</w:t>
      </w:r>
      <w:r w:rsidR="00CE4861" w:rsidRPr="005C6505">
        <w:t>dant code</w:t>
      </w:r>
      <w:r w:rsidR="00741F89" w:rsidRPr="005C6505">
        <w:t xml:space="preserve"> and improve the explanation at a few s</w:t>
      </w:r>
      <w:r w:rsidR="005C6505" w:rsidRPr="005C6505">
        <w:t>tep</w:t>
      </w:r>
      <w:r w:rsidR="00741F89" w:rsidRPr="005C6505">
        <w:t>s</w:t>
      </w:r>
      <w:r w:rsidR="00CE4861" w:rsidRPr="005C6505">
        <w:t>.</w:t>
      </w:r>
    </w:p>
    <w:p w:rsidR="00773F6A" w:rsidRDefault="00773F6A" w:rsidP="00D411B1">
      <w:pPr>
        <w:pStyle w:val="NormalWeb"/>
        <w:contextualSpacing/>
      </w:pPr>
    </w:p>
    <w:p w:rsidR="00773F6A" w:rsidRDefault="00D411B1" w:rsidP="00D411B1">
      <w:pPr>
        <w:pStyle w:val="NormalWeb"/>
        <w:contextualSpacing/>
      </w:pPr>
      <w:r w:rsidRPr="00773F6A">
        <w:rPr>
          <w:i/>
        </w:rPr>
        <w:t>Figures and Tables:</w:t>
      </w:r>
      <w:r w:rsidRPr="00773F6A">
        <w:rPr>
          <w:i/>
        </w:rPr>
        <w:br/>
        <w:t>1. Please remove the embedded tables from your manuscript. Tables should be uploaded as .</w:t>
      </w:r>
      <w:proofErr w:type="spellStart"/>
      <w:r w:rsidRPr="00773F6A">
        <w:rPr>
          <w:i/>
        </w:rPr>
        <w:t>xls</w:t>
      </w:r>
      <w:proofErr w:type="spellEnd"/>
      <w:r w:rsidRPr="00773F6A">
        <w:rPr>
          <w:i/>
        </w:rPr>
        <w:t>/.xlsx formatted files, be cited in the text, and include legends after the Figure legends.</w:t>
      </w:r>
      <w:r w:rsidRPr="00773F6A">
        <w:rPr>
          <w:i/>
        </w:rPr>
        <w:br/>
        <w:t>2. Figures: Please include a space in ‘day 0’ etc.</w:t>
      </w:r>
      <w:r>
        <w:br/>
      </w:r>
      <w:r>
        <w:br/>
      </w:r>
      <w:r w:rsidR="00773F6A" w:rsidRPr="00BE0BD4">
        <w:t>We have done these according to the instruction.</w:t>
      </w:r>
      <w:r w:rsidR="00BE0BD4">
        <w:t xml:space="preserve"> However we also like to mention that some steps may become more troublesome to read and to follow, as the tables in the previous version make the steps and components of the reactions more clear.</w:t>
      </w:r>
    </w:p>
    <w:p w:rsidR="00773F6A" w:rsidRDefault="00773F6A" w:rsidP="00D411B1">
      <w:pPr>
        <w:pStyle w:val="NormalWeb"/>
        <w:contextualSpacing/>
      </w:pPr>
    </w:p>
    <w:p w:rsidR="00773F6A" w:rsidRDefault="00D411B1" w:rsidP="00D411B1">
      <w:pPr>
        <w:pStyle w:val="NormalWeb"/>
        <w:contextualSpacing/>
      </w:pPr>
      <w:r w:rsidRPr="00773F6A">
        <w:rPr>
          <w:i/>
        </w:rPr>
        <w:t>Discussion:</w:t>
      </w:r>
      <w:r w:rsidRPr="00773F6A">
        <w:rPr>
          <w:i/>
        </w:rPr>
        <w:br/>
        <w:t>1. Please expand the Discussion to 3-6 paragraphs and include information on critical steps of the protocol, modifications, and troubleshooting.</w:t>
      </w:r>
      <w:r>
        <w:br/>
      </w:r>
      <w:r>
        <w:br/>
      </w:r>
      <w:r w:rsidR="00773F6A" w:rsidRPr="00BE0BD4">
        <w:t xml:space="preserve">We have </w:t>
      </w:r>
      <w:r w:rsidR="00BE0BD4">
        <w:t xml:space="preserve">significantly </w:t>
      </w:r>
      <w:r w:rsidR="00773F6A" w:rsidRPr="00BE0BD4">
        <w:t>expanded Discussion</w:t>
      </w:r>
      <w:r w:rsidR="00BE0BD4">
        <w:t>, making it</w:t>
      </w:r>
      <w:r w:rsidR="00773F6A" w:rsidRPr="00BE0BD4">
        <w:t xml:space="preserve"> to </w:t>
      </w:r>
      <w:r w:rsidR="00BE0BD4" w:rsidRPr="00BE0BD4">
        <w:t>4</w:t>
      </w:r>
      <w:r w:rsidR="00773F6A" w:rsidRPr="00BE0BD4">
        <w:t xml:space="preserve"> paragraphs and discuss</w:t>
      </w:r>
      <w:r w:rsidR="00BE0BD4">
        <w:t>ing</w:t>
      </w:r>
      <w:r w:rsidR="00773F6A" w:rsidRPr="00BE0BD4">
        <w:t xml:space="preserve"> several critical steps of the protocols and points of attention.</w:t>
      </w:r>
    </w:p>
    <w:p w:rsidR="00773F6A" w:rsidRDefault="00773F6A" w:rsidP="00D411B1">
      <w:pPr>
        <w:pStyle w:val="NormalWeb"/>
        <w:contextualSpacing/>
      </w:pPr>
    </w:p>
    <w:p w:rsidR="00773F6A" w:rsidRDefault="00D411B1" w:rsidP="00D411B1">
      <w:pPr>
        <w:pStyle w:val="NormalWeb"/>
        <w:contextualSpacing/>
      </w:pPr>
      <w:r w:rsidRPr="00773F6A">
        <w:rPr>
          <w:i/>
        </w:rPr>
        <w:t>References:</w:t>
      </w:r>
      <w:r w:rsidRPr="00773F6A">
        <w:rPr>
          <w:i/>
        </w:rPr>
        <w:br/>
        <w:t>1. Please do not abbreviate journal titles.</w:t>
      </w:r>
      <w:r>
        <w:br/>
      </w:r>
      <w:r>
        <w:br/>
      </w:r>
      <w:r w:rsidR="00773F6A" w:rsidRPr="00BE0BD4">
        <w:t>We have done these according to the instruction.</w:t>
      </w:r>
    </w:p>
    <w:p w:rsidR="00773F6A" w:rsidRDefault="00773F6A" w:rsidP="00D411B1">
      <w:pPr>
        <w:pStyle w:val="NormalWeb"/>
        <w:contextualSpacing/>
      </w:pPr>
    </w:p>
    <w:p w:rsidR="006F1D32" w:rsidRPr="00F56893" w:rsidRDefault="00D411B1" w:rsidP="00D411B1">
      <w:pPr>
        <w:pStyle w:val="NormalWeb"/>
        <w:contextualSpacing/>
      </w:pPr>
      <w:r w:rsidRPr="00773F6A">
        <w:rPr>
          <w:i/>
        </w:rPr>
        <w:t>Table of Materials:</w:t>
      </w:r>
      <w:r w:rsidRPr="00773F6A">
        <w:rPr>
          <w:i/>
        </w:rPr>
        <w:br/>
        <w:t>1. Please ensure the Table of Materials has information on all materials and equipment used, especially those mentioned in the Protocol.</w:t>
      </w:r>
      <w:r w:rsidRPr="00773F6A">
        <w:rPr>
          <w:i/>
        </w:rPr>
        <w:br/>
        <w:t>2. Please remove trademark (™) and registered (®) symbols from the Table of Materials.</w:t>
      </w:r>
      <w:r>
        <w:br/>
      </w:r>
      <w:r w:rsidR="00773F6A">
        <w:br/>
      </w:r>
      <w:r w:rsidR="00773F6A" w:rsidRPr="00BE0BD4">
        <w:t>We have done these according to the instruction.</w:t>
      </w:r>
      <w:r>
        <w:br/>
      </w:r>
      <w:r>
        <w:br/>
      </w:r>
      <w:r w:rsidRPr="007A41A2">
        <w:rPr>
          <w:rStyle w:val="Strong"/>
          <w:i/>
        </w:rPr>
        <w:lastRenderedPageBreak/>
        <w:t>Reviewers' comments:</w:t>
      </w:r>
      <w:r w:rsidRPr="007A41A2">
        <w:rPr>
          <w:i/>
        </w:rPr>
        <w:br/>
        <w:t>Reviewer #1:</w:t>
      </w:r>
      <w:r w:rsidRPr="007A41A2">
        <w:rPr>
          <w:i/>
        </w:rPr>
        <w:br/>
        <w:t>Manuscript Summary:</w:t>
      </w:r>
      <w:r w:rsidRPr="007A41A2">
        <w:rPr>
          <w:i/>
        </w:rPr>
        <w:br/>
      </w:r>
      <w:r w:rsidRPr="007A41A2">
        <w:rPr>
          <w:i/>
        </w:rPr>
        <w:br/>
        <w:t xml:space="preserve">This manuscript aims to provide a protocol for confluency-induced keratinocyte differentiation and </w:t>
      </w:r>
      <w:proofErr w:type="spellStart"/>
      <w:r w:rsidRPr="007A41A2">
        <w:rPr>
          <w:i/>
        </w:rPr>
        <w:t>RNASeq</w:t>
      </w:r>
      <w:proofErr w:type="spellEnd"/>
      <w:r w:rsidRPr="007A41A2">
        <w:rPr>
          <w:i/>
        </w:rPr>
        <w:t xml:space="preserve"> gene expression analysis. As the authors point out, it is well </w:t>
      </w:r>
      <w:proofErr w:type="spellStart"/>
      <w:r w:rsidRPr="007A41A2">
        <w:rPr>
          <w:i/>
        </w:rPr>
        <w:t>recognised</w:t>
      </w:r>
      <w:proofErr w:type="spellEnd"/>
      <w:r w:rsidRPr="007A41A2">
        <w:rPr>
          <w:i/>
        </w:rPr>
        <w:t xml:space="preserve"> that confluency induces differentiation. The keratinocyte differentiation protocol has sufficient detail but the basic protocol on the keratinocyte basal medium supplier's web site (Lonza) has far more detail and would be easier for non-specialists to follow.</w:t>
      </w:r>
      <w:r w:rsidRPr="007A41A2">
        <w:rPr>
          <w:i/>
        </w:rPr>
        <w:br/>
      </w:r>
    </w:p>
    <w:p w:rsidR="007A41A2" w:rsidRDefault="007A41A2" w:rsidP="00D411B1">
      <w:pPr>
        <w:pStyle w:val="NormalWeb"/>
        <w:contextualSpacing/>
      </w:pPr>
      <w:r w:rsidRPr="00F56893">
        <w:t>We thank the referee for this suggestion. We have added a comment refer</w:t>
      </w:r>
      <w:r w:rsidR="00F56893">
        <w:t>ring</w:t>
      </w:r>
      <w:r w:rsidRPr="00F56893">
        <w:t xml:space="preserve"> to the Lonza website for more information.</w:t>
      </w:r>
    </w:p>
    <w:p w:rsidR="007A41A2" w:rsidRDefault="00D411B1" w:rsidP="00D411B1">
      <w:pPr>
        <w:pStyle w:val="NormalWeb"/>
        <w:contextualSpacing/>
        <w:rPr>
          <w:i/>
        </w:rPr>
      </w:pPr>
      <w:r w:rsidRPr="007A41A2">
        <w:rPr>
          <w:i/>
        </w:rPr>
        <w:br/>
        <w:t xml:space="preserve">Parts of the protocol such as the RNAseq bioinformatics are quite well explained but there is little explanation of the theory behind RNA prep, library preparation etc. and no notes of "points of difficulty" or "points to watch". The reader is always referred to the instruction for the various kits the authors recommend. </w:t>
      </w:r>
    </w:p>
    <w:p w:rsidR="007A41A2" w:rsidRDefault="007A41A2" w:rsidP="00D411B1">
      <w:pPr>
        <w:pStyle w:val="NormalWeb"/>
        <w:contextualSpacing/>
        <w:rPr>
          <w:i/>
        </w:rPr>
      </w:pPr>
    </w:p>
    <w:p w:rsidR="007A41A2" w:rsidRDefault="00F56893" w:rsidP="00D411B1">
      <w:pPr>
        <w:pStyle w:val="NormalWeb"/>
        <w:contextualSpacing/>
      </w:pPr>
      <w:r>
        <w:t>T</w:t>
      </w:r>
      <w:r w:rsidR="00137A50" w:rsidRPr="00F56893">
        <w:t xml:space="preserve">he </w:t>
      </w:r>
      <w:r>
        <w:t xml:space="preserve">described </w:t>
      </w:r>
      <w:r w:rsidR="00137A50" w:rsidRPr="00F56893">
        <w:t xml:space="preserve">protocol is </w:t>
      </w:r>
      <w:r>
        <w:t xml:space="preserve">indeed from a commercial kit, and based on our experience, it is </w:t>
      </w:r>
      <w:r w:rsidR="00137A50" w:rsidRPr="00F56893">
        <w:t>straightforward to perform. We have added point of attention/difficulty in the description wherever appropriate.</w:t>
      </w:r>
    </w:p>
    <w:p w:rsidR="00137A50" w:rsidRPr="007A41A2" w:rsidRDefault="00137A50" w:rsidP="00D411B1">
      <w:pPr>
        <w:pStyle w:val="NormalWeb"/>
        <w:contextualSpacing/>
      </w:pPr>
    </w:p>
    <w:p w:rsidR="00100A8C" w:rsidRDefault="00D411B1" w:rsidP="00D411B1">
      <w:pPr>
        <w:pStyle w:val="NormalWeb"/>
        <w:contextualSpacing/>
      </w:pPr>
      <w:r w:rsidRPr="007A41A2">
        <w:rPr>
          <w:i/>
        </w:rPr>
        <w:t>As regards the data, RNAseq analysis will indeed prove that differentiation has occurred. On the other hand this should be confirmed by protein analyses, even just by western blotting. Moreover, it is very difficult to see and therefore compare the cells in the phase contrast pictures in Figure 1 and 2.</w:t>
      </w:r>
      <w:r w:rsidRPr="007A41A2">
        <w:rPr>
          <w:i/>
        </w:rPr>
        <w:br/>
      </w:r>
      <w:r w:rsidR="00100A8C">
        <w:t>03</w:t>
      </w:r>
    </w:p>
    <w:p w:rsidR="00137A50" w:rsidRDefault="00D411B1" w:rsidP="00D411B1">
      <w:pPr>
        <w:pStyle w:val="NormalWeb"/>
        <w:contextualSpacing/>
      </w:pPr>
      <w:r>
        <w:br/>
      </w:r>
      <w:r w:rsidR="00137A50" w:rsidRPr="00D10BBB">
        <w:t>To address these comments, we have added pictures of western blots to show protein analyses. We have also changed the pictures in Figure 1 and 2 with the original higher resolution pictures.</w:t>
      </w:r>
    </w:p>
    <w:p w:rsidR="00137A50" w:rsidRDefault="00137A50" w:rsidP="00D411B1">
      <w:pPr>
        <w:pStyle w:val="NormalWeb"/>
        <w:contextualSpacing/>
      </w:pPr>
    </w:p>
    <w:p w:rsidR="009A29C6" w:rsidRPr="001502C8" w:rsidRDefault="00D411B1" w:rsidP="00D411B1">
      <w:pPr>
        <w:pStyle w:val="NormalWeb"/>
        <w:contextualSpacing/>
        <w:rPr>
          <w:i/>
        </w:rPr>
      </w:pPr>
      <w:r w:rsidRPr="001502C8">
        <w:rPr>
          <w:i/>
        </w:rPr>
        <w:t>Major Concerns:</w:t>
      </w:r>
      <w:r w:rsidRPr="001502C8">
        <w:rPr>
          <w:i/>
        </w:rPr>
        <w:br/>
      </w:r>
      <w:r w:rsidRPr="001502C8">
        <w:rPr>
          <w:i/>
        </w:rPr>
        <w:br/>
        <w:t xml:space="preserve">I find many details missing from the protocols. For example, readers will need to know what absorbance wavelength is used for the nanodrop quantification. What about determining the quality of the RNA prep by reading 260/280 and 230/260 ratios? The RT-qPCR reaction has primers but lacks a probe and there is no explanation of how one might choose primers and probes. There is no mention of any controls, which are essential because the authors rightly choose the delta-delta Ct method for calculating differential expression. There is only brief mention of how to ensure quality control of the RNA, a major go/no go step for </w:t>
      </w:r>
      <w:proofErr w:type="spellStart"/>
      <w:r w:rsidRPr="001502C8">
        <w:rPr>
          <w:i/>
        </w:rPr>
        <w:t>RNASeq</w:t>
      </w:r>
      <w:proofErr w:type="spellEnd"/>
      <w:r w:rsidRPr="001502C8">
        <w:rPr>
          <w:i/>
        </w:rPr>
        <w:t xml:space="preserve"> library preparation, or quality of the final library preparation. There is no discussion of strategies for RNAseq, e.g. single end paired end.</w:t>
      </w:r>
    </w:p>
    <w:p w:rsidR="009A29C6" w:rsidRDefault="009A29C6" w:rsidP="00D411B1">
      <w:pPr>
        <w:pStyle w:val="NormalWeb"/>
        <w:contextualSpacing/>
      </w:pPr>
    </w:p>
    <w:p w:rsidR="00D10BBB" w:rsidRDefault="009A29C6" w:rsidP="00D411B1">
      <w:pPr>
        <w:pStyle w:val="NormalWeb"/>
        <w:contextualSpacing/>
        <w:rPr>
          <w:i/>
        </w:rPr>
      </w:pPr>
      <w:r w:rsidRPr="00D10BBB">
        <w:t xml:space="preserve">We have added more details on RNA measurement and quality controls. We also added </w:t>
      </w:r>
      <w:r w:rsidR="001502C8" w:rsidRPr="00D10BBB">
        <w:t xml:space="preserve">discussion on </w:t>
      </w:r>
      <w:r w:rsidRPr="00D10BBB">
        <w:t>single- and paired</w:t>
      </w:r>
      <w:r w:rsidR="001502C8" w:rsidRPr="00D10BBB">
        <w:t>-end</w:t>
      </w:r>
      <w:r w:rsidRPr="00D10BBB">
        <w:t xml:space="preserve"> RNA-seq</w:t>
      </w:r>
      <w:r w:rsidR="001502C8" w:rsidRPr="00D10BBB">
        <w:t>.</w:t>
      </w:r>
      <w:r w:rsidR="00D411B1">
        <w:br/>
      </w:r>
      <w:r w:rsidR="00D411B1">
        <w:br/>
      </w:r>
      <w:r w:rsidR="00D411B1" w:rsidRPr="009A29C6">
        <w:rPr>
          <w:i/>
        </w:rPr>
        <w:t>The authors select reagents and kits from a specific supplier but do not explain the concentrations/contents of the enzymes/buffers/kits. This means that someone following the protocol without access to the specified Kapa kits, or if they chose to use the kits recommended by Illumina, would not be able to carry out the protocol.</w:t>
      </w:r>
      <w:r w:rsidR="00D411B1" w:rsidRPr="009A29C6">
        <w:rPr>
          <w:i/>
        </w:rPr>
        <w:br/>
      </w:r>
    </w:p>
    <w:p w:rsidR="009A29C6" w:rsidRPr="00D10BBB" w:rsidRDefault="00D10BBB" w:rsidP="00D411B1">
      <w:pPr>
        <w:pStyle w:val="NormalWeb"/>
        <w:contextualSpacing/>
        <w:rPr>
          <w:i/>
        </w:rPr>
      </w:pPr>
      <w:r>
        <w:t xml:space="preserve">As mentioned above to editor's comments, this described protocol is adapted from instructions of commercial kits. </w:t>
      </w:r>
      <w:r w:rsidR="009A29C6" w:rsidRPr="00CB2F9F">
        <w:t xml:space="preserve">Indeed some information of the </w:t>
      </w:r>
      <w:r w:rsidR="00623BC5" w:rsidRPr="00CB2F9F">
        <w:t xml:space="preserve">RNA extraction and RNA-seq </w:t>
      </w:r>
      <w:r w:rsidR="009A29C6" w:rsidRPr="00CB2F9F">
        <w:t>kits is not clearly stated in the product information, which potentially cause</w:t>
      </w:r>
      <w:r w:rsidR="00AC1B95">
        <w:t>s</w:t>
      </w:r>
      <w:r w:rsidR="009A29C6" w:rsidRPr="00CB2F9F">
        <w:t xml:space="preserve"> one not to be able to perform the </w:t>
      </w:r>
      <w:r w:rsidR="009A29C6" w:rsidRPr="00CB2F9F">
        <w:lastRenderedPageBreak/>
        <w:t>analyses without the kits</w:t>
      </w:r>
      <w:r w:rsidR="00CB2F9F">
        <w:t xml:space="preserve">. </w:t>
      </w:r>
      <w:r w:rsidR="009A29C6">
        <w:t>However, these kits are common</w:t>
      </w:r>
      <w:r w:rsidR="008C355C">
        <w:t xml:space="preserve">, and can </w:t>
      </w:r>
      <w:r w:rsidR="009A29C6">
        <w:t>be purchased</w:t>
      </w:r>
      <w:r w:rsidR="008C355C">
        <w:t xml:space="preserve"> world-wide. </w:t>
      </w:r>
      <w:r w:rsidR="00AC1B95">
        <w:t>I</w:t>
      </w:r>
      <w:r w:rsidR="008C355C">
        <w:t>n our experience, the</w:t>
      </w:r>
      <w:r w:rsidR="00AC1B95">
        <w:t>se</w:t>
      </w:r>
      <w:r w:rsidR="008C355C">
        <w:t xml:space="preserve"> kits do give reliable results for RNA and RNA-seq quality. </w:t>
      </w:r>
      <w:r w:rsidR="00CB2F9F">
        <w:t xml:space="preserve">Here we like to emphasize that the purpose of this protocol is not to provide a stand-alone protocol that one can use with home-made buffers and enzymes. This was previously discussed with the inviting editor. </w:t>
      </w:r>
      <w:r w:rsidR="008C355C">
        <w:t>The aim of this manuscript is to describe reliable and easy-to-follow protocols for one to perform keratinocyte differentiation experiment and molecular analysis</w:t>
      </w:r>
      <w:r w:rsidR="00AC1B95">
        <w:t>, which is the focus of this manuscript. We have rephrase Introduction and Discussion to make this point clear</w:t>
      </w:r>
      <w:r w:rsidR="008C355C">
        <w:t xml:space="preserve">. </w:t>
      </w:r>
      <w:r w:rsidR="00CB2F9F">
        <w:t>Nevertheless,</w:t>
      </w:r>
      <w:r w:rsidR="008C355C">
        <w:t xml:space="preserve"> we appreciate the point of this referee, and w</w:t>
      </w:r>
      <w:r w:rsidR="009A29C6">
        <w:t xml:space="preserve">e also made </w:t>
      </w:r>
      <w:r w:rsidR="00397368">
        <w:t>notes</w:t>
      </w:r>
      <w:r w:rsidR="009A29C6">
        <w:t xml:space="preserve"> </w:t>
      </w:r>
      <w:r w:rsidR="008C355C">
        <w:t>on alternative methods</w:t>
      </w:r>
      <w:r w:rsidR="00397368">
        <w:t>,</w:t>
      </w:r>
      <w:r w:rsidR="008C355C">
        <w:t xml:space="preserve"> and discussed </w:t>
      </w:r>
      <w:r w:rsidR="00397368">
        <w:t>this point</w:t>
      </w:r>
      <w:r w:rsidR="008C355C">
        <w:t xml:space="preserve"> in Discussion.</w:t>
      </w:r>
    </w:p>
    <w:p w:rsidR="007C3F63" w:rsidRDefault="00D411B1" w:rsidP="00D411B1">
      <w:pPr>
        <w:pStyle w:val="NormalWeb"/>
        <w:contextualSpacing/>
      </w:pPr>
      <w:r>
        <w:br/>
      </w:r>
      <w:r w:rsidRPr="00EF1C9C">
        <w:rPr>
          <w:i/>
        </w:rPr>
        <w:t>Minor Concerns:</w:t>
      </w:r>
      <w:r w:rsidRPr="00EF1C9C">
        <w:rPr>
          <w:i/>
        </w:rPr>
        <w:br/>
        <w:t>The protocol is highly repetitive in places. Repetitive sections could simply refer back to the first repeat.</w:t>
      </w:r>
      <w:r w:rsidRPr="00EF1C9C">
        <w:rPr>
          <w:i/>
        </w:rPr>
        <w:br/>
        <w:t xml:space="preserve">There are repetitions of reagents in the reagent Table and several reagents are missing e.g. </w:t>
      </w:r>
      <w:proofErr w:type="spellStart"/>
      <w:r w:rsidRPr="00EF1C9C">
        <w:rPr>
          <w:i/>
        </w:rPr>
        <w:t>Denovix</w:t>
      </w:r>
      <w:proofErr w:type="spellEnd"/>
      <w:r w:rsidRPr="00EF1C9C">
        <w:rPr>
          <w:i/>
        </w:rPr>
        <w:t>.</w:t>
      </w:r>
      <w:r w:rsidRPr="00EF1C9C">
        <w:rPr>
          <w:i/>
        </w:rPr>
        <w:br/>
      </w:r>
      <w:r>
        <w:br/>
      </w:r>
      <w:r w:rsidR="00EF1C9C" w:rsidRPr="00360AEA">
        <w:t>We have taken out t</w:t>
      </w:r>
      <w:r w:rsidR="00825506" w:rsidRPr="00360AEA">
        <w:t>he repetitive description</w:t>
      </w:r>
      <w:r w:rsidR="007C3F63">
        <w:t>s</w:t>
      </w:r>
      <w:r w:rsidR="00825506" w:rsidRPr="00360AEA">
        <w:t xml:space="preserve">, and </w:t>
      </w:r>
      <w:r w:rsidR="007C3F63">
        <w:t xml:space="preserve">referred the repetitive steps. </w:t>
      </w:r>
    </w:p>
    <w:p w:rsidR="002A30D1" w:rsidRDefault="00D411B1" w:rsidP="00D411B1">
      <w:pPr>
        <w:pStyle w:val="NormalWeb"/>
        <w:contextualSpacing/>
      </w:pPr>
      <w:r>
        <w:br/>
      </w:r>
      <w:r w:rsidRPr="002A30D1">
        <w:rPr>
          <w:i/>
        </w:rPr>
        <w:t>Reviewer #2:</w:t>
      </w:r>
      <w:r w:rsidRPr="002A30D1">
        <w:rPr>
          <w:i/>
        </w:rPr>
        <w:br/>
        <w:t>Manuscript Summary:</w:t>
      </w:r>
      <w:r w:rsidRPr="002A30D1">
        <w:rPr>
          <w:i/>
        </w:rPr>
        <w:br/>
        <w:t>The manuscript describes analysis of human keratinocyte differentiation using RNA-seq. The protocol will be useful for wide audience. It needs some correction.</w:t>
      </w:r>
      <w:r w:rsidRPr="002A30D1">
        <w:rPr>
          <w:i/>
        </w:rPr>
        <w:br/>
      </w:r>
      <w:r w:rsidRPr="002A30D1">
        <w:rPr>
          <w:i/>
        </w:rPr>
        <w:br/>
        <w:t>Major Concerns:</w:t>
      </w:r>
      <w:r w:rsidRPr="002A30D1">
        <w:rPr>
          <w:i/>
        </w:rPr>
        <w:br/>
      </w:r>
      <w:r w:rsidRPr="002A30D1">
        <w:rPr>
          <w:i/>
        </w:rPr>
        <w:br/>
        <w:t xml:space="preserve">1) Authors name primary keratinocytes </w:t>
      </w:r>
      <w:proofErr w:type="spellStart"/>
      <w:r w:rsidRPr="002A30D1">
        <w:rPr>
          <w:i/>
        </w:rPr>
        <w:t>as"stem</w:t>
      </w:r>
      <w:proofErr w:type="spellEnd"/>
      <w:r w:rsidRPr="002A30D1">
        <w:rPr>
          <w:i/>
        </w:rPr>
        <w:t>-like cells". This is not the case as keratinocytes inoculated into culture are at different differentiation stage. It is no doubt that the initial medium proposed by authors maintains high proliferation capacity of progenitor keratinocytes but nevertheless they are not all stem and even stem-like cells.</w:t>
      </w:r>
      <w:r>
        <w:br/>
      </w:r>
    </w:p>
    <w:p w:rsidR="002A30D1" w:rsidRDefault="002A30D1" w:rsidP="00D411B1">
      <w:pPr>
        <w:pStyle w:val="NormalWeb"/>
        <w:contextualSpacing/>
      </w:pPr>
      <w:r w:rsidRPr="007B675E">
        <w:t>We have rephrased these terms.</w:t>
      </w:r>
    </w:p>
    <w:p w:rsidR="002A30D1" w:rsidRDefault="002A30D1" w:rsidP="00D411B1">
      <w:pPr>
        <w:pStyle w:val="NormalWeb"/>
        <w:contextualSpacing/>
      </w:pPr>
    </w:p>
    <w:p w:rsidR="002A30D1" w:rsidRDefault="00D411B1" w:rsidP="00D411B1">
      <w:pPr>
        <w:pStyle w:val="NormalWeb"/>
        <w:contextualSpacing/>
      </w:pPr>
      <w:r w:rsidRPr="007B6917">
        <w:rPr>
          <w:i/>
        </w:rPr>
        <w:t xml:space="preserve">2) The authors declare that differentiation of keratinocytes is induced by confluence. However, by fact, they change the proliferation medium </w:t>
      </w:r>
      <w:proofErr w:type="spellStart"/>
      <w:r w:rsidRPr="007B6917">
        <w:rPr>
          <w:i/>
        </w:rPr>
        <w:t>fot</w:t>
      </w:r>
      <w:proofErr w:type="spellEnd"/>
      <w:r w:rsidRPr="007B6917">
        <w:rPr>
          <w:i/>
        </w:rPr>
        <w:t xml:space="preserve"> differentiation one. The latter is devoid of EGF and other supplements and it stimulates differentiation regardless of the state of confluence. Therefore, it </w:t>
      </w:r>
      <w:proofErr w:type="spellStart"/>
      <w:r w:rsidRPr="007B6917">
        <w:rPr>
          <w:i/>
        </w:rPr>
        <w:t>shoul</w:t>
      </w:r>
      <w:proofErr w:type="spellEnd"/>
      <w:r w:rsidRPr="007B6917">
        <w:rPr>
          <w:i/>
        </w:rPr>
        <w:t xml:space="preserve"> be discussed in Introduction and Discussion. Additionally, "confluence" </w:t>
      </w:r>
      <w:proofErr w:type="spellStart"/>
      <w:r w:rsidRPr="007B6917">
        <w:rPr>
          <w:i/>
        </w:rPr>
        <w:t>shoul</w:t>
      </w:r>
      <w:proofErr w:type="spellEnd"/>
      <w:r w:rsidRPr="007B6917">
        <w:rPr>
          <w:i/>
        </w:rPr>
        <w:t xml:space="preserve"> be used carefully</w:t>
      </w:r>
      <w:r w:rsidRPr="007B6917">
        <w:rPr>
          <w:i/>
        </w:rPr>
        <w:br/>
      </w:r>
      <w:r>
        <w:br/>
      </w:r>
      <w:r w:rsidR="002A30D1" w:rsidRPr="007B675E">
        <w:t>We have rephrased these parts, and made clear that our protoco</w:t>
      </w:r>
      <w:r w:rsidR="007B6917" w:rsidRPr="007B675E">
        <w:t xml:space="preserve">l is based on a differentiation induced by </w:t>
      </w:r>
      <w:r w:rsidR="002A30D1" w:rsidRPr="007B675E">
        <w:t xml:space="preserve">‘confluency </w:t>
      </w:r>
      <w:r w:rsidR="00665043" w:rsidRPr="007B675E">
        <w:t>plus</w:t>
      </w:r>
      <w:r w:rsidR="007B6917" w:rsidRPr="007B675E">
        <w:t xml:space="preserve"> growth factor</w:t>
      </w:r>
      <w:r w:rsidR="00665043" w:rsidRPr="007B675E">
        <w:t xml:space="preserve"> ex</w:t>
      </w:r>
      <w:r w:rsidR="00B11458">
        <w:t>c</w:t>
      </w:r>
      <w:r w:rsidR="00665043" w:rsidRPr="007B675E">
        <w:t>lusion</w:t>
      </w:r>
      <w:r w:rsidR="00B11458">
        <w:t>/depletion</w:t>
      </w:r>
      <w:r w:rsidR="007B6917" w:rsidRPr="007B675E">
        <w:t>’.</w:t>
      </w:r>
      <w:r w:rsidR="00665043" w:rsidRPr="007B675E">
        <w:t xml:space="preserve"> In addition, we also discuss the pros and cons of this method, as compared to other methods, in Discussion.</w:t>
      </w:r>
    </w:p>
    <w:p w:rsidR="007B6917" w:rsidRDefault="007B6917" w:rsidP="00D411B1">
      <w:pPr>
        <w:pStyle w:val="NormalWeb"/>
        <w:contextualSpacing/>
      </w:pPr>
    </w:p>
    <w:p w:rsidR="003F37DE" w:rsidRPr="00825506" w:rsidRDefault="00D411B1" w:rsidP="00D411B1">
      <w:pPr>
        <w:pStyle w:val="NormalWeb"/>
        <w:contextualSpacing/>
      </w:pPr>
      <w:r w:rsidRPr="00823D17">
        <w:rPr>
          <w:i/>
        </w:rPr>
        <w:t>Minor Concerns:</w:t>
      </w:r>
      <w:r w:rsidRPr="00823D17">
        <w:rPr>
          <w:i/>
        </w:rPr>
        <w:br/>
      </w:r>
      <w:r w:rsidRPr="00247F2C">
        <w:rPr>
          <w:i/>
        </w:rPr>
        <w:t>Line 528 It seems that "not" is missed in the sentence</w:t>
      </w:r>
      <w:r w:rsidRPr="00247F2C">
        <w:rPr>
          <w:i/>
        </w:rPr>
        <w:br/>
        <w:t>Table of materials - "</w:t>
      </w:r>
      <w:proofErr w:type="spellStart"/>
      <w:r w:rsidRPr="00247F2C">
        <w:rPr>
          <w:i/>
        </w:rPr>
        <w:t>insuline</w:t>
      </w:r>
      <w:proofErr w:type="spellEnd"/>
      <w:r w:rsidRPr="00247F2C">
        <w:rPr>
          <w:i/>
        </w:rPr>
        <w:t>" instead of "insulin"</w:t>
      </w:r>
      <w:r w:rsidRPr="00247F2C">
        <w:rPr>
          <w:i/>
        </w:rPr>
        <w:br/>
        <w:t>The whole text needs proof reading</w:t>
      </w:r>
      <w:r>
        <w:br/>
      </w:r>
      <w:r>
        <w:br/>
      </w:r>
      <w:r w:rsidR="00823D17">
        <w:t>We have corrected the mistakes that we can find.</w:t>
      </w:r>
      <w:r>
        <w:br/>
      </w:r>
      <w:r>
        <w:br/>
      </w:r>
      <w:r w:rsidRPr="003F37DE">
        <w:rPr>
          <w:i/>
        </w:rPr>
        <w:t>Reviewer #3:</w:t>
      </w:r>
      <w:r w:rsidRPr="003F37DE">
        <w:rPr>
          <w:i/>
        </w:rPr>
        <w:br/>
        <w:t>Manuscript Summary:</w:t>
      </w:r>
      <w:r w:rsidRPr="003F37DE">
        <w:rPr>
          <w:i/>
        </w:rPr>
        <w:br/>
        <w:t xml:space="preserve">The manuscript proposed by Zhou et al. describes a procedure for the analysis of human keratinocyte differentiation in an in vitro model induced by the removal of growth factors without the addition of calcium. The analysis of cell differentiation is performed by a RNA-seq approach allowing a complete </w:t>
      </w:r>
      <w:r w:rsidRPr="003F37DE">
        <w:rPr>
          <w:i/>
        </w:rPr>
        <w:lastRenderedPageBreak/>
        <w:t>profiling of the transcriptome. A cellular model of human keratinocytes mutated on the CDKN2A gene (p16), known to induce a defect of differentiation, is used to validate the robustness of the method. The results are clear and concise and the procedure is well detailed; however, some questions remain.</w:t>
      </w:r>
      <w:r w:rsidRPr="003F37DE">
        <w:rPr>
          <w:i/>
        </w:rPr>
        <w:br/>
      </w:r>
      <w:r w:rsidRPr="003F37DE">
        <w:rPr>
          <w:i/>
        </w:rPr>
        <w:br/>
        <w:t>Major Concerns:</w:t>
      </w:r>
      <w:r w:rsidRPr="003F37DE">
        <w:rPr>
          <w:i/>
        </w:rPr>
        <w:br/>
        <w:t>1) The title puts forward the model of in vitro differentiation whereas this part represents only 10% of the methodological description. The remaining 90% describe the RNA-seq analysis pipeline. Would not it be better to invert the focus of the article, which is expected to be a methodological one?</w:t>
      </w:r>
      <w:r>
        <w:br/>
      </w:r>
      <w:r>
        <w:br/>
      </w:r>
      <w:r w:rsidR="005B157B" w:rsidRPr="00247F2C">
        <w:t xml:space="preserve">We thank the referee for this suggestions. We have changed the title accordingly, focusing </w:t>
      </w:r>
      <w:r w:rsidR="003F37DE" w:rsidRPr="00247F2C">
        <w:t xml:space="preserve">on </w:t>
      </w:r>
      <w:r w:rsidR="005B157B" w:rsidRPr="00247F2C">
        <w:t>RNA-seq analysis of the in vitro differentiation model.</w:t>
      </w:r>
      <w:r w:rsidR="005B157B" w:rsidRPr="00825506">
        <w:t xml:space="preserve"> </w:t>
      </w:r>
    </w:p>
    <w:p w:rsidR="005B157B" w:rsidRDefault="005B157B" w:rsidP="00D411B1">
      <w:pPr>
        <w:pStyle w:val="NormalWeb"/>
        <w:contextualSpacing/>
      </w:pPr>
    </w:p>
    <w:p w:rsidR="003F37DE" w:rsidRDefault="00D411B1" w:rsidP="00D411B1">
      <w:pPr>
        <w:pStyle w:val="NormalWeb"/>
        <w:contextualSpacing/>
      </w:pPr>
      <w:r w:rsidRPr="003F37DE">
        <w:rPr>
          <w:i/>
        </w:rPr>
        <w:t>2) No information is given on the origin of the cells. Did the authors isolate the keratinocytes themselves? If so, it would be important to describe the methodology. If not, please indicate the supplier and the cell passage used to carry out the experiments.</w:t>
      </w:r>
      <w:r>
        <w:br/>
        <w:t>3) No ethical information is noticed. In the case of primary cells, it is mandatory to provide an official accreditation document for the use of human biological material for experimental purposes. If the cells have been purchased, the supplier must be authorized to issue this material.</w:t>
      </w:r>
      <w:r>
        <w:br/>
      </w:r>
    </w:p>
    <w:p w:rsidR="003F37DE" w:rsidRDefault="003F37DE" w:rsidP="00D411B1">
      <w:pPr>
        <w:pStyle w:val="NormalWeb"/>
        <w:contextualSpacing/>
      </w:pPr>
      <w:r w:rsidRPr="00247F2C">
        <w:t>We have included the information on the origin of the cells and an ethics statement.</w:t>
      </w:r>
      <w:r w:rsidR="00D411B1">
        <w:br/>
      </w:r>
    </w:p>
    <w:p w:rsidR="003F37DE" w:rsidRPr="003F37DE" w:rsidRDefault="00D411B1" w:rsidP="00D411B1">
      <w:pPr>
        <w:pStyle w:val="NormalWeb"/>
        <w:contextualSpacing/>
        <w:rPr>
          <w:i/>
        </w:rPr>
      </w:pPr>
      <w:r w:rsidRPr="003F37DE">
        <w:rPr>
          <w:i/>
        </w:rPr>
        <w:t>4) The model of an in vitro differentiation by depletion of growth factors has been described in the literature for more than 10 years, as mentioned by the authors. Generally, this model uses the K-SFM culture medium (keratinocyte serum free media). Why did the authors use the KGM medium?</w:t>
      </w:r>
      <w:r w:rsidRPr="003F37DE">
        <w:rPr>
          <w:i/>
        </w:rPr>
        <w:br/>
      </w:r>
    </w:p>
    <w:p w:rsidR="003F37DE" w:rsidRDefault="003F37DE" w:rsidP="00D411B1">
      <w:pPr>
        <w:pStyle w:val="NormalWeb"/>
        <w:contextualSpacing/>
      </w:pPr>
      <w:r w:rsidRPr="00247F2C">
        <w:t>Both media are suitable and common for this type of differentiation. Here chose one of them to describe, as we have more experience with this medium, and it gives us more consistent results. We have added a comment about KSFM</w:t>
      </w:r>
      <w:r w:rsidR="00247F2C">
        <w:t xml:space="preserve"> in Discussion.</w:t>
      </w:r>
    </w:p>
    <w:p w:rsidR="006F404F" w:rsidRPr="000E4C45" w:rsidRDefault="00D411B1" w:rsidP="00D411B1">
      <w:pPr>
        <w:pStyle w:val="NormalWeb"/>
        <w:contextualSpacing/>
        <w:rPr>
          <w:i/>
        </w:rPr>
      </w:pPr>
      <w:r>
        <w:br/>
      </w:r>
      <w:r w:rsidRPr="000E4C45">
        <w:rPr>
          <w:i/>
        </w:rPr>
        <w:t>5) The extraction of the RNA is carried out by a commercial kit and the quantification is carried out with nanodrop. No quality control of RNA is indicated. However, it seems essential to ensure the integrity of the material by determining the RNA integrity number (RIN) before establishing the libraries. Moreover, a nanodrop quantification is indicative of the concentration but remains very approximate and does not detect any contamination by genomic DNA. Has a qualitative analysis been performed?</w:t>
      </w:r>
      <w:r w:rsidRPr="000E4C45">
        <w:rPr>
          <w:i/>
        </w:rPr>
        <w:br/>
      </w:r>
    </w:p>
    <w:p w:rsidR="000E2E5D" w:rsidRDefault="00247F2C" w:rsidP="00D411B1">
      <w:pPr>
        <w:pStyle w:val="NormalWeb"/>
        <w:contextualSpacing/>
      </w:pPr>
      <w:r>
        <w:t>We have included the information about</w:t>
      </w:r>
      <w:r w:rsidR="000E4C45" w:rsidRPr="00247F2C">
        <w:t xml:space="preserve"> RIN. </w:t>
      </w:r>
    </w:p>
    <w:p w:rsidR="000E4C45" w:rsidRDefault="00D411B1" w:rsidP="00D411B1">
      <w:pPr>
        <w:pStyle w:val="NormalWeb"/>
        <w:contextualSpacing/>
      </w:pPr>
      <w:r>
        <w:br/>
      </w:r>
      <w:r w:rsidRPr="000E4C45">
        <w:rPr>
          <w:i/>
        </w:rPr>
        <w:t xml:space="preserve">6) The state differentiation of keratinocytes would be more convincing by combining a proteomic analysis of one or more differentiation markers. For example, an </w:t>
      </w:r>
      <w:proofErr w:type="spellStart"/>
      <w:r w:rsidRPr="000E4C45">
        <w:rPr>
          <w:i/>
        </w:rPr>
        <w:t>immunocytofluorescent</w:t>
      </w:r>
      <w:proofErr w:type="spellEnd"/>
      <w:r w:rsidRPr="000E4C45">
        <w:rPr>
          <w:i/>
        </w:rPr>
        <w:t xml:space="preserve"> staining of cytokeratin 10, </w:t>
      </w:r>
      <w:proofErr w:type="spellStart"/>
      <w:r w:rsidRPr="000E4C45">
        <w:rPr>
          <w:i/>
        </w:rPr>
        <w:t>involucrin</w:t>
      </w:r>
      <w:proofErr w:type="spellEnd"/>
      <w:r w:rsidRPr="000E4C45">
        <w:rPr>
          <w:i/>
        </w:rPr>
        <w:t xml:space="preserve"> or transglutaminase would make it possible to affirm that the cells have been committed in a differentiated phenotype.</w:t>
      </w:r>
      <w:r>
        <w:br/>
      </w:r>
      <w:r>
        <w:br/>
      </w:r>
      <w:r w:rsidR="000E4C45" w:rsidRPr="00182DC1">
        <w:t>We have include western blots to show differentiation markers at the protein level.</w:t>
      </w:r>
    </w:p>
    <w:p w:rsidR="000E4C45" w:rsidRDefault="000E4C45" w:rsidP="00D411B1">
      <w:pPr>
        <w:pStyle w:val="NormalWeb"/>
        <w:contextualSpacing/>
      </w:pPr>
    </w:p>
    <w:p w:rsidR="000E4C45" w:rsidRDefault="00D411B1" w:rsidP="00D411B1">
      <w:pPr>
        <w:pStyle w:val="NormalWeb"/>
        <w:contextualSpacing/>
      </w:pPr>
      <w:r w:rsidRPr="000E4C45">
        <w:rPr>
          <w:i/>
        </w:rPr>
        <w:t>Minor Concerns:</w:t>
      </w:r>
      <w:r w:rsidRPr="000E4C45">
        <w:rPr>
          <w:i/>
        </w:rPr>
        <w:br/>
        <w:t>Lane 97: The cell density is 5.0 x 103 cells/cm² and not 5.0 cells/cm².</w:t>
      </w:r>
      <w:r w:rsidRPr="000E4C45">
        <w:rPr>
          <w:i/>
        </w:rPr>
        <w:br/>
      </w:r>
      <w:r>
        <w:br/>
      </w:r>
      <w:r w:rsidR="000E4C45" w:rsidRPr="00182DC1">
        <w:t>We have corrected this mistake.</w:t>
      </w:r>
      <w:r>
        <w:br/>
      </w:r>
      <w:r>
        <w:br/>
      </w:r>
      <w:r w:rsidRPr="000E4C45">
        <w:rPr>
          <w:i/>
        </w:rPr>
        <w:t>Reviewer #4:</w:t>
      </w:r>
      <w:r w:rsidRPr="000E4C45">
        <w:rPr>
          <w:i/>
        </w:rPr>
        <w:br/>
      </w:r>
      <w:r w:rsidRPr="000E4C45">
        <w:rPr>
          <w:i/>
        </w:rPr>
        <w:br/>
      </w:r>
      <w:r w:rsidRPr="000E4C45">
        <w:rPr>
          <w:i/>
        </w:rPr>
        <w:lastRenderedPageBreak/>
        <w:t>Manuscript Summary:</w:t>
      </w:r>
      <w:r w:rsidRPr="000E4C45">
        <w:rPr>
          <w:i/>
        </w:rPr>
        <w:br/>
        <w:t>Authors describe the procedure of in vitro differentiation of human primary keratinocytes in 2D culture by means of two concomitant stimuli: contact inhibition of growth and exclusion of growth factors. They apply the procedure to keratinocytes isolated from healthy (control) patients and individuals carrying various mutation in p63 gene. They evaluate keratinocyte differentiation by analyzing the transcriptome at several time points using RNA-seq. The analysis delivers gene expression pattern indicative of an ongoing differentiation of normal keratinocytes, thereby validating the implemented model. An impaired gene expression pattern is observed for p63 mutants.</w:t>
      </w:r>
      <w:r w:rsidRPr="000E4C45">
        <w:rPr>
          <w:i/>
        </w:rPr>
        <w:br/>
      </w:r>
      <w:r w:rsidRPr="000E4C45">
        <w:rPr>
          <w:i/>
        </w:rPr>
        <w:br/>
        <w:t>Major Concerns:</w:t>
      </w:r>
      <w:r w:rsidRPr="000E4C45">
        <w:rPr>
          <w:i/>
        </w:rPr>
        <w:br/>
      </w:r>
      <w:r w:rsidRPr="000E4C45">
        <w:rPr>
          <w:i/>
        </w:rPr>
        <w:br/>
        <w:t>-In my opinion isolated primary keratinocytes cannot be considered as a model of epidermal stem cells or stem cell-like cells as stated in the Abstract/ introduction (line 48). Epidermal stem cells are rare and require special isolation methods. Cells isolated from biopsies represents a mixture of cells with various proliferation potential.</w:t>
      </w:r>
      <w:r>
        <w:br/>
      </w:r>
    </w:p>
    <w:p w:rsidR="000E4C45" w:rsidRDefault="000E4C45" w:rsidP="00D411B1">
      <w:pPr>
        <w:pStyle w:val="NormalWeb"/>
        <w:contextualSpacing/>
      </w:pPr>
      <w:r w:rsidRPr="00976479">
        <w:t>We have rephrased ‘epidermal stem cells’ to ‘epidermal keratinocytes’.</w:t>
      </w:r>
    </w:p>
    <w:p w:rsidR="00C0085D" w:rsidRPr="00C0085D" w:rsidRDefault="00D411B1" w:rsidP="00D411B1">
      <w:pPr>
        <w:pStyle w:val="NormalWeb"/>
        <w:contextualSpacing/>
        <w:rPr>
          <w:i/>
        </w:rPr>
      </w:pPr>
      <w:r>
        <w:br/>
      </w:r>
      <w:r w:rsidRPr="00C0085D">
        <w:rPr>
          <w:i/>
        </w:rPr>
        <w:t xml:space="preserve">- Did the Authors assess density of </w:t>
      </w:r>
      <w:proofErr w:type="spellStart"/>
      <w:r w:rsidRPr="00C0085D">
        <w:rPr>
          <w:i/>
        </w:rPr>
        <w:t>wt</w:t>
      </w:r>
      <w:proofErr w:type="spellEnd"/>
      <w:r w:rsidRPr="00C0085D">
        <w:rPr>
          <w:i/>
        </w:rPr>
        <w:t xml:space="preserve"> and p63mut cells at day 0? Judging from Fig 2A day 0 the </w:t>
      </w:r>
      <w:proofErr w:type="spellStart"/>
      <w:r w:rsidRPr="00C0085D">
        <w:rPr>
          <w:i/>
        </w:rPr>
        <w:t>wt</w:t>
      </w:r>
      <w:proofErr w:type="spellEnd"/>
      <w:r w:rsidRPr="00C0085D">
        <w:rPr>
          <w:i/>
        </w:rPr>
        <w:t xml:space="preserve"> keratinocytes are packed more tightly than p63 mutant keratinocytes. The same is true for day 7 (images of days 2 and 4 are of poor quality). Thus, in addition to the obvious impairment in proliferation rate and differentiation of mutant cells, lower starting cell density may contribute to the noted differences. High-calcium-induced differentiation might be a better option to use when comparing </w:t>
      </w:r>
      <w:proofErr w:type="spellStart"/>
      <w:r w:rsidRPr="00C0085D">
        <w:rPr>
          <w:i/>
        </w:rPr>
        <w:t>wt</w:t>
      </w:r>
      <w:proofErr w:type="spellEnd"/>
      <w:r w:rsidRPr="00C0085D">
        <w:rPr>
          <w:i/>
        </w:rPr>
        <w:t xml:space="preserve"> and p63 mutant cells. Could Authors refer to this point?</w:t>
      </w:r>
    </w:p>
    <w:p w:rsidR="00C0085D" w:rsidRDefault="00C0085D" w:rsidP="00D411B1">
      <w:pPr>
        <w:pStyle w:val="NormalWeb"/>
        <w:contextualSpacing/>
      </w:pPr>
    </w:p>
    <w:p w:rsidR="00C0085D" w:rsidRDefault="00C0085D" w:rsidP="00D411B1">
      <w:pPr>
        <w:pStyle w:val="NormalWeb"/>
        <w:contextualSpacing/>
      </w:pPr>
      <w:r w:rsidRPr="00976479">
        <w:t xml:space="preserve">For both </w:t>
      </w:r>
      <w:proofErr w:type="spellStart"/>
      <w:r w:rsidRPr="00976479">
        <w:t>wt</w:t>
      </w:r>
      <w:proofErr w:type="spellEnd"/>
      <w:r w:rsidRPr="00976479">
        <w:t xml:space="preserve"> and mt </w:t>
      </w:r>
      <w:r w:rsidR="00976479">
        <w:t xml:space="preserve">cell </w:t>
      </w:r>
      <w:r w:rsidRPr="00976479">
        <w:t xml:space="preserve">differentiation, we induce differentiation when cells are confluent. For this, we </w:t>
      </w:r>
      <w:r w:rsidR="00665043" w:rsidRPr="00976479">
        <w:t xml:space="preserve">seed mt cells in a higher density and </w:t>
      </w:r>
      <w:r w:rsidRPr="00976479">
        <w:t xml:space="preserve">always wait </w:t>
      </w:r>
      <w:r w:rsidR="00665043" w:rsidRPr="00976479">
        <w:t xml:space="preserve">for </w:t>
      </w:r>
      <w:r w:rsidRPr="00976479">
        <w:t xml:space="preserve">cells to be fully confluent, and </w:t>
      </w:r>
      <w:r w:rsidR="00976479">
        <w:t xml:space="preserve">therefore </w:t>
      </w:r>
      <w:r w:rsidRPr="00976479">
        <w:t>differentiation may not be</w:t>
      </w:r>
      <w:r w:rsidR="00665043" w:rsidRPr="00976479">
        <w:t xml:space="preserve"> induced</w:t>
      </w:r>
      <w:r w:rsidRPr="00976479">
        <w:t xml:space="preserve"> on the same day. Therefore different cell density is not an issue here. In our protocol, we prefer not to use high calcium induction, as</w:t>
      </w:r>
      <w:r w:rsidR="00665043" w:rsidRPr="00976479">
        <w:t xml:space="preserve"> it has been shown that</w:t>
      </w:r>
      <w:r w:rsidRPr="00976479">
        <w:t xml:space="preserve"> this condition induces differentiation with a phenotype</w:t>
      </w:r>
      <w:r w:rsidR="00665043" w:rsidRPr="00976479">
        <w:t xml:space="preserve"> between the normal and psoriasis skin conditions</w:t>
      </w:r>
      <w:r w:rsidRPr="00976479">
        <w:t>, rather than normal differentiation, as we discuss in Discussion.</w:t>
      </w:r>
      <w:r w:rsidR="001819C9" w:rsidRPr="00976479">
        <w:t xml:space="preserve"> But we have added pros and cons of different methods</w:t>
      </w:r>
      <w:r w:rsidR="00976479">
        <w:t>, and discussed the cell density.</w:t>
      </w:r>
      <w:r w:rsidR="00D411B1">
        <w:br/>
      </w:r>
      <w:r w:rsidR="00D411B1">
        <w:br/>
      </w:r>
      <w:r w:rsidR="00D411B1" w:rsidRPr="00C0085D">
        <w:rPr>
          <w:i/>
        </w:rPr>
        <w:t>-I am not sure whether the protocol for performing RT-qPCR should be included in this manuscript since Authors consider it only as an option to verify cDNA quality before sequencing (line 338) but do not perform such control and do not refer to the procedure either in the Results or Discussion. If, however, this part is to remain in the text, some information on reference gene(s) should be included.</w:t>
      </w:r>
      <w:r w:rsidR="00D411B1" w:rsidRPr="00C0085D">
        <w:rPr>
          <w:i/>
        </w:rPr>
        <w:br/>
      </w:r>
      <w:r w:rsidR="00D411B1">
        <w:br/>
      </w:r>
      <w:r>
        <w:t>We have now included more RT-qPCR information</w:t>
      </w:r>
      <w:r w:rsidR="00976479">
        <w:t xml:space="preserve"> in Appendix, as we are restricted to the page limit.</w:t>
      </w:r>
    </w:p>
    <w:p w:rsidR="00C0085D" w:rsidRDefault="00C0085D" w:rsidP="00D411B1">
      <w:pPr>
        <w:pStyle w:val="NormalWeb"/>
        <w:contextualSpacing/>
      </w:pPr>
    </w:p>
    <w:p w:rsidR="00D411B1" w:rsidRPr="00C0085D" w:rsidRDefault="00D411B1" w:rsidP="00D411B1">
      <w:pPr>
        <w:pStyle w:val="NormalWeb"/>
        <w:contextualSpacing/>
        <w:rPr>
          <w:i/>
        </w:rPr>
      </w:pPr>
      <w:r w:rsidRPr="00C0085D">
        <w:rPr>
          <w:i/>
        </w:rPr>
        <w:t>Minor Concerns:</w:t>
      </w:r>
      <w:r w:rsidRPr="00C0085D">
        <w:rPr>
          <w:i/>
        </w:rPr>
        <w:br/>
      </w:r>
      <w:r w:rsidRPr="00C0085D">
        <w:rPr>
          <w:i/>
        </w:rPr>
        <w:br/>
      </w:r>
      <w:r w:rsidRPr="00976479">
        <w:rPr>
          <w:i/>
        </w:rPr>
        <w:t>- In the second paragraph of Results the Authors refer to Fig.1 instead of Fig.2</w:t>
      </w:r>
      <w:r w:rsidRPr="00976479">
        <w:rPr>
          <w:i/>
        </w:rPr>
        <w:br/>
        <w:t>-line 58: what does "keratinocyte inhibition" mean?</w:t>
      </w:r>
      <w:r w:rsidRPr="00976479">
        <w:rPr>
          <w:i/>
        </w:rPr>
        <w:br/>
        <w:t>-line 97: 5.0 cells/cm2 should be corrected.</w:t>
      </w:r>
      <w:r w:rsidRPr="00976479">
        <w:rPr>
          <w:i/>
        </w:rPr>
        <w:br/>
        <w:t>-In Table of materials several items are given twice; also, abbreviations: EGF and BPE, should be given along with the full name to match information in 1.1.1.</w:t>
      </w:r>
      <w:r w:rsidRPr="00976479">
        <w:rPr>
          <w:i/>
        </w:rPr>
        <w:br/>
        <w:t>-The shades of red in 1B are not well discernible.</w:t>
      </w:r>
    </w:p>
    <w:p w:rsidR="00CD2F1B" w:rsidRDefault="00C0085D">
      <w:r>
        <w:t>We have corrected these mistakes.</w:t>
      </w:r>
    </w:p>
    <w:sectPr w:rsidR="00CD2F1B" w:rsidSect="00CD2F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B1"/>
    <w:rsid w:val="00004201"/>
    <w:rsid w:val="000E2E5D"/>
    <w:rsid w:val="000E4C45"/>
    <w:rsid w:val="000F516F"/>
    <w:rsid w:val="00100A8C"/>
    <w:rsid w:val="00137A50"/>
    <w:rsid w:val="001502C8"/>
    <w:rsid w:val="001819C9"/>
    <w:rsid w:val="00182DC1"/>
    <w:rsid w:val="001D3F9D"/>
    <w:rsid w:val="00247F2C"/>
    <w:rsid w:val="002A30D1"/>
    <w:rsid w:val="00315002"/>
    <w:rsid w:val="00360AEA"/>
    <w:rsid w:val="00397368"/>
    <w:rsid w:val="003F37DE"/>
    <w:rsid w:val="00481E4C"/>
    <w:rsid w:val="00502040"/>
    <w:rsid w:val="00581543"/>
    <w:rsid w:val="00591D6E"/>
    <w:rsid w:val="005B157B"/>
    <w:rsid w:val="005C6505"/>
    <w:rsid w:val="006114B1"/>
    <w:rsid w:val="00623BC5"/>
    <w:rsid w:val="006351A1"/>
    <w:rsid w:val="006458B7"/>
    <w:rsid w:val="00665043"/>
    <w:rsid w:val="006F1D32"/>
    <w:rsid w:val="006F404F"/>
    <w:rsid w:val="00741F89"/>
    <w:rsid w:val="007630F0"/>
    <w:rsid w:val="00773F6A"/>
    <w:rsid w:val="007A214A"/>
    <w:rsid w:val="007A41A2"/>
    <w:rsid w:val="007B675E"/>
    <w:rsid w:val="007B6917"/>
    <w:rsid w:val="007C3F63"/>
    <w:rsid w:val="00802390"/>
    <w:rsid w:val="00823D17"/>
    <w:rsid w:val="00825506"/>
    <w:rsid w:val="00834565"/>
    <w:rsid w:val="008417B2"/>
    <w:rsid w:val="00850D4E"/>
    <w:rsid w:val="008A2A1C"/>
    <w:rsid w:val="008C355C"/>
    <w:rsid w:val="0091335A"/>
    <w:rsid w:val="00953B11"/>
    <w:rsid w:val="00976479"/>
    <w:rsid w:val="00981B56"/>
    <w:rsid w:val="009A29C6"/>
    <w:rsid w:val="009A36C6"/>
    <w:rsid w:val="009E152E"/>
    <w:rsid w:val="00A75D0E"/>
    <w:rsid w:val="00AB4781"/>
    <w:rsid w:val="00AC1B95"/>
    <w:rsid w:val="00B11458"/>
    <w:rsid w:val="00B85B95"/>
    <w:rsid w:val="00BE0BD4"/>
    <w:rsid w:val="00C0085D"/>
    <w:rsid w:val="00C169BA"/>
    <w:rsid w:val="00C31370"/>
    <w:rsid w:val="00C50058"/>
    <w:rsid w:val="00C86B38"/>
    <w:rsid w:val="00CB2F9F"/>
    <w:rsid w:val="00CB6B9A"/>
    <w:rsid w:val="00CD2F1B"/>
    <w:rsid w:val="00CE4861"/>
    <w:rsid w:val="00D10BBB"/>
    <w:rsid w:val="00D411B1"/>
    <w:rsid w:val="00D570BC"/>
    <w:rsid w:val="00E94266"/>
    <w:rsid w:val="00EF1C9C"/>
    <w:rsid w:val="00F219CA"/>
    <w:rsid w:val="00F258F0"/>
    <w:rsid w:val="00F56893"/>
    <w:rsid w:val="00FA7FAC"/>
    <w:rsid w:val="00FC30F1"/>
    <w:rsid w:val="00FE2EDA"/>
    <w:rsid w:val="00FF11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06B4B"/>
  <w15:chartTrackingRefBased/>
  <w15:docId w15:val="{4740BB0F-2FEA-4251-845A-E3D036C2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1B1"/>
    <w:rPr>
      <w:rFonts w:eastAsiaTheme="minorHAnsi" w:cs="Calibri"/>
      <w:sz w:val="22"/>
      <w:szCs w:val="22"/>
      <w:lang w:val="en-US" w:eastAsia="en-US"/>
    </w:rPr>
  </w:style>
  <w:style w:type="paragraph" w:styleId="Heading1">
    <w:name w:val="heading 1"/>
    <w:basedOn w:val="Normal"/>
    <w:next w:val="Normal"/>
    <w:link w:val="Heading1Char"/>
    <w:uiPriority w:val="9"/>
    <w:qFormat/>
    <w:rsid w:val="00591D6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91D6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91D6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91D6E"/>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591D6E"/>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591D6E"/>
    <w:pPr>
      <w:spacing w:before="240" w:after="60"/>
      <w:outlineLvl w:val="5"/>
    </w:pPr>
    <w:rPr>
      <w:rFonts w:asciiTheme="minorHAnsi" w:eastAsiaTheme="minorEastAsia" w:hAnsiTheme="minorHAns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B11"/>
    <w:pPr>
      <w:ind w:left="720"/>
      <w:contextualSpacing/>
    </w:pPr>
    <w:rPr>
      <w:rFonts w:ascii="Arial" w:eastAsia="Cambria" w:hAnsi="Arial"/>
      <w:color w:val="000000"/>
      <w:sz w:val="24"/>
      <w:szCs w:val="24"/>
    </w:rPr>
  </w:style>
  <w:style w:type="character" w:customStyle="1" w:styleId="Heading1Char">
    <w:name w:val="Heading 1 Char"/>
    <w:link w:val="Heading1"/>
    <w:uiPriority w:val="9"/>
    <w:rsid w:val="00591D6E"/>
    <w:rPr>
      <w:rFonts w:asciiTheme="majorHAnsi" w:eastAsiaTheme="majorEastAsia" w:hAnsiTheme="majorHAnsi" w:cstheme="majorBidi"/>
      <w:b/>
      <w:bCs/>
      <w:kern w:val="32"/>
      <w:sz w:val="32"/>
      <w:szCs w:val="32"/>
      <w:lang w:val="en-US" w:eastAsia="en-US"/>
    </w:rPr>
  </w:style>
  <w:style w:type="character" w:customStyle="1" w:styleId="Heading2Char">
    <w:name w:val="Heading 2 Char"/>
    <w:link w:val="Heading2"/>
    <w:uiPriority w:val="9"/>
    <w:semiHidden/>
    <w:rsid w:val="00591D6E"/>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591D6E"/>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591D6E"/>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591D6E"/>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591D6E"/>
    <w:rPr>
      <w:rFonts w:asciiTheme="minorHAnsi" w:eastAsiaTheme="minorEastAsia" w:hAnsiTheme="minorHAnsi" w:cstheme="minorBidi"/>
      <w:b/>
      <w:bCs/>
      <w:sz w:val="22"/>
      <w:szCs w:val="22"/>
      <w:lang w:val="en-US" w:eastAsia="en-US"/>
    </w:rPr>
  </w:style>
  <w:style w:type="character" w:styleId="Strong">
    <w:name w:val="Strong"/>
    <w:uiPriority w:val="22"/>
    <w:qFormat/>
    <w:rsid w:val="00591D6E"/>
    <w:rPr>
      <w:b/>
      <w:bCs/>
    </w:rPr>
  </w:style>
  <w:style w:type="character" w:styleId="Hyperlink">
    <w:name w:val="Hyperlink"/>
    <w:basedOn w:val="DefaultParagraphFont"/>
    <w:uiPriority w:val="99"/>
    <w:semiHidden/>
    <w:unhideWhenUsed/>
    <w:rsid w:val="00D411B1"/>
    <w:rPr>
      <w:color w:val="0000FF"/>
      <w:u w:val="single"/>
    </w:rPr>
  </w:style>
  <w:style w:type="paragraph" w:styleId="NormalWeb">
    <w:name w:val="Normal (Web)"/>
    <w:basedOn w:val="Normal"/>
    <w:uiPriority w:val="99"/>
    <w:semiHidden/>
    <w:unhideWhenUsed/>
    <w:rsid w:val="00D411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8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2612</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Jo</dc:creator>
  <cp:keywords/>
  <dc:description/>
  <cp:lastModifiedBy>Zhou, Jo</cp:lastModifiedBy>
  <cp:revision>22</cp:revision>
  <dcterms:created xsi:type="dcterms:W3CDTF">2019-12-23T13:37:00Z</dcterms:created>
  <dcterms:modified xsi:type="dcterms:W3CDTF">2019-12-23T15:07:00Z</dcterms:modified>
</cp:coreProperties>
</file>