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00215" w14:textId="77777777" w:rsidR="00D210ED" w:rsidRDefault="005D0060">
      <w:pPr>
        <w:tabs>
          <w:tab w:val="left" w:pos="6782"/>
          <w:tab w:val="left" w:pos="7290"/>
        </w:tabs>
        <w:spacing w:line="40" w:lineRule="atLeast"/>
        <w:ind w:left="5760"/>
        <w:rPr>
          <w:rFonts w:ascii="Arial" w:hAnsi="Arial"/>
          <w:b/>
          <w:sz w:val="14"/>
        </w:rPr>
      </w:pPr>
      <w:r>
        <w:rPr>
          <w:rFonts w:ascii="Helvetica" w:hAnsi="Helvetica"/>
          <w:noProof/>
          <w:sz w:val="14"/>
        </w:rPr>
        <w:drawing>
          <wp:inline distT="0" distB="0" distL="0" distR="0" wp14:anchorId="1C969D1A" wp14:editId="5915BC4B">
            <wp:extent cx="2514600" cy="39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14600" cy="390525"/>
                    </a:xfrm>
                    <a:prstGeom prst="rect">
                      <a:avLst/>
                    </a:prstGeom>
                    <a:noFill/>
                    <a:ln w="9525">
                      <a:noFill/>
                      <a:miter lim="800000"/>
                      <a:headEnd/>
                      <a:tailEnd/>
                    </a:ln>
                  </pic:spPr>
                </pic:pic>
              </a:graphicData>
            </a:graphic>
          </wp:inline>
        </w:drawing>
      </w:r>
      <w:r w:rsidR="00D210ED">
        <w:rPr>
          <w:rFonts w:ascii="Arial" w:hAnsi="Arial"/>
          <w:sz w:val="14"/>
        </w:rPr>
        <w:tab/>
        <w:t>Operated for the U.S. Department of Energy by</w:t>
      </w:r>
    </w:p>
    <w:p w14:paraId="745CAA54" w14:textId="77777777" w:rsidR="00D210ED" w:rsidRDefault="00D210ED">
      <w:pPr>
        <w:tabs>
          <w:tab w:val="left" w:pos="7290"/>
        </w:tabs>
        <w:spacing w:line="50" w:lineRule="atLeast"/>
        <w:ind w:left="5760"/>
        <w:rPr>
          <w:rFonts w:ascii="Arial" w:hAnsi="Arial"/>
          <w:b/>
          <w:sz w:val="20"/>
        </w:rPr>
      </w:pPr>
      <w:r>
        <w:rPr>
          <w:rFonts w:ascii="Arial" w:hAnsi="Arial"/>
          <w:b/>
          <w:sz w:val="14"/>
        </w:rPr>
        <w:tab/>
      </w:r>
      <w:r>
        <w:rPr>
          <w:rFonts w:ascii="Arial" w:hAnsi="Arial"/>
          <w:b/>
          <w:sz w:val="20"/>
        </w:rPr>
        <w:t>Sandia Corporation</w:t>
      </w:r>
    </w:p>
    <w:p w14:paraId="21FF5C64" w14:textId="77777777" w:rsidR="00D210ED" w:rsidRDefault="00D210ED">
      <w:pPr>
        <w:tabs>
          <w:tab w:val="left" w:pos="900"/>
          <w:tab w:val="left" w:pos="7020"/>
        </w:tabs>
        <w:rPr>
          <w:rFonts w:ascii="Arial" w:hAnsi="Arial"/>
          <w:b/>
          <w:sz w:val="14"/>
        </w:rPr>
      </w:pPr>
    </w:p>
    <w:p w14:paraId="5C88362D" w14:textId="77777777" w:rsidR="00D210ED" w:rsidRDefault="00D210ED">
      <w:pPr>
        <w:tabs>
          <w:tab w:val="left" w:pos="7200"/>
        </w:tabs>
        <w:rPr>
          <w:rFonts w:ascii="Arial" w:hAnsi="Arial"/>
          <w:sz w:val="16"/>
        </w:rPr>
      </w:pPr>
      <w:r w:rsidRPr="00F84E1F">
        <w:rPr>
          <w:rFonts w:ascii="Arial" w:hAnsi="Arial"/>
          <w:b/>
          <w:sz w:val="20"/>
        </w:rPr>
        <w:t>George D. Bachand, Ph.D.</w:t>
      </w:r>
      <w:r>
        <w:rPr>
          <w:rFonts w:ascii="Arial" w:hAnsi="Arial"/>
          <w:b/>
          <w:sz w:val="18"/>
        </w:rPr>
        <w:tab/>
      </w:r>
      <w:r>
        <w:rPr>
          <w:rFonts w:ascii="Arial" w:hAnsi="Arial"/>
          <w:sz w:val="16"/>
        </w:rPr>
        <w:t>P.O. Box 5800, MS1</w:t>
      </w:r>
      <w:r w:rsidR="00A15180">
        <w:rPr>
          <w:rFonts w:ascii="Arial" w:hAnsi="Arial"/>
          <w:sz w:val="16"/>
        </w:rPr>
        <w:t>30</w:t>
      </w:r>
      <w:r>
        <w:rPr>
          <w:rFonts w:ascii="Arial" w:hAnsi="Arial"/>
          <w:sz w:val="16"/>
        </w:rPr>
        <w:t>3</w:t>
      </w:r>
    </w:p>
    <w:p w14:paraId="709351FC" w14:textId="77777777" w:rsidR="00D210ED" w:rsidRDefault="00555831">
      <w:pPr>
        <w:tabs>
          <w:tab w:val="left" w:pos="7200"/>
        </w:tabs>
        <w:rPr>
          <w:rFonts w:ascii="Arial" w:hAnsi="Arial"/>
          <w:b/>
          <w:sz w:val="16"/>
        </w:rPr>
      </w:pPr>
      <w:r w:rsidRPr="00F84E1F">
        <w:rPr>
          <w:rFonts w:ascii="Arial" w:hAnsi="Arial"/>
          <w:sz w:val="18"/>
          <w:szCs w:val="18"/>
        </w:rPr>
        <w:t>Principal</w:t>
      </w:r>
      <w:r w:rsidR="00D210ED" w:rsidRPr="00F84E1F">
        <w:rPr>
          <w:rFonts w:ascii="Arial" w:hAnsi="Arial"/>
          <w:sz w:val="18"/>
          <w:szCs w:val="18"/>
        </w:rPr>
        <w:t xml:space="preserve"> Member of the Technical Staff</w:t>
      </w:r>
      <w:r w:rsidR="00D210ED">
        <w:rPr>
          <w:rFonts w:ascii="Arial" w:hAnsi="Arial"/>
          <w:sz w:val="16"/>
        </w:rPr>
        <w:tab/>
        <w:t>Albuquerque, NM  87185-1</w:t>
      </w:r>
      <w:r w:rsidR="00A15180">
        <w:rPr>
          <w:rFonts w:ascii="Arial" w:hAnsi="Arial"/>
          <w:sz w:val="16"/>
        </w:rPr>
        <w:t>303</w:t>
      </w:r>
    </w:p>
    <w:p w14:paraId="5EBD1121" w14:textId="77777777" w:rsidR="00D210ED" w:rsidRDefault="00C476EF">
      <w:pPr>
        <w:tabs>
          <w:tab w:val="left" w:pos="7200"/>
          <w:tab w:val="left" w:pos="7920"/>
        </w:tabs>
        <w:rPr>
          <w:rFonts w:ascii="Arial" w:hAnsi="Arial"/>
          <w:sz w:val="16"/>
        </w:rPr>
      </w:pPr>
      <w:r w:rsidRPr="00C476EF">
        <w:rPr>
          <w:rFonts w:ascii="Arial" w:hAnsi="Arial"/>
          <w:sz w:val="18"/>
          <w:szCs w:val="18"/>
        </w:rPr>
        <w:t>Center for Integrated Nanotechnologies</w:t>
      </w:r>
      <w:r w:rsidR="00D210ED" w:rsidRPr="00C476EF">
        <w:rPr>
          <w:rFonts w:ascii="Arial" w:hAnsi="Arial"/>
          <w:sz w:val="18"/>
          <w:szCs w:val="18"/>
        </w:rPr>
        <w:tab/>
      </w:r>
      <w:r w:rsidR="00D210ED">
        <w:rPr>
          <w:rFonts w:ascii="Arial" w:hAnsi="Arial"/>
          <w:sz w:val="16"/>
        </w:rPr>
        <w:t>Phone:</w:t>
      </w:r>
      <w:r w:rsidR="00D210ED">
        <w:rPr>
          <w:rFonts w:ascii="Arial" w:hAnsi="Arial"/>
          <w:sz w:val="16"/>
        </w:rPr>
        <w:tab/>
        <w:t>(505) 844-5164</w:t>
      </w:r>
    </w:p>
    <w:p w14:paraId="1646FE13" w14:textId="77777777" w:rsidR="00D210ED" w:rsidRDefault="00D210ED">
      <w:pPr>
        <w:tabs>
          <w:tab w:val="left" w:pos="7200"/>
          <w:tab w:val="left" w:pos="7920"/>
        </w:tabs>
        <w:rPr>
          <w:rFonts w:ascii="Arial" w:hAnsi="Arial"/>
          <w:sz w:val="28"/>
        </w:rPr>
      </w:pPr>
      <w:r>
        <w:rPr>
          <w:rFonts w:ascii="Arial" w:hAnsi="Arial"/>
          <w:sz w:val="16"/>
        </w:rPr>
        <w:tab/>
        <w:t>Internet:</w:t>
      </w:r>
      <w:r>
        <w:rPr>
          <w:rFonts w:ascii="Arial" w:hAnsi="Arial"/>
          <w:sz w:val="16"/>
        </w:rPr>
        <w:tab/>
        <w:t>gdbacha@sandia.gov</w:t>
      </w:r>
    </w:p>
    <w:p w14:paraId="3C8DE5A3" w14:textId="77777777" w:rsidR="00D05BB4" w:rsidRDefault="00D05BB4" w:rsidP="001230D6">
      <w:pPr>
        <w:jc w:val="both"/>
        <w:rPr>
          <w:rFonts w:asciiTheme="minorHAnsi" w:hAnsiTheme="minorHAnsi"/>
          <w:b/>
          <w:sz w:val="20"/>
        </w:rPr>
      </w:pPr>
      <w:bookmarkStart w:id="0" w:name="date"/>
      <w:bookmarkEnd w:id="0"/>
    </w:p>
    <w:p w14:paraId="2AAF63AD" w14:textId="18E780F7" w:rsidR="0009601C" w:rsidRPr="00DE14CE" w:rsidRDefault="00D864B3" w:rsidP="001230D6">
      <w:pPr>
        <w:jc w:val="both"/>
        <w:rPr>
          <w:rFonts w:asciiTheme="minorHAnsi" w:hAnsiTheme="minorHAnsi"/>
          <w:b/>
          <w:sz w:val="20"/>
        </w:rPr>
      </w:pPr>
      <w:r>
        <w:rPr>
          <w:rFonts w:asciiTheme="minorHAnsi" w:hAnsiTheme="minorHAnsi"/>
          <w:b/>
          <w:sz w:val="20"/>
        </w:rPr>
        <w:fldChar w:fldCharType="begin"/>
      </w:r>
      <w:r>
        <w:rPr>
          <w:rFonts w:asciiTheme="minorHAnsi" w:hAnsiTheme="minorHAnsi"/>
          <w:b/>
          <w:sz w:val="20"/>
        </w:rPr>
        <w:instrText xml:space="preserve"> DATE \@ "MMMM d, yyyy" </w:instrText>
      </w:r>
      <w:r>
        <w:rPr>
          <w:rFonts w:asciiTheme="minorHAnsi" w:hAnsiTheme="minorHAnsi"/>
          <w:b/>
          <w:sz w:val="20"/>
        </w:rPr>
        <w:fldChar w:fldCharType="separate"/>
      </w:r>
      <w:r w:rsidR="00185FA9">
        <w:rPr>
          <w:rFonts w:asciiTheme="minorHAnsi" w:hAnsiTheme="minorHAnsi"/>
          <w:b/>
          <w:noProof/>
          <w:sz w:val="20"/>
        </w:rPr>
        <w:t>January 15, 2020</w:t>
      </w:r>
      <w:r>
        <w:rPr>
          <w:rFonts w:asciiTheme="minorHAnsi" w:hAnsiTheme="minorHAnsi"/>
          <w:b/>
          <w:sz w:val="20"/>
        </w:rPr>
        <w:fldChar w:fldCharType="end"/>
      </w:r>
      <w:r w:rsidR="00231476">
        <w:rPr>
          <w:rFonts w:asciiTheme="minorHAnsi" w:hAnsiTheme="minorHAnsi"/>
          <w:b/>
          <w:sz w:val="20"/>
        </w:rPr>
        <w:t xml:space="preserve"> </w:t>
      </w:r>
    </w:p>
    <w:p w14:paraId="258FA5F0" w14:textId="77777777" w:rsidR="0004085A" w:rsidRPr="00DE14CE" w:rsidRDefault="0004085A" w:rsidP="001230D6">
      <w:pPr>
        <w:jc w:val="both"/>
        <w:rPr>
          <w:rFonts w:asciiTheme="minorHAnsi" w:hAnsiTheme="minorHAnsi"/>
          <w:sz w:val="20"/>
        </w:rPr>
      </w:pPr>
    </w:p>
    <w:p w14:paraId="12DDA39C" w14:textId="77777777" w:rsidR="000165E9" w:rsidRPr="00DE14CE" w:rsidRDefault="00DE14CE" w:rsidP="001230D6">
      <w:pPr>
        <w:jc w:val="both"/>
        <w:rPr>
          <w:rFonts w:asciiTheme="minorHAnsi" w:hAnsiTheme="minorHAnsi"/>
          <w:sz w:val="20"/>
        </w:rPr>
      </w:pPr>
      <w:r w:rsidRPr="00DE14CE">
        <w:rPr>
          <w:rFonts w:asciiTheme="minorHAnsi" w:hAnsiTheme="minorHAnsi"/>
          <w:sz w:val="20"/>
        </w:rPr>
        <w:t>To whom it</w:t>
      </w:r>
      <w:r w:rsidR="009C22DD" w:rsidRPr="00DE14CE">
        <w:rPr>
          <w:rFonts w:asciiTheme="minorHAnsi" w:hAnsiTheme="minorHAnsi"/>
          <w:sz w:val="20"/>
        </w:rPr>
        <w:t xml:space="preserve"> may concern</w:t>
      </w:r>
      <w:r w:rsidR="00FF33B7" w:rsidRPr="00DE14CE">
        <w:rPr>
          <w:rFonts w:asciiTheme="minorHAnsi" w:hAnsiTheme="minorHAnsi"/>
          <w:sz w:val="20"/>
        </w:rPr>
        <w:t>:</w:t>
      </w:r>
    </w:p>
    <w:p w14:paraId="5BDA4CB8" w14:textId="77777777" w:rsidR="000165E9" w:rsidRPr="00DE14CE" w:rsidRDefault="000165E9" w:rsidP="001230D6">
      <w:pPr>
        <w:jc w:val="both"/>
        <w:rPr>
          <w:rFonts w:asciiTheme="minorHAnsi" w:hAnsiTheme="minorHAnsi"/>
          <w:sz w:val="20"/>
        </w:rPr>
      </w:pPr>
    </w:p>
    <w:p w14:paraId="60BE1FC2" w14:textId="77777777" w:rsidR="0016213B" w:rsidRPr="001A2E0D" w:rsidRDefault="00DE14CE" w:rsidP="003D26E7">
      <w:pPr>
        <w:widowControl w:val="0"/>
        <w:jc w:val="both"/>
        <w:rPr>
          <w:rFonts w:ascii="Calibri" w:hAnsi="Calibri" w:cs="Calibri"/>
          <w:b/>
          <w:bCs/>
          <w:lang w:val="en"/>
        </w:rPr>
      </w:pPr>
      <w:r w:rsidRPr="00DE14CE">
        <w:rPr>
          <w:rFonts w:asciiTheme="minorHAnsi" w:hAnsiTheme="minorHAnsi"/>
          <w:sz w:val="20"/>
        </w:rPr>
        <w:t>We</w:t>
      </w:r>
      <w:r w:rsidR="00495C8E" w:rsidRPr="00DE14CE">
        <w:rPr>
          <w:rFonts w:asciiTheme="minorHAnsi" w:hAnsiTheme="minorHAnsi"/>
          <w:sz w:val="20"/>
        </w:rPr>
        <w:t xml:space="preserve"> wish to submit the enclosed manuscript entitled “</w:t>
      </w:r>
      <w:r w:rsidR="00264BA2">
        <w:rPr>
          <w:rFonts w:asciiTheme="minorHAnsi" w:hAnsiTheme="minorHAnsi"/>
          <w:sz w:val="20"/>
        </w:rPr>
        <w:t>Fabricating Multi-Component Lipid Nanotube Networks Using the Inverted Kinesin Motility Assay</w:t>
      </w:r>
      <w:r w:rsidR="00495C8E" w:rsidRPr="00DE14CE">
        <w:rPr>
          <w:rFonts w:asciiTheme="minorHAnsi" w:hAnsiTheme="minorHAnsi"/>
          <w:sz w:val="20"/>
        </w:rPr>
        <w:t>” for publication in</w:t>
      </w:r>
      <w:r w:rsidR="003A4B7B" w:rsidRPr="00DE14CE">
        <w:rPr>
          <w:rFonts w:asciiTheme="minorHAnsi" w:hAnsiTheme="minorHAnsi"/>
          <w:sz w:val="20"/>
        </w:rPr>
        <w:t xml:space="preserve"> </w:t>
      </w:r>
      <w:r w:rsidR="00264BA2">
        <w:rPr>
          <w:rFonts w:asciiTheme="minorHAnsi" w:hAnsiTheme="minorHAnsi"/>
          <w:sz w:val="20"/>
        </w:rPr>
        <w:t xml:space="preserve">the </w:t>
      </w:r>
      <w:r w:rsidR="00264BA2">
        <w:rPr>
          <w:rFonts w:asciiTheme="minorHAnsi" w:hAnsiTheme="minorHAnsi"/>
          <w:i/>
          <w:sz w:val="20"/>
        </w:rPr>
        <w:t>Journal of Visualized Experiments (</w:t>
      </w:r>
      <w:proofErr w:type="spellStart"/>
      <w:r w:rsidR="00264BA2">
        <w:rPr>
          <w:rFonts w:asciiTheme="minorHAnsi" w:hAnsiTheme="minorHAnsi"/>
          <w:i/>
          <w:sz w:val="20"/>
        </w:rPr>
        <w:t>JoVE</w:t>
      </w:r>
      <w:proofErr w:type="spellEnd"/>
      <w:r w:rsidR="00264BA2">
        <w:rPr>
          <w:rFonts w:asciiTheme="minorHAnsi" w:hAnsiTheme="minorHAnsi"/>
          <w:i/>
          <w:sz w:val="20"/>
        </w:rPr>
        <w:t>)</w:t>
      </w:r>
      <w:r w:rsidR="00495C8E" w:rsidRPr="00DE14CE">
        <w:rPr>
          <w:rFonts w:asciiTheme="minorHAnsi" w:hAnsiTheme="minorHAnsi"/>
          <w:i/>
          <w:sz w:val="20"/>
        </w:rPr>
        <w:t>.</w:t>
      </w:r>
      <w:r w:rsidR="00770C47" w:rsidRPr="00DE14CE">
        <w:rPr>
          <w:rFonts w:asciiTheme="minorHAnsi" w:hAnsiTheme="minorHAnsi"/>
          <w:sz w:val="20"/>
        </w:rPr>
        <w:t xml:space="preserve"> </w:t>
      </w:r>
      <w:r w:rsidR="00C506E0" w:rsidRPr="00DE14CE">
        <w:rPr>
          <w:rFonts w:asciiTheme="minorHAnsi" w:hAnsiTheme="minorHAnsi"/>
          <w:snapToGrid w:val="0"/>
          <w:color w:val="000000"/>
          <w:sz w:val="20"/>
        </w:rPr>
        <w:t>This manuscript represents original research that has not been published or submitted for publication elsewhere.</w:t>
      </w:r>
    </w:p>
    <w:p w14:paraId="78D54B69" w14:textId="77777777" w:rsidR="00034F99" w:rsidRPr="00DE14CE" w:rsidRDefault="00034F99" w:rsidP="0016213B">
      <w:pPr>
        <w:jc w:val="both"/>
        <w:rPr>
          <w:rFonts w:asciiTheme="minorHAnsi" w:hAnsiTheme="minorHAnsi"/>
          <w:snapToGrid w:val="0"/>
          <w:color w:val="000000"/>
          <w:sz w:val="20"/>
        </w:rPr>
      </w:pPr>
    </w:p>
    <w:p w14:paraId="29BAF79A" w14:textId="77777777" w:rsidR="00034F99" w:rsidRPr="00DE14CE" w:rsidRDefault="00034F99" w:rsidP="008A40AE">
      <w:pPr>
        <w:rPr>
          <w:rFonts w:asciiTheme="minorHAnsi" w:hAnsiTheme="minorHAnsi"/>
          <w:b/>
          <w:color w:val="003366"/>
          <w:sz w:val="20"/>
        </w:rPr>
        <w:sectPr w:rsidR="00034F99" w:rsidRPr="00DE14CE">
          <w:headerReference w:type="default" r:id="rId9"/>
          <w:footerReference w:type="default" r:id="rId10"/>
          <w:footerReference w:type="first" r:id="rId11"/>
          <w:type w:val="continuous"/>
          <w:pgSz w:w="12240" w:h="15840"/>
          <w:pgMar w:top="720" w:right="994" w:bottom="720" w:left="1166" w:header="720" w:footer="720" w:gutter="0"/>
          <w:cols w:space="360"/>
          <w:titlePg/>
        </w:sectPr>
      </w:pPr>
    </w:p>
    <w:p w14:paraId="04B99D8D" w14:textId="77777777" w:rsidR="00EB0AE9" w:rsidRPr="00DE14CE" w:rsidRDefault="00EB0AE9" w:rsidP="00EB0AE9">
      <w:pPr>
        <w:jc w:val="both"/>
        <w:rPr>
          <w:rFonts w:asciiTheme="minorHAnsi" w:hAnsiTheme="minorHAnsi"/>
          <w:sz w:val="20"/>
        </w:rPr>
      </w:pPr>
      <w:r w:rsidRPr="00DE14CE">
        <w:rPr>
          <w:rFonts w:asciiTheme="minorHAnsi" w:hAnsiTheme="minorHAnsi"/>
          <w:sz w:val="20"/>
        </w:rPr>
        <w:t xml:space="preserve">All correspondence may be addressed to my attention (E-mail: gdbacha@sandia.gov; Phone: 505-844-5164; mailing information above). I earnestly look forward to hearing from you </w:t>
      </w:r>
      <w:proofErr w:type="gramStart"/>
      <w:r w:rsidRPr="00DE14CE">
        <w:rPr>
          <w:rFonts w:asciiTheme="minorHAnsi" w:hAnsiTheme="minorHAnsi"/>
          <w:sz w:val="20"/>
        </w:rPr>
        <w:t>in the near future</w:t>
      </w:r>
      <w:proofErr w:type="gramEnd"/>
      <w:r w:rsidRPr="00DE14CE">
        <w:rPr>
          <w:rFonts w:asciiTheme="minorHAnsi" w:hAnsiTheme="minorHAnsi"/>
          <w:sz w:val="20"/>
        </w:rPr>
        <w:t xml:space="preserve">. </w:t>
      </w:r>
    </w:p>
    <w:p w14:paraId="5FDDCC17" w14:textId="77777777" w:rsidR="008A40AE" w:rsidRPr="00DE14CE" w:rsidRDefault="008A40AE" w:rsidP="001230D6">
      <w:pPr>
        <w:jc w:val="both"/>
        <w:rPr>
          <w:rFonts w:asciiTheme="minorHAnsi" w:hAnsiTheme="minorHAnsi"/>
          <w:sz w:val="20"/>
        </w:rPr>
      </w:pPr>
    </w:p>
    <w:p w14:paraId="5AEB6C17" w14:textId="77777777" w:rsidR="00F84E1F" w:rsidRPr="00DE14CE" w:rsidRDefault="00F84E1F" w:rsidP="001230D6">
      <w:pPr>
        <w:jc w:val="both"/>
        <w:rPr>
          <w:rFonts w:asciiTheme="minorHAnsi" w:hAnsiTheme="minorHAnsi"/>
          <w:sz w:val="20"/>
        </w:rPr>
      </w:pPr>
      <w:r w:rsidRPr="00DE14CE">
        <w:rPr>
          <w:rFonts w:asciiTheme="minorHAnsi" w:hAnsiTheme="minorHAnsi"/>
          <w:sz w:val="20"/>
        </w:rPr>
        <w:t>Sincerely,</w:t>
      </w:r>
    </w:p>
    <w:p w14:paraId="149E911D" w14:textId="77777777" w:rsidR="00F84E1F" w:rsidRPr="00DE14CE" w:rsidRDefault="005D0060" w:rsidP="001230D6">
      <w:pPr>
        <w:jc w:val="both"/>
        <w:rPr>
          <w:rFonts w:asciiTheme="minorHAnsi" w:hAnsiTheme="minorHAnsi"/>
          <w:sz w:val="20"/>
        </w:rPr>
      </w:pPr>
      <w:r w:rsidRPr="00DE14CE">
        <w:rPr>
          <w:rFonts w:asciiTheme="minorHAnsi" w:hAnsiTheme="minorHAnsi"/>
          <w:noProof/>
          <w:sz w:val="20"/>
        </w:rPr>
        <w:drawing>
          <wp:inline distT="0" distB="0" distL="0" distR="0" wp14:anchorId="31E57EE2" wp14:editId="4C4184AF">
            <wp:extent cx="2009775" cy="466725"/>
            <wp:effectExtent l="19050" t="0" r="9525" b="0"/>
            <wp:docPr id="2"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ic:cNvPicPr>
                      <a:picLocks noChangeAspect="1" noChangeArrowheads="1"/>
                    </pic:cNvPicPr>
                  </pic:nvPicPr>
                  <pic:blipFill>
                    <a:blip r:embed="rId12" cstate="print"/>
                    <a:srcRect/>
                    <a:stretch>
                      <a:fillRect/>
                    </a:stretch>
                  </pic:blipFill>
                  <pic:spPr bwMode="auto">
                    <a:xfrm>
                      <a:off x="0" y="0"/>
                      <a:ext cx="2009775" cy="466725"/>
                    </a:xfrm>
                    <a:prstGeom prst="rect">
                      <a:avLst/>
                    </a:prstGeom>
                    <a:noFill/>
                    <a:ln w="9525">
                      <a:noFill/>
                      <a:miter lim="800000"/>
                      <a:headEnd/>
                      <a:tailEnd/>
                    </a:ln>
                  </pic:spPr>
                </pic:pic>
              </a:graphicData>
            </a:graphic>
          </wp:inline>
        </w:drawing>
      </w:r>
    </w:p>
    <w:p w14:paraId="2231C873" w14:textId="77777777" w:rsidR="00F84E1F" w:rsidRDefault="00F84E1F" w:rsidP="001230D6">
      <w:pPr>
        <w:jc w:val="both"/>
        <w:rPr>
          <w:rFonts w:asciiTheme="minorHAnsi" w:hAnsiTheme="minorHAnsi"/>
          <w:sz w:val="20"/>
        </w:rPr>
      </w:pPr>
      <w:r w:rsidRPr="00DE14CE">
        <w:rPr>
          <w:rFonts w:asciiTheme="minorHAnsi" w:hAnsiTheme="minorHAnsi"/>
          <w:sz w:val="20"/>
        </w:rPr>
        <w:t>George D. Bachand, Ph.D.</w:t>
      </w:r>
    </w:p>
    <w:p w14:paraId="6AE39F1E" w14:textId="77777777" w:rsidR="00422AF9" w:rsidRDefault="00422AF9" w:rsidP="001230D6">
      <w:pPr>
        <w:pBdr>
          <w:bottom w:val="single" w:sz="6" w:space="1" w:color="auto"/>
        </w:pBdr>
        <w:jc w:val="both"/>
        <w:rPr>
          <w:rFonts w:asciiTheme="minorHAnsi" w:hAnsiTheme="minorHAnsi"/>
          <w:sz w:val="20"/>
        </w:rPr>
      </w:pPr>
    </w:p>
    <w:p w14:paraId="395C3CB5" w14:textId="77777777" w:rsidR="00422AF9" w:rsidRDefault="00422AF9" w:rsidP="001230D6">
      <w:pPr>
        <w:jc w:val="both"/>
        <w:rPr>
          <w:rFonts w:asciiTheme="minorHAnsi" w:hAnsiTheme="minorHAnsi"/>
          <w:sz w:val="20"/>
        </w:rPr>
      </w:pPr>
    </w:p>
    <w:p w14:paraId="7B89966A" w14:textId="77777777" w:rsidR="00DE024A" w:rsidRDefault="00422AF9" w:rsidP="00DE024A">
      <w:pPr>
        <w:pStyle w:val="NormalWeb"/>
        <w:spacing w:before="0" w:beforeAutospacing="0" w:after="0" w:afterAutospacing="0"/>
      </w:pPr>
      <w:r>
        <w:rPr>
          <w:rStyle w:val="Strong"/>
        </w:rPr>
        <w:t>Editorial comments:</w:t>
      </w:r>
      <w:r>
        <w:br/>
        <w:t>Changes to be made by the Author(s):</w:t>
      </w:r>
    </w:p>
    <w:p w14:paraId="61FB4DBC" w14:textId="685C5DDD" w:rsidR="00DE024A" w:rsidRDefault="00422AF9" w:rsidP="008B4EF7">
      <w:pPr>
        <w:pStyle w:val="NormalWeb"/>
        <w:spacing w:before="0" w:beforeAutospacing="0" w:after="0" w:afterAutospacing="0"/>
      </w:pP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10D98481" w14:textId="7197C660" w:rsidR="00DE024A" w:rsidRPr="00DE024A" w:rsidRDefault="00DE024A" w:rsidP="008B4EF7">
      <w:pPr>
        <w:pStyle w:val="NormalWeb"/>
        <w:spacing w:before="0" w:beforeAutospacing="0" w:after="0" w:afterAutospacing="0"/>
        <w:rPr>
          <w:color w:val="0000FF"/>
        </w:rPr>
      </w:pPr>
      <w:r>
        <w:rPr>
          <w:color w:val="0000FF"/>
        </w:rPr>
        <w:t>We have thoroughly review</w:t>
      </w:r>
      <w:r w:rsidR="008B4EF7">
        <w:rPr>
          <w:color w:val="0000FF"/>
        </w:rPr>
        <w:t>ed</w:t>
      </w:r>
      <w:r>
        <w:rPr>
          <w:color w:val="0000FF"/>
        </w:rPr>
        <w:t xml:space="preserve"> the revised manuscript prior to resubmission.</w:t>
      </w:r>
    </w:p>
    <w:p w14:paraId="32E4C59D" w14:textId="77777777" w:rsidR="00DE024A" w:rsidRDefault="00422AF9" w:rsidP="008B4EF7">
      <w:pPr>
        <w:pStyle w:val="NormalWeb"/>
        <w:spacing w:before="0" w:beforeAutospacing="0" w:after="0" w:afterAutospacing="0"/>
      </w:pPr>
      <w:r>
        <w:br/>
        <w:t xml:space="preserve">2. Please format the manuscript as: paragraph Indentation: 0 for both left and right and special: none, Line spacings: single. Please include a single line space between each step, </w:t>
      </w:r>
      <w:proofErr w:type="spellStart"/>
      <w:r>
        <w:t>substep</w:t>
      </w:r>
      <w:proofErr w:type="spellEnd"/>
      <w:r>
        <w:t xml:space="preserve"> and note in the protocol section. Please use Calibri 12 points</w:t>
      </w:r>
    </w:p>
    <w:p w14:paraId="649F31CE" w14:textId="2599FF06" w:rsidR="00DE024A" w:rsidRDefault="008B4EF7" w:rsidP="008B4EF7">
      <w:pPr>
        <w:pStyle w:val="NormalWeb"/>
        <w:spacing w:before="0" w:beforeAutospacing="0" w:after="0" w:afterAutospacing="0"/>
      </w:pPr>
      <w:r>
        <w:rPr>
          <w:color w:val="0000FF"/>
        </w:rPr>
        <w:t>The manuscript has been formatted accordingly</w:t>
      </w:r>
      <w:r w:rsidR="00DE024A">
        <w:rPr>
          <w:color w:val="0000FF"/>
        </w:rPr>
        <w:t>.</w:t>
      </w:r>
      <w:r w:rsidR="00422AF9">
        <w:br/>
      </w:r>
    </w:p>
    <w:p w14:paraId="11828CFE" w14:textId="4E0DEBCC" w:rsidR="00DE024A" w:rsidRDefault="00422AF9" w:rsidP="008B4EF7">
      <w:pPr>
        <w:pStyle w:val="NormalWeb"/>
        <w:spacing w:before="0" w:beforeAutospacing="0" w:after="0" w:afterAutospacing="0"/>
        <w:rPr>
          <w:color w:val="0000FF"/>
        </w:rPr>
      </w:pPr>
      <w:r>
        <w:t>3. Please provide an email address for each author.</w:t>
      </w:r>
      <w:r>
        <w:br/>
      </w:r>
      <w:r w:rsidR="008B4EF7">
        <w:rPr>
          <w:color w:val="0000FF"/>
        </w:rPr>
        <w:t>Email addresses for each author have been provided.</w:t>
      </w:r>
    </w:p>
    <w:p w14:paraId="071BE195" w14:textId="77777777" w:rsidR="008B4EF7" w:rsidRDefault="008B4EF7" w:rsidP="008B4EF7">
      <w:pPr>
        <w:pStyle w:val="NormalWeb"/>
        <w:spacing w:before="0" w:beforeAutospacing="0" w:after="0" w:afterAutospacing="0"/>
      </w:pPr>
    </w:p>
    <w:p w14:paraId="1C2BA61F" w14:textId="78DAB437" w:rsidR="00DE024A" w:rsidRDefault="00422AF9" w:rsidP="008B4EF7">
      <w:pPr>
        <w:pStyle w:val="NormalWeb"/>
        <w:spacing w:before="0" w:beforeAutospacing="0" w:after="0" w:afterAutospacing="0"/>
        <w:rPr>
          <w:color w:val="0000FF"/>
        </w:rPr>
      </w:pPr>
      <w:r>
        <w:t xml:space="preserve">4. Please expand all abbreviations during the </w:t>
      </w:r>
      <w:proofErr w:type="gramStart"/>
      <w:r>
        <w:t>first time</w:t>
      </w:r>
      <w:proofErr w:type="gramEnd"/>
      <w:r>
        <w:t xml:space="preserve"> use.</w:t>
      </w:r>
      <w:r>
        <w:br/>
      </w:r>
      <w:r w:rsidR="008B4EF7">
        <w:rPr>
          <w:color w:val="0000FF"/>
        </w:rPr>
        <w:t>All abbreviations have been expanded during the first use.</w:t>
      </w:r>
    </w:p>
    <w:p w14:paraId="2CAD1C87" w14:textId="77777777" w:rsidR="008B4EF7" w:rsidRDefault="008B4EF7" w:rsidP="008B4EF7">
      <w:pPr>
        <w:pStyle w:val="NormalWeb"/>
        <w:spacing w:before="0" w:beforeAutospacing="0" w:after="0" w:afterAutospacing="0"/>
      </w:pPr>
    </w:p>
    <w:p w14:paraId="3CFCF508" w14:textId="77777777" w:rsidR="008B4EF7" w:rsidRDefault="00422AF9" w:rsidP="008B4EF7">
      <w:pPr>
        <w:pStyle w:val="NormalWeb"/>
        <w:spacing w:before="0" w:beforeAutospacing="0" w:after="0" w:afterAutospacing="0"/>
      </w:pPr>
      <w:r>
        <w:t>5. Please include a Short Abstract/Summary to clearly describe the protocol and its applications in complete sentences between 10-50 words: “Here, we present a protocol to …”</w:t>
      </w:r>
    </w:p>
    <w:p w14:paraId="7A377A3E" w14:textId="3839E180" w:rsidR="00DE024A" w:rsidRDefault="008B4EF7" w:rsidP="008B4EF7">
      <w:pPr>
        <w:pStyle w:val="NormalWeb"/>
        <w:spacing w:before="0" w:beforeAutospacing="0" w:after="0" w:afterAutospacing="0"/>
        <w:rPr>
          <w:color w:val="0000FF"/>
        </w:rPr>
      </w:pPr>
      <w:r>
        <w:rPr>
          <w:color w:val="0000FF"/>
        </w:rPr>
        <w:t>A short abstract has been provided.</w:t>
      </w:r>
    </w:p>
    <w:p w14:paraId="1F8CC3D8" w14:textId="77777777" w:rsidR="008B4EF7" w:rsidRDefault="008B4EF7" w:rsidP="008B4EF7">
      <w:pPr>
        <w:pStyle w:val="NormalWeb"/>
        <w:spacing w:before="0" w:beforeAutospacing="0" w:after="0" w:afterAutospacing="0"/>
      </w:pPr>
    </w:p>
    <w:p w14:paraId="30B92A82" w14:textId="4E175D8B" w:rsidR="00DE024A" w:rsidRDefault="00422AF9" w:rsidP="008B4EF7">
      <w:pPr>
        <w:pStyle w:val="NormalWeb"/>
        <w:spacing w:before="0" w:beforeAutospacing="0" w:after="0" w:afterAutospacing="0"/>
        <w:rPr>
          <w:color w:val="0000FF"/>
        </w:rPr>
      </w:pPr>
      <w:r>
        <w:t>6. Please ensure that the Abstract is between 150-300 words.</w:t>
      </w:r>
      <w:r>
        <w:br/>
      </w:r>
      <w:r w:rsidR="008B4EF7">
        <w:rPr>
          <w:color w:val="0000FF"/>
        </w:rPr>
        <w:t>The abstract meets the prescribed word limit.</w:t>
      </w:r>
    </w:p>
    <w:p w14:paraId="66D7CA51" w14:textId="77777777" w:rsidR="008B4EF7" w:rsidRDefault="008B4EF7" w:rsidP="008B4EF7">
      <w:pPr>
        <w:pStyle w:val="NormalWeb"/>
        <w:spacing w:before="0" w:beforeAutospacing="0" w:after="0" w:afterAutospacing="0"/>
      </w:pPr>
    </w:p>
    <w:p w14:paraId="0E8B1072" w14:textId="7F967B43" w:rsidR="00DE024A" w:rsidRDefault="00422AF9" w:rsidP="008B4EF7">
      <w:pPr>
        <w:pStyle w:val="NormalWeb"/>
        <w:spacing w:before="0" w:beforeAutospacing="0" w:after="0" w:afterAutospacing="0"/>
        <w:rPr>
          <w:color w:val="0000FF"/>
        </w:rPr>
      </w:pPr>
      <w:r>
        <w:t>7. Please ensure that the Introduction include all of the following with citations:</w:t>
      </w:r>
      <w:r>
        <w:br/>
        <w:t>a) A clear statement of the overall goal of this method</w:t>
      </w:r>
      <w:r>
        <w:br/>
      </w:r>
      <w:r>
        <w:lastRenderedPageBreak/>
        <w:t>b) The rationale behind the development and/or use of this technique</w:t>
      </w:r>
      <w:r>
        <w:br/>
        <w:t>c) The advantages over alternative techniques with applicable references to previous studies</w:t>
      </w:r>
      <w:r>
        <w:br/>
        <w:t>d) A description of the context of the technique in the wider body of literature</w:t>
      </w:r>
      <w:r>
        <w:br/>
        <w:t>e) Information to help readers to determine whether the method is appropriate for their application</w:t>
      </w:r>
      <w:r>
        <w:br/>
      </w:r>
      <w:r w:rsidR="008B4EF7">
        <w:rPr>
          <w:color w:val="0000FF"/>
        </w:rPr>
        <w:t xml:space="preserve">The revised Introduction meets the outlined </w:t>
      </w:r>
      <w:r w:rsidR="007159D4">
        <w:rPr>
          <w:color w:val="0000FF"/>
        </w:rPr>
        <w:t>criteria</w:t>
      </w:r>
      <w:r w:rsidR="008B4EF7">
        <w:rPr>
          <w:color w:val="0000FF"/>
        </w:rPr>
        <w:t>.</w:t>
      </w:r>
    </w:p>
    <w:p w14:paraId="17D47B2D" w14:textId="77777777" w:rsidR="008B4EF7" w:rsidRDefault="008B4EF7" w:rsidP="008B4EF7">
      <w:pPr>
        <w:pStyle w:val="NormalWeb"/>
        <w:spacing w:before="0" w:beforeAutospacing="0" w:after="0" w:afterAutospacing="0"/>
      </w:pPr>
    </w:p>
    <w:p w14:paraId="66B8D41C" w14:textId="4D4683AD" w:rsidR="00DE024A" w:rsidRDefault="00422AF9" w:rsidP="008B4EF7">
      <w:pPr>
        <w:pStyle w:val="NormalWeb"/>
        <w:spacing w:before="0" w:beforeAutospacing="0" w:after="0" w:afterAutospacing="0"/>
        <w:rPr>
          <w:color w:val="0000FF"/>
        </w:rPr>
      </w:pPr>
      <w:r>
        <w:t xml:space="preserve">8. Please adjust the numbering of the Protocol to follow the </w:t>
      </w:r>
      <w:proofErr w:type="spellStart"/>
      <w:r>
        <w:t>JoVE</w:t>
      </w:r>
      <w:proofErr w:type="spellEnd"/>
      <w:r>
        <w:t xml:space="preserve"> Instructions for Authors. For example, 1 should be followed by 1.1 and then 1.1.1 and 1.1.2 if necessary. Please refrain from using bullets, alphabets or dashes.</w:t>
      </w:r>
      <w:r>
        <w:br/>
      </w:r>
      <w:r w:rsidR="008B4EF7">
        <w:rPr>
          <w:color w:val="0000FF"/>
        </w:rPr>
        <w:t>The number has been adjusted as suggested.</w:t>
      </w:r>
    </w:p>
    <w:p w14:paraId="297D7096" w14:textId="77777777" w:rsidR="008B4EF7" w:rsidRDefault="008B4EF7" w:rsidP="008B4EF7">
      <w:pPr>
        <w:pStyle w:val="NormalWeb"/>
        <w:spacing w:before="0" w:beforeAutospacing="0" w:after="0" w:afterAutospacing="0"/>
      </w:pPr>
    </w:p>
    <w:p w14:paraId="437D48A9" w14:textId="3E07311B" w:rsidR="00DE024A" w:rsidRDefault="00422AF9" w:rsidP="008B4EF7">
      <w:pPr>
        <w:pStyle w:val="NormalWeb"/>
        <w:spacing w:before="0" w:beforeAutospacing="0" w:after="0" w:afterAutospacing="0"/>
        <w:rPr>
          <w:color w:val="0000FF"/>
        </w:rPr>
      </w:pPr>
      <w: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br/>
      </w:r>
      <w:r w:rsidR="008B4EF7">
        <w:rPr>
          <w:color w:val="0000FF"/>
        </w:rPr>
        <w:t>All text in the protocol is written in the imperative tense.</w:t>
      </w:r>
    </w:p>
    <w:p w14:paraId="3F9C3F32" w14:textId="77777777" w:rsidR="008B4EF7" w:rsidRDefault="008B4EF7" w:rsidP="008B4EF7">
      <w:pPr>
        <w:pStyle w:val="NormalWeb"/>
        <w:spacing w:before="0" w:beforeAutospacing="0" w:after="0" w:afterAutospacing="0"/>
      </w:pPr>
    </w:p>
    <w:p w14:paraId="5835B8CD" w14:textId="398E3E2F" w:rsidR="00DE024A" w:rsidRDefault="00422AF9" w:rsidP="008B4EF7">
      <w:pPr>
        <w:pStyle w:val="NormalWeb"/>
        <w:spacing w:before="0" w:beforeAutospacing="0" w:after="0" w:afterAutospacing="0"/>
        <w:rPr>
          <w:color w:val="0000FF"/>
        </w:rPr>
      </w:pPr>
      <w:r>
        <w:t>10. Please use complete sentences throughout.</w:t>
      </w:r>
      <w:r>
        <w:br/>
      </w:r>
      <w:r w:rsidR="008B4EF7">
        <w:rPr>
          <w:color w:val="0000FF"/>
        </w:rPr>
        <w:t>Complete sentences are used throughout the manuscript.</w:t>
      </w:r>
    </w:p>
    <w:p w14:paraId="4492F03E" w14:textId="77777777" w:rsidR="008B4EF7" w:rsidRDefault="008B4EF7" w:rsidP="008B4EF7">
      <w:pPr>
        <w:pStyle w:val="NormalWeb"/>
        <w:spacing w:before="0" w:beforeAutospacing="0" w:after="0" w:afterAutospacing="0"/>
      </w:pPr>
    </w:p>
    <w:p w14:paraId="0E89C16F" w14:textId="27FC8A62" w:rsidR="00DE024A" w:rsidRDefault="00422AF9" w:rsidP="008B4EF7">
      <w:pPr>
        <w:pStyle w:val="NormalWeb"/>
        <w:spacing w:before="0" w:beforeAutospacing="0" w:after="0" w:afterAutospacing="0"/>
        <w:rPr>
          <w:color w:val="0000FF"/>
        </w:rPr>
      </w:pPr>
      <w:r>
        <w:t>11. The Protocol should contain only action items that direct the reader to do something.</w:t>
      </w:r>
      <w:r>
        <w:br/>
      </w:r>
      <w:r w:rsidR="008B4EF7">
        <w:rPr>
          <w:color w:val="0000FF"/>
        </w:rPr>
        <w:t>The protocol has been revised to contain all relevant action items.</w:t>
      </w:r>
    </w:p>
    <w:p w14:paraId="36452ABD" w14:textId="77777777" w:rsidR="008B4EF7" w:rsidRDefault="008B4EF7" w:rsidP="008B4EF7">
      <w:pPr>
        <w:pStyle w:val="NormalWeb"/>
        <w:spacing w:before="0" w:beforeAutospacing="0" w:after="0" w:afterAutospacing="0"/>
      </w:pPr>
    </w:p>
    <w:p w14:paraId="6CC64C41" w14:textId="083C7743" w:rsidR="00DE024A" w:rsidRDefault="00422AF9" w:rsidP="008B4EF7">
      <w:pPr>
        <w:pStyle w:val="NormalWeb"/>
        <w:spacing w:before="0" w:beforeAutospacing="0" w:after="0" w:afterAutospacing="0"/>
        <w:rPr>
          <w:color w:val="0000FF"/>
        </w:rPr>
      </w:pPr>
      <w:r>
        <w:t>12. All the solution recipes can either be moved to a separate table in. xlsx format and can be referred wherever applicable.</w:t>
      </w:r>
      <w:r>
        <w:br/>
      </w:r>
      <w:r w:rsidR="008B4EF7">
        <w:rPr>
          <w:color w:val="0000FF"/>
        </w:rPr>
        <w:t>Solution recipes are outlined at appropriate locations in the revised protocol.</w:t>
      </w:r>
    </w:p>
    <w:p w14:paraId="0C4D498D" w14:textId="77777777" w:rsidR="008B4EF7" w:rsidRDefault="008B4EF7" w:rsidP="008B4EF7">
      <w:pPr>
        <w:pStyle w:val="NormalWeb"/>
        <w:spacing w:before="0" w:beforeAutospacing="0" w:after="0" w:afterAutospacing="0"/>
      </w:pPr>
    </w:p>
    <w:p w14:paraId="510BBE1F" w14:textId="16B9CABC" w:rsidR="00DE024A" w:rsidRDefault="00422AF9" w:rsidP="008B4EF7">
      <w:pPr>
        <w:pStyle w:val="NormalWeb"/>
        <w:spacing w:before="0" w:beforeAutospacing="0" w:after="0" w:afterAutospacing="0"/>
        <w:rPr>
          <w:color w:val="0000FF"/>
        </w:rPr>
      </w:pPr>
      <w:r>
        <w:t>13. Please ensure you answer the “how” question, i.e., how is the step performed?</w:t>
      </w:r>
      <w:r>
        <w:br/>
      </w:r>
      <w:r w:rsidR="008B4EF7">
        <w:rPr>
          <w:color w:val="0000FF"/>
        </w:rPr>
        <w:t>We have clarified the how question for each step in the revised protocol.</w:t>
      </w:r>
    </w:p>
    <w:p w14:paraId="3504673B" w14:textId="77777777" w:rsidR="008B4EF7" w:rsidRDefault="008B4EF7" w:rsidP="008B4EF7">
      <w:pPr>
        <w:pStyle w:val="NormalWeb"/>
        <w:spacing w:before="0" w:beforeAutospacing="0" w:after="0" w:afterAutospacing="0"/>
      </w:pPr>
    </w:p>
    <w:p w14:paraId="1B0B8DDE" w14:textId="5A9401EC" w:rsidR="00DE024A" w:rsidRDefault="00422AF9" w:rsidP="008B4EF7">
      <w:pPr>
        <w:pStyle w:val="NormalWeb"/>
        <w:spacing w:before="0" w:beforeAutospacing="0" w:after="0" w:afterAutospacing="0"/>
        <w:rPr>
          <w:color w:val="0000FF"/>
        </w:rPr>
      </w:pPr>
      <w:r>
        <w:t>14. The Protocol should be made up almost entirely of discrete steps without large paragraphs of text between sections. Please simplify the Protocol so that individual steps contain only 2-3 actions per step.</w:t>
      </w:r>
      <w:r>
        <w:br/>
      </w:r>
      <w:r w:rsidR="00A81DB5">
        <w:rPr>
          <w:color w:val="0000FF"/>
        </w:rPr>
        <w:t>We have clarified the protocol to include no more than 2-3 actions per step</w:t>
      </w:r>
    </w:p>
    <w:p w14:paraId="6C64ADD9" w14:textId="77777777" w:rsidR="008B4EF7" w:rsidRDefault="008B4EF7" w:rsidP="008B4EF7">
      <w:pPr>
        <w:pStyle w:val="NormalWeb"/>
        <w:spacing w:before="0" w:beforeAutospacing="0" w:after="0" w:afterAutospacing="0"/>
      </w:pPr>
    </w:p>
    <w:p w14:paraId="44CABE45" w14:textId="1AE899E6" w:rsidR="00DE024A" w:rsidRDefault="00422AF9" w:rsidP="008B4EF7">
      <w:pPr>
        <w:pStyle w:val="NormalWeb"/>
        <w:spacing w:before="0" w:beforeAutospacing="0" w:after="0" w:afterAutospacing="0"/>
      </w:pPr>
      <w:r>
        <w:t>15. Please remove the embedded figure(s) from the manuscript. All figures should be uploaded separately to your Editorial Manager account. Each figure must be accompanied by a title and a description after the Representative Results of the manuscript text.</w:t>
      </w:r>
      <w:r>
        <w:br/>
      </w:r>
      <w:r w:rsidR="00A81DB5">
        <w:rPr>
          <w:color w:val="0000FF"/>
        </w:rPr>
        <w:t>All figures have been removed and uploaded separately.</w:t>
      </w:r>
    </w:p>
    <w:p w14:paraId="572E5415" w14:textId="77777777" w:rsidR="00DE024A" w:rsidRDefault="00DE024A" w:rsidP="008B4EF7">
      <w:pPr>
        <w:pStyle w:val="NormalWeb"/>
        <w:spacing w:before="0" w:beforeAutospacing="0" w:after="0" w:afterAutospacing="0"/>
      </w:pPr>
    </w:p>
    <w:p w14:paraId="23B93DEE" w14:textId="585D09E6" w:rsidR="00DE024A" w:rsidRDefault="00422AF9" w:rsidP="008B4EF7">
      <w:pPr>
        <w:pStyle w:val="NormalWeb"/>
        <w:spacing w:before="0" w:beforeAutospacing="0" w:after="0" w:afterAutospacing="0"/>
        <w:rPr>
          <w:color w:val="0000FF"/>
        </w:rPr>
      </w:pPr>
      <w:r>
        <w:t>16.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br/>
      </w:r>
      <w:r w:rsidR="008B4EF7">
        <w:rPr>
          <w:color w:val="0000FF"/>
        </w:rPr>
        <w:t>Email addresses for each author have been provided</w:t>
      </w:r>
    </w:p>
    <w:p w14:paraId="0451AC5A" w14:textId="77777777" w:rsidR="008B4EF7" w:rsidRDefault="008B4EF7" w:rsidP="008B4EF7">
      <w:pPr>
        <w:pStyle w:val="NormalWeb"/>
        <w:spacing w:before="0" w:beforeAutospacing="0" w:after="0" w:afterAutospacing="0"/>
      </w:pPr>
    </w:p>
    <w:p w14:paraId="7F34E6E0" w14:textId="1897293D" w:rsidR="00DE024A" w:rsidRDefault="00422AF9" w:rsidP="008B4EF7">
      <w:pPr>
        <w:pStyle w:val="NormalWeb"/>
        <w:spacing w:before="0" w:beforeAutospacing="0" w:after="0" w:afterAutospacing="0"/>
        <w:rPr>
          <w:color w:val="0000FF"/>
        </w:rPr>
      </w:pPr>
      <w:r>
        <w:t>17. Please discuss all figures in the Representative Results. However, for figures showing the experimental set-up, please reference them in the Protocol.</w:t>
      </w:r>
      <w:r>
        <w:br/>
      </w:r>
      <w:r w:rsidR="00A81DB5">
        <w:rPr>
          <w:color w:val="0000FF"/>
        </w:rPr>
        <w:t>All figures are referenced and discussed in the revised protocol and results.</w:t>
      </w:r>
    </w:p>
    <w:p w14:paraId="20DADEFC" w14:textId="77777777" w:rsidR="008B4EF7" w:rsidRDefault="008B4EF7" w:rsidP="008B4EF7">
      <w:pPr>
        <w:pStyle w:val="NormalWeb"/>
        <w:spacing w:before="0" w:beforeAutospacing="0" w:after="0" w:afterAutospacing="0"/>
      </w:pPr>
    </w:p>
    <w:p w14:paraId="6DB09983" w14:textId="5350F079" w:rsidR="00DE024A" w:rsidRDefault="00422AF9" w:rsidP="008B4EF7">
      <w:pPr>
        <w:pStyle w:val="NormalWeb"/>
        <w:spacing w:before="0" w:beforeAutospacing="0" w:after="0" w:afterAutospacing="0"/>
        <w:rPr>
          <w:color w:val="0000FF"/>
        </w:rPr>
      </w:pPr>
      <w:r>
        <w:lastRenderedPageBreak/>
        <w:t>18. Please include all the Figure Legends together at the end of the Representative Results in the manuscript text.</w:t>
      </w:r>
      <w:r>
        <w:br/>
      </w:r>
      <w:r w:rsidR="00A81DB5">
        <w:rPr>
          <w:color w:val="0000FF"/>
        </w:rPr>
        <w:t>All figure legends have been compiled and are presented at the end of the Representative Results.</w:t>
      </w:r>
    </w:p>
    <w:p w14:paraId="5F35B55D" w14:textId="77777777" w:rsidR="008B4EF7" w:rsidRDefault="008B4EF7" w:rsidP="008B4EF7">
      <w:pPr>
        <w:pStyle w:val="NormalWeb"/>
        <w:spacing w:before="0" w:beforeAutospacing="0" w:after="0" w:afterAutospacing="0"/>
      </w:pPr>
    </w:p>
    <w:p w14:paraId="731917A1" w14:textId="345DC4E9" w:rsidR="00DE024A" w:rsidRDefault="00422AF9" w:rsidP="008B4EF7">
      <w:pPr>
        <w:pStyle w:val="NormalWeb"/>
        <w:spacing w:before="0" w:beforeAutospacing="0" w:after="0" w:afterAutospacing="0"/>
        <w:rPr>
          <w:color w:val="0000FF"/>
        </w:rPr>
      </w:pPr>
      <w:r>
        <w:t>19.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br/>
      </w:r>
      <w:r w:rsidR="00A81DB5">
        <w:rPr>
          <w:color w:val="0000FF"/>
        </w:rPr>
        <w:t>No figures have been reused from prior publication.</w:t>
      </w:r>
    </w:p>
    <w:p w14:paraId="085B3B97" w14:textId="77777777" w:rsidR="008B4EF7" w:rsidRDefault="008B4EF7" w:rsidP="008B4EF7">
      <w:pPr>
        <w:pStyle w:val="NormalWeb"/>
        <w:spacing w:before="0" w:beforeAutospacing="0" w:after="0" w:afterAutospacing="0"/>
      </w:pPr>
    </w:p>
    <w:p w14:paraId="142539FF" w14:textId="77777777" w:rsidR="00A81DB5" w:rsidRDefault="00422AF9" w:rsidP="008B4EF7">
      <w:pPr>
        <w:pStyle w:val="NormalWeb"/>
        <w:spacing w:before="0" w:beforeAutospacing="0" w:after="0" w:afterAutospacing="0"/>
      </w:pPr>
      <w:r>
        <w:t>20. Please remove the materials section from the manuscript text. The Materials table should include the name, company, and catalog number of all relevant materials in separate columns in an .</w:t>
      </w:r>
      <w:proofErr w:type="spellStart"/>
      <w:r>
        <w:t>xls</w:t>
      </w:r>
      <w:proofErr w:type="spellEnd"/>
      <w:r>
        <w:t>/.xlsx file. Please remove trademark (™) and registered (®) symbols from the Table of Equipment and Materials and sort the table in alphabetical order.</w:t>
      </w:r>
      <w:r>
        <w:br/>
      </w:r>
      <w:r w:rsidR="00A81DB5">
        <w:rPr>
          <w:color w:val="0000FF"/>
        </w:rPr>
        <w:t>All materials appear in the Materials table and all symbols have been removed.</w:t>
      </w:r>
      <w:r>
        <w:br/>
      </w:r>
      <w:r>
        <w:br/>
      </w:r>
      <w:r>
        <w:rPr>
          <w:rStyle w:val="Strong"/>
        </w:rPr>
        <w:t>Reviewers' comments:</w:t>
      </w:r>
      <w:r>
        <w:br/>
      </w:r>
      <w:r w:rsidRPr="00C91DF9">
        <w:rPr>
          <w:b/>
        </w:rPr>
        <w:t>Reviewer #1:</w:t>
      </w:r>
      <w:r>
        <w:br/>
      </w:r>
      <w:r>
        <w:br/>
        <w:t>Manuscript Summary:</w:t>
      </w:r>
      <w:r>
        <w:br/>
        <w:t>This manuscript describes a method to create lipid nanotube networks using a microtubule gliding assay and giant unilamellar vesicles. Lipid nanotubes have been the subject of considerable interest over the past few decades, and a clear protocol for their creation would seem to be of benefit to a community of researchers. This article provides that clear protocol. It seems like the method would be easy to replicate and bring LNTs to a wider range of labs. I recommend publishing, but only after the authors do some more work.</w:t>
      </w:r>
      <w:r>
        <w:br/>
      </w:r>
      <w:r>
        <w:br/>
        <w:t>Major Concerns:</w:t>
      </w:r>
      <w:r>
        <w:br/>
      </w:r>
      <w:r>
        <w:br/>
        <w:t xml:space="preserve">1. The copy-editing of this manuscript is problematic. There are wide discrepancies between the language used here and the language of the </w:t>
      </w:r>
      <w:proofErr w:type="spellStart"/>
      <w:r>
        <w:t>JoVE</w:t>
      </w:r>
      <w:proofErr w:type="spellEnd"/>
      <w:r>
        <w:t xml:space="preserve"> Style Guide. In places, these discrepancies lead to a lack of clarity in the authors intent. A reader attempting to create lipid nanotube (LNT) networks following this protocol could go astray by following the literal statements.</w:t>
      </w:r>
    </w:p>
    <w:p w14:paraId="2E5208A2" w14:textId="59272BC5" w:rsidR="00A81DB5" w:rsidRDefault="00A81DB5" w:rsidP="008B4EF7">
      <w:pPr>
        <w:pStyle w:val="NormalWeb"/>
        <w:spacing w:before="0" w:beforeAutospacing="0" w:after="0" w:afterAutospacing="0"/>
        <w:rPr>
          <w:color w:val="0000FF"/>
        </w:rPr>
      </w:pPr>
      <w:r>
        <w:rPr>
          <w:color w:val="0000FF"/>
        </w:rPr>
        <w:t xml:space="preserve">We have revised the manuscript in accordance to the </w:t>
      </w:r>
      <w:proofErr w:type="spellStart"/>
      <w:r>
        <w:rPr>
          <w:color w:val="0000FF"/>
        </w:rPr>
        <w:t>JoVE</w:t>
      </w:r>
      <w:proofErr w:type="spellEnd"/>
      <w:r>
        <w:rPr>
          <w:color w:val="0000FF"/>
        </w:rPr>
        <w:t xml:space="preserve"> style guide and believe that the revised manuscript provides a clear, logical protocol.</w:t>
      </w:r>
    </w:p>
    <w:p w14:paraId="7B5357B9" w14:textId="77777777" w:rsidR="008B4D8C" w:rsidRDefault="00422AF9" w:rsidP="008B4EF7">
      <w:pPr>
        <w:pStyle w:val="NormalWeb"/>
        <w:spacing w:before="0" w:beforeAutospacing="0" w:after="0" w:afterAutospacing="0"/>
      </w:pPr>
      <w:r>
        <w:br/>
        <w:t>2. The manuscript claims is that the LNT networks created using this protocol can be studied for morphology and that the individual LNTs created can be examined for size. The representative data are inadequate to support this claim; Figure 9 and Figure 10</w:t>
      </w:r>
      <w:proofErr w:type="gramStart"/>
      <w:r>
        <w:t>, in particular, are</w:t>
      </w:r>
      <w:proofErr w:type="gramEnd"/>
      <w:r>
        <w:t xml:space="preserve"> too small to interpret and should be replaced by statistical data (graphs, </w:t>
      </w:r>
      <w:proofErr w:type="spellStart"/>
      <w:r>
        <w:t>etc</w:t>
      </w:r>
      <w:proofErr w:type="spellEnd"/>
      <w:r>
        <w:t>) of the sort used in the PI's previous publication (Ref. 13).</w:t>
      </w:r>
    </w:p>
    <w:p w14:paraId="65994535" w14:textId="09480B79" w:rsidR="00DE024A" w:rsidRDefault="008B4D8C" w:rsidP="00C91DF9">
      <w:pPr>
        <w:pStyle w:val="NormalWeb"/>
        <w:spacing w:before="0" w:beforeAutospacing="0" w:after="0" w:afterAutospacing="0"/>
      </w:pPr>
      <w:r>
        <w:rPr>
          <w:color w:val="0000FF"/>
        </w:rPr>
        <w:t xml:space="preserve">As this manuscript presents a protocol, we believe that the representative data shown </w:t>
      </w:r>
      <w:r w:rsidR="00DB1AC0">
        <w:rPr>
          <w:color w:val="0000FF"/>
        </w:rPr>
        <w:t xml:space="preserve">in </w:t>
      </w:r>
      <w:proofErr w:type="gramStart"/>
      <w:r w:rsidR="00DB1AC0">
        <w:rPr>
          <w:color w:val="0000FF"/>
        </w:rPr>
        <w:t>all of</w:t>
      </w:r>
      <w:proofErr w:type="gramEnd"/>
      <w:r w:rsidR="00DB1AC0">
        <w:rPr>
          <w:color w:val="0000FF"/>
        </w:rPr>
        <w:t xml:space="preserve"> the </w:t>
      </w:r>
      <w:r w:rsidR="00C91DF9">
        <w:rPr>
          <w:color w:val="0000FF"/>
        </w:rPr>
        <w:t xml:space="preserve">figures provided in the </w:t>
      </w:r>
      <w:r w:rsidR="00DB1AC0">
        <w:rPr>
          <w:color w:val="0000FF"/>
        </w:rPr>
        <w:t xml:space="preserve">revised </w:t>
      </w:r>
      <w:r w:rsidR="00C91DF9">
        <w:rPr>
          <w:color w:val="0000FF"/>
        </w:rPr>
        <w:t>manuscript</w:t>
      </w:r>
      <w:r>
        <w:rPr>
          <w:color w:val="0000FF"/>
        </w:rPr>
        <w:t xml:space="preserve"> clearly demonstrate the methodology used to generate relevant data from the images.  </w:t>
      </w:r>
      <w:r w:rsidR="00422AF9">
        <w:br/>
      </w:r>
      <w:r w:rsidR="00422AF9">
        <w:br/>
        <w:t>Minor Concerns:</w:t>
      </w:r>
      <w:r w:rsidR="00422AF9">
        <w:br/>
      </w:r>
      <w:r w:rsidR="00422AF9">
        <w:br/>
        <w:t xml:space="preserve">I would suggest a title change. The "Inverted Motility Assay" referred to in the title and article is unique to this lab (as far as Google Scholar reveals). "Kinesin Gliding Assay" brings up 44 Google Scholar entries; "Microtubule </w:t>
      </w:r>
      <w:r w:rsidR="00422AF9">
        <w:lastRenderedPageBreak/>
        <w:t>Gliding Assay" brings up 513. I would strongly suggest substituting "Gliding Assay" (of some flavor) for "Inverted Motility Assay".</w:t>
      </w:r>
    </w:p>
    <w:p w14:paraId="4BACBD08" w14:textId="3C19C2A8" w:rsidR="007C1661" w:rsidRPr="00DE024A" w:rsidRDefault="007C1661" w:rsidP="00C91DF9">
      <w:pPr>
        <w:pStyle w:val="NormalWeb"/>
        <w:spacing w:before="0" w:beforeAutospacing="0" w:after="0" w:afterAutospacing="0"/>
        <w:rPr>
          <w:color w:val="0000FF"/>
        </w:rPr>
      </w:pPr>
      <w:r w:rsidRPr="00DE024A">
        <w:rPr>
          <w:color w:val="0000FF"/>
        </w:rPr>
        <w:t xml:space="preserve">We have replaced all instances of Inverted Motility Assay with Gliding Motility Assay. </w:t>
      </w:r>
    </w:p>
    <w:p w14:paraId="7D2594A3" w14:textId="666C7D37" w:rsidR="00C91DF9" w:rsidRDefault="00422AF9" w:rsidP="00C91DF9">
      <w:pPr>
        <w:pStyle w:val="NormalWeb"/>
        <w:spacing w:before="0" w:beforeAutospacing="0" w:after="0" w:afterAutospacing="0"/>
      </w:pPr>
      <w:r>
        <w:t>* Are all the materials and equipment needed listed in the table? (Please note that any basic lab materials or equipment do not need to be listed, e.g. pipettes.)</w:t>
      </w:r>
      <w:r>
        <w:br/>
        <w:t xml:space="preserve">No, here is a partial list of unlisted materials: </w:t>
      </w:r>
      <w:proofErr w:type="spellStart"/>
      <w:r>
        <w:t>coverwells</w:t>
      </w:r>
      <w:proofErr w:type="spellEnd"/>
      <w:r>
        <w:t xml:space="preserve">, coverslips, agarose, VELAP, Parafilm, </w:t>
      </w:r>
      <w:proofErr w:type="spellStart"/>
      <w:r>
        <w:t>Kimwipes</w:t>
      </w:r>
      <w:proofErr w:type="spellEnd"/>
      <w:r>
        <w:t xml:space="preserve">, Whatman syringe filters (the last three are listed in the protocol, out of accordance with the </w:t>
      </w:r>
      <w:proofErr w:type="spellStart"/>
      <w:r>
        <w:t>JoVE</w:t>
      </w:r>
      <w:proofErr w:type="spellEnd"/>
      <w:r>
        <w:t xml:space="preserve"> style guide's suggestion for avoiding commercial names until the table).</w:t>
      </w:r>
    </w:p>
    <w:p w14:paraId="5ACABD8B" w14:textId="38D81006" w:rsidR="00C91DF9" w:rsidRDefault="00C91DF9" w:rsidP="00C91DF9">
      <w:pPr>
        <w:pStyle w:val="NormalWeb"/>
        <w:spacing w:before="0" w:beforeAutospacing="0" w:after="0" w:afterAutospacing="0"/>
        <w:rPr>
          <w:color w:val="0000FF"/>
        </w:rPr>
      </w:pPr>
      <w:r>
        <w:rPr>
          <w:color w:val="0000FF"/>
        </w:rPr>
        <w:t>All commercial names have been removed from the revised protocol</w:t>
      </w:r>
      <w:r w:rsidRPr="00DE024A">
        <w:rPr>
          <w:color w:val="0000FF"/>
        </w:rPr>
        <w:t xml:space="preserve">. </w:t>
      </w:r>
    </w:p>
    <w:p w14:paraId="5768CA12" w14:textId="77777777" w:rsidR="00C91DF9" w:rsidRPr="00DE024A" w:rsidRDefault="00C91DF9" w:rsidP="00C91DF9">
      <w:pPr>
        <w:pStyle w:val="NormalWeb"/>
        <w:spacing w:before="0" w:beforeAutospacing="0" w:after="0" w:afterAutospacing="0"/>
        <w:rPr>
          <w:color w:val="0000FF"/>
        </w:rPr>
      </w:pPr>
    </w:p>
    <w:p w14:paraId="798E798E" w14:textId="73C9A2E8" w:rsidR="00DD69D4" w:rsidRPr="00A81DB5" w:rsidRDefault="00422AF9" w:rsidP="00C91DF9">
      <w:pPr>
        <w:pStyle w:val="NormalWeb"/>
        <w:spacing w:before="0" w:beforeAutospacing="0" w:after="0" w:afterAutospacing="0"/>
        <w:rPr>
          <w:color w:val="0000FF"/>
        </w:rPr>
      </w:pPr>
      <w:r>
        <w:t>* Do you think the steps listed in the procedure would lead to the described outcome?</w:t>
      </w:r>
      <w:r>
        <w:br/>
        <w:t xml:space="preserve">Yes and no. Generally, the intended steps would probably turn out fine. The literal steps would not. The very first buffer described (5X BRB80, lines 53-57) would literally create an arbitrary buffer, since no final volume is specified. And </w:t>
      </w:r>
      <w:proofErr w:type="gramStart"/>
      <w:r>
        <w:t>so</w:t>
      </w:r>
      <w:proofErr w:type="gramEnd"/>
      <w:r>
        <w:t xml:space="preserve"> the solute concentrations depend on the reader's arbitrary choice of final volume. This is a general problem with the solutions: few contain the final solute concentrations, meaning that the reader could easily end up with solutions that behave differently than intended.</w:t>
      </w:r>
      <w:r>
        <w:br/>
      </w:r>
      <w:r w:rsidR="00DD69D4" w:rsidRPr="00A81DB5">
        <w:rPr>
          <w:color w:val="0000FF"/>
        </w:rPr>
        <w:t>We thank the reviewer for finding these oversights. We have updated the manuscript such that the final solution volume is listed.</w:t>
      </w:r>
    </w:p>
    <w:p w14:paraId="00E2E511" w14:textId="49174F5D" w:rsidR="00797856" w:rsidRPr="00DD69D4" w:rsidRDefault="00422AF9" w:rsidP="00797856">
      <w:pPr>
        <w:pStyle w:val="NormalWeb"/>
        <w:rPr>
          <w:color w:val="FF0000"/>
        </w:rPr>
      </w:pPr>
      <w:r>
        <w:t xml:space="preserve">Line 71 suggests "the appropriate molar ratio" for a mixture, without specifying the ratio. More generally, the definite article is used </w:t>
      </w:r>
      <w:r w:rsidRPr="00A81DB5">
        <w:t>frequently in this manuscript when an indefinite article might be more appropriate.</w:t>
      </w:r>
      <w:r w:rsidRPr="00A81DB5">
        <w:br/>
      </w:r>
      <w:r w:rsidR="00797856" w:rsidRPr="00A81DB5">
        <w:rPr>
          <w:color w:val="0000FF"/>
        </w:rPr>
        <w:t>The molar ratio of 1:1:6 is specified in the example. The phrase “appropriate molar ratio” was used because the “appropriate molar ratio” for each experiment depends on the needs of the researcher using this protocol. We have changed the language in this line to “</w:t>
      </w:r>
      <w:r w:rsidR="00797856" w:rsidRPr="00A81DB5">
        <w:rPr>
          <w:rFonts w:cstheme="minorHAnsi"/>
          <w:color w:val="0000FF"/>
        </w:rPr>
        <w:t xml:space="preserve">The molar ratio of each type of tubulin depends on the needs of the experiment.” </w:t>
      </w:r>
      <w:r w:rsidR="008E396B">
        <w:rPr>
          <w:rFonts w:cstheme="minorHAnsi"/>
          <w:color w:val="0000FF"/>
        </w:rPr>
        <w:t>t</w:t>
      </w:r>
      <w:r w:rsidR="00797856" w:rsidRPr="00A81DB5">
        <w:rPr>
          <w:rFonts w:cstheme="minorHAnsi"/>
          <w:color w:val="0000FF"/>
        </w:rPr>
        <w:t>o reflect this flexibility in the protocol</w:t>
      </w:r>
      <w:r w:rsidR="00797856" w:rsidRPr="00A81DB5">
        <w:rPr>
          <w:color w:val="0000FF"/>
        </w:rPr>
        <w:t xml:space="preserve">. </w:t>
      </w:r>
    </w:p>
    <w:p w14:paraId="4F7441CD" w14:textId="1E4C7403" w:rsidR="00797856" w:rsidRDefault="00422AF9" w:rsidP="008E396B">
      <w:pPr>
        <w:pStyle w:val="NormalWeb"/>
        <w:spacing w:before="0" w:beforeAutospacing="0" w:after="0" w:afterAutospacing="0"/>
      </w:pPr>
      <w:r>
        <w:t>Line 102 suggests that "agarose will completely disappear" - if so, why include the agarose in the first place? (Probably because it will only become transparent rather than disappearing.)</w:t>
      </w:r>
    </w:p>
    <w:p w14:paraId="250856D1" w14:textId="3E04832D" w:rsidR="00797856" w:rsidRPr="008E396B" w:rsidRDefault="00797856" w:rsidP="008E396B">
      <w:pPr>
        <w:pStyle w:val="NormalWeb"/>
        <w:spacing w:before="0" w:beforeAutospacing="0" w:after="0" w:afterAutospacing="0"/>
        <w:rPr>
          <w:color w:val="0000FF"/>
        </w:rPr>
      </w:pPr>
      <w:r w:rsidRPr="008E396B">
        <w:rPr>
          <w:color w:val="0000FF"/>
        </w:rPr>
        <w:t xml:space="preserve">We have </w:t>
      </w:r>
      <w:r w:rsidR="00FF2D4B" w:rsidRPr="008E396B">
        <w:rPr>
          <w:color w:val="0000FF"/>
        </w:rPr>
        <w:t>updated the language in the manuscript accordingly</w:t>
      </w:r>
      <w:r w:rsidRPr="008E396B">
        <w:rPr>
          <w:color w:val="0000FF"/>
        </w:rPr>
        <w:t>.</w:t>
      </w:r>
    </w:p>
    <w:p w14:paraId="2D66584C" w14:textId="77777777" w:rsidR="00A33460" w:rsidRDefault="00A33460" w:rsidP="00A33460">
      <w:pPr>
        <w:pStyle w:val="NormalWeb"/>
        <w:spacing w:before="0" w:beforeAutospacing="0" w:after="0" w:afterAutospacing="0"/>
      </w:pPr>
    </w:p>
    <w:p w14:paraId="7989B6D4" w14:textId="77777777" w:rsidR="00A33460" w:rsidRDefault="00422AF9" w:rsidP="00A33460">
      <w:pPr>
        <w:pStyle w:val="NormalWeb"/>
        <w:spacing w:before="0" w:beforeAutospacing="0" w:after="0" w:afterAutospacing="0"/>
      </w:pPr>
      <w:r>
        <w:t xml:space="preserve">And so on. A quick, blunt, note here: If the authors found it not worth the time to comply with the </w:t>
      </w:r>
      <w:proofErr w:type="spellStart"/>
      <w:r>
        <w:t>JoVE</w:t>
      </w:r>
      <w:proofErr w:type="spellEnd"/>
      <w:r>
        <w:t xml:space="preserve"> authors' and style guides, this reviewer will also avoid a line-by-line editing (though my printout contains copy-edit concerns that average more than one per line).</w:t>
      </w:r>
    </w:p>
    <w:p w14:paraId="3337E29F" w14:textId="158284D5" w:rsidR="00A33460" w:rsidRPr="008E396B" w:rsidRDefault="00A33460" w:rsidP="00A33460">
      <w:pPr>
        <w:pStyle w:val="NormalWeb"/>
        <w:spacing w:before="0" w:beforeAutospacing="0" w:after="0" w:afterAutospacing="0"/>
        <w:rPr>
          <w:color w:val="0000FF"/>
        </w:rPr>
      </w:pPr>
      <w:r>
        <w:rPr>
          <w:color w:val="0000FF"/>
        </w:rPr>
        <w:t xml:space="preserve">We would like to note here that the initial submission was formatted based on a prior protocol published in </w:t>
      </w:r>
      <w:proofErr w:type="spellStart"/>
      <w:r w:rsidRPr="008B4D8C">
        <w:rPr>
          <w:i/>
          <w:color w:val="0000FF"/>
        </w:rPr>
        <w:t>JoVE</w:t>
      </w:r>
      <w:proofErr w:type="spellEnd"/>
      <w:r>
        <w:rPr>
          <w:color w:val="0000FF"/>
        </w:rPr>
        <w:t xml:space="preserve"> (Greene et al., 2016). We did not realize that </w:t>
      </w:r>
      <w:proofErr w:type="spellStart"/>
      <w:r>
        <w:rPr>
          <w:color w:val="0000FF"/>
        </w:rPr>
        <w:t>JoVE’s</w:t>
      </w:r>
      <w:proofErr w:type="spellEnd"/>
      <w:r>
        <w:rPr>
          <w:color w:val="0000FF"/>
        </w:rPr>
        <w:t xml:space="preserve"> Style Guide had changed so substantially in three years.</w:t>
      </w:r>
    </w:p>
    <w:p w14:paraId="05F1AB5F" w14:textId="01FDAE21" w:rsidR="004602B4" w:rsidRDefault="00422AF9" w:rsidP="00A33460">
      <w:pPr>
        <w:pStyle w:val="NormalWeb"/>
        <w:spacing w:before="0" w:beforeAutospacing="0" w:after="0" w:afterAutospacing="0"/>
      </w:pPr>
      <w:r>
        <w:br/>
        <w:t>* Are the steps listed in the procedure clearly explained?</w:t>
      </w:r>
      <w:r>
        <w:br/>
        <w:t xml:space="preserve">Yes. Occasionally, the level of clarity is inconsistent. For example, line 274 suggests that the reader will need to be told to 'click "ok"' on a radial button, but lines 253 and 255 do not caution against drying the flow-cell when wicking with the Kimwipe, a caution explicitly mentioned </w:t>
      </w:r>
      <w:proofErr w:type="gramStart"/>
      <w:r>
        <w:t>later on</w:t>
      </w:r>
      <w:proofErr w:type="gramEnd"/>
      <w:r>
        <w:t xml:space="preserve"> lines 370-372.</w:t>
      </w:r>
    </w:p>
    <w:p w14:paraId="725A661F" w14:textId="120176D7" w:rsidR="00FF2D4B" w:rsidRPr="004602B4" w:rsidRDefault="004602B4" w:rsidP="00A33460">
      <w:pPr>
        <w:pStyle w:val="NormalWeb"/>
        <w:spacing w:before="0" w:beforeAutospacing="0" w:after="0" w:afterAutospacing="0"/>
        <w:rPr>
          <w:color w:val="FF0000"/>
        </w:rPr>
      </w:pPr>
      <w:r w:rsidRPr="00A33460">
        <w:rPr>
          <w:color w:val="0000FF"/>
        </w:rPr>
        <w:t xml:space="preserve">We have added a caution note regarding drying out the flow cell in the protocol section. </w:t>
      </w:r>
      <w:r w:rsidR="00422AF9" w:rsidRPr="00A33460">
        <w:rPr>
          <w:color w:val="0000FF"/>
        </w:rPr>
        <w:br/>
      </w:r>
      <w:r w:rsidR="00422AF9">
        <w:br/>
        <w:t>* Line 7 ("are being") immediately avoids the style guide "active/imperative" suggestion.</w:t>
      </w:r>
    </w:p>
    <w:p w14:paraId="110CB2B8" w14:textId="59790704" w:rsidR="00FF2D4B" w:rsidRPr="00A33460" w:rsidRDefault="00FF2D4B" w:rsidP="00A33460">
      <w:pPr>
        <w:pStyle w:val="NormalWeb"/>
        <w:spacing w:before="0" w:beforeAutospacing="0" w:after="0" w:afterAutospacing="0"/>
        <w:rPr>
          <w:color w:val="0000FF"/>
        </w:rPr>
      </w:pPr>
      <w:r w:rsidRPr="00A33460">
        <w:rPr>
          <w:color w:val="0000FF"/>
        </w:rPr>
        <w:t xml:space="preserve">We have updated the language to reflect the style guide. </w:t>
      </w:r>
    </w:p>
    <w:p w14:paraId="2E854F57" w14:textId="77777777" w:rsidR="00FF2D4B" w:rsidRDefault="00422AF9" w:rsidP="00A33460">
      <w:pPr>
        <w:pStyle w:val="NormalWeb"/>
        <w:spacing w:before="0" w:beforeAutospacing="0" w:after="0" w:afterAutospacing="0"/>
      </w:pPr>
      <w:r>
        <w:br/>
        <w:t>* Line 8 begins the use of ex vivo. This appears to be a non-standard use in the field; the references in this article as well as every other reference this reviewer has seen uses "in vitro" to describe these types of experiments.</w:t>
      </w:r>
    </w:p>
    <w:p w14:paraId="2A0AF511" w14:textId="4BF5EF82" w:rsidR="00FF2D4B" w:rsidRPr="00A33460" w:rsidRDefault="00FF2D4B" w:rsidP="00A33460">
      <w:pPr>
        <w:pStyle w:val="NormalWeb"/>
        <w:spacing w:before="0" w:beforeAutospacing="0" w:after="0" w:afterAutospacing="0"/>
        <w:rPr>
          <w:color w:val="0000FF"/>
        </w:rPr>
      </w:pPr>
      <w:r w:rsidRPr="00A33460">
        <w:rPr>
          <w:color w:val="0000FF"/>
        </w:rPr>
        <w:t>We have replaced all instances of “ex vivo” with “in vitro</w:t>
      </w:r>
      <w:r w:rsidR="008B4D8C">
        <w:rPr>
          <w:color w:val="0000FF"/>
        </w:rPr>
        <w:t>.</w:t>
      </w:r>
      <w:r w:rsidRPr="00A33460">
        <w:rPr>
          <w:color w:val="0000FF"/>
        </w:rPr>
        <w:t>”</w:t>
      </w:r>
    </w:p>
    <w:p w14:paraId="537C2FC4" w14:textId="77777777" w:rsidR="00F07332" w:rsidRDefault="00422AF9" w:rsidP="00A33460">
      <w:pPr>
        <w:pStyle w:val="NormalWeb"/>
        <w:spacing w:before="0" w:beforeAutospacing="0" w:after="0" w:afterAutospacing="0"/>
      </w:pPr>
      <w:r>
        <w:lastRenderedPageBreak/>
        <w:br/>
        <w:t>* Tense frequently shifts. For example, line 7, line 8, and line 15 are different tenses (I think), just in the abstract.</w:t>
      </w:r>
    </w:p>
    <w:p w14:paraId="55A11374" w14:textId="77777777" w:rsidR="00A33460" w:rsidRDefault="00A33460" w:rsidP="00A33460">
      <w:pPr>
        <w:pStyle w:val="NormalWeb"/>
        <w:spacing w:before="0" w:beforeAutospacing="0" w:after="0" w:afterAutospacing="0"/>
        <w:rPr>
          <w:color w:val="0000FF"/>
        </w:rPr>
      </w:pPr>
      <w:r>
        <w:rPr>
          <w:color w:val="0000FF"/>
        </w:rPr>
        <w:t>We have revised the abstract to ensure consistent verb tenses.</w:t>
      </w:r>
    </w:p>
    <w:p w14:paraId="502B7156" w14:textId="25D0C84E" w:rsidR="00F07332" w:rsidRDefault="00422AF9" w:rsidP="00A33460">
      <w:pPr>
        <w:pStyle w:val="NormalWeb"/>
        <w:spacing w:before="0" w:beforeAutospacing="0" w:after="0" w:afterAutospacing="0"/>
      </w:pPr>
      <w:r>
        <w:br/>
        <w:t>* Capitalization in the solutions sections shifts frequently.</w:t>
      </w:r>
    </w:p>
    <w:p w14:paraId="6888948E" w14:textId="59D7C3BB" w:rsidR="00A33460" w:rsidRDefault="00F07332" w:rsidP="00A33460">
      <w:pPr>
        <w:pStyle w:val="NormalWeb"/>
        <w:spacing w:before="0" w:beforeAutospacing="0" w:after="0" w:afterAutospacing="0"/>
      </w:pPr>
      <w:r w:rsidRPr="00A33460">
        <w:rPr>
          <w:color w:val="0000FF"/>
        </w:rPr>
        <w:t xml:space="preserve">We have updated the manuscript for more consistent capitalization. </w:t>
      </w:r>
      <w:r w:rsidR="00422AF9">
        <w:br/>
      </w:r>
    </w:p>
    <w:p w14:paraId="38B8E002" w14:textId="5D38D678" w:rsidR="00FF2D4B" w:rsidRDefault="00422AF9" w:rsidP="00A33460">
      <w:pPr>
        <w:pStyle w:val="NormalWeb"/>
        <w:spacing w:before="0" w:beforeAutospacing="0" w:after="0" w:afterAutospacing="0"/>
      </w:pPr>
      <w:r>
        <w:t>* "calcium" on line 173 should be "casein", I think.</w:t>
      </w:r>
    </w:p>
    <w:p w14:paraId="5EDA7662" w14:textId="5C995A4F" w:rsidR="00A33460" w:rsidRDefault="00FF2D4B" w:rsidP="00A33460">
      <w:pPr>
        <w:pStyle w:val="NormalWeb"/>
        <w:spacing w:before="0" w:beforeAutospacing="0" w:after="0" w:afterAutospacing="0"/>
      </w:pPr>
      <w:r w:rsidRPr="00A33460">
        <w:rPr>
          <w:color w:val="0000FF"/>
        </w:rPr>
        <w:t xml:space="preserve">We thank the reviewer for finding this typing mistake and have updated the manuscript accordingly. </w:t>
      </w:r>
      <w:r w:rsidR="00422AF9">
        <w:br/>
      </w:r>
    </w:p>
    <w:p w14:paraId="08D8A1A4" w14:textId="5AB7F90E" w:rsidR="00F07332" w:rsidRDefault="00422AF9" w:rsidP="00A33460">
      <w:pPr>
        <w:pStyle w:val="NormalWeb"/>
        <w:spacing w:before="0" w:beforeAutospacing="0" w:after="0" w:afterAutospacing="0"/>
      </w:pPr>
      <w:r>
        <w:t>* Many "Notes" and "Cautions" are missing those labels (e.g. line 122).</w:t>
      </w:r>
    </w:p>
    <w:p w14:paraId="3CE20CB0" w14:textId="18E1E393" w:rsidR="00A33460" w:rsidRDefault="00A33460" w:rsidP="00A33460">
      <w:pPr>
        <w:pStyle w:val="NormalWeb"/>
        <w:spacing w:before="0" w:beforeAutospacing="0" w:after="0" w:afterAutospacing="0"/>
      </w:pPr>
      <w:r>
        <w:rPr>
          <w:color w:val="0000FF"/>
        </w:rPr>
        <w:t xml:space="preserve">We have </w:t>
      </w:r>
      <w:r w:rsidR="00C91DF9">
        <w:rPr>
          <w:color w:val="0000FF"/>
        </w:rPr>
        <w:t>revised</w:t>
      </w:r>
      <w:r>
        <w:rPr>
          <w:color w:val="0000FF"/>
        </w:rPr>
        <w:t xml:space="preserve"> the protocol accordingly. </w:t>
      </w:r>
      <w:r w:rsidR="00422AF9">
        <w:br/>
      </w:r>
    </w:p>
    <w:p w14:paraId="65AC6A07" w14:textId="6A042A92" w:rsidR="00653954" w:rsidRDefault="00422AF9" w:rsidP="00A33460">
      <w:pPr>
        <w:pStyle w:val="NormalWeb"/>
        <w:spacing w:before="0" w:beforeAutospacing="0" w:after="0" w:afterAutospacing="0"/>
      </w:pPr>
      <w:r>
        <w:t>* Pronouns are used (e.g. line 139).</w:t>
      </w:r>
    </w:p>
    <w:p w14:paraId="5BF2F3DA" w14:textId="753AECCF" w:rsidR="00A33460" w:rsidRDefault="00653954" w:rsidP="00A33460">
      <w:pPr>
        <w:pStyle w:val="NormalWeb"/>
        <w:spacing w:before="0" w:beforeAutospacing="0" w:after="0" w:afterAutospacing="0"/>
      </w:pPr>
      <w:r w:rsidRPr="00A33460">
        <w:rPr>
          <w:color w:val="0000FF"/>
        </w:rPr>
        <w:t xml:space="preserve">We have rephrased sentences containing pronouns.  </w:t>
      </w:r>
      <w:r w:rsidR="00422AF9">
        <w:br/>
      </w:r>
    </w:p>
    <w:p w14:paraId="783D8678" w14:textId="7DFC87CE" w:rsidR="00F07332" w:rsidRDefault="00422AF9" w:rsidP="00A33460">
      <w:pPr>
        <w:pStyle w:val="NormalWeb"/>
        <w:spacing w:before="0" w:beforeAutospacing="0" w:after="0" w:afterAutospacing="0"/>
      </w:pPr>
      <w:r>
        <w:t xml:space="preserve">* "For </w:t>
      </w:r>
      <w:proofErr w:type="gramStart"/>
      <w:r>
        <w:t>example</w:t>
      </w:r>
      <w:proofErr w:type="gramEnd"/>
      <w:r>
        <w:t>" is used inconsistently in the solutions section (lines 189 and 192, for example).</w:t>
      </w:r>
    </w:p>
    <w:p w14:paraId="1BDBA025" w14:textId="6A270014" w:rsidR="00A33460" w:rsidRDefault="00F07332" w:rsidP="00A33460">
      <w:pPr>
        <w:pStyle w:val="NormalWeb"/>
        <w:spacing w:before="0" w:beforeAutospacing="0" w:after="0" w:afterAutospacing="0"/>
      </w:pPr>
      <w:r w:rsidRPr="00A33460">
        <w:rPr>
          <w:color w:val="0000FF"/>
        </w:rPr>
        <w:t xml:space="preserve">We have removed the phrase “for example” from the solutions section. </w:t>
      </w:r>
      <w:r w:rsidR="00422AF9">
        <w:br/>
      </w:r>
    </w:p>
    <w:p w14:paraId="00220C7D" w14:textId="1281E284" w:rsidR="002026DD" w:rsidRDefault="00422AF9" w:rsidP="00A33460">
      <w:pPr>
        <w:pStyle w:val="NormalWeb"/>
        <w:spacing w:before="0" w:beforeAutospacing="0" w:after="0" w:afterAutospacing="0"/>
      </w:pPr>
      <w:r>
        <w:t>* The location of the "three layers" of tape (line 236) is unclear, especially in comparison to the "two strips" on line 237. I think the authors mean to stack three pieces of tape into one strip, and do this twice, separated by an unspecified distance (maybe 3-5 mm).</w:t>
      </w:r>
    </w:p>
    <w:p w14:paraId="0EF63C9C" w14:textId="1FCDBB65" w:rsidR="00A33460" w:rsidRDefault="002026DD" w:rsidP="00A33460">
      <w:pPr>
        <w:pStyle w:val="NormalWeb"/>
        <w:spacing w:before="0" w:beforeAutospacing="0" w:after="0" w:afterAutospacing="0"/>
      </w:pPr>
      <w:r w:rsidRPr="00A33460">
        <w:rPr>
          <w:color w:val="0000FF"/>
        </w:rPr>
        <w:t xml:space="preserve">We have updated this section to be clearer. </w:t>
      </w:r>
      <w:r w:rsidR="00422AF9">
        <w:br/>
      </w:r>
    </w:p>
    <w:p w14:paraId="32F4D6E1" w14:textId="024DA47A" w:rsidR="00802D38" w:rsidRDefault="00422AF9" w:rsidP="00A33460">
      <w:pPr>
        <w:pStyle w:val="NormalWeb"/>
        <w:spacing w:before="0" w:beforeAutospacing="0" w:after="0" w:afterAutospacing="0"/>
      </w:pPr>
      <w:r>
        <w:t>* Scale bars have units both in the figures and figure captions.</w:t>
      </w:r>
    </w:p>
    <w:p w14:paraId="77AB8B13" w14:textId="739B31ED" w:rsidR="00C91DF9" w:rsidRDefault="00C91DF9" w:rsidP="00A33460">
      <w:pPr>
        <w:pStyle w:val="NormalWeb"/>
        <w:spacing w:before="0" w:beforeAutospacing="0" w:after="0" w:afterAutospacing="0"/>
      </w:pPr>
      <w:r w:rsidRPr="00A33460">
        <w:rPr>
          <w:color w:val="0000FF"/>
        </w:rPr>
        <w:t>We</w:t>
      </w:r>
      <w:r>
        <w:rPr>
          <w:color w:val="0000FF"/>
        </w:rPr>
        <w:t xml:space="preserve"> prefer to leave the images and caption with scale bar information to ensure clarity.</w:t>
      </w:r>
    </w:p>
    <w:p w14:paraId="06593EDC" w14:textId="748F27C0" w:rsidR="002026DD" w:rsidRDefault="00422AF9" w:rsidP="00A33460">
      <w:pPr>
        <w:pStyle w:val="NormalWeb"/>
        <w:spacing w:before="0" w:beforeAutospacing="0" w:after="0" w:afterAutospacing="0"/>
      </w:pPr>
      <w:r>
        <w:br/>
        <w:t xml:space="preserve">* Kimwipe (line 253) or Kim-wipe (line 255) or </w:t>
      </w:r>
      <w:proofErr w:type="spellStart"/>
      <w:r>
        <w:t>lintless</w:t>
      </w:r>
      <w:proofErr w:type="spellEnd"/>
      <w:r>
        <w:t xml:space="preserve"> wipe?</w:t>
      </w:r>
    </w:p>
    <w:p w14:paraId="2050DD45" w14:textId="791FF68B" w:rsidR="00A33460" w:rsidRDefault="002026DD" w:rsidP="00A33460">
      <w:pPr>
        <w:pStyle w:val="NormalWeb"/>
        <w:spacing w:before="0" w:beforeAutospacing="0" w:after="0" w:afterAutospacing="0"/>
      </w:pPr>
      <w:r w:rsidRPr="00A33460">
        <w:rPr>
          <w:color w:val="0000FF"/>
        </w:rPr>
        <w:t xml:space="preserve">We have replaced all instances of “Kim wipe” with “laboratory wipe”. </w:t>
      </w:r>
      <w:r w:rsidR="00422AF9">
        <w:br/>
      </w:r>
    </w:p>
    <w:p w14:paraId="7ACC0D74" w14:textId="44FE05F8" w:rsidR="002026DD" w:rsidRDefault="00422AF9" w:rsidP="00A33460">
      <w:pPr>
        <w:pStyle w:val="NormalWeb"/>
        <w:spacing w:before="0" w:beforeAutospacing="0" w:after="0" w:afterAutospacing="0"/>
      </w:pPr>
      <w:r>
        <w:t xml:space="preserve">* I'm not sure </w:t>
      </w:r>
      <w:commentRangeStart w:id="1"/>
      <w:r>
        <w:t>which</w:t>
      </w:r>
      <w:commentRangeEnd w:id="1"/>
      <w:r w:rsidR="00067796">
        <w:rPr>
          <w:rStyle w:val="CommentReference"/>
          <w:rFonts w:ascii="Times" w:eastAsia="Times New Roman" w:hAnsi="Times" w:cs="Times New Roman"/>
        </w:rPr>
        <w:commentReference w:id="1"/>
      </w:r>
      <w:r>
        <w:t xml:space="preserve"> two methods are referred to on line 330.</w:t>
      </w:r>
    </w:p>
    <w:p w14:paraId="6037D9BA" w14:textId="2FDB11FB" w:rsidR="00C91DF9" w:rsidRDefault="00C91DF9" w:rsidP="00A33460">
      <w:pPr>
        <w:pStyle w:val="NormalWeb"/>
        <w:spacing w:before="0" w:beforeAutospacing="0" w:after="0" w:afterAutospacing="0"/>
      </w:pPr>
      <w:r w:rsidRPr="00A33460">
        <w:rPr>
          <w:color w:val="0000FF"/>
        </w:rPr>
        <w:t>We</w:t>
      </w:r>
      <w:r>
        <w:rPr>
          <w:color w:val="0000FF"/>
        </w:rPr>
        <w:t xml:space="preserve"> have revised the text to remove “two methods.” Line 434.</w:t>
      </w:r>
    </w:p>
    <w:p w14:paraId="418F6C09" w14:textId="7D63DAC1" w:rsidR="002026DD" w:rsidRDefault="00422AF9" w:rsidP="00A33460">
      <w:pPr>
        <w:pStyle w:val="NormalWeb"/>
        <w:spacing w:before="0" w:beforeAutospacing="0" w:after="0" w:afterAutospacing="0"/>
      </w:pPr>
      <w:r>
        <w:br/>
        <w:t>* Does line 360 refer to GUVs that are "too small" and thus have a high bending energy (line 361), or a system in which there are "too few" GUVs?</w:t>
      </w:r>
    </w:p>
    <w:p w14:paraId="0B7D1C04" w14:textId="77777777" w:rsidR="00C91DF9" w:rsidRDefault="002026DD" w:rsidP="00A33460">
      <w:pPr>
        <w:pStyle w:val="NormalWeb"/>
        <w:spacing w:before="0" w:beforeAutospacing="0" w:after="0" w:afterAutospacing="0"/>
      </w:pPr>
      <w:r w:rsidRPr="008B4D8C">
        <w:rPr>
          <w:color w:val="0000FF"/>
        </w:rPr>
        <w:t xml:space="preserve">The intended phrasing was for a “small number of GUVs in solution.” We agree that the original phrasing was not </w:t>
      </w:r>
      <w:proofErr w:type="gramStart"/>
      <w:r w:rsidRPr="008B4D8C">
        <w:rPr>
          <w:color w:val="0000FF"/>
        </w:rPr>
        <w:t>clear</w:t>
      </w:r>
      <w:proofErr w:type="gramEnd"/>
      <w:r w:rsidRPr="008B4D8C">
        <w:rPr>
          <w:color w:val="0000FF"/>
        </w:rPr>
        <w:t xml:space="preserve"> and we have updated the phrasing in the manuscript to “</w:t>
      </w:r>
      <w:r w:rsidRPr="008B4D8C">
        <w:rPr>
          <w:rFonts w:cstheme="minorHAnsi"/>
          <w:color w:val="0000FF"/>
        </w:rPr>
        <w:t>If there are a low number of GUVs in solution…”</w:t>
      </w:r>
      <w:r w:rsidRPr="00A33460">
        <w:rPr>
          <w:color w:val="0000FF"/>
        </w:rPr>
        <w:t xml:space="preserve">  </w:t>
      </w:r>
      <w:r w:rsidR="00422AF9">
        <w:br/>
      </w:r>
    </w:p>
    <w:p w14:paraId="6862532F" w14:textId="3FC88AAE" w:rsidR="00802D38" w:rsidRDefault="00422AF9" w:rsidP="00A33460">
      <w:pPr>
        <w:pStyle w:val="NormalWeb"/>
        <w:spacing w:before="0" w:beforeAutospacing="0" w:after="0" w:afterAutospacing="0"/>
      </w:pPr>
      <w:r>
        <w:br/>
      </w:r>
      <w:r w:rsidRPr="00C91DF9">
        <w:rPr>
          <w:b/>
        </w:rPr>
        <w:t>Reviewer #2:</w:t>
      </w:r>
      <w:r>
        <w:br/>
      </w:r>
      <w:r>
        <w:br/>
        <w:t>Manuscript Summary:</w:t>
      </w:r>
      <w:r>
        <w:br/>
        <w:t xml:space="preserve">In this manuscript by Imam et. al., the authors describe generation of large-scale lipid nanotube network from giant unilamellar vesicles using motility of microtubules powered by kinesins. The manuscript is well written, and the content is attractive for the readers of </w:t>
      </w:r>
      <w:proofErr w:type="spellStart"/>
      <w:r>
        <w:t>JoVE</w:t>
      </w:r>
      <w:proofErr w:type="spellEnd"/>
      <w:r>
        <w:t xml:space="preserve">. The presented data are enough to prove authors' claim. The detailed methodologies will also enable one to reproduce the work. I therefore recommend the manuscript for publication. But before making the final decision by the editor, I would like to request the authors to make </w:t>
      </w:r>
      <w:r>
        <w:lastRenderedPageBreak/>
        <w:t>following corrections in their manuscript:</w:t>
      </w:r>
      <w:r>
        <w:br/>
      </w:r>
      <w:r>
        <w:br/>
        <w:t>Minor Concerns:</w:t>
      </w:r>
      <w:r>
        <w:br/>
      </w:r>
      <w:r>
        <w:br/>
        <w:t>1. Line 70: It would be better to write that the concentration of tubulin must be higher than the critical concentration. It might be misleading for the readers to specify the critical concentration at 5 mg/</w:t>
      </w:r>
      <w:proofErr w:type="spellStart"/>
      <w:r>
        <w:t>mL.</w:t>
      </w:r>
      <w:proofErr w:type="spellEnd"/>
    </w:p>
    <w:p w14:paraId="1E119E39" w14:textId="1E19E48A" w:rsidR="00A4525A" w:rsidRPr="00A4525A" w:rsidRDefault="00802D38" w:rsidP="00A33460">
      <w:pPr>
        <w:pStyle w:val="NormalWeb"/>
        <w:spacing w:before="0" w:beforeAutospacing="0" w:after="0" w:afterAutospacing="0"/>
        <w:rPr>
          <w:color w:val="0000FF"/>
        </w:rPr>
      </w:pPr>
      <w:r w:rsidRPr="00A4525A">
        <w:rPr>
          <w:color w:val="0000FF"/>
        </w:rPr>
        <w:t xml:space="preserve">We thank the reviewer for this suggestion. We agree that the original phrasing might mislead readers and we have updated the manuscript for clarity. </w:t>
      </w:r>
    </w:p>
    <w:p w14:paraId="20B91331" w14:textId="2EB2D7E8" w:rsidR="00802D38" w:rsidRDefault="00422AF9" w:rsidP="00A33460">
      <w:pPr>
        <w:pStyle w:val="NormalWeb"/>
        <w:spacing w:before="0" w:beforeAutospacing="0" w:after="0" w:afterAutospacing="0"/>
      </w:pPr>
      <w:r>
        <w:br/>
        <w:t>2. Line 74: "Aliquot microtubule solution" "Aliquot tubulin solution".</w:t>
      </w:r>
    </w:p>
    <w:p w14:paraId="3CBEA20C" w14:textId="77777777" w:rsidR="00A4525A" w:rsidRDefault="00802D38" w:rsidP="00A33460">
      <w:pPr>
        <w:pStyle w:val="NormalWeb"/>
        <w:spacing w:before="0" w:beforeAutospacing="0" w:after="0" w:afterAutospacing="0"/>
        <w:rPr>
          <w:color w:val="0000FF"/>
        </w:rPr>
      </w:pPr>
      <w:r w:rsidRPr="00A4525A">
        <w:rPr>
          <w:color w:val="0000FF"/>
        </w:rPr>
        <w:t xml:space="preserve">We thank the reviewer for catching this mistake. We have updated the manuscript to contain the correct phrasing. </w:t>
      </w:r>
    </w:p>
    <w:p w14:paraId="5DE61C53" w14:textId="4F48F3D2" w:rsidR="00802D38" w:rsidRDefault="00422AF9" w:rsidP="00A33460">
      <w:pPr>
        <w:pStyle w:val="NormalWeb"/>
        <w:spacing w:before="0" w:beforeAutospacing="0" w:after="0" w:afterAutospacing="0"/>
      </w:pPr>
      <w:r>
        <w:br/>
        <w:t>3. Please improve the quality of Figure 1, 2, 3, and 4; there are many things shown in the images.</w:t>
      </w:r>
    </w:p>
    <w:p w14:paraId="2B2B946E" w14:textId="77777777" w:rsidR="00C84739" w:rsidRDefault="00422AF9" w:rsidP="00A33460">
      <w:pPr>
        <w:pStyle w:val="NormalWeb"/>
        <w:spacing w:before="0" w:beforeAutospacing="0" w:after="0" w:afterAutospacing="0"/>
      </w:pPr>
      <w:r>
        <w:br/>
        <w:t>4. Line 229: Paclitaxel-stabilized or GMPCPP microtubules are stable enough even below room temperature. So, it would be misleading for the readers to know "Microtubules will depolymerize at temperatures beneath room temperature". Please modify this statement.</w:t>
      </w:r>
    </w:p>
    <w:p w14:paraId="65E25DC5" w14:textId="19542EBF" w:rsidR="00A4525A" w:rsidRDefault="00C84739" w:rsidP="00A33460">
      <w:pPr>
        <w:pStyle w:val="NormalWeb"/>
        <w:spacing w:before="0" w:beforeAutospacing="0" w:after="0" w:afterAutospacing="0"/>
      </w:pPr>
      <w:r w:rsidRPr="00A4525A">
        <w:rPr>
          <w:color w:val="0000FF"/>
        </w:rPr>
        <w:t>We have updated the manuscript to reflect that microtubules can be stable beneath room temperature when stabilized by Paclitaxel and/or GMPCPP.</w:t>
      </w:r>
      <w:r w:rsidR="00422AF9">
        <w:br/>
      </w:r>
    </w:p>
    <w:p w14:paraId="491AAA12" w14:textId="785B6944" w:rsidR="00C84739" w:rsidRDefault="00422AF9" w:rsidP="00A33460">
      <w:pPr>
        <w:pStyle w:val="NormalWeb"/>
        <w:spacing w:before="0" w:beforeAutospacing="0" w:after="0" w:afterAutospacing="0"/>
      </w:pPr>
      <w:r>
        <w:t>5. Please mention the size of the flow channel somewhere.</w:t>
      </w:r>
    </w:p>
    <w:p w14:paraId="48EFB68D" w14:textId="2228AF92" w:rsidR="00A4525A" w:rsidRDefault="00C84739" w:rsidP="00A33460">
      <w:pPr>
        <w:pStyle w:val="NormalWeb"/>
        <w:spacing w:before="0" w:beforeAutospacing="0" w:after="0" w:afterAutospacing="0"/>
      </w:pPr>
      <w:r w:rsidRPr="00A4525A">
        <w:rPr>
          <w:color w:val="0000FF"/>
        </w:rPr>
        <w:t xml:space="preserve">We thank the reviewer for catching this oversight. We have added the dimensions of the flow channel in the main text as well as the figure caption. </w:t>
      </w:r>
      <w:r w:rsidR="00422AF9">
        <w:br/>
      </w:r>
    </w:p>
    <w:p w14:paraId="1E1B6951" w14:textId="14EC9904" w:rsidR="00C84739" w:rsidRDefault="00422AF9" w:rsidP="00A33460">
      <w:pPr>
        <w:pStyle w:val="NormalWeb"/>
        <w:spacing w:before="0" w:beforeAutospacing="0" w:after="0" w:afterAutospacing="0"/>
      </w:pPr>
      <w:r>
        <w:t>6. Please mark the flow chamber in Figure 6.</w:t>
      </w:r>
    </w:p>
    <w:p w14:paraId="53B6FCFA" w14:textId="0D744004" w:rsidR="00C91DF9" w:rsidRDefault="00C91DF9" w:rsidP="00A33460">
      <w:pPr>
        <w:pStyle w:val="NormalWeb"/>
        <w:spacing w:before="0" w:beforeAutospacing="0" w:after="0" w:afterAutospacing="0"/>
      </w:pPr>
      <w:r>
        <w:rPr>
          <w:color w:val="0000FF"/>
        </w:rPr>
        <w:t>This figure has been removed from the revised manuscript.</w:t>
      </w:r>
    </w:p>
    <w:p w14:paraId="5D989555" w14:textId="77777777" w:rsidR="00C84739" w:rsidRDefault="00422AF9" w:rsidP="00A33460">
      <w:pPr>
        <w:pStyle w:val="NormalWeb"/>
        <w:spacing w:before="0" w:beforeAutospacing="0" w:after="0" w:afterAutospacing="0"/>
      </w:pPr>
      <w:r>
        <w:br/>
        <w:t>7. Line 257: It must be "AMP-PNP", not "AMPNP".</w:t>
      </w:r>
    </w:p>
    <w:p w14:paraId="07A51EDA" w14:textId="5CF5B23C" w:rsidR="00A4525A" w:rsidRDefault="00C84739" w:rsidP="00A33460">
      <w:pPr>
        <w:pStyle w:val="NormalWeb"/>
        <w:spacing w:before="0" w:beforeAutospacing="0" w:after="0" w:afterAutospacing="0"/>
      </w:pPr>
      <w:r w:rsidRPr="00A4525A">
        <w:rPr>
          <w:color w:val="0000FF"/>
        </w:rPr>
        <w:t xml:space="preserve">We thank the reviewer for finding this error. We have updated the manuscript. </w:t>
      </w:r>
      <w:r w:rsidR="00422AF9">
        <w:br/>
      </w:r>
    </w:p>
    <w:p w14:paraId="11AA8FCC" w14:textId="2F3B0E6C" w:rsidR="00C84739" w:rsidRDefault="00422AF9" w:rsidP="00A33460">
      <w:pPr>
        <w:pStyle w:val="NormalWeb"/>
        <w:spacing w:before="0" w:beforeAutospacing="0" w:after="0" w:afterAutospacing="0"/>
      </w:pPr>
      <w:r>
        <w:t>8. Line 246: The meaning of the sentence "…………acts as a support for the kinesin head………" is not sufficiently explained.</w:t>
      </w:r>
    </w:p>
    <w:p w14:paraId="7F5B30A9" w14:textId="6C3A76EA" w:rsidR="008B4D8C" w:rsidRDefault="008B4D8C" w:rsidP="00A33460">
      <w:pPr>
        <w:pStyle w:val="NormalWeb"/>
        <w:spacing w:before="0" w:beforeAutospacing="0" w:after="0" w:afterAutospacing="0"/>
        <w:rPr>
          <w:color w:val="0000FF"/>
        </w:rPr>
      </w:pPr>
      <w:r w:rsidRPr="00A4525A">
        <w:rPr>
          <w:color w:val="0000FF"/>
        </w:rPr>
        <w:t xml:space="preserve">We </w:t>
      </w:r>
      <w:r>
        <w:rPr>
          <w:color w:val="0000FF"/>
        </w:rPr>
        <w:t>have revised this sentence to enhance the clarity.</w:t>
      </w:r>
    </w:p>
    <w:p w14:paraId="3DF17042" w14:textId="5C4E32C4" w:rsidR="003C0D59" w:rsidRDefault="00422AF9" w:rsidP="003C0D59">
      <w:pPr>
        <w:pStyle w:val="NormalWeb"/>
        <w:spacing w:before="0" w:beforeAutospacing="0" w:after="0" w:afterAutospacing="0"/>
        <w:rPr>
          <w:color w:val="0000FF"/>
        </w:rPr>
      </w:pPr>
      <w:r>
        <w:br/>
        <w:t>9. Mark the panels in Figure 9 and 10.</w:t>
      </w:r>
      <w:r>
        <w:br/>
      </w:r>
      <w:r w:rsidR="003C0D59">
        <w:rPr>
          <w:color w:val="0000FF"/>
        </w:rPr>
        <w:t xml:space="preserve">These two figures (now Figures </w:t>
      </w:r>
      <w:r w:rsidR="00185FA9">
        <w:rPr>
          <w:color w:val="0000FF"/>
        </w:rPr>
        <w:t>2</w:t>
      </w:r>
      <w:r w:rsidR="003C0D59">
        <w:rPr>
          <w:color w:val="0000FF"/>
        </w:rPr>
        <w:t xml:space="preserve"> and </w:t>
      </w:r>
      <w:r w:rsidR="00185FA9">
        <w:rPr>
          <w:color w:val="0000FF"/>
        </w:rPr>
        <w:t>3</w:t>
      </w:r>
      <w:bookmarkStart w:id="2" w:name="_GoBack"/>
      <w:bookmarkEnd w:id="2"/>
      <w:r w:rsidR="003C0D59">
        <w:rPr>
          <w:color w:val="0000FF"/>
        </w:rPr>
        <w:t>) have been revised to mark the panels.</w:t>
      </w:r>
    </w:p>
    <w:p w14:paraId="01F2C470" w14:textId="77777777" w:rsidR="003C0D59" w:rsidRDefault="003C0D59" w:rsidP="00A33460">
      <w:pPr>
        <w:pStyle w:val="NormalWeb"/>
        <w:spacing w:before="0" w:beforeAutospacing="0" w:after="0" w:afterAutospacing="0"/>
      </w:pPr>
    </w:p>
    <w:p w14:paraId="60FCD4F2" w14:textId="4C8413A7" w:rsidR="003C0D59" w:rsidRDefault="00422AF9" w:rsidP="00A33460">
      <w:pPr>
        <w:pStyle w:val="NormalWeb"/>
        <w:spacing w:before="0" w:beforeAutospacing="0" w:after="0" w:afterAutospacing="0"/>
      </w:pPr>
      <w:r>
        <w:br/>
      </w:r>
      <w:r w:rsidRPr="00C91DF9">
        <w:rPr>
          <w:b/>
        </w:rPr>
        <w:t>Reviewer #3:</w:t>
      </w:r>
      <w:r>
        <w:br/>
      </w:r>
      <w:r>
        <w:br/>
        <w:t>Manuscript Summary:</w:t>
      </w:r>
      <w:r>
        <w:br/>
        <w:t xml:space="preserve">The authors present a method/protocol to generate lipid nanotube networks from giant unilamellar vesicles (GUVs) using kinesin-powered microtubules. The networks can be formed in short time (&lt; 30 minutes) using common laboratory </w:t>
      </w:r>
      <w:proofErr w:type="gramStart"/>
      <w:r>
        <w:t>equipment, and</w:t>
      </w:r>
      <w:proofErr w:type="gramEnd"/>
      <w:r>
        <w:t xml:space="preserve"> does not require specially trained personnel. Similar methods which can efficiently produce lipid nanotube networks with common equipment exists (</w:t>
      </w:r>
      <w:proofErr w:type="spellStart"/>
      <w:r>
        <w:t>Koksal</w:t>
      </w:r>
      <w:proofErr w:type="spellEnd"/>
      <w:r>
        <w:t xml:space="preserve"> et al., Jove, 2019); the strength of the method presented in this study is to bring together the lipid nanotubes, microtubules and active machinery, and enable the biomolecule transport studies. The method would be of great interest especially for </w:t>
      </w:r>
      <w:r>
        <w:lastRenderedPageBreak/>
        <w:t>biologists, biophysicists and materials scientists.</w:t>
      </w:r>
      <w:r>
        <w:br/>
      </w:r>
      <w:r>
        <w:br/>
        <w:t>Major Concerns:</w:t>
      </w:r>
      <w:r>
        <w:br/>
      </w:r>
      <w:r>
        <w:br/>
        <w:t xml:space="preserve">The written protocol contains photographs of generic equipment and setup, e.g. pipette and pipette tips, glass vials, a </w:t>
      </w:r>
      <w:proofErr w:type="spellStart"/>
      <w:r>
        <w:t>sonicator</w:t>
      </w:r>
      <w:proofErr w:type="spellEnd"/>
      <w:r>
        <w:t>. Presenting photographs of such items are unnecessary, especially since the key steps of the protocol will be filmed. The photos of generic equipment should be eliminated from the written protocol. Some of the photographs may be helpful (e.g. Fig. 6) but their quality, e.g. resolution, lighting in the photos, the clarity for the object of focus etc., is low. If the authors think some of the photographs will be beneficial to provide in addition to the steps that will be demonstrated in the video, their quality should be significantly improved.</w:t>
      </w:r>
    </w:p>
    <w:p w14:paraId="65AC6ACE" w14:textId="36529BAE" w:rsidR="003C0D59" w:rsidRDefault="003C0D59" w:rsidP="00A33460">
      <w:pPr>
        <w:pStyle w:val="NormalWeb"/>
        <w:spacing w:before="0" w:beforeAutospacing="0" w:after="0" w:afterAutospacing="0"/>
      </w:pPr>
      <w:r>
        <w:rPr>
          <w:color w:val="0000FF"/>
        </w:rPr>
        <w:t xml:space="preserve">We agree with the reviewer that the images of the reagents and equipment were not useful and have removed them from the </w:t>
      </w:r>
      <w:r w:rsidR="00C91DF9">
        <w:rPr>
          <w:color w:val="0000FF"/>
        </w:rPr>
        <w:t xml:space="preserve">revised </w:t>
      </w:r>
      <w:r>
        <w:rPr>
          <w:color w:val="0000FF"/>
        </w:rPr>
        <w:t>manuscript.</w:t>
      </w:r>
      <w:r w:rsidR="00422AF9">
        <w:br/>
      </w:r>
      <w:r w:rsidR="00422AF9">
        <w:br/>
        <w:t>Instead it would be helpful for the viewer to have a schematic drawing of the key mechanism of the lipid network formation described in lines 41-48, e.g. the flow chamber containing casein, adsorption of motors to the surface, binding of biotinylated microtubules to kinesin etc. This would be very helpful for the reader to visualize the steps of the core mechanism that drives the network formation.</w:t>
      </w:r>
    </w:p>
    <w:p w14:paraId="209D19A5" w14:textId="534EF46A" w:rsidR="008B2DD5" w:rsidRDefault="003C0D59" w:rsidP="00A33460">
      <w:pPr>
        <w:pStyle w:val="NormalWeb"/>
        <w:spacing w:before="0" w:beforeAutospacing="0" w:after="0" w:afterAutospacing="0"/>
      </w:pPr>
      <w:r>
        <w:rPr>
          <w:color w:val="0000FF"/>
        </w:rPr>
        <w:t xml:space="preserve">We appreciate the reviewer’s comment. The gliding motility assay itself has been widely published and such schematics have been presented in </w:t>
      </w:r>
      <w:proofErr w:type="gramStart"/>
      <w:r>
        <w:rPr>
          <w:color w:val="0000FF"/>
        </w:rPr>
        <w:t>a number of</w:t>
      </w:r>
      <w:proofErr w:type="gramEnd"/>
      <w:r>
        <w:rPr>
          <w:color w:val="0000FF"/>
        </w:rPr>
        <w:t xml:space="preserve"> papers. Thus, we believe that inclusion of a similar figure would not enhance the paper.</w:t>
      </w:r>
      <w:r w:rsidR="00422AF9">
        <w:br/>
      </w:r>
      <w:r w:rsidR="00422AF9">
        <w:br/>
        <w:t>What is described as GUVs: giant unilamellar vesicles, appear in Fig. 7 an 8, to be mostly multilamellar vesicles (MLVs), considering the intensely fluorescent internal volume of the compartments. Under a fluorescence microscope, GUVs typically appear as circles with no internal fluorescence volume but a fluorescent rim (unless they encapsulate a fluorescent solution). The vesicles shown in Fig. 7 and 8 do not reflect this appearance.</w:t>
      </w:r>
      <w:r w:rsidR="00422AF9">
        <w:br/>
        <w:t>If the GUVs appear as MLVs due to the over-amplification of the fluorescence signal to compensate for the relatively weak fluorescent of nanotubes compared to the vesicles, authors should make this clear and present the image of GUVs with and without the image adjustments.</w:t>
      </w:r>
    </w:p>
    <w:p w14:paraId="6EC5F2AC" w14:textId="64192A8D" w:rsidR="0039756F" w:rsidRDefault="008B2DD5" w:rsidP="00A33460">
      <w:pPr>
        <w:pStyle w:val="NormalWeb"/>
        <w:spacing w:before="0" w:beforeAutospacing="0" w:after="0" w:afterAutospacing="0"/>
      </w:pPr>
      <w:proofErr w:type="gramStart"/>
      <w:r>
        <w:rPr>
          <w:color w:val="0000FF"/>
        </w:rPr>
        <w:t>The majority of</w:t>
      </w:r>
      <w:proofErr w:type="gramEnd"/>
      <w:r>
        <w:rPr>
          <w:color w:val="0000FF"/>
        </w:rPr>
        <w:t xml:space="preserve"> the vesicles are indeed unilamellar in nature. </w:t>
      </w:r>
      <w:r w:rsidR="008B2187">
        <w:rPr>
          <w:color w:val="0000FF"/>
        </w:rPr>
        <w:t xml:space="preserve">The settings necessary to visualize the LNTs cause over saturation of the GUVs, and thus the lack of internal fluorescence is not apparent. We refer the reviewer to the images published in Imam et al. (2019, Langmuir) and Greene et al. (2016, </w:t>
      </w:r>
      <w:proofErr w:type="spellStart"/>
      <w:r w:rsidR="008B2187">
        <w:rPr>
          <w:color w:val="0000FF"/>
        </w:rPr>
        <w:t>PLos</w:t>
      </w:r>
      <w:proofErr w:type="spellEnd"/>
      <w:r w:rsidR="008B2187">
        <w:rPr>
          <w:color w:val="0000FF"/>
        </w:rPr>
        <w:t xml:space="preserve"> One) for detailed images showing the unilamellar nature of the vesicles.</w:t>
      </w:r>
      <w:r w:rsidR="00C91DF9">
        <w:rPr>
          <w:color w:val="0000FF"/>
        </w:rPr>
        <w:t xml:space="preserve"> We have also added text to Line 354 to emphasize this point.</w:t>
      </w:r>
      <w:r w:rsidR="00422AF9">
        <w:br/>
      </w:r>
      <w:r w:rsidR="00422AF9">
        <w:br/>
        <w:t>To be able to calculate the thickness of the nanotubes, the authors instruct to convert the fluorescence images to binary images applying a threshold. In such a conversion, the thickness of the nanotubes which is calculated based on the white pixels of the resulting binary image, will depend on how the threshold for that image is selected, i.e. the lower the threshold the higher the number of white pixels. Since the threshold is set manually for each image, and since the imaging settings vary from sample to sample (authors advice adjustment of settings during imaging in 270-271 when necessary), the nanotube sizes would only be approximate and comparable within the same image, not among different experiments/images. The authors should include a clarifying statement.</w:t>
      </w:r>
    </w:p>
    <w:p w14:paraId="3AFBAE97" w14:textId="34C43B35" w:rsidR="0039756F" w:rsidRDefault="0039756F" w:rsidP="0039756F">
      <w:pPr>
        <w:pStyle w:val="NormalWeb"/>
        <w:spacing w:before="0" w:beforeAutospacing="0" w:after="0" w:afterAutospacing="0"/>
        <w:rPr>
          <w:color w:val="0000FF"/>
        </w:rPr>
      </w:pPr>
      <w:r w:rsidRPr="00A4525A">
        <w:rPr>
          <w:color w:val="0000FF"/>
        </w:rPr>
        <w:t xml:space="preserve">We thank the reviewer </w:t>
      </w:r>
      <w:r w:rsidR="008B2DD5">
        <w:rPr>
          <w:color w:val="0000FF"/>
        </w:rPr>
        <w:t>for this comment. We have added a note in the appropriate part of the protocol</w:t>
      </w:r>
      <w:r w:rsidRPr="00A4525A">
        <w:rPr>
          <w:color w:val="0000FF"/>
        </w:rPr>
        <w:t xml:space="preserve">. </w:t>
      </w:r>
    </w:p>
    <w:p w14:paraId="1D3C6C0A" w14:textId="6465A54E" w:rsidR="00C84739" w:rsidRDefault="00422AF9" w:rsidP="00A33460">
      <w:pPr>
        <w:pStyle w:val="NormalWeb"/>
        <w:spacing w:before="0" w:beforeAutospacing="0" w:after="0" w:afterAutospacing="0"/>
      </w:pPr>
      <w:r>
        <w:br/>
        <w:t>Minor Concerns:</w:t>
      </w:r>
      <w:r>
        <w:br/>
      </w:r>
      <w:r>
        <w:br/>
        <w:t>Typo &gt; Line 40: "The resulting LNT network provide a model platform to study the how differences in the lipid phases can change LNT morphology."</w:t>
      </w:r>
    </w:p>
    <w:p w14:paraId="4CC031F2" w14:textId="0B10D7ED" w:rsidR="00A4525A" w:rsidRDefault="00C84739" w:rsidP="00A33460">
      <w:pPr>
        <w:pStyle w:val="NormalWeb"/>
        <w:spacing w:before="0" w:beforeAutospacing="0" w:after="0" w:afterAutospacing="0"/>
        <w:rPr>
          <w:color w:val="0000FF"/>
        </w:rPr>
      </w:pPr>
      <w:r w:rsidRPr="00A4525A">
        <w:rPr>
          <w:color w:val="0000FF"/>
        </w:rPr>
        <w:t xml:space="preserve">We thank the reviewer for catching this typographical error and have updated the manuscript accordingly. </w:t>
      </w:r>
    </w:p>
    <w:p w14:paraId="69DA452E" w14:textId="6484911F" w:rsidR="00422AF9" w:rsidRDefault="00422AF9" w:rsidP="00A33460">
      <w:pPr>
        <w:pStyle w:val="NormalWeb"/>
        <w:spacing w:before="0" w:beforeAutospacing="0" w:after="0" w:afterAutospacing="0"/>
      </w:pPr>
      <w:r>
        <w:lastRenderedPageBreak/>
        <w:br/>
        <w:t>"</w:t>
      </w:r>
      <w:proofErr w:type="spellStart"/>
      <w:r>
        <w:t>coverwell</w:t>
      </w:r>
      <w:proofErr w:type="spellEnd"/>
      <w:r>
        <w:t xml:space="preserve">" used in Line 149 is a commercial name: </w:t>
      </w:r>
      <w:proofErr w:type="spellStart"/>
      <w:r>
        <w:t>CoverWell</w:t>
      </w:r>
      <w:proofErr w:type="spellEnd"/>
      <w:r>
        <w:t>™ Instead using 'adhesive chamber' would be more appropriate and the item can be included in the list of materials.</w:t>
      </w:r>
    </w:p>
    <w:p w14:paraId="2E072FD2" w14:textId="7C20A2C2" w:rsidR="00587391" w:rsidRPr="00A4525A" w:rsidRDefault="00587391" w:rsidP="00A33460">
      <w:pPr>
        <w:pStyle w:val="NormalWeb"/>
        <w:spacing w:before="0" w:beforeAutospacing="0" w:after="0" w:afterAutospacing="0"/>
        <w:rPr>
          <w:color w:val="0000FF"/>
        </w:rPr>
      </w:pPr>
      <w:r w:rsidRPr="00A4525A">
        <w:rPr>
          <w:color w:val="0000FF"/>
        </w:rPr>
        <w:t xml:space="preserve">We have updated the manuscript to reflect this change. </w:t>
      </w:r>
    </w:p>
    <w:p w14:paraId="354D427E" w14:textId="77777777" w:rsidR="000E7F66" w:rsidRPr="00DE14CE" w:rsidRDefault="000E7F66" w:rsidP="001230D6">
      <w:pPr>
        <w:jc w:val="both"/>
        <w:rPr>
          <w:rFonts w:asciiTheme="minorHAnsi" w:hAnsiTheme="minorHAnsi"/>
          <w:sz w:val="20"/>
        </w:rPr>
      </w:pPr>
    </w:p>
    <w:sectPr w:rsidR="000E7F66" w:rsidRPr="00DE14CE" w:rsidSect="00E86084">
      <w:type w:val="continuous"/>
      <w:pgSz w:w="12240" w:h="15840"/>
      <w:pgMar w:top="720" w:right="994" w:bottom="720" w:left="1166" w:header="720" w:footer="720" w:gutter="0"/>
      <w:cols w:space="36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Zach Imam" w:date="2019-12-03T20:59:00Z" w:initials="ZI">
    <w:p w14:paraId="116CCEB2" w14:textId="2B79A3D7" w:rsidR="00067796" w:rsidRDefault="00067796">
      <w:pPr>
        <w:pStyle w:val="CommentText"/>
      </w:pPr>
      <w:r>
        <w:rPr>
          <w:rStyle w:val="CommentReference"/>
        </w:rPr>
        <w:annotationRef/>
      </w:r>
      <w:r>
        <w:t xml:space="preserve">Not sure what methods they are talking about? If it’s the </w:t>
      </w:r>
      <w:r w:rsidR="00802D38">
        <w:t xml:space="preserve">fabrication of LNTs using previous </w:t>
      </w:r>
      <w:proofErr w:type="gramStart"/>
      <w:r w:rsidR="00802D38">
        <w:t>methods</w:t>
      </w:r>
      <w:proofErr w:type="gramEnd"/>
      <w:r w:rsidR="00802D38">
        <w:t xml:space="preserve"> then I guess we just add the citations?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6CCE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6CCEB2" w16cid:durableId="21914B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46C21" w14:textId="77777777" w:rsidR="00D871E6" w:rsidRDefault="00D871E6">
      <w:r>
        <w:separator/>
      </w:r>
    </w:p>
  </w:endnote>
  <w:endnote w:type="continuationSeparator" w:id="0">
    <w:p w14:paraId="4B0CD1CC" w14:textId="77777777" w:rsidR="00D871E6" w:rsidRDefault="00D8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79179" w14:textId="77777777" w:rsidR="00D210ED" w:rsidRDefault="00D210ED">
    <w:pPr>
      <w:pStyle w:val="Footer"/>
      <w:widowControl w:val="0"/>
      <w:tabs>
        <w:tab w:val="clear" w:pos="8640"/>
        <w:tab w:val="right" w:pos="81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9870" w14:textId="77777777" w:rsidR="00D210ED" w:rsidRDefault="00D210ED">
    <w:pPr>
      <w:pStyle w:val="Footer"/>
      <w:widowControl w:val="0"/>
      <w:tabs>
        <w:tab w:val="clear" w:pos="4320"/>
      </w:tabs>
      <w:jc w:val="center"/>
    </w:pPr>
    <w:r>
      <w:rPr>
        <w:rFonts w:ascii="Arial" w:hAnsi="Arial"/>
        <w:i/>
        <w:sz w:val="18"/>
      </w:rPr>
      <w:t>Exceptional Service in the National Interest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0B9E6" w14:textId="77777777" w:rsidR="00D871E6" w:rsidRDefault="00D871E6">
      <w:r>
        <w:separator/>
      </w:r>
    </w:p>
  </w:footnote>
  <w:footnote w:type="continuationSeparator" w:id="0">
    <w:p w14:paraId="14E78880" w14:textId="77777777" w:rsidR="00D871E6" w:rsidRDefault="00D87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455F" w14:textId="77777777" w:rsidR="00D210ED" w:rsidRDefault="00D210ED">
    <w:pPr>
      <w:pStyle w:val="Header"/>
      <w:tabs>
        <w:tab w:val="clear" w:pos="4320"/>
        <w:tab w:val="clear" w:pos="8640"/>
        <w:tab w:val="center" w:pos="4860"/>
        <w:tab w:val="right" w:pos="9810"/>
      </w:tabs>
    </w:pPr>
    <w:r>
      <w:tab/>
      <w:t xml:space="preserve">- </w:t>
    </w:r>
    <w:r w:rsidR="00887016">
      <w:fldChar w:fldCharType="begin"/>
    </w:r>
    <w:r w:rsidR="00887016">
      <w:instrText>PAGE</w:instrText>
    </w:r>
    <w:r w:rsidR="00887016">
      <w:fldChar w:fldCharType="separate"/>
    </w:r>
    <w:r w:rsidR="004E1DDE">
      <w:rPr>
        <w:noProof/>
      </w:rPr>
      <w:t>2</w:t>
    </w:r>
    <w:r w:rsidR="00887016">
      <w:rPr>
        <w:noProof/>
      </w:rPr>
      <w:fldChar w:fldCharType="end"/>
    </w:r>
    <w:r>
      <w:t xml:space="preserve"> -</w:t>
    </w:r>
    <w:r>
      <w:tab/>
    </w:r>
  </w:p>
  <w:p w14:paraId="0AE93331" w14:textId="77777777" w:rsidR="00D210ED" w:rsidRDefault="00D210ED">
    <w:pPr>
      <w:pStyle w:val="Header"/>
      <w:tabs>
        <w:tab w:val="clear" w:pos="4320"/>
        <w:tab w:val="center" w:pos="5400"/>
        <w:tab w:val="right" w:pos="10080"/>
      </w:tabs>
    </w:pPr>
  </w:p>
  <w:p w14:paraId="2F5DA4EF" w14:textId="77777777" w:rsidR="00D210ED" w:rsidRDefault="00D210ED">
    <w:pPr>
      <w:pStyle w:val="Header"/>
      <w:tabs>
        <w:tab w:val="clear" w:pos="4320"/>
        <w:tab w:val="center" w:pos="5400"/>
        <w:tab w:val="right" w:pos="10080"/>
      </w:tabs>
    </w:pPr>
  </w:p>
  <w:p w14:paraId="368D3F43" w14:textId="77777777" w:rsidR="00D210ED" w:rsidRDefault="00D210ED">
    <w:pPr>
      <w:pStyle w:val="Header"/>
      <w:tabs>
        <w:tab w:val="clear" w:pos="4320"/>
        <w:tab w:val="center" w:pos="540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00ABCFA"/>
    <w:lvl w:ilvl="0">
      <w:numFmt w:val="decimal"/>
      <w:lvlText w:val="*"/>
      <w:lvlJc w:val="left"/>
    </w:lvl>
  </w:abstractNum>
  <w:abstractNum w:abstractNumId="1" w15:restartNumberingAfterBreak="0">
    <w:nsid w:val="48EC44B7"/>
    <w:multiLevelType w:val="multilevel"/>
    <w:tmpl w:val="D586F3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6B70FD"/>
    <w:multiLevelType w:val="hybridMultilevel"/>
    <w:tmpl w:val="D586F32A"/>
    <w:lvl w:ilvl="0" w:tplc="E91A14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634F08"/>
    <w:multiLevelType w:val="hybridMultilevel"/>
    <w:tmpl w:val="398643DA"/>
    <w:lvl w:ilvl="0" w:tplc="0F76A5A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9E7EB1"/>
    <w:multiLevelType w:val="hybridMultilevel"/>
    <w:tmpl w:val="454A27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lvlOverride w:ilvl="0">
      <w:lvl w:ilvl="0">
        <w:numFmt w:val="bullet"/>
        <w:lvlText w:val="•"/>
        <w:legacy w:legacy="1" w:legacySpace="0" w:legacyIndent="0"/>
        <w:lvlJc w:val="left"/>
        <w:rPr>
          <w:rFonts w:ascii="Arial" w:hAnsi="Arial" w:hint="default"/>
          <w:sz w:val="36"/>
        </w:rPr>
      </w:lvl>
    </w:lvlOverride>
  </w:num>
  <w:num w:numId="2">
    <w:abstractNumId w:val="2"/>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ach Imam">
    <w15:presenceInfo w15:providerId="Windows Live" w15:userId="816704b317ab9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FB"/>
    <w:rsid w:val="000165E9"/>
    <w:rsid w:val="00016CC3"/>
    <w:rsid w:val="00022C3C"/>
    <w:rsid w:val="00034F99"/>
    <w:rsid w:val="0004085A"/>
    <w:rsid w:val="000619D5"/>
    <w:rsid w:val="00067796"/>
    <w:rsid w:val="00076FEF"/>
    <w:rsid w:val="0009601C"/>
    <w:rsid w:val="00096ABB"/>
    <w:rsid w:val="000A6AC2"/>
    <w:rsid w:val="000A7EE0"/>
    <w:rsid w:val="000E7F66"/>
    <w:rsid w:val="0010736A"/>
    <w:rsid w:val="00107586"/>
    <w:rsid w:val="00116FF8"/>
    <w:rsid w:val="001230D6"/>
    <w:rsid w:val="00154452"/>
    <w:rsid w:val="0016213B"/>
    <w:rsid w:val="00185FA9"/>
    <w:rsid w:val="0018736D"/>
    <w:rsid w:val="00197222"/>
    <w:rsid w:val="00197AA5"/>
    <w:rsid w:val="001A2E0D"/>
    <w:rsid w:val="001A7AED"/>
    <w:rsid w:val="001D0D44"/>
    <w:rsid w:val="001D4CC1"/>
    <w:rsid w:val="001D6335"/>
    <w:rsid w:val="001F3ECB"/>
    <w:rsid w:val="00200857"/>
    <w:rsid w:val="002026DD"/>
    <w:rsid w:val="00212DE2"/>
    <w:rsid w:val="00231476"/>
    <w:rsid w:val="00235C31"/>
    <w:rsid w:val="00240FE9"/>
    <w:rsid w:val="002501E2"/>
    <w:rsid w:val="00254DA5"/>
    <w:rsid w:val="00254FF3"/>
    <w:rsid w:val="00263929"/>
    <w:rsid w:val="00264BA2"/>
    <w:rsid w:val="00271F1E"/>
    <w:rsid w:val="00272076"/>
    <w:rsid w:val="00274E8F"/>
    <w:rsid w:val="002827B7"/>
    <w:rsid w:val="00285718"/>
    <w:rsid w:val="002859E8"/>
    <w:rsid w:val="002C511B"/>
    <w:rsid w:val="002D293D"/>
    <w:rsid w:val="002F4370"/>
    <w:rsid w:val="00300564"/>
    <w:rsid w:val="00303DB5"/>
    <w:rsid w:val="00315567"/>
    <w:rsid w:val="00316BDB"/>
    <w:rsid w:val="00321BDB"/>
    <w:rsid w:val="0034375B"/>
    <w:rsid w:val="00352BBB"/>
    <w:rsid w:val="00367C27"/>
    <w:rsid w:val="00382C49"/>
    <w:rsid w:val="003830FA"/>
    <w:rsid w:val="0039756F"/>
    <w:rsid w:val="003A4B7B"/>
    <w:rsid w:val="003B45A7"/>
    <w:rsid w:val="003B5780"/>
    <w:rsid w:val="003C0D59"/>
    <w:rsid w:val="003C4331"/>
    <w:rsid w:val="003D0479"/>
    <w:rsid w:val="003D26E7"/>
    <w:rsid w:val="003D29FD"/>
    <w:rsid w:val="003D2ED1"/>
    <w:rsid w:val="003E01FB"/>
    <w:rsid w:val="004000A1"/>
    <w:rsid w:val="00403735"/>
    <w:rsid w:val="004147B9"/>
    <w:rsid w:val="00421653"/>
    <w:rsid w:val="00422AF9"/>
    <w:rsid w:val="00427440"/>
    <w:rsid w:val="00440627"/>
    <w:rsid w:val="004507BB"/>
    <w:rsid w:val="00457982"/>
    <w:rsid w:val="004602B4"/>
    <w:rsid w:val="00460EDE"/>
    <w:rsid w:val="00461685"/>
    <w:rsid w:val="00473F4A"/>
    <w:rsid w:val="00475775"/>
    <w:rsid w:val="00495C8E"/>
    <w:rsid w:val="004A5E6D"/>
    <w:rsid w:val="004B0FCD"/>
    <w:rsid w:val="004D3564"/>
    <w:rsid w:val="004D5968"/>
    <w:rsid w:val="004E192B"/>
    <w:rsid w:val="004E1DDE"/>
    <w:rsid w:val="004E5F74"/>
    <w:rsid w:val="004F1D28"/>
    <w:rsid w:val="005000DC"/>
    <w:rsid w:val="0051218A"/>
    <w:rsid w:val="00520D34"/>
    <w:rsid w:val="0052791B"/>
    <w:rsid w:val="00555831"/>
    <w:rsid w:val="005570EC"/>
    <w:rsid w:val="0057693F"/>
    <w:rsid w:val="0058064E"/>
    <w:rsid w:val="00587391"/>
    <w:rsid w:val="005A6900"/>
    <w:rsid w:val="005C5EA9"/>
    <w:rsid w:val="005D0060"/>
    <w:rsid w:val="005D32F4"/>
    <w:rsid w:val="0061012F"/>
    <w:rsid w:val="00652CA7"/>
    <w:rsid w:val="00653954"/>
    <w:rsid w:val="00661F8D"/>
    <w:rsid w:val="00664054"/>
    <w:rsid w:val="00667251"/>
    <w:rsid w:val="006701AE"/>
    <w:rsid w:val="00673B8C"/>
    <w:rsid w:val="00687A60"/>
    <w:rsid w:val="006A5DD7"/>
    <w:rsid w:val="006B5489"/>
    <w:rsid w:val="006E3739"/>
    <w:rsid w:val="006F282D"/>
    <w:rsid w:val="007159D4"/>
    <w:rsid w:val="00720CD6"/>
    <w:rsid w:val="00744811"/>
    <w:rsid w:val="00756AEE"/>
    <w:rsid w:val="00770C47"/>
    <w:rsid w:val="0077227E"/>
    <w:rsid w:val="007815D3"/>
    <w:rsid w:val="00784CE9"/>
    <w:rsid w:val="00794F3B"/>
    <w:rsid w:val="00797856"/>
    <w:rsid w:val="0079791B"/>
    <w:rsid w:val="007B1284"/>
    <w:rsid w:val="007B633B"/>
    <w:rsid w:val="007C025E"/>
    <w:rsid w:val="007C1661"/>
    <w:rsid w:val="007D3AA7"/>
    <w:rsid w:val="007E302E"/>
    <w:rsid w:val="00802D38"/>
    <w:rsid w:val="00806284"/>
    <w:rsid w:val="00817113"/>
    <w:rsid w:val="00830C1E"/>
    <w:rsid w:val="008337D4"/>
    <w:rsid w:val="0084517A"/>
    <w:rsid w:val="00847709"/>
    <w:rsid w:val="008510F0"/>
    <w:rsid w:val="00855EB9"/>
    <w:rsid w:val="00865AEA"/>
    <w:rsid w:val="00876DD0"/>
    <w:rsid w:val="008779AC"/>
    <w:rsid w:val="008826B0"/>
    <w:rsid w:val="00887016"/>
    <w:rsid w:val="008A40AE"/>
    <w:rsid w:val="008B2187"/>
    <w:rsid w:val="008B2DD5"/>
    <w:rsid w:val="008B4D8C"/>
    <w:rsid w:val="008B4EF7"/>
    <w:rsid w:val="008E21E6"/>
    <w:rsid w:val="008E396B"/>
    <w:rsid w:val="008F0444"/>
    <w:rsid w:val="008F6353"/>
    <w:rsid w:val="00901022"/>
    <w:rsid w:val="0094134C"/>
    <w:rsid w:val="00974670"/>
    <w:rsid w:val="00975C35"/>
    <w:rsid w:val="00991D43"/>
    <w:rsid w:val="009B6B99"/>
    <w:rsid w:val="009C22DD"/>
    <w:rsid w:val="009D148A"/>
    <w:rsid w:val="009E1AFE"/>
    <w:rsid w:val="009E4729"/>
    <w:rsid w:val="009F1622"/>
    <w:rsid w:val="009F2148"/>
    <w:rsid w:val="00A15180"/>
    <w:rsid w:val="00A23EDD"/>
    <w:rsid w:val="00A24BC3"/>
    <w:rsid w:val="00A33460"/>
    <w:rsid w:val="00A433A0"/>
    <w:rsid w:val="00A4525A"/>
    <w:rsid w:val="00A5673B"/>
    <w:rsid w:val="00A678FC"/>
    <w:rsid w:val="00A81DB5"/>
    <w:rsid w:val="00A84952"/>
    <w:rsid w:val="00A918B4"/>
    <w:rsid w:val="00AA76A6"/>
    <w:rsid w:val="00AD1940"/>
    <w:rsid w:val="00AE4301"/>
    <w:rsid w:val="00AE5D09"/>
    <w:rsid w:val="00B26AF5"/>
    <w:rsid w:val="00B324FB"/>
    <w:rsid w:val="00B42F2C"/>
    <w:rsid w:val="00B44C9B"/>
    <w:rsid w:val="00B5014C"/>
    <w:rsid w:val="00B6115F"/>
    <w:rsid w:val="00B66A8E"/>
    <w:rsid w:val="00B73442"/>
    <w:rsid w:val="00B7663D"/>
    <w:rsid w:val="00B84A4D"/>
    <w:rsid w:val="00B949A4"/>
    <w:rsid w:val="00B97E6E"/>
    <w:rsid w:val="00BD3217"/>
    <w:rsid w:val="00BD6C41"/>
    <w:rsid w:val="00BE34FC"/>
    <w:rsid w:val="00BE6C62"/>
    <w:rsid w:val="00BF6BF8"/>
    <w:rsid w:val="00C00255"/>
    <w:rsid w:val="00C01B33"/>
    <w:rsid w:val="00C03F67"/>
    <w:rsid w:val="00C03FCD"/>
    <w:rsid w:val="00C0530A"/>
    <w:rsid w:val="00C06EB4"/>
    <w:rsid w:val="00C11EBD"/>
    <w:rsid w:val="00C12B71"/>
    <w:rsid w:val="00C1707E"/>
    <w:rsid w:val="00C36B45"/>
    <w:rsid w:val="00C476EF"/>
    <w:rsid w:val="00C506E0"/>
    <w:rsid w:val="00C84739"/>
    <w:rsid w:val="00C91DF9"/>
    <w:rsid w:val="00CC6A2C"/>
    <w:rsid w:val="00CD7993"/>
    <w:rsid w:val="00CE32A9"/>
    <w:rsid w:val="00CF735D"/>
    <w:rsid w:val="00D00768"/>
    <w:rsid w:val="00D0383C"/>
    <w:rsid w:val="00D05BB4"/>
    <w:rsid w:val="00D20DA2"/>
    <w:rsid w:val="00D210ED"/>
    <w:rsid w:val="00D267F8"/>
    <w:rsid w:val="00D27347"/>
    <w:rsid w:val="00D34070"/>
    <w:rsid w:val="00D5524F"/>
    <w:rsid w:val="00D56543"/>
    <w:rsid w:val="00D7790A"/>
    <w:rsid w:val="00D82A6C"/>
    <w:rsid w:val="00D837D5"/>
    <w:rsid w:val="00D8424A"/>
    <w:rsid w:val="00D864B3"/>
    <w:rsid w:val="00D871E6"/>
    <w:rsid w:val="00DB1AC0"/>
    <w:rsid w:val="00DB2C08"/>
    <w:rsid w:val="00DD69D4"/>
    <w:rsid w:val="00DE024A"/>
    <w:rsid w:val="00DE14CE"/>
    <w:rsid w:val="00DE3197"/>
    <w:rsid w:val="00DF043F"/>
    <w:rsid w:val="00DF4430"/>
    <w:rsid w:val="00E10A1E"/>
    <w:rsid w:val="00E20551"/>
    <w:rsid w:val="00E22F2E"/>
    <w:rsid w:val="00E24F54"/>
    <w:rsid w:val="00E26EA6"/>
    <w:rsid w:val="00E61BF3"/>
    <w:rsid w:val="00E86084"/>
    <w:rsid w:val="00E915CF"/>
    <w:rsid w:val="00E91B4E"/>
    <w:rsid w:val="00E977D8"/>
    <w:rsid w:val="00EA4DE6"/>
    <w:rsid w:val="00EA70DA"/>
    <w:rsid w:val="00EB0AE9"/>
    <w:rsid w:val="00EE3862"/>
    <w:rsid w:val="00EE564B"/>
    <w:rsid w:val="00EF61C0"/>
    <w:rsid w:val="00F07332"/>
    <w:rsid w:val="00F20AB6"/>
    <w:rsid w:val="00F31C0B"/>
    <w:rsid w:val="00F70A59"/>
    <w:rsid w:val="00F72239"/>
    <w:rsid w:val="00F72DE0"/>
    <w:rsid w:val="00F7304F"/>
    <w:rsid w:val="00F84E1F"/>
    <w:rsid w:val="00F90375"/>
    <w:rsid w:val="00FA1E0C"/>
    <w:rsid w:val="00FB1DFC"/>
    <w:rsid w:val="00FB3ADA"/>
    <w:rsid w:val="00FB5354"/>
    <w:rsid w:val="00FC788B"/>
    <w:rsid w:val="00FD0E9A"/>
    <w:rsid w:val="00FD7514"/>
    <w:rsid w:val="00FE1238"/>
    <w:rsid w:val="00FE23A8"/>
    <w:rsid w:val="00FF2D4B"/>
    <w:rsid w:val="00FF33B7"/>
    <w:rsid w:val="00FF3EEA"/>
    <w:rsid w:val="00F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1BED"/>
  <w15:docId w15:val="{F7B54AC7-A31D-4994-9C8D-6EBF9840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6084"/>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E8608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6084"/>
    <w:pPr>
      <w:tabs>
        <w:tab w:val="center" w:pos="4320"/>
        <w:tab w:val="right" w:pos="8640"/>
      </w:tabs>
    </w:pPr>
  </w:style>
  <w:style w:type="paragraph" w:styleId="Header">
    <w:name w:val="header"/>
    <w:basedOn w:val="Normal"/>
    <w:rsid w:val="00E86084"/>
    <w:pPr>
      <w:tabs>
        <w:tab w:val="center" w:pos="4320"/>
        <w:tab w:val="right" w:pos="8640"/>
      </w:tabs>
    </w:pPr>
  </w:style>
  <w:style w:type="character" w:styleId="PageNumber">
    <w:name w:val="page number"/>
    <w:basedOn w:val="DefaultParagraphFont"/>
    <w:rsid w:val="00E86084"/>
  </w:style>
  <w:style w:type="paragraph" w:customStyle="1" w:styleId="Date1">
    <w:name w:val="Date1"/>
    <w:basedOn w:val="Normal"/>
    <w:rsid w:val="00E86084"/>
    <w:pPr>
      <w:tabs>
        <w:tab w:val="left" w:pos="6030"/>
      </w:tabs>
      <w:jc w:val="center"/>
    </w:pPr>
    <w:rPr>
      <w:rFonts w:ascii="Times New Roman" w:hAnsi="Times New Roman"/>
    </w:rPr>
  </w:style>
  <w:style w:type="paragraph" w:customStyle="1" w:styleId="To">
    <w:name w:val="To"/>
    <w:basedOn w:val="Normal"/>
    <w:rsid w:val="00E86084"/>
    <w:pPr>
      <w:spacing w:before="60" w:after="60"/>
    </w:pPr>
    <w:rPr>
      <w:rFonts w:ascii="CG Times (WN)" w:hAnsi="CG Times (WN)"/>
      <w:sz w:val="20"/>
    </w:rPr>
  </w:style>
  <w:style w:type="paragraph" w:styleId="HTMLPreformatted">
    <w:name w:val="HTML Preformatted"/>
    <w:basedOn w:val="Normal"/>
    <w:rsid w:val="00E8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BodyTextIndent">
    <w:name w:val="Body Text Indent"/>
    <w:basedOn w:val="Normal"/>
    <w:rsid w:val="00E86084"/>
    <w:pPr>
      <w:ind w:right="1440" w:firstLine="360"/>
    </w:pPr>
    <w:rPr>
      <w:rFonts w:ascii="Times New Roman" w:hAnsi="Times New Roman"/>
    </w:rPr>
  </w:style>
  <w:style w:type="paragraph" w:styleId="BodyTextIndent2">
    <w:name w:val="Body Text Indent 2"/>
    <w:basedOn w:val="Normal"/>
    <w:rsid w:val="00E86084"/>
    <w:pPr>
      <w:spacing w:line="360" w:lineRule="auto"/>
      <w:ind w:firstLine="360"/>
    </w:pPr>
  </w:style>
  <w:style w:type="paragraph" w:styleId="BodyTextIndent3">
    <w:name w:val="Body Text Indent 3"/>
    <w:basedOn w:val="Normal"/>
    <w:rsid w:val="00E86084"/>
    <w:pPr>
      <w:overflowPunct/>
      <w:autoSpaceDE/>
      <w:autoSpaceDN/>
      <w:adjustRightInd/>
      <w:ind w:firstLine="360"/>
      <w:textAlignment w:val="auto"/>
    </w:pPr>
    <w:rPr>
      <w:rFonts w:ascii="Times New Roman" w:hAnsi="Times New Roman"/>
      <w:sz w:val="22"/>
      <w:szCs w:val="24"/>
    </w:rPr>
  </w:style>
  <w:style w:type="paragraph" w:styleId="BalloonText">
    <w:name w:val="Balloon Text"/>
    <w:basedOn w:val="Normal"/>
    <w:semiHidden/>
    <w:rsid w:val="00DE3197"/>
    <w:rPr>
      <w:rFonts w:ascii="Tahoma" w:hAnsi="Tahoma" w:cs="Tahoma"/>
      <w:sz w:val="16"/>
      <w:szCs w:val="16"/>
    </w:rPr>
  </w:style>
  <w:style w:type="character" w:styleId="Hyperlink">
    <w:name w:val="Hyperlink"/>
    <w:basedOn w:val="DefaultParagraphFont"/>
    <w:rsid w:val="008A40AE"/>
    <w:rPr>
      <w:color w:val="0000FF"/>
      <w:u w:val="single"/>
    </w:rPr>
  </w:style>
  <w:style w:type="character" w:styleId="Strong">
    <w:name w:val="Strong"/>
    <w:basedOn w:val="DefaultParagraphFont"/>
    <w:uiPriority w:val="22"/>
    <w:qFormat/>
    <w:rsid w:val="008A40AE"/>
    <w:rPr>
      <w:b/>
      <w:bCs/>
    </w:rPr>
  </w:style>
  <w:style w:type="character" w:customStyle="1" w:styleId="facultydescrip11">
    <w:name w:val="faculty_descrip11"/>
    <w:basedOn w:val="DefaultParagraphFont"/>
    <w:rsid w:val="008A40AE"/>
    <w:rPr>
      <w:rFonts w:ascii="Verdana" w:hAnsi="Verdana" w:hint="default"/>
      <w:b w:val="0"/>
      <w:bCs w:val="0"/>
    </w:rPr>
  </w:style>
  <w:style w:type="paragraph" w:customStyle="1" w:styleId="TFReferencesSection">
    <w:name w:val="TF_References_Section"/>
    <w:basedOn w:val="Normal"/>
    <w:rsid w:val="00F7304F"/>
    <w:pPr>
      <w:overflowPunct/>
      <w:autoSpaceDE/>
      <w:autoSpaceDN/>
      <w:adjustRightInd/>
      <w:spacing w:after="200" w:line="480" w:lineRule="auto"/>
      <w:ind w:firstLine="187"/>
      <w:jc w:val="both"/>
      <w:textAlignment w:val="auto"/>
    </w:pPr>
  </w:style>
  <w:style w:type="paragraph" w:customStyle="1" w:styleId="Default">
    <w:name w:val="Default"/>
    <w:rsid w:val="008510F0"/>
    <w:pPr>
      <w:autoSpaceDE w:val="0"/>
      <w:autoSpaceDN w:val="0"/>
      <w:adjustRightInd w:val="0"/>
    </w:pPr>
    <w:rPr>
      <w:rFonts w:ascii="Times New Roman" w:hAnsi="Times New Roman"/>
      <w:color w:val="000000"/>
      <w:sz w:val="24"/>
      <w:szCs w:val="24"/>
    </w:rPr>
  </w:style>
  <w:style w:type="paragraph" w:customStyle="1" w:styleId="Tableofcontents">
    <w:name w:val="Table of contents"/>
    <w:basedOn w:val="Normal"/>
    <w:autoRedefine/>
    <w:rsid w:val="00B7663D"/>
    <w:pPr>
      <w:overflowPunct/>
      <w:autoSpaceDE/>
      <w:autoSpaceDN/>
      <w:adjustRightInd/>
      <w:textAlignment w:val="auto"/>
    </w:pPr>
    <w:rPr>
      <w:rFonts w:ascii="Times New Roman" w:eastAsia="MS Mincho" w:hAnsi="Times New Roman"/>
      <w:szCs w:val="24"/>
      <w:lang w:eastAsia="ja-JP"/>
    </w:rPr>
  </w:style>
  <w:style w:type="character" w:styleId="CommentReference">
    <w:name w:val="annotation reference"/>
    <w:basedOn w:val="DefaultParagraphFont"/>
    <w:rsid w:val="00B26AF5"/>
    <w:rPr>
      <w:sz w:val="16"/>
      <w:szCs w:val="16"/>
    </w:rPr>
  </w:style>
  <w:style w:type="paragraph" w:styleId="CommentText">
    <w:name w:val="annotation text"/>
    <w:basedOn w:val="Normal"/>
    <w:link w:val="CommentTextChar"/>
    <w:rsid w:val="00B26AF5"/>
    <w:rPr>
      <w:sz w:val="20"/>
    </w:rPr>
  </w:style>
  <w:style w:type="character" w:customStyle="1" w:styleId="CommentTextChar">
    <w:name w:val="Comment Text Char"/>
    <w:basedOn w:val="DefaultParagraphFont"/>
    <w:link w:val="CommentText"/>
    <w:rsid w:val="00B26AF5"/>
    <w:rPr>
      <w:rFonts w:ascii="Times" w:hAnsi="Times"/>
    </w:rPr>
  </w:style>
  <w:style w:type="paragraph" w:styleId="CommentSubject">
    <w:name w:val="annotation subject"/>
    <w:basedOn w:val="CommentText"/>
    <w:next w:val="CommentText"/>
    <w:link w:val="CommentSubjectChar"/>
    <w:rsid w:val="00B26AF5"/>
    <w:rPr>
      <w:b/>
      <w:bCs/>
    </w:rPr>
  </w:style>
  <w:style w:type="character" w:customStyle="1" w:styleId="CommentSubjectChar">
    <w:name w:val="Comment Subject Char"/>
    <w:basedOn w:val="CommentTextChar"/>
    <w:link w:val="CommentSubject"/>
    <w:rsid w:val="00B26AF5"/>
    <w:rPr>
      <w:rFonts w:ascii="Times" w:hAnsi="Times"/>
      <w:b/>
      <w:bCs/>
    </w:rPr>
  </w:style>
  <w:style w:type="character" w:styleId="UnresolvedMention">
    <w:name w:val="Unresolved Mention"/>
    <w:basedOn w:val="DefaultParagraphFont"/>
    <w:uiPriority w:val="99"/>
    <w:semiHidden/>
    <w:unhideWhenUsed/>
    <w:rsid w:val="009D148A"/>
    <w:rPr>
      <w:color w:val="808080"/>
      <w:shd w:val="clear" w:color="auto" w:fill="E6E6E6"/>
    </w:rPr>
  </w:style>
  <w:style w:type="paragraph" w:styleId="NormalWeb">
    <w:name w:val="Normal (Web)"/>
    <w:basedOn w:val="Normal"/>
    <w:uiPriority w:val="99"/>
    <w:unhideWhenUsed/>
    <w:rsid w:val="00422AF9"/>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paragraph" w:styleId="ListParagraph">
    <w:name w:val="List Paragraph"/>
    <w:basedOn w:val="Normal"/>
    <w:uiPriority w:val="34"/>
    <w:qFormat/>
    <w:rsid w:val="000E7F66"/>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194762">
      <w:bodyDiv w:val="1"/>
      <w:marLeft w:val="0"/>
      <w:marRight w:val="0"/>
      <w:marTop w:val="0"/>
      <w:marBottom w:val="0"/>
      <w:divBdr>
        <w:top w:val="none" w:sz="0" w:space="0" w:color="auto"/>
        <w:left w:val="none" w:sz="0" w:space="0" w:color="auto"/>
        <w:bottom w:val="none" w:sz="0" w:space="0" w:color="auto"/>
        <w:right w:val="none" w:sz="0" w:space="0" w:color="auto"/>
      </w:divBdr>
      <w:divsChild>
        <w:div w:id="1368486441">
          <w:marLeft w:val="1"/>
          <w:marRight w:val="0"/>
          <w:marTop w:val="0"/>
          <w:marBottom w:val="0"/>
          <w:divBdr>
            <w:top w:val="single" w:sz="6" w:space="0" w:color="FFFFFF"/>
            <w:left w:val="none" w:sz="0" w:space="0" w:color="auto"/>
            <w:bottom w:val="none" w:sz="0" w:space="0" w:color="auto"/>
            <w:right w:val="none" w:sz="0" w:space="0" w:color="auto"/>
          </w:divBdr>
          <w:divsChild>
            <w:div w:id="183298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9787">
      <w:bodyDiv w:val="1"/>
      <w:marLeft w:val="0"/>
      <w:marRight w:val="0"/>
      <w:marTop w:val="0"/>
      <w:marBottom w:val="0"/>
      <w:divBdr>
        <w:top w:val="none" w:sz="0" w:space="0" w:color="auto"/>
        <w:left w:val="none" w:sz="0" w:space="0" w:color="auto"/>
        <w:bottom w:val="none" w:sz="0" w:space="0" w:color="auto"/>
        <w:right w:val="none" w:sz="0" w:space="0" w:color="auto"/>
      </w:divBdr>
    </w:div>
    <w:div w:id="1413506462">
      <w:bodyDiv w:val="1"/>
      <w:marLeft w:val="0"/>
      <w:marRight w:val="0"/>
      <w:marTop w:val="0"/>
      <w:marBottom w:val="0"/>
      <w:divBdr>
        <w:top w:val="none" w:sz="0" w:space="0" w:color="auto"/>
        <w:left w:val="none" w:sz="0" w:space="0" w:color="auto"/>
        <w:bottom w:val="none" w:sz="0" w:space="0" w:color="auto"/>
        <w:right w:val="none" w:sz="0" w:space="0" w:color="auto"/>
      </w:divBdr>
    </w:div>
    <w:div w:id="1430158384">
      <w:bodyDiv w:val="1"/>
      <w:marLeft w:val="0"/>
      <w:marRight w:val="0"/>
      <w:marTop w:val="0"/>
      <w:marBottom w:val="0"/>
      <w:divBdr>
        <w:top w:val="none" w:sz="0" w:space="0" w:color="auto"/>
        <w:left w:val="none" w:sz="0" w:space="0" w:color="auto"/>
        <w:bottom w:val="none" w:sz="0" w:space="0" w:color="auto"/>
        <w:right w:val="none" w:sz="0" w:space="0" w:color="auto"/>
      </w:divBdr>
      <w:divsChild>
        <w:div w:id="859050414">
          <w:marLeft w:val="0"/>
          <w:marRight w:val="0"/>
          <w:marTop w:val="0"/>
          <w:marBottom w:val="0"/>
          <w:divBdr>
            <w:top w:val="single" w:sz="2" w:space="0" w:color="CCCCCC"/>
            <w:left w:val="single" w:sz="2" w:space="0" w:color="CCCCCC"/>
            <w:bottom w:val="single" w:sz="2" w:space="0" w:color="CCCCCC"/>
            <w:right w:val="single" w:sz="6" w:space="0" w:color="CCCCCC"/>
          </w:divBdr>
          <w:divsChild>
            <w:div w:id="1035695721">
              <w:marLeft w:val="0"/>
              <w:marRight w:val="0"/>
              <w:marTop w:val="0"/>
              <w:marBottom w:val="0"/>
              <w:divBdr>
                <w:top w:val="none" w:sz="0" w:space="0" w:color="auto"/>
                <w:left w:val="none" w:sz="0" w:space="0" w:color="auto"/>
                <w:bottom w:val="none" w:sz="0" w:space="0" w:color="auto"/>
                <w:right w:val="none" w:sz="0" w:space="0" w:color="auto"/>
              </w:divBdr>
              <w:divsChild>
                <w:div w:id="802961080">
                  <w:marLeft w:val="0"/>
                  <w:marRight w:val="0"/>
                  <w:marTop w:val="0"/>
                  <w:marBottom w:val="0"/>
                  <w:divBdr>
                    <w:top w:val="none" w:sz="0" w:space="0" w:color="auto"/>
                    <w:left w:val="none" w:sz="0" w:space="0" w:color="auto"/>
                    <w:bottom w:val="none" w:sz="0" w:space="0" w:color="auto"/>
                    <w:right w:val="none" w:sz="0" w:space="0" w:color="auto"/>
                  </w:divBdr>
                  <w:divsChild>
                    <w:div w:id="75728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0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0CDCA-1C5B-450B-AD45-1396FE37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2112</TotalTime>
  <Pages>8</Pages>
  <Words>3184</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SNL Letterhead (blue tbird with macro)</vt:lpstr>
    </vt:vector>
  </TitlesOfParts>
  <Company>Sandia National Laboratories</Company>
  <LinksUpToDate>false</LinksUpToDate>
  <CharactersWithSpaces>21297</CharactersWithSpaces>
  <SharedDoc>false</SharedDoc>
  <HLinks>
    <vt:vector size="72" baseType="variant">
      <vt:variant>
        <vt:i4>4325405</vt:i4>
      </vt:variant>
      <vt:variant>
        <vt:i4>33</vt:i4>
      </vt:variant>
      <vt:variant>
        <vt:i4>0</vt:i4>
      </vt:variant>
      <vt:variant>
        <vt:i4>5</vt:i4>
      </vt:variant>
      <vt:variant>
        <vt:lpwstr>http://www.chem.cornell.edu/faculty/index.asp?fac=13</vt:lpwstr>
      </vt:variant>
      <vt:variant>
        <vt:lpwstr/>
      </vt:variant>
      <vt:variant>
        <vt:i4>5832829</vt:i4>
      </vt:variant>
      <vt:variant>
        <vt:i4>30</vt:i4>
      </vt:variant>
      <vt:variant>
        <vt:i4>0</vt:i4>
      </vt:variant>
      <vt:variant>
        <vt:i4>5</vt:i4>
      </vt:variant>
      <vt:variant>
        <vt:lpwstr>mailto:bab13@cornell.edu</vt:lpwstr>
      </vt:variant>
      <vt:variant>
        <vt:lpwstr/>
      </vt:variant>
      <vt:variant>
        <vt:i4>1835027</vt:i4>
      </vt:variant>
      <vt:variant>
        <vt:i4>27</vt:i4>
      </vt:variant>
      <vt:variant>
        <vt:i4>0</vt:i4>
      </vt:variant>
      <vt:variant>
        <vt:i4>5</vt:i4>
      </vt:variant>
      <vt:variant>
        <vt:lpwstr>http://www.mrl.ucsb.edu/mrl/faculty/safinya.html</vt:lpwstr>
      </vt:variant>
      <vt:variant>
        <vt:lpwstr/>
      </vt:variant>
      <vt:variant>
        <vt:i4>3473475</vt:i4>
      </vt:variant>
      <vt:variant>
        <vt:i4>24</vt:i4>
      </vt:variant>
      <vt:variant>
        <vt:i4>0</vt:i4>
      </vt:variant>
      <vt:variant>
        <vt:i4>5</vt:i4>
      </vt:variant>
      <vt:variant>
        <vt:lpwstr>mailto:safinya@mrl.ucsb.edu</vt:lpwstr>
      </vt:variant>
      <vt:variant>
        <vt:lpwstr/>
      </vt:variant>
      <vt:variant>
        <vt:i4>589892</vt:i4>
      </vt:variant>
      <vt:variant>
        <vt:i4>21</vt:i4>
      </vt:variant>
      <vt:variant>
        <vt:i4>0</vt:i4>
      </vt:variant>
      <vt:variant>
        <vt:i4>5</vt:i4>
      </vt:variant>
      <vt:variant>
        <vt:lpwstr>http://www.mpi-cbg.de/research/groups/diez/diez.html</vt:lpwstr>
      </vt:variant>
      <vt:variant>
        <vt:lpwstr/>
      </vt:variant>
      <vt:variant>
        <vt:i4>5701693</vt:i4>
      </vt:variant>
      <vt:variant>
        <vt:i4>18</vt:i4>
      </vt:variant>
      <vt:variant>
        <vt:i4>0</vt:i4>
      </vt:variant>
      <vt:variant>
        <vt:i4>5</vt:i4>
      </vt:variant>
      <vt:variant>
        <vt:lpwstr>mailto:diez@mpi-cbg.de</vt:lpwstr>
      </vt:variant>
      <vt:variant>
        <vt:lpwstr/>
      </vt:variant>
      <vt:variant>
        <vt:i4>4390921</vt:i4>
      </vt:variant>
      <vt:variant>
        <vt:i4>15</vt:i4>
      </vt:variant>
      <vt:variant>
        <vt:i4>0</vt:i4>
      </vt:variant>
      <vt:variant>
        <vt:i4>5</vt:i4>
      </vt:variant>
      <vt:variant>
        <vt:lpwstr>http://www.hunter.cuny.edu/chem/matsui.shtml</vt:lpwstr>
      </vt:variant>
      <vt:variant>
        <vt:lpwstr/>
      </vt:variant>
      <vt:variant>
        <vt:i4>5898365</vt:i4>
      </vt:variant>
      <vt:variant>
        <vt:i4>12</vt:i4>
      </vt:variant>
      <vt:variant>
        <vt:i4>0</vt:i4>
      </vt:variant>
      <vt:variant>
        <vt:i4>5</vt:i4>
      </vt:variant>
      <vt:variant>
        <vt:lpwstr>mailto: hmatsui@hunter.cuny.edu</vt:lpwstr>
      </vt:variant>
      <vt:variant>
        <vt:lpwstr/>
      </vt:variant>
      <vt:variant>
        <vt:i4>6750258</vt:i4>
      </vt:variant>
      <vt:variant>
        <vt:i4>9</vt:i4>
      </vt:variant>
      <vt:variant>
        <vt:i4>0</vt:i4>
      </vt:variant>
      <vt:variant>
        <vt:i4>5</vt:i4>
      </vt:variant>
      <vt:variant>
        <vt:lpwstr>http://www.colorado.edu/chem/people/eatonb.html</vt:lpwstr>
      </vt:variant>
      <vt:variant>
        <vt:lpwstr/>
      </vt:variant>
      <vt:variant>
        <vt:i4>3932240</vt:i4>
      </vt:variant>
      <vt:variant>
        <vt:i4>6</vt:i4>
      </vt:variant>
      <vt:variant>
        <vt:i4>0</vt:i4>
      </vt:variant>
      <vt:variant>
        <vt:i4>5</vt:i4>
      </vt:variant>
      <vt:variant>
        <vt:lpwstr>mailto:bruce.eaton@colorado.edu</vt:lpwstr>
      </vt:variant>
      <vt:variant>
        <vt:lpwstr/>
      </vt:variant>
      <vt:variant>
        <vt:i4>3080231</vt:i4>
      </vt:variant>
      <vt:variant>
        <vt:i4>3</vt:i4>
      </vt:variant>
      <vt:variant>
        <vt:i4>0</vt:i4>
      </vt:variant>
      <vt:variant>
        <vt:i4>5</vt:i4>
      </vt:variant>
      <vt:variant>
        <vt:lpwstr>http://stupp.northwestern.edu/</vt:lpwstr>
      </vt:variant>
      <vt:variant>
        <vt:lpwstr/>
      </vt:variant>
      <vt:variant>
        <vt:i4>3801170</vt:i4>
      </vt:variant>
      <vt:variant>
        <vt:i4>0</vt:i4>
      </vt:variant>
      <vt:variant>
        <vt:i4>0</vt:i4>
      </vt:variant>
      <vt:variant>
        <vt:i4>5</vt:i4>
      </vt:variant>
      <vt:variant>
        <vt:lpwstr>mailto:s-stupp@northwestern.edu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SNL Letterhead (blue tbird with macro)</dc:title>
  <dc:creator>Sandia National Laboratories</dc:creator>
  <cp:lastModifiedBy>Bachand, George D</cp:lastModifiedBy>
  <cp:revision>9</cp:revision>
  <cp:lastPrinted>2007-11-28T20:19:00Z</cp:lastPrinted>
  <dcterms:created xsi:type="dcterms:W3CDTF">2019-12-23T20:51:00Z</dcterms:created>
  <dcterms:modified xsi:type="dcterms:W3CDTF">2020-01-15T19:33:00Z</dcterms:modified>
</cp:coreProperties>
</file>