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A6" w:rsidRPr="00A519A6" w:rsidRDefault="00A519A6" w:rsidP="00A519A6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Data reduction and analysis using Irena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Import micelle and background ASCII data sets (</w:t>
      </w:r>
      <w:r w:rsidRPr="00A519A6">
        <w:rPr>
          <w:rFonts w:asciiTheme="minorHAnsi" w:hAnsiTheme="minorHAnsi" w:cstheme="minorHAnsi"/>
          <w:b/>
        </w:rPr>
        <w:t>SAS/Data import &amp; export/Import ASCII SAS data</w:t>
      </w:r>
      <w:r w:rsidRPr="00A519A6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</w:t>
      </w:r>
      <w:r w:rsidRPr="00A519A6">
        <w:rPr>
          <w:rFonts w:asciiTheme="minorHAnsi" w:hAnsiTheme="minorHAnsi" w:cstheme="minorHAnsi"/>
          <w:color w:val="FF0000"/>
        </w:rPr>
        <w:t>00:20-00:55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2"/>
          <w:numId w:val="4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Subtract background scattering from sample data. Typically, the highest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values (e.g.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&gt; 0.5) show incoherent scattering from the solvent dominating the signal. Scaling the background data to match the sample data over this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 xml:space="preserve">range removes any variation due to beam intensity variation and sample concentration. </w:t>
      </w:r>
      <w:r w:rsidRPr="00A519A6">
        <w:rPr>
          <w:rFonts w:asciiTheme="minorHAnsi" w:hAnsiTheme="minorHAnsi" w:cstheme="minorHAnsi"/>
          <w:color w:val="FF0000"/>
        </w:rPr>
        <w:t>00:55-01:5</w:t>
      </w:r>
      <w:r w:rsidR="008D6A00">
        <w:rPr>
          <w:rFonts w:asciiTheme="minorHAnsi" w:hAnsiTheme="minorHAnsi" w:cstheme="minorHAnsi"/>
          <w:color w:val="FF0000"/>
        </w:rPr>
        <w:t>0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4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Plot the sample and background together on a log-log scale. Verify flat intensity at high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(</w:t>
      </w:r>
      <w:r w:rsidRPr="00A519A6">
        <w:rPr>
          <w:rFonts w:asciiTheme="minorHAnsi" w:hAnsiTheme="minorHAnsi" w:cstheme="minorHAnsi"/>
          <w:b/>
        </w:rPr>
        <w:t>SAS/Data Manipulation/Data Manipulation I</w:t>
      </w:r>
      <w:r w:rsidRPr="00A519A6">
        <w:rPr>
          <w:rFonts w:asciiTheme="minorHAnsi" w:hAnsiTheme="minorHAnsi" w:cstheme="minorHAnsi"/>
        </w:rPr>
        <w:t>). Compute the sample/background ratio (</w:t>
      </w:r>
      <w:r w:rsidRPr="00A519A6">
        <w:rPr>
          <w:rFonts w:asciiTheme="minorHAnsi" w:hAnsiTheme="minorHAnsi" w:cstheme="minorHAnsi"/>
          <w:b/>
        </w:rPr>
        <w:t>Data1/Data 2</w:t>
      </w:r>
      <w:r w:rsidRPr="00A519A6">
        <w:rPr>
          <w:rFonts w:asciiTheme="minorHAnsi" w:hAnsiTheme="minorHAnsi" w:cstheme="minorHAnsi"/>
        </w:rPr>
        <w:t>), plot on a linear-log scale, and verify the high-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</w:rPr>
        <w:t xml:space="preserve"> asymptote.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4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Compute the average (sample/background) ratio over this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range (use a custom macro or copy/paste into a spreadsheet from the data browser).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4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Using the </w:t>
      </w:r>
      <w:r w:rsidRPr="00A519A6">
        <w:rPr>
          <w:rFonts w:asciiTheme="minorHAnsi" w:hAnsiTheme="minorHAnsi" w:cstheme="minorHAnsi"/>
          <w:b/>
        </w:rPr>
        <w:t>Data Manipulation</w:t>
      </w:r>
      <w:r w:rsidRPr="00A519A6">
        <w:rPr>
          <w:rFonts w:asciiTheme="minorHAnsi" w:hAnsiTheme="minorHAnsi" w:cstheme="minorHAnsi"/>
        </w:rPr>
        <w:t xml:space="preserve"> macro, scale the background (e.g., </w:t>
      </w:r>
      <w:r w:rsidRPr="00A519A6">
        <w:rPr>
          <w:rFonts w:asciiTheme="minorHAnsi" w:hAnsiTheme="minorHAnsi" w:cstheme="minorHAnsi"/>
          <w:b/>
        </w:rPr>
        <w:t>Modify Data 2</w:t>
      </w:r>
      <w:r w:rsidRPr="00A519A6">
        <w:rPr>
          <w:rFonts w:asciiTheme="minorHAnsi" w:hAnsiTheme="minorHAnsi" w:cstheme="minorHAnsi"/>
        </w:rPr>
        <w:t>) using the ratio computed above and plot the ratio of background-subtracted signal to background vs.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(</w:t>
      </w:r>
      <w:r w:rsidRPr="00A519A6">
        <w:rPr>
          <w:rFonts w:asciiTheme="minorHAnsi" w:hAnsiTheme="minorHAnsi" w:cstheme="minorHAnsi"/>
          <w:b/>
        </w:rPr>
        <w:t>[Data1-Data2]/Data2</w:t>
      </w:r>
      <w:r w:rsidRPr="00A519A6">
        <w:rPr>
          <w:rFonts w:asciiTheme="minorHAnsi" w:hAnsiTheme="minorHAnsi" w:cstheme="minorHAnsi"/>
        </w:rPr>
        <w:t xml:space="preserve">), verifying that it now asymptotes to zero at high 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</w:rPr>
        <w:t>. Record this ratio; it should be &lt;1–2% away from 1.0 for each sample.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4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Plot the background-subtracted signal (</w:t>
      </w:r>
      <w:r w:rsidRPr="00A519A6">
        <w:rPr>
          <w:rFonts w:asciiTheme="minorHAnsi" w:hAnsiTheme="minorHAnsi" w:cstheme="minorHAnsi"/>
          <w:b/>
        </w:rPr>
        <w:t>Data1-Data2</w:t>
      </w:r>
      <w:r w:rsidRPr="00A519A6">
        <w:rPr>
          <w:rFonts w:asciiTheme="minorHAnsi" w:hAnsiTheme="minorHAnsi" w:cstheme="minorHAnsi"/>
        </w:rPr>
        <w:t xml:space="preserve">) vs. 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</w:rPr>
        <w:t xml:space="preserve"> and save the data with a new name. Do not overwrite the original data.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4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If high-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</w:rPr>
        <w:t xml:space="preserve"> data is not available, use a scaling factor of 1 for background subtraction, but be aware that inaccuracies may be introduced in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ranges where the signal/background ratio is small.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Open the </w:t>
      </w:r>
      <w:r w:rsidRPr="00A519A6">
        <w:rPr>
          <w:rFonts w:asciiTheme="minorHAnsi" w:hAnsiTheme="minorHAnsi" w:cstheme="minorHAnsi"/>
          <w:b/>
        </w:rPr>
        <w:t>Modeling</w:t>
      </w:r>
      <w:r w:rsidRPr="00A519A6">
        <w:rPr>
          <w:rFonts w:asciiTheme="minorHAnsi" w:hAnsiTheme="minorHAnsi" w:cstheme="minorHAnsi"/>
        </w:rPr>
        <w:t xml:space="preserve"> macro, (</w:t>
      </w:r>
      <w:r w:rsidRPr="00A519A6">
        <w:rPr>
          <w:rFonts w:asciiTheme="minorHAnsi" w:hAnsiTheme="minorHAnsi" w:cstheme="minorHAnsi"/>
          <w:b/>
        </w:rPr>
        <w:t>SAS/Modeling</w:t>
      </w:r>
      <w:r w:rsidRPr="00A519A6">
        <w:rPr>
          <w:rFonts w:asciiTheme="minorHAnsi" w:hAnsiTheme="minorHAnsi" w:cstheme="minorHAnsi"/>
        </w:rPr>
        <w:t>), then load and plot the background-subtracted data (</w:t>
      </w:r>
      <w:r w:rsidRPr="00A519A6">
        <w:rPr>
          <w:rFonts w:asciiTheme="minorHAnsi" w:hAnsiTheme="minorHAnsi" w:cstheme="minorHAnsi"/>
          <w:b/>
        </w:rPr>
        <w:t xml:space="preserve">Data </w:t>
      </w:r>
      <w:proofErr w:type="spellStart"/>
      <w:r w:rsidRPr="00A519A6">
        <w:rPr>
          <w:rFonts w:asciiTheme="minorHAnsi" w:hAnsiTheme="minorHAnsi" w:cstheme="minorHAnsi"/>
          <w:b/>
        </w:rPr>
        <w:t>cntrls</w:t>
      </w:r>
      <w:proofErr w:type="spellEnd"/>
      <w:r w:rsidRPr="00A519A6">
        <w:rPr>
          <w:rFonts w:asciiTheme="minorHAnsi" w:hAnsiTheme="minorHAnsi" w:cstheme="minorHAnsi"/>
          <w:b/>
        </w:rPr>
        <w:t>/Add data</w:t>
      </w:r>
      <w:r w:rsidRPr="00A519A6">
        <w:rPr>
          <w:rFonts w:asciiTheme="minorHAnsi" w:hAnsiTheme="minorHAnsi" w:cstheme="minorHAnsi"/>
        </w:rPr>
        <w:t>). Do not scale in this macro.</w:t>
      </w:r>
      <w:r>
        <w:rPr>
          <w:rFonts w:asciiTheme="minorHAnsi" w:hAnsiTheme="minorHAnsi" w:cstheme="minorHAnsi"/>
        </w:rPr>
        <w:t xml:space="preserve">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First, find an approximate model for the external surface of the PCM (micelle size/shape): </w:t>
      </w:r>
      <w:r w:rsidR="008D6A00">
        <w:rPr>
          <w:rFonts w:asciiTheme="minorHAnsi" w:hAnsiTheme="minorHAnsi" w:cstheme="minorHAnsi"/>
          <w:color w:val="FF0000"/>
        </w:rPr>
        <w:t>01:50</w:t>
      </w:r>
      <w:r w:rsidRPr="00A519A6">
        <w:rPr>
          <w:rFonts w:asciiTheme="minorHAnsi" w:hAnsiTheme="minorHAnsi" w:cstheme="minorHAnsi"/>
          <w:color w:val="FF0000"/>
        </w:rPr>
        <w:t>-04:</w:t>
      </w:r>
      <w:r w:rsidR="008D6A00">
        <w:rPr>
          <w:rFonts w:asciiTheme="minorHAnsi" w:hAnsiTheme="minorHAnsi" w:cstheme="minorHAnsi"/>
          <w:color w:val="FF0000"/>
        </w:rPr>
        <w:t>3</w:t>
      </w:r>
      <w:r w:rsidRPr="00A519A6">
        <w:rPr>
          <w:rFonts w:asciiTheme="minorHAnsi" w:hAnsiTheme="minorHAnsi" w:cstheme="minorHAnsi"/>
          <w:color w:val="FF0000"/>
        </w:rPr>
        <w:t>0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3"/>
          <w:numId w:val="6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In </w:t>
      </w:r>
      <w:r w:rsidRPr="00A519A6">
        <w:rPr>
          <w:rFonts w:asciiTheme="minorHAnsi" w:hAnsiTheme="minorHAnsi" w:cstheme="minorHAnsi"/>
          <w:b/>
        </w:rPr>
        <w:t xml:space="preserve">Data </w:t>
      </w:r>
      <w:proofErr w:type="spellStart"/>
      <w:r w:rsidRPr="00A519A6">
        <w:rPr>
          <w:rFonts w:asciiTheme="minorHAnsi" w:hAnsiTheme="minorHAnsi" w:cstheme="minorHAnsi"/>
          <w:b/>
        </w:rPr>
        <w:t>cntrls</w:t>
      </w:r>
      <w:proofErr w:type="spellEnd"/>
      <w:r w:rsidRPr="00A519A6">
        <w:rPr>
          <w:rFonts w:asciiTheme="minorHAnsi" w:hAnsiTheme="minorHAnsi" w:cstheme="minorHAnsi"/>
        </w:rPr>
        <w:t>, select low to moderate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range (e.g., ~0.003</w:t>
      </w:r>
      <w:r w:rsidRPr="00A519A6">
        <w:rPr>
          <w:rFonts w:ascii="Cambria Math" w:hAnsi="Cambria Math" w:cs="Cambria Math"/>
        </w:rPr>
        <w:t>Å</w:t>
      </w:r>
      <w:r w:rsidRPr="00A519A6">
        <w:rPr>
          <w:rFonts w:asciiTheme="minorHAnsi" w:hAnsiTheme="minorHAnsi" w:cstheme="minorHAnsi"/>
          <w:vertAlign w:val="superscript"/>
        </w:rPr>
        <w:t>-1</w:t>
      </w:r>
      <w:r w:rsidRPr="00A519A6">
        <w:rPr>
          <w:rFonts w:asciiTheme="minorHAnsi" w:hAnsiTheme="minorHAnsi" w:cstheme="minorHAnsi"/>
        </w:rPr>
        <w:t xml:space="preserve"> &lt; </w:t>
      </w:r>
      <w:r w:rsidRPr="00A519A6">
        <w:rPr>
          <w:rFonts w:asciiTheme="minorHAnsi" w:hAnsiTheme="minorHAnsi" w:cstheme="minorHAnsi"/>
          <w:i/>
        </w:rPr>
        <w:t xml:space="preserve">q </w:t>
      </w:r>
      <w:r w:rsidRPr="00A519A6">
        <w:rPr>
          <w:rFonts w:asciiTheme="minorHAnsi" w:hAnsiTheme="minorHAnsi" w:cstheme="minorHAnsi"/>
        </w:rPr>
        <w:t>&lt; ~0.1</w:t>
      </w:r>
      <w:r w:rsidRPr="00A519A6">
        <w:rPr>
          <w:rFonts w:ascii="Cambria Math" w:hAnsi="Cambria Math" w:cs="Cambria Math"/>
        </w:rPr>
        <w:t>Å</w:t>
      </w:r>
      <w:r w:rsidRPr="00A519A6">
        <w:rPr>
          <w:rFonts w:asciiTheme="minorHAnsi" w:hAnsiTheme="minorHAnsi" w:cstheme="minorHAnsi"/>
          <w:vertAlign w:val="superscript"/>
        </w:rPr>
        <w:t>-1</w:t>
      </w:r>
      <w:r w:rsidRPr="00A519A6">
        <w:rPr>
          <w:rFonts w:asciiTheme="minorHAnsi" w:hAnsiTheme="minorHAnsi" w:cstheme="minorHAnsi"/>
        </w:rPr>
        <w:t xml:space="preserve">). If oscillations are visible, include them.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3"/>
          <w:numId w:val="6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Choose a form factor appropriate for the data. The slope at low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is indicative of nanoparticle shape, which can also be verified through TEM and/or MALS. Use Schulz-</w:t>
      </w:r>
      <w:proofErr w:type="spellStart"/>
      <w:r w:rsidRPr="00A519A6">
        <w:rPr>
          <w:rFonts w:asciiTheme="minorHAnsi" w:hAnsiTheme="minorHAnsi" w:cstheme="minorHAnsi"/>
        </w:rPr>
        <w:t>Zimm</w:t>
      </w:r>
      <w:proofErr w:type="spellEnd"/>
      <w:r w:rsidRPr="00A519A6">
        <w:rPr>
          <w:rFonts w:asciiTheme="minorHAnsi" w:hAnsiTheme="minorHAnsi" w:cstheme="minorHAnsi"/>
        </w:rPr>
        <w:t xml:space="preserve"> spheroid (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  <w:vertAlign w:val="superscript"/>
        </w:rPr>
        <w:t>0</w:t>
      </w:r>
      <w:r w:rsidRPr="00A519A6">
        <w:rPr>
          <w:rFonts w:asciiTheme="minorHAnsi" w:hAnsiTheme="minorHAnsi" w:cstheme="minorHAnsi"/>
        </w:rPr>
        <w:t>), cylinder (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  <w:vertAlign w:val="superscript"/>
        </w:rPr>
        <w:t>-1</w:t>
      </w:r>
      <w:r w:rsidRPr="00A519A6">
        <w:rPr>
          <w:rFonts w:asciiTheme="minorHAnsi" w:hAnsiTheme="minorHAnsi" w:cstheme="minorHAnsi"/>
        </w:rPr>
        <w:t>), or flexible cylinder (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  <w:vertAlign w:val="superscript"/>
        </w:rPr>
        <w:t>-2</w:t>
      </w:r>
      <w:r w:rsidRPr="00A519A6">
        <w:rPr>
          <w:rFonts w:asciiTheme="minorHAnsi" w:hAnsiTheme="minorHAnsi" w:cstheme="minorHAnsi"/>
        </w:rPr>
        <w:t>) models. Irena provides tools for fitting power laws (</w:t>
      </w:r>
      <w:r w:rsidRPr="00A519A6">
        <w:rPr>
          <w:rFonts w:asciiTheme="minorHAnsi" w:hAnsiTheme="minorHAnsi" w:cstheme="minorHAnsi"/>
          <w:b/>
        </w:rPr>
        <w:t>SAS/Support Tools for plots and tables</w:t>
      </w:r>
      <w:r w:rsidRPr="00A519A6">
        <w:rPr>
          <w:rFonts w:asciiTheme="minorHAnsi" w:hAnsiTheme="minorHAnsi" w:cstheme="minorHAnsi"/>
        </w:rPr>
        <w:t xml:space="preserve">).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3"/>
          <w:numId w:val="6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lastRenderedPageBreak/>
        <w:t xml:space="preserve">In </w:t>
      </w:r>
      <w:r w:rsidRPr="00A519A6">
        <w:rPr>
          <w:rFonts w:asciiTheme="minorHAnsi" w:hAnsiTheme="minorHAnsi" w:cstheme="minorHAnsi"/>
          <w:b/>
        </w:rPr>
        <w:t xml:space="preserve">Model </w:t>
      </w:r>
      <w:proofErr w:type="spellStart"/>
      <w:r w:rsidRPr="00A519A6">
        <w:rPr>
          <w:rFonts w:asciiTheme="minorHAnsi" w:hAnsiTheme="minorHAnsi" w:cstheme="minorHAnsi"/>
          <w:b/>
        </w:rPr>
        <w:t>cntrls</w:t>
      </w:r>
      <w:proofErr w:type="spellEnd"/>
      <w:r w:rsidRPr="00A519A6">
        <w:rPr>
          <w:rFonts w:asciiTheme="minorHAnsi" w:hAnsiTheme="minorHAnsi" w:cstheme="minorHAnsi"/>
        </w:rPr>
        <w:t>, select the first scattering population (</w:t>
      </w:r>
      <w:r w:rsidRPr="00A519A6">
        <w:rPr>
          <w:rFonts w:asciiTheme="minorHAnsi" w:hAnsiTheme="minorHAnsi" w:cstheme="minorHAnsi"/>
          <w:b/>
        </w:rPr>
        <w:t>1P</w:t>
      </w:r>
      <w:r w:rsidRPr="00A519A6">
        <w:rPr>
          <w:rFonts w:asciiTheme="minorHAnsi" w:hAnsiTheme="minorHAnsi" w:cstheme="minorHAnsi"/>
        </w:rPr>
        <w:t xml:space="preserve">) and make sure it is the only one in use (Select the </w:t>
      </w:r>
      <w:r w:rsidRPr="00A519A6">
        <w:rPr>
          <w:rFonts w:asciiTheme="minorHAnsi" w:hAnsiTheme="minorHAnsi" w:cstheme="minorHAnsi"/>
          <w:b/>
        </w:rPr>
        <w:t>Use?</w:t>
      </w:r>
      <w:r w:rsidRPr="00A519A6">
        <w:rPr>
          <w:rFonts w:asciiTheme="minorHAnsi" w:hAnsiTheme="minorHAnsi" w:cstheme="minorHAnsi"/>
        </w:rPr>
        <w:t xml:space="preserve"> checkbox).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3"/>
          <w:numId w:val="6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Select </w:t>
      </w:r>
      <w:r w:rsidRPr="00A519A6">
        <w:rPr>
          <w:rFonts w:asciiTheme="minorHAnsi" w:hAnsiTheme="minorHAnsi" w:cstheme="minorHAnsi"/>
          <w:b/>
        </w:rPr>
        <w:t>Size dist.</w:t>
      </w:r>
      <w:r w:rsidRPr="00A519A6">
        <w:rPr>
          <w:rFonts w:asciiTheme="minorHAnsi" w:hAnsiTheme="minorHAnsi" w:cstheme="minorHAnsi"/>
        </w:rPr>
        <w:t xml:space="preserve"> for </w:t>
      </w:r>
      <w:r w:rsidRPr="00A519A6">
        <w:rPr>
          <w:rFonts w:asciiTheme="minorHAnsi" w:hAnsiTheme="minorHAnsi" w:cstheme="minorHAnsi"/>
          <w:b/>
        </w:rPr>
        <w:t>Model</w:t>
      </w:r>
      <w:r w:rsidRPr="00A519A6">
        <w:rPr>
          <w:rFonts w:asciiTheme="minorHAnsi" w:hAnsiTheme="minorHAnsi" w:cstheme="minorHAnsi"/>
        </w:rPr>
        <w:t xml:space="preserve"> and choose the desired </w:t>
      </w:r>
      <w:r w:rsidRPr="00A519A6">
        <w:rPr>
          <w:rFonts w:asciiTheme="minorHAnsi" w:hAnsiTheme="minorHAnsi" w:cstheme="minorHAnsi"/>
          <w:b/>
        </w:rPr>
        <w:t>Distribution type</w:t>
      </w:r>
      <w:r w:rsidRPr="00A519A6">
        <w:rPr>
          <w:rFonts w:asciiTheme="minorHAnsi" w:hAnsiTheme="minorHAnsi" w:cstheme="minorHAnsi"/>
        </w:rPr>
        <w:t xml:space="preserve"> and </w:t>
      </w:r>
      <w:r w:rsidRPr="00A519A6">
        <w:rPr>
          <w:rFonts w:asciiTheme="minorHAnsi" w:hAnsiTheme="minorHAnsi" w:cstheme="minorHAnsi"/>
          <w:b/>
        </w:rPr>
        <w:t>Form Factor</w:t>
      </w:r>
      <w:r w:rsidRPr="00A519A6">
        <w:rPr>
          <w:rFonts w:asciiTheme="minorHAnsi" w:hAnsiTheme="minorHAnsi" w:cstheme="minorHAnsi"/>
        </w:rPr>
        <w:t xml:space="preserve">. Set initial parameters for the search by entering values in the </w:t>
      </w:r>
      <w:r w:rsidRPr="00A519A6">
        <w:rPr>
          <w:rFonts w:asciiTheme="minorHAnsi" w:hAnsiTheme="minorHAnsi" w:cstheme="minorHAnsi"/>
          <w:b/>
        </w:rPr>
        <w:t>Scale</w:t>
      </w:r>
      <w:r w:rsidRPr="00A519A6">
        <w:rPr>
          <w:rFonts w:asciiTheme="minorHAnsi" w:hAnsiTheme="minorHAnsi" w:cstheme="minorHAnsi"/>
        </w:rPr>
        <w:t xml:space="preserve">, </w:t>
      </w:r>
      <w:r w:rsidRPr="00A519A6">
        <w:rPr>
          <w:rFonts w:asciiTheme="minorHAnsi" w:hAnsiTheme="minorHAnsi" w:cstheme="minorHAnsi"/>
          <w:b/>
        </w:rPr>
        <w:t>Mean Size</w:t>
      </w:r>
      <w:r w:rsidRPr="00A519A6">
        <w:rPr>
          <w:rFonts w:asciiTheme="minorHAnsi" w:hAnsiTheme="minorHAnsi" w:cstheme="minorHAnsi"/>
          <w:bCs/>
        </w:rPr>
        <w:t>,</w:t>
      </w:r>
      <w:r w:rsidRPr="00A519A6">
        <w:rPr>
          <w:rFonts w:asciiTheme="minorHAnsi" w:hAnsiTheme="minorHAnsi" w:cstheme="minorHAnsi"/>
        </w:rPr>
        <w:t xml:space="preserve"> and </w:t>
      </w:r>
      <w:r w:rsidRPr="00A519A6">
        <w:rPr>
          <w:rFonts w:asciiTheme="minorHAnsi" w:hAnsiTheme="minorHAnsi" w:cstheme="minorHAnsi"/>
          <w:b/>
        </w:rPr>
        <w:t>Width</w:t>
      </w:r>
      <w:r w:rsidRPr="00A519A6">
        <w:rPr>
          <w:rFonts w:asciiTheme="minorHAnsi" w:hAnsiTheme="minorHAnsi" w:cstheme="minorHAnsi"/>
        </w:rPr>
        <w:t xml:space="preserve"> fields and click </w:t>
      </w:r>
      <w:r w:rsidRPr="00A519A6">
        <w:rPr>
          <w:rFonts w:asciiTheme="minorHAnsi" w:hAnsiTheme="minorHAnsi" w:cstheme="minorHAnsi"/>
          <w:b/>
        </w:rPr>
        <w:t>Calculate Model</w:t>
      </w:r>
      <w:r w:rsidRPr="00A519A6">
        <w:rPr>
          <w:rFonts w:asciiTheme="minorHAnsi" w:hAnsiTheme="minorHAnsi" w:cstheme="minorHAnsi"/>
        </w:rPr>
        <w:t xml:space="preserve"> to draw the resulting form factor.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5.2.4.5 Once reasonable parameters have been found, click </w:t>
      </w:r>
      <w:r w:rsidRPr="00A519A6">
        <w:rPr>
          <w:rFonts w:asciiTheme="minorHAnsi" w:hAnsiTheme="minorHAnsi" w:cstheme="minorHAnsi"/>
          <w:b/>
        </w:rPr>
        <w:t>Fit Model</w:t>
      </w:r>
      <w:r w:rsidRPr="00A519A6">
        <w:rPr>
          <w:rFonts w:asciiTheme="minorHAnsi" w:hAnsiTheme="minorHAnsi" w:cstheme="minorHAnsi"/>
        </w:rPr>
        <w:t xml:space="preserve"> to perform a nonlinear least-squares fit to the data. The </w:t>
      </w:r>
      <w:r w:rsidRPr="00A519A6">
        <w:rPr>
          <w:rFonts w:asciiTheme="minorHAnsi" w:hAnsiTheme="minorHAnsi" w:cstheme="minorHAnsi"/>
          <w:b/>
        </w:rPr>
        <w:t>Size distribution</w:t>
      </w:r>
      <w:r w:rsidRPr="00A519A6">
        <w:rPr>
          <w:rFonts w:asciiTheme="minorHAnsi" w:hAnsiTheme="minorHAnsi" w:cstheme="minorHAnsi"/>
        </w:rPr>
        <w:t xml:space="preserve"> model gives mean radius and width.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To calculate polydispersity (PDI) use </w:t>
      </w:r>
    </w:p>
    <w:p w:rsidR="00A519A6" w:rsidRPr="00A519A6" w:rsidRDefault="00A519A6" w:rsidP="00A519A6">
      <w:pPr>
        <w:jc w:val="both"/>
        <w:rPr>
          <w:rFonts w:ascii="Cambria Math" w:hAnsi="Cambria Math" w:cstheme="minorHAnsi"/>
          <w:i/>
        </w:rPr>
      </w:pPr>
    </w:p>
    <w:p w:rsidR="00A519A6" w:rsidRPr="00A519A6" w:rsidRDefault="00A519A6" w:rsidP="00A519A6">
      <w:pPr>
        <w:jc w:val="center"/>
        <w:rPr>
          <w:rFonts w:asciiTheme="minorHAnsi" w:hAnsiTheme="minorHAnsi" w:cstheme="minorHAnsi"/>
        </w:rPr>
      </w:pPr>
      <w:r w:rsidRPr="00A519A6">
        <w:rPr>
          <w:rFonts w:ascii="Cambria Math" w:hAnsi="Cambria Math" w:cstheme="minorHAnsi"/>
          <w:i/>
          <w:iCs/>
        </w:rPr>
        <w:t xml:space="preserve">PDI = </w:t>
      </w:r>
      <w:r w:rsidRPr="00A519A6">
        <w:rPr>
          <w:rFonts w:ascii="Cambria Math" w:hAnsi="Cambria Math" w:cstheme="minorHAnsi"/>
          <w:iCs/>
        </w:rPr>
        <w:t>(</w:t>
      </w:r>
      <w:proofErr w:type="spellStart"/>
      <w:r w:rsidRPr="00A519A6">
        <w:rPr>
          <w:rFonts w:ascii="Cambria Math" w:hAnsi="Cambria Math" w:cstheme="minorHAnsi"/>
          <w:i/>
          <w:iCs/>
        </w:rPr>
        <w:t>stdev</w:t>
      </w:r>
      <w:proofErr w:type="spellEnd"/>
      <w:r w:rsidRPr="00A519A6">
        <w:rPr>
          <w:rFonts w:ascii="Cambria Math" w:hAnsi="Cambria Math" w:cstheme="minorHAnsi"/>
          <w:i/>
          <w:iCs/>
        </w:rPr>
        <w:t>/radius</w:t>
      </w:r>
      <w:r w:rsidRPr="00A519A6">
        <w:rPr>
          <w:rFonts w:ascii="Cambria Math" w:hAnsi="Cambria Math" w:cstheme="minorHAnsi"/>
        </w:rPr>
        <w:t>)</w:t>
      </w:r>
      <w:r w:rsidRPr="00A519A6">
        <w:rPr>
          <w:rFonts w:ascii="Cambria Math" w:hAnsi="Cambria Math" w:cstheme="minorHAnsi"/>
          <w:vertAlign w:val="superscript"/>
        </w:rPr>
        <w:t>2</w:t>
      </w:r>
      <w:r w:rsidRPr="00A519A6">
        <w:rPr>
          <w:rFonts w:ascii="Cambria Math" w:hAnsi="Cambria Math" w:cstheme="minorHAnsi"/>
          <w:i/>
          <w:iCs/>
        </w:rPr>
        <w:t xml:space="preserve"> = </w:t>
      </w:r>
      <w:r w:rsidRPr="00A519A6">
        <w:rPr>
          <w:rFonts w:ascii="Cambria Math" w:hAnsi="Cambria Math" w:cstheme="minorHAnsi"/>
        </w:rPr>
        <w:t>[(</w:t>
      </w:r>
      <w:r w:rsidRPr="00A519A6">
        <w:rPr>
          <w:rFonts w:ascii="Cambria Math" w:hAnsi="Cambria Math" w:cstheme="minorHAnsi"/>
          <w:i/>
          <w:iCs/>
        </w:rPr>
        <w:t>width</w:t>
      </w:r>
      <w:r w:rsidRPr="00A519A6">
        <w:rPr>
          <w:rFonts w:ascii="Cambria Math" w:hAnsi="Cambria Math" w:cstheme="minorHAnsi"/>
          <w:vertAlign w:val="superscript"/>
        </w:rPr>
        <w:t>2</w:t>
      </w:r>
      <w:r w:rsidRPr="00A519A6">
        <w:rPr>
          <w:rFonts w:ascii="Cambria Math" w:hAnsi="Cambria Math" w:cstheme="minorHAnsi"/>
        </w:rPr>
        <w:t>)/</w:t>
      </w:r>
      <w:r w:rsidRPr="00A519A6">
        <w:rPr>
          <w:rFonts w:ascii="Cambria Math" w:hAnsi="Cambria Math" w:cstheme="minorHAnsi"/>
          <w:i/>
          <w:iCs/>
        </w:rPr>
        <w:t>4</w:t>
      </w:r>
      <w:r w:rsidRPr="00A519A6">
        <w:rPr>
          <w:rFonts w:ascii="Cambria Math" w:hAnsi="Cambria Math" w:cstheme="minorHAnsi"/>
        </w:rPr>
        <w:t>]</w:t>
      </w:r>
      <w:r w:rsidRPr="00A519A6">
        <w:rPr>
          <w:rFonts w:ascii="Cambria Math" w:hAnsi="Cambria Math" w:cstheme="minorHAnsi"/>
          <w:iCs/>
        </w:rPr>
        <w:t>/(</w:t>
      </w:r>
      <w:r w:rsidRPr="00A519A6">
        <w:rPr>
          <w:rFonts w:ascii="Cambria Math" w:hAnsi="Cambria Math" w:cstheme="minorHAnsi"/>
          <w:i/>
          <w:iCs/>
        </w:rPr>
        <w:t>radius</w:t>
      </w:r>
      <w:r w:rsidRPr="00A519A6">
        <w:rPr>
          <w:rFonts w:ascii="Cambria Math" w:hAnsi="Cambria Math" w:cstheme="minorHAnsi"/>
          <w:vertAlign w:val="superscript"/>
        </w:rPr>
        <w:t>2</w:t>
      </w:r>
      <w:r w:rsidRPr="00A519A6">
        <w:rPr>
          <w:rFonts w:ascii="Cambria Math" w:hAnsi="Cambria Math" w:cstheme="minorHAnsi"/>
        </w:rPr>
        <w:t>)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As with any nonlinear fitting procedure, it may be necessary to adjust the data range (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</w:rPr>
        <w:t xml:space="preserve"> region) and starting parameters in order to obtain a stable, physically reasonable fit.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3"/>
          <w:numId w:val="5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Once a reasonable fit is obtained, save it (</w:t>
      </w:r>
      <w:r w:rsidRPr="00A519A6">
        <w:rPr>
          <w:rFonts w:asciiTheme="minorHAnsi" w:hAnsiTheme="minorHAnsi" w:cstheme="minorHAnsi"/>
          <w:b/>
        </w:rPr>
        <w:t>Store in Notebook</w:t>
      </w:r>
      <w:r w:rsidRPr="00A519A6">
        <w:rPr>
          <w:rFonts w:asciiTheme="minorHAnsi" w:hAnsiTheme="minorHAnsi" w:cstheme="minorHAnsi"/>
        </w:rPr>
        <w:t>/</w:t>
      </w:r>
      <w:r w:rsidRPr="00A519A6">
        <w:rPr>
          <w:rFonts w:asciiTheme="minorHAnsi" w:hAnsiTheme="minorHAnsi" w:cstheme="minorHAnsi"/>
          <w:b/>
        </w:rPr>
        <w:t>Store in Folder</w:t>
      </w:r>
      <w:r w:rsidRPr="00A519A6">
        <w:rPr>
          <w:rFonts w:asciiTheme="minorHAnsi" w:hAnsiTheme="minorHAnsi" w:cstheme="minorHAnsi"/>
        </w:rPr>
        <w:t xml:space="preserve">).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Heading3"/>
        <w:numPr>
          <w:ilvl w:val="2"/>
          <w:numId w:val="3"/>
        </w:numPr>
      </w:pPr>
      <w:r w:rsidRPr="00A519A6">
        <w:t>Next, model the scattering of the individual polymers within the PCM core. This can be captured by a power law model (e.g., q</w:t>
      </w:r>
      <w:r w:rsidRPr="00A519A6">
        <w:rPr>
          <w:vertAlign w:val="superscript"/>
        </w:rPr>
        <w:t>-2</w:t>
      </w:r>
      <w:r w:rsidRPr="00A519A6">
        <w:t xml:space="preserve"> for ideal chains, q</w:t>
      </w:r>
      <w:r w:rsidRPr="00A519A6">
        <w:rPr>
          <w:vertAlign w:val="superscript"/>
        </w:rPr>
        <w:t>-5/3</w:t>
      </w:r>
      <w:r w:rsidRPr="00A519A6">
        <w:t xml:space="preserve"> for swollen chains, etc.). Irena implements this through a </w:t>
      </w:r>
      <w:proofErr w:type="spellStart"/>
      <w:r w:rsidRPr="00A519A6">
        <w:t>Beaucage</w:t>
      </w:r>
      <w:proofErr w:type="spellEnd"/>
      <w:r w:rsidRPr="00A519A6">
        <w:t xml:space="preserve"> model</w:t>
      </w:r>
      <w:r w:rsidRPr="00A519A6">
        <w:rPr>
          <w:noProof/>
          <w:vertAlign w:val="superscript"/>
        </w:rPr>
        <w:t>43</w:t>
      </w:r>
      <w:r w:rsidRPr="00A519A6">
        <w:t xml:space="preserve">: </w:t>
      </w:r>
      <w:r w:rsidRPr="00A519A6">
        <w:rPr>
          <w:color w:val="FF0000"/>
        </w:rPr>
        <w:t>04:</w:t>
      </w:r>
      <w:r w:rsidR="008D6A00">
        <w:rPr>
          <w:color w:val="FF0000"/>
        </w:rPr>
        <w:t>3</w:t>
      </w:r>
      <w:r w:rsidRPr="00A519A6">
        <w:rPr>
          <w:color w:val="FF0000"/>
        </w:rPr>
        <w:t>0-06:</w:t>
      </w:r>
      <w:r w:rsidR="008D6A00">
        <w:rPr>
          <w:color w:val="FF0000"/>
        </w:rPr>
        <w:t>0</w:t>
      </w:r>
      <w:r w:rsidRPr="00A519A6">
        <w:rPr>
          <w:color w:val="FF0000"/>
        </w:rPr>
        <w:t>0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jc w:val="center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I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q</m:t>
              </m:r>
            </m:e>
          </m:d>
          <m:r>
            <w:rPr>
              <w:rFonts w:ascii="Cambria Math" w:hAnsi="Cambria Math" w:cstheme="minorHAnsi"/>
            </w:rPr>
            <m:t>=Gexp(-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q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g</m:t>
                  </m:r>
                </m:sub>
              </m:sSub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/3)+ B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{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erf⁡</m:t>
                  </m:r>
                  <m:r>
                    <w:rPr>
                      <w:rFonts w:ascii="Cambria Math" w:hAnsi="Cambria Math" w:cstheme="minorHAnsi"/>
                    </w:rPr>
                    <m:t>(q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/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1/2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>)]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/q}</m:t>
              </m:r>
            </m:e>
            <m:sup>
              <m:r>
                <w:rPr>
                  <w:rFonts w:ascii="Cambria Math" w:hAnsi="Cambria Math" w:cstheme="minorHAnsi"/>
                </w:rPr>
                <m:t>P</m:t>
              </m:r>
            </m:sup>
          </m:sSup>
        </m:oMath>
      </m:oMathPara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where P is the power law and G and B are </w:t>
      </w:r>
      <w:proofErr w:type="spellStart"/>
      <w:r w:rsidRPr="00A519A6">
        <w:rPr>
          <w:rFonts w:asciiTheme="minorHAnsi" w:hAnsiTheme="minorHAnsi" w:cstheme="minorHAnsi"/>
        </w:rPr>
        <w:t>prefactors</w:t>
      </w:r>
      <w:proofErr w:type="spellEnd"/>
      <w:r w:rsidRPr="00A519A6">
        <w:rPr>
          <w:rFonts w:asciiTheme="minorHAnsi" w:hAnsiTheme="minorHAnsi" w:cstheme="minorHAnsi"/>
        </w:rPr>
        <w:t>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pStyle w:val="ListParagraph"/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Adjust the data controls to cover the entire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range and replot the model (</w:t>
      </w:r>
      <w:r w:rsidRPr="00A519A6">
        <w:rPr>
          <w:rFonts w:asciiTheme="minorHAnsi" w:hAnsiTheme="minorHAnsi" w:cstheme="minorHAnsi"/>
          <w:b/>
        </w:rPr>
        <w:t>Calculate Model</w:t>
      </w:r>
      <w:r w:rsidRPr="00A519A6">
        <w:rPr>
          <w:rFonts w:asciiTheme="minorHAnsi" w:hAnsiTheme="minorHAnsi" w:cstheme="minorHAnsi"/>
        </w:rPr>
        <w:t>). Typically, excess scattering will be observed in the moderate to high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 xml:space="preserve">range (e.g., </w:t>
      </w:r>
      <w:r w:rsidRPr="00A519A6">
        <w:rPr>
          <w:rFonts w:asciiTheme="minorHAnsi" w:hAnsiTheme="minorHAnsi" w:cstheme="minorHAnsi"/>
          <w:i/>
        </w:rPr>
        <w:t xml:space="preserve">q </w:t>
      </w:r>
      <w:r w:rsidRPr="00A519A6">
        <w:rPr>
          <w:rFonts w:asciiTheme="minorHAnsi" w:hAnsiTheme="minorHAnsi" w:cstheme="minorHAnsi"/>
        </w:rPr>
        <w:t>&gt; ~0.1</w:t>
      </w:r>
      <w:r w:rsidRPr="00A519A6">
        <w:rPr>
          <w:rFonts w:ascii="Cambria Math" w:hAnsi="Cambria Math" w:cs="Cambria Math"/>
        </w:rPr>
        <w:t>Å</w:t>
      </w:r>
      <w:r w:rsidRPr="00A519A6">
        <w:rPr>
          <w:rFonts w:asciiTheme="minorHAnsi" w:hAnsiTheme="minorHAnsi" w:cstheme="minorHAnsi"/>
          <w:vertAlign w:val="superscript"/>
        </w:rPr>
        <w:t>-1</w:t>
      </w:r>
      <w:r w:rsidRPr="00A519A6">
        <w:rPr>
          <w:rFonts w:asciiTheme="minorHAnsi" w:hAnsiTheme="minorHAnsi" w:cstheme="minorHAnsi"/>
        </w:rPr>
        <w:t>).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Use the data controls to select the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range where excess scattering (&gt;10x the form factor model) is observed.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>Add a second scattering population (</w:t>
      </w:r>
      <w:r w:rsidRPr="00A519A6">
        <w:rPr>
          <w:rFonts w:asciiTheme="minorHAnsi" w:hAnsiTheme="minorHAnsi" w:cstheme="minorHAnsi"/>
          <w:b/>
        </w:rPr>
        <w:t>2P</w:t>
      </w:r>
      <w:r w:rsidRPr="00A519A6">
        <w:rPr>
          <w:rFonts w:asciiTheme="minorHAnsi" w:hAnsiTheme="minorHAnsi" w:cstheme="minorHAnsi"/>
        </w:rPr>
        <w:t xml:space="preserve">) and make sure it is the only one in use (deselect </w:t>
      </w:r>
      <w:r w:rsidRPr="00A519A6">
        <w:rPr>
          <w:rFonts w:asciiTheme="minorHAnsi" w:hAnsiTheme="minorHAnsi" w:cstheme="minorHAnsi"/>
          <w:b/>
        </w:rPr>
        <w:t>Use?</w:t>
      </w:r>
      <w:r w:rsidRPr="00A519A6">
        <w:rPr>
          <w:rFonts w:asciiTheme="minorHAnsi" w:hAnsiTheme="minorHAnsi" w:cstheme="minorHAnsi"/>
        </w:rPr>
        <w:t xml:space="preserve"> for </w:t>
      </w:r>
      <w:r w:rsidRPr="00A519A6">
        <w:rPr>
          <w:rFonts w:asciiTheme="minorHAnsi" w:hAnsiTheme="minorHAnsi" w:cstheme="minorHAnsi"/>
          <w:b/>
        </w:rPr>
        <w:t>1P</w:t>
      </w:r>
      <w:r w:rsidRPr="00A519A6">
        <w:rPr>
          <w:rFonts w:asciiTheme="minorHAnsi" w:hAnsiTheme="minorHAnsi" w:cstheme="minorHAnsi"/>
        </w:rPr>
        <w:t xml:space="preserve">).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Select </w:t>
      </w:r>
      <w:r w:rsidRPr="00A519A6">
        <w:rPr>
          <w:rFonts w:asciiTheme="minorHAnsi" w:hAnsiTheme="minorHAnsi" w:cstheme="minorHAnsi"/>
          <w:b/>
        </w:rPr>
        <w:t>Unified level</w:t>
      </w:r>
      <w:r w:rsidRPr="00A519A6">
        <w:rPr>
          <w:rFonts w:asciiTheme="minorHAnsi" w:hAnsiTheme="minorHAnsi" w:cstheme="minorHAnsi"/>
        </w:rPr>
        <w:t xml:space="preserve"> for the model. B and P are the relevant parameters. Use the plotting support tools or the </w:t>
      </w:r>
      <w:r w:rsidRPr="00A519A6">
        <w:rPr>
          <w:rFonts w:asciiTheme="minorHAnsi" w:hAnsiTheme="minorHAnsi" w:cstheme="minorHAnsi"/>
          <w:b/>
        </w:rPr>
        <w:t xml:space="preserve">Fit P/B between </w:t>
      </w:r>
      <w:proofErr w:type="spellStart"/>
      <w:r w:rsidRPr="00A519A6">
        <w:rPr>
          <w:rFonts w:asciiTheme="minorHAnsi" w:hAnsiTheme="minorHAnsi" w:cstheme="minorHAnsi"/>
          <w:b/>
        </w:rPr>
        <w:t>csrs</w:t>
      </w:r>
      <w:proofErr w:type="spellEnd"/>
      <w:r w:rsidRPr="00A519A6">
        <w:rPr>
          <w:rFonts w:asciiTheme="minorHAnsi" w:hAnsiTheme="minorHAnsi" w:cstheme="minorHAnsi"/>
        </w:rPr>
        <w:t xml:space="preserve"> macro to obtain an initial guess for these parameters, and adjust the </w:t>
      </w:r>
      <w:proofErr w:type="spellStart"/>
      <w:r w:rsidRPr="00A519A6">
        <w:rPr>
          <w:rFonts w:asciiTheme="minorHAnsi" w:hAnsiTheme="minorHAnsi" w:cstheme="minorHAnsi"/>
        </w:rPr>
        <w:t>Guinier</w:t>
      </w:r>
      <w:proofErr w:type="spellEnd"/>
      <w:r w:rsidRPr="00A519A6">
        <w:rPr>
          <w:rFonts w:asciiTheme="minorHAnsi" w:hAnsiTheme="minorHAnsi" w:cstheme="minorHAnsi"/>
        </w:rPr>
        <w:t xml:space="preserve"> factors G and </w:t>
      </w:r>
      <w:proofErr w:type="spellStart"/>
      <w:r w:rsidRPr="00A519A6">
        <w:rPr>
          <w:rFonts w:asciiTheme="minorHAnsi" w:hAnsiTheme="minorHAnsi" w:cstheme="minorHAnsi"/>
        </w:rPr>
        <w:t>R</w:t>
      </w:r>
      <w:r w:rsidRPr="00A519A6">
        <w:rPr>
          <w:rFonts w:asciiTheme="minorHAnsi" w:hAnsiTheme="minorHAnsi" w:cstheme="minorHAnsi"/>
          <w:vertAlign w:val="subscript"/>
        </w:rPr>
        <w:t>g</w:t>
      </w:r>
      <w:proofErr w:type="spellEnd"/>
      <w:r w:rsidRPr="00A519A6">
        <w:rPr>
          <w:rFonts w:asciiTheme="minorHAnsi" w:hAnsiTheme="minorHAnsi" w:cstheme="minorHAnsi"/>
        </w:rPr>
        <w:t xml:space="preserve"> to ensure that the model does not predict excessive scattering at low 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</w:rPr>
        <w:t>.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As for the form factor, perform a nonlinear fit and record the parameters and model. 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</w:rPr>
      </w:pPr>
      <w:r w:rsidRPr="00A519A6">
        <w:rPr>
          <w:rFonts w:asciiTheme="minorHAnsi" w:hAnsiTheme="minorHAnsi" w:cstheme="minorHAnsi"/>
        </w:rPr>
        <w:t xml:space="preserve">Next, If a diffraction peak is present, as in </w:t>
      </w:r>
      <w:r w:rsidRPr="00A519A6">
        <w:rPr>
          <w:rFonts w:asciiTheme="minorHAnsi" w:hAnsiTheme="minorHAnsi" w:cstheme="minorHAnsi"/>
          <w:b/>
          <w:bCs/>
        </w:rPr>
        <w:t>Figure 4</w:t>
      </w:r>
      <w:r w:rsidRPr="00A519A6">
        <w:rPr>
          <w:rFonts w:asciiTheme="minorHAnsi" w:hAnsiTheme="minorHAnsi" w:cstheme="minorHAnsi"/>
        </w:rPr>
        <w:t>, add a third model for a diffraction peak in the</w:t>
      </w:r>
      <w:r w:rsidRPr="00A519A6">
        <w:rPr>
          <w:rFonts w:asciiTheme="minorHAnsi" w:hAnsiTheme="minorHAnsi" w:cstheme="minorHAnsi"/>
          <w:i/>
        </w:rPr>
        <w:t xml:space="preserve"> q </w:t>
      </w:r>
      <w:r w:rsidRPr="00A519A6">
        <w:rPr>
          <w:rFonts w:asciiTheme="minorHAnsi" w:hAnsiTheme="minorHAnsi" w:cstheme="minorHAnsi"/>
        </w:rPr>
        <w:t>range of interest (</w:t>
      </w:r>
      <w:r w:rsidRPr="00A519A6">
        <w:rPr>
          <w:rFonts w:asciiTheme="minorHAnsi" w:hAnsiTheme="minorHAnsi" w:cstheme="minorHAnsi"/>
          <w:i/>
          <w:iCs/>
        </w:rPr>
        <w:t>q</w:t>
      </w:r>
      <w:r w:rsidRPr="00A519A6">
        <w:rPr>
          <w:rFonts w:asciiTheme="minorHAnsi" w:hAnsiTheme="minorHAnsi" w:cstheme="minorHAnsi"/>
        </w:rPr>
        <w:t xml:space="preserve"> = ~0.22 Å</w:t>
      </w:r>
      <w:r w:rsidRPr="00A519A6">
        <w:rPr>
          <w:rFonts w:asciiTheme="minorHAnsi" w:hAnsiTheme="minorHAnsi" w:cstheme="minorHAnsi"/>
          <w:vertAlign w:val="superscript"/>
        </w:rPr>
        <w:t>-1</w:t>
      </w:r>
      <w:r w:rsidRPr="00A519A6">
        <w:rPr>
          <w:rFonts w:asciiTheme="minorHAnsi" w:hAnsiTheme="minorHAnsi" w:cstheme="minorHAnsi"/>
        </w:rPr>
        <w:t xml:space="preserve"> in this case).</w:t>
      </w:r>
      <w:r>
        <w:rPr>
          <w:rFonts w:asciiTheme="minorHAnsi" w:hAnsiTheme="minorHAnsi" w:cstheme="minorHAnsi"/>
        </w:rPr>
        <w:t xml:space="preserve"> </w:t>
      </w:r>
      <w:r w:rsidRPr="00A519A6">
        <w:rPr>
          <w:rFonts w:asciiTheme="minorHAnsi" w:hAnsiTheme="minorHAnsi" w:cstheme="minorHAnsi"/>
          <w:color w:val="FF0000"/>
        </w:rPr>
        <w:t>06:</w:t>
      </w:r>
      <w:r w:rsidR="008D6A00">
        <w:rPr>
          <w:rFonts w:asciiTheme="minorHAnsi" w:hAnsiTheme="minorHAnsi" w:cstheme="minorHAnsi"/>
          <w:color w:val="FF0000"/>
        </w:rPr>
        <w:t>1</w:t>
      </w:r>
      <w:r w:rsidRPr="00A519A6">
        <w:rPr>
          <w:rFonts w:asciiTheme="minorHAnsi" w:hAnsiTheme="minorHAnsi" w:cstheme="minorHAnsi"/>
          <w:color w:val="FF0000"/>
        </w:rPr>
        <w:t>0-0</w:t>
      </w:r>
      <w:r w:rsidR="008D6A00">
        <w:rPr>
          <w:rFonts w:asciiTheme="minorHAnsi" w:hAnsiTheme="minorHAnsi" w:cstheme="minorHAnsi"/>
          <w:color w:val="FF0000"/>
        </w:rPr>
        <w:t>6</w:t>
      </w:r>
      <w:r w:rsidRPr="00A519A6">
        <w:rPr>
          <w:rFonts w:asciiTheme="minorHAnsi" w:hAnsiTheme="minorHAnsi" w:cstheme="minorHAnsi"/>
          <w:color w:val="FF0000"/>
        </w:rPr>
        <w:t>:</w:t>
      </w:r>
      <w:r w:rsidR="008D6A00">
        <w:rPr>
          <w:rFonts w:asciiTheme="minorHAnsi" w:hAnsiTheme="minorHAnsi" w:cstheme="minorHAnsi"/>
          <w:color w:val="FF0000"/>
        </w:rPr>
        <w:t>4</w:t>
      </w:r>
      <w:r w:rsidRPr="00A519A6">
        <w:rPr>
          <w:rFonts w:asciiTheme="minorHAnsi" w:hAnsiTheme="minorHAnsi" w:cstheme="minorHAnsi"/>
          <w:color w:val="FF0000"/>
        </w:rPr>
        <w:t>5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Once approximate fit values are obtained for the individual scattering populations, turn on all three together (select </w:t>
      </w:r>
      <w:r w:rsidRPr="00A519A6">
        <w:rPr>
          <w:rFonts w:asciiTheme="minorHAnsi" w:hAnsiTheme="minorHAnsi" w:cstheme="minorHAnsi"/>
          <w:b/>
        </w:rPr>
        <w:t>Use?</w:t>
      </w:r>
      <w:r w:rsidRPr="00A519A6">
        <w:rPr>
          <w:rFonts w:asciiTheme="minorHAnsi" w:hAnsiTheme="minorHAnsi" w:cstheme="minorHAnsi"/>
        </w:rPr>
        <w:t xml:space="preserve"> for each) and optimize the combined fit. </w:t>
      </w:r>
      <w:r w:rsidRPr="00A519A6">
        <w:rPr>
          <w:rFonts w:asciiTheme="minorHAnsi" w:hAnsiTheme="minorHAnsi" w:cstheme="minorHAnsi"/>
          <w:color w:val="FF0000"/>
        </w:rPr>
        <w:t>0</w:t>
      </w:r>
      <w:r w:rsidR="008D6A00">
        <w:rPr>
          <w:rFonts w:asciiTheme="minorHAnsi" w:hAnsiTheme="minorHAnsi" w:cstheme="minorHAnsi"/>
          <w:color w:val="FF0000"/>
        </w:rPr>
        <w:t>6</w:t>
      </w:r>
      <w:r w:rsidRPr="00A519A6">
        <w:rPr>
          <w:rFonts w:asciiTheme="minorHAnsi" w:hAnsiTheme="minorHAnsi" w:cstheme="minorHAnsi"/>
          <w:color w:val="FF0000"/>
        </w:rPr>
        <w:t>:</w:t>
      </w:r>
      <w:r w:rsidR="008D6A00">
        <w:rPr>
          <w:rFonts w:asciiTheme="minorHAnsi" w:hAnsiTheme="minorHAnsi" w:cstheme="minorHAnsi"/>
          <w:color w:val="FF0000"/>
        </w:rPr>
        <w:t>45</w:t>
      </w:r>
      <w:r w:rsidRPr="00A519A6">
        <w:rPr>
          <w:rFonts w:asciiTheme="minorHAnsi" w:hAnsiTheme="minorHAnsi" w:cstheme="minorHAnsi"/>
          <w:color w:val="FF0000"/>
        </w:rPr>
        <w:t>-0</w:t>
      </w:r>
      <w:r w:rsidR="008D6A00">
        <w:rPr>
          <w:rFonts w:asciiTheme="minorHAnsi" w:hAnsiTheme="minorHAnsi" w:cstheme="minorHAnsi"/>
          <w:color w:val="FF0000"/>
        </w:rPr>
        <w:t>8</w:t>
      </w:r>
      <w:r w:rsidRPr="00A519A6">
        <w:rPr>
          <w:rFonts w:asciiTheme="minorHAnsi" w:hAnsiTheme="minorHAnsi" w:cstheme="minorHAnsi"/>
          <w:color w:val="FF0000"/>
        </w:rPr>
        <w:t>:</w:t>
      </w:r>
      <w:r w:rsidR="008D6A00">
        <w:rPr>
          <w:rFonts w:asciiTheme="minorHAnsi" w:hAnsiTheme="minorHAnsi" w:cstheme="minorHAnsi"/>
          <w:color w:val="FF0000"/>
        </w:rPr>
        <w:t>50</w:t>
      </w:r>
    </w:p>
    <w:p w:rsidR="00A519A6" w:rsidRPr="00A519A6" w:rsidRDefault="00A519A6" w:rsidP="00A519A6">
      <w:pPr>
        <w:jc w:val="both"/>
        <w:rPr>
          <w:rFonts w:asciiTheme="minorHAnsi" w:hAnsiTheme="minorHAnsi" w:cstheme="minorHAnsi"/>
        </w:rPr>
      </w:pPr>
    </w:p>
    <w:p w:rsidR="00A519A6" w:rsidRPr="00A519A6" w:rsidRDefault="00A519A6" w:rsidP="00A519A6">
      <w:pPr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A519A6">
        <w:rPr>
          <w:rFonts w:asciiTheme="minorHAnsi" w:hAnsiTheme="minorHAnsi" w:cstheme="minorHAnsi"/>
        </w:rPr>
        <w:t xml:space="preserve">Check that each value remains physically reasonable. The result of this procedure should be a composite model that describes the SAXS data well over a large range of size scales, as illustrated in </w:t>
      </w:r>
      <w:r w:rsidRPr="00A519A6">
        <w:rPr>
          <w:rFonts w:asciiTheme="minorHAnsi" w:hAnsiTheme="minorHAnsi" w:cstheme="minorHAnsi"/>
          <w:b/>
        </w:rPr>
        <w:t>Figure 4</w:t>
      </w:r>
      <w:r w:rsidRPr="00A519A6">
        <w:rPr>
          <w:rFonts w:asciiTheme="minorHAnsi" w:hAnsiTheme="minorHAnsi" w:cstheme="minorHAnsi"/>
        </w:rPr>
        <w:t xml:space="preserve">. Save the fit using </w:t>
      </w:r>
      <w:r w:rsidRPr="00A519A6">
        <w:rPr>
          <w:rFonts w:asciiTheme="minorHAnsi" w:hAnsiTheme="minorHAnsi" w:cstheme="minorHAnsi"/>
          <w:b/>
        </w:rPr>
        <w:t>Store in Folder</w:t>
      </w:r>
      <w:r w:rsidRPr="00A519A6">
        <w:rPr>
          <w:rFonts w:asciiTheme="minorHAnsi" w:hAnsiTheme="minorHAnsi" w:cstheme="minorHAnsi"/>
        </w:rPr>
        <w:t xml:space="preserve"> button to store within Igor.</w:t>
      </w:r>
      <w:r>
        <w:rPr>
          <w:rFonts w:asciiTheme="minorHAnsi" w:hAnsiTheme="minorHAnsi" w:cstheme="minorHAnsi"/>
        </w:rPr>
        <w:t xml:space="preserve"> </w:t>
      </w:r>
      <w:r w:rsidRPr="00A519A6">
        <w:rPr>
          <w:rFonts w:asciiTheme="minorHAnsi" w:hAnsiTheme="minorHAnsi" w:cstheme="minorHAnsi"/>
          <w:color w:val="FF0000"/>
        </w:rPr>
        <w:t>0</w:t>
      </w:r>
      <w:r w:rsidR="008D6A00">
        <w:rPr>
          <w:rFonts w:asciiTheme="minorHAnsi" w:hAnsiTheme="minorHAnsi" w:cstheme="minorHAnsi"/>
          <w:color w:val="FF0000"/>
        </w:rPr>
        <w:t>8</w:t>
      </w:r>
      <w:r w:rsidRPr="00A519A6">
        <w:rPr>
          <w:rFonts w:asciiTheme="minorHAnsi" w:hAnsiTheme="minorHAnsi" w:cstheme="minorHAnsi"/>
          <w:color w:val="FF0000"/>
        </w:rPr>
        <w:t>:</w:t>
      </w:r>
      <w:r w:rsidR="008D6A00">
        <w:rPr>
          <w:rFonts w:asciiTheme="minorHAnsi" w:hAnsiTheme="minorHAnsi" w:cstheme="minorHAnsi"/>
          <w:color w:val="FF0000"/>
        </w:rPr>
        <w:t>5</w:t>
      </w:r>
      <w:r w:rsidRPr="00A519A6">
        <w:rPr>
          <w:rFonts w:asciiTheme="minorHAnsi" w:hAnsiTheme="minorHAnsi" w:cstheme="minorHAnsi"/>
          <w:color w:val="FF0000"/>
        </w:rPr>
        <w:t>0-09:</w:t>
      </w:r>
      <w:r w:rsidR="008D6A00">
        <w:rPr>
          <w:rFonts w:asciiTheme="minorHAnsi" w:hAnsiTheme="minorHAnsi" w:cstheme="minorHAnsi"/>
          <w:color w:val="FF0000"/>
        </w:rPr>
        <w:t>25</w:t>
      </w:r>
    </w:p>
    <w:p w:rsidR="00C00362" w:rsidRDefault="00C00362">
      <w:bookmarkStart w:id="0" w:name="_GoBack"/>
      <w:bookmarkEnd w:id="0"/>
    </w:p>
    <w:sectPr w:rsidR="00C00362" w:rsidSect="00D1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CAA"/>
    <w:multiLevelType w:val="multilevel"/>
    <w:tmpl w:val="2A0EA60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962F9"/>
    <w:multiLevelType w:val="multilevel"/>
    <w:tmpl w:val="32E0213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610769"/>
    <w:multiLevelType w:val="multilevel"/>
    <w:tmpl w:val="F2AC5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262AFC"/>
    <w:multiLevelType w:val="multilevel"/>
    <w:tmpl w:val="3C5AD220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FA5169E"/>
    <w:multiLevelType w:val="multilevel"/>
    <w:tmpl w:val="C056375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E72B8B"/>
    <w:multiLevelType w:val="multilevel"/>
    <w:tmpl w:val="6EE4AA5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A6"/>
    <w:rsid w:val="00004D5D"/>
    <w:rsid w:val="00017252"/>
    <w:rsid w:val="00032F25"/>
    <w:rsid w:val="0005332A"/>
    <w:rsid w:val="000636C4"/>
    <w:rsid w:val="000648D7"/>
    <w:rsid w:val="00083DF5"/>
    <w:rsid w:val="00084C80"/>
    <w:rsid w:val="0009628D"/>
    <w:rsid w:val="000C17A0"/>
    <w:rsid w:val="000F7E1E"/>
    <w:rsid w:val="0010470F"/>
    <w:rsid w:val="0014195E"/>
    <w:rsid w:val="00153AD0"/>
    <w:rsid w:val="001C50E0"/>
    <w:rsid w:val="00220DD8"/>
    <w:rsid w:val="00281035"/>
    <w:rsid w:val="00283155"/>
    <w:rsid w:val="00285397"/>
    <w:rsid w:val="002F7826"/>
    <w:rsid w:val="0031376B"/>
    <w:rsid w:val="003170B3"/>
    <w:rsid w:val="003447AE"/>
    <w:rsid w:val="00344D01"/>
    <w:rsid w:val="003522A7"/>
    <w:rsid w:val="0036354B"/>
    <w:rsid w:val="00374CBA"/>
    <w:rsid w:val="003C09D7"/>
    <w:rsid w:val="003C6321"/>
    <w:rsid w:val="003C7111"/>
    <w:rsid w:val="003F7249"/>
    <w:rsid w:val="004334CB"/>
    <w:rsid w:val="00450D81"/>
    <w:rsid w:val="00463123"/>
    <w:rsid w:val="00484ED8"/>
    <w:rsid w:val="00496D6E"/>
    <w:rsid w:val="004B5D90"/>
    <w:rsid w:val="004D0361"/>
    <w:rsid w:val="004D5496"/>
    <w:rsid w:val="004D6029"/>
    <w:rsid w:val="00520310"/>
    <w:rsid w:val="00550350"/>
    <w:rsid w:val="0057007E"/>
    <w:rsid w:val="0057028C"/>
    <w:rsid w:val="005741C7"/>
    <w:rsid w:val="00577A45"/>
    <w:rsid w:val="00580CD8"/>
    <w:rsid w:val="005D5BE9"/>
    <w:rsid w:val="005D6B8E"/>
    <w:rsid w:val="005E5F1E"/>
    <w:rsid w:val="005F6437"/>
    <w:rsid w:val="005F6C83"/>
    <w:rsid w:val="00631ABE"/>
    <w:rsid w:val="00652EA8"/>
    <w:rsid w:val="0065476E"/>
    <w:rsid w:val="0065597A"/>
    <w:rsid w:val="00661585"/>
    <w:rsid w:val="0066330A"/>
    <w:rsid w:val="006744D7"/>
    <w:rsid w:val="00682903"/>
    <w:rsid w:val="0069666B"/>
    <w:rsid w:val="006A2A6C"/>
    <w:rsid w:val="006A35FD"/>
    <w:rsid w:val="006B0E2E"/>
    <w:rsid w:val="006B449A"/>
    <w:rsid w:val="006D0AB7"/>
    <w:rsid w:val="0073141C"/>
    <w:rsid w:val="00753076"/>
    <w:rsid w:val="0076220B"/>
    <w:rsid w:val="00762D25"/>
    <w:rsid w:val="00775D7E"/>
    <w:rsid w:val="0078559E"/>
    <w:rsid w:val="0079076B"/>
    <w:rsid w:val="0079416F"/>
    <w:rsid w:val="007A4334"/>
    <w:rsid w:val="007B443E"/>
    <w:rsid w:val="00800901"/>
    <w:rsid w:val="00807C19"/>
    <w:rsid w:val="0081004D"/>
    <w:rsid w:val="00820724"/>
    <w:rsid w:val="00826BAA"/>
    <w:rsid w:val="008327DD"/>
    <w:rsid w:val="00832B18"/>
    <w:rsid w:val="00841A71"/>
    <w:rsid w:val="008747AC"/>
    <w:rsid w:val="00876116"/>
    <w:rsid w:val="008968BA"/>
    <w:rsid w:val="008A29B4"/>
    <w:rsid w:val="008A2BAB"/>
    <w:rsid w:val="008B7716"/>
    <w:rsid w:val="008C77BC"/>
    <w:rsid w:val="008D6A00"/>
    <w:rsid w:val="008F16B2"/>
    <w:rsid w:val="008F45DB"/>
    <w:rsid w:val="00907F48"/>
    <w:rsid w:val="00956444"/>
    <w:rsid w:val="00956C4E"/>
    <w:rsid w:val="00961B47"/>
    <w:rsid w:val="00970B2B"/>
    <w:rsid w:val="00972C19"/>
    <w:rsid w:val="00975CB2"/>
    <w:rsid w:val="0098792D"/>
    <w:rsid w:val="0099122B"/>
    <w:rsid w:val="00992246"/>
    <w:rsid w:val="009A3D59"/>
    <w:rsid w:val="009B06B1"/>
    <w:rsid w:val="009B51AC"/>
    <w:rsid w:val="009E5C2C"/>
    <w:rsid w:val="00A42F44"/>
    <w:rsid w:val="00A519A6"/>
    <w:rsid w:val="00A54E85"/>
    <w:rsid w:val="00A71809"/>
    <w:rsid w:val="00A74650"/>
    <w:rsid w:val="00AA1003"/>
    <w:rsid w:val="00AF23FC"/>
    <w:rsid w:val="00B43B24"/>
    <w:rsid w:val="00B51E5F"/>
    <w:rsid w:val="00B7063C"/>
    <w:rsid w:val="00B741F1"/>
    <w:rsid w:val="00B7503A"/>
    <w:rsid w:val="00B803F9"/>
    <w:rsid w:val="00BD517E"/>
    <w:rsid w:val="00BE38FC"/>
    <w:rsid w:val="00C00362"/>
    <w:rsid w:val="00C11BB9"/>
    <w:rsid w:val="00C173C7"/>
    <w:rsid w:val="00C47791"/>
    <w:rsid w:val="00C50166"/>
    <w:rsid w:val="00C924A8"/>
    <w:rsid w:val="00CF2684"/>
    <w:rsid w:val="00CF4444"/>
    <w:rsid w:val="00D141D3"/>
    <w:rsid w:val="00D416DC"/>
    <w:rsid w:val="00D7469B"/>
    <w:rsid w:val="00DA39CF"/>
    <w:rsid w:val="00DC6CCE"/>
    <w:rsid w:val="00DC7A5B"/>
    <w:rsid w:val="00DD77EC"/>
    <w:rsid w:val="00DE2CB9"/>
    <w:rsid w:val="00DF40B4"/>
    <w:rsid w:val="00E06B6C"/>
    <w:rsid w:val="00E42D1E"/>
    <w:rsid w:val="00E464AC"/>
    <w:rsid w:val="00E610F0"/>
    <w:rsid w:val="00E82CEA"/>
    <w:rsid w:val="00E84A55"/>
    <w:rsid w:val="00EB153E"/>
    <w:rsid w:val="00EE4DF3"/>
    <w:rsid w:val="00F03E96"/>
    <w:rsid w:val="00F12632"/>
    <w:rsid w:val="00F17FF8"/>
    <w:rsid w:val="00F27A95"/>
    <w:rsid w:val="00F86F98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539A0"/>
  <w14:defaultImageDpi w14:val="32767"/>
  <w15:chartTrackingRefBased/>
  <w15:docId w15:val="{392BCE1C-CAAE-3F49-A054-04271B19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19A6"/>
    <w:rPr>
      <w:rFonts w:ascii="Helvetica" w:hAnsi="Helvetic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519A6"/>
    <w:pPr>
      <w:numPr>
        <w:numId w:val="1"/>
      </w:numPr>
      <w:tabs>
        <w:tab w:val="left" w:pos="360"/>
      </w:tabs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519A6"/>
    <w:pPr>
      <w:numPr>
        <w:ilvl w:val="1"/>
      </w:numPr>
      <w:spacing w:before="240"/>
      <w:contextualSpacing w:val="0"/>
      <w:outlineLvl w:val="1"/>
    </w:pPr>
    <w:rPr>
      <w:b w:val="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19A6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519A6"/>
    <w:pPr>
      <w:numPr>
        <w:ilvl w:val="3"/>
      </w:num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qFormat/>
    <w:rsid w:val="00A519A6"/>
    <w:pPr>
      <w:keepNext/>
      <w:keepLines/>
      <w:numPr>
        <w:ilvl w:val="4"/>
      </w:numPr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9A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9A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9A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9A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9A6"/>
    <w:rPr>
      <w:rFonts w:ascii="Helvetica" w:hAnsi="Helvetica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A519A6"/>
    <w:rPr>
      <w:rFonts w:ascii="Helvetica" w:hAnsi="Helvetica"/>
    </w:rPr>
  </w:style>
  <w:style w:type="character" w:customStyle="1" w:styleId="Heading3Char">
    <w:name w:val="Heading 3 Char"/>
    <w:basedOn w:val="DefaultParagraphFont"/>
    <w:link w:val="Heading3"/>
    <w:uiPriority w:val="9"/>
    <w:rsid w:val="00A519A6"/>
    <w:rPr>
      <w:rFonts w:ascii="Helvetica" w:hAnsi="Helvetica"/>
    </w:rPr>
  </w:style>
  <w:style w:type="character" w:customStyle="1" w:styleId="Heading4Char">
    <w:name w:val="Heading 4 Char"/>
    <w:basedOn w:val="DefaultParagraphFont"/>
    <w:link w:val="Heading4"/>
    <w:uiPriority w:val="9"/>
    <w:rsid w:val="00A519A6"/>
    <w:rPr>
      <w:rFonts w:ascii="Helvetica" w:hAnsi="Helvetica"/>
    </w:rPr>
  </w:style>
  <w:style w:type="character" w:customStyle="1" w:styleId="Heading5Char">
    <w:name w:val="Heading 5 Char"/>
    <w:basedOn w:val="DefaultParagraphFont"/>
    <w:link w:val="Heading5"/>
    <w:uiPriority w:val="9"/>
    <w:rsid w:val="00A519A6"/>
    <w:rPr>
      <w:rFonts w:ascii="Helvetica" w:eastAsiaTheme="majorEastAsia" w:hAnsi="Helvetic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9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9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9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9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519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1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A6"/>
    <w:rPr>
      <w:rFonts w:ascii="Helvetica" w:hAnsi="Helvetic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A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Marras, Alexander E.</dc:creator>
  <cp:keywords/>
  <dc:description/>
  <cp:lastModifiedBy>Marras, Alexander E.</cp:lastModifiedBy>
  <cp:revision>2</cp:revision>
  <dcterms:created xsi:type="dcterms:W3CDTF">2019-12-23T20:58:00Z</dcterms:created>
  <dcterms:modified xsi:type="dcterms:W3CDTF">2019-12-23T22:33:00Z</dcterms:modified>
</cp:coreProperties>
</file>