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C56A1" w14:textId="22177D5D" w:rsidR="00CE1F51" w:rsidRDefault="005A069A">
      <w:pPr>
        <w:rPr>
          <w:rFonts w:ascii="Palatino Linotype" w:hAnsi="Palatino Linotype"/>
        </w:rPr>
      </w:pPr>
      <w:r>
        <w:rPr>
          <w:rFonts w:ascii="Palatino Linotype" w:hAnsi="Palatino Linotype"/>
          <w:b/>
          <w:bCs/>
        </w:rPr>
        <w:t>Response to reviewer comments</w:t>
      </w:r>
    </w:p>
    <w:p w14:paraId="7A3122E3" w14:textId="4A1450F4" w:rsidR="005A069A" w:rsidRDefault="005A069A">
      <w:pPr>
        <w:rPr>
          <w:rFonts w:ascii="Palatino Linotype" w:hAnsi="Palatino Linotype"/>
        </w:rPr>
      </w:pPr>
    </w:p>
    <w:p w14:paraId="08728F77" w14:textId="10563646" w:rsidR="005A069A" w:rsidRDefault="005A069A">
      <w:pPr>
        <w:rPr>
          <w:rFonts w:ascii="Palatino Linotype" w:hAnsi="Palatino Linotype"/>
          <w:b/>
          <w:bCs/>
        </w:rPr>
      </w:pPr>
      <w:r>
        <w:rPr>
          <w:rFonts w:ascii="Palatino Linotype" w:hAnsi="Palatino Linotype"/>
          <w:b/>
          <w:bCs/>
        </w:rPr>
        <w:t>Reviewer 1:</w:t>
      </w:r>
    </w:p>
    <w:p w14:paraId="6B447F24" w14:textId="77777777" w:rsidR="00BC4A10" w:rsidRDefault="001F135D">
      <w:pPr>
        <w:rPr>
          <w:color w:val="4472C4" w:themeColor="accent1"/>
        </w:rPr>
      </w:pPr>
      <w:r w:rsidRPr="005D7EF0">
        <w:rPr>
          <w:color w:val="4472C4" w:themeColor="accent1"/>
        </w:rPr>
        <w:t>The materials and results of this protocol are interesting and of high quality. The step-by-step instructions are mostly clear.</w:t>
      </w:r>
      <w:r w:rsidRPr="005D7EF0">
        <w:rPr>
          <w:color w:val="4472C4" w:themeColor="accent1"/>
        </w:rPr>
        <w:br/>
      </w:r>
    </w:p>
    <w:p w14:paraId="365D8EC4" w14:textId="502E5569" w:rsidR="00BC4A10" w:rsidRPr="00BC4A10" w:rsidRDefault="00BC4A10">
      <w:pPr>
        <w:rPr>
          <w:color w:val="000000" w:themeColor="text1"/>
        </w:rPr>
      </w:pPr>
      <w:r>
        <w:rPr>
          <w:color w:val="000000" w:themeColor="text1"/>
        </w:rPr>
        <w:t xml:space="preserve">We thank the reviewer for their careful review of the manuscript, and for their time. Responses to specific comments follow. </w:t>
      </w:r>
    </w:p>
    <w:p w14:paraId="57E789AC" w14:textId="10A9E115" w:rsidR="001F135D" w:rsidRPr="001F135D" w:rsidRDefault="001F135D">
      <w:pPr>
        <w:rPr>
          <w:color w:val="000000" w:themeColor="text1"/>
        </w:rPr>
      </w:pPr>
      <w:r w:rsidRPr="005D7EF0">
        <w:rPr>
          <w:color w:val="4472C4" w:themeColor="accent1"/>
        </w:rPr>
        <w:br/>
        <w:t>I have the following comments:</w:t>
      </w:r>
      <w:r w:rsidRPr="005D7EF0">
        <w:rPr>
          <w:color w:val="4472C4" w:themeColor="accent1"/>
        </w:rPr>
        <w:br/>
      </w:r>
      <w:r w:rsidRPr="005D7EF0">
        <w:rPr>
          <w:color w:val="4472C4" w:themeColor="accent1"/>
        </w:rPr>
        <w:br/>
        <w:t>1. What is meant by "slow dialysis"? Is there a way the dialysis can be performed too quickly?</w:t>
      </w:r>
      <w:r w:rsidRPr="005D7EF0">
        <w:rPr>
          <w:color w:val="4472C4" w:themeColor="accent1"/>
        </w:rPr>
        <w:br/>
      </w:r>
      <w:r>
        <w:rPr>
          <w:color w:val="000000" w:themeColor="text1"/>
        </w:rPr>
        <w:t>We believe this comment refers to the salt annealing protocol described in the Introduction (lines</w:t>
      </w:r>
      <w:r w:rsidR="004B2549">
        <w:rPr>
          <w:color w:val="000000" w:themeColor="text1"/>
        </w:rPr>
        <w:t xml:space="preserve"> 89 </w:t>
      </w:r>
      <w:r>
        <w:rPr>
          <w:color w:val="000000" w:themeColor="text1"/>
        </w:rPr>
        <w:t xml:space="preserve">of the revised version). We have expanded this description to make it more clear. ‘Slow’, in this context, means that the salt concentration is decreased slowly relative to the time required for complexes to form and equilibrate at the maximum concentration where phase separation occurs. </w:t>
      </w:r>
      <w:r w:rsidR="00C523AB">
        <w:rPr>
          <w:color w:val="000000" w:themeColor="text1"/>
        </w:rPr>
        <w:t xml:space="preserve">In the protocol, we explain the process by 1) stepping from 1M NaCl to 0.5M NaCl via dialysis over 24 </w:t>
      </w:r>
      <w:proofErr w:type="spellStart"/>
      <w:r w:rsidR="00C523AB">
        <w:rPr>
          <w:color w:val="000000" w:themeColor="text1"/>
        </w:rPr>
        <w:t>hr</w:t>
      </w:r>
      <w:proofErr w:type="spellEnd"/>
      <w:r w:rsidR="00C523AB">
        <w:rPr>
          <w:color w:val="000000" w:themeColor="text1"/>
        </w:rPr>
        <w:t xml:space="preserve">, then two more days in dialysis to bring the buffer down to 1x PBS and 2) using low MWCO dialysis, both to ensure buffer exchange is slow. </w:t>
      </w:r>
      <w:r>
        <w:rPr>
          <w:color w:val="000000" w:themeColor="text1"/>
        </w:rPr>
        <w:t>This is discussed more completely and compared to other assembly protocols in the referenced articles</w:t>
      </w:r>
      <w:r w:rsidR="00195A71">
        <w:rPr>
          <w:color w:val="000000" w:themeColor="text1"/>
        </w:rPr>
        <w:t>, but the protocol described here has worked well in our hands for several polymer pairs over a large range of lengths.</w:t>
      </w:r>
    </w:p>
    <w:p w14:paraId="61E4D1E6" w14:textId="77777777" w:rsidR="001F135D" w:rsidRDefault="001F135D">
      <w:pPr>
        <w:rPr>
          <w:color w:val="4472C4" w:themeColor="accent1"/>
        </w:rPr>
      </w:pPr>
    </w:p>
    <w:p w14:paraId="1ADCC43F" w14:textId="77777777" w:rsidR="001F135D" w:rsidRDefault="001F135D">
      <w:pPr>
        <w:rPr>
          <w:color w:val="4472C4" w:themeColor="accent1"/>
        </w:rPr>
      </w:pPr>
      <w:r w:rsidRPr="005D7EF0">
        <w:rPr>
          <w:color w:val="4472C4" w:themeColor="accent1"/>
        </w:rPr>
        <w:t>2. For Polymer Selection. What is the recommended range of number of charges for the charged blocks? A minimum is given. Is there a maximum?</w:t>
      </w:r>
    </w:p>
    <w:p w14:paraId="0AAD434A" w14:textId="5647425F" w:rsidR="001F135D" w:rsidRPr="001F135D" w:rsidRDefault="001F135D">
      <w:pPr>
        <w:rPr>
          <w:color w:val="000000" w:themeColor="text1"/>
        </w:rPr>
      </w:pPr>
      <w:r>
        <w:rPr>
          <w:color w:val="000000" w:themeColor="text1"/>
        </w:rPr>
        <w:t>Thank you for this question. We have not observed an upper limit</w:t>
      </w:r>
      <w:r w:rsidR="0086104E">
        <w:rPr>
          <w:color w:val="000000" w:themeColor="text1"/>
        </w:rPr>
        <w:t xml:space="preserve">. As noted in the manuscript, PCM size </w:t>
      </w:r>
      <w:r w:rsidR="004A5B1A">
        <w:rPr>
          <w:color w:val="000000" w:themeColor="text1"/>
        </w:rPr>
        <w:t>is</w:t>
      </w:r>
      <w:r w:rsidR="0086104E">
        <w:rPr>
          <w:color w:val="000000" w:themeColor="text1"/>
        </w:rPr>
        <w:t xml:space="preserve"> determined by polymer block length, so the preferred block size will be application-specific. We have revised the manuscript to clarify both these points</w:t>
      </w:r>
      <w:r w:rsidR="00303595">
        <w:rPr>
          <w:color w:val="000000" w:themeColor="text1"/>
        </w:rPr>
        <w:t>, and also added sample data in a new figure (Figure 2).</w:t>
      </w:r>
    </w:p>
    <w:p w14:paraId="3739BFB5" w14:textId="77777777" w:rsidR="0086104E" w:rsidRDefault="001F135D">
      <w:pPr>
        <w:rPr>
          <w:color w:val="4472C4" w:themeColor="accent1"/>
        </w:rPr>
      </w:pPr>
      <w:r w:rsidRPr="005D7EF0">
        <w:rPr>
          <w:color w:val="4472C4" w:themeColor="accent1"/>
        </w:rPr>
        <w:br/>
        <w:t>3. Similarly, could you be more specific about what the "rules" are for selecting PEG lengths.</w:t>
      </w:r>
    </w:p>
    <w:p w14:paraId="4BBE7FEF" w14:textId="6320FCB9" w:rsidR="00195A71" w:rsidRDefault="00E613D4">
      <w:pPr>
        <w:rPr>
          <w:color w:val="000000" w:themeColor="text1"/>
        </w:rPr>
      </w:pPr>
      <w:r>
        <w:rPr>
          <w:color w:val="000000" w:themeColor="text1"/>
        </w:rPr>
        <w:t>S</w:t>
      </w:r>
      <w:r w:rsidR="0086104E">
        <w:rPr>
          <w:color w:val="000000" w:themeColor="text1"/>
        </w:rPr>
        <w:t>election criteria are described in the same paragraph</w:t>
      </w:r>
      <w:r w:rsidR="00F62FDE">
        <w:rPr>
          <w:color w:val="000000" w:themeColor="text1"/>
        </w:rPr>
        <w:t xml:space="preserve"> (Polymer Selection)</w:t>
      </w:r>
      <w:r w:rsidR="0086104E">
        <w:rPr>
          <w:color w:val="000000" w:themeColor="text1"/>
        </w:rPr>
        <w:t xml:space="preserve"> </w:t>
      </w:r>
      <w:r w:rsidR="00195A71">
        <w:rPr>
          <w:color w:val="000000" w:themeColor="text1"/>
        </w:rPr>
        <w:t>referred to in</w:t>
      </w:r>
      <w:r w:rsidR="0086104E">
        <w:rPr>
          <w:color w:val="000000" w:themeColor="text1"/>
        </w:rPr>
        <w:t xml:space="preserve"> the previous question. We state that a minimum neutral length is required for PCM formation</w:t>
      </w:r>
      <w:r w:rsidR="004A5B1A">
        <w:rPr>
          <w:color w:val="000000" w:themeColor="text1"/>
        </w:rPr>
        <w:t>, which</w:t>
      </w:r>
      <w:r w:rsidR="00195A71">
        <w:rPr>
          <w:color w:val="000000" w:themeColor="text1"/>
        </w:rPr>
        <w:t xml:space="preserve"> increases with the length of the charged block, </w:t>
      </w:r>
      <w:r w:rsidR="000E7181">
        <w:rPr>
          <w:color w:val="000000" w:themeColor="text1"/>
        </w:rPr>
        <w:t>and include</w:t>
      </w:r>
      <w:r w:rsidR="00195A71">
        <w:rPr>
          <w:color w:val="000000" w:themeColor="text1"/>
        </w:rPr>
        <w:t xml:space="preserve"> specific values for the case of pLys-PEG. Above this</w:t>
      </w:r>
      <w:r w:rsidR="000E7181">
        <w:rPr>
          <w:color w:val="000000" w:themeColor="text1"/>
        </w:rPr>
        <w:t xml:space="preserve"> length</w:t>
      </w:r>
      <w:r w:rsidR="00195A71">
        <w:rPr>
          <w:color w:val="000000" w:themeColor="text1"/>
        </w:rPr>
        <w:t xml:space="preserve">, PCM </w:t>
      </w:r>
      <w:r w:rsidR="00F62FDE">
        <w:rPr>
          <w:color w:val="000000" w:themeColor="text1"/>
        </w:rPr>
        <w:t xml:space="preserve">corona </w:t>
      </w:r>
      <w:r w:rsidR="00195A71">
        <w:rPr>
          <w:color w:val="000000" w:themeColor="text1"/>
        </w:rPr>
        <w:t xml:space="preserve">size increases with </w:t>
      </w:r>
      <w:r w:rsidR="006F2CE6">
        <w:rPr>
          <w:color w:val="000000" w:themeColor="text1"/>
        </w:rPr>
        <w:t xml:space="preserve">neutral </w:t>
      </w:r>
      <w:r w:rsidR="00195A71">
        <w:rPr>
          <w:color w:val="000000" w:themeColor="text1"/>
        </w:rPr>
        <w:t>block length</w:t>
      </w:r>
      <w:r w:rsidR="006F2CE6">
        <w:rPr>
          <w:color w:val="000000" w:themeColor="text1"/>
        </w:rPr>
        <w:t xml:space="preserve">. </w:t>
      </w:r>
    </w:p>
    <w:p w14:paraId="0B49F10B" w14:textId="77777777" w:rsidR="00195A71" w:rsidRDefault="001F135D">
      <w:pPr>
        <w:rPr>
          <w:color w:val="4472C4" w:themeColor="accent1"/>
        </w:rPr>
      </w:pPr>
      <w:r w:rsidRPr="005D7EF0">
        <w:rPr>
          <w:color w:val="4472C4" w:themeColor="accent1"/>
        </w:rPr>
        <w:br/>
        <w:t>4. In PCM Assembly Preparation. An unknown amount of water in samples will complicate the calculations you have outlined. Is there drying step or are the materials supplied with an acceptable level of dryness?</w:t>
      </w:r>
      <w:r w:rsidR="00195A71">
        <w:rPr>
          <w:color w:val="4472C4" w:themeColor="accent1"/>
        </w:rPr>
        <w:t xml:space="preserve"> </w:t>
      </w:r>
    </w:p>
    <w:p w14:paraId="54FF10B0" w14:textId="63883AFF" w:rsidR="00195A71" w:rsidRPr="00195A71" w:rsidRDefault="00195A71">
      <w:pPr>
        <w:rPr>
          <w:color w:val="000000" w:themeColor="text1"/>
        </w:rPr>
      </w:pPr>
      <w:r>
        <w:rPr>
          <w:color w:val="000000" w:themeColor="text1"/>
        </w:rPr>
        <w:t>Thank you for pointing this out. In our experience, commercial polymers and oligonucleotides are generally supplied with very low water content. This may not be the case for lab-synthesized polymers, and we have revised the manuscript to note this</w:t>
      </w:r>
      <w:r w:rsidR="004B2549">
        <w:rPr>
          <w:color w:val="000000" w:themeColor="text1"/>
        </w:rPr>
        <w:t xml:space="preserve"> (line 135)</w:t>
      </w:r>
      <w:r w:rsidR="004A5B1A">
        <w:rPr>
          <w:color w:val="000000" w:themeColor="text1"/>
        </w:rPr>
        <w:t>.</w:t>
      </w:r>
    </w:p>
    <w:p w14:paraId="75391E43" w14:textId="77777777" w:rsidR="001A7F69" w:rsidRDefault="001F135D">
      <w:pPr>
        <w:rPr>
          <w:color w:val="4472C4" w:themeColor="accent1"/>
        </w:rPr>
      </w:pPr>
      <w:r w:rsidRPr="005D7EF0">
        <w:rPr>
          <w:color w:val="4472C4" w:themeColor="accent1"/>
        </w:rPr>
        <w:lastRenderedPageBreak/>
        <w:br/>
        <w:t>5. Preparation of Materials. Step 4.4 the pH is adjusted with NaOH or HCl. Does this provide a stable pH? Users might expect to use a buffer here.</w:t>
      </w:r>
      <w:r w:rsidRPr="005D7EF0">
        <w:rPr>
          <w:color w:val="4472C4" w:themeColor="accent1"/>
        </w:rPr>
        <w:br/>
        <w:t>6. 5.1.2 Define 10x PBS</w:t>
      </w:r>
    </w:p>
    <w:p w14:paraId="739C2605" w14:textId="06A15CDC" w:rsidR="001A7F69" w:rsidRPr="001A7F69" w:rsidRDefault="001A7F69">
      <w:pPr>
        <w:rPr>
          <w:color w:val="000000" w:themeColor="text1"/>
        </w:rPr>
      </w:pPr>
      <w:r>
        <w:rPr>
          <w:color w:val="000000" w:themeColor="text1"/>
        </w:rPr>
        <w:t>The polymers are not resuspended in buffered solution, but the complexes are prepared with buffer, PBS (now defined in the manuscript</w:t>
      </w:r>
      <w:r w:rsidR="00E16582">
        <w:rPr>
          <w:color w:val="000000" w:themeColor="text1"/>
        </w:rPr>
        <w:t xml:space="preserve">, </w:t>
      </w:r>
      <w:r w:rsidR="004A5B1A">
        <w:rPr>
          <w:color w:val="000000" w:themeColor="text1"/>
        </w:rPr>
        <w:t>step 2.1.2</w:t>
      </w:r>
      <w:r>
        <w:rPr>
          <w:color w:val="000000" w:themeColor="text1"/>
        </w:rPr>
        <w:t xml:space="preserve">) in this protocol. In principle, the </w:t>
      </w:r>
      <w:r w:rsidR="00CC3350">
        <w:rPr>
          <w:color w:val="000000" w:themeColor="text1"/>
        </w:rPr>
        <w:t xml:space="preserve">individual </w:t>
      </w:r>
      <w:r>
        <w:rPr>
          <w:color w:val="000000" w:themeColor="text1"/>
        </w:rPr>
        <w:t>polymer solutions could also be buffered, but this would require preparing different solutions for each final PCM buffer and also complicate the calculations. We added a recommendation to recheck the pH if solutions are stored for a long time</w:t>
      </w:r>
      <w:r w:rsidR="004A5B1A">
        <w:rPr>
          <w:color w:val="000000" w:themeColor="text1"/>
        </w:rPr>
        <w:t>.</w:t>
      </w:r>
    </w:p>
    <w:p w14:paraId="4F6128DB" w14:textId="77777777" w:rsidR="00E16582" w:rsidRDefault="001F135D">
      <w:pPr>
        <w:rPr>
          <w:color w:val="4472C4" w:themeColor="accent1"/>
        </w:rPr>
      </w:pPr>
      <w:r w:rsidRPr="005D7EF0">
        <w:rPr>
          <w:color w:val="4472C4" w:themeColor="accent1"/>
        </w:rPr>
        <w:br/>
        <w:t>7. 5.6.4. I would say "prepare dialysis solutions" since you are using fresh solutions for dialysis two more times.</w:t>
      </w:r>
    </w:p>
    <w:p w14:paraId="2B2A1C18" w14:textId="74F178B0" w:rsidR="00E16582" w:rsidRPr="00E16582" w:rsidRDefault="00E16582">
      <w:pPr>
        <w:rPr>
          <w:color w:val="000000" w:themeColor="text1"/>
        </w:rPr>
      </w:pPr>
      <w:r>
        <w:rPr>
          <w:color w:val="000000" w:themeColor="text1"/>
        </w:rPr>
        <w:t xml:space="preserve">Thank you. Changed as suggested. </w:t>
      </w:r>
    </w:p>
    <w:p w14:paraId="5F96B69A" w14:textId="77777777" w:rsidR="00E16582" w:rsidRDefault="001F135D">
      <w:pPr>
        <w:rPr>
          <w:color w:val="4472C4" w:themeColor="accent1"/>
        </w:rPr>
      </w:pPr>
      <w:r w:rsidRPr="005D7EF0">
        <w:rPr>
          <w:color w:val="4472C4" w:themeColor="accent1"/>
        </w:rPr>
        <w:br/>
        <w:t>8. 5.6.4.2 Dialysis is in 0.5M NaCl. Why not 0.15M NaCl which is closer to physiological? 1XPBS is saline which is supposed to be physiological.</w:t>
      </w:r>
    </w:p>
    <w:p w14:paraId="6BC20587" w14:textId="2D206752" w:rsidR="00E16582" w:rsidRPr="00E16582" w:rsidRDefault="00E16582" w:rsidP="00E16582">
      <w:pPr>
        <w:rPr>
          <w:color w:val="000000" w:themeColor="text1"/>
        </w:rPr>
      </w:pPr>
      <w:r>
        <w:rPr>
          <w:color w:val="000000" w:themeColor="text1"/>
        </w:rPr>
        <w:t>The anneal does end in 1x</w:t>
      </w:r>
      <w:r w:rsidR="004F7D32">
        <w:rPr>
          <w:color w:val="000000" w:themeColor="text1"/>
        </w:rPr>
        <w:t xml:space="preserve"> </w:t>
      </w:r>
      <w:r>
        <w:rPr>
          <w:color w:val="000000" w:themeColor="text1"/>
        </w:rPr>
        <w:t xml:space="preserve">PBS for exactly the reason you mention, but going right to 1x PBS would lead to significant swelling of the dialysis cartridges from the large difference in osmotic pressure, and also produce a faster initial change in ionic strength than the step dialysis protocol described here. </w:t>
      </w:r>
    </w:p>
    <w:p w14:paraId="73264983" w14:textId="1E41703A" w:rsidR="00E16582" w:rsidRDefault="001F135D">
      <w:pPr>
        <w:rPr>
          <w:color w:val="4472C4" w:themeColor="accent1"/>
        </w:rPr>
      </w:pPr>
      <w:r w:rsidRPr="005D7EF0">
        <w:rPr>
          <w:color w:val="4472C4" w:themeColor="accent1"/>
        </w:rPr>
        <w:br/>
        <w:t>9. Do you recommend adding a preservative?</w:t>
      </w:r>
    </w:p>
    <w:p w14:paraId="4F7B2CD2" w14:textId="4960CA7E" w:rsidR="00E16582" w:rsidRPr="00E16582" w:rsidRDefault="00E16582">
      <w:pPr>
        <w:rPr>
          <w:color w:val="000000" w:themeColor="text1"/>
        </w:rPr>
      </w:pPr>
      <w:r>
        <w:rPr>
          <w:color w:val="000000" w:themeColor="text1"/>
        </w:rPr>
        <w:t>We have not found one to be necessary</w:t>
      </w:r>
      <w:r w:rsidR="00CC3350">
        <w:rPr>
          <w:color w:val="000000" w:themeColor="text1"/>
        </w:rPr>
        <w:t xml:space="preserve"> under typical laboratory conditions, but users could add one if it were necessary for their application. The choice of which to use would depend on that application, so we do not recommend one here.</w:t>
      </w:r>
    </w:p>
    <w:p w14:paraId="308267B8" w14:textId="77777777" w:rsidR="00CC3350" w:rsidRDefault="001F135D">
      <w:pPr>
        <w:rPr>
          <w:color w:val="4472C4" w:themeColor="accent1"/>
        </w:rPr>
      </w:pPr>
      <w:r w:rsidRPr="005D7EF0">
        <w:rPr>
          <w:color w:val="4472C4" w:themeColor="accent1"/>
        </w:rPr>
        <w:br/>
        <w:t>10. For light scattering. I would state the filters and pore size used and why not filter the actual samples?</w:t>
      </w:r>
      <w:r w:rsidR="00CC3350">
        <w:rPr>
          <w:color w:val="4472C4" w:themeColor="accent1"/>
        </w:rPr>
        <w:t xml:space="preserve"> </w:t>
      </w:r>
    </w:p>
    <w:p w14:paraId="7B0260EF" w14:textId="20E7C379" w:rsidR="00CC3350" w:rsidRDefault="00CC3350">
      <w:pPr>
        <w:rPr>
          <w:color w:val="000000" w:themeColor="text1"/>
        </w:rPr>
      </w:pPr>
      <w:r>
        <w:rPr>
          <w:color w:val="000000" w:themeColor="text1"/>
        </w:rPr>
        <w:t xml:space="preserve">Thank you for this comment. We added information on the </w:t>
      </w:r>
      <w:r w:rsidRPr="004B2549">
        <w:rPr>
          <w:color w:val="000000" w:themeColor="text1"/>
        </w:rPr>
        <w:t>filters (</w:t>
      </w:r>
      <w:r w:rsidR="004A5B1A" w:rsidRPr="004B2549">
        <w:rPr>
          <w:color w:val="000000" w:themeColor="text1"/>
        </w:rPr>
        <w:t>step 3.1</w:t>
      </w:r>
      <w:r w:rsidRPr="004B2549">
        <w:rPr>
          <w:color w:val="000000" w:themeColor="text1"/>
        </w:rPr>
        <w:t>).</w:t>
      </w:r>
      <w:r>
        <w:rPr>
          <w:color w:val="000000" w:themeColor="text1"/>
        </w:rPr>
        <w:t xml:space="preserve"> Filtering nanoparticle solutions is a somewhat controversial topic, as it produce</w:t>
      </w:r>
      <w:r w:rsidR="004A5B1A">
        <w:rPr>
          <w:color w:val="000000" w:themeColor="text1"/>
        </w:rPr>
        <w:t>s</w:t>
      </w:r>
      <w:r>
        <w:rPr>
          <w:color w:val="000000" w:themeColor="text1"/>
        </w:rPr>
        <w:t xml:space="preserve"> shear stress that can affect the morphology of the particles. Our opinion is that, if the constituent solutions are filtered carefully and the polymers are dissolved well, further filtration is not necessary, but we have not carried out careful studies of </w:t>
      </w:r>
      <w:r w:rsidR="00D62CF6">
        <w:rPr>
          <w:color w:val="000000" w:themeColor="text1"/>
        </w:rPr>
        <w:t>the effects of filtration</w:t>
      </w:r>
      <w:r>
        <w:rPr>
          <w:color w:val="000000" w:themeColor="text1"/>
        </w:rPr>
        <w:t xml:space="preserve"> and therefore are reluctant to state a recommendation.</w:t>
      </w:r>
    </w:p>
    <w:p w14:paraId="72979340" w14:textId="77777777" w:rsidR="00D62CF6" w:rsidRDefault="001F135D">
      <w:pPr>
        <w:rPr>
          <w:color w:val="4472C4" w:themeColor="accent1"/>
        </w:rPr>
      </w:pPr>
      <w:r w:rsidRPr="005D7EF0">
        <w:rPr>
          <w:color w:val="4472C4" w:themeColor="accent1"/>
        </w:rPr>
        <w:br/>
        <w:t>11. Line 285. I am not sure what light scattering adds. You get all the useful information from SAXS.</w:t>
      </w:r>
    </w:p>
    <w:p w14:paraId="7BF58B6E" w14:textId="1E1D234A" w:rsidR="00801FDF" w:rsidRPr="00801FDF" w:rsidRDefault="00801FDF">
      <w:pPr>
        <w:rPr>
          <w:color w:val="000000" w:themeColor="text1"/>
        </w:rPr>
      </w:pPr>
      <w:r>
        <w:rPr>
          <w:color w:val="000000" w:themeColor="text1"/>
        </w:rPr>
        <w:t>Thank you for raising this point. One of the main hopes for this manuscript is to address the question of which characterization method</w:t>
      </w:r>
      <w:r w:rsidR="004A5B1A">
        <w:rPr>
          <w:color w:val="000000" w:themeColor="text1"/>
        </w:rPr>
        <w:t>s</w:t>
      </w:r>
      <w:r>
        <w:rPr>
          <w:color w:val="000000" w:themeColor="text1"/>
        </w:rPr>
        <w:t xml:space="preserve"> to use. Our experience is that SAXS, TEM, and static (MALS) or dynamic light scattering are in fact complementary, as they measure different, but overlapping aspects of the nanoparticle and </w:t>
      </w:r>
      <w:r w:rsidR="004A5B1A">
        <w:rPr>
          <w:color w:val="000000" w:themeColor="text1"/>
        </w:rPr>
        <w:t xml:space="preserve">that </w:t>
      </w:r>
      <w:r>
        <w:rPr>
          <w:color w:val="000000" w:themeColor="text1"/>
        </w:rPr>
        <w:t xml:space="preserve">using more than one can dramatically increase confidence of the resulting characterization. We have expanded this section in the introduction and </w:t>
      </w:r>
      <w:r w:rsidR="004A5B1A">
        <w:rPr>
          <w:color w:val="000000" w:themeColor="text1"/>
        </w:rPr>
        <w:t xml:space="preserve">have </w:t>
      </w:r>
      <w:r>
        <w:rPr>
          <w:color w:val="000000" w:themeColor="text1"/>
        </w:rPr>
        <w:t xml:space="preserve">moved some portions of the discussion here as well to make this more clear for the reader. </w:t>
      </w:r>
    </w:p>
    <w:p w14:paraId="0648E6AE" w14:textId="08A34E0A" w:rsidR="00222F84" w:rsidRDefault="001F135D">
      <w:pPr>
        <w:rPr>
          <w:color w:val="4472C4" w:themeColor="accent1"/>
        </w:rPr>
      </w:pPr>
      <w:r w:rsidRPr="005D7EF0">
        <w:rPr>
          <w:color w:val="4472C4" w:themeColor="accent1"/>
        </w:rPr>
        <w:lastRenderedPageBreak/>
        <w:br/>
        <w:t>12. Line 304. PCMs lacking heavy atoms. Can you be specific about what is heavy?</w:t>
      </w:r>
    </w:p>
    <w:p w14:paraId="78A5B8A8" w14:textId="60768F58" w:rsidR="00D62CF6" w:rsidRDefault="00D62CF6">
      <w:pPr>
        <w:rPr>
          <w:color w:val="000000" w:themeColor="text1"/>
        </w:rPr>
      </w:pPr>
      <w:r>
        <w:rPr>
          <w:color w:val="000000" w:themeColor="text1"/>
        </w:rPr>
        <w:t xml:space="preserve">As noted in the manuscript, the phosphorus in the DNA is the dominant contribution to the polymer scattering </w:t>
      </w:r>
      <w:r w:rsidR="000B4E84">
        <w:rPr>
          <w:color w:val="000000" w:themeColor="text1"/>
        </w:rPr>
        <w:t xml:space="preserve">of pLys-PEG + DNA PCMs </w:t>
      </w:r>
      <w:r>
        <w:rPr>
          <w:color w:val="000000" w:themeColor="text1"/>
        </w:rPr>
        <w:t>due to its higher electron density than the H/C/N/O atoms in the rest of the polymers.</w:t>
      </w:r>
      <w:r w:rsidR="000B4E84">
        <w:rPr>
          <w:color w:val="000000" w:themeColor="text1"/>
        </w:rPr>
        <w:t xml:space="preserve"> This can be estimated for any material, and we added a reference </w:t>
      </w:r>
      <w:r w:rsidR="00801FDF">
        <w:rPr>
          <w:color w:val="000000" w:themeColor="text1"/>
        </w:rPr>
        <w:t xml:space="preserve">to do so </w:t>
      </w:r>
      <w:r w:rsidR="000B4E84">
        <w:rPr>
          <w:color w:val="000000" w:themeColor="text1"/>
        </w:rPr>
        <w:t xml:space="preserve">in section </w:t>
      </w:r>
      <w:r w:rsidR="00525B97" w:rsidRPr="004B2549">
        <w:rPr>
          <w:color w:val="000000" w:themeColor="text1"/>
        </w:rPr>
        <w:t>5</w:t>
      </w:r>
      <w:r w:rsidR="000B4E84" w:rsidRPr="004B2549">
        <w:rPr>
          <w:color w:val="000000" w:themeColor="text1"/>
        </w:rPr>
        <w:t>.1.1</w:t>
      </w:r>
      <w:r w:rsidR="000B4E84">
        <w:rPr>
          <w:color w:val="000000" w:themeColor="text1"/>
        </w:rPr>
        <w:t xml:space="preserve">. </w:t>
      </w:r>
    </w:p>
    <w:p w14:paraId="698A8686" w14:textId="0257AB82" w:rsidR="00BC4A10" w:rsidRDefault="00BC4A10">
      <w:pPr>
        <w:rPr>
          <w:color w:val="000000" w:themeColor="text1"/>
        </w:rPr>
      </w:pPr>
    </w:p>
    <w:p w14:paraId="28D02307" w14:textId="4C6165E4" w:rsidR="001D4960" w:rsidRDefault="00BC4A10" w:rsidP="00BC4A10">
      <w:pPr>
        <w:rPr>
          <w:color w:val="4472C4" w:themeColor="accent1"/>
        </w:rPr>
      </w:pPr>
      <w:r w:rsidRPr="005D7EF0">
        <w:rPr>
          <w:b/>
          <w:bCs/>
        </w:rPr>
        <w:t>Reviewer #2:</w:t>
      </w:r>
      <w:r w:rsidRPr="005D7EF0">
        <w:br/>
      </w:r>
      <w:r w:rsidRPr="005D7EF0">
        <w:rPr>
          <w:color w:val="4472C4" w:themeColor="accent1"/>
        </w:rPr>
        <w:br/>
        <w:t>With interest I have read the manuscript on Assembly and characterization of polyelectrolyte complex micelles, by Tirrell et al.</w:t>
      </w:r>
      <w:r w:rsidRPr="005D7EF0">
        <w:rPr>
          <w:color w:val="4472C4" w:themeColor="accent1"/>
        </w:rPr>
        <w:br/>
      </w:r>
      <w:r w:rsidRPr="005D7EF0">
        <w:rPr>
          <w:color w:val="4472C4" w:themeColor="accent1"/>
        </w:rPr>
        <w:br/>
        <w:t>I believe that the authors are really brave to make a short movie about PCMs and the characterization methods, however at present in my opinion a better focus is required.</w:t>
      </w:r>
      <w:r w:rsidRPr="005D7EF0">
        <w:rPr>
          <w:color w:val="4472C4" w:themeColor="accent1"/>
        </w:rPr>
        <w:br/>
      </w:r>
      <w:r w:rsidRPr="005D7EF0">
        <w:rPr>
          <w:color w:val="4472C4" w:themeColor="accent1"/>
        </w:rPr>
        <w:br/>
        <w:t>I suggest to focus on PCMs filled with either DNA or RNA and only discuss the micellar structures so no worms, although these are interesting, you want the message to come through. If worms and other types of aggregates are included, it is difficult to follow the story.</w:t>
      </w:r>
      <w:r w:rsidRPr="005D7EF0">
        <w:rPr>
          <w:color w:val="4472C4" w:themeColor="accent1"/>
        </w:rPr>
        <w:br/>
      </w:r>
    </w:p>
    <w:p w14:paraId="270D3ACC" w14:textId="17B20105" w:rsidR="00801FDF" w:rsidRDefault="001D4960" w:rsidP="00613F95">
      <w:pPr>
        <w:rPr>
          <w:color w:val="000000" w:themeColor="text1"/>
        </w:rPr>
      </w:pPr>
      <w:r>
        <w:rPr>
          <w:color w:val="000000" w:themeColor="text1"/>
        </w:rPr>
        <w:t xml:space="preserve">We thank the </w:t>
      </w:r>
      <w:r w:rsidR="00801FDF">
        <w:rPr>
          <w:color w:val="000000" w:themeColor="text1"/>
        </w:rPr>
        <w:t>reviewer</w:t>
      </w:r>
      <w:r>
        <w:rPr>
          <w:color w:val="000000" w:themeColor="text1"/>
        </w:rPr>
        <w:t xml:space="preserve"> for their suggestions and their time. </w:t>
      </w:r>
      <w:r w:rsidR="00801FDF">
        <w:rPr>
          <w:color w:val="000000" w:themeColor="text1"/>
        </w:rPr>
        <w:t xml:space="preserve">In re-reading the manuscript, we agree that there are several aspects that can be made more clear, and we have attempted to do so in our revisions, while still maintaining the manuscript’s focus on methodology. We have included more information on the strengths and complementarity of the various characterization methods, and also revised the section on polymer selection in response to both reviewers’ comments, including adding a new figure (Figure 2) to illustrate the relationship between charged block length and PCM core size. We have also revised the opening paragraphs of the introduction to more clearly distinguish between PCMs in general and nucleic acid PCMs specifically, and we hope this addresses the concerns raised by the reviewer. One item about which there </w:t>
      </w:r>
      <w:r>
        <w:rPr>
          <w:color w:val="000000" w:themeColor="text1"/>
        </w:rPr>
        <w:t xml:space="preserve">does seem to be some confusion </w:t>
      </w:r>
      <w:r w:rsidR="00801FDF">
        <w:rPr>
          <w:color w:val="000000" w:themeColor="text1"/>
        </w:rPr>
        <w:t>is</w:t>
      </w:r>
      <w:r w:rsidR="00AD4924">
        <w:rPr>
          <w:color w:val="000000" w:themeColor="text1"/>
        </w:rPr>
        <w:t xml:space="preserve"> micelle shape; it </w:t>
      </w:r>
      <w:r w:rsidR="004A5B1A">
        <w:rPr>
          <w:color w:val="000000" w:themeColor="text1"/>
        </w:rPr>
        <w:t>appears</w:t>
      </w:r>
      <w:r w:rsidR="00AD4924">
        <w:rPr>
          <w:color w:val="000000" w:themeColor="text1"/>
        </w:rPr>
        <w:t xml:space="preserve"> to us that the reviewer </w:t>
      </w:r>
      <w:r w:rsidR="00A02AFC">
        <w:rPr>
          <w:color w:val="000000" w:themeColor="text1"/>
        </w:rPr>
        <w:t xml:space="preserve">is </w:t>
      </w:r>
      <w:r w:rsidR="00AD4924">
        <w:rPr>
          <w:color w:val="000000" w:themeColor="text1"/>
        </w:rPr>
        <w:t>suggest</w:t>
      </w:r>
      <w:r w:rsidR="00A02AFC">
        <w:rPr>
          <w:color w:val="000000" w:themeColor="text1"/>
        </w:rPr>
        <w:t>ing</w:t>
      </w:r>
      <w:r w:rsidR="00AD4924">
        <w:rPr>
          <w:color w:val="000000" w:themeColor="text1"/>
        </w:rPr>
        <w:t xml:space="preserve"> that micelles must be spherical, which conflict</w:t>
      </w:r>
      <w:r w:rsidR="00801FDF">
        <w:rPr>
          <w:color w:val="000000" w:themeColor="text1"/>
        </w:rPr>
        <w:t>s</w:t>
      </w:r>
      <w:r w:rsidR="00AD4924">
        <w:rPr>
          <w:color w:val="000000" w:themeColor="text1"/>
        </w:rPr>
        <w:t xml:space="preserve"> with the standard usage of the term, e.g. packing parameter describing </w:t>
      </w:r>
      <w:r w:rsidR="00801FDF">
        <w:rPr>
          <w:color w:val="000000" w:themeColor="text1"/>
        </w:rPr>
        <w:t xml:space="preserve">the shape of </w:t>
      </w:r>
      <w:r w:rsidR="00AD4924">
        <w:rPr>
          <w:color w:val="000000" w:themeColor="text1"/>
        </w:rPr>
        <w:t>surfactant micelle</w:t>
      </w:r>
      <w:r w:rsidR="00801FDF">
        <w:rPr>
          <w:color w:val="000000" w:themeColor="text1"/>
        </w:rPr>
        <w:t>s</w:t>
      </w:r>
      <w:r w:rsidR="00AD4924">
        <w:rPr>
          <w:color w:val="000000" w:themeColor="text1"/>
        </w:rPr>
        <w:t xml:space="preserve">. </w:t>
      </w:r>
      <w:r w:rsidR="00801FDF">
        <w:rPr>
          <w:color w:val="000000" w:themeColor="text1"/>
        </w:rPr>
        <w:t xml:space="preserve">In the case of nucleic acid micelles, </w:t>
      </w:r>
      <w:r w:rsidR="00613F95">
        <w:rPr>
          <w:color w:val="000000" w:themeColor="text1"/>
        </w:rPr>
        <w:t xml:space="preserve">the shape (spheroids vs cylinders) is determined by the hybridization state of the nucleic acid, and we feel this is an important point to discuss, both as an </w:t>
      </w:r>
      <w:r w:rsidR="00A25FF4">
        <w:rPr>
          <w:color w:val="000000" w:themeColor="text1"/>
        </w:rPr>
        <w:t xml:space="preserve">interesting </w:t>
      </w:r>
      <w:r w:rsidR="00613F95">
        <w:rPr>
          <w:color w:val="000000" w:themeColor="text1"/>
        </w:rPr>
        <w:t>example of complexation physics and also because of its clear therapeutic relevance. Specific comments are addressed below.</w:t>
      </w:r>
    </w:p>
    <w:p w14:paraId="2F5296CA" w14:textId="045E8F61" w:rsidR="00AD4924" w:rsidRDefault="00BC4A10" w:rsidP="00BC4A10">
      <w:pPr>
        <w:rPr>
          <w:color w:val="4472C4" w:themeColor="accent1"/>
        </w:rPr>
      </w:pPr>
      <w:r w:rsidRPr="005D7EF0">
        <w:rPr>
          <w:color w:val="4472C4" w:themeColor="accent1"/>
        </w:rPr>
        <w:br/>
        <w:t>* In the first paragraph of the introduction you explain PCMs in general, then a general picture of a PCM would be required as figure 1, with a homo polyanion. In figure 1 you specifically show PCMs with nucleic acids, which is fine if you focus on these.</w:t>
      </w:r>
    </w:p>
    <w:p w14:paraId="096B3EDA" w14:textId="3AAF248D" w:rsidR="00613F95" w:rsidRPr="00613F95" w:rsidRDefault="00613F95" w:rsidP="00BC4A10">
      <w:pPr>
        <w:rPr>
          <w:color w:val="000000" w:themeColor="text1"/>
        </w:rPr>
      </w:pPr>
      <w:r>
        <w:rPr>
          <w:color w:val="000000" w:themeColor="text1"/>
        </w:rPr>
        <w:t>Thank you for this suggestion. We have altered Figure 1 as suggested and have also revised the opening paragraphs as described above.</w:t>
      </w:r>
    </w:p>
    <w:p w14:paraId="7FDCF341" w14:textId="7AA790CF" w:rsidR="00AD4924" w:rsidRDefault="00BC4A10" w:rsidP="00BC4A10">
      <w:pPr>
        <w:rPr>
          <w:color w:val="4472C4" w:themeColor="accent1"/>
        </w:rPr>
      </w:pPr>
      <w:r w:rsidRPr="005D7EF0">
        <w:rPr>
          <w:color w:val="4472C4" w:themeColor="accent1"/>
        </w:rPr>
        <w:br/>
        <w:t xml:space="preserve">* In the abstract it is mentioned that you will discuss criteria for choosing polymers. This is very general, there are numerous examples of diblock copolymers and homopolymers which could </w:t>
      </w:r>
      <w:r w:rsidRPr="005D7EF0">
        <w:rPr>
          <w:color w:val="4472C4" w:themeColor="accent1"/>
        </w:rPr>
        <w:lastRenderedPageBreak/>
        <w:t>together form PCMs. Since you want to show that PCMs can be used to encapsulate nucleic acids, you already narrow down your system to DNA or RNA and cationic-neutral diblock copolymers.</w:t>
      </w:r>
    </w:p>
    <w:p w14:paraId="7C95065D" w14:textId="4CCFF29C" w:rsidR="00613F95" w:rsidRPr="00613F95" w:rsidRDefault="00613F95" w:rsidP="00BC4A10">
      <w:pPr>
        <w:rPr>
          <w:color w:val="000000" w:themeColor="text1"/>
        </w:rPr>
      </w:pPr>
      <w:r>
        <w:rPr>
          <w:color w:val="000000" w:themeColor="text1"/>
        </w:rPr>
        <w:t xml:space="preserve">We have revised </w:t>
      </w:r>
      <w:r w:rsidR="00857682">
        <w:rPr>
          <w:color w:val="000000" w:themeColor="text1"/>
        </w:rPr>
        <w:t>Figure 1</w:t>
      </w:r>
      <w:r>
        <w:rPr>
          <w:color w:val="000000" w:themeColor="text1"/>
        </w:rPr>
        <w:t xml:space="preserve"> as described above</w:t>
      </w:r>
      <w:r w:rsidR="00857682">
        <w:rPr>
          <w:color w:val="000000" w:themeColor="text1"/>
        </w:rPr>
        <w:t xml:space="preserve"> and revised the Polymer Selection section to explain what block length trends we have found when using nucleic acid polyanions</w:t>
      </w:r>
      <w:r>
        <w:rPr>
          <w:color w:val="000000" w:themeColor="text1"/>
        </w:rPr>
        <w:t>.</w:t>
      </w:r>
    </w:p>
    <w:p w14:paraId="5D9E303A" w14:textId="574491AA" w:rsidR="00AD4924" w:rsidRDefault="00BC4A10" w:rsidP="00BC4A10">
      <w:pPr>
        <w:rPr>
          <w:color w:val="4472C4" w:themeColor="accent1"/>
        </w:rPr>
      </w:pPr>
      <w:r w:rsidRPr="005D7EF0">
        <w:rPr>
          <w:color w:val="4472C4" w:themeColor="accent1"/>
        </w:rPr>
        <w:br/>
        <w:t>* If you discuss the criteria I would expect a table or another kind of overview where the relationship between the length of the neutral block and the kind of structure you will get. Long blocks, small cores, due to steric pressure of the neutral blocks in the corona of the micelle, short blocks worms? Probably there is a relationship between the number of bases of nucleic acid and the length of neutral block needed to encapsulate it? I guess you can use the block length to tune the amount of material in the core?</w:t>
      </w:r>
    </w:p>
    <w:p w14:paraId="2CF71AD0" w14:textId="70F6F2DD" w:rsidR="00613F95" w:rsidRPr="00613F95" w:rsidRDefault="00613F95" w:rsidP="00BC4A10">
      <w:pPr>
        <w:rPr>
          <w:color w:val="000000" w:themeColor="text1"/>
        </w:rPr>
      </w:pPr>
      <w:r>
        <w:rPr>
          <w:color w:val="000000" w:themeColor="text1"/>
        </w:rPr>
        <w:t>Thank you for raising this question; we agree that we should have been more explicit in describing PCM structure-property relationships. We have added a new figure showing the relationship between core size and charged block length for pLys-PEG (Figure 2) and have made the relationship between nucleic acid hybridization and PCM shape more explicit.</w:t>
      </w:r>
    </w:p>
    <w:p w14:paraId="55ABC542" w14:textId="39A5E962" w:rsidR="00A02AFC" w:rsidRDefault="00BC4A10" w:rsidP="00BC4A10">
      <w:pPr>
        <w:rPr>
          <w:color w:val="4472C4" w:themeColor="accent1"/>
        </w:rPr>
      </w:pPr>
      <w:r w:rsidRPr="005D7EF0">
        <w:rPr>
          <w:color w:val="4472C4" w:themeColor="accent1"/>
        </w:rPr>
        <w:br/>
        <w:t>* If you don't have worms, do you need MALS? Is your SAXS curve going up at high q? What is scattering at these length scales? Your TEM images show spherical objects with a diameter of ~30 nm and no bigger structures are seen. Which would correspond to the fitted core size of the particles ~22 nm.</w:t>
      </w:r>
    </w:p>
    <w:p w14:paraId="1B0BEDB2" w14:textId="77777777" w:rsidR="00144BDA" w:rsidRDefault="00144BDA" w:rsidP="00144BDA">
      <w:pPr>
        <w:rPr>
          <w:color w:val="4472C4" w:themeColor="accent1"/>
        </w:rPr>
      </w:pPr>
      <w:r w:rsidRPr="005D7EF0">
        <w:rPr>
          <w:color w:val="4472C4" w:themeColor="accent1"/>
        </w:rPr>
        <w:t>* Additionally you fit the SAXS-curve with a combined form factor which contains "flexible cylinders", why do you need this for the micelles? You have spherical objects looking at your TEM images.</w:t>
      </w:r>
    </w:p>
    <w:p w14:paraId="720B4366" w14:textId="4DBABBEE" w:rsidR="00613F95" w:rsidRPr="00613F95" w:rsidRDefault="00613F95" w:rsidP="00BC4A10">
      <w:pPr>
        <w:rPr>
          <w:color w:val="000000" w:themeColor="text1"/>
        </w:rPr>
      </w:pPr>
      <w:r>
        <w:rPr>
          <w:color w:val="000000" w:themeColor="text1"/>
        </w:rPr>
        <w:t xml:space="preserve">As the reviewer notes, spherical micelles should have flat scattering intensity at length scales larger than their diameter, and this is </w:t>
      </w:r>
      <w:r w:rsidR="00144BDA">
        <w:rPr>
          <w:color w:val="000000" w:themeColor="text1"/>
        </w:rPr>
        <w:t xml:space="preserve">indeed </w:t>
      </w:r>
      <w:r>
        <w:rPr>
          <w:color w:val="000000" w:themeColor="text1"/>
        </w:rPr>
        <w:t xml:space="preserve">what we observe (refs </w:t>
      </w:r>
      <w:r w:rsidRPr="004B2549">
        <w:rPr>
          <w:color w:val="000000" w:themeColor="text1"/>
        </w:rPr>
        <w:t>7, 26</w:t>
      </w:r>
      <w:r>
        <w:rPr>
          <w:color w:val="000000" w:themeColor="text1"/>
        </w:rPr>
        <w:t xml:space="preserve">). However, the </w:t>
      </w:r>
      <w:r w:rsidR="00144BDA">
        <w:rPr>
          <w:color w:val="000000" w:themeColor="text1"/>
        </w:rPr>
        <w:t>data in question (Figures 4, 5c,d) are for cylindrical micelles which have lengths much larger than can be resolved by SAXS, are fit well by flexible cylinder models, and for which light scattering provides valuable information. We have revised the figure captions and discussion to make this more clear.</w:t>
      </w:r>
    </w:p>
    <w:p w14:paraId="4B3D213F" w14:textId="77777777" w:rsidR="00A02AFC" w:rsidRDefault="00BC4A10" w:rsidP="00BC4A10">
      <w:pPr>
        <w:rPr>
          <w:color w:val="4472C4" w:themeColor="accent1"/>
        </w:rPr>
      </w:pPr>
      <w:r w:rsidRPr="005D7EF0">
        <w:rPr>
          <w:color w:val="4472C4" w:themeColor="accent1"/>
        </w:rPr>
        <w:br/>
        <w:t>* In your manuscript I could only find the hydrodynamic radius mentioned in the caption of figure 1. It would be very useful to explain what is measured with which technique: DLS hydrodynamic radius, SAXS and TEM core size. The contrast between the chains in the corona and the solvent is too low to measure with SAXS and TEM. Also you mention the fitted core radius, but only show the size distribution histogram, it might be good to mention the hydrodynamic radius somewhere.</w:t>
      </w:r>
    </w:p>
    <w:p w14:paraId="19FEAB7F" w14:textId="7BDF5D86" w:rsidR="00144BDA" w:rsidRPr="00144BDA" w:rsidRDefault="00144BDA" w:rsidP="00BC4A10">
      <w:pPr>
        <w:rPr>
          <w:color w:val="000000" w:themeColor="text1"/>
        </w:rPr>
      </w:pPr>
      <w:r>
        <w:rPr>
          <w:color w:val="000000" w:themeColor="text1"/>
        </w:rPr>
        <w:t>Thank you for this suggestion</w:t>
      </w:r>
      <w:r w:rsidR="004A5B1A">
        <w:rPr>
          <w:color w:val="000000" w:themeColor="text1"/>
        </w:rPr>
        <w:t>; we have revised the caption in question.</w:t>
      </w:r>
      <w:r>
        <w:rPr>
          <w:color w:val="000000" w:themeColor="text1"/>
        </w:rPr>
        <w:t xml:space="preserve"> As noted above, we have </w:t>
      </w:r>
      <w:r w:rsidR="004A5B1A">
        <w:rPr>
          <w:color w:val="000000" w:themeColor="text1"/>
        </w:rPr>
        <w:t xml:space="preserve">also </w:t>
      </w:r>
      <w:r>
        <w:rPr>
          <w:color w:val="000000" w:themeColor="text1"/>
        </w:rPr>
        <w:t>revised th</w:t>
      </w:r>
      <w:r w:rsidR="004A5B1A">
        <w:rPr>
          <w:color w:val="000000" w:themeColor="text1"/>
        </w:rPr>
        <w:t>e</w:t>
      </w:r>
      <w:r>
        <w:rPr>
          <w:color w:val="000000" w:themeColor="text1"/>
        </w:rPr>
        <w:t xml:space="preserve"> discussion </w:t>
      </w:r>
      <w:r w:rsidR="004A5B1A">
        <w:rPr>
          <w:color w:val="000000" w:themeColor="text1"/>
        </w:rPr>
        <w:t xml:space="preserve">of this topic </w:t>
      </w:r>
      <w:r>
        <w:rPr>
          <w:color w:val="000000" w:themeColor="text1"/>
        </w:rPr>
        <w:t xml:space="preserve">and moved </w:t>
      </w:r>
      <w:r w:rsidR="004A5B1A">
        <w:rPr>
          <w:color w:val="000000" w:themeColor="text1"/>
        </w:rPr>
        <w:t xml:space="preserve">more of </w:t>
      </w:r>
      <w:r>
        <w:rPr>
          <w:color w:val="000000" w:themeColor="text1"/>
        </w:rPr>
        <w:t>it to the introduction to emphasize the relative strengths and complementarity of the various techniques.</w:t>
      </w:r>
    </w:p>
    <w:p w14:paraId="1EF1DC6B" w14:textId="33937239" w:rsidR="007A4026" w:rsidRPr="00144BDA" w:rsidRDefault="00BC4A10" w:rsidP="00144BDA">
      <w:pPr>
        <w:rPr>
          <w:color w:val="000000" w:themeColor="text1"/>
        </w:rPr>
      </w:pPr>
      <w:r w:rsidRPr="005D7EF0">
        <w:rPr>
          <w:color w:val="4472C4" w:themeColor="accent1"/>
        </w:rPr>
        <w:br/>
        <w:t xml:space="preserve">* About your SAXS measurements, most beamlines at synchrotrons can measure in absolute units. This means that you can estimate the mass and thus the aggregation number of your micelles from the intensity at q=0. This would be very useful, because it will give you an </w:t>
      </w:r>
      <w:r w:rsidRPr="005D7EF0">
        <w:rPr>
          <w:color w:val="4472C4" w:themeColor="accent1"/>
        </w:rPr>
        <w:lastRenderedPageBreak/>
        <w:t>estimate of the amount of nucleic acids which are present in the core of the micelles.</w:t>
      </w:r>
      <w:r w:rsidRPr="005D7EF0">
        <w:rPr>
          <w:color w:val="4472C4" w:themeColor="accent1"/>
        </w:rPr>
        <w:br/>
      </w:r>
      <w:r w:rsidR="00144BDA">
        <w:rPr>
          <w:color w:val="000000" w:themeColor="text1"/>
        </w:rPr>
        <w:t xml:space="preserve">Thank you for this suggestion. We have added it to the </w:t>
      </w:r>
      <w:r w:rsidR="002E2868">
        <w:rPr>
          <w:color w:val="000000" w:themeColor="text1"/>
        </w:rPr>
        <w:t>discussion of SAXS in the introduction.</w:t>
      </w:r>
    </w:p>
    <w:p w14:paraId="53B97436" w14:textId="77777777" w:rsidR="00730541" w:rsidRDefault="00BC4A10" w:rsidP="00730541">
      <w:pPr>
        <w:rPr>
          <w:color w:val="000000" w:themeColor="text1"/>
        </w:rPr>
      </w:pPr>
      <w:r w:rsidRPr="005D7EF0">
        <w:rPr>
          <w:color w:val="4472C4" w:themeColor="accent1"/>
        </w:rPr>
        <w:br/>
        <w:t>Other points:</w:t>
      </w:r>
      <w:r w:rsidRPr="005D7EF0">
        <w:rPr>
          <w:color w:val="4472C4" w:themeColor="accent1"/>
        </w:rPr>
        <w:br/>
      </w:r>
      <w:r w:rsidRPr="005D7EF0">
        <w:rPr>
          <w:color w:val="4472C4" w:themeColor="accent1"/>
        </w:rPr>
        <w:br/>
        <w:t xml:space="preserve">* In PCM assembly it is explained how to calculate stoichiometric charge conditions, how did you take into account that </w:t>
      </w:r>
      <w:proofErr w:type="spellStart"/>
      <w:r w:rsidRPr="005D7EF0">
        <w:rPr>
          <w:color w:val="4472C4" w:themeColor="accent1"/>
        </w:rPr>
        <w:t>polylysine</w:t>
      </w:r>
      <w:proofErr w:type="spellEnd"/>
      <w:r w:rsidRPr="005D7EF0">
        <w:rPr>
          <w:color w:val="4472C4" w:themeColor="accent1"/>
        </w:rPr>
        <w:t xml:space="preserve"> is not fully charged at pH 7.4? If this polymers was forming a micelle with a weak polyanion I agree that both polymers would be fully charged, because of charge regulation. With strongly charged nucleic acids I am worried this is not the case.</w:t>
      </w:r>
      <w:r w:rsidR="00314F31">
        <w:rPr>
          <w:color w:val="4472C4" w:themeColor="accent1"/>
        </w:rPr>
        <w:t xml:space="preserve"> </w:t>
      </w:r>
    </w:p>
    <w:p w14:paraId="7102DA03" w14:textId="1B638386" w:rsidR="00A25FF4" w:rsidRDefault="004A5B1A" w:rsidP="00730541">
      <w:pPr>
        <w:rPr>
          <w:color w:val="FF0000"/>
        </w:rPr>
      </w:pPr>
      <w:r>
        <w:rPr>
          <w:color w:val="000000" w:themeColor="text1"/>
        </w:rPr>
        <w:t xml:space="preserve">Potentiometric titration of </w:t>
      </w:r>
      <w:proofErr w:type="spellStart"/>
      <w:r>
        <w:rPr>
          <w:color w:val="000000" w:themeColor="text1"/>
        </w:rPr>
        <w:t>polylysine</w:t>
      </w:r>
      <w:proofErr w:type="spellEnd"/>
      <w:r>
        <w:rPr>
          <w:color w:val="000000" w:themeColor="text1"/>
        </w:rPr>
        <w:t xml:space="preserve"> (see, for example</w:t>
      </w:r>
      <w:r w:rsidR="00A25FF4">
        <w:rPr>
          <w:color w:val="000000" w:themeColor="text1"/>
        </w:rPr>
        <w:t>,</w:t>
      </w:r>
      <w:r>
        <w:rPr>
          <w:color w:val="000000" w:themeColor="text1"/>
        </w:rPr>
        <w:t xml:space="preserve"> Ciferri et al, Biopolymers 6, 1019 (1968)) gives pKa values of roughly 10.2 – 10.3 for our salt concentrations at 25 deg C. While this is slightly depressed from the monomer value, it is still nearly three pH units above our working pH, so the approximation of being fully charged should be quite accurate</w:t>
      </w:r>
      <w:r w:rsidR="00A25FF4">
        <w:rPr>
          <w:color w:val="000000" w:themeColor="text1"/>
        </w:rPr>
        <w:t xml:space="preserve"> for preparing the polycation solution. The question of charge distributions within the PCM core is a fascinating one, but also is not well understood and is, we believe, beyond the scope of this work.</w:t>
      </w:r>
    </w:p>
    <w:p w14:paraId="142CDD48" w14:textId="6C401216" w:rsidR="00A25FF4" w:rsidRPr="005D7EF0" w:rsidRDefault="00A25FF4" w:rsidP="00A25FF4">
      <w:pPr>
        <w:rPr>
          <w:color w:val="4472C4" w:themeColor="accent1"/>
        </w:rPr>
      </w:pPr>
      <w:r w:rsidRPr="005D7EF0">
        <w:rPr>
          <w:color w:val="4472C4" w:themeColor="accent1"/>
        </w:rPr>
        <w:t xml:space="preserve"> </w:t>
      </w:r>
    </w:p>
    <w:p w14:paraId="394D4A34" w14:textId="57A870AE" w:rsidR="00314F31" w:rsidRDefault="00BC4A10" w:rsidP="00BC4A10">
      <w:pPr>
        <w:rPr>
          <w:color w:val="4472C4" w:themeColor="accent1"/>
        </w:rPr>
      </w:pPr>
      <w:r w:rsidRPr="005D7EF0">
        <w:rPr>
          <w:color w:val="4472C4" w:themeColor="accent1"/>
        </w:rPr>
        <w:t>* DLS: REPES software, where can I find it, I am familiar with CONTIN, which you can easily google, but I was not able to find the REPES software. Is it different from CONTIN?</w:t>
      </w:r>
      <w:r w:rsidR="00314F31">
        <w:rPr>
          <w:color w:val="4472C4" w:themeColor="accent1"/>
        </w:rPr>
        <w:t xml:space="preserve"> </w:t>
      </w:r>
    </w:p>
    <w:p w14:paraId="604E4FA0" w14:textId="643417BE" w:rsidR="0064058E" w:rsidRPr="004A7D08" w:rsidRDefault="00314F31" w:rsidP="00BC4A10">
      <w:pPr>
        <w:rPr>
          <w:color w:val="000000" w:themeColor="text1"/>
        </w:rPr>
      </w:pPr>
      <w:r>
        <w:rPr>
          <w:color w:val="000000" w:themeColor="text1"/>
        </w:rPr>
        <w:t xml:space="preserve">REPES is an alternative approach to inverting Laplace transforms, so conceptually similar to CONTIN but handling noise a bit differently. The paper referenced in the manuscript contains a more complete description. </w:t>
      </w:r>
      <w:r w:rsidR="004A7D08">
        <w:rPr>
          <w:color w:val="000000" w:themeColor="text1"/>
        </w:rPr>
        <w:t>We have added a subsection (</w:t>
      </w:r>
      <w:r w:rsidR="004A7D08" w:rsidRPr="004B2549">
        <w:rPr>
          <w:color w:val="000000" w:themeColor="text1"/>
        </w:rPr>
        <w:t>3.7.2</w:t>
      </w:r>
      <w:r w:rsidR="004A7D08">
        <w:rPr>
          <w:color w:val="000000" w:themeColor="text1"/>
        </w:rPr>
        <w:t>) discussing algorithm choice</w:t>
      </w:r>
      <w:r w:rsidR="00490334">
        <w:rPr>
          <w:color w:val="000000" w:themeColor="text1"/>
        </w:rPr>
        <w:t xml:space="preserve"> including CONTIN</w:t>
      </w:r>
      <w:r w:rsidR="004A7D08">
        <w:rPr>
          <w:color w:val="000000" w:themeColor="text1"/>
        </w:rPr>
        <w:t>.</w:t>
      </w:r>
      <w:r w:rsidR="00BC4A10" w:rsidRPr="005D7EF0">
        <w:rPr>
          <w:color w:val="4472C4" w:themeColor="accent1"/>
        </w:rPr>
        <w:br/>
      </w:r>
    </w:p>
    <w:p w14:paraId="05FA517B" w14:textId="0B6FEFC7" w:rsidR="00BC4A10" w:rsidRPr="005D7EF0" w:rsidRDefault="00BC4A10" w:rsidP="00BC4A10">
      <w:pPr>
        <w:rPr>
          <w:color w:val="4472C4" w:themeColor="accent1"/>
        </w:rPr>
      </w:pPr>
      <w:r w:rsidRPr="005D7EF0">
        <w:rPr>
          <w:color w:val="4472C4" w:themeColor="accent1"/>
        </w:rPr>
        <w:t>* For your SAXS experiments you use a buffer containing glycerol, is this to prevent radiation damage? If so it would be good to mention this and that people have to be careful with radiation damage of your samples, when using X-ray techniques.</w:t>
      </w:r>
    </w:p>
    <w:p w14:paraId="785B521F" w14:textId="2887B3CA" w:rsidR="00BC4A10" w:rsidRPr="0064058E" w:rsidRDefault="0064058E">
      <w:pPr>
        <w:rPr>
          <w:color w:val="000000" w:themeColor="text1"/>
        </w:rPr>
      </w:pPr>
      <w:r>
        <w:rPr>
          <w:color w:val="000000" w:themeColor="text1"/>
        </w:rPr>
        <w:t>Thank you for this suggestion. The glycerol is there as a radioprotectant, and we have amended the manuscript to explicitly note this</w:t>
      </w:r>
      <w:r w:rsidR="00314F31">
        <w:rPr>
          <w:color w:val="000000" w:themeColor="text1"/>
        </w:rPr>
        <w:t xml:space="preserve"> (</w:t>
      </w:r>
      <w:bookmarkStart w:id="0" w:name="_GoBack"/>
      <w:bookmarkEnd w:id="0"/>
      <w:r w:rsidR="00A25FF4" w:rsidRPr="004B2549">
        <w:rPr>
          <w:color w:val="000000" w:themeColor="text1"/>
        </w:rPr>
        <w:t>step</w:t>
      </w:r>
      <w:r w:rsidR="00314F31" w:rsidRPr="004B2549">
        <w:rPr>
          <w:color w:val="000000" w:themeColor="text1"/>
        </w:rPr>
        <w:t xml:space="preserve"> </w:t>
      </w:r>
      <w:r w:rsidR="00525B97" w:rsidRPr="004B2549">
        <w:rPr>
          <w:color w:val="000000" w:themeColor="text1"/>
        </w:rPr>
        <w:t>5</w:t>
      </w:r>
      <w:r w:rsidR="00314F31" w:rsidRPr="004B2549">
        <w:rPr>
          <w:color w:val="000000" w:themeColor="text1"/>
        </w:rPr>
        <w:t>.1.2</w:t>
      </w:r>
      <w:r w:rsidR="00314F31">
        <w:rPr>
          <w:color w:val="000000" w:themeColor="text1"/>
        </w:rPr>
        <w:t>). We</w:t>
      </w:r>
      <w:r w:rsidR="00B40841">
        <w:rPr>
          <w:color w:val="000000" w:themeColor="text1"/>
        </w:rPr>
        <w:t xml:space="preserve"> discuss several</w:t>
      </w:r>
      <w:r w:rsidR="00314F31">
        <w:rPr>
          <w:color w:val="000000" w:themeColor="text1"/>
        </w:rPr>
        <w:t xml:space="preserve"> methods to minimize radiation damage, including choice of flow cell vs capillary, exposure time and pattern, and online data analysis to detect damage.</w:t>
      </w:r>
    </w:p>
    <w:sectPr w:rsidR="00BC4A10" w:rsidRPr="0064058E" w:rsidSect="006B1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708FA"/>
    <w:multiLevelType w:val="hybridMultilevel"/>
    <w:tmpl w:val="7A908670"/>
    <w:lvl w:ilvl="0" w:tplc="2CB0BE70">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9A"/>
    <w:rsid w:val="000B4E84"/>
    <w:rsid w:val="000E7181"/>
    <w:rsid w:val="00144BDA"/>
    <w:rsid w:val="00195A71"/>
    <w:rsid w:val="001A7F69"/>
    <w:rsid w:val="001C44AC"/>
    <w:rsid w:val="001D4960"/>
    <w:rsid w:val="001F135D"/>
    <w:rsid w:val="00222F84"/>
    <w:rsid w:val="002E2868"/>
    <w:rsid w:val="00303595"/>
    <w:rsid w:val="00314F31"/>
    <w:rsid w:val="004461E3"/>
    <w:rsid w:val="00490334"/>
    <w:rsid w:val="004A5B1A"/>
    <w:rsid w:val="004A7D08"/>
    <w:rsid w:val="004B2549"/>
    <w:rsid w:val="004F7D32"/>
    <w:rsid w:val="00525B97"/>
    <w:rsid w:val="005A069A"/>
    <w:rsid w:val="00613F95"/>
    <w:rsid w:val="0064058E"/>
    <w:rsid w:val="006B1DC6"/>
    <w:rsid w:val="006F2CE6"/>
    <w:rsid w:val="00730541"/>
    <w:rsid w:val="007A4026"/>
    <w:rsid w:val="00801FDF"/>
    <w:rsid w:val="00857682"/>
    <w:rsid w:val="0086104E"/>
    <w:rsid w:val="008C7986"/>
    <w:rsid w:val="009E312C"/>
    <w:rsid w:val="00A02AFC"/>
    <w:rsid w:val="00A25FF4"/>
    <w:rsid w:val="00AB1C09"/>
    <w:rsid w:val="00AD4924"/>
    <w:rsid w:val="00B40841"/>
    <w:rsid w:val="00BC4A10"/>
    <w:rsid w:val="00C523AB"/>
    <w:rsid w:val="00C76CF8"/>
    <w:rsid w:val="00CC3350"/>
    <w:rsid w:val="00CE1F51"/>
    <w:rsid w:val="00D62CF6"/>
    <w:rsid w:val="00E16582"/>
    <w:rsid w:val="00E613D4"/>
    <w:rsid w:val="00ED4BCD"/>
    <w:rsid w:val="00F21479"/>
    <w:rsid w:val="00F6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6D3FAB"/>
  <w15:chartTrackingRefBased/>
  <w15:docId w15:val="{65CE9661-F3FD-CC48-AD38-444130F4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A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5A71"/>
    <w:rPr>
      <w:rFonts w:ascii="Times New Roman" w:hAnsi="Times New Roman" w:cs="Times New Roman"/>
      <w:sz w:val="18"/>
      <w:szCs w:val="18"/>
    </w:rPr>
  </w:style>
  <w:style w:type="paragraph" w:styleId="ListParagraph">
    <w:name w:val="List Paragraph"/>
    <w:basedOn w:val="Normal"/>
    <w:uiPriority w:val="34"/>
    <w:qFormat/>
    <w:rsid w:val="008C7986"/>
    <w:pPr>
      <w:ind w:left="720"/>
      <w:contextualSpacing/>
    </w:pPr>
  </w:style>
  <w:style w:type="character" w:styleId="CommentReference">
    <w:name w:val="annotation reference"/>
    <w:basedOn w:val="DefaultParagraphFont"/>
    <w:uiPriority w:val="99"/>
    <w:semiHidden/>
    <w:unhideWhenUsed/>
    <w:rsid w:val="006F2CE6"/>
    <w:rPr>
      <w:sz w:val="16"/>
      <w:szCs w:val="16"/>
    </w:rPr>
  </w:style>
  <w:style w:type="paragraph" w:styleId="CommentText">
    <w:name w:val="annotation text"/>
    <w:basedOn w:val="Normal"/>
    <w:link w:val="CommentTextChar"/>
    <w:uiPriority w:val="99"/>
    <w:semiHidden/>
    <w:unhideWhenUsed/>
    <w:rsid w:val="006F2CE6"/>
    <w:rPr>
      <w:sz w:val="20"/>
      <w:szCs w:val="20"/>
    </w:rPr>
  </w:style>
  <w:style w:type="character" w:customStyle="1" w:styleId="CommentTextChar">
    <w:name w:val="Comment Text Char"/>
    <w:basedOn w:val="DefaultParagraphFont"/>
    <w:link w:val="CommentText"/>
    <w:uiPriority w:val="99"/>
    <w:semiHidden/>
    <w:rsid w:val="006F2CE6"/>
    <w:rPr>
      <w:sz w:val="20"/>
      <w:szCs w:val="20"/>
    </w:rPr>
  </w:style>
  <w:style w:type="paragraph" w:styleId="CommentSubject">
    <w:name w:val="annotation subject"/>
    <w:basedOn w:val="CommentText"/>
    <w:next w:val="CommentText"/>
    <w:link w:val="CommentSubjectChar"/>
    <w:uiPriority w:val="99"/>
    <w:semiHidden/>
    <w:unhideWhenUsed/>
    <w:rsid w:val="006F2CE6"/>
    <w:rPr>
      <w:b/>
      <w:bCs/>
    </w:rPr>
  </w:style>
  <w:style w:type="character" w:customStyle="1" w:styleId="CommentSubjectChar">
    <w:name w:val="Comment Subject Char"/>
    <w:basedOn w:val="CommentTextChar"/>
    <w:link w:val="CommentSubject"/>
    <w:uiPriority w:val="99"/>
    <w:semiHidden/>
    <w:rsid w:val="006F2C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5</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Vieregg</dc:creator>
  <cp:keywords/>
  <dc:description/>
  <cp:lastModifiedBy>Marras, Alexander E.</cp:lastModifiedBy>
  <cp:revision>24</cp:revision>
  <dcterms:created xsi:type="dcterms:W3CDTF">2019-11-17T03:19:00Z</dcterms:created>
  <dcterms:modified xsi:type="dcterms:W3CDTF">2019-11-27T17:21:00Z</dcterms:modified>
</cp:coreProperties>
</file>