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8E0" w:rsidRPr="00F871CA" w:rsidRDefault="004928E0" w:rsidP="004928E0">
      <w:pPr>
        <w:spacing w:after="0"/>
        <w:jc w:val="both"/>
        <w:rPr>
          <w:rFonts w:cstheme="minorHAnsi"/>
          <w:sz w:val="24"/>
          <w:szCs w:val="24"/>
        </w:rPr>
      </w:pPr>
      <w:r w:rsidRPr="00F871CA">
        <w:rPr>
          <w:rFonts w:cstheme="minorHAnsi"/>
          <w:sz w:val="24"/>
          <w:szCs w:val="24"/>
        </w:rPr>
        <w:t>Mr. Benjamin Werth</w:t>
      </w:r>
    </w:p>
    <w:p w:rsidR="004928E0" w:rsidRPr="00F871CA" w:rsidRDefault="004928E0" w:rsidP="004928E0">
      <w:pPr>
        <w:spacing w:after="0"/>
        <w:jc w:val="both"/>
        <w:rPr>
          <w:rFonts w:cstheme="minorHAnsi"/>
          <w:sz w:val="24"/>
          <w:szCs w:val="24"/>
        </w:rPr>
      </w:pPr>
      <w:r w:rsidRPr="00F871CA">
        <w:rPr>
          <w:rFonts w:cstheme="minorHAnsi"/>
          <w:sz w:val="24"/>
          <w:szCs w:val="24"/>
        </w:rPr>
        <w:t>Senior Science Editor</w:t>
      </w:r>
    </w:p>
    <w:p w:rsidR="004928E0" w:rsidRPr="00F871CA" w:rsidRDefault="004928E0" w:rsidP="004928E0">
      <w:pPr>
        <w:spacing w:after="0"/>
        <w:jc w:val="both"/>
        <w:rPr>
          <w:rFonts w:cstheme="minorHAnsi"/>
          <w:sz w:val="24"/>
          <w:szCs w:val="24"/>
        </w:rPr>
      </w:pPr>
      <w:r w:rsidRPr="00F871CA">
        <w:rPr>
          <w:rFonts w:cstheme="minorHAnsi"/>
          <w:sz w:val="24"/>
          <w:szCs w:val="24"/>
        </w:rPr>
        <w:t>JOVE</w:t>
      </w:r>
    </w:p>
    <w:p w:rsidR="004928E0" w:rsidRPr="00F871CA" w:rsidRDefault="004928E0" w:rsidP="004928E0">
      <w:pPr>
        <w:jc w:val="both"/>
        <w:rPr>
          <w:rFonts w:cstheme="minorHAnsi"/>
          <w:sz w:val="24"/>
          <w:szCs w:val="24"/>
        </w:rPr>
      </w:pPr>
    </w:p>
    <w:p w:rsidR="004928E0" w:rsidRPr="00F871CA" w:rsidRDefault="00FE0951" w:rsidP="004928E0">
      <w:pPr>
        <w:jc w:val="both"/>
        <w:rPr>
          <w:rFonts w:cstheme="minorHAnsi"/>
          <w:sz w:val="24"/>
          <w:szCs w:val="24"/>
        </w:rPr>
      </w:pPr>
      <w:r>
        <w:rPr>
          <w:rFonts w:cstheme="minorHAnsi"/>
          <w:sz w:val="24"/>
          <w:szCs w:val="24"/>
        </w:rPr>
        <w:t>25 November 2019</w:t>
      </w:r>
    </w:p>
    <w:p w:rsidR="004928E0" w:rsidRPr="00F871CA" w:rsidRDefault="004928E0" w:rsidP="004928E0">
      <w:pPr>
        <w:jc w:val="both"/>
        <w:rPr>
          <w:rFonts w:cstheme="minorHAnsi"/>
          <w:sz w:val="24"/>
          <w:szCs w:val="24"/>
        </w:rPr>
      </w:pPr>
    </w:p>
    <w:p w:rsidR="004928E0" w:rsidRPr="00F871CA" w:rsidRDefault="004928E0" w:rsidP="004928E0">
      <w:pPr>
        <w:jc w:val="both"/>
        <w:rPr>
          <w:rFonts w:cstheme="minorHAnsi"/>
          <w:sz w:val="24"/>
          <w:szCs w:val="24"/>
        </w:rPr>
      </w:pPr>
      <w:r w:rsidRPr="00F871CA">
        <w:rPr>
          <w:rFonts w:cstheme="minorHAnsi"/>
          <w:sz w:val="24"/>
          <w:szCs w:val="24"/>
        </w:rPr>
        <w:t>Dear Mr. Werth,</w:t>
      </w:r>
    </w:p>
    <w:p w:rsidR="004928E0" w:rsidRPr="00F871CA" w:rsidRDefault="004928E0" w:rsidP="004928E0">
      <w:pPr>
        <w:jc w:val="both"/>
        <w:rPr>
          <w:rFonts w:cstheme="minorHAnsi"/>
          <w:sz w:val="24"/>
          <w:szCs w:val="24"/>
        </w:rPr>
      </w:pPr>
      <w:r>
        <w:rPr>
          <w:rFonts w:cstheme="minorHAnsi"/>
          <w:sz w:val="24"/>
          <w:szCs w:val="24"/>
        </w:rPr>
        <w:t>Thank you for the opportunity to revise our paper</w:t>
      </w:r>
      <w:r w:rsidRPr="00F871CA">
        <w:rPr>
          <w:rFonts w:cstheme="minorHAnsi"/>
          <w:sz w:val="24"/>
          <w:szCs w:val="24"/>
        </w:rPr>
        <w:t xml:space="preserve"> “Nitrogen Compound Characterization in Fuels by Multidimensional Gas Chromatography”</w:t>
      </w:r>
      <w:r>
        <w:rPr>
          <w:rFonts w:cstheme="minorHAnsi"/>
          <w:sz w:val="24"/>
          <w:szCs w:val="24"/>
        </w:rPr>
        <w:t>. We greatly appreciate the reviewer’s comments as they were very helpful.</w:t>
      </w:r>
    </w:p>
    <w:p w:rsidR="004928E0" w:rsidRPr="00F871CA" w:rsidRDefault="004928E0" w:rsidP="004928E0">
      <w:pPr>
        <w:jc w:val="both"/>
        <w:rPr>
          <w:rFonts w:cstheme="minorHAnsi"/>
          <w:sz w:val="24"/>
          <w:szCs w:val="24"/>
        </w:rPr>
      </w:pPr>
      <w:r>
        <w:rPr>
          <w:rFonts w:cstheme="minorHAnsi"/>
          <w:sz w:val="24"/>
          <w:szCs w:val="24"/>
        </w:rPr>
        <w:t xml:space="preserve">Below, I have included the reviewer comments and I have responded to them individually to indicate how each concern was addressed. The revisions have been approved by all authors. I have uploaded a revised manuscript. </w:t>
      </w:r>
    </w:p>
    <w:p w:rsidR="004928E0" w:rsidRDefault="004928E0" w:rsidP="00EB3800">
      <w:pPr>
        <w:pStyle w:val="PlainText"/>
      </w:pPr>
    </w:p>
    <w:p w:rsidR="004928E0" w:rsidRDefault="004928E0" w:rsidP="00EB3800">
      <w:pPr>
        <w:pStyle w:val="PlainText"/>
      </w:pPr>
      <w:r>
        <w:t>Sincerely,</w:t>
      </w:r>
    </w:p>
    <w:p w:rsidR="004928E0" w:rsidRDefault="004928E0" w:rsidP="00EB3800">
      <w:pPr>
        <w:pStyle w:val="PlainText"/>
      </w:pPr>
    </w:p>
    <w:p w:rsidR="004928E0" w:rsidRDefault="004928E0" w:rsidP="00EB3800">
      <w:pPr>
        <w:pStyle w:val="PlainText"/>
      </w:pPr>
      <w:r>
        <w:t>Rachel D. Deese</w:t>
      </w:r>
    </w:p>
    <w:p w:rsidR="004928E0" w:rsidRDefault="004928E0">
      <w:pPr>
        <w:rPr>
          <w:rFonts w:ascii="Calibri" w:hAnsi="Calibri"/>
          <w:szCs w:val="21"/>
        </w:rPr>
      </w:pPr>
      <w:r>
        <w:br w:type="page"/>
      </w:r>
      <w:bookmarkStart w:id="0" w:name="_GoBack"/>
      <w:bookmarkEnd w:id="0"/>
    </w:p>
    <w:p w:rsidR="00EB3800" w:rsidRDefault="00EB3800" w:rsidP="00EB3800">
      <w:pPr>
        <w:pStyle w:val="PlainText"/>
      </w:pPr>
      <w:r>
        <w:lastRenderedPageBreak/>
        <w:t>Editorial comments:</w:t>
      </w:r>
    </w:p>
    <w:p w:rsidR="00EB3800" w:rsidRDefault="00EB3800" w:rsidP="00EB3800">
      <w:pPr>
        <w:pStyle w:val="PlainText"/>
      </w:pPr>
      <w:r>
        <w:t>The manuscript has been modified and the updated manuscript, 60883_R0.docx, is attached and located in your Editorial Manager account. Please use the updated version to make your revisions.</w:t>
      </w:r>
    </w:p>
    <w:p w:rsidR="00EB3800" w:rsidRDefault="00EB3800" w:rsidP="00EB3800">
      <w:pPr>
        <w:pStyle w:val="PlainText"/>
      </w:pPr>
    </w:p>
    <w:p w:rsidR="00EB3800" w:rsidRDefault="00EB3800" w:rsidP="00EB3800">
      <w:pPr>
        <w:pStyle w:val="PlainText"/>
      </w:pPr>
      <w:r>
        <w:t>1. Please take this opportunity to thoroughly proofread the manuscript to ensure that there are no spelling or grammar issues.</w:t>
      </w:r>
    </w:p>
    <w:p w:rsidR="00EB3800" w:rsidRDefault="00EB3800" w:rsidP="00EB3800">
      <w:pPr>
        <w:pStyle w:val="PlainText"/>
      </w:pPr>
      <w: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EB3800" w:rsidRDefault="00EB3800" w:rsidP="00EB3800">
      <w:pPr>
        <w:pStyle w:val="PlainText"/>
      </w:pPr>
      <w:r>
        <w:t>3. Please define all abbreviations before use.</w:t>
      </w:r>
    </w:p>
    <w:p w:rsidR="00EB3800" w:rsidRDefault="00EB3800" w:rsidP="00EB3800">
      <w:pPr>
        <w:pStyle w:val="PlainText"/>
      </w:pPr>
      <w:r>
        <w:t>4. Please add a short description of a figure in Figure Legend for each figure.</w:t>
      </w:r>
    </w:p>
    <w:p w:rsidR="00EB3800" w:rsidRDefault="00EB3800" w:rsidP="00EB3800">
      <w:pPr>
        <w:pStyle w:val="PlainText"/>
      </w:pPr>
      <w:r>
        <w:t>5. Please do not abbreviate journal titles for references.</w:t>
      </w:r>
    </w:p>
    <w:p w:rsidR="00EB3800" w:rsidRDefault="00EB3800" w:rsidP="00EB3800">
      <w:pPr>
        <w:pStyle w:val="PlainText"/>
      </w:pPr>
      <w:r>
        <w:t>6. The superscript reference number is inserted immediately next to the word/group of words it applies to but before any punctuation.</w:t>
      </w:r>
    </w:p>
    <w:p w:rsidR="00EB3800" w:rsidRDefault="00EB3800" w:rsidP="00EB3800">
      <w:pPr>
        <w:pStyle w:val="PlainText"/>
      </w:pPr>
    </w:p>
    <w:p w:rsidR="00EB3800" w:rsidRDefault="00EB3800" w:rsidP="00EB3800">
      <w:pPr>
        <w:pStyle w:val="PlainText"/>
      </w:pPr>
    </w:p>
    <w:p w:rsidR="00EB3800" w:rsidRDefault="00EB3800" w:rsidP="00EB3800">
      <w:pPr>
        <w:pStyle w:val="PlainText"/>
      </w:pPr>
      <w:r>
        <w:t>Reviewers' comments:</w:t>
      </w:r>
    </w:p>
    <w:p w:rsidR="00EB3800" w:rsidRPr="005767D3" w:rsidRDefault="00EB3800" w:rsidP="00EB3800">
      <w:pPr>
        <w:pStyle w:val="PlainText"/>
        <w:rPr>
          <w:b/>
          <w:sz w:val="28"/>
        </w:rPr>
      </w:pPr>
      <w:r w:rsidRPr="005767D3">
        <w:rPr>
          <w:b/>
          <w:sz w:val="28"/>
        </w:rPr>
        <w:t>Reviewer #1:</w:t>
      </w:r>
    </w:p>
    <w:p w:rsidR="00EB3800" w:rsidRDefault="00EB3800" w:rsidP="00EB3800">
      <w:pPr>
        <w:pStyle w:val="PlainText"/>
      </w:pPr>
    </w:p>
    <w:p w:rsidR="00EB3800" w:rsidRDefault="00EB3800" w:rsidP="00EB3800">
      <w:pPr>
        <w:pStyle w:val="PlainText"/>
      </w:pPr>
      <w:r>
        <w:t>Manuscript Summary:</w:t>
      </w:r>
    </w:p>
    <w:p w:rsidR="00EB3800" w:rsidRDefault="00EB3800" w:rsidP="00EB3800">
      <w:pPr>
        <w:pStyle w:val="PlainText"/>
      </w:pPr>
      <w:r>
        <w:t>Solid paper. Concise and clear. Useful method. The Abstract should include a quantitative summary, it did not. More use of the 2D separation space would have been welcome.</w:t>
      </w:r>
    </w:p>
    <w:p w:rsidR="00EB3800" w:rsidRDefault="00EB3800" w:rsidP="00EB3800">
      <w:pPr>
        <w:pStyle w:val="PlainText"/>
      </w:pPr>
    </w:p>
    <w:p w:rsidR="00EB3800" w:rsidRDefault="00EB3800" w:rsidP="00EB3800">
      <w:pPr>
        <w:pStyle w:val="PlainText"/>
      </w:pPr>
      <w:r>
        <w:t>Major Concerns:</w:t>
      </w:r>
    </w:p>
    <w:p w:rsidR="00EB3800" w:rsidRDefault="00EB3800" w:rsidP="00EB3800">
      <w:pPr>
        <w:pStyle w:val="PlainText"/>
      </w:pPr>
      <w:r>
        <w:t>None</w:t>
      </w:r>
    </w:p>
    <w:p w:rsidR="00EB3800" w:rsidRDefault="00EB3800" w:rsidP="00EB3800">
      <w:pPr>
        <w:pStyle w:val="PlainText"/>
      </w:pPr>
    </w:p>
    <w:p w:rsidR="00EB3800" w:rsidRDefault="00EB3800" w:rsidP="00EB3800">
      <w:pPr>
        <w:pStyle w:val="PlainText"/>
      </w:pPr>
      <w:r>
        <w:t>Minor Concerns:</w:t>
      </w:r>
    </w:p>
    <w:p w:rsidR="00EB3800" w:rsidRDefault="00EB3800" w:rsidP="00EB3800">
      <w:pPr>
        <w:pStyle w:val="PlainText"/>
      </w:pPr>
      <w:r>
        <w:t>Please see summary</w:t>
      </w:r>
    </w:p>
    <w:p w:rsidR="00B07D72" w:rsidRPr="00F35142" w:rsidRDefault="00B07D72" w:rsidP="00EB3800">
      <w:pPr>
        <w:pStyle w:val="PlainText"/>
      </w:pPr>
    </w:p>
    <w:p w:rsidR="00B07D72" w:rsidRPr="00F35142" w:rsidRDefault="00B07D72" w:rsidP="00EB3800">
      <w:pPr>
        <w:pStyle w:val="PlainText"/>
      </w:pPr>
      <w:r w:rsidRPr="006E0547">
        <w:rPr>
          <w:highlight w:val="cyan"/>
        </w:rPr>
        <w:t>Response: The statistics for the method has been added to the abstract.</w:t>
      </w:r>
    </w:p>
    <w:p w:rsidR="00EB3800" w:rsidRDefault="00EB3800" w:rsidP="00EB3800">
      <w:pPr>
        <w:pStyle w:val="PlainText"/>
      </w:pPr>
    </w:p>
    <w:p w:rsidR="00EB3800" w:rsidRDefault="00EB3800" w:rsidP="00EB3800">
      <w:pPr>
        <w:pStyle w:val="PlainText"/>
      </w:pPr>
    </w:p>
    <w:p w:rsidR="00EB3800" w:rsidRPr="005767D3" w:rsidRDefault="00EB3800" w:rsidP="00EB3800">
      <w:pPr>
        <w:pStyle w:val="PlainText"/>
        <w:rPr>
          <w:b/>
          <w:sz w:val="28"/>
        </w:rPr>
      </w:pPr>
      <w:r w:rsidRPr="005767D3">
        <w:rPr>
          <w:b/>
          <w:sz w:val="28"/>
        </w:rPr>
        <w:t>Reviewer #2:</w:t>
      </w:r>
    </w:p>
    <w:p w:rsidR="00EB3800" w:rsidRDefault="00EB3800" w:rsidP="00EB3800">
      <w:pPr>
        <w:pStyle w:val="PlainText"/>
      </w:pPr>
    </w:p>
    <w:p w:rsidR="00EB3800" w:rsidRDefault="00EB3800" w:rsidP="00EB3800">
      <w:pPr>
        <w:pStyle w:val="PlainText"/>
      </w:pPr>
      <w:r>
        <w:t>Minor Concerns:</w:t>
      </w:r>
    </w:p>
    <w:p w:rsidR="00EB3800" w:rsidRDefault="00EB3800" w:rsidP="00EB3800">
      <w:pPr>
        <w:pStyle w:val="PlainText"/>
      </w:pPr>
    </w:p>
    <w:p w:rsidR="00EB3800" w:rsidRDefault="00EB3800" w:rsidP="00EB3800">
      <w:pPr>
        <w:pStyle w:val="PlainText"/>
      </w:pPr>
      <w:r>
        <w:t>First of all, the article is written in a very professional manner, with sufficient details for a fellow researcher to repeat the analysis. The information provided in the article can be used as a working method for analysis.</w:t>
      </w:r>
    </w:p>
    <w:p w:rsidR="00EB3800" w:rsidRDefault="00EB3800" w:rsidP="00EB3800">
      <w:pPr>
        <w:pStyle w:val="PlainText"/>
      </w:pPr>
      <w:r>
        <w:t>The following are comments:</w:t>
      </w:r>
    </w:p>
    <w:p w:rsidR="00EB3800" w:rsidRDefault="00EB3800" w:rsidP="00EB3800">
      <w:pPr>
        <w:pStyle w:val="PlainText"/>
      </w:pPr>
    </w:p>
    <w:p w:rsidR="00EB3800" w:rsidRDefault="00EB3800" w:rsidP="00EB3800">
      <w:pPr>
        <w:pStyle w:val="PlainText"/>
      </w:pPr>
      <w:r w:rsidRPr="005767D3">
        <w:rPr>
          <w:b/>
        </w:rPr>
        <w:t>1.</w:t>
      </w:r>
      <w:r>
        <w:t xml:space="preserve"> The authors mention that they are injecting equal volumes of the standards and the samples, however, the resulting difference between the standard and the samples is not taken into consideration when calculating densities. The final concentration calculation will be directly affected by the difference in densities.</w:t>
      </w:r>
    </w:p>
    <w:p w:rsidR="001F798F" w:rsidRDefault="001F798F" w:rsidP="00EB3800">
      <w:pPr>
        <w:pStyle w:val="PlainText"/>
      </w:pPr>
      <w:r>
        <w:lastRenderedPageBreak/>
        <w:tab/>
      </w:r>
    </w:p>
    <w:p w:rsidR="001F798F" w:rsidRPr="00F35142" w:rsidRDefault="001F798F" w:rsidP="00EB3800">
      <w:pPr>
        <w:pStyle w:val="PlainText"/>
      </w:pPr>
      <w:r w:rsidRPr="00F35142">
        <w:rPr>
          <w:highlight w:val="cyan"/>
        </w:rPr>
        <w:t>Response: Density calculations have been included to help provide quantitation correction for the different sample types.</w:t>
      </w:r>
    </w:p>
    <w:p w:rsidR="00EB3800" w:rsidRDefault="00EB3800" w:rsidP="00EB3800">
      <w:pPr>
        <w:pStyle w:val="PlainText"/>
      </w:pPr>
    </w:p>
    <w:p w:rsidR="00EB3800" w:rsidRDefault="00EB3800" w:rsidP="00EB3800">
      <w:pPr>
        <w:pStyle w:val="PlainText"/>
      </w:pPr>
      <w:r w:rsidRPr="005767D3">
        <w:rPr>
          <w:b/>
        </w:rPr>
        <w:t>2.</w:t>
      </w:r>
      <w:r>
        <w:t xml:space="preserve"> The authors used nitrogen </w:t>
      </w:r>
      <w:proofErr w:type="spellStart"/>
      <w:r>
        <w:t>carbazole</w:t>
      </w:r>
      <w:proofErr w:type="spellEnd"/>
      <w:r>
        <w:t xml:space="preserve"> for the calibration of the instrument. Was the nitrogen detector response tested for the rest of the NCD compounds mentioned in the article? In other words, do all NCD compounds give a similar enough detector response that only the nitrogen </w:t>
      </w:r>
      <w:proofErr w:type="spellStart"/>
      <w:r>
        <w:t>carbazole</w:t>
      </w:r>
      <w:proofErr w:type="spellEnd"/>
      <w:r>
        <w:t xml:space="preserve"> compound can be used for calibration?</w:t>
      </w:r>
    </w:p>
    <w:p w:rsidR="00EC1763" w:rsidRDefault="00EC1763" w:rsidP="00EB3800">
      <w:pPr>
        <w:pStyle w:val="PlainText"/>
      </w:pPr>
      <w:r>
        <w:tab/>
      </w:r>
    </w:p>
    <w:p w:rsidR="00EC1763" w:rsidRPr="00F35142" w:rsidRDefault="00EC1763" w:rsidP="00EB3800">
      <w:pPr>
        <w:pStyle w:val="PlainText"/>
      </w:pPr>
      <w:r w:rsidRPr="00F35142">
        <w:rPr>
          <w:highlight w:val="cyan"/>
        </w:rPr>
        <w:t>Response: The NCD provides equimolar resp</w:t>
      </w:r>
      <w:r w:rsidR="003C7411" w:rsidRPr="00F35142">
        <w:rPr>
          <w:highlight w:val="cyan"/>
        </w:rPr>
        <w:t xml:space="preserve">onses due to the nature of the </w:t>
      </w:r>
      <w:r w:rsidRPr="00F35142">
        <w:rPr>
          <w:highlight w:val="cyan"/>
        </w:rPr>
        <w:t xml:space="preserve">reaction. The response of nitrogen compounds have been tested with two other standard compounds, pyridine and </w:t>
      </w:r>
      <w:proofErr w:type="spellStart"/>
      <w:r w:rsidRPr="00F35142">
        <w:rPr>
          <w:highlight w:val="cyan"/>
        </w:rPr>
        <w:t>quinoline</w:t>
      </w:r>
      <w:proofErr w:type="spellEnd"/>
      <w:r w:rsidRPr="00F35142">
        <w:rPr>
          <w:highlight w:val="cyan"/>
        </w:rPr>
        <w:t xml:space="preserve">, and it was found that all standards had similar response factors. </w:t>
      </w:r>
      <w:proofErr w:type="spellStart"/>
      <w:r w:rsidRPr="00F35142">
        <w:rPr>
          <w:highlight w:val="cyan"/>
        </w:rPr>
        <w:t>Carbazole</w:t>
      </w:r>
      <w:proofErr w:type="spellEnd"/>
      <w:r w:rsidRPr="00F35142">
        <w:rPr>
          <w:highlight w:val="cyan"/>
        </w:rPr>
        <w:t xml:space="preserve"> was chosen as the standard for calibration over the others because it is an ASTM standard for nitrogen analysis and has lower volatility than pyridine (which makes the standards more stable over time).</w:t>
      </w:r>
    </w:p>
    <w:p w:rsidR="00EB3800" w:rsidRDefault="00EB3800" w:rsidP="00EB3800">
      <w:pPr>
        <w:pStyle w:val="PlainText"/>
      </w:pPr>
    </w:p>
    <w:p w:rsidR="00EB3800" w:rsidRDefault="00EB3800" w:rsidP="00EB3800">
      <w:pPr>
        <w:pStyle w:val="PlainText"/>
      </w:pPr>
      <w:r w:rsidRPr="005767D3">
        <w:rPr>
          <w:b/>
        </w:rPr>
        <w:t>3.</w:t>
      </w:r>
      <w:r>
        <w:t xml:space="preserve"> The authors do not reference similar, previous works that have been done, such as:</w:t>
      </w:r>
    </w:p>
    <w:p w:rsidR="00EB3800" w:rsidRDefault="00EB3800" w:rsidP="00EB3800">
      <w:pPr>
        <w:pStyle w:val="PlainText"/>
      </w:pPr>
      <w:r>
        <w:t>* Sep Sci. 2004 Apr</w:t>
      </w:r>
      <w:proofErr w:type="gramStart"/>
      <w:r>
        <w:t>;27</w:t>
      </w:r>
      <w:proofErr w:type="gramEnd"/>
      <w:r>
        <w:t>(5-6):468-72.</w:t>
      </w:r>
    </w:p>
    <w:p w:rsidR="00EB3800" w:rsidRDefault="00EB3800" w:rsidP="00EB3800">
      <w:pPr>
        <w:pStyle w:val="PlainText"/>
      </w:pPr>
      <w:r>
        <w:t>Speciation of nitrogen-containing in diesel fuel by comprehensive two-dimensional gas chromatography.</w:t>
      </w:r>
    </w:p>
    <w:p w:rsidR="00EB3800" w:rsidRDefault="00EB3800" w:rsidP="00EB3800">
      <w:pPr>
        <w:pStyle w:val="PlainText"/>
      </w:pPr>
      <w:r>
        <w:t xml:space="preserve">Wang FC1, Robbins WK, </w:t>
      </w:r>
      <w:proofErr w:type="spellStart"/>
      <w:r>
        <w:t>Greaney</w:t>
      </w:r>
      <w:proofErr w:type="spellEnd"/>
      <w:r>
        <w:t xml:space="preserve"> MA. Dampen</w:t>
      </w:r>
    </w:p>
    <w:p w:rsidR="00EB3800" w:rsidRDefault="00EB3800" w:rsidP="00EB3800">
      <w:pPr>
        <w:pStyle w:val="PlainText"/>
      </w:pPr>
      <w:r>
        <w:t xml:space="preserve">* </w:t>
      </w:r>
      <w:proofErr w:type="spellStart"/>
      <w:r>
        <w:t>Talanta</w:t>
      </w:r>
      <w:proofErr w:type="spellEnd"/>
      <w:r>
        <w:t xml:space="preserve"> 198 (2019) 263-276</w:t>
      </w:r>
    </w:p>
    <w:p w:rsidR="00EB3800" w:rsidRDefault="00EB3800" w:rsidP="00EB3800">
      <w:pPr>
        <w:pStyle w:val="PlainText"/>
      </w:pPr>
      <w:r>
        <w:t xml:space="preserve">Comprehensive two-dimensional gas chromatography for the analysis of nitrogen-containing compounds in fossil fuels: A review Maria </w:t>
      </w:r>
      <w:proofErr w:type="spellStart"/>
      <w:r>
        <w:t>Elisabete</w:t>
      </w:r>
      <w:proofErr w:type="spellEnd"/>
      <w:r>
        <w:t xml:space="preserve"> Machado</w:t>
      </w:r>
    </w:p>
    <w:p w:rsidR="00405E23" w:rsidRDefault="00405E23" w:rsidP="00EB3800">
      <w:pPr>
        <w:pStyle w:val="PlainText"/>
      </w:pPr>
    </w:p>
    <w:p w:rsidR="00405E23" w:rsidRPr="00F35142" w:rsidRDefault="00ED091E" w:rsidP="00EB3800">
      <w:pPr>
        <w:pStyle w:val="PlainText"/>
      </w:pPr>
      <w:r w:rsidRPr="00F35142">
        <w:rPr>
          <w:highlight w:val="cyan"/>
        </w:rPr>
        <w:t>Response: Thank you for these references. They have been added to the manuscript.</w:t>
      </w:r>
    </w:p>
    <w:p w:rsidR="00EB3800" w:rsidRDefault="00EB3800" w:rsidP="00EB3800">
      <w:pPr>
        <w:pStyle w:val="PlainText"/>
      </w:pPr>
    </w:p>
    <w:p w:rsidR="00EB3800" w:rsidRPr="00233CE8" w:rsidRDefault="00EB3800" w:rsidP="00EB3800">
      <w:pPr>
        <w:pStyle w:val="PlainText"/>
      </w:pPr>
      <w:r w:rsidRPr="00233CE8">
        <w:t>4. The statistical data for RSD%/inter-day and RSD%/intra-day is missing. In addition, the stability of the method is not clear. What is the sensitivity of the method for the detection and calculation of the compound? (</w:t>
      </w:r>
      <w:proofErr w:type="gramStart"/>
      <w:r w:rsidRPr="00233CE8">
        <w:t>e.g</w:t>
      </w:r>
      <w:proofErr w:type="gramEnd"/>
      <w:r w:rsidRPr="00233CE8">
        <w:t>. limits of detection).</w:t>
      </w:r>
    </w:p>
    <w:p w:rsidR="00EB3800" w:rsidRPr="00233CE8" w:rsidRDefault="00EB3800" w:rsidP="00EB3800">
      <w:pPr>
        <w:pStyle w:val="PlainText"/>
      </w:pPr>
    </w:p>
    <w:p w:rsidR="00233CE8" w:rsidRPr="00F35142" w:rsidRDefault="00233CE8" w:rsidP="00EB3800">
      <w:pPr>
        <w:pStyle w:val="PlainText"/>
      </w:pPr>
      <w:r w:rsidRPr="00F35142">
        <w:rPr>
          <w:highlight w:val="cyan"/>
        </w:rPr>
        <w:t>Response: These statistics have been updated in the manuscript and the supplementary file</w:t>
      </w:r>
    </w:p>
    <w:p w:rsidR="00233CE8" w:rsidRPr="00233CE8" w:rsidRDefault="00233CE8" w:rsidP="00EB3800">
      <w:pPr>
        <w:pStyle w:val="PlainText"/>
      </w:pPr>
    </w:p>
    <w:p w:rsidR="00EB3800" w:rsidRPr="00233CE8" w:rsidRDefault="00EB3800" w:rsidP="00EB3800">
      <w:pPr>
        <w:pStyle w:val="PlainText"/>
      </w:pPr>
      <w:r w:rsidRPr="00233CE8">
        <w:t xml:space="preserve">5. We believe the %RSD calculation in table 1 for the samples is incorrect. It should be: </w:t>
      </w:r>
      <w:proofErr w:type="gramStart"/>
      <w:r w:rsidRPr="00233CE8">
        <w:t>RSD(</w:t>
      </w:r>
      <w:proofErr w:type="gramEnd"/>
      <w:r w:rsidRPr="00233CE8">
        <w:t>%)=</w:t>
      </w:r>
      <w:proofErr w:type="spellStart"/>
      <w:r w:rsidRPr="00233CE8">
        <w:t>stdev</w:t>
      </w:r>
      <w:proofErr w:type="spellEnd"/>
      <w:r w:rsidRPr="00233CE8">
        <w:t>(range)/average(range)*100%</w:t>
      </w:r>
    </w:p>
    <w:p w:rsidR="00233CE8" w:rsidRDefault="00233CE8" w:rsidP="00EB3800">
      <w:pPr>
        <w:pStyle w:val="PlainText"/>
        <w:rPr>
          <w:b/>
        </w:rPr>
      </w:pPr>
    </w:p>
    <w:p w:rsidR="00233CE8" w:rsidRPr="00F35142" w:rsidRDefault="00233CE8" w:rsidP="00EB3800">
      <w:pPr>
        <w:pStyle w:val="PlainText"/>
      </w:pPr>
      <w:r w:rsidRPr="00F35142">
        <w:rPr>
          <w:highlight w:val="cyan"/>
        </w:rPr>
        <w:t>Response: The %RSD information has been updated in the manuscript and the supplementary file</w:t>
      </w:r>
    </w:p>
    <w:p w:rsidR="00EB3800" w:rsidRDefault="00EB3800" w:rsidP="00EB3800">
      <w:pPr>
        <w:pStyle w:val="PlainText"/>
      </w:pPr>
    </w:p>
    <w:p w:rsidR="00EB3800" w:rsidRDefault="00EB3800" w:rsidP="00EB3800">
      <w:pPr>
        <w:pStyle w:val="PlainText"/>
      </w:pPr>
      <w:r w:rsidRPr="005767D3">
        <w:rPr>
          <w:b/>
        </w:rPr>
        <w:t>6.</w:t>
      </w:r>
      <w:r>
        <w:t xml:space="preserve"> It is recommended to add at least one 2D chromatogram, so the resulting detector signal can be observed. One wonders how symmetric the peaks are for the lower concentration standards that are used in the method.</w:t>
      </w:r>
    </w:p>
    <w:p w:rsidR="0089728F" w:rsidRDefault="0089728F" w:rsidP="00EB3800">
      <w:pPr>
        <w:pStyle w:val="PlainText"/>
      </w:pPr>
    </w:p>
    <w:p w:rsidR="0089728F" w:rsidRPr="00F35142" w:rsidRDefault="0089728F" w:rsidP="00EB3800">
      <w:pPr>
        <w:pStyle w:val="PlainText"/>
      </w:pPr>
      <w:r w:rsidRPr="00F35142">
        <w:rPr>
          <w:highlight w:val="cyan"/>
        </w:rPr>
        <w:t xml:space="preserve">Response: Chromatograms have been added to illustrate the signal for the 0.025 ppm N </w:t>
      </w:r>
      <w:proofErr w:type="spellStart"/>
      <w:r w:rsidRPr="00F35142">
        <w:rPr>
          <w:highlight w:val="cyan"/>
        </w:rPr>
        <w:t>carbazole</w:t>
      </w:r>
      <w:proofErr w:type="spellEnd"/>
      <w:r w:rsidRPr="00F35142">
        <w:rPr>
          <w:highlight w:val="cyan"/>
        </w:rPr>
        <w:t xml:space="preserve"> standard (please see the new Figure 3).</w:t>
      </w:r>
    </w:p>
    <w:p w:rsidR="00EB3800" w:rsidRDefault="00EB3800" w:rsidP="00EB3800">
      <w:pPr>
        <w:pStyle w:val="PlainText"/>
      </w:pPr>
    </w:p>
    <w:p w:rsidR="00EB3800" w:rsidRDefault="00EB3800" w:rsidP="00EB3800">
      <w:pPr>
        <w:pStyle w:val="PlainText"/>
      </w:pPr>
      <w:r w:rsidRPr="005767D3">
        <w:rPr>
          <w:b/>
        </w:rPr>
        <w:t>7.</w:t>
      </w:r>
      <w:r>
        <w:t xml:space="preserve"> The authors do not provide sufficient information with regards to the instrument which was used for method development. It is a crucial piece of information that should be included in the article.</w:t>
      </w:r>
    </w:p>
    <w:p w:rsidR="00412302" w:rsidRDefault="00412302" w:rsidP="00EB3800">
      <w:pPr>
        <w:pStyle w:val="PlainText"/>
      </w:pPr>
    </w:p>
    <w:p w:rsidR="001E54D2" w:rsidRPr="00F35142" w:rsidRDefault="00412302" w:rsidP="001E54D2">
      <w:pPr>
        <w:pStyle w:val="PlainText"/>
      </w:pPr>
      <w:r w:rsidRPr="00F35142">
        <w:rPr>
          <w:highlight w:val="cyan"/>
        </w:rPr>
        <w:t xml:space="preserve">Response: As per </w:t>
      </w:r>
      <w:proofErr w:type="spellStart"/>
      <w:r w:rsidRPr="00F35142">
        <w:rPr>
          <w:highlight w:val="cyan"/>
        </w:rPr>
        <w:t>JoVE</w:t>
      </w:r>
      <w:proofErr w:type="spellEnd"/>
      <w:r w:rsidRPr="00F35142">
        <w:rPr>
          <w:highlight w:val="cyan"/>
        </w:rPr>
        <w:t xml:space="preserve"> article guidelines – we did not include specific instrumentation information in the article but it is included in the Table of Materials.</w:t>
      </w:r>
      <w:r w:rsidR="001E54D2" w:rsidRPr="00F35142">
        <w:rPr>
          <w:highlight w:val="cyan"/>
        </w:rPr>
        <w:t xml:space="preserve"> “</w:t>
      </w:r>
      <w:r w:rsidR="001E54D2" w:rsidRPr="00F35142">
        <w:rPr>
          <w:rFonts w:asciiTheme="minorHAnsi" w:hAnsiTheme="minorHAnsi" w:cstheme="minorHAnsi"/>
          <w:highlight w:val="cyan"/>
        </w:rPr>
        <w:t xml:space="preserve">Avoid the use of commercial language, including </w:t>
      </w:r>
      <w:r w:rsidR="001E54D2" w:rsidRPr="00F35142">
        <w:rPr>
          <w:rFonts w:asciiTheme="minorHAnsi" w:hAnsiTheme="minorHAnsi" w:cstheme="minorHAnsi"/>
          <w:highlight w:val="cyan"/>
        </w:rPr>
        <w:lastRenderedPageBreak/>
        <w:t xml:space="preserve">™/®/© symbols or company brand names before/after an instrument or reagent. Cite these in the </w:t>
      </w:r>
      <w:r w:rsidR="001E54D2" w:rsidRPr="00F35142">
        <w:rPr>
          <w:rFonts w:asciiTheme="minorHAnsi" w:hAnsiTheme="minorHAnsi" w:cstheme="minorHAnsi"/>
          <w:b/>
          <w:highlight w:val="cyan"/>
        </w:rPr>
        <w:t>Table of Materials</w:t>
      </w:r>
      <w:r w:rsidR="001E54D2" w:rsidRPr="00F35142">
        <w:rPr>
          <w:rFonts w:asciiTheme="minorHAnsi" w:hAnsiTheme="minorHAnsi" w:cstheme="minorHAnsi"/>
          <w:highlight w:val="cyan"/>
        </w:rPr>
        <w:t xml:space="preserve"> instead. “</w:t>
      </w:r>
    </w:p>
    <w:p w:rsidR="00EB3800" w:rsidRDefault="00EB3800" w:rsidP="00EB3800">
      <w:pPr>
        <w:pStyle w:val="PlainText"/>
      </w:pPr>
    </w:p>
    <w:p w:rsidR="00EB3800" w:rsidRDefault="00EB3800" w:rsidP="00EB3800">
      <w:pPr>
        <w:pStyle w:val="PlainText"/>
      </w:pPr>
      <w:r w:rsidRPr="005767D3">
        <w:rPr>
          <w:b/>
        </w:rPr>
        <w:t>8.</w:t>
      </w:r>
      <w:r>
        <w:t xml:space="preserve"> The authors mentioned using the software </w:t>
      </w:r>
      <w:proofErr w:type="spellStart"/>
      <w:r>
        <w:t>GCImage</w:t>
      </w:r>
      <w:proofErr w:type="spellEnd"/>
      <w:r>
        <w:t xml:space="preserve"> for their calculations. Is it a commercial program? If so, the authors should mention the software developer and version number.</w:t>
      </w:r>
    </w:p>
    <w:p w:rsidR="00412302" w:rsidRPr="008B54B4" w:rsidRDefault="00412302" w:rsidP="00EB3800">
      <w:pPr>
        <w:pStyle w:val="PlainText"/>
        <w:rPr>
          <w:i/>
        </w:rPr>
      </w:pPr>
      <w:r>
        <w:tab/>
      </w:r>
    </w:p>
    <w:p w:rsidR="00412302" w:rsidRPr="00F35142" w:rsidRDefault="00412302" w:rsidP="00412302">
      <w:pPr>
        <w:pStyle w:val="PlainText"/>
      </w:pPr>
      <w:r w:rsidRPr="00F35142">
        <w:rPr>
          <w:highlight w:val="cyan"/>
        </w:rPr>
        <w:t xml:space="preserve">Response: As per </w:t>
      </w:r>
      <w:proofErr w:type="spellStart"/>
      <w:r w:rsidRPr="00F35142">
        <w:rPr>
          <w:highlight w:val="cyan"/>
        </w:rPr>
        <w:t>JoVE</w:t>
      </w:r>
      <w:proofErr w:type="spellEnd"/>
      <w:r w:rsidRPr="00F35142">
        <w:rPr>
          <w:highlight w:val="cyan"/>
        </w:rPr>
        <w:t xml:space="preserve"> article guidelines – we did not include specific instrumentation or software information in the article but it is included in the Table of Materials.</w:t>
      </w:r>
      <w:r w:rsidR="001E54D2" w:rsidRPr="00F35142">
        <w:rPr>
          <w:highlight w:val="cyan"/>
        </w:rPr>
        <w:t xml:space="preserve"> “</w:t>
      </w:r>
      <w:r w:rsidR="001E54D2" w:rsidRPr="00F35142">
        <w:rPr>
          <w:rFonts w:asciiTheme="minorHAnsi" w:hAnsiTheme="minorHAnsi" w:cstheme="minorHAnsi"/>
          <w:highlight w:val="cyan"/>
        </w:rPr>
        <w:t xml:space="preserve">Avoid the use of commercial language, including ™/®/© symbols or company brand names before/after an instrument or reagent. Cite these in the </w:t>
      </w:r>
      <w:r w:rsidR="001E54D2" w:rsidRPr="00F35142">
        <w:rPr>
          <w:rFonts w:asciiTheme="minorHAnsi" w:hAnsiTheme="minorHAnsi" w:cstheme="minorHAnsi"/>
          <w:b/>
          <w:highlight w:val="cyan"/>
        </w:rPr>
        <w:t>Table of Materials</w:t>
      </w:r>
      <w:r w:rsidR="001E54D2" w:rsidRPr="00F35142">
        <w:rPr>
          <w:rFonts w:asciiTheme="minorHAnsi" w:hAnsiTheme="minorHAnsi" w:cstheme="minorHAnsi"/>
          <w:highlight w:val="cyan"/>
        </w:rPr>
        <w:t xml:space="preserve"> instead. “</w:t>
      </w:r>
    </w:p>
    <w:p w:rsidR="00EB3800" w:rsidRDefault="00EB3800" w:rsidP="00EB3800">
      <w:pPr>
        <w:pStyle w:val="PlainText"/>
      </w:pPr>
    </w:p>
    <w:p w:rsidR="00EB3800" w:rsidRDefault="00EB3800" w:rsidP="00EB3800">
      <w:pPr>
        <w:pStyle w:val="PlainText"/>
      </w:pPr>
    </w:p>
    <w:p w:rsidR="00EB3800" w:rsidRPr="005767D3" w:rsidRDefault="00EB3800" w:rsidP="00EB3800">
      <w:pPr>
        <w:pStyle w:val="PlainText"/>
        <w:rPr>
          <w:b/>
          <w:sz w:val="28"/>
        </w:rPr>
      </w:pPr>
      <w:r w:rsidRPr="005767D3">
        <w:rPr>
          <w:b/>
          <w:sz w:val="28"/>
        </w:rPr>
        <w:t>Reviewer #3:</w:t>
      </w:r>
    </w:p>
    <w:p w:rsidR="00EB3800" w:rsidRDefault="00EB3800" w:rsidP="00EB3800">
      <w:pPr>
        <w:pStyle w:val="PlainText"/>
      </w:pPr>
    </w:p>
    <w:p w:rsidR="00EB3800" w:rsidRDefault="00EB3800" w:rsidP="00EB3800">
      <w:pPr>
        <w:pStyle w:val="PlainText"/>
      </w:pPr>
      <w:r>
        <w:t xml:space="preserve">This manuscript describes a technique for using </w:t>
      </w:r>
      <w:proofErr w:type="spellStart"/>
      <w:r>
        <w:t>GCxGC</w:t>
      </w:r>
      <w:proofErr w:type="spellEnd"/>
      <w:r>
        <w:t xml:space="preserve"> with an NCD detector to quantify nitrogen species classes in jet and diesel fuels. The paper is well-written and does a good job in describing the utility of the method and the details of the procedures. A number of minor issues need to be addressed before the paper is published.</w:t>
      </w:r>
    </w:p>
    <w:p w:rsidR="00EB3800" w:rsidRDefault="00EB3800" w:rsidP="00EB3800">
      <w:pPr>
        <w:pStyle w:val="PlainText"/>
      </w:pPr>
    </w:p>
    <w:p w:rsidR="00EB3800" w:rsidRDefault="00EB3800" w:rsidP="00EB3800">
      <w:pPr>
        <w:pStyle w:val="PlainText"/>
      </w:pPr>
      <w:r w:rsidRPr="005767D3">
        <w:rPr>
          <w:b/>
        </w:rPr>
        <w:t>Page 1, lines 41/42.</w:t>
      </w:r>
      <w:r>
        <w:t xml:space="preserve"> The authors state "In order to measure trace nitrogen compounds in fuels, a nitrogen-specific detector is required as otherwise these trace compounds are impossible to detect from the background." This is too broad of a generalization as other methods that do not utilize a nitrogen-specific detector are also able to detect nitrogen species in fuel matrices, including ESI-MS and SPE followed by GC methods.</w:t>
      </w:r>
    </w:p>
    <w:p w:rsidR="00D66E0C" w:rsidRDefault="00D66E0C" w:rsidP="00EB3800">
      <w:pPr>
        <w:pStyle w:val="PlainText"/>
      </w:pPr>
    </w:p>
    <w:p w:rsidR="00D66E0C" w:rsidRPr="00F35142" w:rsidRDefault="00D66E0C" w:rsidP="00EB3800">
      <w:pPr>
        <w:pStyle w:val="PlainText"/>
      </w:pPr>
      <w:r w:rsidRPr="00F35142">
        <w:rPr>
          <w:highlight w:val="cyan"/>
        </w:rPr>
        <w:t>Response: This wording has been removed from the abstract as per the suggestion.</w:t>
      </w:r>
    </w:p>
    <w:p w:rsidR="00EB3800" w:rsidRPr="00F35142" w:rsidRDefault="00EB3800" w:rsidP="00EB3800">
      <w:pPr>
        <w:pStyle w:val="PlainText"/>
      </w:pPr>
    </w:p>
    <w:p w:rsidR="00EB3800" w:rsidRDefault="00EB3800" w:rsidP="00EB3800">
      <w:pPr>
        <w:pStyle w:val="PlainText"/>
      </w:pPr>
      <w:r w:rsidRPr="005767D3">
        <w:rPr>
          <w:b/>
        </w:rPr>
        <w:t>Page 2, line 83.</w:t>
      </w:r>
      <w:r>
        <w:t xml:space="preserve"> "</w:t>
      </w:r>
      <w:proofErr w:type="gramStart"/>
      <w:r>
        <w:t>multidimensional</w:t>
      </w:r>
      <w:proofErr w:type="gramEnd"/>
      <w:r>
        <w:t xml:space="preserve"> gas chromatography (</w:t>
      </w:r>
      <w:proofErr w:type="spellStart"/>
      <w:r>
        <w:t>GCxGC</w:t>
      </w:r>
      <w:proofErr w:type="spellEnd"/>
      <w:r>
        <w:t>)" would be better stated "two-dimensional gas chromatography (</w:t>
      </w:r>
      <w:proofErr w:type="spellStart"/>
      <w:r>
        <w:t>GCxGC</w:t>
      </w:r>
      <w:proofErr w:type="spellEnd"/>
      <w:r>
        <w:t>)"</w:t>
      </w:r>
    </w:p>
    <w:p w:rsidR="008B54B4" w:rsidRDefault="008B54B4" w:rsidP="00EB3800">
      <w:pPr>
        <w:pStyle w:val="PlainText"/>
      </w:pPr>
    </w:p>
    <w:p w:rsidR="008B54B4" w:rsidRPr="00F35142" w:rsidRDefault="008B54B4" w:rsidP="00EB3800">
      <w:pPr>
        <w:pStyle w:val="PlainText"/>
      </w:pPr>
      <w:r w:rsidRPr="00F35142">
        <w:rPr>
          <w:highlight w:val="cyan"/>
        </w:rPr>
        <w:t>Response: This has been changed accordingly</w:t>
      </w:r>
      <w:r w:rsidR="00D66E0C" w:rsidRPr="00F35142">
        <w:rPr>
          <w:highlight w:val="cyan"/>
        </w:rPr>
        <w:t>.</w:t>
      </w:r>
    </w:p>
    <w:p w:rsidR="00EB3800" w:rsidRDefault="00EB3800" w:rsidP="00EB3800">
      <w:pPr>
        <w:pStyle w:val="PlainText"/>
      </w:pPr>
    </w:p>
    <w:p w:rsidR="00EB3800" w:rsidRDefault="00EB3800" w:rsidP="00EB3800">
      <w:pPr>
        <w:pStyle w:val="PlainText"/>
      </w:pPr>
      <w:r w:rsidRPr="005767D3">
        <w:rPr>
          <w:b/>
        </w:rPr>
        <w:t>Page 2, line 88.</w:t>
      </w:r>
      <w:r>
        <w:t xml:space="preserve"> Change "the complex sample attenuates identification" to "the complex sample inhibits identification" as attenuation does not appear to be the correct word in this context.</w:t>
      </w:r>
    </w:p>
    <w:p w:rsidR="00EB3800" w:rsidRDefault="00EB3800" w:rsidP="00EB3800">
      <w:pPr>
        <w:pStyle w:val="PlainText"/>
      </w:pPr>
    </w:p>
    <w:p w:rsidR="008B54B4" w:rsidRPr="00F35142" w:rsidRDefault="008B54B4" w:rsidP="008B54B4">
      <w:pPr>
        <w:pStyle w:val="PlainText"/>
      </w:pPr>
      <w:r w:rsidRPr="00F35142">
        <w:rPr>
          <w:highlight w:val="cyan"/>
        </w:rPr>
        <w:t>Response: This has been changed accordingly</w:t>
      </w:r>
      <w:r w:rsidR="00D66E0C" w:rsidRPr="00F35142">
        <w:rPr>
          <w:highlight w:val="cyan"/>
        </w:rPr>
        <w:t>.</w:t>
      </w:r>
    </w:p>
    <w:p w:rsidR="008B54B4" w:rsidRDefault="008B54B4" w:rsidP="00EB3800">
      <w:pPr>
        <w:pStyle w:val="PlainText"/>
      </w:pPr>
      <w:r>
        <w:tab/>
      </w:r>
    </w:p>
    <w:p w:rsidR="00EB3800" w:rsidRPr="007F3678" w:rsidRDefault="00EB3800" w:rsidP="00EB3800">
      <w:pPr>
        <w:pStyle w:val="PlainText"/>
      </w:pPr>
      <w:r w:rsidRPr="00703B03">
        <w:rPr>
          <w:b/>
        </w:rPr>
        <w:t xml:space="preserve">Page 2, line 88. </w:t>
      </w:r>
      <w:r w:rsidRPr="007F3678">
        <w:t>"Liquid-liquid extractions …" are addressed here but what about the use of solid-phase extraction for isolating and concentrating these species?</w:t>
      </w:r>
    </w:p>
    <w:p w:rsidR="00F35142" w:rsidRDefault="00F35142" w:rsidP="00F35142">
      <w:pPr>
        <w:pStyle w:val="PlainText"/>
        <w:rPr>
          <w:highlight w:val="cyan"/>
        </w:rPr>
      </w:pPr>
    </w:p>
    <w:p w:rsidR="00131A9A" w:rsidRPr="00F35142" w:rsidRDefault="00131A9A" w:rsidP="00F35142">
      <w:pPr>
        <w:pStyle w:val="PlainText"/>
        <w:rPr>
          <w:b/>
        </w:rPr>
      </w:pPr>
      <w:r w:rsidRPr="00F35142">
        <w:rPr>
          <w:highlight w:val="cyan"/>
        </w:rPr>
        <w:t xml:space="preserve">Response: A full discussion of alternative sample preparation methods was not the focus of this article </w:t>
      </w:r>
      <w:r w:rsidR="00B86A17" w:rsidRPr="00F35142">
        <w:rPr>
          <w:highlight w:val="cyan"/>
        </w:rPr>
        <w:t xml:space="preserve">however we have expanded the discussion to a reference on </w:t>
      </w:r>
      <w:proofErr w:type="spellStart"/>
      <w:r w:rsidR="00B86A17" w:rsidRPr="00F35142">
        <w:rPr>
          <w:highlight w:val="cyan"/>
        </w:rPr>
        <w:t>GCxGC</w:t>
      </w:r>
      <w:proofErr w:type="spellEnd"/>
      <w:r w:rsidR="00B86A17" w:rsidRPr="00F35142">
        <w:rPr>
          <w:highlight w:val="cyan"/>
        </w:rPr>
        <w:t xml:space="preserve"> NCD with solid phase extraction.</w:t>
      </w:r>
    </w:p>
    <w:p w:rsidR="00EB3800" w:rsidRDefault="00EB3800" w:rsidP="00EB3800">
      <w:pPr>
        <w:pStyle w:val="PlainText"/>
      </w:pPr>
    </w:p>
    <w:p w:rsidR="00EB3800" w:rsidRDefault="00EB3800" w:rsidP="00EB3800">
      <w:pPr>
        <w:pStyle w:val="PlainText"/>
      </w:pPr>
      <w:r w:rsidRPr="005767D3">
        <w:rPr>
          <w:b/>
        </w:rPr>
        <w:t>Page 3, lines 92-94.</w:t>
      </w:r>
      <w:r>
        <w:t xml:space="preserve"> The description of the NCD detector is perfunctory and unclear. What combustion reactions create NO from the N-species? How is it insured that these go to completion?</w:t>
      </w:r>
    </w:p>
    <w:p w:rsidR="00E94B3F" w:rsidRDefault="00E94B3F" w:rsidP="00EB3800">
      <w:pPr>
        <w:pStyle w:val="PlainText"/>
      </w:pPr>
    </w:p>
    <w:p w:rsidR="00E94B3F" w:rsidRPr="00F35142" w:rsidRDefault="00E94B3F" w:rsidP="00EB3800">
      <w:pPr>
        <w:pStyle w:val="PlainText"/>
        <w:rPr>
          <w:b/>
        </w:rPr>
      </w:pPr>
      <w:r w:rsidRPr="00F35142">
        <w:rPr>
          <w:highlight w:val="cyan"/>
        </w:rPr>
        <w:lastRenderedPageBreak/>
        <w:t>Response: This discussion has been expanded to clarify the combustion reactions and method of detection.</w:t>
      </w:r>
    </w:p>
    <w:p w:rsidR="00EB3800" w:rsidRDefault="00EB3800" w:rsidP="00EB3800">
      <w:pPr>
        <w:pStyle w:val="PlainText"/>
      </w:pPr>
    </w:p>
    <w:p w:rsidR="00EB3800" w:rsidRDefault="00EB3800" w:rsidP="00EB3800">
      <w:pPr>
        <w:pStyle w:val="PlainText"/>
      </w:pPr>
      <w:r w:rsidRPr="005767D3">
        <w:rPr>
          <w:b/>
        </w:rPr>
        <w:t>Page 6, lines 224-225 and lines 246-247.</w:t>
      </w:r>
      <w:r>
        <w:t xml:space="preserve"> These sections warn about making sure the "liquid nitrogen </w:t>
      </w:r>
      <w:proofErr w:type="spellStart"/>
      <w:proofErr w:type="gramStart"/>
      <w:r>
        <w:t>dewar</w:t>
      </w:r>
      <w:proofErr w:type="spellEnd"/>
      <w:proofErr w:type="gramEnd"/>
      <w:r>
        <w:t xml:space="preserve"> is between 20% and 30% full" but as other labs will have varying size liquid nitrogen </w:t>
      </w:r>
      <w:proofErr w:type="spellStart"/>
      <w:r>
        <w:t>dewars</w:t>
      </w:r>
      <w:proofErr w:type="spellEnd"/>
      <w:r>
        <w:t>, indicating a percentage is not helpful. Perhaps state that one should "assure that sufficient liquid nitrogen is available for the runs to be performed"?</w:t>
      </w:r>
    </w:p>
    <w:p w:rsidR="00C1382E" w:rsidRDefault="00C1382E" w:rsidP="00EB3800">
      <w:pPr>
        <w:pStyle w:val="PlainText"/>
      </w:pPr>
    </w:p>
    <w:p w:rsidR="00C1382E" w:rsidRPr="00F35142" w:rsidRDefault="00C1382E" w:rsidP="00EB3800">
      <w:pPr>
        <w:pStyle w:val="PlainText"/>
      </w:pPr>
      <w:r w:rsidRPr="00F35142">
        <w:rPr>
          <w:highlight w:val="cyan"/>
        </w:rPr>
        <w:t>Response: This has been changed as suggested</w:t>
      </w:r>
    </w:p>
    <w:p w:rsidR="00EB3800" w:rsidRDefault="00EB3800" w:rsidP="00EB3800">
      <w:pPr>
        <w:pStyle w:val="PlainText"/>
      </w:pPr>
    </w:p>
    <w:p w:rsidR="00EB3800" w:rsidRDefault="00EB3800" w:rsidP="00EB3800">
      <w:pPr>
        <w:pStyle w:val="PlainText"/>
      </w:pPr>
      <w:r w:rsidRPr="005767D3">
        <w:rPr>
          <w:b/>
        </w:rPr>
        <w:t>Page 6, lines 261-262.</w:t>
      </w:r>
      <w:r>
        <w:t xml:space="preserve"> The description of creation of a template for the nitrogen species classes is vague here - variance in the template between labs will affect the species class concentrations obtained. The template is described in more detail later (page 9-10) - perhaps reference this discussion here so the reader knows about it?</w:t>
      </w:r>
    </w:p>
    <w:p w:rsidR="00C1382E" w:rsidRDefault="00C1382E" w:rsidP="00EB3800">
      <w:pPr>
        <w:pStyle w:val="PlainText"/>
      </w:pPr>
    </w:p>
    <w:p w:rsidR="00C1382E" w:rsidRPr="00F35142" w:rsidRDefault="00C1382E" w:rsidP="00EB3800">
      <w:pPr>
        <w:pStyle w:val="PlainText"/>
      </w:pPr>
      <w:r w:rsidRPr="00F35142">
        <w:rPr>
          <w:highlight w:val="cyan"/>
        </w:rPr>
        <w:t>Response</w:t>
      </w:r>
      <w:r w:rsidRPr="00F35142">
        <w:rPr>
          <w:b/>
          <w:highlight w:val="cyan"/>
        </w:rPr>
        <w:t xml:space="preserve">: </w:t>
      </w:r>
      <w:r w:rsidRPr="00F35142">
        <w:rPr>
          <w:highlight w:val="cyan"/>
        </w:rPr>
        <w:t>A reference to the discussion has been added as suggested</w:t>
      </w:r>
    </w:p>
    <w:p w:rsidR="00EB3800" w:rsidRDefault="00EB3800" w:rsidP="00EB3800">
      <w:pPr>
        <w:pStyle w:val="PlainText"/>
      </w:pPr>
    </w:p>
    <w:p w:rsidR="00EB3800" w:rsidRDefault="00EB3800" w:rsidP="00EB3800">
      <w:pPr>
        <w:pStyle w:val="PlainText"/>
        <w:rPr>
          <w:b/>
        </w:rPr>
      </w:pPr>
      <w:r w:rsidRPr="00703B03">
        <w:rPr>
          <w:b/>
        </w:rPr>
        <w:t xml:space="preserve">Page 10, line 410. </w:t>
      </w:r>
      <w:r w:rsidRPr="007F3678">
        <w:t>Liquid extractions are discussed but solid-phase extractions can also be useful.</w:t>
      </w:r>
    </w:p>
    <w:p w:rsidR="00B86A17" w:rsidRDefault="00B86A17" w:rsidP="00EB3800">
      <w:pPr>
        <w:pStyle w:val="PlainText"/>
        <w:rPr>
          <w:b/>
        </w:rPr>
      </w:pPr>
    </w:p>
    <w:p w:rsidR="00B86A17" w:rsidRPr="00F35142" w:rsidRDefault="00B86A17" w:rsidP="00EB3800">
      <w:pPr>
        <w:pStyle w:val="PlainText"/>
      </w:pPr>
      <w:r w:rsidRPr="00F35142">
        <w:rPr>
          <w:highlight w:val="cyan"/>
        </w:rPr>
        <w:t>Response: See earlier response</w:t>
      </w:r>
    </w:p>
    <w:p w:rsidR="00EB3800" w:rsidRDefault="00EB3800" w:rsidP="00EB3800">
      <w:pPr>
        <w:pStyle w:val="PlainText"/>
      </w:pPr>
    </w:p>
    <w:p w:rsidR="00EB3800" w:rsidRDefault="00EB3800" w:rsidP="00EB3800">
      <w:pPr>
        <w:pStyle w:val="PlainText"/>
      </w:pPr>
      <w:r w:rsidRPr="005767D3">
        <w:rPr>
          <w:b/>
        </w:rPr>
        <w:t>Figure 2.</w:t>
      </w:r>
      <w:r>
        <w:t xml:space="preserve"> The calibration curve is shown in </w:t>
      </w:r>
      <w:proofErr w:type="spellStart"/>
      <w:r>
        <w:t>nanograms</w:t>
      </w:r>
      <w:proofErr w:type="spellEnd"/>
      <w:r>
        <w:t>/mL which is approximately ppb, but the manuscript refers to a ppm range. As ppm is discussed in the manuscript, the figure should show ppm rather than ng/</w:t>
      </w:r>
      <w:proofErr w:type="spellStart"/>
      <w:r>
        <w:t>mL.</w:t>
      </w:r>
      <w:proofErr w:type="spellEnd"/>
    </w:p>
    <w:p w:rsidR="007E4918" w:rsidRDefault="007E4918" w:rsidP="00EB3800">
      <w:pPr>
        <w:pStyle w:val="PlainText"/>
      </w:pPr>
    </w:p>
    <w:p w:rsidR="007E4918" w:rsidRPr="00F35142" w:rsidRDefault="007E4918" w:rsidP="00EB3800">
      <w:pPr>
        <w:pStyle w:val="PlainText"/>
      </w:pPr>
      <w:r w:rsidRPr="00F35142">
        <w:rPr>
          <w:highlight w:val="cyan"/>
        </w:rPr>
        <w:t>Response: This figure has been updated to reflect the correct units.</w:t>
      </w:r>
    </w:p>
    <w:p w:rsidR="00EB3800" w:rsidRDefault="00EB3800" w:rsidP="00EB3800">
      <w:pPr>
        <w:pStyle w:val="PlainText"/>
      </w:pPr>
    </w:p>
    <w:p w:rsidR="00EB3800" w:rsidRDefault="00EB3800" w:rsidP="00EB3800">
      <w:pPr>
        <w:pStyle w:val="PlainText"/>
        <w:rPr>
          <w:b/>
        </w:rPr>
      </w:pPr>
      <w:r w:rsidRPr="00703B03">
        <w:rPr>
          <w:b/>
        </w:rPr>
        <w:t xml:space="preserve">Figure 9. </w:t>
      </w:r>
      <w:r w:rsidRPr="007F3678">
        <w:t xml:space="preserve">The calibration curve is performed up to 20 ppm nitrogen, but the results shown in Figure 9 cover the range up to 600 ppm. Ordinarily the </w:t>
      </w:r>
      <w:proofErr w:type="spellStart"/>
      <w:r w:rsidRPr="007F3678">
        <w:t>cal</w:t>
      </w:r>
      <w:proofErr w:type="spellEnd"/>
      <w:r w:rsidRPr="007F3678">
        <w:t xml:space="preserve"> curve should cover the total range of the analysis. Is the lower range of the calibration curve because it is performed on a single blob (compound) and multiple blobs (species) are added up to create the total N concentration for a species class? If this is true, the paper should address the selection of the calibration curve range and how it depends on the range of individual species concentrations to be found in the fuel.</w:t>
      </w:r>
    </w:p>
    <w:p w:rsidR="00B86A17" w:rsidRDefault="00B86A17" w:rsidP="00EB3800">
      <w:pPr>
        <w:pStyle w:val="PlainText"/>
        <w:rPr>
          <w:b/>
        </w:rPr>
      </w:pPr>
    </w:p>
    <w:p w:rsidR="00B86A17" w:rsidRPr="00F35142" w:rsidRDefault="00B86A17" w:rsidP="00EB3800">
      <w:pPr>
        <w:pStyle w:val="PlainText"/>
      </w:pPr>
      <w:r w:rsidRPr="00F35142">
        <w:rPr>
          <w:highlight w:val="cyan"/>
        </w:rPr>
        <w:t>Response: We have found that the linearity of the calibration is compromised above 150 ppm total nitrogen.  To counter this the sample is diluted to achieve a total response under 150 ppm then each compound class is subjected to the 20 ppm calibration curve.  The article has been undated to provide clarification.</w:t>
      </w:r>
      <w:r w:rsidRPr="00F35142">
        <w:t xml:space="preserve"> </w:t>
      </w:r>
    </w:p>
    <w:p w:rsidR="0098697A" w:rsidRDefault="0098697A"/>
    <w:sectPr w:rsidR="00986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00"/>
    <w:rsid w:val="000726F7"/>
    <w:rsid w:val="000C25D0"/>
    <w:rsid w:val="00114738"/>
    <w:rsid w:val="00131A9A"/>
    <w:rsid w:val="001E54D2"/>
    <w:rsid w:val="001F798F"/>
    <w:rsid w:val="00233CE8"/>
    <w:rsid w:val="00333887"/>
    <w:rsid w:val="00343E4D"/>
    <w:rsid w:val="003C7411"/>
    <w:rsid w:val="00405E23"/>
    <w:rsid w:val="00412302"/>
    <w:rsid w:val="004928E0"/>
    <w:rsid w:val="005767D3"/>
    <w:rsid w:val="006E0547"/>
    <w:rsid w:val="00701620"/>
    <w:rsid w:val="00703B03"/>
    <w:rsid w:val="0078287C"/>
    <w:rsid w:val="007E4918"/>
    <w:rsid w:val="007F3678"/>
    <w:rsid w:val="0089728F"/>
    <w:rsid w:val="008B54B4"/>
    <w:rsid w:val="00911A88"/>
    <w:rsid w:val="00963AF3"/>
    <w:rsid w:val="0098697A"/>
    <w:rsid w:val="00B07D72"/>
    <w:rsid w:val="00B86A17"/>
    <w:rsid w:val="00C1382E"/>
    <w:rsid w:val="00D66E0C"/>
    <w:rsid w:val="00E94B3F"/>
    <w:rsid w:val="00EB3800"/>
    <w:rsid w:val="00EC1763"/>
    <w:rsid w:val="00ED091E"/>
    <w:rsid w:val="00F35142"/>
    <w:rsid w:val="00F824B6"/>
    <w:rsid w:val="00FE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CB62"/>
  <w15:chartTrackingRefBased/>
  <w15:docId w15:val="{8156850F-688C-48AD-9ED4-E8C630B8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38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B3800"/>
    <w:rPr>
      <w:rFonts w:ascii="Calibri" w:hAnsi="Calibri"/>
      <w:szCs w:val="21"/>
    </w:rPr>
  </w:style>
  <w:style w:type="paragraph" w:styleId="ListParagraph">
    <w:name w:val="List Paragraph"/>
    <w:basedOn w:val="Normal"/>
    <w:uiPriority w:val="34"/>
    <w:qFormat/>
    <w:rsid w:val="001E54D2"/>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 Deese, Contractor, Code 6181</dc:creator>
  <cp:keywords/>
  <dc:description/>
  <cp:lastModifiedBy>Rachel D. Deese, Contractor, Code 6181</cp:lastModifiedBy>
  <cp:revision>10</cp:revision>
  <dcterms:created xsi:type="dcterms:W3CDTF">2019-11-25T17:09:00Z</dcterms:created>
  <dcterms:modified xsi:type="dcterms:W3CDTF">2019-11-25T17:21:00Z</dcterms:modified>
</cp:coreProperties>
</file>