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A1FB" w14:textId="542BA23D" w:rsidR="009E2FD8" w:rsidRPr="00B91111" w:rsidRDefault="00305BA4" w:rsidP="003F4515">
      <w:pPr>
        <w:pStyle w:val="NormaleWeb"/>
        <w:shd w:val="clear" w:color="auto" w:fill="FFFFFF"/>
        <w:rPr>
          <w:color w:val="201F1E"/>
          <w:highlight w:val="green"/>
          <w:lang w:val="en-GB"/>
        </w:rPr>
      </w:pPr>
      <w:r w:rsidRPr="00B91111">
        <w:rPr>
          <w:rStyle w:val="Enfasigrassetto"/>
          <w:color w:val="201F1E"/>
          <w:lang w:val="en-GB"/>
        </w:rPr>
        <w:t>Editorial comments:</w:t>
      </w:r>
    </w:p>
    <w:p w14:paraId="4F151F88" w14:textId="2695DF58" w:rsidR="00097822" w:rsidRPr="00084C66" w:rsidRDefault="00305BA4" w:rsidP="003F4515">
      <w:pPr>
        <w:pStyle w:val="NormaleWeb"/>
        <w:shd w:val="clear" w:color="auto" w:fill="FFFFFF"/>
        <w:jc w:val="both"/>
        <w:rPr>
          <w:b/>
          <w:bCs/>
          <w:color w:val="201F1E"/>
          <w:lang w:val="en-GB"/>
        </w:rPr>
      </w:pPr>
      <w:r w:rsidRPr="00084C66">
        <w:rPr>
          <w:b/>
          <w:bCs/>
          <w:color w:val="201F1E"/>
          <w:lang w:val="en-GB"/>
        </w:rPr>
        <w:t>1. There are scattered typos throughout the manuscript. Please copy-edit the manuscript.</w:t>
      </w:r>
    </w:p>
    <w:p w14:paraId="050420E8" w14:textId="6B375D00" w:rsidR="00097822" w:rsidRPr="00085852" w:rsidRDefault="00305BA4" w:rsidP="00FB0DE7">
      <w:pPr>
        <w:pStyle w:val="NormaleWeb"/>
        <w:shd w:val="clear" w:color="auto" w:fill="FFFFFF"/>
        <w:rPr>
          <w:b/>
          <w:color w:val="201F1E"/>
          <w:lang w:val="en-GB"/>
        </w:rPr>
      </w:pPr>
      <w:r w:rsidRPr="00084C66">
        <w:rPr>
          <w:b/>
          <w:bCs/>
          <w:color w:val="201F1E"/>
          <w:lang w:val="en-GB"/>
        </w:rPr>
        <w:t>2. Please provide first names and email addresses for each author.</w:t>
      </w:r>
    </w:p>
    <w:p w14:paraId="0BC5ADF2" w14:textId="4B0EC2BF" w:rsidR="00097822" w:rsidRPr="00084C66" w:rsidRDefault="00305BA4" w:rsidP="00FB0DE7">
      <w:pPr>
        <w:pStyle w:val="NormaleWeb"/>
        <w:shd w:val="clear" w:color="auto" w:fill="FFFFFF"/>
        <w:rPr>
          <w:b/>
          <w:bCs/>
          <w:color w:val="201F1E"/>
          <w:lang w:val="en-GB"/>
        </w:rPr>
      </w:pPr>
      <w:r w:rsidRPr="00084C66">
        <w:rPr>
          <w:b/>
          <w:bCs/>
          <w:color w:val="201F1E"/>
          <w:lang w:val="en-GB"/>
        </w:rPr>
        <w:t>3. Please provide a citation for each evaluation in step 2.</w:t>
      </w:r>
    </w:p>
    <w:p w14:paraId="7275928D" w14:textId="77777777" w:rsidR="00C2609E" w:rsidRDefault="00305BA4" w:rsidP="00084C66">
      <w:pPr>
        <w:pStyle w:val="NormaleWeb"/>
        <w:shd w:val="clear" w:color="auto" w:fill="FFFFFF"/>
        <w:jc w:val="both"/>
        <w:rPr>
          <w:b/>
          <w:bCs/>
          <w:color w:val="201F1E"/>
          <w:lang w:val="en-GB"/>
        </w:rPr>
      </w:pPr>
      <w:r w:rsidRPr="00C408BF">
        <w:rPr>
          <w:b/>
          <w:bCs/>
          <w:color w:val="201F1E"/>
          <w:lang w:val="en-GB"/>
        </w:rPr>
        <w:t>4. Please provide all user input commands for steps 4 and 5. We need all terminal commands and/or buttons clicks in a GUI needed to perform the experiment: File | Save | etc. You need to answer the question of how every analysis is done so that others can replicate the protocol.</w:t>
      </w:r>
    </w:p>
    <w:p w14:paraId="5F688860" w14:textId="26324B0A" w:rsidR="00084C66" w:rsidRDefault="00305BA4" w:rsidP="00084C66">
      <w:pPr>
        <w:pStyle w:val="NormaleWeb"/>
        <w:shd w:val="clear" w:color="auto" w:fill="FFFFFF"/>
        <w:jc w:val="both"/>
        <w:rPr>
          <w:b/>
          <w:bCs/>
          <w:color w:val="201F1E"/>
          <w:lang w:val="en-GB"/>
        </w:rPr>
      </w:pPr>
      <w:r w:rsidRPr="00C408BF">
        <w:rPr>
          <w:color w:val="201F1E"/>
          <w:lang w:val="en-US"/>
        </w:rPr>
        <w:br/>
      </w:r>
      <w:r w:rsidRPr="00C408BF">
        <w:rPr>
          <w:b/>
          <w:bCs/>
          <w:color w:val="201F1E"/>
          <w:lang w:val="en-GB"/>
        </w:rPr>
        <w:t>5. Please focus the manuscript on the protocol instead of the results. We are a methods based journal with a focus on increasing the reproducibility of the protocol. The Discussion is especially results focused.</w:t>
      </w:r>
    </w:p>
    <w:p w14:paraId="6725DF2C" w14:textId="77777777" w:rsidR="00084C66" w:rsidRDefault="00305BA4" w:rsidP="003F4515">
      <w:pPr>
        <w:pStyle w:val="NormaleWeb"/>
        <w:shd w:val="clear" w:color="auto" w:fill="FFFFFF"/>
        <w:jc w:val="both"/>
        <w:rPr>
          <w:b/>
          <w:bCs/>
          <w:color w:val="201F1E"/>
          <w:lang w:val="en-GB"/>
        </w:rPr>
      </w:pPr>
      <w:r w:rsidRPr="00263798">
        <w:rPr>
          <w:color w:val="201F1E"/>
          <w:lang w:val="en-US"/>
        </w:rPr>
        <w:br/>
      </w:r>
      <w:r w:rsidRPr="00084C66">
        <w:rPr>
          <w:b/>
          <w:bCs/>
          <w:color w:val="201F1E"/>
          <w:lang w:val="en-GB"/>
        </w:rPr>
        <w:t>6. Table 1 is not cited in the manuscript.</w:t>
      </w:r>
    </w:p>
    <w:p w14:paraId="5F19C9F6" w14:textId="2A42FE63" w:rsidR="00236FAB" w:rsidRPr="00084C66" w:rsidRDefault="00305BA4" w:rsidP="003F4515">
      <w:pPr>
        <w:pStyle w:val="NormaleWeb"/>
        <w:shd w:val="clear" w:color="auto" w:fill="FFFFFF"/>
        <w:jc w:val="both"/>
        <w:rPr>
          <w:b/>
          <w:bCs/>
          <w:color w:val="201F1E"/>
          <w:lang w:val="en-GB"/>
        </w:rPr>
      </w:pPr>
      <w:r w:rsidRPr="00B91111">
        <w:rPr>
          <w:color w:val="201F1E"/>
          <w:lang w:val="en-GB"/>
        </w:rPr>
        <w:br/>
      </w:r>
      <w:r w:rsidRPr="00084C66">
        <w:rPr>
          <w:b/>
          <w:bCs/>
          <w:color w:val="201F1E"/>
          <w:lang w:val="en-GB"/>
        </w:rPr>
        <w:t>7. Please provide journal, issue, and page numbers for all references.</w:t>
      </w:r>
    </w:p>
    <w:p w14:paraId="1885BC7C" w14:textId="50D23901" w:rsidR="00932DD9" w:rsidRPr="00084C66" w:rsidRDefault="00305BA4" w:rsidP="003F4515">
      <w:pPr>
        <w:pStyle w:val="NormaleWeb"/>
        <w:shd w:val="clear" w:color="auto" w:fill="FFFFFF"/>
        <w:jc w:val="both"/>
        <w:rPr>
          <w:color w:val="201F1E"/>
          <w:lang w:val="en-GB"/>
        </w:rPr>
      </w:pPr>
      <w:r w:rsidRPr="00084C66">
        <w:rPr>
          <w:color w:val="201F1E"/>
          <w:highlight w:val="yellow"/>
          <w:lang w:val="en-GB"/>
        </w:rPr>
        <w:br/>
      </w:r>
      <w:r w:rsidR="00097822" w:rsidRPr="00084C66">
        <w:rPr>
          <w:b/>
          <w:color w:val="201F1E"/>
          <w:lang w:val="en-GB"/>
        </w:rPr>
        <w:t xml:space="preserve">RESPONSE: </w:t>
      </w:r>
      <w:r w:rsidR="00084C66" w:rsidRPr="00084C66">
        <w:rPr>
          <w:color w:val="201F1E"/>
          <w:lang w:val="en-GB"/>
        </w:rPr>
        <w:t>All the changes r</w:t>
      </w:r>
      <w:r w:rsidR="00084C66">
        <w:rPr>
          <w:color w:val="201F1E"/>
          <w:lang w:val="en-GB"/>
        </w:rPr>
        <w:t xml:space="preserve">equested have been </w:t>
      </w:r>
      <w:r w:rsidR="00614B9A">
        <w:rPr>
          <w:color w:val="201F1E"/>
          <w:lang w:val="en-GB"/>
        </w:rPr>
        <w:t xml:space="preserve">now </w:t>
      </w:r>
      <w:r w:rsidR="00084C66">
        <w:rPr>
          <w:color w:val="201F1E"/>
          <w:lang w:val="en-GB"/>
        </w:rPr>
        <w:t>addressed.</w:t>
      </w:r>
      <w:r w:rsidR="00614B9A">
        <w:rPr>
          <w:color w:val="201F1E"/>
          <w:lang w:val="en-GB"/>
        </w:rPr>
        <w:t xml:space="preserve"> We have now provided all the scripts employed for the pre- and post-processing analyses. We have attached a .zip file with all the scripts and </w:t>
      </w:r>
      <w:proofErr w:type="spellStart"/>
      <w:r w:rsidR="00614B9A">
        <w:rPr>
          <w:color w:val="201F1E"/>
          <w:lang w:val="en-GB"/>
        </w:rPr>
        <w:t>matlabbatches</w:t>
      </w:r>
      <w:proofErr w:type="spellEnd"/>
      <w:r w:rsidR="00614B9A">
        <w:rPr>
          <w:color w:val="201F1E"/>
          <w:lang w:val="en-GB"/>
        </w:rPr>
        <w:t xml:space="preserve"> used for this study.</w:t>
      </w:r>
      <w:r w:rsidR="00BD67EE">
        <w:rPr>
          <w:color w:val="201F1E"/>
          <w:lang w:val="en-GB"/>
        </w:rPr>
        <w:t xml:space="preserve"> Please let us know what is the best way to include this file in the manuscript.</w:t>
      </w:r>
    </w:p>
    <w:p w14:paraId="13E3FB09" w14:textId="77777777" w:rsidR="007414EA" w:rsidRPr="00084C66" w:rsidRDefault="00305BA4" w:rsidP="003F4515">
      <w:pPr>
        <w:pStyle w:val="NormaleWeb"/>
        <w:shd w:val="clear" w:color="auto" w:fill="FFFFFF"/>
        <w:rPr>
          <w:rStyle w:val="Enfasigrassetto"/>
          <w:color w:val="201F1E"/>
          <w:lang w:val="en-GB"/>
        </w:rPr>
      </w:pPr>
      <w:r w:rsidRPr="00084C66">
        <w:rPr>
          <w:color w:val="201F1E"/>
          <w:lang w:val="en-GB"/>
        </w:rPr>
        <w:br/>
      </w:r>
    </w:p>
    <w:p w14:paraId="37C286EA" w14:textId="77777777" w:rsidR="007414EA" w:rsidRPr="00084C66" w:rsidRDefault="007414EA" w:rsidP="003F4515">
      <w:pPr>
        <w:pStyle w:val="NormaleWeb"/>
        <w:shd w:val="clear" w:color="auto" w:fill="FFFFFF"/>
        <w:rPr>
          <w:rStyle w:val="Enfasigrassetto"/>
          <w:color w:val="201F1E"/>
          <w:lang w:val="en-GB"/>
        </w:rPr>
      </w:pPr>
    </w:p>
    <w:p w14:paraId="75260395" w14:textId="77777777" w:rsidR="007414EA" w:rsidRPr="00084C66" w:rsidRDefault="007414EA" w:rsidP="003F4515">
      <w:pPr>
        <w:pStyle w:val="NormaleWeb"/>
        <w:shd w:val="clear" w:color="auto" w:fill="FFFFFF"/>
        <w:rPr>
          <w:rStyle w:val="Enfasigrassetto"/>
          <w:color w:val="201F1E"/>
          <w:lang w:val="en-GB"/>
        </w:rPr>
      </w:pPr>
    </w:p>
    <w:p w14:paraId="7A93AEEF" w14:textId="77777777" w:rsidR="007414EA" w:rsidRPr="00084C66" w:rsidRDefault="007414EA" w:rsidP="003F4515">
      <w:pPr>
        <w:pStyle w:val="NormaleWeb"/>
        <w:shd w:val="clear" w:color="auto" w:fill="FFFFFF"/>
        <w:rPr>
          <w:rStyle w:val="Enfasigrassetto"/>
          <w:color w:val="201F1E"/>
          <w:lang w:val="en-GB"/>
        </w:rPr>
      </w:pPr>
    </w:p>
    <w:p w14:paraId="51FD0C14" w14:textId="77777777" w:rsidR="007414EA" w:rsidRPr="00084C66" w:rsidRDefault="007414EA" w:rsidP="003F4515">
      <w:pPr>
        <w:pStyle w:val="NormaleWeb"/>
        <w:shd w:val="clear" w:color="auto" w:fill="FFFFFF"/>
        <w:rPr>
          <w:rStyle w:val="Enfasigrassetto"/>
          <w:color w:val="201F1E"/>
          <w:lang w:val="en-GB"/>
        </w:rPr>
      </w:pPr>
    </w:p>
    <w:p w14:paraId="73111642" w14:textId="32EF9891" w:rsidR="007414EA" w:rsidRDefault="007414EA" w:rsidP="003F4515">
      <w:pPr>
        <w:pStyle w:val="NormaleWeb"/>
        <w:shd w:val="clear" w:color="auto" w:fill="FFFFFF"/>
        <w:rPr>
          <w:rStyle w:val="Enfasigrassetto"/>
          <w:color w:val="201F1E"/>
          <w:lang w:val="en-GB"/>
        </w:rPr>
      </w:pPr>
    </w:p>
    <w:p w14:paraId="2CBCB6A3" w14:textId="5EB75B63" w:rsidR="00084C66" w:rsidRDefault="00084C66" w:rsidP="003F4515">
      <w:pPr>
        <w:pStyle w:val="NormaleWeb"/>
        <w:shd w:val="clear" w:color="auto" w:fill="FFFFFF"/>
        <w:rPr>
          <w:rStyle w:val="Enfasigrassetto"/>
          <w:color w:val="201F1E"/>
          <w:lang w:val="en-GB"/>
        </w:rPr>
      </w:pPr>
    </w:p>
    <w:p w14:paraId="3B39CC71" w14:textId="3364DEF9" w:rsidR="00084C66" w:rsidRDefault="00084C66" w:rsidP="003F4515">
      <w:pPr>
        <w:pStyle w:val="NormaleWeb"/>
        <w:shd w:val="clear" w:color="auto" w:fill="FFFFFF"/>
        <w:rPr>
          <w:rStyle w:val="Enfasigrassetto"/>
          <w:color w:val="201F1E"/>
          <w:lang w:val="en-GB"/>
        </w:rPr>
      </w:pPr>
    </w:p>
    <w:p w14:paraId="3FCABAB8" w14:textId="5F69EA87" w:rsidR="00084C66" w:rsidRDefault="00084C66" w:rsidP="003F4515">
      <w:pPr>
        <w:pStyle w:val="NormaleWeb"/>
        <w:shd w:val="clear" w:color="auto" w:fill="FFFFFF"/>
        <w:rPr>
          <w:rStyle w:val="Enfasigrassetto"/>
          <w:color w:val="201F1E"/>
          <w:lang w:val="en-GB"/>
        </w:rPr>
      </w:pPr>
    </w:p>
    <w:p w14:paraId="7D571408" w14:textId="10A872B1" w:rsidR="00084C66" w:rsidRDefault="00084C66" w:rsidP="003F4515">
      <w:pPr>
        <w:pStyle w:val="NormaleWeb"/>
        <w:shd w:val="clear" w:color="auto" w:fill="FFFFFF"/>
        <w:rPr>
          <w:rStyle w:val="Enfasigrassetto"/>
          <w:color w:val="201F1E"/>
          <w:lang w:val="en-GB"/>
        </w:rPr>
      </w:pPr>
    </w:p>
    <w:p w14:paraId="357DAC22" w14:textId="77777777" w:rsidR="007414EA" w:rsidRPr="00084C66" w:rsidRDefault="007414EA" w:rsidP="003F4515">
      <w:pPr>
        <w:pStyle w:val="NormaleWeb"/>
        <w:shd w:val="clear" w:color="auto" w:fill="FFFFFF"/>
        <w:rPr>
          <w:rStyle w:val="Enfasigrassetto"/>
          <w:color w:val="201F1E"/>
          <w:lang w:val="en-GB"/>
        </w:rPr>
      </w:pPr>
    </w:p>
    <w:p w14:paraId="7465882D" w14:textId="718FD224" w:rsidR="00A11B0C" w:rsidRPr="00B91111" w:rsidRDefault="00305BA4" w:rsidP="003F4515">
      <w:pPr>
        <w:pStyle w:val="NormaleWeb"/>
        <w:shd w:val="clear" w:color="auto" w:fill="FFFFFF"/>
        <w:rPr>
          <w:b/>
          <w:bCs/>
          <w:color w:val="201F1E"/>
          <w:lang w:val="en-GB"/>
        </w:rPr>
      </w:pPr>
      <w:r w:rsidRPr="00B91111">
        <w:rPr>
          <w:rStyle w:val="Enfasigrassetto"/>
          <w:color w:val="201F1E"/>
          <w:lang w:val="en-GB"/>
        </w:rPr>
        <w:lastRenderedPageBreak/>
        <w:t>Reviewers' comments:</w:t>
      </w:r>
      <w:r w:rsidRPr="00B91111">
        <w:rPr>
          <w:color w:val="201F1E"/>
          <w:lang w:val="en-GB"/>
        </w:rPr>
        <w:br/>
      </w:r>
      <w:r w:rsidRPr="00B91111">
        <w:rPr>
          <w:b/>
          <w:bCs/>
          <w:color w:val="201F1E"/>
          <w:lang w:val="en-GB"/>
        </w:rPr>
        <w:t>Reviewer #4:</w:t>
      </w:r>
      <w:r w:rsidRPr="00B91111">
        <w:rPr>
          <w:color w:val="201F1E"/>
          <w:lang w:val="en-GB"/>
        </w:rPr>
        <w:br/>
      </w:r>
      <w:r w:rsidRPr="00B91111">
        <w:rPr>
          <w:b/>
          <w:bCs/>
          <w:color w:val="201F1E"/>
          <w:lang w:val="en-GB"/>
        </w:rPr>
        <w:t>Manuscript Summary:</w:t>
      </w:r>
      <w:r w:rsidRPr="00B91111">
        <w:rPr>
          <w:b/>
          <w:bCs/>
          <w:color w:val="201F1E"/>
          <w:lang w:val="en-GB"/>
        </w:rPr>
        <w:br/>
        <w:t>The manuscript provides data of interest in the field of cannabis addiction and dual pathology, especially regarding Magnetic Resonance Imaging measurements. However, the authors should make an in-depth review of this version taking into account my concerns</w:t>
      </w:r>
    </w:p>
    <w:p w14:paraId="76262520" w14:textId="77777777" w:rsidR="00A11B0C" w:rsidRPr="00B91111" w:rsidRDefault="00305BA4" w:rsidP="003F4515">
      <w:pPr>
        <w:pStyle w:val="NormaleWeb"/>
        <w:shd w:val="clear" w:color="auto" w:fill="FFFFFF"/>
        <w:rPr>
          <w:color w:val="201F1E"/>
          <w:lang w:val="en-GB"/>
        </w:rPr>
      </w:pPr>
      <w:r w:rsidRPr="00B91111">
        <w:rPr>
          <w:color w:val="201F1E"/>
          <w:lang w:val="en-GB"/>
        </w:rPr>
        <w:br/>
      </w:r>
      <w:r w:rsidR="00A11B0C" w:rsidRPr="00B91111">
        <w:rPr>
          <w:b/>
          <w:bCs/>
          <w:color w:val="201F1E"/>
          <w:lang w:val="en-GB"/>
        </w:rPr>
        <w:t>RESPONSE:</w:t>
      </w:r>
      <w:r w:rsidR="00A11B0C" w:rsidRPr="00B91111">
        <w:rPr>
          <w:color w:val="201F1E"/>
          <w:lang w:val="en-GB"/>
        </w:rPr>
        <w:t xml:space="preserve"> We thank the reviewer for appreciating our study.</w:t>
      </w:r>
    </w:p>
    <w:p w14:paraId="01310CFF" w14:textId="77777777" w:rsidR="00632208" w:rsidRPr="00B91111" w:rsidRDefault="00305BA4" w:rsidP="003F4515">
      <w:pPr>
        <w:pStyle w:val="NormaleWeb"/>
        <w:shd w:val="clear" w:color="auto" w:fill="FFFFFF"/>
        <w:rPr>
          <w:b/>
          <w:color w:val="201F1E"/>
          <w:lang w:val="en-GB"/>
        </w:rPr>
      </w:pPr>
      <w:r w:rsidRPr="00B91111">
        <w:rPr>
          <w:color w:val="201F1E"/>
          <w:lang w:val="en-GB"/>
        </w:rPr>
        <w:br/>
      </w:r>
      <w:r w:rsidRPr="00B91111">
        <w:rPr>
          <w:b/>
          <w:color w:val="201F1E"/>
          <w:lang w:val="en-GB"/>
        </w:rPr>
        <w:t>Major Concerns:</w:t>
      </w:r>
    </w:p>
    <w:p w14:paraId="7F52D5E5" w14:textId="77777777" w:rsidR="00632208" w:rsidRPr="007414EA" w:rsidRDefault="00305BA4" w:rsidP="003F4515">
      <w:pPr>
        <w:pStyle w:val="NormaleWeb"/>
        <w:shd w:val="clear" w:color="auto" w:fill="FFFFFF"/>
        <w:rPr>
          <w:b/>
          <w:bCs/>
          <w:color w:val="201F1E"/>
          <w:lang w:val="en-GB"/>
        </w:rPr>
      </w:pPr>
      <w:r w:rsidRPr="00B91111">
        <w:rPr>
          <w:color w:val="201F1E"/>
          <w:lang w:val="en-GB"/>
        </w:rPr>
        <w:br/>
      </w:r>
      <w:r w:rsidR="00632208" w:rsidRPr="007414EA">
        <w:rPr>
          <w:b/>
          <w:bCs/>
          <w:color w:val="201F1E"/>
          <w:lang w:val="en-GB"/>
        </w:rPr>
        <w:t xml:space="preserve">1. </w:t>
      </w:r>
      <w:r w:rsidRPr="007414EA">
        <w:rPr>
          <w:b/>
          <w:bCs/>
          <w:color w:val="201F1E"/>
          <w:lang w:val="en-GB"/>
        </w:rPr>
        <w:t>Regarding diagnosis, both the frequency and duration of cannabis use by the majority of participants suggest that instead of abuse, the term dependency should be used according to DSM-IV criteria used or cannabis use disorder. It is important to clarify this diagnostic terminology.</w:t>
      </w:r>
    </w:p>
    <w:p w14:paraId="306B235A" w14:textId="3CF4D763" w:rsidR="00305BA4" w:rsidRPr="00B91111" w:rsidRDefault="00305BA4" w:rsidP="003F4515">
      <w:pPr>
        <w:pStyle w:val="NormaleWeb"/>
        <w:shd w:val="clear" w:color="auto" w:fill="FFFFFF"/>
        <w:rPr>
          <w:color w:val="201F1E"/>
          <w:lang w:val="en-GB"/>
        </w:rPr>
      </w:pPr>
      <w:r w:rsidRPr="00B91111">
        <w:rPr>
          <w:color w:val="201F1E"/>
          <w:lang w:val="en-GB"/>
        </w:rPr>
        <w:br/>
      </w:r>
      <w:r w:rsidRPr="00B91111">
        <w:rPr>
          <w:b/>
          <w:bCs/>
          <w:color w:val="201F1E"/>
          <w:lang w:val="en-GB"/>
        </w:rPr>
        <w:t>RESPONSE:</w:t>
      </w:r>
      <w:r w:rsidRPr="00B91111">
        <w:rPr>
          <w:color w:val="201F1E"/>
          <w:lang w:val="en-GB"/>
        </w:rPr>
        <w:t xml:space="preserve"> </w:t>
      </w:r>
      <w:r w:rsidR="00632208" w:rsidRPr="00B91111">
        <w:rPr>
          <w:lang w:val="en-US"/>
        </w:rPr>
        <w:t xml:space="preserve"> </w:t>
      </w:r>
      <w:r w:rsidR="00632208" w:rsidRPr="00B91111">
        <w:rPr>
          <w:color w:val="201F1E"/>
          <w:lang w:val="en-GB"/>
        </w:rPr>
        <w:t>We thank the reviewer for this suggestion. We have now replaced the term “abuse” with the term “dependency”</w:t>
      </w:r>
      <w:r w:rsidR="005F2B83" w:rsidRPr="00B91111">
        <w:rPr>
          <w:color w:val="201F1E"/>
          <w:lang w:val="en-GB"/>
        </w:rPr>
        <w:t xml:space="preserve"> and the term “abusers” with “users”</w:t>
      </w:r>
      <w:r w:rsidR="00401C6B" w:rsidRPr="00B91111">
        <w:rPr>
          <w:color w:val="201F1E"/>
          <w:lang w:val="en-GB"/>
        </w:rPr>
        <w:t xml:space="preserve"> in the whole manuscript</w:t>
      </w:r>
      <w:r w:rsidR="00632208" w:rsidRPr="00B91111">
        <w:rPr>
          <w:color w:val="201F1E"/>
          <w:lang w:val="en-GB"/>
        </w:rPr>
        <w:t>.</w:t>
      </w:r>
    </w:p>
    <w:p w14:paraId="19380EBC" w14:textId="69AF6DD3" w:rsidR="00305BA4" w:rsidRPr="00FF70CB" w:rsidRDefault="00305BA4" w:rsidP="00FF70CB">
      <w:pPr>
        <w:pStyle w:val="NormaleWeb"/>
        <w:shd w:val="clear" w:color="auto" w:fill="FFFFFF"/>
        <w:jc w:val="both"/>
        <w:rPr>
          <w:b/>
          <w:bCs/>
          <w:color w:val="201F1E"/>
          <w:lang w:val="en-GB"/>
        </w:rPr>
      </w:pPr>
      <w:r w:rsidRPr="00B91111">
        <w:rPr>
          <w:color w:val="201F1E"/>
          <w:lang w:val="en-GB"/>
        </w:rPr>
        <w:br/>
      </w:r>
      <w:r w:rsidR="00632208" w:rsidRPr="00FF70CB">
        <w:rPr>
          <w:b/>
          <w:bCs/>
          <w:color w:val="201F1E"/>
          <w:lang w:val="en-GB"/>
        </w:rPr>
        <w:t xml:space="preserve">2. </w:t>
      </w:r>
      <w:r w:rsidRPr="00FF70CB">
        <w:rPr>
          <w:b/>
          <w:bCs/>
          <w:color w:val="201F1E"/>
          <w:lang w:val="en-GB"/>
        </w:rPr>
        <w:t xml:space="preserve">The presence of </w:t>
      </w:r>
      <w:proofErr w:type="spellStart"/>
      <w:r w:rsidRPr="00FF70CB">
        <w:rPr>
          <w:b/>
          <w:bCs/>
          <w:color w:val="201F1E"/>
          <w:lang w:val="en-GB"/>
        </w:rPr>
        <w:t>polyconsumption</w:t>
      </w:r>
      <w:proofErr w:type="spellEnd"/>
      <w:r w:rsidRPr="00FF70CB">
        <w:rPr>
          <w:b/>
          <w:bCs/>
          <w:color w:val="201F1E"/>
          <w:lang w:val="en-GB"/>
        </w:rPr>
        <w:t xml:space="preserve"> can mediate the results of both groups, but to a greater extent in that of comorbid psychosis. It is stated that this is in "lower frequency that cannabis", although this statement does not solve the problem posed by the different proportion of patients in each group with said consumption pattern. Authors should consider whether to refer to the main substance of consumption. In fact, </w:t>
      </w:r>
      <w:proofErr w:type="spellStart"/>
      <w:r w:rsidRPr="00FF70CB">
        <w:rPr>
          <w:b/>
          <w:bCs/>
          <w:color w:val="201F1E"/>
          <w:lang w:val="en-GB"/>
        </w:rPr>
        <w:t>polyconsumption</w:t>
      </w:r>
      <w:proofErr w:type="spellEnd"/>
      <w:r w:rsidRPr="00FF70CB">
        <w:rPr>
          <w:b/>
          <w:bCs/>
          <w:color w:val="201F1E"/>
          <w:lang w:val="en-GB"/>
        </w:rPr>
        <w:t xml:space="preserve"> is the globally widespread pattern of substance use disorders and dual disorders.</w:t>
      </w:r>
    </w:p>
    <w:p w14:paraId="6509E623" w14:textId="7C361E21" w:rsidR="00347161" w:rsidRDefault="00A11B0C" w:rsidP="00CF67EA">
      <w:pPr>
        <w:spacing w:line="240" w:lineRule="auto"/>
        <w:contextualSpacing/>
        <w:jc w:val="both"/>
        <w:rPr>
          <w:rFonts w:ascii="Times New Roman" w:hAnsi="Times New Roman" w:cs="Times New Roman"/>
          <w:color w:val="201F1E"/>
          <w:sz w:val="24"/>
          <w:szCs w:val="24"/>
          <w:lang w:val="en-GB"/>
        </w:rPr>
      </w:pPr>
      <w:r w:rsidRPr="003201AF">
        <w:rPr>
          <w:rFonts w:ascii="Times New Roman" w:hAnsi="Times New Roman" w:cs="Times New Roman"/>
          <w:b/>
          <w:bCs/>
          <w:color w:val="201F1E"/>
          <w:sz w:val="24"/>
          <w:szCs w:val="24"/>
          <w:lang w:val="en-GB"/>
        </w:rPr>
        <w:t>RESPONSE</w:t>
      </w:r>
      <w:r w:rsidR="00696200" w:rsidRPr="003201AF">
        <w:rPr>
          <w:rFonts w:ascii="Times New Roman" w:hAnsi="Times New Roman" w:cs="Times New Roman"/>
          <w:b/>
          <w:bCs/>
          <w:color w:val="201F1E"/>
          <w:sz w:val="24"/>
          <w:szCs w:val="24"/>
          <w:lang w:val="en-GB"/>
        </w:rPr>
        <w:t xml:space="preserve">: </w:t>
      </w:r>
      <w:r w:rsidR="00696200" w:rsidRPr="003201AF">
        <w:rPr>
          <w:rFonts w:ascii="Times New Roman" w:hAnsi="Times New Roman" w:cs="Times New Roman"/>
          <w:color w:val="201F1E"/>
          <w:sz w:val="24"/>
          <w:szCs w:val="24"/>
          <w:lang w:val="en-GB"/>
        </w:rPr>
        <w:t xml:space="preserve">We thank the reviewer for </w:t>
      </w:r>
      <w:r w:rsidR="00347161">
        <w:rPr>
          <w:rFonts w:ascii="Times New Roman" w:hAnsi="Times New Roman" w:cs="Times New Roman"/>
          <w:color w:val="201F1E"/>
          <w:sz w:val="24"/>
          <w:szCs w:val="24"/>
          <w:lang w:val="en-GB"/>
        </w:rPr>
        <w:t>this suggestion</w:t>
      </w:r>
      <w:r w:rsidR="00696200" w:rsidRPr="003201AF">
        <w:rPr>
          <w:rFonts w:ascii="Times New Roman" w:hAnsi="Times New Roman" w:cs="Times New Roman"/>
          <w:color w:val="201F1E"/>
          <w:sz w:val="24"/>
          <w:szCs w:val="24"/>
          <w:lang w:val="en-GB"/>
        </w:rPr>
        <w:t>. We have now clarified this aspect</w:t>
      </w:r>
      <w:r w:rsidR="00347161">
        <w:rPr>
          <w:rFonts w:ascii="Times New Roman" w:hAnsi="Times New Roman" w:cs="Times New Roman"/>
          <w:color w:val="201F1E"/>
          <w:sz w:val="24"/>
          <w:szCs w:val="24"/>
          <w:lang w:val="en-GB"/>
        </w:rPr>
        <w:t xml:space="preserve"> in the </w:t>
      </w:r>
      <w:r w:rsidR="00BD67EE">
        <w:rPr>
          <w:rFonts w:ascii="Times New Roman" w:hAnsi="Times New Roman" w:cs="Times New Roman"/>
          <w:color w:val="201F1E"/>
          <w:sz w:val="24"/>
          <w:szCs w:val="24"/>
          <w:u w:val="single"/>
          <w:lang w:val="en-GB"/>
        </w:rPr>
        <w:t xml:space="preserve">results </w:t>
      </w:r>
      <w:r w:rsidR="00347161">
        <w:rPr>
          <w:rFonts w:ascii="Times New Roman" w:hAnsi="Times New Roman" w:cs="Times New Roman"/>
          <w:color w:val="201F1E"/>
          <w:sz w:val="24"/>
          <w:szCs w:val="24"/>
          <w:lang w:val="en-GB"/>
        </w:rPr>
        <w:t xml:space="preserve">section, which now reads as follows: </w:t>
      </w:r>
    </w:p>
    <w:p w14:paraId="25B848D3" w14:textId="77777777" w:rsidR="00347161" w:rsidRDefault="00347161" w:rsidP="00CF67EA">
      <w:pPr>
        <w:spacing w:line="240" w:lineRule="auto"/>
        <w:contextualSpacing/>
        <w:jc w:val="both"/>
        <w:rPr>
          <w:rFonts w:ascii="Times New Roman" w:hAnsi="Times New Roman" w:cs="Times New Roman"/>
          <w:color w:val="201F1E"/>
          <w:sz w:val="24"/>
          <w:szCs w:val="24"/>
          <w:lang w:val="en-GB"/>
        </w:rPr>
      </w:pPr>
    </w:p>
    <w:p w14:paraId="173BFF23" w14:textId="5DBB25E3" w:rsidR="00FA1C56" w:rsidRPr="003201AF" w:rsidRDefault="00FA1C56" w:rsidP="00CF67EA">
      <w:pPr>
        <w:spacing w:line="240" w:lineRule="auto"/>
        <w:contextualSpacing/>
        <w:jc w:val="both"/>
        <w:rPr>
          <w:rFonts w:ascii="Times New Roman" w:hAnsi="Times New Roman" w:cs="Times New Roman"/>
          <w:sz w:val="24"/>
          <w:szCs w:val="24"/>
          <w:lang w:val="en-GB"/>
        </w:rPr>
      </w:pPr>
      <w:r w:rsidRPr="003201AF">
        <w:rPr>
          <w:rFonts w:ascii="Times New Roman" w:hAnsi="Times New Roman" w:cs="Times New Roman"/>
          <w:color w:val="201F1E"/>
          <w:sz w:val="24"/>
          <w:szCs w:val="24"/>
          <w:lang w:val="en-GB"/>
        </w:rPr>
        <w:t>“</w:t>
      </w:r>
      <w:r w:rsidR="003201AF" w:rsidRPr="003201AF">
        <w:rPr>
          <w:rFonts w:ascii="Times New Roman" w:hAnsi="Times New Roman" w:cs="Times New Roman"/>
          <w:i/>
          <w:sz w:val="24"/>
          <w:szCs w:val="24"/>
          <w:lang w:val="en-GB"/>
        </w:rPr>
        <w:t>Although we are aware that the presence of poly</w:t>
      </w:r>
      <w:r w:rsidR="00EB7201">
        <w:rPr>
          <w:rFonts w:ascii="Times New Roman" w:hAnsi="Times New Roman" w:cs="Times New Roman"/>
          <w:i/>
          <w:sz w:val="24"/>
          <w:szCs w:val="24"/>
          <w:lang w:val="en-GB"/>
        </w:rPr>
        <w:t>-</w:t>
      </w:r>
      <w:r w:rsidR="00F258B3">
        <w:rPr>
          <w:rFonts w:ascii="Times New Roman" w:hAnsi="Times New Roman" w:cs="Times New Roman"/>
          <w:i/>
          <w:sz w:val="24"/>
          <w:szCs w:val="24"/>
          <w:lang w:val="en-GB"/>
        </w:rPr>
        <w:t>consumption</w:t>
      </w:r>
      <w:r w:rsidR="003201AF" w:rsidRPr="003201AF">
        <w:rPr>
          <w:rFonts w:ascii="Times New Roman" w:hAnsi="Times New Roman" w:cs="Times New Roman"/>
          <w:i/>
          <w:sz w:val="24"/>
          <w:szCs w:val="24"/>
          <w:lang w:val="en-GB"/>
        </w:rPr>
        <w:t xml:space="preserve"> in our sample might have negatively affected the generalizability of our findings, it is important to highlight that the use of other drugs was very limited compared to cannabis use. Indeed, in contrast to cannabis use, the consumption of other drugs was lifetime and not occurring during the time of the study. Nonetheless, our results should be taken cautiously and need to be replicated in a more homogeneous sample.</w:t>
      </w:r>
      <w:r w:rsidRPr="003201AF">
        <w:rPr>
          <w:rFonts w:ascii="Times New Roman" w:hAnsi="Times New Roman" w:cs="Times New Roman"/>
          <w:i/>
          <w:iCs/>
          <w:sz w:val="24"/>
          <w:szCs w:val="24"/>
          <w:lang w:val="en-GB"/>
        </w:rPr>
        <w:t>”</w:t>
      </w:r>
      <w:r w:rsidR="00CF67EA">
        <w:rPr>
          <w:rFonts w:ascii="Times New Roman" w:hAnsi="Times New Roman" w:cs="Times New Roman"/>
          <w:i/>
          <w:iCs/>
          <w:sz w:val="24"/>
          <w:szCs w:val="24"/>
          <w:lang w:val="en-GB"/>
        </w:rPr>
        <w:t xml:space="preserve"> </w:t>
      </w:r>
      <w:r w:rsidR="00CF67EA" w:rsidRPr="00B91111">
        <w:rPr>
          <w:rFonts w:ascii="Times New Roman" w:hAnsi="Times New Roman" w:cs="Times New Roman"/>
          <w:color w:val="201F1E"/>
          <w:sz w:val="24"/>
          <w:szCs w:val="24"/>
          <w:lang w:val="en-GB"/>
        </w:rPr>
        <w:t>(</w:t>
      </w:r>
      <w:r w:rsidR="00BD67EE">
        <w:rPr>
          <w:rFonts w:ascii="Times New Roman" w:hAnsi="Times New Roman" w:cs="Times New Roman"/>
          <w:color w:val="201F1E"/>
          <w:sz w:val="24"/>
          <w:szCs w:val="24"/>
          <w:lang w:val="en-GB"/>
        </w:rPr>
        <w:t>lines 360-365</w:t>
      </w:r>
      <w:r w:rsidR="00CF67EA" w:rsidRPr="00B91111">
        <w:rPr>
          <w:rFonts w:ascii="Times New Roman" w:hAnsi="Times New Roman" w:cs="Times New Roman"/>
          <w:color w:val="201F1E"/>
          <w:sz w:val="24"/>
          <w:szCs w:val="24"/>
          <w:lang w:val="en-GB"/>
        </w:rPr>
        <w:t>)</w:t>
      </w:r>
    </w:p>
    <w:p w14:paraId="169A1060" w14:textId="123C114A" w:rsidR="00305BA4" w:rsidRPr="00347161" w:rsidRDefault="00FA1C56" w:rsidP="003F4515">
      <w:pPr>
        <w:spacing w:line="240" w:lineRule="auto"/>
        <w:contextualSpacing/>
        <w:rPr>
          <w:rFonts w:ascii="Times New Roman" w:hAnsi="Times New Roman" w:cs="Times New Roman"/>
          <w:b/>
          <w:bCs/>
          <w:color w:val="201F1E"/>
          <w:sz w:val="24"/>
          <w:szCs w:val="24"/>
          <w:lang w:val="en-GB"/>
        </w:rPr>
      </w:pPr>
      <w:r w:rsidRPr="00B91111">
        <w:rPr>
          <w:rFonts w:ascii="Times New Roman" w:hAnsi="Times New Roman" w:cs="Times New Roman"/>
          <w:sz w:val="24"/>
          <w:szCs w:val="24"/>
          <w:lang w:val="en-GB"/>
        </w:rPr>
        <w:t xml:space="preserve"> </w:t>
      </w:r>
      <w:r w:rsidR="00305BA4" w:rsidRPr="00B91111">
        <w:rPr>
          <w:rFonts w:ascii="Times New Roman" w:hAnsi="Times New Roman" w:cs="Times New Roman"/>
          <w:color w:val="201F1E"/>
          <w:sz w:val="24"/>
          <w:szCs w:val="24"/>
          <w:lang w:val="en-GB"/>
        </w:rPr>
        <w:br/>
      </w:r>
      <w:r w:rsidR="00696200" w:rsidRPr="00347161">
        <w:rPr>
          <w:rFonts w:ascii="Times New Roman" w:hAnsi="Times New Roman" w:cs="Times New Roman"/>
          <w:b/>
          <w:bCs/>
          <w:color w:val="201F1E"/>
          <w:sz w:val="24"/>
          <w:szCs w:val="24"/>
          <w:lang w:val="en-GB"/>
        </w:rPr>
        <w:t xml:space="preserve">3. </w:t>
      </w:r>
      <w:r w:rsidR="00305BA4" w:rsidRPr="00347161">
        <w:rPr>
          <w:rFonts w:ascii="Times New Roman" w:hAnsi="Times New Roman" w:cs="Times New Roman"/>
          <w:b/>
          <w:bCs/>
          <w:color w:val="201F1E"/>
          <w:sz w:val="24"/>
          <w:szCs w:val="24"/>
          <w:lang w:val="en-GB"/>
        </w:rPr>
        <w:t>The term substance-induced psychosis is used. A greater detail of clinical evaluation is needed to support that psychosis has been induced. If there is no clear evidence that psychosis is primary or secondary in all patients, the use of concomitant / comorbid psychosis would be more correct. Moreover, in patients with "psychosis" the specific diagnoses presented should be detailed.</w:t>
      </w:r>
    </w:p>
    <w:p w14:paraId="23D2866F" w14:textId="77777777" w:rsidR="00A20B0B" w:rsidRPr="00B91111" w:rsidRDefault="00305BA4" w:rsidP="00347161">
      <w:pPr>
        <w:pStyle w:val="NormaleWeb"/>
        <w:shd w:val="clear" w:color="auto" w:fill="FFFFFF"/>
        <w:jc w:val="both"/>
        <w:rPr>
          <w:color w:val="201F1E"/>
          <w:lang w:val="en-GB"/>
        </w:rPr>
      </w:pPr>
      <w:r w:rsidRPr="00B91111">
        <w:rPr>
          <w:b/>
          <w:bCs/>
          <w:color w:val="201F1E"/>
          <w:lang w:val="en-GB"/>
        </w:rPr>
        <w:t>RESPONSE</w:t>
      </w:r>
      <w:r w:rsidR="00A20B0B" w:rsidRPr="00B91111">
        <w:rPr>
          <w:b/>
          <w:bCs/>
          <w:color w:val="201F1E"/>
          <w:lang w:val="en-GB"/>
        </w:rPr>
        <w:t xml:space="preserve">: </w:t>
      </w:r>
      <w:r w:rsidR="00A20B0B" w:rsidRPr="00B91111">
        <w:rPr>
          <w:color w:val="201F1E"/>
          <w:lang w:val="en-GB"/>
        </w:rPr>
        <w:t xml:space="preserve">We thank the reviewer for this clarification. We used the term “Substance-induced psychosis” following the criteria of DSM-IV that include: a) Prominent hallucinations or delusions; b) there is evidence from the history, physical examination, or laboratory findings that either the symptoms in Criterion “a” developed during, or within a month of, substance intoxication or </w:t>
      </w:r>
      <w:r w:rsidR="00A20B0B" w:rsidRPr="00B91111">
        <w:rPr>
          <w:color w:val="201F1E"/>
          <w:lang w:val="en-GB"/>
        </w:rPr>
        <w:lastRenderedPageBreak/>
        <w:t xml:space="preserve">withdrawal or medication used is etiologically related to the disturbance; c) the disturbance is not better accounted for by a psychotic disorder that is not substance induced. Evidence that the symptoms are better accounted for by a psychotic disorder that is not substance induced included the following: the symptoms precede the onset of the substance use (or medication use); the symptoms persist for a substantial period of time (e.g., about a month) after the cessation of acute withdrawal or severe intoxication, or are substantially in excess of what would be expected given the type or amount of the substance used or the duration of use; or there is other evidence that suggests the existence of an independent nonsubstance-induced psychotic disorder (e.g., a history of recurrent nonsubstance-related episodes). </w:t>
      </w:r>
    </w:p>
    <w:p w14:paraId="5E7C11A9" w14:textId="3C348415" w:rsidR="00A20B0B" w:rsidRPr="00B91111" w:rsidRDefault="00A20B0B" w:rsidP="00347161">
      <w:pPr>
        <w:pStyle w:val="NormaleWeb"/>
        <w:shd w:val="clear" w:color="auto" w:fill="FFFFFF"/>
        <w:jc w:val="both"/>
        <w:rPr>
          <w:color w:val="201F1E"/>
          <w:lang w:val="en-GB"/>
        </w:rPr>
      </w:pPr>
      <w:r w:rsidRPr="00B91111">
        <w:rPr>
          <w:color w:val="201F1E"/>
          <w:lang w:val="en-GB"/>
        </w:rPr>
        <w:t xml:space="preserve">We agree with the reviewer that </w:t>
      </w:r>
      <w:r w:rsidR="00347161">
        <w:rPr>
          <w:color w:val="201F1E"/>
          <w:lang w:val="en-GB"/>
        </w:rPr>
        <w:t xml:space="preserve">more details about the </w:t>
      </w:r>
      <w:r w:rsidRPr="00B91111">
        <w:rPr>
          <w:color w:val="201F1E"/>
          <w:lang w:val="en-GB"/>
        </w:rPr>
        <w:t xml:space="preserve">clinical evaluation is needed, therefore we have now added the following paragraph in the </w:t>
      </w:r>
      <w:r w:rsidRPr="00BD21D6">
        <w:rPr>
          <w:color w:val="201F1E"/>
          <w:u w:val="single"/>
          <w:lang w:val="en-GB"/>
        </w:rPr>
        <w:t>methods</w:t>
      </w:r>
      <w:r w:rsidRPr="00B91111">
        <w:rPr>
          <w:color w:val="201F1E"/>
          <w:lang w:val="en-GB"/>
        </w:rPr>
        <w:t xml:space="preserve"> section, </w:t>
      </w:r>
      <w:r w:rsidR="00347161">
        <w:rPr>
          <w:color w:val="201F1E"/>
          <w:lang w:val="en-GB"/>
        </w:rPr>
        <w:t>which now reads as follows:</w:t>
      </w:r>
      <w:r w:rsidRPr="00B91111">
        <w:rPr>
          <w:color w:val="201F1E"/>
          <w:lang w:val="en-GB"/>
        </w:rPr>
        <w:t xml:space="preserve"> </w:t>
      </w:r>
    </w:p>
    <w:p w14:paraId="58BE6938" w14:textId="01EAF92D" w:rsidR="00A20B0B" w:rsidRPr="00B91111" w:rsidRDefault="00A20B0B" w:rsidP="00CF67EA">
      <w:pPr>
        <w:pStyle w:val="NormaleWeb"/>
        <w:shd w:val="clear" w:color="auto" w:fill="FFFFFF"/>
        <w:jc w:val="both"/>
        <w:rPr>
          <w:color w:val="201F1E"/>
          <w:lang w:val="en-GB"/>
        </w:rPr>
      </w:pPr>
      <w:r w:rsidRPr="00B91111">
        <w:rPr>
          <w:color w:val="201F1E"/>
          <w:lang w:val="en-GB"/>
        </w:rPr>
        <w:t>“</w:t>
      </w:r>
      <w:r w:rsidR="00347161" w:rsidRPr="00347161">
        <w:rPr>
          <w:i/>
          <w:iCs/>
          <w:color w:val="201F1E"/>
          <w:lang w:val="en-GB"/>
        </w:rPr>
        <w:t>Verify that psychotic symptoms do not precede the onset of the cannabis use and do not persist for a substantial period of time after the cessation of acute withdrawal or severe intoxication. Verify that there is no history of recurren</w:t>
      </w:r>
      <w:r w:rsidR="009B0FDF">
        <w:rPr>
          <w:i/>
          <w:iCs/>
          <w:color w:val="201F1E"/>
          <w:lang w:val="en-GB"/>
        </w:rPr>
        <w:t>t nonsubstance-related episodes</w:t>
      </w:r>
      <w:r w:rsidRPr="00B91111">
        <w:rPr>
          <w:i/>
          <w:iCs/>
          <w:color w:val="201F1E"/>
          <w:lang w:val="en-GB"/>
        </w:rPr>
        <w:t>.</w:t>
      </w:r>
      <w:r w:rsidRPr="00B91111">
        <w:rPr>
          <w:color w:val="201F1E"/>
          <w:lang w:val="en-GB"/>
        </w:rPr>
        <w:t>”</w:t>
      </w:r>
      <w:r w:rsidR="00CF67EA">
        <w:rPr>
          <w:color w:val="201F1E"/>
          <w:lang w:val="en-GB"/>
        </w:rPr>
        <w:t xml:space="preserve"> </w:t>
      </w:r>
      <w:r w:rsidR="00CF67EA" w:rsidRPr="00B91111">
        <w:rPr>
          <w:color w:val="201F1E"/>
          <w:lang w:val="en-GB"/>
        </w:rPr>
        <w:t>(</w:t>
      </w:r>
      <w:r w:rsidR="00BD67EE">
        <w:rPr>
          <w:color w:val="201F1E"/>
          <w:lang w:val="en-GB"/>
        </w:rPr>
        <w:t xml:space="preserve">lines </w:t>
      </w:r>
      <w:r w:rsidR="00BD67EE">
        <w:rPr>
          <w:color w:val="201F1E"/>
          <w:lang w:val="en-GB"/>
        </w:rPr>
        <w:t>177-179</w:t>
      </w:r>
      <w:r w:rsidR="00CF67EA" w:rsidRPr="00B91111">
        <w:rPr>
          <w:color w:val="201F1E"/>
          <w:lang w:val="en-GB"/>
        </w:rPr>
        <w:t>)</w:t>
      </w:r>
    </w:p>
    <w:p w14:paraId="2F72F0B1" w14:textId="798E442A" w:rsidR="00305BA4" w:rsidRPr="00347161" w:rsidRDefault="00305BA4" w:rsidP="003F4515">
      <w:pPr>
        <w:pStyle w:val="NormaleWeb"/>
        <w:shd w:val="clear" w:color="auto" w:fill="FFFFFF"/>
        <w:rPr>
          <w:b/>
          <w:bCs/>
          <w:color w:val="201F1E"/>
          <w:lang w:val="en-GB"/>
        </w:rPr>
      </w:pPr>
      <w:r w:rsidRPr="00B91111">
        <w:rPr>
          <w:color w:val="201F1E"/>
          <w:lang w:val="en-GB"/>
        </w:rPr>
        <w:br/>
      </w:r>
      <w:r w:rsidR="00A20B0B" w:rsidRPr="00347161">
        <w:rPr>
          <w:b/>
          <w:bCs/>
          <w:color w:val="201F1E"/>
          <w:lang w:val="en-GB"/>
        </w:rPr>
        <w:t xml:space="preserve">4. </w:t>
      </w:r>
      <w:r w:rsidRPr="00347161">
        <w:rPr>
          <w:b/>
          <w:bCs/>
          <w:color w:val="201F1E"/>
          <w:lang w:val="en-GB"/>
        </w:rPr>
        <w:t>A wide clinical evaluation has been carried out, but in the case of the group with psychosis, the specific symptoms should have been considered with e.g. PANNS. The claim that all patients were in stable pharmacological treatment is insufficient. The authors should include this aspect as a limitation. Furthermore, section 2 (Clinical and Psychosocial evaluation) does not detail all measurements made on patients (HAM, YMRS, ...).</w:t>
      </w:r>
    </w:p>
    <w:p w14:paraId="6BE91019" w14:textId="7C9F90B7" w:rsidR="00A20B0B" w:rsidRPr="00B91111" w:rsidRDefault="00305BA4" w:rsidP="003F4515">
      <w:pPr>
        <w:pStyle w:val="NormaleWeb"/>
        <w:shd w:val="clear" w:color="auto" w:fill="FFFFFF"/>
        <w:jc w:val="both"/>
        <w:rPr>
          <w:color w:val="201F1E"/>
          <w:lang w:val="en-GB"/>
        </w:rPr>
      </w:pPr>
      <w:r w:rsidRPr="00B91111">
        <w:rPr>
          <w:b/>
          <w:bCs/>
          <w:color w:val="201F1E"/>
          <w:lang w:val="en-GB"/>
        </w:rPr>
        <w:t>RESPONSE:</w:t>
      </w:r>
      <w:r w:rsidRPr="00B91111">
        <w:rPr>
          <w:color w:val="201F1E"/>
          <w:lang w:val="en-GB"/>
        </w:rPr>
        <w:t xml:space="preserve"> </w:t>
      </w:r>
      <w:r w:rsidR="00A20B0B" w:rsidRPr="00B91111">
        <w:rPr>
          <w:color w:val="201F1E"/>
          <w:lang w:val="en-GB"/>
        </w:rPr>
        <w:t xml:space="preserve">We thank the reviewer. We have now added all the clinical measurements that we have performed in </w:t>
      </w:r>
      <w:r w:rsidR="00BD21D6">
        <w:rPr>
          <w:color w:val="201F1E"/>
          <w:lang w:val="en-GB"/>
        </w:rPr>
        <w:t xml:space="preserve">the </w:t>
      </w:r>
      <w:r w:rsidR="00BD21D6" w:rsidRPr="00BD21D6">
        <w:rPr>
          <w:color w:val="201F1E"/>
          <w:u w:val="single"/>
          <w:lang w:val="en-GB"/>
        </w:rPr>
        <w:t xml:space="preserve">methods </w:t>
      </w:r>
      <w:r w:rsidR="00BD21D6">
        <w:rPr>
          <w:color w:val="201F1E"/>
          <w:lang w:val="en-GB"/>
        </w:rPr>
        <w:t>section, which</w:t>
      </w:r>
      <w:r w:rsidR="00A20B0B" w:rsidRPr="00B91111">
        <w:rPr>
          <w:color w:val="201F1E"/>
          <w:lang w:val="en-GB"/>
        </w:rPr>
        <w:t xml:space="preserve"> now reads as follows:</w:t>
      </w:r>
    </w:p>
    <w:p w14:paraId="7A283152" w14:textId="77777777" w:rsidR="00EB7201" w:rsidRPr="00EB7201" w:rsidRDefault="00C208C6" w:rsidP="00EB7201">
      <w:pPr>
        <w:spacing w:line="240" w:lineRule="auto"/>
        <w:contextualSpacing/>
        <w:rPr>
          <w:rFonts w:ascii="Times New Roman" w:eastAsia="Calibri" w:hAnsi="Times New Roman" w:cs="Times New Roman"/>
          <w:i/>
          <w:sz w:val="24"/>
          <w:szCs w:val="24"/>
          <w:lang w:val="en-GB"/>
        </w:rPr>
      </w:pPr>
      <w:bookmarkStart w:id="0" w:name="_Hlk41402653"/>
      <w:r w:rsidRPr="00EB7201">
        <w:rPr>
          <w:rFonts w:ascii="Times New Roman" w:hAnsi="Times New Roman" w:cs="Times New Roman"/>
          <w:i/>
          <w:sz w:val="24"/>
          <w:szCs w:val="24"/>
          <w:lang w:val="en-GB"/>
        </w:rPr>
        <w:t>“</w:t>
      </w:r>
      <w:r w:rsidR="00EB7201" w:rsidRPr="00EB7201">
        <w:rPr>
          <w:rFonts w:ascii="Times New Roman" w:eastAsia="Calibri" w:hAnsi="Times New Roman" w:cs="Times New Roman"/>
          <w:i/>
          <w:sz w:val="24"/>
          <w:szCs w:val="24"/>
          <w:lang w:val="en-GB"/>
        </w:rPr>
        <w:t xml:space="preserve">NOTE: Several clinical and psychosocial scales were administered to all the participants. </w:t>
      </w:r>
    </w:p>
    <w:p w14:paraId="72F91916"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59445C66" w14:textId="77777777" w:rsidR="00EB7201" w:rsidRPr="00EB7201" w:rsidRDefault="00EB7201" w:rsidP="00EB7201">
      <w:pPr>
        <w:numPr>
          <w:ilvl w:val="1"/>
          <w:numId w:val="1"/>
        </w:numPr>
        <w:spacing w:before="120" w:after="0" w:line="240" w:lineRule="auto"/>
        <w:ind w:left="72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To evaluate psychiatric symptoms, use the Brief Psychiatric Rating Scale (BPRS)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{"citationItems":[{"id":"ITEM-1","itemData":{"DOI":"10.2466/pr0.1962.10.3.799","ISSN":"0033-2941","abstract":"Positive and negative a priori symptom scales were operationalized with the BPRS and the NOSIE. Acutely and consecutively admitted psychiatric patients (N = 247) were rated with these scales. Research questions dealt with the psychometric properties of the scales. It was found that the positive symptom scales had sufficient internal consistency; the negative scales did not. Diagnostic groups could be distinguished better with the positive symptom (PS) than with the negative symptom (NS) scales. The outcome of this research suggests that the positive and negative symptoms distinction is less meaningful in cross-sectional research, in which acute patients are rated, than in longitudinal research.","author":[{"dropping-particle":"","family":"Overall","given":"John E.","non-dropping-particle":"","parse-names":false,"suffix":""},{"dropping-particle":"","family":"Gorham","given":"Donald R.","non-dropping-particle":"","parse-names":false,"suffix":""}],"container-title":"Psychological Reports","id":"ITEM-1","issued":{"date-parts":[["1962"]]},"title":"The Brief Psychiatric Rating Scale","type":"article-journal"},"uris":["http://www.mendeley.com/documents/?uuid=b87973c4-1183-411f-9331-63e227953716"]}],"mendeley":{"formattedCitation":"&lt;sup&gt;29&lt;/sup&gt;","plainTextFormattedCitation":"29","previouslyFormattedCitation":"&lt;sup&gt;29&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29</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the Young Mania Rating Scale (YMRS)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{"citationItems":[{"id":"ITEM-1","itemData":{"DOI":"10.1192/bjp.133.5.429","ISSN":"00071250","PMID":"728692","abstract":"An 11 item clinician-administered Mania Rating Scale (MRS) is introduced, and its reliability, validity and sensitivity are examined. There was a high correlation between the scores of 2 independent clinicians on both the total score (0.93) and the individual item scores (0.66 to 0.92). The MRS score correlated highly with an independent global rating, and with scores of 2 other mania rating scales administered concurrently. The score also correlated with the number of days of subsequent stay in hospital. It was able to differentiate statistically patients before and after 2 weeks of treatment and to distinguish levels of severity based on the global rating.","author":[{"dropping-particle":"","family":"Young","given":"R. C.","non-dropping-particle":"","parse-names":false,"suffix":""},{"dropping-particle":"","family":"Biggs","given":"J. T.","non-dropping-particle":"","parse-names":false,"suffix":""},{"dropping-particle":"","family":"Ziegler","given":"V. E.","non-dropping-particle":"","parse-names":false,"suffix":""},{"dropping-particle":"","family":"Meyer","given":"D. A.","non-dropping-particle":"","parse-names":false,"suffix":""}],"container-title":"British Journal of Psychiatry","id":"ITEM-1","issued":{"date-parts":[["1978"]]},"title":"A rating scale for mania: Reliability, validity and sensitivity","type":"article-journal"},"uris":["http://www.mendeley.com/documents/?uuid=3ba4ccbc-11d9-457d-b97e-ab2d3c2969d3"]}],"mendeley":{"formattedCitation":"&lt;sup&gt;30&lt;/sup&gt;","plainTextFormattedCitation":"30","previouslyFormattedCitation":"&lt;sup&gt;30&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30</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the Montgomery-</w:t>
      </w:r>
      <w:proofErr w:type="spellStart"/>
      <w:r w:rsidRPr="00EB7201">
        <w:rPr>
          <w:rFonts w:ascii="Times New Roman" w:eastAsia="Calibri" w:hAnsi="Times New Roman" w:cs="Times New Roman"/>
          <w:i/>
          <w:sz w:val="24"/>
          <w:szCs w:val="24"/>
          <w:lang w:val="en-GB"/>
        </w:rPr>
        <w:t>Åsberg</w:t>
      </w:r>
      <w:proofErr w:type="spellEnd"/>
      <w:r w:rsidRPr="00EB7201">
        <w:rPr>
          <w:rFonts w:ascii="Times New Roman" w:eastAsia="Calibri" w:hAnsi="Times New Roman" w:cs="Times New Roman"/>
          <w:i/>
          <w:sz w:val="24"/>
          <w:szCs w:val="24"/>
          <w:lang w:val="en-GB"/>
        </w:rPr>
        <w:t xml:space="preserve"> Depression Rating Scale (MADRS)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{"citationItems":[{"id":"ITEM-1","itemData":{"DOI":"10.1192/bjp.134.4.382","ISSN":"00071250","PMID":"444788","abstract":"The construction of a depression rating scale designed to be particularly sensitive to treatment effects is described. Ratings of 54 English and 52 Swedish patients on a 65 item comprehensive psychopathology scale were used to identify the 17 most commonly occurring symptoms in primary depressive illness in the combined sample. Ratings on these 17 items for 64 patients participating in studies of four different antidepressant drugs were used to create a depression scale consisting of the 10 items which showed the largest changes with treatment and the highest correlation to overall change. The inter-rater reliability of the new depression scale was high. Scores on the scale correlated significantly with scores on a standard rating scale for depression, the Hamilton Rating Scale (HRS), indicating its validity as a general severity estimate. Its capacity to differentiate between responders and non-responders to antidepressant treatment was better than HRS, indicating greater sensitivity to change. The practical and ethical implications in terms of smaller sample sizes in clinical trials are discussed.","author":[{"dropping-particle":"","family":"Montgomery","given":"S. A.","non-dropping-particle":"","parse-names":false,"suffix":""},{"dropping-particle":"","family":"Asberg","given":"M.","non-dropping-particle":"","parse-names":false,"suffix":""}],"container-title":"British Journal of Psychiatry","id":"ITEM-1","issued":{"date-parts":[["1979"]]},"title":"A new depression scale designed to be sensitive to change","type":"article-journal"},"uris":["http://www.mendeley.com/documents/?uuid=9aa3bf7c-ef3e-48b1-9f64-229c1ab08f12"]}],"mendeley":{"formattedCitation":"&lt;sup&gt;31&lt;/sup&gt;","plainTextFormattedCitation":"31","previouslyFormattedCitation":"&lt;sup&gt;31&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31</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the Hamilton Depression Rating Scale (HAM-D)</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{"citationItems":[{"id":"ITEM-1","itemData":{"DOI":"10.1136/jnnp.23.1.56","ISSN":"00223050","PMID":"14399272","author":[{"dropping-particle":"","family":"Hamilton","given":"M.","non-dropping-particle":"","parse-names":false,"suffix":""}],"container-title":"Journal of neurology, neurosurgery, and psychiatry","id":"ITEM-1","issued":{"date-parts":[["1960"]]},"title":"A rating scale for depression","type":"article-journal"},"uris":["http://www.mendeley.com/documents/?uuid=5245a947-66f9-4db0-9411-4f24880e5c11"]}],"mendeley":{"formattedCitation":"&lt;sup&gt;32&lt;/sup&gt;","plainTextFormattedCitation":"32","previouslyFormattedCitation":"&lt;sup&gt;32&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32</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and the Hamilton Anxiety Rating Scale (HAM-A)</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{"citationItems":[{"id":"ITEM-1","itemData":{"DOI":"10.1145/363332.363339","ISBN":"978-0-75-066723-4","ISSN":"0165-1781","PMID":"7824679","abstract":"Reference: Hamilton M.The assessment of anxiety states by rating. Br J Med Psychol 1959; 32:50–55","author":[{"dropping-particle":"","family":"Hamilton","given":"M","non-dropping-particle":"","parse-names":false,"suffix":""}],"container-title":"Journal of Medicine (Cincinnati)","id":"ITEM-1","issued":{"date-parts":[["1959"]]},"title":"Hamilton Anxiety Rating Scale (HAM-A)","type":"article-journal"},"uris":["http://www.mendeley.com/documents/?uuid=0d795af0-dcdd-4301-970c-1754b2f6003d"]}],"mendeley":{"formattedCitation":"&lt;sup&gt;33&lt;/sup&gt;","plainTextFormattedCitation":"33"},"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33</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w:t>
      </w:r>
    </w:p>
    <w:p w14:paraId="2E999530"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54FD2E00"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To explore the presence of trauma or infection during or immediately after the partum, use the Murray-Lewis Obstetric Complications Scale (MLOCS)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{"citationItems":[{"id":"ITEM-1","itemData":{"DOI":"10.1016/0022-3956(87)90088-4","ISSN":"00223956","abstract":"It is concluded from a review of the literature and a pilot survey that schizophrenic patients more frequently have a history of obstetric complications (OCs) than do other psychiatric patients and normal subjects. OCs are associated with increased cerebral ventricular size in both infancy and adulthood, and are more common among non-familial schizophrenic patients. Neonatal cerebrovascular events consequent upon OCs provide a mechanism to explain the increased risk of neurodevelopmental deviance and later schizophrenia. © 1987.","author":[{"dropping-particle":"","family":"Lewis","given":"Shôn W.","non-dropping-particle":"","parse-names":false,"suffix":""},{"dropping-particle":"","family":"Murray","given":"Robin M.","non-dropping-particle":"","parse-names":false,"suffix":""}],"container-title":"Journal of Psychiatric Research","id":"ITEM-1","issued":{"date-parts":[["1987"]]},"title":"Obstetric complications, neurodevelopmental deviance, and risk of schizophrenia","type":"article-journal"},"uris":["http://www.mendeley.com/documents/?uuid=66e5a84d-7946-4b60-82c2-1764e12c173a"]}],"mendeley":{"formattedCitation":"&lt;sup&gt;34&lt;/sup&gt;","plainTextFormattedCitation":"34","previouslyFormattedCitation":"&lt;sup&gt;33&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34</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w:t>
      </w:r>
    </w:p>
    <w:p w14:paraId="0FDA8E7E"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4E993F1B"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To assess experiences of neglect or abuse, use the Childhood Experience of Care and Abuse Questionnaire (CECA-Q)</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{"citationItems":[{"id":"ITEM-1","itemData":{"DOI":"10.1348/014466505X35344","ISSN":"01446657","PMID":"16368034","abstract":"Background. Childhood neglect and abuse, as measured by retrospective interview, is highly predictive of psychiatric disorder in adult life and has an important role in aetiologicall models. However, such measures are labour-intensive, costly, and thus restricted to relatively modest sample sizes. A compact self-report assessment of childhood experience is invaluable for research screening purposes and large-scale survey investigation. Method. A self-report questionnaire (CECA.Q) was developed to mirror an existing validated interview measure: the childhood experience of care and abuse (CECA). The questionnaire assessed lack of parental care (neglect and antipathy), parental physical abuse, and sexual abuse from any adult before age 17. A high-risk series of 179 London women were interviewed using the CECA together with the PSE psychiatric assessment, and completed the CECA.Q at later follow-up. Repeat CECA.Qs were returned for III women and 99 women additionally completed the parental bonding instrument (PBI; Parker, Tupling, &amp; Brown, 1979). Results. Satisfactory internal scale consistency was achieved on the CECA.Q for antipathy (α = .81) and neglect (α = .80) scales. There was satisfactory test-retest for both care and abuse scales. Significant associations were found between CECA.Q scales and the parallel interview scales with cut-offs determined for high sensitivity and specificity. CECA.Q neglect and antipathy scales were also significantly related to PBI parental care. CECA.Q scales were significantly related to lifetime history of depression. Optimal cut-off scores revealed significant odds ratios (average of 2) for individual scales and depression. When indices were compiled to reflect peak severity of each type of adversity across perpetrator, odds-ratios increased (average 3). A dose-response effect was evident with the number of types of neglect/abuse and rate of lifetime depression. Conclusion. The CECA.Q shows satisfactory reliability and validity as a self-report measure for adverse childhood experience. The merits of having parallel questionnaire and interview instruments for both research and clinical work are discussed. © 2005 The British Psychological Society.","author":[{"dropping-particle":"","family":"Bifulco","given":"Antonia","non-dropping-particle":"","parse-names":false,"suffix":""},{"dropping-particle":"","family":"Bernazzani","given":"O.","non-dropping-particle":"","parse-names":false,"suffix":""},{"dropping-particle":"","family":"Moran","given":"P. M.","non-dropping-particle":"","parse-names":false,"suffix":""},{"dropping-particle":"","family":"Jacobs","given":"C.","non-dropping-particle":"","parse-names":false,"suffix":""}],"container-title":"British Journal of Clinical Psychology","id":"ITEM-1","issued":{"date-parts":[["2005"]]},"title":"The childhood experience of care and abuse questionnaire (CECA.Q): Validation in a community series","type":"article-journal"},"uris":["http://www.mendeley.com/documents/?uuid=60e94be1-eee3-48b8-a0ea-f19b1bafa3bd"]}],"mendeley":{"formattedCitation":"&lt;sup&gt;35&lt;/sup&gt;","plainTextFormattedCitation":"35","previouslyFormattedCitation":"&lt;sup&gt;34&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35</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w:t>
      </w:r>
    </w:p>
    <w:p w14:paraId="6816C5A6"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4CA95F26"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To estimate the Socio-economic status (SES), use the Socio Economic Status Scale of MacArthur</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{"citationItems":[{"id":"ITEM-1","itemData":{"abstract":"We report label-free protein detection using a microfabricated cantilever-based sensor that is functionalized with DNA aptamers to act as receptor molecules. The sensor utilizes two adjacent cantilevers that constitute a sensor/reference pair and allows direct detection of the differential bending between the two cantilevers. One cantilever is functionalized with aptamers selected for Taq DNA polymerase while the other is blocked with single-stranded DNA. We have found that the polymerase-aptamer binding induces a change in surface stress, which causes a differential cantilever bending that ranges from 3 to 32 nm depending on the ligand concentration. Protein recognition on the sensor surface is specific and has a concentration dependence that is similar to that in solution.","author":[{"dropping-particle":"","family":"Adler","given":"Nancy E","non-dropping-particle":"","parse-names":false,"suffix":""},{"dropping-particle":"","family":"Stewart","given":"Judith","non-dropping-particle":"","parse-names":false,"suffix":""}],"container-title":"MacArthur Research Network on SES and Health at UCSF","id":"ITEM-1","issued":{"date-parts":[["2007"]]},"title":"The MacArthur Scale of Subjective Social Status","type":"article-journal"},"uris":["http://www.mendeley.com/documents/?uuid=0cbfc7cc-fcc7-42b9-b34d-dcf8966f4470"]}],"mendeley":{"formattedCitation":"&lt;sup&gt;36&lt;/sup&gt;","plainTextFormattedCitation":"36","previouslyFormattedCitation":"&lt;sup&gt;35&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36</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w:t>
      </w:r>
    </w:p>
    <w:p w14:paraId="18B41996"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50464EBB"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Use the Neighbourhood Scale (NS)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{"citationItems":[{"id":"ITEM-1","itemData":{"DOI":"10.1016/j.jenvp.2009.05.005","ISSN":"02724944","abstract":"This study examined neighborhood satisfaction in relation to naturalness and openness. It used Geographic Information System (GIS) and Landsat satellite imagery to physically measure the environmental attributes. Through path analysis it examined the relationship among the attributes, resident ratings of those environmental attributes, their satisfaction with them, and their overall neighborhood satisfaction (n = 725). We expected overall neighborhood satisfaction to relate to the resident's ratings of the environmental attributes and to the physical measures of them. The path model showed that overall neighborhood satisfaction was associated directly with the physical measure of building density and indirectly with the physical measure of vegetation rate through perception and evaluation of them. The perceptions and evaluations of the attributes related to one another. With refinements, GIS and Landsat data geo-related to survey data can offer a powerful tool for understanding the complex nature of neighborhood satisfaction and behavior.","author":[{"dropping-particle":"","family":"Hur","given":"Misun","non-dropping-particle":"","parse-names":false,"suffix":""},{"dropping-particle":"","family":"Nasar","given":"Jack L.","non-dropping-particle":"","parse-names":false,"suffix":""},{"dropping-particle":"","family":"Chun","given":"Bumseok","non-dropping-particle":"","parse-names":false,"suffix":""}],"container-title":"Journal of Environmental Psychology","id":"ITEM-1","issued":{"date-parts":[["2010"]]},"title":"Neighborhood satisfaction, physical and perceived naturalness and openness","type":"article-journal"},"uris":["http://www.mendeley.com/documents/?uuid=17c94fbb-2650-4300-9807-deeec20cef4d"]}],"mendeley":{"formattedCitation":"&lt;sup&gt;37&lt;/sup&gt;","plainTextFormattedCitation":"37","previouslyFormattedCitation":"&lt;sup&gt;36&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37</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to assess the specific characteristics of the neighbourhood, in terms of neighbourhood satisfaction (NS-A), sense of security (NS-B), level of degradation (NS-C), willingness on the part of fellow citizens to intervene in adverse situations (NS-D), and degree of acceptance of substances (NS-E).</w:t>
      </w:r>
    </w:p>
    <w:p w14:paraId="34474176"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2CA72A6E"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Employ the Temperament and Character Inventory (TCI-125) for exploring personality traits</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{"citationItems":[{"id":"ITEM-1","itemData":{"DOI":"10.1001/archpsyc.1993.01820240059008","ISSN":"15383636","PMID":"8250684","abstract":"In this study, we describe a psychobiological model of the structure and development of personality that accounts for dimensions of both temperament and character. Previous research has confirmed four dimensions of temperament: novelty seeking, harm avoidance, reward dependence, and persistence, which are independently heritable, manifest early in life, and involve preconceptual biases in perceptual memory and habit formation. For the first time, we describe three dimensions of character that mature in adulthood and influence personal and social effectiveness by insight learning about self-concepts. Self-concepts vary according to the extent to which a person identifies the self as (1) an autonomous individual, (2) an integral part of humanity, and (3) an integral part of the universe as a whole. Each aspect of self-concept corresponds to one of three character dimensions called self-directedness, cooperativeness, and selftranscendence, respectively. We also describe the conceptual background and development of a self-report measure of these dimensions, the Temperament and Character Inventory. Data on 300 individuals from the general population support the reliability and structure of these seven personality dimensions. We discuss the implications for studies of information processing, inheritance, development, diagnosis, and treatment. © 1993, American Medical Association. All rights reserved.","author":[{"dropping-particle":"","family":"Cloninger","given":"C. Robert","non-dropping-particle":"","parse-names":false,"suffix":""},{"dropping-particle":"","family":"Svrakic","given":"Dragan M.","non-dropping-particle":"","parse-names":false,"suffix":""},{"dropping-particle":"","family":"Przybeck","given":"Thomas R.","non-dropping-particle":"","parse-names":false,"suffix":""}],"container-title":"Archives of General Psychiatry","id":"ITEM-1","issued":{"date-parts":[["1993"]]},"title":"A Psychobiological Model of Temperament and Character","type":"article-journal"},"uris":["http://www.mendeley.com/documents/?uuid=bf2822ad-337f-40f3-9ec4-57036d2eb740"]},{"id":"ITEM-2","itemData":{"DOI":"10.1016/j.jad.2016.06.014","ISSN":"15732517","abstract":"Background The short version of the Temperament and Character Inventory (TCI-125) has been employed for the study of personality traits in both clinical and normal populations. However, to the best of our knowledge, no studies explored the psychometric properties of this instrument in healthy individuals across the lifespan. We here provide the Italian normative data and present the personality features according to age and gender in a sample of healthy individuals. Methods A cross-sectional study was carried out in a total of 1430 Italian healthy individuals ranging from 13 to 67 years (59.3% females). We evaluated the factorial model of the TCI-125, explored the internal consistency of the scales and carried out univariate analyses of variance for the investigation of age and gender differences in temperament and character dimensions. Results Confirmatory factor analysis only partially confirmed the factor structure, with some Reward Dependence, Self-Directedness, and Cooperativeness items showing poor fit. Overall we found acceptable internal consistencies for all the dimensions of the TCI-125 across all age groups, except for Reward Dependence, Persistence, and Novelty Seeking, which showed unsatisfactory internal consistency in younger age groups. Furthermore, we found significant age differences in most temperament and all character dimensions. Finally, in specific age groups we also observed significantly lower scores in males compared to females in Harm Avoidance, Reward Dependence and all character dimensions except for Self-Directedness, on which males scored higher than females. Conclusions Although this study only partially confirmed the factor structure of the TCI-125 and suggested limited homogeneity for some temperament scales, overall our results supported the reliability of the TCI-125, which can therefore be considered a useful tool for exploring personality traits in both clinical and normal samples. Moreover, this study suggested the need of using this instrument with caution in adolescents.","author":[{"dropping-particle":"","family":"Delvecchio","given":"Giuseppe","non-dropping-particle":"","parse-names":false,"suffix":""},{"dropping-particle":"","family":"Garzitto","given":"Marco","non-dropping-particle":"","parse-names":false,"suffix":""},{"dropping-particle":"","family":"Fagnani","given":"Corrado","non-dropping-particle":"","parse-names":false,"suffix":""},{"dropping-particle":"","family":"Fornasari","given":"Livia","non-dropping-particle":"","parse-names":false,"suffix":""},{"dropping-particle":"","family":"Stazi","given":"Maria Antonietta","non-dropping-particle":"","parse-names":false,"suffix":""},{"dropping-particle":"","family":"Picardi","given":"Angelo","non-dropping-particle":"","parse-names":false,"suffix":""},{"dropping-particle":"","family":"Ciappolino","given":"Valentina","non-dropping-particle":"","parse-names":false,"suffix":""},{"dropping-particle":"","family":"Fabbro","given":"Franco","non-dropping-particle":"","parse-names":false,"suffix":""},{"dropping-particle":"","family":"Altamura","given":"A. Carlo","non-dropping-particle":"","parse-names":false,"suffix":""},{"dropping-particle":"","family":"Brambilla","given":"Paolo","non-dropping-particle":"","parse-names":false,"suffix":""}],"container-title":"Journal of Affective Disorders","id":"ITEM-2","issued":{"date-parts":[["2016"]]},"title":"Normative data and effects of age and gender on temperament and character dimensions across the lifespan in an Italian population: A cross-sectional validation study","type":"article-journal"},"uris":["http://www.mendeley.com/documents/?uuid=91637c0a-3cb3-414e-a999-237ee5fbbcb3"]}],"mendeley":{"formattedCitation":"&lt;sup&gt;38, 39&lt;/sup&gt;","plainTextFormattedCitation":"38, 39","previouslyFormattedCitation":"&lt;sup&gt;37, 38&lt;/sup&gt;"},"properties":{"noteIndex":0},"schema":"https://github.com/citation-style-language/schema/raw/master/csl-citation.json"}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38, 39</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w:t>
      </w:r>
    </w:p>
    <w:p w14:paraId="24137A48"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1A46D81A" w14:textId="77777777" w:rsidR="00EB7201" w:rsidRPr="00EB7201" w:rsidRDefault="00EB7201" w:rsidP="00EB7201">
      <w:pPr>
        <w:numPr>
          <w:ilvl w:val="1"/>
          <w:numId w:val="1"/>
        </w:numPr>
        <w:spacing w:before="120" w:after="0" w:line="240" w:lineRule="auto"/>
        <w:ind w:left="0" w:firstLine="0"/>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lastRenderedPageBreak/>
        <w:t>To assess the quality of life and the global functioning use the Manchester Short Assessment of Quality of Life (MANSA)</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{"citationItems":[{"id":"ITEM-1","itemData":{"DOI":"10.1177/002076409904500102","ISSN":"00207640","PMID":"10443245","abstract":"Background. Based on experiences and empirical evidence gained in studies using the Lancashire Quality of Life Profile (LQLP), the Manchester Short Assessment of Quality of Life (MANSA) has been developed as a condensed and slightly modified instrument for assessing quality of life. Its properties have been tested in a sample of community care patients. Method. Fifty-five randomly selected patients on the Care Programme Approach were interviewed using the LQLP, the MANSA and the Brief Psychiatric Rating Scale. Results. Correlations between subjective quality of life scores on MANSA and LQLP were all 0.83 or higher (0.94 for the satisfaction mean score). Cronbach's alpha for satisfaction ratings was 0.74, and association with psychopathology was in line with results for LQLP as reported in the literature. Conclusions. The MANSA is a brief instrument for assessing quality of life focusing on satisfaction with life as a whole and with life domains. Its psychometric properties appear satisfactory.","author":[{"dropping-particle":"","family":"Priebe","given":"Stefan","non-dropping-particle":"","parse-names":false,"suffix":""},{"dropping-particle":"","family":"Huxley","given":"Peter","non-dropping-particle":"","parse-names":false,"suffix":""},{"dropping-particle":"","family":"Knight","given":"Susan","non-dropping-particle":"","parse-names":false,"suffix":""},{"dropping-particle":"","family":"Evans","given":"Sherrill","non-dropping-particle":"","parse-names":false,"suffix":""}],"container-title":"International Journal of Social Psychiatry","id":"ITEM-1","issued":{"date-parts":[["1999"]]},"title":"Application and results of the Manchester Short Assessment of Quality of Life (MANSA)","type":"article-journal"},"uris":["http://www.mendeley.com/documents/?uuid=9b3b01ef-e4c4-46cd-a8fc-a187aff61cf0"]}],"mendeley":{"formattedCitation":"&lt;sup&gt;40&lt;/sup&gt;","plainTextFormattedCitation":"40","previouslyFormattedCitation":"&lt;sup&gt;39&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40</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and the Quality of Life Index (QL-index)</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{"citationItems":[{"id":"ITEM-1","itemData":{"DOI":"10.1016/0021-9681(81)90058-8","ISSN":"00219681","abstract":"To complement the hard variables generally used in the assessment of different treatments for cancer and other chronic diseases we developed a 'hardened', succinct quantitative index to measure the quality of life (QL-Index) of survivors. It was designed for use by physicians. It has five items and its range of scores is 0-10. It was used in pretests and validation tests by more than 150 physicians to rate 879 patients; median completion time was one minute. Fifty-nine percent of physicians reported that they were at least 'very confident' of the accuracy of their scores. We established predetermined criteria for validity before field work commenced and evaluated the index using convergent and discriminant approaches of construct validity, as well as content validity. The QL-Index has convergent discriminant and content validity among cancer patients and patients with other chronic physical diseases. Assessment of internal consistency demonstrated a high coefficient (Cronbach's α = 0.775) and the interrater Spearman rank correlation was high and statistically significant (rho = 0.81, P &lt; 0.001) when independent scores of two physicians were compared, or doctors ratings were compared to self-ratings of patients (rho = 0.61, P &lt; 0.001) Our aim has been to provide a new measure that can help physicians assess the relative benefits and risks of various treatments for serious illness and of supportive programs such as palliative care or hospice service. The QL-Index is not, however, suitable for measuring or classifying the quality of life of ostensibly healthy people. © 1981.","author":[{"dropping-particle":"","family":"Spitzer","given":"Walter O.","non-dropping-particle":"","parse-names":false,"suffix":""},{"dropping-particle":"","family":"Dobson","given":"Annette J.","non-dropping-particle":"","parse-names":false,"suffix":""},{"dropping-particle":"","family":"Hall","given":"Jane","non-dropping-particle":"","parse-names":false,"suffix":""},{"dropping-particle":"","family":"Chesterman","given":"Esther","non-dropping-particle":"","parse-names":false,"suffix":""},{"dropping-particle":"","family":"Levi","given":"John","non-dropping-particle":"","parse-names":false,"suffix":""},{"dropping-particle":"","family":"Shepherd","given":"Richard","non-dropping-particle":"","parse-names":false,"suffix":""},{"dropping-particle":"","family":"Battista","given":"Renaldo N.","non-dropping-particle":"","parse-names":false,"suffix":""},{"dropping-particle":"","family":"Catchlove","given":"Barry R.","non-dropping-particle":"","parse-names":false,"suffix":""}],"container-title":"Journal of Chronic Diseases","id":"ITEM-1","issued":{"date-parts":[["1981"]]},"title":"Measuring the quality of life of cancer patients. A concise QL-Index for use by physicians","type":"article-journal"},"uris":["http://www.mendeley.com/documents/?uuid=a13496a1-cc26-4d44-aa26-fb86a079cbca"]}],"mendeley":{"formattedCitation":"&lt;sup&gt;41&lt;/sup&gt;","plainTextFormattedCitation":"41","previouslyFormattedCitation":"&lt;sup&gt;40&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41</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and the Global Assessment of Functioning (GAF)</w:t>
      </w:r>
      <w:r w:rsidRPr="00EB7201">
        <w:rPr>
          <w:rFonts w:ascii="Times New Roman" w:eastAsia="Calibri" w:hAnsi="Times New Roman" w:cs="Times New Roman"/>
          <w:i/>
          <w:sz w:val="24"/>
          <w:szCs w:val="24"/>
          <w:lang w:val="en-GB"/>
        </w:rPr>
        <w:fldChar w:fldCharType="begin" w:fldLock="1"/>
      </w:r>
      <w:r w:rsidRPr="00EB7201">
        <w:rPr>
          <w:rFonts w:ascii="Times New Roman" w:eastAsia="Calibri" w:hAnsi="Times New Roman" w:cs="Times New Roman"/>
          <w:i/>
          <w:sz w:val="24"/>
          <w:szCs w:val="24"/>
          <w:lang w:val="en-GB"/>
        </w:rPr>
        <w:instrText>ADDIN CSL_CITATION {"citationItems":[{"id":"ITEM-1","itemData":{"DOI":"10.1002/jps.3080051129","ISBN":"0890420254","ISSN":"00987484","PMID":"11905196","abstract":"American Psychiatric Association (2000). Diagnostic and Statistical Manual of Mental Disorders, Fourth Edition, Text Revision. Washington, DC, American Psychiatric Association","author":[{"dropping-particle":"","family":"American Psychiatric Association","given":"","non-dropping-particle":"","parse-names":false,"suffix":""}],"container-title":"Text","id":"ITEM-1","issued":{"date-parts":[["2000"]]},"publisher-place":"Washington, DC","title":"Diagnostic and statistical manual of mental disorders (4th ed., text rev.)","type":"book"},"uris":["http://www.mendeley.com/documents/?uuid=3182bcbe-b520-4060-b793-166505e4f98e"]}],"mendeley":{"formattedCitation":"&lt;sup&gt;27&lt;/sup&gt;","plainTextFormattedCitation":"27","previouslyFormattedCitation":"&lt;sup&gt;27&lt;/sup&gt;"},"properties":{"noteIndex":0},"schema":"https://github.com/citation-style-language/schema/raw/master/csl-citation.json"}</w:instrText>
      </w:r>
      <w:r w:rsidRPr="00EB7201">
        <w:rPr>
          <w:rFonts w:ascii="Times New Roman" w:eastAsia="Calibri" w:hAnsi="Times New Roman" w:cs="Times New Roman"/>
          <w:i/>
          <w:sz w:val="24"/>
          <w:szCs w:val="24"/>
          <w:lang w:val="en-GB"/>
        </w:rPr>
        <w:fldChar w:fldCharType="separate"/>
      </w:r>
      <w:r w:rsidRPr="00EB7201">
        <w:rPr>
          <w:rFonts w:ascii="Times New Roman" w:eastAsia="Calibri" w:hAnsi="Times New Roman" w:cs="Times New Roman"/>
          <w:i/>
          <w:noProof/>
          <w:sz w:val="24"/>
          <w:szCs w:val="24"/>
          <w:vertAlign w:val="superscript"/>
          <w:lang w:val="en-GB"/>
        </w:rPr>
        <w:t>27</w:t>
      </w:r>
      <w:r w:rsidRPr="00EB7201">
        <w:rPr>
          <w:rFonts w:ascii="Times New Roman" w:eastAsia="Calibri" w:hAnsi="Times New Roman" w:cs="Times New Roman"/>
          <w:i/>
          <w:sz w:val="24"/>
          <w:szCs w:val="24"/>
          <w:lang w:val="en-GB"/>
        </w:rPr>
        <w:fldChar w:fldCharType="end"/>
      </w:r>
      <w:r w:rsidRPr="00EB7201">
        <w:rPr>
          <w:rFonts w:ascii="Times New Roman" w:eastAsia="Calibri" w:hAnsi="Times New Roman" w:cs="Times New Roman"/>
          <w:i/>
          <w:sz w:val="24"/>
          <w:szCs w:val="24"/>
          <w:lang w:val="en-GB"/>
        </w:rPr>
        <w:t xml:space="preserve"> scales, respectively.</w:t>
      </w:r>
    </w:p>
    <w:p w14:paraId="2ADD1CE9" w14:textId="77777777" w:rsidR="00EB7201" w:rsidRPr="00EB7201" w:rsidRDefault="00EB7201" w:rsidP="00EB7201">
      <w:pPr>
        <w:spacing w:after="0" w:line="240" w:lineRule="auto"/>
        <w:contextualSpacing/>
        <w:jc w:val="both"/>
        <w:rPr>
          <w:rFonts w:ascii="Times New Roman" w:eastAsia="Calibri" w:hAnsi="Times New Roman" w:cs="Times New Roman"/>
          <w:i/>
          <w:sz w:val="24"/>
          <w:szCs w:val="24"/>
          <w:lang w:val="en-GB"/>
        </w:rPr>
      </w:pPr>
    </w:p>
    <w:p w14:paraId="064689CA" w14:textId="7CC5D6D0" w:rsidR="00C208C6" w:rsidRPr="00EB7201" w:rsidRDefault="00EB7201" w:rsidP="00EB7201">
      <w:pPr>
        <w:spacing w:after="0" w:line="240" w:lineRule="auto"/>
        <w:contextualSpacing/>
        <w:jc w:val="both"/>
        <w:rPr>
          <w:rFonts w:ascii="Times New Roman" w:eastAsia="Calibri" w:hAnsi="Times New Roman" w:cs="Times New Roman"/>
          <w:i/>
          <w:sz w:val="24"/>
          <w:szCs w:val="24"/>
          <w:lang w:val="en-GB"/>
        </w:rPr>
      </w:pPr>
      <w:r w:rsidRPr="00EB7201">
        <w:rPr>
          <w:rFonts w:ascii="Times New Roman" w:eastAsia="Calibri" w:hAnsi="Times New Roman" w:cs="Times New Roman"/>
          <w:i/>
          <w:sz w:val="24"/>
          <w:szCs w:val="24"/>
          <w:lang w:val="en-GB"/>
        </w:rPr>
        <w:t>NOTE: all socio-demographic and clinical data are summarized in Table 1</w:t>
      </w:r>
      <w:r>
        <w:rPr>
          <w:rFonts w:ascii="Times New Roman" w:eastAsia="Calibri" w:hAnsi="Times New Roman" w:cs="Times New Roman"/>
          <w:i/>
          <w:sz w:val="24"/>
          <w:szCs w:val="24"/>
          <w:lang w:val="en-GB"/>
        </w:rPr>
        <w:t>.”</w:t>
      </w:r>
      <w:r>
        <w:rPr>
          <w:rFonts w:ascii="Times New Roman" w:hAnsi="Times New Roman" w:cs="Times New Roman"/>
          <w:i/>
          <w:sz w:val="24"/>
          <w:szCs w:val="24"/>
          <w:lang w:val="en-GB"/>
        </w:rPr>
        <w:t xml:space="preserve"> </w:t>
      </w:r>
      <w:r w:rsidR="00C208C6" w:rsidRPr="00EB7201">
        <w:rPr>
          <w:rFonts w:ascii="Times New Roman" w:hAnsi="Times New Roman" w:cs="Times New Roman"/>
          <w:iCs/>
          <w:sz w:val="24"/>
          <w:szCs w:val="24"/>
          <w:lang w:val="en-GB"/>
        </w:rPr>
        <w:t>(</w:t>
      </w:r>
      <w:r w:rsidRPr="00EB7201">
        <w:rPr>
          <w:rFonts w:ascii="Times New Roman" w:hAnsi="Times New Roman" w:cs="Times New Roman"/>
          <w:iCs/>
          <w:sz w:val="24"/>
          <w:szCs w:val="24"/>
          <w:lang w:val="en-GB"/>
        </w:rPr>
        <w:t>lines 195-223</w:t>
      </w:r>
      <w:r w:rsidR="00C208C6" w:rsidRPr="00EB7201">
        <w:rPr>
          <w:rFonts w:ascii="Times New Roman" w:hAnsi="Times New Roman" w:cs="Times New Roman"/>
          <w:iCs/>
          <w:sz w:val="24"/>
          <w:szCs w:val="24"/>
          <w:lang w:val="en-GB"/>
        </w:rPr>
        <w:t>)</w:t>
      </w:r>
    </w:p>
    <w:p w14:paraId="7FE06F8E" w14:textId="387014C7" w:rsidR="003F4515" w:rsidRPr="00C208C6" w:rsidRDefault="003F4515" w:rsidP="003F4515">
      <w:pPr>
        <w:spacing w:line="240" w:lineRule="auto"/>
        <w:contextualSpacing/>
        <w:jc w:val="both"/>
        <w:rPr>
          <w:rFonts w:ascii="Times New Roman" w:hAnsi="Times New Roman" w:cs="Times New Roman"/>
          <w:i/>
          <w:sz w:val="24"/>
          <w:szCs w:val="24"/>
          <w:lang w:val="en-GB"/>
        </w:rPr>
      </w:pPr>
    </w:p>
    <w:p w14:paraId="3ED9D695" w14:textId="12FF7CA3" w:rsidR="00C208C6" w:rsidRDefault="00C408BF" w:rsidP="003F4515">
      <w:pPr>
        <w:spacing w:line="240" w:lineRule="auto"/>
        <w:contextualSpacing/>
        <w:jc w:val="both"/>
        <w:rPr>
          <w:rFonts w:ascii="Times New Roman" w:hAnsi="Times New Roman" w:cs="Times New Roman"/>
          <w:sz w:val="24"/>
          <w:szCs w:val="24"/>
          <w:lang w:val="en-GB"/>
        </w:rPr>
      </w:pPr>
      <w:r w:rsidRPr="00731A83">
        <w:rPr>
          <w:rFonts w:ascii="Times New Roman" w:hAnsi="Times New Roman" w:cs="Times New Roman"/>
          <w:sz w:val="24"/>
          <w:szCs w:val="24"/>
          <w:lang w:val="en-GB"/>
        </w:rPr>
        <w:t xml:space="preserve">Finally, as per reviewer’s suggestion we also </w:t>
      </w:r>
      <w:r w:rsidR="00731A83">
        <w:rPr>
          <w:rFonts w:ascii="Times New Roman" w:hAnsi="Times New Roman" w:cs="Times New Roman"/>
          <w:sz w:val="24"/>
          <w:szCs w:val="24"/>
          <w:lang w:val="en-GB"/>
        </w:rPr>
        <w:t>included in the limitations that our patients were taking pharmacological treatments. The new sentence now reads as follows:</w:t>
      </w:r>
    </w:p>
    <w:p w14:paraId="2E6D838D" w14:textId="0D22A067" w:rsidR="00731A83" w:rsidRDefault="00731A83" w:rsidP="003F4515">
      <w:pPr>
        <w:spacing w:line="240" w:lineRule="auto"/>
        <w:contextualSpacing/>
        <w:jc w:val="both"/>
        <w:rPr>
          <w:rFonts w:ascii="Times New Roman" w:hAnsi="Times New Roman" w:cs="Times New Roman"/>
          <w:sz w:val="24"/>
          <w:szCs w:val="24"/>
          <w:lang w:val="en-GB"/>
        </w:rPr>
      </w:pPr>
    </w:p>
    <w:p w14:paraId="04705A80" w14:textId="39C318AF" w:rsidR="00731A83" w:rsidRPr="00731A83" w:rsidRDefault="00731A83" w:rsidP="003F4515">
      <w:pPr>
        <w:spacing w:line="240" w:lineRule="auto"/>
        <w:contextualSpacing/>
        <w:jc w:val="both"/>
        <w:rPr>
          <w:rFonts w:ascii="Times New Roman" w:hAnsi="Times New Roman" w:cs="Times New Roman"/>
          <w:sz w:val="24"/>
          <w:szCs w:val="24"/>
          <w:lang w:val="en-GB"/>
        </w:rPr>
      </w:pPr>
      <w:r w:rsidRPr="00731A83">
        <w:rPr>
          <w:rFonts w:ascii="Times New Roman" w:hAnsi="Times New Roman" w:cs="Times New Roman"/>
          <w:i/>
          <w:iCs/>
          <w:sz w:val="24"/>
          <w:szCs w:val="24"/>
          <w:lang w:val="en-GB"/>
        </w:rPr>
        <w:t>“First, all psychotic patients were taking pharmacological treatments that could have influenced the results</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w:t>
      </w:r>
      <w:r w:rsidR="00BD67EE">
        <w:rPr>
          <w:rFonts w:ascii="Times New Roman" w:hAnsi="Times New Roman" w:cs="Times New Roman"/>
          <w:color w:val="201F1E"/>
          <w:sz w:val="24"/>
          <w:szCs w:val="24"/>
          <w:lang w:val="en-GB"/>
        </w:rPr>
        <w:t xml:space="preserve">lines </w:t>
      </w:r>
      <w:r w:rsidR="00EB7201">
        <w:rPr>
          <w:rFonts w:ascii="Times New Roman" w:hAnsi="Times New Roman" w:cs="Times New Roman"/>
          <w:color w:val="201F1E"/>
          <w:sz w:val="24"/>
          <w:szCs w:val="24"/>
          <w:lang w:val="en-GB"/>
        </w:rPr>
        <w:t>533</w:t>
      </w:r>
      <w:r w:rsidR="00BD67EE">
        <w:rPr>
          <w:rFonts w:ascii="Times New Roman" w:hAnsi="Times New Roman" w:cs="Times New Roman"/>
          <w:color w:val="201F1E"/>
          <w:sz w:val="24"/>
          <w:szCs w:val="24"/>
          <w:lang w:val="en-GB"/>
        </w:rPr>
        <w:t>-</w:t>
      </w:r>
      <w:r w:rsidR="00EB7201">
        <w:rPr>
          <w:rFonts w:ascii="Times New Roman" w:hAnsi="Times New Roman" w:cs="Times New Roman"/>
          <w:color w:val="201F1E"/>
          <w:sz w:val="24"/>
          <w:szCs w:val="24"/>
          <w:lang w:val="en-GB"/>
        </w:rPr>
        <w:t>534</w:t>
      </w:r>
      <w:r>
        <w:rPr>
          <w:rFonts w:ascii="Times New Roman" w:hAnsi="Times New Roman" w:cs="Times New Roman"/>
          <w:sz w:val="24"/>
          <w:szCs w:val="24"/>
          <w:lang w:val="en-GB"/>
        </w:rPr>
        <w:t>)</w:t>
      </w:r>
    </w:p>
    <w:bookmarkEnd w:id="0"/>
    <w:p w14:paraId="67888A85" w14:textId="3EEA3276" w:rsidR="00305BA4" w:rsidRPr="00B91111" w:rsidRDefault="00305BA4" w:rsidP="003F4515">
      <w:pPr>
        <w:pStyle w:val="NormaleWeb"/>
        <w:shd w:val="clear" w:color="auto" w:fill="FFFFFF"/>
        <w:rPr>
          <w:color w:val="201F1E"/>
          <w:lang w:val="en-GB"/>
        </w:rPr>
      </w:pPr>
      <w:r w:rsidRPr="00236FAB">
        <w:rPr>
          <w:color w:val="201F1E"/>
          <w:lang w:val="en-US"/>
        </w:rPr>
        <w:br/>
      </w:r>
      <w:r w:rsidR="00A20B0B" w:rsidRPr="00B91111">
        <w:rPr>
          <w:b/>
          <w:bCs/>
          <w:color w:val="201F1E"/>
          <w:lang w:val="en-GB"/>
        </w:rPr>
        <w:t xml:space="preserve">5. </w:t>
      </w:r>
      <w:r w:rsidRPr="00B91111">
        <w:rPr>
          <w:b/>
          <w:bCs/>
          <w:color w:val="201F1E"/>
          <w:lang w:val="en-GB"/>
        </w:rPr>
        <w:t>The inclusion of personality measures is only specified as a descriptive evaluation in Table 1. These, in the same way that we have proceeded with clinical measurements, should be correlated with GM regions. Currently, it is being pointed out that the personality traits of the Cloninger model are endophenotypes of substance use disorder (regardless of the substance) and dual disorders. The paper by Marquez-</w:t>
      </w:r>
      <w:proofErr w:type="spellStart"/>
      <w:r w:rsidRPr="00B91111">
        <w:rPr>
          <w:b/>
          <w:bCs/>
          <w:color w:val="201F1E"/>
          <w:lang w:val="en-GB"/>
        </w:rPr>
        <w:t>Arrico</w:t>
      </w:r>
      <w:proofErr w:type="spellEnd"/>
      <w:r w:rsidRPr="00B91111">
        <w:rPr>
          <w:b/>
          <w:bCs/>
          <w:color w:val="201F1E"/>
          <w:lang w:val="en-GB"/>
        </w:rPr>
        <w:t xml:space="preserve"> et al. (2016, Psychiatry Research, 237, 1-8) provides data in relation to this and should be incorporated into the review.</w:t>
      </w:r>
    </w:p>
    <w:p w14:paraId="26D57358" w14:textId="6B3C16C6" w:rsidR="00A12876" w:rsidRPr="00B91111" w:rsidRDefault="00305BA4" w:rsidP="003F4515">
      <w:pPr>
        <w:pStyle w:val="NormaleWeb"/>
        <w:shd w:val="clear" w:color="auto" w:fill="FFFFFF"/>
        <w:rPr>
          <w:color w:val="201F1E"/>
          <w:lang w:val="en-GB"/>
        </w:rPr>
      </w:pPr>
      <w:r w:rsidRPr="00B91111">
        <w:rPr>
          <w:b/>
          <w:bCs/>
          <w:color w:val="201F1E"/>
          <w:lang w:val="en-GB"/>
        </w:rPr>
        <w:t>RESPONSE:</w:t>
      </w:r>
      <w:r w:rsidRPr="00B91111">
        <w:rPr>
          <w:color w:val="201F1E"/>
          <w:lang w:val="en-GB"/>
        </w:rPr>
        <w:t xml:space="preserve"> </w:t>
      </w:r>
      <w:r w:rsidR="00A12876" w:rsidRPr="00B91111">
        <w:rPr>
          <w:color w:val="201F1E"/>
          <w:lang w:val="en-GB"/>
        </w:rPr>
        <w:t xml:space="preserve">We thank the reviewer for allowing us to clarify this aspect. We fully agree with the reviewer of the importance of correlating personality measures with GM regions. Indeed, we carried separate multiple regression analyses considering all the clinical scales used in this study, including TCI. However, the correlations between TCI measures and GM volumes resulted not significant at a p&lt; 0.05 </w:t>
      </w:r>
      <w:proofErr w:type="spellStart"/>
      <w:r w:rsidR="00A12876" w:rsidRPr="00B91111">
        <w:rPr>
          <w:color w:val="201F1E"/>
          <w:lang w:val="en-GB"/>
        </w:rPr>
        <w:t>pFWE</w:t>
      </w:r>
      <w:proofErr w:type="spellEnd"/>
      <w:r w:rsidR="00A12876" w:rsidRPr="00B91111">
        <w:rPr>
          <w:color w:val="201F1E"/>
          <w:lang w:val="en-GB"/>
        </w:rPr>
        <w:t xml:space="preserve"> corrected. We </w:t>
      </w:r>
      <w:r w:rsidR="00FB0DE7">
        <w:rPr>
          <w:color w:val="201F1E"/>
          <w:lang w:val="en-GB"/>
        </w:rPr>
        <w:t xml:space="preserve">therefore add a sentence in </w:t>
      </w:r>
      <w:r w:rsidR="00A12876" w:rsidRPr="00B91111">
        <w:rPr>
          <w:color w:val="201F1E"/>
          <w:lang w:val="en-GB"/>
        </w:rPr>
        <w:t xml:space="preserve">the results section to clarify this aspect: </w:t>
      </w:r>
    </w:p>
    <w:p w14:paraId="563B8FBB" w14:textId="4A4558DD" w:rsidR="00A20B0B" w:rsidRPr="00B91111" w:rsidRDefault="00A12876" w:rsidP="003F4515">
      <w:pPr>
        <w:pStyle w:val="NormaleWeb"/>
        <w:shd w:val="clear" w:color="auto" w:fill="FFFFFF"/>
        <w:rPr>
          <w:color w:val="201F1E"/>
          <w:lang w:val="en-GB"/>
        </w:rPr>
      </w:pPr>
      <w:r w:rsidRPr="00B91111">
        <w:rPr>
          <w:i/>
          <w:iCs/>
          <w:color w:val="201F1E"/>
          <w:lang w:val="en-GB"/>
        </w:rPr>
        <w:t xml:space="preserve">“No differences in any of the other clinical scales were observed between </w:t>
      </w:r>
      <w:r w:rsidR="00BD67EE">
        <w:rPr>
          <w:i/>
          <w:iCs/>
          <w:color w:val="201F1E"/>
          <w:lang w:val="en-GB"/>
        </w:rPr>
        <w:t>C</w:t>
      </w:r>
      <w:r w:rsidRPr="00B91111">
        <w:rPr>
          <w:i/>
          <w:iCs/>
          <w:color w:val="201F1E"/>
          <w:lang w:val="en-GB"/>
        </w:rPr>
        <w:t>IP patients and non-psychotic chronic abusers.”</w:t>
      </w:r>
      <w:r w:rsidRPr="00B91111">
        <w:rPr>
          <w:color w:val="201F1E"/>
          <w:lang w:val="en-GB"/>
        </w:rPr>
        <w:t xml:space="preserve"> </w:t>
      </w:r>
      <w:r w:rsidR="00CF67EA">
        <w:rPr>
          <w:color w:val="201F1E"/>
          <w:lang w:val="en-GB"/>
        </w:rPr>
        <w:t xml:space="preserve"> </w:t>
      </w:r>
      <w:r w:rsidR="00CF67EA" w:rsidRPr="00B91111">
        <w:rPr>
          <w:color w:val="201F1E"/>
          <w:lang w:val="en-GB"/>
        </w:rPr>
        <w:t>(</w:t>
      </w:r>
      <w:r w:rsidR="00BD67EE">
        <w:rPr>
          <w:color w:val="201F1E"/>
          <w:lang w:val="en-GB"/>
        </w:rPr>
        <w:t xml:space="preserve">lines </w:t>
      </w:r>
      <w:r w:rsidR="00BD67EE">
        <w:rPr>
          <w:color w:val="201F1E"/>
          <w:lang w:val="en-GB"/>
        </w:rPr>
        <w:t>385</w:t>
      </w:r>
      <w:r w:rsidR="00BD67EE">
        <w:rPr>
          <w:color w:val="201F1E"/>
          <w:lang w:val="en-GB"/>
        </w:rPr>
        <w:t>-</w:t>
      </w:r>
      <w:r w:rsidR="00BD67EE">
        <w:rPr>
          <w:color w:val="201F1E"/>
          <w:lang w:val="en-GB"/>
        </w:rPr>
        <w:t>386</w:t>
      </w:r>
      <w:r w:rsidR="00CF67EA" w:rsidRPr="00B91111">
        <w:rPr>
          <w:color w:val="201F1E"/>
          <w:lang w:val="en-GB"/>
        </w:rPr>
        <w:t>)</w:t>
      </w:r>
    </w:p>
    <w:p w14:paraId="6A61598A" w14:textId="77777777" w:rsidR="00A20B0B" w:rsidRPr="00614B9A" w:rsidRDefault="00305BA4" w:rsidP="003F4515">
      <w:pPr>
        <w:pStyle w:val="NormaleWeb"/>
        <w:shd w:val="clear" w:color="auto" w:fill="FFFFFF"/>
        <w:rPr>
          <w:b/>
          <w:bCs/>
          <w:color w:val="201F1E"/>
          <w:lang w:val="en-GB"/>
        </w:rPr>
      </w:pPr>
      <w:r w:rsidRPr="00B91111">
        <w:rPr>
          <w:color w:val="201F1E"/>
          <w:lang w:val="en-GB"/>
        </w:rPr>
        <w:br/>
      </w:r>
      <w:r w:rsidR="00A20B0B" w:rsidRPr="00614B9A">
        <w:rPr>
          <w:b/>
          <w:bCs/>
          <w:color w:val="201F1E"/>
          <w:lang w:val="en-GB"/>
        </w:rPr>
        <w:t xml:space="preserve">6. </w:t>
      </w:r>
      <w:r w:rsidRPr="00614B9A">
        <w:rPr>
          <w:b/>
          <w:bCs/>
          <w:color w:val="201F1E"/>
          <w:lang w:val="en-GB"/>
        </w:rPr>
        <w:t xml:space="preserve">The statistical </w:t>
      </w:r>
      <w:proofErr w:type="spellStart"/>
      <w:r w:rsidRPr="00614B9A">
        <w:rPr>
          <w:b/>
          <w:bCs/>
          <w:color w:val="201F1E"/>
          <w:lang w:val="en-GB"/>
        </w:rPr>
        <w:t>analyzes</w:t>
      </w:r>
      <w:proofErr w:type="spellEnd"/>
      <w:r w:rsidRPr="00614B9A">
        <w:rPr>
          <w:b/>
          <w:bCs/>
          <w:color w:val="201F1E"/>
          <w:lang w:val="en-GB"/>
        </w:rPr>
        <w:t xml:space="preserve"> must include, together with the "p" values, the effect sizes and power sample. This information is extremely important considering the small total sample and in each group of participants.</w:t>
      </w:r>
      <w:r w:rsidRPr="00614B9A">
        <w:rPr>
          <w:b/>
          <w:bCs/>
          <w:color w:val="201F1E"/>
          <w:lang w:val="en-GB"/>
        </w:rPr>
        <w:br/>
      </w:r>
    </w:p>
    <w:p w14:paraId="43710418" w14:textId="71B031C8" w:rsidR="00B466BF" w:rsidRDefault="00305BA4" w:rsidP="003F4515">
      <w:pPr>
        <w:pStyle w:val="NormaleWeb"/>
        <w:shd w:val="clear" w:color="auto" w:fill="FFFFFF"/>
        <w:rPr>
          <w:color w:val="201F1E"/>
          <w:lang w:val="en-GB"/>
        </w:rPr>
      </w:pPr>
      <w:r w:rsidRPr="00614B9A">
        <w:rPr>
          <w:b/>
          <w:bCs/>
          <w:color w:val="201F1E"/>
          <w:lang w:val="en-GB"/>
        </w:rPr>
        <w:t>RESPONSE:</w:t>
      </w:r>
      <w:r w:rsidRPr="00614B9A">
        <w:rPr>
          <w:color w:val="201F1E"/>
          <w:lang w:val="en-GB"/>
        </w:rPr>
        <w:t xml:space="preserve"> </w:t>
      </w:r>
      <w:r w:rsidR="00614B9A">
        <w:rPr>
          <w:color w:val="201F1E"/>
          <w:lang w:val="en-GB"/>
        </w:rPr>
        <w:t xml:space="preserve">We thank the reviewer for allowing us to include these information. In Table 2, here attached, we have now included the effect size (Cohen’s </w:t>
      </w:r>
      <w:r w:rsidR="00614B9A" w:rsidRPr="00614B9A">
        <w:rPr>
          <w:i/>
          <w:iCs/>
          <w:color w:val="201F1E"/>
          <w:lang w:val="en-GB"/>
        </w:rPr>
        <w:t>d</w:t>
      </w:r>
      <w:r w:rsidR="00614B9A">
        <w:rPr>
          <w:i/>
          <w:iCs/>
          <w:color w:val="201F1E"/>
          <w:lang w:val="en-GB"/>
        </w:rPr>
        <w:t xml:space="preserve">) </w:t>
      </w:r>
      <w:r w:rsidR="00614B9A">
        <w:rPr>
          <w:color w:val="201F1E"/>
          <w:lang w:val="en-GB"/>
        </w:rPr>
        <w:t>associated to each brain region.</w:t>
      </w:r>
      <w:r w:rsidR="00B466BF">
        <w:rPr>
          <w:color w:val="201F1E"/>
          <w:lang w:val="en-GB"/>
        </w:rPr>
        <w:t xml:space="preserve"> Moreover, since the exploratory nature of this study we did not perform a formal power calculation. However, we specify this aspect in the methods section, which now reads as follows:</w:t>
      </w:r>
    </w:p>
    <w:p w14:paraId="5513ADF2" w14:textId="75B7C8C6" w:rsidR="00614B9A" w:rsidRPr="00B466BF" w:rsidRDefault="00B466BF" w:rsidP="00B466BF">
      <w:pPr>
        <w:pStyle w:val="NormaleWeb"/>
        <w:shd w:val="clear" w:color="auto" w:fill="FFFFFF"/>
        <w:rPr>
          <w:color w:val="201F1E"/>
          <w:lang w:val="en-GB"/>
        </w:rPr>
      </w:pPr>
      <w:r>
        <w:rPr>
          <w:color w:val="201F1E"/>
          <w:lang w:val="en-GB"/>
        </w:rPr>
        <w:t xml:space="preserve">“ </w:t>
      </w:r>
      <w:r w:rsidRPr="00B466BF">
        <w:rPr>
          <w:i/>
          <w:iCs/>
          <w:color w:val="201F1E"/>
          <w:lang w:val="en-GB"/>
        </w:rPr>
        <w:t>NOTE: Due to the exploratory nature of this study, a formal sample size calculation would have been of little value and therefore it was not performed.</w:t>
      </w:r>
      <w:r>
        <w:rPr>
          <w:i/>
          <w:iCs/>
          <w:color w:val="201F1E"/>
          <w:lang w:val="en-GB"/>
        </w:rPr>
        <w:t>”</w:t>
      </w:r>
      <w:r>
        <w:rPr>
          <w:color w:val="201F1E"/>
          <w:lang w:val="en-GB"/>
        </w:rPr>
        <w:t xml:space="preserve"> </w:t>
      </w:r>
      <w:r w:rsidRPr="00BD67EE">
        <w:rPr>
          <w:color w:val="201F1E"/>
          <w:lang w:val="en-GB"/>
        </w:rPr>
        <w:t>(</w:t>
      </w:r>
      <w:r w:rsidR="00BD67EE" w:rsidRPr="00BD67EE">
        <w:rPr>
          <w:color w:val="201F1E"/>
          <w:lang w:val="en-GB"/>
        </w:rPr>
        <w:t>lines 328-329</w:t>
      </w:r>
      <w:r w:rsidRPr="00BD67EE">
        <w:rPr>
          <w:color w:val="201F1E"/>
          <w:lang w:val="en-GB"/>
        </w:rPr>
        <w:t>)</w:t>
      </w:r>
    </w:p>
    <w:p w14:paraId="38AAFF68" w14:textId="1315176B" w:rsidR="00614B9A" w:rsidRDefault="00614B9A" w:rsidP="003F4515">
      <w:pPr>
        <w:pStyle w:val="NormaleWeb"/>
        <w:shd w:val="clear" w:color="auto" w:fill="FFFFFF"/>
        <w:rPr>
          <w:color w:val="201F1E"/>
          <w:lang w:val="en-GB"/>
        </w:rPr>
      </w:pPr>
    </w:p>
    <w:p w14:paraId="2B302729" w14:textId="715B07B7" w:rsidR="00614B9A" w:rsidRDefault="00614B9A" w:rsidP="003F4515">
      <w:pPr>
        <w:pStyle w:val="NormaleWeb"/>
        <w:shd w:val="clear" w:color="auto" w:fill="FFFFFF"/>
        <w:rPr>
          <w:color w:val="201F1E"/>
          <w:lang w:val="en-GB"/>
        </w:rPr>
      </w:pPr>
    </w:p>
    <w:p w14:paraId="4C43DDAF" w14:textId="629C531F" w:rsidR="00614B9A" w:rsidRDefault="00614B9A" w:rsidP="003F4515">
      <w:pPr>
        <w:pStyle w:val="NormaleWeb"/>
        <w:shd w:val="clear" w:color="auto" w:fill="FFFFFF"/>
        <w:rPr>
          <w:color w:val="201F1E"/>
          <w:lang w:val="en-GB"/>
        </w:rPr>
      </w:pPr>
    </w:p>
    <w:p w14:paraId="222DB038" w14:textId="4DCE13A8" w:rsidR="00614B9A" w:rsidRDefault="00614B9A" w:rsidP="003F4515">
      <w:pPr>
        <w:pStyle w:val="NormaleWeb"/>
        <w:shd w:val="clear" w:color="auto" w:fill="FFFFFF"/>
        <w:rPr>
          <w:color w:val="201F1E"/>
          <w:lang w:val="en-GB"/>
        </w:rPr>
      </w:pPr>
    </w:p>
    <w:p w14:paraId="75D50086" w14:textId="0782157C" w:rsidR="00614B9A" w:rsidRDefault="00614B9A" w:rsidP="003F4515">
      <w:pPr>
        <w:pStyle w:val="NormaleWeb"/>
        <w:shd w:val="clear" w:color="auto" w:fill="FFFFFF"/>
        <w:rPr>
          <w:color w:val="201F1E"/>
          <w:lang w:val="en-GB"/>
        </w:rPr>
      </w:pPr>
    </w:p>
    <w:p w14:paraId="247EF2D1" w14:textId="3535FB51" w:rsidR="00614B9A" w:rsidRDefault="00614B9A" w:rsidP="003F4515">
      <w:pPr>
        <w:pStyle w:val="NormaleWeb"/>
        <w:shd w:val="clear" w:color="auto" w:fill="FFFFFF"/>
        <w:rPr>
          <w:color w:val="201F1E"/>
          <w:lang w:val="en-GB"/>
        </w:rPr>
      </w:pPr>
    </w:p>
    <w:tbl>
      <w:tblPr>
        <w:tblpPr w:leftFromText="141" w:rightFromText="141" w:vertAnchor="page" w:horzAnchor="margin" w:tblpY="1566"/>
        <w:tblW w:w="99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354"/>
        <w:gridCol w:w="759"/>
        <w:gridCol w:w="1291"/>
        <w:gridCol w:w="566"/>
        <w:gridCol w:w="566"/>
        <w:gridCol w:w="566"/>
        <w:gridCol w:w="1272"/>
        <w:gridCol w:w="1273"/>
        <w:gridCol w:w="1273"/>
      </w:tblGrid>
      <w:tr w:rsidR="00614B9A" w:rsidRPr="00BD67EE" w14:paraId="4115FC95" w14:textId="77777777" w:rsidTr="00101181">
        <w:trPr>
          <w:trHeight w:val="438"/>
        </w:trPr>
        <w:tc>
          <w:tcPr>
            <w:tcW w:w="8647" w:type="dxa"/>
            <w:gridSpan w:val="8"/>
            <w:tcBorders>
              <w:top w:val="nil"/>
              <w:left w:val="nil"/>
              <w:bottom w:val="single" w:sz="4" w:space="0" w:color="000000"/>
              <w:right w:val="nil"/>
            </w:tcBorders>
            <w:shd w:val="clear" w:color="auto" w:fill="auto"/>
            <w:tcMar>
              <w:top w:w="80" w:type="dxa"/>
              <w:left w:w="80" w:type="dxa"/>
              <w:bottom w:w="80" w:type="dxa"/>
              <w:right w:w="80" w:type="dxa"/>
            </w:tcMar>
          </w:tcPr>
          <w:p w14:paraId="6B4AD19B" w14:textId="77777777" w:rsidR="00614B9A" w:rsidRPr="00B466BF" w:rsidRDefault="00614B9A" w:rsidP="00101181">
            <w:pPr>
              <w:spacing w:line="240" w:lineRule="auto"/>
              <w:rPr>
                <w:rFonts w:ascii="Times New Roman" w:hAnsi="Times New Roman" w:cs="Times New Roman"/>
                <w:lang w:val="en-GB"/>
              </w:rPr>
            </w:pPr>
            <w:r w:rsidRPr="00B466BF">
              <w:rPr>
                <w:rFonts w:ascii="Times New Roman" w:hAnsi="Times New Roman" w:cs="Times New Roman"/>
                <w:b/>
                <w:lang w:val="en-GB"/>
              </w:rPr>
              <w:t>Table 2.</w:t>
            </w:r>
            <w:r w:rsidRPr="00B466BF">
              <w:rPr>
                <w:rFonts w:ascii="Times New Roman" w:hAnsi="Times New Roman" w:cs="Times New Roman"/>
                <w:lang w:val="en-GB"/>
              </w:rPr>
              <w:t xml:space="preserve"> VBM results. Brain regions showing significant reduced grey matter volumes between the CIP patients and non-psychotic abusers (P&lt; 0.001 uncorrected).</w:t>
            </w:r>
          </w:p>
        </w:tc>
        <w:tc>
          <w:tcPr>
            <w:tcW w:w="1273" w:type="dxa"/>
            <w:tcBorders>
              <w:top w:val="nil"/>
              <w:left w:val="nil"/>
              <w:bottom w:val="single" w:sz="4" w:space="0" w:color="000000"/>
              <w:right w:val="nil"/>
            </w:tcBorders>
          </w:tcPr>
          <w:p w14:paraId="3058287C" w14:textId="77777777" w:rsidR="00614B9A" w:rsidRPr="00B466BF" w:rsidRDefault="00614B9A" w:rsidP="00101181">
            <w:pPr>
              <w:spacing w:line="240" w:lineRule="auto"/>
              <w:rPr>
                <w:rFonts w:ascii="Times New Roman" w:hAnsi="Times New Roman" w:cs="Times New Roman"/>
                <w:b/>
                <w:lang w:val="en-GB"/>
              </w:rPr>
            </w:pPr>
          </w:p>
        </w:tc>
      </w:tr>
      <w:tr w:rsidR="00614B9A" w:rsidRPr="00B466BF" w14:paraId="76B05DA5" w14:textId="77777777" w:rsidTr="00101181">
        <w:trPr>
          <w:trHeight w:val="438"/>
        </w:trPr>
        <w:tc>
          <w:tcPr>
            <w:tcW w:w="23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87AA50"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Gyrus</w:t>
            </w:r>
          </w:p>
        </w:tc>
        <w:tc>
          <w:tcPr>
            <w:tcW w:w="75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69D6BCC"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BA</w:t>
            </w:r>
          </w:p>
        </w:tc>
        <w:tc>
          <w:tcPr>
            <w:tcW w:w="129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03D357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Laterality</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38231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MNI coordinates</w:t>
            </w:r>
          </w:p>
          <w:p w14:paraId="2FA6160C"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 xml:space="preserve">x          y         z </w:t>
            </w:r>
          </w:p>
        </w:tc>
        <w:tc>
          <w:tcPr>
            <w:tcW w:w="12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1A8A028"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Cluster size</w:t>
            </w:r>
          </w:p>
        </w:tc>
        <w:tc>
          <w:tcPr>
            <w:tcW w:w="127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D14D130"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z-values</w:t>
            </w:r>
          </w:p>
        </w:tc>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72A9C9D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 xml:space="preserve">Cohen’s </w:t>
            </w:r>
            <w:r w:rsidRPr="00B466BF">
              <w:rPr>
                <w:rFonts w:ascii="Times New Roman" w:hAnsi="Times New Roman" w:cs="Times New Roman"/>
                <w:i/>
                <w:iCs/>
                <w:lang w:val="en-GB"/>
              </w:rPr>
              <w:t>d</w:t>
            </w:r>
            <w:r w:rsidRPr="00B466BF">
              <w:rPr>
                <w:rFonts w:ascii="Times New Roman" w:hAnsi="Times New Roman" w:cs="Times New Roman"/>
                <w:lang w:val="en-GB"/>
              </w:rPr>
              <w:t xml:space="preserve"> effect size</w:t>
            </w:r>
          </w:p>
        </w:tc>
      </w:tr>
      <w:tr w:rsidR="00614B9A" w:rsidRPr="00BD67EE" w14:paraId="4362AC8A" w14:textId="77777777" w:rsidTr="00101181">
        <w:trPr>
          <w:trHeight w:val="16"/>
        </w:trPr>
        <w:tc>
          <w:tcPr>
            <w:tcW w:w="8647" w:type="dxa"/>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05738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CIP patients &lt; non-psychotic abusers</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572F0F16" w14:textId="77777777" w:rsidR="00614B9A" w:rsidRPr="00B466BF" w:rsidRDefault="00614B9A" w:rsidP="00101181">
            <w:pPr>
              <w:rPr>
                <w:rFonts w:ascii="Times New Roman" w:hAnsi="Times New Roman" w:cs="Times New Roman"/>
                <w:lang w:val="en-GB"/>
              </w:rPr>
            </w:pPr>
          </w:p>
        </w:tc>
      </w:tr>
      <w:tr w:rsidR="00614B9A" w:rsidRPr="00B466BF" w14:paraId="5FD54D8A" w14:textId="77777777" w:rsidTr="00101181">
        <w:trPr>
          <w:trHeight w:val="16"/>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1F30A"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Superior Frontal</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55965C"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10</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76051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E09A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13</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49A9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65</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B6DAA"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22</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B18A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38</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DAF48"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3.4</w:t>
            </w:r>
          </w:p>
        </w:tc>
        <w:tc>
          <w:tcPr>
            <w:tcW w:w="1273" w:type="dxa"/>
            <w:tcBorders>
              <w:top w:val="single" w:sz="4" w:space="0" w:color="000000"/>
              <w:left w:val="single" w:sz="4" w:space="0" w:color="000000"/>
              <w:bottom w:val="single" w:sz="4" w:space="0" w:color="000000"/>
              <w:right w:val="single" w:sz="4" w:space="0" w:color="000000"/>
            </w:tcBorders>
          </w:tcPr>
          <w:p w14:paraId="14BA5DA9"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-1,26</w:t>
            </w:r>
          </w:p>
          <w:p w14:paraId="4CA7E3A7" w14:textId="77777777" w:rsidR="00614B9A" w:rsidRPr="00B466BF" w:rsidRDefault="00614B9A" w:rsidP="00101181">
            <w:pPr>
              <w:rPr>
                <w:rFonts w:ascii="Times New Roman" w:hAnsi="Times New Roman" w:cs="Times New Roman"/>
                <w:lang w:val="en-GB"/>
              </w:rPr>
            </w:pPr>
          </w:p>
        </w:tc>
      </w:tr>
      <w:tr w:rsidR="00614B9A" w:rsidRPr="00B466BF" w14:paraId="41EAD025"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0C991A"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Precentral</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A387D"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5D62B"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629C2"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59</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CADCD"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-5</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45F65"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26</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CA24D"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61</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B1A2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3.8</w:t>
            </w:r>
          </w:p>
        </w:tc>
        <w:tc>
          <w:tcPr>
            <w:tcW w:w="1273" w:type="dxa"/>
            <w:tcBorders>
              <w:top w:val="single" w:sz="4" w:space="0" w:color="000000"/>
              <w:left w:val="single" w:sz="4" w:space="0" w:color="000000"/>
              <w:bottom w:val="single" w:sz="4" w:space="0" w:color="000000"/>
              <w:right w:val="single" w:sz="4" w:space="0" w:color="000000"/>
            </w:tcBorders>
          </w:tcPr>
          <w:p w14:paraId="5A26E3CB"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-0,83</w:t>
            </w:r>
          </w:p>
          <w:p w14:paraId="20FDC13C" w14:textId="77777777" w:rsidR="00614B9A" w:rsidRPr="00B466BF" w:rsidRDefault="00614B9A" w:rsidP="00101181">
            <w:pPr>
              <w:rPr>
                <w:rFonts w:ascii="Times New Roman" w:hAnsi="Times New Roman" w:cs="Times New Roman"/>
                <w:lang w:val="en-GB"/>
              </w:rPr>
            </w:pPr>
          </w:p>
        </w:tc>
      </w:tr>
      <w:tr w:rsidR="00614B9A" w:rsidRPr="00B466BF" w14:paraId="74345352"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001D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Superior Temporal</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948719"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22</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FC80A"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9E82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62</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BBC5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-7</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53AD5"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EE66D"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146</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AD6C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4.2</w:t>
            </w:r>
          </w:p>
        </w:tc>
        <w:tc>
          <w:tcPr>
            <w:tcW w:w="1273" w:type="dxa"/>
            <w:tcBorders>
              <w:top w:val="single" w:sz="4" w:space="0" w:color="000000"/>
              <w:left w:val="single" w:sz="4" w:space="0" w:color="000000"/>
              <w:bottom w:val="single" w:sz="4" w:space="0" w:color="000000"/>
              <w:right w:val="single" w:sz="4" w:space="0" w:color="000000"/>
            </w:tcBorders>
          </w:tcPr>
          <w:p w14:paraId="389DD7A6"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-0,60</w:t>
            </w:r>
          </w:p>
          <w:p w14:paraId="1A66C8DC" w14:textId="77777777" w:rsidR="00614B9A" w:rsidRPr="00B466BF" w:rsidRDefault="00614B9A" w:rsidP="00101181">
            <w:pPr>
              <w:rPr>
                <w:rFonts w:ascii="Times New Roman" w:hAnsi="Times New Roman" w:cs="Times New Roman"/>
                <w:lang w:val="en-GB"/>
              </w:rPr>
            </w:pPr>
          </w:p>
        </w:tc>
      </w:tr>
      <w:tr w:rsidR="00614B9A" w:rsidRPr="00B466BF" w14:paraId="4B040E68" w14:textId="77777777" w:rsidTr="00101181">
        <w:trPr>
          <w:trHeight w:val="237"/>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6D61DC"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Insula</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4FEC2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13</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31C42"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017F"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36</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61FCF"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-21</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F044B"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13</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47EA5"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142</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B722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4.1</w:t>
            </w:r>
          </w:p>
        </w:tc>
        <w:tc>
          <w:tcPr>
            <w:tcW w:w="1273" w:type="dxa"/>
            <w:tcBorders>
              <w:top w:val="single" w:sz="4" w:space="0" w:color="000000"/>
              <w:left w:val="single" w:sz="4" w:space="0" w:color="000000"/>
              <w:bottom w:val="single" w:sz="4" w:space="0" w:color="000000"/>
              <w:right w:val="single" w:sz="4" w:space="0" w:color="000000"/>
            </w:tcBorders>
          </w:tcPr>
          <w:p w14:paraId="02E6554D"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-0,43</w:t>
            </w:r>
          </w:p>
          <w:p w14:paraId="5963215F" w14:textId="77777777" w:rsidR="00614B9A" w:rsidRPr="00B466BF" w:rsidRDefault="00614B9A" w:rsidP="00101181">
            <w:pPr>
              <w:rPr>
                <w:rFonts w:ascii="Times New Roman" w:hAnsi="Times New Roman" w:cs="Times New Roman"/>
                <w:lang w:val="en-GB"/>
              </w:rPr>
            </w:pPr>
          </w:p>
        </w:tc>
      </w:tr>
      <w:tr w:rsidR="00614B9A" w:rsidRPr="00B466BF" w14:paraId="4E964638"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A994E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Insula</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C25C0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13</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23B90"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Left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3B8D0"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-33</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5D18F"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-23</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55E8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14</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8130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32</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E8692"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3.8</w:t>
            </w:r>
          </w:p>
        </w:tc>
        <w:tc>
          <w:tcPr>
            <w:tcW w:w="1273" w:type="dxa"/>
            <w:tcBorders>
              <w:top w:val="single" w:sz="4" w:space="0" w:color="000000"/>
              <w:left w:val="single" w:sz="4" w:space="0" w:color="000000"/>
              <w:bottom w:val="single" w:sz="4" w:space="0" w:color="000000"/>
              <w:right w:val="single" w:sz="4" w:space="0" w:color="000000"/>
            </w:tcBorders>
          </w:tcPr>
          <w:p w14:paraId="0BDD947D" w14:textId="77777777" w:rsidR="00614B9A" w:rsidRPr="00B466BF" w:rsidRDefault="00614B9A" w:rsidP="00101181">
            <w:pPr>
              <w:spacing w:line="240" w:lineRule="auto"/>
              <w:rPr>
                <w:rFonts w:ascii="Times New Roman" w:hAnsi="Times New Roman" w:cs="Times New Roman"/>
                <w:lang w:val="en-GB"/>
              </w:rPr>
            </w:pPr>
            <w:r w:rsidRPr="00B466BF">
              <w:rPr>
                <w:rFonts w:ascii="Times New Roman" w:hAnsi="Times New Roman" w:cs="Times New Roman"/>
                <w:color w:val="000000"/>
              </w:rPr>
              <w:t>-0,46</w:t>
            </w:r>
          </w:p>
        </w:tc>
      </w:tr>
      <w:tr w:rsidR="00614B9A" w:rsidRPr="00B466BF" w14:paraId="7D24638C"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109EC5" w14:textId="77777777" w:rsidR="00614B9A" w:rsidRPr="00B466BF" w:rsidRDefault="00614B9A" w:rsidP="00101181">
            <w:pPr>
              <w:rPr>
                <w:rFonts w:ascii="Times New Roman" w:hAnsi="Times New Roman" w:cs="Times New Roman"/>
                <w:lang w:val="en-GB"/>
              </w:rPr>
            </w:pPr>
            <w:proofErr w:type="spellStart"/>
            <w:r w:rsidRPr="00B466BF">
              <w:rPr>
                <w:rFonts w:ascii="Times New Roman" w:hAnsi="Times New Roman" w:cs="Times New Roman"/>
                <w:lang w:val="en-GB"/>
              </w:rPr>
              <w:t>Precuneus</w:t>
            </w:r>
            <w:proofErr w:type="spellEnd"/>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A7CFE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7</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DF666D"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91C2A"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6</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A7CC9"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-66</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1D282"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50</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5948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41</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ED31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3.7</w:t>
            </w:r>
          </w:p>
        </w:tc>
        <w:tc>
          <w:tcPr>
            <w:tcW w:w="1273" w:type="dxa"/>
            <w:tcBorders>
              <w:top w:val="single" w:sz="4" w:space="0" w:color="000000"/>
              <w:left w:val="single" w:sz="4" w:space="0" w:color="000000"/>
              <w:bottom w:val="single" w:sz="4" w:space="0" w:color="000000"/>
              <w:right w:val="single" w:sz="4" w:space="0" w:color="000000"/>
            </w:tcBorders>
          </w:tcPr>
          <w:p w14:paraId="0E44ABA4"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-0,51</w:t>
            </w:r>
          </w:p>
          <w:p w14:paraId="7B797257" w14:textId="77777777" w:rsidR="00614B9A" w:rsidRPr="00B466BF" w:rsidRDefault="00614B9A" w:rsidP="00101181">
            <w:pPr>
              <w:rPr>
                <w:rFonts w:ascii="Times New Roman" w:hAnsi="Times New Roman" w:cs="Times New Roman"/>
                <w:lang w:val="en-GB"/>
              </w:rPr>
            </w:pPr>
          </w:p>
        </w:tc>
      </w:tr>
      <w:tr w:rsidR="00614B9A" w:rsidRPr="00B466BF" w14:paraId="1F6F1915"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BDA15"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Medial Occipital</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BA4AF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19</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9EE5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Right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A7ED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33</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1C1B8"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-86</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19D1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21</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44EC1"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80</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DFBF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4.0</w:t>
            </w:r>
          </w:p>
        </w:tc>
        <w:tc>
          <w:tcPr>
            <w:tcW w:w="1273" w:type="dxa"/>
            <w:tcBorders>
              <w:top w:val="single" w:sz="4" w:space="0" w:color="000000"/>
              <w:left w:val="single" w:sz="4" w:space="0" w:color="000000"/>
              <w:bottom w:val="single" w:sz="4" w:space="0" w:color="000000"/>
              <w:right w:val="single" w:sz="4" w:space="0" w:color="000000"/>
            </w:tcBorders>
          </w:tcPr>
          <w:p w14:paraId="3A67C88A"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-0,84</w:t>
            </w:r>
          </w:p>
          <w:p w14:paraId="3A851B24" w14:textId="77777777" w:rsidR="00614B9A" w:rsidRPr="00B466BF" w:rsidRDefault="00614B9A" w:rsidP="00101181">
            <w:pPr>
              <w:rPr>
                <w:rFonts w:ascii="Times New Roman" w:hAnsi="Times New Roman" w:cs="Times New Roman"/>
                <w:lang w:val="en-GB"/>
              </w:rPr>
            </w:pPr>
          </w:p>
        </w:tc>
      </w:tr>
      <w:tr w:rsidR="00614B9A" w:rsidRPr="00B466BF" w14:paraId="340D2B97"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220EC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Fusiform</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9D9B19"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37</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3C768"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Left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59289"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-25</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35C9F"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-47</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52B3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-8</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77C39"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32</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58D18"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3.7</w:t>
            </w:r>
          </w:p>
        </w:tc>
        <w:tc>
          <w:tcPr>
            <w:tcW w:w="1273" w:type="dxa"/>
            <w:tcBorders>
              <w:top w:val="single" w:sz="4" w:space="0" w:color="000000"/>
              <w:left w:val="single" w:sz="4" w:space="0" w:color="000000"/>
              <w:bottom w:val="single" w:sz="4" w:space="0" w:color="000000"/>
              <w:right w:val="single" w:sz="4" w:space="0" w:color="000000"/>
            </w:tcBorders>
          </w:tcPr>
          <w:p w14:paraId="32E2AB42"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-0,29</w:t>
            </w:r>
          </w:p>
          <w:p w14:paraId="3CD0DF24" w14:textId="77777777" w:rsidR="00614B9A" w:rsidRPr="00B466BF" w:rsidRDefault="00614B9A" w:rsidP="00101181">
            <w:pPr>
              <w:rPr>
                <w:rFonts w:ascii="Times New Roman" w:hAnsi="Times New Roman" w:cs="Times New Roman"/>
                <w:lang w:val="en-GB"/>
              </w:rPr>
            </w:pPr>
          </w:p>
        </w:tc>
      </w:tr>
      <w:tr w:rsidR="00614B9A" w:rsidRPr="00B466BF" w14:paraId="59AF855D" w14:textId="77777777" w:rsidTr="00101181">
        <w:trPr>
          <w:trHeight w:val="131"/>
        </w:trPr>
        <w:tc>
          <w:tcPr>
            <w:tcW w:w="2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E0C9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Hippocampus</w:t>
            </w:r>
          </w:p>
        </w:tc>
        <w:tc>
          <w:tcPr>
            <w:tcW w:w="7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4589F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w:t>
            </w:r>
          </w:p>
        </w:tc>
        <w:tc>
          <w:tcPr>
            <w:tcW w:w="12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CAC0D7"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Left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4D87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-33</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11755"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-22</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90A72"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-5</w:t>
            </w:r>
          </w:p>
        </w:tc>
        <w:tc>
          <w:tcPr>
            <w:tcW w:w="1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286D6"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36</w:t>
            </w:r>
          </w:p>
        </w:tc>
        <w:tc>
          <w:tcPr>
            <w:tcW w:w="12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BAE44"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3.8</w:t>
            </w:r>
          </w:p>
        </w:tc>
        <w:tc>
          <w:tcPr>
            <w:tcW w:w="1273" w:type="dxa"/>
            <w:tcBorders>
              <w:top w:val="single" w:sz="4" w:space="0" w:color="000000"/>
              <w:left w:val="single" w:sz="4" w:space="0" w:color="000000"/>
              <w:bottom w:val="single" w:sz="4" w:space="0" w:color="000000"/>
              <w:right w:val="single" w:sz="4" w:space="0" w:color="000000"/>
            </w:tcBorders>
          </w:tcPr>
          <w:p w14:paraId="5099172E" w14:textId="77777777" w:rsidR="00614B9A" w:rsidRPr="00B466BF" w:rsidRDefault="00614B9A" w:rsidP="00101181">
            <w:pPr>
              <w:spacing w:line="240" w:lineRule="auto"/>
              <w:rPr>
                <w:rFonts w:ascii="Times New Roman" w:eastAsia="Times New Roman" w:hAnsi="Times New Roman" w:cs="Times New Roman"/>
                <w:color w:val="000000"/>
              </w:rPr>
            </w:pPr>
            <w:r w:rsidRPr="00B466BF">
              <w:rPr>
                <w:rFonts w:ascii="Times New Roman" w:hAnsi="Times New Roman" w:cs="Times New Roman"/>
                <w:color w:val="000000"/>
              </w:rPr>
              <w:t>-0,68</w:t>
            </w:r>
          </w:p>
          <w:p w14:paraId="1C1B2D8F" w14:textId="77777777" w:rsidR="00614B9A" w:rsidRPr="00B466BF" w:rsidRDefault="00614B9A" w:rsidP="00101181">
            <w:pPr>
              <w:rPr>
                <w:rFonts w:ascii="Times New Roman" w:hAnsi="Times New Roman" w:cs="Times New Roman"/>
                <w:lang w:val="en-GB"/>
              </w:rPr>
            </w:pPr>
          </w:p>
        </w:tc>
      </w:tr>
      <w:tr w:rsidR="00614B9A" w:rsidRPr="00BD67EE" w14:paraId="139C8556" w14:textId="77777777" w:rsidTr="00101181">
        <w:trPr>
          <w:trHeight w:val="146"/>
        </w:trPr>
        <w:tc>
          <w:tcPr>
            <w:tcW w:w="8647" w:type="dxa"/>
            <w:gridSpan w:val="8"/>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9C2663"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Non-psychotic abusers &lt; CIP patients</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A79897F" w14:textId="77777777" w:rsidR="00614B9A" w:rsidRPr="00B466BF" w:rsidRDefault="00614B9A" w:rsidP="00101181">
            <w:pPr>
              <w:rPr>
                <w:rFonts w:ascii="Times New Roman" w:hAnsi="Times New Roman" w:cs="Times New Roman"/>
                <w:lang w:val="en-GB"/>
              </w:rPr>
            </w:pPr>
          </w:p>
        </w:tc>
      </w:tr>
      <w:tr w:rsidR="00614B9A" w:rsidRPr="00B466BF" w14:paraId="29E52371" w14:textId="77777777" w:rsidTr="00101181">
        <w:trPr>
          <w:trHeight w:val="131"/>
        </w:trPr>
        <w:tc>
          <w:tcPr>
            <w:tcW w:w="864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3F08E" w14:textId="77777777" w:rsidR="00614B9A" w:rsidRPr="00B466BF" w:rsidRDefault="00614B9A" w:rsidP="00101181">
            <w:pPr>
              <w:rPr>
                <w:rFonts w:ascii="Times New Roman" w:hAnsi="Times New Roman" w:cs="Times New Roman"/>
                <w:lang w:val="en-GB"/>
              </w:rPr>
            </w:pPr>
            <w:r w:rsidRPr="00B466BF">
              <w:rPr>
                <w:rFonts w:ascii="Times New Roman" w:hAnsi="Times New Roman" w:cs="Times New Roman"/>
                <w:lang w:val="en-GB"/>
              </w:rPr>
              <w:t>No suprathreshold clusters</w:t>
            </w:r>
          </w:p>
        </w:tc>
        <w:tc>
          <w:tcPr>
            <w:tcW w:w="1273" w:type="dxa"/>
            <w:tcBorders>
              <w:top w:val="single" w:sz="4" w:space="0" w:color="000000"/>
              <w:left w:val="single" w:sz="4" w:space="0" w:color="000000"/>
              <w:bottom w:val="single" w:sz="4" w:space="0" w:color="000000"/>
              <w:right w:val="single" w:sz="4" w:space="0" w:color="000000"/>
            </w:tcBorders>
          </w:tcPr>
          <w:p w14:paraId="70208041" w14:textId="77777777" w:rsidR="00614B9A" w:rsidRPr="00B466BF" w:rsidRDefault="00614B9A" w:rsidP="00101181">
            <w:pPr>
              <w:rPr>
                <w:rFonts w:ascii="Times New Roman" w:hAnsi="Times New Roman" w:cs="Times New Roman"/>
                <w:lang w:val="en-GB"/>
              </w:rPr>
            </w:pPr>
          </w:p>
        </w:tc>
      </w:tr>
      <w:tr w:rsidR="00614B9A" w:rsidRPr="00BD67EE" w14:paraId="648DDB32" w14:textId="77777777" w:rsidTr="00A07DAF">
        <w:trPr>
          <w:trHeight w:val="131"/>
        </w:trPr>
        <w:tc>
          <w:tcPr>
            <w:tcW w:w="9920" w:type="dxa"/>
            <w:gridSpan w:val="9"/>
            <w:tcBorders>
              <w:top w:val="single" w:sz="4" w:space="0" w:color="000000"/>
              <w:left w:val="nil"/>
              <w:bottom w:val="nil"/>
              <w:right w:val="nil"/>
            </w:tcBorders>
            <w:tcMar>
              <w:top w:w="80" w:type="dxa"/>
              <w:left w:w="80" w:type="dxa"/>
              <w:bottom w:w="80" w:type="dxa"/>
              <w:right w:w="80" w:type="dxa"/>
            </w:tcMar>
            <w:vAlign w:val="center"/>
          </w:tcPr>
          <w:p w14:paraId="0C95A955" w14:textId="4F2687BB" w:rsidR="00614B9A" w:rsidRPr="00B466BF" w:rsidRDefault="00614B9A" w:rsidP="00101181">
            <w:pPr>
              <w:spacing w:line="240" w:lineRule="auto"/>
              <w:rPr>
                <w:rFonts w:ascii="Times New Roman" w:hAnsi="Times New Roman" w:cs="Times New Roman"/>
                <w:lang w:val="en-GB"/>
              </w:rPr>
            </w:pPr>
            <w:r w:rsidRPr="00B466BF">
              <w:rPr>
                <w:rFonts w:ascii="Times New Roman" w:hAnsi="Times New Roman" w:cs="Times New Roman"/>
                <w:lang w:val="en-GB"/>
              </w:rPr>
              <w:t>BA (Brodmann area);  MNI (Montreal Neurological Institute); CIP (Cannabis-Induced Psychosis)</w:t>
            </w:r>
          </w:p>
        </w:tc>
      </w:tr>
    </w:tbl>
    <w:p w14:paraId="03ED441B" w14:textId="0F72B155" w:rsidR="00A20B0B" w:rsidRPr="00BA3C94" w:rsidRDefault="00A20B0B" w:rsidP="003F4515">
      <w:pPr>
        <w:pStyle w:val="NormaleWeb"/>
        <w:shd w:val="clear" w:color="auto" w:fill="FFFFFF"/>
        <w:jc w:val="both"/>
        <w:rPr>
          <w:b/>
          <w:bCs/>
          <w:color w:val="201F1E"/>
          <w:lang w:val="en-GB"/>
        </w:rPr>
      </w:pPr>
      <w:r w:rsidRPr="00BA3C94">
        <w:rPr>
          <w:b/>
          <w:bCs/>
          <w:color w:val="201F1E"/>
          <w:lang w:val="en-GB"/>
        </w:rPr>
        <w:lastRenderedPageBreak/>
        <w:t xml:space="preserve">7. </w:t>
      </w:r>
      <w:r w:rsidR="00305BA4" w:rsidRPr="00BA3C94">
        <w:rPr>
          <w:b/>
          <w:bCs/>
          <w:color w:val="201F1E"/>
          <w:lang w:val="en-GB"/>
        </w:rPr>
        <w:t xml:space="preserve">The discussion can be reworked with a better integration of the results obtained and the preceding findings. A limitation is not having also made functional neuroimaging records that would probably be more informative than the anatomical ones, as well as not evaluating the neurocognitive state (executive functions that could be affected). In this sense, the review work by Adan et al. (2017, Neuroscience and </w:t>
      </w:r>
      <w:proofErr w:type="spellStart"/>
      <w:r w:rsidR="00305BA4" w:rsidRPr="00BA3C94">
        <w:rPr>
          <w:b/>
          <w:bCs/>
          <w:color w:val="201F1E"/>
          <w:lang w:val="en-GB"/>
        </w:rPr>
        <w:t>Biobehavioral</w:t>
      </w:r>
      <w:proofErr w:type="spellEnd"/>
      <w:r w:rsidR="00305BA4" w:rsidRPr="00BA3C94">
        <w:rPr>
          <w:b/>
          <w:bCs/>
          <w:color w:val="201F1E"/>
          <w:lang w:val="en-GB"/>
        </w:rPr>
        <w:t xml:space="preserve"> Reviews, 75, 361-77) should be included.</w:t>
      </w:r>
      <w:r w:rsidR="00305BA4" w:rsidRPr="00BA3C94">
        <w:rPr>
          <w:b/>
          <w:bCs/>
          <w:color w:val="201F1E"/>
          <w:lang w:val="en-GB"/>
        </w:rPr>
        <w:br/>
      </w:r>
    </w:p>
    <w:p w14:paraId="4FA05BEF" w14:textId="2EADD56E" w:rsidR="006D1233" w:rsidRPr="00B91111" w:rsidRDefault="00305BA4" w:rsidP="003F4515">
      <w:pPr>
        <w:pStyle w:val="NormaleWeb"/>
        <w:shd w:val="clear" w:color="auto" w:fill="FFFFFF"/>
        <w:jc w:val="both"/>
        <w:rPr>
          <w:bCs/>
          <w:color w:val="201F1E"/>
          <w:lang w:val="en-US"/>
        </w:rPr>
      </w:pPr>
      <w:r w:rsidRPr="00B91111">
        <w:rPr>
          <w:b/>
          <w:bCs/>
          <w:color w:val="201F1E"/>
          <w:lang w:val="en-US"/>
        </w:rPr>
        <w:t>RESPONSE</w:t>
      </w:r>
      <w:r w:rsidR="007D3F6E" w:rsidRPr="00B91111">
        <w:rPr>
          <w:b/>
          <w:bCs/>
          <w:color w:val="201F1E"/>
          <w:lang w:val="en-US"/>
        </w:rPr>
        <w:t xml:space="preserve">: </w:t>
      </w:r>
      <w:r w:rsidR="007D3F6E" w:rsidRPr="00B91111">
        <w:rPr>
          <w:bCs/>
          <w:color w:val="201F1E"/>
          <w:lang w:val="en-US"/>
        </w:rPr>
        <w:t>We thank the reviewer for suggesting these integrations. We have now added the lack of functional imaging and neurocognitive state as a limitation</w:t>
      </w:r>
      <w:r w:rsidR="00C44AA8" w:rsidRPr="00B91111">
        <w:rPr>
          <w:bCs/>
          <w:color w:val="201F1E"/>
          <w:lang w:val="en-US"/>
        </w:rPr>
        <w:t xml:space="preserve"> as well </w:t>
      </w:r>
      <w:r w:rsidR="00BA3C94">
        <w:rPr>
          <w:bCs/>
          <w:color w:val="201F1E"/>
          <w:lang w:val="en-US"/>
        </w:rPr>
        <w:t xml:space="preserve">as </w:t>
      </w:r>
      <w:r w:rsidR="00C44AA8" w:rsidRPr="00B91111">
        <w:rPr>
          <w:bCs/>
          <w:color w:val="201F1E"/>
          <w:lang w:val="en-US"/>
        </w:rPr>
        <w:t>the suggested review in the following paragraph:</w:t>
      </w:r>
    </w:p>
    <w:p w14:paraId="22D95D00" w14:textId="30578491" w:rsidR="006D1233" w:rsidRPr="00801365" w:rsidRDefault="006D1233" w:rsidP="00801365">
      <w:pPr>
        <w:spacing w:line="240" w:lineRule="auto"/>
        <w:jc w:val="both"/>
        <w:rPr>
          <w:rFonts w:ascii="Times New Roman" w:hAnsi="Times New Roman" w:cs="Times New Roman"/>
          <w:bCs/>
          <w:i/>
          <w:color w:val="201F1E"/>
          <w:sz w:val="24"/>
          <w:szCs w:val="24"/>
          <w:lang w:val="en-US"/>
        </w:rPr>
      </w:pPr>
      <w:r w:rsidRPr="00801365">
        <w:rPr>
          <w:rFonts w:ascii="Times New Roman" w:hAnsi="Times New Roman" w:cs="Times New Roman"/>
          <w:bCs/>
          <w:i/>
          <w:color w:val="201F1E"/>
          <w:sz w:val="24"/>
          <w:szCs w:val="24"/>
          <w:lang w:val="en-US"/>
        </w:rPr>
        <w:t>“</w:t>
      </w:r>
      <w:r w:rsidR="00801365" w:rsidRPr="00801365">
        <w:rPr>
          <w:rFonts w:ascii="Times New Roman" w:hAnsi="Times New Roman" w:cs="Times New Roman"/>
          <w:i/>
          <w:sz w:val="24"/>
          <w:szCs w:val="24"/>
          <w:lang w:val="en-GB"/>
        </w:rPr>
        <w:t xml:space="preserve">Finally, in this study we did not explore brain activation and we did not assess the neurocognitive </w:t>
      </w:r>
      <w:bookmarkStart w:id="1" w:name="_Hlk43885963"/>
      <w:r w:rsidR="00801365" w:rsidRPr="00801365">
        <w:rPr>
          <w:rFonts w:ascii="Times New Roman" w:hAnsi="Times New Roman" w:cs="Times New Roman"/>
          <w:i/>
          <w:sz w:val="24"/>
          <w:szCs w:val="24"/>
          <w:lang w:val="en-GB"/>
        </w:rPr>
        <w:t xml:space="preserve">state of the sample. Therefore, the lack of these information could have affected our results </w:t>
      </w:r>
      <w:r w:rsidR="00801365" w:rsidRPr="00731A83">
        <w:rPr>
          <w:rFonts w:ascii="Times New Roman" w:hAnsi="Times New Roman" w:cs="Times New Roman"/>
          <w:i/>
          <w:sz w:val="24"/>
          <w:szCs w:val="24"/>
          <w:lang w:val="en-GB"/>
        </w:rPr>
        <w:t xml:space="preserve">since previous studies </w:t>
      </w:r>
      <w:r w:rsidR="00801365" w:rsidRPr="00801365">
        <w:rPr>
          <w:rFonts w:ascii="Times New Roman" w:hAnsi="Times New Roman" w:cs="Times New Roman"/>
          <w:i/>
          <w:sz w:val="24"/>
          <w:szCs w:val="24"/>
          <w:lang w:val="en-GB"/>
        </w:rPr>
        <w:t xml:space="preserve">demonstrated </w:t>
      </w:r>
      <w:bookmarkEnd w:id="1"/>
      <w:r w:rsidR="00801365" w:rsidRPr="00801365">
        <w:rPr>
          <w:rFonts w:ascii="Times New Roman" w:hAnsi="Times New Roman" w:cs="Times New Roman"/>
          <w:i/>
          <w:sz w:val="24"/>
          <w:szCs w:val="24"/>
          <w:lang w:val="en-GB"/>
        </w:rPr>
        <w:t xml:space="preserve">the presence of selective brain dysfunctions in patients </w:t>
      </w:r>
      <w:r w:rsidR="00801365">
        <w:rPr>
          <w:rFonts w:ascii="Times New Roman" w:hAnsi="Times New Roman" w:cs="Times New Roman"/>
          <w:i/>
          <w:sz w:val="24"/>
          <w:szCs w:val="24"/>
          <w:lang w:val="en-GB"/>
        </w:rPr>
        <w:t xml:space="preserve">with </w:t>
      </w:r>
      <w:r w:rsidR="00801365" w:rsidRPr="00801365">
        <w:rPr>
          <w:rFonts w:ascii="Times New Roman" w:hAnsi="Times New Roman" w:cs="Times New Roman"/>
          <w:i/>
          <w:sz w:val="24"/>
          <w:szCs w:val="24"/>
          <w:lang w:val="en-GB"/>
        </w:rPr>
        <w:t xml:space="preserve">schizophrenia with substance abuse in the medial prefrontal cortex, the orbitofrontal cortex and the amygdala  as well as a better premorbid </w:t>
      </w:r>
      <w:r w:rsidR="00801365" w:rsidRPr="00F12530">
        <w:rPr>
          <w:rFonts w:ascii="Times New Roman" w:hAnsi="Times New Roman" w:cs="Times New Roman"/>
          <w:i/>
          <w:sz w:val="24"/>
          <w:szCs w:val="24"/>
          <w:lang w:val="en-GB"/>
        </w:rPr>
        <w:t xml:space="preserve">neurocognitive profile with a greater long-term decline compared to the same patients without substance </w:t>
      </w:r>
      <w:r w:rsidR="00F12530" w:rsidRPr="00F12530">
        <w:rPr>
          <w:rFonts w:ascii="Times New Roman" w:hAnsi="Times New Roman" w:cs="Times New Roman"/>
          <w:sz w:val="24"/>
          <w:szCs w:val="24"/>
          <w:lang w:val="en-GB"/>
        </w:rPr>
        <w:t>abuse</w:t>
      </w:r>
      <w:r w:rsidR="00F12530" w:rsidRPr="00F12530">
        <w:rPr>
          <w:rFonts w:ascii="Times New Roman" w:hAnsi="Times New Roman" w:cs="Times New Roman"/>
          <w:sz w:val="24"/>
          <w:szCs w:val="24"/>
          <w:lang w:val="en-GB"/>
        </w:rPr>
        <w:fldChar w:fldCharType="begin" w:fldLock="1"/>
      </w:r>
      <w:r w:rsidR="00F12530" w:rsidRPr="00F12530">
        <w:rPr>
          <w:rFonts w:ascii="Times New Roman" w:hAnsi="Times New Roman" w:cs="Times New Roman"/>
          <w:sz w:val="24"/>
          <w:szCs w:val="24"/>
          <w:lang w:val="en-GB"/>
        </w:rPr>
        <w:instrText>ADDIN CSL_CITATION {"citationItems":[{"id":"ITEM-1","itemData":{"DOI":"10.1016/j.neubiorev.2017.01.038","ISSN":"18737528","abstract":"Recently there is a growing interest in the interaction of schizophrenia spectrum disorders (SSD) and substance use disorders (SUD), a condition named dual schizophrenia spectrum disorders (SSD+). While previous research has focused on clinical and cognitive aspects, little is known about the impact of comorbidity in the brain structure and functions. Evidence suggests that dual diagnosis patients, including SSD+, show a better neurocognitive functioning during the first years of illness, followed by a serious long-term decline. The initial search retrieved 94 articles, 12 were excluded for being redundant and 49 for not fulfilling the selection criteria. Thirty-three structural and functional neuroimaging studies that compare SSD and SSD+ patients were included. Both groups exhibited more brain alterations, in comparison to only SUD patients and healthy controls. SSD+ patients are less cognitively and emotionally impaired than non-dual SSD, but worse than healthy controls. The neurobiological alterations are prominent in SSD+ after five years of illness or longer. Moreover, SUD characteristics are important modulating factors, contrary to clinical severity or specific SSD diagnosis.","author":[{"dropping-particle":"","family":"Adan","given":"Ana","non-dropping-particle":"","parse-names":false,"suffix":""},{"dropping-particle":"","family":"Arredondo","given":"Arantxa Y.","non-dropping-particle":"","parse-names":false,"suffix":""},{"dropping-particle":"","family":"Capella","given":"Maria del Mar","non-dropping-particle":"","parse-names":false,"suffix":""},{"dropping-particle":"","family":"Prat","given":"Gemma","non-dropping-particle":"","parse-names":false,"suffix":""},{"dropping-particle":"","family":"Forero","given":"Diego A.","non-dropping-particle":"","parse-names":false,"suffix":""},{"dropping-particle":"","family":"Navarro","given":"José Francisco","non-dropping-particle":"","parse-names":false,"suffix":""}],"container-title":"Neuroscience and Biobehavioral Reviews","id":"ITEM-1","issued":{"date-parts":[["2017"]]},"title":"Neurobiological underpinnings and modulating factors in schizophrenia spectrum disorders with a comorbid substance use disorder: A systematic review","type":"article"},"uris":["http://www.mendeley.com/documents/?uuid=30374840-9527-4f21-b67b-bcb0abe1cc08"]}],"mendeley":{"formattedCitation":"&lt;sup&gt;80&lt;/sup&gt;","plainTextFormattedCitation":"80","previouslyFormattedCitation":"&lt;sup&gt;79&lt;/sup&gt;"},"properties":{"noteIndex":0},"schema":"https://github.com/citation-style-language/schema/raw/master/csl-citation.json"}</w:instrText>
      </w:r>
      <w:r w:rsidR="00F12530" w:rsidRPr="00F12530">
        <w:rPr>
          <w:rFonts w:ascii="Times New Roman" w:hAnsi="Times New Roman" w:cs="Times New Roman"/>
          <w:sz w:val="24"/>
          <w:szCs w:val="24"/>
          <w:lang w:val="en-GB"/>
        </w:rPr>
        <w:fldChar w:fldCharType="separate"/>
      </w:r>
      <w:r w:rsidR="00F12530" w:rsidRPr="00F12530">
        <w:rPr>
          <w:rFonts w:ascii="Times New Roman" w:hAnsi="Times New Roman" w:cs="Times New Roman"/>
          <w:noProof/>
          <w:sz w:val="24"/>
          <w:szCs w:val="24"/>
          <w:vertAlign w:val="superscript"/>
          <w:lang w:val="en-GB"/>
        </w:rPr>
        <w:t>80</w:t>
      </w:r>
      <w:r w:rsidR="00F12530" w:rsidRPr="00F12530">
        <w:rPr>
          <w:rFonts w:ascii="Times New Roman" w:hAnsi="Times New Roman" w:cs="Times New Roman"/>
          <w:sz w:val="24"/>
          <w:szCs w:val="24"/>
          <w:lang w:val="en-GB"/>
        </w:rPr>
        <w:fldChar w:fldCharType="end"/>
      </w:r>
      <w:r w:rsidR="00801365" w:rsidRPr="00F12530">
        <w:rPr>
          <w:rFonts w:ascii="Times New Roman" w:hAnsi="Times New Roman" w:cs="Times New Roman"/>
          <w:i/>
          <w:sz w:val="24"/>
          <w:szCs w:val="24"/>
          <w:lang w:val="en-GB"/>
        </w:rPr>
        <w:t>. Therefore, further functional MRI studies exploring brain activity coupled with neuropsychological</w:t>
      </w:r>
      <w:r w:rsidR="00801365" w:rsidRPr="00801365">
        <w:rPr>
          <w:rFonts w:ascii="Times New Roman" w:hAnsi="Times New Roman" w:cs="Times New Roman"/>
          <w:i/>
          <w:sz w:val="24"/>
          <w:szCs w:val="24"/>
          <w:lang w:val="en-GB"/>
        </w:rPr>
        <w:t xml:space="preserve"> assessments on larger samples and with homogenous consumption habits are needed to confirm our results.</w:t>
      </w:r>
      <w:r w:rsidR="00E72626" w:rsidRPr="00801365">
        <w:rPr>
          <w:rFonts w:ascii="Times New Roman" w:hAnsi="Times New Roman" w:cs="Times New Roman"/>
          <w:i/>
          <w:sz w:val="24"/>
          <w:szCs w:val="24"/>
          <w:lang w:val="en-GB"/>
        </w:rPr>
        <w:t>”</w:t>
      </w:r>
      <w:r w:rsidR="00CF67EA" w:rsidRPr="00801365">
        <w:rPr>
          <w:rFonts w:ascii="Times New Roman" w:hAnsi="Times New Roman" w:cs="Times New Roman"/>
          <w:i/>
          <w:sz w:val="24"/>
          <w:szCs w:val="24"/>
          <w:lang w:val="en-GB"/>
        </w:rPr>
        <w:t xml:space="preserve"> </w:t>
      </w:r>
      <w:r w:rsidR="00CF67EA" w:rsidRPr="00BD67EE">
        <w:rPr>
          <w:rFonts w:ascii="Times New Roman" w:hAnsi="Times New Roman" w:cs="Times New Roman"/>
          <w:iCs/>
          <w:color w:val="201F1E"/>
          <w:sz w:val="24"/>
          <w:szCs w:val="24"/>
          <w:lang w:val="en-GB"/>
        </w:rPr>
        <w:t>(</w:t>
      </w:r>
      <w:r w:rsidR="00BD67EE" w:rsidRPr="00BD67EE">
        <w:rPr>
          <w:rFonts w:ascii="Times New Roman" w:hAnsi="Times New Roman" w:cs="Times New Roman"/>
          <w:iCs/>
          <w:color w:val="201F1E"/>
          <w:sz w:val="24"/>
          <w:szCs w:val="24"/>
          <w:lang w:val="en-GB"/>
        </w:rPr>
        <w:t>lines 547-555</w:t>
      </w:r>
      <w:r w:rsidR="00CF67EA" w:rsidRPr="00BD67EE">
        <w:rPr>
          <w:rFonts w:ascii="Times New Roman" w:hAnsi="Times New Roman" w:cs="Times New Roman"/>
          <w:iCs/>
          <w:color w:val="201F1E"/>
          <w:sz w:val="24"/>
          <w:szCs w:val="24"/>
          <w:lang w:val="en-GB"/>
        </w:rPr>
        <w:t>)</w:t>
      </w:r>
    </w:p>
    <w:p w14:paraId="27823A9D" w14:textId="068EDCD6" w:rsidR="00A20B0B" w:rsidRPr="00B91111" w:rsidRDefault="00305BA4" w:rsidP="00FB0DE7">
      <w:pPr>
        <w:pStyle w:val="NormaleWeb"/>
        <w:shd w:val="clear" w:color="auto" w:fill="FFFFFF"/>
        <w:rPr>
          <w:b/>
          <w:bCs/>
          <w:color w:val="201F1E"/>
          <w:lang w:val="en-GB"/>
        </w:rPr>
      </w:pPr>
      <w:r w:rsidRPr="00B91111">
        <w:rPr>
          <w:color w:val="201F1E"/>
          <w:lang w:val="en-US"/>
        </w:rPr>
        <w:br/>
      </w:r>
      <w:r w:rsidRPr="00B91111">
        <w:rPr>
          <w:b/>
          <w:bCs/>
          <w:color w:val="201F1E"/>
          <w:lang w:val="en-GB"/>
        </w:rPr>
        <w:t>Reviewer #5:</w:t>
      </w:r>
      <w:r w:rsidRPr="00B91111">
        <w:rPr>
          <w:color w:val="201F1E"/>
          <w:lang w:val="en-GB"/>
        </w:rPr>
        <w:br/>
      </w:r>
      <w:r w:rsidRPr="00B91111">
        <w:rPr>
          <w:b/>
          <w:bCs/>
          <w:color w:val="201F1E"/>
          <w:lang w:val="en-GB"/>
        </w:rPr>
        <w:t>Manuscript Summary:</w:t>
      </w:r>
      <w:r w:rsidRPr="00B91111">
        <w:rPr>
          <w:b/>
          <w:bCs/>
          <w:color w:val="201F1E"/>
          <w:lang w:val="en-GB"/>
        </w:rPr>
        <w:br/>
        <w:t>This article examines brain morphological differences between chronic cannabis use without psychotic symptoms, and chronic cannabis used with psychotic symptoms. In doing so, this manuscript proves to be interesting and may be important to the field. It uses largely excellent, scientifically-sound methodology and statistical analyses.</w:t>
      </w:r>
      <w:r w:rsidRPr="00B91111">
        <w:rPr>
          <w:b/>
          <w:bCs/>
          <w:color w:val="201F1E"/>
          <w:lang w:val="en-GB"/>
        </w:rPr>
        <w:br/>
      </w:r>
      <w:r w:rsidRPr="00B91111">
        <w:rPr>
          <w:b/>
          <w:bCs/>
          <w:color w:val="201F1E"/>
          <w:lang w:val="en-GB"/>
        </w:rPr>
        <w:br/>
        <w:t>There are nevertheless a few issues that need to be addressed, mainly surrounding the poor use of language and lack of clarity that ensues because of this, as well as the lack of clarity as to whether brain imaging analyses have controlled for total intracranial volume (TIV), and clarity regarding participants' specific drug use behaviours. However, I believe that all of these issues are perfectly addressable. As such, I recommend that this manuscript be published in the Journal of Visualized Experiments, but only once the below comments have been tended to.</w:t>
      </w:r>
      <w:r w:rsidRPr="00B91111">
        <w:rPr>
          <w:color w:val="201F1E"/>
          <w:lang w:val="en-GB"/>
        </w:rPr>
        <w:br/>
      </w:r>
    </w:p>
    <w:p w14:paraId="423F6C90" w14:textId="5AD7E53D" w:rsidR="00A20B0B" w:rsidRPr="00B91111" w:rsidRDefault="00A11B0C" w:rsidP="00FB0DE7">
      <w:pPr>
        <w:pStyle w:val="NormaleWeb"/>
        <w:shd w:val="clear" w:color="auto" w:fill="FFFFFF"/>
        <w:rPr>
          <w:color w:val="201F1E"/>
          <w:lang w:val="en-GB"/>
        </w:rPr>
      </w:pPr>
      <w:r w:rsidRPr="00B91111">
        <w:rPr>
          <w:b/>
          <w:bCs/>
          <w:color w:val="201F1E"/>
          <w:lang w:val="en-GB"/>
        </w:rPr>
        <w:t>RESPONSE:</w:t>
      </w:r>
      <w:r w:rsidRPr="00B91111">
        <w:rPr>
          <w:color w:val="201F1E"/>
          <w:lang w:val="en-GB"/>
        </w:rPr>
        <w:t xml:space="preserve"> We thank the reviewer for appreciating our study.</w:t>
      </w:r>
      <w:r w:rsidR="00305BA4" w:rsidRPr="00B91111">
        <w:rPr>
          <w:color w:val="201F1E"/>
          <w:lang w:val="en-GB"/>
        </w:rPr>
        <w:br/>
      </w:r>
    </w:p>
    <w:p w14:paraId="300F6D11" w14:textId="77777777" w:rsidR="00A20B0B" w:rsidRPr="00544101" w:rsidRDefault="00305BA4" w:rsidP="003F4515">
      <w:pPr>
        <w:pStyle w:val="NormaleWeb"/>
        <w:shd w:val="clear" w:color="auto" w:fill="FFFFFF"/>
        <w:rPr>
          <w:b/>
          <w:bCs/>
          <w:color w:val="201F1E"/>
          <w:lang w:val="en-GB"/>
        </w:rPr>
      </w:pPr>
      <w:r w:rsidRPr="00544101">
        <w:rPr>
          <w:b/>
          <w:bCs/>
          <w:color w:val="201F1E"/>
          <w:lang w:val="en-GB"/>
        </w:rPr>
        <w:t>Major Concerns:</w:t>
      </w:r>
      <w:r w:rsidRPr="00544101">
        <w:rPr>
          <w:b/>
          <w:bCs/>
          <w:color w:val="201F1E"/>
          <w:lang w:val="en-GB"/>
        </w:rPr>
        <w:br/>
      </w:r>
    </w:p>
    <w:p w14:paraId="12C4AD40" w14:textId="7AB5EB43" w:rsidR="00A11B0C" w:rsidRPr="00544101" w:rsidRDefault="00305BA4" w:rsidP="003F4515">
      <w:pPr>
        <w:pStyle w:val="NormaleWeb"/>
        <w:shd w:val="clear" w:color="auto" w:fill="FFFFFF"/>
        <w:rPr>
          <w:b/>
          <w:bCs/>
          <w:color w:val="201F1E"/>
          <w:lang w:val="en-GB"/>
        </w:rPr>
      </w:pPr>
      <w:r w:rsidRPr="00544101">
        <w:rPr>
          <w:b/>
          <w:bCs/>
          <w:color w:val="201F1E"/>
          <w:lang w:val="en-GB"/>
        </w:rPr>
        <w:t>1. There are a number of grammatical errors that need addressing. For example, line 1 of the abstract; 'Cannabis is one of the most abused drugs in the world and its consume can both enable and…'. I suggest that these grammatical mistakes be carefully tended to before publication.</w:t>
      </w:r>
    </w:p>
    <w:p w14:paraId="1418D2D6" w14:textId="21488C1B" w:rsidR="00A12876" w:rsidRPr="00B91111" w:rsidRDefault="00A11B0C" w:rsidP="003F4515">
      <w:pPr>
        <w:pStyle w:val="NormaleWeb"/>
        <w:shd w:val="clear" w:color="auto" w:fill="FFFFFF"/>
        <w:rPr>
          <w:color w:val="201F1E"/>
          <w:lang w:val="en-GB"/>
        </w:rPr>
      </w:pPr>
      <w:r w:rsidRPr="00544101">
        <w:rPr>
          <w:b/>
          <w:bCs/>
          <w:color w:val="201F1E"/>
          <w:lang w:val="en-GB"/>
        </w:rPr>
        <w:t>RESPONSE:</w:t>
      </w:r>
      <w:r w:rsidRPr="00544101">
        <w:rPr>
          <w:color w:val="201F1E"/>
          <w:lang w:val="en-GB"/>
        </w:rPr>
        <w:t xml:space="preserve"> </w:t>
      </w:r>
      <w:r w:rsidR="00BB2D39" w:rsidRPr="00544101">
        <w:rPr>
          <w:color w:val="201F1E"/>
          <w:lang w:val="en-US"/>
        </w:rPr>
        <w:t>We thank the reviewer</w:t>
      </w:r>
      <w:r w:rsidR="00544101" w:rsidRPr="00544101">
        <w:rPr>
          <w:color w:val="201F1E"/>
          <w:lang w:val="en-US"/>
        </w:rPr>
        <w:t xml:space="preserve"> for allowing us to correct all the grammatical errors within the manuscript</w:t>
      </w:r>
      <w:r w:rsidR="00BB2D39" w:rsidRPr="00544101">
        <w:rPr>
          <w:color w:val="201F1E"/>
          <w:lang w:val="en-US"/>
        </w:rPr>
        <w:t>.</w:t>
      </w:r>
      <w:r w:rsidR="00544101" w:rsidRPr="00544101">
        <w:rPr>
          <w:color w:val="201F1E"/>
          <w:lang w:val="en-US"/>
        </w:rPr>
        <w:t xml:space="preserve"> All authors have carefully re-read the manuscript and all the </w:t>
      </w:r>
      <w:r w:rsidR="00544101" w:rsidRPr="00544101">
        <w:rPr>
          <w:color w:val="201F1E"/>
          <w:lang w:val="en-GB"/>
        </w:rPr>
        <w:t>grammatical errors have been</w:t>
      </w:r>
      <w:r w:rsidR="00B466BF">
        <w:rPr>
          <w:color w:val="201F1E"/>
          <w:lang w:val="en-GB"/>
        </w:rPr>
        <w:t xml:space="preserve"> now</w:t>
      </w:r>
      <w:r w:rsidR="00544101" w:rsidRPr="00544101">
        <w:rPr>
          <w:color w:val="201F1E"/>
          <w:lang w:val="en-GB"/>
        </w:rPr>
        <w:t xml:space="preserve"> corrected.</w:t>
      </w:r>
    </w:p>
    <w:p w14:paraId="1E371F28" w14:textId="479AAE2D" w:rsidR="00A11B0C" w:rsidRPr="00FC01E9" w:rsidRDefault="00305BA4" w:rsidP="003F4515">
      <w:pPr>
        <w:pStyle w:val="NormaleWeb"/>
        <w:shd w:val="clear" w:color="auto" w:fill="FFFFFF"/>
        <w:rPr>
          <w:b/>
          <w:bCs/>
          <w:color w:val="201F1E"/>
          <w:lang w:val="en-GB"/>
        </w:rPr>
      </w:pPr>
      <w:r w:rsidRPr="00B91111">
        <w:rPr>
          <w:color w:val="201F1E"/>
          <w:lang w:val="en-GB"/>
        </w:rPr>
        <w:lastRenderedPageBreak/>
        <w:br/>
      </w:r>
      <w:r w:rsidRPr="00FC01E9">
        <w:rPr>
          <w:b/>
          <w:bCs/>
          <w:color w:val="201F1E"/>
          <w:lang w:val="en-GB"/>
        </w:rPr>
        <w:t>2. Please be very careful regarding your use of important, psychiatry-related words. For example, on line 61 you use 'psychic symptoms' when I think you mean 'psychiatric symptoms' or even 'psychotic symptoms'. Please change this.</w:t>
      </w:r>
    </w:p>
    <w:p w14:paraId="43B31022" w14:textId="08CEF047" w:rsidR="00A11B0C" w:rsidRPr="00B91111" w:rsidRDefault="00A11B0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BB2D39" w:rsidRPr="00B91111">
        <w:rPr>
          <w:color w:val="201F1E"/>
          <w:lang w:val="en-GB"/>
        </w:rPr>
        <w:t>We thank the reviewer</w:t>
      </w:r>
      <w:r w:rsidR="00FC01E9">
        <w:rPr>
          <w:color w:val="201F1E"/>
          <w:lang w:val="en-GB"/>
        </w:rPr>
        <w:t xml:space="preserve"> for this suggestion</w:t>
      </w:r>
      <w:r w:rsidR="00BB2D39" w:rsidRPr="00B91111">
        <w:rPr>
          <w:color w:val="201F1E"/>
          <w:lang w:val="en-GB"/>
        </w:rPr>
        <w:t xml:space="preserve">. </w:t>
      </w:r>
      <w:r w:rsidR="00D4582C" w:rsidRPr="00B91111">
        <w:rPr>
          <w:color w:val="201F1E"/>
          <w:lang w:val="en-GB"/>
        </w:rPr>
        <w:t xml:space="preserve">We have now changed the words “psychic symptoms” with “psychiatric symptoms”. </w:t>
      </w:r>
    </w:p>
    <w:p w14:paraId="477EB095" w14:textId="77777777" w:rsidR="00A11B0C" w:rsidRPr="00FC01E9" w:rsidRDefault="00305BA4" w:rsidP="003F4515">
      <w:pPr>
        <w:pStyle w:val="NormaleWeb"/>
        <w:shd w:val="clear" w:color="auto" w:fill="FFFFFF"/>
        <w:rPr>
          <w:b/>
          <w:bCs/>
          <w:color w:val="201F1E"/>
          <w:lang w:val="en-GB"/>
        </w:rPr>
      </w:pPr>
      <w:r w:rsidRPr="00B91111">
        <w:rPr>
          <w:color w:val="201F1E"/>
          <w:lang w:val="en-GB"/>
        </w:rPr>
        <w:br/>
      </w:r>
      <w:r w:rsidRPr="00FC01E9">
        <w:rPr>
          <w:b/>
          <w:bCs/>
          <w:color w:val="201F1E"/>
          <w:lang w:val="en-GB"/>
        </w:rPr>
        <w:t>3. Lines 80 - 82: You mention genetic factors could also confer risk for cannabis-induced psychosis, but do not go into any detail about this. Please do so, as it currently seems like a 'throw-away' comment.</w:t>
      </w:r>
    </w:p>
    <w:p w14:paraId="33BF81E8" w14:textId="29338452" w:rsidR="007C1FB0" w:rsidRPr="00B91111" w:rsidRDefault="00A11B0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7C1FB0" w:rsidRPr="00B91111">
        <w:rPr>
          <w:color w:val="201F1E"/>
          <w:lang w:val="en-GB"/>
        </w:rPr>
        <w:t>We thank the reviewer for the suggestion. Unfortunately, the length of the paper is limited and we could not detail more about genetic risk factors. However, since we consider them relevant in substance-induced psychosis, we have now modified the sentence</w:t>
      </w:r>
      <w:r w:rsidR="0009261F">
        <w:rPr>
          <w:color w:val="201F1E"/>
          <w:lang w:val="en-GB"/>
        </w:rPr>
        <w:t xml:space="preserve"> in the</w:t>
      </w:r>
      <w:r w:rsidR="0009261F" w:rsidRPr="00B466BF">
        <w:rPr>
          <w:color w:val="201F1E"/>
          <w:lang w:val="en-GB"/>
        </w:rPr>
        <w:t xml:space="preserve"> discussion</w:t>
      </w:r>
      <w:r w:rsidR="0009261F" w:rsidRPr="0009261F">
        <w:rPr>
          <w:color w:val="201F1E"/>
          <w:u w:val="single"/>
          <w:lang w:val="en-GB"/>
        </w:rPr>
        <w:t xml:space="preserve"> </w:t>
      </w:r>
      <w:r w:rsidR="0009261F">
        <w:rPr>
          <w:color w:val="201F1E"/>
          <w:lang w:val="en-GB"/>
        </w:rPr>
        <w:t>section, which</w:t>
      </w:r>
      <w:r w:rsidR="007C1FB0" w:rsidRPr="00B91111">
        <w:rPr>
          <w:color w:val="201F1E"/>
          <w:lang w:val="en-GB"/>
        </w:rPr>
        <w:t xml:space="preserve"> now reads as follows:</w:t>
      </w:r>
    </w:p>
    <w:p w14:paraId="2101057B" w14:textId="120800B8" w:rsidR="007C1FB0" w:rsidRPr="00EB7201" w:rsidRDefault="007C1FB0" w:rsidP="00EB7201">
      <w:pPr>
        <w:spacing w:line="240" w:lineRule="auto"/>
        <w:contextualSpacing/>
        <w:rPr>
          <w:rFonts w:ascii="Times New Roman" w:eastAsia="Calibri" w:hAnsi="Times New Roman" w:cs="Times New Roman"/>
          <w:sz w:val="24"/>
          <w:szCs w:val="24"/>
          <w:lang w:val="en-GB"/>
        </w:rPr>
      </w:pPr>
      <w:r w:rsidRPr="00EB7201">
        <w:rPr>
          <w:i/>
          <w:iCs/>
          <w:color w:val="201F1E"/>
          <w:lang w:val="en-GB"/>
        </w:rPr>
        <w:t>“</w:t>
      </w:r>
      <w:r w:rsidR="00EB7201" w:rsidRPr="00EB7201">
        <w:rPr>
          <w:rFonts w:ascii="Times New Roman" w:eastAsia="Calibri" w:hAnsi="Times New Roman" w:cs="Times New Roman"/>
          <w:i/>
          <w:iCs/>
          <w:sz w:val="24"/>
          <w:szCs w:val="24"/>
          <w:lang w:val="en-GB"/>
        </w:rPr>
        <w:t>Moreover, some genetic factors,  such as the presence of specific catechol-O-methyltransferase (COMT) polymorphisms, may also confer an augmented vulnerability to develop psychotic symptoms after cannabis exposure in a small proportion of users</w:t>
      </w:r>
      <w:r w:rsidR="00EB7201" w:rsidRPr="00EB7201">
        <w:rPr>
          <w:rFonts w:ascii="Times New Roman" w:eastAsia="Calibri" w:hAnsi="Times New Roman" w:cs="Times New Roman"/>
          <w:i/>
          <w:iCs/>
          <w:sz w:val="24"/>
          <w:szCs w:val="24"/>
          <w:lang w:val="en-GB"/>
        </w:rPr>
        <w:fldChar w:fldCharType="begin" w:fldLock="1"/>
      </w:r>
      <w:r w:rsidR="00EB7201" w:rsidRPr="00EB7201">
        <w:rPr>
          <w:rFonts w:ascii="Times New Roman" w:eastAsia="Calibri" w:hAnsi="Times New Roman" w:cs="Times New Roman"/>
          <w:i/>
          <w:iCs/>
          <w:sz w:val="24"/>
          <w:szCs w:val="24"/>
          <w:lang w:val="en-GB"/>
        </w:rPr>
        <w:instrText>ADDIN CSL_CITATION {"citationItems":[{"id":"ITEM-1","itemData":{"DOI":"10.3389/fpsyt.2013.00128","ISSN":"1664-0640","abstract":"The nature of the relationship between cannabis use (CU) and psychosis is complex and remains unclear. Researchers and clinicians remain divided regarding key issues such as whether or not cannabis is an independent cause of psychosis and schizophrenia. This paper reviews the field in detail, examining questions of causality, the neurobiological basis for such causality and for differential inter-individual risk, the clinical and cognitive features of psychosis in cannabis users, and patterns of course and outcome of psychosis in the context of CU. The author proposes two major pathways from cannabis to psychosis based on a differentiation between early-initiated lifelong CU and a scenario where vulnerable individuals without a lifelong pattern of use consume cannabis over a relatively brief period of time just prior to psychosis onset. Additional key factors determining the clinical and neurobiological manifestation of psychosis as well as course and outcome in cannabis users include: underlying genetic and developmental vulnerability to schizophrenia-spectrum disorders; and whether or not CU ceases or continues after the onset of psychosis. Finally, methodological guidelines are presented for future research aimed at both elucidating the pathways that lead from cannabis to psychosis and clarifying the long-term outcome of the disorder in those who have a history of using cannabis.","author":[{"dropping-particle":"","family":"Burns","given":"Jonathan K.","non-dropping-particle":"","parse-names":false,"suffix":""}],"container-title":"Frontiers in Psychiatry","id":"ITEM-1","issued":{"date-parts":[["2013"]]},"title":"Pathways from Cannabis to Psychosis: A Review of the Evidence","type":"article-journal"},"uris":["http://www.mendeley.com/documents/?uuid=d236c081-dd02-45ba-8824-060f34772b49"]}],"mendeley":{"formattedCitation":"&lt;sup&gt;6&lt;/sup&gt;","plainTextFormattedCitation":"6","previouslyFormattedCitation":"&lt;sup&gt;6&lt;/sup&gt;"},"properties":{"noteIndex":0},"schema":"https://github.com/citation-style-language/schema/raw/master/csl-citation.json"}</w:instrText>
      </w:r>
      <w:r w:rsidR="00EB7201" w:rsidRPr="00EB7201">
        <w:rPr>
          <w:rFonts w:ascii="Times New Roman" w:eastAsia="Calibri" w:hAnsi="Times New Roman" w:cs="Times New Roman"/>
          <w:i/>
          <w:iCs/>
          <w:sz w:val="24"/>
          <w:szCs w:val="24"/>
          <w:lang w:val="en-GB"/>
        </w:rPr>
        <w:fldChar w:fldCharType="separate"/>
      </w:r>
      <w:r w:rsidR="00EB7201" w:rsidRPr="00EB7201">
        <w:rPr>
          <w:rFonts w:ascii="Times New Roman" w:eastAsia="Calibri" w:hAnsi="Times New Roman" w:cs="Times New Roman"/>
          <w:i/>
          <w:iCs/>
          <w:noProof/>
          <w:sz w:val="24"/>
          <w:szCs w:val="24"/>
          <w:vertAlign w:val="superscript"/>
          <w:lang w:val="en-GB" w:eastAsia="it-IT"/>
        </w:rPr>
        <w:t>6</w:t>
      </w:r>
      <w:r w:rsidR="00EB7201" w:rsidRPr="00EB7201">
        <w:rPr>
          <w:rFonts w:ascii="Times New Roman" w:eastAsia="Calibri" w:hAnsi="Times New Roman" w:cs="Times New Roman"/>
          <w:i/>
          <w:iCs/>
          <w:sz w:val="24"/>
          <w:szCs w:val="24"/>
          <w:lang w:val="en-GB"/>
        </w:rPr>
        <w:fldChar w:fldCharType="end"/>
      </w:r>
      <w:r w:rsidR="00EB7201" w:rsidRPr="00EB7201">
        <w:rPr>
          <w:rFonts w:ascii="Times New Roman" w:eastAsia="Calibri" w:hAnsi="Times New Roman" w:cs="Times New Roman"/>
          <w:i/>
          <w:iCs/>
          <w:sz w:val="24"/>
          <w:szCs w:val="24"/>
          <w:lang w:val="en-GB"/>
        </w:rPr>
        <w:t>.</w:t>
      </w:r>
      <w:r w:rsidR="00EB7201" w:rsidRPr="00EB7201">
        <w:rPr>
          <w:rFonts w:ascii="Times New Roman" w:eastAsia="Calibri" w:hAnsi="Times New Roman" w:cs="Times New Roman"/>
          <w:i/>
          <w:iCs/>
          <w:sz w:val="24"/>
          <w:szCs w:val="24"/>
          <w:lang w:val="en-GB"/>
        </w:rPr>
        <w:t>”</w:t>
      </w:r>
      <w:r w:rsidR="00EB7201" w:rsidRPr="00EB7201">
        <w:rPr>
          <w:rFonts w:ascii="Times New Roman" w:eastAsia="Calibri" w:hAnsi="Times New Roman" w:cs="Times New Roman"/>
          <w:sz w:val="24"/>
          <w:szCs w:val="24"/>
          <w:lang w:val="en-GB"/>
        </w:rPr>
        <w:t xml:space="preserve"> </w:t>
      </w:r>
      <w:r w:rsidR="00CF67EA" w:rsidRPr="00EB7201">
        <w:rPr>
          <w:color w:val="201F1E"/>
          <w:sz w:val="24"/>
          <w:szCs w:val="24"/>
          <w:lang w:val="en-GB"/>
        </w:rPr>
        <w:t>(</w:t>
      </w:r>
      <w:r w:rsidR="00BD67EE" w:rsidRPr="00EB7201">
        <w:rPr>
          <w:rFonts w:ascii="Times New Roman" w:hAnsi="Times New Roman" w:cs="Times New Roman"/>
          <w:color w:val="201F1E"/>
          <w:sz w:val="24"/>
          <w:szCs w:val="24"/>
          <w:lang w:val="en-GB"/>
        </w:rPr>
        <w:t>lines 99-101</w:t>
      </w:r>
      <w:r w:rsidR="00CF67EA" w:rsidRPr="00EB7201">
        <w:rPr>
          <w:rFonts w:ascii="Times New Roman" w:hAnsi="Times New Roman" w:cs="Times New Roman"/>
          <w:color w:val="201F1E"/>
          <w:sz w:val="24"/>
          <w:szCs w:val="24"/>
          <w:lang w:val="en-GB"/>
        </w:rPr>
        <w:t>)</w:t>
      </w:r>
    </w:p>
    <w:p w14:paraId="2AA4FE0B" w14:textId="3EE2E1E6" w:rsidR="00A11B0C" w:rsidRPr="00B91111" w:rsidRDefault="00305BA4" w:rsidP="003F4515">
      <w:pPr>
        <w:pStyle w:val="NormaleWeb"/>
        <w:shd w:val="clear" w:color="auto" w:fill="FFFFFF"/>
        <w:rPr>
          <w:color w:val="201F1E"/>
          <w:lang w:val="en-GB"/>
        </w:rPr>
      </w:pPr>
      <w:r w:rsidRPr="00B91111">
        <w:rPr>
          <w:color w:val="201F1E"/>
          <w:lang w:val="en-GB"/>
        </w:rPr>
        <w:br/>
      </w:r>
      <w:r w:rsidRPr="00B91111">
        <w:rPr>
          <w:b/>
          <w:bCs/>
          <w:color w:val="201F1E"/>
          <w:lang w:val="en-GB"/>
        </w:rPr>
        <w:t>4. Exclusion criteria: Were left-handed participants excluded? Please state.</w:t>
      </w:r>
    </w:p>
    <w:p w14:paraId="3A1CD55D" w14:textId="32950E5A" w:rsidR="000A7CFF" w:rsidRPr="00B91111" w:rsidRDefault="00A11B0C" w:rsidP="003F4515">
      <w:pPr>
        <w:pStyle w:val="NormaleWeb"/>
        <w:shd w:val="clear" w:color="auto" w:fill="FFFFFF"/>
        <w:rPr>
          <w:color w:val="201F1E"/>
          <w:lang w:val="en-GB"/>
        </w:rPr>
      </w:pPr>
      <w:r w:rsidRPr="0009261F">
        <w:rPr>
          <w:b/>
          <w:bCs/>
          <w:color w:val="201F1E"/>
          <w:lang w:val="en-GB"/>
        </w:rPr>
        <w:t>RESPONSE:</w:t>
      </w:r>
      <w:r w:rsidRPr="00B91111">
        <w:rPr>
          <w:color w:val="201F1E"/>
          <w:lang w:val="en-GB"/>
        </w:rPr>
        <w:t xml:space="preserve"> </w:t>
      </w:r>
      <w:r w:rsidR="00A12876" w:rsidRPr="00B91111">
        <w:rPr>
          <w:color w:val="201F1E"/>
          <w:lang w:val="en-GB"/>
        </w:rPr>
        <w:t>We thank</w:t>
      </w:r>
      <w:r w:rsidR="002A723A" w:rsidRPr="00B91111">
        <w:rPr>
          <w:color w:val="201F1E"/>
          <w:lang w:val="en-GB"/>
        </w:rPr>
        <w:t xml:space="preserve"> the reviewer for allowing to clarify this aspect. No, the handedness was not </w:t>
      </w:r>
      <w:r w:rsidR="0088496D" w:rsidRPr="00B91111">
        <w:rPr>
          <w:color w:val="201F1E"/>
          <w:lang w:val="en-GB"/>
        </w:rPr>
        <w:t>an exclusion criterion</w:t>
      </w:r>
      <w:r w:rsidR="002A723A" w:rsidRPr="00B91111">
        <w:rPr>
          <w:color w:val="201F1E"/>
          <w:lang w:val="en-GB"/>
        </w:rPr>
        <w:t xml:space="preserve">. We highlighted this aspect in the </w:t>
      </w:r>
      <w:r w:rsidR="002A723A" w:rsidRPr="0009261F">
        <w:rPr>
          <w:color w:val="201F1E"/>
          <w:lang w:val="en-GB"/>
        </w:rPr>
        <w:t xml:space="preserve">methods </w:t>
      </w:r>
      <w:r w:rsidR="002A723A" w:rsidRPr="00B91111">
        <w:rPr>
          <w:color w:val="201F1E"/>
          <w:lang w:val="en-GB"/>
        </w:rPr>
        <w:t>section:</w:t>
      </w:r>
    </w:p>
    <w:p w14:paraId="0E0B7C1B" w14:textId="29E83DC5" w:rsidR="002A723A" w:rsidRPr="00B91111" w:rsidRDefault="002A723A" w:rsidP="003F4515">
      <w:pPr>
        <w:pStyle w:val="NormaleWeb"/>
        <w:shd w:val="clear" w:color="auto" w:fill="FFFFFF"/>
        <w:rPr>
          <w:color w:val="201F1E"/>
          <w:lang w:val="en-GB"/>
        </w:rPr>
      </w:pPr>
      <w:r w:rsidRPr="00B91111">
        <w:rPr>
          <w:i/>
          <w:iCs/>
          <w:color w:val="201F1E"/>
          <w:lang w:val="en-GB"/>
        </w:rPr>
        <w:t>“Either left- or right- handed participants were included”</w:t>
      </w:r>
      <w:r w:rsidR="00CF67EA">
        <w:rPr>
          <w:i/>
          <w:iCs/>
          <w:color w:val="201F1E"/>
          <w:lang w:val="en-GB"/>
        </w:rPr>
        <w:t xml:space="preserve"> </w:t>
      </w:r>
      <w:r w:rsidR="00CF67EA" w:rsidRPr="00B91111">
        <w:rPr>
          <w:color w:val="201F1E"/>
          <w:lang w:val="en-GB"/>
        </w:rPr>
        <w:t>(</w:t>
      </w:r>
      <w:r w:rsidR="00BD67EE">
        <w:rPr>
          <w:color w:val="201F1E"/>
          <w:lang w:val="en-GB"/>
        </w:rPr>
        <w:t>lines 166-167</w:t>
      </w:r>
      <w:r w:rsidR="00CF67EA" w:rsidRPr="00B91111">
        <w:rPr>
          <w:color w:val="201F1E"/>
          <w:lang w:val="en-GB"/>
        </w:rPr>
        <w:t>)</w:t>
      </w:r>
    </w:p>
    <w:p w14:paraId="16B2AEE9" w14:textId="085E73C4" w:rsidR="00A11B0C" w:rsidRPr="00B91111" w:rsidRDefault="00305BA4" w:rsidP="003F4515">
      <w:pPr>
        <w:pStyle w:val="NormaleWeb"/>
        <w:shd w:val="clear" w:color="auto" w:fill="FFFFFF"/>
        <w:jc w:val="both"/>
        <w:rPr>
          <w:b/>
          <w:bCs/>
          <w:color w:val="201F1E"/>
          <w:lang w:val="en-GB"/>
        </w:rPr>
      </w:pPr>
      <w:r w:rsidRPr="00B91111">
        <w:rPr>
          <w:color w:val="201F1E"/>
          <w:lang w:val="en-GB"/>
        </w:rPr>
        <w:br/>
      </w:r>
      <w:r w:rsidRPr="00B91111">
        <w:rPr>
          <w:b/>
          <w:bCs/>
          <w:color w:val="201F1E"/>
          <w:lang w:val="en-GB"/>
        </w:rPr>
        <w:t>5. The 'NOTE:' starting on line 165 should be moved to the results section. Further, groups should be statistically compared on these measures - did the two groups differ in terms of cannabis use, frequency or amount of use, for example? This is important to know.</w:t>
      </w:r>
    </w:p>
    <w:p w14:paraId="51812183" w14:textId="65EF5B85" w:rsidR="00C07176" w:rsidRPr="00B91111" w:rsidRDefault="00A11B0C" w:rsidP="003F4515">
      <w:pPr>
        <w:pStyle w:val="NormaleWeb"/>
        <w:shd w:val="clear" w:color="auto" w:fill="FFFFFF"/>
        <w:rPr>
          <w:color w:val="201F1E"/>
          <w:lang w:val="en-GB"/>
        </w:rPr>
      </w:pPr>
      <w:r w:rsidRPr="00B91111">
        <w:rPr>
          <w:b/>
          <w:bCs/>
          <w:color w:val="201F1E"/>
          <w:lang w:val="en-GB"/>
        </w:rPr>
        <w:t xml:space="preserve">RESPONSE: </w:t>
      </w:r>
      <w:r w:rsidR="009F103E" w:rsidRPr="00B91111">
        <w:rPr>
          <w:color w:val="201F1E"/>
          <w:lang w:val="en-GB"/>
        </w:rPr>
        <w:t xml:space="preserve">We thank the reviewer </w:t>
      </w:r>
      <w:r w:rsidR="00F71728" w:rsidRPr="00B91111">
        <w:rPr>
          <w:color w:val="201F1E"/>
          <w:lang w:val="en-GB"/>
        </w:rPr>
        <w:t>for this suggestion. We have now move the suggested paragraph in the results section. Moreover, following the reviewer’s suggestion, we have now compared the two groups on type an</w:t>
      </w:r>
      <w:r w:rsidR="00084166">
        <w:rPr>
          <w:color w:val="201F1E"/>
          <w:lang w:val="en-GB"/>
        </w:rPr>
        <w:t>d frequency of drug use. Detail</w:t>
      </w:r>
      <w:r w:rsidR="00F71728" w:rsidRPr="00B91111">
        <w:rPr>
          <w:color w:val="201F1E"/>
          <w:lang w:val="en-GB"/>
        </w:rPr>
        <w:t>s regarding these analyses have been included in Table 1 and in the results section, which now reads as follows:</w:t>
      </w:r>
    </w:p>
    <w:p w14:paraId="5080D7EA" w14:textId="0F8A9D5B" w:rsidR="0062418A" w:rsidRPr="00B91111" w:rsidRDefault="0062418A" w:rsidP="00D01821">
      <w:pPr>
        <w:pStyle w:val="NormaleWeb"/>
        <w:shd w:val="clear" w:color="auto" w:fill="FFFFFF"/>
        <w:jc w:val="both"/>
        <w:rPr>
          <w:color w:val="201F1E"/>
          <w:lang w:val="en-GB"/>
        </w:rPr>
      </w:pPr>
      <w:bookmarkStart w:id="2" w:name="_Hlk39832421"/>
      <w:r>
        <w:rPr>
          <w:lang w:val="en-GB"/>
        </w:rPr>
        <w:t xml:space="preserve"> “</w:t>
      </w:r>
      <w:bookmarkEnd w:id="2"/>
      <w:r w:rsidR="00621B9E" w:rsidRPr="00621B9E">
        <w:rPr>
          <w:i/>
          <w:lang w:val="en-GB"/>
        </w:rPr>
        <w:t>The frequency of  cannabis use did not differ between the two groups (χ2=1.69, p=0.42). Moreover, no statistical difference in type and frequency of  cocaine, heroin/methadone and LSD use was observed between the two groups (cocaine: χ2=0.06, p=0.79 and χ2=4.1, p=0.39; heroin/methadone: χ2=1.2, p=0.26 and χ2=1.2, p=0.26; LSD: χ2=0.01, p=0.89 and χ2=2.0, p=0.36)</w:t>
      </w:r>
      <w:r w:rsidR="00621B9E">
        <w:rPr>
          <w:i/>
          <w:lang w:val="en-GB"/>
        </w:rPr>
        <w:t>.”</w:t>
      </w:r>
      <w:r w:rsidR="00621B9E" w:rsidRPr="00621B9E">
        <w:rPr>
          <w:i/>
          <w:lang w:val="en-GB"/>
        </w:rPr>
        <w:t xml:space="preserve"> </w:t>
      </w:r>
      <w:r w:rsidR="00CF67EA" w:rsidRPr="00B91111">
        <w:rPr>
          <w:color w:val="201F1E"/>
          <w:lang w:val="en-GB"/>
        </w:rPr>
        <w:t>(</w:t>
      </w:r>
      <w:r w:rsidR="00621B9E">
        <w:rPr>
          <w:color w:val="201F1E"/>
          <w:lang w:val="en-GB"/>
        </w:rPr>
        <w:t>lines 355-359</w:t>
      </w:r>
      <w:r w:rsidR="00CF67EA" w:rsidRPr="00B91111">
        <w:rPr>
          <w:color w:val="201F1E"/>
          <w:lang w:val="en-GB"/>
        </w:rPr>
        <w:t>)</w:t>
      </w:r>
    </w:p>
    <w:p w14:paraId="5FECDBFC" w14:textId="2A8BD542" w:rsidR="00A11B0C" w:rsidRPr="0009261F" w:rsidRDefault="00305BA4" w:rsidP="0009261F">
      <w:pPr>
        <w:pStyle w:val="NormaleWeb"/>
        <w:shd w:val="clear" w:color="auto" w:fill="FFFFFF"/>
        <w:jc w:val="both"/>
        <w:rPr>
          <w:b/>
          <w:bCs/>
          <w:color w:val="201F1E"/>
          <w:lang w:val="en-GB"/>
        </w:rPr>
      </w:pPr>
      <w:r w:rsidRPr="00B91111">
        <w:rPr>
          <w:color w:val="201F1E"/>
          <w:lang w:val="en-GB"/>
        </w:rPr>
        <w:br/>
      </w:r>
      <w:r w:rsidRPr="0009261F">
        <w:rPr>
          <w:b/>
          <w:bCs/>
          <w:color w:val="201F1E"/>
          <w:lang w:val="en-GB"/>
        </w:rPr>
        <w:t xml:space="preserve">6. The amount of lifetime use of other drugs should be carefully described in this paragraph. This is because you are referring to 'substance-induced psychosis', instead of cannabis-induced psychosis. You need to explain exactly the lifetime use of all drugs for participants, to rule out </w:t>
      </w:r>
      <w:r w:rsidRPr="0009261F">
        <w:rPr>
          <w:b/>
          <w:bCs/>
          <w:color w:val="201F1E"/>
          <w:lang w:val="en-GB"/>
        </w:rPr>
        <w:lastRenderedPageBreak/>
        <w:t>the fact that the SIPs do not have psychosis due to other drug use. This is imperative. Perhaps a table in the results section could suffice.</w:t>
      </w:r>
    </w:p>
    <w:p w14:paraId="21B76149" w14:textId="35D2C5FE" w:rsidR="009F1962" w:rsidRPr="00B91111" w:rsidRDefault="00A11B0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D67104" w:rsidRPr="00B91111">
        <w:rPr>
          <w:color w:val="201F1E"/>
          <w:lang w:val="en-GB"/>
        </w:rPr>
        <w:t xml:space="preserve">We </w:t>
      </w:r>
      <w:r w:rsidR="00592590" w:rsidRPr="00B91111">
        <w:rPr>
          <w:color w:val="201F1E"/>
          <w:lang w:val="en-GB"/>
        </w:rPr>
        <w:t>thank the reviewer</w:t>
      </w:r>
      <w:r w:rsidR="0009261F">
        <w:rPr>
          <w:color w:val="201F1E"/>
          <w:lang w:val="en-GB"/>
        </w:rPr>
        <w:t xml:space="preserve"> for pointing out this aspect</w:t>
      </w:r>
      <w:r w:rsidR="00592590" w:rsidRPr="00B91111">
        <w:rPr>
          <w:color w:val="201F1E"/>
          <w:lang w:val="en-GB"/>
        </w:rPr>
        <w:t xml:space="preserve">. </w:t>
      </w:r>
      <w:r w:rsidR="0009261F">
        <w:rPr>
          <w:color w:val="201F1E"/>
          <w:lang w:val="en-GB"/>
        </w:rPr>
        <w:t xml:space="preserve">Following the reviewer’s #1 suggestion we decided to </w:t>
      </w:r>
      <w:r w:rsidR="0009261F" w:rsidRPr="00B91111">
        <w:rPr>
          <w:color w:val="201F1E"/>
          <w:lang w:val="en-GB"/>
        </w:rPr>
        <w:t>modif</w:t>
      </w:r>
      <w:r w:rsidR="0009261F">
        <w:rPr>
          <w:color w:val="201F1E"/>
          <w:lang w:val="en-GB"/>
        </w:rPr>
        <w:t>y</w:t>
      </w:r>
      <w:r w:rsidR="0009261F" w:rsidRPr="00B91111">
        <w:rPr>
          <w:color w:val="201F1E"/>
          <w:lang w:val="en-GB"/>
        </w:rPr>
        <w:t xml:space="preserve"> the term “Substance-induced psychosis (SIP)” with the term “Cannabis-induced Psychosis (CIP) in the whole manuscript</w:t>
      </w:r>
      <w:r w:rsidR="0009261F">
        <w:rPr>
          <w:color w:val="201F1E"/>
          <w:lang w:val="en-GB"/>
        </w:rPr>
        <w:t xml:space="preserve"> since with</w:t>
      </w:r>
      <w:r w:rsidR="00592590" w:rsidRPr="00B91111">
        <w:rPr>
          <w:color w:val="201F1E"/>
          <w:lang w:val="en-GB"/>
        </w:rPr>
        <w:t xml:space="preserve"> the term “Substance-induced psychosis” we meant “Cannabis users with Substance-induced psychosis”. </w:t>
      </w:r>
    </w:p>
    <w:p w14:paraId="303740F0" w14:textId="3E6B0528" w:rsidR="009F1962" w:rsidRPr="00B91111" w:rsidRDefault="009F1962" w:rsidP="003F4515">
      <w:pPr>
        <w:pStyle w:val="NormaleWeb"/>
        <w:shd w:val="clear" w:color="auto" w:fill="FFFFFF"/>
        <w:rPr>
          <w:color w:val="201F1E"/>
          <w:lang w:val="en-GB"/>
        </w:rPr>
      </w:pPr>
      <w:r w:rsidRPr="00B91111">
        <w:rPr>
          <w:color w:val="201F1E"/>
          <w:lang w:val="en-GB"/>
        </w:rPr>
        <w:t>Moreover, we have added all the information you requested in Table 1 and in the text</w:t>
      </w:r>
      <w:r w:rsidR="00B466BF">
        <w:rPr>
          <w:color w:val="201F1E"/>
          <w:lang w:val="en-GB"/>
        </w:rPr>
        <w:t>,</w:t>
      </w:r>
      <w:r w:rsidRPr="00B91111">
        <w:rPr>
          <w:color w:val="201F1E"/>
          <w:lang w:val="en-GB"/>
        </w:rPr>
        <w:t xml:space="preserve"> </w:t>
      </w:r>
      <w:r w:rsidR="00B466BF">
        <w:rPr>
          <w:color w:val="201F1E"/>
          <w:lang w:val="en-GB"/>
        </w:rPr>
        <w:t>which</w:t>
      </w:r>
      <w:r w:rsidRPr="00B91111">
        <w:rPr>
          <w:color w:val="201F1E"/>
          <w:lang w:val="en-GB"/>
        </w:rPr>
        <w:t xml:space="preserve"> now reads as follows:</w:t>
      </w:r>
    </w:p>
    <w:p w14:paraId="6F25C0E7" w14:textId="62E232C0" w:rsidR="009F1962" w:rsidRPr="00EB7201" w:rsidRDefault="009F1962" w:rsidP="00EB7201">
      <w:pPr>
        <w:spacing w:line="240" w:lineRule="auto"/>
        <w:contextualSpacing/>
        <w:jc w:val="both"/>
        <w:rPr>
          <w:rFonts w:ascii="Times New Roman" w:eastAsia="Calibri" w:hAnsi="Times New Roman" w:cs="Times New Roman"/>
          <w:sz w:val="24"/>
          <w:szCs w:val="24"/>
          <w:lang w:val="en-GB"/>
        </w:rPr>
      </w:pPr>
      <w:r w:rsidRPr="00EB7201">
        <w:rPr>
          <w:rFonts w:ascii="Times New Roman" w:hAnsi="Times New Roman" w:cs="Times New Roman"/>
          <w:color w:val="201F1E"/>
          <w:sz w:val="24"/>
          <w:szCs w:val="24"/>
          <w:lang w:val="en-GB"/>
        </w:rPr>
        <w:t>“</w:t>
      </w:r>
      <w:bookmarkStart w:id="3" w:name="_Hlk41402242"/>
      <w:r w:rsidR="00EB7201" w:rsidRPr="00EB7201">
        <w:rPr>
          <w:rFonts w:ascii="Times New Roman" w:eastAsia="Calibri" w:hAnsi="Times New Roman" w:cs="Times New Roman"/>
          <w:sz w:val="24"/>
          <w:szCs w:val="24"/>
          <w:lang w:val="en-GB"/>
        </w:rPr>
        <w:t xml:space="preserve">NOTE: Specifically, for CIP, the frequency of cannabis dependency was: daily for 9 subjects (90%), several times a week for 1 subject (10%). Instead, the frequency of cannabis dependency in the non-psychotic group was: daily for 7 subjects (60%) and several times a week for 4 subjects (30%) and multiple times a month for 1 subject (10%). The mean age of onset of dependency was at 18 years old for CIP patients and at 16 years old for the non-psychotic chronic cannabis user group. Although all participants were taking cannabis, some CIP patients (N=6) and non-psychotic chronic users (N=3) also reported previous use of other drugs, including cocaine, LSD and heroin/methadone, but with lower frequency than cannabis. </w:t>
      </w:r>
      <w:bookmarkStart w:id="4" w:name="_Hlk43885151"/>
      <w:r w:rsidR="00EB7201" w:rsidRPr="00EB7201">
        <w:rPr>
          <w:rFonts w:ascii="Times New Roman" w:eastAsia="Calibri" w:hAnsi="Times New Roman" w:cs="Times New Roman"/>
          <w:sz w:val="24"/>
          <w:szCs w:val="24"/>
          <w:lang w:val="en-GB"/>
        </w:rPr>
        <w:t>The frequency of cannabis use did not differ between the two groups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=1.69, p=0.42). Moreover, no statistical difference in type and frequency of cocaine, heroin/methadone and LSD use was observed between the two groups (cocaine: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=0.06, p=0.79 and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=4.1, p=0.39; heroin/methadone: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1.2, p=0.26 and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=1.2, p=0.26; LSD: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=0.01, p=0.89 and </w:t>
      </w:r>
      <w:r w:rsidR="00EB7201" w:rsidRPr="00EB7201">
        <w:rPr>
          <w:rFonts w:ascii="Times New Roman" w:eastAsia="Calibri" w:hAnsi="Times New Roman" w:cs="Times New Roman"/>
          <w:lang w:val="en-GB"/>
        </w:rPr>
        <w:t>χ</w:t>
      </w:r>
      <w:r w:rsidR="00EB7201" w:rsidRPr="00EB7201">
        <w:rPr>
          <w:rFonts w:ascii="Times New Roman" w:eastAsia="Calibri" w:hAnsi="Times New Roman" w:cs="Times New Roman"/>
          <w:vertAlign w:val="superscript"/>
          <w:lang w:val="en-GB"/>
        </w:rPr>
        <w:t>2</w:t>
      </w:r>
      <w:r w:rsidR="00EB7201" w:rsidRPr="00EB7201">
        <w:rPr>
          <w:rFonts w:ascii="Times New Roman" w:eastAsia="Calibri" w:hAnsi="Times New Roman" w:cs="Times New Roman"/>
          <w:sz w:val="24"/>
          <w:szCs w:val="24"/>
          <w:lang w:val="en-GB"/>
        </w:rPr>
        <w:t xml:space="preserve">=2.0, p=0.36). </w:t>
      </w:r>
      <w:bookmarkEnd w:id="4"/>
      <w:r w:rsidR="00EB7201" w:rsidRPr="00EB7201">
        <w:rPr>
          <w:rFonts w:ascii="Times New Roman" w:eastAsia="Calibri" w:hAnsi="Times New Roman" w:cs="Times New Roman"/>
          <w:sz w:val="24"/>
          <w:szCs w:val="24"/>
          <w:lang w:val="en-GB"/>
        </w:rPr>
        <w:t>Although we are aware that the presence of poly-consumption in our sample might have negatively affected the generalizability of our findings, it is important to highlight that the use of other drugs was very limited compared to cannabis use. Indeed, in contrast to cannabis use, the consumption of other drugs was lifetime and not occurring during the time of the study. Nonetheless, our results should be taken cautiously and need to be replicated in a more homogeneous sample</w:t>
      </w:r>
      <w:r w:rsidR="00EB7201" w:rsidRPr="00EB7201">
        <w:rPr>
          <w:rFonts w:ascii="Times New Roman" w:eastAsia="Calibri" w:hAnsi="Times New Roman" w:cs="Times New Roman"/>
          <w:sz w:val="24"/>
          <w:szCs w:val="24"/>
          <w:lang w:val="en-GB"/>
        </w:rPr>
        <w:t>.</w:t>
      </w:r>
      <w:r w:rsidR="00621B9E" w:rsidRPr="00EB7201">
        <w:rPr>
          <w:rFonts w:ascii="Times New Roman" w:hAnsi="Times New Roman" w:cs="Times New Roman"/>
          <w:color w:val="201F1E"/>
          <w:sz w:val="24"/>
          <w:szCs w:val="24"/>
          <w:lang w:val="en-GB"/>
        </w:rPr>
        <w:t>”</w:t>
      </w:r>
      <w:r w:rsidR="00CF67EA" w:rsidRPr="0009261F">
        <w:rPr>
          <w:rFonts w:ascii="Times New Roman" w:hAnsi="Times New Roman" w:cs="Times New Roman"/>
          <w:sz w:val="24"/>
          <w:szCs w:val="24"/>
          <w:lang w:val="en-GB"/>
        </w:rPr>
        <w:t xml:space="preserve"> </w:t>
      </w:r>
      <w:r w:rsidR="00CF67EA" w:rsidRPr="0009261F">
        <w:rPr>
          <w:rFonts w:ascii="Times New Roman" w:hAnsi="Times New Roman" w:cs="Times New Roman"/>
          <w:color w:val="201F1E"/>
          <w:sz w:val="24"/>
          <w:szCs w:val="24"/>
          <w:lang w:val="en-GB"/>
        </w:rPr>
        <w:t>(</w:t>
      </w:r>
      <w:r w:rsidR="00621B9E">
        <w:rPr>
          <w:rFonts w:ascii="Times New Roman" w:hAnsi="Times New Roman" w:cs="Times New Roman"/>
          <w:color w:val="201F1E"/>
          <w:sz w:val="24"/>
          <w:szCs w:val="24"/>
          <w:lang w:val="en-GB"/>
        </w:rPr>
        <w:t>lines 346-365</w:t>
      </w:r>
      <w:r w:rsidR="00CF67EA" w:rsidRPr="0009261F">
        <w:rPr>
          <w:rFonts w:ascii="Times New Roman" w:hAnsi="Times New Roman" w:cs="Times New Roman"/>
          <w:color w:val="201F1E"/>
          <w:sz w:val="24"/>
          <w:szCs w:val="24"/>
          <w:lang w:val="en-GB"/>
        </w:rPr>
        <w:t>)</w:t>
      </w:r>
      <w:bookmarkEnd w:id="3"/>
    </w:p>
    <w:p w14:paraId="534FFA81" w14:textId="1DE3166A" w:rsidR="00A20B0B" w:rsidRPr="00B91111" w:rsidRDefault="00305BA4" w:rsidP="00D1785F">
      <w:pPr>
        <w:pStyle w:val="NormaleWeb"/>
        <w:shd w:val="clear" w:color="auto" w:fill="FFFFFF"/>
        <w:rPr>
          <w:b/>
          <w:bCs/>
          <w:color w:val="201F1E"/>
          <w:lang w:val="en-GB"/>
        </w:rPr>
      </w:pPr>
      <w:r w:rsidRPr="00B91111">
        <w:rPr>
          <w:b/>
          <w:bCs/>
          <w:color w:val="201F1E"/>
          <w:lang w:val="en-GB"/>
        </w:rPr>
        <w:br/>
        <w:t>7. Line 205: Unless this is otherwise instructed by the journal itself, having a bullet-point list of the MRI scanning protocol seems rather bizarre, and this should instead be explained (as usual) in a paragraph.</w:t>
      </w:r>
      <w:r w:rsidRPr="00B91111">
        <w:rPr>
          <w:b/>
          <w:bCs/>
          <w:color w:val="201F1E"/>
          <w:lang w:val="en-GB"/>
        </w:rPr>
        <w:br/>
      </w:r>
    </w:p>
    <w:p w14:paraId="2BDFB37E" w14:textId="50B5BCBF" w:rsidR="00D663B9" w:rsidRPr="00B91111" w:rsidRDefault="00D663B9" w:rsidP="003F4515">
      <w:pPr>
        <w:pStyle w:val="NormaleWeb"/>
        <w:shd w:val="clear" w:color="auto" w:fill="FFFFFF"/>
        <w:rPr>
          <w:color w:val="201F1E"/>
          <w:lang w:val="en-GB"/>
        </w:rPr>
      </w:pPr>
      <w:r w:rsidRPr="00B91111">
        <w:rPr>
          <w:b/>
          <w:bCs/>
          <w:color w:val="201F1E"/>
          <w:lang w:val="en-GB"/>
        </w:rPr>
        <w:t xml:space="preserve">RESPONSE: </w:t>
      </w:r>
      <w:r w:rsidRPr="00B91111">
        <w:rPr>
          <w:color w:val="201F1E"/>
          <w:lang w:val="en-GB"/>
        </w:rPr>
        <w:t>We thank the reviewer for pointing out this aspect. Unfortunately, the way the methods were written were instructed by the journal and therefore we cannot change the suggested paragraphs.</w:t>
      </w:r>
    </w:p>
    <w:p w14:paraId="1CC04D5B" w14:textId="25E813E5" w:rsidR="00A11B0C" w:rsidRPr="00B91111" w:rsidRDefault="00305BA4" w:rsidP="003F4515">
      <w:pPr>
        <w:pStyle w:val="NormaleWeb"/>
        <w:shd w:val="clear" w:color="auto" w:fill="FFFFFF"/>
        <w:jc w:val="both"/>
        <w:rPr>
          <w:b/>
          <w:bCs/>
          <w:color w:val="201F1E"/>
          <w:lang w:val="en-GB"/>
        </w:rPr>
      </w:pPr>
      <w:r w:rsidRPr="00B91111">
        <w:rPr>
          <w:b/>
          <w:bCs/>
          <w:color w:val="201F1E"/>
          <w:lang w:val="en-GB"/>
        </w:rPr>
        <w:t>8. The same goes for the 'Pre-processing steps' starting on line 235 and 'Post-processing steps and statistical analysis' starting on line 271.</w:t>
      </w:r>
    </w:p>
    <w:p w14:paraId="00424935" w14:textId="6DCBABD4" w:rsidR="00045C02" w:rsidRPr="00B91111" w:rsidRDefault="00A11B0C" w:rsidP="003F4515">
      <w:pPr>
        <w:pStyle w:val="NormaleWeb"/>
        <w:shd w:val="clear" w:color="auto" w:fill="FFFFFF"/>
        <w:rPr>
          <w:color w:val="201F1E"/>
          <w:lang w:val="en-GB"/>
        </w:rPr>
      </w:pPr>
      <w:r w:rsidRPr="00B91111">
        <w:rPr>
          <w:b/>
          <w:bCs/>
          <w:color w:val="201F1E"/>
          <w:lang w:val="en-GB"/>
        </w:rPr>
        <w:t xml:space="preserve">RESPONSE: </w:t>
      </w:r>
      <w:r w:rsidR="00045C02" w:rsidRPr="00B91111">
        <w:rPr>
          <w:color w:val="201F1E"/>
          <w:lang w:val="en-GB"/>
        </w:rPr>
        <w:t>We thank the reviewer for pointing out this aspect. Unfortunately, the way the methods were written were instructed by the journal and therefore we cannot change the suggested paragraphs.</w:t>
      </w:r>
    </w:p>
    <w:p w14:paraId="18646ABC" w14:textId="7B12187C" w:rsidR="00A11B0C" w:rsidRPr="00B91111" w:rsidRDefault="00305BA4" w:rsidP="003F4515">
      <w:pPr>
        <w:pStyle w:val="NormaleWeb"/>
        <w:shd w:val="clear" w:color="auto" w:fill="FFFFFF"/>
        <w:rPr>
          <w:b/>
          <w:bCs/>
          <w:color w:val="201F1E"/>
          <w:lang w:val="en-GB"/>
        </w:rPr>
      </w:pPr>
      <w:r w:rsidRPr="00B91111">
        <w:rPr>
          <w:color w:val="201F1E"/>
          <w:lang w:val="en-GB"/>
        </w:rPr>
        <w:br/>
      </w:r>
      <w:r w:rsidRPr="00B91111">
        <w:rPr>
          <w:b/>
          <w:bCs/>
          <w:color w:val="201F1E"/>
          <w:lang w:val="en-GB"/>
        </w:rPr>
        <w:t xml:space="preserve">9. Line 286: 'What exactly do you mean by 'Proportional scale all the analyses for the total intracranial volume'? Have you not controlled for TIV in all of your GLMs in SPM? If so, it is imperative to do so. Please show that you have done this for all models, and that you have not run any models without controlling for TIV. As such, point 5.4 (line 286) should not discuss </w:t>
      </w:r>
      <w:r w:rsidRPr="00B91111">
        <w:rPr>
          <w:b/>
          <w:bCs/>
          <w:color w:val="201F1E"/>
          <w:lang w:val="en-GB"/>
        </w:rPr>
        <w:lastRenderedPageBreak/>
        <w:t>TIV values, as this variable should be controlled for in all analyses. Failure to do this will seriously undermine your findings.</w:t>
      </w:r>
    </w:p>
    <w:p w14:paraId="35EBC4E6" w14:textId="612888E3" w:rsidR="00045C02" w:rsidRPr="00B91111" w:rsidRDefault="00A11B0C" w:rsidP="003F4515">
      <w:pPr>
        <w:pStyle w:val="NormaleWeb"/>
        <w:shd w:val="clear" w:color="auto" w:fill="FFFFFF"/>
        <w:jc w:val="both"/>
        <w:rPr>
          <w:color w:val="201F1E"/>
          <w:lang w:val="en-GB"/>
        </w:rPr>
      </w:pPr>
      <w:r w:rsidRPr="00B91111">
        <w:rPr>
          <w:b/>
          <w:bCs/>
          <w:color w:val="201F1E"/>
          <w:lang w:val="en-GB"/>
        </w:rPr>
        <w:t xml:space="preserve">RESPONSE: </w:t>
      </w:r>
      <w:r w:rsidR="00045C02" w:rsidRPr="00B91111">
        <w:rPr>
          <w:color w:val="201F1E"/>
          <w:lang w:val="en-GB"/>
        </w:rPr>
        <w:t>We thank the reviewer fo</w:t>
      </w:r>
      <w:r w:rsidR="00415602" w:rsidRPr="00B91111">
        <w:rPr>
          <w:color w:val="201F1E"/>
          <w:lang w:val="en-GB"/>
        </w:rPr>
        <w:t xml:space="preserve">r allowing us to clarify this aspect. We have indeed controlled for </w:t>
      </w:r>
      <w:r w:rsidR="00B466BF">
        <w:rPr>
          <w:color w:val="201F1E"/>
          <w:lang w:val="en-GB"/>
        </w:rPr>
        <w:t>TIV</w:t>
      </w:r>
      <w:r w:rsidR="00415602" w:rsidRPr="00B91111">
        <w:rPr>
          <w:color w:val="201F1E"/>
          <w:lang w:val="en-GB"/>
        </w:rPr>
        <w:t xml:space="preserve"> in all the neuroanatomical analyses since this is a common practice in neuroimaging studies. Since </w:t>
      </w:r>
      <w:proofErr w:type="spellStart"/>
      <w:r w:rsidR="00415602" w:rsidRPr="00B91111">
        <w:rPr>
          <w:color w:val="201F1E"/>
          <w:lang w:val="en-GB"/>
        </w:rPr>
        <w:t>JoVE</w:t>
      </w:r>
      <w:proofErr w:type="spellEnd"/>
      <w:r w:rsidR="00415602" w:rsidRPr="00B91111">
        <w:rPr>
          <w:color w:val="201F1E"/>
          <w:lang w:val="en-GB"/>
        </w:rPr>
        <w:t xml:space="preserve"> is a methodological journal it instructed us to include all the details regarding the analyses and therefore we also discuss TIV values. However, in order to better clarify that the ICV was used in all the analyses we have now added in the results section the following sentence:</w:t>
      </w:r>
    </w:p>
    <w:p w14:paraId="06D0D81D" w14:textId="7FBC53D5" w:rsidR="00415602" w:rsidRPr="00B91111" w:rsidRDefault="00CC469C" w:rsidP="003F4515">
      <w:pPr>
        <w:pStyle w:val="NormaleWeb"/>
        <w:shd w:val="clear" w:color="auto" w:fill="FFFFFF"/>
        <w:jc w:val="both"/>
        <w:rPr>
          <w:color w:val="201F1E"/>
          <w:lang w:val="en-GB"/>
        </w:rPr>
      </w:pPr>
      <w:r>
        <w:rPr>
          <w:i/>
          <w:iCs/>
          <w:color w:val="201F1E"/>
          <w:lang w:val="en-GB"/>
        </w:rPr>
        <w:t>“</w:t>
      </w:r>
      <w:r w:rsidR="00415602" w:rsidRPr="00B91111">
        <w:rPr>
          <w:i/>
          <w:iCs/>
          <w:color w:val="201F1E"/>
          <w:lang w:val="en-GB"/>
        </w:rPr>
        <w:t xml:space="preserve">NOTE: In all the neuroanatomical analyses, the volumetric differences among subjects were considered by proportional scaling for the total intracranial volume (ICV).” </w:t>
      </w:r>
      <w:r w:rsidR="00CF67EA" w:rsidRPr="00B91111">
        <w:rPr>
          <w:color w:val="201F1E"/>
          <w:lang w:val="en-GB"/>
        </w:rPr>
        <w:t>(</w:t>
      </w:r>
      <w:r w:rsidR="00621B9E">
        <w:rPr>
          <w:color w:val="201F1E"/>
          <w:lang w:val="en-GB"/>
        </w:rPr>
        <w:t>lines 312-313</w:t>
      </w:r>
      <w:r w:rsidR="00CF67EA" w:rsidRPr="00B91111">
        <w:rPr>
          <w:color w:val="201F1E"/>
          <w:lang w:val="en-GB"/>
        </w:rPr>
        <w:t>)</w:t>
      </w:r>
    </w:p>
    <w:p w14:paraId="5F5F7D7F" w14:textId="302B43B2" w:rsidR="00A11B0C" w:rsidRPr="00B91111" w:rsidRDefault="00305BA4" w:rsidP="003F4515">
      <w:pPr>
        <w:pStyle w:val="NormaleWeb"/>
        <w:shd w:val="clear" w:color="auto" w:fill="FFFFFF"/>
        <w:jc w:val="both"/>
        <w:rPr>
          <w:b/>
          <w:bCs/>
          <w:color w:val="201F1E"/>
          <w:lang w:val="en-GB"/>
        </w:rPr>
      </w:pPr>
      <w:r w:rsidRPr="00B91111">
        <w:rPr>
          <w:color w:val="201F1E"/>
          <w:lang w:val="en-GB"/>
        </w:rPr>
        <w:br/>
      </w:r>
      <w:r w:rsidRPr="00B91111">
        <w:rPr>
          <w:b/>
          <w:bCs/>
          <w:color w:val="201F1E"/>
          <w:lang w:val="en-GB"/>
        </w:rPr>
        <w:t>10. Please explain why you have chosen the significant and cluster size thresholds that you have. I understand that this is preliminary data, but you need to provide a more scientifically-sound reason as to why you chose specifically 30 voxels and 10 voxels. Perhaps another published study has used these thresholds?</w:t>
      </w:r>
    </w:p>
    <w:p w14:paraId="2D8A8805" w14:textId="384D803A" w:rsidR="00292A1B" w:rsidRPr="00292A1B" w:rsidRDefault="00A11B0C" w:rsidP="00292A1B">
      <w:pPr>
        <w:pStyle w:val="NormaleWeb"/>
        <w:shd w:val="clear" w:color="auto" w:fill="FFFFFF"/>
        <w:jc w:val="both"/>
        <w:rPr>
          <w:color w:val="201F1E"/>
          <w:lang w:val="en-GB"/>
        </w:rPr>
      </w:pPr>
      <w:r w:rsidRPr="00B91111">
        <w:rPr>
          <w:b/>
          <w:bCs/>
          <w:color w:val="201F1E"/>
          <w:lang w:val="en-GB"/>
        </w:rPr>
        <w:t xml:space="preserve">RESPONSE: </w:t>
      </w:r>
      <w:r w:rsidR="00D54966" w:rsidRPr="00B91111">
        <w:rPr>
          <w:color w:val="201F1E"/>
          <w:lang w:val="en-GB"/>
        </w:rPr>
        <w:t>We thank the reviewer for this observation. However, the cluster size of the analyses was chosen arbitrarily and the reason why we chose different voxel size</w:t>
      </w:r>
      <w:r w:rsidR="00B466BF">
        <w:rPr>
          <w:color w:val="201F1E"/>
          <w:lang w:val="en-GB"/>
        </w:rPr>
        <w:t>s</w:t>
      </w:r>
      <w:r w:rsidR="00D54966" w:rsidRPr="00B91111">
        <w:rPr>
          <w:color w:val="201F1E"/>
          <w:lang w:val="en-GB"/>
        </w:rPr>
        <w:t xml:space="preserve"> is the following. As we specified in the methods section, </w:t>
      </w:r>
      <w:r w:rsidR="00B466BF">
        <w:rPr>
          <w:color w:val="201F1E"/>
          <w:lang w:val="en-GB"/>
        </w:rPr>
        <w:t xml:space="preserve">since in the group analysis </w:t>
      </w:r>
      <w:r w:rsidR="00D54966" w:rsidRPr="00B91111">
        <w:rPr>
          <w:color w:val="201F1E"/>
          <w:lang w:val="en-GB"/>
        </w:rPr>
        <w:t>we employed a less stringent threshold of p&lt;0.001 uncorrected</w:t>
      </w:r>
      <w:r w:rsidR="00B466BF">
        <w:rPr>
          <w:color w:val="201F1E"/>
          <w:lang w:val="en-GB"/>
        </w:rPr>
        <w:t xml:space="preserve">, we </w:t>
      </w:r>
      <w:r w:rsidR="00D1785F">
        <w:rPr>
          <w:color w:val="201F1E"/>
          <w:lang w:val="en-GB"/>
        </w:rPr>
        <w:t>therefore</w:t>
      </w:r>
      <w:r w:rsidR="00B466BF">
        <w:rPr>
          <w:color w:val="201F1E"/>
          <w:lang w:val="en-GB"/>
        </w:rPr>
        <w:t xml:space="preserve"> </w:t>
      </w:r>
      <w:r w:rsidR="00D1785F">
        <w:rPr>
          <w:color w:val="201F1E"/>
          <w:lang w:val="en-GB"/>
        </w:rPr>
        <w:t>decided to use a</w:t>
      </w:r>
      <w:r w:rsidR="00D54966" w:rsidRPr="00B91111">
        <w:rPr>
          <w:color w:val="201F1E"/>
          <w:lang w:val="en-GB"/>
        </w:rPr>
        <w:t xml:space="preserve"> higher cluster size in order to exclude brain regions with only few voxels. Instead, for the multiple regression analyses we employed a more stringent threshold of p&lt;0.05 </w:t>
      </w:r>
      <w:proofErr w:type="spellStart"/>
      <w:r w:rsidR="00D54966" w:rsidRPr="00B91111">
        <w:rPr>
          <w:color w:val="201F1E"/>
          <w:lang w:val="en-GB"/>
        </w:rPr>
        <w:t>pFWE</w:t>
      </w:r>
      <w:proofErr w:type="spellEnd"/>
      <w:r w:rsidR="00D54966" w:rsidRPr="00B91111">
        <w:rPr>
          <w:color w:val="201F1E"/>
          <w:lang w:val="en-GB"/>
        </w:rPr>
        <w:t>, which is the highest threshold you could use in SPM. However, with this threshold, due to the small sample size, we decided to include a lower cluster size</w:t>
      </w:r>
      <w:r w:rsidR="009E79B8" w:rsidRPr="00B91111">
        <w:rPr>
          <w:color w:val="201F1E"/>
          <w:lang w:val="en-GB"/>
        </w:rPr>
        <w:t xml:space="preserve"> with the final goal of retain some meaningful information. </w:t>
      </w:r>
      <w:r w:rsidR="00292A1B" w:rsidRPr="00292A1B">
        <w:rPr>
          <w:color w:val="201F1E"/>
          <w:lang w:val="en-GB"/>
        </w:rPr>
        <w:t>We have therefore applied a</w:t>
      </w:r>
      <w:r w:rsidR="00292A1B">
        <w:rPr>
          <w:color w:val="201F1E"/>
          <w:lang w:val="en-GB"/>
        </w:rPr>
        <w:t>n arbitrary</w:t>
      </w:r>
      <w:r w:rsidR="00292A1B" w:rsidRPr="00292A1B">
        <w:rPr>
          <w:color w:val="201F1E"/>
          <w:lang w:val="en-GB"/>
        </w:rPr>
        <w:t xml:space="preserve"> cluster size threshold based on the </w:t>
      </w:r>
      <w:r w:rsidR="00292A1B">
        <w:rPr>
          <w:color w:val="201F1E"/>
          <w:lang w:val="en-GB"/>
        </w:rPr>
        <w:t>presence or absence of a peak-based multiple comparison correction.</w:t>
      </w:r>
    </w:p>
    <w:p w14:paraId="55668AE1" w14:textId="77777777" w:rsidR="00A11B0C" w:rsidRPr="00B91111" w:rsidRDefault="00305BA4" w:rsidP="003F4515">
      <w:pPr>
        <w:pStyle w:val="NormaleWeb"/>
        <w:shd w:val="clear" w:color="auto" w:fill="FFFFFF"/>
        <w:rPr>
          <w:b/>
          <w:bCs/>
          <w:color w:val="201F1E"/>
          <w:lang w:val="en-GB"/>
        </w:rPr>
      </w:pPr>
      <w:r w:rsidRPr="00292A1B">
        <w:rPr>
          <w:color w:val="201F1E"/>
          <w:lang w:val="en-GB"/>
        </w:rPr>
        <w:br/>
      </w:r>
      <w:r w:rsidRPr="00B91111">
        <w:rPr>
          <w:b/>
          <w:bCs/>
          <w:color w:val="201F1E"/>
          <w:lang w:val="en-GB"/>
        </w:rPr>
        <w:t>11. Line 304: No differences in terms of what? Between the two groups? Be careful as to how you report your results. You should state something like 'There were no group differences in terms of….'</w:t>
      </w:r>
    </w:p>
    <w:p w14:paraId="27CBEC08" w14:textId="1D8EA7BF" w:rsidR="00415602" w:rsidRPr="00B91111" w:rsidRDefault="00A11B0C" w:rsidP="003F4515">
      <w:pPr>
        <w:pStyle w:val="NormaleWeb"/>
        <w:shd w:val="clear" w:color="auto" w:fill="FFFFFF"/>
        <w:rPr>
          <w:color w:val="201F1E"/>
          <w:lang w:val="en-GB"/>
        </w:rPr>
      </w:pPr>
      <w:r w:rsidRPr="00B91111">
        <w:rPr>
          <w:b/>
          <w:bCs/>
          <w:color w:val="201F1E"/>
          <w:lang w:val="en-GB"/>
        </w:rPr>
        <w:t xml:space="preserve">RESPONSE: </w:t>
      </w:r>
      <w:r w:rsidR="001B0205" w:rsidRPr="00B91111">
        <w:rPr>
          <w:color w:val="201F1E"/>
          <w:lang w:val="en-GB"/>
        </w:rPr>
        <w:t>We thank the reviewer for this suggestion. We have now followed his/her advice and modified the text accordingly.</w:t>
      </w:r>
    </w:p>
    <w:p w14:paraId="59EABF91" w14:textId="14FF78D9" w:rsidR="00A11B0C" w:rsidRPr="0009261F" w:rsidRDefault="00305BA4" w:rsidP="003F4515">
      <w:pPr>
        <w:pStyle w:val="NormaleWeb"/>
        <w:shd w:val="clear" w:color="auto" w:fill="FFFFFF"/>
        <w:rPr>
          <w:b/>
          <w:bCs/>
          <w:color w:val="201F1E"/>
          <w:lang w:val="en-GB"/>
        </w:rPr>
      </w:pPr>
      <w:r w:rsidRPr="00B91111">
        <w:rPr>
          <w:color w:val="201F1E"/>
          <w:lang w:val="en-GB"/>
        </w:rPr>
        <w:br/>
      </w:r>
      <w:r w:rsidRPr="0009261F">
        <w:rPr>
          <w:b/>
          <w:bCs/>
          <w:color w:val="201F1E"/>
          <w:lang w:val="en-GB"/>
        </w:rPr>
        <w:t>12. Please put these variables, as well as drug use (see point 6 above) in Table 1. Further, some of these variables do not make sense on their own; occupation for example - why is this denoted by a number? Please ensure that in the table legend, you explain exactly what every variable is, and what a higher or lower number actually means.</w:t>
      </w:r>
    </w:p>
    <w:p w14:paraId="3D7498C1" w14:textId="08001056" w:rsidR="001B0205" w:rsidRDefault="00A11B0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B466BF">
        <w:rPr>
          <w:color w:val="201F1E"/>
          <w:lang w:val="en-GB"/>
        </w:rPr>
        <w:t>W</w:t>
      </w:r>
      <w:r w:rsidR="00F93334" w:rsidRPr="00B91111">
        <w:rPr>
          <w:color w:val="201F1E"/>
          <w:lang w:val="en-GB"/>
        </w:rPr>
        <w:t xml:space="preserve">e thank the reviewer for this clarification. We have now </w:t>
      </w:r>
      <w:r w:rsidR="0009261F">
        <w:rPr>
          <w:color w:val="201F1E"/>
          <w:lang w:val="en-GB"/>
        </w:rPr>
        <w:t xml:space="preserve">included a legend below </w:t>
      </w:r>
      <w:r w:rsidR="00F93334" w:rsidRPr="00B91111">
        <w:rPr>
          <w:color w:val="201F1E"/>
          <w:lang w:val="en-GB"/>
        </w:rPr>
        <w:t xml:space="preserve">the </w:t>
      </w:r>
      <w:r w:rsidR="0009261F">
        <w:rPr>
          <w:color w:val="201F1E"/>
          <w:lang w:val="en-GB"/>
        </w:rPr>
        <w:t>T</w:t>
      </w:r>
      <w:r w:rsidR="00F93334" w:rsidRPr="00B91111">
        <w:rPr>
          <w:color w:val="201F1E"/>
          <w:lang w:val="en-GB"/>
        </w:rPr>
        <w:t>able l</w:t>
      </w:r>
      <w:r w:rsidR="0009261F">
        <w:rPr>
          <w:color w:val="201F1E"/>
          <w:lang w:val="en-GB"/>
        </w:rPr>
        <w:t xml:space="preserve"> where we explain what some of the scales mean</w:t>
      </w:r>
      <w:r w:rsidR="00E02DD9" w:rsidRPr="00B91111">
        <w:rPr>
          <w:color w:val="201F1E"/>
          <w:lang w:val="en-GB"/>
        </w:rPr>
        <w:t>.</w:t>
      </w:r>
    </w:p>
    <w:p w14:paraId="1DC3F1BF" w14:textId="04C61086" w:rsidR="00A11B0C" w:rsidRPr="0009261F" w:rsidRDefault="00305BA4" w:rsidP="003F4515">
      <w:pPr>
        <w:pStyle w:val="NormaleWeb"/>
        <w:shd w:val="clear" w:color="auto" w:fill="FFFFFF"/>
        <w:rPr>
          <w:b/>
          <w:bCs/>
          <w:color w:val="201F1E"/>
          <w:lang w:val="en-GB"/>
        </w:rPr>
      </w:pPr>
      <w:r w:rsidRPr="00B91111">
        <w:rPr>
          <w:color w:val="201F1E"/>
          <w:lang w:val="en-GB"/>
        </w:rPr>
        <w:br/>
      </w:r>
      <w:r w:rsidRPr="0009261F">
        <w:rPr>
          <w:b/>
          <w:bCs/>
          <w:color w:val="201F1E"/>
          <w:lang w:val="en-GB"/>
        </w:rPr>
        <w:t>13. Line 373: You state that no differences between groups were found in terms of age, gender, age of onset and educational level - however this could also be due to the small sample size which should be discussed.</w:t>
      </w:r>
    </w:p>
    <w:p w14:paraId="6AC0DB67" w14:textId="05D91865" w:rsidR="001B0205" w:rsidRPr="00B91111" w:rsidRDefault="00A11B0C" w:rsidP="003F4515">
      <w:pPr>
        <w:pStyle w:val="NormaleWeb"/>
        <w:shd w:val="clear" w:color="auto" w:fill="FFFFFF"/>
        <w:rPr>
          <w:color w:val="201F1E"/>
          <w:lang w:val="en-GB"/>
        </w:rPr>
      </w:pPr>
      <w:r w:rsidRPr="00B91111">
        <w:rPr>
          <w:b/>
          <w:color w:val="201F1E"/>
          <w:lang w:val="en-GB"/>
        </w:rPr>
        <w:lastRenderedPageBreak/>
        <w:t>RESPONSE</w:t>
      </w:r>
      <w:r w:rsidRPr="00B91111">
        <w:rPr>
          <w:color w:val="201F1E"/>
          <w:lang w:val="en-GB"/>
        </w:rPr>
        <w:t xml:space="preserve">: </w:t>
      </w:r>
      <w:r w:rsidR="00B466BF">
        <w:rPr>
          <w:color w:val="201F1E"/>
          <w:lang w:val="en-GB"/>
        </w:rPr>
        <w:t>W</w:t>
      </w:r>
      <w:r w:rsidR="00E02DD9" w:rsidRPr="00B91111">
        <w:rPr>
          <w:color w:val="201F1E"/>
          <w:lang w:val="en-GB"/>
        </w:rPr>
        <w:t xml:space="preserve">e thank the reviewer for the suggestion. </w:t>
      </w:r>
      <w:r w:rsidR="006F33C1" w:rsidRPr="00B91111">
        <w:rPr>
          <w:color w:val="201F1E"/>
          <w:lang w:val="en-GB"/>
        </w:rPr>
        <w:t>We have now modified the paragraph by including the small sample size as an explanation for the lack of differences between the groups:</w:t>
      </w:r>
    </w:p>
    <w:p w14:paraId="4EBC1C32" w14:textId="33FBF9DD" w:rsidR="00E02DD9" w:rsidRPr="00B91111" w:rsidRDefault="00E02DD9" w:rsidP="003F4515">
      <w:pPr>
        <w:pStyle w:val="NormaleWeb"/>
        <w:shd w:val="clear" w:color="auto" w:fill="FFFFFF"/>
        <w:rPr>
          <w:color w:val="201F1E"/>
          <w:lang w:val="en-GB"/>
        </w:rPr>
      </w:pPr>
      <w:r w:rsidRPr="00B91111">
        <w:rPr>
          <w:color w:val="201F1E"/>
          <w:lang w:val="en-GB"/>
        </w:rPr>
        <w:t>“</w:t>
      </w:r>
      <w:r w:rsidRPr="00B91111">
        <w:rPr>
          <w:i/>
          <w:color w:val="201F1E"/>
          <w:lang w:val="en-GB"/>
        </w:rPr>
        <w:t>Moreover, no differences in terms of</w:t>
      </w:r>
      <w:r w:rsidR="00376298">
        <w:rPr>
          <w:i/>
          <w:color w:val="201F1E"/>
          <w:lang w:val="en-GB"/>
        </w:rPr>
        <w:t xml:space="preserve"> age, gender, age of onset of </w:t>
      </w:r>
      <w:r w:rsidRPr="00B91111">
        <w:rPr>
          <w:i/>
          <w:color w:val="201F1E"/>
          <w:lang w:val="en-GB"/>
        </w:rPr>
        <w:t>cannabis use and educational level were found between the two groups. However, we should consider that this lack of differences could be due to the small sample size that also limited the possibility to statistically analyse and interpret these factors</w:t>
      </w:r>
      <w:r w:rsidRPr="00B91111">
        <w:rPr>
          <w:color w:val="201F1E"/>
          <w:lang w:val="en-GB"/>
        </w:rPr>
        <w:t>.”</w:t>
      </w:r>
      <w:r w:rsidR="00376298">
        <w:rPr>
          <w:color w:val="201F1E"/>
          <w:lang w:val="en-GB"/>
        </w:rPr>
        <w:t xml:space="preserve"> </w:t>
      </w:r>
      <w:r w:rsidR="00376298" w:rsidRPr="00B91111">
        <w:rPr>
          <w:color w:val="201F1E"/>
          <w:lang w:val="en-GB"/>
        </w:rPr>
        <w:t>(</w:t>
      </w:r>
      <w:r w:rsidR="00621B9E">
        <w:rPr>
          <w:color w:val="201F1E"/>
          <w:lang w:val="en-GB"/>
        </w:rPr>
        <w:t>lines 429-433)</w:t>
      </w:r>
    </w:p>
    <w:p w14:paraId="011DFE96" w14:textId="3D15072B" w:rsidR="00A11B0C" w:rsidRPr="0009261F" w:rsidRDefault="00305BA4" w:rsidP="003F4515">
      <w:pPr>
        <w:pStyle w:val="NormaleWeb"/>
        <w:shd w:val="clear" w:color="auto" w:fill="FFFFFF"/>
        <w:rPr>
          <w:b/>
          <w:bCs/>
          <w:color w:val="201F1E"/>
          <w:lang w:val="en-GB"/>
        </w:rPr>
      </w:pPr>
      <w:r w:rsidRPr="00B91111">
        <w:rPr>
          <w:color w:val="201F1E"/>
          <w:lang w:val="en-GB"/>
        </w:rPr>
        <w:br/>
      </w:r>
      <w:r w:rsidRPr="0009261F">
        <w:rPr>
          <w:b/>
          <w:bCs/>
          <w:color w:val="201F1E"/>
          <w:lang w:val="en-GB"/>
        </w:rPr>
        <w:t>14. Line 376: Which brain areas showed GMV alterations? Are these areas similar to those that you report? This warrants much more discussion please.</w:t>
      </w:r>
    </w:p>
    <w:p w14:paraId="0DEA7ECA" w14:textId="19B2EA28" w:rsidR="006F33C1" w:rsidRPr="00B91111" w:rsidRDefault="00A11B0C" w:rsidP="00F267BB">
      <w:pPr>
        <w:pStyle w:val="NormaleWeb"/>
        <w:shd w:val="clear" w:color="auto" w:fill="FFFFFF"/>
        <w:jc w:val="both"/>
        <w:rPr>
          <w:color w:val="201F1E"/>
          <w:lang w:val="en-GB"/>
        </w:rPr>
      </w:pPr>
      <w:r w:rsidRPr="00B91111">
        <w:rPr>
          <w:b/>
          <w:color w:val="201F1E"/>
          <w:lang w:val="en-GB"/>
        </w:rPr>
        <w:t>RESPONSE</w:t>
      </w:r>
      <w:r w:rsidRPr="00B91111">
        <w:rPr>
          <w:color w:val="201F1E"/>
          <w:lang w:val="en-GB"/>
        </w:rPr>
        <w:t>:</w:t>
      </w:r>
      <w:r w:rsidR="006F33C1" w:rsidRPr="00B91111">
        <w:rPr>
          <w:color w:val="201F1E"/>
          <w:lang w:val="en-GB"/>
        </w:rPr>
        <w:t xml:space="preserve"> We thank the reviewer for this suggestion. However, in </w:t>
      </w:r>
      <w:r w:rsidR="00E02BE3">
        <w:rPr>
          <w:color w:val="201F1E"/>
          <w:lang w:val="en-GB"/>
        </w:rPr>
        <w:t xml:space="preserve">the previous version of the manuscript in </w:t>
      </w:r>
      <w:r w:rsidR="006F33C1" w:rsidRPr="00B91111">
        <w:rPr>
          <w:color w:val="201F1E"/>
          <w:lang w:val="en-GB"/>
        </w:rPr>
        <w:t>line 376 we stated that “</w:t>
      </w:r>
      <w:r w:rsidR="006F33C1" w:rsidRPr="00B91111">
        <w:rPr>
          <w:i/>
          <w:color w:val="201F1E"/>
          <w:lang w:val="en-GB"/>
        </w:rPr>
        <w:t>One hypothesis is that the psychotic process itself is responsible for the decrease in brain volume, regardless cannabis use, in line with a previous study</w:t>
      </w:r>
      <w:r w:rsidR="0042368B">
        <w:rPr>
          <w:i/>
          <w:color w:val="201F1E"/>
          <w:lang w:val="en-GB"/>
        </w:rPr>
        <w:t>,</w:t>
      </w:r>
      <w:r w:rsidR="006F33C1" w:rsidRPr="00B91111">
        <w:rPr>
          <w:i/>
          <w:color w:val="201F1E"/>
          <w:lang w:val="en-GB"/>
        </w:rPr>
        <w:t xml:space="preserve"> which found no GM differences between psychotic patients with and without cannabis consumption</w:t>
      </w:r>
      <w:r w:rsidR="005413B2" w:rsidRPr="00B91111">
        <w:rPr>
          <w:i/>
          <w:lang w:val="en-GB"/>
        </w:rPr>
        <w:fldChar w:fldCharType="begin" w:fldLock="1"/>
      </w:r>
      <w:r w:rsidR="0054682E">
        <w:rPr>
          <w:i/>
          <w:lang w:val="en-GB"/>
        </w:rPr>
        <w:instrText>ADDIN CSL_CITATION {"citationItems":[{"id":"ITEM-1","itemData":{"DOI":"10.1007/s10548-013-0288-8","ISSN":"08960267","abstract":"Cannabis consumption is temporally associated with the development of first episode psychosis (FEP). Whether or not the chronic use of this substance induces structural brain changes that may be responsible for the cognitive and psychological disturbances in this disorder is still matter of debate. To address this issue, we compared the magnetic resonance imaging (MRI)-assessed grey (GM) and white matter (WM) changes in young FEP patients between users versus non-users of cannabis. This prospective study included 50 consecutive FEP subjects: 33 users (22.7 ± 4.1 years, 4 women) and 17 non-users (23.9 ± 4.2 years, 10 women). Users were further divided into 15 heavy (23.3 ± 4.5 years, 2 women) and 18 light users (22.2 ± 3.8 years, 2 women) according to their lifetime cannabis use. Voxel-based-morphometry (VBM) analysis of GM and tract-based-spatial-statistics (TBSS) analysis of WM were performed. Age and gender were used as non-explanatory co-regressors. There were no supra-threshold differences between user and non-user groups for both GM and WM parameters. This was also the case when only heavy users were compared to non-users. Multivariate models controlling for age and gender confirmed these findings. We found no evidence for cannabis consumption related alterations in GM or WM in FEP subjects. Due to the strict correction for multiple comparisons and sample size, we cannot formally exclude subtle morphometric changes associated with cannabis consumption. However, even if present, such potential alterations would be of low magnitude. © 2013 Springer Science+Business Media New York.","author":[{"dropping-particle":"","family":"Haller","given":"Sven","non-dropping-particle":"","parse-names":false,"suffix":""},{"dropping-particle":"","family":"Curtis","given":"Logos","non-dropping-particle":"","parse-names":false,"suffix":""},{"dropping-particle":"","family":"Badan","given":"Maryse","non-dropping-particle":"","parse-names":false,"suffix":""},{"dropping-particle":"","family":"Bessero","given":"Séverine","non-dropping-particle":"","parse-names":false,"suffix":""},{"dropping-particle":"","family":"Albom","given":"Mara","non-dropping-particle":"","parse-names":false,"suffix":""},{"dropping-particle":"","family":"Chantraine","given":"Fabrice","non-dropping-particle":"","parse-names":false,"suffix":""},{"dropping-particle":"","family":"Alimenti","given":"Alessandro","non-dropping-particle":"","parse-names":false,"suffix":""},{"dropping-particle":"","family":"Lovblad","given":"Karl Olof","non-dropping-particle":"","parse-names":false,"suffix":""},{"dropping-particle":"","family":"Giannakopoulos","given":"Panteleimon","non-dropping-particle":"","parse-names":false,"suffix":""},{"dropping-particle":"","family":"Merlo","given":"Marco","non-dropping-particle":"","parse-names":false,"suffix":""}],"container-title":"Brain Topography","id":"ITEM-1","issued":{"date-parts":[["2013"]]},"title":"Combined grey matter VBV and white matter TBSS analysis in young first episode psychosispatients with and without cannabis consumption","type":"article-journal"},"uris":["http://www.mendeley.com/documents/?uuid=d9c9f5cd-9689-45e6-b026-7b9e4e08e3ea"]}],"mendeley":{"formattedCitation":"&lt;sup&gt;17&lt;/sup&gt;","plainTextFormattedCitation":"17","previouslyFormattedCitation":"&lt;sup&gt;31&lt;/sup&gt;"},"properties":{"noteIndex":0},"schema":"https://github.com/citation-style-language/schema/raw/master/csl-citation.json"}</w:instrText>
      </w:r>
      <w:r w:rsidR="005413B2" w:rsidRPr="00B91111">
        <w:rPr>
          <w:i/>
          <w:lang w:val="en-GB"/>
        </w:rPr>
        <w:fldChar w:fldCharType="separate"/>
      </w:r>
      <w:r w:rsidR="0054682E" w:rsidRPr="0054682E">
        <w:rPr>
          <w:noProof/>
          <w:vertAlign w:val="superscript"/>
          <w:lang w:val="en-GB" w:eastAsia="en-US"/>
        </w:rPr>
        <w:t>17</w:t>
      </w:r>
      <w:r w:rsidR="005413B2" w:rsidRPr="00B91111">
        <w:rPr>
          <w:i/>
          <w:lang w:val="en-GB"/>
        </w:rPr>
        <w:fldChar w:fldCharType="end"/>
      </w:r>
      <w:r w:rsidR="006F33C1" w:rsidRPr="00B91111">
        <w:rPr>
          <w:color w:val="201F1E"/>
          <w:lang w:val="en-GB"/>
        </w:rPr>
        <w:t>”. However, the study by Haller et al.</w:t>
      </w:r>
      <w:r w:rsidR="008915B6">
        <w:rPr>
          <w:color w:val="201F1E"/>
          <w:lang w:val="en-GB"/>
        </w:rPr>
        <w:t xml:space="preserve"> </w:t>
      </w:r>
      <w:r w:rsidR="006F33C1" w:rsidRPr="00B91111">
        <w:rPr>
          <w:color w:val="201F1E"/>
          <w:lang w:val="en-GB"/>
        </w:rPr>
        <w:t xml:space="preserve">compared first episode psychotic patients with and without cannabis consumption </w:t>
      </w:r>
      <w:r w:rsidR="0042368B">
        <w:rPr>
          <w:color w:val="201F1E"/>
          <w:lang w:val="en-GB"/>
        </w:rPr>
        <w:t xml:space="preserve">and showed </w:t>
      </w:r>
      <w:r w:rsidR="006F33C1" w:rsidRPr="00B91111">
        <w:rPr>
          <w:color w:val="201F1E"/>
          <w:lang w:val="en-GB"/>
        </w:rPr>
        <w:t xml:space="preserve">no GM differences between the two groups, </w:t>
      </w:r>
      <w:r w:rsidR="0042368B">
        <w:rPr>
          <w:color w:val="201F1E"/>
          <w:lang w:val="en-GB"/>
        </w:rPr>
        <w:t xml:space="preserve">without, though, </w:t>
      </w:r>
      <w:r w:rsidR="006F33C1" w:rsidRPr="00B91111">
        <w:rPr>
          <w:color w:val="201F1E"/>
          <w:lang w:val="en-GB"/>
        </w:rPr>
        <w:t>perform</w:t>
      </w:r>
      <w:r w:rsidR="0042368B">
        <w:rPr>
          <w:color w:val="201F1E"/>
          <w:lang w:val="en-GB"/>
        </w:rPr>
        <w:t xml:space="preserve">ing </w:t>
      </w:r>
      <w:r w:rsidR="006F33C1" w:rsidRPr="00B91111">
        <w:rPr>
          <w:color w:val="201F1E"/>
          <w:lang w:val="en-GB"/>
        </w:rPr>
        <w:t>comparison</w:t>
      </w:r>
      <w:r w:rsidR="0042368B">
        <w:rPr>
          <w:color w:val="201F1E"/>
          <w:lang w:val="en-GB"/>
        </w:rPr>
        <w:t>s</w:t>
      </w:r>
      <w:r w:rsidR="006F33C1" w:rsidRPr="00B91111">
        <w:rPr>
          <w:color w:val="201F1E"/>
          <w:lang w:val="en-GB"/>
        </w:rPr>
        <w:t xml:space="preserve"> with non-psychotic healthy controls. We therefore used this study in order to state that in our case it could be that psychotic cannabis users showed GM reductions compared to non-psychotic cannabis users given to the psychotic process itself, and not because of cannabis consumption. In order to clarify this aspect, we have now restructured the paragraph as follows:</w:t>
      </w:r>
    </w:p>
    <w:p w14:paraId="2387B7D8" w14:textId="6CA070FF" w:rsidR="00A20B0B" w:rsidRPr="00B91111" w:rsidRDefault="006F33C1" w:rsidP="00F267BB">
      <w:pPr>
        <w:pStyle w:val="NormaleWeb"/>
        <w:shd w:val="clear" w:color="auto" w:fill="FFFFFF"/>
        <w:rPr>
          <w:color w:val="201F1E"/>
          <w:lang w:val="en-GB"/>
        </w:rPr>
      </w:pPr>
      <w:r w:rsidRPr="00EB7201">
        <w:rPr>
          <w:i/>
          <w:iCs/>
          <w:color w:val="201F1E"/>
          <w:lang w:val="en-GB"/>
        </w:rPr>
        <w:t>“</w:t>
      </w:r>
      <w:r w:rsidR="00EB7201" w:rsidRPr="00EB7201">
        <w:rPr>
          <w:i/>
          <w:iCs/>
          <w:lang w:val="en-GB"/>
        </w:rPr>
        <w:t>One hypothesis is that the psychotic process itself is responsible for the decrease in brain volume, regardless cannabis use. Indeed, previous studies showed no GM differences between psychotic patients with and without cannabis consumption, thus finding no clear evidence for cannabis use to be related to GM alterations in first episode psychotic patients</w:t>
      </w:r>
      <w:r w:rsidR="00EB7201" w:rsidRPr="00EB7201">
        <w:rPr>
          <w:i/>
          <w:iCs/>
          <w:lang w:val="en-GB"/>
        </w:rPr>
        <w:fldChar w:fldCharType="begin" w:fldLock="1"/>
      </w:r>
      <w:r w:rsidR="00EB7201" w:rsidRPr="00EB7201">
        <w:rPr>
          <w:i/>
          <w:iCs/>
          <w:lang w:val="en-GB"/>
        </w:rPr>
        <w:instrText>ADDIN CSL_CITATION {"citationItems":[{"id":"ITEM-1","itemData":{"DOI":"10.1007/s10548-013-0288-8","ISSN":"08960267","abstract":"Cannabis consumption is temporally associated with the development of first episode psychosis (FEP). Whether or not the chronic use of this substance induces structural brain changes that may be responsible for the cognitive and psychological disturbances in this disorder is still matter of debate. To address this issue, we compared the magnetic resonance imaging (MRI)-assessed grey (GM) and white matter (WM) changes in young FEP patients between users versus non-users of cannabis. This prospective study included 50 consecutive FEP subjects: 33 users (22.7 ± 4.1 years, 4 women) and 17 non-users (23.9 ± 4.2 years, 10 women). Users were further divided into 15 heavy (23.3 ± 4.5 years, 2 women) and 18 light users (22.2 ± 3.8 years, 2 women) according to their lifetime cannabis use. Voxel-based-morphometry (VBM) analysis of GM and tract-based-spatial-statistics (TBSS) analysis of WM were performed. Age and gender were used as non-explanatory co-regressors. There were no supra-threshold differences between user and non-user groups for both GM and WM parameters. This was also the case when only heavy users were compared to non-users. Multivariate models controlling for age and gender confirmed these findings. We found no evidence for cannabis consumption related alterations in GM or WM in FEP subjects. Due to the strict correction for multiple comparisons and sample size, we cannot formally exclude subtle morphometric changes associated with cannabis consumption. However, even if present, such potential alterations would be of low magnitude. © 2013 Springer Science+Business Media New York.","author":[{"dropping-particle":"","family":"Haller","given":"Sven","non-dropping-particle":"","parse-names":false,"suffix":""},{"dropping-particle":"","family":"Curtis","given":"Logos","non-dropping-particle":"","parse-names":false,"suffix":""},{"dropping-particle":"","family":"Badan","given":"Maryse","non-dropping-particle":"","parse-names":false,"suffix":""},{"dropping-particle":"","family":"Bessero","given":"Séverine","non-dropping-particle":"","parse-names":false,"suffix":""},{"dropping-particle":"","family":"Albom","given":"Mara","non-dropping-particle":"","parse-names":false,"suffix":""},{"dropping-particle":"","family":"Chantraine","given":"Fabrice","non-dropping-particle":"","parse-names":false,"suffix":""},{"dropping-particle":"","family":"Alimenti","given":"Alessandro","non-dropping-particle":"","parse-names":false,"suffix":""},{"dropping-particle":"","family":"Lovblad","given":"Karl Olof","non-dropping-particle":"","parse-names":false,"suffix":""},{"dropping-particle":"","family":"Giannakopoulos","given":"Panteleimon","non-dropping-particle":"","parse-names":false,"suffix":""},{"dropping-particle":"","family":"Merlo","given":"Marco","non-dropping-particle":"","parse-names":false,"suffix":""}],"container-title":"Brain Topography","id":"ITEM-1","issued":{"date-parts":[["2013"]]},"title":"Combined grey matter VBV and white matter TBSS analysis in young first episode psychosispatients with and without cannabis consumption","type":"article-journal"},"uris":["http://www.mendeley.com/documents/?uuid=d9c9f5cd-9689-45e6-b026-7b9e4e08e3ea"]}],"mendeley":{"formattedCitation":"&lt;sup&gt;45&lt;/sup&gt;","plainTextFormattedCitation":"45","previouslyFormattedCitation":"&lt;sup&gt;44&lt;/sup&gt;"},"properties":{"noteIndex":0},"schema":"https://github.com/citation-style-language/schema/raw/master/csl-citation.json"}</w:instrText>
      </w:r>
      <w:r w:rsidR="00EB7201" w:rsidRPr="00EB7201">
        <w:rPr>
          <w:i/>
          <w:iCs/>
          <w:lang w:val="en-GB"/>
        </w:rPr>
        <w:fldChar w:fldCharType="separate"/>
      </w:r>
      <w:r w:rsidR="00EB7201" w:rsidRPr="00EB7201">
        <w:rPr>
          <w:i/>
          <w:iCs/>
          <w:noProof/>
          <w:vertAlign w:val="superscript"/>
          <w:lang w:val="en-GB"/>
        </w:rPr>
        <w:t>45</w:t>
      </w:r>
      <w:r w:rsidR="00EB7201" w:rsidRPr="00EB7201">
        <w:rPr>
          <w:i/>
          <w:iCs/>
          <w:lang w:val="en-GB"/>
        </w:rPr>
        <w:fldChar w:fldCharType="end"/>
      </w:r>
      <w:r w:rsidR="00EB7201">
        <w:rPr>
          <w:i/>
          <w:iCs/>
          <w:lang w:val="en-GB"/>
        </w:rPr>
        <w:t>.”</w:t>
      </w:r>
      <w:r w:rsidR="00EB7201">
        <w:rPr>
          <w:lang w:val="en-GB"/>
        </w:rPr>
        <w:t xml:space="preserve"> </w:t>
      </w:r>
      <w:r w:rsidR="001E772F" w:rsidRPr="00B91111">
        <w:rPr>
          <w:color w:val="201F1E"/>
          <w:lang w:val="en-GB"/>
        </w:rPr>
        <w:t>(</w:t>
      </w:r>
      <w:r w:rsidR="00621B9E">
        <w:rPr>
          <w:color w:val="201F1E"/>
          <w:lang w:val="en-GB"/>
        </w:rPr>
        <w:t>lines 436-440</w:t>
      </w:r>
      <w:r w:rsidR="001E772F" w:rsidRPr="00B91111">
        <w:rPr>
          <w:color w:val="201F1E"/>
          <w:lang w:val="en-GB"/>
        </w:rPr>
        <w:t>)</w:t>
      </w:r>
      <w:r w:rsidR="00305BA4" w:rsidRPr="00B91111">
        <w:rPr>
          <w:color w:val="201F1E"/>
          <w:lang w:val="en-GB"/>
        </w:rPr>
        <w:br/>
      </w:r>
    </w:p>
    <w:p w14:paraId="76BC7DEE" w14:textId="1378FCD2" w:rsidR="00A11B0C" w:rsidRPr="0042368B" w:rsidRDefault="00305BA4" w:rsidP="003F4515">
      <w:pPr>
        <w:pStyle w:val="NormaleWeb"/>
        <w:shd w:val="clear" w:color="auto" w:fill="FFFFFF"/>
        <w:rPr>
          <w:b/>
          <w:bCs/>
          <w:color w:val="201F1E"/>
          <w:lang w:val="en-GB"/>
        </w:rPr>
      </w:pPr>
      <w:r w:rsidRPr="00EB7201">
        <w:rPr>
          <w:b/>
          <w:bCs/>
          <w:color w:val="201F1E"/>
          <w:lang w:val="en-GB"/>
        </w:rPr>
        <w:t>15. Lines 381 - 391: This is a</w:t>
      </w:r>
      <w:r w:rsidRPr="0042368B">
        <w:rPr>
          <w:b/>
          <w:bCs/>
          <w:color w:val="201F1E"/>
          <w:lang w:val="en-GB"/>
        </w:rPr>
        <w:t xml:space="preserve"> valid point, but I think that you need to relate this to work that examines the neural mechanisms of difficulties in emotion regulation in substance abusers. While there are not many published studies on this yet, please cite Faulkner et al (2020) who examined this point in tobacco smokers.</w:t>
      </w:r>
    </w:p>
    <w:p w14:paraId="6273C2CB" w14:textId="77777777" w:rsidR="00C77CFA" w:rsidRPr="00B91111" w:rsidRDefault="00A11B0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C77CFA" w:rsidRPr="00B91111">
        <w:rPr>
          <w:color w:val="201F1E"/>
          <w:lang w:val="en-GB"/>
        </w:rPr>
        <w:t>We thank the reviewer for this suggestion. We have now added the suggested reference and modified the paragraph that now reads as follows:</w:t>
      </w:r>
    </w:p>
    <w:p w14:paraId="4D4B2FCE" w14:textId="461E4D65" w:rsidR="00A20B0B" w:rsidRPr="00F267BB" w:rsidRDefault="00C77CFA" w:rsidP="00621B9E">
      <w:pPr>
        <w:spacing w:line="240" w:lineRule="auto"/>
        <w:contextualSpacing/>
        <w:rPr>
          <w:rFonts w:ascii="Times New Roman" w:hAnsi="Times New Roman" w:cs="Times New Roman"/>
          <w:sz w:val="24"/>
          <w:szCs w:val="24"/>
          <w:lang w:val="en-GB"/>
        </w:rPr>
      </w:pPr>
      <w:r w:rsidRPr="00F267BB">
        <w:rPr>
          <w:rFonts w:ascii="Times New Roman" w:hAnsi="Times New Roman" w:cs="Times New Roman"/>
          <w:color w:val="201F1E"/>
          <w:sz w:val="24"/>
          <w:szCs w:val="24"/>
          <w:lang w:val="en-GB"/>
        </w:rPr>
        <w:t>“</w:t>
      </w:r>
      <w:r w:rsidR="00621B9E" w:rsidRPr="00621B9E">
        <w:rPr>
          <w:rFonts w:ascii="Times New Roman" w:hAnsi="Times New Roman" w:cs="Times New Roman"/>
          <w:i/>
          <w:sz w:val="24"/>
          <w:szCs w:val="24"/>
          <w:lang w:val="en-GB"/>
        </w:rPr>
        <w:t>Indeed, it has been consistently reported that emotion regulation/processing are associated with recruitment of a set of prefrontal brain regions involved in cognitive control over emotional limbic structures. For example, greater difficulties in emotional regulation among tobacco smokers have been associated to a weaker connectivity between inferior frontal gyrus and amygdala compared to non-smokers</w:t>
      </w:r>
      <w:r w:rsidR="00621B9E" w:rsidRPr="00621B9E">
        <w:rPr>
          <w:rFonts w:ascii="Times New Roman" w:hAnsi="Times New Roman" w:cs="Times New Roman"/>
          <w:i/>
          <w:sz w:val="24"/>
          <w:szCs w:val="24"/>
          <w:vertAlign w:val="superscript"/>
          <w:lang w:val="en-GB"/>
        </w:rPr>
        <w:t>49</w:t>
      </w:r>
      <w:r w:rsidR="00621B9E" w:rsidRPr="00621B9E">
        <w:rPr>
          <w:rFonts w:ascii="Times New Roman" w:hAnsi="Times New Roman" w:cs="Times New Roman"/>
          <w:i/>
          <w:sz w:val="24"/>
          <w:szCs w:val="24"/>
          <w:lang w:val="en-GB"/>
        </w:rPr>
        <w:t xml:space="preserve">. </w:t>
      </w:r>
      <w:r w:rsidR="008A7BFB" w:rsidRPr="00F267BB">
        <w:rPr>
          <w:rFonts w:ascii="Times New Roman" w:hAnsi="Times New Roman" w:cs="Times New Roman"/>
          <w:color w:val="201F1E"/>
          <w:sz w:val="24"/>
          <w:szCs w:val="24"/>
          <w:lang w:val="en-GB"/>
        </w:rPr>
        <w:t>(</w:t>
      </w:r>
      <w:r w:rsidR="00621B9E">
        <w:rPr>
          <w:rFonts w:ascii="Times New Roman" w:hAnsi="Times New Roman" w:cs="Times New Roman"/>
          <w:color w:val="201F1E"/>
          <w:sz w:val="24"/>
          <w:szCs w:val="24"/>
          <w:lang w:val="en-GB"/>
        </w:rPr>
        <w:t>lines 454-458</w:t>
      </w:r>
      <w:r w:rsidR="008A7BFB" w:rsidRPr="00F267BB">
        <w:rPr>
          <w:rFonts w:ascii="Times New Roman" w:hAnsi="Times New Roman" w:cs="Times New Roman"/>
          <w:color w:val="201F1E"/>
          <w:sz w:val="24"/>
          <w:szCs w:val="24"/>
          <w:lang w:val="en-GB"/>
        </w:rPr>
        <w:t>)</w:t>
      </w:r>
      <w:r w:rsidR="008A7BFB" w:rsidRPr="00F267BB">
        <w:rPr>
          <w:rFonts w:ascii="Times New Roman" w:hAnsi="Times New Roman" w:cs="Times New Roman"/>
          <w:color w:val="201F1E"/>
          <w:sz w:val="24"/>
          <w:szCs w:val="24"/>
          <w:lang w:val="en-GB"/>
        </w:rPr>
        <w:br/>
      </w:r>
      <w:r w:rsidR="00305BA4" w:rsidRPr="00F267BB">
        <w:rPr>
          <w:rFonts w:ascii="Times New Roman" w:hAnsi="Times New Roman" w:cs="Times New Roman"/>
          <w:color w:val="201F1E"/>
          <w:sz w:val="24"/>
          <w:szCs w:val="24"/>
          <w:lang w:val="en-GB"/>
        </w:rPr>
        <w:br/>
      </w:r>
    </w:p>
    <w:p w14:paraId="38381191" w14:textId="28A49740" w:rsidR="00A11B0C" w:rsidRPr="00FB2ABC" w:rsidRDefault="00305BA4" w:rsidP="003F4515">
      <w:pPr>
        <w:pStyle w:val="NormaleWeb"/>
        <w:shd w:val="clear" w:color="auto" w:fill="FFFFFF"/>
        <w:rPr>
          <w:b/>
          <w:bCs/>
          <w:color w:val="201F1E"/>
          <w:lang w:val="en-GB"/>
        </w:rPr>
      </w:pPr>
      <w:r w:rsidRPr="00FB2ABC">
        <w:rPr>
          <w:b/>
          <w:bCs/>
          <w:color w:val="201F1E"/>
          <w:lang w:val="en-GB"/>
        </w:rPr>
        <w:t>16. Line 394: 'A region crucial for the maintenance of valid (cognitive) function' is not specific enough - please specify exactly what you mean, which cognitions etc (i.e. the DLPFC is also involved in emotion regulation I believe, which helps your prior argument).</w:t>
      </w:r>
    </w:p>
    <w:p w14:paraId="0E953761" w14:textId="0EDC1380" w:rsidR="000E1192" w:rsidRPr="00B91111" w:rsidRDefault="000E1192" w:rsidP="003F4515">
      <w:pPr>
        <w:pStyle w:val="NormaleWeb"/>
        <w:shd w:val="clear" w:color="auto" w:fill="FFFFFF"/>
        <w:rPr>
          <w:color w:val="201F1E"/>
          <w:lang w:val="en-GB"/>
        </w:rPr>
      </w:pPr>
      <w:r w:rsidRPr="00B91111">
        <w:rPr>
          <w:b/>
          <w:bCs/>
          <w:color w:val="201F1E"/>
          <w:lang w:val="en-GB"/>
        </w:rPr>
        <w:t xml:space="preserve">RESPONSE: </w:t>
      </w:r>
      <w:r w:rsidRPr="00B91111">
        <w:rPr>
          <w:color w:val="201F1E"/>
          <w:lang w:val="en-GB"/>
        </w:rPr>
        <w:t>We thank the reviewer</w:t>
      </w:r>
      <w:r w:rsidR="00FB2ABC">
        <w:rPr>
          <w:color w:val="201F1E"/>
          <w:lang w:val="en-GB"/>
        </w:rPr>
        <w:t xml:space="preserve"> for allowing us to clarify this aspect</w:t>
      </w:r>
      <w:r w:rsidRPr="00B91111">
        <w:rPr>
          <w:color w:val="201F1E"/>
          <w:lang w:val="en-GB"/>
        </w:rPr>
        <w:t>. We have now better explained the role of DLPFC in cognition in the following</w:t>
      </w:r>
      <w:r w:rsidR="00B84EBE">
        <w:rPr>
          <w:color w:val="201F1E"/>
          <w:lang w:val="en-GB"/>
        </w:rPr>
        <w:t xml:space="preserve"> paragraph:</w:t>
      </w:r>
    </w:p>
    <w:p w14:paraId="5040765E" w14:textId="68D1B72D" w:rsidR="00A11B0C" w:rsidRPr="00F267BB" w:rsidRDefault="000E1192" w:rsidP="00F267BB">
      <w:pPr>
        <w:pStyle w:val="NormaleWeb"/>
        <w:shd w:val="clear" w:color="auto" w:fill="FFFFFF"/>
        <w:jc w:val="both"/>
        <w:rPr>
          <w:color w:val="201F1E"/>
          <w:lang w:val="en-GB"/>
        </w:rPr>
      </w:pPr>
      <w:r w:rsidRPr="00B91111">
        <w:rPr>
          <w:color w:val="201F1E"/>
          <w:lang w:val="en-GB"/>
        </w:rPr>
        <w:lastRenderedPageBreak/>
        <w:t>“</w:t>
      </w:r>
      <w:r w:rsidR="00621B9E" w:rsidRPr="00621B9E">
        <w:rPr>
          <w:i/>
          <w:lang w:val="en-GB"/>
        </w:rPr>
        <w:t>Additionally, we observed that the group of CIP patients showed disruptions in the dorsolateral prefrontal cortex (DLPFC), a key region involved in major cognitive functions, including working memory, executive functions</w:t>
      </w:r>
      <w:r w:rsidR="00621B9E" w:rsidRPr="00621B9E">
        <w:rPr>
          <w:i/>
          <w:vertAlign w:val="superscript"/>
          <w:lang w:val="en-GB"/>
        </w:rPr>
        <w:t>50</w:t>
      </w:r>
      <w:r w:rsidR="00621B9E" w:rsidRPr="00621B9E">
        <w:rPr>
          <w:i/>
          <w:lang w:val="en-GB"/>
        </w:rPr>
        <w:t xml:space="preserve"> and emotional regulation</w:t>
      </w:r>
      <w:r w:rsidR="00621B9E" w:rsidRPr="00621B9E">
        <w:rPr>
          <w:i/>
          <w:vertAlign w:val="superscript"/>
          <w:lang w:val="en-GB"/>
        </w:rPr>
        <w:t>51</w:t>
      </w:r>
      <w:r w:rsidR="00621B9E" w:rsidRPr="00621B9E">
        <w:rPr>
          <w:i/>
          <w:lang w:val="en-GB"/>
        </w:rPr>
        <w:t xml:space="preserve">. </w:t>
      </w:r>
      <w:r w:rsidR="00B84EBE" w:rsidRPr="00B91111">
        <w:rPr>
          <w:color w:val="201F1E"/>
          <w:lang w:val="en-GB"/>
        </w:rPr>
        <w:t>(</w:t>
      </w:r>
      <w:r w:rsidR="00621B9E">
        <w:rPr>
          <w:color w:val="201F1E"/>
          <w:lang w:val="en-GB"/>
        </w:rPr>
        <w:t>lines</w:t>
      </w:r>
      <w:r w:rsidR="00B84EBE" w:rsidRPr="00B91111">
        <w:rPr>
          <w:color w:val="201F1E"/>
          <w:lang w:val="en-GB"/>
        </w:rPr>
        <w:t xml:space="preserve"> </w:t>
      </w:r>
      <w:r w:rsidR="00621B9E">
        <w:rPr>
          <w:color w:val="201F1E"/>
          <w:lang w:val="en-GB"/>
        </w:rPr>
        <w:t>462-464</w:t>
      </w:r>
      <w:r w:rsidR="00B84EBE" w:rsidRPr="00B91111">
        <w:rPr>
          <w:color w:val="201F1E"/>
          <w:lang w:val="en-GB"/>
        </w:rPr>
        <w:t>)</w:t>
      </w:r>
      <w:r w:rsidR="00B84EBE" w:rsidRPr="00B91111">
        <w:rPr>
          <w:color w:val="201F1E"/>
          <w:lang w:val="en-GB"/>
        </w:rPr>
        <w:br/>
      </w:r>
      <w:r w:rsidR="00305BA4" w:rsidRPr="00B91111">
        <w:rPr>
          <w:color w:val="201F1E"/>
          <w:lang w:val="en-GB"/>
        </w:rPr>
        <w:br/>
      </w:r>
      <w:r w:rsidR="00305BA4" w:rsidRPr="00B91111">
        <w:rPr>
          <w:b/>
          <w:bCs/>
          <w:color w:val="201F1E"/>
          <w:lang w:val="en-GB"/>
        </w:rPr>
        <w:t>17. Lines 404 - 405: Are the participants in this previously published study different from the current set of participants? Please be clear on this.</w:t>
      </w:r>
      <w:r w:rsidR="00305BA4" w:rsidRPr="00B91111">
        <w:rPr>
          <w:b/>
          <w:bCs/>
          <w:color w:val="201F1E"/>
          <w:lang w:val="en-GB"/>
        </w:rPr>
        <w:br/>
      </w:r>
    </w:p>
    <w:p w14:paraId="5409C54B" w14:textId="5C9DCCEA" w:rsidR="00A11B0C" w:rsidRPr="00B91111" w:rsidRDefault="00A11B0C" w:rsidP="003F4515">
      <w:pPr>
        <w:pStyle w:val="NormaleWeb"/>
        <w:shd w:val="clear" w:color="auto" w:fill="FFFFFF"/>
        <w:rPr>
          <w:color w:val="201F1E"/>
          <w:lang w:val="en-GB"/>
        </w:rPr>
      </w:pPr>
      <w:r w:rsidRPr="00B91111">
        <w:rPr>
          <w:b/>
          <w:bCs/>
          <w:color w:val="201F1E"/>
          <w:lang w:val="en-GB"/>
        </w:rPr>
        <w:t xml:space="preserve">RESPONSE: </w:t>
      </w:r>
      <w:r w:rsidR="001B0205" w:rsidRPr="00B91111">
        <w:rPr>
          <w:color w:val="201F1E"/>
          <w:lang w:val="en-GB"/>
        </w:rPr>
        <w:t>We thank the reviewer for allowing us to clarify this aspect. We have now better specified this point in the discussion section. The new sentence now reads as follows:</w:t>
      </w:r>
    </w:p>
    <w:p w14:paraId="2CCB11CA" w14:textId="57937F37" w:rsidR="001B0205" w:rsidRPr="00B91111" w:rsidRDefault="001B0205" w:rsidP="00973CD4">
      <w:pPr>
        <w:pStyle w:val="NormaleWeb"/>
        <w:shd w:val="clear" w:color="auto" w:fill="FFFFFF"/>
        <w:jc w:val="both"/>
        <w:rPr>
          <w:i/>
          <w:iCs/>
          <w:color w:val="201F1E"/>
          <w:lang w:val="en-GB"/>
        </w:rPr>
      </w:pPr>
      <w:r w:rsidRPr="00B91111">
        <w:rPr>
          <w:i/>
          <w:iCs/>
          <w:color w:val="201F1E"/>
          <w:lang w:val="en-GB"/>
        </w:rPr>
        <w:t>“</w:t>
      </w:r>
      <w:bookmarkStart w:id="5" w:name="_Hlk39837711"/>
      <w:r w:rsidR="0054682E" w:rsidRPr="0054682E">
        <w:rPr>
          <w:i/>
          <w:lang w:val="en-GB"/>
        </w:rPr>
        <w:t>Interestingly, this result is in line with the evidence reported by our previous multimodal neuroimaging study</w:t>
      </w:r>
      <w:r w:rsidR="0054682E" w:rsidRPr="0054682E">
        <w:rPr>
          <w:i/>
          <w:vertAlign w:val="superscript"/>
          <w:lang w:val="en-GB"/>
        </w:rPr>
        <w:fldChar w:fldCharType="begin" w:fldLock="1"/>
      </w:r>
      <w:r w:rsidR="0054682E" w:rsidRPr="0054682E">
        <w:rPr>
          <w:i/>
          <w:vertAlign w:val="superscript"/>
          <w:lang w:val="en-GB"/>
        </w:rPr>
        <w:instrText>ADDIN CSL_CITATION {"citationItems":[{"id":"ITEM-1","itemData":{"DOI":"10.1016/J.EURPSY.2016.09.009","ISSN":"0924-9338","abstract":"BACKGROUND\nBipolar disorder (BD) may be characterized by the presence of psychotic symptoms and comorbid substance abuse. In this context, structural and metabolic dysfunctions have been reported in both BD with psychosis and addiction, separately. In this study, we aimed at identifying neural substrates differentiating psychotic BD, with or without substance abuse, versus substance-induced psychosis (SIP) by coupling, for the first time, magnetic resonance imaging (MRI) and positron emission tomography (PET). \n\nMETHODS\nTwenty-seven BD type I psychotic patients with (n=10) or without (n=17) substance abuse, 16 SIP patients and 54 healthy controls were enrolled in this study. 3T MRI and 18-FDG-PET scanning were acquired. \n\nRESULTS\nGray matter (GM) volume and cerebral metabolism reductions in temporal cortices were observed in all patients compared to healthy controls. Moreover, a distinct pattern of fronto-limbic alterations were found in patients with substance abuse. Specifically, BD patients with substance abuse showed volume reductions in ventrolateral prefrontal cortex, anterior cingulate, insula and thalamus, whereas SIP patients in dorsolateral prefrontal cortex and posterior cingulate. Common alterations in cerebellum, parahippocampus and posterior cingulate were found in both BD with substance abuse and SIP. Finally, a unique pattern of GM volumes reduction, with concomitant increased of striatal metabolism, were observed in SIP patients. \n\nCONCLUSIONS\nThese findings contribute to shed light on the identification of common and distinct neural markers associated with bipolar psychosis and substance abuse. Future longitudinal studies should explore the effect of single substances of abuse in patients at the first-episode of BD and substance-induced psychosis.","author":[{"dropping-particle":"","family":"Altamura","given":"A.C.","non-dropping-particle":"","parse-names":false,"suffix":""},{"dropping-particle":"","family":"Delvecchio","given":"G.","non-dropping-particle":"","parse-names":false,"suffix":""},{"dropping-particle":"","family":"Marotta","given":"G.","non-dropping-particle":"","parse-names":false,"suffix":""},{"dropping-particle":"","family":"Oldani","given":"L.","non-dropping-particle":"","parse-names":false,"suffix":""},{"dropping-particle":"","family":"Pigoni","given":"A.","non-dropping-particle":"","parse-names":false,"suffix":""},{"dropping-particle":"","family":"Ciappolino","given":"V.","non-dropping-particle":"","parse-names":false,"suffix":""},{"dropping-particle":"","family":"Caletti","given":"E.","non-dropping-particle":"","parse-names":false,"suffix":""},{"dropping-particle":"","family":"Rovera","given":"C.","non-dropping-particle":"","parse-names":false,"suffix":""},{"dropping-particle":"","family":"Dobrea","given":"C.","non-dropping-particle":"","parse-names":false,"suffix":""},{"dropping-particle":"","family":"Arici","given":"C.","non-dropping-particle":"","parse-names":false,"suffix":""},{"dropping-particle":"","family":"Benatti","given":"B.","non-dropping-particle":"","parse-names":false,"suffix":""},{"dropping-particle":"","family":"Camuri","given":"G.","non-dropping-particle":"","parse-names":false,"suffix":""},{"dropping-particle":"","family":"Prunas","given":"C.","non-dropping-particle":"","parse-names":false,"suffix":""},{"dropping-particle":"","family":"Paoli","given":"R.A.","non-dropping-particle":"","parse-names":false,"suffix":""},{"dropping-particle":"","family":"Dell’osso","given":"B.","non-dropping-particle":"","parse-names":false,"suffix":""},{"dropping-particle":"","family":"Cinnante","given":"C.","non-dropping-particle":"","parse-names":false,"suffix":""},{"dropping-particle":"","family":"Triulzi","given":"F.M.","non-dropping-particle":"","parse-names":false,"suffix":""},{"dropping-particle":"","family":"Brambilla","given":"P.","non-dropping-particle":"","parse-names":false,"suffix":""}],"container-title":"European Psychiatry","id":"ITEM-1","issued":{"date-parts":[["2017","3"]]},"page":"85-94","publisher":"Elsevier Masson","title":"Structural and metabolic differentiation between bipolar disorder with psychosis and substance-induced psychosis: An integrated MRI/PET study","type":"article-journal","volume":"41"},"uris":["http://www.mendeley.com/documents/?uuid=f49b8151-d99e-407e-8980-819c81c4bc3b"]}],"mendeley":{"formattedCitation":"&lt;sup&gt;54&lt;/sup&gt;","plainTextFormattedCitation":"54","previouslyFormattedCitation":"&lt;sup&gt;53&lt;/sup&gt;"},"properties":{"noteIndex":0},"schema":"https://github.com/citation-style-language/schema/raw/master/csl-citation.json"}</w:instrText>
      </w:r>
      <w:r w:rsidR="0054682E" w:rsidRPr="0054682E">
        <w:rPr>
          <w:i/>
          <w:vertAlign w:val="superscript"/>
          <w:lang w:val="en-GB"/>
        </w:rPr>
        <w:fldChar w:fldCharType="separate"/>
      </w:r>
      <w:r w:rsidR="0054682E" w:rsidRPr="0054682E">
        <w:rPr>
          <w:i/>
          <w:noProof/>
          <w:vertAlign w:val="superscript"/>
          <w:lang w:val="en-GB"/>
        </w:rPr>
        <w:t>54</w:t>
      </w:r>
      <w:r w:rsidR="0054682E" w:rsidRPr="0054682E">
        <w:rPr>
          <w:i/>
          <w:vertAlign w:val="superscript"/>
          <w:lang w:val="en-GB"/>
        </w:rPr>
        <w:fldChar w:fldCharType="end"/>
      </w:r>
      <w:r w:rsidR="0054682E" w:rsidRPr="0054682E">
        <w:rPr>
          <w:i/>
          <w:lang w:val="en-GB"/>
        </w:rPr>
        <w:t>, which employed a larger sample of CIP patients (N=16), the majority of whom overlap with the sample employed in this study that found extensive GM alteration in temporal cortices in CIP patients</w:t>
      </w:r>
      <w:bookmarkEnd w:id="5"/>
      <w:r w:rsidR="0054682E">
        <w:rPr>
          <w:lang w:val="en-GB"/>
        </w:rPr>
        <w:t>.</w:t>
      </w:r>
      <w:r w:rsidR="0054682E">
        <w:rPr>
          <w:color w:val="201F1E"/>
          <w:lang w:val="en-GB"/>
        </w:rPr>
        <w:t xml:space="preserve">” </w:t>
      </w:r>
      <w:r w:rsidRPr="00B91111">
        <w:rPr>
          <w:color w:val="201F1E"/>
          <w:lang w:val="en-GB"/>
        </w:rPr>
        <w:t>(</w:t>
      </w:r>
      <w:r w:rsidR="00EB7201">
        <w:rPr>
          <w:color w:val="201F1E"/>
          <w:lang w:val="en-GB"/>
        </w:rPr>
        <w:t>lines 472-475</w:t>
      </w:r>
      <w:r w:rsidRPr="00B91111">
        <w:rPr>
          <w:color w:val="201F1E"/>
          <w:lang w:val="en-GB"/>
        </w:rPr>
        <w:t>)</w:t>
      </w:r>
    </w:p>
    <w:p w14:paraId="0B969412" w14:textId="77777777" w:rsidR="00DD4303" w:rsidRPr="00FB2ABC" w:rsidRDefault="00305BA4" w:rsidP="003F4515">
      <w:pPr>
        <w:pStyle w:val="NormaleWeb"/>
        <w:shd w:val="clear" w:color="auto" w:fill="FFFFFF"/>
        <w:rPr>
          <w:b/>
          <w:bCs/>
          <w:color w:val="201F1E"/>
          <w:lang w:val="en-GB"/>
        </w:rPr>
      </w:pPr>
      <w:r w:rsidRPr="00B91111">
        <w:rPr>
          <w:color w:val="201F1E"/>
          <w:lang w:val="en-GB"/>
        </w:rPr>
        <w:br/>
      </w:r>
      <w:r w:rsidRPr="00FB2ABC">
        <w:rPr>
          <w:b/>
          <w:bCs/>
          <w:color w:val="201F1E"/>
          <w:lang w:val="en-GB"/>
        </w:rPr>
        <w:t>Minor Concerns:</w:t>
      </w:r>
      <w:r w:rsidRPr="00FB2ABC">
        <w:rPr>
          <w:b/>
          <w:bCs/>
          <w:color w:val="201F1E"/>
          <w:lang w:val="en-GB"/>
        </w:rPr>
        <w:br/>
        <w:t>1. Line 74: Please change to 'However, whether this relationship is causal, or purely correlational, is still controversial and debated'.</w:t>
      </w:r>
      <w:r w:rsidR="00DD4303" w:rsidRPr="00FB2ABC">
        <w:rPr>
          <w:b/>
          <w:bCs/>
          <w:color w:val="201F1E"/>
          <w:lang w:val="en-GB"/>
        </w:rPr>
        <w:t xml:space="preserve"> </w:t>
      </w:r>
    </w:p>
    <w:p w14:paraId="45BD23E7" w14:textId="77777777" w:rsidR="00DD4303" w:rsidRPr="00FB2ABC" w:rsidRDefault="00305BA4" w:rsidP="003F4515">
      <w:pPr>
        <w:pStyle w:val="NormaleWeb"/>
        <w:shd w:val="clear" w:color="auto" w:fill="FFFFFF"/>
        <w:rPr>
          <w:b/>
          <w:color w:val="201F1E"/>
          <w:lang w:val="en-GB"/>
        </w:rPr>
      </w:pPr>
      <w:r w:rsidRPr="00FB2ABC">
        <w:rPr>
          <w:b/>
          <w:color w:val="201F1E"/>
          <w:lang w:val="en-GB"/>
        </w:rPr>
        <w:t>2. Line 76: Please change to 'heavy cannabis consumption'</w:t>
      </w:r>
    </w:p>
    <w:p w14:paraId="5F56BB19" w14:textId="73F33C50" w:rsidR="00DD4303" w:rsidRPr="00FB2ABC" w:rsidRDefault="00305BA4" w:rsidP="003F4515">
      <w:pPr>
        <w:pStyle w:val="NormaleWeb"/>
        <w:shd w:val="clear" w:color="auto" w:fill="FFFFFF"/>
        <w:rPr>
          <w:b/>
          <w:color w:val="201F1E"/>
          <w:lang w:val="en-GB"/>
        </w:rPr>
      </w:pPr>
      <w:r w:rsidRPr="00FB2ABC">
        <w:rPr>
          <w:b/>
          <w:color w:val="201F1E"/>
          <w:lang w:val="en-GB"/>
        </w:rPr>
        <w:t>3. Lines 101 - 105: 'Increased activity' during what? Rest? Performance of a task? Please state clearly.</w:t>
      </w:r>
    </w:p>
    <w:p w14:paraId="73AF24C4" w14:textId="1D624DFE" w:rsidR="00DD4303" w:rsidRPr="00FB2ABC" w:rsidRDefault="00305BA4" w:rsidP="003F4515">
      <w:pPr>
        <w:pStyle w:val="NormaleWeb"/>
        <w:shd w:val="clear" w:color="auto" w:fill="FFFFFF"/>
        <w:rPr>
          <w:b/>
          <w:color w:val="201F1E"/>
          <w:lang w:val="en-GB"/>
        </w:rPr>
      </w:pPr>
      <w:r w:rsidRPr="00405275">
        <w:rPr>
          <w:b/>
          <w:color w:val="201F1E"/>
          <w:lang w:val="en-GB"/>
        </w:rPr>
        <w:t>4</w:t>
      </w:r>
      <w:r w:rsidRPr="00FB2ABC">
        <w:rPr>
          <w:b/>
          <w:color w:val="201F1E"/>
          <w:lang w:val="en-GB"/>
        </w:rPr>
        <w:t>. Lines 109 - 114: your description of this study is not clear. How many groups are there - 4? EOS+, EOS-, CUD and healthy controls? You do not mention the latter until you describe the results. Further, your sentence beginning 'However' on line 113 needs to be clearer also.</w:t>
      </w:r>
    </w:p>
    <w:p w14:paraId="25E355DB" w14:textId="68416842" w:rsidR="00FB2ABC" w:rsidRDefault="00FB2ABC" w:rsidP="003F4515">
      <w:pPr>
        <w:pStyle w:val="NormaleWeb"/>
        <w:shd w:val="clear" w:color="auto" w:fill="FFFFFF"/>
        <w:rPr>
          <w:color w:val="201F1E"/>
          <w:lang w:val="en-GB"/>
        </w:rPr>
      </w:pPr>
      <w:r w:rsidRPr="00B91111">
        <w:rPr>
          <w:b/>
          <w:color w:val="201F1E"/>
          <w:lang w:val="en-GB"/>
        </w:rPr>
        <w:t>RESPONSE</w:t>
      </w:r>
      <w:r w:rsidRPr="00B91111">
        <w:rPr>
          <w:color w:val="201F1E"/>
          <w:lang w:val="en-GB"/>
        </w:rPr>
        <w:t xml:space="preserve">: </w:t>
      </w:r>
      <w:r w:rsidR="00F267BB">
        <w:rPr>
          <w:color w:val="201F1E"/>
          <w:lang w:val="en-GB"/>
        </w:rPr>
        <w:t>W</w:t>
      </w:r>
      <w:r w:rsidRPr="00B91111">
        <w:rPr>
          <w:color w:val="201F1E"/>
          <w:lang w:val="en-GB"/>
        </w:rPr>
        <w:t>e thank the reviewer</w:t>
      </w:r>
      <w:r>
        <w:rPr>
          <w:color w:val="201F1E"/>
          <w:lang w:val="en-GB"/>
        </w:rPr>
        <w:t xml:space="preserve"> for allowing us to include these changes in our manuscript. All the suggestions have been addressed.</w:t>
      </w:r>
    </w:p>
    <w:p w14:paraId="33A1CC47" w14:textId="7E6C9028" w:rsidR="005B326B" w:rsidRPr="00FB2ABC" w:rsidRDefault="00305BA4" w:rsidP="003F4515">
      <w:pPr>
        <w:pStyle w:val="NormaleWeb"/>
        <w:shd w:val="clear" w:color="auto" w:fill="FFFFFF"/>
        <w:rPr>
          <w:b/>
          <w:bCs/>
          <w:color w:val="201F1E"/>
          <w:lang w:val="en-GB"/>
        </w:rPr>
      </w:pPr>
      <w:r w:rsidRPr="00FB2ABC">
        <w:rPr>
          <w:b/>
          <w:bCs/>
          <w:color w:val="201F1E"/>
          <w:lang w:val="en-GB"/>
        </w:rPr>
        <w:br/>
        <w:t>5. Please clearly state your hypotheses towards the end of the introduction.</w:t>
      </w:r>
    </w:p>
    <w:p w14:paraId="491893C4" w14:textId="09CB6E60" w:rsidR="00110981" w:rsidRPr="00B91111" w:rsidRDefault="00110981" w:rsidP="003F4515">
      <w:pPr>
        <w:pStyle w:val="NormaleWeb"/>
        <w:shd w:val="clear" w:color="auto" w:fill="FFFFFF"/>
        <w:rPr>
          <w:color w:val="201F1E"/>
          <w:lang w:val="en-GB"/>
        </w:rPr>
      </w:pPr>
      <w:r w:rsidRPr="00B91111">
        <w:rPr>
          <w:b/>
          <w:color w:val="201F1E"/>
          <w:lang w:val="en-GB"/>
        </w:rPr>
        <w:t>RESPONSE</w:t>
      </w:r>
      <w:r w:rsidRPr="00B91111">
        <w:rPr>
          <w:color w:val="201F1E"/>
          <w:lang w:val="en-GB"/>
        </w:rPr>
        <w:t>: we thank the reviewer</w:t>
      </w:r>
      <w:r w:rsidR="00FB2ABC">
        <w:rPr>
          <w:color w:val="201F1E"/>
          <w:lang w:val="en-GB"/>
        </w:rPr>
        <w:t xml:space="preserve"> for this suggestion</w:t>
      </w:r>
      <w:r w:rsidRPr="00B91111">
        <w:rPr>
          <w:color w:val="201F1E"/>
          <w:lang w:val="en-GB"/>
        </w:rPr>
        <w:t>. We added a paragra</w:t>
      </w:r>
      <w:r w:rsidR="00FD5FDD" w:rsidRPr="00B91111">
        <w:rPr>
          <w:color w:val="201F1E"/>
          <w:lang w:val="en-GB"/>
        </w:rPr>
        <w:t>ph explaining our main hypothese</w:t>
      </w:r>
      <w:r w:rsidRPr="00B91111">
        <w:rPr>
          <w:color w:val="201F1E"/>
          <w:lang w:val="en-GB"/>
        </w:rPr>
        <w:t>s</w:t>
      </w:r>
      <w:r w:rsidR="00FB2ABC">
        <w:rPr>
          <w:color w:val="201F1E"/>
          <w:lang w:val="en-GB"/>
        </w:rPr>
        <w:t xml:space="preserve"> at the end of the</w:t>
      </w:r>
      <w:r w:rsidR="00FB2ABC" w:rsidRPr="00F267BB">
        <w:rPr>
          <w:color w:val="201F1E"/>
          <w:lang w:val="en-GB"/>
        </w:rPr>
        <w:t xml:space="preserve"> introduction</w:t>
      </w:r>
      <w:r w:rsidR="00FB2ABC">
        <w:rPr>
          <w:color w:val="201F1E"/>
          <w:lang w:val="en-GB"/>
        </w:rPr>
        <w:t xml:space="preserve"> section, which</w:t>
      </w:r>
      <w:r w:rsidRPr="00B91111">
        <w:rPr>
          <w:color w:val="201F1E"/>
          <w:lang w:val="en-GB"/>
        </w:rPr>
        <w:t xml:space="preserve"> reads as follows:</w:t>
      </w:r>
    </w:p>
    <w:p w14:paraId="4CEFA4AC" w14:textId="26ACF20A" w:rsidR="00110981" w:rsidRPr="00B91111" w:rsidRDefault="00110981" w:rsidP="003F4515">
      <w:pPr>
        <w:pStyle w:val="NormaleWeb"/>
        <w:shd w:val="clear" w:color="auto" w:fill="FFFFFF"/>
        <w:rPr>
          <w:color w:val="201F1E"/>
          <w:lang w:val="en-GB"/>
        </w:rPr>
      </w:pPr>
      <w:r w:rsidRPr="00B91111">
        <w:rPr>
          <w:color w:val="201F1E"/>
          <w:lang w:val="en-GB"/>
        </w:rPr>
        <w:t>“</w:t>
      </w:r>
      <w:r w:rsidR="00EB7201" w:rsidRPr="00EB7201">
        <w:rPr>
          <w:i/>
          <w:color w:val="201F1E"/>
          <w:lang w:val="en-GB"/>
        </w:rPr>
        <w:t>We hypothesized that CIP patients will show significant reductions in GM volumes compared to healthy cannabis abusers as well as possible correlations between GM volumes and socio-demographic, clinical and psychosocial scales</w:t>
      </w:r>
      <w:r w:rsidR="00FD5FDD" w:rsidRPr="00B91111">
        <w:rPr>
          <w:color w:val="201F1E"/>
          <w:lang w:val="en-GB"/>
        </w:rPr>
        <w:t>.”</w:t>
      </w:r>
      <w:r w:rsidR="00405275">
        <w:rPr>
          <w:color w:val="201F1E"/>
          <w:lang w:val="en-GB"/>
        </w:rPr>
        <w:t xml:space="preserve"> (</w:t>
      </w:r>
      <w:r w:rsidR="00EB7201">
        <w:rPr>
          <w:color w:val="201F1E"/>
          <w:lang w:val="en-GB"/>
        </w:rPr>
        <w:t>lines 156-159</w:t>
      </w:r>
      <w:r w:rsidR="00405275">
        <w:rPr>
          <w:color w:val="201F1E"/>
          <w:lang w:val="en-GB"/>
        </w:rPr>
        <w:t>)</w:t>
      </w:r>
    </w:p>
    <w:p w14:paraId="6EDDF170" w14:textId="4F09E164" w:rsidR="005B326B" w:rsidRPr="00FB2ABC" w:rsidRDefault="00305BA4" w:rsidP="003F4515">
      <w:pPr>
        <w:pStyle w:val="NormaleWeb"/>
        <w:shd w:val="clear" w:color="auto" w:fill="FFFFFF"/>
        <w:rPr>
          <w:b/>
          <w:color w:val="201F1E"/>
          <w:lang w:val="en-GB"/>
        </w:rPr>
      </w:pPr>
      <w:r w:rsidRPr="00B91111">
        <w:rPr>
          <w:color w:val="201F1E"/>
          <w:lang w:val="en-GB"/>
        </w:rPr>
        <w:br/>
      </w:r>
      <w:r w:rsidRPr="00FB2ABC">
        <w:rPr>
          <w:b/>
          <w:color w:val="201F1E"/>
          <w:lang w:val="en-GB"/>
        </w:rPr>
        <w:t>6. Line 279: Remove the first word of the sentence ('Use').</w:t>
      </w:r>
    </w:p>
    <w:p w14:paraId="0E38018F" w14:textId="453CB921" w:rsidR="00E27EA3" w:rsidRPr="00B91111" w:rsidRDefault="00E27EA3" w:rsidP="003F4515">
      <w:pPr>
        <w:pStyle w:val="NormaleWeb"/>
        <w:shd w:val="clear" w:color="auto" w:fill="FFFFFF"/>
        <w:rPr>
          <w:color w:val="201F1E"/>
          <w:lang w:val="en-GB"/>
        </w:rPr>
      </w:pPr>
      <w:r w:rsidRPr="00B91111">
        <w:rPr>
          <w:b/>
          <w:color w:val="201F1E"/>
          <w:lang w:val="en-GB"/>
        </w:rPr>
        <w:t>RESPONSE</w:t>
      </w:r>
      <w:r w:rsidRPr="00B91111">
        <w:rPr>
          <w:color w:val="201F1E"/>
          <w:lang w:val="en-GB"/>
        </w:rPr>
        <w:t>: we thank the reviewer</w:t>
      </w:r>
      <w:r w:rsidR="00084C66">
        <w:rPr>
          <w:color w:val="201F1E"/>
          <w:lang w:val="en-GB"/>
        </w:rPr>
        <w:t xml:space="preserve"> for this suggestion</w:t>
      </w:r>
      <w:r w:rsidRPr="00B91111">
        <w:rPr>
          <w:color w:val="201F1E"/>
          <w:lang w:val="en-GB"/>
        </w:rPr>
        <w:t>. We removed the word “Use” in that sentence.</w:t>
      </w:r>
    </w:p>
    <w:p w14:paraId="3DC494B2" w14:textId="77777777" w:rsidR="00405275" w:rsidRPr="00084C66" w:rsidRDefault="00305BA4" w:rsidP="003F4515">
      <w:pPr>
        <w:pStyle w:val="NormaleWeb"/>
        <w:shd w:val="clear" w:color="auto" w:fill="FFFFFF"/>
        <w:rPr>
          <w:b/>
          <w:color w:val="201F1E"/>
          <w:lang w:val="en-GB"/>
        </w:rPr>
      </w:pPr>
      <w:r w:rsidRPr="00B91111">
        <w:rPr>
          <w:color w:val="201F1E"/>
          <w:lang w:val="en-GB"/>
        </w:rPr>
        <w:br/>
      </w:r>
      <w:r w:rsidRPr="00084C66">
        <w:rPr>
          <w:b/>
          <w:color w:val="201F1E"/>
          <w:lang w:val="en-GB"/>
        </w:rPr>
        <w:t>7. Please report your p value on line 304 to three decimal places, to remain consistent.</w:t>
      </w:r>
    </w:p>
    <w:p w14:paraId="39893C6B" w14:textId="77777777" w:rsidR="00405275" w:rsidRPr="00B91111" w:rsidRDefault="00405275" w:rsidP="00405275">
      <w:pPr>
        <w:pStyle w:val="NormaleWeb"/>
        <w:shd w:val="clear" w:color="auto" w:fill="FFFFFF"/>
        <w:rPr>
          <w:color w:val="201F1E"/>
          <w:lang w:val="en-GB"/>
        </w:rPr>
      </w:pPr>
      <w:r w:rsidRPr="00B91111">
        <w:rPr>
          <w:b/>
          <w:bCs/>
          <w:color w:val="201F1E"/>
          <w:lang w:val="en-GB"/>
        </w:rPr>
        <w:lastRenderedPageBreak/>
        <w:t>RESPONSE:</w:t>
      </w:r>
      <w:r w:rsidRPr="00B91111">
        <w:rPr>
          <w:color w:val="201F1E"/>
          <w:lang w:val="en-GB"/>
        </w:rPr>
        <w:t xml:space="preserve"> We thank the reviewer for raising this issues. We have now modified the manuscript according to the reviewer’s suggestion.</w:t>
      </w:r>
    </w:p>
    <w:p w14:paraId="7E2A85B6" w14:textId="77777777" w:rsidR="00405275" w:rsidRPr="00084C66" w:rsidRDefault="00305BA4" w:rsidP="003F4515">
      <w:pPr>
        <w:pStyle w:val="NormaleWeb"/>
        <w:shd w:val="clear" w:color="auto" w:fill="FFFFFF"/>
        <w:rPr>
          <w:b/>
          <w:bCs/>
          <w:color w:val="201F1E"/>
          <w:lang w:val="en-GB"/>
        </w:rPr>
      </w:pPr>
      <w:r w:rsidRPr="00084C66">
        <w:rPr>
          <w:b/>
          <w:bCs/>
          <w:color w:val="201F1E"/>
          <w:lang w:val="en-GB"/>
        </w:rPr>
        <w:br/>
        <w:t>8. The quality of the image in Figure 1 is rather poor. However, if the journal is happy with this, or can improve it, then it is fine.</w:t>
      </w:r>
    </w:p>
    <w:p w14:paraId="40589200" w14:textId="13DB23D8" w:rsidR="00405275" w:rsidRPr="00B91111" w:rsidRDefault="00405275" w:rsidP="00405275">
      <w:pPr>
        <w:pStyle w:val="NormaleWeb"/>
        <w:shd w:val="clear" w:color="auto" w:fill="FFFFFF"/>
        <w:rPr>
          <w:color w:val="201F1E"/>
          <w:lang w:val="en-GB"/>
        </w:rPr>
      </w:pPr>
      <w:r w:rsidRPr="00B91111">
        <w:rPr>
          <w:b/>
          <w:bCs/>
          <w:color w:val="201F1E"/>
          <w:lang w:val="en-GB"/>
        </w:rPr>
        <w:t>RESPONSE:</w:t>
      </w:r>
      <w:r w:rsidRPr="00B91111">
        <w:rPr>
          <w:color w:val="201F1E"/>
          <w:lang w:val="en-GB"/>
        </w:rPr>
        <w:t xml:space="preserve"> We thank the reviewer for raising this issues. </w:t>
      </w:r>
      <w:r w:rsidR="00084C66">
        <w:rPr>
          <w:color w:val="201F1E"/>
          <w:lang w:val="en-GB"/>
        </w:rPr>
        <w:t>We have now create</w:t>
      </w:r>
      <w:r w:rsidR="009B0F16">
        <w:rPr>
          <w:color w:val="201F1E"/>
          <w:lang w:val="en-GB"/>
        </w:rPr>
        <w:t>d</w:t>
      </w:r>
      <w:r w:rsidR="00084C66">
        <w:rPr>
          <w:color w:val="201F1E"/>
          <w:lang w:val="en-GB"/>
        </w:rPr>
        <w:t xml:space="preserve"> the figure in </w:t>
      </w:r>
      <w:r w:rsidR="00F267BB">
        <w:rPr>
          <w:color w:val="201F1E"/>
          <w:lang w:val="en-GB"/>
        </w:rPr>
        <w:t>6</w:t>
      </w:r>
      <w:r w:rsidR="00084C66">
        <w:rPr>
          <w:color w:val="201F1E"/>
          <w:lang w:val="en-GB"/>
        </w:rPr>
        <w:t>00 DPI.</w:t>
      </w:r>
    </w:p>
    <w:p w14:paraId="2DC18805" w14:textId="77777777" w:rsidR="00405275" w:rsidRPr="00084C66" w:rsidRDefault="00305BA4" w:rsidP="003F4515">
      <w:pPr>
        <w:pStyle w:val="NormaleWeb"/>
        <w:shd w:val="clear" w:color="auto" w:fill="FFFFFF"/>
        <w:rPr>
          <w:b/>
          <w:color w:val="201F1E"/>
          <w:lang w:val="en-GB"/>
        </w:rPr>
      </w:pPr>
      <w:r w:rsidRPr="00B91111">
        <w:rPr>
          <w:color w:val="201F1E"/>
          <w:lang w:val="en-GB"/>
        </w:rPr>
        <w:br/>
      </w:r>
      <w:r w:rsidRPr="00084C66">
        <w:rPr>
          <w:b/>
          <w:color w:val="201F1E"/>
          <w:lang w:val="en-GB"/>
        </w:rPr>
        <w:t>9. Line 376: Change to 'regardless of cannabis use'</w:t>
      </w:r>
    </w:p>
    <w:p w14:paraId="748C01CD" w14:textId="77777777" w:rsidR="00405275" w:rsidRPr="00B91111" w:rsidRDefault="00405275" w:rsidP="00405275">
      <w:pPr>
        <w:pStyle w:val="NormaleWeb"/>
        <w:shd w:val="clear" w:color="auto" w:fill="FFFFFF"/>
        <w:rPr>
          <w:color w:val="201F1E"/>
          <w:lang w:val="en-GB"/>
        </w:rPr>
      </w:pPr>
      <w:r w:rsidRPr="00B91111">
        <w:rPr>
          <w:b/>
          <w:bCs/>
          <w:color w:val="201F1E"/>
          <w:lang w:val="en-GB"/>
        </w:rPr>
        <w:t>RESPONSE:</w:t>
      </w:r>
      <w:r w:rsidRPr="00B91111">
        <w:rPr>
          <w:color w:val="201F1E"/>
          <w:lang w:val="en-GB"/>
        </w:rPr>
        <w:t xml:space="preserve"> We thank the reviewer for raising this issues. We have now modified the manuscript according to the reviewer’s suggestion.</w:t>
      </w:r>
    </w:p>
    <w:p w14:paraId="483E9205" w14:textId="4440554B" w:rsidR="00305BA4" w:rsidRPr="00B91111" w:rsidRDefault="00305BA4" w:rsidP="003F4515">
      <w:pPr>
        <w:pStyle w:val="NormaleWeb"/>
        <w:shd w:val="clear" w:color="auto" w:fill="FFFFFF"/>
        <w:rPr>
          <w:color w:val="201F1E"/>
          <w:lang w:val="en-GB"/>
        </w:rPr>
      </w:pPr>
      <w:r w:rsidRPr="00084C66">
        <w:rPr>
          <w:b/>
          <w:bCs/>
          <w:color w:val="201F1E"/>
          <w:lang w:val="en-GB"/>
        </w:rPr>
        <w:br/>
        <w:t>10. Line 387: Change to 'substance-seeking'</w:t>
      </w:r>
      <w:r w:rsidRPr="00084C66">
        <w:rPr>
          <w:b/>
          <w:bCs/>
          <w:color w:val="201F1E"/>
          <w:lang w:val="en-GB"/>
        </w:rPr>
        <w:br/>
      </w:r>
      <w:r w:rsidRPr="00084C66">
        <w:rPr>
          <w:b/>
          <w:color w:val="201F1E"/>
          <w:lang w:val="en-GB"/>
        </w:rPr>
        <w:t>12. Line 437: Please change to 'there is evidence'</w:t>
      </w:r>
    </w:p>
    <w:p w14:paraId="2374AE72" w14:textId="69499A8B" w:rsidR="00015C94" w:rsidRPr="00B91111" w:rsidRDefault="00015C94" w:rsidP="003F4515">
      <w:pPr>
        <w:pStyle w:val="NormaleWeb"/>
        <w:shd w:val="clear" w:color="auto" w:fill="FFFFFF"/>
        <w:rPr>
          <w:color w:val="201F1E"/>
          <w:lang w:val="en-GB"/>
        </w:rPr>
      </w:pPr>
      <w:r w:rsidRPr="00B91111">
        <w:rPr>
          <w:b/>
          <w:bCs/>
          <w:color w:val="201F1E"/>
          <w:lang w:val="en-GB"/>
        </w:rPr>
        <w:t>RESPONSE:</w:t>
      </w:r>
      <w:r w:rsidRPr="00B91111">
        <w:rPr>
          <w:color w:val="201F1E"/>
          <w:lang w:val="en-GB"/>
        </w:rPr>
        <w:t xml:space="preserve"> </w:t>
      </w:r>
      <w:r w:rsidR="001B0205" w:rsidRPr="00B91111">
        <w:rPr>
          <w:color w:val="201F1E"/>
          <w:lang w:val="en-GB"/>
        </w:rPr>
        <w:t>We thank the reviewer for raising this issues. We have now modified the manuscript according to the reviewer’s suggestion.</w:t>
      </w:r>
    </w:p>
    <w:p w14:paraId="4E552314" w14:textId="77777777" w:rsidR="00237C1E" w:rsidRPr="00B91111" w:rsidRDefault="00237C1E" w:rsidP="003F4515">
      <w:pPr>
        <w:spacing w:line="240" w:lineRule="auto"/>
        <w:rPr>
          <w:rFonts w:ascii="Times New Roman" w:hAnsi="Times New Roman" w:cs="Times New Roman"/>
          <w:sz w:val="24"/>
          <w:szCs w:val="24"/>
          <w:lang w:val="en-GB"/>
        </w:rPr>
      </w:pPr>
    </w:p>
    <w:sectPr w:rsidR="00237C1E" w:rsidRPr="00B911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612CD"/>
    <w:multiLevelType w:val="multilevel"/>
    <w:tmpl w:val="0C4612CD"/>
    <w:lvl w:ilvl="0">
      <w:start w:val="1"/>
      <w:numFmt w:val="decimal"/>
      <w:lvlText w:val="%1."/>
      <w:lvlJc w:val="left"/>
      <w:pPr>
        <w:ind w:left="720" w:hanging="360"/>
      </w:pPr>
      <w:rPr>
        <w:rFonts w:hint="default"/>
      </w:rPr>
    </w:lvl>
    <w:lvl w:ilvl="1">
      <w:start w:val="1"/>
      <w:numFmt w:val="decimal"/>
      <w:isLgl/>
      <w:lvlText w:val="%1.%2."/>
      <w:lvlJc w:val="left"/>
      <w:pPr>
        <w:ind w:left="546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4"/>
    <w:rsid w:val="00015C94"/>
    <w:rsid w:val="00045C02"/>
    <w:rsid w:val="00084166"/>
    <w:rsid w:val="00084C66"/>
    <w:rsid w:val="00085852"/>
    <w:rsid w:val="0009261F"/>
    <w:rsid w:val="00097822"/>
    <w:rsid w:val="000A7CFF"/>
    <w:rsid w:val="000E1192"/>
    <w:rsid w:val="00110614"/>
    <w:rsid w:val="00110981"/>
    <w:rsid w:val="00112CFA"/>
    <w:rsid w:val="00187D2C"/>
    <w:rsid w:val="001B0205"/>
    <w:rsid w:val="001E772F"/>
    <w:rsid w:val="00202CFA"/>
    <w:rsid w:val="00236FAB"/>
    <w:rsid w:val="00237C1E"/>
    <w:rsid w:val="00263798"/>
    <w:rsid w:val="00292A1B"/>
    <w:rsid w:val="002A723A"/>
    <w:rsid w:val="002B5C01"/>
    <w:rsid w:val="002C31DB"/>
    <w:rsid w:val="00304407"/>
    <w:rsid w:val="00305BA4"/>
    <w:rsid w:val="003201AF"/>
    <w:rsid w:val="003313C3"/>
    <w:rsid w:val="00347161"/>
    <w:rsid w:val="00356988"/>
    <w:rsid w:val="00362668"/>
    <w:rsid w:val="00362935"/>
    <w:rsid w:val="00376298"/>
    <w:rsid w:val="00377385"/>
    <w:rsid w:val="003A5AF2"/>
    <w:rsid w:val="003F4515"/>
    <w:rsid w:val="00401C6B"/>
    <w:rsid w:val="00405275"/>
    <w:rsid w:val="00415602"/>
    <w:rsid w:val="0042368B"/>
    <w:rsid w:val="00445973"/>
    <w:rsid w:val="00492173"/>
    <w:rsid w:val="004C5365"/>
    <w:rsid w:val="005371E6"/>
    <w:rsid w:val="005413B2"/>
    <w:rsid w:val="00544101"/>
    <w:rsid w:val="0054682E"/>
    <w:rsid w:val="00592590"/>
    <w:rsid w:val="005B326B"/>
    <w:rsid w:val="005E4BBA"/>
    <w:rsid w:val="005F0665"/>
    <w:rsid w:val="005F2B83"/>
    <w:rsid w:val="005F32E1"/>
    <w:rsid w:val="00614B9A"/>
    <w:rsid w:val="00621B9E"/>
    <w:rsid w:val="0062418A"/>
    <w:rsid w:val="00627534"/>
    <w:rsid w:val="00632208"/>
    <w:rsid w:val="006357B1"/>
    <w:rsid w:val="00646779"/>
    <w:rsid w:val="006532F5"/>
    <w:rsid w:val="00696200"/>
    <w:rsid w:val="006D1233"/>
    <w:rsid w:val="006F33C1"/>
    <w:rsid w:val="00731A83"/>
    <w:rsid w:val="007414EA"/>
    <w:rsid w:val="007C1FB0"/>
    <w:rsid w:val="007D0D75"/>
    <w:rsid w:val="007D3F6E"/>
    <w:rsid w:val="00801365"/>
    <w:rsid w:val="00845E66"/>
    <w:rsid w:val="0088496D"/>
    <w:rsid w:val="008915B6"/>
    <w:rsid w:val="008A7BFB"/>
    <w:rsid w:val="008B0D93"/>
    <w:rsid w:val="008C207B"/>
    <w:rsid w:val="008D15A4"/>
    <w:rsid w:val="008D1B90"/>
    <w:rsid w:val="00932DD9"/>
    <w:rsid w:val="00941B72"/>
    <w:rsid w:val="00973CD4"/>
    <w:rsid w:val="00974927"/>
    <w:rsid w:val="00981A78"/>
    <w:rsid w:val="009B0F16"/>
    <w:rsid w:val="009B0FDF"/>
    <w:rsid w:val="009E2FD8"/>
    <w:rsid w:val="009E79B8"/>
    <w:rsid w:val="009F103E"/>
    <w:rsid w:val="009F1962"/>
    <w:rsid w:val="00A11B0C"/>
    <w:rsid w:val="00A12876"/>
    <w:rsid w:val="00A20B0B"/>
    <w:rsid w:val="00A25CAF"/>
    <w:rsid w:val="00A65879"/>
    <w:rsid w:val="00A700A0"/>
    <w:rsid w:val="00AA0352"/>
    <w:rsid w:val="00AA4C56"/>
    <w:rsid w:val="00AD3794"/>
    <w:rsid w:val="00AF1531"/>
    <w:rsid w:val="00B2626D"/>
    <w:rsid w:val="00B466BF"/>
    <w:rsid w:val="00B84EBE"/>
    <w:rsid w:val="00B91111"/>
    <w:rsid w:val="00BA3C94"/>
    <w:rsid w:val="00BB2D39"/>
    <w:rsid w:val="00BD21D6"/>
    <w:rsid w:val="00BD67EE"/>
    <w:rsid w:val="00C07176"/>
    <w:rsid w:val="00C208C6"/>
    <w:rsid w:val="00C2609E"/>
    <w:rsid w:val="00C408BF"/>
    <w:rsid w:val="00C44AA8"/>
    <w:rsid w:val="00C77CFA"/>
    <w:rsid w:val="00CB48F1"/>
    <w:rsid w:val="00CC469C"/>
    <w:rsid w:val="00CF67EA"/>
    <w:rsid w:val="00D01821"/>
    <w:rsid w:val="00D1785F"/>
    <w:rsid w:val="00D266C7"/>
    <w:rsid w:val="00D4582C"/>
    <w:rsid w:val="00D54966"/>
    <w:rsid w:val="00D663B9"/>
    <w:rsid w:val="00D67104"/>
    <w:rsid w:val="00D9308F"/>
    <w:rsid w:val="00DD31B5"/>
    <w:rsid w:val="00DD4303"/>
    <w:rsid w:val="00E00186"/>
    <w:rsid w:val="00E02BE3"/>
    <w:rsid w:val="00E02DD9"/>
    <w:rsid w:val="00E2151D"/>
    <w:rsid w:val="00E27EA3"/>
    <w:rsid w:val="00E605E6"/>
    <w:rsid w:val="00E72626"/>
    <w:rsid w:val="00EB7201"/>
    <w:rsid w:val="00EF7A43"/>
    <w:rsid w:val="00F12530"/>
    <w:rsid w:val="00F258B3"/>
    <w:rsid w:val="00F2678E"/>
    <w:rsid w:val="00F267BB"/>
    <w:rsid w:val="00F31A73"/>
    <w:rsid w:val="00F71728"/>
    <w:rsid w:val="00F93334"/>
    <w:rsid w:val="00FA1C56"/>
    <w:rsid w:val="00FB0DE7"/>
    <w:rsid w:val="00FB2ABC"/>
    <w:rsid w:val="00FB451E"/>
    <w:rsid w:val="00FC01E9"/>
    <w:rsid w:val="00FD5FDD"/>
    <w:rsid w:val="00FE3880"/>
    <w:rsid w:val="00FF7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A993"/>
  <w15:chartTrackingRefBased/>
  <w15:docId w15:val="{3BF6F4BB-9A25-4131-8B4C-EA5DDEDB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05B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05BA4"/>
    <w:rPr>
      <w:b/>
      <w:bCs/>
    </w:rPr>
  </w:style>
  <w:style w:type="character" w:styleId="Rimandocommento">
    <w:name w:val="annotation reference"/>
    <w:basedOn w:val="Carpredefinitoparagrafo"/>
    <w:uiPriority w:val="99"/>
    <w:unhideWhenUsed/>
    <w:rsid w:val="00305BA4"/>
    <w:rPr>
      <w:sz w:val="16"/>
      <w:szCs w:val="16"/>
    </w:rPr>
  </w:style>
  <w:style w:type="paragraph" w:styleId="Testocommento">
    <w:name w:val="annotation text"/>
    <w:basedOn w:val="Normale"/>
    <w:link w:val="TestocommentoCarattere"/>
    <w:uiPriority w:val="99"/>
    <w:unhideWhenUsed/>
    <w:rsid w:val="00305BA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05BA4"/>
    <w:rPr>
      <w:sz w:val="20"/>
      <w:szCs w:val="20"/>
    </w:rPr>
  </w:style>
  <w:style w:type="paragraph" w:styleId="Soggettocommento">
    <w:name w:val="annotation subject"/>
    <w:basedOn w:val="Testocommento"/>
    <w:next w:val="Testocommento"/>
    <w:link w:val="SoggettocommentoCarattere"/>
    <w:uiPriority w:val="99"/>
    <w:semiHidden/>
    <w:unhideWhenUsed/>
    <w:rsid w:val="00305BA4"/>
    <w:rPr>
      <w:b/>
      <w:bCs/>
    </w:rPr>
  </w:style>
  <w:style w:type="character" w:customStyle="1" w:styleId="SoggettocommentoCarattere">
    <w:name w:val="Soggetto commento Carattere"/>
    <w:basedOn w:val="TestocommentoCarattere"/>
    <w:link w:val="Soggettocommento"/>
    <w:uiPriority w:val="99"/>
    <w:semiHidden/>
    <w:rsid w:val="00305BA4"/>
    <w:rPr>
      <w:b/>
      <w:bCs/>
      <w:sz w:val="20"/>
      <w:szCs w:val="20"/>
    </w:rPr>
  </w:style>
  <w:style w:type="paragraph" w:styleId="Testofumetto">
    <w:name w:val="Balloon Text"/>
    <w:basedOn w:val="Normale"/>
    <w:link w:val="TestofumettoCarattere"/>
    <w:uiPriority w:val="99"/>
    <w:semiHidden/>
    <w:unhideWhenUsed/>
    <w:rsid w:val="00305B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5BA4"/>
    <w:rPr>
      <w:rFonts w:ascii="Segoe UI" w:hAnsi="Segoe UI" w:cs="Segoe UI"/>
      <w:sz w:val="18"/>
      <w:szCs w:val="18"/>
    </w:rPr>
  </w:style>
  <w:style w:type="character" w:customStyle="1" w:styleId="nowrap">
    <w:name w:val="nowrap"/>
    <w:uiPriority w:val="99"/>
    <w:rsid w:val="006241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51471">
      <w:bodyDiv w:val="1"/>
      <w:marLeft w:val="0"/>
      <w:marRight w:val="0"/>
      <w:marTop w:val="0"/>
      <w:marBottom w:val="0"/>
      <w:divBdr>
        <w:top w:val="none" w:sz="0" w:space="0" w:color="auto"/>
        <w:left w:val="none" w:sz="0" w:space="0" w:color="auto"/>
        <w:bottom w:val="none" w:sz="0" w:space="0" w:color="auto"/>
        <w:right w:val="none" w:sz="0" w:space="0" w:color="auto"/>
      </w:divBdr>
    </w:div>
    <w:div w:id="647365733">
      <w:bodyDiv w:val="1"/>
      <w:marLeft w:val="0"/>
      <w:marRight w:val="0"/>
      <w:marTop w:val="0"/>
      <w:marBottom w:val="0"/>
      <w:divBdr>
        <w:top w:val="none" w:sz="0" w:space="0" w:color="auto"/>
        <w:left w:val="none" w:sz="0" w:space="0" w:color="auto"/>
        <w:bottom w:val="none" w:sz="0" w:space="0" w:color="auto"/>
        <w:right w:val="none" w:sz="0" w:space="0" w:color="auto"/>
      </w:divBdr>
    </w:div>
    <w:div w:id="1075081142">
      <w:bodyDiv w:val="1"/>
      <w:marLeft w:val="0"/>
      <w:marRight w:val="0"/>
      <w:marTop w:val="0"/>
      <w:marBottom w:val="0"/>
      <w:divBdr>
        <w:top w:val="none" w:sz="0" w:space="0" w:color="auto"/>
        <w:left w:val="none" w:sz="0" w:space="0" w:color="auto"/>
        <w:bottom w:val="none" w:sz="0" w:space="0" w:color="auto"/>
        <w:right w:val="none" w:sz="0" w:space="0" w:color="auto"/>
      </w:divBdr>
    </w:div>
    <w:div w:id="2142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DD13-B9C2-4688-8123-828867DA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11109</Words>
  <Characters>63326</Characters>
  <Application>Microsoft Office Word</Application>
  <DocSecurity>0</DocSecurity>
  <Lines>527</Lines>
  <Paragraphs>148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dc:description/>
  <cp:lastModifiedBy>Giuseppe</cp:lastModifiedBy>
  <cp:revision>11</cp:revision>
  <dcterms:created xsi:type="dcterms:W3CDTF">2020-06-01T22:04:00Z</dcterms:created>
  <dcterms:modified xsi:type="dcterms:W3CDTF">2020-06-24T08:16:00Z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f47b6d3d-d0a0-3aed-8278-834214ca8558</vt:lpwstr>
  </property>
  <property fmtid="{D5CDD505-2E9C-101B-9397-08002B2CF9AE}" pid="4" name="Mendeley Citation Style_1">
    <vt:lpwstr>http://www.zotero.org/styles/american-medical-association</vt:lpwstr>
  </property>
</Properties>
</file>