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9ED0D" w14:textId="77777777" w:rsidR="00D73111" w:rsidRPr="00D73111" w:rsidRDefault="00D73111" w:rsidP="00137C6A">
      <w:pPr>
        <w:spacing w:line="276" w:lineRule="auto"/>
        <w:jc w:val="both"/>
        <w:rPr>
          <w:b/>
        </w:rPr>
      </w:pPr>
      <w:r w:rsidRPr="00D73111">
        <w:rPr>
          <w:b/>
        </w:rPr>
        <w:t>Reviewer #1:</w:t>
      </w:r>
    </w:p>
    <w:p w14:paraId="2C77F573" w14:textId="77777777" w:rsidR="00D73111" w:rsidRDefault="00D73111" w:rsidP="00137C6A">
      <w:pPr>
        <w:spacing w:line="276" w:lineRule="auto"/>
        <w:jc w:val="both"/>
      </w:pPr>
    </w:p>
    <w:p w14:paraId="110FFB92" w14:textId="77777777" w:rsidR="00D73111" w:rsidRDefault="00D73111" w:rsidP="00137C6A">
      <w:pPr>
        <w:spacing w:line="276" w:lineRule="auto"/>
        <w:jc w:val="both"/>
      </w:pPr>
      <w:r>
        <w:t>Manuscript Summary:</w:t>
      </w:r>
    </w:p>
    <w:p w14:paraId="2D32CBC2" w14:textId="77777777" w:rsidR="00D73111" w:rsidRDefault="00D73111" w:rsidP="00137C6A">
      <w:pPr>
        <w:spacing w:line="276" w:lineRule="auto"/>
        <w:jc w:val="both"/>
      </w:pPr>
      <w:r>
        <w:t>Bimpisidis and colleagues provide a very thorough protocol for a real time place preference and neutral compartment preference protocol. The protocol is thoroughly written and provides ample description of the procedures. The only comments I have relate to either small omissions from the surgical procedures or potential problems with the generalizability of the current protocol based on the use of very specific or proprietary devices.</w:t>
      </w:r>
    </w:p>
    <w:p w14:paraId="10BFA267" w14:textId="77777777" w:rsidR="00D73111" w:rsidRDefault="00D73111" w:rsidP="00137C6A">
      <w:pPr>
        <w:spacing w:line="276" w:lineRule="auto"/>
        <w:jc w:val="both"/>
      </w:pPr>
    </w:p>
    <w:p w14:paraId="22C6037D" w14:textId="77777777" w:rsidR="00E0041D" w:rsidRDefault="00E0041D" w:rsidP="00137C6A">
      <w:pPr>
        <w:spacing w:line="276" w:lineRule="auto"/>
        <w:jc w:val="both"/>
      </w:pPr>
    </w:p>
    <w:p w14:paraId="2180A37C" w14:textId="77777777" w:rsidR="00E0041D" w:rsidRDefault="00E0041D" w:rsidP="00137C6A">
      <w:pPr>
        <w:spacing w:line="276" w:lineRule="auto"/>
        <w:jc w:val="both"/>
      </w:pPr>
    </w:p>
    <w:p w14:paraId="5F0C940D" w14:textId="77777777" w:rsidR="00E0041D" w:rsidRDefault="00E0041D" w:rsidP="00137C6A">
      <w:pPr>
        <w:spacing w:line="276" w:lineRule="auto"/>
        <w:jc w:val="both"/>
      </w:pPr>
    </w:p>
    <w:p w14:paraId="0098A5EC" w14:textId="77777777" w:rsidR="00E0041D" w:rsidRDefault="00E0041D" w:rsidP="00137C6A">
      <w:pPr>
        <w:spacing w:line="276" w:lineRule="auto"/>
        <w:jc w:val="both"/>
      </w:pPr>
    </w:p>
    <w:p w14:paraId="7B21F120" w14:textId="77777777" w:rsidR="00D73111" w:rsidRDefault="00D73111" w:rsidP="00137C6A">
      <w:pPr>
        <w:spacing w:line="276" w:lineRule="auto"/>
        <w:jc w:val="both"/>
      </w:pPr>
      <w:r>
        <w:t>Major Concerns:</w:t>
      </w:r>
    </w:p>
    <w:p w14:paraId="602C40C6" w14:textId="77777777" w:rsidR="00E0041D" w:rsidRDefault="00E0041D" w:rsidP="00137C6A">
      <w:pPr>
        <w:spacing w:line="276" w:lineRule="auto"/>
        <w:jc w:val="both"/>
      </w:pPr>
    </w:p>
    <w:p w14:paraId="1CBDE3BE" w14:textId="77777777" w:rsidR="00137C6A" w:rsidRDefault="00D73111" w:rsidP="00137C6A">
      <w:pPr>
        <w:spacing w:line="276" w:lineRule="auto"/>
        <w:jc w:val="both"/>
      </w:pPr>
      <w:r>
        <w:t>1. The use of an eye ointment/lubricant should be included in the stereotaxic protocol to prevent lesions of the eye.</w:t>
      </w:r>
      <w:r w:rsidR="00137C6A" w:rsidRPr="00137C6A">
        <w:t xml:space="preserve"> </w:t>
      </w:r>
    </w:p>
    <w:p w14:paraId="3BD6B482" w14:textId="77777777" w:rsidR="00137C6A" w:rsidRDefault="00137C6A" w:rsidP="00137C6A">
      <w:pPr>
        <w:spacing w:line="276" w:lineRule="auto"/>
        <w:jc w:val="both"/>
        <w:rPr>
          <w:b/>
        </w:rPr>
      </w:pPr>
    </w:p>
    <w:p w14:paraId="36D7B9D1" w14:textId="62667452" w:rsidR="00137C6A" w:rsidRDefault="00137C6A" w:rsidP="00137C6A">
      <w:pPr>
        <w:spacing w:line="276" w:lineRule="auto"/>
        <w:jc w:val="both"/>
      </w:pPr>
      <w:r w:rsidRPr="00137C6A">
        <w:rPr>
          <w:b/>
        </w:rPr>
        <w:t>Answer</w:t>
      </w:r>
      <w:r>
        <w:t>:</w:t>
      </w:r>
      <w:r w:rsidR="002A208D">
        <w:t xml:space="preserve"> </w:t>
      </w:r>
      <w:r w:rsidR="00E0041D">
        <w:t xml:space="preserve">The use of an eye lubricant </w:t>
      </w:r>
      <w:r w:rsidR="00B216C3">
        <w:t xml:space="preserve">has been </w:t>
      </w:r>
      <w:r w:rsidR="00E0041D">
        <w:t>a</w:t>
      </w:r>
      <w:r w:rsidR="002A208D">
        <w:t xml:space="preserve">dded in </w:t>
      </w:r>
      <w:r w:rsidR="00E0041D">
        <w:t>section 2.1.4.</w:t>
      </w:r>
    </w:p>
    <w:p w14:paraId="0D00518F" w14:textId="77777777" w:rsidR="00137C6A" w:rsidRDefault="00137C6A" w:rsidP="00137C6A">
      <w:pPr>
        <w:spacing w:line="276" w:lineRule="auto"/>
        <w:jc w:val="both"/>
      </w:pPr>
    </w:p>
    <w:p w14:paraId="60458B20" w14:textId="77777777" w:rsidR="003F303F" w:rsidRDefault="003F303F" w:rsidP="00137C6A">
      <w:pPr>
        <w:spacing w:line="276" w:lineRule="auto"/>
        <w:jc w:val="both"/>
      </w:pPr>
    </w:p>
    <w:p w14:paraId="36D0A644" w14:textId="77777777" w:rsidR="00D73111" w:rsidRDefault="00D73111" w:rsidP="00137C6A">
      <w:pPr>
        <w:spacing w:line="276" w:lineRule="auto"/>
        <w:jc w:val="both"/>
      </w:pPr>
      <w:r>
        <w:t>2. The use of iodine is indicated at the incision site, but most standard surgical procedures include 3x alternations with iodine and alcohol.</w:t>
      </w:r>
    </w:p>
    <w:p w14:paraId="7D8762CE" w14:textId="77777777" w:rsidR="00137C6A" w:rsidRDefault="00137C6A" w:rsidP="00137C6A">
      <w:pPr>
        <w:spacing w:line="276" w:lineRule="auto"/>
        <w:jc w:val="both"/>
      </w:pPr>
    </w:p>
    <w:p w14:paraId="4DE66C73" w14:textId="77777777" w:rsidR="00137C6A" w:rsidRDefault="00137C6A" w:rsidP="00137C6A">
      <w:pPr>
        <w:spacing w:line="276" w:lineRule="auto"/>
        <w:jc w:val="both"/>
      </w:pPr>
      <w:r w:rsidRPr="00137C6A">
        <w:rPr>
          <w:b/>
        </w:rPr>
        <w:t>Answer</w:t>
      </w:r>
      <w:r>
        <w:t>:</w:t>
      </w:r>
      <w:r w:rsidR="00C53EDA">
        <w:t xml:space="preserve"> Thank you for your comment. We have used iodine in the experiments described in the protocol and we did not observe any major inflammatory responses at the incision site. We </w:t>
      </w:r>
      <w:r w:rsidR="00B216C3">
        <w:t xml:space="preserve">will indeed </w:t>
      </w:r>
      <w:r w:rsidR="00C53EDA">
        <w:t xml:space="preserve">consider adopting your approach on our future surgeries. </w:t>
      </w:r>
    </w:p>
    <w:p w14:paraId="1BDB5C1C" w14:textId="77777777" w:rsidR="00137C6A" w:rsidRDefault="00137C6A" w:rsidP="00137C6A">
      <w:pPr>
        <w:spacing w:line="276" w:lineRule="auto"/>
        <w:jc w:val="both"/>
      </w:pPr>
    </w:p>
    <w:p w14:paraId="496959F7" w14:textId="77777777" w:rsidR="003F303F" w:rsidRDefault="003F303F" w:rsidP="00137C6A">
      <w:pPr>
        <w:spacing w:line="276" w:lineRule="auto"/>
        <w:jc w:val="both"/>
      </w:pPr>
    </w:p>
    <w:p w14:paraId="342F2013" w14:textId="77777777" w:rsidR="00D73111" w:rsidRDefault="00D73111" w:rsidP="00137C6A">
      <w:pPr>
        <w:spacing w:line="276" w:lineRule="auto"/>
        <w:jc w:val="both"/>
      </w:pPr>
      <w:r>
        <w:t xml:space="preserve">3. The authors suggest a </w:t>
      </w:r>
      <w:r w:rsidRPr="005F4F70">
        <w:t>biased</w:t>
      </w:r>
      <w:r>
        <w:t xml:space="preserve"> design for their Phase 1 RT-PP experiment, stating that laser stimulation occurs in the "least-preferred compartment". This makes sense for when the stimulation is rewarding, but not if the stimulation ends up being aversive. The authors should consider promoting an unbiased design or discussing the use of pilot studies to determine the proper bias to choose.</w:t>
      </w:r>
    </w:p>
    <w:p w14:paraId="0EEE4A5A" w14:textId="77777777" w:rsidR="00137C6A" w:rsidRDefault="00137C6A" w:rsidP="00137C6A">
      <w:pPr>
        <w:spacing w:line="276" w:lineRule="auto"/>
        <w:jc w:val="both"/>
      </w:pPr>
    </w:p>
    <w:p w14:paraId="66A7232E" w14:textId="248D0F1F" w:rsidR="00137C6A" w:rsidRDefault="00137C6A" w:rsidP="00137C6A">
      <w:pPr>
        <w:spacing w:line="276" w:lineRule="auto"/>
        <w:jc w:val="both"/>
      </w:pPr>
      <w:r w:rsidRPr="00137C6A">
        <w:rPr>
          <w:b/>
        </w:rPr>
        <w:t>Answer</w:t>
      </w:r>
      <w:r>
        <w:t>:</w:t>
      </w:r>
      <w:r w:rsidR="005F4F70" w:rsidRPr="005F4F70">
        <w:t xml:space="preserve"> Indeed</w:t>
      </w:r>
      <w:r w:rsidR="00704BF0">
        <w:t>,</w:t>
      </w:r>
      <w:r w:rsidR="005F4F70">
        <w:t xml:space="preserve"> that was the case and the text </w:t>
      </w:r>
      <w:r w:rsidR="004F6CBE">
        <w:t xml:space="preserve">has been </w:t>
      </w:r>
      <w:r w:rsidR="005F4F70">
        <w:t>modified accordingly</w:t>
      </w:r>
      <w:r w:rsidR="004F6CBE">
        <w:t xml:space="preserve"> to include the mentioning of a pilot study for this purpose</w:t>
      </w:r>
      <w:r w:rsidR="005E10B1">
        <w:t>.</w:t>
      </w:r>
    </w:p>
    <w:p w14:paraId="34FD764D" w14:textId="77777777" w:rsidR="00137C6A" w:rsidRDefault="00137C6A" w:rsidP="00137C6A">
      <w:pPr>
        <w:spacing w:line="276" w:lineRule="auto"/>
        <w:jc w:val="both"/>
      </w:pPr>
    </w:p>
    <w:p w14:paraId="7AB03299" w14:textId="77777777" w:rsidR="003F303F" w:rsidRDefault="003F303F" w:rsidP="00137C6A">
      <w:pPr>
        <w:spacing w:line="276" w:lineRule="auto"/>
        <w:jc w:val="both"/>
      </w:pPr>
    </w:p>
    <w:p w14:paraId="0328D176" w14:textId="77777777" w:rsidR="00D73111" w:rsidRDefault="00D73111" w:rsidP="00137C6A">
      <w:pPr>
        <w:spacing w:line="276" w:lineRule="auto"/>
        <w:jc w:val="both"/>
      </w:pPr>
      <w:r>
        <w:lastRenderedPageBreak/>
        <w:t>4. The clear chamber is very specific to the apparatus used by the authors. It would be valuable to discuss some alternative to this, such as using a bright light over the open field to create a similar conflict.</w:t>
      </w:r>
    </w:p>
    <w:p w14:paraId="4FF84B5F" w14:textId="77777777" w:rsidR="00137C6A" w:rsidRDefault="00137C6A" w:rsidP="00137C6A">
      <w:pPr>
        <w:spacing w:line="276" w:lineRule="auto"/>
        <w:jc w:val="both"/>
      </w:pPr>
    </w:p>
    <w:p w14:paraId="03705B80" w14:textId="5289E85C" w:rsidR="00137C6A" w:rsidRDefault="00137C6A" w:rsidP="00137C6A">
      <w:pPr>
        <w:spacing w:line="276" w:lineRule="auto"/>
        <w:jc w:val="both"/>
      </w:pPr>
      <w:r w:rsidRPr="00137C6A">
        <w:rPr>
          <w:b/>
        </w:rPr>
        <w:t>Answer</w:t>
      </w:r>
      <w:r>
        <w:t>:</w:t>
      </w:r>
      <w:r w:rsidR="002A208D">
        <w:t xml:space="preserve"> </w:t>
      </w:r>
      <w:r w:rsidR="004F6CBE">
        <w:t>We agree and this has been a</w:t>
      </w:r>
      <w:r w:rsidR="006122BC">
        <w:t xml:space="preserve">dded in the </w:t>
      </w:r>
      <w:r w:rsidR="005E10B1">
        <w:t>text</w:t>
      </w:r>
      <w:r w:rsidR="004F6CBE">
        <w:t xml:space="preserve"> (Discussion)</w:t>
      </w:r>
      <w:r w:rsidR="005E10B1">
        <w:t>.</w:t>
      </w:r>
    </w:p>
    <w:p w14:paraId="0872FBC5" w14:textId="77777777" w:rsidR="00137C6A" w:rsidRDefault="00137C6A" w:rsidP="00137C6A">
      <w:pPr>
        <w:spacing w:line="276" w:lineRule="auto"/>
        <w:jc w:val="both"/>
      </w:pPr>
    </w:p>
    <w:p w14:paraId="3E3165DF" w14:textId="77777777" w:rsidR="003F303F" w:rsidRDefault="003F303F" w:rsidP="00137C6A">
      <w:pPr>
        <w:spacing w:line="276" w:lineRule="auto"/>
        <w:jc w:val="both"/>
      </w:pPr>
    </w:p>
    <w:p w14:paraId="7DAA5DAE" w14:textId="77777777" w:rsidR="00D73111" w:rsidRDefault="00D73111" w:rsidP="00137C6A">
      <w:pPr>
        <w:spacing w:line="276" w:lineRule="auto"/>
        <w:jc w:val="both"/>
      </w:pPr>
      <w:r>
        <w:t>5. The authors should discuss the selection of stimulation frequency and its importance for running this task. Recent work from Kroeger et al., (2018) demonstrated that certain stimulation frequencies can produce opposing effects using ChR2 through depolarization block and a recent paper from Barker et al (2017) also shows differences across frequencies in their supplemental data. The task in that paper is a nice variation on what is presented here, as mice are required to actively shuttle in these same CPP-type chambers to earn or avoid stimulation.</w:t>
      </w:r>
    </w:p>
    <w:p w14:paraId="0BD8C5F0" w14:textId="77777777" w:rsidR="00D73111" w:rsidRDefault="00D73111" w:rsidP="00137C6A">
      <w:pPr>
        <w:spacing w:line="276" w:lineRule="auto"/>
        <w:jc w:val="both"/>
      </w:pPr>
    </w:p>
    <w:p w14:paraId="162E470E" w14:textId="70E692B7" w:rsidR="006605A1" w:rsidRDefault="006605A1" w:rsidP="006605A1">
      <w:pPr>
        <w:spacing w:line="276" w:lineRule="auto"/>
        <w:jc w:val="both"/>
      </w:pPr>
      <w:r w:rsidRPr="00137C6A">
        <w:rPr>
          <w:b/>
        </w:rPr>
        <w:t>Answer</w:t>
      </w:r>
      <w:r>
        <w:t xml:space="preserve">: </w:t>
      </w:r>
      <w:r w:rsidR="005E10B1">
        <w:t>These</w:t>
      </w:r>
      <w:r w:rsidR="00CF39FC">
        <w:t xml:space="preserve"> references and the reviewer’s</w:t>
      </w:r>
      <w:r w:rsidR="005E10B1">
        <w:t xml:space="preserve"> concerns </w:t>
      </w:r>
      <w:r w:rsidR="00AE1B10">
        <w:t xml:space="preserve">have been </w:t>
      </w:r>
      <w:r w:rsidR="005E10B1">
        <w:t>added</w:t>
      </w:r>
      <w:r w:rsidR="00084405">
        <w:t xml:space="preserve"> in the </w:t>
      </w:r>
      <w:r w:rsidR="00AE1B10">
        <w:t>D</w:t>
      </w:r>
      <w:r w:rsidR="00084405">
        <w:t>iscussion</w:t>
      </w:r>
      <w:r w:rsidR="005E10B1">
        <w:t>.</w:t>
      </w:r>
      <w:r w:rsidR="00AE1B10">
        <w:t xml:space="preserve"> </w:t>
      </w:r>
    </w:p>
    <w:p w14:paraId="0868A6C7" w14:textId="77777777" w:rsidR="006605A1" w:rsidRDefault="006605A1" w:rsidP="00137C6A">
      <w:pPr>
        <w:spacing w:line="276" w:lineRule="auto"/>
        <w:jc w:val="both"/>
      </w:pPr>
    </w:p>
    <w:p w14:paraId="31D2C6BB" w14:textId="77777777" w:rsidR="005E10B1" w:rsidRDefault="005E10B1" w:rsidP="00137C6A">
      <w:pPr>
        <w:spacing w:line="276" w:lineRule="auto"/>
        <w:jc w:val="both"/>
      </w:pPr>
    </w:p>
    <w:p w14:paraId="7FD44A92" w14:textId="77777777" w:rsidR="00D73111" w:rsidRDefault="00D73111" w:rsidP="00137C6A">
      <w:pPr>
        <w:spacing w:line="276" w:lineRule="auto"/>
        <w:jc w:val="both"/>
      </w:pPr>
      <w:r>
        <w:t>Minor Concerns:</w:t>
      </w:r>
    </w:p>
    <w:p w14:paraId="0E3DC33F" w14:textId="77777777" w:rsidR="00D73111" w:rsidRDefault="00D73111" w:rsidP="00137C6A">
      <w:pPr>
        <w:spacing w:line="276" w:lineRule="auto"/>
        <w:jc w:val="both"/>
      </w:pPr>
    </w:p>
    <w:p w14:paraId="7277F344" w14:textId="77777777" w:rsidR="00D73111" w:rsidRDefault="00D73111" w:rsidP="00137C6A">
      <w:pPr>
        <w:spacing w:line="276" w:lineRule="auto"/>
        <w:jc w:val="both"/>
      </w:pPr>
      <w:r>
        <w:t>1. It would be helpful for the authors to describe how to flatten the skull.</w:t>
      </w:r>
    </w:p>
    <w:p w14:paraId="7EBC7E6C" w14:textId="77777777" w:rsidR="00137C6A" w:rsidRDefault="00137C6A" w:rsidP="00137C6A">
      <w:pPr>
        <w:spacing w:line="276" w:lineRule="auto"/>
        <w:jc w:val="both"/>
      </w:pPr>
    </w:p>
    <w:p w14:paraId="204AE5DB" w14:textId="5897770E" w:rsidR="00137C6A" w:rsidRDefault="00137C6A" w:rsidP="00137C6A">
      <w:pPr>
        <w:spacing w:line="276" w:lineRule="auto"/>
        <w:jc w:val="both"/>
      </w:pPr>
      <w:r w:rsidRPr="00137C6A">
        <w:rPr>
          <w:b/>
        </w:rPr>
        <w:t>Answer</w:t>
      </w:r>
      <w:r>
        <w:t>:</w:t>
      </w:r>
      <w:r w:rsidR="004E4B8F">
        <w:t xml:space="preserve"> A section describing how to flatten the skull </w:t>
      </w:r>
      <w:r w:rsidR="00AE1B10">
        <w:t xml:space="preserve">has been </w:t>
      </w:r>
      <w:r w:rsidR="004E4B8F">
        <w:t>added in the surgery description</w:t>
      </w:r>
      <w:r w:rsidR="005E10B1">
        <w:t>.</w:t>
      </w:r>
    </w:p>
    <w:p w14:paraId="7460B655" w14:textId="77777777" w:rsidR="00137C6A" w:rsidRDefault="00137C6A" w:rsidP="00137C6A">
      <w:pPr>
        <w:spacing w:line="276" w:lineRule="auto"/>
        <w:jc w:val="both"/>
      </w:pPr>
    </w:p>
    <w:p w14:paraId="3D3FC86D" w14:textId="77777777" w:rsidR="003F303F" w:rsidRDefault="003F303F" w:rsidP="00137C6A">
      <w:pPr>
        <w:spacing w:line="276" w:lineRule="auto"/>
        <w:jc w:val="both"/>
      </w:pPr>
    </w:p>
    <w:p w14:paraId="2CE9D254" w14:textId="77777777" w:rsidR="00D73111" w:rsidRDefault="00D73111" w:rsidP="00137C6A">
      <w:pPr>
        <w:spacing w:line="276" w:lineRule="auto"/>
        <w:jc w:val="both"/>
      </w:pPr>
      <w:r>
        <w:t>2. The authors may want to discuss a range of viable injection volumes instead of a single value. The literature ranges as wide 100-500nl in mice, from my experience.</w:t>
      </w:r>
    </w:p>
    <w:p w14:paraId="2136BC4E" w14:textId="77777777" w:rsidR="00137C6A" w:rsidRDefault="00137C6A" w:rsidP="00137C6A">
      <w:pPr>
        <w:spacing w:line="276" w:lineRule="auto"/>
        <w:jc w:val="both"/>
      </w:pPr>
    </w:p>
    <w:p w14:paraId="4BE2C35E" w14:textId="565100BA" w:rsidR="00137C6A" w:rsidRDefault="00137C6A" w:rsidP="00137C6A">
      <w:pPr>
        <w:spacing w:line="276" w:lineRule="auto"/>
        <w:jc w:val="both"/>
      </w:pPr>
      <w:r w:rsidRPr="00137C6A">
        <w:rPr>
          <w:b/>
        </w:rPr>
        <w:t>Answer</w:t>
      </w:r>
      <w:r>
        <w:t>:</w:t>
      </w:r>
      <w:r w:rsidR="004E4B8F">
        <w:t xml:space="preserve"> </w:t>
      </w:r>
      <w:r w:rsidR="00AE1B10">
        <w:t>Agreed and w</w:t>
      </w:r>
      <w:r w:rsidR="005E10B1">
        <w:t xml:space="preserve">e have added relevant information in </w:t>
      </w:r>
      <w:r w:rsidR="00084405">
        <w:t xml:space="preserve">the </w:t>
      </w:r>
      <w:r w:rsidR="00AE1B10">
        <w:t>D</w:t>
      </w:r>
      <w:r w:rsidR="00084405">
        <w:t>iscussion</w:t>
      </w:r>
      <w:r w:rsidR="005E10B1">
        <w:t>.</w:t>
      </w:r>
    </w:p>
    <w:p w14:paraId="556DCE7B" w14:textId="77777777" w:rsidR="00137C6A" w:rsidRDefault="00137C6A" w:rsidP="00137C6A">
      <w:pPr>
        <w:spacing w:line="276" w:lineRule="auto"/>
        <w:jc w:val="both"/>
      </w:pPr>
    </w:p>
    <w:p w14:paraId="70971CA6" w14:textId="77777777" w:rsidR="003F303F" w:rsidRDefault="003F303F" w:rsidP="00137C6A">
      <w:pPr>
        <w:spacing w:line="276" w:lineRule="auto"/>
        <w:jc w:val="both"/>
      </w:pPr>
    </w:p>
    <w:p w14:paraId="6D1E1AE4" w14:textId="7C95D607" w:rsidR="00D73111" w:rsidRDefault="00D73111" w:rsidP="00137C6A">
      <w:pPr>
        <w:spacing w:line="276" w:lineRule="auto"/>
        <w:jc w:val="both"/>
      </w:pPr>
      <w:r>
        <w:t>3. It may help to change step 2.2.10 to state "Put enough cement to cover all but 3-4 mm of the ferrule with cement". If individuals follow this as a protocol, they might first cover 'most' of the ferrule, only to realize they have covered too much.</w:t>
      </w:r>
    </w:p>
    <w:p w14:paraId="36FA8F18" w14:textId="77777777" w:rsidR="00137C6A" w:rsidRDefault="00137C6A" w:rsidP="00137C6A">
      <w:pPr>
        <w:spacing w:line="276" w:lineRule="auto"/>
        <w:jc w:val="both"/>
      </w:pPr>
    </w:p>
    <w:p w14:paraId="455065B5" w14:textId="1B40D16B" w:rsidR="00137C6A" w:rsidRDefault="00137C6A" w:rsidP="00137C6A">
      <w:pPr>
        <w:spacing w:line="276" w:lineRule="auto"/>
        <w:jc w:val="both"/>
      </w:pPr>
      <w:r w:rsidRPr="00137C6A">
        <w:rPr>
          <w:b/>
        </w:rPr>
        <w:t>Answer</w:t>
      </w:r>
      <w:r>
        <w:t>:</w:t>
      </w:r>
      <w:r w:rsidR="005E10B1">
        <w:t xml:space="preserve"> </w:t>
      </w:r>
      <w:r w:rsidR="00AE1B10">
        <w:t>Agreed and w</w:t>
      </w:r>
      <w:r w:rsidR="005E10B1">
        <w:t>e have re</w:t>
      </w:r>
      <w:r w:rsidR="002A208D">
        <w:t>phrased</w:t>
      </w:r>
      <w:r w:rsidR="005E10B1">
        <w:t xml:space="preserve"> this sentence.</w:t>
      </w:r>
    </w:p>
    <w:p w14:paraId="385AB05D" w14:textId="77777777" w:rsidR="005E10B1" w:rsidRDefault="005E10B1" w:rsidP="00137C6A">
      <w:pPr>
        <w:spacing w:line="276" w:lineRule="auto"/>
        <w:jc w:val="both"/>
      </w:pPr>
    </w:p>
    <w:p w14:paraId="0A2CB0F0" w14:textId="77777777" w:rsidR="00137C6A" w:rsidRDefault="00137C6A" w:rsidP="00137C6A">
      <w:pPr>
        <w:spacing w:line="276" w:lineRule="auto"/>
        <w:jc w:val="both"/>
      </w:pPr>
    </w:p>
    <w:p w14:paraId="7E75702E" w14:textId="77777777" w:rsidR="00D73111" w:rsidRDefault="00D73111" w:rsidP="00137C6A">
      <w:pPr>
        <w:spacing w:line="276" w:lineRule="auto"/>
        <w:jc w:val="both"/>
      </w:pPr>
      <w:r>
        <w:t>4. The authors may want to indicate that a second, optional conditioned response test can be conducted after reversal.</w:t>
      </w:r>
    </w:p>
    <w:p w14:paraId="7A5D8447" w14:textId="77777777" w:rsidR="00137C6A" w:rsidRDefault="00137C6A" w:rsidP="00137C6A">
      <w:pPr>
        <w:spacing w:line="276" w:lineRule="auto"/>
        <w:jc w:val="both"/>
      </w:pPr>
    </w:p>
    <w:p w14:paraId="70A88376" w14:textId="23C4DE3B" w:rsidR="00137C6A" w:rsidRDefault="00137C6A" w:rsidP="00137C6A">
      <w:pPr>
        <w:spacing w:line="276" w:lineRule="auto"/>
        <w:jc w:val="both"/>
      </w:pPr>
      <w:r w:rsidRPr="00137C6A">
        <w:rPr>
          <w:b/>
        </w:rPr>
        <w:t>Answer</w:t>
      </w:r>
      <w:r>
        <w:t>:</w:t>
      </w:r>
      <w:r w:rsidR="006E629F">
        <w:t xml:space="preserve"> The </w:t>
      </w:r>
      <w:r w:rsidR="004761A2">
        <w:t>possibility of adding</w:t>
      </w:r>
      <w:r w:rsidR="006E629F">
        <w:t xml:space="preserve"> </w:t>
      </w:r>
      <w:r w:rsidR="004761A2">
        <w:t>a</w:t>
      </w:r>
      <w:r w:rsidR="006E629F">
        <w:t xml:space="preserve"> second CR session during the Reversal Phase </w:t>
      </w:r>
      <w:r w:rsidR="004761A2">
        <w:t xml:space="preserve">has now been </w:t>
      </w:r>
      <w:r w:rsidR="006E629F">
        <w:t xml:space="preserve">made clearer. Note that the description of the RT-PP and NCP </w:t>
      </w:r>
      <w:r w:rsidR="004761A2">
        <w:t xml:space="preserve">has now been </w:t>
      </w:r>
      <w:r w:rsidR="006E629F">
        <w:t xml:space="preserve">moved to </w:t>
      </w:r>
      <w:r w:rsidR="004761A2">
        <w:t>I</w:t>
      </w:r>
      <w:r w:rsidR="006E629F">
        <w:t xml:space="preserve">ntroduction. </w:t>
      </w:r>
      <w:r w:rsidR="006E629F">
        <w:rPr>
          <w:highlight w:val="yellow"/>
        </w:rPr>
        <w:t xml:space="preserve"> </w:t>
      </w:r>
      <w:bookmarkStart w:id="0" w:name="_GoBack"/>
      <w:bookmarkEnd w:id="0"/>
    </w:p>
    <w:sectPr w:rsidR="00137C6A" w:rsidSect="008946B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11"/>
    <w:rsid w:val="00084405"/>
    <w:rsid w:val="000A5D0B"/>
    <w:rsid w:val="000E0A71"/>
    <w:rsid w:val="00107716"/>
    <w:rsid w:val="00121ED5"/>
    <w:rsid w:val="00137C6A"/>
    <w:rsid w:val="0017243B"/>
    <w:rsid w:val="001A2131"/>
    <w:rsid w:val="001F4189"/>
    <w:rsid w:val="00207542"/>
    <w:rsid w:val="00224773"/>
    <w:rsid w:val="002A208D"/>
    <w:rsid w:val="002F6637"/>
    <w:rsid w:val="00316790"/>
    <w:rsid w:val="00333426"/>
    <w:rsid w:val="00337BC3"/>
    <w:rsid w:val="003423DE"/>
    <w:rsid w:val="00356DFD"/>
    <w:rsid w:val="003820DA"/>
    <w:rsid w:val="003A03F4"/>
    <w:rsid w:val="003E1B64"/>
    <w:rsid w:val="003F16B6"/>
    <w:rsid w:val="003F24D0"/>
    <w:rsid w:val="003F303F"/>
    <w:rsid w:val="00433FD0"/>
    <w:rsid w:val="00456161"/>
    <w:rsid w:val="004761A2"/>
    <w:rsid w:val="00487455"/>
    <w:rsid w:val="004C37F4"/>
    <w:rsid w:val="004D408C"/>
    <w:rsid w:val="004D409D"/>
    <w:rsid w:val="004D60BF"/>
    <w:rsid w:val="004E4B8F"/>
    <w:rsid w:val="004F6CBE"/>
    <w:rsid w:val="004F78ED"/>
    <w:rsid w:val="0051600E"/>
    <w:rsid w:val="005E10B1"/>
    <w:rsid w:val="005F4F70"/>
    <w:rsid w:val="006060B0"/>
    <w:rsid w:val="006122BC"/>
    <w:rsid w:val="00655647"/>
    <w:rsid w:val="006605A1"/>
    <w:rsid w:val="00663EDA"/>
    <w:rsid w:val="006A2E60"/>
    <w:rsid w:val="006D70C0"/>
    <w:rsid w:val="006E629F"/>
    <w:rsid w:val="007037B9"/>
    <w:rsid w:val="00704BF0"/>
    <w:rsid w:val="007113B8"/>
    <w:rsid w:val="007A0F31"/>
    <w:rsid w:val="007A4204"/>
    <w:rsid w:val="007B35D9"/>
    <w:rsid w:val="007C0486"/>
    <w:rsid w:val="008946B2"/>
    <w:rsid w:val="008C7B5B"/>
    <w:rsid w:val="008E28B5"/>
    <w:rsid w:val="00917906"/>
    <w:rsid w:val="0095201E"/>
    <w:rsid w:val="00992198"/>
    <w:rsid w:val="009C18A6"/>
    <w:rsid w:val="00A04749"/>
    <w:rsid w:val="00A05A0F"/>
    <w:rsid w:val="00A54DE3"/>
    <w:rsid w:val="00A91D37"/>
    <w:rsid w:val="00AC49A0"/>
    <w:rsid w:val="00AE1B10"/>
    <w:rsid w:val="00B216C3"/>
    <w:rsid w:val="00B2239D"/>
    <w:rsid w:val="00B63983"/>
    <w:rsid w:val="00B66BCB"/>
    <w:rsid w:val="00BE61EB"/>
    <w:rsid w:val="00BE7269"/>
    <w:rsid w:val="00C07201"/>
    <w:rsid w:val="00C25542"/>
    <w:rsid w:val="00C34A53"/>
    <w:rsid w:val="00C53EDA"/>
    <w:rsid w:val="00CD1636"/>
    <w:rsid w:val="00CD5F92"/>
    <w:rsid w:val="00CE0BE2"/>
    <w:rsid w:val="00CF39FC"/>
    <w:rsid w:val="00D31F02"/>
    <w:rsid w:val="00D5249C"/>
    <w:rsid w:val="00D551B4"/>
    <w:rsid w:val="00D73111"/>
    <w:rsid w:val="00DD031F"/>
    <w:rsid w:val="00E0041D"/>
    <w:rsid w:val="00E11F88"/>
    <w:rsid w:val="00E36D64"/>
    <w:rsid w:val="00E47544"/>
    <w:rsid w:val="00E53390"/>
    <w:rsid w:val="00E91B85"/>
    <w:rsid w:val="00EC4F8F"/>
    <w:rsid w:val="00F1666C"/>
    <w:rsid w:val="00F577BF"/>
    <w:rsid w:val="00F965A4"/>
    <w:rsid w:val="00FC1957"/>
    <w:rsid w:val="00FC54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DB7B4A"/>
  <w14:defaultImageDpi w14:val="32767"/>
  <w15:docId w15:val="{BA8713FA-C527-A545-A234-A7090EDD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16C3"/>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5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Zisis Bimpisidis</dc:creator>
  <cp:keywords/>
  <dc:description/>
  <cp:lastModifiedBy>Zisis Bimpisidis</cp:lastModifiedBy>
  <cp:revision>8</cp:revision>
  <dcterms:created xsi:type="dcterms:W3CDTF">2019-11-13T13:06:00Z</dcterms:created>
  <dcterms:modified xsi:type="dcterms:W3CDTF">2019-11-14T10:43:00Z</dcterms:modified>
</cp:coreProperties>
</file>