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03345" w14:textId="77777777" w:rsidR="007A4DD6" w:rsidRPr="002922EA" w:rsidRDefault="006305D7" w:rsidP="002922EA">
      <w:pPr>
        <w:pStyle w:val="NormalWeb"/>
        <w:spacing w:before="0" w:beforeAutospacing="0" w:after="0" w:afterAutospacing="0"/>
        <w:rPr>
          <w:rFonts w:asciiTheme="minorHAnsi" w:hAnsiTheme="minorHAnsi" w:cstheme="minorHAnsi"/>
        </w:rPr>
      </w:pPr>
      <w:r w:rsidRPr="002922EA">
        <w:rPr>
          <w:rFonts w:asciiTheme="minorHAnsi" w:hAnsiTheme="minorHAnsi" w:cstheme="minorHAnsi"/>
          <w:b/>
          <w:bCs/>
        </w:rPr>
        <w:t>TITLE:</w:t>
      </w:r>
      <w:r w:rsidRPr="002922EA">
        <w:rPr>
          <w:rFonts w:asciiTheme="minorHAnsi" w:hAnsiTheme="minorHAnsi" w:cstheme="minorHAnsi"/>
        </w:rPr>
        <w:t xml:space="preserve"> </w:t>
      </w:r>
    </w:p>
    <w:p w14:paraId="122BB36A" w14:textId="77777777" w:rsidR="00436FE6" w:rsidRPr="002922EA" w:rsidRDefault="009C407B" w:rsidP="002922EA">
      <w:pPr>
        <w:rPr>
          <w:rFonts w:asciiTheme="minorHAnsi" w:hAnsiTheme="minorHAnsi" w:cstheme="minorHAnsi"/>
          <w:color w:val="auto"/>
        </w:rPr>
      </w:pPr>
      <w:r w:rsidRPr="002922EA">
        <w:rPr>
          <w:rFonts w:asciiTheme="minorHAnsi" w:hAnsiTheme="minorHAnsi" w:cstheme="minorHAnsi"/>
        </w:rPr>
        <w:t>M</w:t>
      </w:r>
      <w:r w:rsidR="00F94E4E" w:rsidRPr="002922EA">
        <w:rPr>
          <w:rFonts w:asciiTheme="minorHAnsi" w:hAnsiTheme="minorHAnsi" w:cstheme="minorHAnsi"/>
        </w:rPr>
        <w:t>onitor</w:t>
      </w:r>
      <w:r w:rsidR="00940757" w:rsidRPr="002922EA">
        <w:rPr>
          <w:rFonts w:asciiTheme="minorHAnsi" w:hAnsiTheme="minorHAnsi" w:cstheme="minorHAnsi"/>
        </w:rPr>
        <w:t>ing</w:t>
      </w:r>
      <w:r w:rsidR="00F94E4E" w:rsidRPr="002922EA">
        <w:rPr>
          <w:rFonts w:asciiTheme="minorHAnsi" w:hAnsiTheme="minorHAnsi" w:cstheme="minorHAnsi"/>
        </w:rPr>
        <w:t xml:space="preserve"> </w:t>
      </w:r>
      <w:r w:rsidRPr="002922EA">
        <w:rPr>
          <w:rFonts w:asciiTheme="minorHAnsi" w:hAnsiTheme="minorHAnsi" w:cstheme="minorHAnsi"/>
        </w:rPr>
        <w:t xml:space="preserve">eIF4F Assembly by Measuring eIF4E-eIF4G Interaction in Live Cells </w:t>
      </w:r>
    </w:p>
    <w:p w14:paraId="318E98B7" w14:textId="77777777" w:rsidR="00436FE6" w:rsidRPr="002922EA" w:rsidRDefault="00436FE6" w:rsidP="002922EA">
      <w:pPr>
        <w:pStyle w:val="NormalWeb"/>
        <w:spacing w:before="0" w:beforeAutospacing="0" w:after="0" w:afterAutospacing="0"/>
        <w:rPr>
          <w:rFonts w:asciiTheme="minorHAnsi" w:hAnsiTheme="minorHAnsi" w:cstheme="minorHAnsi"/>
        </w:rPr>
      </w:pPr>
    </w:p>
    <w:p w14:paraId="46856897" w14:textId="77777777" w:rsidR="006305D7" w:rsidRPr="002922EA" w:rsidRDefault="006305D7" w:rsidP="002922EA">
      <w:pPr>
        <w:rPr>
          <w:rFonts w:asciiTheme="minorHAnsi" w:hAnsiTheme="minorHAnsi" w:cstheme="minorHAnsi"/>
          <w:color w:val="808080" w:themeColor="background1" w:themeShade="80"/>
        </w:rPr>
      </w:pPr>
      <w:r w:rsidRPr="002922EA">
        <w:rPr>
          <w:rFonts w:asciiTheme="minorHAnsi" w:hAnsiTheme="minorHAnsi" w:cstheme="minorHAnsi"/>
          <w:b/>
          <w:bCs/>
        </w:rPr>
        <w:t>AUTHORS</w:t>
      </w:r>
      <w:r w:rsidR="000B662E" w:rsidRPr="002922EA">
        <w:rPr>
          <w:rFonts w:asciiTheme="minorHAnsi" w:hAnsiTheme="minorHAnsi" w:cstheme="minorHAnsi"/>
          <w:b/>
          <w:bCs/>
        </w:rPr>
        <w:t xml:space="preserve"> </w:t>
      </w:r>
      <w:r w:rsidR="00086FF5" w:rsidRPr="002922EA">
        <w:rPr>
          <w:rFonts w:asciiTheme="minorHAnsi" w:hAnsiTheme="minorHAnsi" w:cstheme="minorHAnsi"/>
          <w:b/>
          <w:bCs/>
        </w:rPr>
        <w:t xml:space="preserve">AND </w:t>
      </w:r>
      <w:r w:rsidR="000B662E" w:rsidRPr="002922EA">
        <w:rPr>
          <w:rFonts w:asciiTheme="minorHAnsi" w:hAnsiTheme="minorHAnsi" w:cstheme="minorHAnsi"/>
          <w:b/>
          <w:bCs/>
        </w:rPr>
        <w:t>AFFILIATIONS</w:t>
      </w:r>
      <w:r w:rsidRPr="002922EA">
        <w:rPr>
          <w:rFonts w:asciiTheme="minorHAnsi" w:hAnsiTheme="minorHAnsi" w:cstheme="minorHAnsi"/>
          <w:b/>
          <w:bCs/>
        </w:rPr>
        <w:t xml:space="preserve">: </w:t>
      </w:r>
    </w:p>
    <w:p w14:paraId="070A46F8" w14:textId="77777777" w:rsidR="00436FE6" w:rsidRPr="002922EA" w:rsidRDefault="00436FE6" w:rsidP="002922EA">
      <w:pPr>
        <w:rPr>
          <w:rFonts w:asciiTheme="minorHAnsi" w:hAnsiTheme="minorHAnsi" w:cstheme="minorHAnsi"/>
        </w:rPr>
      </w:pPr>
      <w:r w:rsidRPr="002922EA">
        <w:rPr>
          <w:rFonts w:asciiTheme="minorHAnsi" w:hAnsiTheme="minorHAnsi" w:cstheme="minorHAnsi"/>
        </w:rPr>
        <w:t xml:space="preserve">Yuri </w:t>
      </w:r>
      <w:proofErr w:type="spellStart"/>
      <w:r w:rsidRPr="002922EA">
        <w:rPr>
          <w:rFonts w:asciiTheme="minorHAnsi" w:hAnsiTheme="minorHAnsi" w:cstheme="minorHAnsi"/>
        </w:rPr>
        <w:t>Frosi</w:t>
      </w:r>
      <w:proofErr w:type="spellEnd"/>
      <w:r w:rsidR="00EA3973" w:rsidRPr="002922EA">
        <w:rPr>
          <w:rFonts w:asciiTheme="minorHAnsi" w:hAnsiTheme="minorHAnsi" w:cstheme="minorHAnsi"/>
        </w:rPr>
        <w:t xml:space="preserve">, </w:t>
      </w:r>
      <w:r w:rsidR="00277A44" w:rsidRPr="002922EA">
        <w:rPr>
          <w:rFonts w:asciiTheme="minorHAnsi" w:hAnsiTheme="minorHAnsi" w:cstheme="minorHAnsi"/>
          <w:bCs/>
          <w:color w:val="auto"/>
        </w:rPr>
        <w:t xml:space="preserve">Siti </w:t>
      </w:r>
      <w:proofErr w:type="spellStart"/>
      <w:r w:rsidR="00277A44" w:rsidRPr="002922EA">
        <w:rPr>
          <w:rFonts w:asciiTheme="minorHAnsi" w:hAnsiTheme="minorHAnsi" w:cstheme="minorHAnsi"/>
          <w:bCs/>
          <w:color w:val="auto"/>
        </w:rPr>
        <w:t>Radhiah</w:t>
      </w:r>
      <w:proofErr w:type="spellEnd"/>
      <w:r w:rsidR="00277A44" w:rsidRPr="002922EA">
        <w:rPr>
          <w:rFonts w:asciiTheme="minorHAnsi" w:hAnsiTheme="minorHAnsi" w:cstheme="minorHAnsi"/>
          <w:bCs/>
          <w:color w:val="auto"/>
        </w:rPr>
        <w:t xml:space="preserve"> </w:t>
      </w:r>
      <w:proofErr w:type="spellStart"/>
      <w:r w:rsidR="00277A44" w:rsidRPr="002922EA">
        <w:rPr>
          <w:rFonts w:asciiTheme="minorHAnsi" w:hAnsiTheme="minorHAnsi" w:cstheme="minorHAnsi"/>
          <w:bCs/>
          <w:color w:val="auto"/>
        </w:rPr>
        <w:t>Ramlan</w:t>
      </w:r>
      <w:proofErr w:type="spellEnd"/>
      <w:r w:rsidR="009C407B" w:rsidRPr="002922EA">
        <w:rPr>
          <w:rFonts w:asciiTheme="minorHAnsi" w:hAnsiTheme="minorHAnsi" w:cstheme="minorHAnsi"/>
          <w:bCs/>
          <w:color w:val="auto"/>
        </w:rPr>
        <w:t>,</w:t>
      </w:r>
      <w:r w:rsidR="00161285" w:rsidRPr="002922EA">
        <w:rPr>
          <w:rFonts w:asciiTheme="minorHAnsi" w:hAnsiTheme="minorHAnsi" w:cstheme="minorHAnsi"/>
        </w:rPr>
        <w:t xml:space="preserve"> </w:t>
      </w:r>
      <w:r w:rsidRPr="002922EA">
        <w:rPr>
          <w:rFonts w:asciiTheme="minorHAnsi" w:hAnsiTheme="minorHAnsi" w:cstheme="minorHAnsi"/>
        </w:rPr>
        <w:t>Christopher J. Brown</w:t>
      </w:r>
    </w:p>
    <w:p w14:paraId="305150F7" w14:textId="77777777" w:rsidR="009C407B" w:rsidRPr="002922EA" w:rsidRDefault="009C407B" w:rsidP="002922EA">
      <w:pPr>
        <w:rPr>
          <w:rFonts w:asciiTheme="minorHAnsi" w:hAnsiTheme="minorHAnsi" w:cstheme="minorHAnsi"/>
          <w:color w:val="auto"/>
        </w:rPr>
      </w:pPr>
    </w:p>
    <w:p w14:paraId="3A9BE866" w14:textId="341C871B" w:rsidR="00436FE6" w:rsidRPr="002922EA" w:rsidRDefault="00436FE6" w:rsidP="002922EA">
      <w:pPr>
        <w:rPr>
          <w:rFonts w:asciiTheme="minorHAnsi" w:hAnsiTheme="minorHAnsi" w:cstheme="minorHAnsi"/>
        </w:rPr>
      </w:pPr>
      <w:r w:rsidRPr="002922EA">
        <w:rPr>
          <w:rFonts w:asciiTheme="minorHAnsi" w:hAnsiTheme="minorHAnsi" w:cstheme="minorHAnsi"/>
        </w:rPr>
        <w:t xml:space="preserve">p53 </w:t>
      </w:r>
      <w:r w:rsidR="009C407B" w:rsidRPr="002922EA">
        <w:rPr>
          <w:rFonts w:asciiTheme="minorHAnsi" w:hAnsiTheme="minorHAnsi" w:cstheme="minorHAnsi"/>
        </w:rPr>
        <w:t>Laboratory, A</w:t>
      </w:r>
      <w:r w:rsidRPr="002922EA">
        <w:rPr>
          <w:rFonts w:asciiTheme="minorHAnsi" w:hAnsiTheme="minorHAnsi" w:cstheme="minorHAnsi"/>
        </w:rPr>
        <w:t>*STAR (Agency for Science, Technology and Research), Neuros/</w:t>
      </w:r>
      <w:proofErr w:type="spellStart"/>
      <w:r w:rsidRPr="002922EA">
        <w:rPr>
          <w:rFonts w:asciiTheme="minorHAnsi" w:hAnsiTheme="minorHAnsi" w:cstheme="minorHAnsi"/>
        </w:rPr>
        <w:t>Immunos</w:t>
      </w:r>
      <w:proofErr w:type="spellEnd"/>
      <w:r w:rsidRPr="002922EA">
        <w:rPr>
          <w:rFonts w:asciiTheme="minorHAnsi" w:hAnsiTheme="minorHAnsi" w:cstheme="minorHAnsi"/>
        </w:rPr>
        <w:t xml:space="preserve">, Singapore </w:t>
      </w:r>
    </w:p>
    <w:p w14:paraId="0A2F74A3" w14:textId="77777777" w:rsidR="009C407B" w:rsidRPr="002922EA" w:rsidRDefault="009C407B" w:rsidP="002922EA">
      <w:pPr>
        <w:rPr>
          <w:rFonts w:asciiTheme="minorHAnsi" w:hAnsiTheme="minorHAnsi" w:cstheme="minorHAnsi"/>
          <w:bCs/>
          <w:color w:val="auto"/>
        </w:rPr>
      </w:pPr>
    </w:p>
    <w:p w14:paraId="599A540D" w14:textId="77777777" w:rsidR="00161285" w:rsidRPr="002922EA" w:rsidRDefault="00161285" w:rsidP="002922EA">
      <w:pPr>
        <w:rPr>
          <w:rFonts w:asciiTheme="minorHAnsi" w:hAnsiTheme="minorHAnsi" w:cstheme="minorHAnsi"/>
          <w:bCs/>
          <w:color w:val="auto"/>
        </w:rPr>
      </w:pPr>
      <w:r w:rsidRPr="002922EA">
        <w:rPr>
          <w:rFonts w:asciiTheme="minorHAnsi" w:hAnsiTheme="minorHAnsi" w:cstheme="minorHAnsi"/>
          <w:bCs/>
          <w:color w:val="auto"/>
        </w:rPr>
        <w:t>Email addresses of co-authors:</w:t>
      </w:r>
    </w:p>
    <w:p w14:paraId="10975177" w14:textId="77777777" w:rsidR="00161285" w:rsidRPr="002922EA" w:rsidRDefault="00161285" w:rsidP="002922EA">
      <w:pPr>
        <w:pStyle w:val="NormalWeb"/>
        <w:spacing w:before="0" w:beforeAutospacing="0" w:after="0" w:afterAutospacing="0"/>
        <w:rPr>
          <w:rFonts w:asciiTheme="minorHAnsi" w:hAnsiTheme="minorHAnsi" w:cstheme="minorHAnsi"/>
          <w:bCs/>
          <w:color w:val="auto"/>
        </w:rPr>
      </w:pPr>
      <w:r w:rsidRPr="002922EA">
        <w:rPr>
          <w:rFonts w:asciiTheme="minorHAnsi" w:hAnsiTheme="minorHAnsi" w:cstheme="minorHAnsi"/>
        </w:rPr>
        <w:t xml:space="preserve">Yuri </w:t>
      </w:r>
      <w:proofErr w:type="spellStart"/>
      <w:r w:rsidRPr="002922EA">
        <w:rPr>
          <w:rFonts w:asciiTheme="minorHAnsi" w:hAnsiTheme="minorHAnsi" w:cstheme="minorHAnsi"/>
        </w:rPr>
        <w:t>Frosi</w:t>
      </w:r>
      <w:proofErr w:type="spellEnd"/>
      <w:r w:rsidRPr="002922EA">
        <w:rPr>
          <w:rFonts w:asciiTheme="minorHAnsi" w:hAnsiTheme="minorHAnsi" w:cstheme="minorHAnsi"/>
          <w:bCs/>
          <w:color w:val="auto"/>
        </w:rPr>
        <w:tab/>
      </w:r>
      <w:r w:rsidRPr="002922EA">
        <w:rPr>
          <w:rFonts w:asciiTheme="minorHAnsi" w:hAnsiTheme="minorHAnsi" w:cstheme="minorHAnsi"/>
          <w:bCs/>
          <w:color w:val="auto"/>
        </w:rPr>
        <w:tab/>
        <w:t>(</w:t>
      </w:r>
      <w:hyperlink r:id="rId8" w:history="1">
        <w:r w:rsidR="00277A44" w:rsidRPr="002922EA">
          <w:rPr>
            <w:rStyle w:val="Hyperlink"/>
            <w:rFonts w:asciiTheme="minorHAnsi" w:hAnsiTheme="minorHAnsi" w:cstheme="minorHAnsi"/>
            <w:bCs/>
            <w:color w:val="auto"/>
            <w:u w:val="none"/>
          </w:rPr>
          <w:t>YFrosi@p53lab.a-star.edu.sg</w:t>
        </w:r>
      </w:hyperlink>
      <w:r w:rsidRPr="002922EA">
        <w:rPr>
          <w:rFonts w:asciiTheme="minorHAnsi" w:hAnsiTheme="minorHAnsi" w:cstheme="minorHAnsi"/>
          <w:bCs/>
          <w:color w:val="auto"/>
        </w:rPr>
        <w:t>)</w:t>
      </w:r>
    </w:p>
    <w:p w14:paraId="181CF46F" w14:textId="77777777" w:rsidR="00277A44" w:rsidRPr="002922EA" w:rsidRDefault="00277A44" w:rsidP="002922EA">
      <w:pPr>
        <w:pStyle w:val="NormalWeb"/>
        <w:spacing w:before="0" w:beforeAutospacing="0" w:after="0" w:afterAutospacing="0"/>
        <w:rPr>
          <w:rFonts w:asciiTheme="minorHAnsi" w:hAnsiTheme="minorHAnsi" w:cstheme="minorHAnsi"/>
          <w:bCs/>
          <w:color w:val="auto"/>
        </w:rPr>
      </w:pPr>
      <w:r w:rsidRPr="002922EA">
        <w:rPr>
          <w:rFonts w:asciiTheme="minorHAnsi" w:hAnsiTheme="minorHAnsi" w:cstheme="minorHAnsi"/>
          <w:bCs/>
          <w:color w:val="auto"/>
        </w:rPr>
        <w:t xml:space="preserve">Siti </w:t>
      </w:r>
      <w:proofErr w:type="spellStart"/>
      <w:r w:rsidRPr="002922EA">
        <w:rPr>
          <w:rFonts w:asciiTheme="minorHAnsi" w:hAnsiTheme="minorHAnsi" w:cstheme="minorHAnsi"/>
          <w:bCs/>
          <w:color w:val="auto"/>
        </w:rPr>
        <w:t>Radhiah</w:t>
      </w:r>
      <w:proofErr w:type="spellEnd"/>
      <w:r w:rsidRPr="002922EA">
        <w:rPr>
          <w:rFonts w:asciiTheme="minorHAnsi" w:hAnsiTheme="minorHAnsi" w:cstheme="minorHAnsi"/>
          <w:bCs/>
          <w:color w:val="auto"/>
        </w:rPr>
        <w:t xml:space="preserve"> </w:t>
      </w:r>
      <w:proofErr w:type="spellStart"/>
      <w:r w:rsidRPr="002922EA">
        <w:rPr>
          <w:rFonts w:asciiTheme="minorHAnsi" w:hAnsiTheme="minorHAnsi" w:cstheme="minorHAnsi"/>
          <w:bCs/>
          <w:color w:val="auto"/>
        </w:rPr>
        <w:t>Ramlan</w:t>
      </w:r>
      <w:proofErr w:type="spellEnd"/>
      <w:r w:rsidR="009F77AD" w:rsidRPr="002922EA">
        <w:rPr>
          <w:rFonts w:asciiTheme="minorHAnsi" w:hAnsiTheme="minorHAnsi" w:cstheme="minorHAnsi"/>
          <w:bCs/>
          <w:color w:val="auto"/>
        </w:rPr>
        <w:tab/>
        <w:t>(</w:t>
      </w:r>
      <w:r w:rsidRPr="002922EA">
        <w:rPr>
          <w:rFonts w:asciiTheme="minorHAnsi" w:hAnsiTheme="minorHAnsi" w:cstheme="minorHAnsi"/>
          <w:bCs/>
          <w:color w:val="auto"/>
        </w:rPr>
        <w:t>siti_radhiah_ramlan@p53lab.a-star.edu.sg)</w:t>
      </w:r>
    </w:p>
    <w:p w14:paraId="29DA14A0" w14:textId="77777777" w:rsidR="00161285" w:rsidRPr="002922EA" w:rsidRDefault="00161285" w:rsidP="002922EA">
      <w:pPr>
        <w:rPr>
          <w:rFonts w:asciiTheme="minorHAnsi" w:hAnsiTheme="minorHAnsi" w:cstheme="minorHAnsi"/>
          <w:bCs/>
          <w:color w:val="auto"/>
        </w:rPr>
      </w:pPr>
    </w:p>
    <w:p w14:paraId="2E5610D9" w14:textId="77777777" w:rsidR="00161285" w:rsidRPr="002922EA" w:rsidRDefault="00161285" w:rsidP="002922EA">
      <w:pPr>
        <w:rPr>
          <w:rFonts w:asciiTheme="minorHAnsi" w:hAnsiTheme="minorHAnsi" w:cstheme="minorHAnsi"/>
          <w:bCs/>
          <w:color w:val="auto"/>
        </w:rPr>
      </w:pPr>
      <w:r w:rsidRPr="002922EA">
        <w:rPr>
          <w:rFonts w:asciiTheme="minorHAnsi" w:hAnsiTheme="minorHAnsi" w:cstheme="minorHAnsi"/>
          <w:bCs/>
          <w:color w:val="auto"/>
        </w:rPr>
        <w:t xml:space="preserve">Corresponding author: </w:t>
      </w:r>
    </w:p>
    <w:p w14:paraId="36D11CB0" w14:textId="77777777" w:rsidR="00161285" w:rsidRPr="002922EA" w:rsidRDefault="00161285" w:rsidP="002922EA">
      <w:pPr>
        <w:rPr>
          <w:rFonts w:asciiTheme="minorHAnsi" w:hAnsiTheme="minorHAnsi" w:cstheme="minorHAnsi"/>
          <w:color w:val="auto"/>
        </w:rPr>
      </w:pPr>
      <w:r w:rsidRPr="002922EA">
        <w:rPr>
          <w:rFonts w:asciiTheme="minorHAnsi" w:hAnsiTheme="minorHAnsi" w:cstheme="minorHAnsi"/>
          <w:bCs/>
          <w:color w:val="auto"/>
        </w:rPr>
        <w:t>Christopher J. Brown</w:t>
      </w:r>
      <w:r w:rsidRPr="002922EA">
        <w:rPr>
          <w:rFonts w:asciiTheme="minorHAnsi" w:hAnsiTheme="minorHAnsi" w:cstheme="minorHAnsi"/>
          <w:bCs/>
          <w:color w:val="auto"/>
        </w:rPr>
        <w:tab/>
        <w:t>(CJBrown@p53Lab.a-star.edu.sg)</w:t>
      </w:r>
    </w:p>
    <w:p w14:paraId="0F466D33" w14:textId="77777777" w:rsidR="00D04A95" w:rsidRPr="002922EA" w:rsidRDefault="00D04A95" w:rsidP="002922EA">
      <w:pPr>
        <w:rPr>
          <w:rFonts w:asciiTheme="minorHAnsi" w:hAnsiTheme="minorHAnsi" w:cstheme="minorHAnsi"/>
          <w:bCs/>
          <w:color w:val="auto"/>
        </w:rPr>
      </w:pPr>
    </w:p>
    <w:p w14:paraId="1BD7E82A" w14:textId="77777777" w:rsidR="006305D7" w:rsidRPr="002922EA" w:rsidRDefault="006305D7" w:rsidP="002922EA">
      <w:pPr>
        <w:pStyle w:val="NormalWeb"/>
        <w:spacing w:before="0" w:beforeAutospacing="0" w:after="0" w:afterAutospacing="0"/>
        <w:rPr>
          <w:rFonts w:asciiTheme="minorHAnsi" w:hAnsiTheme="minorHAnsi" w:cstheme="minorHAnsi"/>
          <w:color w:val="808080"/>
        </w:rPr>
      </w:pPr>
      <w:r w:rsidRPr="002922EA">
        <w:rPr>
          <w:rFonts w:asciiTheme="minorHAnsi" w:hAnsiTheme="minorHAnsi" w:cstheme="minorHAnsi"/>
          <w:b/>
          <w:bCs/>
        </w:rPr>
        <w:t>KEYWORDS:</w:t>
      </w:r>
      <w:r w:rsidRPr="002922EA">
        <w:rPr>
          <w:rFonts w:asciiTheme="minorHAnsi" w:hAnsiTheme="minorHAnsi" w:cstheme="minorHAnsi"/>
        </w:rPr>
        <w:t xml:space="preserve"> </w:t>
      </w:r>
    </w:p>
    <w:p w14:paraId="44F2544C" w14:textId="77777777" w:rsidR="004A0C06" w:rsidRPr="002922EA" w:rsidRDefault="004A0C06" w:rsidP="002922EA">
      <w:pPr>
        <w:pStyle w:val="NormalWeb"/>
        <w:spacing w:before="0" w:beforeAutospacing="0" w:after="0" w:afterAutospacing="0"/>
      </w:pPr>
      <w:r w:rsidRPr="002922EA">
        <w:rPr>
          <w:color w:val="auto"/>
          <w:lang w:val="en-GB"/>
        </w:rPr>
        <w:t xml:space="preserve">Cellular Biology, </w:t>
      </w:r>
      <w:r w:rsidR="008339BC" w:rsidRPr="002922EA">
        <w:rPr>
          <w:color w:val="auto"/>
          <w:lang w:val="en-GB"/>
        </w:rPr>
        <w:t xml:space="preserve">eIF4F complex, </w:t>
      </w:r>
      <w:r w:rsidR="001E06E9" w:rsidRPr="002922EA">
        <w:rPr>
          <w:color w:val="auto"/>
          <w:lang w:val="en-GB"/>
        </w:rPr>
        <w:t xml:space="preserve">Translational control, </w:t>
      </w:r>
      <w:r w:rsidR="009C407B" w:rsidRPr="002922EA">
        <w:rPr>
          <w:color w:val="auto"/>
          <w:lang w:val="en-GB"/>
        </w:rPr>
        <w:t xml:space="preserve">Luciferase </w:t>
      </w:r>
      <w:r w:rsidRPr="002922EA">
        <w:rPr>
          <w:color w:val="auto"/>
          <w:lang w:val="en-GB"/>
        </w:rPr>
        <w:t xml:space="preserve">complementation assay, </w:t>
      </w:r>
      <w:r w:rsidR="00DF3910" w:rsidRPr="002922EA">
        <w:rPr>
          <w:color w:val="auto"/>
          <w:lang w:val="en-GB"/>
        </w:rPr>
        <w:t>mTOR</w:t>
      </w:r>
      <w:r w:rsidR="00B67333" w:rsidRPr="002922EA">
        <w:rPr>
          <w:color w:val="auto"/>
          <w:lang w:val="en-GB"/>
        </w:rPr>
        <w:t xml:space="preserve"> </w:t>
      </w:r>
      <w:proofErr w:type="spellStart"/>
      <w:r w:rsidR="00B67333" w:rsidRPr="002922EA">
        <w:rPr>
          <w:color w:val="auto"/>
          <w:lang w:val="en-GB"/>
        </w:rPr>
        <w:t>signa</w:t>
      </w:r>
      <w:r w:rsidR="00DF3910" w:rsidRPr="002922EA">
        <w:rPr>
          <w:color w:val="auto"/>
          <w:lang w:val="en-GB"/>
        </w:rPr>
        <w:t>ling</w:t>
      </w:r>
      <w:proofErr w:type="spellEnd"/>
      <w:r w:rsidR="00DF3910" w:rsidRPr="002922EA">
        <w:rPr>
          <w:color w:val="auto"/>
          <w:lang w:val="en-GB"/>
        </w:rPr>
        <w:t>, Protein-protein interactions</w:t>
      </w:r>
    </w:p>
    <w:p w14:paraId="1F98B490" w14:textId="77777777" w:rsidR="00781883" w:rsidRPr="002922EA" w:rsidRDefault="00781883" w:rsidP="002922EA">
      <w:pPr>
        <w:rPr>
          <w:rFonts w:asciiTheme="minorHAnsi" w:hAnsiTheme="minorHAnsi" w:cstheme="minorHAnsi"/>
          <w:b/>
        </w:rPr>
      </w:pPr>
    </w:p>
    <w:p w14:paraId="4053C0B2" w14:textId="77777777" w:rsidR="00781883" w:rsidRPr="002922EA" w:rsidRDefault="009C407B" w:rsidP="002922EA">
      <w:pPr>
        <w:rPr>
          <w:rFonts w:asciiTheme="minorHAnsi" w:hAnsiTheme="minorHAnsi" w:cstheme="minorHAnsi"/>
        </w:rPr>
      </w:pPr>
      <w:r w:rsidRPr="002922EA">
        <w:rPr>
          <w:rFonts w:asciiTheme="minorHAnsi" w:hAnsiTheme="minorHAnsi" w:cstheme="minorHAnsi"/>
          <w:b/>
        </w:rPr>
        <w:t>SUMMARY</w:t>
      </w:r>
      <w:r w:rsidR="00781883" w:rsidRPr="002922EA">
        <w:rPr>
          <w:rFonts w:asciiTheme="minorHAnsi" w:hAnsiTheme="minorHAnsi" w:cstheme="minorHAnsi"/>
        </w:rPr>
        <w:t>:</w:t>
      </w:r>
    </w:p>
    <w:p w14:paraId="681431F8" w14:textId="77777777" w:rsidR="00781883" w:rsidRPr="002922EA" w:rsidRDefault="00781883" w:rsidP="002922EA">
      <w:pPr>
        <w:rPr>
          <w:rFonts w:asciiTheme="minorHAnsi" w:hAnsiTheme="minorHAnsi" w:cstheme="minorHAnsi"/>
        </w:rPr>
      </w:pPr>
      <w:r w:rsidRPr="002922EA">
        <w:rPr>
          <w:rFonts w:asciiTheme="minorHAnsi" w:hAnsiTheme="minorHAnsi" w:cstheme="minorHAnsi"/>
        </w:rPr>
        <w:t>Here</w:t>
      </w:r>
      <w:r w:rsidR="00D02134" w:rsidRPr="002922EA">
        <w:rPr>
          <w:rFonts w:asciiTheme="minorHAnsi" w:hAnsiTheme="minorHAnsi" w:cstheme="minorHAnsi"/>
        </w:rPr>
        <w:t>,</w:t>
      </w:r>
      <w:r w:rsidRPr="002922EA">
        <w:rPr>
          <w:rFonts w:asciiTheme="minorHAnsi" w:hAnsiTheme="minorHAnsi" w:cstheme="minorHAnsi"/>
        </w:rPr>
        <w:t xml:space="preserve"> we </w:t>
      </w:r>
      <w:r w:rsidR="00D02134" w:rsidRPr="002922EA">
        <w:rPr>
          <w:rFonts w:asciiTheme="minorHAnsi" w:hAnsiTheme="minorHAnsi" w:cstheme="minorHAnsi"/>
        </w:rPr>
        <w:t xml:space="preserve">present a protocol </w:t>
      </w:r>
      <w:r w:rsidRPr="002922EA">
        <w:rPr>
          <w:rFonts w:asciiTheme="minorHAnsi" w:hAnsiTheme="minorHAnsi" w:cstheme="minorHAnsi"/>
        </w:rPr>
        <w:t>to measure</w:t>
      </w:r>
      <w:r w:rsidR="00D02134" w:rsidRPr="002922EA">
        <w:rPr>
          <w:rFonts w:asciiTheme="minorHAnsi" w:hAnsiTheme="minorHAnsi" w:cstheme="minorHAnsi"/>
        </w:rPr>
        <w:t xml:space="preserve"> </w:t>
      </w:r>
      <w:r w:rsidRPr="002922EA">
        <w:rPr>
          <w:rFonts w:asciiTheme="minorHAnsi" w:hAnsiTheme="minorHAnsi" w:cstheme="minorHAnsi"/>
        </w:rPr>
        <w:t>e</w:t>
      </w:r>
      <w:r w:rsidR="00D02134" w:rsidRPr="002922EA">
        <w:rPr>
          <w:rFonts w:asciiTheme="minorHAnsi" w:hAnsiTheme="minorHAnsi" w:cstheme="minorHAnsi"/>
        </w:rPr>
        <w:t>IF4E-eIF4G interaction</w:t>
      </w:r>
      <w:r w:rsidR="00FE5AC0" w:rsidRPr="002922EA">
        <w:rPr>
          <w:rFonts w:asciiTheme="minorHAnsi" w:hAnsiTheme="minorHAnsi" w:cstheme="minorHAnsi"/>
        </w:rPr>
        <w:t xml:space="preserve"> in live cells</w:t>
      </w:r>
      <w:r w:rsidR="00D02134" w:rsidRPr="002922EA">
        <w:rPr>
          <w:rFonts w:asciiTheme="minorHAnsi" w:hAnsiTheme="minorHAnsi" w:cstheme="minorHAnsi"/>
        </w:rPr>
        <w:t xml:space="preserve"> that would </w:t>
      </w:r>
      <w:r w:rsidR="009C407B" w:rsidRPr="002922EA">
        <w:rPr>
          <w:rFonts w:asciiTheme="minorHAnsi" w:hAnsiTheme="minorHAnsi" w:cstheme="minorHAnsi"/>
        </w:rPr>
        <w:t>enable</w:t>
      </w:r>
      <w:r w:rsidR="00D02134" w:rsidRPr="002922EA">
        <w:rPr>
          <w:rFonts w:asciiTheme="minorHAnsi" w:hAnsiTheme="minorHAnsi" w:cstheme="minorHAnsi"/>
        </w:rPr>
        <w:t xml:space="preserve"> the user to evaluate</w:t>
      </w:r>
      <w:r w:rsidR="00FE5AC0" w:rsidRPr="002922EA">
        <w:rPr>
          <w:rFonts w:asciiTheme="minorHAnsi" w:hAnsiTheme="minorHAnsi" w:cstheme="minorHAnsi"/>
        </w:rPr>
        <w:t xml:space="preserve"> </w:t>
      </w:r>
      <w:r w:rsidR="00D02134" w:rsidRPr="002922EA">
        <w:rPr>
          <w:rFonts w:asciiTheme="minorHAnsi" w:hAnsiTheme="minorHAnsi" w:cstheme="minorHAnsi"/>
        </w:rPr>
        <w:t>drug induced perturb</w:t>
      </w:r>
      <w:r w:rsidR="00596207">
        <w:rPr>
          <w:rFonts w:asciiTheme="minorHAnsi" w:hAnsiTheme="minorHAnsi" w:cstheme="minorHAnsi"/>
        </w:rPr>
        <w:t>ation of eIF4F complex dynamics</w:t>
      </w:r>
      <w:r w:rsidR="00FE5AC0" w:rsidRPr="002922EA">
        <w:rPr>
          <w:rFonts w:asciiTheme="minorHAnsi" w:hAnsiTheme="minorHAnsi" w:cstheme="minorHAnsi"/>
        </w:rPr>
        <w:t xml:space="preserve"> in screening formats</w:t>
      </w:r>
      <w:r w:rsidR="009C407B" w:rsidRPr="002922EA">
        <w:rPr>
          <w:rFonts w:asciiTheme="minorHAnsi" w:hAnsiTheme="minorHAnsi" w:cstheme="minorHAnsi"/>
        </w:rPr>
        <w:t>.</w:t>
      </w:r>
    </w:p>
    <w:p w14:paraId="69CDF7F8" w14:textId="77777777" w:rsidR="00781883" w:rsidRPr="002922EA" w:rsidRDefault="00781883" w:rsidP="002922EA">
      <w:pPr>
        <w:rPr>
          <w:rFonts w:asciiTheme="minorHAnsi" w:hAnsiTheme="minorHAnsi" w:cstheme="minorHAnsi"/>
        </w:rPr>
      </w:pPr>
    </w:p>
    <w:p w14:paraId="1DAECF1F" w14:textId="77777777" w:rsidR="006305D7" w:rsidRPr="002922EA" w:rsidRDefault="006305D7" w:rsidP="002922EA">
      <w:pPr>
        <w:rPr>
          <w:rFonts w:asciiTheme="minorHAnsi" w:hAnsiTheme="minorHAnsi" w:cstheme="minorHAnsi"/>
        </w:rPr>
      </w:pPr>
      <w:r w:rsidRPr="002922EA">
        <w:rPr>
          <w:rFonts w:asciiTheme="minorHAnsi" w:hAnsiTheme="minorHAnsi" w:cstheme="minorHAnsi"/>
          <w:b/>
          <w:bCs/>
        </w:rPr>
        <w:t>ABSTRACT:</w:t>
      </w:r>
      <w:r w:rsidRPr="002922EA">
        <w:rPr>
          <w:rFonts w:asciiTheme="minorHAnsi" w:hAnsiTheme="minorHAnsi" w:cstheme="minorHAnsi"/>
        </w:rPr>
        <w:t xml:space="preserve"> </w:t>
      </w:r>
    </w:p>
    <w:p w14:paraId="564C8C90" w14:textId="29719866" w:rsidR="00CD5D46" w:rsidRPr="002922EA" w:rsidRDefault="00CD5D46" w:rsidP="002922EA">
      <w:r w:rsidRPr="002922EA">
        <w:t xml:space="preserve">Formation of </w:t>
      </w:r>
      <w:r w:rsidR="00580126" w:rsidRPr="002922EA">
        <w:t xml:space="preserve">the </w:t>
      </w:r>
      <w:r w:rsidRPr="002922EA">
        <w:t>eIF4</w:t>
      </w:r>
      <w:r w:rsidR="00596207">
        <w:t>F complex has been shown to be</w:t>
      </w:r>
      <w:r w:rsidRPr="002922EA">
        <w:t xml:space="preserve"> </w:t>
      </w:r>
      <w:r w:rsidR="00596207">
        <w:t xml:space="preserve">the </w:t>
      </w:r>
      <w:r w:rsidRPr="002922EA">
        <w:t xml:space="preserve">key downstream node for the convergence of </w:t>
      </w:r>
      <w:r w:rsidR="00E37A27">
        <w:t xml:space="preserve">the </w:t>
      </w:r>
      <w:r w:rsidR="00A9432C" w:rsidRPr="002922EA">
        <w:t>signaling</w:t>
      </w:r>
      <w:r w:rsidRPr="002922EA">
        <w:t xml:space="preserve"> pathway that often undergo</w:t>
      </w:r>
      <w:r w:rsidR="00596207">
        <w:t>es</w:t>
      </w:r>
      <w:r w:rsidRPr="002922EA">
        <w:t xml:space="preserve"> oncogenic activation in humans. eIF4F is a cap-binding </w:t>
      </w:r>
      <w:r w:rsidR="009C407B" w:rsidRPr="002922EA">
        <w:t>complex involved in</w:t>
      </w:r>
      <w:r w:rsidRPr="002922EA">
        <w:t xml:space="preserve"> </w:t>
      </w:r>
      <w:r w:rsidR="00E37A27">
        <w:t xml:space="preserve">the </w:t>
      </w:r>
      <w:r w:rsidRPr="002922EA">
        <w:t xml:space="preserve">mRNA-ribosome recruitment phase of translation initiation. </w:t>
      </w:r>
      <w:r w:rsidR="00580126" w:rsidRPr="002922EA">
        <w:t>I</w:t>
      </w:r>
      <w:r w:rsidRPr="002922EA">
        <w:t>n many cellular and pre-clinical model of cancers</w:t>
      </w:r>
      <w:r w:rsidR="00A9432C" w:rsidRPr="002922EA">
        <w:t>,</w:t>
      </w:r>
      <w:r w:rsidR="00580126" w:rsidRPr="002922EA">
        <w:t xml:space="preserve"> the</w:t>
      </w:r>
      <w:r w:rsidRPr="002922EA">
        <w:t xml:space="preserve"> deregulation of eIF4F leads to</w:t>
      </w:r>
      <w:r w:rsidR="00580126" w:rsidRPr="002922EA">
        <w:t xml:space="preserve"> increased</w:t>
      </w:r>
      <w:r w:rsidRPr="002922EA">
        <w:t xml:space="preserve"> translation of specific mRNA subsets that are involved in can</w:t>
      </w:r>
      <w:r w:rsidR="00596207">
        <w:t>cer proliferation and survival.</w:t>
      </w:r>
      <w:r w:rsidRPr="002922EA">
        <w:t xml:space="preserve"> eIF4F is </w:t>
      </w:r>
      <w:r w:rsidR="009C407B" w:rsidRPr="002922EA">
        <w:t>a</w:t>
      </w:r>
      <w:r w:rsidRPr="002922EA">
        <w:t xml:space="preserve"> hetero-trimeric complex built from the cap-binding subunit eIF4E, the helicase eIF4A and the scaffolding subunit eIF4G. Critical for the assembly of active eIF4F complexes is the protein-protein interaction between eIF4E and eIF4G proteins. In this article</w:t>
      </w:r>
      <w:r w:rsidR="00E37A27">
        <w:t>,</w:t>
      </w:r>
      <w:r w:rsidRPr="002922EA">
        <w:t xml:space="preserve"> we describe a protocol to measure eIF4F assembly that </w:t>
      </w:r>
      <w:r w:rsidR="00CF4A54" w:rsidRPr="002922EA">
        <w:t>monitors</w:t>
      </w:r>
      <w:r w:rsidR="00650F08" w:rsidRPr="002922EA">
        <w:t xml:space="preserve"> </w:t>
      </w:r>
      <w:r w:rsidRPr="002922EA">
        <w:t>the status of eIF4E-e</w:t>
      </w:r>
      <w:r w:rsidR="002922EA" w:rsidRPr="002922EA">
        <w:t xml:space="preserve">IF4G interaction in live cells. </w:t>
      </w:r>
      <w:r w:rsidRPr="002922EA">
        <w:t xml:space="preserve">The </w:t>
      </w:r>
      <w:r w:rsidR="00CF4A54" w:rsidRPr="002922EA">
        <w:t>eIF4e</w:t>
      </w:r>
      <w:r w:rsidRPr="002922EA">
        <w:t xml:space="preserve">:4G </w:t>
      </w:r>
      <w:r w:rsidR="00DC698C" w:rsidRPr="002922EA">
        <w:t>cell-based</w:t>
      </w:r>
      <w:r w:rsidRPr="002922EA">
        <w:t xml:space="preserve"> protein-protein interaction assay also allows drug induced changes in eIF4F complex integrity to be accurately and reliably assessed.</w:t>
      </w:r>
      <w:r w:rsidR="00DC698C" w:rsidRPr="002922EA">
        <w:t xml:space="preserve"> </w:t>
      </w:r>
      <w:r w:rsidRPr="002922EA">
        <w:t>We envision that this method can be applied for verifying the activity of commercially available compounds or for further screening of novel compound</w:t>
      </w:r>
      <w:r w:rsidR="00E37A27">
        <w:t>s</w:t>
      </w:r>
      <w:r w:rsidRPr="002922EA">
        <w:t xml:space="preserve"> or modalities that efficiently disrupt formation of eIF4F complex. </w:t>
      </w:r>
    </w:p>
    <w:p w14:paraId="51B941E9" w14:textId="77777777" w:rsidR="00161285" w:rsidRPr="002922EA" w:rsidRDefault="00161285" w:rsidP="002922EA">
      <w:pPr>
        <w:rPr>
          <w:rFonts w:asciiTheme="minorHAnsi" w:hAnsiTheme="minorHAnsi" w:cstheme="minorHAnsi"/>
        </w:rPr>
      </w:pPr>
    </w:p>
    <w:p w14:paraId="4B225A11" w14:textId="77777777" w:rsidR="007A4DD6" w:rsidRPr="002922EA" w:rsidRDefault="006305D7" w:rsidP="002922EA">
      <w:pPr>
        <w:rPr>
          <w:rFonts w:asciiTheme="minorHAnsi" w:hAnsiTheme="minorHAnsi" w:cstheme="minorHAnsi"/>
          <w:color w:val="808080" w:themeColor="background1" w:themeShade="80"/>
        </w:rPr>
      </w:pPr>
      <w:r w:rsidRPr="002922EA">
        <w:rPr>
          <w:rFonts w:asciiTheme="minorHAnsi" w:hAnsiTheme="minorHAnsi" w:cstheme="minorHAnsi"/>
          <w:b/>
        </w:rPr>
        <w:t>INTRODUCTION</w:t>
      </w:r>
      <w:r w:rsidRPr="002922EA">
        <w:rPr>
          <w:rFonts w:asciiTheme="minorHAnsi" w:hAnsiTheme="minorHAnsi" w:cstheme="minorHAnsi"/>
          <w:b/>
          <w:bCs/>
        </w:rPr>
        <w:t>:</w:t>
      </w:r>
      <w:r w:rsidRPr="002922EA">
        <w:rPr>
          <w:rFonts w:asciiTheme="minorHAnsi" w:hAnsiTheme="minorHAnsi" w:cstheme="minorHAnsi"/>
        </w:rPr>
        <w:t xml:space="preserve"> </w:t>
      </w:r>
    </w:p>
    <w:p w14:paraId="7FE61085" w14:textId="1DF1ACA2" w:rsidR="00CF4A54" w:rsidRPr="002922EA" w:rsidRDefault="00CD5D46" w:rsidP="002922EA">
      <w:r w:rsidRPr="002922EA">
        <w:t xml:space="preserve">Control of gene expression plays a pivotal role in the correct execution of cellular </w:t>
      </w:r>
      <w:r w:rsidR="00CF4A54" w:rsidRPr="002922EA">
        <w:t>programs</w:t>
      </w:r>
      <w:r w:rsidRPr="002922EA">
        <w:t xml:space="preserve"> such</w:t>
      </w:r>
      <w:r w:rsidR="00CF4A54" w:rsidRPr="002922EA">
        <w:t xml:space="preserve"> as</w:t>
      </w:r>
      <w:r w:rsidRPr="002922EA">
        <w:t xml:space="preserve"> growth proliferation and differentiation. </w:t>
      </w:r>
      <w:r w:rsidR="00E37A27">
        <w:t>A r</w:t>
      </w:r>
      <w:r w:rsidR="00CF4A54" w:rsidRPr="002922EA">
        <w:t xml:space="preserve">egulatory </w:t>
      </w:r>
      <w:r w:rsidRPr="002922EA">
        <w:t>control</w:t>
      </w:r>
      <w:r w:rsidR="00CF4A54" w:rsidRPr="002922EA">
        <w:t xml:space="preserve"> mechani</w:t>
      </w:r>
      <w:r w:rsidR="00F551BF" w:rsidRPr="002922EA">
        <w:t>sm</w:t>
      </w:r>
      <w:r w:rsidRPr="002922EA">
        <w:t xml:space="preserve"> can be </w:t>
      </w:r>
      <w:r w:rsidRPr="002922EA">
        <w:lastRenderedPageBreak/>
        <w:t>exerted either at the level of gene transcription or at the level of mRNA translation. In the last decade</w:t>
      </w:r>
      <w:r w:rsidR="00683B19" w:rsidRPr="002922EA">
        <w:t>,</w:t>
      </w:r>
      <w:r w:rsidRPr="002922EA">
        <w:t xml:space="preserve"> it has become increasingly evident that translational control</w:t>
      </w:r>
      <w:r w:rsidR="00CF4A54" w:rsidRPr="002922EA">
        <w:t xml:space="preserve"> by modulation of the initiation process rather than the later step</w:t>
      </w:r>
      <w:r w:rsidR="00596207">
        <w:t>s of elongation and termination</w:t>
      </w:r>
      <w:r w:rsidRPr="002922EA">
        <w:t xml:space="preserve"> can finely regulate synthesis of specific subsets of proteins </w:t>
      </w:r>
      <w:r w:rsidR="00CF4A54" w:rsidRPr="002922EA">
        <w:t xml:space="preserve">that </w:t>
      </w:r>
      <w:r w:rsidR="001E06E9" w:rsidRPr="002922EA">
        <w:t>play</w:t>
      </w:r>
      <w:r w:rsidR="00CF4A54" w:rsidRPr="002922EA">
        <w:t xml:space="preserve"> a </w:t>
      </w:r>
      <w:r w:rsidRPr="002922EA">
        <w:t>wide range of biological functions</w:t>
      </w:r>
      <w:r w:rsidR="00CF4A54" w:rsidRPr="002922EA">
        <w:t>.</w:t>
      </w:r>
      <w:r w:rsidR="0056192B">
        <w:t xml:space="preserve"> </w:t>
      </w:r>
    </w:p>
    <w:p w14:paraId="3814B00F" w14:textId="77777777" w:rsidR="009C407B" w:rsidRPr="002922EA" w:rsidRDefault="009C407B" w:rsidP="002922EA"/>
    <w:p w14:paraId="0CB2FF1A" w14:textId="77777777" w:rsidR="00CD5D46" w:rsidRPr="002922EA" w:rsidRDefault="00CD5D46" w:rsidP="002922EA">
      <w:r w:rsidRPr="002922EA">
        <w:t>Increased translation of mRNAs invo</w:t>
      </w:r>
      <w:r w:rsidR="00650F08" w:rsidRPr="002922EA">
        <w:t>lved in survival, anti-autophagic</w:t>
      </w:r>
      <w:r w:rsidRPr="002922EA">
        <w:t xml:space="preserve"> and anti-apoptotic responses have been implicated in several cancers and </w:t>
      </w:r>
      <w:r w:rsidR="00CF4A54" w:rsidRPr="002922EA">
        <w:t xml:space="preserve">have </w:t>
      </w:r>
      <w:r w:rsidRPr="002922EA">
        <w:t>also been causatively linked to either aberrant activation or over expression of translation initiation factors</w:t>
      </w:r>
      <w:r w:rsidRPr="002922EA">
        <w:rPr>
          <w:vertAlign w:val="superscript"/>
        </w:rPr>
        <w:t>1</w:t>
      </w:r>
      <w:r w:rsidR="009C407B" w:rsidRPr="002922EA">
        <w:t>.</w:t>
      </w:r>
    </w:p>
    <w:p w14:paraId="49F13F25" w14:textId="77777777" w:rsidR="009C407B" w:rsidRPr="002922EA" w:rsidRDefault="009C407B" w:rsidP="002922EA"/>
    <w:p w14:paraId="471038D8" w14:textId="6A726BF2" w:rsidR="00CD5D46" w:rsidRPr="002922EA" w:rsidRDefault="00E37A27" w:rsidP="002922EA">
      <w:r>
        <w:t xml:space="preserve">The </w:t>
      </w:r>
      <w:r w:rsidR="00CD5D46" w:rsidRPr="002922EA">
        <w:t>eIF4F complex is a master regulator of translation initiation. By binding the cap-structure on the 5’</w:t>
      </w:r>
      <w:r>
        <w:t xml:space="preserve"> </w:t>
      </w:r>
      <w:r w:rsidR="00CD5D46" w:rsidRPr="002922EA">
        <w:t>end of mRNAs, eIF4F is driving initial mRNA-ribosome recruitment and in turn</w:t>
      </w:r>
      <w:r w:rsidR="00D106C7" w:rsidRPr="002922EA">
        <w:t xml:space="preserve"> </w:t>
      </w:r>
      <w:r w:rsidR="00CD5D46" w:rsidRPr="002922EA">
        <w:t>increasing mRNA translation efficiency of weakly translated eukaryotic mRNAs</w:t>
      </w:r>
      <w:r w:rsidR="00B13B3F" w:rsidRPr="002922EA">
        <w:rPr>
          <w:vertAlign w:val="superscript"/>
        </w:rPr>
        <w:t>2</w:t>
      </w:r>
      <w:r w:rsidR="00596207">
        <w:t xml:space="preserve">. eIF4F </w:t>
      </w:r>
      <w:r w:rsidR="00CD5D46" w:rsidRPr="002922EA">
        <w:t xml:space="preserve">mediated translation of cancer-related mRNAs has been reported for many cancer models </w:t>
      </w:r>
      <w:r w:rsidR="00975EF1" w:rsidRPr="002922EA">
        <w:t>harboring</w:t>
      </w:r>
      <w:r w:rsidR="00CD5D46" w:rsidRPr="002922EA">
        <w:t xml:space="preserve"> aberrant activation of RAS/MAPK or AKT/TOR pathways, suggesting that cancer cells upregulate eIF4F to boost their own pro-neoplastic activity. Disruption of this feed-forward loop by inhibiting eIF4F complex formation is thereby a very promising therapeutic strategy</w:t>
      </w:r>
      <w:r w:rsidR="00CD5D46" w:rsidRPr="002922EA">
        <w:rPr>
          <w:vertAlign w:val="superscript"/>
        </w:rPr>
        <w:t>3,4</w:t>
      </w:r>
      <w:r w:rsidR="009C407B" w:rsidRPr="002922EA">
        <w:t>.</w:t>
      </w:r>
    </w:p>
    <w:p w14:paraId="54619E78" w14:textId="77777777" w:rsidR="009C407B" w:rsidRPr="002922EA" w:rsidRDefault="009C407B" w:rsidP="002922EA"/>
    <w:p w14:paraId="40093FEE" w14:textId="27752949" w:rsidR="00CD5D46" w:rsidRPr="002922EA" w:rsidRDefault="00CD5D46" w:rsidP="002922EA">
      <w:r w:rsidRPr="002922EA">
        <w:t>The eIF4F complex consists of (</w:t>
      </w:r>
      <w:proofErr w:type="spellStart"/>
      <w:r w:rsidRPr="002922EA">
        <w:t>i</w:t>
      </w:r>
      <w:proofErr w:type="spellEnd"/>
      <w:r w:rsidRPr="002922EA">
        <w:t>) eIF4E, the cap-binding subunit of</w:t>
      </w:r>
      <w:r w:rsidR="002B301C" w:rsidRPr="002922EA">
        <w:t xml:space="preserve"> eIF4F that interacts with the </w:t>
      </w:r>
      <w:r w:rsidRPr="002922EA">
        <w:t>cap structure found at the 5’ UTR of mRNA, (ii) eIF4A, the RNA helicase and (iii) eIF4G, the scaffold protein that interacts with both eIF4A and eIF4E and eventually recruits</w:t>
      </w:r>
      <w:r w:rsidR="00E37A27">
        <w:t xml:space="preserve"> the</w:t>
      </w:r>
      <w:r w:rsidRPr="002922EA">
        <w:t xml:space="preserve"> 40S ribosomal subunit</w:t>
      </w:r>
      <w:r w:rsidRPr="002922EA">
        <w:rPr>
          <w:vertAlign w:val="superscript"/>
        </w:rPr>
        <w:t>5</w:t>
      </w:r>
      <w:r w:rsidR="00C211B7" w:rsidRPr="002922EA">
        <w:t xml:space="preserve">. eIF4G </w:t>
      </w:r>
      <w:r w:rsidRPr="002922EA">
        <w:t>association with eIF4E is the rate-limiting step for the assembly of functional eIF4F complexes and it is negatively regulated by the eIF4E binding proteins (4EBPs)</w:t>
      </w:r>
      <w:r w:rsidR="00BF3008" w:rsidRPr="002922EA">
        <w:rPr>
          <w:vertAlign w:val="superscript"/>
        </w:rPr>
        <w:t>6</w:t>
      </w:r>
      <w:r w:rsidRPr="002922EA">
        <w:t xml:space="preserve">. By competing with eIF4G binding to eIF4E through an interface that </w:t>
      </w:r>
      <w:r w:rsidR="00D106C7" w:rsidRPr="002922EA">
        <w:t xml:space="preserve">consists </w:t>
      </w:r>
      <w:r w:rsidRPr="002922EA">
        <w:t>of canonical and non-canonical eIF4E binding</w:t>
      </w:r>
      <w:r w:rsidR="00D106C7" w:rsidRPr="002922EA">
        <w:t xml:space="preserve"> seq</w:t>
      </w:r>
      <w:r w:rsidR="00262300" w:rsidRPr="002922EA">
        <w:t>u</w:t>
      </w:r>
      <w:r w:rsidR="00D106C7" w:rsidRPr="002922EA">
        <w:t>ences</w:t>
      </w:r>
      <w:r w:rsidR="00A853FC">
        <w:rPr>
          <w:vertAlign w:val="superscript"/>
        </w:rPr>
        <w:t>7-</w:t>
      </w:r>
      <w:r w:rsidRPr="002922EA">
        <w:rPr>
          <w:vertAlign w:val="superscript"/>
        </w:rPr>
        <w:t>9</w:t>
      </w:r>
      <w:r w:rsidR="00A853FC">
        <w:rPr>
          <w:vertAlign w:val="superscript"/>
        </w:rPr>
        <w:t xml:space="preserve"> </w:t>
      </w:r>
      <w:r w:rsidR="00D604F4" w:rsidRPr="002922EA">
        <w:t>(region spanning aa</w:t>
      </w:r>
      <w:r w:rsidR="00262300" w:rsidRPr="002922EA">
        <w:t xml:space="preserve"> 604-646</w:t>
      </w:r>
      <w:r w:rsidR="00D604F4" w:rsidRPr="002922EA">
        <w:t xml:space="preserve"> on human eIF4E</w:t>
      </w:r>
      <w:r w:rsidR="00262300" w:rsidRPr="002922EA">
        <w:t>)</w:t>
      </w:r>
      <w:r w:rsidR="00E37A27">
        <w:t>,</w:t>
      </w:r>
      <w:r w:rsidR="00067543" w:rsidRPr="002922EA">
        <w:t xml:space="preserve"> </w:t>
      </w:r>
      <w:r w:rsidRPr="002922EA">
        <w:t>4EBP reduc</w:t>
      </w:r>
      <w:r w:rsidR="00D106C7" w:rsidRPr="002922EA">
        <w:t>es</w:t>
      </w:r>
      <w:r w:rsidRPr="002922EA">
        <w:t xml:space="preserve"> the pool of eIF4E actively involved in translation and preventing eIF4F complex formation. Interplay of these protein-protein interactions is mainly regulated by </w:t>
      </w:r>
      <w:r w:rsidR="00E37A27">
        <w:t xml:space="preserve">the </w:t>
      </w:r>
      <w:r w:rsidRPr="002922EA">
        <w:t>mammalian target of rapamycin (mTOR)-mediated phosphorylation of 4EBP.</w:t>
      </w:r>
      <w:r w:rsidR="009F77AD" w:rsidRPr="002922EA">
        <w:t xml:space="preserve"> </w:t>
      </w:r>
      <w:r w:rsidRPr="002922EA">
        <w:t>Upon mitogenic stimuli</w:t>
      </w:r>
      <w:r w:rsidR="00E37A27">
        <w:t>,</w:t>
      </w:r>
      <w:r w:rsidRPr="002922EA">
        <w:t xml:space="preserve"> mTOR directly phosphorylates the members of the 4E-BP protein family, decreasing their association with eIF4E and</w:t>
      </w:r>
      <w:r w:rsidR="00FE7521" w:rsidRPr="002922EA">
        <w:t>,</w:t>
      </w:r>
      <w:r w:rsidRPr="002922EA">
        <w:t xml:space="preserve"> thereby</w:t>
      </w:r>
      <w:r w:rsidR="00FE7521" w:rsidRPr="002922EA">
        <w:t>,</w:t>
      </w:r>
      <w:r w:rsidRPr="002922EA">
        <w:t xml:space="preserve"> promoting eIF4E-eIF4G interaction and formation of functional eIF4F complexes</w:t>
      </w:r>
      <w:r w:rsidR="00FD072E" w:rsidRPr="002922EA">
        <w:rPr>
          <w:vertAlign w:val="superscript"/>
        </w:rPr>
        <w:t>10</w:t>
      </w:r>
      <w:r w:rsidRPr="002922EA">
        <w:t>.</w:t>
      </w:r>
    </w:p>
    <w:p w14:paraId="3DE65B3D" w14:textId="77777777" w:rsidR="00CD5D46" w:rsidRPr="002922EA" w:rsidRDefault="00CD5D46" w:rsidP="002922EA">
      <w:pPr>
        <w:pStyle w:val="ListParagraph"/>
        <w:ind w:left="0"/>
      </w:pPr>
    </w:p>
    <w:p w14:paraId="4946FB77" w14:textId="3AA7A06D" w:rsidR="002D3E53" w:rsidRPr="002922EA" w:rsidRDefault="00CD5D46" w:rsidP="002922EA">
      <w:pPr>
        <w:pStyle w:val="NormalWeb"/>
        <w:spacing w:before="0" w:beforeAutospacing="0" w:after="0" w:afterAutospacing="0"/>
      </w:pPr>
      <w:r w:rsidRPr="002922EA">
        <w:t>Despite the great effort in developing compounds targeting eIF4F complex integrit</w:t>
      </w:r>
      <w:r w:rsidRPr="002922EA">
        <w:rPr>
          <w:color w:val="000000" w:themeColor="text1"/>
        </w:rPr>
        <w:t xml:space="preserve">y, </w:t>
      </w:r>
      <w:r w:rsidRPr="002922EA">
        <w:t>the lack of assays measuring direct disruption of eIF4E-eIF4G interaction in live cells has limited the search for cellular active hit compounds.</w:t>
      </w:r>
      <w:r w:rsidR="0056192B">
        <w:t xml:space="preserve"> </w:t>
      </w:r>
      <w:r w:rsidRPr="002922EA">
        <w:t xml:space="preserve">We have applied a </w:t>
      </w:r>
      <w:r w:rsidR="00975EF1" w:rsidRPr="002922EA">
        <w:t xml:space="preserve">luciferase assay based on </w:t>
      </w:r>
      <w:r w:rsidR="00E37A27">
        <w:t xml:space="preserve">a </w:t>
      </w:r>
      <w:r w:rsidR="00975EF1" w:rsidRPr="002922EA">
        <w:t>coelenterazine analog (e.g</w:t>
      </w:r>
      <w:r w:rsidR="00A853FC">
        <w:t>.</w:t>
      </w:r>
      <w:r w:rsidR="00975EF1" w:rsidRPr="002922EA">
        <w:t xml:space="preserve">, </w:t>
      </w:r>
      <w:proofErr w:type="spellStart"/>
      <w:r w:rsidRPr="002922EA">
        <w:t>Nanoluc</w:t>
      </w:r>
      <w:proofErr w:type="spellEnd"/>
      <w:r w:rsidR="00975EF1" w:rsidRPr="002922EA">
        <w:t>-</w:t>
      </w:r>
      <w:r w:rsidRPr="002922EA">
        <w:t>based complementation assay</w:t>
      </w:r>
      <w:r w:rsidR="00975EF1" w:rsidRPr="002922EA">
        <w:t>)</w:t>
      </w:r>
      <w:r w:rsidRPr="002922EA">
        <w:t xml:space="preserve"> to monitor in real time the status of eIF4F integrity through the eIF4E-eIF4G interaction. </w:t>
      </w:r>
      <w:r w:rsidR="006B09FF">
        <w:rPr>
          <w:rFonts w:asciiTheme="minorHAnsi" w:hAnsiTheme="minorHAnsi" w:cstheme="minorHAnsi"/>
        </w:rPr>
        <w:t>The l</w:t>
      </w:r>
      <w:r w:rsidR="002D3E53" w:rsidRPr="002922EA">
        <w:rPr>
          <w:rFonts w:asciiTheme="minorHAnsi" w:hAnsiTheme="minorHAnsi" w:cstheme="minorHAnsi"/>
        </w:rPr>
        <w:t xml:space="preserve">uciferase complementation protein system consists of </w:t>
      </w:r>
      <w:r w:rsidR="00E37A27">
        <w:rPr>
          <w:rFonts w:asciiTheme="minorHAnsi" w:hAnsiTheme="minorHAnsi" w:cstheme="minorHAnsi"/>
        </w:rPr>
        <w:t xml:space="preserve">an </w:t>
      </w:r>
      <w:r w:rsidR="002D3E53" w:rsidRPr="002922EA">
        <w:rPr>
          <w:rFonts w:asciiTheme="minorHAnsi" w:hAnsiTheme="minorHAnsi" w:cstheme="minorHAnsi"/>
        </w:rPr>
        <w:t>18</w:t>
      </w:r>
      <w:r w:rsidR="006B09FF">
        <w:rPr>
          <w:rFonts w:asciiTheme="minorHAnsi" w:hAnsiTheme="minorHAnsi" w:cstheme="minorHAnsi"/>
        </w:rPr>
        <w:t xml:space="preserve"> </w:t>
      </w:r>
      <w:proofErr w:type="spellStart"/>
      <w:r w:rsidR="00E37A27">
        <w:rPr>
          <w:rFonts w:asciiTheme="minorHAnsi" w:hAnsiTheme="minorHAnsi" w:cstheme="minorHAnsi"/>
        </w:rPr>
        <w:t>k</w:t>
      </w:r>
      <w:r w:rsidR="00E37A27" w:rsidRPr="002922EA">
        <w:rPr>
          <w:rFonts w:asciiTheme="minorHAnsi" w:hAnsiTheme="minorHAnsi" w:cstheme="minorHAnsi"/>
        </w:rPr>
        <w:t>Da</w:t>
      </w:r>
      <w:proofErr w:type="spellEnd"/>
      <w:r w:rsidR="00E37A27" w:rsidRPr="002922EA">
        <w:rPr>
          <w:rFonts w:asciiTheme="minorHAnsi" w:hAnsiTheme="minorHAnsi" w:cstheme="minorHAnsi"/>
        </w:rPr>
        <w:t xml:space="preserve"> </w:t>
      </w:r>
      <w:r w:rsidR="002D3E53" w:rsidRPr="002922EA">
        <w:rPr>
          <w:rFonts w:asciiTheme="minorHAnsi" w:hAnsiTheme="minorHAnsi" w:cstheme="minorHAnsi"/>
        </w:rPr>
        <w:t>protein fragment</w:t>
      </w:r>
      <w:r w:rsidR="004B20E1" w:rsidRPr="002922EA">
        <w:rPr>
          <w:rFonts w:asciiTheme="minorHAnsi" w:hAnsiTheme="minorHAnsi" w:cstheme="minorHAnsi"/>
        </w:rPr>
        <w:t xml:space="preserve"> (</w:t>
      </w:r>
      <w:proofErr w:type="spellStart"/>
      <w:r w:rsidR="004B20E1" w:rsidRPr="002922EA">
        <w:rPr>
          <w:rFonts w:asciiTheme="minorHAnsi" w:hAnsiTheme="minorHAnsi" w:cstheme="minorHAnsi"/>
        </w:rPr>
        <w:t>SubA</w:t>
      </w:r>
      <w:proofErr w:type="spellEnd"/>
      <w:r w:rsidR="002D3E53" w:rsidRPr="002922EA">
        <w:rPr>
          <w:rFonts w:asciiTheme="minorHAnsi" w:hAnsiTheme="minorHAnsi" w:cstheme="minorHAnsi"/>
        </w:rPr>
        <w:t>) and 11 amino acid peptide fragment</w:t>
      </w:r>
      <w:r w:rsidR="004B20E1" w:rsidRPr="002922EA">
        <w:rPr>
          <w:rFonts w:asciiTheme="minorHAnsi" w:hAnsiTheme="minorHAnsi" w:cstheme="minorHAnsi"/>
        </w:rPr>
        <w:t xml:space="preserve"> (</w:t>
      </w:r>
      <w:proofErr w:type="spellStart"/>
      <w:r w:rsidR="004B20E1" w:rsidRPr="002922EA">
        <w:rPr>
          <w:rFonts w:asciiTheme="minorHAnsi" w:hAnsiTheme="minorHAnsi" w:cstheme="minorHAnsi"/>
        </w:rPr>
        <w:t>SubB</w:t>
      </w:r>
      <w:proofErr w:type="spellEnd"/>
      <w:r w:rsidR="002D3E53" w:rsidRPr="002922EA">
        <w:rPr>
          <w:rFonts w:asciiTheme="minorHAnsi" w:hAnsiTheme="minorHAnsi" w:cstheme="minorHAnsi"/>
        </w:rPr>
        <w:t>) optimized for minimal self-association and stability</w:t>
      </w:r>
      <w:r w:rsidR="002D3E53" w:rsidRPr="002922EA">
        <w:rPr>
          <w:rFonts w:asciiTheme="minorHAnsi" w:hAnsiTheme="minorHAnsi" w:cstheme="minorHAnsi"/>
          <w:vertAlign w:val="superscript"/>
        </w:rPr>
        <w:t>1</w:t>
      </w:r>
      <w:r w:rsidR="00CB094A" w:rsidRPr="002922EA">
        <w:rPr>
          <w:rFonts w:asciiTheme="minorHAnsi" w:hAnsiTheme="minorHAnsi" w:cstheme="minorHAnsi"/>
          <w:vertAlign w:val="superscript"/>
        </w:rPr>
        <w:t>1</w:t>
      </w:r>
      <w:r w:rsidR="002D3E53" w:rsidRPr="002922EA">
        <w:rPr>
          <w:rFonts w:asciiTheme="minorHAnsi" w:hAnsiTheme="minorHAnsi" w:cstheme="minorHAnsi"/>
        </w:rPr>
        <w:t xml:space="preserve">. Once expressed as a fusion product with </w:t>
      </w:r>
      <w:r w:rsidR="00851972">
        <w:rPr>
          <w:rFonts w:asciiTheme="minorHAnsi" w:hAnsiTheme="minorHAnsi" w:cstheme="minorHAnsi"/>
        </w:rPr>
        <w:t xml:space="preserve">the </w:t>
      </w:r>
      <w:r w:rsidR="002D3E53" w:rsidRPr="002922EA">
        <w:rPr>
          <w:rFonts w:asciiTheme="minorHAnsi" w:hAnsiTheme="minorHAnsi" w:cstheme="minorHAnsi"/>
        </w:rPr>
        <w:t>human full length e</w:t>
      </w:r>
      <w:r w:rsidR="004B20E1" w:rsidRPr="002922EA">
        <w:rPr>
          <w:rFonts w:asciiTheme="minorHAnsi" w:hAnsiTheme="minorHAnsi" w:cstheme="minorHAnsi"/>
        </w:rPr>
        <w:t xml:space="preserve">IF4E and the eIF4E interaction </w:t>
      </w:r>
      <w:r w:rsidR="00851972">
        <w:rPr>
          <w:rFonts w:asciiTheme="minorHAnsi" w:hAnsiTheme="minorHAnsi" w:cstheme="minorHAnsi"/>
        </w:rPr>
        <w:t>domain from human eiF4G 1 (</w:t>
      </w:r>
      <w:r w:rsidR="002D3E53" w:rsidRPr="002922EA">
        <w:rPr>
          <w:rFonts w:asciiTheme="minorHAnsi" w:hAnsiTheme="minorHAnsi" w:cstheme="minorHAnsi"/>
        </w:rPr>
        <w:t xml:space="preserve">aa 604-646), the two interacting proteins will bring the </w:t>
      </w:r>
      <w:proofErr w:type="spellStart"/>
      <w:r w:rsidR="004B20E1" w:rsidRPr="002922EA">
        <w:rPr>
          <w:rFonts w:asciiTheme="minorHAnsi" w:hAnsiTheme="minorHAnsi" w:cstheme="minorHAnsi"/>
        </w:rPr>
        <w:t>SubA</w:t>
      </w:r>
      <w:proofErr w:type="spellEnd"/>
      <w:r w:rsidR="004B20E1" w:rsidRPr="002922EA">
        <w:rPr>
          <w:rFonts w:asciiTheme="minorHAnsi" w:hAnsiTheme="minorHAnsi" w:cstheme="minorHAnsi"/>
        </w:rPr>
        <w:t xml:space="preserve"> and </w:t>
      </w:r>
      <w:proofErr w:type="spellStart"/>
      <w:r w:rsidR="004B20E1" w:rsidRPr="002922EA">
        <w:rPr>
          <w:rFonts w:asciiTheme="minorHAnsi" w:hAnsiTheme="minorHAnsi" w:cstheme="minorHAnsi"/>
        </w:rPr>
        <w:t>SubB</w:t>
      </w:r>
      <w:proofErr w:type="spellEnd"/>
      <w:r w:rsidR="002D3E53" w:rsidRPr="002922EA">
        <w:rPr>
          <w:rFonts w:asciiTheme="minorHAnsi" w:hAnsiTheme="minorHAnsi" w:cstheme="minorHAnsi"/>
        </w:rPr>
        <w:t xml:space="preserve"> fragment into close proximity of each other and will induce the formation of the active luciferase that, in presence of a cell permeable substrate, will eventually generate a bright luminescent signal (</w:t>
      </w:r>
      <w:r w:rsidR="002D3E53" w:rsidRPr="002922EA">
        <w:rPr>
          <w:rFonts w:asciiTheme="minorHAnsi" w:hAnsiTheme="minorHAnsi" w:cstheme="minorHAnsi"/>
          <w:b/>
          <w:bCs/>
        </w:rPr>
        <w:t>Figure 1</w:t>
      </w:r>
      <w:r w:rsidR="002D3E53" w:rsidRPr="002922EA">
        <w:rPr>
          <w:rFonts w:asciiTheme="minorHAnsi" w:hAnsiTheme="minorHAnsi" w:cstheme="minorHAnsi"/>
        </w:rPr>
        <w:t xml:space="preserve">). We have reported elsewhere the construction and validation of the </w:t>
      </w:r>
      <w:r w:rsidR="002D3E53" w:rsidRPr="002922EA">
        <w:t>eIF4E:eIF4G</w:t>
      </w:r>
      <w:r w:rsidR="002D3E53" w:rsidRPr="002922EA">
        <w:rPr>
          <w:vertAlign w:val="superscript"/>
        </w:rPr>
        <w:t xml:space="preserve">604-646 </w:t>
      </w:r>
      <w:r w:rsidR="002D3E53" w:rsidRPr="002922EA">
        <w:t>complementation system.</w:t>
      </w:r>
    </w:p>
    <w:p w14:paraId="4329E8EF" w14:textId="77777777" w:rsidR="00D0651E" w:rsidRPr="002922EA" w:rsidRDefault="00D0651E" w:rsidP="002922EA">
      <w:pPr>
        <w:pStyle w:val="NormalWeb"/>
        <w:spacing w:before="0" w:beforeAutospacing="0" w:after="0" w:afterAutospacing="0"/>
      </w:pPr>
    </w:p>
    <w:p w14:paraId="1A8C0F5B" w14:textId="7640A672" w:rsidR="00CD5D46" w:rsidRPr="002922EA" w:rsidRDefault="00CD5D46" w:rsidP="002922EA">
      <w:r w:rsidRPr="002922EA">
        <w:t>Here</w:t>
      </w:r>
      <w:r w:rsidR="00E37A27">
        <w:t>,</w:t>
      </w:r>
      <w:r w:rsidRPr="002922EA">
        <w:t xml:space="preserve"> we describe how the</w:t>
      </w:r>
      <w:r w:rsidR="00262300" w:rsidRPr="002922EA">
        <w:t xml:space="preserve"> </w:t>
      </w:r>
      <w:r w:rsidRPr="002922EA">
        <w:t>eIF4E:eIF4G</w:t>
      </w:r>
      <w:r w:rsidRPr="002922EA">
        <w:rPr>
          <w:vertAlign w:val="superscript"/>
        </w:rPr>
        <w:t>604-646</w:t>
      </w:r>
      <w:r w:rsidR="004615D1" w:rsidRPr="002922EA">
        <w:rPr>
          <w:vertAlign w:val="superscript"/>
        </w:rPr>
        <w:t xml:space="preserve"> </w:t>
      </w:r>
      <w:r w:rsidR="00CB2D3B" w:rsidRPr="002922EA">
        <w:t>complementation system (</w:t>
      </w:r>
      <w:r w:rsidR="004615D1" w:rsidRPr="002922EA">
        <w:t xml:space="preserve">available upon request) </w:t>
      </w:r>
      <w:r w:rsidR="00CB2D3B" w:rsidRPr="002922EA">
        <w:t xml:space="preserve">can be </w:t>
      </w:r>
      <w:r w:rsidR="00D106C7" w:rsidRPr="002922EA">
        <w:t xml:space="preserve">applied </w:t>
      </w:r>
      <w:r w:rsidRPr="002922EA">
        <w:t xml:space="preserve">to accurately measure </w:t>
      </w:r>
      <w:r w:rsidR="008807D4" w:rsidRPr="002922EA">
        <w:t xml:space="preserve">4EBP1-mediated </w:t>
      </w:r>
      <w:r w:rsidRPr="002922EA">
        <w:t>eIF4E-eIF4G disruption</w:t>
      </w:r>
      <w:r w:rsidR="00EE088D" w:rsidRPr="002922EA">
        <w:t xml:space="preserve"> in live cells</w:t>
      </w:r>
      <w:r w:rsidRPr="002922EA">
        <w:t>.</w:t>
      </w:r>
      <w:r w:rsidR="00975EF1" w:rsidRPr="002922EA">
        <w:t xml:space="preserve"> </w:t>
      </w:r>
      <w:r w:rsidRPr="002922EA">
        <w:t>Additionally</w:t>
      </w:r>
      <w:r w:rsidR="00D106C7" w:rsidRPr="002922EA">
        <w:t>,</w:t>
      </w:r>
      <w:r w:rsidRPr="002922EA">
        <w:t xml:space="preserve"> we demonstrate it</w:t>
      </w:r>
      <w:r w:rsidR="00D106C7" w:rsidRPr="002922EA">
        <w:t>s</w:t>
      </w:r>
      <w:r w:rsidRPr="002922EA">
        <w:t xml:space="preserve"> utility by measuring the effects of several mTOR inhibitors that are currently under clinical trials as potential cancer therapeutic drugs</w:t>
      </w:r>
      <w:r w:rsidRPr="002922EA">
        <w:rPr>
          <w:vertAlign w:val="superscript"/>
        </w:rPr>
        <w:t>1</w:t>
      </w:r>
      <w:r w:rsidR="00CB094A" w:rsidRPr="002922EA">
        <w:rPr>
          <w:vertAlign w:val="superscript"/>
        </w:rPr>
        <w:t>2</w:t>
      </w:r>
      <w:r w:rsidRPr="002922EA">
        <w:t>.</w:t>
      </w:r>
      <w:r w:rsidR="00E37A27">
        <w:t xml:space="preserve"> </w:t>
      </w:r>
      <w:r w:rsidR="001D52D0" w:rsidRPr="002922EA">
        <w:t>B</w:t>
      </w:r>
      <w:r w:rsidR="00D106C7" w:rsidRPr="002922EA">
        <w:t xml:space="preserve">ecause </w:t>
      </w:r>
      <w:r w:rsidRPr="002922EA">
        <w:t>off-targets effects often mask drug-specific activity</w:t>
      </w:r>
      <w:r w:rsidR="00D106C7" w:rsidRPr="002922EA">
        <w:t>,</w:t>
      </w:r>
      <w:r w:rsidRPr="002922EA">
        <w:t xml:space="preserve"> we also </w:t>
      </w:r>
      <w:r w:rsidR="007D5271" w:rsidRPr="002922EA">
        <w:t>describe</w:t>
      </w:r>
      <w:r w:rsidR="00D106C7" w:rsidRPr="002922EA">
        <w:t xml:space="preserve"> </w:t>
      </w:r>
      <w:r w:rsidRPr="002922EA">
        <w:t>how the v</w:t>
      </w:r>
      <w:r w:rsidR="0037743F" w:rsidRPr="002922EA">
        <w:t>ersatility of the eIF4E:eIF4G</w:t>
      </w:r>
      <w:r w:rsidR="0037743F" w:rsidRPr="002922EA">
        <w:rPr>
          <w:vertAlign w:val="superscript"/>
        </w:rPr>
        <w:t>604-</w:t>
      </w:r>
      <w:r w:rsidR="00975EF1" w:rsidRPr="002922EA">
        <w:rPr>
          <w:vertAlign w:val="superscript"/>
        </w:rPr>
        <w:t xml:space="preserve">646 </w:t>
      </w:r>
      <w:r w:rsidR="00975EF1" w:rsidRPr="002922EA">
        <w:t>system</w:t>
      </w:r>
      <w:r w:rsidR="0037743F" w:rsidRPr="002922EA">
        <w:t xml:space="preserve"> </w:t>
      </w:r>
      <w:r w:rsidRPr="002922EA">
        <w:t>measurement can be extended with orthogonal measurements of cellular viability</w:t>
      </w:r>
      <w:r w:rsidR="00D106C7" w:rsidRPr="002922EA">
        <w:t xml:space="preserve"> to take these into account</w:t>
      </w:r>
      <w:r w:rsidRPr="002922EA">
        <w:t xml:space="preserve">. </w:t>
      </w:r>
    </w:p>
    <w:p w14:paraId="0A35D5FA" w14:textId="77777777" w:rsidR="00D15131" w:rsidRPr="002922EA" w:rsidRDefault="00D15131" w:rsidP="002922EA">
      <w:pPr>
        <w:rPr>
          <w:rFonts w:asciiTheme="minorHAnsi" w:hAnsiTheme="minorHAnsi" w:cstheme="minorHAnsi"/>
          <w:b/>
        </w:rPr>
      </w:pPr>
    </w:p>
    <w:p w14:paraId="4E5E88F9" w14:textId="75840F02" w:rsidR="00924B65" w:rsidRDefault="006305D7" w:rsidP="002922EA">
      <w:pPr>
        <w:rPr>
          <w:rFonts w:asciiTheme="minorHAnsi" w:hAnsiTheme="minorHAnsi" w:cstheme="minorHAnsi"/>
        </w:rPr>
      </w:pPr>
      <w:r w:rsidRPr="002922EA">
        <w:rPr>
          <w:rFonts w:asciiTheme="minorHAnsi" w:hAnsiTheme="minorHAnsi" w:cstheme="minorHAnsi"/>
          <w:b/>
        </w:rPr>
        <w:t>PROTOCOL:</w:t>
      </w:r>
      <w:r w:rsidRPr="002922EA">
        <w:rPr>
          <w:rFonts w:asciiTheme="minorHAnsi" w:hAnsiTheme="minorHAnsi" w:cstheme="minorHAnsi"/>
        </w:rPr>
        <w:t xml:space="preserve"> </w:t>
      </w:r>
    </w:p>
    <w:p w14:paraId="6640BA4F" w14:textId="77777777" w:rsidR="00E37A27" w:rsidRPr="002922EA" w:rsidRDefault="00E37A27" w:rsidP="002922EA">
      <w:pPr>
        <w:rPr>
          <w:rFonts w:asciiTheme="minorHAnsi" w:hAnsiTheme="minorHAnsi" w:cstheme="minorHAnsi"/>
        </w:rPr>
      </w:pPr>
    </w:p>
    <w:p w14:paraId="1BB9984B" w14:textId="293E5D06" w:rsidR="001E2A9B" w:rsidRPr="002922EA" w:rsidRDefault="00082834" w:rsidP="002922EA">
      <w:pPr>
        <w:widowControl/>
        <w:rPr>
          <w:rFonts w:asciiTheme="minorHAnsi" w:hAnsiTheme="minorHAnsi" w:cstheme="minorHAnsi"/>
          <w:color w:val="auto"/>
          <w:lang w:val="en-GB"/>
        </w:rPr>
      </w:pPr>
      <w:r w:rsidRPr="002922EA">
        <w:rPr>
          <w:rFonts w:asciiTheme="minorHAnsi" w:hAnsiTheme="minorHAnsi" w:cstheme="minorHAnsi"/>
        </w:rPr>
        <w:t>HEK</w:t>
      </w:r>
      <w:r w:rsidR="00975EF1" w:rsidRPr="002922EA">
        <w:rPr>
          <w:rFonts w:asciiTheme="minorHAnsi" w:hAnsiTheme="minorHAnsi" w:cstheme="minorHAnsi"/>
        </w:rPr>
        <w:t>293 cell</w:t>
      </w:r>
      <w:r w:rsidR="001E2A9B" w:rsidRPr="002922EA">
        <w:rPr>
          <w:rFonts w:asciiTheme="minorHAnsi" w:hAnsiTheme="minorHAnsi" w:cstheme="minorHAnsi"/>
        </w:rPr>
        <w:t xml:space="preserve"> line</w:t>
      </w:r>
      <w:r w:rsidR="00975EF1" w:rsidRPr="002922EA">
        <w:rPr>
          <w:rFonts w:asciiTheme="minorHAnsi" w:hAnsiTheme="minorHAnsi" w:cstheme="minorHAnsi"/>
        </w:rPr>
        <w:t xml:space="preserve"> was used for the protocol and</w:t>
      </w:r>
      <w:r w:rsidR="001E2A9B" w:rsidRPr="002922EA">
        <w:rPr>
          <w:rFonts w:asciiTheme="minorHAnsi" w:hAnsiTheme="minorHAnsi" w:cstheme="minorHAnsi"/>
        </w:rPr>
        <w:t xml:space="preserve"> w</w:t>
      </w:r>
      <w:r w:rsidR="00975EF1" w:rsidRPr="002922EA">
        <w:rPr>
          <w:rFonts w:asciiTheme="minorHAnsi" w:hAnsiTheme="minorHAnsi" w:cstheme="minorHAnsi"/>
        </w:rPr>
        <w:t>as</w:t>
      </w:r>
      <w:r w:rsidR="001E2A9B" w:rsidRPr="002922EA">
        <w:rPr>
          <w:rFonts w:asciiTheme="minorHAnsi" w:hAnsiTheme="minorHAnsi" w:cstheme="minorHAnsi"/>
        </w:rPr>
        <w:t xml:space="preserve"> cultured in Dulbecco’s </w:t>
      </w:r>
      <w:r w:rsidR="00E37A27" w:rsidRPr="002922EA">
        <w:rPr>
          <w:rFonts w:asciiTheme="minorHAnsi" w:hAnsiTheme="minorHAnsi" w:cstheme="minorHAnsi"/>
        </w:rPr>
        <w:t>Modified</w:t>
      </w:r>
      <w:r w:rsidR="001E2A9B" w:rsidRPr="002922EA">
        <w:rPr>
          <w:rFonts w:asciiTheme="minorHAnsi" w:hAnsiTheme="minorHAnsi" w:cstheme="minorHAnsi"/>
        </w:rPr>
        <w:t xml:space="preserve"> Eagle Medium </w:t>
      </w:r>
      <w:r w:rsidR="001E2A9B" w:rsidRPr="002922EA">
        <w:rPr>
          <w:rFonts w:asciiTheme="minorHAnsi" w:hAnsiTheme="minorHAnsi" w:cstheme="minorHAnsi"/>
          <w:color w:val="auto"/>
          <w:lang w:val="en-GB"/>
        </w:rPr>
        <w:t xml:space="preserve">supplemented with 10% </w:t>
      </w:r>
      <w:proofErr w:type="spellStart"/>
      <w:r w:rsidR="001E2A9B" w:rsidRPr="002922EA">
        <w:rPr>
          <w:rFonts w:asciiTheme="minorHAnsi" w:hAnsiTheme="minorHAnsi" w:cstheme="minorHAnsi"/>
          <w:color w:val="auto"/>
          <w:lang w:val="en-GB"/>
        </w:rPr>
        <w:t>Fetal</w:t>
      </w:r>
      <w:proofErr w:type="spellEnd"/>
      <w:r w:rsidR="001E2A9B" w:rsidRPr="002922EA">
        <w:rPr>
          <w:rFonts w:asciiTheme="minorHAnsi" w:hAnsiTheme="minorHAnsi" w:cstheme="minorHAnsi"/>
          <w:color w:val="auto"/>
          <w:lang w:val="en-GB"/>
        </w:rPr>
        <w:t xml:space="preserve"> Bovine Serum, 2 mM L-glutamine, and 100 U/m</w:t>
      </w:r>
      <w:r w:rsidR="009F77AD" w:rsidRPr="002922EA">
        <w:rPr>
          <w:rFonts w:asciiTheme="minorHAnsi" w:hAnsiTheme="minorHAnsi" w:cstheme="minorHAnsi"/>
          <w:color w:val="auto"/>
          <w:lang w:val="en-GB"/>
        </w:rPr>
        <w:t>L</w:t>
      </w:r>
      <w:r w:rsidR="001E2A9B" w:rsidRPr="002922EA">
        <w:rPr>
          <w:rFonts w:asciiTheme="minorHAnsi" w:hAnsiTheme="minorHAnsi" w:cstheme="minorHAnsi"/>
          <w:color w:val="auto"/>
          <w:lang w:val="en-GB"/>
        </w:rPr>
        <w:t xml:space="preserve"> penicillin/str</w:t>
      </w:r>
      <w:r w:rsidR="00950FC3" w:rsidRPr="002922EA">
        <w:rPr>
          <w:rFonts w:asciiTheme="minorHAnsi" w:hAnsiTheme="minorHAnsi" w:cstheme="minorHAnsi"/>
          <w:color w:val="auto"/>
          <w:lang w:val="en-GB"/>
        </w:rPr>
        <w:t xml:space="preserve">eptomycin. Cells were cultured </w:t>
      </w:r>
      <w:r w:rsidR="001E2A9B" w:rsidRPr="002922EA">
        <w:rPr>
          <w:rFonts w:asciiTheme="minorHAnsi" w:hAnsiTheme="minorHAnsi" w:cstheme="minorHAnsi"/>
          <w:color w:val="auto"/>
          <w:lang w:val="en-GB"/>
        </w:rPr>
        <w:t>at 37 °C with 5% CO</w:t>
      </w:r>
      <w:r w:rsidR="001E2A9B" w:rsidRPr="002922EA">
        <w:rPr>
          <w:rFonts w:asciiTheme="minorHAnsi" w:hAnsiTheme="minorHAnsi" w:cstheme="minorHAnsi"/>
          <w:color w:val="auto"/>
          <w:vertAlign w:val="subscript"/>
          <w:lang w:val="en-GB"/>
        </w:rPr>
        <w:t xml:space="preserve">2 </w:t>
      </w:r>
      <w:r w:rsidR="001E2A9B" w:rsidRPr="002922EA">
        <w:rPr>
          <w:rFonts w:asciiTheme="minorHAnsi" w:hAnsiTheme="minorHAnsi" w:cstheme="minorHAnsi"/>
          <w:color w:val="auto"/>
          <w:lang w:val="en-GB"/>
        </w:rPr>
        <w:t xml:space="preserve">in a humidified environment. </w:t>
      </w:r>
    </w:p>
    <w:p w14:paraId="343F9DCD" w14:textId="77777777" w:rsidR="00030661" w:rsidRPr="002922EA" w:rsidRDefault="00030661" w:rsidP="002922EA">
      <w:pPr>
        <w:rPr>
          <w:b/>
        </w:rPr>
      </w:pPr>
    </w:p>
    <w:p w14:paraId="0795874F" w14:textId="77777777" w:rsidR="00413701" w:rsidRPr="002922EA" w:rsidRDefault="00D17256" w:rsidP="002922EA">
      <w:pPr>
        <w:rPr>
          <w:b/>
        </w:rPr>
      </w:pPr>
      <w:r w:rsidRPr="002922EA">
        <w:rPr>
          <w:b/>
        </w:rPr>
        <w:t>1</w:t>
      </w:r>
      <w:r w:rsidR="00413701" w:rsidRPr="002922EA">
        <w:rPr>
          <w:b/>
        </w:rPr>
        <w:t>. Quantitative assessment of eIF4</w:t>
      </w:r>
      <w:r w:rsidR="00384269" w:rsidRPr="002922EA">
        <w:rPr>
          <w:b/>
        </w:rPr>
        <w:t>F complex disruption via</w:t>
      </w:r>
      <w:r w:rsidR="00413701" w:rsidRPr="002922EA">
        <w:rPr>
          <w:b/>
        </w:rPr>
        <w:t xml:space="preserve"> eIF4E:eIF4G</w:t>
      </w:r>
      <w:r w:rsidR="00413701" w:rsidRPr="002922EA">
        <w:rPr>
          <w:b/>
          <w:vertAlign w:val="superscript"/>
        </w:rPr>
        <w:t>604-646</w:t>
      </w:r>
      <w:r w:rsidR="00413701" w:rsidRPr="002922EA">
        <w:rPr>
          <w:b/>
        </w:rPr>
        <w:t xml:space="preserve"> </w:t>
      </w:r>
      <w:r w:rsidR="00384269" w:rsidRPr="002922EA">
        <w:rPr>
          <w:b/>
        </w:rPr>
        <w:t>complementation assay</w:t>
      </w:r>
    </w:p>
    <w:p w14:paraId="0E74A045" w14:textId="77777777" w:rsidR="001838D1" w:rsidRPr="002922EA" w:rsidRDefault="001838D1" w:rsidP="002922EA">
      <w:pPr>
        <w:rPr>
          <w:b/>
        </w:rPr>
      </w:pPr>
    </w:p>
    <w:p w14:paraId="2B351DE2" w14:textId="77777777" w:rsidR="00BB677D" w:rsidRPr="000336FC" w:rsidRDefault="001838D1" w:rsidP="002922EA">
      <w:pPr>
        <w:pStyle w:val="ListParagraph"/>
        <w:numPr>
          <w:ilvl w:val="1"/>
          <w:numId w:val="37"/>
        </w:numPr>
        <w:ind w:left="0" w:firstLine="0"/>
        <w:rPr>
          <w:bCs/>
        </w:rPr>
      </w:pPr>
      <w:r w:rsidRPr="000336FC">
        <w:rPr>
          <w:bCs/>
        </w:rPr>
        <w:t>Cell culture</w:t>
      </w:r>
      <w:r w:rsidR="004B20E1" w:rsidRPr="000336FC">
        <w:rPr>
          <w:bCs/>
        </w:rPr>
        <w:t xml:space="preserve"> and transient transfection of eIF4E:eIF4G</w:t>
      </w:r>
      <w:r w:rsidR="004B20E1" w:rsidRPr="000336FC">
        <w:rPr>
          <w:bCs/>
          <w:vertAlign w:val="superscript"/>
        </w:rPr>
        <w:t>604-646</w:t>
      </w:r>
      <w:r w:rsidR="004B20E1" w:rsidRPr="000336FC">
        <w:rPr>
          <w:bCs/>
        </w:rPr>
        <w:t xml:space="preserve"> complementation assay</w:t>
      </w:r>
    </w:p>
    <w:p w14:paraId="2FC81E06" w14:textId="77777777" w:rsidR="002922EA" w:rsidRPr="002922EA" w:rsidRDefault="002922EA" w:rsidP="002922EA">
      <w:pPr>
        <w:pStyle w:val="ListParagraph"/>
        <w:ind w:left="0"/>
        <w:rPr>
          <w:b/>
        </w:rPr>
      </w:pPr>
    </w:p>
    <w:p w14:paraId="2B34AB7D" w14:textId="317D75BC" w:rsidR="00FE7521" w:rsidRPr="002922EA" w:rsidRDefault="00BB677D" w:rsidP="002922EA">
      <w:pPr>
        <w:rPr>
          <w:b/>
        </w:rPr>
      </w:pPr>
      <w:r w:rsidRPr="002922EA">
        <w:t>1.1.1</w:t>
      </w:r>
      <w:r w:rsidR="0056192B">
        <w:t xml:space="preserve"> </w:t>
      </w:r>
      <w:r w:rsidR="00413701" w:rsidRPr="002922EA">
        <w:t xml:space="preserve">Use freshly thawed cells with less than 20 passages for all experiments. On day 1, </w:t>
      </w:r>
      <w:r w:rsidR="00B34DD5" w:rsidRPr="002922EA">
        <w:rPr>
          <w:rFonts w:asciiTheme="minorHAnsi" w:hAnsiTheme="minorHAnsi" w:cstheme="minorHAnsi"/>
        </w:rPr>
        <w:t xml:space="preserve">determine </w:t>
      </w:r>
      <w:r w:rsidR="00851972">
        <w:rPr>
          <w:rFonts w:asciiTheme="minorHAnsi" w:hAnsiTheme="minorHAnsi" w:cstheme="minorHAnsi"/>
        </w:rPr>
        <w:t xml:space="preserve">the </w:t>
      </w:r>
      <w:r w:rsidR="00B34DD5" w:rsidRPr="002922EA">
        <w:rPr>
          <w:rFonts w:asciiTheme="minorHAnsi" w:hAnsiTheme="minorHAnsi" w:cstheme="minorHAnsi"/>
        </w:rPr>
        <w:t xml:space="preserve">cell number using a standard cell counter and count the total viable cells </w:t>
      </w:r>
      <w:r w:rsidR="0013391E" w:rsidRPr="002922EA">
        <w:rPr>
          <w:rFonts w:asciiTheme="minorHAnsi" w:hAnsiTheme="minorHAnsi" w:cstheme="minorHAnsi"/>
        </w:rPr>
        <w:t>using</w:t>
      </w:r>
      <w:r w:rsidR="00523386" w:rsidRPr="002922EA">
        <w:rPr>
          <w:rFonts w:asciiTheme="minorHAnsi" w:hAnsiTheme="minorHAnsi" w:cstheme="minorHAnsi"/>
        </w:rPr>
        <w:t xml:space="preserve"> </w:t>
      </w:r>
      <w:r w:rsidR="00E37A27">
        <w:rPr>
          <w:rFonts w:asciiTheme="minorHAnsi" w:hAnsiTheme="minorHAnsi" w:cstheme="minorHAnsi"/>
        </w:rPr>
        <w:t>the T</w:t>
      </w:r>
      <w:r w:rsidR="00E37A27" w:rsidRPr="002922EA">
        <w:rPr>
          <w:rFonts w:asciiTheme="minorHAnsi" w:hAnsiTheme="minorHAnsi" w:cstheme="minorHAnsi"/>
        </w:rPr>
        <w:t xml:space="preserve">rypan </w:t>
      </w:r>
      <w:r w:rsidR="00B34DD5" w:rsidRPr="002922EA">
        <w:rPr>
          <w:rFonts w:asciiTheme="minorHAnsi" w:hAnsiTheme="minorHAnsi" w:cstheme="minorHAnsi"/>
        </w:rPr>
        <w:t>blue exclusion</w:t>
      </w:r>
      <w:r w:rsidR="0013391E" w:rsidRPr="002922EA">
        <w:rPr>
          <w:rFonts w:asciiTheme="minorHAnsi" w:hAnsiTheme="minorHAnsi" w:cstheme="minorHAnsi"/>
        </w:rPr>
        <w:t xml:space="preserve"> method</w:t>
      </w:r>
      <w:r w:rsidR="00B34DD5" w:rsidRPr="002922EA">
        <w:rPr>
          <w:rFonts w:asciiTheme="minorHAnsi" w:hAnsiTheme="minorHAnsi" w:cstheme="minorHAnsi"/>
          <w:vertAlign w:val="superscript"/>
        </w:rPr>
        <w:t>1</w:t>
      </w:r>
      <w:r w:rsidR="00CB094A" w:rsidRPr="002922EA">
        <w:rPr>
          <w:rFonts w:asciiTheme="minorHAnsi" w:hAnsiTheme="minorHAnsi" w:cstheme="minorHAnsi"/>
          <w:vertAlign w:val="superscript"/>
        </w:rPr>
        <w:t>3</w:t>
      </w:r>
      <w:r w:rsidR="00413701" w:rsidRPr="002922EA">
        <w:t xml:space="preserve">. </w:t>
      </w:r>
    </w:p>
    <w:p w14:paraId="1EA3B60D" w14:textId="77777777" w:rsidR="00FE7521" w:rsidRPr="002922EA" w:rsidRDefault="00FE7521" w:rsidP="002922EA">
      <w:pPr>
        <w:pStyle w:val="ListParagraph"/>
        <w:ind w:left="0"/>
      </w:pPr>
    </w:p>
    <w:p w14:paraId="098BC9D2" w14:textId="77777777" w:rsidR="00BB677D" w:rsidRPr="002922EA" w:rsidRDefault="00413701" w:rsidP="002922EA">
      <w:pPr>
        <w:pStyle w:val="ListParagraph"/>
        <w:numPr>
          <w:ilvl w:val="2"/>
          <w:numId w:val="38"/>
        </w:numPr>
        <w:ind w:left="0" w:firstLine="0"/>
        <w:rPr>
          <w:highlight w:val="yellow"/>
        </w:rPr>
      </w:pPr>
      <w:r w:rsidRPr="002922EA">
        <w:rPr>
          <w:highlight w:val="yellow"/>
        </w:rPr>
        <w:t xml:space="preserve">Seed </w:t>
      </w:r>
      <w:r w:rsidR="00975EF1" w:rsidRPr="002922EA">
        <w:rPr>
          <w:highlight w:val="yellow"/>
        </w:rPr>
        <w:t>6-well plates</w:t>
      </w:r>
      <w:r w:rsidRPr="002922EA">
        <w:rPr>
          <w:highlight w:val="yellow"/>
        </w:rPr>
        <w:t xml:space="preserve"> with 0.9</w:t>
      </w:r>
      <w:r w:rsidR="0013391E" w:rsidRPr="002922EA">
        <w:rPr>
          <w:highlight w:val="yellow"/>
        </w:rPr>
        <w:t xml:space="preserve"> </w:t>
      </w:r>
      <w:r w:rsidRPr="002922EA">
        <w:rPr>
          <w:highlight w:val="yellow"/>
        </w:rPr>
        <w:t>-</w:t>
      </w:r>
      <w:r w:rsidR="0013391E" w:rsidRPr="002922EA">
        <w:rPr>
          <w:highlight w:val="yellow"/>
        </w:rPr>
        <w:t xml:space="preserve"> </w:t>
      </w:r>
      <w:r w:rsidRPr="002922EA">
        <w:rPr>
          <w:highlight w:val="yellow"/>
        </w:rPr>
        <w:t>1.2 x 10</w:t>
      </w:r>
      <w:r w:rsidRPr="002922EA">
        <w:rPr>
          <w:highlight w:val="yellow"/>
          <w:vertAlign w:val="superscript"/>
        </w:rPr>
        <w:t>6</w:t>
      </w:r>
      <w:r w:rsidRPr="002922EA">
        <w:rPr>
          <w:highlight w:val="yellow"/>
        </w:rPr>
        <w:t xml:space="preserve"> of </w:t>
      </w:r>
      <w:r w:rsidR="00D33C07" w:rsidRPr="002922EA">
        <w:rPr>
          <w:highlight w:val="yellow"/>
        </w:rPr>
        <w:t>HEK 293</w:t>
      </w:r>
      <w:r w:rsidRPr="002922EA">
        <w:rPr>
          <w:highlight w:val="yellow"/>
        </w:rPr>
        <w:t xml:space="preserve"> cells per well in 2 m</w:t>
      </w:r>
      <w:r w:rsidR="00975EF1" w:rsidRPr="002922EA">
        <w:rPr>
          <w:highlight w:val="yellow"/>
        </w:rPr>
        <w:t>L</w:t>
      </w:r>
      <w:r w:rsidRPr="002922EA">
        <w:rPr>
          <w:highlight w:val="yellow"/>
        </w:rPr>
        <w:t xml:space="preserve"> of standard growth medium.</w:t>
      </w:r>
    </w:p>
    <w:p w14:paraId="52CA4080" w14:textId="77777777" w:rsidR="002922EA" w:rsidRPr="002922EA" w:rsidRDefault="002922EA" w:rsidP="002922EA">
      <w:pPr>
        <w:pStyle w:val="ListParagraph"/>
        <w:ind w:left="0"/>
        <w:rPr>
          <w:highlight w:val="yellow"/>
        </w:rPr>
      </w:pPr>
    </w:p>
    <w:p w14:paraId="341945B8" w14:textId="77777777" w:rsidR="0096741B" w:rsidRPr="002922EA" w:rsidRDefault="0096741B" w:rsidP="002922EA">
      <w:r w:rsidRPr="002922EA">
        <w:t xml:space="preserve">NOTE: In order to achieve the best transfection efficiency within the cell lines indicated </w:t>
      </w:r>
      <w:r w:rsidRPr="002922EA">
        <w:rPr>
          <w:rFonts w:asciiTheme="minorHAnsi" w:hAnsiTheme="minorHAnsi" w:cstheme="minorHAnsi"/>
        </w:rPr>
        <w:t>above</w:t>
      </w:r>
      <w:r w:rsidRPr="002922EA">
        <w:t xml:space="preserve">, </w:t>
      </w:r>
      <w:r w:rsidRPr="002922EA">
        <w:rPr>
          <w:rStyle w:val="CommentReference"/>
          <w:sz w:val="24"/>
          <w:szCs w:val="24"/>
        </w:rPr>
        <w:t>ensure that the plated</w:t>
      </w:r>
      <w:r w:rsidRPr="002922EA">
        <w:t xml:space="preserve"> cells are 70-90% confluent the day after seeding.</w:t>
      </w:r>
    </w:p>
    <w:p w14:paraId="489467CE" w14:textId="77777777" w:rsidR="0096741B" w:rsidRPr="002922EA" w:rsidRDefault="0096741B" w:rsidP="002922EA"/>
    <w:p w14:paraId="005F1A03" w14:textId="068C7FBA" w:rsidR="002265A5" w:rsidRPr="002922EA" w:rsidRDefault="00413701" w:rsidP="002922EA">
      <w:pPr>
        <w:pStyle w:val="ListParagraph"/>
        <w:numPr>
          <w:ilvl w:val="2"/>
          <w:numId w:val="38"/>
        </w:numPr>
        <w:ind w:left="0" w:firstLine="0"/>
        <w:rPr>
          <w:highlight w:val="yellow"/>
        </w:rPr>
      </w:pPr>
      <w:r w:rsidRPr="002922EA">
        <w:rPr>
          <w:highlight w:val="yellow"/>
        </w:rPr>
        <w:t>On the morning of day 2, co-tra</w:t>
      </w:r>
      <w:r w:rsidR="00A94264" w:rsidRPr="002922EA">
        <w:rPr>
          <w:highlight w:val="yellow"/>
        </w:rPr>
        <w:t>ns</w:t>
      </w:r>
      <w:r w:rsidR="00851972">
        <w:rPr>
          <w:highlight w:val="yellow"/>
        </w:rPr>
        <w:t xml:space="preserve">fect cells with </w:t>
      </w:r>
      <w:r w:rsidR="00EF2B22" w:rsidRPr="002922EA">
        <w:rPr>
          <w:highlight w:val="yellow"/>
        </w:rPr>
        <w:t>SubA</w:t>
      </w:r>
      <w:r w:rsidR="00E21E04" w:rsidRPr="002922EA">
        <w:rPr>
          <w:highlight w:val="yellow"/>
        </w:rPr>
        <w:t>-eIF4E and eIF4G</w:t>
      </w:r>
      <w:r w:rsidR="00EC5AC3" w:rsidRPr="002922EA">
        <w:rPr>
          <w:highlight w:val="yellow"/>
          <w:vertAlign w:val="superscript"/>
        </w:rPr>
        <w:t>604-646</w:t>
      </w:r>
      <w:r w:rsidR="00EF2B22" w:rsidRPr="002922EA">
        <w:rPr>
          <w:highlight w:val="yellow"/>
        </w:rPr>
        <w:t>-SubB</w:t>
      </w:r>
      <w:r w:rsidRPr="002922EA">
        <w:rPr>
          <w:highlight w:val="yellow"/>
        </w:rPr>
        <w:t xml:space="preserve"> </w:t>
      </w:r>
      <w:r w:rsidR="00EF2E1E" w:rsidRPr="002922EA">
        <w:rPr>
          <w:highlight w:val="yellow"/>
        </w:rPr>
        <w:t>plasmid using</w:t>
      </w:r>
      <w:r w:rsidR="00886B38" w:rsidRPr="002922EA">
        <w:rPr>
          <w:highlight w:val="yellow"/>
        </w:rPr>
        <w:t xml:space="preserve"> </w:t>
      </w:r>
      <w:r w:rsidR="00E37A27">
        <w:rPr>
          <w:highlight w:val="yellow"/>
        </w:rPr>
        <w:t xml:space="preserve">a </w:t>
      </w:r>
      <w:r w:rsidR="0013391E" w:rsidRPr="002922EA">
        <w:rPr>
          <w:highlight w:val="yellow"/>
        </w:rPr>
        <w:t>lipid-based transfection reagent</w:t>
      </w:r>
      <w:r w:rsidR="00851972">
        <w:rPr>
          <w:highlight w:val="yellow"/>
        </w:rPr>
        <w:t xml:space="preserve"> </w:t>
      </w:r>
      <w:r w:rsidR="00FD3CDC" w:rsidRPr="002922EA">
        <w:rPr>
          <w:highlight w:val="yellow"/>
          <w:lang w:val="en-GB"/>
        </w:rPr>
        <w:t xml:space="preserve">(see </w:t>
      </w:r>
      <w:r w:rsidR="00FD3CDC" w:rsidRPr="00851972">
        <w:rPr>
          <w:b/>
          <w:highlight w:val="yellow"/>
          <w:lang w:val="en-GB"/>
        </w:rPr>
        <w:t>Table of Materials</w:t>
      </w:r>
      <w:r w:rsidR="00851972">
        <w:rPr>
          <w:highlight w:val="yellow"/>
          <w:lang w:val="en-GB"/>
        </w:rPr>
        <w:t>)</w:t>
      </w:r>
      <w:r w:rsidRPr="002922EA">
        <w:rPr>
          <w:highlight w:val="yellow"/>
        </w:rPr>
        <w:t xml:space="preserve"> </w:t>
      </w:r>
      <w:r w:rsidR="00851972">
        <w:rPr>
          <w:highlight w:val="yellow"/>
        </w:rPr>
        <w:t xml:space="preserve">as </w:t>
      </w:r>
      <w:r w:rsidR="006B09FF">
        <w:rPr>
          <w:highlight w:val="yellow"/>
        </w:rPr>
        <w:t>described</w:t>
      </w:r>
      <w:r w:rsidR="00851972">
        <w:rPr>
          <w:highlight w:val="yellow"/>
        </w:rPr>
        <w:t xml:space="preserve"> below</w:t>
      </w:r>
      <w:r w:rsidR="00851972">
        <w:rPr>
          <w:highlight w:val="yellow"/>
          <w:lang w:val="en-GB"/>
        </w:rPr>
        <w:t>.</w:t>
      </w:r>
    </w:p>
    <w:p w14:paraId="5B75A634" w14:textId="77777777" w:rsidR="0015115A" w:rsidRPr="002922EA" w:rsidRDefault="0015115A" w:rsidP="002922EA">
      <w:pPr>
        <w:pStyle w:val="ListParagraph"/>
        <w:ind w:left="0"/>
        <w:rPr>
          <w:highlight w:val="yellow"/>
        </w:rPr>
      </w:pPr>
    </w:p>
    <w:p w14:paraId="4B75ECD0" w14:textId="351A7C6C" w:rsidR="0096741B" w:rsidRPr="002922EA" w:rsidRDefault="005E5AA8" w:rsidP="002922EA">
      <w:pPr>
        <w:pStyle w:val="ListParagraph"/>
        <w:ind w:left="0"/>
        <w:rPr>
          <w:highlight w:val="yellow"/>
        </w:rPr>
      </w:pPr>
      <w:r w:rsidRPr="002922EA">
        <w:rPr>
          <w:highlight w:val="yellow"/>
        </w:rPr>
        <w:t xml:space="preserve">1.1.3.1 </w:t>
      </w:r>
      <w:r w:rsidR="005C44B2" w:rsidRPr="002922EA">
        <w:rPr>
          <w:highlight w:val="yellow"/>
        </w:rPr>
        <w:t>Dilute</w:t>
      </w:r>
      <w:r w:rsidR="002922EA" w:rsidRPr="002922EA">
        <w:rPr>
          <w:highlight w:val="yellow"/>
        </w:rPr>
        <w:t xml:space="preserve"> 9 µL</w:t>
      </w:r>
      <w:r w:rsidR="004D55EB" w:rsidRPr="002922EA">
        <w:rPr>
          <w:highlight w:val="yellow"/>
        </w:rPr>
        <w:t xml:space="preserve"> of </w:t>
      </w:r>
      <w:r w:rsidR="005C44B2" w:rsidRPr="002922EA">
        <w:rPr>
          <w:highlight w:val="yellow"/>
        </w:rPr>
        <w:t xml:space="preserve">liposome-based solution in </w:t>
      </w:r>
      <w:r w:rsidR="00A1667D" w:rsidRPr="002922EA">
        <w:rPr>
          <w:highlight w:val="yellow"/>
        </w:rPr>
        <w:t xml:space="preserve">a tube containing </w:t>
      </w:r>
      <w:r w:rsidR="002922EA" w:rsidRPr="002922EA">
        <w:rPr>
          <w:highlight w:val="yellow"/>
        </w:rPr>
        <w:t>125 µL of reduced serum medium</w:t>
      </w:r>
      <w:r w:rsidR="005C44B2" w:rsidRPr="002922EA">
        <w:rPr>
          <w:highlight w:val="yellow"/>
        </w:rPr>
        <w:t xml:space="preserve"> without p</w:t>
      </w:r>
      <w:r w:rsidR="004D55EB" w:rsidRPr="002922EA">
        <w:rPr>
          <w:highlight w:val="yellow"/>
        </w:rPr>
        <w:t>h</w:t>
      </w:r>
      <w:r w:rsidR="005C44B2" w:rsidRPr="002922EA">
        <w:rPr>
          <w:highlight w:val="yellow"/>
        </w:rPr>
        <w:t>enol red</w:t>
      </w:r>
      <w:r w:rsidR="009155D2" w:rsidRPr="002922EA">
        <w:rPr>
          <w:highlight w:val="yellow"/>
        </w:rPr>
        <w:t xml:space="preserve"> </w:t>
      </w:r>
      <w:r w:rsidR="00851972">
        <w:t>(</w:t>
      </w:r>
      <w:r w:rsidR="009155D2" w:rsidRPr="002922EA">
        <w:t xml:space="preserve">see </w:t>
      </w:r>
      <w:r w:rsidR="009155D2" w:rsidRPr="002922EA">
        <w:rPr>
          <w:b/>
          <w:bCs/>
        </w:rPr>
        <w:t>Table of Materials</w:t>
      </w:r>
      <w:r w:rsidR="009155D2" w:rsidRPr="002922EA">
        <w:t xml:space="preserve">) </w:t>
      </w:r>
      <w:r w:rsidR="005C44B2" w:rsidRPr="002922EA">
        <w:rPr>
          <w:highlight w:val="yellow"/>
        </w:rPr>
        <w:t>for each transfection and in</w:t>
      </w:r>
      <w:r w:rsidR="004D55EB" w:rsidRPr="002922EA">
        <w:rPr>
          <w:highlight w:val="yellow"/>
        </w:rPr>
        <w:t>c</w:t>
      </w:r>
      <w:r w:rsidR="005C44B2" w:rsidRPr="002922EA">
        <w:rPr>
          <w:highlight w:val="yellow"/>
        </w:rPr>
        <w:t>ubate at room temperature for 5 min</w:t>
      </w:r>
      <w:r w:rsidR="004D55EB" w:rsidRPr="002922EA">
        <w:rPr>
          <w:highlight w:val="yellow"/>
        </w:rPr>
        <w:t>.</w:t>
      </w:r>
      <w:r w:rsidR="0056192B">
        <w:rPr>
          <w:highlight w:val="yellow"/>
        </w:rPr>
        <w:t xml:space="preserve"> </w:t>
      </w:r>
    </w:p>
    <w:p w14:paraId="060ABA36" w14:textId="77777777" w:rsidR="002922EA" w:rsidRPr="002922EA" w:rsidRDefault="002922EA" w:rsidP="002922EA">
      <w:pPr>
        <w:pStyle w:val="ListParagraph"/>
        <w:ind w:left="0"/>
        <w:rPr>
          <w:highlight w:val="yellow"/>
        </w:rPr>
      </w:pPr>
    </w:p>
    <w:p w14:paraId="64966A81" w14:textId="77777777" w:rsidR="005E5AA8" w:rsidRPr="002922EA" w:rsidRDefault="005E5AA8" w:rsidP="002922EA">
      <w:pPr>
        <w:pStyle w:val="ListParagraph"/>
        <w:ind w:left="0"/>
        <w:rPr>
          <w:highlight w:val="yellow"/>
        </w:rPr>
      </w:pPr>
      <w:r w:rsidRPr="002922EA">
        <w:rPr>
          <w:highlight w:val="yellow"/>
        </w:rPr>
        <w:t>1.1.3.2</w:t>
      </w:r>
      <w:r w:rsidR="00C37B22" w:rsidRPr="002922EA">
        <w:rPr>
          <w:highlight w:val="yellow"/>
        </w:rPr>
        <w:t xml:space="preserve"> Prepare master mix of DNA by diluting </w:t>
      </w:r>
      <w:r w:rsidR="002922EA" w:rsidRPr="002922EA">
        <w:rPr>
          <w:highlight w:val="yellow"/>
        </w:rPr>
        <w:t>3 µg</w:t>
      </w:r>
      <w:r w:rsidR="00A94264" w:rsidRPr="002922EA">
        <w:rPr>
          <w:highlight w:val="yellow"/>
        </w:rPr>
        <w:t xml:space="preserve"> of each </w:t>
      </w:r>
      <w:r w:rsidR="00851972">
        <w:rPr>
          <w:highlight w:val="yellow"/>
        </w:rPr>
        <w:t>plasmid</w:t>
      </w:r>
      <w:r w:rsidR="002922EA" w:rsidRPr="002922EA">
        <w:rPr>
          <w:highlight w:val="yellow"/>
        </w:rPr>
        <w:t xml:space="preserve"> in 125 µL of reduced serum medium</w:t>
      </w:r>
      <w:r w:rsidR="00C37B22" w:rsidRPr="002922EA">
        <w:rPr>
          <w:highlight w:val="yellow"/>
        </w:rPr>
        <w:t xml:space="preserve"> for each transfection</w:t>
      </w:r>
      <w:r w:rsidR="00A1667D" w:rsidRPr="002922EA">
        <w:rPr>
          <w:highlight w:val="yellow"/>
        </w:rPr>
        <w:t xml:space="preserve"> tube</w:t>
      </w:r>
      <w:r w:rsidR="00C37B22" w:rsidRPr="002922EA">
        <w:rPr>
          <w:highlight w:val="yellow"/>
        </w:rPr>
        <w:t>.</w:t>
      </w:r>
      <w:r w:rsidR="00601488" w:rsidRPr="002922EA">
        <w:rPr>
          <w:highlight w:val="yellow"/>
        </w:rPr>
        <w:t xml:space="preserve"> </w:t>
      </w:r>
    </w:p>
    <w:p w14:paraId="7980BC3D" w14:textId="77777777" w:rsidR="002922EA" w:rsidRPr="002922EA" w:rsidRDefault="002922EA" w:rsidP="002922EA">
      <w:pPr>
        <w:pStyle w:val="ListParagraph"/>
        <w:ind w:left="0"/>
        <w:rPr>
          <w:highlight w:val="yellow"/>
        </w:rPr>
      </w:pPr>
    </w:p>
    <w:p w14:paraId="5AC26725" w14:textId="54240DE1" w:rsidR="00A1667D" w:rsidRPr="002922EA" w:rsidRDefault="005E5AA8" w:rsidP="002922EA">
      <w:pPr>
        <w:pStyle w:val="ListParagraph"/>
        <w:ind w:left="0"/>
        <w:rPr>
          <w:highlight w:val="yellow"/>
        </w:rPr>
      </w:pPr>
      <w:r w:rsidRPr="002922EA">
        <w:rPr>
          <w:highlight w:val="yellow"/>
        </w:rPr>
        <w:t>1.1.3.3</w:t>
      </w:r>
      <w:r w:rsidR="002922EA" w:rsidRPr="002922EA">
        <w:rPr>
          <w:highlight w:val="yellow"/>
        </w:rPr>
        <w:t>. Add 12 µL</w:t>
      </w:r>
      <w:r w:rsidR="00C37B22" w:rsidRPr="002922EA">
        <w:rPr>
          <w:highlight w:val="yellow"/>
        </w:rPr>
        <w:t xml:space="preserve"> of enhancer reagents to the DNA master mix tube, mix well and immediately add the DNA: enhancer master mix</w:t>
      </w:r>
      <w:r w:rsidR="007F245F" w:rsidRPr="002922EA">
        <w:rPr>
          <w:highlight w:val="yellow"/>
        </w:rPr>
        <w:t xml:space="preserve"> to each tube of diluted</w:t>
      </w:r>
      <w:r w:rsidR="00C37B22" w:rsidRPr="002922EA">
        <w:rPr>
          <w:highlight w:val="yellow"/>
        </w:rPr>
        <w:t xml:space="preserve"> liposome</w:t>
      </w:r>
      <w:r w:rsidR="00310CED" w:rsidRPr="002922EA">
        <w:rPr>
          <w:highlight w:val="yellow"/>
        </w:rPr>
        <w:t>s</w:t>
      </w:r>
      <w:r w:rsidR="00C37B22" w:rsidRPr="002922EA">
        <w:rPr>
          <w:highlight w:val="yellow"/>
        </w:rPr>
        <w:t xml:space="preserve"> in a ratio 1:1. Incubate </w:t>
      </w:r>
      <w:r w:rsidR="00851972">
        <w:rPr>
          <w:highlight w:val="yellow"/>
        </w:rPr>
        <w:t>for 15 min</w:t>
      </w:r>
      <w:r w:rsidR="00C37B22" w:rsidRPr="002922EA">
        <w:rPr>
          <w:highlight w:val="yellow"/>
        </w:rPr>
        <w:t xml:space="preserve"> at room temperature</w:t>
      </w:r>
      <w:r w:rsidR="00E37A27">
        <w:rPr>
          <w:highlight w:val="yellow"/>
        </w:rPr>
        <w:t>.</w:t>
      </w:r>
    </w:p>
    <w:p w14:paraId="6EFBE15D" w14:textId="77777777" w:rsidR="002922EA" w:rsidRPr="002922EA" w:rsidRDefault="002922EA" w:rsidP="002922EA">
      <w:pPr>
        <w:pStyle w:val="ListParagraph"/>
        <w:ind w:left="0"/>
        <w:rPr>
          <w:highlight w:val="yellow"/>
        </w:rPr>
      </w:pPr>
    </w:p>
    <w:p w14:paraId="50018E57" w14:textId="063557FE" w:rsidR="002265A5" w:rsidRPr="002922EA" w:rsidRDefault="00A1667D" w:rsidP="002922EA">
      <w:pPr>
        <w:pStyle w:val="ListParagraph"/>
        <w:ind w:left="0"/>
        <w:rPr>
          <w:highlight w:val="yellow"/>
        </w:rPr>
      </w:pPr>
      <w:r w:rsidRPr="002922EA">
        <w:rPr>
          <w:highlight w:val="yellow"/>
        </w:rPr>
        <w:lastRenderedPageBreak/>
        <w:t xml:space="preserve">1.1.3.4. Add </w:t>
      </w:r>
      <w:r w:rsidR="00601488" w:rsidRPr="002922EA">
        <w:rPr>
          <w:highlight w:val="yellow"/>
        </w:rPr>
        <w:t xml:space="preserve">the </w:t>
      </w:r>
      <w:r w:rsidR="00310CED" w:rsidRPr="002922EA">
        <w:rPr>
          <w:highlight w:val="yellow"/>
        </w:rPr>
        <w:t>DNA-</w:t>
      </w:r>
      <w:r w:rsidR="00E37A27">
        <w:rPr>
          <w:highlight w:val="yellow"/>
        </w:rPr>
        <w:t>l</w:t>
      </w:r>
      <w:r w:rsidR="00E37A27" w:rsidRPr="002922EA">
        <w:rPr>
          <w:highlight w:val="yellow"/>
        </w:rPr>
        <w:t xml:space="preserve">ipid </w:t>
      </w:r>
      <w:r w:rsidR="00310CED" w:rsidRPr="002922EA">
        <w:rPr>
          <w:highlight w:val="yellow"/>
        </w:rPr>
        <w:t xml:space="preserve">complex to each well </w:t>
      </w:r>
      <w:r w:rsidR="00310CED" w:rsidRPr="002922EA">
        <w:rPr>
          <w:highlight w:val="yellow"/>
          <w:lang w:val="en-GB"/>
        </w:rPr>
        <w:t>and incubate the cells in a 37 ˚C incubator with 5% CO</w:t>
      </w:r>
      <w:r w:rsidR="00310CED" w:rsidRPr="002922EA">
        <w:rPr>
          <w:highlight w:val="yellow"/>
          <w:vertAlign w:val="subscript"/>
          <w:lang w:val="en-GB"/>
        </w:rPr>
        <w:t>2</w:t>
      </w:r>
      <w:r w:rsidR="002265A5" w:rsidRPr="002922EA">
        <w:rPr>
          <w:highlight w:val="yellow"/>
          <w:lang w:val="en-GB"/>
        </w:rPr>
        <w:t xml:space="preserve"> </w:t>
      </w:r>
      <w:r w:rsidR="002922EA" w:rsidRPr="002922EA">
        <w:rPr>
          <w:highlight w:val="yellow"/>
          <w:lang w:val="en-GB"/>
        </w:rPr>
        <w:t>for 24 h</w:t>
      </w:r>
      <w:r w:rsidR="002265A5" w:rsidRPr="002922EA">
        <w:rPr>
          <w:highlight w:val="yellow"/>
          <w:vertAlign w:val="subscript"/>
          <w:lang w:val="en-GB"/>
        </w:rPr>
        <w:t xml:space="preserve">. </w:t>
      </w:r>
    </w:p>
    <w:p w14:paraId="66BE8CA0" w14:textId="77777777" w:rsidR="000B574E" w:rsidRPr="002922EA" w:rsidRDefault="000B574E" w:rsidP="002922EA">
      <w:pPr>
        <w:pStyle w:val="ListParagraph"/>
        <w:ind w:left="0"/>
      </w:pPr>
    </w:p>
    <w:p w14:paraId="3725BAFB" w14:textId="77777777" w:rsidR="00BB677D" w:rsidRPr="002922EA" w:rsidRDefault="00413701" w:rsidP="002922EA">
      <w:pPr>
        <w:pStyle w:val="ListParagraph"/>
        <w:numPr>
          <w:ilvl w:val="2"/>
          <w:numId w:val="38"/>
        </w:numPr>
        <w:ind w:left="0" w:firstLine="0"/>
        <w:rPr>
          <w:highlight w:val="yellow"/>
        </w:rPr>
      </w:pPr>
      <w:r w:rsidRPr="002922EA">
        <w:rPr>
          <w:highlight w:val="yellow"/>
        </w:rPr>
        <w:t xml:space="preserve">On the morning of day 3, </w:t>
      </w:r>
      <w:r w:rsidR="002922EA" w:rsidRPr="002922EA">
        <w:rPr>
          <w:highlight w:val="yellow"/>
        </w:rPr>
        <w:t>rinse each well with 1 mL</w:t>
      </w:r>
      <w:r w:rsidR="00962654" w:rsidRPr="002922EA">
        <w:rPr>
          <w:highlight w:val="yellow"/>
        </w:rPr>
        <w:t xml:space="preserve"> of PBS</w:t>
      </w:r>
      <w:r w:rsidR="00A86E75" w:rsidRPr="002922EA">
        <w:rPr>
          <w:highlight w:val="yellow"/>
        </w:rPr>
        <w:t>.</w:t>
      </w:r>
    </w:p>
    <w:p w14:paraId="3D82F564" w14:textId="77777777" w:rsidR="00BB677D" w:rsidRPr="002922EA" w:rsidRDefault="00BB677D" w:rsidP="002922EA">
      <w:pPr>
        <w:pStyle w:val="ListParagraph"/>
        <w:ind w:left="0"/>
        <w:rPr>
          <w:highlight w:val="yellow"/>
        </w:rPr>
      </w:pPr>
    </w:p>
    <w:p w14:paraId="640CDEBC" w14:textId="77777777" w:rsidR="00BB677D" w:rsidRPr="002922EA" w:rsidRDefault="009205D1" w:rsidP="002922EA">
      <w:pPr>
        <w:pStyle w:val="ListParagraph"/>
        <w:numPr>
          <w:ilvl w:val="2"/>
          <w:numId w:val="38"/>
        </w:numPr>
        <w:ind w:left="0" w:firstLine="0"/>
        <w:rPr>
          <w:highlight w:val="yellow"/>
        </w:rPr>
      </w:pPr>
      <w:r w:rsidRPr="002922EA">
        <w:rPr>
          <w:highlight w:val="yellow"/>
        </w:rPr>
        <w:t xml:space="preserve">Remove the </w:t>
      </w:r>
      <w:r w:rsidR="00962654" w:rsidRPr="002922EA">
        <w:rPr>
          <w:highlight w:val="yellow"/>
        </w:rPr>
        <w:t>PBS</w:t>
      </w:r>
      <w:r w:rsidRPr="002922EA">
        <w:rPr>
          <w:highlight w:val="yellow"/>
        </w:rPr>
        <w:t xml:space="preserve"> and </w:t>
      </w:r>
      <w:r w:rsidR="003438AF" w:rsidRPr="002922EA">
        <w:rPr>
          <w:highlight w:val="yellow"/>
        </w:rPr>
        <w:t>incubate cells in eac</w:t>
      </w:r>
      <w:r w:rsidR="00A74A12" w:rsidRPr="002922EA">
        <w:rPr>
          <w:highlight w:val="yellow"/>
        </w:rPr>
        <w:t xml:space="preserve">h well with </w:t>
      </w:r>
      <w:r w:rsidR="002922EA" w:rsidRPr="002922EA">
        <w:rPr>
          <w:highlight w:val="yellow"/>
        </w:rPr>
        <w:t>0.3 mL</w:t>
      </w:r>
      <w:r w:rsidR="00962654" w:rsidRPr="002922EA">
        <w:rPr>
          <w:highlight w:val="yellow"/>
        </w:rPr>
        <w:t xml:space="preserve"> of </w:t>
      </w:r>
      <w:r w:rsidR="00413701" w:rsidRPr="002922EA">
        <w:rPr>
          <w:highlight w:val="yellow"/>
        </w:rPr>
        <w:t>trypsi</w:t>
      </w:r>
      <w:r w:rsidR="003438AF" w:rsidRPr="002922EA">
        <w:rPr>
          <w:highlight w:val="yellow"/>
        </w:rPr>
        <w:t>n</w:t>
      </w:r>
      <w:r w:rsidR="00A86E75" w:rsidRPr="002922EA">
        <w:rPr>
          <w:highlight w:val="yellow"/>
        </w:rPr>
        <w:t xml:space="preserve"> for </w:t>
      </w:r>
      <w:r w:rsidR="003438AF" w:rsidRPr="002922EA">
        <w:rPr>
          <w:highlight w:val="yellow"/>
        </w:rPr>
        <w:t>5 min</w:t>
      </w:r>
      <w:r w:rsidR="00A86E75" w:rsidRPr="002922EA">
        <w:rPr>
          <w:highlight w:val="yellow"/>
        </w:rPr>
        <w:t xml:space="preserve"> at </w:t>
      </w:r>
      <w:r w:rsidR="00A86E75" w:rsidRPr="002922EA">
        <w:rPr>
          <w:highlight w:val="yellow"/>
          <w:lang w:val="en-GB"/>
        </w:rPr>
        <w:t>37 ˚C</w:t>
      </w:r>
      <w:r w:rsidR="003438AF" w:rsidRPr="002922EA">
        <w:rPr>
          <w:highlight w:val="yellow"/>
        </w:rPr>
        <w:t>.</w:t>
      </w:r>
    </w:p>
    <w:p w14:paraId="5CC9B13B" w14:textId="77777777" w:rsidR="00BB677D" w:rsidRPr="002922EA" w:rsidRDefault="00BB677D" w:rsidP="002922EA">
      <w:pPr>
        <w:pStyle w:val="ListParagraph"/>
        <w:ind w:left="0"/>
        <w:rPr>
          <w:highlight w:val="yellow"/>
        </w:rPr>
      </w:pPr>
    </w:p>
    <w:p w14:paraId="40A10398" w14:textId="77777777" w:rsidR="002922EA" w:rsidRPr="002922EA" w:rsidRDefault="002C70F8" w:rsidP="002922EA">
      <w:pPr>
        <w:pStyle w:val="ListParagraph"/>
        <w:numPr>
          <w:ilvl w:val="2"/>
          <w:numId w:val="38"/>
        </w:numPr>
        <w:ind w:left="0" w:firstLine="0"/>
        <w:rPr>
          <w:highlight w:val="yellow"/>
        </w:rPr>
      </w:pPr>
      <w:r w:rsidRPr="002922EA">
        <w:rPr>
          <w:highlight w:val="yellow"/>
        </w:rPr>
        <w:t>Neutra</w:t>
      </w:r>
      <w:r w:rsidR="002922EA" w:rsidRPr="002922EA">
        <w:rPr>
          <w:highlight w:val="yellow"/>
        </w:rPr>
        <w:t>lize</w:t>
      </w:r>
      <w:r w:rsidR="00962654" w:rsidRPr="002922EA">
        <w:rPr>
          <w:highlight w:val="yellow"/>
        </w:rPr>
        <w:t xml:space="preserve"> trypsin by adding </w:t>
      </w:r>
      <w:r w:rsidR="002922EA" w:rsidRPr="002922EA">
        <w:rPr>
          <w:highlight w:val="yellow"/>
        </w:rPr>
        <w:t>2 mL of the reduced serum</w:t>
      </w:r>
      <w:r w:rsidR="003D6838" w:rsidRPr="002922EA">
        <w:rPr>
          <w:highlight w:val="yellow"/>
        </w:rPr>
        <w:t xml:space="preserve"> medium without</w:t>
      </w:r>
      <w:r w:rsidR="002A09D4" w:rsidRPr="002922EA">
        <w:rPr>
          <w:highlight w:val="yellow"/>
        </w:rPr>
        <w:t xml:space="preserve"> phenol</w:t>
      </w:r>
      <w:r w:rsidR="00FB30F1" w:rsidRPr="002922EA">
        <w:rPr>
          <w:highlight w:val="yellow"/>
        </w:rPr>
        <w:t xml:space="preserve"> </w:t>
      </w:r>
      <w:r w:rsidR="003D6838" w:rsidRPr="002922EA">
        <w:rPr>
          <w:highlight w:val="yellow"/>
        </w:rPr>
        <w:t>red</w:t>
      </w:r>
      <w:r w:rsidR="00962654" w:rsidRPr="002922EA">
        <w:rPr>
          <w:highlight w:val="yellow"/>
        </w:rPr>
        <w:t xml:space="preserve"> </w:t>
      </w:r>
      <w:r w:rsidR="00B668CA" w:rsidRPr="002922EA">
        <w:rPr>
          <w:highlight w:val="yellow"/>
        </w:rPr>
        <w:t xml:space="preserve">containing 0% FCS </w:t>
      </w:r>
      <w:r w:rsidR="00851972" w:rsidRPr="002922EA">
        <w:rPr>
          <w:highlight w:val="yellow"/>
        </w:rPr>
        <w:t xml:space="preserve">in each well </w:t>
      </w:r>
      <w:r w:rsidR="00851972">
        <w:rPr>
          <w:highlight w:val="yellow"/>
        </w:rPr>
        <w:t>and transfer</w:t>
      </w:r>
      <w:r w:rsidR="00340F71" w:rsidRPr="002922EA">
        <w:rPr>
          <w:highlight w:val="yellow"/>
        </w:rPr>
        <w:t xml:space="preserve"> transfected cells </w:t>
      </w:r>
      <w:r w:rsidR="00413701" w:rsidRPr="002922EA">
        <w:rPr>
          <w:highlight w:val="yellow"/>
        </w:rPr>
        <w:t>into a 15 m</w:t>
      </w:r>
      <w:r w:rsidR="0013391E" w:rsidRPr="002922EA">
        <w:rPr>
          <w:highlight w:val="yellow"/>
        </w:rPr>
        <w:t>L</w:t>
      </w:r>
      <w:r w:rsidR="00413701" w:rsidRPr="002922EA">
        <w:rPr>
          <w:highlight w:val="yellow"/>
        </w:rPr>
        <w:t xml:space="preserve"> tube.</w:t>
      </w:r>
    </w:p>
    <w:p w14:paraId="7C13ABEB" w14:textId="477D6A4A" w:rsidR="00BB677D" w:rsidRPr="002922EA" w:rsidRDefault="0056192B" w:rsidP="002922EA">
      <w:pPr>
        <w:rPr>
          <w:highlight w:val="yellow"/>
        </w:rPr>
      </w:pPr>
      <w:r>
        <w:rPr>
          <w:highlight w:val="yellow"/>
        </w:rPr>
        <w:t xml:space="preserve"> </w:t>
      </w:r>
    </w:p>
    <w:p w14:paraId="19B73E13" w14:textId="4DD364C9" w:rsidR="00BB677D" w:rsidRPr="002922EA" w:rsidRDefault="002922EA" w:rsidP="002922EA">
      <w:pPr>
        <w:rPr>
          <w:rFonts w:asciiTheme="minorHAnsi" w:hAnsiTheme="minorHAnsi" w:cstheme="minorHAnsi"/>
          <w:color w:val="000000" w:themeColor="text1"/>
        </w:rPr>
      </w:pPr>
      <w:r w:rsidRPr="002922EA">
        <w:rPr>
          <w:rFonts w:asciiTheme="minorHAnsi" w:hAnsiTheme="minorHAnsi" w:cstheme="minorHAnsi"/>
          <w:color w:val="000000" w:themeColor="text1"/>
        </w:rPr>
        <w:t>NOTE: P</w:t>
      </w:r>
      <w:r w:rsidR="00BB677D" w:rsidRPr="002922EA">
        <w:rPr>
          <w:rFonts w:asciiTheme="minorHAnsi" w:hAnsiTheme="minorHAnsi" w:cstheme="minorHAnsi"/>
          <w:color w:val="000000" w:themeColor="text1"/>
        </w:rPr>
        <w:t>henol red can interfe</w:t>
      </w:r>
      <w:r w:rsidRPr="002922EA">
        <w:rPr>
          <w:rFonts w:asciiTheme="minorHAnsi" w:hAnsiTheme="minorHAnsi" w:cstheme="minorHAnsi"/>
          <w:color w:val="000000" w:themeColor="text1"/>
        </w:rPr>
        <w:t>re with the luciferase activity</w:t>
      </w:r>
      <w:r w:rsidR="00E37A27">
        <w:rPr>
          <w:rFonts w:asciiTheme="minorHAnsi" w:hAnsiTheme="minorHAnsi" w:cstheme="minorHAnsi"/>
          <w:color w:val="000000" w:themeColor="text1"/>
        </w:rPr>
        <w:t>;</w:t>
      </w:r>
      <w:r w:rsidR="00E37A27" w:rsidRPr="002922EA">
        <w:rPr>
          <w:rFonts w:asciiTheme="minorHAnsi" w:hAnsiTheme="minorHAnsi" w:cstheme="minorHAnsi"/>
          <w:color w:val="000000" w:themeColor="text1"/>
        </w:rPr>
        <w:t xml:space="preserve"> </w:t>
      </w:r>
      <w:r w:rsidR="00BB677D" w:rsidRPr="002922EA">
        <w:rPr>
          <w:rFonts w:asciiTheme="minorHAnsi" w:hAnsiTheme="minorHAnsi" w:cstheme="minorHAnsi"/>
          <w:color w:val="000000" w:themeColor="text1"/>
        </w:rPr>
        <w:t xml:space="preserve">therefore, cells must </w:t>
      </w:r>
      <w:r w:rsidR="00494181" w:rsidRPr="002922EA">
        <w:rPr>
          <w:rFonts w:asciiTheme="minorHAnsi" w:hAnsiTheme="minorHAnsi" w:cstheme="minorHAnsi"/>
          <w:color w:val="000000" w:themeColor="text1"/>
        </w:rPr>
        <w:t>be</w:t>
      </w:r>
      <w:r w:rsidR="002C70F8" w:rsidRPr="002922EA">
        <w:rPr>
          <w:rFonts w:asciiTheme="minorHAnsi" w:hAnsiTheme="minorHAnsi" w:cstheme="minorHAnsi"/>
          <w:color w:val="000000" w:themeColor="text1"/>
        </w:rPr>
        <w:t xml:space="preserve"> handled from this step onward </w:t>
      </w:r>
      <w:r w:rsidR="00494181" w:rsidRPr="002922EA">
        <w:rPr>
          <w:rFonts w:asciiTheme="minorHAnsi" w:hAnsiTheme="minorHAnsi" w:cstheme="minorHAnsi"/>
          <w:color w:val="000000" w:themeColor="text1"/>
        </w:rPr>
        <w:t>in medium without p</w:t>
      </w:r>
      <w:r w:rsidR="00BB677D" w:rsidRPr="002922EA">
        <w:rPr>
          <w:rFonts w:asciiTheme="minorHAnsi" w:hAnsiTheme="minorHAnsi" w:cstheme="minorHAnsi"/>
          <w:color w:val="000000" w:themeColor="text1"/>
        </w:rPr>
        <w:t>henol red.</w:t>
      </w:r>
    </w:p>
    <w:p w14:paraId="25D5215E" w14:textId="77777777" w:rsidR="00BB677D" w:rsidRPr="002922EA" w:rsidRDefault="00BB677D" w:rsidP="002922EA">
      <w:pPr>
        <w:pStyle w:val="ListParagraph"/>
        <w:ind w:left="0"/>
      </w:pPr>
    </w:p>
    <w:p w14:paraId="7C6DCB0B" w14:textId="41CE5494" w:rsidR="00BB677D" w:rsidRPr="002922EA" w:rsidRDefault="000B574E" w:rsidP="002922EA">
      <w:pPr>
        <w:pStyle w:val="ListParagraph"/>
        <w:numPr>
          <w:ilvl w:val="2"/>
          <w:numId w:val="38"/>
        </w:numPr>
        <w:ind w:left="0" w:firstLine="0"/>
        <w:rPr>
          <w:highlight w:val="yellow"/>
        </w:rPr>
      </w:pPr>
      <w:r w:rsidRPr="002922EA">
        <w:rPr>
          <w:highlight w:val="yellow"/>
        </w:rPr>
        <w:t xml:space="preserve">Spin down cells for 5 min at 290 </w:t>
      </w:r>
      <w:r w:rsidRPr="002922EA">
        <w:rPr>
          <w:i/>
          <w:iCs/>
          <w:highlight w:val="yellow"/>
        </w:rPr>
        <w:t>x g</w:t>
      </w:r>
      <w:r w:rsidRPr="002922EA">
        <w:rPr>
          <w:highlight w:val="yellow"/>
        </w:rPr>
        <w:t xml:space="preserve"> and aspirate the medium. Resuspend the cells in </w:t>
      </w:r>
      <w:r w:rsidR="002922EA" w:rsidRPr="002922EA">
        <w:rPr>
          <w:highlight w:val="yellow"/>
        </w:rPr>
        <w:t>2 mL</w:t>
      </w:r>
      <w:r w:rsidR="00851972">
        <w:rPr>
          <w:highlight w:val="yellow"/>
        </w:rPr>
        <w:t xml:space="preserve"> of the reduced serum medium</w:t>
      </w:r>
      <w:r w:rsidR="00D33C07" w:rsidRPr="002922EA">
        <w:rPr>
          <w:highlight w:val="yellow"/>
        </w:rPr>
        <w:t xml:space="preserve"> without phenol red</w:t>
      </w:r>
      <w:r w:rsidR="00B668CA" w:rsidRPr="002922EA">
        <w:rPr>
          <w:highlight w:val="yellow"/>
        </w:rPr>
        <w:t xml:space="preserve"> containing 0% </w:t>
      </w:r>
      <w:r w:rsidR="00EF2E1E" w:rsidRPr="002922EA">
        <w:rPr>
          <w:highlight w:val="yellow"/>
        </w:rPr>
        <w:t>FCS.</w:t>
      </w:r>
      <w:r w:rsidRPr="002922EA">
        <w:rPr>
          <w:highlight w:val="yellow"/>
        </w:rPr>
        <w:t xml:space="preserve"> </w:t>
      </w:r>
      <w:r w:rsidRPr="002922EA">
        <w:t xml:space="preserve">Count </w:t>
      </w:r>
      <w:r w:rsidR="00D33C07" w:rsidRPr="002922EA">
        <w:t xml:space="preserve">as described in </w:t>
      </w:r>
      <w:r w:rsidR="00E37A27">
        <w:t>step</w:t>
      </w:r>
      <w:r w:rsidR="00E37A27" w:rsidRPr="002922EA">
        <w:t xml:space="preserve"> </w:t>
      </w:r>
      <w:r w:rsidR="00D33C07" w:rsidRPr="002922EA">
        <w:t>1.1</w:t>
      </w:r>
      <w:r w:rsidR="00F9277F" w:rsidRPr="002922EA">
        <w:t>.</w:t>
      </w:r>
      <w:r w:rsidRPr="002922EA">
        <w:t xml:space="preserve"> </w:t>
      </w:r>
    </w:p>
    <w:p w14:paraId="1B13522B" w14:textId="77777777" w:rsidR="002922EA" w:rsidRPr="002922EA" w:rsidRDefault="002922EA" w:rsidP="002922EA">
      <w:pPr>
        <w:pStyle w:val="ListParagraph"/>
        <w:ind w:left="0"/>
        <w:rPr>
          <w:highlight w:val="yellow"/>
        </w:rPr>
      </w:pPr>
    </w:p>
    <w:p w14:paraId="4F44081F" w14:textId="454DE2B8" w:rsidR="00BB677D" w:rsidRPr="002922EA" w:rsidRDefault="00413701" w:rsidP="002922EA">
      <w:pPr>
        <w:pStyle w:val="ListParagraph"/>
        <w:numPr>
          <w:ilvl w:val="2"/>
          <w:numId w:val="38"/>
        </w:numPr>
        <w:ind w:left="0" w:firstLine="0"/>
        <w:rPr>
          <w:highlight w:val="yellow"/>
        </w:rPr>
      </w:pPr>
      <w:r w:rsidRPr="002922EA">
        <w:rPr>
          <w:highlight w:val="yellow"/>
        </w:rPr>
        <w:t xml:space="preserve">Seed transfected </w:t>
      </w:r>
      <w:r w:rsidR="00D33C07" w:rsidRPr="002922EA">
        <w:rPr>
          <w:highlight w:val="yellow"/>
        </w:rPr>
        <w:t>HEK 293</w:t>
      </w:r>
      <w:r w:rsidRPr="002922EA">
        <w:rPr>
          <w:highlight w:val="yellow"/>
        </w:rPr>
        <w:t xml:space="preserve"> cells in 96 well opaque plates at a density of 30,000 cells per well in 90 µ</w:t>
      </w:r>
      <w:r w:rsidR="0013391E" w:rsidRPr="002922EA">
        <w:rPr>
          <w:highlight w:val="yellow"/>
        </w:rPr>
        <w:t xml:space="preserve">L </w:t>
      </w:r>
      <w:r w:rsidRPr="002922EA">
        <w:rPr>
          <w:highlight w:val="yellow"/>
        </w:rPr>
        <w:t xml:space="preserve">of </w:t>
      </w:r>
      <w:r w:rsidR="0013391E" w:rsidRPr="002922EA">
        <w:rPr>
          <w:highlight w:val="yellow"/>
        </w:rPr>
        <w:t>medium without phenol red</w:t>
      </w:r>
      <w:r w:rsidRPr="002922EA">
        <w:rPr>
          <w:highlight w:val="yellow"/>
        </w:rPr>
        <w:t xml:space="preserve"> containing 0% FCS. </w:t>
      </w:r>
      <w:r w:rsidR="00174288" w:rsidRPr="002922EA">
        <w:rPr>
          <w:rFonts w:asciiTheme="minorHAnsi" w:hAnsiTheme="minorHAnsi" w:cstheme="minorHAnsi"/>
          <w:highlight w:val="yellow"/>
        </w:rPr>
        <w:t xml:space="preserve">In order to obtain 3 technical replicates within the same experiment for 3 different compounds, </w:t>
      </w:r>
      <w:r w:rsidR="0076723F" w:rsidRPr="002922EA">
        <w:rPr>
          <w:rFonts w:asciiTheme="minorHAnsi" w:hAnsiTheme="minorHAnsi" w:cstheme="minorHAnsi"/>
          <w:highlight w:val="yellow"/>
        </w:rPr>
        <w:t xml:space="preserve">seed </w:t>
      </w:r>
      <w:r w:rsidR="00174288" w:rsidRPr="002922EA">
        <w:rPr>
          <w:rFonts w:asciiTheme="minorHAnsi" w:hAnsiTheme="minorHAnsi" w:cstheme="minorHAnsi"/>
          <w:highlight w:val="yellow"/>
        </w:rPr>
        <w:t xml:space="preserve">60 wells of the </w:t>
      </w:r>
      <w:r w:rsidR="0076723F" w:rsidRPr="002922EA">
        <w:rPr>
          <w:rFonts w:asciiTheme="minorHAnsi" w:hAnsiTheme="minorHAnsi" w:cstheme="minorHAnsi"/>
          <w:highlight w:val="yellow"/>
        </w:rPr>
        <w:t>plates</w:t>
      </w:r>
      <w:r w:rsidR="00174288" w:rsidRPr="002922EA">
        <w:rPr>
          <w:rFonts w:asciiTheme="minorHAnsi" w:hAnsiTheme="minorHAnsi" w:cstheme="minorHAnsi"/>
          <w:highlight w:val="yellow"/>
        </w:rPr>
        <w:t xml:space="preserve"> with cells</w:t>
      </w:r>
      <w:r w:rsidR="0076723F" w:rsidRPr="002922EA">
        <w:rPr>
          <w:rFonts w:asciiTheme="minorHAnsi" w:hAnsiTheme="minorHAnsi" w:cstheme="minorHAnsi"/>
          <w:highlight w:val="yellow"/>
        </w:rPr>
        <w:t xml:space="preserve"> excluding the </w:t>
      </w:r>
      <w:r w:rsidR="00851972">
        <w:rPr>
          <w:rFonts w:asciiTheme="minorHAnsi" w:hAnsiTheme="minorHAnsi" w:cstheme="minorHAnsi"/>
          <w:highlight w:val="yellow"/>
        </w:rPr>
        <w:t xml:space="preserve">wells on the </w:t>
      </w:r>
      <w:r w:rsidR="0076723F" w:rsidRPr="002922EA">
        <w:rPr>
          <w:rFonts w:asciiTheme="minorHAnsi" w:hAnsiTheme="minorHAnsi" w:cstheme="minorHAnsi"/>
          <w:highlight w:val="yellow"/>
        </w:rPr>
        <w:t>edges.</w:t>
      </w:r>
    </w:p>
    <w:p w14:paraId="7FF8788E" w14:textId="77777777" w:rsidR="002922EA" w:rsidRPr="002922EA" w:rsidRDefault="002922EA" w:rsidP="002922EA">
      <w:pPr>
        <w:rPr>
          <w:highlight w:val="yellow"/>
        </w:rPr>
      </w:pPr>
    </w:p>
    <w:p w14:paraId="7A35E3FB" w14:textId="77777777" w:rsidR="001838D1" w:rsidRPr="002922EA" w:rsidRDefault="00413701" w:rsidP="002922EA">
      <w:pPr>
        <w:pStyle w:val="ListParagraph"/>
        <w:numPr>
          <w:ilvl w:val="2"/>
          <w:numId w:val="38"/>
        </w:numPr>
        <w:ind w:left="0" w:firstLine="0"/>
        <w:rPr>
          <w:highlight w:val="yellow"/>
        </w:rPr>
      </w:pPr>
      <w:r w:rsidRPr="002922EA">
        <w:rPr>
          <w:highlight w:val="yellow"/>
        </w:rPr>
        <w:t>Immediately after seeding the transfected cell</w:t>
      </w:r>
      <w:r w:rsidR="00DD54FE" w:rsidRPr="002922EA">
        <w:rPr>
          <w:highlight w:val="yellow"/>
        </w:rPr>
        <w:t>s</w:t>
      </w:r>
      <w:r w:rsidRPr="002922EA">
        <w:rPr>
          <w:highlight w:val="yellow"/>
        </w:rPr>
        <w:t>,</w:t>
      </w:r>
      <w:r w:rsidR="00851972">
        <w:rPr>
          <w:highlight w:val="yellow"/>
        </w:rPr>
        <w:t xml:space="preserve"> add 10 µL</w:t>
      </w:r>
      <w:r w:rsidR="001838D1" w:rsidRPr="002922EA">
        <w:rPr>
          <w:highlight w:val="yellow"/>
        </w:rPr>
        <w:t xml:space="preserve"> of 10% DMSO co</w:t>
      </w:r>
      <w:r w:rsidR="00851972">
        <w:rPr>
          <w:highlight w:val="yellow"/>
        </w:rPr>
        <w:t>mpound solution (see step 1.2</w:t>
      </w:r>
      <w:r w:rsidR="001838D1" w:rsidRPr="002922EA">
        <w:rPr>
          <w:highlight w:val="yellow"/>
        </w:rPr>
        <w:t>)</w:t>
      </w:r>
      <w:r w:rsidR="00851972">
        <w:rPr>
          <w:highlight w:val="yellow"/>
        </w:rPr>
        <w:t>.</w:t>
      </w:r>
    </w:p>
    <w:p w14:paraId="007812E4" w14:textId="77777777" w:rsidR="001838D1" w:rsidRPr="000336FC" w:rsidRDefault="001838D1" w:rsidP="002922EA">
      <w:pPr>
        <w:pStyle w:val="ListParagraph"/>
        <w:ind w:left="0"/>
        <w:rPr>
          <w:bCs/>
        </w:rPr>
      </w:pPr>
    </w:p>
    <w:p w14:paraId="19796E4D" w14:textId="77777777" w:rsidR="001838D1" w:rsidRPr="000336FC" w:rsidRDefault="001838D1" w:rsidP="002922EA">
      <w:pPr>
        <w:pStyle w:val="ListParagraph"/>
        <w:numPr>
          <w:ilvl w:val="1"/>
          <w:numId w:val="38"/>
        </w:numPr>
        <w:ind w:left="0" w:firstLine="0"/>
        <w:rPr>
          <w:bCs/>
        </w:rPr>
      </w:pPr>
      <w:r w:rsidRPr="000336FC">
        <w:rPr>
          <w:bCs/>
        </w:rPr>
        <w:t>Compound preparation</w:t>
      </w:r>
    </w:p>
    <w:p w14:paraId="62893FA9" w14:textId="77777777" w:rsidR="001838D1" w:rsidRPr="002922EA" w:rsidRDefault="001838D1" w:rsidP="002922EA">
      <w:pPr>
        <w:pStyle w:val="ListParagraph"/>
        <w:ind w:left="0"/>
      </w:pPr>
    </w:p>
    <w:p w14:paraId="465C2ADF" w14:textId="5205EC59" w:rsidR="001854F4" w:rsidRPr="002922EA" w:rsidRDefault="00931DAE" w:rsidP="002922EA">
      <w:pPr>
        <w:pStyle w:val="ListParagraph"/>
        <w:numPr>
          <w:ilvl w:val="2"/>
          <w:numId w:val="39"/>
        </w:numPr>
        <w:ind w:left="0" w:firstLine="0"/>
        <w:rPr>
          <w:highlight w:val="yellow"/>
        </w:rPr>
      </w:pPr>
      <w:r w:rsidRPr="002922EA">
        <w:rPr>
          <w:highlight w:val="yellow"/>
        </w:rPr>
        <w:t>P</w:t>
      </w:r>
      <w:r w:rsidR="00851972">
        <w:rPr>
          <w:highlight w:val="yellow"/>
        </w:rPr>
        <w:t xml:space="preserve">repare </w:t>
      </w:r>
      <w:r w:rsidR="00413701" w:rsidRPr="002922EA">
        <w:rPr>
          <w:highlight w:val="yellow"/>
        </w:rPr>
        <w:t xml:space="preserve">1 mM </w:t>
      </w:r>
      <w:r w:rsidR="00DD54FE" w:rsidRPr="002922EA">
        <w:rPr>
          <w:highlight w:val="yellow"/>
        </w:rPr>
        <w:t xml:space="preserve">compound </w:t>
      </w:r>
      <w:r w:rsidR="00413701" w:rsidRPr="002922EA">
        <w:rPr>
          <w:highlight w:val="yellow"/>
        </w:rPr>
        <w:t>stock solution</w:t>
      </w:r>
      <w:r w:rsidR="00DD54FE" w:rsidRPr="002922EA">
        <w:rPr>
          <w:highlight w:val="yellow"/>
        </w:rPr>
        <w:t>s</w:t>
      </w:r>
      <w:r w:rsidR="002E5AB7" w:rsidRPr="002922EA">
        <w:rPr>
          <w:highlight w:val="yellow"/>
        </w:rPr>
        <w:t xml:space="preserve"> by dissolving </w:t>
      </w:r>
      <w:r w:rsidR="00413701" w:rsidRPr="002922EA">
        <w:rPr>
          <w:highlight w:val="yellow"/>
        </w:rPr>
        <w:t xml:space="preserve">the compound of interest in 100% DMSO </w:t>
      </w:r>
      <w:r w:rsidR="003F580E">
        <w:rPr>
          <w:highlight w:val="yellow"/>
        </w:rPr>
        <w:t>(</w:t>
      </w:r>
      <w:r w:rsidR="00413701" w:rsidRPr="002922EA">
        <w:rPr>
          <w:highlight w:val="yellow"/>
        </w:rPr>
        <w:t>v/v</w:t>
      </w:r>
      <w:r w:rsidR="003F580E">
        <w:rPr>
          <w:highlight w:val="yellow"/>
        </w:rPr>
        <w:t>)</w:t>
      </w:r>
      <w:r w:rsidR="00413701" w:rsidRPr="002922EA">
        <w:rPr>
          <w:highlight w:val="yellow"/>
        </w:rPr>
        <w:t>.</w:t>
      </w:r>
      <w:r w:rsidR="0056192B">
        <w:rPr>
          <w:highlight w:val="yellow"/>
          <w:lang w:eastAsia="en-SG"/>
        </w:rPr>
        <w:t xml:space="preserve"> </w:t>
      </w:r>
      <w:r w:rsidR="00F2299C" w:rsidRPr="002922EA">
        <w:rPr>
          <w:highlight w:val="yellow"/>
          <w:lang w:eastAsia="en-SG"/>
        </w:rPr>
        <w:t xml:space="preserve">In order to have 3 replicates for each </w:t>
      </w:r>
      <w:r w:rsidR="00D06B05" w:rsidRPr="002922EA">
        <w:rPr>
          <w:highlight w:val="yellow"/>
          <w:lang w:eastAsia="en-SG"/>
        </w:rPr>
        <w:t>compound</w:t>
      </w:r>
      <w:r w:rsidR="00A946C1" w:rsidRPr="002922EA">
        <w:rPr>
          <w:highlight w:val="yellow"/>
          <w:lang w:eastAsia="en-SG"/>
        </w:rPr>
        <w:t xml:space="preserve"> </w:t>
      </w:r>
      <w:r w:rsidR="00F2299C" w:rsidRPr="002922EA">
        <w:rPr>
          <w:highlight w:val="yellow"/>
          <w:lang w:eastAsia="en-SG"/>
        </w:rPr>
        <w:t>titration</w:t>
      </w:r>
      <w:r w:rsidR="003F580E">
        <w:rPr>
          <w:highlight w:val="yellow"/>
          <w:lang w:eastAsia="en-SG"/>
        </w:rPr>
        <w:t>,</w:t>
      </w:r>
      <w:r w:rsidR="00C83019" w:rsidRPr="002922EA">
        <w:rPr>
          <w:highlight w:val="yellow"/>
          <w:lang w:eastAsia="en-SG"/>
        </w:rPr>
        <w:t xml:space="preserve"> </w:t>
      </w:r>
      <w:r w:rsidR="00F2299C" w:rsidRPr="002922EA">
        <w:rPr>
          <w:highlight w:val="yellow"/>
          <w:lang w:eastAsia="en-SG"/>
        </w:rPr>
        <w:t>use 8</w:t>
      </w:r>
      <w:r w:rsidR="00DA5872" w:rsidRPr="002922EA">
        <w:rPr>
          <w:highlight w:val="yellow"/>
          <w:lang w:eastAsia="en-SG"/>
        </w:rPr>
        <w:t xml:space="preserve"> </w:t>
      </w:r>
      <w:r w:rsidR="00851972">
        <w:rPr>
          <w:highlight w:val="yellow"/>
        </w:rPr>
        <w:t>µL</w:t>
      </w:r>
      <w:r w:rsidR="00DA5872" w:rsidRPr="002922EA">
        <w:rPr>
          <w:highlight w:val="yellow"/>
          <w:lang w:eastAsia="en-SG"/>
        </w:rPr>
        <w:t xml:space="preserve"> of </w:t>
      </w:r>
      <w:r w:rsidR="00A946C1" w:rsidRPr="002922EA">
        <w:rPr>
          <w:highlight w:val="yellow"/>
          <w:lang w:eastAsia="en-SG"/>
        </w:rPr>
        <w:t xml:space="preserve">the </w:t>
      </w:r>
      <w:r w:rsidR="00DA5872" w:rsidRPr="002922EA">
        <w:rPr>
          <w:highlight w:val="yellow"/>
          <w:lang w:eastAsia="en-SG"/>
        </w:rPr>
        <w:t>1 mM compound stock solution</w:t>
      </w:r>
      <w:r w:rsidR="00CA526A" w:rsidRPr="002922EA">
        <w:rPr>
          <w:highlight w:val="yellow"/>
          <w:lang w:eastAsia="en-SG"/>
        </w:rPr>
        <w:t>.</w:t>
      </w:r>
    </w:p>
    <w:p w14:paraId="58E58188" w14:textId="77777777" w:rsidR="002922EA" w:rsidRPr="002922EA" w:rsidRDefault="002922EA" w:rsidP="002922EA"/>
    <w:p w14:paraId="77A7140C" w14:textId="4848E0C8" w:rsidR="002922EA" w:rsidRPr="002922EA" w:rsidRDefault="00C83019" w:rsidP="002922EA">
      <w:r w:rsidRPr="002922EA">
        <w:t>NOTE:</w:t>
      </w:r>
      <w:r w:rsidR="0056192B">
        <w:t xml:space="preserve"> </w:t>
      </w:r>
      <w:r w:rsidR="00851972">
        <w:t>T</w:t>
      </w:r>
      <w:r w:rsidR="00E968B3" w:rsidRPr="002922EA">
        <w:t>he</w:t>
      </w:r>
      <w:r w:rsidRPr="002922EA">
        <w:t xml:space="preserve"> </w:t>
      </w:r>
      <w:r w:rsidR="00E968B3" w:rsidRPr="002922EA">
        <w:t xml:space="preserve">volume of </w:t>
      </w:r>
      <w:r w:rsidRPr="002922EA">
        <w:t xml:space="preserve">1 mM stock compound used is </w:t>
      </w:r>
      <w:r w:rsidR="00B50906" w:rsidRPr="002922EA">
        <w:t xml:space="preserve">more than what it is </w:t>
      </w:r>
      <w:r w:rsidR="00EF2E1E" w:rsidRPr="002922EA">
        <w:t>needed.</w:t>
      </w:r>
      <w:r w:rsidR="00851972">
        <w:t xml:space="preserve"> This is done</w:t>
      </w:r>
      <w:r w:rsidR="00B50906" w:rsidRPr="002922EA">
        <w:t xml:space="preserve"> to take</w:t>
      </w:r>
      <w:r w:rsidRPr="002922EA">
        <w:t xml:space="preserve"> into account</w:t>
      </w:r>
      <w:r w:rsidR="00E968B3" w:rsidRPr="002922EA">
        <w:t xml:space="preserve"> pipetting errors</w:t>
      </w:r>
      <w:r w:rsidR="00851972">
        <w:t xml:space="preserve"> if any</w:t>
      </w:r>
      <w:r w:rsidR="00E968B3" w:rsidRPr="002922EA">
        <w:t>.</w:t>
      </w:r>
    </w:p>
    <w:p w14:paraId="5FB901CD" w14:textId="77777777" w:rsidR="00C83019" w:rsidRPr="002922EA" w:rsidRDefault="00E968B3" w:rsidP="002922EA">
      <w:r w:rsidRPr="002922EA">
        <w:t xml:space="preserve"> </w:t>
      </w:r>
    </w:p>
    <w:p w14:paraId="5786EF9C" w14:textId="75FBA6EC" w:rsidR="000B574E" w:rsidRPr="002922EA" w:rsidRDefault="00DA3855" w:rsidP="002922EA">
      <w:pPr>
        <w:pStyle w:val="ListParagraph"/>
        <w:numPr>
          <w:ilvl w:val="2"/>
          <w:numId w:val="39"/>
        </w:numPr>
        <w:ind w:left="0" w:firstLine="0"/>
        <w:rPr>
          <w:highlight w:val="yellow"/>
        </w:rPr>
      </w:pPr>
      <w:r w:rsidRPr="002922EA">
        <w:rPr>
          <w:highlight w:val="yellow"/>
          <w:lang w:eastAsia="en-SG"/>
        </w:rPr>
        <w:t>P</w:t>
      </w:r>
      <w:r w:rsidR="00843BE2" w:rsidRPr="002922EA">
        <w:rPr>
          <w:highlight w:val="yellow"/>
          <w:lang w:eastAsia="en-SG"/>
        </w:rPr>
        <w:t xml:space="preserve">erform a 2-fold </w:t>
      </w:r>
      <w:r w:rsidR="001C0609" w:rsidRPr="002922EA">
        <w:rPr>
          <w:highlight w:val="yellow"/>
          <w:lang w:eastAsia="en-SG"/>
        </w:rPr>
        <w:t xml:space="preserve">serial </w:t>
      </w:r>
      <w:r w:rsidR="001854F4" w:rsidRPr="002922EA">
        <w:rPr>
          <w:highlight w:val="yellow"/>
          <w:lang w:eastAsia="en-SG"/>
        </w:rPr>
        <w:t xml:space="preserve">dilution of </w:t>
      </w:r>
      <w:r w:rsidR="00413701" w:rsidRPr="002922EA">
        <w:rPr>
          <w:highlight w:val="yellow"/>
          <w:lang w:eastAsia="en-SG"/>
        </w:rPr>
        <w:t>the stock compound solution</w:t>
      </w:r>
      <w:r w:rsidR="001C0609" w:rsidRPr="002922EA">
        <w:rPr>
          <w:highlight w:val="yellow"/>
          <w:lang w:eastAsia="en-SG"/>
        </w:rPr>
        <w:t xml:space="preserve"> with</w:t>
      </w:r>
      <w:r w:rsidR="00F81133" w:rsidRPr="002922EA">
        <w:rPr>
          <w:highlight w:val="yellow"/>
          <w:lang w:eastAsia="en-SG"/>
        </w:rPr>
        <w:t xml:space="preserve"> 4</w:t>
      </w:r>
      <w:r w:rsidR="00843BE2" w:rsidRPr="002922EA">
        <w:rPr>
          <w:highlight w:val="yellow"/>
          <w:lang w:eastAsia="en-SG"/>
        </w:rPr>
        <w:t xml:space="preserve"> </w:t>
      </w:r>
      <w:r w:rsidR="00851972">
        <w:rPr>
          <w:highlight w:val="yellow"/>
        </w:rPr>
        <w:t>µL</w:t>
      </w:r>
      <w:r w:rsidR="00843BE2" w:rsidRPr="002922EA">
        <w:rPr>
          <w:highlight w:val="yellow"/>
          <w:lang w:eastAsia="en-SG"/>
        </w:rPr>
        <w:t xml:space="preserve"> of the 1</w:t>
      </w:r>
      <w:r w:rsidR="003F580E">
        <w:rPr>
          <w:highlight w:val="yellow"/>
          <w:lang w:eastAsia="en-SG"/>
        </w:rPr>
        <w:t xml:space="preserve"> </w:t>
      </w:r>
      <w:r w:rsidR="00843BE2" w:rsidRPr="002922EA">
        <w:rPr>
          <w:highlight w:val="yellow"/>
          <w:lang w:eastAsia="en-SG"/>
        </w:rPr>
        <w:t xml:space="preserve">mM stock into </w:t>
      </w:r>
      <w:r w:rsidR="00F81133" w:rsidRPr="002922EA">
        <w:rPr>
          <w:highlight w:val="yellow"/>
          <w:lang w:eastAsia="en-SG"/>
        </w:rPr>
        <w:t>4</w:t>
      </w:r>
      <w:r w:rsidR="00CA526A" w:rsidRPr="002922EA">
        <w:rPr>
          <w:highlight w:val="yellow"/>
          <w:lang w:eastAsia="en-SG"/>
        </w:rPr>
        <w:t xml:space="preserve"> </w:t>
      </w:r>
      <w:r w:rsidR="00851972">
        <w:rPr>
          <w:highlight w:val="yellow"/>
        </w:rPr>
        <w:t>µL</w:t>
      </w:r>
      <w:r w:rsidR="00CA526A" w:rsidRPr="002922EA">
        <w:rPr>
          <w:highlight w:val="yellow"/>
          <w:lang w:eastAsia="en-SG"/>
        </w:rPr>
        <w:t xml:space="preserve"> of </w:t>
      </w:r>
      <w:r w:rsidR="00413701" w:rsidRPr="002922EA">
        <w:rPr>
          <w:highlight w:val="yellow"/>
          <w:lang w:eastAsia="en-SG"/>
        </w:rPr>
        <w:t>100% DMSO</w:t>
      </w:r>
      <w:r w:rsidR="00C23CD4" w:rsidRPr="002922EA">
        <w:rPr>
          <w:highlight w:val="yellow"/>
          <w:lang w:eastAsia="en-SG"/>
        </w:rPr>
        <w:t xml:space="preserve"> for each titration point.</w:t>
      </w:r>
      <w:r w:rsidR="00F81133" w:rsidRPr="002922EA">
        <w:rPr>
          <w:lang w:eastAsia="en-SG"/>
        </w:rPr>
        <w:t xml:space="preserve"> </w:t>
      </w:r>
    </w:p>
    <w:p w14:paraId="6EA32137" w14:textId="77777777" w:rsidR="002922EA" w:rsidRPr="002922EA" w:rsidRDefault="002922EA" w:rsidP="002922EA">
      <w:pPr>
        <w:pStyle w:val="ListParagraph"/>
        <w:ind w:left="0"/>
        <w:rPr>
          <w:lang w:eastAsia="en-SG"/>
        </w:rPr>
      </w:pPr>
    </w:p>
    <w:p w14:paraId="033E2A41" w14:textId="7C5796B7" w:rsidR="000B574E" w:rsidRPr="002922EA" w:rsidRDefault="00EC6C32" w:rsidP="002922EA">
      <w:pPr>
        <w:pStyle w:val="ListParagraph"/>
        <w:ind w:left="0"/>
      </w:pPr>
      <w:r w:rsidRPr="002922EA">
        <w:rPr>
          <w:lang w:eastAsia="en-SG"/>
        </w:rPr>
        <w:t xml:space="preserve">NOTE: </w:t>
      </w:r>
      <w:r w:rsidR="00413701" w:rsidRPr="002922EA">
        <w:rPr>
          <w:lang w:eastAsia="en-SG"/>
        </w:rPr>
        <w:t>For a comp</w:t>
      </w:r>
      <w:r w:rsidR="00DD54FE" w:rsidRPr="002922EA">
        <w:rPr>
          <w:lang w:eastAsia="en-SG"/>
        </w:rPr>
        <w:t>l</w:t>
      </w:r>
      <w:r w:rsidR="00413701" w:rsidRPr="002922EA">
        <w:rPr>
          <w:lang w:eastAsia="en-SG"/>
        </w:rPr>
        <w:t>ete compound titration</w:t>
      </w:r>
      <w:r w:rsidR="003F580E">
        <w:rPr>
          <w:lang w:eastAsia="en-SG"/>
        </w:rPr>
        <w:t>,</w:t>
      </w:r>
      <w:r w:rsidR="00413701" w:rsidRPr="002922EA">
        <w:rPr>
          <w:lang w:eastAsia="en-SG"/>
        </w:rPr>
        <w:t xml:space="preserve"> </w:t>
      </w:r>
      <w:r w:rsidR="00DD54FE" w:rsidRPr="002922EA">
        <w:rPr>
          <w:lang w:eastAsia="en-SG"/>
        </w:rPr>
        <w:t>perform</w:t>
      </w:r>
      <w:r w:rsidR="00413701" w:rsidRPr="002922EA">
        <w:rPr>
          <w:lang w:eastAsia="en-SG"/>
        </w:rPr>
        <w:t xml:space="preserve"> 9 serial dilution</w:t>
      </w:r>
      <w:r w:rsidR="00DD54FE" w:rsidRPr="002922EA">
        <w:rPr>
          <w:lang w:eastAsia="en-SG"/>
        </w:rPr>
        <w:t>s</w:t>
      </w:r>
      <w:r w:rsidR="00413701" w:rsidRPr="002922EA">
        <w:rPr>
          <w:lang w:eastAsia="en-SG"/>
        </w:rPr>
        <w:t xml:space="preserve"> from </w:t>
      </w:r>
      <w:r w:rsidR="00340F71" w:rsidRPr="002922EA">
        <w:rPr>
          <w:lang w:eastAsia="en-SG"/>
        </w:rPr>
        <w:t>the starting stock in 100% DMSO</w:t>
      </w:r>
      <w:r w:rsidR="00413701" w:rsidRPr="002922EA">
        <w:rPr>
          <w:lang w:eastAsia="en-SG"/>
        </w:rPr>
        <w:t>. If multiple compounds need to be tested, use a 96 well plate and a multichannel pipette to facilitate this step and subsequent dilutions.</w:t>
      </w:r>
    </w:p>
    <w:p w14:paraId="02E7A90D" w14:textId="77777777" w:rsidR="000B574E" w:rsidRPr="002922EA" w:rsidRDefault="000B574E" w:rsidP="002922EA">
      <w:pPr>
        <w:pStyle w:val="ListParagraph"/>
        <w:ind w:left="0"/>
        <w:rPr>
          <w:lang w:eastAsia="en-SG"/>
        </w:rPr>
      </w:pPr>
    </w:p>
    <w:p w14:paraId="0C4D1C5D" w14:textId="37E570E1" w:rsidR="00FC731C" w:rsidRPr="002922EA" w:rsidRDefault="00CA46AF" w:rsidP="002922EA">
      <w:pPr>
        <w:pStyle w:val="ListParagraph"/>
        <w:numPr>
          <w:ilvl w:val="2"/>
          <w:numId w:val="39"/>
        </w:numPr>
        <w:ind w:left="0" w:firstLine="0"/>
        <w:rPr>
          <w:highlight w:val="yellow"/>
        </w:rPr>
      </w:pPr>
      <w:bookmarkStart w:id="0" w:name="OLE_LINK1"/>
      <w:r w:rsidRPr="002922EA">
        <w:rPr>
          <w:highlight w:val="yellow"/>
          <w:lang w:eastAsia="en-SG"/>
        </w:rPr>
        <w:t xml:space="preserve">Add </w:t>
      </w:r>
      <w:r w:rsidR="00E64EA0" w:rsidRPr="002922EA">
        <w:rPr>
          <w:highlight w:val="yellow"/>
          <w:lang w:eastAsia="en-SG"/>
        </w:rPr>
        <w:t xml:space="preserve">36 </w:t>
      </w:r>
      <w:r w:rsidR="00851972">
        <w:rPr>
          <w:highlight w:val="yellow"/>
        </w:rPr>
        <w:t>µL</w:t>
      </w:r>
      <w:r w:rsidR="00E64EA0" w:rsidRPr="002922EA">
        <w:rPr>
          <w:highlight w:val="yellow"/>
          <w:lang w:eastAsia="en-SG"/>
        </w:rPr>
        <w:t xml:space="preserve"> of </w:t>
      </w:r>
      <w:r w:rsidR="00413701" w:rsidRPr="002922EA">
        <w:rPr>
          <w:highlight w:val="yellow"/>
          <w:lang w:eastAsia="en-SG"/>
        </w:rPr>
        <w:t xml:space="preserve">HPLC grade sterile water </w:t>
      </w:r>
      <w:r w:rsidR="00B73EF7" w:rsidRPr="002922EA">
        <w:rPr>
          <w:highlight w:val="yellow"/>
          <w:lang w:eastAsia="en-SG"/>
        </w:rPr>
        <w:t xml:space="preserve">for each point of the 2-fold serial dilution </w:t>
      </w:r>
      <w:r w:rsidR="00413701" w:rsidRPr="002922EA">
        <w:rPr>
          <w:highlight w:val="yellow"/>
          <w:lang w:eastAsia="en-SG"/>
        </w:rPr>
        <w:t>to prepare</w:t>
      </w:r>
      <w:r w:rsidR="00851972">
        <w:rPr>
          <w:highlight w:val="yellow"/>
          <w:lang w:eastAsia="en-SG"/>
        </w:rPr>
        <w:t xml:space="preserve"> a 40 </w:t>
      </w:r>
      <w:r w:rsidR="00851972">
        <w:rPr>
          <w:highlight w:val="yellow"/>
        </w:rPr>
        <w:t>µL</w:t>
      </w:r>
      <w:r w:rsidR="00801AB1" w:rsidRPr="002922EA">
        <w:rPr>
          <w:highlight w:val="yellow"/>
          <w:lang w:eastAsia="en-SG"/>
        </w:rPr>
        <w:t xml:space="preserve"> </w:t>
      </w:r>
      <w:r w:rsidR="00851972">
        <w:rPr>
          <w:highlight w:val="yellow"/>
          <w:lang w:eastAsia="en-SG"/>
        </w:rPr>
        <w:t>of 10x</w:t>
      </w:r>
      <w:r w:rsidR="004349FD" w:rsidRPr="002922EA">
        <w:rPr>
          <w:highlight w:val="yellow"/>
          <w:lang w:eastAsia="en-SG"/>
        </w:rPr>
        <w:t xml:space="preserve"> </w:t>
      </w:r>
      <w:r w:rsidR="00413701" w:rsidRPr="002922EA">
        <w:rPr>
          <w:highlight w:val="yellow"/>
          <w:lang w:eastAsia="en-SG"/>
        </w:rPr>
        <w:t xml:space="preserve">working solutions in 10% DMSO </w:t>
      </w:r>
      <w:r w:rsidR="003F580E">
        <w:rPr>
          <w:highlight w:val="yellow"/>
          <w:lang w:eastAsia="en-SG"/>
        </w:rPr>
        <w:t>(</w:t>
      </w:r>
      <w:r w:rsidR="00413701" w:rsidRPr="002922EA">
        <w:rPr>
          <w:highlight w:val="yellow"/>
          <w:lang w:eastAsia="en-SG"/>
        </w:rPr>
        <w:t>v/v</w:t>
      </w:r>
      <w:bookmarkEnd w:id="0"/>
      <w:r w:rsidR="003F580E">
        <w:rPr>
          <w:highlight w:val="yellow"/>
          <w:lang w:eastAsia="en-SG"/>
        </w:rPr>
        <w:t>)</w:t>
      </w:r>
      <w:r w:rsidR="00413701" w:rsidRPr="002922EA">
        <w:rPr>
          <w:highlight w:val="yellow"/>
        </w:rPr>
        <w:t>. As for treatment control</w:t>
      </w:r>
      <w:r w:rsidR="00851972">
        <w:rPr>
          <w:highlight w:val="yellow"/>
        </w:rPr>
        <w:t>,</w:t>
      </w:r>
      <w:r w:rsidR="00413701" w:rsidRPr="002922EA">
        <w:rPr>
          <w:highlight w:val="yellow"/>
        </w:rPr>
        <w:t xml:space="preserve"> </w:t>
      </w:r>
      <w:r w:rsidR="00DD54FE" w:rsidRPr="002922EA">
        <w:rPr>
          <w:highlight w:val="yellow"/>
        </w:rPr>
        <w:t xml:space="preserve">also </w:t>
      </w:r>
      <w:r w:rsidR="00413701" w:rsidRPr="002922EA">
        <w:rPr>
          <w:highlight w:val="yellow"/>
        </w:rPr>
        <w:t>prepare a 10% DMSO only stock solution</w:t>
      </w:r>
      <w:r w:rsidR="00442845" w:rsidRPr="002922EA">
        <w:rPr>
          <w:highlight w:val="yellow"/>
        </w:rPr>
        <w:t xml:space="preserve"> in HPLC grade sterile water</w:t>
      </w:r>
      <w:r w:rsidR="0047573A" w:rsidRPr="002922EA">
        <w:rPr>
          <w:highlight w:val="yellow"/>
        </w:rPr>
        <w:t xml:space="preserve"> </w:t>
      </w:r>
      <w:r w:rsidR="0047573A" w:rsidRPr="002922EA">
        <w:t>(i.e</w:t>
      </w:r>
      <w:r w:rsidR="009F77AD" w:rsidRPr="002922EA">
        <w:t>.,</w:t>
      </w:r>
      <w:r w:rsidR="00C11EE3" w:rsidRPr="002922EA">
        <w:t xml:space="preserve"> 100 </w:t>
      </w:r>
      <w:r w:rsidR="00C11EE3" w:rsidRPr="002922EA">
        <w:rPr>
          <w:rFonts w:ascii="Symbol" w:hAnsi="Symbol"/>
        </w:rPr>
        <w:t></w:t>
      </w:r>
      <w:r w:rsidR="00C11EE3" w:rsidRPr="002922EA">
        <w:t>M</w:t>
      </w:r>
      <w:r w:rsidR="002D4C1C" w:rsidRPr="002922EA">
        <w:t xml:space="preserve"> to 0.39 </w:t>
      </w:r>
      <w:r w:rsidR="00C11EE3" w:rsidRPr="002922EA">
        <w:rPr>
          <w:rFonts w:ascii="Symbol" w:hAnsi="Symbol"/>
        </w:rPr>
        <w:t></w:t>
      </w:r>
      <w:r w:rsidR="00C11EE3" w:rsidRPr="002922EA">
        <w:t>M</w:t>
      </w:r>
      <w:r w:rsidR="00F244C4" w:rsidRPr="002922EA">
        <w:t xml:space="preserve"> </w:t>
      </w:r>
      <w:r w:rsidR="00F244C4" w:rsidRPr="002922EA">
        <w:lastRenderedPageBreak/>
        <w:t xml:space="preserve">10% DMSO stock </w:t>
      </w:r>
      <w:r w:rsidR="007C5FE7" w:rsidRPr="002922EA">
        <w:t>se</w:t>
      </w:r>
      <w:r w:rsidR="00851972">
        <w:t>r</w:t>
      </w:r>
      <w:r w:rsidR="007C5FE7" w:rsidRPr="002922EA">
        <w:t xml:space="preserve">ies </w:t>
      </w:r>
      <w:r w:rsidR="0047573A" w:rsidRPr="002922EA">
        <w:t>will</w:t>
      </w:r>
      <w:r w:rsidR="007C5FE7" w:rsidRPr="002922EA">
        <w:t xml:space="preserve"> lead to a</w:t>
      </w:r>
      <w:r w:rsidR="00C11EE3" w:rsidRPr="002922EA">
        <w:t xml:space="preserve"> final solution of 10</w:t>
      </w:r>
      <w:r w:rsidR="00423F86" w:rsidRPr="002922EA">
        <w:t xml:space="preserve"> </w:t>
      </w:r>
      <w:r w:rsidR="00423F86" w:rsidRPr="002922EA">
        <w:rPr>
          <w:rFonts w:ascii="Symbol" w:hAnsi="Symbol"/>
        </w:rPr>
        <w:t></w:t>
      </w:r>
      <w:r w:rsidR="00423F86" w:rsidRPr="002922EA">
        <w:t>M</w:t>
      </w:r>
      <w:r w:rsidR="002D4C1C" w:rsidRPr="002922EA">
        <w:t xml:space="preserve"> to 0.039</w:t>
      </w:r>
      <w:r w:rsidR="0047573A" w:rsidRPr="002922EA">
        <w:t xml:space="preserve"> </w:t>
      </w:r>
      <w:r w:rsidR="0047573A" w:rsidRPr="002922EA">
        <w:rPr>
          <w:rFonts w:ascii="Symbol" w:hAnsi="Symbol"/>
        </w:rPr>
        <w:t></w:t>
      </w:r>
      <w:r w:rsidR="0047573A" w:rsidRPr="002922EA">
        <w:t>M</w:t>
      </w:r>
      <w:r w:rsidR="00423F86" w:rsidRPr="002922EA">
        <w:t xml:space="preserve">, </w:t>
      </w:r>
      <w:r w:rsidR="009F77AD" w:rsidRPr="002922EA">
        <w:t>respectively in</w:t>
      </w:r>
      <w:r w:rsidR="00F244C4" w:rsidRPr="002922EA">
        <w:t xml:space="preserve"> 1% DMSO</w:t>
      </w:r>
      <w:r w:rsidR="007C5FE7" w:rsidRPr="002922EA">
        <w:t xml:space="preserve"> when added to the cells</w:t>
      </w:r>
      <w:r w:rsidR="00F244C4" w:rsidRPr="002922EA">
        <w:t>)</w:t>
      </w:r>
      <w:r w:rsidR="00413701" w:rsidRPr="002922EA">
        <w:t xml:space="preserve">. </w:t>
      </w:r>
    </w:p>
    <w:p w14:paraId="0545CE96" w14:textId="77777777" w:rsidR="002922EA" w:rsidRPr="002922EA" w:rsidRDefault="002922EA" w:rsidP="002922EA">
      <w:pPr>
        <w:pStyle w:val="ListParagraph"/>
        <w:ind w:left="0"/>
      </w:pPr>
    </w:p>
    <w:p w14:paraId="62130230" w14:textId="61776A7F" w:rsidR="008D4E49" w:rsidRPr="002922EA" w:rsidRDefault="00413701" w:rsidP="002922EA">
      <w:pPr>
        <w:pStyle w:val="ListParagraph"/>
        <w:numPr>
          <w:ilvl w:val="2"/>
          <w:numId w:val="39"/>
        </w:numPr>
        <w:ind w:left="0" w:firstLine="0"/>
      </w:pPr>
      <w:r w:rsidRPr="002922EA">
        <w:rPr>
          <w:highlight w:val="yellow"/>
          <w:lang w:eastAsia="en-SG"/>
        </w:rPr>
        <w:t>Add 10 µ</w:t>
      </w:r>
      <w:r w:rsidR="00FD6F20" w:rsidRPr="002922EA">
        <w:rPr>
          <w:highlight w:val="yellow"/>
          <w:lang w:eastAsia="en-SG"/>
        </w:rPr>
        <w:t>L</w:t>
      </w:r>
      <w:r w:rsidRPr="002922EA">
        <w:rPr>
          <w:highlight w:val="yellow"/>
          <w:lang w:eastAsia="en-SG"/>
        </w:rPr>
        <w:t xml:space="preserve"> of </w:t>
      </w:r>
      <w:r w:rsidR="00851972">
        <w:rPr>
          <w:highlight w:val="yellow"/>
          <w:lang w:eastAsia="en-SG"/>
        </w:rPr>
        <w:t>10x</w:t>
      </w:r>
      <w:r w:rsidR="004349FD" w:rsidRPr="002922EA">
        <w:rPr>
          <w:highlight w:val="yellow"/>
          <w:lang w:eastAsia="en-SG"/>
        </w:rPr>
        <w:t xml:space="preserve"> working solutions</w:t>
      </w:r>
      <w:r w:rsidRPr="002922EA">
        <w:rPr>
          <w:highlight w:val="yellow"/>
          <w:lang w:eastAsia="en-SG"/>
        </w:rPr>
        <w:t xml:space="preserve"> to the cells in the 96 well opaque plate in order to yie</w:t>
      </w:r>
      <w:r w:rsidR="00851972">
        <w:rPr>
          <w:highlight w:val="yellow"/>
          <w:lang w:eastAsia="en-SG"/>
        </w:rPr>
        <w:t xml:space="preserve">ld </w:t>
      </w:r>
      <w:r w:rsidR="003F580E">
        <w:rPr>
          <w:highlight w:val="yellow"/>
          <w:lang w:eastAsia="en-SG"/>
        </w:rPr>
        <w:t xml:space="preserve">the </w:t>
      </w:r>
      <w:r w:rsidR="00851972">
        <w:rPr>
          <w:highlight w:val="yellow"/>
          <w:lang w:eastAsia="en-SG"/>
        </w:rPr>
        <w:t>intended final concentration</w:t>
      </w:r>
      <w:r w:rsidRPr="002922EA">
        <w:rPr>
          <w:highlight w:val="yellow"/>
          <w:lang w:eastAsia="en-SG"/>
        </w:rPr>
        <w:t xml:space="preserve"> with a residual DMSO concentration of 1% </w:t>
      </w:r>
      <w:r w:rsidR="003F580E">
        <w:rPr>
          <w:highlight w:val="yellow"/>
          <w:lang w:eastAsia="en-SG"/>
        </w:rPr>
        <w:t>(</w:t>
      </w:r>
      <w:r w:rsidRPr="002922EA">
        <w:rPr>
          <w:highlight w:val="yellow"/>
          <w:lang w:eastAsia="en-SG"/>
        </w:rPr>
        <w:t>v/v</w:t>
      </w:r>
      <w:r w:rsidR="003F580E">
        <w:rPr>
          <w:highlight w:val="yellow"/>
          <w:lang w:eastAsia="en-SG"/>
        </w:rPr>
        <w:t>)</w:t>
      </w:r>
      <w:r w:rsidRPr="002922EA">
        <w:rPr>
          <w:highlight w:val="yellow"/>
          <w:lang w:eastAsia="en-SG"/>
        </w:rPr>
        <w:t xml:space="preserve"> in a total volume of 100 µ</w:t>
      </w:r>
      <w:r w:rsidR="005131D3" w:rsidRPr="002922EA">
        <w:rPr>
          <w:highlight w:val="yellow"/>
          <w:lang w:eastAsia="en-SG"/>
        </w:rPr>
        <w:t>L and incubate for 3</w:t>
      </w:r>
      <w:r w:rsidR="00E5105A" w:rsidRPr="002922EA">
        <w:rPr>
          <w:highlight w:val="yellow"/>
          <w:lang w:eastAsia="en-SG"/>
        </w:rPr>
        <w:t xml:space="preserve"> h at </w:t>
      </w:r>
      <w:r w:rsidR="00E5105A" w:rsidRPr="002922EA">
        <w:rPr>
          <w:highlight w:val="yellow"/>
          <w:lang w:val="en-GB"/>
        </w:rPr>
        <w:t>37 ˚C with 5% v/v atmospheric CO</w:t>
      </w:r>
      <w:r w:rsidR="00E5105A" w:rsidRPr="002922EA">
        <w:rPr>
          <w:highlight w:val="yellow"/>
          <w:vertAlign w:val="subscript"/>
          <w:lang w:val="en-GB"/>
        </w:rPr>
        <w:t>2</w:t>
      </w:r>
      <w:r w:rsidR="00E5105A" w:rsidRPr="002922EA">
        <w:rPr>
          <w:lang w:val="en-GB"/>
        </w:rPr>
        <w:t>.</w:t>
      </w:r>
    </w:p>
    <w:p w14:paraId="0E47CDD7" w14:textId="77777777" w:rsidR="008D4E49" w:rsidRPr="002922EA" w:rsidRDefault="008D4E49" w:rsidP="002922EA">
      <w:pPr>
        <w:pStyle w:val="ListParagraph"/>
        <w:ind w:left="0"/>
        <w:rPr>
          <w:lang w:val="en-GB"/>
        </w:rPr>
      </w:pPr>
    </w:p>
    <w:p w14:paraId="73B06FAB" w14:textId="2962A0F0" w:rsidR="008D4E49" w:rsidRPr="000336FC" w:rsidRDefault="00DA0C61" w:rsidP="002922EA">
      <w:pPr>
        <w:pStyle w:val="ListParagraph"/>
        <w:numPr>
          <w:ilvl w:val="1"/>
          <w:numId w:val="38"/>
        </w:numPr>
        <w:ind w:left="0" w:firstLine="0"/>
        <w:rPr>
          <w:bCs/>
        </w:rPr>
      </w:pPr>
      <w:r w:rsidRPr="000336FC">
        <w:rPr>
          <w:bCs/>
        </w:rPr>
        <w:t>Luciferase</w:t>
      </w:r>
      <w:r w:rsidR="00B02283" w:rsidRPr="000336FC">
        <w:rPr>
          <w:bCs/>
        </w:rPr>
        <w:t xml:space="preserve"> complementation and viability</w:t>
      </w:r>
      <w:r w:rsidR="0056192B" w:rsidRPr="000336FC">
        <w:rPr>
          <w:bCs/>
        </w:rPr>
        <w:t xml:space="preserve"> </w:t>
      </w:r>
      <w:r w:rsidRPr="000336FC">
        <w:rPr>
          <w:bCs/>
        </w:rPr>
        <w:t>assay</w:t>
      </w:r>
    </w:p>
    <w:p w14:paraId="52B8E6A9" w14:textId="77777777" w:rsidR="008D4E49" w:rsidRPr="002922EA" w:rsidRDefault="008D4E49" w:rsidP="002922EA"/>
    <w:p w14:paraId="1A75BED5" w14:textId="669C4B07" w:rsidR="00E5105A" w:rsidRPr="002922EA" w:rsidRDefault="008D4E49" w:rsidP="002922EA">
      <w:pPr>
        <w:rPr>
          <w:b/>
        </w:rPr>
      </w:pPr>
      <w:r w:rsidRPr="002922EA">
        <w:t>1.3.1</w:t>
      </w:r>
      <w:r w:rsidR="0056192B">
        <w:t xml:space="preserve"> </w:t>
      </w:r>
      <w:r w:rsidR="00851972">
        <w:rPr>
          <w:highlight w:val="yellow"/>
        </w:rPr>
        <w:t>After 3 h</w:t>
      </w:r>
      <w:r w:rsidR="00DC2026" w:rsidRPr="002922EA">
        <w:rPr>
          <w:highlight w:val="yellow"/>
        </w:rPr>
        <w:t xml:space="preserve"> </w:t>
      </w:r>
      <w:r w:rsidR="003F580E">
        <w:rPr>
          <w:highlight w:val="yellow"/>
        </w:rPr>
        <w:t xml:space="preserve">of </w:t>
      </w:r>
      <w:r w:rsidR="00DC2026" w:rsidRPr="002922EA">
        <w:rPr>
          <w:highlight w:val="yellow"/>
        </w:rPr>
        <w:t>drugging</w:t>
      </w:r>
      <w:r w:rsidR="00E5105A" w:rsidRPr="002922EA">
        <w:rPr>
          <w:highlight w:val="yellow"/>
        </w:rPr>
        <w:t>,</w:t>
      </w:r>
      <w:r w:rsidR="00DC2026" w:rsidRPr="002922EA">
        <w:rPr>
          <w:highlight w:val="yellow"/>
        </w:rPr>
        <w:t xml:space="preserve"> start preparing</w:t>
      </w:r>
      <w:r w:rsidR="00E5105A" w:rsidRPr="002922EA">
        <w:rPr>
          <w:highlight w:val="yellow"/>
        </w:rPr>
        <w:t xml:space="preserve"> the luciferase substrate reagent by combining </w:t>
      </w:r>
      <w:r w:rsidR="00E5105A" w:rsidRPr="002922EA">
        <w:rPr>
          <w:rFonts w:asciiTheme="minorHAnsi" w:hAnsiTheme="minorHAnsi" w:cstheme="minorHAnsi"/>
          <w:highlight w:val="yellow"/>
        </w:rPr>
        <w:t>1 volume of substrate with</w:t>
      </w:r>
      <w:r w:rsidR="0014082C" w:rsidRPr="002922EA">
        <w:rPr>
          <w:rFonts w:asciiTheme="minorHAnsi" w:hAnsiTheme="minorHAnsi" w:cstheme="minorHAnsi"/>
          <w:highlight w:val="yellow"/>
        </w:rPr>
        <w:t xml:space="preserve"> 19 volume</w:t>
      </w:r>
      <w:r w:rsidR="003F580E">
        <w:rPr>
          <w:rFonts w:asciiTheme="minorHAnsi" w:hAnsiTheme="minorHAnsi" w:cstheme="minorHAnsi"/>
          <w:highlight w:val="yellow"/>
        </w:rPr>
        <w:t>s</w:t>
      </w:r>
      <w:r w:rsidR="0014082C" w:rsidRPr="002922EA">
        <w:rPr>
          <w:rFonts w:asciiTheme="minorHAnsi" w:hAnsiTheme="minorHAnsi" w:cstheme="minorHAnsi"/>
          <w:highlight w:val="yellow"/>
        </w:rPr>
        <w:t xml:space="preserve"> of </w:t>
      </w:r>
      <w:r w:rsidR="00851972">
        <w:rPr>
          <w:rFonts w:asciiTheme="minorHAnsi" w:hAnsiTheme="minorHAnsi" w:cstheme="minorHAnsi"/>
          <w:highlight w:val="yellow"/>
        </w:rPr>
        <w:t xml:space="preserve">the </w:t>
      </w:r>
      <w:r w:rsidR="0014082C" w:rsidRPr="002922EA">
        <w:rPr>
          <w:rFonts w:asciiTheme="minorHAnsi" w:hAnsiTheme="minorHAnsi" w:cstheme="minorHAnsi"/>
          <w:highlight w:val="yellow"/>
        </w:rPr>
        <w:t xml:space="preserve">dilution reagent </w:t>
      </w:r>
      <w:r w:rsidR="0014082C" w:rsidRPr="002922EA">
        <w:rPr>
          <w:rFonts w:asciiTheme="minorHAnsi" w:hAnsiTheme="minorHAnsi" w:cstheme="minorHAnsi"/>
        </w:rPr>
        <w:t>(</w:t>
      </w:r>
      <w:r w:rsidR="00851972">
        <w:rPr>
          <w:rFonts w:asciiTheme="minorHAnsi" w:hAnsiTheme="minorHAnsi" w:cstheme="minorHAnsi"/>
        </w:rPr>
        <w:t>see manufacturer’s instructions</w:t>
      </w:r>
      <w:r w:rsidR="0014082C" w:rsidRPr="002922EA">
        <w:rPr>
          <w:rFonts w:asciiTheme="minorHAnsi" w:hAnsiTheme="minorHAnsi" w:cstheme="minorHAnsi"/>
        </w:rPr>
        <w:t>)</w:t>
      </w:r>
      <w:r w:rsidR="0014082C" w:rsidRPr="002922EA">
        <w:rPr>
          <w:rFonts w:asciiTheme="minorHAnsi" w:hAnsiTheme="minorHAnsi" w:cstheme="minorHAnsi"/>
          <w:highlight w:val="yellow"/>
        </w:rPr>
        <w:t>.</w:t>
      </w:r>
    </w:p>
    <w:p w14:paraId="3226B843" w14:textId="77777777" w:rsidR="00E5105A" w:rsidRPr="002922EA" w:rsidRDefault="00E5105A" w:rsidP="002922EA">
      <w:pPr>
        <w:pStyle w:val="ListParagraph"/>
        <w:ind w:left="0"/>
        <w:rPr>
          <w:rFonts w:asciiTheme="minorHAnsi" w:hAnsiTheme="minorHAnsi" w:cstheme="minorHAnsi"/>
        </w:rPr>
      </w:pPr>
    </w:p>
    <w:p w14:paraId="1277B5BD" w14:textId="14F73545" w:rsidR="00E5105A" w:rsidRPr="002922EA" w:rsidRDefault="00E5105A" w:rsidP="002922EA">
      <w:pPr>
        <w:pStyle w:val="ListParagraph"/>
        <w:ind w:left="0"/>
      </w:pPr>
      <w:r w:rsidRPr="002922EA">
        <w:rPr>
          <w:rFonts w:asciiTheme="minorHAnsi" w:hAnsiTheme="minorHAnsi" w:cstheme="minorHAnsi"/>
        </w:rPr>
        <w:t xml:space="preserve">NOTE: </w:t>
      </w:r>
      <w:r w:rsidR="003F580E">
        <w:rPr>
          <w:rFonts w:asciiTheme="minorHAnsi" w:hAnsiTheme="minorHAnsi" w:cstheme="minorHAnsi"/>
        </w:rPr>
        <w:t>The l</w:t>
      </w:r>
      <w:r w:rsidR="003F580E" w:rsidRPr="002922EA">
        <w:rPr>
          <w:rFonts w:asciiTheme="minorHAnsi" w:hAnsiTheme="minorHAnsi" w:cstheme="minorHAnsi"/>
        </w:rPr>
        <w:t xml:space="preserve">uciferase </w:t>
      </w:r>
      <w:r w:rsidRPr="002922EA">
        <w:rPr>
          <w:rFonts w:asciiTheme="minorHAnsi" w:hAnsiTheme="minorHAnsi" w:cstheme="minorHAnsi"/>
        </w:rPr>
        <w:t xml:space="preserve">assay is performed using a commercially available kit (see </w:t>
      </w:r>
      <w:r w:rsidRPr="002922EA">
        <w:rPr>
          <w:rFonts w:asciiTheme="minorHAnsi" w:hAnsiTheme="minorHAnsi" w:cstheme="minorHAnsi"/>
          <w:b/>
          <w:bCs/>
        </w:rPr>
        <w:t>Table of Materials</w:t>
      </w:r>
      <w:r w:rsidRPr="002922EA">
        <w:rPr>
          <w:rFonts w:asciiTheme="minorHAnsi" w:hAnsiTheme="minorHAnsi" w:cstheme="minorHAnsi"/>
        </w:rPr>
        <w:t xml:space="preserve">). </w:t>
      </w:r>
    </w:p>
    <w:p w14:paraId="1583CD82" w14:textId="77777777" w:rsidR="00E5105A" w:rsidRPr="002922EA" w:rsidRDefault="00E5105A" w:rsidP="002922EA">
      <w:pPr>
        <w:pStyle w:val="ListParagraph"/>
        <w:ind w:left="0"/>
      </w:pPr>
    </w:p>
    <w:p w14:paraId="7C6FB064" w14:textId="77777777" w:rsidR="002922EA" w:rsidRPr="002922EA" w:rsidRDefault="00600F30" w:rsidP="002922EA">
      <w:pPr>
        <w:pStyle w:val="ListParagraph"/>
        <w:numPr>
          <w:ilvl w:val="2"/>
          <w:numId w:val="38"/>
        </w:numPr>
        <w:ind w:left="0" w:firstLine="0"/>
        <w:rPr>
          <w:highlight w:val="yellow"/>
        </w:rPr>
      </w:pPr>
      <w:r w:rsidRPr="002922EA">
        <w:rPr>
          <w:rFonts w:asciiTheme="minorHAnsi" w:hAnsiTheme="minorHAnsi" w:cstheme="minorHAnsi"/>
          <w:highlight w:val="yellow"/>
        </w:rPr>
        <w:t>Use</w:t>
      </w:r>
      <w:r w:rsidR="00A3445B" w:rsidRPr="002922EA">
        <w:rPr>
          <w:rFonts w:asciiTheme="minorHAnsi" w:hAnsiTheme="minorHAnsi" w:cstheme="minorHAnsi"/>
          <w:highlight w:val="yellow"/>
        </w:rPr>
        <w:t xml:space="preserve"> </w:t>
      </w:r>
      <w:r w:rsidR="00E5105A" w:rsidRPr="002922EA">
        <w:rPr>
          <w:rFonts w:asciiTheme="minorHAnsi" w:hAnsiTheme="minorHAnsi" w:cstheme="minorHAnsi"/>
          <w:highlight w:val="yellow"/>
        </w:rPr>
        <w:t>a</w:t>
      </w:r>
      <w:r w:rsidR="00A3445B" w:rsidRPr="002922EA">
        <w:rPr>
          <w:rFonts w:asciiTheme="minorHAnsi" w:hAnsiTheme="minorHAnsi" w:cstheme="minorHAnsi"/>
          <w:highlight w:val="yellow"/>
        </w:rPr>
        <w:t xml:space="preserve"> multichannel pipette to </w:t>
      </w:r>
      <w:r w:rsidRPr="002922EA">
        <w:rPr>
          <w:rFonts w:asciiTheme="minorHAnsi" w:hAnsiTheme="minorHAnsi" w:cstheme="minorHAnsi"/>
          <w:highlight w:val="yellow"/>
        </w:rPr>
        <w:t xml:space="preserve">immediately </w:t>
      </w:r>
      <w:r w:rsidR="00A3445B" w:rsidRPr="002922EA">
        <w:rPr>
          <w:rFonts w:asciiTheme="minorHAnsi" w:hAnsiTheme="minorHAnsi" w:cstheme="minorHAnsi"/>
          <w:highlight w:val="yellow"/>
        </w:rPr>
        <w:t>add 25 µ</w:t>
      </w:r>
      <w:r w:rsidR="00E5105A" w:rsidRPr="002922EA">
        <w:rPr>
          <w:rFonts w:asciiTheme="minorHAnsi" w:hAnsiTheme="minorHAnsi" w:cstheme="minorHAnsi"/>
          <w:highlight w:val="yellow"/>
        </w:rPr>
        <w:t>L</w:t>
      </w:r>
      <w:r w:rsidR="00A3445B" w:rsidRPr="002922EA">
        <w:rPr>
          <w:rFonts w:asciiTheme="minorHAnsi" w:hAnsiTheme="minorHAnsi" w:cstheme="minorHAnsi"/>
          <w:highlight w:val="yellow"/>
        </w:rPr>
        <w:t xml:space="preserve"> of </w:t>
      </w:r>
      <w:r w:rsidR="00A050E4" w:rsidRPr="002922EA">
        <w:rPr>
          <w:rFonts w:asciiTheme="minorHAnsi" w:hAnsiTheme="minorHAnsi" w:cstheme="minorHAnsi"/>
          <w:highlight w:val="yellow"/>
        </w:rPr>
        <w:t>substrate</w:t>
      </w:r>
      <w:r w:rsidR="00A3445B" w:rsidRPr="002922EA">
        <w:rPr>
          <w:rFonts w:asciiTheme="minorHAnsi" w:hAnsiTheme="minorHAnsi" w:cstheme="minorHAnsi"/>
          <w:highlight w:val="yellow"/>
        </w:rPr>
        <w:t xml:space="preserve"> reagent</w:t>
      </w:r>
      <w:r w:rsidR="004F407E" w:rsidRPr="002922EA">
        <w:rPr>
          <w:rFonts w:asciiTheme="minorHAnsi" w:hAnsiTheme="minorHAnsi" w:cstheme="minorHAnsi"/>
          <w:highlight w:val="yellow"/>
        </w:rPr>
        <w:t>.</w:t>
      </w:r>
    </w:p>
    <w:p w14:paraId="63CEE70F" w14:textId="77777777" w:rsidR="004E3B15" w:rsidRPr="002922EA" w:rsidRDefault="004F407E" w:rsidP="002922EA">
      <w:pPr>
        <w:pStyle w:val="ListParagraph"/>
        <w:ind w:left="0"/>
        <w:rPr>
          <w:highlight w:val="yellow"/>
        </w:rPr>
      </w:pPr>
      <w:r w:rsidRPr="002922EA">
        <w:rPr>
          <w:rFonts w:asciiTheme="minorHAnsi" w:hAnsiTheme="minorHAnsi" w:cstheme="minorHAnsi"/>
          <w:highlight w:val="yellow"/>
        </w:rPr>
        <w:t xml:space="preserve"> </w:t>
      </w:r>
    </w:p>
    <w:p w14:paraId="138318AC" w14:textId="77777777" w:rsidR="002922EA" w:rsidRPr="002922EA" w:rsidRDefault="004E3B15" w:rsidP="002922EA">
      <w:pPr>
        <w:pStyle w:val="ListParagraph"/>
        <w:numPr>
          <w:ilvl w:val="2"/>
          <w:numId w:val="38"/>
        </w:numPr>
        <w:ind w:left="0" w:firstLine="0"/>
        <w:rPr>
          <w:highlight w:val="yellow"/>
        </w:rPr>
      </w:pPr>
      <w:r w:rsidRPr="002922EA">
        <w:rPr>
          <w:rFonts w:asciiTheme="minorHAnsi" w:hAnsiTheme="minorHAnsi" w:cstheme="minorHAnsi"/>
          <w:highlight w:val="yellow"/>
        </w:rPr>
        <w:t>S</w:t>
      </w:r>
      <w:r w:rsidR="00A3445B" w:rsidRPr="002922EA">
        <w:rPr>
          <w:rFonts w:asciiTheme="minorHAnsi" w:hAnsiTheme="minorHAnsi" w:cstheme="minorHAnsi"/>
          <w:highlight w:val="yellow"/>
        </w:rPr>
        <w:t>hake the plate at 350 rpm for 5</w:t>
      </w:r>
      <w:r w:rsidR="004F407E" w:rsidRPr="002922EA">
        <w:rPr>
          <w:rFonts w:asciiTheme="minorHAnsi" w:hAnsiTheme="minorHAnsi" w:cstheme="minorHAnsi"/>
          <w:highlight w:val="yellow"/>
        </w:rPr>
        <w:t>0</w:t>
      </w:r>
      <w:r w:rsidR="00A3445B" w:rsidRPr="002922EA">
        <w:rPr>
          <w:rFonts w:asciiTheme="minorHAnsi" w:hAnsiTheme="minorHAnsi" w:cstheme="minorHAnsi"/>
          <w:highlight w:val="yellow"/>
        </w:rPr>
        <w:t xml:space="preserve"> min on an orb</w:t>
      </w:r>
      <w:r w:rsidR="00384269" w:rsidRPr="002922EA">
        <w:rPr>
          <w:rFonts w:asciiTheme="minorHAnsi" w:hAnsiTheme="minorHAnsi" w:cstheme="minorHAnsi"/>
          <w:highlight w:val="yellow"/>
        </w:rPr>
        <w:t>ital shaker</w:t>
      </w:r>
      <w:r w:rsidR="00A3445B" w:rsidRPr="002922EA">
        <w:rPr>
          <w:rFonts w:asciiTheme="minorHAnsi" w:hAnsiTheme="minorHAnsi" w:cstheme="minorHAnsi"/>
          <w:highlight w:val="yellow"/>
        </w:rPr>
        <w:t xml:space="preserve"> at room temperature.</w:t>
      </w:r>
    </w:p>
    <w:p w14:paraId="27563961" w14:textId="77777777" w:rsidR="004E3B15" w:rsidRPr="002922EA" w:rsidRDefault="00A3445B" w:rsidP="002922EA">
      <w:pPr>
        <w:rPr>
          <w:highlight w:val="yellow"/>
        </w:rPr>
      </w:pPr>
      <w:r w:rsidRPr="002922EA">
        <w:rPr>
          <w:rFonts w:asciiTheme="minorHAnsi" w:hAnsiTheme="minorHAnsi" w:cstheme="minorHAnsi"/>
          <w:highlight w:val="yellow"/>
        </w:rPr>
        <w:t xml:space="preserve"> </w:t>
      </w:r>
    </w:p>
    <w:p w14:paraId="31E40F3D" w14:textId="6AC356DB" w:rsidR="004E3B15" w:rsidRPr="002922EA" w:rsidRDefault="00A47D62" w:rsidP="002922EA">
      <w:pPr>
        <w:pStyle w:val="ListParagraph"/>
        <w:numPr>
          <w:ilvl w:val="2"/>
          <w:numId w:val="38"/>
        </w:numPr>
        <w:ind w:left="0" w:firstLine="0"/>
      </w:pPr>
      <w:r w:rsidRPr="002922EA">
        <w:rPr>
          <w:rFonts w:asciiTheme="minorHAnsi" w:hAnsiTheme="minorHAnsi" w:cstheme="minorHAnsi"/>
          <w:bCs/>
          <w:highlight w:val="yellow"/>
        </w:rPr>
        <w:t>A</w:t>
      </w:r>
      <w:r w:rsidR="00A3445B" w:rsidRPr="002922EA">
        <w:rPr>
          <w:rFonts w:asciiTheme="minorHAnsi" w:hAnsiTheme="minorHAnsi" w:cstheme="minorHAnsi"/>
          <w:bCs/>
          <w:highlight w:val="yellow"/>
        </w:rPr>
        <w:t>sses</w:t>
      </w:r>
      <w:r w:rsidR="00987497" w:rsidRPr="002922EA">
        <w:rPr>
          <w:rFonts w:asciiTheme="minorHAnsi" w:hAnsiTheme="minorHAnsi" w:cstheme="minorHAnsi"/>
          <w:bCs/>
          <w:highlight w:val="yellow"/>
        </w:rPr>
        <w:t>s</w:t>
      </w:r>
      <w:r w:rsidR="00A3445B" w:rsidRPr="002922EA">
        <w:rPr>
          <w:rFonts w:asciiTheme="minorHAnsi" w:hAnsiTheme="minorHAnsi" w:cstheme="minorHAnsi"/>
          <w:bCs/>
          <w:highlight w:val="yellow"/>
        </w:rPr>
        <w:t xml:space="preserve"> luminescence using </w:t>
      </w:r>
      <w:r w:rsidR="00FD6F20" w:rsidRPr="002922EA">
        <w:rPr>
          <w:rFonts w:asciiTheme="minorHAnsi" w:hAnsiTheme="minorHAnsi" w:cstheme="minorHAnsi"/>
          <w:bCs/>
          <w:highlight w:val="yellow"/>
        </w:rPr>
        <w:t>a</w:t>
      </w:r>
      <w:r w:rsidR="00A3445B" w:rsidRPr="002922EA">
        <w:rPr>
          <w:rFonts w:asciiTheme="minorHAnsi" w:hAnsiTheme="minorHAnsi" w:cstheme="minorHAnsi"/>
          <w:bCs/>
          <w:highlight w:val="yellow"/>
        </w:rPr>
        <w:t xml:space="preserve"> </w:t>
      </w:r>
      <w:r w:rsidR="00A050E4" w:rsidRPr="002922EA">
        <w:rPr>
          <w:rFonts w:asciiTheme="minorHAnsi" w:hAnsiTheme="minorHAnsi" w:cstheme="minorHAnsi"/>
          <w:bCs/>
          <w:highlight w:val="yellow"/>
        </w:rPr>
        <w:t>p</w:t>
      </w:r>
      <w:r w:rsidR="00A3445B" w:rsidRPr="002922EA">
        <w:rPr>
          <w:rFonts w:asciiTheme="minorHAnsi" w:hAnsiTheme="minorHAnsi" w:cstheme="minorHAnsi"/>
          <w:bCs/>
          <w:highlight w:val="yellow"/>
        </w:rPr>
        <w:t>late reader</w:t>
      </w:r>
      <w:r w:rsidR="00A3445B" w:rsidRPr="002922EA">
        <w:rPr>
          <w:rFonts w:asciiTheme="minorHAnsi" w:hAnsiTheme="minorHAnsi" w:cstheme="minorHAnsi"/>
          <w:bCs/>
        </w:rPr>
        <w:t>.</w:t>
      </w:r>
      <w:r w:rsidRPr="002922EA">
        <w:t xml:space="preserve"> To do so, </w:t>
      </w:r>
      <w:r w:rsidR="00851972">
        <w:rPr>
          <w:rFonts w:asciiTheme="minorHAnsi" w:hAnsiTheme="minorHAnsi" w:cstheme="minorHAnsi"/>
        </w:rPr>
        <w:t>set the mirror reader on l</w:t>
      </w:r>
      <w:r w:rsidRPr="002922EA">
        <w:rPr>
          <w:rFonts w:asciiTheme="minorHAnsi" w:hAnsiTheme="minorHAnsi" w:cstheme="minorHAnsi"/>
        </w:rPr>
        <w:t>uminescence</w:t>
      </w:r>
      <w:r w:rsidR="003F580E">
        <w:rPr>
          <w:rFonts w:asciiTheme="minorHAnsi" w:hAnsiTheme="minorHAnsi" w:cstheme="minorHAnsi"/>
        </w:rPr>
        <w:t xml:space="preserve"> and</w:t>
      </w:r>
      <w:r w:rsidR="003F580E" w:rsidRPr="002922EA">
        <w:rPr>
          <w:rFonts w:asciiTheme="minorHAnsi" w:hAnsiTheme="minorHAnsi" w:cstheme="minorHAnsi"/>
        </w:rPr>
        <w:t xml:space="preserve"> </w:t>
      </w:r>
      <w:r w:rsidRPr="002922EA">
        <w:rPr>
          <w:rFonts w:asciiTheme="minorHAnsi" w:hAnsiTheme="minorHAnsi" w:cstheme="minorHAnsi"/>
        </w:rPr>
        <w:t xml:space="preserve">the emission filter on 455. Use </w:t>
      </w:r>
      <w:r w:rsidR="003F580E">
        <w:rPr>
          <w:rFonts w:asciiTheme="minorHAnsi" w:hAnsiTheme="minorHAnsi" w:cstheme="minorHAnsi"/>
        </w:rPr>
        <w:t xml:space="preserve">a </w:t>
      </w:r>
      <w:r w:rsidRPr="002922EA">
        <w:rPr>
          <w:rFonts w:asciiTheme="minorHAnsi" w:hAnsiTheme="minorHAnsi" w:cstheme="minorHAnsi"/>
        </w:rPr>
        <w:t>measurement height of 6.5 mm w</w:t>
      </w:r>
      <w:r w:rsidR="002922EA" w:rsidRPr="002922EA">
        <w:rPr>
          <w:rFonts w:asciiTheme="minorHAnsi" w:hAnsiTheme="minorHAnsi" w:cstheme="minorHAnsi"/>
        </w:rPr>
        <w:t xml:space="preserve">ith </w:t>
      </w:r>
      <w:r w:rsidR="003F580E">
        <w:rPr>
          <w:rFonts w:asciiTheme="minorHAnsi" w:hAnsiTheme="minorHAnsi" w:cstheme="minorHAnsi"/>
        </w:rPr>
        <w:t xml:space="preserve">a </w:t>
      </w:r>
      <w:r w:rsidR="002922EA" w:rsidRPr="002922EA">
        <w:rPr>
          <w:rFonts w:asciiTheme="minorHAnsi" w:hAnsiTheme="minorHAnsi" w:cstheme="minorHAnsi"/>
        </w:rPr>
        <w:t>measurement time of 1 s</w:t>
      </w:r>
      <w:r w:rsidRPr="002922EA">
        <w:rPr>
          <w:rFonts w:asciiTheme="minorHAnsi" w:hAnsiTheme="minorHAnsi" w:cstheme="minorHAnsi"/>
        </w:rPr>
        <w:t>.</w:t>
      </w:r>
    </w:p>
    <w:p w14:paraId="15295833" w14:textId="77777777" w:rsidR="002922EA" w:rsidRPr="002922EA" w:rsidRDefault="002922EA" w:rsidP="002922EA"/>
    <w:p w14:paraId="6E29697A" w14:textId="77777777" w:rsidR="00620EB0" w:rsidRPr="002922EA" w:rsidRDefault="00A43117" w:rsidP="002922EA">
      <w:pPr>
        <w:pStyle w:val="ListParagraph"/>
        <w:numPr>
          <w:ilvl w:val="2"/>
          <w:numId w:val="38"/>
        </w:numPr>
        <w:ind w:left="0" w:firstLine="0"/>
        <w:rPr>
          <w:highlight w:val="yellow"/>
        </w:rPr>
      </w:pPr>
      <w:r w:rsidRPr="002922EA">
        <w:rPr>
          <w:highlight w:val="yellow"/>
          <w:lang w:val="en-GB"/>
        </w:rPr>
        <w:t>In order to asses cell viability</w:t>
      </w:r>
      <w:r w:rsidR="00851972">
        <w:rPr>
          <w:highlight w:val="yellow"/>
          <w:lang w:val="en-GB"/>
        </w:rPr>
        <w:t>,</w:t>
      </w:r>
      <w:r w:rsidRPr="002922EA">
        <w:rPr>
          <w:highlight w:val="yellow"/>
          <w:lang w:val="en-GB"/>
        </w:rPr>
        <w:t xml:space="preserve"> </w:t>
      </w:r>
      <w:r w:rsidR="00A47D62" w:rsidRPr="002922EA">
        <w:rPr>
          <w:highlight w:val="yellow"/>
          <w:lang w:val="en-GB"/>
        </w:rPr>
        <w:t>a</w:t>
      </w:r>
      <w:r w:rsidR="00413701" w:rsidRPr="002922EA">
        <w:rPr>
          <w:highlight w:val="yellow"/>
          <w:lang w:val="en-GB"/>
        </w:rPr>
        <w:t xml:space="preserve">dd 33 </w:t>
      </w:r>
      <w:r w:rsidR="00A47D62" w:rsidRPr="002922EA">
        <w:rPr>
          <w:highlight w:val="yellow"/>
          <w:lang w:val="en-GB"/>
        </w:rPr>
        <w:t>µL</w:t>
      </w:r>
      <w:r w:rsidR="00413701" w:rsidRPr="002922EA">
        <w:rPr>
          <w:highlight w:val="yellow"/>
          <w:lang w:val="en-GB"/>
        </w:rPr>
        <w:t xml:space="preserve"> of </w:t>
      </w:r>
      <w:r w:rsidR="00F0576B" w:rsidRPr="002922EA">
        <w:rPr>
          <w:highlight w:val="yellow"/>
          <w:lang w:val="en-GB"/>
        </w:rPr>
        <w:t>viability assay</w:t>
      </w:r>
      <w:r w:rsidR="00413701" w:rsidRPr="002922EA">
        <w:rPr>
          <w:highlight w:val="yellow"/>
          <w:lang w:val="en-GB"/>
        </w:rPr>
        <w:t xml:space="preserve"> reagent and then re-measure luminescence again after 15 </w:t>
      </w:r>
      <w:r w:rsidR="00A47D62" w:rsidRPr="002922EA">
        <w:rPr>
          <w:highlight w:val="yellow"/>
          <w:lang w:val="en-GB"/>
        </w:rPr>
        <w:t xml:space="preserve">min </w:t>
      </w:r>
      <w:r w:rsidR="00413701" w:rsidRPr="002922EA">
        <w:rPr>
          <w:highlight w:val="yellow"/>
          <w:lang w:val="en-GB"/>
        </w:rPr>
        <w:t>at room temperature</w:t>
      </w:r>
      <w:r w:rsidR="004009F5" w:rsidRPr="002922EA">
        <w:rPr>
          <w:highlight w:val="yellow"/>
          <w:lang w:val="en-GB"/>
        </w:rPr>
        <w:t>,</w:t>
      </w:r>
      <w:r w:rsidR="00A050E4" w:rsidRPr="002922EA">
        <w:rPr>
          <w:highlight w:val="yellow"/>
          <w:lang w:val="en-GB"/>
        </w:rPr>
        <w:t xml:space="preserve"> using </w:t>
      </w:r>
      <w:r w:rsidR="00A47D62" w:rsidRPr="002922EA">
        <w:rPr>
          <w:highlight w:val="yellow"/>
          <w:lang w:val="en-GB"/>
        </w:rPr>
        <w:t>the</w:t>
      </w:r>
      <w:r w:rsidR="00A050E4" w:rsidRPr="002922EA">
        <w:rPr>
          <w:highlight w:val="yellow"/>
          <w:lang w:val="en-GB"/>
        </w:rPr>
        <w:t xml:space="preserve"> </w:t>
      </w:r>
      <w:r w:rsidR="00413701" w:rsidRPr="002922EA">
        <w:rPr>
          <w:highlight w:val="yellow"/>
          <w:lang w:val="en-GB"/>
        </w:rPr>
        <w:t>plate reader</w:t>
      </w:r>
      <w:r w:rsidR="00620EB0" w:rsidRPr="002922EA">
        <w:rPr>
          <w:highlight w:val="yellow"/>
          <w:lang w:val="en-GB"/>
        </w:rPr>
        <w:t>.</w:t>
      </w:r>
    </w:p>
    <w:p w14:paraId="45C05C10" w14:textId="77777777" w:rsidR="002922EA" w:rsidRPr="002922EA" w:rsidRDefault="002922EA" w:rsidP="002922EA">
      <w:pPr>
        <w:pStyle w:val="ListParagraph"/>
        <w:ind w:left="0"/>
      </w:pPr>
    </w:p>
    <w:p w14:paraId="7F98BDA1" w14:textId="62E7F1A3" w:rsidR="000B574E" w:rsidRPr="002922EA" w:rsidRDefault="00620EB0" w:rsidP="002922EA">
      <w:pPr>
        <w:pStyle w:val="ListParagraph"/>
        <w:numPr>
          <w:ilvl w:val="2"/>
          <w:numId w:val="38"/>
        </w:numPr>
        <w:ind w:left="0" w:firstLine="0"/>
      </w:pPr>
      <w:r w:rsidRPr="002922EA">
        <w:rPr>
          <w:rFonts w:asciiTheme="minorHAnsi" w:hAnsiTheme="minorHAnsi" w:cstheme="minorHAnsi"/>
          <w:bCs/>
          <w:highlight w:val="yellow"/>
        </w:rPr>
        <w:t>Asses</w:t>
      </w:r>
      <w:r w:rsidR="00987497" w:rsidRPr="002922EA">
        <w:rPr>
          <w:rFonts w:asciiTheme="minorHAnsi" w:hAnsiTheme="minorHAnsi" w:cstheme="minorHAnsi"/>
          <w:bCs/>
          <w:highlight w:val="yellow"/>
        </w:rPr>
        <w:t>s</w:t>
      </w:r>
      <w:r w:rsidRPr="002922EA">
        <w:rPr>
          <w:rFonts w:asciiTheme="minorHAnsi" w:hAnsiTheme="minorHAnsi" w:cstheme="minorHAnsi"/>
          <w:bCs/>
          <w:highlight w:val="yellow"/>
        </w:rPr>
        <w:t xml:space="preserve"> luminescence with the plate reader</w:t>
      </w:r>
      <w:r w:rsidRPr="002922EA">
        <w:rPr>
          <w:rFonts w:asciiTheme="minorHAnsi" w:hAnsiTheme="minorHAnsi" w:cstheme="minorHAnsi"/>
          <w:bCs/>
        </w:rPr>
        <w:t xml:space="preserve"> by </w:t>
      </w:r>
      <w:r w:rsidRPr="002922EA">
        <w:rPr>
          <w:rFonts w:asciiTheme="minorHAnsi" w:hAnsiTheme="minorHAnsi" w:cstheme="minorHAnsi"/>
        </w:rPr>
        <w:t>setting the mirror reader on Luminescence</w:t>
      </w:r>
      <w:r w:rsidR="003F580E">
        <w:rPr>
          <w:rFonts w:asciiTheme="minorHAnsi" w:hAnsiTheme="minorHAnsi" w:cstheme="minorHAnsi"/>
        </w:rPr>
        <w:t xml:space="preserve"> and</w:t>
      </w:r>
      <w:r w:rsidR="003F580E" w:rsidRPr="002922EA">
        <w:rPr>
          <w:rFonts w:asciiTheme="minorHAnsi" w:hAnsiTheme="minorHAnsi" w:cstheme="minorHAnsi"/>
        </w:rPr>
        <w:t xml:space="preserve"> </w:t>
      </w:r>
      <w:r w:rsidRPr="002922EA">
        <w:rPr>
          <w:rFonts w:asciiTheme="minorHAnsi" w:hAnsiTheme="minorHAnsi" w:cstheme="minorHAnsi"/>
        </w:rPr>
        <w:t xml:space="preserve">the emission filter on 600. Use </w:t>
      </w:r>
      <w:r w:rsidR="003F580E">
        <w:rPr>
          <w:rFonts w:asciiTheme="minorHAnsi" w:hAnsiTheme="minorHAnsi" w:cstheme="minorHAnsi"/>
        </w:rPr>
        <w:t xml:space="preserve">a </w:t>
      </w:r>
      <w:r w:rsidRPr="002922EA">
        <w:rPr>
          <w:rFonts w:asciiTheme="minorHAnsi" w:hAnsiTheme="minorHAnsi" w:cstheme="minorHAnsi"/>
        </w:rPr>
        <w:t xml:space="preserve">measurement height of 6.5 mm with </w:t>
      </w:r>
      <w:r w:rsidR="003F580E">
        <w:rPr>
          <w:rFonts w:asciiTheme="minorHAnsi" w:hAnsiTheme="minorHAnsi" w:cstheme="minorHAnsi"/>
        </w:rPr>
        <w:t xml:space="preserve">a </w:t>
      </w:r>
      <w:r w:rsidRPr="002922EA">
        <w:rPr>
          <w:rFonts w:asciiTheme="minorHAnsi" w:hAnsiTheme="minorHAnsi" w:cstheme="minorHAnsi"/>
        </w:rPr>
        <w:t>measurement time of 1 s</w:t>
      </w:r>
      <w:r w:rsidR="00851972">
        <w:rPr>
          <w:rFonts w:asciiTheme="minorHAnsi" w:hAnsiTheme="minorHAnsi" w:cstheme="minorHAnsi"/>
        </w:rPr>
        <w:t>.</w:t>
      </w:r>
    </w:p>
    <w:p w14:paraId="21AFD84E" w14:textId="77777777" w:rsidR="002922EA" w:rsidRPr="002922EA" w:rsidRDefault="002922EA" w:rsidP="002922EA">
      <w:pPr>
        <w:pStyle w:val="ListParagraph"/>
        <w:ind w:left="0"/>
        <w:rPr>
          <w:lang w:val="en-GB"/>
        </w:rPr>
      </w:pPr>
    </w:p>
    <w:p w14:paraId="7209E3E7" w14:textId="05228EDC" w:rsidR="000B574E" w:rsidRPr="002922EA" w:rsidRDefault="000B574E" w:rsidP="002922EA">
      <w:pPr>
        <w:pStyle w:val="ListParagraph"/>
        <w:ind w:left="0"/>
      </w:pPr>
      <w:r w:rsidRPr="002922EA">
        <w:rPr>
          <w:lang w:val="en-GB"/>
        </w:rPr>
        <w:t xml:space="preserve">NOTE: </w:t>
      </w:r>
      <w:r w:rsidR="00413701" w:rsidRPr="002922EA">
        <w:rPr>
          <w:lang w:val="en-GB"/>
        </w:rPr>
        <w:t xml:space="preserve">Viability is assessed by measuring </w:t>
      </w:r>
      <w:r w:rsidR="003F580E">
        <w:rPr>
          <w:lang w:val="en-GB"/>
        </w:rPr>
        <w:t xml:space="preserve">the </w:t>
      </w:r>
      <w:r w:rsidR="00413701" w:rsidRPr="002922EA">
        <w:rPr>
          <w:lang w:val="en-GB"/>
        </w:rPr>
        <w:t>intracellular level of ATP upon cell lysis</w:t>
      </w:r>
      <w:r w:rsidR="00E52EA5" w:rsidRPr="002922EA">
        <w:rPr>
          <w:lang w:val="en-GB"/>
        </w:rPr>
        <w:t xml:space="preserve"> as </w:t>
      </w:r>
      <w:r w:rsidR="004009F5" w:rsidRPr="002922EA">
        <w:rPr>
          <w:lang w:val="en-GB"/>
        </w:rPr>
        <w:t xml:space="preserve">per </w:t>
      </w:r>
      <w:r w:rsidR="00E52EA5" w:rsidRPr="002922EA">
        <w:rPr>
          <w:lang w:val="en-GB"/>
        </w:rPr>
        <w:t>manufacturer instruction</w:t>
      </w:r>
      <w:r w:rsidR="00413701" w:rsidRPr="002922EA">
        <w:rPr>
          <w:lang w:val="en-GB"/>
        </w:rPr>
        <w:t xml:space="preserve">. Multiplexing is possible in this case since the viability assay uses a different luciferase with a different emission </w:t>
      </w:r>
      <w:r w:rsidR="00A47D62" w:rsidRPr="002922EA">
        <w:rPr>
          <w:lang w:val="en-GB"/>
        </w:rPr>
        <w:t>wavelength</w:t>
      </w:r>
      <w:r w:rsidR="00413701" w:rsidRPr="002922EA">
        <w:rPr>
          <w:lang w:val="en-GB"/>
        </w:rPr>
        <w:t>.</w:t>
      </w:r>
    </w:p>
    <w:p w14:paraId="0078FE45" w14:textId="77777777" w:rsidR="000B574E" w:rsidRPr="002922EA" w:rsidRDefault="000B574E" w:rsidP="002922EA">
      <w:pPr>
        <w:pStyle w:val="ListParagraph"/>
        <w:ind w:left="0"/>
      </w:pPr>
    </w:p>
    <w:p w14:paraId="3CBF5F87" w14:textId="77777777" w:rsidR="000B574E" w:rsidRPr="002922EA" w:rsidRDefault="00413701" w:rsidP="002922EA">
      <w:pPr>
        <w:pStyle w:val="ListParagraph"/>
        <w:numPr>
          <w:ilvl w:val="2"/>
          <w:numId w:val="38"/>
        </w:numPr>
        <w:ind w:left="0" w:firstLine="0"/>
        <w:rPr>
          <w:highlight w:val="yellow"/>
        </w:rPr>
      </w:pPr>
      <w:r w:rsidRPr="002922EA">
        <w:rPr>
          <w:highlight w:val="yellow"/>
        </w:rPr>
        <w:t>Use the data to determine</w:t>
      </w:r>
      <w:r w:rsidR="004009F5" w:rsidRPr="002922EA">
        <w:rPr>
          <w:highlight w:val="yellow"/>
        </w:rPr>
        <w:t xml:space="preserve"> the</w:t>
      </w:r>
      <w:r w:rsidRPr="002922EA">
        <w:rPr>
          <w:highlight w:val="yellow"/>
        </w:rPr>
        <w:t xml:space="preserve"> IC50 value of each </w:t>
      </w:r>
      <w:r w:rsidR="00A47D62" w:rsidRPr="002922EA">
        <w:rPr>
          <w:highlight w:val="yellow"/>
        </w:rPr>
        <w:t>compound by</w:t>
      </w:r>
      <w:r w:rsidRPr="002922EA">
        <w:rPr>
          <w:highlight w:val="yellow"/>
        </w:rPr>
        <w:t xml:space="preserve"> curve fitting </w:t>
      </w:r>
      <w:r w:rsidR="004B4D32" w:rsidRPr="002922EA">
        <w:rPr>
          <w:highlight w:val="yellow"/>
        </w:rPr>
        <w:t>the</w:t>
      </w:r>
      <w:r w:rsidR="004009F5" w:rsidRPr="002922EA">
        <w:rPr>
          <w:highlight w:val="yellow"/>
        </w:rPr>
        <w:t xml:space="preserve"> data to</w:t>
      </w:r>
      <w:r w:rsidRPr="002922EA">
        <w:rPr>
          <w:highlight w:val="yellow"/>
        </w:rPr>
        <w:t xml:space="preserve"> 4 parameter fitting curve </w:t>
      </w:r>
      <w:r w:rsidR="00A47D62" w:rsidRPr="002922EA">
        <w:rPr>
          <w:highlight w:val="yellow"/>
        </w:rPr>
        <w:t>equation:</w:t>
      </w:r>
      <w:r w:rsidRPr="002922EA">
        <w:rPr>
          <w:highlight w:val="yellow"/>
        </w:rPr>
        <w:t xml:space="preserve"> </w:t>
      </w:r>
    </w:p>
    <w:p w14:paraId="14C09C4F" w14:textId="77777777" w:rsidR="000B574E" w:rsidRPr="002922EA" w:rsidRDefault="000B574E" w:rsidP="002922EA">
      <w:pPr>
        <w:rPr>
          <w:highlight w:val="yellow"/>
        </w:rPr>
      </w:pPr>
    </w:p>
    <w:p w14:paraId="3C392E9C" w14:textId="772DF17F" w:rsidR="000B574E" w:rsidRPr="002922EA" w:rsidRDefault="00413701" w:rsidP="002922EA">
      <w:r w:rsidRPr="002922EA">
        <w:rPr>
          <w:highlight w:val="yellow"/>
        </w:rPr>
        <w:t>Y= ((A-D)/(1+((x/</w:t>
      </w:r>
      <w:proofErr w:type="gramStart"/>
      <w:r w:rsidRPr="002922EA">
        <w:rPr>
          <w:highlight w:val="yellow"/>
        </w:rPr>
        <w:t>C)^</w:t>
      </w:r>
      <w:proofErr w:type="gramEnd"/>
      <w:r w:rsidRPr="002922EA">
        <w:rPr>
          <w:highlight w:val="yellow"/>
        </w:rPr>
        <w:t>B))) + D.</w:t>
      </w:r>
      <w:r w:rsidR="0056192B">
        <w:t xml:space="preserve"> </w:t>
      </w:r>
    </w:p>
    <w:p w14:paraId="78BDDB14" w14:textId="77777777" w:rsidR="000B574E" w:rsidRPr="002922EA" w:rsidRDefault="000B574E" w:rsidP="002922EA"/>
    <w:p w14:paraId="268A8840" w14:textId="77777777" w:rsidR="004009F5" w:rsidRPr="002922EA" w:rsidRDefault="004009F5" w:rsidP="002922EA">
      <w:r w:rsidRPr="002922EA">
        <w:t xml:space="preserve">The numerical values that D and A </w:t>
      </w:r>
      <w:r w:rsidR="00A47D62" w:rsidRPr="002922EA">
        <w:t>must</w:t>
      </w:r>
      <w:r w:rsidRPr="002922EA">
        <w:t xml:space="preserve"> be constrained to in the curve fitting are:</w:t>
      </w:r>
    </w:p>
    <w:p w14:paraId="2B99CE00" w14:textId="77777777" w:rsidR="00413701" w:rsidRPr="002922EA" w:rsidRDefault="004009F5" w:rsidP="002922EA">
      <w:r w:rsidRPr="002922EA">
        <w:t>D = luminescent value on the Y-axis for minimal curve asymptote or minimal theoretical level of re</w:t>
      </w:r>
      <w:r w:rsidR="00A253FD" w:rsidRPr="002922EA">
        <w:t xml:space="preserve">sponse expected from the </w:t>
      </w:r>
      <w:r w:rsidRPr="002922EA">
        <w:t>eIF4E:4G</w:t>
      </w:r>
      <w:r w:rsidR="00A253FD" w:rsidRPr="002922EA">
        <w:t xml:space="preserve"> complementation</w:t>
      </w:r>
      <w:r w:rsidRPr="002922EA">
        <w:t xml:space="preserve"> assay.</w:t>
      </w:r>
    </w:p>
    <w:p w14:paraId="4680AC2B" w14:textId="77777777" w:rsidR="00A47D62" w:rsidRPr="002922EA" w:rsidRDefault="004009F5" w:rsidP="002922EA">
      <w:r w:rsidRPr="002922EA">
        <w:t>A = luminescent value on the Y-axis for maximal curve asymptote or maximal theoretical level res</w:t>
      </w:r>
      <w:r w:rsidR="00A253FD" w:rsidRPr="002922EA">
        <w:t xml:space="preserve">ponse expected from the </w:t>
      </w:r>
      <w:r w:rsidRPr="002922EA">
        <w:t xml:space="preserve">eIF4E:4G </w:t>
      </w:r>
      <w:r w:rsidR="00A253FD" w:rsidRPr="002922EA">
        <w:t xml:space="preserve">complementation </w:t>
      </w:r>
      <w:r w:rsidRPr="002922EA">
        <w:t>assay.</w:t>
      </w:r>
      <w:r w:rsidR="00A47D62" w:rsidRPr="002922EA">
        <w:t xml:space="preserve"> </w:t>
      </w:r>
    </w:p>
    <w:p w14:paraId="5159C31D" w14:textId="77777777" w:rsidR="002922EA" w:rsidRPr="002922EA" w:rsidRDefault="002922EA" w:rsidP="002922EA"/>
    <w:p w14:paraId="7B9F1309" w14:textId="38969BEF" w:rsidR="004009F5" w:rsidRPr="002922EA" w:rsidRDefault="00851972" w:rsidP="002922EA">
      <w:r>
        <w:t xml:space="preserve">NOTE: </w:t>
      </w:r>
      <w:r w:rsidR="001E3934" w:rsidRPr="002922EA">
        <w:t>The value for the minimal respon</w:t>
      </w:r>
      <w:r w:rsidR="00D1758D" w:rsidRPr="002922EA">
        <w:t>s</w:t>
      </w:r>
      <w:r w:rsidR="001E3934" w:rsidRPr="002922EA">
        <w:t xml:space="preserve">e is derived from the 1% DMSO </w:t>
      </w:r>
      <w:r w:rsidR="003F580E">
        <w:t>(</w:t>
      </w:r>
      <w:r w:rsidR="001E3934" w:rsidRPr="002922EA">
        <w:t>v/v</w:t>
      </w:r>
      <w:r w:rsidR="003F580E">
        <w:t>)</w:t>
      </w:r>
      <w:r w:rsidR="001E3934" w:rsidRPr="002922EA">
        <w:t xml:space="preserve"> control treatment and the value for the maximal response is derived from the maximal response of a high affinity mTOR inhibitor that has plateaued with no effect on cell viability.</w:t>
      </w:r>
      <w:r w:rsidR="0056192B">
        <w:t xml:space="preserve"> </w:t>
      </w:r>
    </w:p>
    <w:p w14:paraId="20AA48DE" w14:textId="77777777" w:rsidR="00413701" w:rsidRPr="002922EA" w:rsidRDefault="00E337DC" w:rsidP="002922EA">
      <w:r w:rsidRPr="002922EA">
        <w:t xml:space="preserve"> </w:t>
      </w:r>
    </w:p>
    <w:p w14:paraId="3FBA2538" w14:textId="77777777" w:rsidR="00413701" w:rsidRPr="002922EA" w:rsidRDefault="00085683" w:rsidP="002922EA">
      <w:pPr>
        <w:rPr>
          <w:b/>
        </w:rPr>
      </w:pPr>
      <w:r w:rsidRPr="002922EA">
        <w:rPr>
          <w:b/>
        </w:rPr>
        <w:t>2</w:t>
      </w:r>
      <w:r w:rsidR="00413701" w:rsidRPr="002922EA">
        <w:rPr>
          <w:b/>
        </w:rPr>
        <w:t>. Correlating eIF4E:eIF4G</w:t>
      </w:r>
      <w:r w:rsidR="00413701" w:rsidRPr="002922EA">
        <w:rPr>
          <w:b/>
          <w:vertAlign w:val="superscript"/>
        </w:rPr>
        <w:t xml:space="preserve">604-646 </w:t>
      </w:r>
      <w:proofErr w:type="spellStart"/>
      <w:r w:rsidR="00ED0629" w:rsidRPr="002922EA">
        <w:rPr>
          <w:b/>
        </w:rPr>
        <w:t>asssay</w:t>
      </w:r>
      <w:proofErr w:type="spellEnd"/>
      <w:r w:rsidR="00ED0629" w:rsidRPr="002922EA">
        <w:rPr>
          <w:b/>
        </w:rPr>
        <w:t xml:space="preserve"> i</w:t>
      </w:r>
      <w:r w:rsidR="00413701" w:rsidRPr="002922EA">
        <w:rPr>
          <w:b/>
        </w:rPr>
        <w:t>nhibition with eIF4F complex disruption in cells</w:t>
      </w:r>
    </w:p>
    <w:p w14:paraId="6332B480" w14:textId="77777777" w:rsidR="00413701" w:rsidRPr="002922EA" w:rsidRDefault="00413701" w:rsidP="002922EA">
      <w:pPr>
        <w:rPr>
          <w:b/>
        </w:rPr>
      </w:pPr>
    </w:p>
    <w:p w14:paraId="2B438691" w14:textId="77777777" w:rsidR="00A47D62" w:rsidRPr="002922EA" w:rsidRDefault="001D1BC9" w:rsidP="002922EA">
      <w:pPr>
        <w:pStyle w:val="ListParagraph"/>
        <w:numPr>
          <w:ilvl w:val="1"/>
          <w:numId w:val="33"/>
        </w:numPr>
      </w:pPr>
      <w:r w:rsidRPr="002922EA">
        <w:t>To c</w:t>
      </w:r>
      <w:r w:rsidR="00413701" w:rsidRPr="002922EA">
        <w:t>onfirm that the signal being measured by the assay correspond</w:t>
      </w:r>
      <w:r w:rsidR="001E3934" w:rsidRPr="002922EA">
        <w:t>s</w:t>
      </w:r>
      <w:r w:rsidR="00413701" w:rsidRPr="002922EA">
        <w:t xml:space="preserve"> to </w:t>
      </w:r>
      <w:r w:rsidR="0056225C" w:rsidRPr="002922EA">
        <w:t xml:space="preserve">the </w:t>
      </w:r>
      <w:r w:rsidR="00413701" w:rsidRPr="002922EA">
        <w:t>physical disruption of eIF4E-eIF4G interaction by the compound</w:t>
      </w:r>
      <w:r w:rsidR="00A47D62" w:rsidRPr="002922EA">
        <w:t>, s</w:t>
      </w:r>
      <w:r w:rsidR="00413701" w:rsidRPr="002922EA">
        <w:t xml:space="preserve">eed cells as described in </w:t>
      </w:r>
      <w:r w:rsidR="00A47D62" w:rsidRPr="002922EA">
        <w:rPr>
          <w:bCs/>
        </w:rPr>
        <w:t>step 1.1.</w:t>
      </w:r>
    </w:p>
    <w:p w14:paraId="588E2A03" w14:textId="77777777" w:rsidR="00A47D62" w:rsidRPr="002922EA" w:rsidRDefault="00A47D62" w:rsidP="002922EA">
      <w:pPr>
        <w:pStyle w:val="ListParagraph"/>
        <w:ind w:left="0"/>
      </w:pPr>
    </w:p>
    <w:p w14:paraId="60EE9DEA" w14:textId="77714F6E" w:rsidR="00A47D62" w:rsidRPr="002922EA" w:rsidRDefault="00413701" w:rsidP="002922EA">
      <w:pPr>
        <w:pStyle w:val="ListParagraph"/>
        <w:numPr>
          <w:ilvl w:val="1"/>
          <w:numId w:val="33"/>
        </w:numPr>
      </w:pPr>
      <w:r w:rsidRPr="002922EA">
        <w:t xml:space="preserve">The day after, replace </w:t>
      </w:r>
      <w:r w:rsidR="00851972">
        <w:t xml:space="preserve">the </w:t>
      </w:r>
      <w:r w:rsidRPr="002922EA">
        <w:t xml:space="preserve">medium with </w:t>
      </w:r>
      <w:r w:rsidR="00CE7C71" w:rsidRPr="002922EA">
        <w:t>1</w:t>
      </w:r>
      <w:r w:rsidR="00851972">
        <w:t xml:space="preserve"> mL</w:t>
      </w:r>
      <w:r w:rsidR="00DF4E96" w:rsidRPr="002922EA">
        <w:t xml:space="preserve"> of </w:t>
      </w:r>
      <w:r w:rsidR="00A47D62" w:rsidRPr="002922EA">
        <w:t xml:space="preserve">reduced serum medium not containing </w:t>
      </w:r>
      <w:r w:rsidR="003A2040" w:rsidRPr="002922EA">
        <w:t>phenol</w:t>
      </w:r>
      <w:r w:rsidR="00A47D62" w:rsidRPr="002922EA">
        <w:t xml:space="preserve"> red</w:t>
      </w:r>
      <w:r w:rsidR="003A2040" w:rsidRPr="002922EA">
        <w:t xml:space="preserve"> </w:t>
      </w:r>
      <w:r w:rsidRPr="002922EA">
        <w:t>and incubate for 4 h with the compound of interest.</w:t>
      </w:r>
      <w:r w:rsidR="0056192B">
        <w:t xml:space="preserve"> </w:t>
      </w:r>
      <w:r w:rsidRPr="002922EA">
        <w:t xml:space="preserve">Ensure </w:t>
      </w:r>
      <w:r w:rsidRPr="002922EA">
        <w:rPr>
          <w:lang w:eastAsia="en-SG"/>
        </w:rPr>
        <w:t xml:space="preserve">residual DMSO concentration of 1% </w:t>
      </w:r>
      <w:r w:rsidR="003F580E">
        <w:rPr>
          <w:lang w:eastAsia="en-SG"/>
        </w:rPr>
        <w:t>(</w:t>
      </w:r>
      <w:r w:rsidRPr="002922EA">
        <w:rPr>
          <w:lang w:eastAsia="en-SG"/>
        </w:rPr>
        <w:t>v/v</w:t>
      </w:r>
      <w:r w:rsidR="003F580E">
        <w:rPr>
          <w:lang w:eastAsia="en-SG"/>
        </w:rPr>
        <w:t>)</w:t>
      </w:r>
      <w:r w:rsidRPr="002922EA">
        <w:rPr>
          <w:lang w:eastAsia="en-SG"/>
        </w:rPr>
        <w:t xml:space="preserve"> in a total volume of 1 </w:t>
      </w:r>
      <w:proofErr w:type="spellStart"/>
      <w:r w:rsidRPr="002922EA">
        <w:rPr>
          <w:lang w:eastAsia="en-SG"/>
        </w:rPr>
        <w:t>m</w:t>
      </w:r>
      <w:r w:rsidR="00A47D62" w:rsidRPr="002922EA">
        <w:rPr>
          <w:lang w:eastAsia="en-SG"/>
        </w:rPr>
        <w:t>L.</w:t>
      </w:r>
      <w:proofErr w:type="spellEnd"/>
      <w:r w:rsidR="0056192B">
        <w:rPr>
          <w:lang w:eastAsia="en-SG"/>
        </w:rPr>
        <w:t xml:space="preserve"> </w:t>
      </w:r>
    </w:p>
    <w:p w14:paraId="3D2CF845" w14:textId="77777777" w:rsidR="00A47D62" w:rsidRPr="002922EA" w:rsidRDefault="00A47D62" w:rsidP="002922EA">
      <w:pPr>
        <w:pStyle w:val="ListParagraph"/>
        <w:ind w:left="0"/>
      </w:pPr>
    </w:p>
    <w:p w14:paraId="013D35E1" w14:textId="51011A08" w:rsidR="00A47D62" w:rsidRPr="002922EA" w:rsidRDefault="00413701" w:rsidP="002922EA">
      <w:pPr>
        <w:pStyle w:val="ListParagraph"/>
        <w:ind w:left="0"/>
      </w:pPr>
      <w:r w:rsidRPr="002922EA">
        <w:t>NOTE:</w:t>
      </w:r>
      <w:r w:rsidR="0056192B">
        <w:t xml:space="preserve"> </w:t>
      </w:r>
      <w:r w:rsidRPr="002922EA">
        <w:t xml:space="preserve">In order to easily allow a correlation </w:t>
      </w:r>
      <w:r w:rsidR="00FB7423" w:rsidRPr="002922EA">
        <w:t xml:space="preserve">with the </w:t>
      </w:r>
      <w:r w:rsidRPr="002922EA">
        <w:t xml:space="preserve">result, use compound concentrations at the beginning, midpoint and </w:t>
      </w:r>
      <w:r w:rsidR="00443DDD" w:rsidRPr="002922EA">
        <w:t xml:space="preserve">endpoint of the measured complementation assay </w:t>
      </w:r>
      <w:r w:rsidRPr="002922EA">
        <w:t>titration curve</w:t>
      </w:r>
      <w:r w:rsidR="001E3934" w:rsidRPr="002922EA">
        <w:t>.</w:t>
      </w:r>
      <w:r w:rsidRPr="002922EA">
        <w:t xml:space="preserve"> </w:t>
      </w:r>
    </w:p>
    <w:p w14:paraId="24489ECE" w14:textId="77777777" w:rsidR="00A47D62" w:rsidRPr="002922EA" w:rsidRDefault="00A47D62" w:rsidP="002922EA">
      <w:pPr>
        <w:pStyle w:val="ListParagraph"/>
        <w:ind w:left="0"/>
        <w:rPr>
          <w:bCs/>
        </w:rPr>
      </w:pPr>
    </w:p>
    <w:p w14:paraId="110102CE" w14:textId="77777777" w:rsidR="00A47D62" w:rsidRPr="002922EA" w:rsidRDefault="00413701" w:rsidP="002922EA">
      <w:pPr>
        <w:pStyle w:val="ListParagraph"/>
        <w:numPr>
          <w:ilvl w:val="1"/>
          <w:numId w:val="33"/>
        </w:numPr>
      </w:pPr>
      <w:r w:rsidRPr="002922EA">
        <w:rPr>
          <w:bCs/>
        </w:rPr>
        <w:t>Lyse cells and performed m</w:t>
      </w:r>
      <w:r w:rsidRPr="002922EA">
        <w:rPr>
          <w:bCs/>
          <w:vertAlign w:val="superscript"/>
        </w:rPr>
        <w:t>7</w:t>
      </w:r>
      <w:r w:rsidRPr="002922EA">
        <w:rPr>
          <w:bCs/>
        </w:rPr>
        <w:t>GTP pull down to isolate eIF4F</w:t>
      </w:r>
      <w:r w:rsidR="006938E0" w:rsidRPr="002922EA">
        <w:rPr>
          <w:bCs/>
        </w:rPr>
        <w:t xml:space="preserve"> and eIF4E:4EBP1</w:t>
      </w:r>
      <w:r w:rsidRPr="002922EA">
        <w:rPr>
          <w:bCs/>
        </w:rPr>
        <w:t xml:space="preserve"> complexes. Detailed procedures on how to perform the m</w:t>
      </w:r>
      <w:r w:rsidRPr="002922EA">
        <w:rPr>
          <w:bCs/>
          <w:vertAlign w:val="superscript"/>
        </w:rPr>
        <w:t>7</w:t>
      </w:r>
      <w:r w:rsidRPr="002922EA">
        <w:rPr>
          <w:bCs/>
        </w:rPr>
        <w:t>GTP pull down experiment can be found elsewhere</w:t>
      </w:r>
      <w:r w:rsidR="00720BAF" w:rsidRPr="002922EA">
        <w:rPr>
          <w:bCs/>
          <w:vertAlign w:val="superscript"/>
        </w:rPr>
        <w:t>1</w:t>
      </w:r>
      <w:r w:rsidR="0065565B" w:rsidRPr="002922EA">
        <w:rPr>
          <w:bCs/>
          <w:vertAlign w:val="superscript"/>
        </w:rPr>
        <w:t>4</w:t>
      </w:r>
      <w:r w:rsidR="001D1BC9" w:rsidRPr="002922EA">
        <w:rPr>
          <w:bCs/>
        </w:rPr>
        <w:t>.</w:t>
      </w:r>
    </w:p>
    <w:p w14:paraId="6ED56021" w14:textId="77777777" w:rsidR="00A47D62" w:rsidRPr="002922EA" w:rsidRDefault="00A47D62" w:rsidP="002922EA">
      <w:pPr>
        <w:pStyle w:val="ListParagraph"/>
        <w:ind w:left="0"/>
        <w:rPr>
          <w:bCs/>
        </w:rPr>
      </w:pPr>
    </w:p>
    <w:p w14:paraId="0AD5B888" w14:textId="77777777" w:rsidR="00413701" w:rsidRPr="002922EA" w:rsidRDefault="00413701" w:rsidP="002922EA">
      <w:pPr>
        <w:pStyle w:val="ListParagraph"/>
        <w:numPr>
          <w:ilvl w:val="1"/>
          <w:numId w:val="33"/>
        </w:numPr>
      </w:pPr>
      <w:r w:rsidRPr="002922EA">
        <w:rPr>
          <w:bCs/>
        </w:rPr>
        <w:t>Detect m</w:t>
      </w:r>
      <w:r w:rsidRPr="002922EA">
        <w:rPr>
          <w:bCs/>
          <w:vertAlign w:val="superscript"/>
        </w:rPr>
        <w:t>7</w:t>
      </w:r>
      <w:r w:rsidRPr="002922EA">
        <w:rPr>
          <w:bCs/>
        </w:rPr>
        <w:t xml:space="preserve">GTP bound eIF4G, eIF4E and 4EBP1 </w:t>
      </w:r>
      <w:r w:rsidR="001E3934" w:rsidRPr="002922EA">
        <w:rPr>
          <w:bCs/>
        </w:rPr>
        <w:t xml:space="preserve">protein </w:t>
      </w:r>
      <w:r w:rsidRPr="002922EA">
        <w:rPr>
          <w:bCs/>
        </w:rPr>
        <w:t>level</w:t>
      </w:r>
      <w:r w:rsidR="001E3934" w:rsidRPr="002922EA">
        <w:rPr>
          <w:bCs/>
        </w:rPr>
        <w:t>s</w:t>
      </w:r>
      <w:r w:rsidRPr="002922EA">
        <w:rPr>
          <w:bCs/>
        </w:rPr>
        <w:t xml:space="preserve"> by western blot analysis</w:t>
      </w:r>
      <w:r w:rsidR="001E3934" w:rsidRPr="002922EA">
        <w:rPr>
          <w:bCs/>
        </w:rPr>
        <w:t>,</w:t>
      </w:r>
      <w:r w:rsidRPr="002922EA">
        <w:rPr>
          <w:bCs/>
        </w:rPr>
        <w:t xml:space="preserve"> and </w:t>
      </w:r>
      <w:r w:rsidR="001E3934" w:rsidRPr="002922EA">
        <w:rPr>
          <w:bCs/>
        </w:rPr>
        <w:t xml:space="preserve">then </w:t>
      </w:r>
      <w:r w:rsidRPr="002922EA">
        <w:rPr>
          <w:bCs/>
        </w:rPr>
        <w:t xml:space="preserve">correlate to eIF4F complex disruption with </w:t>
      </w:r>
      <w:r w:rsidR="00885246" w:rsidRPr="002922EA">
        <w:rPr>
          <w:bCs/>
        </w:rPr>
        <w:t xml:space="preserve">complementation </w:t>
      </w:r>
      <w:r w:rsidR="00FD6F20" w:rsidRPr="002922EA">
        <w:rPr>
          <w:bCs/>
        </w:rPr>
        <w:t>assay signal</w:t>
      </w:r>
      <w:r w:rsidRPr="002922EA">
        <w:rPr>
          <w:bCs/>
        </w:rPr>
        <w:t xml:space="preserve"> inhibition</w:t>
      </w:r>
      <w:r w:rsidR="001437C4" w:rsidRPr="002922EA">
        <w:rPr>
          <w:bCs/>
        </w:rPr>
        <w:t>.</w:t>
      </w:r>
    </w:p>
    <w:p w14:paraId="4414EFE1" w14:textId="77777777" w:rsidR="00413701" w:rsidRPr="002922EA" w:rsidRDefault="00413701" w:rsidP="002922EA">
      <w:pPr>
        <w:rPr>
          <w:rFonts w:asciiTheme="minorHAnsi" w:hAnsiTheme="minorHAnsi" w:cstheme="minorHAnsi"/>
        </w:rPr>
      </w:pPr>
    </w:p>
    <w:p w14:paraId="72436699" w14:textId="77777777" w:rsidR="007A4DD6" w:rsidRPr="002922EA" w:rsidRDefault="006305D7" w:rsidP="002922EA">
      <w:pPr>
        <w:pStyle w:val="NormalWeb"/>
        <w:spacing w:before="0" w:beforeAutospacing="0" w:after="0" w:afterAutospacing="0"/>
        <w:rPr>
          <w:rFonts w:asciiTheme="minorHAnsi" w:hAnsiTheme="minorHAnsi" w:cstheme="minorHAnsi"/>
          <w:color w:val="808080" w:themeColor="background1" w:themeShade="80"/>
        </w:rPr>
      </w:pPr>
      <w:r w:rsidRPr="002922EA">
        <w:rPr>
          <w:rFonts w:asciiTheme="minorHAnsi" w:hAnsiTheme="minorHAnsi" w:cstheme="minorHAnsi"/>
          <w:b/>
        </w:rPr>
        <w:t>REPRESENTATIVE RESULTS</w:t>
      </w:r>
      <w:r w:rsidR="00EF1462" w:rsidRPr="002922EA">
        <w:rPr>
          <w:rFonts w:asciiTheme="minorHAnsi" w:hAnsiTheme="minorHAnsi" w:cstheme="minorHAnsi"/>
          <w:b/>
        </w:rPr>
        <w:t xml:space="preserve">: </w:t>
      </w:r>
    </w:p>
    <w:p w14:paraId="1EC3EFF3" w14:textId="389E9ACA" w:rsidR="00A35DA0" w:rsidRPr="002922EA" w:rsidRDefault="00A35DA0" w:rsidP="002922EA">
      <w:pPr>
        <w:pStyle w:val="NormalWeb"/>
        <w:spacing w:before="0" w:beforeAutospacing="0" w:after="0" w:afterAutospacing="0"/>
      </w:pPr>
      <w:r w:rsidRPr="002922EA">
        <w:t xml:space="preserve">In order to validate the sensitivity of </w:t>
      </w:r>
      <w:r w:rsidR="00E27D99" w:rsidRPr="002922EA">
        <w:t xml:space="preserve">the </w:t>
      </w:r>
      <w:r w:rsidR="001D1BC9" w:rsidRPr="002922EA">
        <w:t>eIF4E:eIF4G</w:t>
      </w:r>
      <w:r w:rsidR="001D1BC9" w:rsidRPr="002922EA">
        <w:rPr>
          <w:vertAlign w:val="superscript"/>
        </w:rPr>
        <w:t xml:space="preserve">604-646 </w:t>
      </w:r>
      <w:r w:rsidR="001D1BC9" w:rsidRPr="002922EA">
        <w:t>complementation system</w:t>
      </w:r>
      <w:r w:rsidRPr="002922EA">
        <w:t>, 4EBP1 mediated inhibition of eIF4F complex assembly was assessed by using mTOR inhibitors. By inhibiting mTORC1 kinase dependent phosphorylation of the 4EBP protein family, mTOR inhibition enhances 4EBP1 association to eIF4E and</w:t>
      </w:r>
      <w:r w:rsidR="00851972">
        <w:t>,</w:t>
      </w:r>
      <w:r w:rsidRPr="002922EA">
        <w:t xml:space="preserve"> therefore</w:t>
      </w:r>
      <w:r w:rsidR="00851972">
        <w:t>,</w:t>
      </w:r>
      <w:r w:rsidRPr="002922EA">
        <w:t xml:space="preserve"> eIF4F disassembly</w:t>
      </w:r>
      <w:r w:rsidR="00D64D55" w:rsidRPr="002922EA">
        <w:rPr>
          <w:vertAlign w:val="superscript"/>
        </w:rPr>
        <w:t>1</w:t>
      </w:r>
      <w:r w:rsidR="0065565B" w:rsidRPr="002922EA">
        <w:rPr>
          <w:vertAlign w:val="superscript"/>
        </w:rPr>
        <w:t>5</w:t>
      </w:r>
      <w:r w:rsidRPr="002922EA">
        <w:t>. Two classes of mechanistically different inhibitor of mTOR kinases were tested</w:t>
      </w:r>
      <w:r w:rsidR="001D1BC9" w:rsidRPr="002922EA">
        <w:t xml:space="preserve">: </w:t>
      </w:r>
      <w:proofErr w:type="spellStart"/>
      <w:r w:rsidRPr="002922EA">
        <w:t>rapalogs</w:t>
      </w:r>
      <w:proofErr w:type="spellEnd"/>
      <w:r w:rsidR="003F580E">
        <w:t xml:space="preserve"> (</w:t>
      </w:r>
      <w:r w:rsidRPr="002922EA">
        <w:t>e</w:t>
      </w:r>
      <w:r w:rsidR="001D1BC9" w:rsidRPr="002922EA">
        <w:t>.</w:t>
      </w:r>
      <w:r w:rsidRPr="002922EA">
        <w:t>g</w:t>
      </w:r>
      <w:r w:rsidR="00EF2E1E">
        <w:t>.</w:t>
      </w:r>
      <w:r w:rsidR="001D1BC9" w:rsidRPr="002922EA">
        <w:t>,</w:t>
      </w:r>
      <w:r w:rsidRPr="002922EA">
        <w:t xml:space="preserve"> Rapamycin</w:t>
      </w:r>
      <w:r w:rsidR="003F580E">
        <w:t>)</w:t>
      </w:r>
      <w:r w:rsidR="003F580E" w:rsidRPr="002922EA">
        <w:t xml:space="preserve"> </w:t>
      </w:r>
      <w:r w:rsidR="003F580E">
        <w:t>that</w:t>
      </w:r>
      <w:r w:rsidR="003F580E" w:rsidRPr="002922EA">
        <w:t xml:space="preserve"> </w:t>
      </w:r>
      <w:r w:rsidRPr="002922EA">
        <w:t>are allosteric inhibitors of mTORC1 but not mTORC</w:t>
      </w:r>
      <w:r w:rsidR="009F77AD" w:rsidRPr="002922EA">
        <w:t>2</w:t>
      </w:r>
      <w:r w:rsidR="001D1BC9" w:rsidRPr="002922EA">
        <w:t xml:space="preserve"> and ATP</w:t>
      </w:r>
      <w:r w:rsidRPr="002922EA">
        <w:t xml:space="preserve"> competitive-based inhibitors</w:t>
      </w:r>
      <w:r w:rsidR="003F580E">
        <w:t xml:space="preserve"> (</w:t>
      </w:r>
      <w:r w:rsidRPr="002922EA">
        <w:t>e</w:t>
      </w:r>
      <w:r w:rsidR="009F77AD" w:rsidRPr="002922EA">
        <w:t>.</w:t>
      </w:r>
      <w:r w:rsidRPr="002922EA">
        <w:t>g</w:t>
      </w:r>
      <w:r w:rsidR="009F77AD" w:rsidRPr="002922EA">
        <w:t>.</w:t>
      </w:r>
      <w:r w:rsidR="001D1BC9" w:rsidRPr="002922EA">
        <w:t>,</w:t>
      </w:r>
      <w:r w:rsidRPr="002922EA">
        <w:t xml:space="preserve"> PP242</w:t>
      </w:r>
      <w:r w:rsidR="003F580E">
        <w:t>)</w:t>
      </w:r>
      <w:r w:rsidR="003F580E" w:rsidRPr="002922EA">
        <w:t xml:space="preserve"> </w:t>
      </w:r>
      <w:r w:rsidRPr="002922EA">
        <w:t xml:space="preserve">that are designed to specifically inhibits both mTORC1 and mTORC2 kinases catalytic activity. </w:t>
      </w:r>
    </w:p>
    <w:p w14:paraId="5DD8F433" w14:textId="77777777" w:rsidR="009F77AD" w:rsidRPr="002922EA" w:rsidRDefault="009F77AD" w:rsidP="002922EA">
      <w:pPr>
        <w:pStyle w:val="NormalWeb"/>
        <w:spacing w:before="0" w:beforeAutospacing="0" w:after="0" w:afterAutospacing="0"/>
      </w:pPr>
    </w:p>
    <w:p w14:paraId="671D27D6" w14:textId="10B2E845" w:rsidR="0063473C" w:rsidRPr="002922EA" w:rsidRDefault="00A35DA0" w:rsidP="002922EA">
      <w:pPr>
        <w:pStyle w:val="NormalWeb"/>
        <w:spacing w:before="0" w:beforeAutospacing="0" w:after="0" w:afterAutospacing="0"/>
      </w:pPr>
      <w:r w:rsidRPr="002922EA">
        <w:t>HEK293 cells were transfected with the</w:t>
      </w:r>
      <w:r w:rsidR="00CF193A" w:rsidRPr="002922EA">
        <w:t xml:space="preserve"> </w:t>
      </w:r>
      <w:r w:rsidR="00AE659E" w:rsidRPr="002922EA">
        <w:t>eIF4E:eIF4G</w:t>
      </w:r>
      <w:r w:rsidR="00AE659E" w:rsidRPr="002922EA">
        <w:rPr>
          <w:vertAlign w:val="superscript"/>
        </w:rPr>
        <w:t xml:space="preserve">604-646 </w:t>
      </w:r>
      <w:r w:rsidR="00AE659E" w:rsidRPr="002922EA">
        <w:t>complementation</w:t>
      </w:r>
      <w:r w:rsidR="00AE659E" w:rsidRPr="002922EA" w:rsidDel="00AE659E">
        <w:t xml:space="preserve"> </w:t>
      </w:r>
      <w:r w:rsidR="009F77AD" w:rsidRPr="002922EA">
        <w:t>system as</w:t>
      </w:r>
      <w:r w:rsidR="00602AB1" w:rsidRPr="002922EA">
        <w:t xml:space="preserve"> described </w:t>
      </w:r>
      <w:r w:rsidR="009F77AD" w:rsidRPr="002922EA">
        <w:t xml:space="preserve">in </w:t>
      </w:r>
      <w:r w:rsidR="001D1BC9" w:rsidRPr="002922EA">
        <w:t xml:space="preserve">step </w:t>
      </w:r>
      <w:r w:rsidRPr="002922EA">
        <w:t xml:space="preserve">1. After 24 h of transfection, cells were re-seeded and treated with the mTOR inhibitors PP242 and </w:t>
      </w:r>
      <w:r w:rsidR="003F580E">
        <w:t>r</w:t>
      </w:r>
      <w:r w:rsidR="003F580E" w:rsidRPr="002922EA">
        <w:t>apamycin</w:t>
      </w:r>
      <w:r w:rsidR="003F580E">
        <w:t xml:space="preserve"> </w:t>
      </w:r>
      <w:r w:rsidR="00851972">
        <w:t>(as described in step</w:t>
      </w:r>
      <w:r w:rsidR="004B4D32" w:rsidRPr="002922EA">
        <w:t xml:space="preserve"> </w:t>
      </w:r>
      <w:r w:rsidR="008807D4" w:rsidRPr="002922EA">
        <w:t>1</w:t>
      </w:r>
      <w:r w:rsidR="006008C5" w:rsidRPr="002922EA">
        <w:t>.2</w:t>
      </w:r>
      <w:r w:rsidR="004B4D32" w:rsidRPr="002922EA">
        <w:t>)</w:t>
      </w:r>
      <w:r w:rsidR="00851972">
        <w:t>.</w:t>
      </w:r>
      <w:r w:rsidRPr="002922EA">
        <w:t xml:space="preserve"> </w:t>
      </w:r>
      <w:r w:rsidR="003F580E">
        <w:t>Four</w:t>
      </w:r>
      <w:r w:rsidR="003F580E" w:rsidRPr="002922EA">
        <w:t xml:space="preserve"> </w:t>
      </w:r>
      <w:r w:rsidRPr="002922EA">
        <w:t xml:space="preserve">hours after </w:t>
      </w:r>
      <w:r w:rsidR="00851972">
        <w:t xml:space="preserve">the </w:t>
      </w:r>
      <w:r w:rsidRPr="002922EA">
        <w:t xml:space="preserve">treatment, luminescence was assessed, as </w:t>
      </w:r>
      <w:r w:rsidRPr="002922EA">
        <w:rPr>
          <w:bCs/>
          <w:lang w:eastAsia="zh-CN"/>
        </w:rPr>
        <w:t xml:space="preserve">described previously, followed </w:t>
      </w:r>
      <w:r w:rsidRPr="002922EA">
        <w:t>by cell viability</w:t>
      </w:r>
      <w:r w:rsidRPr="002922EA">
        <w:rPr>
          <w:bCs/>
          <w:lang w:eastAsia="zh-CN"/>
        </w:rPr>
        <w:t xml:space="preserve">. As shown in </w:t>
      </w:r>
      <w:r w:rsidRPr="002922EA">
        <w:rPr>
          <w:b/>
          <w:lang w:eastAsia="zh-CN"/>
        </w:rPr>
        <w:t>Fig</w:t>
      </w:r>
      <w:r w:rsidR="002511EA" w:rsidRPr="002922EA">
        <w:rPr>
          <w:b/>
          <w:lang w:eastAsia="zh-CN"/>
        </w:rPr>
        <w:t>ure</w:t>
      </w:r>
      <w:r w:rsidRPr="002922EA">
        <w:rPr>
          <w:b/>
          <w:lang w:eastAsia="zh-CN"/>
        </w:rPr>
        <w:t xml:space="preserve"> 2</w:t>
      </w:r>
      <w:r w:rsidRPr="002922EA">
        <w:rPr>
          <w:bCs/>
          <w:lang w:eastAsia="zh-CN"/>
        </w:rPr>
        <w:t xml:space="preserve">, PP242 produces a dose-dependent inhibition of the signal with a calculated IC50 </w:t>
      </w:r>
      <w:r w:rsidR="009F77AD" w:rsidRPr="002922EA">
        <w:rPr>
          <w:bCs/>
          <w:lang w:eastAsia="zh-CN"/>
        </w:rPr>
        <w:t>of 0.72</w:t>
      </w:r>
      <w:r w:rsidRPr="002922EA">
        <w:t xml:space="preserve"> ± 0.04 µM,</w:t>
      </w:r>
      <w:r w:rsidRPr="002922EA">
        <w:rPr>
          <w:bCs/>
          <w:lang w:eastAsia="zh-CN"/>
        </w:rPr>
        <w:t xml:space="preserve"> while an IC50 of </w:t>
      </w:r>
      <w:r w:rsidRPr="002922EA">
        <w:t xml:space="preserve">6.88 ± 0.88 µM is derived for </w:t>
      </w:r>
      <w:r w:rsidR="003F580E">
        <w:t>r</w:t>
      </w:r>
      <w:r w:rsidR="003F580E" w:rsidRPr="002922EA">
        <w:t xml:space="preserve">apamycin </w:t>
      </w:r>
      <w:r w:rsidRPr="002922EA">
        <w:t>(</w:t>
      </w:r>
      <w:r w:rsidRPr="002922EA">
        <w:rPr>
          <w:b/>
          <w:bCs/>
        </w:rPr>
        <w:t>Fig</w:t>
      </w:r>
      <w:r w:rsidR="001D1BC9" w:rsidRPr="002922EA">
        <w:rPr>
          <w:b/>
          <w:bCs/>
        </w:rPr>
        <w:t>ure</w:t>
      </w:r>
      <w:r w:rsidRPr="002922EA">
        <w:rPr>
          <w:b/>
          <w:bCs/>
        </w:rPr>
        <w:t xml:space="preserve"> 2A</w:t>
      </w:r>
      <w:r w:rsidRPr="002922EA">
        <w:t>)</w:t>
      </w:r>
      <w:r w:rsidR="00F17BBB" w:rsidRPr="002922EA">
        <w:t>.</w:t>
      </w:r>
      <w:r w:rsidRPr="002922EA">
        <w:t xml:space="preserve"> </w:t>
      </w:r>
      <w:r w:rsidR="00F17BBB" w:rsidRPr="002922EA">
        <w:t>P</w:t>
      </w:r>
      <w:r w:rsidRPr="002922EA">
        <w:t xml:space="preserve">lates were then multiplexed </w:t>
      </w:r>
      <w:r w:rsidR="00E16848" w:rsidRPr="002922EA">
        <w:t xml:space="preserve">for </w:t>
      </w:r>
      <w:r w:rsidRPr="002922EA">
        <w:t xml:space="preserve">cellular viability </w:t>
      </w:r>
      <w:r w:rsidR="004E2CF5" w:rsidRPr="002922EA">
        <w:t>assay</w:t>
      </w:r>
      <w:r w:rsidRPr="002922EA">
        <w:t xml:space="preserve"> (</w:t>
      </w:r>
      <w:r w:rsidRPr="002922EA">
        <w:rPr>
          <w:b/>
          <w:bCs/>
        </w:rPr>
        <w:t>Fig</w:t>
      </w:r>
      <w:r w:rsidR="001D1BC9" w:rsidRPr="002922EA">
        <w:rPr>
          <w:b/>
          <w:bCs/>
        </w:rPr>
        <w:t>ure</w:t>
      </w:r>
      <w:r w:rsidRPr="002922EA">
        <w:rPr>
          <w:b/>
          <w:bCs/>
        </w:rPr>
        <w:t xml:space="preserve"> 2D</w:t>
      </w:r>
      <w:r w:rsidRPr="002922EA">
        <w:t xml:space="preserve">). This analysis shows that neither PP242 </w:t>
      </w:r>
      <w:r w:rsidR="00851972">
        <w:t>n</w:t>
      </w:r>
      <w:r w:rsidRPr="002922EA">
        <w:t xml:space="preserve">or </w:t>
      </w:r>
      <w:r w:rsidR="003F580E">
        <w:t>r</w:t>
      </w:r>
      <w:r w:rsidR="003F580E" w:rsidRPr="002922EA">
        <w:t xml:space="preserve">apamycin </w:t>
      </w:r>
      <w:r w:rsidRPr="002922EA">
        <w:t>produces a significa</w:t>
      </w:r>
      <w:r w:rsidR="00E160D0" w:rsidRPr="002922EA">
        <w:t xml:space="preserve">nt decrease in cell viability, </w:t>
      </w:r>
      <w:r w:rsidRPr="002922EA">
        <w:t xml:space="preserve">proving that the decrease in luminescence in </w:t>
      </w:r>
      <w:r w:rsidR="00734836" w:rsidRPr="002922EA">
        <w:t>the eIF4E:eIF4G</w:t>
      </w:r>
      <w:r w:rsidR="00734836" w:rsidRPr="002922EA">
        <w:rPr>
          <w:vertAlign w:val="superscript"/>
        </w:rPr>
        <w:t xml:space="preserve">604-646 </w:t>
      </w:r>
      <w:r w:rsidR="00734836" w:rsidRPr="002922EA">
        <w:t>complementation</w:t>
      </w:r>
      <w:r w:rsidR="00734836" w:rsidRPr="002922EA" w:rsidDel="00AE659E">
        <w:t xml:space="preserve"> </w:t>
      </w:r>
      <w:r w:rsidR="00734836" w:rsidRPr="002922EA">
        <w:t>system</w:t>
      </w:r>
      <w:r w:rsidR="00734836" w:rsidRPr="002922EA" w:rsidDel="00734836">
        <w:t xml:space="preserve"> </w:t>
      </w:r>
      <w:r w:rsidRPr="002922EA">
        <w:t>is not due to non</w:t>
      </w:r>
      <w:r w:rsidR="00213450" w:rsidRPr="002922EA">
        <w:t>specif</w:t>
      </w:r>
      <w:r w:rsidR="00E60FE6" w:rsidRPr="002922EA">
        <w:t>i</w:t>
      </w:r>
      <w:r w:rsidR="00213450" w:rsidRPr="002922EA">
        <w:t xml:space="preserve">c cell death but rather </w:t>
      </w:r>
      <w:r w:rsidRPr="002922EA">
        <w:t>through disruption of the eIF4E:4G interaction.</w:t>
      </w:r>
    </w:p>
    <w:p w14:paraId="648E1861" w14:textId="77777777" w:rsidR="009F77AD" w:rsidRPr="002922EA" w:rsidRDefault="009F77AD" w:rsidP="002922EA">
      <w:pPr>
        <w:pStyle w:val="NormalWeb"/>
        <w:spacing w:before="0" w:beforeAutospacing="0" w:after="0" w:afterAutospacing="0"/>
      </w:pPr>
    </w:p>
    <w:p w14:paraId="368E9961" w14:textId="46983C76" w:rsidR="00AB463F" w:rsidRPr="002922EA" w:rsidRDefault="003F580E" w:rsidP="002922EA">
      <w:pPr>
        <w:pStyle w:val="NormalWeb"/>
        <w:spacing w:before="0" w:beforeAutospacing="0" w:after="0" w:afterAutospacing="0"/>
      </w:pPr>
      <w:r>
        <w:t xml:space="preserve">A </w:t>
      </w:r>
      <w:r w:rsidR="00A35DA0" w:rsidRPr="002922EA">
        <w:t>m</w:t>
      </w:r>
      <w:r w:rsidR="00A35DA0" w:rsidRPr="002922EA">
        <w:rPr>
          <w:vertAlign w:val="superscript"/>
        </w:rPr>
        <w:t>7</w:t>
      </w:r>
      <w:r w:rsidR="00A35DA0" w:rsidRPr="002922EA">
        <w:t xml:space="preserve">GTP pull down experiment performed by incubating </w:t>
      </w:r>
      <w:proofErr w:type="spellStart"/>
      <w:r w:rsidR="00A35DA0" w:rsidRPr="002922EA">
        <w:t>untransfected</w:t>
      </w:r>
      <w:proofErr w:type="spellEnd"/>
      <w:r w:rsidR="00A35DA0" w:rsidRPr="002922EA">
        <w:t xml:space="preserve"> cells with compound concentration</w:t>
      </w:r>
      <w:r w:rsidR="00DB4265" w:rsidRPr="002922EA">
        <w:t>s</w:t>
      </w:r>
      <w:r w:rsidR="00A35DA0" w:rsidRPr="002922EA">
        <w:t xml:space="preserve"> that correspond to </w:t>
      </w:r>
      <w:r w:rsidR="00DB4265" w:rsidRPr="002922EA">
        <w:t xml:space="preserve">the </w:t>
      </w:r>
      <w:r w:rsidR="00A35DA0" w:rsidRPr="002922EA">
        <w:t>beginning, mid and end</w:t>
      </w:r>
      <w:r w:rsidR="00DB4265" w:rsidRPr="002922EA">
        <w:t xml:space="preserve"> </w:t>
      </w:r>
      <w:r w:rsidR="00A35DA0" w:rsidRPr="002922EA">
        <w:t>point</w:t>
      </w:r>
      <w:r w:rsidR="00DB4265" w:rsidRPr="002922EA">
        <w:t>s</w:t>
      </w:r>
      <w:r w:rsidR="00A35DA0" w:rsidRPr="002922EA">
        <w:t xml:space="preserve"> of the measured titration curve in </w:t>
      </w:r>
      <w:r w:rsidR="00A35DA0" w:rsidRPr="002922EA">
        <w:rPr>
          <w:b/>
          <w:bCs/>
        </w:rPr>
        <w:t>Fig</w:t>
      </w:r>
      <w:r w:rsidR="001D1BC9" w:rsidRPr="002922EA">
        <w:rPr>
          <w:b/>
          <w:bCs/>
        </w:rPr>
        <w:t>ure</w:t>
      </w:r>
      <w:r w:rsidR="00A35DA0" w:rsidRPr="002922EA">
        <w:rPr>
          <w:b/>
          <w:bCs/>
        </w:rPr>
        <w:t xml:space="preserve"> 2A</w:t>
      </w:r>
      <w:r>
        <w:t xml:space="preserve"> </w:t>
      </w:r>
      <w:r w:rsidR="00A35DA0" w:rsidRPr="002922EA">
        <w:t>show that 4EBP1-mediated disruption of endogenous eIF4E-eIF4G interaction correlat</w:t>
      </w:r>
      <w:r>
        <w:t>es</w:t>
      </w:r>
      <w:r w:rsidR="00A35DA0" w:rsidRPr="002922EA">
        <w:t xml:space="preserve"> with the measured eIF4E:eIF4G</w:t>
      </w:r>
      <w:r w:rsidR="00A35DA0" w:rsidRPr="002922EA">
        <w:rPr>
          <w:vertAlign w:val="superscript"/>
        </w:rPr>
        <w:t xml:space="preserve">604-646 </w:t>
      </w:r>
      <w:r w:rsidR="00AC28CB" w:rsidRPr="002922EA">
        <w:t>assay s</w:t>
      </w:r>
      <w:r w:rsidR="00A35DA0" w:rsidRPr="002922EA">
        <w:t>ignal</w:t>
      </w:r>
      <w:r w:rsidR="001D1BC9" w:rsidRPr="002922EA">
        <w:t xml:space="preserve"> (</w:t>
      </w:r>
      <w:r w:rsidR="001D1BC9" w:rsidRPr="002922EA">
        <w:rPr>
          <w:b/>
          <w:bCs/>
        </w:rPr>
        <w:t xml:space="preserve">Figure 2B, </w:t>
      </w:r>
      <w:r>
        <w:rPr>
          <w:b/>
          <w:bCs/>
        </w:rPr>
        <w:t>2</w:t>
      </w:r>
      <w:r w:rsidR="001D1BC9" w:rsidRPr="002922EA">
        <w:rPr>
          <w:b/>
          <w:bCs/>
        </w:rPr>
        <w:t>D</w:t>
      </w:r>
      <w:r w:rsidR="001D1BC9" w:rsidRPr="002922EA">
        <w:t>)</w:t>
      </w:r>
      <w:r w:rsidR="00A35DA0" w:rsidRPr="002922EA">
        <w:t>.</w:t>
      </w:r>
      <w:r w:rsidR="00D6236F" w:rsidRPr="002922EA">
        <w:t xml:space="preserve"> </w:t>
      </w:r>
      <w:r w:rsidR="007345FB" w:rsidRPr="002922EA">
        <w:t>Consistent with these results</w:t>
      </w:r>
      <w:r w:rsidR="00CE787C" w:rsidRPr="002922EA">
        <w:t xml:space="preserve">, </w:t>
      </w:r>
      <w:r w:rsidR="003F5644">
        <w:t xml:space="preserve">PP242 </w:t>
      </w:r>
      <w:r>
        <w:t>is shown</w:t>
      </w:r>
      <w:r w:rsidRPr="002922EA">
        <w:t xml:space="preserve"> </w:t>
      </w:r>
      <w:r w:rsidR="007345FB" w:rsidRPr="002922EA">
        <w:t xml:space="preserve">to be </w:t>
      </w:r>
      <w:r w:rsidR="0063473C" w:rsidRPr="002922EA">
        <w:t xml:space="preserve">a </w:t>
      </w:r>
      <w:r w:rsidR="00C1087B" w:rsidRPr="002922EA">
        <w:t>more potent inhibitor of</w:t>
      </w:r>
      <w:r w:rsidR="007345FB" w:rsidRPr="002922EA">
        <w:t xml:space="preserve"> total 4EBP1</w:t>
      </w:r>
      <w:r w:rsidR="0056192B">
        <w:t xml:space="preserve"> </w:t>
      </w:r>
      <w:r w:rsidR="007345FB" w:rsidRPr="002922EA">
        <w:t>phosphoryla</w:t>
      </w:r>
      <w:r w:rsidR="00E91118" w:rsidRPr="002922EA">
        <w:t xml:space="preserve">tion than </w:t>
      </w:r>
      <w:r>
        <w:t>r</w:t>
      </w:r>
      <w:r w:rsidR="00C1087B" w:rsidRPr="002922EA">
        <w:t xml:space="preserve">apamycin </w:t>
      </w:r>
      <w:r w:rsidR="00462BC9" w:rsidRPr="002922EA">
        <w:t xml:space="preserve">under the experimental conditions tested </w:t>
      </w:r>
      <w:r w:rsidR="00E91118" w:rsidRPr="002922EA">
        <w:t>in HEK 293 cells (</w:t>
      </w:r>
      <w:r w:rsidR="00E91118" w:rsidRPr="002922EA">
        <w:rPr>
          <w:b/>
          <w:bCs/>
        </w:rPr>
        <w:t>Figure 3A</w:t>
      </w:r>
      <w:r w:rsidR="00E91118" w:rsidRPr="002922EA">
        <w:t>)</w:t>
      </w:r>
      <w:r w:rsidR="000B3873" w:rsidRPr="002922EA">
        <w:t xml:space="preserve">, while both inhibitors showed </w:t>
      </w:r>
      <w:r>
        <w:t>an</w:t>
      </w:r>
      <w:r w:rsidRPr="002922EA">
        <w:t xml:space="preserve"> </w:t>
      </w:r>
      <w:r w:rsidR="004A59B8" w:rsidRPr="002922EA">
        <w:t>impact</w:t>
      </w:r>
      <w:r>
        <w:t xml:space="preserve"> to</w:t>
      </w:r>
      <w:r w:rsidR="004A59B8" w:rsidRPr="002922EA">
        <w:t xml:space="preserve"> </w:t>
      </w:r>
      <w:r w:rsidR="000B3873" w:rsidRPr="002922EA">
        <w:t>mTOR signaling</w:t>
      </w:r>
      <w:r w:rsidR="000B2948" w:rsidRPr="002922EA">
        <w:t xml:space="preserve"> </w:t>
      </w:r>
      <w:r w:rsidR="004A59B8" w:rsidRPr="002922EA">
        <w:t>normally</w:t>
      </w:r>
      <w:r w:rsidR="00CE787C" w:rsidRPr="002922EA">
        <w:t xml:space="preserve">, with </w:t>
      </w:r>
      <w:r>
        <w:t>r</w:t>
      </w:r>
      <w:r w:rsidRPr="002922EA">
        <w:t xml:space="preserve">apamycin </w:t>
      </w:r>
      <w:r w:rsidR="00312504" w:rsidRPr="002922EA">
        <w:t>being more active against mTORC1 substrate</w:t>
      </w:r>
      <w:r w:rsidR="004A59B8" w:rsidRPr="002922EA">
        <w:t>s</w:t>
      </w:r>
      <w:r w:rsidR="0056192B">
        <w:t xml:space="preserve"> </w:t>
      </w:r>
      <w:r w:rsidR="00E91118" w:rsidRPr="002922EA">
        <w:t>and</w:t>
      </w:r>
      <w:r w:rsidR="0056192B">
        <w:t xml:space="preserve"> </w:t>
      </w:r>
      <w:r w:rsidR="00312504" w:rsidRPr="002922EA">
        <w:t>PP242 targeting both m</w:t>
      </w:r>
      <w:r w:rsidR="00B82498" w:rsidRPr="002922EA">
        <w:t>TORC1 and mTORC2 (</w:t>
      </w:r>
      <w:r w:rsidR="00B82498" w:rsidRPr="002922EA">
        <w:rPr>
          <w:b/>
          <w:bCs/>
        </w:rPr>
        <w:t>Figure 3B</w:t>
      </w:r>
      <w:r w:rsidR="00312504" w:rsidRPr="002922EA">
        <w:t>)</w:t>
      </w:r>
      <w:r w:rsidR="007345FB" w:rsidRPr="002922EA">
        <w:t>.</w:t>
      </w:r>
      <w:r w:rsidR="00AB463F" w:rsidRPr="002922EA">
        <w:t xml:space="preserve"> </w:t>
      </w:r>
    </w:p>
    <w:p w14:paraId="179EE233" w14:textId="77777777" w:rsidR="009F77AD" w:rsidRPr="002922EA" w:rsidRDefault="009F77AD" w:rsidP="002922EA">
      <w:pPr>
        <w:pStyle w:val="NormalWeb"/>
        <w:spacing w:before="0" w:beforeAutospacing="0" w:after="0" w:afterAutospacing="0"/>
      </w:pPr>
    </w:p>
    <w:p w14:paraId="45588EB3" w14:textId="59544EB6" w:rsidR="00A35DA0" w:rsidRPr="002922EA" w:rsidRDefault="00A35DA0" w:rsidP="002922EA">
      <w:pPr>
        <w:pStyle w:val="NormalWeb"/>
        <w:spacing w:before="0" w:beforeAutospacing="0" w:after="0" w:afterAutospacing="0"/>
      </w:pPr>
      <w:r w:rsidRPr="002922EA">
        <w:t>Taken together</w:t>
      </w:r>
      <w:r w:rsidR="003F580E">
        <w:t>,</w:t>
      </w:r>
      <w:r w:rsidRPr="002922EA">
        <w:t xml:space="preserve"> these results </w:t>
      </w:r>
      <w:r w:rsidR="000B2948" w:rsidRPr="002922EA">
        <w:t>showed that PP242</w:t>
      </w:r>
      <w:r w:rsidR="00A62CD0" w:rsidRPr="002922EA">
        <w:t xml:space="preserve"> is more effective in disrupting</w:t>
      </w:r>
      <w:r w:rsidR="000B2948" w:rsidRPr="002922EA">
        <w:t xml:space="preserve"> eIF4F complex formation than </w:t>
      </w:r>
      <w:r w:rsidR="003F580E">
        <w:t>r</w:t>
      </w:r>
      <w:r w:rsidR="003F580E" w:rsidRPr="002922EA">
        <w:t xml:space="preserve">apamycin </w:t>
      </w:r>
      <w:r w:rsidR="000B2948" w:rsidRPr="002922EA">
        <w:t xml:space="preserve">in HEK293 cells </w:t>
      </w:r>
      <w:r w:rsidR="00443C24" w:rsidRPr="002922EA">
        <w:t xml:space="preserve">and </w:t>
      </w:r>
      <w:r w:rsidRPr="002922EA">
        <w:t>further demonstrat</w:t>
      </w:r>
      <w:r w:rsidR="00443C24" w:rsidRPr="002922EA">
        <w:t>e</w:t>
      </w:r>
      <w:r w:rsidRPr="002922EA">
        <w:t xml:space="preserve"> that </w:t>
      </w:r>
      <w:r w:rsidR="003F580E">
        <w:t xml:space="preserve">the </w:t>
      </w:r>
      <w:r w:rsidRPr="002922EA">
        <w:t>eIF4E:eIF4G</w:t>
      </w:r>
      <w:r w:rsidRPr="002922EA">
        <w:rPr>
          <w:vertAlign w:val="superscript"/>
        </w:rPr>
        <w:t xml:space="preserve">604-646 </w:t>
      </w:r>
      <w:r w:rsidRPr="002922EA">
        <w:t>system can accurately measure eIF4F complex assembly in living cells.</w:t>
      </w:r>
    </w:p>
    <w:p w14:paraId="71675080" w14:textId="77777777" w:rsidR="004A71E4" w:rsidRPr="002922EA" w:rsidRDefault="004A71E4" w:rsidP="002922EA">
      <w:pPr>
        <w:rPr>
          <w:rFonts w:asciiTheme="minorHAnsi" w:hAnsiTheme="minorHAnsi" w:cstheme="minorHAnsi"/>
          <w:color w:val="808080" w:themeColor="background1" w:themeShade="80"/>
        </w:rPr>
      </w:pPr>
    </w:p>
    <w:p w14:paraId="238838C9" w14:textId="77777777" w:rsidR="00B32616" w:rsidRPr="002922EA" w:rsidRDefault="00B32616" w:rsidP="002922EA">
      <w:pPr>
        <w:rPr>
          <w:rFonts w:asciiTheme="minorHAnsi" w:hAnsiTheme="minorHAnsi" w:cstheme="minorHAnsi"/>
          <w:color w:val="808080"/>
        </w:rPr>
      </w:pPr>
      <w:r w:rsidRPr="002922EA">
        <w:rPr>
          <w:rFonts w:asciiTheme="minorHAnsi" w:hAnsiTheme="minorHAnsi" w:cstheme="minorHAnsi"/>
          <w:b/>
        </w:rPr>
        <w:t xml:space="preserve">FIGURE </w:t>
      </w:r>
      <w:r w:rsidR="0013621E" w:rsidRPr="002922EA">
        <w:rPr>
          <w:rFonts w:asciiTheme="minorHAnsi" w:hAnsiTheme="minorHAnsi" w:cstheme="minorHAnsi"/>
          <w:b/>
        </w:rPr>
        <w:t xml:space="preserve">AND TABLE </w:t>
      </w:r>
      <w:r w:rsidRPr="002922EA">
        <w:rPr>
          <w:rFonts w:asciiTheme="minorHAnsi" w:hAnsiTheme="minorHAnsi" w:cstheme="minorHAnsi"/>
          <w:b/>
        </w:rPr>
        <w:t>LEGENDS:</w:t>
      </w:r>
      <w:r w:rsidRPr="002922EA">
        <w:rPr>
          <w:rFonts w:asciiTheme="minorHAnsi" w:hAnsiTheme="minorHAnsi" w:cstheme="minorHAnsi"/>
          <w:color w:val="808080"/>
        </w:rPr>
        <w:t xml:space="preserve"> </w:t>
      </w:r>
    </w:p>
    <w:p w14:paraId="3BF73B48" w14:textId="33271DC7" w:rsidR="00391D3B" w:rsidRPr="002922EA" w:rsidRDefault="003F5644" w:rsidP="002922EA">
      <w:pPr>
        <w:rPr>
          <w:rFonts w:asciiTheme="minorHAnsi" w:hAnsiTheme="minorHAnsi" w:cstheme="minorHAnsi"/>
          <w:color w:val="808080" w:themeColor="background1" w:themeShade="80"/>
        </w:rPr>
      </w:pPr>
      <w:r>
        <w:rPr>
          <w:b/>
        </w:rPr>
        <w:t>Figure 1:</w:t>
      </w:r>
      <w:r w:rsidR="00391D3B" w:rsidRPr="002922EA">
        <w:rPr>
          <w:b/>
        </w:rPr>
        <w:t xml:space="preserve"> </w:t>
      </w:r>
      <w:r w:rsidR="00CC05BC" w:rsidRPr="002922EA">
        <w:rPr>
          <w:b/>
        </w:rPr>
        <w:t>eIF4E:eIF4G</w:t>
      </w:r>
      <w:r w:rsidR="00CC05BC" w:rsidRPr="002922EA">
        <w:rPr>
          <w:b/>
          <w:vertAlign w:val="superscript"/>
        </w:rPr>
        <w:t xml:space="preserve">604-646 </w:t>
      </w:r>
      <w:r w:rsidR="00CC05BC" w:rsidRPr="002922EA">
        <w:rPr>
          <w:b/>
        </w:rPr>
        <w:t>complementation system</w:t>
      </w:r>
      <w:r w:rsidR="00391D3B" w:rsidRPr="002922EA">
        <w:rPr>
          <w:b/>
        </w:rPr>
        <w:t>.</w:t>
      </w:r>
      <w:r w:rsidR="007860EA" w:rsidRPr="002922EA">
        <w:rPr>
          <w:b/>
        </w:rPr>
        <w:t xml:space="preserve"> </w:t>
      </w:r>
      <w:r w:rsidR="007860EA" w:rsidRPr="002922EA">
        <w:t>Schematic representation showing</w:t>
      </w:r>
      <w:r w:rsidR="0056192B">
        <w:rPr>
          <w:b/>
        </w:rPr>
        <w:t xml:space="preserve"> </w:t>
      </w:r>
      <w:r w:rsidR="007860EA" w:rsidRPr="002922EA">
        <w:t xml:space="preserve">how </w:t>
      </w:r>
      <w:r w:rsidR="00760B5C" w:rsidRPr="002922EA">
        <w:t>the</w:t>
      </w:r>
      <w:r w:rsidR="0056192B">
        <w:t xml:space="preserve"> </w:t>
      </w:r>
      <w:r w:rsidR="007860EA" w:rsidRPr="002922EA">
        <w:t>interaction of</w:t>
      </w:r>
      <w:r w:rsidR="0056192B">
        <w:t xml:space="preserve"> </w:t>
      </w:r>
      <w:r w:rsidR="007B2F8C" w:rsidRPr="002922EA">
        <w:t>protein X (eIF4E) and protein Y (</w:t>
      </w:r>
      <w:r w:rsidR="00391D3B" w:rsidRPr="002922EA">
        <w:t>eIF4G</w:t>
      </w:r>
      <w:r w:rsidR="00391D3B" w:rsidRPr="002922EA">
        <w:rPr>
          <w:vertAlign w:val="superscript"/>
        </w:rPr>
        <w:t>604-646</w:t>
      </w:r>
      <w:r w:rsidR="00647623" w:rsidRPr="002922EA">
        <w:t>)</w:t>
      </w:r>
      <w:r w:rsidR="003F580E">
        <w:t xml:space="preserve"> </w:t>
      </w:r>
      <w:r w:rsidR="007C2AD4" w:rsidRPr="002922EA">
        <w:t xml:space="preserve">enables </w:t>
      </w:r>
      <w:proofErr w:type="spellStart"/>
      <w:r w:rsidR="007C2AD4" w:rsidRPr="002922EA">
        <w:t>SubA</w:t>
      </w:r>
      <w:proofErr w:type="spellEnd"/>
      <w:r w:rsidR="007C2AD4" w:rsidRPr="002922EA">
        <w:t xml:space="preserve"> </w:t>
      </w:r>
      <w:r w:rsidR="00760B5C" w:rsidRPr="002922EA">
        <w:t xml:space="preserve">and </w:t>
      </w:r>
      <w:proofErr w:type="spellStart"/>
      <w:r w:rsidR="007C2AD4" w:rsidRPr="002922EA">
        <w:t>SubB</w:t>
      </w:r>
      <w:proofErr w:type="spellEnd"/>
      <w:r w:rsidR="00760B5C" w:rsidRPr="002922EA">
        <w:t xml:space="preserve"> fusions to get in </w:t>
      </w:r>
      <w:proofErr w:type="gramStart"/>
      <w:r w:rsidR="00760B5C" w:rsidRPr="002922EA">
        <w:t>close proximity</w:t>
      </w:r>
      <w:proofErr w:type="gramEnd"/>
      <w:r w:rsidR="00760B5C" w:rsidRPr="002922EA">
        <w:t xml:space="preserve"> and</w:t>
      </w:r>
      <w:r w:rsidR="002C191E" w:rsidRPr="002922EA">
        <w:t xml:space="preserve"> reconstitute the active</w:t>
      </w:r>
      <w:r w:rsidR="00760B5C" w:rsidRPr="002922EA">
        <w:t xml:space="preserve"> luciferase</w:t>
      </w:r>
      <w:r w:rsidR="001B52FE" w:rsidRPr="002922EA">
        <w:t>.</w:t>
      </w:r>
    </w:p>
    <w:p w14:paraId="16A9FED8" w14:textId="77777777" w:rsidR="009F77AD" w:rsidRPr="002922EA" w:rsidRDefault="009F77AD" w:rsidP="002922EA">
      <w:pPr>
        <w:pStyle w:val="NormalWeb"/>
        <w:spacing w:before="0" w:beforeAutospacing="0" w:after="0" w:afterAutospacing="0"/>
        <w:rPr>
          <w:b/>
        </w:rPr>
      </w:pPr>
    </w:p>
    <w:p w14:paraId="12A2551A" w14:textId="2E99DE73" w:rsidR="00BD75B0" w:rsidRPr="002922EA" w:rsidRDefault="003F5644" w:rsidP="002922EA">
      <w:pPr>
        <w:pStyle w:val="NormalWeb"/>
        <w:spacing w:before="0" w:beforeAutospacing="0" w:after="0" w:afterAutospacing="0"/>
        <w:rPr>
          <w:vertAlign w:val="superscript"/>
        </w:rPr>
      </w:pPr>
      <w:r>
        <w:rPr>
          <w:b/>
        </w:rPr>
        <w:t xml:space="preserve">Figure 2: </w:t>
      </w:r>
      <w:r w:rsidR="00391D3B" w:rsidRPr="002922EA">
        <w:rPr>
          <w:b/>
        </w:rPr>
        <w:t xml:space="preserve">4EBP1-mediated disruption of eIF4F complex. </w:t>
      </w:r>
      <w:r w:rsidR="003F580E" w:rsidRPr="000336FC">
        <w:rPr>
          <w:bCs/>
        </w:rPr>
        <w:t>(</w:t>
      </w:r>
      <w:r w:rsidR="00391D3B" w:rsidRPr="002922EA">
        <w:rPr>
          <w:b/>
        </w:rPr>
        <w:t>A</w:t>
      </w:r>
      <w:r w:rsidR="00391D3B" w:rsidRPr="000336FC">
        <w:rPr>
          <w:bCs/>
        </w:rPr>
        <w:t>)</w:t>
      </w:r>
      <w:r w:rsidR="00391D3B" w:rsidRPr="002922EA">
        <w:t xml:space="preserve"> PP242 and </w:t>
      </w:r>
      <w:r w:rsidR="003F580E">
        <w:t>r</w:t>
      </w:r>
      <w:r w:rsidR="003F580E" w:rsidRPr="002922EA">
        <w:t xml:space="preserve">apamycin </w:t>
      </w:r>
      <w:r w:rsidR="00EB7335" w:rsidRPr="002922EA">
        <w:t>eIF4E:eIF4G</w:t>
      </w:r>
      <w:r w:rsidR="00EB7335" w:rsidRPr="002922EA">
        <w:rPr>
          <w:vertAlign w:val="superscript"/>
        </w:rPr>
        <w:t>604-646</w:t>
      </w:r>
      <w:r w:rsidR="00391D3B" w:rsidRPr="002922EA">
        <w:t xml:space="preserve"> </w:t>
      </w:r>
      <w:r w:rsidR="00EB7335" w:rsidRPr="002922EA">
        <w:t xml:space="preserve">assay </w:t>
      </w:r>
      <w:r w:rsidR="00391D3B" w:rsidRPr="002922EA">
        <w:t xml:space="preserve">titration modelling the interaction between eIF4E and eIF4G in transfected </w:t>
      </w:r>
      <w:r w:rsidR="00D33C07" w:rsidRPr="002922EA">
        <w:t>HEK 293</w:t>
      </w:r>
      <w:r w:rsidR="00391D3B" w:rsidRPr="002922EA">
        <w:t xml:space="preserve"> cells. </w:t>
      </w:r>
      <w:r w:rsidR="003F580E" w:rsidRPr="00FF450E">
        <w:rPr>
          <w:bCs/>
        </w:rPr>
        <w:t>(</w:t>
      </w:r>
      <w:proofErr w:type="gramStart"/>
      <w:r w:rsidR="003F580E">
        <w:rPr>
          <w:b/>
        </w:rPr>
        <w:t>B,C</w:t>
      </w:r>
      <w:proofErr w:type="gramEnd"/>
      <w:r w:rsidR="003F580E" w:rsidRPr="00FF450E">
        <w:rPr>
          <w:bCs/>
        </w:rPr>
        <w:t>)</w:t>
      </w:r>
      <w:r w:rsidR="003F580E" w:rsidRPr="002922EA">
        <w:t xml:space="preserve"> </w:t>
      </w:r>
      <w:r w:rsidR="00391D3B" w:rsidRPr="002922EA">
        <w:t xml:space="preserve">Western blot analysis showing endogenous level of eIF4E, eIF4G and 4EBP1 in </w:t>
      </w:r>
      <w:r w:rsidR="00D33C07" w:rsidRPr="002922EA">
        <w:t>HEK 293</w:t>
      </w:r>
      <w:r w:rsidR="00391D3B" w:rsidRPr="002922EA">
        <w:t xml:space="preserve"> extracts and in m7GTP pull down after incubation of cultured cells with different concentration </w:t>
      </w:r>
      <w:r w:rsidR="00DC698C" w:rsidRPr="002922EA">
        <w:t>of PP</w:t>
      </w:r>
      <w:r w:rsidR="00391D3B" w:rsidRPr="002922EA">
        <w:t xml:space="preserve">242 or </w:t>
      </w:r>
      <w:r w:rsidR="00D77403" w:rsidRPr="002922EA">
        <w:t>Rapamycin respectively</w:t>
      </w:r>
      <w:r w:rsidR="00391D3B" w:rsidRPr="002922EA">
        <w:t>.</w:t>
      </w:r>
      <w:r w:rsidR="00391D3B" w:rsidRPr="002922EA">
        <w:rPr>
          <w:b/>
        </w:rPr>
        <w:t xml:space="preserve"> </w:t>
      </w:r>
      <w:r w:rsidR="003F580E" w:rsidRPr="00FF450E">
        <w:rPr>
          <w:bCs/>
        </w:rPr>
        <w:t>(</w:t>
      </w:r>
      <w:r w:rsidR="003F580E">
        <w:rPr>
          <w:b/>
        </w:rPr>
        <w:t>D</w:t>
      </w:r>
      <w:r w:rsidR="003F580E" w:rsidRPr="00FF450E">
        <w:rPr>
          <w:bCs/>
        </w:rPr>
        <w:t>)</w:t>
      </w:r>
      <w:r w:rsidR="003F580E" w:rsidRPr="002922EA">
        <w:t xml:space="preserve"> </w:t>
      </w:r>
      <w:r w:rsidR="00391D3B" w:rsidRPr="002922EA">
        <w:t xml:space="preserve">Treated cells in A where multiplexed for cell viability and luminescence assessed. All values represent mean </w:t>
      </w:r>
      <w:r w:rsidR="003F580E">
        <w:t>±</w:t>
      </w:r>
      <w:r w:rsidR="00391D3B" w:rsidRPr="002922EA">
        <w:t xml:space="preserve"> SD (n=3)</w:t>
      </w:r>
      <w:r w:rsidR="00235664" w:rsidRPr="002922EA">
        <w:t xml:space="preserve">. This </w:t>
      </w:r>
      <w:r w:rsidR="00042F5B" w:rsidRPr="002922EA">
        <w:t>figure has been modified from</w:t>
      </w:r>
      <w:r w:rsidR="001D1BC9" w:rsidRPr="002922EA">
        <w:rPr>
          <w:vertAlign w:val="superscript"/>
        </w:rPr>
        <w:t>1</w:t>
      </w:r>
      <w:r w:rsidR="0065565B" w:rsidRPr="002922EA">
        <w:rPr>
          <w:vertAlign w:val="superscript"/>
        </w:rPr>
        <w:t>6</w:t>
      </w:r>
      <w:r w:rsidR="00BD75B0" w:rsidRPr="002922EA">
        <w:t>.</w:t>
      </w:r>
    </w:p>
    <w:p w14:paraId="78A7757F" w14:textId="77777777" w:rsidR="009F77AD" w:rsidRPr="002922EA" w:rsidRDefault="009F77AD" w:rsidP="002922EA">
      <w:pPr>
        <w:pStyle w:val="NormalWeb"/>
        <w:spacing w:before="0" w:beforeAutospacing="0" w:after="0" w:afterAutospacing="0"/>
        <w:rPr>
          <w:b/>
        </w:rPr>
      </w:pPr>
    </w:p>
    <w:p w14:paraId="4B538C09" w14:textId="2F3E9AAE" w:rsidR="00042F5B" w:rsidRPr="002922EA" w:rsidRDefault="00825C3E" w:rsidP="002922EA">
      <w:pPr>
        <w:pStyle w:val="NormalWeb"/>
        <w:spacing w:before="0" w:beforeAutospacing="0" w:after="0" w:afterAutospacing="0"/>
      </w:pPr>
      <w:r w:rsidRPr="002922EA">
        <w:rPr>
          <w:b/>
        </w:rPr>
        <w:t>Figure 3</w:t>
      </w:r>
      <w:r w:rsidR="003F5644">
        <w:rPr>
          <w:rFonts w:asciiTheme="minorHAnsi" w:hAnsiTheme="minorHAnsi" w:cstheme="minorHAnsi"/>
          <w:b/>
        </w:rPr>
        <w:t xml:space="preserve">: </w:t>
      </w:r>
      <w:r w:rsidR="0066666E" w:rsidRPr="002922EA">
        <w:rPr>
          <w:rFonts w:asciiTheme="minorHAnsi" w:hAnsiTheme="minorHAnsi" w:cstheme="minorHAnsi"/>
          <w:b/>
        </w:rPr>
        <w:t xml:space="preserve">Differential effect of mTOR inhibition on 4EBP1 </w:t>
      </w:r>
      <w:proofErr w:type="spellStart"/>
      <w:r w:rsidR="0066666E" w:rsidRPr="002922EA">
        <w:rPr>
          <w:rFonts w:asciiTheme="minorHAnsi" w:hAnsiTheme="minorHAnsi" w:cstheme="minorHAnsi"/>
          <w:b/>
        </w:rPr>
        <w:t>phoshorylation</w:t>
      </w:r>
      <w:proofErr w:type="spellEnd"/>
      <w:r w:rsidR="0066666E" w:rsidRPr="002922EA">
        <w:rPr>
          <w:rFonts w:asciiTheme="minorHAnsi" w:hAnsiTheme="minorHAnsi" w:cstheme="minorHAnsi"/>
          <w:b/>
        </w:rPr>
        <w:t xml:space="preserve"> </w:t>
      </w:r>
      <w:r w:rsidR="003F580E" w:rsidRPr="00FF450E">
        <w:rPr>
          <w:bCs/>
        </w:rPr>
        <w:t>(</w:t>
      </w:r>
      <w:r w:rsidR="003F580E" w:rsidRPr="002922EA">
        <w:rPr>
          <w:b/>
        </w:rPr>
        <w:t>A</w:t>
      </w:r>
      <w:r w:rsidR="003F580E" w:rsidRPr="00FF450E">
        <w:rPr>
          <w:bCs/>
        </w:rPr>
        <w:t>)</w:t>
      </w:r>
      <w:r w:rsidR="003F580E" w:rsidRPr="002922EA">
        <w:t xml:space="preserve"> </w:t>
      </w:r>
      <w:r w:rsidR="000E7205" w:rsidRPr="002922EA">
        <w:rPr>
          <w:rFonts w:asciiTheme="minorHAnsi" w:hAnsiTheme="minorHAnsi" w:cstheme="minorHAnsi"/>
        </w:rPr>
        <w:t xml:space="preserve">Western blot analysis </w:t>
      </w:r>
      <w:r w:rsidR="00DC698C" w:rsidRPr="002922EA">
        <w:rPr>
          <w:rFonts w:asciiTheme="minorHAnsi" w:hAnsiTheme="minorHAnsi" w:cstheme="minorHAnsi"/>
        </w:rPr>
        <w:t>of phosphorylation</w:t>
      </w:r>
      <w:r w:rsidR="000E7205" w:rsidRPr="002922EA">
        <w:rPr>
          <w:rFonts w:asciiTheme="minorHAnsi" w:hAnsiTheme="minorHAnsi" w:cstheme="minorHAnsi"/>
        </w:rPr>
        <w:t xml:space="preserve"> status of 4EBP1 in non-transfected HEK293 cells treated with</w:t>
      </w:r>
      <w:r w:rsidR="00014866" w:rsidRPr="002922EA">
        <w:rPr>
          <w:rFonts w:asciiTheme="minorHAnsi" w:hAnsiTheme="minorHAnsi" w:cstheme="minorHAnsi"/>
        </w:rPr>
        <w:t xml:space="preserve"> indicated concentration of PP242 and </w:t>
      </w:r>
      <w:r w:rsidR="003F580E">
        <w:rPr>
          <w:rFonts w:asciiTheme="minorHAnsi" w:hAnsiTheme="minorHAnsi" w:cstheme="minorHAnsi"/>
        </w:rPr>
        <w:t>r</w:t>
      </w:r>
      <w:r w:rsidR="003F580E" w:rsidRPr="002922EA">
        <w:rPr>
          <w:rFonts w:asciiTheme="minorHAnsi" w:hAnsiTheme="minorHAnsi" w:cstheme="minorHAnsi"/>
        </w:rPr>
        <w:t>apamycin</w:t>
      </w:r>
      <w:r w:rsidR="000E7205" w:rsidRPr="002922EA">
        <w:rPr>
          <w:rFonts w:asciiTheme="minorHAnsi" w:hAnsiTheme="minorHAnsi" w:cstheme="minorHAnsi"/>
        </w:rPr>
        <w:t xml:space="preserve">. </w:t>
      </w:r>
      <w:r w:rsidR="003F580E" w:rsidRPr="00FF450E">
        <w:rPr>
          <w:bCs/>
        </w:rPr>
        <w:t>(</w:t>
      </w:r>
      <w:r w:rsidR="003F580E">
        <w:rPr>
          <w:b/>
        </w:rPr>
        <w:t>B</w:t>
      </w:r>
      <w:r w:rsidR="003F580E" w:rsidRPr="00FF450E">
        <w:rPr>
          <w:bCs/>
        </w:rPr>
        <w:t>)</w:t>
      </w:r>
      <w:r w:rsidR="003F580E" w:rsidRPr="002922EA">
        <w:t xml:space="preserve"> </w:t>
      </w:r>
      <w:r w:rsidR="000E7205" w:rsidRPr="002922EA">
        <w:rPr>
          <w:rFonts w:asciiTheme="minorHAnsi" w:hAnsiTheme="minorHAnsi" w:cstheme="minorHAnsi"/>
        </w:rPr>
        <w:t xml:space="preserve">Western blot analysis of </w:t>
      </w:r>
      <w:r w:rsidR="00650688" w:rsidRPr="002922EA">
        <w:rPr>
          <w:rFonts w:asciiTheme="minorHAnsi" w:hAnsiTheme="minorHAnsi" w:cstheme="minorHAnsi"/>
        </w:rPr>
        <w:t>AKT and S6</w:t>
      </w:r>
      <w:r w:rsidR="000E7205" w:rsidRPr="002922EA">
        <w:rPr>
          <w:rFonts w:asciiTheme="minorHAnsi" w:hAnsiTheme="minorHAnsi" w:cstheme="minorHAnsi"/>
        </w:rPr>
        <w:t xml:space="preserve"> phosphorylation status in non-transfected HEK293 cells treated with either the dual MTORC1/2 active site inhibitors PP242, or the allosteric inhibitor of mTORC1 Rapamycin</w:t>
      </w:r>
      <w:r w:rsidR="005032EB" w:rsidRPr="002922EA">
        <w:rPr>
          <w:rFonts w:asciiTheme="minorHAnsi" w:hAnsiTheme="minorHAnsi" w:cstheme="minorHAnsi"/>
        </w:rPr>
        <w:t>. Beta actin was visualized for loading control as well as total 4EBP1, AKT and S6.</w:t>
      </w:r>
      <w:r w:rsidR="00042F5B" w:rsidRPr="002922EA">
        <w:rPr>
          <w:rFonts w:asciiTheme="minorHAnsi" w:hAnsiTheme="minorHAnsi" w:cstheme="minorHAnsi"/>
        </w:rPr>
        <w:t xml:space="preserve"> </w:t>
      </w:r>
      <w:r w:rsidR="00042F5B" w:rsidRPr="002922EA">
        <w:t>This figure has been modified from</w:t>
      </w:r>
      <w:r w:rsidR="00D77403" w:rsidRPr="002922EA">
        <w:rPr>
          <w:vertAlign w:val="superscript"/>
        </w:rPr>
        <w:t>1</w:t>
      </w:r>
      <w:r w:rsidR="0065565B" w:rsidRPr="002922EA">
        <w:rPr>
          <w:vertAlign w:val="superscript"/>
        </w:rPr>
        <w:t>6</w:t>
      </w:r>
      <w:r w:rsidR="00D77403" w:rsidRPr="002922EA">
        <w:t>.</w:t>
      </w:r>
    </w:p>
    <w:p w14:paraId="5F301BB2" w14:textId="77777777" w:rsidR="009C6921" w:rsidRPr="002922EA" w:rsidRDefault="009C6921" w:rsidP="002922EA">
      <w:pPr>
        <w:rPr>
          <w:rFonts w:asciiTheme="minorHAnsi" w:hAnsiTheme="minorHAnsi" w:cstheme="minorHAnsi"/>
          <w:b/>
        </w:rPr>
      </w:pPr>
    </w:p>
    <w:p w14:paraId="53A3611E" w14:textId="77777777" w:rsidR="007A4DD6" w:rsidRPr="002922EA" w:rsidRDefault="006305D7" w:rsidP="002922EA">
      <w:pPr>
        <w:rPr>
          <w:rFonts w:asciiTheme="minorHAnsi" w:hAnsiTheme="minorHAnsi" w:cstheme="minorHAnsi"/>
          <w:color w:val="808080" w:themeColor="background1" w:themeShade="80"/>
        </w:rPr>
      </w:pPr>
      <w:r w:rsidRPr="002922EA">
        <w:rPr>
          <w:rFonts w:asciiTheme="minorHAnsi" w:hAnsiTheme="minorHAnsi" w:cstheme="minorHAnsi"/>
          <w:b/>
        </w:rPr>
        <w:t>DISCUSSION</w:t>
      </w:r>
      <w:r w:rsidRPr="002922EA">
        <w:rPr>
          <w:rFonts w:asciiTheme="minorHAnsi" w:hAnsiTheme="minorHAnsi" w:cstheme="minorHAnsi"/>
          <w:b/>
          <w:bCs/>
        </w:rPr>
        <w:t xml:space="preserve">: </w:t>
      </w:r>
    </w:p>
    <w:p w14:paraId="3DD1937D" w14:textId="0FC0D131" w:rsidR="00CF2503" w:rsidRPr="002922EA" w:rsidRDefault="00CF2503" w:rsidP="002922EA">
      <w:r w:rsidRPr="002922EA">
        <w:t>The method described in this article utilize</w:t>
      </w:r>
      <w:r w:rsidR="00DB4265" w:rsidRPr="002922EA">
        <w:t>s</w:t>
      </w:r>
      <w:r w:rsidR="00492402" w:rsidRPr="002922EA">
        <w:t xml:space="preserve"> a </w:t>
      </w:r>
      <w:r w:rsidR="003F580E">
        <w:t>l</w:t>
      </w:r>
      <w:r w:rsidR="003F580E" w:rsidRPr="002922EA">
        <w:t>uciferase</w:t>
      </w:r>
      <w:r w:rsidRPr="002922EA">
        <w:t xml:space="preserve">-based complementation assay to quantitatively monitor eIF4F complex assembly through direct measurement of eIF4G-eIF4E interaction in live cells. We provide details for </w:t>
      </w:r>
      <w:r w:rsidR="00BD6EAE" w:rsidRPr="002922EA">
        <w:t xml:space="preserve">use of </w:t>
      </w:r>
      <w:r w:rsidRPr="002922EA">
        <w:t xml:space="preserve">eIF4E-eIF4G </w:t>
      </w:r>
      <w:r w:rsidR="0084162E" w:rsidRPr="002922EA">
        <w:t xml:space="preserve">complementation system </w:t>
      </w:r>
      <w:r w:rsidRPr="002922EA">
        <w:t xml:space="preserve">and we also </w:t>
      </w:r>
      <w:r w:rsidR="0084162E" w:rsidRPr="002922EA">
        <w:t xml:space="preserve">showed </w:t>
      </w:r>
      <w:r w:rsidRPr="002922EA">
        <w:t>that the system is extremely accurate in measuring drug-induced 4EBP1-mediated dissociation of eIF4E-eIF4G interaction</w:t>
      </w:r>
      <w:r w:rsidR="00E43A6D" w:rsidRPr="002922EA">
        <w:rPr>
          <w:vertAlign w:val="superscript"/>
        </w:rPr>
        <w:t>1</w:t>
      </w:r>
      <w:r w:rsidR="0065565B" w:rsidRPr="002922EA">
        <w:rPr>
          <w:vertAlign w:val="superscript"/>
        </w:rPr>
        <w:t>6</w:t>
      </w:r>
      <w:r w:rsidRPr="002922EA">
        <w:t xml:space="preserve">. In order to facilitate </w:t>
      </w:r>
      <w:r w:rsidR="00DB4265" w:rsidRPr="002922EA">
        <w:t xml:space="preserve">the </w:t>
      </w:r>
      <w:r w:rsidRPr="002922EA">
        <w:t xml:space="preserve">throughput </w:t>
      </w:r>
      <w:r w:rsidR="00DB4265" w:rsidRPr="002922EA">
        <w:t xml:space="preserve">of the assay, </w:t>
      </w:r>
      <w:r w:rsidRPr="002922EA">
        <w:t xml:space="preserve">the </w:t>
      </w:r>
      <w:r w:rsidR="00DB4265" w:rsidRPr="002922EA">
        <w:t xml:space="preserve">experimental </w:t>
      </w:r>
      <w:r w:rsidRPr="002922EA">
        <w:t xml:space="preserve">setup </w:t>
      </w:r>
      <w:r w:rsidR="002679BC" w:rsidRPr="002922EA">
        <w:t xml:space="preserve">described in this article </w:t>
      </w:r>
      <w:r w:rsidR="008A5211" w:rsidRPr="002922EA">
        <w:t>h</w:t>
      </w:r>
      <w:r w:rsidR="00DB4265" w:rsidRPr="002922EA">
        <w:t>as been designed for a 96 well microplate format</w:t>
      </w:r>
      <w:r w:rsidR="00BD6EAE" w:rsidRPr="002922EA">
        <w:t xml:space="preserve"> usage</w:t>
      </w:r>
      <w:r w:rsidR="00DB4265" w:rsidRPr="002922EA">
        <w:t>.</w:t>
      </w:r>
    </w:p>
    <w:p w14:paraId="2C140937" w14:textId="77777777" w:rsidR="00CF2503" w:rsidRPr="002922EA" w:rsidRDefault="00CF2503" w:rsidP="002922EA"/>
    <w:p w14:paraId="17B23E8D" w14:textId="4E9CC894" w:rsidR="00CF2503" w:rsidRPr="002922EA" w:rsidRDefault="005960D5" w:rsidP="002922EA">
      <w:r w:rsidRPr="002922EA">
        <w:t>F</w:t>
      </w:r>
      <w:r w:rsidR="00CF2503" w:rsidRPr="002922EA">
        <w:t>or optimal results</w:t>
      </w:r>
      <w:r w:rsidR="00DB4265" w:rsidRPr="002922EA">
        <w:t>,</w:t>
      </w:r>
      <w:r w:rsidR="00CF2503" w:rsidRPr="002922EA">
        <w:t xml:space="preserve"> </w:t>
      </w:r>
      <w:r w:rsidR="00AD3E3D" w:rsidRPr="002922EA">
        <w:t>two</w:t>
      </w:r>
      <w:r w:rsidR="00CF2503" w:rsidRPr="002922EA">
        <w:t xml:space="preserve"> critical steps should be considered</w:t>
      </w:r>
      <w:r w:rsidRPr="002922EA">
        <w:t xml:space="preserve"> when performing the assay</w:t>
      </w:r>
      <w:r w:rsidR="00CF2503" w:rsidRPr="002922EA">
        <w:t>.</w:t>
      </w:r>
      <w:r w:rsidR="00BA1C60" w:rsidRPr="002922EA">
        <w:t xml:space="preserve"> </w:t>
      </w:r>
      <w:r w:rsidR="00D77403" w:rsidRPr="002922EA">
        <w:t>First, the t</w:t>
      </w:r>
      <w:r w:rsidR="00CF2503" w:rsidRPr="002922EA">
        <w:t>ransfection efficiency between experiments should remain similar. This can be ensured th</w:t>
      </w:r>
      <w:r w:rsidR="00492402" w:rsidRPr="002922EA">
        <w:t>r</w:t>
      </w:r>
      <w:r w:rsidR="00CF2503" w:rsidRPr="002922EA">
        <w:t>ough the use</w:t>
      </w:r>
      <w:r w:rsidR="00E75239" w:rsidRPr="002922EA">
        <w:t xml:space="preserve"> of</w:t>
      </w:r>
      <w:r w:rsidR="00CF2503" w:rsidRPr="002922EA">
        <w:t xml:space="preserve"> low passage number cells, and by</w:t>
      </w:r>
      <w:r w:rsidR="00DB4265" w:rsidRPr="002922EA">
        <w:t xml:space="preserve"> </w:t>
      </w:r>
      <w:r w:rsidR="00CF2503" w:rsidRPr="002922EA">
        <w:t>rigorously counting cells on the day of seeding</w:t>
      </w:r>
      <w:r w:rsidR="00DB4265" w:rsidRPr="002922EA">
        <w:t>.</w:t>
      </w:r>
      <w:r w:rsidR="00CF2503" w:rsidRPr="002922EA">
        <w:t xml:space="preserve"> </w:t>
      </w:r>
      <w:r w:rsidR="00DB4265" w:rsidRPr="002922EA">
        <w:t>Cell confluency should also be assessed before DNA transfection is carried out, as</w:t>
      </w:r>
      <w:r w:rsidR="00CF2503" w:rsidRPr="002922EA">
        <w:t xml:space="preserve"> </w:t>
      </w:r>
      <w:r w:rsidR="00DB4265" w:rsidRPr="002922EA">
        <w:t>i</w:t>
      </w:r>
      <w:r w:rsidR="00CF2503" w:rsidRPr="002922EA">
        <w:t>t is not recommended to transfe</w:t>
      </w:r>
      <w:r w:rsidR="003F5644">
        <w:t xml:space="preserve">ct cells with </w:t>
      </w:r>
      <w:r w:rsidR="000336FC">
        <w:t>lipid-based</w:t>
      </w:r>
      <w:r w:rsidR="003F5644">
        <w:t xml:space="preserve"> </w:t>
      </w:r>
      <w:bookmarkStart w:id="1" w:name="_GoBack"/>
      <w:bookmarkEnd w:id="1"/>
      <w:r w:rsidR="003F580E">
        <w:t xml:space="preserve">transfection </w:t>
      </w:r>
      <w:r w:rsidR="003F5644">
        <w:t>reagent</w:t>
      </w:r>
      <w:r w:rsidR="00CF2503" w:rsidRPr="002922EA">
        <w:t xml:space="preserve"> if cell confluency is les</w:t>
      </w:r>
      <w:r w:rsidR="0024275C" w:rsidRPr="002922EA">
        <w:t xml:space="preserve">s than 70-90%. </w:t>
      </w:r>
      <w:r w:rsidR="00D77403" w:rsidRPr="002922EA">
        <w:t xml:space="preserve">Second, </w:t>
      </w:r>
      <w:r w:rsidR="000D1235" w:rsidRPr="002922EA">
        <w:t xml:space="preserve">it </w:t>
      </w:r>
      <w:r w:rsidR="002922EA">
        <w:t>is</w:t>
      </w:r>
      <w:r w:rsidR="000D1235" w:rsidRPr="002922EA">
        <w:t xml:space="preserve"> important to multiplex the complementation assay </w:t>
      </w:r>
      <w:r w:rsidR="00CF2503" w:rsidRPr="002922EA">
        <w:t xml:space="preserve">with </w:t>
      </w:r>
      <w:r w:rsidR="002922EA">
        <w:t>a</w:t>
      </w:r>
      <w:r w:rsidR="000D1235" w:rsidRPr="002922EA">
        <w:t xml:space="preserve"> </w:t>
      </w:r>
      <w:r w:rsidR="00CF2503" w:rsidRPr="002922EA">
        <w:t>cell viability</w:t>
      </w:r>
      <w:r w:rsidR="000D1235" w:rsidRPr="002922EA">
        <w:t xml:space="preserve"> assay</w:t>
      </w:r>
      <w:r w:rsidR="00CF2503" w:rsidRPr="002922EA">
        <w:t>. Some compound</w:t>
      </w:r>
      <w:r w:rsidR="00B708E4" w:rsidRPr="002922EA">
        <w:t>s</w:t>
      </w:r>
      <w:r w:rsidR="00CF2503" w:rsidRPr="002922EA">
        <w:t xml:space="preserve"> may impact </w:t>
      </w:r>
      <w:r w:rsidR="00B708E4" w:rsidRPr="002922EA">
        <w:t xml:space="preserve">the </w:t>
      </w:r>
      <w:r w:rsidR="0024275C" w:rsidRPr="002922EA">
        <w:t>luciferase</w:t>
      </w:r>
      <w:r w:rsidR="00CF2503" w:rsidRPr="002922EA">
        <w:t xml:space="preserve"> signal </w:t>
      </w:r>
      <w:r w:rsidR="00B708E4" w:rsidRPr="002922EA">
        <w:t xml:space="preserve">primarily </w:t>
      </w:r>
      <w:r w:rsidR="00CF2503" w:rsidRPr="002922EA">
        <w:t xml:space="preserve">by </w:t>
      </w:r>
      <w:r w:rsidR="00B708E4" w:rsidRPr="002922EA">
        <w:t xml:space="preserve">decreasing </w:t>
      </w:r>
      <w:r w:rsidR="00CF2503" w:rsidRPr="002922EA">
        <w:t>the number of viable cells</w:t>
      </w:r>
      <w:r w:rsidR="00B708E4" w:rsidRPr="002922EA">
        <w:t xml:space="preserve"> through deleterious effects</w:t>
      </w:r>
      <w:r w:rsidR="00CF2503" w:rsidRPr="002922EA">
        <w:t>. It is</w:t>
      </w:r>
      <w:r w:rsidR="00D77403" w:rsidRPr="002922EA">
        <w:t>,</w:t>
      </w:r>
      <w:r w:rsidR="00B708E4" w:rsidRPr="002922EA">
        <w:t xml:space="preserve"> therefore</w:t>
      </w:r>
      <w:r w:rsidR="00D77403" w:rsidRPr="002922EA">
        <w:t>,</w:t>
      </w:r>
      <w:r w:rsidR="00CF2503" w:rsidRPr="002922EA">
        <w:t xml:space="preserve"> important to measure the viability of the ce</w:t>
      </w:r>
      <w:r w:rsidR="0024275C" w:rsidRPr="002922EA">
        <w:t>ll immediately after the eIF4E:eIF4G</w:t>
      </w:r>
      <w:r w:rsidR="0024275C" w:rsidRPr="002922EA">
        <w:rPr>
          <w:vertAlign w:val="superscript"/>
        </w:rPr>
        <w:t>604-646</w:t>
      </w:r>
      <w:r w:rsidR="0024275C" w:rsidRPr="002922EA">
        <w:t xml:space="preserve"> complementation </w:t>
      </w:r>
      <w:r w:rsidR="00CF2503" w:rsidRPr="002922EA">
        <w:t xml:space="preserve">assay to </w:t>
      </w:r>
      <w:r w:rsidR="009F77AD" w:rsidRPr="002922EA">
        <w:t>address off</w:t>
      </w:r>
      <w:r w:rsidR="00CF2503" w:rsidRPr="002922EA">
        <w:t>-target and non-specific effects.</w:t>
      </w:r>
    </w:p>
    <w:p w14:paraId="2C166A36" w14:textId="77777777" w:rsidR="00592893" w:rsidRPr="002922EA" w:rsidRDefault="00592893" w:rsidP="002922EA"/>
    <w:p w14:paraId="72F55BED" w14:textId="64C4C957" w:rsidR="00CF2503" w:rsidRPr="002922EA" w:rsidRDefault="00CF2503" w:rsidP="002922EA">
      <w:r w:rsidRPr="002922EA">
        <w:t xml:space="preserve">Protein-protein interfaces, such the one between eIF4E and eIF4G, </w:t>
      </w:r>
      <w:r w:rsidR="00B708E4" w:rsidRPr="002922EA">
        <w:t>that are devoid of</w:t>
      </w:r>
      <w:r w:rsidRPr="002922EA">
        <w:t xml:space="preserve"> hydrophobic clefts and</w:t>
      </w:r>
      <w:r w:rsidR="00B708E4" w:rsidRPr="002922EA">
        <w:t xml:space="preserve"> are</w:t>
      </w:r>
      <w:r w:rsidRPr="002922EA">
        <w:t xml:space="preserve"> relatively large and </w:t>
      </w:r>
      <w:r w:rsidR="00D77403" w:rsidRPr="002922EA">
        <w:t>planar, are</w:t>
      </w:r>
      <w:r w:rsidR="00B708E4" w:rsidRPr="002922EA">
        <w:t xml:space="preserve"> generally</w:t>
      </w:r>
      <w:r w:rsidRPr="002922EA">
        <w:t xml:space="preserve"> considered</w:t>
      </w:r>
      <w:r w:rsidR="00B708E4" w:rsidRPr="002922EA">
        <w:t xml:space="preserve"> to be</w:t>
      </w:r>
      <w:r w:rsidRPr="002922EA">
        <w:t xml:space="preserve"> “un-druggable” </w:t>
      </w:r>
      <w:r w:rsidR="00D77403" w:rsidRPr="002922EA">
        <w:t>by conventional</w:t>
      </w:r>
      <w:r w:rsidR="00B708E4" w:rsidRPr="002922EA">
        <w:t xml:space="preserve"> </w:t>
      </w:r>
      <w:r w:rsidRPr="002922EA">
        <w:t>small molecule</w:t>
      </w:r>
      <w:r w:rsidR="00B708E4" w:rsidRPr="002922EA">
        <w:t xml:space="preserve"> therap</w:t>
      </w:r>
      <w:r w:rsidR="00342696" w:rsidRPr="002922EA">
        <w:t>e</w:t>
      </w:r>
      <w:r w:rsidR="00B708E4" w:rsidRPr="002922EA">
        <w:t>utics</w:t>
      </w:r>
      <w:r w:rsidRPr="002922EA">
        <w:t xml:space="preserve"> (&lt;500 MW)</w:t>
      </w:r>
      <w:r w:rsidR="00076314" w:rsidRPr="002922EA">
        <w:rPr>
          <w:vertAlign w:val="superscript"/>
        </w:rPr>
        <w:t>1</w:t>
      </w:r>
      <w:r w:rsidR="0065565B" w:rsidRPr="002922EA">
        <w:rPr>
          <w:vertAlign w:val="superscript"/>
        </w:rPr>
        <w:t>7</w:t>
      </w:r>
      <w:r w:rsidRPr="002922EA">
        <w:t>. Thus</w:t>
      </w:r>
      <w:r w:rsidR="00B708E4" w:rsidRPr="002922EA">
        <w:t>,</w:t>
      </w:r>
      <w:r w:rsidRPr="002922EA">
        <w:t xml:space="preserve"> there is a gro</w:t>
      </w:r>
      <w:r w:rsidR="00B708E4" w:rsidRPr="002922EA">
        <w:t>w</w:t>
      </w:r>
      <w:r w:rsidRPr="002922EA">
        <w:t>ing interest in the d</w:t>
      </w:r>
      <w:r w:rsidR="00592893" w:rsidRPr="002922EA">
        <w:t xml:space="preserve">evelopment of </w:t>
      </w:r>
      <w:r w:rsidRPr="002922EA">
        <w:t xml:space="preserve">novel modalities that </w:t>
      </w:r>
      <w:r w:rsidR="00B708E4" w:rsidRPr="002922EA">
        <w:t>efficiently inte</w:t>
      </w:r>
      <w:r w:rsidR="00BD4F16" w:rsidRPr="002922EA">
        <w:t>ract with these type of surface</w:t>
      </w:r>
      <w:r w:rsidR="00B708E4" w:rsidRPr="002922EA">
        <w:t>s</w:t>
      </w:r>
      <w:r w:rsidRPr="002922EA">
        <w:t xml:space="preserve"> (e</w:t>
      </w:r>
      <w:r w:rsidR="00D77403" w:rsidRPr="002922EA">
        <w:t>.</w:t>
      </w:r>
      <w:r w:rsidRPr="002922EA">
        <w:t>g.</w:t>
      </w:r>
      <w:r w:rsidR="00D77403" w:rsidRPr="002922EA">
        <w:t>,</w:t>
      </w:r>
      <w:r w:rsidRPr="002922EA">
        <w:t xml:space="preserve"> </w:t>
      </w:r>
      <w:r w:rsidR="00B708E4" w:rsidRPr="002922EA">
        <w:t>macrocyclic and peptidomim</w:t>
      </w:r>
      <w:r w:rsidR="00DB45C8" w:rsidRPr="002922EA">
        <w:t>e</w:t>
      </w:r>
      <w:r w:rsidR="00B708E4" w:rsidRPr="002922EA">
        <w:t xml:space="preserve">tic </w:t>
      </w:r>
      <w:r w:rsidRPr="002922EA">
        <w:t xml:space="preserve">compounds). However, many of these </w:t>
      </w:r>
      <w:r w:rsidR="00B708E4" w:rsidRPr="002922EA">
        <w:t>novel modalities</w:t>
      </w:r>
      <w:r w:rsidRPr="002922EA">
        <w:t xml:space="preserve"> are not innately able to cross the cell membrane and </w:t>
      </w:r>
      <w:r w:rsidR="00B708E4" w:rsidRPr="002922EA">
        <w:t xml:space="preserve">engage </w:t>
      </w:r>
      <w:r w:rsidRPr="002922EA">
        <w:t>their target</w:t>
      </w:r>
      <w:r w:rsidR="00F02ED4" w:rsidRPr="002922EA">
        <w:t>. To circumvent these issues</w:t>
      </w:r>
      <w:r w:rsidR="003F580E">
        <w:t>,</w:t>
      </w:r>
      <w:r w:rsidR="00F02ED4" w:rsidRPr="002922EA">
        <w:t xml:space="preserve"> many research groups are conducting research into new chemical optimization and </w:t>
      </w:r>
      <w:r w:rsidR="00AD63B8" w:rsidRPr="002922EA">
        <w:t>cellular delivery</w:t>
      </w:r>
      <w:r w:rsidR="00F02ED4" w:rsidRPr="002922EA">
        <w:t xml:space="preserve"> strategies.</w:t>
      </w:r>
      <w:r w:rsidR="0056192B">
        <w:t xml:space="preserve"> </w:t>
      </w:r>
      <w:r w:rsidR="00F02ED4" w:rsidRPr="002922EA">
        <w:t>We envision that the eIF4E:eIF4G</w:t>
      </w:r>
      <w:r w:rsidR="00F02ED4" w:rsidRPr="002922EA">
        <w:rPr>
          <w:vertAlign w:val="superscript"/>
        </w:rPr>
        <w:t xml:space="preserve">604-646 </w:t>
      </w:r>
      <w:r w:rsidR="00F02ED4" w:rsidRPr="002922EA">
        <w:t xml:space="preserve">live cell PPI assay and </w:t>
      </w:r>
      <w:r w:rsidR="00AD63B8" w:rsidRPr="002922EA">
        <w:t>other similar PPI derived assays will play a pivotal role in fostering these strategies and validating them.</w:t>
      </w:r>
    </w:p>
    <w:p w14:paraId="49D489C9" w14:textId="77777777" w:rsidR="00CF2503" w:rsidRPr="002922EA" w:rsidRDefault="00CF2503" w:rsidP="002922EA">
      <w:pPr>
        <w:rPr>
          <w:rFonts w:ascii="Times New Roman" w:hAnsi="Times New Roman" w:cs="Times New Roman"/>
        </w:rPr>
      </w:pPr>
    </w:p>
    <w:p w14:paraId="79B6B311" w14:textId="77777777" w:rsidR="007A4DD6" w:rsidRPr="002922EA" w:rsidRDefault="00AA03DF" w:rsidP="002922EA">
      <w:pPr>
        <w:pStyle w:val="NormalWeb"/>
        <w:spacing w:before="0" w:beforeAutospacing="0" w:after="0" w:afterAutospacing="0"/>
        <w:rPr>
          <w:rFonts w:asciiTheme="minorHAnsi" w:hAnsiTheme="minorHAnsi" w:cstheme="minorHAnsi"/>
          <w:b/>
          <w:bCs/>
        </w:rPr>
      </w:pPr>
      <w:r w:rsidRPr="002922EA">
        <w:rPr>
          <w:rFonts w:asciiTheme="minorHAnsi" w:hAnsiTheme="minorHAnsi" w:cstheme="minorHAnsi"/>
          <w:b/>
          <w:bCs/>
        </w:rPr>
        <w:t xml:space="preserve">ACKNOWLEDGMENTS: </w:t>
      </w:r>
    </w:p>
    <w:p w14:paraId="71008537" w14:textId="77777777" w:rsidR="00AA03DF" w:rsidRPr="002922EA" w:rsidRDefault="008B23C4" w:rsidP="002922EA">
      <w:r w:rsidRPr="002922EA">
        <w:t>This work was supported by core budget from the p53lab (BMSI, A*</w:t>
      </w:r>
      <w:r w:rsidR="009F77AD" w:rsidRPr="002922EA">
        <w:t>STAR) and</w:t>
      </w:r>
      <w:r w:rsidRPr="002922EA">
        <w:t xml:space="preserve"> the JCO VIP grant (A*STAR)</w:t>
      </w:r>
    </w:p>
    <w:p w14:paraId="3C037A81" w14:textId="77777777" w:rsidR="002D5BF2" w:rsidRPr="002922EA" w:rsidRDefault="002D5BF2" w:rsidP="002922EA">
      <w:pPr>
        <w:rPr>
          <w:b/>
          <w:bCs/>
        </w:rPr>
      </w:pPr>
    </w:p>
    <w:p w14:paraId="6C7F7383" w14:textId="77777777" w:rsidR="007A4DD6" w:rsidRPr="002922EA" w:rsidRDefault="00AA03DF" w:rsidP="002922EA">
      <w:pPr>
        <w:pStyle w:val="NormalWeb"/>
        <w:spacing w:before="0" w:beforeAutospacing="0" w:after="0" w:afterAutospacing="0"/>
        <w:rPr>
          <w:rFonts w:asciiTheme="minorHAnsi" w:hAnsiTheme="minorHAnsi" w:cstheme="minorHAnsi"/>
          <w:color w:val="808080" w:themeColor="background1" w:themeShade="80"/>
        </w:rPr>
      </w:pPr>
      <w:r w:rsidRPr="002922EA">
        <w:rPr>
          <w:rFonts w:asciiTheme="minorHAnsi" w:hAnsiTheme="minorHAnsi" w:cstheme="minorHAnsi"/>
          <w:b/>
        </w:rPr>
        <w:t>DISCLOSURES</w:t>
      </w:r>
      <w:r w:rsidRPr="002922EA">
        <w:rPr>
          <w:rFonts w:asciiTheme="minorHAnsi" w:hAnsiTheme="minorHAnsi" w:cstheme="minorHAnsi"/>
          <w:b/>
          <w:bCs/>
        </w:rPr>
        <w:t xml:space="preserve">: </w:t>
      </w:r>
    </w:p>
    <w:p w14:paraId="707F61D2" w14:textId="77777777" w:rsidR="00AA03DF" w:rsidRPr="002922EA" w:rsidRDefault="00B5656C" w:rsidP="002922EA">
      <w:pPr>
        <w:rPr>
          <w:rFonts w:asciiTheme="minorHAnsi" w:hAnsiTheme="minorHAnsi" w:cstheme="minorHAnsi"/>
          <w:color w:val="auto"/>
        </w:rPr>
      </w:pPr>
      <w:r w:rsidRPr="002922EA">
        <w:rPr>
          <w:rFonts w:asciiTheme="minorHAnsi" w:hAnsiTheme="minorHAnsi" w:cstheme="minorHAnsi"/>
          <w:color w:val="auto"/>
          <w:lang w:val="en-GB"/>
        </w:rPr>
        <w:t>The authors have nothing to disclose.</w:t>
      </w:r>
    </w:p>
    <w:p w14:paraId="61D8B198" w14:textId="77777777" w:rsidR="002D5BF2" w:rsidRPr="002922EA" w:rsidRDefault="002D5BF2" w:rsidP="002922EA">
      <w:pPr>
        <w:rPr>
          <w:rFonts w:asciiTheme="minorHAnsi" w:hAnsiTheme="minorHAnsi" w:cstheme="minorHAnsi"/>
          <w:b/>
          <w:bCs/>
        </w:rPr>
      </w:pPr>
    </w:p>
    <w:p w14:paraId="5121FB3F" w14:textId="77777777" w:rsidR="00C3211B" w:rsidRPr="002922EA" w:rsidRDefault="009726EE" w:rsidP="002922EA">
      <w:pPr>
        <w:rPr>
          <w:rFonts w:asciiTheme="minorHAnsi" w:hAnsiTheme="minorHAnsi" w:cstheme="minorHAnsi"/>
        </w:rPr>
      </w:pPr>
      <w:r w:rsidRPr="002922EA">
        <w:rPr>
          <w:rFonts w:asciiTheme="minorHAnsi" w:hAnsiTheme="minorHAnsi" w:cstheme="minorHAnsi"/>
          <w:b/>
          <w:bCs/>
        </w:rPr>
        <w:t>REFERENCES</w:t>
      </w:r>
      <w:r w:rsidR="00D04760" w:rsidRPr="002922EA">
        <w:rPr>
          <w:rFonts w:asciiTheme="minorHAnsi" w:hAnsiTheme="minorHAnsi" w:cstheme="minorHAnsi"/>
          <w:b/>
          <w:bCs/>
        </w:rPr>
        <w:t>:</w:t>
      </w:r>
      <w:r w:rsidRPr="002922EA">
        <w:rPr>
          <w:rFonts w:asciiTheme="minorHAnsi" w:hAnsiTheme="minorHAnsi" w:cstheme="minorHAnsi"/>
        </w:rPr>
        <w:t xml:space="preserve"> </w:t>
      </w:r>
    </w:p>
    <w:p w14:paraId="1FB0705D" w14:textId="77777777" w:rsidR="00864A92" w:rsidRDefault="008C5CB3" w:rsidP="002922EA">
      <w:pPr>
        <w:pStyle w:val="ListParagraph"/>
        <w:numPr>
          <w:ilvl w:val="0"/>
          <w:numId w:val="40"/>
        </w:numPr>
      </w:pPr>
      <w:proofErr w:type="spellStart"/>
      <w:r w:rsidRPr="002922EA">
        <w:t>Silvera</w:t>
      </w:r>
      <w:proofErr w:type="spellEnd"/>
      <w:r w:rsidRPr="002922EA">
        <w:t xml:space="preserve"> D., </w:t>
      </w:r>
      <w:proofErr w:type="spellStart"/>
      <w:r w:rsidRPr="002922EA">
        <w:t>Formenti</w:t>
      </w:r>
      <w:proofErr w:type="spellEnd"/>
      <w:r w:rsidRPr="002922EA">
        <w:t xml:space="preserve"> S. C, Schneider R. J. Translational control in cancer. </w:t>
      </w:r>
      <w:r w:rsidRPr="00864A92">
        <w:rPr>
          <w:i/>
        </w:rPr>
        <w:t xml:space="preserve">Nature Reviews Cancer. </w:t>
      </w:r>
      <w:r w:rsidRPr="00864A92">
        <w:rPr>
          <w:b/>
          <w:bCs/>
        </w:rPr>
        <w:t xml:space="preserve">10 </w:t>
      </w:r>
      <w:r w:rsidRPr="002922EA">
        <w:t>(4), 254-266 (2010).</w:t>
      </w:r>
    </w:p>
    <w:p w14:paraId="4ED35668" w14:textId="77777777" w:rsidR="00864A92" w:rsidRPr="00864A92" w:rsidRDefault="008C5CB3" w:rsidP="002922EA">
      <w:pPr>
        <w:pStyle w:val="ListParagraph"/>
        <w:numPr>
          <w:ilvl w:val="0"/>
          <w:numId w:val="40"/>
        </w:numPr>
      </w:pPr>
      <w:proofErr w:type="spellStart"/>
      <w:r w:rsidRPr="00864A92">
        <w:rPr>
          <w:bCs/>
        </w:rPr>
        <w:t>Gebauer</w:t>
      </w:r>
      <w:proofErr w:type="spellEnd"/>
      <w:r w:rsidRPr="002922EA">
        <w:t xml:space="preserve"> F</w:t>
      </w:r>
      <w:r w:rsidR="00864A92">
        <w:t>.</w:t>
      </w:r>
      <w:r w:rsidRPr="002922EA">
        <w:t xml:space="preserve">, </w:t>
      </w:r>
      <w:proofErr w:type="spellStart"/>
      <w:r w:rsidRPr="002922EA">
        <w:t>Hentze</w:t>
      </w:r>
      <w:proofErr w:type="spellEnd"/>
      <w:r w:rsidRPr="002922EA">
        <w:t xml:space="preserve"> M</w:t>
      </w:r>
      <w:r w:rsidR="00864A92">
        <w:t xml:space="preserve">. </w:t>
      </w:r>
      <w:r w:rsidRPr="002922EA">
        <w:t>W.</w:t>
      </w:r>
      <w:r w:rsidR="00864A92">
        <w:t xml:space="preserve"> </w:t>
      </w:r>
      <w:r w:rsidRPr="002922EA">
        <w:t>Molecular Mechanism of translational control</w:t>
      </w:r>
      <w:r w:rsidR="00864A92">
        <w:t>.</w:t>
      </w:r>
      <w:r w:rsidRPr="002922EA">
        <w:t xml:space="preserve"> </w:t>
      </w:r>
      <w:r w:rsidRPr="00864A92">
        <w:rPr>
          <w:rStyle w:val="jrnl"/>
          <w:i/>
        </w:rPr>
        <w:t>Nat</w:t>
      </w:r>
      <w:r w:rsidR="00864A92" w:rsidRPr="00864A92">
        <w:rPr>
          <w:rStyle w:val="jrnl"/>
          <w:i/>
        </w:rPr>
        <w:t>ure</w:t>
      </w:r>
      <w:r w:rsidRPr="00864A92">
        <w:rPr>
          <w:rStyle w:val="jrnl"/>
          <w:i/>
        </w:rPr>
        <w:t xml:space="preserve"> Rev</w:t>
      </w:r>
      <w:r w:rsidR="00864A92" w:rsidRPr="00864A92">
        <w:rPr>
          <w:rStyle w:val="jrnl"/>
          <w:i/>
        </w:rPr>
        <w:t>iews</w:t>
      </w:r>
      <w:r w:rsidRPr="00864A92">
        <w:rPr>
          <w:rStyle w:val="jrnl"/>
          <w:i/>
        </w:rPr>
        <w:t xml:space="preserve"> Mol</w:t>
      </w:r>
      <w:r w:rsidR="00864A92" w:rsidRPr="00864A92">
        <w:rPr>
          <w:rStyle w:val="jrnl"/>
          <w:i/>
        </w:rPr>
        <w:t>ecular</w:t>
      </w:r>
      <w:r w:rsidRPr="00864A92">
        <w:rPr>
          <w:rStyle w:val="jrnl"/>
          <w:i/>
        </w:rPr>
        <w:t xml:space="preserve"> Cell Biol</w:t>
      </w:r>
      <w:r w:rsidR="00864A92" w:rsidRPr="00864A92">
        <w:rPr>
          <w:rStyle w:val="jrnl"/>
          <w:i/>
        </w:rPr>
        <w:t>ogy</w:t>
      </w:r>
      <w:r w:rsidR="00864A92" w:rsidRPr="00864A92">
        <w:rPr>
          <w:i/>
        </w:rPr>
        <w:t>.</w:t>
      </w:r>
      <w:r w:rsidR="00864A92">
        <w:t xml:space="preserve"> </w:t>
      </w:r>
      <w:r w:rsidR="00864A92" w:rsidRPr="00864A92">
        <w:rPr>
          <w:b/>
        </w:rPr>
        <w:t>10</w:t>
      </w:r>
      <w:r w:rsidR="00864A92">
        <w:t xml:space="preserve">, 827-35 </w:t>
      </w:r>
      <w:r w:rsidRPr="002922EA">
        <w:t>(</w:t>
      </w:r>
      <w:r w:rsidRPr="00864A92">
        <w:rPr>
          <w:bCs/>
        </w:rPr>
        <w:t>2004)</w:t>
      </w:r>
      <w:r w:rsidR="00864A92" w:rsidRPr="00864A92">
        <w:rPr>
          <w:bCs/>
        </w:rPr>
        <w:t>.</w:t>
      </w:r>
    </w:p>
    <w:p w14:paraId="1CA6BD95" w14:textId="727533D8" w:rsidR="00864A92" w:rsidRDefault="00AF455F" w:rsidP="002922EA">
      <w:pPr>
        <w:pStyle w:val="ListParagraph"/>
        <w:numPr>
          <w:ilvl w:val="0"/>
          <w:numId w:val="40"/>
        </w:numPr>
      </w:pPr>
      <w:r w:rsidRPr="002922EA">
        <w:t>Bhat M</w:t>
      </w:r>
      <w:r w:rsidR="00864A92">
        <w:t>. et al.</w:t>
      </w:r>
      <w:r w:rsidRPr="002922EA">
        <w:t xml:space="preserve"> Targeting the translation machinery in cancer. </w:t>
      </w:r>
      <w:r w:rsidRPr="00864A92">
        <w:rPr>
          <w:i/>
        </w:rPr>
        <w:t>Nat</w:t>
      </w:r>
      <w:r w:rsidR="00864A92">
        <w:rPr>
          <w:i/>
        </w:rPr>
        <w:t>ure</w:t>
      </w:r>
      <w:r w:rsidRPr="00864A92">
        <w:rPr>
          <w:i/>
        </w:rPr>
        <w:t xml:space="preserve"> Rev</w:t>
      </w:r>
      <w:r w:rsidR="00864A92">
        <w:rPr>
          <w:i/>
        </w:rPr>
        <w:t>iews</w:t>
      </w:r>
      <w:r w:rsidRPr="00864A92">
        <w:rPr>
          <w:i/>
        </w:rPr>
        <w:t xml:space="preserve"> Drug Discov</w:t>
      </w:r>
      <w:r w:rsidR="00864A92">
        <w:rPr>
          <w:i/>
        </w:rPr>
        <w:t>ery.</w:t>
      </w:r>
      <w:r w:rsidRPr="00864A92">
        <w:rPr>
          <w:i/>
        </w:rPr>
        <w:t xml:space="preserve"> </w:t>
      </w:r>
      <w:r w:rsidR="00864A92" w:rsidRPr="00864A92">
        <w:rPr>
          <w:b/>
        </w:rPr>
        <w:t>14</w:t>
      </w:r>
      <w:r w:rsidR="003F580E">
        <w:rPr>
          <w:b/>
        </w:rPr>
        <w:t xml:space="preserve"> </w:t>
      </w:r>
      <w:r w:rsidR="00864A92">
        <w:t xml:space="preserve">(4), </w:t>
      </w:r>
      <w:r w:rsidRPr="002922EA">
        <w:t>261-278</w:t>
      </w:r>
      <w:r w:rsidR="00864A92">
        <w:t xml:space="preserve"> </w:t>
      </w:r>
      <w:r w:rsidR="00864A92" w:rsidRPr="00864A92">
        <w:rPr>
          <w:i/>
        </w:rPr>
        <w:t>(</w:t>
      </w:r>
      <w:r w:rsidR="00864A92" w:rsidRPr="002922EA">
        <w:t>2015)</w:t>
      </w:r>
      <w:r w:rsidR="00864A92">
        <w:t>.</w:t>
      </w:r>
      <w:r w:rsidRPr="002922EA">
        <w:t xml:space="preserve"> </w:t>
      </w:r>
    </w:p>
    <w:p w14:paraId="43C3C2E3" w14:textId="652F1218" w:rsidR="00864A92" w:rsidRDefault="00AF455F" w:rsidP="002922EA">
      <w:pPr>
        <w:pStyle w:val="ListParagraph"/>
        <w:numPr>
          <w:ilvl w:val="0"/>
          <w:numId w:val="40"/>
        </w:numPr>
      </w:pPr>
      <w:r w:rsidRPr="002922EA">
        <w:t>Pelletier J</w:t>
      </w:r>
      <w:r w:rsidR="00864A92">
        <w:t>.</w:t>
      </w:r>
      <w:r w:rsidRPr="002922EA">
        <w:t>, Graff J</w:t>
      </w:r>
      <w:r w:rsidR="00864A92">
        <w:t>.</w:t>
      </w:r>
      <w:r w:rsidRPr="002922EA">
        <w:t xml:space="preserve">, </w:t>
      </w:r>
      <w:proofErr w:type="spellStart"/>
      <w:r w:rsidRPr="002922EA">
        <w:t>Ruggero</w:t>
      </w:r>
      <w:proofErr w:type="spellEnd"/>
      <w:r w:rsidRPr="002922EA">
        <w:t xml:space="preserve"> D</w:t>
      </w:r>
      <w:r w:rsidR="00864A92">
        <w:t>.</w:t>
      </w:r>
      <w:r w:rsidRPr="002922EA">
        <w:t xml:space="preserve">, </w:t>
      </w:r>
      <w:proofErr w:type="spellStart"/>
      <w:r w:rsidRPr="002922EA">
        <w:t>Sonenberg</w:t>
      </w:r>
      <w:proofErr w:type="spellEnd"/>
      <w:r w:rsidRPr="002922EA">
        <w:t xml:space="preserve"> N</w:t>
      </w:r>
      <w:r w:rsidR="00864A92">
        <w:t>.</w:t>
      </w:r>
      <w:r w:rsidR="003F580E">
        <w:t xml:space="preserve"> </w:t>
      </w:r>
      <w:r w:rsidRPr="002922EA">
        <w:t xml:space="preserve">Targeting the eIF4F translation initiation complex: a critical nexus for cancer development. </w:t>
      </w:r>
      <w:r w:rsidRPr="00864A92">
        <w:rPr>
          <w:rStyle w:val="jrnl"/>
          <w:i/>
        </w:rPr>
        <w:t>Cancer Res</w:t>
      </w:r>
      <w:r w:rsidR="00864A92" w:rsidRPr="00864A92">
        <w:rPr>
          <w:rStyle w:val="jrnl"/>
          <w:i/>
        </w:rPr>
        <w:t>earch</w:t>
      </w:r>
      <w:r w:rsidRPr="00864A92">
        <w:rPr>
          <w:i/>
        </w:rPr>
        <w:t>.</w:t>
      </w:r>
      <w:r w:rsidR="00864A92">
        <w:t xml:space="preserve"> </w:t>
      </w:r>
      <w:r w:rsidRPr="00864A92">
        <w:rPr>
          <w:b/>
        </w:rPr>
        <w:t>75</w:t>
      </w:r>
      <w:r w:rsidR="00864A92">
        <w:t xml:space="preserve"> </w:t>
      </w:r>
      <w:r w:rsidRPr="002922EA">
        <w:t>(2)</w:t>
      </w:r>
      <w:r w:rsidR="00864A92">
        <w:t xml:space="preserve">, </w:t>
      </w:r>
      <w:r w:rsidRPr="002922EA">
        <w:t>250-</w:t>
      </w:r>
      <w:r w:rsidR="00864A92">
        <w:t xml:space="preserve">263 </w:t>
      </w:r>
      <w:r w:rsidR="00864A92" w:rsidRPr="002922EA">
        <w:t>(2015)</w:t>
      </w:r>
      <w:r w:rsidR="00864A92">
        <w:t>.</w:t>
      </w:r>
      <w:r w:rsidR="00E1769E" w:rsidRPr="002922EA">
        <w:t xml:space="preserve"> </w:t>
      </w:r>
    </w:p>
    <w:p w14:paraId="48185C6D" w14:textId="77777777" w:rsidR="00864A92" w:rsidRDefault="00AF455F" w:rsidP="002922EA">
      <w:pPr>
        <w:pStyle w:val="ListParagraph"/>
        <w:numPr>
          <w:ilvl w:val="0"/>
          <w:numId w:val="40"/>
        </w:numPr>
      </w:pPr>
      <w:proofErr w:type="spellStart"/>
      <w:r w:rsidRPr="002922EA">
        <w:t>Montanaro</w:t>
      </w:r>
      <w:proofErr w:type="spellEnd"/>
      <w:r w:rsidRPr="002922EA">
        <w:t xml:space="preserve"> L</w:t>
      </w:r>
      <w:r w:rsidR="00864A92">
        <w:t>.</w:t>
      </w:r>
      <w:r w:rsidRPr="002922EA">
        <w:t xml:space="preserve">, </w:t>
      </w:r>
      <w:proofErr w:type="spellStart"/>
      <w:r w:rsidRPr="002922EA">
        <w:t>Pandolfi</w:t>
      </w:r>
      <w:proofErr w:type="spellEnd"/>
      <w:r w:rsidRPr="002922EA">
        <w:t xml:space="preserve"> P</w:t>
      </w:r>
      <w:r w:rsidR="00864A92">
        <w:t xml:space="preserve">. </w:t>
      </w:r>
      <w:r w:rsidRPr="002922EA">
        <w:t>P.</w:t>
      </w:r>
      <w:r w:rsidRPr="002922EA">
        <w:rPr>
          <w:rStyle w:val="jrnl"/>
        </w:rPr>
        <w:t xml:space="preserve"> </w:t>
      </w:r>
      <w:r w:rsidRPr="002922EA">
        <w:t xml:space="preserve">Initiation of mRNA translation in oncogenesis: the role of eIF4E. </w:t>
      </w:r>
      <w:r w:rsidR="00864A92" w:rsidRPr="00864A92">
        <w:rPr>
          <w:rStyle w:val="jrnl"/>
          <w:i/>
        </w:rPr>
        <w:t xml:space="preserve">Cell </w:t>
      </w:r>
      <w:r w:rsidRPr="00864A92">
        <w:rPr>
          <w:rStyle w:val="jrnl"/>
          <w:i/>
        </w:rPr>
        <w:t>Cycle</w:t>
      </w:r>
      <w:r w:rsidRPr="00864A92">
        <w:rPr>
          <w:i/>
        </w:rPr>
        <w:t>.</w:t>
      </w:r>
      <w:r w:rsidRPr="002922EA">
        <w:t xml:space="preserve"> </w:t>
      </w:r>
      <w:r w:rsidR="00864A92" w:rsidRPr="00864A92">
        <w:rPr>
          <w:b/>
        </w:rPr>
        <w:t>11</w:t>
      </w:r>
      <w:r w:rsidR="00864A92">
        <w:t xml:space="preserve">, </w:t>
      </w:r>
      <w:r w:rsidRPr="002922EA">
        <w:t>1387-</w:t>
      </w:r>
      <w:r w:rsidR="00864A92">
        <w:t>138</w:t>
      </w:r>
      <w:r w:rsidRPr="002922EA">
        <w:t>9</w:t>
      </w:r>
      <w:r w:rsidR="00864A92">
        <w:t xml:space="preserve"> </w:t>
      </w:r>
      <w:r w:rsidR="00864A92" w:rsidRPr="002922EA">
        <w:t>(2004)</w:t>
      </w:r>
      <w:r w:rsidRPr="002922EA">
        <w:t>.</w:t>
      </w:r>
    </w:p>
    <w:p w14:paraId="699E92E5" w14:textId="77777777" w:rsidR="00864A92" w:rsidRDefault="00AF455F" w:rsidP="002922EA">
      <w:pPr>
        <w:pStyle w:val="ListParagraph"/>
        <w:numPr>
          <w:ilvl w:val="0"/>
          <w:numId w:val="40"/>
        </w:numPr>
      </w:pPr>
      <w:r w:rsidRPr="00864A92">
        <w:rPr>
          <w:bCs/>
        </w:rPr>
        <w:t>Merrick</w:t>
      </w:r>
      <w:r w:rsidRPr="002922EA">
        <w:t xml:space="preserve"> W</w:t>
      </w:r>
      <w:r w:rsidR="00864A92">
        <w:t xml:space="preserve">. </w:t>
      </w:r>
      <w:r w:rsidRPr="002922EA">
        <w:t>C.</w:t>
      </w:r>
      <w:r w:rsidR="00864A92">
        <w:t xml:space="preserve"> eIF4E: A</w:t>
      </w:r>
      <w:r w:rsidR="00B13B3F" w:rsidRPr="002922EA">
        <w:t xml:space="preserve"> retrospective</w:t>
      </w:r>
      <w:r w:rsidR="00864A92">
        <w:t>.</w:t>
      </w:r>
      <w:r w:rsidRPr="002922EA">
        <w:rPr>
          <w:rStyle w:val="jrnl"/>
        </w:rPr>
        <w:t xml:space="preserve"> </w:t>
      </w:r>
      <w:r w:rsidRPr="00864A92">
        <w:rPr>
          <w:rStyle w:val="jrnl"/>
          <w:i/>
        </w:rPr>
        <w:t>J</w:t>
      </w:r>
      <w:r w:rsidR="00864A92" w:rsidRPr="00864A92">
        <w:rPr>
          <w:rStyle w:val="jrnl"/>
          <w:i/>
        </w:rPr>
        <w:t>ournal o</w:t>
      </w:r>
      <w:r w:rsidR="00864A92">
        <w:rPr>
          <w:rStyle w:val="jrnl"/>
          <w:i/>
        </w:rPr>
        <w:t xml:space="preserve">f </w:t>
      </w:r>
      <w:r w:rsidRPr="00864A92">
        <w:rPr>
          <w:rStyle w:val="jrnl"/>
          <w:i/>
        </w:rPr>
        <w:t>Biol</w:t>
      </w:r>
      <w:r w:rsidR="00864A92" w:rsidRPr="00864A92">
        <w:rPr>
          <w:rStyle w:val="jrnl"/>
          <w:i/>
        </w:rPr>
        <w:t>ogical</w:t>
      </w:r>
      <w:r w:rsidRPr="00864A92">
        <w:rPr>
          <w:rStyle w:val="jrnl"/>
          <w:i/>
        </w:rPr>
        <w:t xml:space="preserve"> Chem</w:t>
      </w:r>
      <w:r w:rsidR="00864A92" w:rsidRPr="00864A92">
        <w:rPr>
          <w:rStyle w:val="jrnl"/>
          <w:i/>
        </w:rPr>
        <w:t>istry</w:t>
      </w:r>
      <w:r w:rsidRPr="00864A92">
        <w:rPr>
          <w:i/>
        </w:rPr>
        <w:t>.</w:t>
      </w:r>
      <w:r w:rsidR="00864A92">
        <w:t xml:space="preserve"> </w:t>
      </w:r>
      <w:r w:rsidRPr="00864A92">
        <w:rPr>
          <w:b/>
        </w:rPr>
        <w:t>290</w:t>
      </w:r>
      <w:r w:rsidR="00864A92">
        <w:t xml:space="preserve"> (40), </w:t>
      </w:r>
      <w:r w:rsidRPr="002922EA">
        <w:t>24091-</w:t>
      </w:r>
      <w:r w:rsidR="00864A92">
        <w:t>2409</w:t>
      </w:r>
      <w:r w:rsidRPr="002922EA">
        <w:t>9</w:t>
      </w:r>
      <w:r w:rsidR="00864A92">
        <w:t xml:space="preserve"> </w:t>
      </w:r>
      <w:r w:rsidR="00864A92" w:rsidRPr="002922EA">
        <w:t>(</w:t>
      </w:r>
      <w:r w:rsidR="00864A92" w:rsidRPr="00864A92">
        <w:rPr>
          <w:bCs/>
        </w:rPr>
        <w:t>2015)</w:t>
      </w:r>
      <w:r w:rsidR="00864A92">
        <w:t>.</w:t>
      </w:r>
    </w:p>
    <w:p w14:paraId="0376381B" w14:textId="300D7661" w:rsidR="00DD4988" w:rsidRDefault="00AF455F" w:rsidP="00DD4988">
      <w:pPr>
        <w:pStyle w:val="ListParagraph"/>
        <w:numPr>
          <w:ilvl w:val="0"/>
          <w:numId w:val="40"/>
        </w:numPr>
      </w:pPr>
      <w:proofErr w:type="spellStart"/>
      <w:r w:rsidRPr="002922EA">
        <w:lastRenderedPageBreak/>
        <w:t>Marcotrigiano</w:t>
      </w:r>
      <w:proofErr w:type="spellEnd"/>
      <w:r w:rsidRPr="002922EA">
        <w:t xml:space="preserve"> J</w:t>
      </w:r>
      <w:r w:rsidR="00864A92">
        <w:t>.</w:t>
      </w:r>
      <w:r w:rsidRPr="002922EA">
        <w:t>, Gingras A</w:t>
      </w:r>
      <w:r w:rsidR="00864A92">
        <w:t xml:space="preserve">. </w:t>
      </w:r>
      <w:r w:rsidRPr="002922EA">
        <w:t>C</w:t>
      </w:r>
      <w:r w:rsidR="00864A92">
        <w:t>.</w:t>
      </w:r>
      <w:r w:rsidRPr="002922EA">
        <w:t xml:space="preserve">, </w:t>
      </w:r>
      <w:proofErr w:type="spellStart"/>
      <w:r w:rsidRPr="002922EA">
        <w:t>Sonenberg</w:t>
      </w:r>
      <w:proofErr w:type="spellEnd"/>
      <w:r w:rsidRPr="002922EA">
        <w:t xml:space="preserve"> N</w:t>
      </w:r>
      <w:r w:rsidR="00864A92">
        <w:t>.</w:t>
      </w:r>
      <w:r w:rsidRPr="002922EA">
        <w:t>, Burley S</w:t>
      </w:r>
      <w:r w:rsidR="00864A92">
        <w:t xml:space="preserve">. </w:t>
      </w:r>
      <w:r w:rsidRPr="002922EA">
        <w:t>K</w:t>
      </w:r>
      <w:r w:rsidR="00864A92">
        <w:t>.</w:t>
      </w:r>
      <w:r w:rsidRPr="002922EA">
        <w:t xml:space="preserve"> Cap-dependent translation initiation in eukaryotes is regulated by a molecular mimic of eIF4G. </w:t>
      </w:r>
      <w:r w:rsidRPr="00864A92">
        <w:rPr>
          <w:i/>
        </w:rPr>
        <w:t>Mol</w:t>
      </w:r>
      <w:r w:rsidR="00864A92">
        <w:rPr>
          <w:i/>
        </w:rPr>
        <w:t>ecular</w:t>
      </w:r>
      <w:r w:rsidRPr="00864A92">
        <w:rPr>
          <w:i/>
        </w:rPr>
        <w:t xml:space="preserve"> Cell</w:t>
      </w:r>
      <w:r w:rsidR="00864A92">
        <w:rPr>
          <w:i/>
        </w:rPr>
        <w:t>.</w:t>
      </w:r>
      <w:r w:rsidRPr="00864A92">
        <w:rPr>
          <w:i/>
        </w:rPr>
        <w:t xml:space="preserve"> </w:t>
      </w:r>
      <w:r w:rsidR="00864A92" w:rsidRPr="00864A92">
        <w:rPr>
          <w:b/>
        </w:rPr>
        <w:t>3</w:t>
      </w:r>
      <w:r w:rsidR="003F580E">
        <w:rPr>
          <w:b/>
        </w:rPr>
        <w:t xml:space="preserve"> </w:t>
      </w:r>
      <w:r w:rsidR="00864A92">
        <w:t xml:space="preserve">(6), </w:t>
      </w:r>
      <w:r w:rsidRPr="002922EA">
        <w:t>707-716</w:t>
      </w:r>
      <w:r w:rsidR="00864A92">
        <w:t xml:space="preserve"> </w:t>
      </w:r>
      <w:r w:rsidR="00864A92" w:rsidRPr="00864A92">
        <w:rPr>
          <w:i/>
        </w:rPr>
        <w:t>(</w:t>
      </w:r>
      <w:r w:rsidR="00864A92" w:rsidRPr="002922EA">
        <w:t>1999)</w:t>
      </w:r>
      <w:r w:rsidRPr="002922EA">
        <w:t>.</w:t>
      </w:r>
    </w:p>
    <w:p w14:paraId="69532046" w14:textId="2CA7A65A" w:rsidR="00DD4988" w:rsidRDefault="00AF455F" w:rsidP="00DD4988">
      <w:pPr>
        <w:pStyle w:val="ListParagraph"/>
        <w:numPr>
          <w:ilvl w:val="0"/>
          <w:numId w:val="40"/>
        </w:numPr>
      </w:pPr>
      <w:proofErr w:type="spellStart"/>
      <w:r w:rsidRPr="00DD4988">
        <w:t>Umenaga</w:t>
      </w:r>
      <w:proofErr w:type="spellEnd"/>
      <w:r w:rsidRPr="00DD4988">
        <w:t xml:space="preserve"> Y</w:t>
      </w:r>
      <w:r w:rsidR="00DD4988" w:rsidRPr="00DD4988">
        <w:t>.</w:t>
      </w:r>
      <w:r w:rsidRPr="00DD4988">
        <w:t xml:space="preserve">, </w:t>
      </w:r>
      <w:proofErr w:type="spellStart"/>
      <w:r w:rsidRPr="00DD4988">
        <w:t>Paku</w:t>
      </w:r>
      <w:proofErr w:type="spellEnd"/>
      <w:r w:rsidRPr="00DD4988">
        <w:t xml:space="preserve"> K</w:t>
      </w:r>
      <w:r w:rsidR="00DD4988" w:rsidRPr="00DD4988">
        <w:t xml:space="preserve">. </w:t>
      </w:r>
      <w:r w:rsidRPr="00DD4988">
        <w:t>S</w:t>
      </w:r>
      <w:r w:rsidR="00DD4988" w:rsidRPr="00DD4988">
        <w:t>.</w:t>
      </w:r>
      <w:r w:rsidRPr="00DD4988">
        <w:t>, In Y</w:t>
      </w:r>
      <w:r w:rsidR="00DD4988" w:rsidRPr="00DD4988">
        <w:t>.</w:t>
      </w:r>
      <w:r w:rsidRPr="00DD4988">
        <w:t>, Ishida T</w:t>
      </w:r>
      <w:r w:rsidR="00DD4988" w:rsidRPr="00DD4988">
        <w:t>.</w:t>
      </w:r>
      <w:r w:rsidRPr="00DD4988">
        <w:t xml:space="preserve">, </w:t>
      </w:r>
      <w:proofErr w:type="spellStart"/>
      <w:r w:rsidRPr="00DD4988">
        <w:t>Tomoo</w:t>
      </w:r>
      <w:proofErr w:type="spellEnd"/>
      <w:r w:rsidRPr="00DD4988">
        <w:t xml:space="preserve"> K.</w:t>
      </w:r>
      <w:r w:rsidR="0056192B">
        <w:t xml:space="preserve"> </w:t>
      </w:r>
      <w:r w:rsidR="00DD4988" w:rsidRPr="00DD4988">
        <w:t>Identification and function of the second eIF4E-binding region in N-terminal domain of eIF4G: comparison with eIF4E-binding protein.</w:t>
      </w:r>
      <w:r w:rsidR="00DD4988">
        <w:t xml:space="preserve"> </w:t>
      </w:r>
      <w:r w:rsidRPr="00DD4988">
        <w:rPr>
          <w:i/>
        </w:rPr>
        <w:t>Biochem</w:t>
      </w:r>
      <w:r w:rsidR="00DD4988" w:rsidRPr="00DD4988">
        <w:rPr>
          <w:i/>
        </w:rPr>
        <w:t>ical and</w:t>
      </w:r>
      <w:r w:rsidRPr="00DD4988">
        <w:rPr>
          <w:i/>
        </w:rPr>
        <w:t xml:space="preserve"> Biophys</w:t>
      </w:r>
      <w:r w:rsidR="00DD4988" w:rsidRPr="00DD4988">
        <w:rPr>
          <w:i/>
        </w:rPr>
        <w:t>ical</w:t>
      </w:r>
      <w:r w:rsidRPr="00DD4988">
        <w:rPr>
          <w:i/>
        </w:rPr>
        <w:t xml:space="preserve"> Res</w:t>
      </w:r>
      <w:r w:rsidR="00DD4988" w:rsidRPr="00DD4988">
        <w:rPr>
          <w:i/>
        </w:rPr>
        <w:t>earch</w:t>
      </w:r>
      <w:r w:rsidRPr="00DD4988">
        <w:rPr>
          <w:i/>
        </w:rPr>
        <w:t xml:space="preserve"> Commun</w:t>
      </w:r>
      <w:r w:rsidR="00DD4988" w:rsidRPr="00DD4988">
        <w:rPr>
          <w:i/>
        </w:rPr>
        <w:t>ication</w:t>
      </w:r>
      <w:r w:rsidR="00DD4988">
        <w:t xml:space="preserve">. </w:t>
      </w:r>
      <w:r w:rsidRPr="00DD4988">
        <w:rPr>
          <w:b/>
        </w:rPr>
        <w:t>414</w:t>
      </w:r>
      <w:r w:rsidR="003F580E">
        <w:rPr>
          <w:b/>
        </w:rPr>
        <w:t xml:space="preserve"> </w:t>
      </w:r>
      <w:r w:rsidR="00DD4988">
        <w:t xml:space="preserve">(3), </w:t>
      </w:r>
      <w:r w:rsidRPr="00DD4988">
        <w:t>462-</w:t>
      </w:r>
      <w:r w:rsidR="00DD4988">
        <w:t xml:space="preserve">467 </w:t>
      </w:r>
      <w:r w:rsidR="00DD4988" w:rsidRPr="00DD4988">
        <w:t>(2011)</w:t>
      </w:r>
      <w:r w:rsidR="00DD4988">
        <w:t>.</w:t>
      </w:r>
      <w:r w:rsidRPr="00DD4988">
        <w:t xml:space="preserve"> </w:t>
      </w:r>
    </w:p>
    <w:p w14:paraId="350A0DAC" w14:textId="06C66593" w:rsidR="00DD4988" w:rsidRDefault="00AF455F" w:rsidP="002922EA">
      <w:pPr>
        <w:pStyle w:val="ListParagraph"/>
        <w:numPr>
          <w:ilvl w:val="0"/>
          <w:numId w:val="40"/>
        </w:numPr>
      </w:pPr>
      <w:proofErr w:type="spellStart"/>
      <w:r w:rsidRPr="00DD4988">
        <w:t>Grüner</w:t>
      </w:r>
      <w:proofErr w:type="spellEnd"/>
      <w:r w:rsidRPr="00DD4988">
        <w:t xml:space="preserve"> S</w:t>
      </w:r>
      <w:r w:rsidR="00DD4988">
        <w:t xml:space="preserve">. et al. </w:t>
      </w:r>
      <w:r w:rsidR="00DD4988" w:rsidRPr="00DD4988">
        <w:t>The Structures of eIF4E-eIF4G Complexes Reveal an Extended Interface to Regulate Translation Initiation.</w:t>
      </w:r>
      <w:r w:rsidR="00DD4988">
        <w:t xml:space="preserve"> </w:t>
      </w:r>
      <w:r w:rsidRPr="00DD4988">
        <w:rPr>
          <w:rStyle w:val="jrnl"/>
          <w:i/>
        </w:rPr>
        <w:t>Mol</w:t>
      </w:r>
      <w:r w:rsidR="00DD4988" w:rsidRPr="00DD4988">
        <w:rPr>
          <w:rStyle w:val="jrnl"/>
          <w:i/>
        </w:rPr>
        <w:t>ecular</w:t>
      </w:r>
      <w:r w:rsidRPr="00DD4988">
        <w:rPr>
          <w:rStyle w:val="jrnl"/>
          <w:i/>
        </w:rPr>
        <w:t xml:space="preserve"> Cell</w:t>
      </w:r>
      <w:r w:rsidRPr="00DD4988">
        <w:rPr>
          <w:i/>
        </w:rPr>
        <w:t>.</w:t>
      </w:r>
      <w:r w:rsidRPr="002922EA">
        <w:t xml:space="preserve"> </w:t>
      </w:r>
      <w:r w:rsidRPr="00DD4988">
        <w:rPr>
          <w:b/>
        </w:rPr>
        <w:t>64</w:t>
      </w:r>
      <w:r w:rsidR="00DD4988">
        <w:t xml:space="preserve"> (3), </w:t>
      </w:r>
      <w:r w:rsidRPr="002922EA">
        <w:t>467-479</w:t>
      </w:r>
      <w:r w:rsidR="00DD4988">
        <w:t xml:space="preserve"> </w:t>
      </w:r>
      <w:r w:rsidR="00DD4988" w:rsidRPr="002922EA">
        <w:t>(</w:t>
      </w:r>
      <w:r w:rsidR="00DD4988" w:rsidRPr="00DD4988">
        <w:rPr>
          <w:bCs/>
        </w:rPr>
        <w:t>2016)</w:t>
      </w:r>
      <w:r w:rsidR="00DD4988">
        <w:t>.</w:t>
      </w:r>
      <w:r w:rsidR="0056192B">
        <w:t xml:space="preserve"> </w:t>
      </w:r>
    </w:p>
    <w:p w14:paraId="5DBB5D11" w14:textId="4C468498" w:rsidR="00DD4988" w:rsidRDefault="00AF455F" w:rsidP="002922EA">
      <w:pPr>
        <w:pStyle w:val="ListParagraph"/>
        <w:numPr>
          <w:ilvl w:val="0"/>
          <w:numId w:val="40"/>
        </w:numPr>
      </w:pPr>
      <w:r w:rsidRPr="00DD4988">
        <w:t>Gingras A</w:t>
      </w:r>
      <w:r w:rsidR="00DD4988" w:rsidRPr="00DD4988">
        <w:t xml:space="preserve">. </w:t>
      </w:r>
      <w:r w:rsidRPr="00DD4988">
        <w:t>C</w:t>
      </w:r>
      <w:r w:rsidR="00DD4988" w:rsidRPr="00DD4988">
        <w:t xml:space="preserve">. et al. </w:t>
      </w:r>
      <w:r w:rsidRPr="00DD4988">
        <w:t>Hierarchical phosphorylation of the translation inhibitor</w:t>
      </w:r>
      <w:r w:rsidR="00DD4988">
        <w:t xml:space="preserve"> </w:t>
      </w:r>
      <w:r w:rsidRPr="00DD4988">
        <w:t xml:space="preserve">4E-BP1. </w:t>
      </w:r>
      <w:r w:rsidRPr="00DD4988">
        <w:rPr>
          <w:i/>
        </w:rPr>
        <w:t xml:space="preserve">Genes </w:t>
      </w:r>
      <w:r w:rsidR="00DD4988">
        <w:rPr>
          <w:i/>
        </w:rPr>
        <w:t xml:space="preserve">and </w:t>
      </w:r>
      <w:r w:rsidRPr="00DD4988">
        <w:rPr>
          <w:i/>
        </w:rPr>
        <w:t>Dev</w:t>
      </w:r>
      <w:r w:rsidR="00DD4988">
        <w:rPr>
          <w:i/>
        </w:rPr>
        <w:t>elopment.</w:t>
      </w:r>
      <w:r w:rsidRPr="00DD4988">
        <w:rPr>
          <w:i/>
        </w:rPr>
        <w:t xml:space="preserve"> </w:t>
      </w:r>
      <w:r w:rsidR="00DD4988" w:rsidRPr="00DD4988">
        <w:rPr>
          <w:b/>
        </w:rPr>
        <w:t>15</w:t>
      </w:r>
      <w:r w:rsidR="003F580E">
        <w:rPr>
          <w:b/>
        </w:rPr>
        <w:t xml:space="preserve"> </w:t>
      </w:r>
      <w:r w:rsidR="00DD4988">
        <w:t xml:space="preserve">(21), </w:t>
      </w:r>
      <w:r w:rsidRPr="00DD4988">
        <w:t>2852-2864</w:t>
      </w:r>
      <w:r w:rsidR="00DD4988">
        <w:t xml:space="preserve"> </w:t>
      </w:r>
      <w:r w:rsidR="00DD4988" w:rsidRPr="00DD4988">
        <w:t>(2001)</w:t>
      </w:r>
      <w:r w:rsidRPr="00DD4988">
        <w:t>.</w:t>
      </w:r>
    </w:p>
    <w:p w14:paraId="77EE505B" w14:textId="68950319" w:rsidR="00DD4988" w:rsidRDefault="00DD4988" w:rsidP="002922EA">
      <w:pPr>
        <w:pStyle w:val="ListParagraph"/>
        <w:numPr>
          <w:ilvl w:val="0"/>
          <w:numId w:val="40"/>
        </w:numPr>
      </w:pPr>
      <w:r>
        <w:t>Dixon A. S. et al.</w:t>
      </w:r>
      <w:r w:rsidR="00641E35" w:rsidRPr="002922EA">
        <w:t xml:space="preserve"> </w:t>
      </w:r>
      <w:proofErr w:type="spellStart"/>
      <w:r w:rsidR="00641E35" w:rsidRPr="002922EA">
        <w:t>NanoLuc</w:t>
      </w:r>
      <w:proofErr w:type="spellEnd"/>
      <w:r w:rsidR="00641E35" w:rsidRPr="002922EA">
        <w:t xml:space="preserve"> Complementation Reporter Optimized for Accurate Measurement of Protein Interactions in Cells. </w:t>
      </w:r>
      <w:r w:rsidR="00641E35" w:rsidRPr="00DD4988">
        <w:rPr>
          <w:i/>
        </w:rPr>
        <w:t>ACS Chem</w:t>
      </w:r>
      <w:r w:rsidRPr="00DD4988">
        <w:rPr>
          <w:i/>
        </w:rPr>
        <w:t>ical</w:t>
      </w:r>
      <w:r w:rsidR="00641E35" w:rsidRPr="00DD4988">
        <w:rPr>
          <w:i/>
        </w:rPr>
        <w:t xml:space="preserve"> Biol</w:t>
      </w:r>
      <w:r w:rsidRPr="00DD4988">
        <w:rPr>
          <w:i/>
        </w:rPr>
        <w:t>ogy.</w:t>
      </w:r>
      <w:r w:rsidR="00641E35" w:rsidRPr="00DD4988">
        <w:t xml:space="preserve"> </w:t>
      </w:r>
      <w:r w:rsidRPr="000336FC">
        <w:rPr>
          <w:b/>
          <w:bCs/>
        </w:rPr>
        <w:t>11</w:t>
      </w:r>
      <w:r w:rsidR="003F580E">
        <w:t xml:space="preserve"> </w:t>
      </w:r>
      <w:r>
        <w:t xml:space="preserve">(2), </w:t>
      </w:r>
      <w:r w:rsidR="00641E35" w:rsidRPr="002922EA">
        <w:t>400-408</w:t>
      </w:r>
      <w:r>
        <w:t xml:space="preserve"> </w:t>
      </w:r>
      <w:r w:rsidRPr="00DD4988">
        <w:t>(</w:t>
      </w:r>
      <w:r w:rsidRPr="002922EA">
        <w:t>2016)</w:t>
      </w:r>
      <w:r>
        <w:t>.</w:t>
      </w:r>
    </w:p>
    <w:p w14:paraId="0C8DA494" w14:textId="17A563EE" w:rsidR="00DD4988" w:rsidRDefault="00AF455F" w:rsidP="002922EA">
      <w:pPr>
        <w:pStyle w:val="ListParagraph"/>
        <w:numPr>
          <w:ilvl w:val="0"/>
          <w:numId w:val="40"/>
        </w:numPr>
      </w:pPr>
      <w:r w:rsidRPr="002922EA">
        <w:t>Sun S</w:t>
      </w:r>
      <w:r w:rsidR="00DD4988">
        <w:t xml:space="preserve">. </w:t>
      </w:r>
      <w:r w:rsidRPr="002922EA">
        <w:t xml:space="preserve">Y. </w:t>
      </w:r>
      <w:r w:rsidR="00641E35" w:rsidRPr="002922EA">
        <w:t>mTOR kinase inhibitors as potential cancer therapeutic drugs.</w:t>
      </w:r>
      <w:r w:rsidR="00DD4988">
        <w:t xml:space="preserve"> </w:t>
      </w:r>
      <w:r w:rsidRPr="00DD4988">
        <w:rPr>
          <w:i/>
        </w:rPr>
        <w:t>Cance</w:t>
      </w:r>
      <w:r w:rsidR="00DD4988" w:rsidRPr="00DD4988">
        <w:rPr>
          <w:i/>
        </w:rPr>
        <w:t>r</w:t>
      </w:r>
      <w:r w:rsidRPr="00DD4988">
        <w:rPr>
          <w:i/>
        </w:rPr>
        <w:t xml:space="preserve"> Letter</w:t>
      </w:r>
      <w:r w:rsidR="00DD4988">
        <w:t>s</w:t>
      </w:r>
      <w:r w:rsidRPr="002922EA">
        <w:t xml:space="preserve">. </w:t>
      </w:r>
      <w:r w:rsidRPr="00DD4988">
        <w:rPr>
          <w:b/>
        </w:rPr>
        <w:t>340</w:t>
      </w:r>
      <w:r w:rsidR="003F580E">
        <w:rPr>
          <w:b/>
        </w:rPr>
        <w:t xml:space="preserve"> </w:t>
      </w:r>
      <w:r w:rsidR="00DD4988">
        <w:t xml:space="preserve">(1), </w:t>
      </w:r>
      <w:r w:rsidRPr="002922EA">
        <w:t>1-8</w:t>
      </w:r>
      <w:r w:rsidR="00DD4988">
        <w:t xml:space="preserve"> </w:t>
      </w:r>
      <w:r w:rsidR="00DD4988" w:rsidRPr="002922EA">
        <w:t>(</w:t>
      </w:r>
      <w:r w:rsidR="00DD4988" w:rsidRPr="002922EA">
        <w:rPr>
          <w:rStyle w:val="highlight"/>
        </w:rPr>
        <w:t>2013)</w:t>
      </w:r>
      <w:r w:rsidR="00641E35" w:rsidRPr="002922EA">
        <w:t>.</w:t>
      </w:r>
      <w:r w:rsidRPr="002922EA">
        <w:t xml:space="preserve"> </w:t>
      </w:r>
    </w:p>
    <w:p w14:paraId="30EF7C70" w14:textId="15AEA698" w:rsidR="00DD4988" w:rsidRDefault="00D64D55" w:rsidP="002922EA">
      <w:pPr>
        <w:pStyle w:val="ListParagraph"/>
        <w:numPr>
          <w:ilvl w:val="0"/>
          <w:numId w:val="40"/>
        </w:numPr>
      </w:pPr>
      <w:r w:rsidRPr="002922EA">
        <w:t>Strober W. Trypan blue exclusion test of cell viability.</w:t>
      </w:r>
      <w:r w:rsidRPr="002922EA">
        <w:rPr>
          <w:rStyle w:val="jrnl"/>
        </w:rPr>
        <w:t xml:space="preserve"> </w:t>
      </w:r>
      <w:r w:rsidRPr="00DD4988">
        <w:rPr>
          <w:rStyle w:val="jrnl"/>
          <w:i/>
        </w:rPr>
        <w:t>Curr</w:t>
      </w:r>
      <w:r w:rsidR="00DD4988" w:rsidRPr="00DD4988">
        <w:rPr>
          <w:rStyle w:val="jrnl"/>
          <w:i/>
        </w:rPr>
        <w:t>ent</w:t>
      </w:r>
      <w:r w:rsidRPr="00DD4988">
        <w:rPr>
          <w:rStyle w:val="jrnl"/>
          <w:i/>
        </w:rPr>
        <w:t xml:space="preserve"> Protoc</w:t>
      </w:r>
      <w:r w:rsidR="00DD4988" w:rsidRPr="00DD4988">
        <w:rPr>
          <w:rStyle w:val="jrnl"/>
          <w:i/>
        </w:rPr>
        <w:t>ols in</w:t>
      </w:r>
      <w:r w:rsidRPr="00DD4988">
        <w:rPr>
          <w:rStyle w:val="jrnl"/>
          <w:i/>
        </w:rPr>
        <w:t xml:space="preserve"> Immunol</w:t>
      </w:r>
      <w:r w:rsidR="00DD4988" w:rsidRPr="00DD4988">
        <w:rPr>
          <w:rStyle w:val="jrnl"/>
          <w:i/>
        </w:rPr>
        <w:t>ogy</w:t>
      </w:r>
      <w:r w:rsidRPr="002922EA">
        <w:t xml:space="preserve">. Appendix </w:t>
      </w:r>
      <w:r w:rsidR="00EF2E1E" w:rsidRPr="002922EA">
        <w:t>3: Appendix</w:t>
      </w:r>
      <w:r w:rsidRPr="002922EA">
        <w:t xml:space="preserve"> 3B</w:t>
      </w:r>
      <w:r w:rsidR="003F580E">
        <w:t xml:space="preserve"> </w:t>
      </w:r>
      <w:r w:rsidR="003F580E" w:rsidRPr="002922EA">
        <w:t>(2001)</w:t>
      </w:r>
      <w:r w:rsidR="003F580E">
        <w:t>.</w:t>
      </w:r>
    </w:p>
    <w:p w14:paraId="6E8590C7" w14:textId="5D321DED" w:rsidR="009231C4" w:rsidRDefault="00AF455F" w:rsidP="002922EA">
      <w:pPr>
        <w:pStyle w:val="ListParagraph"/>
        <w:numPr>
          <w:ilvl w:val="0"/>
          <w:numId w:val="40"/>
        </w:numPr>
      </w:pPr>
      <w:proofErr w:type="spellStart"/>
      <w:r w:rsidRPr="002922EA">
        <w:t>Sekiyama</w:t>
      </w:r>
      <w:proofErr w:type="spellEnd"/>
      <w:r w:rsidRPr="002922EA">
        <w:t xml:space="preserve"> N</w:t>
      </w:r>
      <w:r w:rsidR="00DD4988">
        <w:t>. et al</w:t>
      </w:r>
      <w:r w:rsidRPr="002922EA">
        <w:t>. Molecular mechanism of the dual activity of 4EGI-1: Dissociating eIF4G from eIF4E but stabilizing the binding of unphosphorylated 4E-BP1.</w:t>
      </w:r>
      <w:r w:rsidR="00DD4988">
        <w:t xml:space="preserve"> </w:t>
      </w:r>
      <w:r w:rsidRPr="00DD4988">
        <w:rPr>
          <w:rStyle w:val="jrnl"/>
          <w:i/>
        </w:rPr>
        <w:t>Proc</w:t>
      </w:r>
      <w:r w:rsidR="00DD4988" w:rsidRPr="00DD4988">
        <w:rPr>
          <w:rStyle w:val="jrnl"/>
          <w:i/>
        </w:rPr>
        <w:t>eedings</w:t>
      </w:r>
      <w:r w:rsidRPr="00DD4988">
        <w:rPr>
          <w:rStyle w:val="jrnl"/>
          <w:i/>
        </w:rPr>
        <w:t xml:space="preserve"> </w:t>
      </w:r>
      <w:r w:rsidR="00DD4988" w:rsidRPr="00DD4988">
        <w:rPr>
          <w:rStyle w:val="jrnl"/>
          <w:i/>
        </w:rPr>
        <w:t xml:space="preserve">of the </w:t>
      </w:r>
      <w:r w:rsidRPr="00DD4988">
        <w:rPr>
          <w:rStyle w:val="jrnl"/>
          <w:i/>
        </w:rPr>
        <w:t>Nat</w:t>
      </w:r>
      <w:r w:rsidR="00DD4988" w:rsidRPr="00DD4988">
        <w:rPr>
          <w:rStyle w:val="jrnl"/>
          <w:i/>
        </w:rPr>
        <w:t>iona</w:t>
      </w:r>
      <w:r w:rsidRPr="00DD4988">
        <w:rPr>
          <w:rStyle w:val="jrnl"/>
          <w:i/>
        </w:rPr>
        <w:t>l Acad</w:t>
      </w:r>
      <w:r w:rsidR="00DD4988" w:rsidRPr="00DD4988">
        <w:rPr>
          <w:rStyle w:val="jrnl"/>
          <w:i/>
        </w:rPr>
        <w:t>emy of</w:t>
      </w:r>
      <w:r w:rsidRPr="00DD4988">
        <w:rPr>
          <w:rStyle w:val="jrnl"/>
          <w:i/>
        </w:rPr>
        <w:t xml:space="preserve"> Sci</w:t>
      </w:r>
      <w:r w:rsidR="00DD4988" w:rsidRPr="00DD4988">
        <w:rPr>
          <w:rStyle w:val="jrnl"/>
          <w:i/>
        </w:rPr>
        <w:t>ence</w:t>
      </w:r>
      <w:r w:rsidRPr="00DD4988">
        <w:rPr>
          <w:rStyle w:val="jrnl"/>
          <w:i/>
        </w:rPr>
        <w:t xml:space="preserve"> U</w:t>
      </w:r>
      <w:r w:rsidR="00DD4988" w:rsidRPr="00DD4988">
        <w:rPr>
          <w:rStyle w:val="jrnl"/>
          <w:i/>
        </w:rPr>
        <w:t>.</w:t>
      </w:r>
      <w:r w:rsidRPr="00DD4988">
        <w:rPr>
          <w:rStyle w:val="jrnl"/>
          <w:i/>
        </w:rPr>
        <w:t xml:space="preserve"> S</w:t>
      </w:r>
      <w:r w:rsidR="00DD4988" w:rsidRPr="00DD4988">
        <w:rPr>
          <w:rStyle w:val="jrnl"/>
          <w:i/>
        </w:rPr>
        <w:t>.</w:t>
      </w:r>
      <w:r w:rsidRPr="00DD4988">
        <w:rPr>
          <w:rStyle w:val="jrnl"/>
          <w:i/>
        </w:rPr>
        <w:t xml:space="preserve"> A</w:t>
      </w:r>
      <w:r w:rsidRPr="00DD4988">
        <w:rPr>
          <w:i/>
        </w:rPr>
        <w:t>.</w:t>
      </w:r>
      <w:r w:rsidR="00DD4988" w:rsidRPr="00DD4988">
        <w:t xml:space="preserve"> </w:t>
      </w:r>
      <w:r w:rsidR="00DD4988" w:rsidRPr="00DD4988">
        <w:rPr>
          <w:b/>
        </w:rPr>
        <w:t>112</w:t>
      </w:r>
      <w:r w:rsidR="003F580E">
        <w:rPr>
          <w:b/>
        </w:rPr>
        <w:t xml:space="preserve"> </w:t>
      </w:r>
      <w:r w:rsidR="00DD4988">
        <w:t>(30), e</w:t>
      </w:r>
      <w:r w:rsidR="00DD4988" w:rsidRPr="00DD4988">
        <w:t>4036-</w:t>
      </w:r>
      <w:r w:rsidR="00DD4988">
        <w:t>40</w:t>
      </w:r>
      <w:r w:rsidR="00DD4988" w:rsidRPr="00DD4988">
        <w:t>45 (2015)</w:t>
      </w:r>
      <w:r w:rsidR="00A853FC">
        <w:t>.</w:t>
      </w:r>
    </w:p>
    <w:p w14:paraId="1510160F" w14:textId="6839CB17" w:rsidR="009231C4" w:rsidRDefault="009231C4" w:rsidP="002922EA">
      <w:pPr>
        <w:pStyle w:val="ListParagraph"/>
        <w:numPr>
          <w:ilvl w:val="0"/>
          <w:numId w:val="40"/>
        </w:numPr>
      </w:pPr>
      <w:r>
        <w:t xml:space="preserve">Muller D. et al. </w:t>
      </w:r>
      <w:r w:rsidR="00E43A6D" w:rsidRPr="002922EA">
        <w:t xml:space="preserve">4E-BP restrains eIF4E phosphorylation. </w:t>
      </w:r>
      <w:r w:rsidR="00736C8B" w:rsidRPr="009231C4">
        <w:rPr>
          <w:i/>
        </w:rPr>
        <w:t>Translation</w:t>
      </w:r>
      <w:r w:rsidRPr="009231C4">
        <w:rPr>
          <w:i/>
        </w:rPr>
        <w:t>.</w:t>
      </w:r>
      <w:r w:rsidR="00E43A6D" w:rsidRPr="002922EA">
        <w:t xml:space="preserve"> </w:t>
      </w:r>
      <w:r w:rsidR="00E43A6D" w:rsidRPr="009231C4">
        <w:rPr>
          <w:b/>
        </w:rPr>
        <w:t>1</w:t>
      </w:r>
      <w:r w:rsidR="003F580E">
        <w:rPr>
          <w:b/>
        </w:rPr>
        <w:t xml:space="preserve"> </w:t>
      </w:r>
      <w:r w:rsidR="00E43A6D" w:rsidRPr="002922EA">
        <w:t>(2</w:t>
      </w:r>
      <w:r w:rsidR="003F580E" w:rsidRPr="002922EA">
        <w:t>)</w:t>
      </w:r>
      <w:r w:rsidR="003F580E">
        <w:t xml:space="preserve">, </w:t>
      </w:r>
      <w:r w:rsidR="00E43A6D" w:rsidRPr="002922EA">
        <w:t>e25819</w:t>
      </w:r>
      <w:r>
        <w:t xml:space="preserve"> </w:t>
      </w:r>
      <w:r w:rsidRPr="009231C4">
        <w:t>(2013)</w:t>
      </w:r>
      <w:r w:rsidR="00E43A6D" w:rsidRPr="002922EA">
        <w:t>.</w:t>
      </w:r>
    </w:p>
    <w:p w14:paraId="252B095B" w14:textId="53F9C722" w:rsidR="009231C4" w:rsidRDefault="00D64D55" w:rsidP="002922EA">
      <w:pPr>
        <w:pStyle w:val="ListParagraph"/>
        <w:numPr>
          <w:ilvl w:val="0"/>
          <w:numId w:val="40"/>
        </w:numPr>
      </w:pPr>
      <w:proofErr w:type="spellStart"/>
      <w:r w:rsidRPr="002922EA">
        <w:t>Frosi</w:t>
      </w:r>
      <w:proofErr w:type="spellEnd"/>
      <w:r w:rsidRPr="002922EA">
        <w:t xml:space="preserve"> Y</w:t>
      </w:r>
      <w:r w:rsidR="009231C4">
        <w:t>.</w:t>
      </w:r>
      <w:r w:rsidRPr="002922EA">
        <w:t>, Usher R</w:t>
      </w:r>
      <w:r w:rsidR="009231C4">
        <w:t>.</w:t>
      </w:r>
      <w:r w:rsidRPr="002922EA">
        <w:t>, Lian D</w:t>
      </w:r>
      <w:r w:rsidR="009231C4">
        <w:t xml:space="preserve">. </w:t>
      </w:r>
      <w:r w:rsidRPr="002922EA">
        <w:t>T</w:t>
      </w:r>
      <w:r w:rsidR="009231C4">
        <w:t xml:space="preserve">. </w:t>
      </w:r>
      <w:r w:rsidRPr="002922EA">
        <w:t>G</w:t>
      </w:r>
      <w:r w:rsidR="009231C4">
        <w:t>.</w:t>
      </w:r>
      <w:r w:rsidRPr="002922EA">
        <w:t>, Lane D</w:t>
      </w:r>
      <w:r w:rsidR="009231C4">
        <w:t xml:space="preserve">. </w:t>
      </w:r>
      <w:r w:rsidRPr="002922EA">
        <w:t>P</w:t>
      </w:r>
      <w:r w:rsidR="009231C4">
        <w:t>.</w:t>
      </w:r>
      <w:r w:rsidRPr="002922EA">
        <w:t>, Brown C</w:t>
      </w:r>
      <w:r w:rsidR="009231C4">
        <w:t xml:space="preserve">. </w:t>
      </w:r>
      <w:r w:rsidRPr="002922EA">
        <w:t xml:space="preserve">J. Monitoring flux in </w:t>
      </w:r>
      <w:proofErr w:type="spellStart"/>
      <w:r w:rsidRPr="002922EA">
        <w:t>signalling</w:t>
      </w:r>
      <w:proofErr w:type="spellEnd"/>
      <w:r w:rsidRPr="002922EA">
        <w:t xml:space="preserve"> pathways through measurements of 4EBP1-mediated eIF4F complex assembly. </w:t>
      </w:r>
      <w:r w:rsidRPr="009231C4">
        <w:rPr>
          <w:rStyle w:val="jrnl"/>
          <w:i/>
        </w:rPr>
        <w:t>BMC Biol</w:t>
      </w:r>
      <w:r w:rsidR="0065527D" w:rsidRPr="009231C4">
        <w:rPr>
          <w:rStyle w:val="jrnl"/>
          <w:i/>
        </w:rPr>
        <w:t>ogy</w:t>
      </w:r>
      <w:r w:rsidRPr="002922EA">
        <w:t>.</w:t>
      </w:r>
      <w:r w:rsidR="009231C4">
        <w:t xml:space="preserve"> (1), </w:t>
      </w:r>
      <w:r w:rsidRPr="002922EA">
        <w:t>40</w:t>
      </w:r>
      <w:r w:rsidR="009231C4">
        <w:t xml:space="preserve"> </w:t>
      </w:r>
      <w:r w:rsidR="009231C4" w:rsidRPr="002922EA">
        <w:t>(2019)</w:t>
      </w:r>
      <w:r w:rsidRPr="002922EA">
        <w:t>.</w:t>
      </w:r>
    </w:p>
    <w:p w14:paraId="7F129B9B" w14:textId="77777777" w:rsidR="0065527D" w:rsidRPr="009231C4" w:rsidRDefault="00CD25FC" w:rsidP="002922EA">
      <w:pPr>
        <w:pStyle w:val="ListParagraph"/>
        <w:numPr>
          <w:ilvl w:val="0"/>
          <w:numId w:val="40"/>
        </w:numPr>
      </w:pPr>
      <w:hyperlink r:id="rId9" w:history="1">
        <w:r w:rsidR="0065527D" w:rsidRPr="009231C4">
          <w:rPr>
            <w:rStyle w:val="Hyperlink"/>
            <w:color w:val="000000" w:themeColor="text1"/>
            <w:u w:val="none"/>
          </w:rPr>
          <w:t>Ran X</w:t>
        </w:r>
      </w:hyperlink>
      <w:r w:rsidR="009231C4">
        <w:rPr>
          <w:color w:val="000000" w:themeColor="text1"/>
        </w:rPr>
        <w:t>.,</w:t>
      </w:r>
      <w:r w:rsidR="0065527D" w:rsidRPr="009231C4">
        <w:rPr>
          <w:color w:val="000000" w:themeColor="text1"/>
        </w:rPr>
        <w:t xml:space="preserve"> </w:t>
      </w:r>
      <w:hyperlink r:id="rId10" w:history="1">
        <w:proofErr w:type="spellStart"/>
        <w:r w:rsidR="0065527D" w:rsidRPr="009231C4">
          <w:rPr>
            <w:rStyle w:val="Hyperlink"/>
            <w:color w:val="000000" w:themeColor="text1"/>
            <w:u w:val="none"/>
          </w:rPr>
          <w:t>Gestwicki</w:t>
        </w:r>
        <w:proofErr w:type="spellEnd"/>
        <w:r w:rsidR="0065527D" w:rsidRPr="009231C4">
          <w:rPr>
            <w:rStyle w:val="Hyperlink"/>
            <w:color w:val="000000" w:themeColor="text1"/>
            <w:u w:val="none"/>
          </w:rPr>
          <w:t xml:space="preserve"> J</w:t>
        </w:r>
        <w:r w:rsidR="009231C4">
          <w:rPr>
            <w:rStyle w:val="Hyperlink"/>
            <w:color w:val="000000" w:themeColor="text1"/>
            <w:u w:val="none"/>
          </w:rPr>
          <w:t xml:space="preserve">. </w:t>
        </w:r>
        <w:r w:rsidR="0065527D" w:rsidRPr="009231C4">
          <w:rPr>
            <w:rStyle w:val="Hyperlink"/>
            <w:color w:val="000000" w:themeColor="text1"/>
            <w:u w:val="none"/>
          </w:rPr>
          <w:t>E</w:t>
        </w:r>
      </w:hyperlink>
      <w:r w:rsidR="0065527D" w:rsidRPr="009231C4">
        <w:rPr>
          <w:rStyle w:val="title-text"/>
        </w:rPr>
        <w:t>. Inhibitors of protei</w:t>
      </w:r>
      <w:r w:rsidR="009231C4" w:rsidRPr="009231C4">
        <w:rPr>
          <w:rStyle w:val="title-text"/>
        </w:rPr>
        <w:t>n–protein interactions (PPIs): A</w:t>
      </w:r>
      <w:r w:rsidR="0065527D" w:rsidRPr="009231C4">
        <w:rPr>
          <w:rStyle w:val="title-text"/>
        </w:rPr>
        <w:t xml:space="preserve">n analysis of scaffold choices and buried surface area. </w:t>
      </w:r>
      <w:r w:rsidR="0065527D" w:rsidRPr="009231C4">
        <w:rPr>
          <w:rStyle w:val="title-text"/>
          <w:i/>
        </w:rPr>
        <w:t>Curr</w:t>
      </w:r>
      <w:r w:rsidR="009231C4" w:rsidRPr="009231C4">
        <w:rPr>
          <w:rStyle w:val="title-text"/>
          <w:i/>
        </w:rPr>
        <w:t xml:space="preserve">ent </w:t>
      </w:r>
      <w:r w:rsidR="0065527D" w:rsidRPr="009231C4">
        <w:rPr>
          <w:rStyle w:val="title-text"/>
          <w:i/>
        </w:rPr>
        <w:t>Opin</w:t>
      </w:r>
      <w:r w:rsidR="009231C4" w:rsidRPr="009231C4">
        <w:rPr>
          <w:rStyle w:val="title-text"/>
          <w:i/>
        </w:rPr>
        <w:t xml:space="preserve">ion in Chemical </w:t>
      </w:r>
      <w:r w:rsidR="0065527D" w:rsidRPr="009231C4">
        <w:rPr>
          <w:rStyle w:val="title-text"/>
          <w:i/>
        </w:rPr>
        <w:t>Biol</w:t>
      </w:r>
      <w:r w:rsidR="009231C4" w:rsidRPr="009231C4">
        <w:rPr>
          <w:rStyle w:val="title-text"/>
          <w:i/>
        </w:rPr>
        <w:t>ogy</w:t>
      </w:r>
      <w:r w:rsidR="00D10ABB" w:rsidRPr="009231C4">
        <w:rPr>
          <w:rStyle w:val="title-text"/>
          <w:i/>
        </w:rPr>
        <w:t>.</w:t>
      </w:r>
      <w:r w:rsidR="00D10ABB" w:rsidRPr="009231C4">
        <w:rPr>
          <w:rStyle w:val="title-text"/>
        </w:rPr>
        <w:t xml:space="preserve"> </w:t>
      </w:r>
      <w:r w:rsidR="009231C4" w:rsidRPr="009231C4">
        <w:rPr>
          <w:b/>
        </w:rPr>
        <w:t>44</w:t>
      </w:r>
      <w:r w:rsidR="009231C4">
        <w:t xml:space="preserve">, </w:t>
      </w:r>
      <w:r w:rsidR="00D10ABB" w:rsidRPr="009231C4">
        <w:t>75-86</w:t>
      </w:r>
      <w:r w:rsidR="009231C4">
        <w:t xml:space="preserve"> </w:t>
      </w:r>
      <w:r w:rsidR="009231C4" w:rsidRPr="009231C4">
        <w:rPr>
          <w:rStyle w:val="title-text"/>
        </w:rPr>
        <w:t>(</w:t>
      </w:r>
      <w:r w:rsidR="009231C4" w:rsidRPr="009231C4">
        <w:t>2018)</w:t>
      </w:r>
      <w:r w:rsidR="009231C4">
        <w:t>.</w:t>
      </w:r>
    </w:p>
    <w:p w14:paraId="07E88851" w14:textId="77777777" w:rsidR="0065527D" w:rsidRPr="002922EA" w:rsidRDefault="0065527D" w:rsidP="002922EA"/>
    <w:p w14:paraId="7EC23A67" w14:textId="77777777" w:rsidR="009C407B" w:rsidRPr="002922EA" w:rsidRDefault="009C407B" w:rsidP="002922EA">
      <w:pPr>
        <w:pStyle w:val="NormalWeb"/>
        <w:spacing w:before="0" w:beforeAutospacing="0" w:after="0" w:afterAutospacing="0"/>
        <w:rPr>
          <w:rFonts w:asciiTheme="minorHAnsi" w:hAnsiTheme="minorHAnsi" w:cstheme="minorHAnsi"/>
          <w:color w:val="808080" w:themeColor="background1" w:themeShade="80"/>
        </w:rPr>
      </w:pPr>
    </w:p>
    <w:sectPr w:rsidR="009C407B" w:rsidRPr="002922EA" w:rsidSect="00B81B15">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C7318" w14:textId="77777777" w:rsidR="00CD25FC" w:rsidRDefault="00CD25FC" w:rsidP="00621C4E">
      <w:r>
        <w:separator/>
      </w:r>
    </w:p>
  </w:endnote>
  <w:endnote w:type="continuationSeparator" w:id="0">
    <w:p w14:paraId="26BCEC59" w14:textId="77777777" w:rsidR="00CD25FC" w:rsidRDefault="00CD25F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7346982A" w14:textId="77777777" w:rsidR="00A853FC" w:rsidRDefault="00A853FC">
        <w:pPr>
          <w:pStyle w:val="Footer"/>
        </w:pPr>
        <w:r>
          <w:t xml:space="preserve">Page </w:t>
        </w:r>
        <w:r w:rsidR="00BF23E7">
          <w:fldChar w:fldCharType="begin"/>
        </w:r>
        <w:r w:rsidR="00BF23E7">
          <w:instrText xml:space="preserve"> PAGE   \* MERGEFORMAT </w:instrText>
        </w:r>
        <w:r w:rsidR="00BF23E7">
          <w:fldChar w:fldCharType="separate"/>
        </w:r>
        <w:r w:rsidR="006B09FF">
          <w:rPr>
            <w:noProof/>
          </w:rPr>
          <w:t>1</w:t>
        </w:r>
        <w:r w:rsidR="00BF23E7">
          <w:rPr>
            <w:noProof/>
          </w:rPr>
          <w:fldChar w:fldCharType="end"/>
        </w:r>
        <w:r>
          <w:rPr>
            <w:noProof/>
          </w:rPr>
          <w:t xml:space="preserve"> of 6</w:t>
        </w:r>
        <w:r>
          <w:rPr>
            <w:noProof/>
          </w:rPr>
          <w:tab/>
        </w:r>
        <w:r>
          <w:rPr>
            <w:noProof/>
          </w:rPr>
          <w:tab/>
          <w:t>revised November 2018</w:t>
        </w:r>
      </w:p>
    </w:sdtContent>
  </w:sdt>
  <w:p w14:paraId="76487B71" w14:textId="77777777" w:rsidR="00A853FC" w:rsidRPr="00494F77" w:rsidRDefault="00A853F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88171" w14:textId="77777777" w:rsidR="00A853FC" w:rsidRDefault="00A853F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1879A" w14:textId="77777777" w:rsidR="00CD25FC" w:rsidRDefault="00CD25FC" w:rsidP="00621C4E">
      <w:r>
        <w:separator/>
      </w:r>
    </w:p>
  </w:footnote>
  <w:footnote w:type="continuationSeparator" w:id="0">
    <w:p w14:paraId="1F0A59B2" w14:textId="77777777" w:rsidR="00CD25FC" w:rsidRDefault="00CD25F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F0FAE" w14:textId="77777777" w:rsidR="00A853FC" w:rsidRPr="006F06E4" w:rsidRDefault="00A853F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A04D" w14:textId="77777777" w:rsidR="00A853FC" w:rsidRPr="006F06E4" w:rsidRDefault="00A853F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51A5"/>
    <w:multiLevelType w:val="multilevel"/>
    <w:tmpl w:val="D054E62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E1FAC"/>
    <w:multiLevelType w:val="hybridMultilevel"/>
    <w:tmpl w:val="2EE46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47402"/>
    <w:multiLevelType w:val="multilevel"/>
    <w:tmpl w:val="65DE83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62556A"/>
    <w:multiLevelType w:val="multilevel"/>
    <w:tmpl w:val="23AC08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F807A18"/>
    <w:multiLevelType w:val="multilevel"/>
    <w:tmpl w:val="99AAAB8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00F7C82"/>
    <w:multiLevelType w:val="hybridMultilevel"/>
    <w:tmpl w:val="8EF60CD6"/>
    <w:lvl w:ilvl="0" w:tplc="BC3246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C3BDC"/>
    <w:multiLevelType w:val="hybridMultilevel"/>
    <w:tmpl w:val="DCB81E1A"/>
    <w:lvl w:ilvl="0" w:tplc="C7F0FC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C8F43BC"/>
    <w:multiLevelType w:val="multilevel"/>
    <w:tmpl w:val="EDEE7C5C"/>
    <w:lvl w:ilvl="0">
      <w:start w:val="1"/>
      <w:numFmt w:val="decimal"/>
      <w:lvlText w:val="%1."/>
      <w:lvlJc w:val="left"/>
      <w:pPr>
        <w:ind w:left="420" w:hanging="42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E1F46BC"/>
    <w:multiLevelType w:val="hybridMultilevel"/>
    <w:tmpl w:val="17604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751F41"/>
    <w:multiLevelType w:val="hybridMultilevel"/>
    <w:tmpl w:val="E59E6EEC"/>
    <w:lvl w:ilvl="0" w:tplc="D566492A">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EB529BA"/>
    <w:multiLevelType w:val="multilevel"/>
    <w:tmpl w:val="0C5EB196"/>
    <w:lvl w:ilvl="0">
      <w:start w:val="2"/>
      <w:numFmt w:val="decimal"/>
      <w:lvlText w:val="%1"/>
      <w:lvlJc w:val="left"/>
      <w:pPr>
        <w:ind w:left="480" w:hanging="48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28"/>
  </w:num>
  <w:num w:numId="3">
    <w:abstractNumId w:val="7"/>
  </w:num>
  <w:num w:numId="4">
    <w:abstractNumId w:val="26"/>
  </w:num>
  <w:num w:numId="5">
    <w:abstractNumId w:val="16"/>
  </w:num>
  <w:num w:numId="6">
    <w:abstractNumId w:val="25"/>
  </w:num>
  <w:num w:numId="7">
    <w:abstractNumId w:val="1"/>
  </w:num>
  <w:num w:numId="8">
    <w:abstractNumId w:val="17"/>
  </w:num>
  <w:num w:numId="9">
    <w:abstractNumId w:val="19"/>
  </w:num>
  <w:num w:numId="10">
    <w:abstractNumId w:val="27"/>
  </w:num>
  <w:num w:numId="11">
    <w:abstractNumId w:val="31"/>
  </w:num>
  <w:num w:numId="12">
    <w:abstractNumId w:val="3"/>
  </w:num>
  <w:num w:numId="13">
    <w:abstractNumId w:val="29"/>
  </w:num>
  <w:num w:numId="14">
    <w:abstractNumId w:val="36"/>
  </w:num>
  <w:num w:numId="15">
    <w:abstractNumId w:val="20"/>
  </w:num>
  <w:num w:numId="16">
    <w:abstractNumId w:val="15"/>
  </w:num>
  <w:num w:numId="17">
    <w:abstractNumId w:val="30"/>
  </w:num>
  <w:num w:numId="18">
    <w:abstractNumId w:val="21"/>
  </w:num>
  <w:num w:numId="19">
    <w:abstractNumId w:val="34"/>
  </w:num>
  <w:num w:numId="20">
    <w:abstractNumId w:val="4"/>
  </w:num>
  <w:num w:numId="21">
    <w:abstractNumId w:val="35"/>
  </w:num>
  <w:num w:numId="22">
    <w:abstractNumId w:val="32"/>
  </w:num>
  <w:num w:numId="23">
    <w:abstractNumId w:val="23"/>
  </w:num>
  <w:num w:numId="24">
    <w:abstractNumId w:val="37"/>
  </w:num>
  <w:num w:numId="25">
    <w:abstractNumId w:val="12"/>
  </w:num>
  <w:num w:numId="26">
    <w:abstractNumId w:val="2"/>
  </w:num>
  <w:num w:numId="27">
    <w:abstractNumId w:val="10"/>
  </w:num>
  <w:num w:numId="28">
    <w:abstractNumId w:val="38"/>
  </w:num>
  <w:num w:numId="29">
    <w:abstractNumId w:val="24"/>
  </w:num>
  <w:num w:numId="30">
    <w:abstractNumId w:val="14"/>
  </w:num>
  <w:num w:numId="31">
    <w:abstractNumId w:val="18"/>
  </w:num>
  <w:num w:numId="32">
    <w:abstractNumId w:val="33"/>
  </w:num>
  <w:num w:numId="33">
    <w:abstractNumId w:val="39"/>
  </w:num>
  <w:num w:numId="34">
    <w:abstractNumId w:val="22"/>
  </w:num>
  <w:num w:numId="35">
    <w:abstractNumId w:val="6"/>
  </w:num>
  <w:num w:numId="36">
    <w:abstractNumId w:val="13"/>
  </w:num>
  <w:num w:numId="37">
    <w:abstractNumId w:val="8"/>
  </w:num>
  <w:num w:numId="38">
    <w:abstractNumId w:val="11"/>
  </w:num>
  <w:num w:numId="39">
    <w:abstractNumId w:val="0"/>
  </w:num>
  <w:num w:numId="4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5B1"/>
    <w:rsid w:val="00005815"/>
    <w:rsid w:val="000058EE"/>
    <w:rsid w:val="00006E68"/>
    <w:rsid w:val="00007130"/>
    <w:rsid w:val="00007DBC"/>
    <w:rsid w:val="00007EA1"/>
    <w:rsid w:val="000100F0"/>
    <w:rsid w:val="000129B2"/>
    <w:rsid w:val="00012FF9"/>
    <w:rsid w:val="0001389C"/>
    <w:rsid w:val="00014314"/>
    <w:rsid w:val="00014866"/>
    <w:rsid w:val="000212AE"/>
    <w:rsid w:val="00021434"/>
    <w:rsid w:val="00021774"/>
    <w:rsid w:val="00021DF3"/>
    <w:rsid w:val="00023869"/>
    <w:rsid w:val="00023C6B"/>
    <w:rsid w:val="00024598"/>
    <w:rsid w:val="00026701"/>
    <w:rsid w:val="00026C73"/>
    <w:rsid w:val="000279B0"/>
    <w:rsid w:val="00030661"/>
    <w:rsid w:val="00032769"/>
    <w:rsid w:val="0003311E"/>
    <w:rsid w:val="000336FC"/>
    <w:rsid w:val="00034076"/>
    <w:rsid w:val="00035297"/>
    <w:rsid w:val="00037B58"/>
    <w:rsid w:val="00042F5B"/>
    <w:rsid w:val="00044A4E"/>
    <w:rsid w:val="00051B73"/>
    <w:rsid w:val="000560C9"/>
    <w:rsid w:val="000575CF"/>
    <w:rsid w:val="00060ABE"/>
    <w:rsid w:val="00061A50"/>
    <w:rsid w:val="0006361B"/>
    <w:rsid w:val="00064104"/>
    <w:rsid w:val="00064F32"/>
    <w:rsid w:val="000652E3"/>
    <w:rsid w:val="00066025"/>
    <w:rsid w:val="00067543"/>
    <w:rsid w:val="00067A8F"/>
    <w:rsid w:val="000701D1"/>
    <w:rsid w:val="00076314"/>
    <w:rsid w:val="00080A20"/>
    <w:rsid w:val="00082796"/>
    <w:rsid w:val="00082834"/>
    <w:rsid w:val="00082DF4"/>
    <w:rsid w:val="00085683"/>
    <w:rsid w:val="00086FF5"/>
    <w:rsid w:val="0008712D"/>
    <w:rsid w:val="00087C0A"/>
    <w:rsid w:val="00091788"/>
    <w:rsid w:val="00093BC4"/>
    <w:rsid w:val="000943E6"/>
    <w:rsid w:val="00097929"/>
    <w:rsid w:val="000A1E80"/>
    <w:rsid w:val="000A3B70"/>
    <w:rsid w:val="000A5153"/>
    <w:rsid w:val="000B10AE"/>
    <w:rsid w:val="000B1197"/>
    <w:rsid w:val="000B2948"/>
    <w:rsid w:val="000B30BF"/>
    <w:rsid w:val="000B3873"/>
    <w:rsid w:val="000B566B"/>
    <w:rsid w:val="000B574E"/>
    <w:rsid w:val="000B595C"/>
    <w:rsid w:val="000B5E9F"/>
    <w:rsid w:val="000B662E"/>
    <w:rsid w:val="000B7294"/>
    <w:rsid w:val="000B75D0"/>
    <w:rsid w:val="000C1CF8"/>
    <w:rsid w:val="000C49CF"/>
    <w:rsid w:val="000C52E9"/>
    <w:rsid w:val="000C5B8B"/>
    <w:rsid w:val="000C5CDC"/>
    <w:rsid w:val="000C65DC"/>
    <w:rsid w:val="000C66F3"/>
    <w:rsid w:val="000C6900"/>
    <w:rsid w:val="000D1235"/>
    <w:rsid w:val="000D28BF"/>
    <w:rsid w:val="000D31E8"/>
    <w:rsid w:val="000D76E4"/>
    <w:rsid w:val="000E2F01"/>
    <w:rsid w:val="000E3816"/>
    <w:rsid w:val="000E4F77"/>
    <w:rsid w:val="000E7205"/>
    <w:rsid w:val="000F265C"/>
    <w:rsid w:val="000F38DC"/>
    <w:rsid w:val="000F3AFA"/>
    <w:rsid w:val="000F5712"/>
    <w:rsid w:val="000F6134"/>
    <w:rsid w:val="000F6611"/>
    <w:rsid w:val="000F7E22"/>
    <w:rsid w:val="001042F2"/>
    <w:rsid w:val="00107554"/>
    <w:rsid w:val="001075E9"/>
    <w:rsid w:val="0011011D"/>
    <w:rsid w:val="001104F3"/>
    <w:rsid w:val="00112EEB"/>
    <w:rsid w:val="00113F13"/>
    <w:rsid w:val="0011419D"/>
    <w:rsid w:val="001173FF"/>
    <w:rsid w:val="0012563A"/>
    <w:rsid w:val="001264DE"/>
    <w:rsid w:val="001313A7"/>
    <w:rsid w:val="0013276F"/>
    <w:rsid w:val="0013391E"/>
    <w:rsid w:val="001342B5"/>
    <w:rsid w:val="0013621E"/>
    <w:rsid w:val="0013642E"/>
    <w:rsid w:val="0014082C"/>
    <w:rsid w:val="00142EFE"/>
    <w:rsid w:val="001437C4"/>
    <w:rsid w:val="0015115A"/>
    <w:rsid w:val="00152A23"/>
    <w:rsid w:val="00155D00"/>
    <w:rsid w:val="00155DB9"/>
    <w:rsid w:val="00156B11"/>
    <w:rsid w:val="00161285"/>
    <w:rsid w:val="00162CB7"/>
    <w:rsid w:val="001665C9"/>
    <w:rsid w:val="00166F32"/>
    <w:rsid w:val="00170673"/>
    <w:rsid w:val="001718C0"/>
    <w:rsid w:val="00171E5B"/>
    <w:rsid w:val="00171F94"/>
    <w:rsid w:val="00174288"/>
    <w:rsid w:val="00175D4E"/>
    <w:rsid w:val="0017668A"/>
    <w:rsid w:val="001766FE"/>
    <w:rsid w:val="00176DA1"/>
    <w:rsid w:val="001771E7"/>
    <w:rsid w:val="001802FC"/>
    <w:rsid w:val="00181FDA"/>
    <w:rsid w:val="001838D1"/>
    <w:rsid w:val="001854F4"/>
    <w:rsid w:val="001911FF"/>
    <w:rsid w:val="00192006"/>
    <w:rsid w:val="00193180"/>
    <w:rsid w:val="0019530C"/>
    <w:rsid w:val="00196792"/>
    <w:rsid w:val="001A066B"/>
    <w:rsid w:val="001A5974"/>
    <w:rsid w:val="001A79E9"/>
    <w:rsid w:val="001B1519"/>
    <w:rsid w:val="001B2E2D"/>
    <w:rsid w:val="001B52FE"/>
    <w:rsid w:val="001B5CD2"/>
    <w:rsid w:val="001C0609"/>
    <w:rsid w:val="001C0BEE"/>
    <w:rsid w:val="001C1E49"/>
    <w:rsid w:val="001C27C1"/>
    <w:rsid w:val="001C2A98"/>
    <w:rsid w:val="001C3B86"/>
    <w:rsid w:val="001C3CBA"/>
    <w:rsid w:val="001C4D95"/>
    <w:rsid w:val="001D00BE"/>
    <w:rsid w:val="001D1BC9"/>
    <w:rsid w:val="001D3D7D"/>
    <w:rsid w:val="001D3FFF"/>
    <w:rsid w:val="001D4997"/>
    <w:rsid w:val="001D506D"/>
    <w:rsid w:val="001D52D0"/>
    <w:rsid w:val="001D625F"/>
    <w:rsid w:val="001D68A4"/>
    <w:rsid w:val="001D7576"/>
    <w:rsid w:val="001E06E9"/>
    <w:rsid w:val="001E0E3F"/>
    <w:rsid w:val="001E14A0"/>
    <w:rsid w:val="001E2A9B"/>
    <w:rsid w:val="001E2EB5"/>
    <w:rsid w:val="001E3934"/>
    <w:rsid w:val="001E579D"/>
    <w:rsid w:val="001E7376"/>
    <w:rsid w:val="001F0571"/>
    <w:rsid w:val="001F225C"/>
    <w:rsid w:val="001F7E46"/>
    <w:rsid w:val="00200792"/>
    <w:rsid w:val="00201CFA"/>
    <w:rsid w:val="0020220D"/>
    <w:rsid w:val="00202448"/>
    <w:rsid w:val="00202D15"/>
    <w:rsid w:val="00205B3F"/>
    <w:rsid w:val="00212EAE"/>
    <w:rsid w:val="00213450"/>
    <w:rsid w:val="00214BEE"/>
    <w:rsid w:val="002205B8"/>
    <w:rsid w:val="00225720"/>
    <w:rsid w:val="002259E5"/>
    <w:rsid w:val="00226140"/>
    <w:rsid w:val="002265A5"/>
    <w:rsid w:val="002274F3"/>
    <w:rsid w:val="0023094C"/>
    <w:rsid w:val="00233484"/>
    <w:rsid w:val="00234303"/>
    <w:rsid w:val="00234BE3"/>
    <w:rsid w:val="002350AF"/>
    <w:rsid w:val="00235664"/>
    <w:rsid w:val="00235A90"/>
    <w:rsid w:val="00235F9A"/>
    <w:rsid w:val="0023624F"/>
    <w:rsid w:val="00237F7C"/>
    <w:rsid w:val="00241E48"/>
    <w:rsid w:val="0024214E"/>
    <w:rsid w:val="00242623"/>
    <w:rsid w:val="0024275C"/>
    <w:rsid w:val="002452C8"/>
    <w:rsid w:val="00250558"/>
    <w:rsid w:val="002511EA"/>
    <w:rsid w:val="00252D30"/>
    <w:rsid w:val="0025357C"/>
    <w:rsid w:val="002539C4"/>
    <w:rsid w:val="00256D42"/>
    <w:rsid w:val="002576AC"/>
    <w:rsid w:val="002605D1"/>
    <w:rsid w:val="00260652"/>
    <w:rsid w:val="00261F25"/>
    <w:rsid w:val="00262300"/>
    <w:rsid w:val="00263404"/>
    <w:rsid w:val="002648A9"/>
    <w:rsid w:val="0026536F"/>
    <w:rsid w:val="0026553C"/>
    <w:rsid w:val="002661A0"/>
    <w:rsid w:val="0026790A"/>
    <w:rsid w:val="002679BC"/>
    <w:rsid w:val="00267DD5"/>
    <w:rsid w:val="002737E0"/>
    <w:rsid w:val="00274A0A"/>
    <w:rsid w:val="00277593"/>
    <w:rsid w:val="00277A44"/>
    <w:rsid w:val="00280909"/>
    <w:rsid w:val="00280918"/>
    <w:rsid w:val="00282AF6"/>
    <w:rsid w:val="0028596A"/>
    <w:rsid w:val="00287085"/>
    <w:rsid w:val="00287DC0"/>
    <w:rsid w:val="00290AF9"/>
    <w:rsid w:val="00291131"/>
    <w:rsid w:val="002922EA"/>
    <w:rsid w:val="002967CF"/>
    <w:rsid w:val="00297788"/>
    <w:rsid w:val="002979D8"/>
    <w:rsid w:val="002A09D4"/>
    <w:rsid w:val="002A3285"/>
    <w:rsid w:val="002A34F9"/>
    <w:rsid w:val="002A484B"/>
    <w:rsid w:val="002A64A6"/>
    <w:rsid w:val="002B1FE3"/>
    <w:rsid w:val="002B301C"/>
    <w:rsid w:val="002B3301"/>
    <w:rsid w:val="002C1445"/>
    <w:rsid w:val="002C191E"/>
    <w:rsid w:val="002C2EE8"/>
    <w:rsid w:val="002C47D4"/>
    <w:rsid w:val="002C70F8"/>
    <w:rsid w:val="002D0F38"/>
    <w:rsid w:val="002D3E53"/>
    <w:rsid w:val="002D4C1C"/>
    <w:rsid w:val="002D5BF2"/>
    <w:rsid w:val="002D77E3"/>
    <w:rsid w:val="002E1EBC"/>
    <w:rsid w:val="002E5AB7"/>
    <w:rsid w:val="002F2859"/>
    <w:rsid w:val="002F6E3C"/>
    <w:rsid w:val="0030117D"/>
    <w:rsid w:val="00301638"/>
    <w:rsid w:val="00301F30"/>
    <w:rsid w:val="003038FD"/>
    <w:rsid w:val="00303C87"/>
    <w:rsid w:val="00306EE3"/>
    <w:rsid w:val="0031033F"/>
    <w:rsid w:val="003108E5"/>
    <w:rsid w:val="00310CED"/>
    <w:rsid w:val="003115A8"/>
    <w:rsid w:val="003120CB"/>
    <w:rsid w:val="00312504"/>
    <w:rsid w:val="00314493"/>
    <w:rsid w:val="003146B8"/>
    <w:rsid w:val="003176B9"/>
    <w:rsid w:val="00320153"/>
    <w:rsid w:val="00320367"/>
    <w:rsid w:val="00322871"/>
    <w:rsid w:val="0032593E"/>
    <w:rsid w:val="00326FB3"/>
    <w:rsid w:val="003316D4"/>
    <w:rsid w:val="003321B2"/>
    <w:rsid w:val="00332BBE"/>
    <w:rsid w:val="00333822"/>
    <w:rsid w:val="00335FF7"/>
    <w:rsid w:val="00336715"/>
    <w:rsid w:val="00336782"/>
    <w:rsid w:val="003401EC"/>
    <w:rsid w:val="00340DFD"/>
    <w:rsid w:val="00340F71"/>
    <w:rsid w:val="00342696"/>
    <w:rsid w:val="003438AF"/>
    <w:rsid w:val="00344954"/>
    <w:rsid w:val="00350CD7"/>
    <w:rsid w:val="00354D57"/>
    <w:rsid w:val="00360C17"/>
    <w:rsid w:val="003621C6"/>
    <w:rsid w:val="003622B8"/>
    <w:rsid w:val="00366B76"/>
    <w:rsid w:val="0037080C"/>
    <w:rsid w:val="00371521"/>
    <w:rsid w:val="00373051"/>
    <w:rsid w:val="00373B8F"/>
    <w:rsid w:val="0037475D"/>
    <w:rsid w:val="00376D95"/>
    <w:rsid w:val="0037743F"/>
    <w:rsid w:val="00377FBB"/>
    <w:rsid w:val="0038109F"/>
    <w:rsid w:val="00384269"/>
    <w:rsid w:val="00385140"/>
    <w:rsid w:val="00391D3B"/>
    <w:rsid w:val="00393CC7"/>
    <w:rsid w:val="00396302"/>
    <w:rsid w:val="003971F7"/>
    <w:rsid w:val="003A16FC"/>
    <w:rsid w:val="003A2040"/>
    <w:rsid w:val="003A2C8A"/>
    <w:rsid w:val="003A4FCD"/>
    <w:rsid w:val="003A60C3"/>
    <w:rsid w:val="003B080D"/>
    <w:rsid w:val="003B0944"/>
    <w:rsid w:val="003B1593"/>
    <w:rsid w:val="003B174F"/>
    <w:rsid w:val="003B4381"/>
    <w:rsid w:val="003B4C63"/>
    <w:rsid w:val="003B70DA"/>
    <w:rsid w:val="003C1043"/>
    <w:rsid w:val="003C1A30"/>
    <w:rsid w:val="003C6779"/>
    <w:rsid w:val="003C71BE"/>
    <w:rsid w:val="003D033C"/>
    <w:rsid w:val="003D2998"/>
    <w:rsid w:val="003D2F0A"/>
    <w:rsid w:val="003D3891"/>
    <w:rsid w:val="003D3FE9"/>
    <w:rsid w:val="003D5BF5"/>
    <w:rsid w:val="003D5D84"/>
    <w:rsid w:val="003D6838"/>
    <w:rsid w:val="003D6942"/>
    <w:rsid w:val="003E0F4F"/>
    <w:rsid w:val="003E18AC"/>
    <w:rsid w:val="003E210B"/>
    <w:rsid w:val="003E2A12"/>
    <w:rsid w:val="003E3384"/>
    <w:rsid w:val="003E3CA4"/>
    <w:rsid w:val="003E548E"/>
    <w:rsid w:val="003F5644"/>
    <w:rsid w:val="003F580E"/>
    <w:rsid w:val="004009F5"/>
    <w:rsid w:val="00405BBF"/>
    <w:rsid w:val="00407EC8"/>
    <w:rsid w:val="0041110A"/>
    <w:rsid w:val="00411624"/>
    <w:rsid w:val="00413701"/>
    <w:rsid w:val="004148E1"/>
    <w:rsid w:val="00414CFA"/>
    <w:rsid w:val="00415EC0"/>
    <w:rsid w:val="00420BE9"/>
    <w:rsid w:val="00422ABF"/>
    <w:rsid w:val="00423AD8"/>
    <w:rsid w:val="00423F86"/>
    <w:rsid w:val="00423FDD"/>
    <w:rsid w:val="00424C85"/>
    <w:rsid w:val="004260BD"/>
    <w:rsid w:val="0043012F"/>
    <w:rsid w:val="00430F1F"/>
    <w:rsid w:val="004326EA"/>
    <w:rsid w:val="004349FD"/>
    <w:rsid w:val="00436FE6"/>
    <w:rsid w:val="00442845"/>
    <w:rsid w:val="00443C24"/>
    <w:rsid w:val="00443CA3"/>
    <w:rsid w:val="00443DDD"/>
    <w:rsid w:val="0044434C"/>
    <w:rsid w:val="0044456B"/>
    <w:rsid w:val="00446376"/>
    <w:rsid w:val="00446865"/>
    <w:rsid w:val="00447BD1"/>
    <w:rsid w:val="004507F3"/>
    <w:rsid w:val="00450AF4"/>
    <w:rsid w:val="00456A57"/>
    <w:rsid w:val="00457170"/>
    <w:rsid w:val="00460377"/>
    <w:rsid w:val="004607DE"/>
    <w:rsid w:val="004615D1"/>
    <w:rsid w:val="00462BC9"/>
    <w:rsid w:val="004671C7"/>
    <w:rsid w:val="00472F4D"/>
    <w:rsid w:val="004730BF"/>
    <w:rsid w:val="00474DCB"/>
    <w:rsid w:val="0047535C"/>
    <w:rsid w:val="0047573A"/>
    <w:rsid w:val="004762F6"/>
    <w:rsid w:val="00481AFF"/>
    <w:rsid w:val="00485870"/>
    <w:rsid w:val="00485FE8"/>
    <w:rsid w:val="00490DCE"/>
    <w:rsid w:val="00492402"/>
    <w:rsid w:val="00492473"/>
    <w:rsid w:val="00492EB5"/>
    <w:rsid w:val="00494181"/>
    <w:rsid w:val="00494F77"/>
    <w:rsid w:val="004976DE"/>
    <w:rsid w:val="00497721"/>
    <w:rsid w:val="004A0229"/>
    <w:rsid w:val="004A0C06"/>
    <w:rsid w:val="004A35D2"/>
    <w:rsid w:val="004A59B8"/>
    <w:rsid w:val="004A5D8E"/>
    <w:rsid w:val="004A71E4"/>
    <w:rsid w:val="004B20E1"/>
    <w:rsid w:val="004B2F00"/>
    <w:rsid w:val="004B3BCB"/>
    <w:rsid w:val="004B401B"/>
    <w:rsid w:val="004B4D32"/>
    <w:rsid w:val="004B513F"/>
    <w:rsid w:val="004B667A"/>
    <w:rsid w:val="004B6E31"/>
    <w:rsid w:val="004C095C"/>
    <w:rsid w:val="004C1D66"/>
    <w:rsid w:val="004C31D7"/>
    <w:rsid w:val="004C4AD2"/>
    <w:rsid w:val="004C6981"/>
    <w:rsid w:val="004D1F21"/>
    <w:rsid w:val="004D268C"/>
    <w:rsid w:val="004D55EB"/>
    <w:rsid w:val="004D59D8"/>
    <w:rsid w:val="004D5DA1"/>
    <w:rsid w:val="004D5F78"/>
    <w:rsid w:val="004D7910"/>
    <w:rsid w:val="004D7E4A"/>
    <w:rsid w:val="004E150F"/>
    <w:rsid w:val="004E1567"/>
    <w:rsid w:val="004E1DCA"/>
    <w:rsid w:val="004E23A1"/>
    <w:rsid w:val="004E2CF5"/>
    <w:rsid w:val="004E3489"/>
    <w:rsid w:val="004E358A"/>
    <w:rsid w:val="004E3AFA"/>
    <w:rsid w:val="004E3B15"/>
    <w:rsid w:val="004E4914"/>
    <w:rsid w:val="004E6588"/>
    <w:rsid w:val="004F2742"/>
    <w:rsid w:val="004F407E"/>
    <w:rsid w:val="00502A0A"/>
    <w:rsid w:val="005032EB"/>
    <w:rsid w:val="0050474B"/>
    <w:rsid w:val="00504E79"/>
    <w:rsid w:val="005053DF"/>
    <w:rsid w:val="00507C50"/>
    <w:rsid w:val="005131D3"/>
    <w:rsid w:val="00513339"/>
    <w:rsid w:val="005149A0"/>
    <w:rsid w:val="00514D40"/>
    <w:rsid w:val="00517C3A"/>
    <w:rsid w:val="00523386"/>
    <w:rsid w:val="00527BF4"/>
    <w:rsid w:val="00531864"/>
    <w:rsid w:val="005324BE"/>
    <w:rsid w:val="00534F6C"/>
    <w:rsid w:val="00535994"/>
    <w:rsid w:val="0053646D"/>
    <w:rsid w:val="00536D67"/>
    <w:rsid w:val="00540AAD"/>
    <w:rsid w:val="00543EC1"/>
    <w:rsid w:val="00546458"/>
    <w:rsid w:val="0055087C"/>
    <w:rsid w:val="00553413"/>
    <w:rsid w:val="00555983"/>
    <w:rsid w:val="00560E31"/>
    <w:rsid w:val="0056192B"/>
    <w:rsid w:val="00561BDA"/>
    <w:rsid w:val="0056225C"/>
    <w:rsid w:val="005644ED"/>
    <w:rsid w:val="00567DBF"/>
    <w:rsid w:val="00575803"/>
    <w:rsid w:val="00576FCA"/>
    <w:rsid w:val="00580126"/>
    <w:rsid w:val="00581B23"/>
    <w:rsid w:val="0058219C"/>
    <w:rsid w:val="0058707F"/>
    <w:rsid w:val="0059126F"/>
    <w:rsid w:val="00591B69"/>
    <w:rsid w:val="00591DBD"/>
    <w:rsid w:val="00592893"/>
    <w:rsid w:val="005931FE"/>
    <w:rsid w:val="00594F3F"/>
    <w:rsid w:val="005960D5"/>
    <w:rsid w:val="00596207"/>
    <w:rsid w:val="005A0028"/>
    <w:rsid w:val="005A0ACC"/>
    <w:rsid w:val="005A23A5"/>
    <w:rsid w:val="005A2F7A"/>
    <w:rsid w:val="005A45AE"/>
    <w:rsid w:val="005A560A"/>
    <w:rsid w:val="005B0072"/>
    <w:rsid w:val="005B0732"/>
    <w:rsid w:val="005B38A0"/>
    <w:rsid w:val="005B491C"/>
    <w:rsid w:val="005B4DBF"/>
    <w:rsid w:val="005B5DE2"/>
    <w:rsid w:val="005B674C"/>
    <w:rsid w:val="005C24F2"/>
    <w:rsid w:val="005C44B2"/>
    <w:rsid w:val="005C7561"/>
    <w:rsid w:val="005C7724"/>
    <w:rsid w:val="005D1E57"/>
    <w:rsid w:val="005D235D"/>
    <w:rsid w:val="005D2F57"/>
    <w:rsid w:val="005D33EE"/>
    <w:rsid w:val="005D34F6"/>
    <w:rsid w:val="005D4F1A"/>
    <w:rsid w:val="005E1884"/>
    <w:rsid w:val="005E2FBD"/>
    <w:rsid w:val="005E5AA8"/>
    <w:rsid w:val="005F35F3"/>
    <w:rsid w:val="005F373A"/>
    <w:rsid w:val="005F4F87"/>
    <w:rsid w:val="005F60F9"/>
    <w:rsid w:val="005F6B0E"/>
    <w:rsid w:val="005F760E"/>
    <w:rsid w:val="005F7B1D"/>
    <w:rsid w:val="006008C5"/>
    <w:rsid w:val="00600F30"/>
    <w:rsid w:val="00601488"/>
    <w:rsid w:val="0060222A"/>
    <w:rsid w:val="00602AB1"/>
    <w:rsid w:val="006070C4"/>
    <w:rsid w:val="00610C21"/>
    <w:rsid w:val="00611907"/>
    <w:rsid w:val="00613116"/>
    <w:rsid w:val="00615121"/>
    <w:rsid w:val="006202A6"/>
    <w:rsid w:val="0062054B"/>
    <w:rsid w:val="00620926"/>
    <w:rsid w:val="00620EB0"/>
    <w:rsid w:val="00621C4E"/>
    <w:rsid w:val="00624EAE"/>
    <w:rsid w:val="006305D7"/>
    <w:rsid w:val="00632F63"/>
    <w:rsid w:val="00633A01"/>
    <w:rsid w:val="00633B97"/>
    <w:rsid w:val="006341F7"/>
    <w:rsid w:val="00634585"/>
    <w:rsid w:val="00634598"/>
    <w:rsid w:val="0063473C"/>
    <w:rsid w:val="00635014"/>
    <w:rsid w:val="006369CE"/>
    <w:rsid w:val="006411CA"/>
    <w:rsid w:val="00641E35"/>
    <w:rsid w:val="006450C9"/>
    <w:rsid w:val="0064605E"/>
    <w:rsid w:val="00647623"/>
    <w:rsid w:val="00650688"/>
    <w:rsid w:val="00650F08"/>
    <w:rsid w:val="0065527D"/>
    <w:rsid w:val="0065565B"/>
    <w:rsid w:val="00657BC4"/>
    <w:rsid w:val="006619C4"/>
    <w:rsid w:val="006619C8"/>
    <w:rsid w:val="00663C6E"/>
    <w:rsid w:val="0066666E"/>
    <w:rsid w:val="00671710"/>
    <w:rsid w:val="006729E5"/>
    <w:rsid w:val="00673414"/>
    <w:rsid w:val="00675D2A"/>
    <w:rsid w:val="00676079"/>
    <w:rsid w:val="00676ECD"/>
    <w:rsid w:val="00677D0A"/>
    <w:rsid w:val="00680790"/>
    <w:rsid w:val="0068185F"/>
    <w:rsid w:val="00681CF3"/>
    <w:rsid w:val="00681DA3"/>
    <w:rsid w:val="00682BF2"/>
    <w:rsid w:val="00683B19"/>
    <w:rsid w:val="00685300"/>
    <w:rsid w:val="006923E5"/>
    <w:rsid w:val="006938E0"/>
    <w:rsid w:val="00697726"/>
    <w:rsid w:val="006A01CF"/>
    <w:rsid w:val="006A60DD"/>
    <w:rsid w:val="006B0679"/>
    <w:rsid w:val="006B074C"/>
    <w:rsid w:val="006B09FF"/>
    <w:rsid w:val="006B2562"/>
    <w:rsid w:val="006B357E"/>
    <w:rsid w:val="006B3B84"/>
    <w:rsid w:val="006B4E7C"/>
    <w:rsid w:val="006B4E7D"/>
    <w:rsid w:val="006B5D8C"/>
    <w:rsid w:val="006B72D4"/>
    <w:rsid w:val="006C06FE"/>
    <w:rsid w:val="006C11CC"/>
    <w:rsid w:val="006C1AEB"/>
    <w:rsid w:val="006C3A47"/>
    <w:rsid w:val="006C57FE"/>
    <w:rsid w:val="006C668E"/>
    <w:rsid w:val="006D4E19"/>
    <w:rsid w:val="006D63D0"/>
    <w:rsid w:val="006E4B63"/>
    <w:rsid w:val="006E5C1D"/>
    <w:rsid w:val="006F06E4"/>
    <w:rsid w:val="006F3F53"/>
    <w:rsid w:val="006F7B41"/>
    <w:rsid w:val="00702B5D"/>
    <w:rsid w:val="00703ED2"/>
    <w:rsid w:val="00707B8D"/>
    <w:rsid w:val="00713636"/>
    <w:rsid w:val="00714B8C"/>
    <w:rsid w:val="0071675D"/>
    <w:rsid w:val="00717736"/>
    <w:rsid w:val="00720BAF"/>
    <w:rsid w:val="00732B47"/>
    <w:rsid w:val="007345FB"/>
    <w:rsid w:val="00734836"/>
    <w:rsid w:val="00735CF5"/>
    <w:rsid w:val="00736C8B"/>
    <w:rsid w:val="0074063A"/>
    <w:rsid w:val="00742AA4"/>
    <w:rsid w:val="00743BA1"/>
    <w:rsid w:val="00745F1E"/>
    <w:rsid w:val="007515FE"/>
    <w:rsid w:val="007601D0"/>
    <w:rsid w:val="007603BB"/>
    <w:rsid w:val="00760B5C"/>
    <w:rsid w:val="0076109D"/>
    <w:rsid w:val="00762BC6"/>
    <w:rsid w:val="007647CB"/>
    <w:rsid w:val="00767107"/>
    <w:rsid w:val="0076723F"/>
    <w:rsid w:val="00773617"/>
    <w:rsid w:val="00773BFD"/>
    <w:rsid w:val="007743B3"/>
    <w:rsid w:val="00774490"/>
    <w:rsid w:val="0077560D"/>
    <w:rsid w:val="0077581E"/>
    <w:rsid w:val="00781883"/>
    <w:rsid w:val="007819FF"/>
    <w:rsid w:val="0078360C"/>
    <w:rsid w:val="00784A4C"/>
    <w:rsid w:val="00784BC6"/>
    <w:rsid w:val="0078523D"/>
    <w:rsid w:val="00785A43"/>
    <w:rsid w:val="007860EA"/>
    <w:rsid w:val="007866C8"/>
    <w:rsid w:val="00790B94"/>
    <w:rsid w:val="007931DF"/>
    <w:rsid w:val="0079330A"/>
    <w:rsid w:val="007A0172"/>
    <w:rsid w:val="007A1804"/>
    <w:rsid w:val="007A18FA"/>
    <w:rsid w:val="007A215A"/>
    <w:rsid w:val="007A228B"/>
    <w:rsid w:val="007A24BF"/>
    <w:rsid w:val="007A2511"/>
    <w:rsid w:val="007A260E"/>
    <w:rsid w:val="007A4D4C"/>
    <w:rsid w:val="007A4DD6"/>
    <w:rsid w:val="007A5CB9"/>
    <w:rsid w:val="007B20AE"/>
    <w:rsid w:val="007B2AA1"/>
    <w:rsid w:val="007B2F8C"/>
    <w:rsid w:val="007B6B07"/>
    <w:rsid w:val="007B6D43"/>
    <w:rsid w:val="007B749A"/>
    <w:rsid w:val="007B7C6E"/>
    <w:rsid w:val="007C2AD4"/>
    <w:rsid w:val="007C5FE7"/>
    <w:rsid w:val="007D20B4"/>
    <w:rsid w:val="007D44D7"/>
    <w:rsid w:val="007D5271"/>
    <w:rsid w:val="007D621A"/>
    <w:rsid w:val="007E058A"/>
    <w:rsid w:val="007E2887"/>
    <w:rsid w:val="007E5278"/>
    <w:rsid w:val="007E749C"/>
    <w:rsid w:val="007E784B"/>
    <w:rsid w:val="007F1B5C"/>
    <w:rsid w:val="007F245F"/>
    <w:rsid w:val="00800DDF"/>
    <w:rsid w:val="00801257"/>
    <w:rsid w:val="00801AB1"/>
    <w:rsid w:val="00803B0A"/>
    <w:rsid w:val="00804DED"/>
    <w:rsid w:val="00805B96"/>
    <w:rsid w:val="00807352"/>
    <w:rsid w:val="00810265"/>
    <w:rsid w:val="008105BE"/>
    <w:rsid w:val="00810686"/>
    <w:rsid w:val="008115A5"/>
    <w:rsid w:val="00811B3D"/>
    <w:rsid w:val="00811D46"/>
    <w:rsid w:val="0081415D"/>
    <w:rsid w:val="00820229"/>
    <w:rsid w:val="00822448"/>
    <w:rsid w:val="00822ABE"/>
    <w:rsid w:val="008244D1"/>
    <w:rsid w:val="00825C3E"/>
    <w:rsid w:val="00827F51"/>
    <w:rsid w:val="00830108"/>
    <w:rsid w:val="0083104E"/>
    <w:rsid w:val="008339BC"/>
    <w:rsid w:val="008343BE"/>
    <w:rsid w:val="00836535"/>
    <w:rsid w:val="00837FBE"/>
    <w:rsid w:val="00840FB4"/>
    <w:rsid w:val="008410B2"/>
    <w:rsid w:val="0084162E"/>
    <w:rsid w:val="00841780"/>
    <w:rsid w:val="00841FCE"/>
    <w:rsid w:val="00843BE2"/>
    <w:rsid w:val="008442E7"/>
    <w:rsid w:val="008500A0"/>
    <w:rsid w:val="00850A06"/>
    <w:rsid w:val="00851972"/>
    <w:rsid w:val="008524E5"/>
    <w:rsid w:val="0085351C"/>
    <w:rsid w:val="0085435A"/>
    <w:rsid w:val="008548AB"/>
    <w:rsid w:val="008549CA"/>
    <w:rsid w:val="008556C3"/>
    <w:rsid w:val="0085687C"/>
    <w:rsid w:val="008611C1"/>
    <w:rsid w:val="00864A92"/>
    <w:rsid w:val="008706C5"/>
    <w:rsid w:val="008718FE"/>
    <w:rsid w:val="00872690"/>
    <w:rsid w:val="00873707"/>
    <w:rsid w:val="00874B20"/>
    <w:rsid w:val="008757C6"/>
    <w:rsid w:val="008763E1"/>
    <w:rsid w:val="0087775C"/>
    <w:rsid w:val="00877EC8"/>
    <w:rsid w:val="008807D4"/>
    <w:rsid w:val="00880F36"/>
    <w:rsid w:val="008832D2"/>
    <w:rsid w:val="00885005"/>
    <w:rsid w:val="00885246"/>
    <w:rsid w:val="00885530"/>
    <w:rsid w:val="00886B38"/>
    <w:rsid w:val="008910D1"/>
    <w:rsid w:val="0089296C"/>
    <w:rsid w:val="00892BAE"/>
    <w:rsid w:val="00896ABD"/>
    <w:rsid w:val="00897AB6"/>
    <w:rsid w:val="00897DA8"/>
    <w:rsid w:val="008A329D"/>
    <w:rsid w:val="008A3380"/>
    <w:rsid w:val="008A5211"/>
    <w:rsid w:val="008A7A9C"/>
    <w:rsid w:val="008B23C4"/>
    <w:rsid w:val="008B3C40"/>
    <w:rsid w:val="008B5218"/>
    <w:rsid w:val="008B667D"/>
    <w:rsid w:val="008B7102"/>
    <w:rsid w:val="008C3B7D"/>
    <w:rsid w:val="008C5CB3"/>
    <w:rsid w:val="008D0F90"/>
    <w:rsid w:val="008D3715"/>
    <w:rsid w:val="008D38A7"/>
    <w:rsid w:val="008D4E49"/>
    <w:rsid w:val="008D5465"/>
    <w:rsid w:val="008D5E61"/>
    <w:rsid w:val="008D7EB7"/>
    <w:rsid w:val="008D7EC5"/>
    <w:rsid w:val="008E1CE1"/>
    <w:rsid w:val="008E2FD9"/>
    <w:rsid w:val="008E3684"/>
    <w:rsid w:val="008E57F5"/>
    <w:rsid w:val="008E6EB4"/>
    <w:rsid w:val="008E7606"/>
    <w:rsid w:val="008F1DAA"/>
    <w:rsid w:val="008F3EBD"/>
    <w:rsid w:val="008F60B2"/>
    <w:rsid w:val="008F7C41"/>
    <w:rsid w:val="009031E2"/>
    <w:rsid w:val="0090531C"/>
    <w:rsid w:val="0091276C"/>
    <w:rsid w:val="00913637"/>
    <w:rsid w:val="009145BE"/>
    <w:rsid w:val="009155D2"/>
    <w:rsid w:val="009165AC"/>
    <w:rsid w:val="00916FFC"/>
    <w:rsid w:val="009175C1"/>
    <w:rsid w:val="00920149"/>
    <w:rsid w:val="0092053F"/>
    <w:rsid w:val="009205D1"/>
    <w:rsid w:val="009231C4"/>
    <w:rsid w:val="0092340A"/>
    <w:rsid w:val="00924B65"/>
    <w:rsid w:val="009313D9"/>
    <w:rsid w:val="00931DAE"/>
    <w:rsid w:val="009342C2"/>
    <w:rsid w:val="00935B7F"/>
    <w:rsid w:val="00940757"/>
    <w:rsid w:val="00941293"/>
    <w:rsid w:val="00945E2F"/>
    <w:rsid w:val="00946372"/>
    <w:rsid w:val="009469FC"/>
    <w:rsid w:val="0095032B"/>
    <w:rsid w:val="00950B13"/>
    <w:rsid w:val="00950C17"/>
    <w:rsid w:val="00950FC3"/>
    <w:rsid w:val="00951FAF"/>
    <w:rsid w:val="00954740"/>
    <w:rsid w:val="009557BC"/>
    <w:rsid w:val="00955AE5"/>
    <w:rsid w:val="00962654"/>
    <w:rsid w:val="00962E71"/>
    <w:rsid w:val="00963ABC"/>
    <w:rsid w:val="009642C2"/>
    <w:rsid w:val="00965D21"/>
    <w:rsid w:val="0096715B"/>
    <w:rsid w:val="0096741B"/>
    <w:rsid w:val="00967764"/>
    <w:rsid w:val="00970B0E"/>
    <w:rsid w:val="00970BB9"/>
    <w:rsid w:val="009726EE"/>
    <w:rsid w:val="00972CDE"/>
    <w:rsid w:val="009733DD"/>
    <w:rsid w:val="00975573"/>
    <w:rsid w:val="00975EF1"/>
    <w:rsid w:val="00976D03"/>
    <w:rsid w:val="00977B30"/>
    <w:rsid w:val="009801FB"/>
    <w:rsid w:val="00982F41"/>
    <w:rsid w:val="00985090"/>
    <w:rsid w:val="00987497"/>
    <w:rsid w:val="00987710"/>
    <w:rsid w:val="009904AB"/>
    <w:rsid w:val="00995688"/>
    <w:rsid w:val="009958A6"/>
    <w:rsid w:val="00996456"/>
    <w:rsid w:val="009A04F5"/>
    <w:rsid w:val="009A15EF"/>
    <w:rsid w:val="009A2462"/>
    <w:rsid w:val="009A38A5"/>
    <w:rsid w:val="009A5B73"/>
    <w:rsid w:val="009B118B"/>
    <w:rsid w:val="009B1737"/>
    <w:rsid w:val="009B3D4B"/>
    <w:rsid w:val="009B4E63"/>
    <w:rsid w:val="009B5AC5"/>
    <w:rsid w:val="009B5B99"/>
    <w:rsid w:val="009B6EFC"/>
    <w:rsid w:val="009C1FD0"/>
    <w:rsid w:val="009C2DF8"/>
    <w:rsid w:val="009C31BF"/>
    <w:rsid w:val="009C407B"/>
    <w:rsid w:val="009C68B7"/>
    <w:rsid w:val="009C6921"/>
    <w:rsid w:val="009C79A5"/>
    <w:rsid w:val="009D0834"/>
    <w:rsid w:val="009D095A"/>
    <w:rsid w:val="009D0A1E"/>
    <w:rsid w:val="009D2AE3"/>
    <w:rsid w:val="009D52BC"/>
    <w:rsid w:val="009D716F"/>
    <w:rsid w:val="009D7D0A"/>
    <w:rsid w:val="009E09D9"/>
    <w:rsid w:val="009E61C8"/>
    <w:rsid w:val="009F01B1"/>
    <w:rsid w:val="009F0DBB"/>
    <w:rsid w:val="009F3887"/>
    <w:rsid w:val="009F40DC"/>
    <w:rsid w:val="009F659A"/>
    <w:rsid w:val="009F732B"/>
    <w:rsid w:val="009F77AD"/>
    <w:rsid w:val="00A01FE0"/>
    <w:rsid w:val="00A050E4"/>
    <w:rsid w:val="00A06945"/>
    <w:rsid w:val="00A10656"/>
    <w:rsid w:val="00A113C0"/>
    <w:rsid w:val="00A12FA6"/>
    <w:rsid w:val="00A1339B"/>
    <w:rsid w:val="00A14ABA"/>
    <w:rsid w:val="00A1667D"/>
    <w:rsid w:val="00A24CB6"/>
    <w:rsid w:val="00A253FD"/>
    <w:rsid w:val="00A25865"/>
    <w:rsid w:val="00A26CD2"/>
    <w:rsid w:val="00A27667"/>
    <w:rsid w:val="00A32979"/>
    <w:rsid w:val="00A3445B"/>
    <w:rsid w:val="00A34A67"/>
    <w:rsid w:val="00A35DA0"/>
    <w:rsid w:val="00A37462"/>
    <w:rsid w:val="00A43117"/>
    <w:rsid w:val="00A459E1"/>
    <w:rsid w:val="00A46AC4"/>
    <w:rsid w:val="00A46F20"/>
    <w:rsid w:val="00A478A5"/>
    <w:rsid w:val="00A47D62"/>
    <w:rsid w:val="00A52296"/>
    <w:rsid w:val="00A55661"/>
    <w:rsid w:val="00A57836"/>
    <w:rsid w:val="00A61B70"/>
    <w:rsid w:val="00A61FA8"/>
    <w:rsid w:val="00A623BA"/>
    <w:rsid w:val="00A62CD0"/>
    <w:rsid w:val="00A637F4"/>
    <w:rsid w:val="00A64DF2"/>
    <w:rsid w:val="00A65485"/>
    <w:rsid w:val="00A66E05"/>
    <w:rsid w:val="00A67655"/>
    <w:rsid w:val="00A70753"/>
    <w:rsid w:val="00A712D2"/>
    <w:rsid w:val="00A74A12"/>
    <w:rsid w:val="00A82C8A"/>
    <w:rsid w:val="00A8346B"/>
    <w:rsid w:val="00A84C73"/>
    <w:rsid w:val="00A852FF"/>
    <w:rsid w:val="00A853FC"/>
    <w:rsid w:val="00A86E75"/>
    <w:rsid w:val="00A87337"/>
    <w:rsid w:val="00A90C97"/>
    <w:rsid w:val="00A92DDC"/>
    <w:rsid w:val="00A94264"/>
    <w:rsid w:val="00A9432C"/>
    <w:rsid w:val="00A946C1"/>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463F"/>
    <w:rsid w:val="00AB62E9"/>
    <w:rsid w:val="00AB7BF8"/>
    <w:rsid w:val="00AC01D1"/>
    <w:rsid w:val="00AC0AB2"/>
    <w:rsid w:val="00AC0E9F"/>
    <w:rsid w:val="00AC1EC4"/>
    <w:rsid w:val="00AC28CB"/>
    <w:rsid w:val="00AC52A5"/>
    <w:rsid w:val="00AC6EFD"/>
    <w:rsid w:val="00AC7151"/>
    <w:rsid w:val="00AD05DC"/>
    <w:rsid w:val="00AD3E3D"/>
    <w:rsid w:val="00AD460A"/>
    <w:rsid w:val="00AD5C7A"/>
    <w:rsid w:val="00AD63B8"/>
    <w:rsid w:val="00AD6A05"/>
    <w:rsid w:val="00AE118B"/>
    <w:rsid w:val="00AE272B"/>
    <w:rsid w:val="00AE3E3A"/>
    <w:rsid w:val="00AE659E"/>
    <w:rsid w:val="00AE77B4"/>
    <w:rsid w:val="00AE7C1A"/>
    <w:rsid w:val="00AE7DF8"/>
    <w:rsid w:val="00AF0185"/>
    <w:rsid w:val="00AF094A"/>
    <w:rsid w:val="00AF0D9C"/>
    <w:rsid w:val="00AF13AB"/>
    <w:rsid w:val="00AF1D36"/>
    <w:rsid w:val="00AF280B"/>
    <w:rsid w:val="00AF455F"/>
    <w:rsid w:val="00AF4B0A"/>
    <w:rsid w:val="00AF5F75"/>
    <w:rsid w:val="00AF6001"/>
    <w:rsid w:val="00B01A16"/>
    <w:rsid w:val="00B02283"/>
    <w:rsid w:val="00B0711E"/>
    <w:rsid w:val="00B07F45"/>
    <w:rsid w:val="00B1021A"/>
    <w:rsid w:val="00B10271"/>
    <w:rsid w:val="00B139F2"/>
    <w:rsid w:val="00B13B3F"/>
    <w:rsid w:val="00B140D9"/>
    <w:rsid w:val="00B1481A"/>
    <w:rsid w:val="00B15A1F"/>
    <w:rsid w:val="00B15FE9"/>
    <w:rsid w:val="00B2112E"/>
    <w:rsid w:val="00B2148A"/>
    <w:rsid w:val="00B220C2"/>
    <w:rsid w:val="00B2276E"/>
    <w:rsid w:val="00B22B72"/>
    <w:rsid w:val="00B25B32"/>
    <w:rsid w:val="00B32616"/>
    <w:rsid w:val="00B34DD5"/>
    <w:rsid w:val="00B36AF0"/>
    <w:rsid w:val="00B36C42"/>
    <w:rsid w:val="00B42EA7"/>
    <w:rsid w:val="00B50906"/>
    <w:rsid w:val="00B51845"/>
    <w:rsid w:val="00B51923"/>
    <w:rsid w:val="00B5337C"/>
    <w:rsid w:val="00B53FDE"/>
    <w:rsid w:val="00B54734"/>
    <w:rsid w:val="00B56397"/>
    <w:rsid w:val="00B56532"/>
    <w:rsid w:val="00B5656C"/>
    <w:rsid w:val="00B571DA"/>
    <w:rsid w:val="00B6027B"/>
    <w:rsid w:val="00B636C8"/>
    <w:rsid w:val="00B65EDB"/>
    <w:rsid w:val="00B668CA"/>
    <w:rsid w:val="00B67333"/>
    <w:rsid w:val="00B67AFF"/>
    <w:rsid w:val="00B67C41"/>
    <w:rsid w:val="00B708E4"/>
    <w:rsid w:val="00B70B59"/>
    <w:rsid w:val="00B73657"/>
    <w:rsid w:val="00B739B3"/>
    <w:rsid w:val="00B73EF7"/>
    <w:rsid w:val="00B74BC3"/>
    <w:rsid w:val="00B81B15"/>
    <w:rsid w:val="00B82498"/>
    <w:rsid w:val="00B83947"/>
    <w:rsid w:val="00B915AE"/>
    <w:rsid w:val="00B96AB4"/>
    <w:rsid w:val="00BA1735"/>
    <w:rsid w:val="00BA19FA"/>
    <w:rsid w:val="00BA1C60"/>
    <w:rsid w:val="00BA4288"/>
    <w:rsid w:val="00BB0902"/>
    <w:rsid w:val="00BB1F9C"/>
    <w:rsid w:val="00BB48E5"/>
    <w:rsid w:val="00BB5607"/>
    <w:rsid w:val="00BB5ACA"/>
    <w:rsid w:val="00BB627F"/>
    <w:rsid w:val="00BB677D"/>
    <w:rsid w:val="00BC0C17"/>
    <w:rsid w:val="00BC3823"/>
    <w:rsid w:val="00BC5841"/>
    <w:rsid w:val="00BC5E38"/>
    <w:rsid w:val="00BD201A"/>
    <w:rsid w:val="00BD21E1"/>
    <w:rsid w:val="00BD2DC4"/>
    <w:rsid w:val="00BD2EF0"/>
    <w:rsid w:val="00BD4B33"/>
    <w:rsid w:val="00BD4F16"/>
    <w:rsid w:val="00BD60B4"/>
    <w:rsid w:val="00BD6EAE"/>
    <w:rsid w:val="00BD75B0"/>
    <w:rsid w:val="00BD796B"/>
    <w:rsid w:val="00BE2514"/>
    <w:rsid w:val="00BE3B13"/>
    <w:rsid w:val="00BE40C0"/>
    <w:rsid w:val="00BE445C"/>
    <w:rsid w:val="00BE5F4A"/>
    <w:rsid w:val="00BE7AEF"/>
    <w:rsid w:val="00BF09B0"/>
    <w:rsid w:val="00BF1544"/>
    <w:rsid w:val="00BF1B53"/>
    <w:rsid w:val="00BF23E7"/>
    <w:rsid w:val="00BF246D"/>
    <w:rsid w:val="00BF2682"/>
    <w:rsid w:val="00BF3008"/>
    <w:rsid w:val="00BF6B3C"/>
    <w:rsid w:val="00C03EC0"/>
    <w:rsid w:val="00C06F06"/>
    <w:rsid w:val="00C1087B"/>
    <w:rsid w:val="00C1185E"/>
    <w:rsid w:val="00C11AD8"/>
    <w:rsid w:val="00C11EE3"/>
    <w:rsid w:val="00C17BFF"/>
    <w:rsid w:val="00C20FAD"/>
    <w:rsid w:val="00C211B7"/>
    <w:rsid w:val="00C2375F"/>
    <w:rsid w:val="00C23CD4"/>
    <w:rsid w:val="00C247CB"/>
    <w:rsid w:val="00C3211B"/>
    <w:rsid w:val="00C32E66"/>
    <w:rsid w:val="00C33215"/>
    <w:rsid w:val="00C3355F"/>
    <w:rsid w:val="00C33A04"/>
    <w:rsid w:val="00C3569A"/>
    <w:rsid w:val="00C35F14"/>
    <w:rsid w:val="00C36D05"/>
    <w:rsid w:val="00C37B22"/>
    <w:rsid w:val="00C43F48"/>
    <w:rsid w:val="00C448FF"/>
    <w:rsid w:val="00C45E57"/>
    <w:rsid w:val="00C50B14"/>
    <w:rsid w:val="00C52F29"/>
    <w:rsid w:val="00C53A3E"/>
    <w:rsid w:val="00C56CE6"/>
    <w:rsid w:val="00C5745F"/>
    <w:rsid w:val="00C60005"/>
    <w:rsid w:val="00C60020"/>
    <w:rsid w:val="00C60BFF"/>
    <w:rsid w:val="00C61A98"/>
    <w:rsid w:val="00C63201"/>
    <w:rsid w:val="00C64E62"/>
    <w:rsid w:val="00C651D5"/>
    <w:rsid w:val="00C65CCC"/>
    <w:rsid w:val="00C65DA9"/>
    <w:rsid w:val="00C70681"/>
    <w:rsid w:val="00C7618F"/>
    <w:rsid w:val="00C765A9"/>
    <w:rsid w:val="00C81157"/>
    <w:rsid w:val="00C8162D"/>
    <w:rsid w:val="00C817BB"/>
    <w:rsid w:val="00C83019"/>
    <w:rsid w:val="00C830BB"/>
    <w:rsid w:val="00C83A0B"/>
    <w:rsid w:val="00C842D0"/>
    <w:rsid w:val="00C84E60"/>
    <w:rsid w:val="00C84ED1"/>
    <w:rsid w:val="00C863CC"/>
    <w:rsid w:val="00C86BCC"/>
    <w:rsid w:val="00C9038F"/>
    <w:rsid w:val="00C92AAB"/>
    <w:rsid w:val="00C94103"/>
    <w:rsid w:val="00C95D4C"/>
    <w:rsid w:val="00C9637F"/>
    <w:rsid w:val="00C9708A"/>
    <w:rsid w:val="00CA2435"/>
    <w:rsid w:val="00CA4068"/>
    <w:rsid w:val="00CA46AF"/>
    <w:rsid w:val="00CA526A"/>
    <w:rsid w:val="00CA67F4"/>
    <w:rsid w:val="00CB094A"/>
    <w:rsid w:val="00CB0CD4"/>
    <w:rsid w:val="00CB2D3B"/>
    <w:rsid w:val="00CB37F8"/>
    <w:rsid w:val="00CB7DC3"/>
    <w:rsid w:val="00CC05BC"/>
    <w:rsid w:val="00CC2D0F"/>
    <w:rsid w:val="00CC4560"/>
    <w:rsid w:val="00CC5BE1"/>
    <w:rsid w:val="00CC75A2"/>
    <w:rsid w:val="00CC7A18"/>
    <w:rsid w:val="00CD0E2F"/>
    <w:rsid w:val="00CD1D49"/>
    <w:rsid w:val="00CD25FC"/>
    <w:rsid w:val="00CD2F20"/>
    <w:rsid w:val="00CD540B"/>
    <w:rsid w:val="00CD5D46"/>
    <w:rsid w:val="00CD6B20"/>
    <w:rsid w:val="00CE1339"/>
    <w:rsid w:val="00CE4278"/>
    <w:rsid w:val="00CE61CC"/>
    <w:rsid w:val="00CE6E42"/>
    <w:rsid w:val="00CE787C"/>
    <w:rsid w:val="00CE7C71"/>
    <w:rsid w:val="00CF193A"/>
    <w:rsid w:val="00CF20B7"/>
    <w:rsid w:val="00CF2503"/>
    <w:rsid w:val="00CF283B"/>
    <w:rsid w:val="00CF4A54"/>
    <w:rsid w:val="00CF5D11"/>
    <w:rsid w:val="00CF6692"/>
    <w:rsid w:val="00CF7441"/>
    <w:rsid w:val="00D00D16"/>
    <w:rsid w:val="00D02134"/>
    <w:rsid w:val="00D03C6C"/>
    <w:rsid w:val="00D04760"/>
    <w:rsid w:val="00D04A95"/>
    <w:rsid w:val="00D06288"/>
    <w:rsid w:val="00D0651E"/>
    <w:rsid w:val="00D068C7"/>
    <w:rsid w:val="00D06B05"/>
    <w:rsid w:val="00D072BE"/>
    <w:rsid w:val="00D106C7"/>
    <w:rsid w:val="00D10ABB"/>
    <w:rsid w:val="00D128A4"/>
    <w:rsid w:val="00D13122"/>
    <w:rsid w:val="00D147C8"/>
    <w:rsid w:val="00D15131"/>
    <w:rsid w:val="00D16FA2"/>
    <w:rsid w:val="00D17256"/>
    <w:rsid w:val="00D1758D"/>
    <w:rsid w:val="00D20954"/>
    <w:rsid w:val="00D21888"/>
    <w:rsid w:val="00D21C39"/>
    <w:rsid w:val="00D21FC6"/>
    <w:rsid w:val="00D2243A"/>
    <w:rsid w:val="00D24A84"/>
    <w:rsid w:val="00D32813"/>
    <w:rsid w:val="00D33393"/>
    <w:rsid w:val="00D33C07"/>
    <w:rsid w:val="00D33D36"/>
    <w:rsid w:val="00D34D94"/>
    <w:rsid w:val="00D370C8"/>
    <w:rsid w:val="00D409E2"/>
    <w:rsid w:val="00D427D7"/>
    <w:rsid w:val="00D44E62"/>
    <w:rsid w:val="00D45A54"/>
    <w:rsid w:val="00D4792B"/>
    <w:rsid w:val="00D51570"/>
    <w:rsid w:val="00D556AD"/>
    <w:rsid w:val="00D559B2"/>
    <w:rsid w:val="00D60381"/>
    <w:rsid w:val="00D604F4"/>
    <w:rsid w:val="00D610EE"/>
    <w:rsid w:val="00D616DE"/>
    <w:rsid w:val="00D62201"/>
    <w:rsid w:val="00D6236F"/>
    <w:rsid w:val="00D64D55"/>
    <w:rsid w:val="00D651D1"/>
    <w:rsid w:val="00D717BB"/>
    <w:rsid w:val="00D7226B"/>
    <w:rsid w:val="00D72707"/>
    <w:rsid w:val="00D75A9C"/>
    <w:rsid w:val="00D77403"/>
    <w:rsid w:val="00D829C8"/>
    <w:rsid w:val="00D87917"/>
    <w:rsid w:val="00D90871"/>
    <w:rsid w:val="00D9155F"/>
    <w:rsid w:val="00D93360"/>
    <w:rsid w:val="00D9403F"/>
    <w:rsid w:val="00D959B4"/>
    <w:rsid w:val="00D97B04"/>
    <w:rsid w:val="00D97DDF"/>
    <w:rsid w:val="00DA06F8"/>
    <w:rsid w:val="00DA0C61"/>
    <w:rsid w:val="00DA3855"/>
    <w:rsid w:val="00DA44DE"/>
    <w:rsid w:val="00DA5872"/>
    <w:rsid w:val="00DA750B"/>
    <w:rsid w:val="00DA7C1F"/>
    <w:rsid w:val="00DB4265"/>
    <w:rsid w:val="00DB45C8"/>
    <w:rsid w:val="00DB620A"/>
    <w:rsid w:val="00DC2026"/>
    <w:rsid w:val="00DC3832"/>
    <w:rsid w:val="00DC698C"/>
    <w:rsid w:val="00DC7A51"/>
    <w:rsid w:val="00DD3B1E"/>
    <w:rsid w:val="00DD4988"/>
    <w:rsid w:val="00DD54FE"/>
    <w:rsid w:val="00DE06B2"/>
    <w:rsid w:val="00DE0B62"/>
    <w:rsid w:val="00DE5B5F"/>
    <w:rsid w:val="00DF3910"/>
    <w:rsid w:val="00DF4E96"/>
    <w:rsid w:val="00DF614E"/>
    <w:rsid w:val="00DF73D2"/>
    <w:rsid w:val="00E00696"/>
    <w:rsid w:val="00E007F9"/>
    <w:rsid w:val="00E00879"/>
    <w:rsid w:val="00E03651"/>
    <w:rsid w:val="00E03808"/>
    <w:rsid w:val="00E060C2"/>
    <w:rsid w:val="00E06324"/>
    <w:rsid w:val="00E07B81"/>
    <w:rsid w:val="00E10AFD"/>
    <w:rsid w:val="00E12B11"/>
    <w:rsid w:val="00E12FB0"/>
    <w:rsid w:val="00E13EC0"/>
    <w:rsid w:val="00E14814"/>
    <w:rsid w:val="00E1591B"/>
    <w:rsid w:val="00E16016"/>
    <w:rsid w:val="00E160D0"/>
    <w:rsid w:val="00E16116"/>
    <w:rsid w:val="00E16848"/>
    <w:rsid w:val="00E16A50"/>
    <w:rsid w:val="00E1769E"/>
    <w:rsid w:val="00E21E04"/>
    <w:rsid w:val="00E22B83"/>
    <w:rsid w:val="00E249D5"/>
    <w:rsid w:val="00E25017"/>
    <w:rsid w:val="00E26F73"/>
    <w:rsid w:val="00E27D99"/>
    <w:rsid w:val="00E30A34"/>
    <w:rsid w:val="00E337DC"/>
    <w:rsid w:val="00E33C68"/>
    <w:rsid w:val="00E34EEB"/>
    <w:rsid w:val="00E3687C"/>
    <w:rsid w:val="00E37A27"/>
    <w:rsid w:val="00E43433"/>
    <w:rsid w:val="00E43A6D"/>
    <w:rsid w:val="00E44EB9"/>
    <w:rsid w:val="00E45BDC"/>
    <w:rsid w:val="00E460B7"/>
    <w:rsid w:val="00E46358"/>
    <w:rsid w:val="00E471DC"/>
    <w:rsid w:val="00E50EB4"/>
    <w:rsid w:val="00E5105A"/>
    <w:rsid w:val="00E5239B"/>
    <w:rsid w:val="00E52EA5"/>
    <w:rsid w:val="00E532FC"/>
    <w:rsid w:val="00E53D1D"/>
    <w:rsid w:val="00E559B4"/>
    <w:rsid w:val="00E55BB0"/>
    <w:rsid w:val="00E56C94"/>
    <w:rsid w:val="00E609E5"/>
    <w:rsid w:val="00E60F27"/>
    <w:rsid w:val="00E60FE6"/>
    <w:rsid w:val="00E64D93"/>
    <w:rsid w:val="00E64EA0"/>
    <w:rsid w:val="00E65EDB"/>
    <w:rsid w:val="00E66927"/>
    <w:rsid w:val="00E677B8"/>
    <w:rsid w:val="00E67E9E"/>
    <w:rsid w:val="00E67FA1"/>
    <w:rsid w:val="00E70A23"/>
    <w:rsid w:val="00E7115E"/>
    <w:rsid w:val="00E7387D"/>
    <w:rsid w:val="00E73D53"/>
    <w:rsid w:val="00E75111"/>
    <w:rsid w:val="00E75239"/>
    <w:rsid w:val="00E77296"/>
    <w:rsid w:val="00E872B7"/>
    <w:rsid w:val="00E87527"/>
    <w:rsid w:val="00E87EF7"/>
    <w:rsid w:val="00E91118"/>
    <w:rsid w:val="00E916B7"/>
    <w:rsid w:val="00E91CB8"/>
    <w:rsid w:val="00E93763"/>
    <w:rsid w:val="00E944B7"/>
    <w:rsid w:val="00E94E88"/>
    <w:rsid w:val="00E968B3"/>
    <w:rsid w:val="00E96C4C"/>
    <w:rsid w:val="00E96E4C"/>
    <w:rsid w:val="00EA1E4B"/>
    <w:rsid w:val="00EA2AAE"/>
    <w:rsid w:val="00EA2EC0"/>
    <w:rsid w:val="00EA3973"/>
    <w:rsid w:val="00EA427A"/>
    <w:rsid w:val="00EA723B"/>
    <w:rsid w:val="00EB6350"/>
    <w:rsid w:val="00EB687A"/>
    <w:rsid w:val="00EB7335"/>
    <w:rsid w:val="00EC2F62"/>
    <w:rsid w:val="00EC5AC3"/>
    <w:rsid w:val="00EC62EB"/>
    <w:rsid w:val="00EC6C32"/>
    <w:rsid w:val="00EC6E9F"/>
    <w:rsid w:val="00ED0629"/>
    <w:rsid w:val="00ED44F0"/>
    <w:rsid w:val="00ED4B33"/>
    <w:rsid w:val="00ED53A4"/>
    <w:rsid w:val="00ED5993"/>
    <w:rsid w:val="00ED7DD6"/>
    <w:rsid w:val="00EE060B"/>
    <w:rsid w:val="00EE088D"/>
    <w:rsid w:val="00EE15A1"/>
    <w:rsid w:val="00EE2A7C"/>
    <w:rsid w:val="00EE2C42"/>
    <w:rsid w:val="00EE341B"/>
    <w:rsid w:val="00EE4453"/>
    <w:rsid w:val="00EE5FCE"/>
    <w:rsid w:val="00EE6BBD"/>
    <w:rsid w:val="00EE6E1E"/>
    <w:rsid w:val="00EE705F"/>
    <w:rsid w:val="00EF1462"/>
    <w:rsid w:val="00EF2B22"/>
    <w:rsid w:val="00EF2E1E"/>
    <w:rsid w:val="00EF33D0"/>
    <w:rsid w:val="00EF49A6"/>
    <w:rsid w:val="00EF54FD"/>
    <w:rsid w:val="00F02ED4"/>
    <w:rsid w:val="00F033DB"/>
    <w:rsid w:val="00F0576B"/>
    <w:rsid w:val="00F07F0D"/>
    <w:rsid w:val="00F13112"/>
    <w:rsid w:val="00F15647"/>
    <w:rsid w:val="00F16FE6"/>
    <w:rsid w:val="00F17BBB"/>
    <w:rsid w:val="00F2299C"/>
    <w:rsid w:val="00F238BD"/>
    <w:rsid w:val="00F244C4"/>
    <w:rsid w:val="00F24992"/>
    <w:rsid w:val="00F32F2F"/>
    <w:rsid w:val="00F33F3F"/>
    <w:rsid w:val="00F35BDD"/>
    <w:rsid w:val="00F35EF0"/>
    <w:rsid w:val="00F3781F"/>
    <w:rsid w:val="00F403FD"/>
    <w:rsid w:val="00F40C6D"/>
    <w:rsid w:val="00F41E72"/>
    <w:rsid w:val="00F45BDF"/>
    <w:rsid w:val="00F45D6D"/>
    <w:rsid w:val="00F50300"/>
    <w:rsid w:val="00F5414B"/>
    <w:rsid w:val="00F551BF"/>
    <w:rsid w:val="00F56E39"/>
    <w:rsid w:val="00F623E9"/>
    <w:rsid w:val="00F63951"/>
    <w:rsid w:val="00F63C86"/>
    <w:rsid w:val="00F67C40"/>
    <w:rsid w:val="00F766BE"/>
    <w:rsid w:val="00F77EB9"/>
    <w:rsid w:val="00F80635"/>
    <w:rsid w:val="00F81133"/>
    <w:rsid w:val="00F8115F"/>
    <w:rsid w:val="00F815D1"/>
    <w:rsid w:val="00F81E7E"/>
    <w:rsid w:val="00F81F0F"/>
    <w:rsid w:val="00F825F4"/>
    <w:rsid w:val="00F83323"/>
    <w:rsid w:val="00F838DF"/>
    <w:rsid w:val="00F9277F"/>
    <w:rsid w:val="00F92AA1"/>
    <w:rsid w:val="00F932DE"/>
    <w:rsid w:val="00F94E4E"/>
    <w:rsid w:val="00F963DD"/>
    <w:rsid w:val="00F9641A"/>
    <w:rsid w:val="00F97004"/>
    <w:rsid w:val="00FA067D"/>
    <w:rsid w:val="00FA2045"/>
    <w:rsid w:val="00FA51B8"/>
    <w:rsid w:val="00FA7A66"/>
    <w:rsid w:val="00FB1AA9"/>
    <w:rsid w:val="00FB30F1"/>
    <w:rsid w:val="00FB41BC"/>
    <w:rsid w:val="00FB4B5A"/>
    <w:rsid w:val="00FB5963"/>
    <w:rsid w:val="00FB5DAA"/>
    <w:rsid w:val="00FB7423"/>
    <w:rsid w:val="00FC04B9"/>
    <w:rsid w:val="00FC161A"/>
    <w:rsid w:val="00FC23D5"/>
    <w:rsid w:val="00FC260C"/>
    <w:rsid w:val="00FC2FFF"/>
    <w:rsid w:val="00FC4337"/>
    <w:rsid w:val="00FC4C1A"/>
    <w:rsid w:val="00FC628F"/>
    <w:rsid w:val="00FC6468"/>
    <w:rsid w:val="00FC6D49"/>
    <w:rsid w:val="00FC731C"/>
    <w:rsid w:val="00FD070C"/>
    <w:rsid w:val="00FD072E"/>
    <w:rsid w:val="00FD3CDC"/>
    <w:rsid w:val="00FD4922"/>
    <w:rsid w:val="00FD563B"/>
    <w:rsid w:val="00FD6461"/>
    <w:rsid w:val="00FD6F20"/>
    <w:rsid w:val="00FE0281"/>
    <w:rsid w:val="00FE02E1"/>
    <w:rsid w:val="00FE3233"/>
    <w:rsid w:val="00FE40AD"/>
    <w:rsid w:val="00FE4C93"/>
    <w:rsid w:val="00FE5AC0"/>
    <w:rsid w:val="00FE7083"/>
    <w:rsid w:val="00FE7521"/>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D7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jrnl">
    <w:name w:val="jrnl"/>
    <w:basedOn w:val="DefaultParagraphFont"/>
    <w:rsid w:val="00AF455F"/>
  </w:style>
  <w:style w:type="paragraph" w:customStyle="1" w:styleId="EndNoteBibliography">
    <w:name w:val="EndNote Bibliography"/>
    <w:basedOn w:val="Normal"/>
    <w:link w:val="EndNoteBibliographyChar"/>
    <w:rsid w:val="00AF455F"/>
    <w:pPr>
      <w:widowControl/>
      <w:autoSpaceDE/>
      <w:autoSpaceDN/>
      <w:adjustRightInd/>
      <w:spacing w:after="200"/>
    </w:pPr>
    <w:rPr>
      <w:rFonts w:eastAsiaTheme="minorHAnsi" w:cstheme="minorBidi"/>
      <w:noProof/>
      <w:color w:val="auto"/>
      <w:sz w:val="22"/>
      <w:szCs w:val="22"/>
    </w:rPr>
  </w:style>
  <w:style w:type="character" w:customStyle="1" w:styleId="EndNoteBibliographyChar">
    <w:name w:val="EndNote Bibliography Char"/>
    <w:basedOn w:val="DefaultParagraphFont"/>
    <w:link w:val="EndNoteBibliography"/>
    <w:rsid w:val="00AF455F"/>
    <w:rPr>
      <w:rFonts w:ascii="Calibri" w:eastAsiaTheme="minorHAnsi" w:hAnsi="Calibri" w:cstheme="minorBidi"/>
      <w:noProof/>
      <w:sz w:val="22"/>
      <w:szCs w:val="22"/>
    </w:rPr>
  </w:style>
  <w:style w:type="character" w:customStyle="1" w:styleId="highlight">
    <w:name w:val="highlight"/>
    <w:basedOn w:val="DefaultParagraphFont"/>
    <w:rsid w:val="00AF455F"/>
  </w:style>
  <w:style w:type="character" w:customStyle="1" w:styleId="title-text">
    <w:name w:val="title-text"/>
    <w:basedOn w:val="DefaultParagraphFont"/>
    <w:rsid w:val="0065527D"/>
  </w:style>
  <w:style w:type="character" w:styleId="PlaceholderText">
    <w:name w:val="Placeholder Text"/>
    <w:basedOn w:val="DefaultParagraphFont"/>
    <w:uiPriority w:val="99"/>
    <w:semiHidden/>
    <w:rsid w:val="008519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6735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79798886">
      <w:bodyDiv w:val="1"/>
      <w:marLeft w:val="0"/>
      <w:marRight w:val="0"/>
      <w:marTop w:val="0"/>
      <w:marBottom w:val="0"/>
      <w:divBdr>
        <w:top w:val="none" w:sz="0" w:space="0" w:color="auto"/>
        <w:left w:val="none" w:sz="0" w:space="0" w:color="auto"/>
        <w:bottom w:val="none" w:sz="0" w:space="0" w:color="auto"/>
        <w:right w:val="none" w:sz="0" w:space="0" w:color="auto"/>
      </w:divBdr>
    </w:div>
    <w:div w:id="64061639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9982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75974770">
      <w:bodyDiv w:val="1"/>
      <w:marLeft w:val="0"/>
      <w:marRight w:val="0"/>
      <w:marTop w:val="0"/>
      <w:marBottom w:val="0"/>
      <w:divBdr>
        <w:top w:val="none" w:sz="0" w:space="0" w:color="auto"/>
        <w:left w:val="none" w:sz="0" w:space="0" w:color="auto"/>
        <w:bottom w:val="none" w:sz="0" w:space="0" w:color="auto"/>
        <w:right w:val="none" w:sz="0" w:space="0" w:color="auto"/>
      </w:divBdr>
    </w:div>
    <w:div w:id="181524768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703501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Frosi@p53lab.a-star.edu.s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cbi.nlm.nih.gov/pubmed/?term=Gestwicki%20JE%5BAuthor%5D&amp;cauthor=true&amp;cauthor_uid=29908451" TargetMode="External"/><Relationship Id="rId4" Type="http://schemas.openxmlformats.org/officeDocument/2006/relationships/settings" Target="settings.xml"/><Relationship Id="rId9" Type="http://schemas.openxmlformats.org/officeDocument/2006/relationships/hyperlink" Target="https://www.ncbi.nlm.nih.gov/pubmed/?term=Ran%20X%5BAuthor%5D&amp;cauthor=true&amp;cauthor_uid=2990845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D80FE-2278-48B9-B5A7-82C7E0A9C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3475</Words>
  <Characters>19810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23239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2020-01-07T15:08:00Z</dcterms:created>
  <dcterms:modified xsi:type="dcterms:W3CDTF">2020-01-07T15:08:00Z</dcterms:modified>
</cp:coreProperties>
</file>