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3D3A7868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70669">
        <w:rPr>
          <w:rFonts w:ascii="Helvetica" w:hAnsi="Helvetica" w:cs="Arial"/>
          <w:b/>
          <w:i w:val="0"/>
          <w:sz w:val="22"/>
          <w:szCs w:val="22"/>
        </w:rPr>
        <w:t>60849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30F40D4" w14:textId="77777777" w:rsidR="00C70669" w:rsidRDefault="00DC058D" w:rsidP="00C70669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C70669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http://www.jove.com/files_upload.php?src=18558993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5EE0FFA" w14:textId="77777777" w:rsidR="00C70669" w:rsidRPr="00C70669" w:rsidRDefault="00C76775" w:rsidP="00C70669">
      <w:pPr>
        <w:rPr>
          <w:rFonts w:ascii="Helvetica" w:hAnsi="Helvetica" w:cstheme="minorHAnsi"/>
          <w:color w:val="808080" w:themeColor="background1" w:themeShade="80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bookmarkStart w:id="0" w:name="_Hlk20757786"/>
      <w:r w:rsidR="00C70669" w:rsidRPr="00C70669">
        <w:rPr>
          <w:rFonts w:ascii="Helvetica" w:hAnsi="Helvetica"/>
          <w:b/>
          <w:bCs/>
          <w:sz w:val="28"/>
          <w:szCs w:val="28"/>
        </w:rPr>
        <w:t>Biological Sample Preparation for Speciation at Cryogenic Temperatures Using High-Resolution X-Ray Absorption Spectroscopy</w:t>
      </w:r>
      <w:bookmarkEnd w:id="0"/>
    </w:p>
    <w:p w14:paraId="103B5424" w14:textId="77777777" w:rsidR="00C76775" w:rsidRPr="00C70669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05528034" w14:textId="173D24BC" w:rsidR="00C70669" w:rsidRPr="00C70669" w:rsidRDefault="00FA1A9D" w:rsidP="00C70669">
      <w:pPr>
        <w:pStyle w:val="2"/>
        <w:suppressAutoHyphens w:val="0"/>
        <w:adjustRightInd w:val="0"/>
        <w:snapToGrid w:val="0"/>
        <w:ind w:firstLine="0"/>
        <w:jc w:val="both"/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</w:pPr>
      <w:proofErr w:type="spellStart"/>
      <w:r w:rsidRPr="008B1061">
        <w:rPr>
          <w:rFonts w:ascii="Helvetica" w:hAnsi="Helvetica" w:cs="Helvetica"/>
          <w:b/>
          <w:bCs/>
          <w:sz w:val="28"/>
          <w:szCs w:val="28"/>
          <w:lang w:val="fr-FR"/>
        </w:rPr>
        <w:t>Authors</w:t>
      </w:r>
      <w:proofErr w:type="spellEnd"/>
      <w:r w:rsidRPr="008B1061">
        <w:rPr>
          <w:rFonts w:ascii="Helvetica" w:hAnsi="Helvetica" w:cs="Helvetica"/>
          <w:b/>
          <w:bCs/>
          <w:sz w:val="28"/>
          <w:szCs w:val="28"/>
          <w:lang w:val="fr-FR"/>
        </w:rPr>
        <w:t xml:space="preserve"> and </w:t>
      </w:r>
      <w:proofErr w:type="gramStart"/>
      <w:r w:rsidRPr="008B1061">
        <w:rPr>
          <w:rFonts w:ascii="Helvetica" w:hAnsi="Helvetica" w:cs="Helvetica"/>
          <w:b/>
          <w:bCs/>
          <w:sz w:val="28"/>
          <w:szCs w:val="28"/>
          <w:lang w:val="fr-FR"/>
        </w:rPr>
        <w:t>Affiliations:</w:t>
      </w:r>
      <w:proofErr w:type="gramEnd"/>
      <w:r w:rsidRPr="008B1061">
        <w:rPr>
          <w:rFonts w:ascii="Helvetica" w:hAnsi="Helvetica" w:cs="Helvetica"/>
          <w:b/>
          <w:bCs/>
          <w:sz w:val="28"/>
          <w:szCs w:val="28"/>
          <w:lang w:val="fr-FR"/>
        </w:rPr>
        <w:t xml:space="preserve"> 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Caroline Bissardon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1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 Marie-Pierre Isaure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2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</w:t>
      </w:r>
      <w:r w:rsidR="00C70669" w:rsidRPr="00C70669">
        <w:rPr>
          <w:rFonts w:ascii="Helvetica" w:hAnsi="Helvetica" w:cstheme="minorHAnsi"/>
          <w:sz w:val="28"/>
          <w:szCs w:val="28"/>
          <w:lang w:val="fr-FR"/>
        </w:rPr>
        <w:t xml:space="preserve"> </w:t>
      </w:r>
      <w:bookmarkStart w:id="1" w:name="_Hlk20758335"/>
      <w:r w:rsidR="00C70669" w:rsidRPr="00C70669">
        <w:rPr>
          <w:rFonts w:ascii="Helvetica" w:hAnsi="Helvetica" w:cstheme="minorHAnsi"/>
          <w:b/>
          <w:sz w:val="28"/>
          <w:szCs w:val="28"/>
          <w:lang w:val="fr-FR"/>
        </w:rPr>
        <w:t>Emmanuel Lesuisse</w:t>
      </w:r>
      <w:r w:rsidR="00C70669" w:rsidRPr="00C70669">
        <w:rPr>
          <w:rFonts w:ascii="Helvetica" w:hAnsi="Helvetica" w:cstheme="minorHAnsi"/>
          <w:b/>
          <w:sz w:val="28"/>
          <w:szCs w:val="28"/>
          <w:vertAlign w:val="superscript"/>
          <w:lang w:val="fr-FR"/>
        </w:rPr>
        <w:t>3</w:t>
      </w:r>
      <w:r w:rsidR="00C70669" w:rsidRPr="00C70669">
        <w:rPr>
          <w:rFonts w:ascii="Helvetica" w:hAnsi="Helvetica" w:cstheme="minorHAnsi"/>
          <w:b/>
          <w:sz w:val="28"/>
          <w:szCs w:val="28"/>
          <w:lang w:val="fr-FR"/>
        </w:rPr>
        <w:t>,</w:t>
      </w:r>
      <w:r w:rsidR="00C70669" w:rsidRPr="00C70669">
        <w:rPr>
          <w:rFonts w:ascii="Helvetica" w:hAnsi="Helvetica" w:cstheme="minorHAnsi"/>
          <w:sz w:val="28"/>
          <w:szCs w:val="28"/>
          <w:lang w:val="fr-FR"/>
        </w:rPr>
        <w:t xml:space="preserve"> 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Mauro Rovezzi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4,5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 xml:space="preserve">, </w:t>
      </w:r>
      <w:proofErr w:type="spellStart"/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Eric</w:t>
      </w:r>
      <w:proofErr w:type="spellEnd"/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 xml:space="preserve"> Lahéra</w:t>
      </w:r>
      <w:bookmarkEnd w:id="1"/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4,5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 Olivier Proux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4,5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lang w:val="fr-FR" w:eastAsia="en-US"/>
        </w:rPr>
        <w:t>, and Sylvain Bohic</w:t>
      </w:r>
      <w:r w:rsidR="00C70669" w:rsidRPr="00C70669">
        <w:rPr>
          <w:rFonts w:ascii="Helvetica" w:eastAsia="Times New Roman" w:hAnsi="Helvetica" w:cstheme="minorHAnsi"/>
          <w:b/>
          <w:color w:val="auto"/>
          <w:kern w:val="0"/>
          <w:sz w:val="28"/>
          <w:szCs w:val="28"/>
          <w:vertAlign w:val="superscript"/>
          <w:lang w:val="fr-FR" w:eastAsia="en-US"/>
        </w:rPr>
        <w:t>1,6</w:t>
      </w:r>
    </w:p>
    <w:p w14:paraId="490CFBD2" w14:textId="77777777" w:rsidR="00C70669" w:rsidRPr="00C70669" w:rsidRDefault="00C70669" w:rsidP="00C70669">
      <w:pPr>
        <w:pStyle w:val="2"/>
        <w:suppressAutoHyphens w:val="0"/>
        <w:adjustRightInd w:val="0"/>
        <w:snapToGrid w:val="0"/>
        <w:ind w:firstLine="0"/>
        <w:jc w:val="both"/>
        <w:rPr>
          <w:rFonts w:ascii="Helvetica" w:eastAsia="Times New Roman" w:hAnsi="Helvetica" w:cstheme="minorHAnsi"/>
          <w:color w:val="auto"/>
          <w:kern w:val="0"/>
          <w:sz w:val="28"/>
          <w:szCs w:val="28"/>
          <w:lang w:val="fr-FR" w:eastAsia="en-US"/>
        </w:rPr>
      </w:pPr>
    </w:p>
    <w:p w14:paraId="12257238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C70669">
        <w:rPr>
          <w:rFonts w:ascii="Helvetica" w:hAnsi="Helvetica" w:cstheme="minorHAnsi"/>
          <w:sz w:val="28"/>
          <w:szCs w:val="28"/>
        </w:rPr>
        <w:t>INSERM, UA7, Synchrotron Radiation for Biomedicine (STROBE), Grenoble, France</w:t>
      </w:r>
    </w:p>
    <w:p w14:paraId="419B9A65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fr-FR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fr-FR"/>
        </w:rPr>
        <w:t>2</w:t>
      </w:r>
      <w:r w:rsidRPr="00C70669">
        <w:rPr>
          <w:rFonts w:ascii="Helvetica" w:hAnsi="Helvetica" w:cstheme="minorHAnsi"/>
          <w:sz w:val="28"/>
          <w:szCs w:val="28"/>
          <w:lang w:val="fr-FR"/>
        </w:rPr>
        <w:t xml:space="preserve">CNRS, Université Pau &amp; Pays Adour, E2S UPPA, Institut des Sciences Analytiques et de Physicochimie pour l’Environnement et les Matériaux, Pau, France </w:t>
      </w:r>
    </w:p>
    <w:p w14:paraId="097EFC8C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fr-FR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fr-FR"/>
        </w:rPr>
        <w:t>3</w:t>
      </w:r>
      <w:r w:rsidRPr="00C70669">
        <w:rPr>
          <w:rFonts w:ascii="Helvetica" w:hAnsi="Helvetica" w:cstheme="minorHAnsi"/>
          <w:sz w:val="28"/>
          <w:szCs w:val="28"/>
          <w:lang w:val="fr-FR"/>
        </w:rPr>
        <w:t>Institut Jacques Monod, UMR 7592 CNRS, Université Paris Diderot, Paris, France</w:t>
      </w:r>
    </w:p>
    <w:p w14:paraId="67AB30E4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en-GB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en-GB"/>
        </w:rPr>
        <w:t>4</w:t>
      </w:r>
      <w:r w:rsidRPr="00C70669">
        <w:rPr>
          <w:rFonts w:ascii="Helvetica" w:hAnsi="Helvetica" w:cstheme="minorHAnsi"/>
          <w:sz w:val="28"/>
          <w:szCs w:val="28"/>
          <w:lang w:val="en-GB"/>
        </w:rPr>
        <w:t xml:space="preserve">OSUG, UMS 832 CNRS, Université Grenoble Alpes, Grenoble, France </w:t>
      </w:r>
    </w:p>
    <w:p w14:paraId="2D7F9736" w14:textId="77777777" w:rsidR="00C70669" w:rsidRPr="00C70669" w:rsidRDefault="00C70669" w:rsidP="00C70669">
      <w:pPr>
        <w:snapToGrid w:val="0"/>
        <w:rPr>
          <w:rFonts w:ascii="Helvetica" w:hAnsi="Helvetica" w:cstheme="minorHAnsi"/>
          <w:sz w:val="28"/>
          <w:szCs w:val="28"/>
          <w:lang w:val="en-GB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en-GB"/>
        </w:rPr>
        <w:t>5</w:t>
      </w:r>
      <w:r w:rsidRPr="00C70669">
        <w:rPr>
          <w:rFonts w:ascii="Helvetica" w:hAnsi="Helvetica" w:cstheme="minorHAnsi"/>
          <w:sz w:val="28"/>
          <w:szCs w:val="28"/>
          <w:lang w:val="en-GB"/>
        </w:rPr>
        <w:t>ESRF, the European Synchrotron, FAME and FAME-UHD beamlines, Grenoble, France</w:t>
      </w:r>
    </w:p>
    <w:p w14:paraId="438F5ABF" w14:textId="12D8BA2D" w:rsidR="001C5334" w:rsidRPr="00C70669" w:rsidRDefault="00C70669" w:rsidP="00C70669">
      <w:pPr>
        <w:contextualSpacing/>
        <w:rPr>
          <w:rFonts w:ascii="Helvetica" w:hAnsi="Helvetica" w:cs="Helvetica"/>
          <w:sz w:val="28"/>
          <w:szCs w:val="28"/>
        </w:rPr>
      </w:pPr>
      <w:r w:rsidRPr="00C70669">
        <w:rPr>
          <w:rFonts w:ascii="Helvetica" w:hAnsi="Helvetica" w:cstheme="minorHAnsi"/>
          <w:sz w:val="28"/>
          <w:szCs w:val="28"/>
          <w:vertAlign w:val="superscript"/>
          <w:lang w:val="en-GB"/>
        </w:rPr>
        <w:t>6</w:t>
      </w:r>
      <w:r w:rsidRPr="00C70669">
        <w:rPr>
          <w:rFonts w:ascii="Helvetica" w:hAnsi="Helvetica" w:cstheme="minorHAnsi"/>
          <w:sz w:val="28"/>
          <w:szCs w:val="28"/>
          <w:lang w:val="en-GB"/>
        </w:rPr>
        <w:t>ESRF, the European Synchrotron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54712F2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7294EAB" w14:textId="77777777" w:rsidR="00C70669" w:rsidRPr="008B1061" w:rsidRDefault="00C70669" w:rsidP="00FA1A9D">
      <w:pPr>
        <w:outlineLvl w:val="0"/>
        <w:rPr>
          <w:rFonts w:ascii="Helvetica" w:hAnsi="Helvetica" w:cstheme="minorHAnsi"/>
          <w:sz w:val="22"/>
          <w:szCs w:val="22"/>
          <w:lang w:val="fr-FR"/>
        </w:rPr>
      </w:pPr>
      <w:r w:rsidRPr="008B1061">
        <w:rPr>
          <w:rFonts w:ascii="Helvetica" w:hAnsi="Helvetica" w:cstheme="minorHAnsi"/>
          <w:bCs/>
          <w:sz w:val="22"/>
          <w:szCs w:val="22"/>
          <w:lang w:val="fr-FR"/>
        </w:rPr>
        <w:t xml:space="preserve">Sylvain </w:t>
      </w:r>
      <w:proofErr w:type="spellStart"/>
      <w:r w:rsidRPr="008B1061">
        <w:rPr>
          <w:rFonts w:ascii="Helvetica" w:hAnsi="Helvetica" w:cstheme="minorHAnsi"/>
          <w:bCs/>
          <w:sz w:val="22"/>
          <w:szCs w:val="22"/>
          <w:lang w:val="fr-FR"/>
        </w:rPr>
        <w:t>Bohic</w:t>
      </w:r>
      <w:proofErr w:type="spellEnd"/>
      <w:r w:rsidRPr="008B1061">
        <w:rPr>
          <w:rFonts w:ascii="Helvetica" w:hAnsi="Helvetica" w:cstheme="minorHAnsi"/>
          <w:sz w:val="22"/>
          <w:szCs w:val="22"/>
          <w:lang w:val="fr-FR"/>
        </w:rPr>
        <w:t xml:space="preserve"> </w:t>
      </w:r>
      <w:r w:rsidRPr="008B1061">
        <w:rPr>
          <w:rFonts w:ascii="Helvetica" w:hAnsi="Helvetica" w:cstheme="minorHAnsi"/>
          <w:sz w:val="22"/>
          <w:szCs w:val="22"/>
          <w:lang w:val="fr-FR"/>
        </w:rPr>
        <w:tab/>
      </w:r>
      <w:r w:rsidRPr="008B1061">
        <w:rPr>
          <w:rFonts w:ascii="Helvetica" w:hAnsi="Helvetica" w:cstheme="minorHAnsi"/>
          <w:sz w:val="22"/>
          <w:szCs w:val="22"/>
          <w:lang w:val="fr-FR"/>
        </w:rPr>
        <w:tab/>
      </w:r>
    </w:p>
    <w:p w14:paraId="152A4BED" w14:textId="3612DBAE" w:rsidR="00C70669" w:rsidRPr="008B1061" w:rsidRDefault="00655D37" w:rsidP="00FA1A9D">
      <w:pPr>
        <w:outlineLvl w:val="0"/>
        <w:rPr>
          <w:rFonts w:ascii="Helvetica" w:hAnsi="Helvetica" w:cs="Arial"/>
          <w:b/>
          <w:sz w:val="22"/>
          <w:szCs w:val="22"/>
          <w:lang w:val="fr-FR"/>
        </w:rPr>
      </w:pPr>
      <w:hyperlink r:id="rId8" w:history="1">
        <w:r w:rsidR="00C70669" w:rsidRPr="008B1061">
          <w:rPr>
            <w:rStyle w:val="Hyperlink"/>
            <w:rFonts w:ascii="Helvetica" w:hAnsi="Helvetica" w:cstheme="minorHAnsi"/>
            <w:sz w:val="22"/>
            <w:szCs w:val="22"/>
            <w:lang w:val="fr-FR"/>
          </w:rPr>
          <w:t>sylvain.bohic@inserm.fr</w:t>
        </w:r>
      </w:hyperlink>
      <w:r w:rsidR="00C70669" w:rsidRPr="008B1061">
        <w:rPr>
          <w:rFonts w:ascii="Helvetica" w:hAnsi="Helvetica" w:cstheme="minorHAnsi"/>
          <w:sz w:val="22"/>
          <w:szCs w:val="22"/>
          <w:lang w:val="fr-FR"/>
        </w:rPr>
        <w:t xml:space="preserve"> </w:t>
      </w:r>
    </w:p>
    <w:p w14:paraId="57A75A4C" w14:textId="77777777" w:rsidR="00421FEA" w:rsidRPr="008B1061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  <w:lang w:val="fr-FR"/>
        </w:rPr>
      </w:pPr>
    </w:p>
    <w:p w14:paraId="6D862194" w14:textId="3FEFD315" w:rsidR="00FA1A9D" w:rsidRPr="00C70669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C70669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C70669">
        <w:rPr>
          <w:rFonts w:ascii="Helvetica" w:hAnsi="Helvetica" w:cs="Helvetica"/>
          <w:sz w:val="22"/>
          <w:szCs w:val="22"/>
        </w:rPr>
        <w:t xml:space="preserve"> </w:t>
      </w:r>
    </w:p>
    <w:bookmarkStart w:id="2" w:name="_GoBack"/>
    <w:p w14:paraId="009C8718" w14:textId="34AFE2E4" w:rsidR="00C70669" w:rsidRPr="00C70669" w:rsidRDefault="00655D37" w:rsidP="00C70669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r>
        <w:fldChar w:fldCharType="begin"/>
      </w:r>
      <w:r>
        <w:instrText xml:space="preserve"> HYPERLINK "mailto:caroline.bissardon@cea.fr" </w:instrText>
      </w:r>
      <w:r>
        <w:fldChar w:fldCharType="separate"/>
      </w:r>
      <w:r w:rsidR="00C70669" w:rsidRPr="00C70669">
        <w:rPr>
          <w:rStyle w:val="Hyperlink"/>
          <w:rFonts w:ascii="Helvetica" w:hAnsi="Helvetica" w:cs="Arial"/>
          <w:bCs/>
          <w:sz w:val="22"/>
          <w:szCs w:val="22"/>
        </w:rPr>
        <w:t>caroline.bissardon@cea.fr</w:t>
      </w:r>
      <w:r>
        <w:rPr>
          <w:rStyle w:val="Hyperlink"/>
          <w:rFonts w:ascii="Helvetica" w:hAnsi="Helvetica" w:cs="Arial"/>
          <w:bCs/>
          <w:sz w:val="22"/>
          <w:szCs w:val="22"/>
        </w:rPr>
        <w:fldChar w:fldCharType="end"/>
      </w:r>
      <w:r w:rsidR="00C70669" w:rsidRPr="00C7066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</w:p>
    <w:p w14:paraId="0FF76030" w14:textId="12AE15A4" w:rsidR="00C70669" w:rsidRPr="00C70669" w:rsidRDefault="00655D37" w:rsidP="00C70669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</w:rPr>
      </w:pPr>
      <w:hyperlink r:id="rId9" w:history="1">
        <w:r w:rsidR="00C70669" w:rsidRPr="00C70669">
          <w:rPr>
            <w:rStyle w:val="Hyperlink"/>
            <w:rFonts w:ascii="Helvetica" w:hAnsi="Helvetica" w:cstheme="minorHAnsi"/>
            <w:sz w:val="22"/>
            <w:szCs w:val="22"/>
          </w:rPr>
          <w:t>marie-pierre.isaure@univ-pau.fr</w:t>
        </w:r>
      </w:hyperlink>
      <w:r w:rsidR="00C70669" w:rsidRPr="00C70669">
        <w:rPr>
          <w:rFonts w:ascii="Helvetica" w:hAnsi="Helvetica" w:cstheme="minorHAnsi"/>
          <w:color w:val="auto"/>
          <w:sz w:val="22"/>
          <w:szCs w:val="22"/>
        </w:rPr>
        <w:t xml:space="preserve"> </w:t>
      </w:r>
    </w:p>
    <w:p w14:paraId="2031DB52" w14:textId="35B4DB02" w:rsidR="00C70669" w:rsidRPr="00C70669" w:rsidRDefault="00655D37" w:rsidP="00C70669">
      <w:pPr>
        <w:snapToGrid w:val="0"/>
        <w:rPr>
          <w:rFonts w:ascii="Helvetica" w:hAnsi="Helvetica" w:cstheme="minorHAnsi"/>
          <w:sz w:val="22"/>
          <w:szCs w:val="22"/>
        </w:rPr>
      </w:pPr>
      <w:hyperlink r:id="rId10" w:history="1">
        <w:r w:rsidR="00C70669" w:rsidRPr="00C70669">
          <w:rPr>
            <w:rStyle w:val="Hyperlink"/>
            <w:rFonts w:ascii="Helvetica" w:hAnsi="Helvetica"/>
            <w:sz w:val="22"/>
            <w:szCs w:val="22"/>
          </w:rPr>
          <w:t>Emmanuel.LESUISSE@ijm.fr</w:t>
        </w:r>
      </w:hyperlink>
      <w:r w:rsidR="00C70669" w:rsidRPr="00C70669">
        <w:rPr>
          <w:rFonts w:ascii="Helvetica" w:hAnsi="Helvetica" w:cstheme="minorHAnsi"/>
          <w:sz w:val="22"/>
          <w:szCs w:val="22"/>
        </w:rPr>
        <w:t xml:space="preserve"> </w:t>
      </w:r>
    </w:p>
    <w:p w14:paraId="344D6F7C" w14:textId="77777777" w:rsidR="00C70669" w:rsidRPr="008B1061" w:rsidRDefault="00655D37" w:rsidP="00C70669">
      <w:pPr>
        <w:snapToGrid w:val="0"/>
        <w:rPr>
          <w:rFonts w:ascii="Helvetica" w:hAnsi="Helvetica" w:cstheme="minorHAnsi"/>
          <w:sz w:val="22"/>
          <w:szCs w:val="22"/>
        </w:rPr>
      </w:pPr>
      <w:hyperlink r:id="rId11" w:history="1">
        <w:r w:rsidR="00C70669" w:rsidRPr="008B1061">
          <w:rPr>
            <w:rStyle w:val="Hyperlink"/>
            <w:rFonts w:ascii="Helvetica" w:hAnsi="Helvetica" w:cstheme="minorHAnsi"/>
            <w:sz w:val="22"/>
            <w:szCs w:val="22"/>
          </w:rPr>
          <w:t>rovezzi@esrf.fr</w:t>
        </w:r>
      </w:hyperlink>
      <w:r w:rsidR="00C70669" w:rsidRPr="008B1061">
        <w:rPr>
          <w:rFonts w:ascii="Helvetica" w:hAnsi="Helvetica" w:cstheme="minorHAnsi"/>
          <w:sz w:val="22"/>
          <w:szCs w:val="22"/>
        </w:rPr>
        <w:t xml:space="preserve"> </w:t>
      </w:r>
    </w:p>
    <w:p w14:paraId="4510EF6A" w14:textId="0D2D3053" w:rsidR="00C70669" w:rsidRPr="00C70669" w:rsidRDefault="00655D37" w:rsidP="00C70669">
      <w:pPr>
        <w:snapToGrid w:val="0"/>
        <w:rPr>
          <w:rFonts w:ascii="Helvetica" w:hAnsi="Helvetica" w:cstheme="minorHAnsi"/>
          <w:sz w:val="22"/>
          <w:szCs w:val="22"/>
        </w:rPr>
      </w:pPr>
      <w:hyperlink r:id="rId12" w:history="1">
        <w:r w:rsidR="00C70669" w:rsidRPr="00C70669">
          <w:rPr>
            <w:rStyle w:val="Hyperlink"/>
            <w:rFonts w:ascii="Helvetica" w:hAnsi="Helvetica" w:cstheme="minorHAnsi"/>
            <w:sz w:val="22"/>
            <w:szCs w:val="22"/>
          </w:rPr>
          <w:t>lahera@esrf.fr</w:t>
        </w:r>
      </w:hyperlink>
    </w:p>
    <w:p w14:paraId="43D14FB8" w14:textId="21B952EE" w:rsidR="00C70669" w:rsidRPr="00C70669" w:rsidRDefault="00655D37" w:rsidP="00C70669">
      <w:pPr>
        <w:snapToGrid w:val="0"/>
        <w:rPr>
          <w:rFonts w:ascii="Helvetica" w:hAnsi="Helvetica" w:cstheme="minorHAnsi"/>
          <w:sz w:val="22"/>
          <w:szCs w:val="22"/>
          <w:lang w:val="de-DE"/>
        </w:rPr>
      </w:pPr>
      <w:hyperlink r:id="rId13" w:history="1">
        <w:r w:rsidR="00C70669" w:rsidRPr="00C70669">
          <w:rPr>
            <w:rStyle w:val="Hyperlink"/>
            <w:rFonts w:ascii="Helvetica" w:hAnsi="Helvetica" w:cstheme="minorHAnsi"/>
            <w:sz w:val="22"/>
            <w:szCs w:val="22"/>
            <w:lang w:val="de-DE"/>
          </w:rPr>
          <w:t>proux@esrf.fr</w:t>
        </w:r>
      </w:hyperlink>
    </w:p>
    <w:p w14:paraId="6E81B227" w14:textId="62C7C788" w:rsidR="00C70669" w:rsidRPr="00C70669" w:rsidRDefault="00655D37" w:rsidP="00C70669">
      <w:pPr>
        <w:snapToGrid w:val="0"/>
        <w:rPr>
          <w:rFonts w:ascii="Helvetica" w:hAnsi="Helvetica" w:cs="Helvetica"/>
          <w:sz w:val="22"/>
          <w:szCs w:val="22"/>
        </w:rPr>
      </w:pPr>
      <w:hyperlink r:id="rId14" w:history="1">
        <w:r w:rsidR="00C70669" w:rsidRPr="00C70669">
          <w:rPr>
            <w:rStyle w:val="Hyperlink"/>
            <w:rFonts w:ascii="Helvetica" w:hAnsi="Helvetica" w:cstheme="minorHAnsi"/>
            <w:sz w:val="22"/>
            <w:szCs w:val="22"/>
          </w:rPr>
          <w:t>sylvain.bohic@inserm.fr</w:t>
        </w:r>
      </w:hyperlink>
      <w:r w:rsidR="00C70669" w:rsidRPr="00C70669">
        <w:rPr>
          <w:rFonts w:ascii="Helvetica" w:hAnsi="Helvetica" w:cstheme="minorHAnsi"/>
          <w:sz w:val="22"/>
          <w:szCs w:val="22"/>
        </w:rPr>
        <w:t xml:space="preserve"> </w:t>
      </w:r>
    </w:p>
    <w:bookmarkEnd w:id="2"/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386D9B4B" w:rsidR="00FA1A9D" w:rsidRPr="003E6470" w:rsidRDefault="00FA1A9D" w:rsidP="003E6470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E6470">
        <w:rPr>
          <w:rFonts w:ascii="Helvetica" w:hAnsi="Helvetica"/>
          <w:sz w:val="22"/>
        </w:rPr>
        <w:t>? N</w:t>
      </w:r>
    </w:p>
    <w:p w14:paraId="142BA829" w14:textId="0D42E1A2" w:rsidR="00FA1A9D" w:rsidRPr="003E6470" w:rsidRDefault="00FA1A9D" w:rsidP="003E6470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commentRangeStart w:id="3"/>
      <w:r w:rsidR="000B0D10">
        <w:rPr>
          <w:rFonts w:ascii="Helvetica" w:hAnsi="Helvetica"/>
          <w:bCs/>
          <w:sz w:val="22"/>
        </w:rPr>
        <w:t>N</w:t>
      </w:r>
      <w:commentRangeEnd w:id="3"/>
      <w:r w:rsidR="000B0D10">
        <w:rPr>
          <w:rStyle w:val="CommentReference"/>
          <w:lang w:val="x-none" w:eastAsia="x-none"/>
        </w:rPr>
        <w:commentReference w:id="3"/>
      </w:r>
    </w:p>
    <w:p w14:paraId="6D3031F9" w14:textId="77777777" w:rsidR="000B0D10" w:rsidRPr="000B0D10" w:rsidRDefault="00FA1A9D" w:rsidP="000B0D10">
      <w:pPr>
        <w:spacing w:before="120"/>
        <w:rPr>
          <w:rFonts w:ascii="Helvetica" w:hAnsi="Helvetica"/>
          <w:sz w:val="22"/>
        </w:rPr>
      </w:pPr>
      <w:r w:rsidRPr="000B0D10">
        <w:rPr>
          <w:rFonts w:ascii="Helvetica" w:hAnsi="Helvetica"/>
          <w:b/>
          <w:sz w:val="22"/>
        </w:rPr>
        <w:t>3.</w:t>
      </w:r>
      <w:r w:rsidRPr="000B0D10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0B0D10">
        <w:rPr>
          <w:rFonts w:ascii="Helvetica" w:hAnsi="Helvetica"/>
          <w:sz w:val="22"/>
        </w:rPr>
        <w:t xml:space="preserve"> visually</w:t>
      </w:r>
      <w:r w:rsidRPr="000B0D10">
        <w:rPr>
          <w:rFonts w:ascii="Helvetica" w:hAnsi="Helvetica"/>
          <w:sz w:val="22"/>
        </w:rPr>
        <w:t xml:space="preserve"> important? </w:t>
      </w:r>
    </w:p>
    <w:p w14:paraId="523F6EEB" w14:textId="65E3328C" w:rsidR="000B0D10" w:rsidRPr="000B0D10" w:rsidRDefault="000B0D10" w:rsidP="000B0D10">
      <w:pPr>
        <w:spacing w:before="120"/>
        <w:rPr>
          <w:rFonts w:ascii="Helvetica" w:hAnsi="Helvetica"/>
          <w:sz w:val="22"/>
        </w:rPr>
      </w:pPr>
      <w:r w:rsidRPr="000B0D10">
        <w:rPr>
          <w:rFonts w:ascii="Helvetica" w:hAnsi="Helvetica"/>
          <w:sz w:val="22"/>
        </w:rPr>
        <w:t>n/a</w:t>
      </w:r>
    </w:p>
    <w:p w14:paraId="050C36D4" w14:textId="09B0D71A" w:rsidR="00FA1A9D" w:rsidRPr="000B0D10" w:rsidRDefault="00FA1A9D" w:rsidP="000B0D10">
      <w:pPr>
        <w:spacing w:before="120"/>
        <w:rPr>
          <w:rFonts w:ascii="Helvetica" w:hAnsi="Helvetica"/>
          <w:sz w:val="22"/>
        </w:rPr>
      </w:pPr>
      <w:r w:rsidRPr="000B0D10">
        <w:rPr>
          <w:rFonts w:ascii="Helvetica" w:hAnsi="Helvetica"/>
          <w:b/>
          <w:sz w:val="22"/>
        </w:rPr>
        <w:t>4.</w:t>
      </w:r>
      <w:r w:rsidRPr="000B0D1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6038B8CA" w14:textId="35BD7C8A" w:rsidR="000B0D10" w:rsidRPr="000B0D10" w:rsidRDefault="000B0D10" w:rsidP="000B0D10">
      <w:pPr>
        <w:spacing w:before="120"/>
        <w:rPr>
          <w:rFonts w:ascii="Helvetica" w:hAnsi="Helvetica"/>
          <w:color w:val="3366FF"/>
          <w:sz w:val="22"/>
        </w:rPr>
      </w:pPr>
      <w:r w:rsidRPr="000B0D10">
        <w:rPr>
          <w:rFonts w:ascii="Helvetica" w:hAnsi="Helvetica"/>
          <w:sz w:val="22"/>
        </w:rPr>
        <w:t>n/a</w:t>
      </w:r>
    </w:p>
    <w:p w14:paraId="1C595A82" w14:textId="77777777" w:rsidR="000B0D10" w:rsidRPr="000B0D10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0B0D10">
        <w:rPr>
          <w:rFonts w:ascii="Helvetica" w:hAnsi="Helvetica"/>
          <w:b/>
          <w:sz w:val="22"/>
        </w:rPr>
        <w:t>5.</w:t>
      </w:r>
      <w:r w:rsidRPr="000B0D10">
        <w:rPr>
          <w:rFonts w:ascii="Helvetica" w:hAnsi="Helvetica"/>
          <w:sz w:val="22"/>
        </w:rPr>
        <w:t xml:space="preserve"> Will the filming </w:t>
      </w:r>
      <w:r w:rsidRPr="000B0D10">
        <w:rPr>
          <w:rFonts w:ascii="Helvetica" w:hAnsi="Helvetica"/>
          <w:sz w:val="22"/>
          <w:szCs w:val="22"/>
        </w:rPr>
        <w:t>need to take place in multiple locations</w:t>
      </w:r>
      <w:r w:rsidR="001461AF" w:rsidRPr="000B0D10">
        <w:rPr>
          <w:rFonts w:ascii="Helvetica" w:hAnsi="Helvetica"/>
          <w:sz w:val="22"/>
          <w:szCs w:val="22"/>
        </w:rPr>
        <w:t xml:space="preserve"> (greater than walking distance)</w:t>
      </w:r>
      <w:r w:rsidRPr="000B0D10">
        <w:rPr>
          <w:rFonts w:ascii="Helvetica" w:hAnsi="Helvetica"/>
          <w:sz w:val="22"/>
          <w:szCs w:val="22"/>
        </w:rPr>
        <w:t>?</w:t>
      </w:r>
    </w:p>
    <w:p w14:paraId="0AE7A731" w14:textId="09853698" w:rsidR="000B0D10" w:rsidRDefault="000B0D10" w:rsidP="00FA1A9D">
      <w:pPr>
        <w:spacing w:before="120"/>
        <w:rPr>
          <w:rFonts w:ascii="Helvetica" w:hAnsi="Helvetica"/>
          <w:sz w:val="22"/>
          <w:szCs w:val="22"/>
        </w:rPr>
      </w:pPr>
      <w:r w:rsidRPr="000B0D10">
        <w:rPr>
          <w:rFonts w:ascii="Helvetica" w:hAnsi="Helvetica"/>
          <w:sz w:val="22"/>
          <w:szCs w:val="22"/>
        </w:rPr>
        <w:t>Y, three locations, 15 min walking/5 min by car apart</w:t>
      </w:r>
      <w:r w:rsidR="00FA1A9D" w:rsidRPr="003C06C8">
        <w:rPr>
          <w:rFonts w:ascii="Helvetica" w:hAnsi="Helvetica"/>
          <w:sz w:val="22"/>
          <w:szCs w:val="22"/>
        </w:rPr>
        <w:t xml:space="preserve">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commentRangeStart w:id="4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commentRangeEnd w:id="4"/>
      <w:r w:rsidR="000B0D10">
        <w:rPr>
          <w:rStyle w:val="CommentReference"/>
          <w:rFonts w:ascii="Times" w:eastAsia="Times" w:hAnsi="Times" w:cs="Times New Roman"/>
          <w:color w:val="auto"/>
          <w:spacing w:val="0"/>
          <w:kern w:val="0"/>
          <w:lang w:val="x-none" w:eastAsia="x-none"/>
        </w:rPr>
        <w:commentReference w:id="4"/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66C1213" w:rsidR="00CE10F2" w:rsidRDefault="000B0D1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Sylvain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Bohic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124801">
        <w:rPr>
          <w:rFonts w:ascii="Helvetica" w:hAnsi="Helvetica" w:cs="Arial"/>
          <w:sz w:val="22"/>
          <w:szCs w:val="22"/>
        </w:rPr>
        <w:t>Th</w:t>
      </w:r>
      <w:r>
        <w:rPr>
          <w:rFonts w:ascii="Helvetica" w:hAnsi="Helvetica" w:cs="Arial"/>
          <w:sz w:val="22"/>
          <w:szCs w:val="22"/>
        </w:rPr>
        <w:t xml:space="preserve">is protocol has been </w:t>
      </w:r>
      <w:r w:rsidR="00124801">
        <w:rPr>
          <w:rFonts w:ascii="Helvetica" w:hAnsi="Helvetica" w:cs="Arial"/>
          <w:sz w:val="22"/>
          <w:szCs w:val="22"/>
        </w:rPr>
        <w:t xml:space="preserve">standardized </w:t>
      </w:r>
      <w:r>
        <w:rPr>
          <w:rFonts w:ascii="Helvetica" w:hAnsi="Helvetica" w:cs="Arial"/>
          <w:sz w:val="22"/>
          <w:szCs w:val="22"/>
        </w:rPr>
        <w:t>for</w:t>
      </w:r>
      <w:r w:rsidR="00124801">
        <w:rPr>
          <w:rFonts w:ascii="Helvetica" w:hAnsi="Helvetica" w:cs="Arial"/>
          <w:sz w:val="22"/>
          <w:szCs w:val="22"/>
        </w:rPr>
        <w:t xml:space="preserve"> cellular </w:t>
      </w:r>
      <w:r>
        <w:rPr>
          <w:rFonts w:ascii="Helvetica" w:hAnsi="Helvetica" w:cs="Arial"/>
          <w:sz w:val="22"/>
          <w:szCs w:val="22"/>
        </w:rPr>
        <w:t xml:space="preserve">specimens, allowing </w:t>
      </w:r>
      <w:r w:rsidR="00DA4833">
        <w:rPr>
          <w:rFonts w:ascii="Helvetica" w:hAnsi="Helvetica" w:cs="Arial"/>
          <w:sz w:val="22"/>
          <w:szCs w:val="22"/>
        </w:rPr>
        <w:t xml:space="preserve">the comparison of </w:t>
      </w:r>
      <w:r w:rsidR="00237704">
        <w:rPr>
          <w:rFonts w:ascii="Helvetica" w:hAnsi="Helvetica" w:cs="Arial"/>
          <w:sz w:val="22"/>
          <w:szCs w:val="22"/>
        </w:rPr>
        <w:t>experiments running at different synchrotron locations</w:t>
      </w:r>
      <w:r w:rsidR="00124801">
        <w:rPr>
          <w:rFonts w:ascii="Helvetica" w:hAnsi="Helvetica" w:cs="Arial"/>
          <w:sz w:val="22"/>
          <w:szCs w:val="22"/>
        </w:rPr>
        <w:t xml:space="preserve"> </w:t>
      </w:r>
      <w:r w:rsidR="00124801">
        <w:rPr>
          <w:rFonts w:ascii="Helvetica" w:hAnsi="Helvetica" w:cs="Arial"/>
          <w:b/>
          <w:bCs/>
          <w:sz w:val="22"/>
          <w:szCs w:val="22"/>
        </w:rPr>
        <w:t>[1]</w:t>
      </w:r>
      <w:r w:rsidR="00DA483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B7AF950" w:rsidR="00CE10F2" w:rsidRDefault="000B0D1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37704">
        <w:rPr>
          <w:rFonts w:ascii="Helvetica" w:hAnsi="Helvetica" w:cs="Arial"/>
          <w:sz w:val="22"/>
          <w:szCs w:val="22"/>
        </w:rPr>
        <w:t>The</w:t>
      </w:r>
      <w:proofErr w:type="spellStart"/>
      <w:r w:rsidR="00237704">
        <w:rPr>
          <w:rFonts w:ascii="Helvetica" w:hAnsi="Helvetica" w:cs="Arial"/>
          <w:sz w:val="22"/>
          <w:szCs w:val="22"/>
        </w:rPr>
        <w:t xml:space="preserve"> main adv</w:t>
      </w:r>
      <w:proofErr w:type="spellEnd"/>
      <w:r w:rsidR="00237704">
        <w:rPr>
          <w:rFonts w:ascii="Helvetica" w:hAnsi="Helvetica" w:cs="Arial"/>
          <w:sz w:val="22"/>
          <w:szCs w:val="22"/>
        </w:rPr>
        <w:t xml:space="preserve">antage of this technique is </w:t>
      </w:r>
      <w:r w:rsidR="00E5246B">
        <w:rPr>
          <w:rFonts w:ascii="Helvetica" w:hAnsi="Helvetica" w:cs="Arial"/>
          <w:sz w:val="22"/>
          <w:szCs w:val="22"/>
        </w:rPr>
        <w:t>its simple and</w:t>
      </w:r>
      <w:r w:rsidR="00237704">
        <w:rPr>
          <w:rFonts w:ascii="Helvetica" w:hAnsi="Helvetica" w:cs="Arial"/>
          <w:sz w:val="22"/>
          <w:szCs w:val="22"/>
        </w:rPr>
        <w:t xml:space="preserve"> straightforward workflow that allow</w:t>
      </w:r>
      <w:r w:rsidR="00E5246B">
        <w:rPr>
          <w:rFonts w:ascii="Helvetica" w:hAnsi="Helvetica" w:cs="Arial"/>
          <w:sz w:val="22"/>
          <w:szCs w:val="22"/>
        </w:rPr>
        <w:t>s</w:t>
      </w:r>
      <w:r w:rsidR="00237704">
        <w:rPr>
          <w:rFonts w:ascii="Helvetica" w:hAnsi="Helvetica" w:cs="Arial"/>
          <w:sz w:val="22"/>
          <w:szCs w:val="22"/>
        </w:rPr>
        <w:t xml:space="preserve"> </w:t>
      </w:r>
      <w:r w:rsidR="00DA4833">
        <w:rPr>
          <w:rFonts w:ascii="Helvetica" w:hAnsi="Helvetica" w:cs="Arial"/>
          <w:sz w:val="22"/>
          <w:szCs w:val="22"/>
        </w:rPr>
        <w:t xml:space="preserve">a </w:t>
      </w:r>
      <w:r w:rsidR="00237704">
        <w:rPr>
          <w:rFonts w:ascii="Helvetica" w:hAnsi="Helvetica" w:cs="Arial"/>
          <w:sz w:val="22"/>
          <w:szCs w:val="22"/>
        </w:rPr>
        <w:t xml:space="preserve">fast and reliable preservation of the chemical integrity of the </w:t>
      </w:r>
      <w:r w:rsidR="00DA4833">
        <w:rPr>
          <w:rFonts w:ascii="Helvetica" w:hAnsi="Helvetica" w:cs="Arial"/>
          <w:sz w:val="22"/>
          <w:szCs w:val="22"/>
        </w:rPr>
        <w:t>sample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237704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0B0D10" w:rsidRDefault="00336C61" w:rsidP="000B0D10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D6647F3" w:rsidR="009A0E7C" w:rsidRDefault="000B0D10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5246B">
        <w:rPr>
          <w:rFonts w:ascii="Helvetica" w:hAnsi="Helvetica" w:cs="Arial"/>
          <w:sz w:val="22"/>
          <w:szCs w:val="22"/>
        </w:rPr>
        <w:t>Individuals new to this</w:t>
      </w:r>
      <w:r w:rsidR="00237704" w:rsidRPr="00511F52">
        <w:rPr>
          <w:rFonts w:ascii="Helvetica" w:hAnsi="Helvetica" w:cs="Arial"/>
          <w:sz w:val="22"/>
          <w:szCs w:val="22"/>
        </w:rPr>
        <w:t xml:space="preserve"> technique </w:t>
      </w:r>
      <w:r w:rsidR="00E5246B">
        <w:rPr>
          <w:rFonts w:ascii="Helvetica" w:hAnsi="Helvetica" w:cs="Arial"/>
          <w:sz w:val="22"/>
          <w:szCs w:val="22"/>
        </w:rPr>
        <w:t>may</w:t>
      </w:r>
      <w:r w:rsidR="00237704" w:rsidRPr="00511F52">
        <w:rPr>
          <w:rFonts w:ascii="Helvetica" w:hAnsi="Helvetica" w:cs="Arial"/>
          <w:sz w:val="22"/>
          <w:szCs w:val="22"/>
        </w:rPr>
        <w:t xml:space="preserve"> struggle</w:t>
      </w:r>
      <w:r w:rsidR="00237704">
        <w:rPr>
          <w:rFonts w:ascii="Helvetica" w:hAnsi="Helvetica" w:cs="Arial"/>
          <w:sz w:val="22"/>
          <w:szCs w:val="22"/>
        </w:rPr>
        <w:t xml:space="preserve"> with the </w:t>
      </w:r>
      <w:r w:rsidR="00E5246B">
        <w:rPr>
          <w:rFonts w:ascii="Helvetica" w:hAnsi="Helvetica" w:cs="Arial"/>
          <w:sz w:val="22"/>
          <w:szCs w:val="22"/>
        </w:rPr>
        <w:t xml:space="preserve">frozen hydrated </w:t>
      </w:r>
      <w:r w:rsidR="00237704">
        <w:rPr>
          <w:rFonts w:ascii="Helvetica" w:hAnsi="Helvetica" w:cs="Arial"/>
          <w:sz w:val="22"/>
          <w:szCs w:val="22"/>
        </w:rPr>
        <w:t xml:space="preserve">cell pelleting and the fast loading of the cellular pellet into the </w:t>
      </w:r>
      <w:r w:rsidR="00EA67C0">
        <w:rPr>
          <w:rFonts w:ascii="Helvetica" w:hAnsi="Helvetica" w:cs="Arial"/>
          <w:sz w:val="22"/>
          <w:szCs w:val="22"/>
        </w:rPr>
        <w:t>cryo-sample holder</w:t>
      </w:r>
      <w:r w:rsidR="00E5246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EA67C0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1DAE66CD" w:rsidR="00D10BFA" w:rsidRDefault="004442B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Olivier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Proux</w:t>
      </w:r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 precise and quick handling of the samples at cryogenic temperatures is critical. As such, a visual demonstration is essential to understanding how to perform the technique </w:t>
      </w:r>
      <w:r w:rsidR="000B0D10">
        <w:rPr>
          <w:rFonts w:ascii="Helvetica" w:hAnsi="Helvetica" w:cs="Arial"/>
          <w:b/>
          <w:bCs/>
          <w:sz w:val="22"/>
          <w:szCs w:val="22"/>
        </w:rPr>
        <w:t>[1]</w:t>
      </w:r>
      <w:r w:rsidR="000B0D10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4A2CDE" w14:textId="77777777" w:rsidR="00E5246B" w:rsidRDefault="00E5246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57DD13B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0E06D5AC" w:rsidR="00AB01F4" w:rsidRPr="00D16B7E" w:rsidRDefault="007A36F9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Human PC-3 and OVCAR-3 Cancer Cell Pellet Preparation</w:t>
      </w:r>
    </w:p>
    <w:p w14:paraId="373FE826" w14:textId="41045F6E" w:rsidR="00D16B7E" w:rsidRDefault="00D16B7E" w:rsidP="00D16B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prepare human prostate and ovarian cancer cell line cell pellets for selenium speciation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 seed the appropriate number of cells from each cell line into three T75</w:t>
      </w:r>
      <w:r w:rsidR="00E83F7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E83F7E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(T-seventy-five)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flasks per condition in the appropriate cell culture medium in a laminar flow hood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[2-TXT]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and place the flasks in a 37-degree Celsius and 5% carbon dioxide cell culture incubator until the cells are 80% confluent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[3]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165A361D" w14:textId="078ADAE9" w:rsidR="00D16B7E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counting cells, with cell container(s) visible in frame</w:t>
      </w:r>
    </w:p>
    <w:p w14:paraId="1A337576" w14:textId="44BC985B" w:rsidR="00D16B7E" w:rsidRPr="00E5246B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Talent adding cells to flask, with medium container(s) visible in frame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1.5-2 x 10</w:t>
      </w:r>
      <w:r w:rsidRPr="00D16B7E">
        <w:rPr>
          <w:rFonts w:ascii="Helvetica" w:hAnsi="Helvetica" w:cstheme="minorHAnsi"/>
          <w:b/>
          <w:i w:val="0"/>
          <w:iCs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PC-3 cells/flask; 3 x 10</w:t>
      </w:r>
      <w:r w:rsidRPr="00D16B7E">
        <w:rPr>
          <w:rFonts w:ascii="Helvetica" w:hAnsi="Helvetica" w:cstheme="minorHAnsi"/>
          <w:b/>
          <w:i w:val="0"/>
          <w:iCs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OVCAR-3 cells/flask</w:t>
      </w:r>
    </w:p>
    <w:p w14:paraId="122DC157" w14:textId="5482BD08" w:rsidR="00E5246B" w:rsidRPr="00E5246B" w:rsidRDefault="00E5246B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5246B">
        <w:rPr>
          <w:rFonts w:ascii="Helvetica" w:hAnsi="Helvetica" w:cstheme="minorHAnsi"/>
          <w:bCs/>
          <w:i w:val="0"/>
          <w:iCs/>
          <w:sz w:val="22"/>
          <w:szCs w:val="22"/>
        </w:rPr>
        <w:t>Talent placing flask(s) into incubator</w:t>
      </w:r>
    </w:p>
    <w:p w14:paraId="336D38A7" w14:textId="62036AD4" w:rsidR="00D16B7E" w:rsidRPr="00D16B7E" w:rsidRDefault="00D16B7E" w:rsidP="00D16B7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D16B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 expose the cancer cells to selenium treatment</w:t>
      </w:r>
      <w:r w:rsidRPr="00D16B7E"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first sonicate freshly prepared nanoparticle stock solutions in</w:t>
      </w:r>
      <w:r w:rsidRPr="00D16B7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D16B7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an ultrasound water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bath for 30 minutes at room temperature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serially diluting the selenium nanoparticle solution in complete cell culture medium to the appropriate working concentrations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30E2517" w14:textId="1A374DB2" w:rsidR="00D16B7E" w:rsidRPr="00D16B7E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Solution(s) being sonicated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i.e.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, 2 mg/mL NP in BSA or chitosan coated Se-NPs</w:t>
      </w:r>
    </w:p>
    <w:p w14:paraId="56AC6CC5" w14:textId="478FFE0F" w:rsidR="00D16B7E" w:rsidRPr="00D16B7E" w:rsidRDefault="00D16B7E" w:rsidP="00D16B7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diluting sample(s), with medium and stock containers visible in frame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Vortex 1 min between dilutions</w:t>
      </w:r>
    </w:p>
    <w:p w14:paraId="3755A428" w14:textId="77777777" w:rsidR="00D16B7E" w:rsidRDefault="00D16B7E" w:rsidP="00D16B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356FE5" w14:textId="7226DD19" w:rsidR="003137C3" w:rsidRDefault="003E6470" w:rsidP="003137C3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I</w:t>
      </w:r>
      <w:r w:rsidR="00D16B7E" w:rsidRPr="00396EEB">
        <w:rPr>
          <w:rFonts w:ascii="Helvetica" w:hAnsi="Helvetica" w:cstheme="minorHAnsi"/>
          <w:color w:val="000000" w:themeColor="text1"/>
          <w:sz w:val="22"/>
          <w:szCs w:val="22"/>
        </w:rPr>
        <w:t>n the laminar flow hood</w:t>
      </w:r>
      <w:r w:rsidR="00D16B7E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 xml:space="preserve"> gently wash the cells two times with 5 milliliters of 37-degree Celsius PBS per wash </w:t>
      </w:r>
      <w:r w:rsidR="00E83F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 xml:space="preserve"> and use a sterile 25-milliliter pipette to carefully add 15 milliliters of the selenium treatment of interest to the bottom of the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flask </w:t>
      </w:r>
      <w:r w:rsidR="00E83F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</w:t>
      </w:r>
      <w:r w:rsidR="00E83F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C43BCCE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5149863" w14:textId="0BE180F7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Cells being washed with PBS</w:t>
      </w:r>
    </w:p>
    <w:p w14:paraId="651D3302" w14:textId="3480F0DA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Treatment being added to flask, with treatment container visible in frame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Do not add directly onto cells</w:t>
      </w:r>
    </w:p>
    <w:p w14:paraId="156DD313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112FC1" w14:textId="2843ED9A" w:rsidR="00E83F7E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Close the 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>lids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without completely sealing the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flask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place the flasks horizontally in the cell culture incubator for 24 hours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2FD03A3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0860D6E" w14:textId="137D4240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closing lid</w:t>
      </w:r>
      <w:r w:rsidR="008B1061">
        <w:rPr>
          <w:rFonts w:ascii="Helvetica" w:hAnsi="Helvetica" w:cstheme="minorHAnsi"/>
          <w:color w:val="000000" w:themeColor="text1"/>
          <w:sz w:val="22"/>
          <w:szCs w:val="22"/>
        </w:rPr>
        <w:t xml:space="preserve">, </w:t>
      </w:r>
      <w:r w:rsidR="008B1061" w:rsidRPr="000B0D10">
        <w:rPr>
          <w:rFonts w:ascii="Helvetica" w:hAnsi="Helvetica" w:cstheme="minorHAnsi"/>
          <w:color w:val="000000" w:themeColor="text1"/>
          <w:sz w:val="22"/>
          <w:szCs w:val="22"/>
        </w:rPr>
        <w:t>leav</w:t>
      </w:r>
      <w:r w:rsidR="000B0D10"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8B1061" w:rsidRPr="000B0D10">
        <w:rPr>
          <w:rFonts w:ascii="Helvetica" w:hAnsi="Helvetica" w:cstheme="minorHAnsi"/>
          <w:color w:val="000000" w:themeColor="text1"/>
          <w:sz w:val="22"/>
          <w:szCs w:val="22"/>
        </w:rPr>
        <w:t xml:space="preserve"> lid loose</w:t>
      </w:r>
    </w:p>
    <w:p w14:paraId="1B834FAA" w14:textId="4F9DFFD9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flask(s) into incubator</w:t>
      </w:r>
    </w:p>
    <w:p w14:paraId="7B6CFA40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A1E8341" w14:textId="005239CB" w:rsidR="00E83F7E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the cell pellets, after washing and replenishing the culture medium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use one cell scraper per flask to gently detach the cells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D7FBE0A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6D5BA1F" w14:textId="68C93C12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medium to flask, with medium container visible in frame</w:t>
      </w:r>
    </w:p>
    <w:p w14:paraId="0B127BF9" w14:textId="6D7B41C8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Cells being scraped</w:t>
      </w:r>
    </w:p>
    <w:p w14:paraId="2C9791F7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96E09CF" w14:textId="5B58F304" w:rsidR="00E83F7E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Use medium to flush any cells stuck to the flask into the supernatant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collect the dissociated cells by centrifugation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E6FB5A5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6D02CF0" w14:textId="3E9DF805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Flask side being flushed, with medium container visible in frame</w:t>
      </w:r>
    </w:p>
    <w:p w14:paraId="4D40ADC2" w14:textId="38C886B1" w:rsidR="00E83F7E" w:rsidRP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5 min, 250 x g, RT</w:t>
      </w:r>
    </w:p>
    <w:p w14:paraId="7FE3FD94" w14:textId="77777777" w:rsidR="00E83F7E" w:rsidRP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368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32C5AA5" w14:textId="2C96D4C5" w:rsidR="003137C3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Wash the pellets two times in 5 milliliters of PBS per tube per wash to remove </w:t>
      </w:r>
      <w:r w:rsidR="003137C3" w:rsidRPr="00E83F7E">
        <w:rPr>
          <w:rFonts w:ascii="Helvetica" w:hAnsi="Helvetica" w:cstheme="minorHAnsi"/>
          <w:color w:val="000000" w:themeColor="text1"/>
          <w:sz w:val="22"/>
          <w:szCs w:val="22"/>
        </w:rPr>
        <w:t>all remaining traces of the treatment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resuspend the cells in 1 milliliter of PBS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16D6415" w14:textId="77777777" w:rsidR="00E83F7E" w:rsidRDefault="00E83F7E" w:rsidP="00E83F7E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2FA9ED" w14:textId="25654A07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pellet(s) if visible, then PBS being added to tube, with PBS container visible in frame</w:t>
      </w:r>
    </w:p>
    <w:p w14:paraId="39D5A2D8" w14:textId="2E67C6B4" w:rsidR="00E83F7E" w:rsidRP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PBS to tube, with PBS container visible in frame</w:t>
      </w:r>
    </w:p>
    <w:p w14:paraId="48A1120A" w14:textId="77777777" w:rsidR="00E83F7E" w:rsidRDefault="00E83F7E" w:rsidP="00E83F7E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A054814" w14:textId="3FEAB415" w:rsidR="003137C3" w:rsidRDefault="00E83F7E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Transfer the cells 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>into a 1.5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>polypropylene tube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collect the cells with another centrifugation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A0B4EF0" w14:textId="77777777" w:rsidR="00E83F7E" w:rsidRDefault="00E83F7E" w:rsidP="00E83F7E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B05285F" w14:textId="201A59EA" w:rsidR="00E83F7E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cells to tube</w:t>
      </w:r>
    </w:p>
    <w:p w14:paraId="2DF81D3B" w14:textId="2CD0F627" w:rsidR="00E83F7E" w:rsidRPr="00396EEB" w:rsidRDefault="00E83F7E" w:rsidP="00E83F7E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tube into centrifuge</w:t>
      </w:r>
    </w:p>
    <w:p w14:paraId="57AAE0BC" w14:textId="77777777" w:rsidR="003137C3" w:rsidRPr="00396EEB" w:rsidRDefault="003137C3" w:rsidP="003137C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5ACAD8" w14:textId="1BC25EB8" w:rsidR="003137C3" w:rsidRDefault="00B87450" w:rsidP="00E83F7E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u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>se a 200-microliter pipette to g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ently remove all 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 xml:space="preserve">of the supernatant </w:t>
      </w:r>
      <w:r w:rsidR="00E83F7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 xml:space="preserve"> and </w:t>
      </w:r>
      <w:r w:rsidR="00067EAA">
        <w:rPr>
          <w:rFonts w:ascii="Helvetica" w:hAnsi="Helvetica" w:cstheme="minorHAnsi"/>
          <w:color w:val="000000" w:themeColor="text1"/>
          <w:sz w:val="22"/>
          <w:szCs w:val="22"/>
        </w:rPr>
        <w:t>p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lunge the bottom part of 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>each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1.5</w:t>
      </w:r>
      <w:r w:rsidR="00E83F7E"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tube </w:t>
      </w:r>
      <w:r w:rsidR="00067EAA">
        <w:rPr>
          <w:rFonts w:ascii="Helvetica" w:hAnsi="Helvetica" w:cstheme="minorHAnsi"/>
          <w:color w:val="000000" w:themeColor="text1"/>
          <w:sz w:val="22"/>
          <w:szCs w:val="22"/>
        </w:rPr>
        <w:t>into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liquid nitrogen to the level of the cell pellet</w:t>
      </w:r>
      <w:r w:rsidR="00067EA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067EAA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137C3" w:rsidRPr="00396E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D550E63" w14:textId="77777777" w:rsidR="00067EAA" w:rsidRDefault="00067EAA" w:rsidP="00067EAA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C1BE4F0" w14:textId="476353F0" w:rsidR="00067EAA" w:rsidRDefault="00067EAA" w:rsidP="00067E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Supernatant being aspirated</w:t>
      </w:r>
      <w:r w:rsidR="008B1061">
        <w:rPr>
          <w:rFonts w:ascii="Helvetica" w:hAnsi="Helvetica" w:cstheme="minorHAnsi"/>
          <w:color w:val="000000" w:themeColor="text1"/>
          <w:sz w:val="22"/>
          <w:szCs w:val="22"/>
        </w:rPr>
        <w:t xml:space="preserve"> without disturbing pellet</w:t>
      </w:r>
    </w:p>
    <w:p w14:paraId="03485709" w14:textId="7CB8C82D" w:rsidR="00067EAA" w:rsidRDefault="00067EAA" w:rsidP="00067EAA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Tube being plunged into LN2</w:t>
      </w:r>
    </w:p>
    <w:p w14:paraId="57E46247" w14:textId="77777777" w:rsidR="00067EAA" w:rsidRDefault="00067EAA" w:rsidP="00067EAA">
      <w:pPr>
        <w:pStyle w:val="NormalWeb"/>
        <w:autoSpaceDE w:val="0"/>
        <w:autoSpaceDN w:val="0"/>
        <w:adjustRightInd w:val="0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BACD1E" w14:textId="52723DD7" w:rsidR="00713B89" w:rsidRDefault="00713B89" w:rsidP="00713B89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Immediately after freezing, transfer the tubes into a </w:t>
      </w:r>
      <w:r w:rsidR="006522AF">
        <w:rPr>
          <w:rFonts w:ascii="Helvetica" w:hAnsi="Helvetica" w:cstheme="minorHAnsi"/>
          <w:color w:val="000000" w:themeColor="text1"/>
          <w:sz w:val="22"/>
          <w:szCs w:val="22"/>
        </w:rPr>
        <w:t xml:space="preserve">liquid nitrogen </w:t>
      </w:r>
      <w:proofErr w:type="spellStart"/>
      <w:r w:rsidR="006522AF">
        <w:rPr>
          <w:rFonts w:ascii="Helvetica" w:hAnsi="Helvetica" w:cstheme="minorHAnsi"/>
          <w:color w:val="000000" w:themeColor="text1"/>
          <w:sz w:val="22"/>
          <w:szCs w:val="22"/>
        </w:rPr>
        <w:t>dewar</w:t>
      </w:r>
      <w:proofErr w:type="spellEnd"/>
      <w:r w:rsidR="006522AF"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6522AF">
        <w:rPr>
          <w:rFonts w:ascii="Helvetica" w:hAnsi="Helvetica" w:cstheme="minorHAnsi"/>
          <w:color w:val="000000" w:themeColor="text1"/>
          <w:sz w:val="22"/>
          <w:szCs w:val="22"/>
        </w:rPr>
        <w:t xml:space="preserve">for </w:t>
      </w:r>
      <w:r w:rsidR="007520F7">
        <w:rPr>
          <w:rFonts w:ascii="Helvetica" w:hAnsi="Helvetica" w:cstheme="minorHAnsi"/>
          <w:color w:val="000000" w:themeColor="text1"/>
          <w:sz w:val="22"/>
          <w:szCs w:val="22"/>
        </w:rPr>
        <w:t xml:space="preserve">long-term </w:t>
      </w:r>
      <w:r w:rsidR="006522AF">
        <w:rPr>
          <w:rFonts w:ascii="Helvetica" w:hAnsi="Helvetica" w:cstheme="minorHAnsi"/>
          <w:color w:val="000000" w:themeColor="text1"/>
          <w:sz w:val="22"/>
          <w:szCs w:val="22"/>
        </w:rPr>
        <w:t>storage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10C17D5" w14:textId="77777777" w:rsidR="00713B89" w:rsidRDefault="00713B89" w:rsidP="00713B89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4AD42E" w14:textId="03BB35EE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placing tube(s) into </w:t>
      </w:r>
      <w:proofErr w:type="spellStart"/>
      <w:r w:rsidR="007520F7">
        <w:rPr>
          <w:rFonts w:ascii="Helvetica" w:hAnsi="Helvetica" w:cstheme="minorHAnsi"/>
          <w:color w:val="000000" w:themeColor="text1"/>
          <w:sz w:val="22"/>
          <w:szCs w:val="22"/>
        </w:rPr>
        <w:t>dewar</w:t>
      </w:r>
      <w:proofErr w:type="spellEnd"/>
    </w:p>
    <w:p w14:paraId="53118620" w14:textId="77777777" w:rsidR="003137C3" w:rsidRPr="00396EEB" w:rsidRDefault="003137C3" w:rsidP="003137C3">
      <w:pPr>
        <w:rPr>
          <w:rFonts w:ascii="Helvetica" w:hAnsi="Helvetica"/>
          <w:color w:val="000000" w:themeColor="text1"/>
          <w:sz w:val="22"/>
          <w:szCs w:val="22"/>
        </w:rPr>
      </w:pPr>
    </w:p>
    <w:p w14:paraId="625349DF" w14:textId="25E99474" w:rsidR="003137C3" w:rsidRPr="00396EEB" w:rsidRDefault="00713B89" w:rsidP="003137C3">
      <w:pPr>
        <w:pStyle w:val="NormalWeb"/>
        <w:numPr>
          <w:ilvl w:val="0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b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High Resolution X-Ray Absorption Spectroscopy (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HERFD-XAS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)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M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easuring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P</w:t>
      </w:r>
      <w:r w:rsidR="003137C3" w:rsidRPr="00396EEB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rocedure</w:t>
      </w:r>
    </w:p>
    <w:p w14:paraId="3045DE75" w14:textId="77777777" w:rsidR="003137C3" w:rsidRPr="00396EEB" w:rsidRDefault="003137C3" w:rsidP="003137C3">
      <w:pPr>
        <w:pStyle w:val="NormalWeb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F9B3B6" w14:textId="74F5F719" w:rsidR="00713B89" w:rsidRPr="003E6470" w:rsidRDefault="003E6470" w:rsidP="003E6470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</w:t>
      </w:r>
      <w:r w:rsidR="00713B89">
        <w:rPr>
          <w:rFonts w:ascii="Helvetica" w:hAnsi="Helvetica" w:cstheme="minorHAnsi"/>
          <w:color w:val="000000" w:themeColor="text1"/>
          <w:sz w:val="22"/>
          <w:szCs w:val="22"/>
        </w:rPr>
        <w:t xml:space="preserve">high resolution x-ray absorption spectroscopy, 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>optimize all of the crystals from the crystal analyzer spectrometer in Bragg conditions</w:t>
      </w:r>
      <w:r w:rsidR="003137C3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with respect to the fluorescence line energy of interest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1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 and use a reference for which the energy position of the absorption edge is known to c</w:t>
      </w:r>
      <w:r w:rsidR="003137C3" w:rsidRPr="003E6470">
        <w:rPr>
          <w:rFonts w:ascii="Helvetica" w:hAnsi="Helvetica" w:cstheme="minorHAnsi"/>
          <w:color w:val="000000" w:themeColor="text1"/>
          <w:sz w:val="22"/>
          <w:szCs w:val="22"/>
        </w:rPr>
        <w:t xml:space="preserve">alibrate the incident monochromatic beam energy 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2</w:t>
      </w:r>
      <w:r w:rsidR="00713B89" w:rsidRPr="003E647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-TXT]</w:t>
      </w:r>
      <w:r w:rsidR="00713B89" w:rsidRPr="003E6470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1E03787" w14:textId="77777777" w:rsidR="00713B89" w:rsidRDefault="00713B89" w:rsidP="00713B89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64FC64" w14:textId="5F0FB5C8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optimizing crystals</w:t>
      </w:r>
    </w:p>
    <w:p w14:paraId="65446130" w14:textId="77777777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using reference to calibrate beam energy</w:t>
      </w:r>
    </w:p>
    <w:p w14:paraId="4B879859" w14:textId="77777777" w:rsidR="00713B89" w:rsidRDefault="00713B89" w:rsidP="00713B89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6998A98" w14:textId="01BEDE22" w:rsidR="003E6470" w:rsidRDefault="003E6470" w:rsidP="003E6470">
      <w:pPr>
        <w:pStyle w:val="NormalWeb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Transfer the</w:t>
      </w:r>
      <w:r>
        <w:rPr>
          <w:rFonts w:ascii="Helvetica" w:eastAsia="Times" w:hAnsi="Helvetica" w:cstheme="minorHAnsi"/>
          <w:color w:val="000000" w:themeColor="text1"/>
          <w:sz w:val="22"/>
          <w:szCs w:val="22"/>
        </w:rPr>
        <w:t xml:space="preserve"> 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sample holder to </w:t>
      </w:r>
      <w:r w:rsidRPr="001C200E">
        <w:rPr>
          <w:rFonts w:ascii="Helvetica" w:hAnsi="Helvetica" w:cstheme="minorHAnsi"/>
          <w:color w:val="000000" w:themeColor="text1"/>
          <w:sz w:val="22"/>
          <w:szCs w:val="22"/>
        </w:rPr>
        <w:t xml:space="preserve">a liquid helium cryostat for biological samples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and set the cryostat to 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>10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degrees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K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elvin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396EE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B66AE15" w14:textId="77777777" w:rsidR="003E6470" w:rsidRDefault="003E6470" w:rsidP="003E6470">
      <w:pPr>
        <w:pStyle w:val="NormalWeb"/>
        <w:autoSpaceDE w:val="0"/>
        <w:autoSpaceDN w:val="0"/>
        <w:adjustRightInd w:val="0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D310C55" w14:textId="77777777" w:rsidR="003E6470" w:rsidRDefault="003E6470" w:rsidP="003E647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>Talent placing holder into cryostat</w:t>
      </w:r>
    </w:p>
    <w:p w14:paraId="6DB2F543" w14:textId="77777777" w:rsidR="003E6470" w:rsidRPr="00396EEB" w:rsidRDefault="003E6470" w:rsidP="003E6470">
      <w:pPr>
        <w:pStyle w:val="NormalWeb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setting temperature</w:t>
      </w:r>
    </w:p>
    <w:p w14:paraId="21D8D614" w14:textId="05780A1F" w:rsidR="003E6470" w:rsidRDefault="003E6470" w:rsidP="003E6470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039CB40" w14:textId="6B6F980C" w:rsidR="003137C3" w:rsidRDefault="003E6470" w:rsidP="00713B89">
      <w:pPr>
        <w:pStyle w:val="NormalWeb"/>
        <w:numPr>
          <w:ilvl w:val="1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Then </w:t>
      </w:r>
      <w:r w:rsidR="001C200E" w:rsidRPr="001C200E">
        <w:rPr>
          <w:rFonts w:ascii="Helvetica" w:hAnsi="Helvetica" w:cstheme="minorHAnsi"/>
          <w:color w:val="auto"/>
          <w:sz w:val="22"/>
          <w:szCs w:val="22"/>
        </w:rPr>
        <w:t>close the experimental hutch following the synchrotron safety rules</w:t>
      </w:r>
      <w:r>
        <w:rPr>
          <w:rFonts w:ascii="Helvetica" w:hAnsi="Helvetica" w:cstheme="minorHAnsi"/>
          <w:color w:val="auto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auto"/>
          <w:sz w:val="22"/>
          <w:szCs w:val="22"/>
        </w:rPr>
        <w:t xml:space="preserve">[1] </w:t>
      </w:r>
      <w:r>
        <w:rPr>
          <w:rFonts w:ascii="Helvetica" w:hAnsi="Helvetica" w:cstheme="minorHAnsi"/>
          <w:color w:val="auto"/>
          <w:sz w:val="22"/>
          <w:szCs w:val="22"/>
        </w:rPr>
        <w:t>and</w:t>
      </w:r>
      <w:r w:rsidR="001C200E" w:rsidRPr="001C200E">
        <w:rPr>
          <w:rFonts w:ascii="Helvetica" w:hAnsi="Helvetica" w:cstheme="minorHAnsi"/>
          <w:color w:val="auto"/>
          <w:sz w:val="22"/>
          <w:szCs w:val="22"/>
        </w:rPr>
        <w:t xml:space="preserve"> begin the analysis</w:t>
      </w:r>
      <w:r w:rsidR="001C200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713B8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713B8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E60FD0F" w14:textId="77777777" w:rsidR="00713B89" w:rsidRDefault="00713B89" w:rsidP="00713B89">
      <w:pPr>
        <w:pStyle w:val="NormalWeb"/>
        <w:autoSpaceDE w:val="0"/>
        <w:autoSpaceDN w:val="0"/>
        <w:adjustRightInd w:val="0"/>
        <w:snapToGrid w:val="0"/>
        <w:spacing w:before="0" w:after="0"/>
        <w:ind w:left="108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7C43A4B" w14:textId="37B6BE83" w:rsid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</w:t>
      </w:r>
      <w:r w:rsidR="003E6470">
        <w:rPr>
          <w:rFonts w:ascii="Helvetica" w:hAnsi="Helvetica" w:cstheme="minorHAnsi"/>
          <w:color w:val="000000" w:themeColor="text1"/>
          <w:sz w:val="22"/>
          <w:szCs w:val="22"/>
        </w:rPr>
        <w:t>closing hutch</w:t>
      </w:r>
    </w:p>
    <w:p w14:paraId="55343D38" w14:textId="1E340D04" w:rsidR="00713B89" w:rsidRPr="00713B89" w:rsidRDefault="00713B89" w:rsidP="00713B89">
      <w:pPr>
        <w:pStyle w:val="NormalWeb"/>
        <w:numPr>
          <w:ilvl w:val="2"/>
          <w:numId w:val="12"/>
        </w:numPr>
        <w:autoSpaceDE w:val="0"/>
        <w:autoSpaceDN w:val="0"/>
        <w:adjustRightInd w:val="0"/>
        <w:snapToGrid w:val="0"/>
        <w:spacing w:before="0" w:after="0"/>
        <w:contextualSpacing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initiating analysis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6B8A91F5" w14:textId="40109040" w:rsidR="005E2B7E" w:rsidRPr="000B0D10" w:rsidRDefault="00177B33" w:rsidP="000B0D10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110BC4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D4FFE">
        <w:rPr>
          <w:rFonts w:ascii="Helvetica" w:hAnsi="Helvetica" w:cs="Arial"/>
          <w:b/>
          <w:sz w:val="22"/>
          <w:szCs w:val="22"/>
        </w:rPr>
        <w:t>Se</w:t>
      </w:r>
      <w:r w:rsidR="001C200E">
        <w:rPr>
          <w:rFonts w:ascii="Helvetica" w:hAnsi="Helvetica" w:cs="Arial"/>
          <w:b/>
          <w:sz w:val="22"/>
          <w:szCs w:val="22"/>
        </w:rPr>
        <w:t>lenium (Se)</w:t>
      </w:r>
      <w:r w:rsidR="004D4FFE">
        <w:rPr>
          <w:rFonts w:ascii="Helvetica" w:hAnsi="Helvetica" w:cs="Arial"/>
          <w:b/>
          <w:sz w:val="22"/>
          <w:szCs w:val="22"/>
        </w:rPr>
        <w:t xml:space="preserve"> and </w:t>
      </w:r>
      <w:r w:rsidR="001C200E">
        <w:rPr>
          <w:rFonts w:ascii="Helvetica" w:hAnsi="Helvetica" w:cs="Arial"/>
          <w:b/>
          <w:sz w:val="22"/>
          <w:szCs w:val="22"/>
        </w:rPr>
        <w:t>Iron (</w:t>
      </w:r>
      <w:r w:rsidR="004D4FFE">
        <w:rPr>
          <w:rFonts w:ascii="Helvetica" w:hAnsi="Helvetica" w:cs="Arial"/>
          <w:b/>
          <w:sz w:val="22"/>
          <w:szCs w:val="22"/>
        </w:rPr>
        <w:t>Fe</w:t>
      </w:r>
      <w:r w:rsidR="001C200E">
        <w:rPr>
          <w:rFonts w:ascii="Helvetica" w:hAnsi="Helvetica" w:cs="Arial"/>
          <w:b/>
          <w:sz w:val="22"/>
          <w:szCs w:val="22"/>
        </w:rPr>
        <w:t>)</w:t>
      </w:r>
      <w:r w:rsidR="004D4FFE">
        <w:rPr>
          <w:rFonts w:ascii="Helvetica" w:hAnsi="Helvetica" w:cs="Arial"/>
          <w:b/>
          <w:sz w:val="22"/>
          <w:szCs w:val="22"/>
        </w:rPr>
        <w:t xml:space="preserve"> K-Edge Typical HERFD-XANES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409A1E6" w14:textId="567AC835" w:rsidR="003137C3" w:rsidRPr="001C200E" w:rsidRDefault="003137C3" w:rsidP="001C200E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1C200E">
        <w:rPr>
          <w:rFonts w:ascii="Helvetica" w:eastAsia="Microsoft YaHei" w:hAnsi="Helvetica" w:cstheme="minorHAnsi"/>
          <w:sz w:val="22"/>
          <w:szCs w:val="22"/>
        </w:rPr>
        <w:t xml:space="preserve">Here representative </w:t>
      </w:r>
      <w:r w:rsidR="000700D8" w:rsidRPr="001C200E">
        <w:rPr>
          <w:rFonts w:ascii="Helvetica" w:hAnsi="Helvetica" w:cstheme="minorHAnsi"/>
          <w:color w:val="000000" w:themeColor="text1"/>
          <w:sz w:val="22"/>
          <w:szCs w:val="22"/>
        </w:rPr>
        <w:t>high-resolution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x-</w:t>
      </w:r>
      <w:r w:rsidR="001C200E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ay absorption spectroscopy</w:t>
      </w:r>
      <w:r w:rsidR="001C200E" w:rsidRPr="001C200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1C200E">
        <w:rPr>
          <w:rFonts w:ascii="Helvetica" w:eastAsia="Microsoft YaHei" w:hAnsi="Helvetica" w:cstheme="minorHAnsi"/>
          <w:sz w:val="22"/>
          <w:szCs w:val="22"/>
        </w:rPr>
        <w:t>spectra of the selenium in the initial state</w:t>
      </w:r>
      <w:r w:rsidR="00B82BD2" w:rsidRPr="001C200E">
        <w:rPr>
          <w:rFonts w:ascii="Helvetica" w:eastAsia="Microsoft YaHei" w:hAnsi="Helvetica" w:cstheme="minorHAnsi"/>
          <w:sz w:val="22"/>
          <w:szCs w:val="22"/>
        </w:rPr>
        <w:t xml:space="preserve"> </w:t>
      </w:r>
      <w:r w:rsidRPr="001C200E">
        <w:rPr>
          <w:rFonts w:ascii="Helvetica" w:eastAsia="Microsoft YaHei" w:hAnsi="Helvetica" w:cstheme="minorHAnsi"/>
          <w:sz w:val="22"/>
          <w:szCs w:val="22"/>
        </w:rPr>
        <w:t>and in cells incubated in nutritive medium</w:t>
      </w:r>
      <w:r w:rsidR="00B82BD2" w:rsidRPr="001C200E">
        <w:rPr>
          <w:rFonts w:ascii="Helvetica" w:eastAsia="Microsoft YaHei" w:hAnsi="Helvetica" w:cstheme="minorHAnsi"/>
          <w:sz w:val="22"/>
          <w:szCs w:val="22"/>
        </w:rPr>
        <w:t xml:space="preserve"> </w:t>
      </w:r>
      <w:r w:rsidR="00B82BD2" w:rsidRPr="001C200E">
        <w:rPr>
          <w:rFonts w:ascii="Helvetica" w:eastAsia="Microsoft YaHei" w:hAnsi="Helvetica" w:cstheme="minorHAnsi"/>
          <w:b/>
          <w:bCs/>
          <w:sz w:val="22"/>
          <w:szCs w:val="22"/>
        </w:rPr>
        <w:t xml:space="preserve">[1] </w:t>
      </w:r>
      <w:r w:rsidR="00B82BD2" w:rsidRPr="001C200E">
        <w:rPr>
          <w:rFonts w:ascii="Helvetica" w:eastAsia="Microsoft YaHei" w:hAnsi="Helvetica" w:cstheme="minorHAnsi"/>
          <w:sz w:val="22"/>
          <w:szCs w:val="22"/>
        </w:rPr>
        <w:t xml:space="preserve">demonstrate that the </w:t>
      </w:r>
      <w:r w:rsidR="00B82BD2" w:rsidRPr="001C200E">
        <w:rPr>
          <w:rFonts w:ascii="Helvetica" w:hAnsi="Helvetica"/>
          <w:sz w:val="22"/>
          <w:szCs w:val="22"/>
        </w:rPr>
        <w:t xml:space="preserve">selenium in the initial </w:t>
      </w:r>
      <w:r w:rsidR="001C200E" w:rsidRPr="001C200E">
        <w:rPr>
          <w:rFonts w:ascii="Helvetica" w:hAnsi="Helvetica"/>
          <w:sz w:val="22"/>
          <w:szCs w:val="22"/>
        </w:rPr>
        <w:t>selenium nanoparticles</w:t>
      </w:r>
      <w:r w:rsidR="00B82BD2" w:rsidRPr="001C200E">
        <w:rPr>
          <w:rFonts w:ascii="Helvetica" w:hAnsi="Helvetica"/>
          <w:sz w:val="22"/>
          <w:szCs w:val="22"/>
        </w:rPr>
        <w:t xml:space="preserve"> was present as bo</w:t>
      </w:r>
      <w:r w:rsidR="001C200E" w:rsidRPr="001C200E">
        <w:rPr>
          <w:rFonts w:ascii="Helvetica" w:hAnsi="Helvetica"/>
          <w:sz w:val="22"/>
          <w:szCs w:val="22"/>
        </w:rPr>
        <w:t>th selenium-zero</w:t>
      </w:r>
      <w:r w:rsidR="00B82BD2" w:rsidRPr="001C200E">
        <w:rPr>
          <w:rFonts w:ascii="Helvetica" w:hAnsi="Helvetica"/>
          <w:sz w:val="22"/>
          <w:szCs w:val="22"/>
        </w:rPr>
        <w:t xml:space="preserve"> </w:t>
      </w:r>
      <w:r w:rsidR="00B82BD2" w:rsidRPr="001C200E">
        <w:rPr>
          <w:rFonts w:ascii="Helvetica" w:hAnsi="Helvetica"/>
          <w:b/>
          <w:bCs/>
          <w:sz w:val="22"/>
          <w:szCs w:val="22"/>
        </w:rPr>
        <w:t xml:space="preserve">[2] </w:t>
      </w:r>
      <w:r w:rsidR="00B82BD2" w:rsidRPr="001C200E">
        <w:rPr>
          <w:rFonts w:ascii="Helvetica" w:hAnsi="Helvetica"/>
          <w:sz w:val="22"/>
          <w:szCs w:val="22"/>
        </w:rPr>
        <w:t xml:space="preserve">and selenite-like forms </w:t>
      </w:r>
      <w:r w:rsidR="00B82BD2" w:rsidRPr="001C200E">
        <w:rPr>
          <w:rFonts w:ascii="Helvetica" w:hAnsi="Helvetica"/>
          <w:b/>
          <w:bCs/>
          <w:sz w:val="22"/>
          <w:szCs w:val="22"/>
        </w:rPr>
        <w:t>[3]</w:t>
      </w:r>
      <w:r w:rsidR="001C200E" w:rsidRPr="001C200E">
        <w:rPr>
          <w:rFonts w:ascii="Helvetica" w:hAnsi="Helvetica"/>
          <w:sz w:val="22"/>
          <w:szCs w:val="22"/>
        </w:rPr>
        <w:t>.</w:t>
      </w:r>
      <w:r w:rsidR="00B82BD2" w:rsidRPr="001C200E">
        <w:rPr>
          <w:rFonts w:ascii="Helvetica" w:hAnsi="Helvetica"/>
          <w:sz w:val="22"/>
          <w:szCs w:val="22"/>
        </w:rPr>
        <w:t xml:space="preserve"> </w:t>
      </w:r>
    </w:p>
    <w:p w14:paraId="4BD22977" w14:textId="77777777" w:rsidR="001C200E" w:rsidRPr="003137C3" w:rsidRDefault="001C200E" w:rsidP="001C200E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4302B4FC" w14:textId="59E60535" w:rsidR="00B82BD2" w:rsidRDefault="00B82BD2" w:rsidP="003137C3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Figure10</w:t>
      </w:r>
    </w:p>
    <w:p w14:paraId="0867CE36" w14:textId="606D1369" w:rsidR="003137C3" w:rsidRDefault="003137C3" w:rsidP="003137C3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Figure10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Video Editor: please emphasize green BSA </w:t>
      </w:r>
      <w:proofErr w:type="spellStart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SeNP</w:t>
      </w:r>
      <w:proofErr w:type="spellEnd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data line</w:t>
      </w:r>
    </w:p>
    <w:p w14:paraId="4456829C" w14:textId="142AFD62" w:rsidR="003137C3" w:rsidRPr="001C200E" w:rsidRDefault="003137C3" w:rsidP="003137C3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Figure10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Video Editor: please emphasize </w:t>
      </w:r>
      <w:r w:rsidR="00B82BD2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blue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BSA </w:t>
      </w:r>
      <w:proofErr w:type="spellStart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SeNP</w:t>
      </w:r>
      <w:proofErr w:type="spellEnd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Incubation 24h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data line</w:t>
      </w:r>
    </w:p>
    <w:p w14:paraId="50476494" w14:textId="77777777" w:rsidR="001C200E" w:rsidRPr="001C200E" w:rsidRDefault="001C200E" w:rsidP="001C200E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7FC88FB8" w14:textId="4BA5B9B7" w:rsidR="001C200E" w:rsidRPr="003137C3" w:rsidRDefault="001C200E" w:rsidP="001C200E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Pr="003137C3">
        <w:rPr>
          <w:rFonts w:ascii="Helvetica" w:hAnsi="Helvetica"/>
          <w:sz w:val="22"/>
          <w:szCs w:val="22"/>
        </w:rPr>
        <w:t>fter interactions with</w:t>
      </w:r>
      <w:r>
        <w:rPr>
          <w:rFonts w:ascii="Helvetica" w:hAnsi="Helvetica"/>
          <w:sz w:val="22"/>
          <w:szCs w:val="22"/>
        </w:rPr>
        <w:t xml:space="preserve"> the</w:t>
      </w:r>
      <w:r w:rsidRPr="003137C3">
        <w:rPr>
          <w:rFonts w:ascii="Helvetica" w:hAnsi="Helvetica"/>
          <w:sz w:val="22"/>
          <w:szCs w:val="22"/>
        </w:rPr>
        <w:t xml:space="preserve"> PC-3</w:t>
      </w:r>
      <w:r w:rsidR="00B87450">
        <w:rPr>
          <w:rFonts w:ascii="Helvetica" w:hAnsi="Helvetica"/>
          <w:sz w:val="22"/>
          <w:szCs w:val="22"/>
        </w:rPr>
        <w:t xml:space="preserve"> </w:t>
      </w:r>
      <w:r w:rsidR="00B87450">
        <w:rPr>
          <w:rFonts w:ascii="Helvetica" w:hAnsi="Helvetica"/>
          <w:color w:val="FF0000"/>
          <w:sz w:val="22"/>
          <w:szCs w:val="22"/>
        </w:rPr>
        <w:t>(P-C-three)</w:t>
      </w:r>
      <w:r w:rsidRPr="003137C3">
        <w:rPr>
          <w:rFonts w:ascii="Helvetica" w:hAnsi="Helvetica"/>
          <w:sz w:val="22"/>
          <w:szCs w:val="22"/>
        </w:rPr>
        <w:t xml:space="preserve"> cells</w:t>
      </w:r>
      <w:r>
        <w:rPr>
          <w:rFonts w:ascii="Helvetica" w:hAnsi="Helvetica"/>
          <w:sz w:val="22"/>
          <w:szCs w:val="22"/>
        </w:rPr>
        <w:t>, however,</w:t>
      </w:r>
      <w:r w:rsidRPr="003137C3">
        <w:rPr>
          <w:rFonts w:ascii="Helvetica" w:hAnsi="Helvetica"/>
          <w:sz w:val="22"/>
          <w:szCs w:val="22"/>
        </w:rPr>
        <w:t xml:space="preserve"> the selenium was mainly present </w:t>
      </w:r>
      <w:r>
        <w:rPr>
          <w:rFonts w:ascii="Helvetica" w:hAnsi="Helvetica"/>
          <w:sz w:val="22"/>
          <w:szCs w:val="22"/>
        </w:rPr>
        <w:t xml:space="preserve">in the cells </w:t>
      </w:r>
      <w:r w:rsidRPr="003137C3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>s selenium-zero</w:t>
      </w:r>
      <w:r w:rsidRPr="003137C3">
        <w:rPr>
          <w:rFonts w:ascii="Helvetica" w:hAnsi="Helvetica"/>
          <w:sz w:val="22"/>
          <w:szCs w:val="22"/>
        </w:rPr>
        <w:t xml:space="preserve">, demonstrating a change of selenium species </w:t>
      </w:r>
      <w:r>
        <w:rPr>
          <w:rFonts w:ascii="Helvetica" w:hAnsi="Helvetica"/>
          <w:sz w:val="22"/>
          <w:szCs w:val="22"/>
        </w:rPr>
        <w:t>within the</w:t>
      </w:r>
      <w:r w:rsidRPr="003137C3">
        <w:rPr>
          <w:rFonts w:ascii="Helvetica" w:hAnsi="Helvetica"/>
          <w:sz w:val="22"/>
          <w:szCs w:val="22"/>
        </w:rPr>
        <w:t xml:space="preserve"> cells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3137C3">
        <w:rPr>
          <w:rFonts w:ascii="Helvetica" w:hAnsi="Helvetica"/>
          <w:sz w:val="22"/>
          <w:szCs w:val="22"/>
        </w:rPr>
        <w:t>.</w:t>
      </w:r>
    </w:p>
    <w:p w14:paraId="495C94E2" w14:textId="77777777" w:rsidR="001C200E" w:rsidRPr="001C200E" w:rsidRDefault="001C200E" w:rsidP="001C200E">
      <w:pPr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6AFDB8F3" w14:textId="6B1E750E" w:rsidR="00B82BD2" w:rsidRPr="00B82BD2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Figure10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Video Editor: please emphasize 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red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PC3 exposed to BSA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proofErr w:type="spellStart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SeNP</w:t>
      </w:r>
      <w:proofErr w:type="spellEnd"/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data line</w:t>
      </w:r>
    </w:p>
    <w:p w14:paraId="4C7054A0" w14:textId="77777777" w:rsidR="00B82BD2" w:rsidRPr="00B82BD2" w:rsidRDefault="00B82BD2" w:rsidP="00B82BD2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53229336" w14:textId="1C148CEE" w:rsidR="00B82BD2" w:rsidRDefault="003137C3" w:rsidP="003137C3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3137C3">
        <w:rPr>
          <w:rFonts w:ascii="Helvetica" w:hAnsi="Helvetica"/>
          <w:sz w:val="22"/>
          <w:szCs w:val="22"/>
        </w:rPr>
        <w:t xml:space="preserve">For iron, 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high resolution x-</w:t>
      </w:r>
      <w:r w:rsidR="001C200E">
        <w:rPr>
          <w:rFonts w:ascii="Helvetica" w:hAnsi="Helvetica" w:cstheme="minorHAnsi"/>
          <w:color w:val="000000" w:themeColor="text1"/>
          <w:sz w:val="22"/>
          <w:szCs w:val="22"/>
        </w:rPr>
        <w:t>r</w:t>
      </w:r>
      <w:r w:rsidR="001C200E" w:rsidRPr="001C200E">
        <w:rPr>
          <w:rFonts w:ascii="Helvetica" w:hAnsi="Helvetica" w:cstheme="minorHAnsi"/>
          <w:color w:val="000000" w:themeColor="text1"/>
          <w:sz w:val="22"/>
          <w:szCs w:val="22"/>
        </w:rPr>
        <w:t>ay absorption spectroscopy</w:t>
      </w:r>
      <w:r w:rsidR="001C200E" w:rsidRPr="001C200E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="00B82BD2" w:rsidRPr="003137C3">
        <w:rPr>
          <w:rFonts w:ascii="Helvetica" w:eastAsia="Microsoft YaHei" w:hAnsi="Helvetica" w:cstheme="minorHAnsi"/>
          <w:sz w:val="22"/>
          <w:szCs w:val="22"/>
        </w:rPr>
        <w:t xml:space="preserve">reference </w:t>
      </w:r>
      <w:r w:rsidRPr="003137C3">
        <w:rPr>
          <w:rFonts w:ascii="Helvetica" w:eastAsia="Microsoft YaHei" w:hAnsi="Helvetica" w:cstheme="minorHAnsi"/>
          <w:sz w:val="22"/>
          <w:szCs w:val="22"/>
        </w:rPr>
        <w:t xml:space="preserve">spectra </w:t>
      </w:r>
      <w:r w:rsidR="00B82BD2">
        <w:rPr>
          <w:rFonts w:ascii="Helvetica" w:eastAsia="Microsoft YaHei" w:hAnsi="Helvetica" w:cstheme="minorHAnsi"/>
          <w:sz w:val="22"/>
          <w:szCs w:val="22"/>
        </w:rPr>
        <w:t>exhibit</w:t>
      </w:r>
      <w:r w:rsidRPr="003137C3">
        <w:rPr>
          <w:rFonts w:ascii="Helvetica" w:eastAsia="Microsoft YaHei" w:hAnsi="Helvetica" w:cstheme="minorHAnsi"/>
          <w:sz w:val="22"/>
          <w:szCs w:val="22"/>
        </w:rPr>
        <w:t xml:space="preserve"> distinct 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edge positions depending on the iron oxidation state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 xml:space="preserve">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[1]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 xml:space="preserve">, with reduced species of iron shifted to low energy values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[2]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>.</w:t>
      </w:r>
    </w:p>
    <w:p w14:paraId="0EA29F54" w14:textId="77777777" w:rsidR="00B82BD2" w:rsidRDefault="00B82BD2" w:rsidP="00B82BD2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0ACFA847" w14:textId="6E8440EC" w:rsidR="00B82BD2" w:rsidRPr="00B82BD2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 11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emphasize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six upper spectra</w:t>
      </w:r>
    </w:p>
    <w:p w14:paraId="4E7F41C9" w14:textId="00B7F06F" w:rsidR="00B82BD2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 xml:space="preserve">LAB MEDIA: Figure 11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emphasize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four Diatoms spectra</w:t>
      </w:r>
    </w:p>
    <w:p w14:paraId="62BB8236" w14:textId="77777777" w:rsidR="00B82BD2" w:rsidRDefault="00B82BD2" w:rsidP="00B82BD2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6082A8C9" w14:textId="26543CDD" w:rsidR="00B82BD2" w:rsidRDefault="003137C3" w:rsidP="003137C3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Two successive spectra collected on the same position of a diatom pellet were similar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 xml:space="preserve">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[1]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 xml:space="preserve">, indicating that beam damage was limited between two acquisitions when using a </w:t>
      </w:r>
      <w:r w:rsidR="003E6470">
        <w:rPr>
          <w:rFonts w:ascii="Helvetica" w:eastAsia="Microsoft YaHei" w:hAnsi="Helvetica" w:cstheme="minorHAnsi"/>
          <w:kern w:val="1"/>
          <w:sz w:val="22"/>
          <w:szCs w:val="22"/>
        </w:rPr>
        <w:t>h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e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>lium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-cryostat at 10 K</w:t>
      </w:r>
      <w:r w:rsidR="00B82BD2">
        <w:rPr>
          <w:rFonts w:ascii="Helvetica" w:eastAsia="Microsoft YaHei" w:hAnsi="Helvetica" w:cstheme="minorHAnsi"/>
          <w:kern w:val="1"/>
          <w:sz w:val="22"/>
          <w:szCs w:val="22"/>
        </w:rPr>
        <w:t xml:space="preserve">elvin </w:t>
      </w:r>
      <w:r w:rsidR="00B82BD2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[2]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.</w:t>
      </w:r>
    </w:p>
    <w:p w14:paraId="70265EDB" w14:textId="77777777" w:rsidR="00B82BD2" w:rsidRDefault="00B82BD2" w:rsidP="00B82BD2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4BC520BA" w14:textId="4D49CDF8" w:rsidR="00B82BD2" w:rsidRPr="004D4FFE" w:rsidRDefault="00B82BD2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 11</w:t>
      </w:r>
      <w:r w:rsidRPr="00B82BD2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</w:t>
      </w:r>
      <w:r w:rsidR="004D4FFE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e red and black Diatoms post #1, #2, and #3 data lines </w:t>
      </w:r>
    </w:p>
    <w:p w14:paraId="236F8B3F" w14:textId="58FE264C" w:rsidR="004D4FFE" w:rsidRDefault="004D4FFE" w:rsidP="00B82BD2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 11</w:t>
      </w:r>
    </w:p>
    <w:p w14:paraId="29100D66" w14:textId="77777777" w:rsidR="004D4FFE" w:rsidRDefault="004D4FFE" w:rsidP="004D4FFE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2C38365D" w14:textId="3893415F" w:rsidR="004D4FFE" w:rsidRDefault="003137C3" w:rsidP="004D4FFE">
      <w:pPr>
        <w:pStyle w:val="ListParagraph"/>
        <w:numPr>
          <w:ilvl w:val="1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 xml:space="preserve">Furthermore, spectra from different positions of the diatom pellet were identical, demonstrating that the sample pellet was homogeneous, and that the spectra could be averaged to obtain a better signal-to-noise ratio spectrum </w:t>
      </w:r>
      <w:r w:rsidR="004D4FFE">
        <w:rPr>
          <w:rFonts w:ascii="Helvetica" w:eastAsia="Microsoft YaHei" w:hAnsi="Helvetica" w:cstheme="minorHAnsi"/>
          <w:b/>
          <w:bCs/>
          <w:kern w:val="1"/>
          <w:sz w:val="22"/>
          <w:szCs w:val="22"/>
        </w:rPr>
        <w:t>[1]</w:t>
      </w:r>
      <w:r w:rsidRPr="003137C3">
        <w:rPr>
          <w:rFonts w:ascii="Helvetica" w:eastAsia="Microsoft YaHei" w:hAnsi="Helvetica" w:cstheme="minorHAnsi"/>
          <w:kern w:val="1"/>
          <w:sz w:val="22"/>
          <w:szCs w:val="22"/>
        </w:rPr>
        <w:t>.</w:t>
      </w:r>
    </w:p>
    <w:p w14:paraId="043FB334" w14:textId="77777777" w:rsidR="004D4FFE" w:rsidRDefault="004D4FFE" w:rsidP="004D4FFE">
      <w:pPr>
        <w:pStyle w:val="ListParagraph"/>
        <w:ind w:left="1080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6EE7401B" w14:textId="51005761" w:rsidR="004D4FFE" w:rsidRPr="004D4FFE" w:rsidRDefault="004D4FFE" w:rsidP="004D4FFE">
      <w:pPr>
        <w:pStyle w:val="ListParagraph"/>
        <w:numPr>
          <w:ilvl w:val="2"/>
          <w:numId w:val="12"/>
        </w:numPr>
        <w:rPr>
          <w:rFonts w:ascii="Helvetica" w:eastAsia="Microsoft YaHei" w:hAnsi="Helvetica" w:cstheme="minorHAnsi"/>
          <w:kern w:val="1"/>
          <w:sz w:val="22"/>
          <w:szCs w:val="22"/>
        </w:rPr>
      </w:pPr>
      <w:r>
        <w:rPr>
          <w:rFonts w:ascii="Helvetica" w:eastAsia="Microsoft YaHei" w:hAnsi="Helvetica" w:cstheme="minorHAnsi"/>
          <w:kern w:val="1"/>
          <w:sz w:val="22"/>
          <w:szCs w:val="22"/>
        </w:rPr>
        <w:t>LAB MEDIA: Figure 11</w:t>
      </w:r>
      <w:r w:rsidRPr="00B82BD2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 xml:space="preserve"> </w:t>
      </w:r>
      <w:r w:rsidRPr="003137C3"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Video Editor: please emphasiz</w:t>
      </w:r>
      <w:r>
        <w:rPr>
          <w:rFonts w:ascii="Helvetica" w:eastAsia="Microsoft YaHei" w:hAnsi="Helvetica" w:cstheme="minorHAnsi"/>
          <w:i/>
          <w:iCs/>
          <w:color w:val="4472C4" w:themeColor="accent1"/>
          <w:kern w:val="1"/>
          <w:sz w:val="22"/>
          <w:szCs w:val="22"/>
        </w:rPr>
        <w:t>e Diatoms Average data line</w:t>
      </w:r>
    </w:p>
    <w:p w14:paraId="1524F8D6" w14:textId="77777777" w:rsidR="004D4FFE" w:rsidRDefault="004D4FFE" w:rsidP="004D4FFE">
      <w:pPr>
        <w:pStyle w:val="ListParagraph"/>
        <w:ind w:left="1368"/>
        <w:rPr>
          <w:rFonts w:ascii="Helvetica" w:eastAsia="Microsoft YaHei" w:hAnsi="Helvetica" w:cstheme="minorHAnsi"/>
          <w:kern w:val="1"/>
          <w:sz w:val="22"/>
          <w:szCs w:val="22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8CE3D0C" w:rsidR="00BF42E2" w:rsidRDefault="000B0D10" w:rsidP="000B0D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="00472752" w:rsidRPr="008917FB">
        <w:rPr>
          <w:rFonts w:ascii="Helvetica" w:hAnsi="Helvetica" w:cs="Arial"/>
          <w:sz w:val="22"/>
          <w:szCs w:val="22"/>
        </w:rPr>
        <w:t xml:space="preserve">: </w:t>
      </w:r>
      <w:r w:rsidR="000700D8" w:rsidRPr="008917FB">
        <w:rPr>
          <w:rFonts w:ascii="Helvetica" w:hAnsi="Helvetica" w:cs="Arial"/>
          <w:sz w:val="22"/>
          <w:szCs w:val="22"/>
        </w:rPr>
        <w:t>The most critical steps are the preparation of the nanoparticle</w:t>
      </w:r>
      <w:r>
        <w:rPr>
          <w:rFonts w:ascii="Helvetica" w:hAnsi="Helvetica" w:cs="Arial"/>
          <w:sz w:val="22"/>
          <w:szCs w:val="22"/>
        </w:rPr>
        <w:t xml:space="preserve"> </w:t>
      </w:r>
      <w:r w:rsidR="000700D8" w:rsidRPr="008917FB">
        <w:rPr>
          <w:rFonts w:ascii="Helvetica" w:hAnsi="Helvetica" w:cs="Arial"/>
          <w:sz w:val="22"/>
          <w:szCs w:val="22"/>
        </w:rPr>
        <w:t>dilutions</w:t>
      </w:r>
      <w:r>
        <w:rPr>
          <w:rFonts w:ascii="Helvetica" w:hAnsi="Helvetica" w:cs="Arial"/>
          <w:sz w:val="22"/>
          <w:szCs w:val="22"/>
        </w:rPr>
        <w:t xml:space="preserve">, </w:t>
      </w:r>
      <w:r w:rsidR="000700D8" w:rsidRPr="008917FB">
        <w:rPr>
          <w:rFonts w:ascii="Helvetica" w:hAnsi="Helvetica" w:cs="Arial"/>
          <w:sz w:val="22"/>
          <w:szCs w:val="22"/>
        </w:rPr>
        <w:t>the pelleting at cryogenic temperature</w:t>
      </w:r>
      <w:r>
        <w:rPr>
          <w:rFonts w:ascii="Helvetica" w:hAnsi="Helvetica" w:cs="Arial"/>
          <w:sz w:val="22"/>
          <w:szCs w:val="22"/>
        </w:rPr>
        <w:t>,</w:t>
      </w:r>
      <w:r w:rsidR="004442BE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8917FB" w:rsidRPr="008917FB">
        <w:rPr>
          <w:rFonts w:ascii="Helvetica" w:hAnsi="Helvetica" w:cs="Arial"/>
          <w:sz w:val="22"/>
          <w:szCs w:val="22"/>
        </w:rPr>
        <w:t>the preparation of the standard reference sample</w:t>
      </w:r>
      <w:r>
        <w:rPr>
          <w:rFonts w:ascii="Helvetica" w:hAnsi="Helvetica" w:cs="Arial"/>
          <w:sz w:val="22"/>
          <w:szCs w:val="22"/>
        </w:rPr>
        <w:t>s</w:t>
      </w:r>
      <w:r w:rsidR="008917FB" w:rsidRPr="008917F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8917FB">
        <w:rPr>
          <w:rFonts w:ascii="Helvetica" w:hAnsi="Helvetica" w:cs="Arial"/>
          <w:sz w:val="22"/>
          <w:szCs w:val="22"/>
        </w:rPr>
        <w:t>.</w:t>
      </w:r>
    </w:p>
    <w:p w14:paraId="5744712B" w14:textId="34FFA655" w:rsidR="00BF42E2" w:rsidRPr="008917FB" w:rsidRDefault="00BF42E2" w:rsidP="008917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917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0B0D10">
        <w:rPr>
          <w:rFonts w:ascii="Helvetica" w:hAnsi="Helvetica" w:cs="Arial"/>
          <w:bCs/>
          <w:sz w:val="22"/>
          <w:szCs w:val="22"/>
        </w:rPr>
        <w:t xml:space="preserve"> (Steps: </w:t>
      </w:r>
      <w:r w:rsidR="00B87450">
        <w:rPr>
          <w:rFonts w:ascii="Helvetica" w:hAnsi="Helvetica" w:cs="Arial"/>
          <w:bCs/>
          <w:sz w:val="22"/>
          <w:szCs w:val="22"/>
        </w:rPr>
        <w:t>2.2.2.</w:t>
      </w:r>
      <w:r w:rsidR="000B0D10" w:rsidRPr="00B87450">
        <w:rPr>
          <w:rFonts w:ascii="Helvetica" w:hAnsi="Helvetica" w:cs="Arial"/>
          <w:bCs/>
          <w:sz w:val="22"/>
          <w:szCs w:val="22"/>
        </w:rPr>
        <w:t xml:space="preserve">, </w:t>
      </w:r>
      <w:r w:rsidR="00B87450" w:rsidRPr="00B87450">
        <w:rPr>
          <w:rFonts w:ascii="Helvetica" w:hAnsi="Helvetica" w:cs="Arial"/>
          <w:bCs/>
          <w:sz w:val="22"/>
          <w:szCs w:val="22"/>
        </w:rPr>
        <w:t xml:space="preserve">2.9.2., </w:t>
      </w:r>
      <w:r w:rsidR="00B87450">
        <w:rPr>
          <w:rFonts w:ascii="Helvetica" w:hAnsi="Helvetica" w:cs="Arial"/>
          <w:bCs/>
          <w:sz w:val="22"/>
          <w:szCs w:val="22"/>
        </w:rPr>
        <w:t>2.10.1.)</w:t>
      </w:r>
    </w:p>
    <w:p w14:paraId="3797FFD3" w14:textId="2FE414F3" w:rsidR="00BF42E2" w:rsidRDefault="000B0D1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Sylvain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Bohic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917FB">
        <w:rPr>
          <w:rFonts w:ascii="Helvetica" w:hAnsi="Helvetica" w:cs="Arial"/>
          <w:sz w:val="22"/>
          <w:szCs w:val="22"/>
        </w:rPr>
        <w:t>T</w:t>
      </w:r>
      <w:proofErr w:type="spellStart"/>
      <w:r w:rsidR="008917FB">
        <w:rPr>
          <w:rFonts w:ascii="Helvetica" w:hAnsi="Helvetica" w:cs="Arial"/>
          <w:sz w:val="22"/>
          <w:szCs w:val="22"/>
        </w:rPr>
        <w:t>his p</w:t>
      </w:r>
      <w:proofErr w:type="spellEnd"/>
      <w:r w:rsidR="008917FB">
        <w:rPr>
          <w:rFonts w:ascii="Helvetica" w:hAnsi="Helvetica" w:cs="Arial"/>
          <w:sz w:val="22"/>
          <w:szCs w:val="22"/>
        </w:rPr>
        <w:t>rocedure can be applied to other bulk analytical techniques</w:t>
      </w:r>
      <w:r>
        <w:rPr>
          <w:rFonts w:ascii="Helvetica" w:hAnsi="Helvetica" w:cs="Arial"/>
          <w:sz w:val="22"/>
          <w:szCs w:val="22"/>
        </w:rPr>
        <w:t>,</w:t>
      </w:r>
      <w:r w:rsidR="008917FB">
        <w:rPr>
          <w:rFonts w:ascii="Helvetica" w:hAnsi="Helvetica" w:cs="Arial"/>
          <w:sz w:val="22"/>
          <w:szCs w:val="22"/>
        </w:rPr>
        <w:t xml:space="preserve"> such as ICP-MS or HPLC-ICP-MS</w:t>
      </w:r>
      <w:r>
        <w:rPr>
          <w:rFonts w:ascii="Helvetica" w:hAnsi="Helvetica" w:cs="Arial"/>
          <w:sz w:val="22"/>
          <w:szCs w:val="22"/>
        </w:rPr>
        <w:t>,</w:t>
      </w:r>
      <w:r w:rsidR="008917FB">
        <w:rPr>
          <w:rFonts w:ascii="Helvetica" w:hAnsi="Helvetica" w:cs="Arial"/>
          <w:sz w:val="22"/>
          <w:szCs w:val="22"/>
        </w:rPr>
        <w:t xml:space="preserve"> or other non-synchrotron spectroscopic techniques able to </w:t>
      </w:r>
      <w:r>
        <w:rPr>
          <w:rFonts w:ascii="Helvetica" w:hAnsi="Helvetica" w:cs="Arial"/>
          <w:sz w:val="22"/>
          <w:szCs w:val="22"/>
        </w:rPr>
        <w:t>be performed</w:t>
      </w:r>
      <w:r w:rsidR="008917FB">
        <w:rPr>
          <w:rFonts w:ascii="Helvetica" w:hAnsi="Helvetica" w:cs="Arial"/>
          <w:sz w:val="22"/>
          <w:szCs w:val="22"/>
        </w:rPr>
        <w:t xml:space="preserve"> at cryogenic temperature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8917FB">
        <w:rPr>
          <w:rFonts w:ascii="Helvetica" w:hAnsi="Helvetica" w:cs="Arial"/>
          <w:sz w:val="22"/>
          <w:szCs w:val="22"/>
        </w:rPr>
        <w:t xml:space="preserve">. 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595F9FDB" w:rsidR="00BF42E2" w:rsidRDefault="000B0D1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Olivier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Proux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917FB">
        <w:rPr>
          <w:rFonts w:ascii="Helvetica" w:hAnsi="Helvetica" w:cs="Arial"/>
          <w:sz w:val="22"/>
          <w:szCs w:val="22"/>
        </w:rPr>
        <w:t xml:space="preserve">Other scientific questions can be explored </w:t>
      </w:r>
      <w:r>
        <w:rPr>
          <w:rFonts w:ascii="Helvetica" w:hAnsi="Helvetica" w:cs="Arial"/>
          <w:sz w:val="22"/>
          <w:szCs w:val="22"/>
        </w:rPr>
        <w:t xml:space="preserve">using this procedure, </w:t>
      </w:r>
      <w:r w:rsidR="008917FB">
        <w:rPr>
          <w:rFonts w:ascii="Helvetica" w:hAnsi="Helvetica" w:cs="Arial"/>
          <w:sz w:val="22"/>
          <w:szCs w:val="22"/>
        </w:rPr>
        <w:t>particularly in the field</w:t>
      </w:r>
      <w:r>
        <w:rPr>
          <w:rFonts w:ascii="Helvetica" w:hAnsi="Helvetica" w:cs="Arial"/>
          <w:sz w:val="22"/>
          <w:szCs w:val="22"/>
        </w:rPr>
        <w:t>s</w:t>
      </w:r>
      <w:r w:rsidR="008917FB">
        <w:rPr>
          <w:rFonts w:ascii="Helvetica" w:hAnsi="Helvetica" w:cs="Arial"/>
          <w:sz w:val="22"/>
          <w:szCs w:val="22"/>
        </w:rPr>
        <w:t xml:space="preserve"> of bio-geology or biogeochemistry and environmental sciences or toxicology research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F30A24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62BB9BFC" w:rsidR="00BF42E2" w:rsidRDefault="000B0D1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Caroline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Bissardon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30A24">
        <w:rPr>
          <w:rFonts w:ascii="Helvetica" w:hAnsi="Helvetica" w:cs="Arial"/>
          <w:sz w:val="22"/>
          <w:szCs w:val="22"/>
        </w:rPr>
        <w:t xml:space="preserve">Selenium compounds and </w:t>
      </w:r>
      <w:r w:rsidR="004442BE">
        <w:rPr>
          <w:rFonts w:ascii="Helvetica" w:hAnsi="Helvetica" w:cs="Arial"/>
          <w:sz w:val="22"/>
          <w:szCs w:val="22"/>
        </w:rPr>
        <w:t>s</w:t>
      </w:r>
      <w:r w:rsidR="00F30A24">
        <w:rPr>
          <w:rFonts w:ascii="Helvetica" w:hAnsi="Helvetica" w:cs="Arial"/>
          <w:sz w:val="22"/>
          <w:szCs w:val="22"/>
        </w:rPr>
        <w:t xml:space="preserve">elenium nanoparticles </w:t>
      </w:r>
      <w:r>
        <w:rPr>
          <w:rFonts w:ascii="Helvetica" w:hAnsi="Helvetica" w:cs="Arial"/>
          <w:sz w:val="22"/>
          <w:szCs w:val="22"/>
        </w:rPr>
        <w:t>can be</w:t>
      </w:r>
      <w:r w:rsidR="00F30A24">
        <w:rPr>
          <w:rFonts w:ascii="Helvetica" w:hAnsi="Helvetica" w:cs="Arial"/>
          <w:sz w:val="22"/>
          <w:szCs w:val="22"/>
        </w:rPr>
        <w:t xml:space="preserve"> hazardous to </w:t>
      </w:r>
      <w:r>
        <w:rPr>
          <w:rFonts w:ascii="Helvetica" w:hAnsi="Helvetica" w:cs="Arial"/>
          <w:sz w:val="22"/>
          <w:szCs w:val="22"/>
        </w:rPr>
        <w:t xml:space="preserve">your </w:t>
      </w:r>
      <w:r w:rsidR="00F30A24">
        <w:rPr>
          <w:rFonts w:ascii="Helvetica" w:hAnsi="Helvetica" w:cs="Arial"/>
          <w:sz w:val="22"/>
          <w:szCs w:val="22"/>
        </w:rPr>
        <w:t xml:space="preserve">health and </w:t>
      </w:r>
      <w:r>
        <w:rPr>
          <w:rFonts w:ascii="Helvetica" w:hAnsi="Helvetica" w:cs="Arial"/>
          <w:sz w:val="22"/>
          <w:szCs w:val="22"/>
        </w:rPr>
        <w:t>should</w:t>
      </w:r>
      <w:r w:rsidR="00F30A24">
        <w:rPr>
          <w:rFonts w:ascii="Helvetica" w:hAnsi="Helvetica" w:cs="Arial"/>
          <w:sz w:val="22"/>
          <w:szCs w:val="22"/>
        </w:rPr>
        <w:t xml:space="preserve"> be manipulated in a dedicated chemical-hood using gloves, glasses</w:t>
      </w:r>
      <w:r>
        <w:rPr>
          <w:rFonts w:ascii="Helvetica" w:hAnsi="Helvetica" w:cs="Arial"/>
          <w:sz w:val="22"/>
          <w:szCs w:val="22"/>
        </w:rPr>
        <w:t>,</w:t>
      </w:r>
      <w:r w:rsidR="00F30A24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a face </w:t>
      </w:r>
      <w:r w:rsidR="00F30A24">
        <w:rPr>
          <w:rFonts w:ascii="Helvetica" w:hAnsi="Helvetica" w:cs="Arial"/>
          <w:sz w:val="22"/>
          <w:szCs w:val="22"/>
        </w:rPr>
        <w:t>mask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F30A24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Bridget Colvin" w:date="2020-01-01T09:46:00Z" w:initials="BC">
    <w:p w14:paraId="59D6BA19" w14:textId="1E5FA805" w:rsidR="000B0D10" w:rsidRPr="000B0D10" w:rsidRDefault="000B0D1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Your protocol does not require screen capture shots.</w:t>
      </w:r>
    </w:p>
  </w:comment>
  <w:comment w:id="4" w:author="Bridget Colvin" w:date="2020-01-01T09:48:00Z" w:initials="BC">
    <w:p w14:paraId="27B55F21" w14:textId="0C881903" w:rsidR="000B0D10" w:rsidRPr="000B0D10" w:rsidRDefault="000B0D1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The demonstrators will be introduced with each of the Introduction statements and do not need to be introduced with a separate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D6BA19" w15:done="0"/>
  <w15:commentEx w15:paraId="27B55F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D6BA19" w16cid:durableId="21B6E8DE"/>
  <w16cid:commentId w16cid:paraId="27B55F21" w16cid:durableId="21B6E9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8D31" w14:textId="77777777" w:rsidR="00655D37" w:rsidRDefault="00655D37">
      <w:r>
        <w:separator/>
      </w:r>
    </w:p>
  </w:endnote>
  <w:endnote w:type="continuationSeparator" w:id="0">
    <w:p w14:paraId="28905E84" w14:textId="77777777" w:rsidR="00655D37" w:rsidRDefault="006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2AFF" w:usb1="D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C200E" w:rsidRDefault="001C200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C200E" w:rsidRDefault="001C200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C200E" w:rsidRPr="00C70C90" w:rsidRDefault="001C200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F085" w14:textId="77777777" w:rsidR="00655D37" w:rsidRDefault="00655D37">
      <w:r>
        <w:separator/>
      </w:r>
    </w:p>
  </w:footnote>
  <w:footnote w:type="continuationSeparator" w:id="0">
    <w:p w14:paraId="7C4A986C" w14:textId="77777777" w:rsidR="00655D37" w:rsidRDefault="0065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176D702" w:rsidR="001C200E" w:rsidRPr="000B0D10" w:rsidRDefault="001C200E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B0D1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0D10" w:rsidRPr="000B0D1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C200E" w:rsidRPr="006A6324" w:rsidRDefault="001C200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78F7A2D"/>
    <w:multiLevelType w:val="multilevel"/>
    <w:tmpl w:val="88B2B6F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3"/>
  </w:num>
  <w:num w:numId="44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EAA"/>
    <w:rsid w:val="00067F27"/>
    <w:rsid w:val="000700D8"/>
    <w:rsid w:val="00074929"/>
    <w:rsid w:val="00083792"/>
    <w:rsid w:val="00090BAC"/>
    <w:rsid w:val="00097F7C"/>
    <w:rsid w:val="000B0B1A"/>
    <w:rsid w:val="000B0D10"/>
    <w:rsid w:val="000B4E9A"/>
    <w:rsid w:val="000D065F"/>
    <w:rsid w:val="000D17E8"/>
    <w:rsid w:val="000D19B1"/>
    <w:rsid w:val="000D2C59"/>
    <w:rsid w:val="000D35D9"/>
    <w:rsid w:val="000E2F26"/>
    <w:rsid w:val="00106F46"/>
    <w:rsid w:val="001115D1"/>
    <w:rsid w:val="001216E6"/>
    <w:rsid w:val="00124801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200E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3770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7C3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E6470"/>
    <w:rsid w:val="004035DC"/>
    <w:rsid w:val="00406DF9"/>
    <w:rsid w:val="004104FE"/>
    <w:rsid w:val="00414B4F"/>
    <w:rsid w:val="00416893"/>
    <w:rsid w:val="00421FEA"/>
    <w:rsid w:val="00425765"/>
    <w:rsid w:val="00440FFA"/>
    <w:rsid w:val="004442BE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D4FFE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22AF"/>
    <w:rsid w:val="00654735"/>
    <w:rsid w:val="006556DE"/>
    <w:rsid w:val="00655D37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13B89"/>
    <w:rsid w:val="00724E3B"/>
    <w:rsid w:val="007408E1"/>
    <w:rsid w:val="00745D4B"/>
    <w:rsid w:val="00746865"/>
    <w:rsid w:val="007470C8"/>
    <w:rsid w:val="00750511"/>
    <w:rsid w:val="007520F7"/>
    <w:rsid w:val="007548F3"/>
    <w:rsid w:val="00755B66"/>
    <w:rsid w:val="007574EC"/>
    <w:rsid w:val="00760328"/>
    <w:rsid w:val="0077071A"/>
    <w:rsid w:val="00773BC7"/>
    <w:rsid w:val="00777388"/>
    <w:rsid w:val="00786040"/>
    <w:rsid w:val="007A36F9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17FB"/>
    <w:rsid w:val="0089455F"/>
    <w:rsid w:val="008A0177"/>
    <w:rsid w:val="008B1061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2BD2"/>
    <w:rsid w:val="00B87450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602B2"/>
    <w:rsid w:val="00C70669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6B7E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A4833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5246B"/>
    <w:rsid w:val="00E61429"/>
    <w:rsid w:val="00E62BDB"/>
    <w:rsid w:val="00E65038"/>
    <w:rsid w:val="00E71FD9"/>
    <w:rsid w:val="00E720CD"/>
    <w:rsid w:val="00E73A3A"/>
    <w:rsid w:val="00E8076C"/>
    <w:rsid w:val="00E813DB"/>
    <w:rsid w:val="00E83F7E"/>
    <w:rsid w:val="00E910AC"/>
    <w:rsid w:val="00E943F6"/>
    <w:rsid w:val="00E95982"/>
    <w:rsid w:val="00EA20E5"/>
    <w:rsid w:val="00EA2756"/>
    <w:rsid w:val="00EA4B94"/>
    <w:rsid w:val="00EA60D4"/>
    <w:rsid w:val="00EA64DA"/>
    <w:rsid w:val="00EA67C0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0A24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ain.bohic@inserm.fr" TargetMode="External"/><Relationship Id="rId13" Type="http://schemas.openxmlformats.org/officeDocument/2006/relationships/hyperlink" Target="mailto:proux@esrf.f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558993" TargetMode="External"/><Relationship Id="rId12" Type="http://schemas.openxmlformats.org/officeDocument/2006/relationships/hyperlink" Target="mailto:lahera@esrf.fr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vezzi@esrf.fr" TargetMode="Externa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hyperlink" Target="mailto:Emmanuel.LESUISSE@ijm.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e-pierre.isaure@univ-pau.fr" TargetMode="External"/><Relationship Id="rId14" Type="http://schemas.openxmlformats.org/officeDocument/2006/relationships/hyperlink" Target="mailto:sylvain.bohic@inserm.fr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1645</Words>
  <Characters>9382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5</cp:revision>
  <dcterms:created xsi:type="dcterms:W3CDTF">2020-01-01T14:44:00Z</dcterms:created>
  <dcterms:modified xsi:type="dcterms:W3CDTF">2020-01-01T15:07:00Z</dcterms:modified>
</cp:coreProperties>
</file>