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F51" w:rsidRDefault="001341CC" w:rsidP="00A27F51">
      <w:r>
        <w:t>Dear Reviewers,</w:t>
      </w:r>
    </w:p>
    <w:p w:rsidR="001341CC" w:rsidRDefault="001341CC" w:rsidP="00A27F51">
      <w:r>
        <w:t xml:space="preserve">We thank you very much for the encouraging reviews and for the thoughtful comments and suggestions. We have addressed each of them below and in the </w:t>
      </w:r>
      <w:r w:rsidR="00C65EAA">
        <w:t xml:space="preserve">extensively </w:t>
      </w:r>
      <w:r>
        <w:t>revised version of the manuscript. We think that the revisions that we made to the manuscript in response to the reviewers’ comments improved the overall quality</w:t>
      </w:r>
      <w:r w:rsidR="00C65EAA">
        <w:t xml:space="preserve"> significantly</w:t>
      </w:r>
      <w:r>
        <w:t xml:space="preserve">. The manuscript should now be ready for publication in the </w:t>
      </w:r>
      <w:proofErr w:type="spellStart"/>
      <w:r>
        <w:t>JoVE</w:t>
      </w:r>
      <w:proofErr w:type="spellEnd"/>
      <w:r>
        <w:t xml:space="preserve">.  </w:t>
      </w:r>
    </w:p>
    <w:p w:rsidR="00A27F51" w:rsidRDefault="00A27F51" w:rsidP="00A27F51"/>
    <w:p w:rsidR="00A27F51" w:rsidRPr="009907BA" w:rsidRDefault="00A27F51" w:rsidP="00A27F51">
      <w:pPr>
        <w:rPr>
          <w:u w:val="single"/>
        </w:rPr>
      </w:pPr>
      <w:r w:rsidRPr="009907BA">
        <w:rPr>
          <w:u w:val="single"/>
        </w:rPr>
        <w:t>Editorial comments:</w:t>
      </w:r>
    </w:p>
    <w:p w:rsidR="00A27F51" w:rsidRDefault="00A27F51" w:rsidP="00A27F51">
      <w:proofErr w:type="gramStart"/>
      <w:r w:rsidRPr="00DC0F0F">
        <w:t>1. Please</w:t>
      </w:r>
      <w:proofErr w:type="gramEnd"/>
      <w:r w:rsidRPr="00DC0F0F">
        <w:t xml:space="preserve"> take this opportunity to thoroughly proofread the manuscript to ensure that there are no spelling or grammar issues. The </w:t>
      </w:r>
      <w:proofErr w:type="spellStart"/>
      <w:r w:rsidRPr="00DC0F0F">
        <w:t>JoVE</w:t>
      </w:r>
      <w:proofErr w:type="spellEnd"/>
      <w:r w:rsidRPr="00DC0F0F">
        <w:t xml:space="preserve"> editor will not copy-edit your manuscript and any errors in the submitted revision may be present in the published version.</w:t>
      </w:r>
    </w:p>
    <w:p w:rsidR="00B5224C" w:rsidRPr="00B5224C" w:rsidRDefault="00B5224C" w:rsidP="00A27F51">
      <w:pPr>
        <w:rPr>
          <w:i/>
        </w:rPr>
      </w:pPr>
      <w:r>
        <w:tab/>
      </w:r>
      <w:r w:rsidRPr="00B5224C">
        <w:rPr>
          <w:i/>
        </w:rPr>
        <w:t xml:space="preserve">The manuscript was carefully </w:t>
      </w:r>
      <w:r w:rsidR="00FB4661" w:rsidRPr="00B5224C">
        <w:rPr>
          <w:i/>
        </w:rPr>
        <w:t>proofread</w:t>
      </w:r>
      <w:r w:rsidRPr="00B5224C">
        <w:rPr>
          <w:i/>
        </w:rPr>
        <w:t>.</w:t>
      </w:r>
    </w:p>
    <w:p w:rsidR="00A27F51" w:rsidRDefault="00A27F51" w:rsidP="00A27F51">
      <w:r w:rsidRPr="00DC0F0F">
        <w:t>2. Please revise the Protocol text to avoid the use of personal pronouns (e.g., I, you, your, we, our) or colloquial phrases.</w:t>
      </w:r>
    </w:p>
    <w:p w:rsidR="00B5224C" w:rsidRPr="00B5224C" w:rsidRDefault="00B5224C" w:rsidP="00A27F51">
      <w:pPr>
        <w:rPr>
          <w:i/>
        </w:rPr>
      </w:pPr>
      <w:r>
        <w:tab/>
      </w:r>
      <w:r w:rsidRPr="00B5224C">
        <w:rPr>
          <w:i/>
        </w:rPr>
        <w:t xml:space="preserve">Personal pronouns were </w:t>
      </w:r>
      <w:r w:rsidR="00C65EAA">
        <w:rPr>
          <w:i/>
        </w:rPr>
        <w:t>deleted</w:t>
      </w:r>
      <w:r w:rsidRPr="00B5224C">
        <w:rPr>
          <w:i/>
        </w:rPr>
        <w:t xml:space="preserve"> from the Protocol section.</w:t>
      </w:r>
    </w:p>
    <w:p w:rsidR="00A27F51" w:rsidRDefault="00A27F51" w:rsidP="00A27F51">
      <w:proofErr w:type="gramStart"/>
      <w:r w:rsidRPr="00DC0F0F">
        <w:t xml:space="preserve">3. </w:t>
      </w:r>
      <w:proofErr w:type="spellStart"/>
      <w:r w:rsidRPr="00DC0F0F">
        <w:t>JoVE</w:t>
      </w:r>
      <w:proofErr w:type="spellEnd"/>
      <w:proofErr w:type="gramEnd"/>
      <w:r w:rsidRPr="00DC0F0F">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w:t>
      </w:r>
      <w:proofErr w:type="gramStart"/>
      <w:r w:rsidRPr="00DC0F0F">
        <w:t>are:</w:t>
      </w:r>
      <w:proofErr w:type="gramEnd"/>
      <w:r w:rsidRPr="00DC0F0F">
        <w:t xml:space="preserve"> </w:t>
      </w:r>
      <w:proofErr w:type="spellStart"/>
      <w:r w:rsidRPr="00DC0F0F">
        <w:t>Nanodrop</w:t>
      </w:r>
      <w:proofErr w:type="spellEnd"/>
      <w:r w:rsidRPr="00DC0F0F">
        <w:t xml:space="preserve">, Falcon, </w:t>
      </w:r>
      <w:proofErr w:type="spellStart"/>
      <w:r w:rsidRPr="00DC0F0F">
        <w:t>Gibco</w:t>
      </w:r>
      <w:proofErr w:type="spellEnd"/>
      <w:r w:rsidRPr="00DC0F0F">
        <w:t xml:space="preserve">, </w:t>
      </w:r>
      <w:proofErr w:type="spellStart"/>
      <w:r w:rsidRPr="00DC0F0F">
        <w:t>TRIzol</w:t>
      </w:r>
      <w:proofErr w:type="spellEnd"/>
      <w:r w:rsidRPr="00DC0F0F">
        <w:t>, Eppendorf, etc.</w:t>
      </w:r>
    </w:p>
    <w:p w:rsidR="0077198C" w:rsidRPr="008655BE" w:rsidRDefault="0077198C" w:rsidP="00A27F51">
      <w:pPr>
        <w:rPr>
          <w:i/>
        </w:rPr>
      </w:pPr>
      <w:r>
        <w:tab/>
      </w:r>
      <w:r w:rsidRPr="008655BE">
        <w:rPr>
          <w:i/>
        </w:rPr>
        <w:t>Commercial sounding language was revised</w:t>
      </w:r>
      <w:r w:rsidR="00C65EAA">
        <w:rPr>
          <w:i/>
        </w:rPr>
        <w:t xml:space="preserve"> and the Table of Materials edited accordingly</w:t>
      </w:r>
      <w:r w:rsidRPr="008655BE">
        <w:rPr>
          <w:i/>
        </w:rPr>
        <w:t>.</w:t>
      </w:r>
    </w:p>
    <w:p w:rsidR="00A27F51" w:rsidRDefault="00A27F51" w:rsidP="00A27F51">
      <w:r w:rsidRPr="00DC0F0F">
        <w:t xml:space="preserve">4. 2.2.1: Please specify the temperature and time for the </w:t>
      </w:r>
      <w:proofErr w:type="spellStart"/>
      <w:r w:rsidRPr="00DC0F0F">
        <w:t>trypsinization</w:t>
      </w:r>
      <w:proofErr w:type="spellEnd"/>
      <w:r w:rsidRPr="00DC0F0F">
        <w:t xml:space="preserve"> reaction.</w:t>
      </w:r>
    </w:p>
    <w:p w:rsidR="00B5224C" w:rsidRPr="0077198C" w:rsidRDefault="00B5224C" w:rsidP="00A27F51">
      <w:pPr>
        <w:rPr>
          <w:i/>
        </w:rPr>
      </w:pPr>
      <w:r>
        <w:tab/>
      </w:r>
      <w:r w:rsidRPr="0077198C">
        <w:rPr>
          <w:i/>
        </w:rPr>
        <w:t>Temperature and time was added.</w:t>
      </w:r>
    </w:p>
    <w:p w:rsidR="00A27F51" w:rsidRDefault="00A27F51" w:rsidP="00A27F51">
      <w:r w:rsidRPr="00DC0F0F">
        <w:t>5. 2.2.4: What volume of complete DMEM is used?</w:t>
      </w:r>
    </w:p>
    <w:p w:rsidR="00B5224C" w:rsidRPr="0077198C" w:rsidRDefault="00B5224C" w:rsidP="00A27F51">
      <w:pPr>
        <w:rPr>
          <w:i/>
        </w:rPr>
      </w:pPr>
      <w:r>
        <w:tab/>
      </w:r>
      <w:r w:rsidRPr="0077198C">
        <w:rPr>
          <w:i/>
        </w:rPr>
        <w:t>Volume was added.</w:t>
      </w:r>
    </w:p>
    <w:p w:rsidR="00A27F51" w:rsidRDefault="00A27F51" w:rsidP="00A27F51">
      <w:r w:rsidRPr="00DC0F0F">
        <w:t>6. 3.1.1: At what conditions?</w:t>
      </w:r>
    </w:p>
    <w:p w:rsidR="00B5224C" w:rsidRPr="0077198C" w:rsidRDefault="00B5224C" w:rsidP="00A27F51">
      <w:pPr>
        <w:rPr>
          <w:i/>
        </w:rPr>
      </w:pPr>
      <w:r>
        <w:tab/>
      </w:r>
      <w:r w:rsidRPr="0077198C">
        <w:rPr>
          <w:i/>
        </w:rPr>
        <w:t>The</w:t>
      </w:r>
      <w:r w:rsidR="00C65EAA">
        <w:rPr>
          <w:i/>
        </w:rPr>
        <w:t xml:space="preserve"> specific</w:t>
      </w:r>
      <w:r w:rsidRPr="0077198C">
        <w:rPr>
          <w:i/>
        </w:rPr>
        <w:t xml:space="preserve"> cell culture conditions were added.</w:t>
      </w:r>
    </w:p>
    <w:p w:rsidR="00A27F51" w:rsidRDefault="00A27F51" w:rsidP="00A27F51">
      <w:r w:rsidRPr="00FB4661">
        <w:t xml:space="preserve">7. Please combine some of the shorter Protocol steps so that individual steps contain 2-3 actions and maximum of </w:t>
      </w:r>
      <w:proofErr w:type="gramStart"/>
      <w:r w:rsidRPr="00FB4661">
        <w:t>4</w:t>
      </w:r>
      <w:proofErr w:type="gramEnd"/>
      <w:r w:rsidRPr="00FB4661">
        <w:t xml:space="preserve"> sentences per step.</w:t>
      </w:r>
    </w:p>
    <w:p w:rsidR="00FB4661" w:rsidRPr="00FB4661" w:rsidRDefault="00FB4661" w:rsidP="00FB4661">
      <w:pPr>
        <w:ind w:left="720"/>
        <w:rPr>
          <w:i/>
        </w:rPr>
      </w:pPr>
      <w:r w:rsidRPr="00FB4661">
        <w:rPr>
          <w:i/>
        </w:rPr>
        <w:t xml:space="preserve">Some of the shorter steps were combined. Please advise if further </w:t>
      </w:r>
      <w:r w:rsidR="00B3439D">
        <w:rPr>
          <w:i/>
        </w:rPr>
        <w:t>combination</w:t>
      </w:r>
      <w:r w:rsidRPr="00FB4661">
        <w:rPr>
          <w:i/>
        </w:rPr>
        <w:t xml:space="preserve"> of steps is </w:t>
      </w:r>
      <w:r w:rsidR="00B3439D">
        <w:rPr>
          <w:i/>
        </w:rPr>
        <w:t>required</w:t>
      </w:r>
      <w:r w:rsidRPr="00FB4661">
        <w:rPr>
          <w:i/>
        </w:rPr>
        <w:t>.</w:t>
      </w:r>
    </w:p>
    <w:p w:rsidR="00A27F51" w:rsidRDefault="00A27F51" w:rsidP="00A27F51">
      <w:r w:rsidRPr="00C65EAA">
        <w:t xml:space="preserve">8. After you have made all the recommended changes to your protocol section (listed above), please highlight in yellow up to 2.75 pages (no less than 1 page) of protocol text (including headers and </w:t>
      </w:r>
      <w:r w:rsidRPr="00C65EAA">
        <w:lastRenderedPageBreak/>
        <w:t>spacing) to be featured in the video. Bear in mind the goal of the protocol and highlight the critical steps to be filmed. Our scriptwriters will derive the video script directly from the highlighted text.</w:t>
      </w:r>
    </w:p>
    <w:p w:rsidR="00C65EAA" w:rsidRPr="00C65EAA" w:rsidRDefault="00C65EAA" w:rsidP="00A27F51">
      <w:pPr>
        <w:rPr>
          <w:i/>
        </w:rPr>
      </w:pPr>
      <w:r>
        <w:tab/>
      </w:r>
      <w:r>
        <w:rPr>
          <w:i/>
        </w:rPr>
        <w:t>We tried to follow the guidelines and the featured section should follow a logical flow.</w:t>
      </w:r>
    </w:p>
    <w:p w:rsidR="00A27F51" w:rsidRDefault="00A27F51" w:rsidP="00A27F51">
      <w:proofErr w:type="gramStart"/>
      <w:r w:rsidRPr="00C65EAA">
        <w:t>9. Please</w:t>
      </w:r>
      <w:proofErr w:type="gramEnd"/>
      <w:r w:rsidRPr="00C65EAA">
        <w:t xml:space="preserv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rsidR="00C65EAA" w:rsidRPr="00C65EAA" w:rsidRDefault="00C65EAA" w:rsidP="00A27F51">
      <w:pPr>
        <w:rPr>
          <w:i/>
        </w:rPr>
      </w:pPr>
      <w:r>
        <w:tab/>
      </w:r>
      <w:r w:rsidRPr="00C65EAA">
        <w:rPr>
          <w:i/>
        </w:rPr>
        <w:t>See comment above.</w:t>
      </w:r>
    </w:p>
    <w:p w:rsidR="00A27F51" w:rsidRDefault="00A27F51" w:rsidP="00A27F51">
      <w:proofErr w:type="gramStart"/>
      <w:r w:rsidRPr="00FB4661">
        <w:t>10. Please</w:t>
      </w:r>
      <w:proofErr w:type="gramEnd"/>
      <w:r w:rsidRPr="00FB4661">
        <w:t xml:space="preserv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B3439D" w:rsidRPr="00B3439D" w:rsidRDefault="00C65EAA" w:rsidP="00C65EAA">
      <w:pPr>
        <w:ind w:left="720"/>
        <w:rPr>
          <w:i/>
        </w:rPr>
      </w:pPr>
      <w:r>
        <w:rPr>
          <w:i/>
        </w:rPr>
        <w:t>If condensation of the video script is required, we think we could not film steps 3.2.5 – 3.2.9. We would like to keep some aspects of section 3.2 for the filming. However, steps 3.2.5 – 3.2.9</w:t>
      </w:r>
      <w:r w:rsidR="00B3439D" w:rsidRPr="00B3439D">
        <w:rPr>
          <w:i/>
        </w:rPr>
        <w:t xml:space="preserve"> </w:t>
      </w:r>
      <w:r>
        <w:rPr>
          <w:i/>
        </w:rPr>
        <w:t>are repetitive and essentially the same as step 3.2.4 with different reagents.</w:t>
      </w:r>
    </w:p>
    <w:p w:rsidR="00A27F51" w:rsidRDefault="00A27F51" w:rsidP="00A27F51">
      <w:r w:rsidRPr="00DC0F0F">
        <w:t>11. Figure 1B: Please define scale bars.</w:t>
      </w:r>
      <w:r w:rsidR="00C65EAA">
        <w:t xml:space="preserve"> </w:t>
      </w:r>
    </w:p>
    <w:p w:rsidR="00587D0C" w:rsidRPr="00587D0C" w:rsidRDefault="00587D0C" w:rsidP="00A27F51">
      <w:pPr>
        <w:rPr>
          <w:i/>
        </w:rPr>
      </w:pPr>
      <w:r>
        <w:tab/>
      </w:r>
      <w:proofErr w:type="gramStart"/>
      <w:r w:rsidRPr="00587D0C">
        <w:rPr>
          <w:i/>
        </w:rPr>
        <w:t>Scale bars are now defined</w:t>
      </w:r>
      <w:r>
        <w:rPr>
          <w:i/>
        </w:rPr>
        <w:t xml:space="preserve"> in the legend of Figure 1B</w:t>
      </w:r>
      <w:r w:rsidRPr="00587D0C">
        <w:rPr>
          <w:i/>
        </w:rPr>
        <w:t xml:space="preserve"> and represent 100 </w:t>
      </w:r>
      <w:r w:rsidRPr="00587D0C">
        <w:rPr>
          <w:rFonts w:ascii="Symbol" w:hAnsi="Symbol"/>
          <w:i/>
        </w:rPr>
        <w:t></w:t>
      </w:r>
      <w:r w:rsidRPr="00587D0C">
        <w:rPr>
          <w:i/>
        </w:rPr>
        <w:t>m.</w:t>
      </w:r>
      <w:proofErr w:type="gramEnd"/>
    </w:p>
    <w:p w:rsidR="00A27F51" w:rsidRDefault="00A27F51" w:rsidP="00A27F51">
      <w:r w:rsidRPr="00DC0F0F">
        <w:t>12. Figure 3: Please define error bars.</w:t>
      </w:r>
    </w:p>
    <w:p w:rsidR="00587D0C" w:rsidRPr="00587D0C" w:rsidRDefault="00587D0C" w:rsidP="00A27F51">
      <w:pPr>
        <w:rPr>
          <w:i/>
        </w:rPr>
      </w:pPr>
      <w:r>
        <w:tab/>
      </w:r>
      <w:proofErr w:type="gramStart"/>
      <w:r w:rsidRPr="00587D0C">
        <w:rPr>
          <w:i/>
        </w:rPr>
        <w:t xml:space="preserve">Error bars represent the standard deviation and are now defined in the legend </w:t>
      </w:r>
      <w:r>
        <w:rPr>
          <w:i/>
        </w:rPr>
        <w:t>of</w:t>
      </w:r>
      <w:r w:rsidRPr="00587D0C">
        <w:rPr>
          <w:i/>
        </w:rPr>
        <w:t xml:space="preserve"> Figure 3.</w:t>
      </w:r>
      <w:proofErr w:type="gramEnd"/>
    </w:p>
    <w:p w:rsidR="00A27F51" w:rsidRDefault="00A27F51" w:rsidP="00A27F51">
      <w:r>
        <w:t>13. Table of Materials: Please remove any ™/®/© symbols. Please sort the materials alphabetically by material name.</w:t>
      </w:r>
    </w:p>
    <w:p w:rsidR="008655BE" w:rsidRPr="008655BE" w:rsidRDefault="008655BE" w:rsidP="00A27F51">
      <w:pPr>
        <w:rPr>
          <w:i/>
        </w:rPr>
      </w:pPr>
      <w:r>
        <w:tab/>
      </w:r>
      <w:r w:rsidRPr="008655BE">
        <w:rPr>
          <w:i/>
        </w:rPr>
        <w:t xml:space="preserve">The </w:t>
      </w:r>
      <w:r w:rsidR="00C65EAA">
        <w:rPr>
          <w:i/>
        </w:rPr>
        <w:t>symbols were removed and the T</w:t>
      </w:r>
      <w:r>
        <w:rPr>
          <w:i/>
        </w:rPr>
        <w:t xml:space="preserve">able </w:t>
      </w:r>
      <w:r w:rsidR="00C65EAA">
        <w:rPr>
          <w:i/>
        </w:rPr>
        <w:t xml:space="preserve">of Material </w:t>
      </w:r>
      <w:r>
        <w:rPr>
          <w:i/>
        </w:rPr>
        <w:t>was adjusted as requested.</w:t>
      </w:r>
    </w:p>
    <w:p w:rsidR="00A27F51" w:rsidRDefault="00A27F51" w:rsidP="00A27F51"/>
    <w:p w:rsidR="00A27F51" w:rsidRPr="009907BA" w:rsidRDefault="00A27F51" w:rsidP="00A27F51">
      <w:pPr>
        <w:rPr>
          <w:u w:val="single"/>
        </w:rPr>
      </w:pPr>
      <w:r w:rsidRPr="009907BA">
        <w:rPr>
          <w:u w:val="single"/>
        </w:rPr>
        <w:t xml:space="preserve">Reviewer #1: </w:t>
      </w:r>
    </w:p>
    <w:p w:rsidR="00A27F51" w:rsidRDefault="00A27F51" w:rsidP="00A27F51">
      <w:r>
        <w:t>Manuscript Summary:</w:t>
      </w:r>
    </w:p>
    <w:p w:rsidR="00A27F51" w:rsidRDefault="00A27F51" w:rsidP="00A27F51">
      <w:r>
        <w:t>The manuscript "Stable knockdown of genes encoding extracellular matrix proteins in the C2C12 myoblast cell line using small-hairpin (</w:t>
      </w:r>
      <w:proofErr w:type="spellStart"/>
      <w:r>
        <w:t>sh</w:t>
      </w:r>
      <w:proofErr w:type="spellEnd"/>
      <w:r>
        <w:t>) RNA" describes a method the introduce a plasmid encoding a small-hairpin (</w:t>
      </w:r>
      <w:proofErr w:type="spellStart"/>
      <w:r>
        <w:t>sh</w:t>
      </w:r>
      <w:proofErr w:type="spellEnd"/>
      <w:r>
        <w:t>) RNA into the myoblast cell line C2C12. It uses the example protein ADAMTSL2, to describe the process of knockdown followed by C2C12 differentiation to provide an assay to study the effect of the gene expression knockdown. In this case the assay involves the formation of myotubes.</w:t>
      </w:r>
    </w:p>
    <w:p w:rsidR="00A27F51" w:rsidRDefault="00A27F51" w:rsidP="00A27F51">
      <w:r>
        <w:t>The method describes in detail the advantages and limitations of the technique to help the reader assess whether this is a technique the can utilize or they should use other gene expression knockdown methods such a using siRNA or gene editing techniques.</w:t>
      </w:r>
    </w:p>
    <w:p w:rsidR="00A27F51" w:rsidRDefault="00A27F51" w:rsidP="00A27F51">
      <w:r>
        <w:t>The technique is particularly suited the C2C12 myotube assay where using siRNA knockdowns, which are only effective for 5-7 days would be problematic and require multiple additions for the 5-10 days needed for the myotube formation of the C2C12 cells.</w:t>
      </w:r>
    </w:p>
    <w:p w:rsidR="00A27F51" w:rsidRDefault="00A27F51" w:rsidP="00A27F51">
      <w:r>
        <w:lastRenderedPageBreak/>
        <w:t>The use of puromycin to select the successfully transfected cells allows a quick selection process due to the rapid cell death of non-transfected cells.</w:t>
      </w:r>
    </w:p>
    <w:p w:rsidR="00A27F51" w:rsidRDefault="00A27F51" w:rsidP="00A27F51">
      <w:r>
        <w:t xml:space="preserve">The method suggests using multiple </w:t>
      </w:r>
      <w:proofErr w:type="spellStart"/>
      <w:r>
        <w:t>shRNA</w:t>
      </w:r>
      <w:proofErr w:type="spellEnd"/>
      <w:r>
        <w:t xml:space="preserve"> sequences which is often needed for </w:t>
      </w:r>
      <w:proofErr w:type="spellStart"/>
      <w:r>
        <w:t>shRNA</w:t>
      </w:r>
      <w:proofErr w:type="spellEnd"/>
      <w:r>
        <w:t xml:space="preserve"> mediated gene expression reduction as prediction of effective </w:t>
      </w:r>
      <w:proofErr w:type="spellStart"/>
      <w:r>
        <w:t>shRNA</w:t>
      </w:r>
      <w:proofErr w:type="spellEnd"/>
      <w:r>
        <w:t xml:space="preserve"> sequences by algorithms do not fully predict there actually effectiveness under experimental conditions.</w:t>
      </w:r>
    </w:p>
    <w:p w:rsidR="00A27F51" w:rsidRDefault="00A27F51" w:rsidP="00A27F51">
      <w:r>
        <w:t>The method also provides extra tips on the use of C2C12 cells which stops other researches falling into some of the pitfalls of using the cells and the subsequent differentiation assay.</w:t>
      </w:r>
    </w:p>
    <w:p w:rsidR="00A27F51" w:rsidRDefault="00A27F51" w:rsidP="00A27F51">
      <w:r>
        <w:t>The discussion is detailed, and provides additional important information of using the technique successfully, plus the pros and cons of using other techniques to reduce gene expression.</w:t>
      </w:r>
    </w:p>
    <w:p w:rsidR="00A27F51" w:rsidRDefault="00A27F51" w:rsidP="00A27F51">
      <w:r>
        <w:t>Overall the protocol is very detailed and easy to follow, for anyone new to the field or technique.</w:t>
      </w:r>
    </w:p>
    <w:p w:rsidR="00A27F51" w:rsidRDefault="00A27F51" w:rsidP="00A27F51"/>
    <w:p w:rsidR="00A27F51" w:rsidRDefault="00A27F51" w:rsidP="00A27F51">
      <w:r>
        <w:t>Minor Concerns:</w:t>
      </w:r>
    </w:p>
    <w:p w:rsidR="00A27F51" w:rsidRDefault="00A27F51" w:rsidP="00A27F51">
      <w:r>
        <w:t>Line 338: Provide details of 2x reverse transcriptase master mix</w:t>
      </w:r>
    </w:p>
    <w:p w:rsidR="00587D0C" w:rsidRPr="00587D0C" w:rsidRDefault="00587D0C" w:rsidP="00A27F51">
      <w:pPr>
        <w:rPr>
          <w:i/>
        </w:rPr>
      </w:pPr>
      <w:r>
        <w:tab/>
      </w:r>
      <w:r w:rsidR="00C65EAA">
        <w:rPr>
          <w:i/>
        </w:rPr>
        <w:t>Details for the</w:t>
      </w:r>
      <w:r>
        <w:rPr>
          <w:i/>
        </w:rPr>
        <w:t xml:space="preserve"> composition of the </w:t>
      </w:r>
      <w:proofErr w:type="gramStart"/>
      <w:r w:rsidR="00B3439D">
        <w:rPr>
          <w:i/>
        </w:rPr>
        <w:t>2x</w:t>
      </w:r>
      <w:proofErr w:type="gramEnd"/>
      <w:r w:rsidR="00B3439D">
        <w:rPr>
          <w:i/>
        </w:rPr>
        <w:t xml:space="preserve"> master </w:t>
      </w:r>
      <w:r>
        <w:rPr>
          <w:i/>
        </w:rPr>
        <w:t xml:space="preserve">mix </w:t>
      </w:r>
      <w:r w:rsidR="00C65EAA">
        <w:rPr>
          <w:i/>
        </w:rPr>
        <w:t>are</w:t>
      </w:r>
      <w:r>
        <w:rPr>
          <w:i/>
        </w:rPr>
        <w:t xml:space="preserve"> now included in the manuscript.</w:t>
      </w:r>
    </w:p>
    <w:p w:rsidR="00A27F51" w:rsidRDefault="00A27F51" w:rsidP="00A27F51">
      <w:r>
        <w:t>Line 38: spelling of field</w:t>
      </w:r>
    </w:p>
    <w:p w:rsidR="00A27F51" w:rsidRPr="00587D0C" w:rsidRDefault="00587D0C" w:rsidP="00A27F51">
      <w:pPr>
        <w:rPr>
          <w:i/>
        </w:rPr>
      </w:pPr>
      <w:r>
        <w:tab/>
      </w:r>
      <w:r w:rsidRPr="00587D0C">
        <w:rPr>
          <w:i/>
        </w:rPr>
        <w:t>The spelling was corrected.</w:t>
      </w:r>
    </w:p>
    <w:p w:rsidR="00A27F51" w:rsidRDefault="00A27F51" w:rsidP="00A27F51"/>
    <w:p w:rsidR="00A27F51" w:rsidRPr="009907BA" w:rsidRDefault="00A27F51" w:rsidP="00A27F51">
      <w:pPr>
        <w:rPr>
          <w:u w:val="single"/>
        </w:rPr>
      </w:pPr>
      <w:r w:rsidRPr="009907BA">
        <w:rPr>
          <w:u w:val="single"/>
        </w:rPr>
        <w:t>Reviewer #2:</w:t>
      </w:r>
    </w:p>
    <w:p w:rsidR="00A27F51" w:rsidRDefault="00A27F51" w:rsidP="00A27F51">
      <w:r>
        <w:t>Manuscript Summary:</w:t>
      </w:r>
    </w:p>
    <w:p w:rsidR="00A27F51" w:rsidRDefault="00A27F51" w:rsidP="00A27F51">
      <w:r>
        <w:t xml:space="preserve">Taye et al. present a protocol describing the generation and verification of stable </w:t>
      </w:r>
      <w:proofErr w:type="spellStart"/>
      <w:r>
        <w:t>shRNA</w:t>
      </w:r>
      <w:proofErr w:type="spellEnd"/>
      <w:r>
        <w:t xml:space="preserve"> lines in C2C12 cells. They describe how to purify the </w:t>
      </w:r>
      <w:proofErr w:type="spellStart"/>
      <w:r>
        <w:t>shRNA</w:t>
      </w:r>
      <w:proofErr w:type="spellEnd"/>
      <w:r>
        <w:t xml:space="preserve"> vectors for transfection, how to transfect the C2C12 myoblasts using PEI, how to differentiate C2C12 cells and verify knock-down efficiency using Western Blot and </w:t>
      </w:r>
      <w:proofErr w:type="spellStart"/>
      <w:r>
        <w:t>qRT</w:t>
      </w:r>
      <w:proofErr w:type="spellEnd"/>
      <w:r>
        <w:t>-PCR. Their protocol is specifically focused on extracellular matrix proteins, but more broadly applicable to genes expressed in muscle cells. The protocol is well ordered and clearly written, and is useful to the field for its focus on ECM proteins and in presenting alternate approaches to other published C2C12 protocols.</w:t>
      </w:r>
    </w:p>
    <w:p w:rsidR="00A27F51" w:rsidRDefault="00A27F51" w:rsidP="00A27F51"/>
    <w:p w:rsidR="00A27F51" w:rsidRDefault="00A27F51" w:rsidP="00A27F51">
      <w:r>
        <w:t>Concerns:</w:t>
      </w:r>
    </w:p>
    <w:p w:rsidR="00A27F51" w:rsidRDefault="00A27F51" w:rsidP="00A27F51">
      <w:r>
        <w:t>My comments and requested clarifications:</w:t>
      </w:r>
    </w:p>
    <w:p w:rsidR="00A27F51" w:rsidRDefault="00A27F51" w:rsidP="00A27F51"/>
    <w:p w:rsidR="00A27F51" w:rsidRDefault="00A27F51" w:rsidP="00A27F51">
      <w:r>
        <w:t>Lines 101-102 (Note from 1.1.3). The user probably wants to pour an entire sleeve of plates, not just 1, as the note describes preparation of 1L of LB-agar. The text as written only ever mentions a single 10 cm dish.</w:t>
      </w:r>
    </w:p>
    <w:p w:rsidR="00A27F51" w:rsidRPr="001342B0" w:rsidRDefault="001342B0" w:rsidP="001342B0">
      <w:pPr>
        <w:ind w:left="720"/>
        <w:rPr>
          <w:i/>
        </w:rPr>
      </w:pPr>
      <w:r>
        <w:rPr>
          <w:i/>
        </w:rPr>
        <w:lastRenderedPageBreak/>
        <w:t xml:space="preserve">The note was extended indicating that up to 40 dishes can be prepared from 1L and that solidified LB-AMP plates can be </w:t>
      </w:r>
      <w:r w:rsidR="00B3439D">
        <w:rPr>
          <w:i/>
        </w:rPr>
        <w:t>stored</w:t>
      </w:r>
      <w:r w:rsidR="00C65EAA">
        <w:rPr>
          <w:i/>
        </w:rPr>
        <w:t xml:space="preserve"> at 4 </w:t>
      </w:r>
      <w:r w:rsidR="00C65EAA">
        <w:rPr>
          <w:rFonts w:cstheme="minorHAnsi"/>
          <w:i/>
        </w:rPr>
        <w:t>°</w:t>
      </w:r>
      <w:r w:rsidR="00C65EAA">
        <w:rPr>
          <w:i/>
        </w:rPr>
        <w:t>C</w:t>
      </w:r>
      <w:r>
        <w:rPr>
          <w:i/>
        </w:rPr>
        <w:t xml:space="preserve"> for </w:t>
      </w:r>
      <w:r w:rsidR="00B3439D">
        <w:rPr>
          <w:i/>
        </w:rPr>
        <w:t xml:space="preserve">at least </w:t>
      </w:r>
      <w:r>
        <w:rPr>
          <w:i/>
        </w:rPr>
        <w:t>one month.</w:t>
      </w:r>
    </w:p>
    <w:p w:rsidR="00A27F51" w:rsidRDefault="00A27F51" w:rsidP="00A27F51">
      <w:r>
        <w:t xml:space="preserve">1.1.4. It is probably useful to mention the bacteria can be spread by any method. We prefer to use beads for example, instead of a </w:t>
      </w:r>
      <w:proofErr w:type="spellStart"/>
      <w:r>
        <w:t>Drygalski</w:t>
      </w:r>
      <w:proofErr w:type="spellEnd"/>
      <w:r>
        <w:t xml:space="preserve"> spatula.</w:t>
      </w:r>
    </w:p>
    <w:p w:rsidR="00A27F51" w:rsidRPr="00B3439D" w:rsidRDefault="001342B0" w:rsidP="00A27F51">
      <w:pPr>
        <w:rPr>
          <w:i/>
        </w:rPr>
      </w:pPr>
      <w:r>
        <w:tab/>
      </w:r>
      <w:r w:rsidR="00B3439D" w:rsidRPr="00B3439D">
        <w:rPr>
          <w:i/>
        </w:rPr>
        <w:t xml:space="preserve">Section </w:t>
      </w:r>
      <w:r w:rsidRPr="00B3439D">
        <w:rPr>
          <w:i/>
        </w:rPr>
        <w:t>1.1.4 was extended according to</w:t>
      </w:r>
      <w:r w:rsidR="00C65EAA">
        <w:rPr>
          <w:i/>
        </w:rPr>
        <w:t xml:space="preserve"> include</w:t>
      </w:r>
      <w:r w:rsidRPr="00B3439D">
        <w:rPr>
          <w:i/>
        </w:rPr>
        <w:t xml:space="preserve"> the suggestion from the reviewer.</w:t>
      </w:r>
    </w:p>
    <w:p w:rsidR="00A27F51" w:rsidRDefault="00A27F51" w:rsidP="00A27F51">
      <w:r>
        <w:t xml:space="preserve">1.2.1 </w:t>
      </w:r>
      <w:proofErr w:type="gramStart"/>
      <w:r>
        <w:t>Is</w:t>
      </w:r>
      <w:proofErr w:type="gramEnd"/>
      <w:r>
        <w:t xml:space="preserve"> a bacterial tube a Falcon or snap-top (just something standard) or something specific?</w:t>
      </w:r>
    </w:p>
    <w:p w:rsidR="00A27F51" w:rsidRPr="001342B0" w:rsidRDefault="001342B0" w:rsidP="001342B0">
      <w:pPr>
        <w:ind w:left="720"/>
        <w:rPr>
          <w:i/>
        </w:rPr>
      </w:pPr>
      <w:r w:rsidRPr="001342B0">
        <w:rPr>
          <w:i/>
        </w:rPr>
        <w:t>A bacterial culture tube is designed to allow the lid to be loosely attached during growth of the bacteria. A standard tube with a loosely attached lid may work as well. However, the lid may come off during the culture period.</w:t>
      </w:r>
    </w:p>
    <w:p w:rsidR="00A27F51" w:rsidRDefault="00A27F51" w:rsidP="00A27F51">
      <w:r>
        <w:t>2.1.8 Are the aliquots snap froze in liquid nitrogen, or do you use a different approach for freezing down?</w:t>
      </w:r>
    </w:p>
    <w:p w:rsidR="001342B0" w:rsidRPr="0062585C" w:rsidRDefault="001342B0" w:rsidP="0062585C">
      <w:pPr>
        <w:ind w:left="720"/>
        <w:rPr>
          <w:i/>
        </w:rPr>
      </w:pPr>
      <w:r w:rsidRPr="0062585C">
        <w:rPr>
          <w:i/>
        </w:rPr>
        <w:t xml:space="preserve">We do not snap-freeze the cells. The freezing procedure using a </w:t>
      </w:r>
      <w:r w:rsidR="0062585C" w:rsidRPr="0062585C">
        <w:rPr>
          <w:i/>
        </w:rPr>
        <w:t xml:space="preserve">cell-freezing container and isopropanol is now specified in the protocol. </w:t>
      </w:r>
    </w:p>
    <w:p w:rsidR="00A27F51" w:rsidRDefault="00A27F51" w:rsidP="00A27F51">
      <w:r>
        <w:t xml:space="preserve">2.1.8 Note (and 2.3.3.3) </w:t>
      </w:r>
      <w:proofErr w:type="gramStart"/>
      <w:r>
        <w:t>Please</w:t>
      </w:r>
      <w:proofErr w:type="gramEnd"/>
      <w:r>
        <w:t xml:space="preserve"> define "very low cell density". Standardly for C2C12 this is 50-60%, at least this is what we use, but for someone without that experience this should be more specific.</w:t>
      </w:r>
    </w:p>
    <w:p w:rsidR="00A27F51" w:rsidRPr="0062585C" w:rsidRDefault="0062585C" w:rsidP="00A27F51">
      <w:pPr>
        <w:rPr>
          <w:i/>
        </w:rPr>
      </w:pPr>
      <w:r>
        <w:tab/>
      </w:r>
      <w:r>
        <w:rPr>
          <w:i/>
        </w:rPr>
        <w:t>We specified the cell density according to the reviewer’s suggestion.</w:t>
      </w:r>
    </w:p>
    <w:p w:rsidR="00A27F51" w:rsidRDefault="00A27F51" w:rsidP="00A27F51">
      <w:r>
        <w:t>2.3.1.4 Does it also work to snap freeze in liquid nitrogen or on dry ice, instead of waiting 1 hour for the solution to freeze at -80C? Or is the slower freezing approach necessary to enhance solubility?</w:t>
      </w:r>
    </w:p>
    <w:p w:rsidR="00A27F51" w:rsidRPr="0062585C" w:rsidRDefault="0062585C" w:rsidP="0062585C">
      <w:pPr>
        <w:ind w:left="720"/>
        <w:rPr>
          <w:i/>
        </w:rPr>
      </w:pPr>
      <w:r>
        <w:rPr>
          <w:i/>
        </w:rPr>
        <w:t xml:space="preserve">We are not sure if snap freezing would work. We </w:t>
      </w:r>
      <w:r w:rsidR="005A6C3A">
        <w:rPr>
          <w:i/>
        </w:rPr>
        <w:t>modified a procedure showing that multiple cycles of freeze thawing enhanced the efficiency of PEI transfection (Reed et al, 2006).</w:t>
      </w:r>
    </w:p>
    <w:p w:rsidR="00A27F51" w:rsidRDefault="00A27F51" w:rsidP="00A27F51">
      <w:r>
        <w:t xml:space="preserve">I think a step is missing between 2.3.3.2 and 2.3.3.3, </w:t>
      </w:r>
      <w:proofErr w:type="gramStart"/>
      <w:r>
        <w:t>to actually isolate</w:t>
      </w:r>
      <w:proofErr w:type="gramEnd"/>
      <w:r>
        <w:t xml:space="preserve"> the clonal cells. There is a comment on this in the discussion, but maybe the authors could expand a bit on how they actually isolate clones most efficiently for expansion? This also comes up in lines 502-504 in the discussion. What approach did the authors actually use to isolate and crease their clonal populations?</w:t>
      </w:r>
    </w:p>
    <w:p w:rsidR="00A27F51" w:rsidRPr="0062585C" w:rsidRDefault="0062585C" w:rsidP="0062585C">
      <w:pPr>
        <w:ind w:left="720"/>
        <w:rPr>
          <w:i/>
        </w:rPr>
      </w:pPr>
      <w:r>
        <w:rPr>
          <w:i/>
        </w:rPr>
        <w:t xml:space="preserve">We apologize for the confusion. </w:t>
      </w:r>
      <w:r w:rsidR="00C65EAA">
        <w:rPr>
          <w:i/>
        </w:rPr>
        <w:t>In fact, w</w:t>
      </w:r>
      <w:r>
        <w:rPr>
          <w:i/>
        </w:rPr>
        <w:t xml:space="preserve">e do not select individual clones, but we select batches of puromycin-resistant C2C12 </w:t>
      </w:r>
      <w:r w:rsidR="00B3439D">
        <w:rPr>
          <w:i/>
        </w:rPr>
        <w:t>cells, which accelerates the process of generating stable cell lines substantially</w:t>
      </w:r>
      <w:r>
        <w:rPr>
          <w:i/>
        </w:rPr>
        <w:t xml:space="preserve">. All references to C2C12 clones have been </w:t>
      </w:r>
      <w:r w:rsidR="00B3439D">
        <w:rPr>
          <w:i/>
        </w:rPr>
        <w:t>modified</w:t>
      </w:r>
      <w:r>
        <w:rPr>
          <w:i/>
        </w:rPr>
        <w:t xml:space="preserve"> in the revised version of the manuscript.</w:t>
      </w:r>
    </w:p>
    <w:p w:rsidR="00A27F51" w:rsidRDefault="00A27F51" w:rsidP="00A27F51">
      <w:r>
        <w:t>2.3.3.3 Do the authors have a recommended number of cells/vials to freeze as a "sufficient number of vials for future experiments"? 5, 20, 50?</w:t>
      </w:r>
    </w:p>
    <w:p w:rsidR="00A27F51" w:rsidRPr="00F402DD" w:rsidRDefault="00F402DD" w:rsidP="00F402DD">
      <w:pPr>
        <w:ind w:left="720"/>
        <w:rPr>
          <w:i/>
        </w:rPr>
      </w:pPr>
      <w:r w:rsidRPr="00F402DD">
        <w:rPr>
          <w:i/>
        </w:rPr>
        <w:t>We typically freeze about 10 back-up vials of the original selected puromycin resistant batches. This number is included in the revised manuscript.</w:t>
      </w:r>
      <w:r w:rsidR="00B3439D">
        <w:rPr>
          <w:i/>
        </w:rPr>
        <w:t xml:space="preserve"> If more cells are needed a new round of </w:t>
      </w:r>
      <w:r w:rsidR="00C65EAA">
        <w:rPr>
          <w:i/>
        </w:rPr>
        <w:t xml:space="preserve">transfection and puromycin </w:t>
      </w:r>
      <w:r w:rsidR="00B3439D">
        <w:rPr>
          <w:i/>
        </w:rPr>
        <w:t>selection is performed.</w:t>
      </w:r>
    </w:p>
    <w:p w:rsidR="00A27F51" w:rsidRDefault="00A27F51" w:rsidP="00A27F51">
      <w:r>
        <w:t xml:space="preserve">Part </w:t>
      </w:r>
      <w:proofErr w:type="gramStart"/>
      <w:r>
        <w:t>3</w:t>
      </w:r>
      <w:proofErr w:type="gramEnd"/>
      <w:r>
        <w:t xml:space="preserve"> (line 244). I can see how the presented protocol for differentiation, Western Blot and qPCR is in general useful for phenotypic analysis, but as written it is explicitly to verify knock-down efficiency. Maybe the authors can state this somewhere, that simple modification by changing antibody or primers </w:t>
      </w:r>
      <w:r>
        <w:lastRenderedPageBreak/>
        <w:t>make these techniques generally applicable to phenotypic analysis, in addition to knock-down verification? Also, in this context, is step 2.3.3.4 necessary to state, as it is actually fully addressed by Part 3?</w:t>
      </w:r>
    </w:p>
    <w:p w:rsidR="00A27F51" w:rsidRPr="00F402DD" w:rsidRDefault="00F402DD" w:rsidP="00F402DD">
      <w:pPr>
        <w:ind w:left="720"/>
        <w:rPr>
          <w:i/>
        </w:rPr>
      </w:pPr>
      <w:r>
        <w:rPr>
          <w:i/>
        </w:rPr>
        <w:t xml:space="preserve">We included a </w:t>
      </w:r>
      <w:r w:rsidR="00B3439D">
        <w:rPr>
          <w:i/>
        </w:rPr>
        <w:t>n</w:t>
      </w:r>
      <w:r>
        <w:rPr>
          <w:i/>
        </w:rPr>
        <w:t xml:space="preserve">ote indicating that the protocol can be adapted to any phenotypic analysis by using different antibodies or gene-specific primer pairs. </w:t>
      </w:r>
    </w:p>
    <w:p w:rsidR="00A27F51" w:rsidRDefault="00A27F51" w:rsidP="00A27F51">
      <w:r>
        <w:t xml:space="preserve">3.1.3 Note. It would be nice if the authors could add a few sentences </w:t>
      </w:r>
      <w:proofErr w:type="gramStart"/>
      <w:r>
        <w:t>in the discussion for more details on other protocols for C2C12 differentiation (some protocols also include addition of insulin, for example, and claim increase differentiation efficiency)</w:t>
      </w:r>
      <w:proofErr w:type="gramEnd"/>
      <w:r>
        <w:t>.</w:t>
      </w:r>
    </w:p>
    <w:p w:rsidR="00A27F51" w:rsidRPr="00B3439D" w:rsidRDefault="00F402DD" w:rsidP="00A27F51">
      <w:pPr>
        <w:rPr>
          <w:i/>
        </w:rPr>
      </w:pPr>
      <w:r>
        <w:tab/>
      </w:r>
      <w:r>
        <w:rPr>
          <w:i/>
        </w:rPr>
        <w:t>We expanded the note associated with 3.1.3 according to the reviewer’s suggestion.</w:t>
      </w:r>
    </w:p>
    <w:p w:rsidR="00A27F51" w:rsidRDefault="00A27F51" w:rsidP="00A27F51">
      <w:r>
        <w:t xml:space="preserve">3.3.6. How much RNA do the authors typically obtain from </w:t>
      </w:r>
      <w:proofErr w:type="gramStart"/>
      <w:r>
        <w:t>1</w:t>
      </w:r>
      <w:proofErr w:type="gramEnd"/>
      <w:r>
        <w:t xml:space="preserve"> well of a 12-well plate? This would be useful for anyone planning to use the protocol, to estimate how many wells they might need for further experiments.</w:t>
      </w:r>
    </w:p>
    <w:p w:rsidR="00A27F51" w:rsidRPr="00F402DD" w:rsidRDefault="00F402DD" w:rsidP="00A27F51">
      <w:pPr>
        <w:rPr>
          <w:i/>
        </w:rPr>
      </w:pPr>
      <w:r>
        <w:tab/>
      </w:r>
      <w:r>
        <w:rPr>
          <w:i/>
        </w:rPr>
        <w:t xml:space="preserve">We typically get about </w:t>
      </w:r>
      <w:proofErr w:type="gramStart"/>
      <w:r>
        <w:rPr>
          <w:i/>
        </w:rPr>
        <w:t>5</w:t>
      </w:r>
      <w:proofErr w:type="gramEnd"/>
      <w:r>
        <w:rPr>
          <w:i/>
        </w:rPr>
        <w:t xml:space="preserve"> </w:t>
      </w:r>
      <w:r w:rsidRPr="00B3439D">
        <w:rPr>
          <w:rFonts w:ascii="Symbol" w:hAnsi="Symbol"/>
          <w:i/>
        </w:rPr>
        <w:t></w:t>
      </w:r>
      <w:r>
        <w:rPr>
          <w:i/>
        </w:rPr>
        <w:t>g of total RNA. This is now specified in</w:t>
      </w:r>
      <w:r w:rsidR="00B3439D">
        <w:rPr>
          <w:i/>
        </w:rPr>
        <w:t xml:space="preserve"> section</w:t>
      </w:r>
      <w:r>
        <w:rPr>
          <w:i/>
        </w:rPr>
        <w:t xml:space="preserve"> 3.3.6</w:t>
      </w:r>
      <w:r w:rsidR="00B3439D">
        <w:rPr>
          <w:i/>
        </w:rPr>
        <w:t>.</w:t>
      </w:r>
    </w:p>
    <w:p w:rsidR="00A27F51" w:rsidRDefault="00A27F51" w:rsidP="00A27F51">
      <w:r>
        <w:t>3.4.3. I find this a bit confusing with the "/", could the authors write this out in words? I think from the Note this is supposed to mean add 0.391 mL of the TCA/Triton-X 100 mix per mL of conditioned medium.</w:t>
      </w:r>
    </w:p>
    <w:p w:rsidR="00A27F51" w:rsidRPr="00C65EAA" w:rsidRDefault="00C65EAA" w:rsidP="00C65EAA">
      <w:pPr>
        <w:ind w:left="720"/>
        <w:rPr>
          <w:i/>
        </w:rPr>
      </w:pPr>
      <w:r w:rsidRPr="00C65EAA">
        <w:rPr>
          <w:i/>
        </w:rPr>
        <w:t>We agree with the reviewer and w</w:t>
      </w:r>
      <w:r w:rsidR="00F402DD" w:rsidRPr="00C65EAA">
        <w:rPr>
          <w:i/>
        </w:rPr>
        <w:t>e clarified that step in the revised version of the manuscript.</w:t>
      </w:r>
    </w:p>
    <w:p w:rsidR="00A27F51" w:rsidRDefault="00A27F51" w:rsidP="00A27F51">
      <w:r>
        <w:t xml:space="preserve">3.4.15. What parameters do the authors set for the sonication? </w:t>
      </w:r>
      <w:proofErr w:type="gramStart"/>
      <w:r>
        <w:t>i.e</w:t>
      </w:r>
      <w:proofErr w:type="gramEnd"/>
      <w:r>
        <w:t>. the frequency, receptacle and volume of sample? So far as I know this can vary between machines.</w:t>
      </w:r>
    </w:p>
    <w:p w:rsidR="00A27F51" w:rsidRPr="00F402DD" w:rsidRDefault="00F402DD" w:rsidP="00364909">
      <w:pPr>
        <w:ind w:left="720"/>
        <w:rPr>
          <w:i/>
        </w:rPr>
      </w:pPr>
      <w:r w:rsidRPr="00F402DD">
        <w:rPr>
          <w:i/>
        </w:rPr>
        <w:t>The parameters are now specified in the manuscript.</w:t>
      </w:r>
      <w:r w:rsidR="00C65EAA">
        <w:rPr>
          <w:i/>
        </w:rPr>
        <w:t xml:space="preserve"> Since it is an older instrument, the settings are not easily converted into </w:t>
      </w:r>
      <w:r w:rsidR="00364909">
        <w:rPr>
          <w:i/>
        </w:rPr>
        <w:t>distinct output parameters.</w:t>
      </w:r>
    </w:p>
    <w:p w:rsidR="00A27F51" w:rsidRDefault="00A27F51" w:rsidP="00A27F51">
      <w:r>
        <w:t xml:space="preserve">Figure 3 Title (line 456): Title specifically says PCR analysis, but figure actually presents </w:t>
      </w:r>
      <w:proofErr w:type="spellStart"/>
      <w:r>
        <w:t>qRT</w:t>
      </w:r>
      <w:proofErr w:type="spellEnd"/>
      <w:r>
        <w:t>-PCR and Western, maybe 'Verification of Stable Knock-down' or something similar would be a more accurate title? (</w:t>
      </w:r>
      <w:proofErr w:type="gramStart"/>
      <w:r>
        <w:t>line</w:t>
      </w:r>
      <w:proofErr w:type="gramEnd"/>
      <w:r>
        <w:t xml:space="preserve"> 460) again there is a "/" that I am not sure what it means.</w:t>
      </w:r>
    </w:p>
    <w:p w:rsidR="00A27F51" w:rsidRPr="00F402DD" w:rsidRDefault="00F402DD" w:rsidP="00A27F51">
      <w:pPr>
        <w:rPr>
          <w:i/>
        </w:rPr>
      </w:pPr>
      <w:r>
        <w:rPr>
          <w:i/>
        </w:rPr>
        <w:tab/>
        <w:t xml:space="preserve">The title is now inclusive of the different types of </w:t>
      </w:r>
      <w:r w:rsidR="00B3439D">
        <w:rPr>
          <w:i/>
        </w:rPr>
        <w:t>analysis</w:t>
      </w:r>
      <w:r>
        <w:rPr>
          <w:i/>
        </w:rPr>
        <w:t xml:space="preserve"> shown in </w:t>
      </w:r>
      <w:r w:rsidR="00B3439D">
        <w:rPr>
          <w:i/>
        </w:rPr>
        <w:t>F</w:t>
      </w:r>
      <w:r>
        <w:rPr>
          <w:i/>
        </w:rPr>
        <w:t>igure 3.</w:t>
      </w:r>
    </w:p>
    <w:p w:rsidR="00A27F51" w:rsidRDefault="00A27F51" w:rsidP="00A27F51">
      <w:r>
        <w:t xml:space="preserve">There is an existing </w:t>
      </w:r>
      <w:proofErr w:type="spellStart"/>
      <w:r>
        <w:t>JoVE</w:t>
      </w:r>
      <w:proofErr w:type="spellEnd"/>
      <w:r>
        <w:t xml:space="preserve"> protocol on C2C12 transfection/transduction from Liang et al., 2016. The protocol presented here is significantly different than the existing one, but perhaps the authors could better address the differences between their protocol and what already exists in the literature. For example, </w:t>
      </w:r>
      <w:proofErr w:type="spellStart"/>
      <w:r>
        <w:t>FuGENE</w:t>
      </w:r>
      <w:proofErr w:type="spellEnd"/>
      <w:r>
        <w:t xml:space="preserve"> is also a popular transfection reagent for C2C12, as is </w:t>
      </w:r>
      <w:proofErr w:type="spellStart"/>
      <w:r>
        <w:t>Dharmafect</w:t>
      </w:r>
      <w:proofErr w:type="spellEnd"/>
      <w:r>
        <w:t xml:space="preserve"> etc.</w:t>
      </w:r>
    </w:p>
    <w:p w:rsidR="00A27F51" w:rsidRPr="007258E9" w:rsidRDefault="007258E9" w:rsidP="007258E9">
      <w:pPr>
        <w:ind w:left="720"/>
        <w:rPr>
          <w:i/>
        </w:rPr>
      </w:pPr>
      <w:r w:rsidRPr="007258E9">
        <w:rPr>
          <w:i/>
        </w:rPr>
        <w:t xml:space="preserve">The existing protocol uses </w:t>
      </w:r>
      <w:proofErr w:type="spellStart"/>
      <w:r w:rsidRPr="007258E9">
        <w:rPr>
          <w:i/>
        </w:rPr>
        <w:t>Fugene</w:t>
      </w:r>
      <w:proofErr w:type="spellEnd"/>
      <w:r w:rsidRPr="007258E9">
        <w:rPr>
          <w:i/>
        </w:rPr>
        <w:t xml:space="preserve"> and selection with G418, which typically takes longer compared to selection with puromycin.</w:t>
      </w:r>
      <w:r>
        <w:rPr>
          <w:i/>
        </w:rPr>
        <w:t xml:space="preserve"> We included a statement with references about alternative transfection reagents in the discussion section.</w:t>
      </w:r>
    </w:p>
    <w:p w:rsidR="00A27F51" w:rsidRDefault="00A27F51" w:rsidP="00A27F51">
      <w:r>
        <w:t xml:space="preserve">Can the </w:t>
      </w:r>
      <w:proofErr w:type="gramStart"/>
      <w:r>
        <w:t>knock-down</w:t>
      </w:r>
      <w:proofErr w:type="gramEnd"/>
      <w:r>
        <w:t xml:space="preserve"> efficiency of the </w:t>
      </w:r>
      <w:proofErr w:type="spellStart"/>
      <w:r>
        <w:t>shRNA</w:t>
      </w:r>
      <w:proofErr w:type="spellEnd"/>
      <w:r>
        <w:t xml:space="preserve"> constructs be screened by standard transfection in myoblasts to select the best </w:t>
      </w:r>
      <w:proofErr w:type="spellStart"/>
      <w:r>
        <w:t>shRNA</w:t>
      </w:r>
      <w:proofErr w:type="spellEnd"/>
      <w:r>
        <w:t xml:space="preserve"> to use to generate the stable lines? Or are there differences in the efficiency of transient versus stable transfection? What about transfection of myoblasts versus myotubes, or the efficiency of stable </w:t>
      </w:r>
      <w:proofErr w:type="spellStart"/>
      <w:r>
        <w:t>shRNA</w:t>
      </w:r>
      <w:proofErr w:type="spellEnd"/>
      <w:r>
        <w:t xml:space="preserve"> in myoblasts versus myotubes?</w:t>
      </w:r>
    </w:p>
    <w:p w:rsidR="00A27F51" w:rsidRPr="006416BB" w:rsidRDefault="006416BB" w:rsidP="006416BB">
      <w:pPr>
        <w:ind w:left="720"/>
        <w:rPr>
          <w:i/>
        </w:rPr>
      </w:pPr>
      <w:r w:rsidRPr="006416BB">
        <w:rPr>
          <w:i/>
        </w:rPr>
        <w:lastRenderedPageBreak/>
        <w:t xml:space="preserve">The generation of stable </w:t>
      </w:r>
      <w:r>
        <w:rPr>
          <w:i/>
        </w:rPr>
        <w:t>C</w:t>
      </w:r>
      <w:r w:rsidRPr="006416BB">
        <w:rPr>
          <w:i/>
        </w:rPr>
        <w:t>2</w:t>
      </w:r>
      <w:r>
        <w:rPr>
          <w:i/>
        </w:rPr>
        <w:t>C</w:t>
      </w:r>
      <w:r w:rsidRPr="006416BB">
        <w:rPr>
          <w:i/>
        </w:rPr>
        <w:t>12 cells with puromycin is relatively fast and outweighs the potential issues with</w:t>
      </w:r>
      <w:r>
        <w:rPr>
          <w:i/>
        </w:rPr>
        <w:t xml:space="preserve"> transfection efficiencies in transient transfections. In addition, if genes are not expressed in the early stages of differentiation, transient transfection of </w:t>
      </w:r>
      <w:proofErr w:type="spellStart"/>
      <w:r>
        <w:rPr>
          <w:i/>
        </w:rPr>
        <w:t>shRNA</w:t>
      </w:r>
      <w:proofErr w:type="spellEnd"/>
      <w:r>
        <w:rPr>
          <w:i/>
        </w:rPr>
        <w:t xml:space="preserve"> may not show the proper efficacy in proliferating cells due to the low expression levels of these genes prior to induction of differentiation. We included a statement with references on methods of introducing plasmid DNA, including </w:t>
      </w:r>
      <w:proofErr w:type="spellStart"/>
      <w:r>
        <w:rPr>
          <w:i/>
        </w:rPr>
        <w:t>shRNA</w:t>
      </w:r>
      <w:proofErr w:type="spellEnd"/>
      <w:r w:rsidR="00364909">
        <w:rPr>
          <w:i/>
        </w:rPr>
        <w:t>,</w:t>
      </w:r>
      <w:r>
        <w:rPr>
          <w:i/>
        </w:rPr>
        <w:t xml:space="preserve"> into myotubes, which we hope will be helpful for the reader interested in targeting genes at later stages of myoblast maturation</w:t>
      </w:r>
      <w:r w:rsidR="00364909">
        <w:rPr>
          <w:i/>
        </w:rPr>
        <w:t xml:space="preserve"> and which can</w:t>
      </w:r>
      <w:bookmarkStart w:id="0" w:name="_GoBack"/>
      <w:bookmarkEnd w:id="0"/>
      <w:r w:rsidR="00364909">
        <w:rPr>
          <w:i/>
        </w:rPr>
        <w:t xml:space="preserve"> serve as a starting point for further literature searches</w:t>
      </w:r>
      <w:r>
        <w:rPr>
          <w:i/>
        </w:rPr>
        <w:t>.</w:t>
      </w:r>
    </w:p>
    <w:p w:rsidR="00A27F51" w:rsidRDefault="00A27F51" w:rsidP="00A27F51">
      <w:r>
        <w:t xml:space="preserve">There is one part of the discussion where I </w:t>
      </w:r>
      <w:proofErr w:type="gramStart"/>
      <w:r>
        <w:t>don't</w:t>
      </w:r>
      <w:proofErr w:type="gramEnd"/>
      <w:r>
        <w:t xml:space="preserve"> understand the logic from the text (lines 495-504). There is up to a 3x difference observed using cloned C2C12 cells (which I presume to mean that different clonal lines show different force properties). The authors then state that such inconsistencies can be avoided by </w:t>
      </w:r>
      <w:proofErr w:type="spellStart"/>
      <w:r>
        <w:t>subcloning</w:t>
      </w:r>
      <w:proofErr w:type="spellEnd"/>
      <w:r>
        <w:t xml:space="preserve"> to improve the homogeneity. If different clonal lines already show differences in force, how will </w:t>
      </w:r>
      <w:proofErr w:type="spellStart"/>
      <w:r>
        <w:t>subcloning</w:t>
      </w:r>
      <w:proofErr w:type="spellEnd"/>
      <w:r>
        <w:t xml:space="preserve"> help? Won't different </w:t>
      </w:r>
      <w:proofErr w:type="spellStart"/>
      <w:r>
        <w:t>subcloned</w:t>
      </w:r>
      <w:proofErr w:type="spellEnd"/>
      <w:r>
        <w:t xml:space="preserve"> lines always show or emphasize these differences that are "averaged" when examining a mixed culture?</w:t>
      </w:r>
    </w:p>
    <w:p w:rsidR="00A27F51" w:rsidRPr="00B06D1F" w:rsidRDefault="00B06D1F" w:rsidP="00B06D1F">
      <w:pPr>
        <w:ind w:left="720"/>
        <w:rPr>
          <w:i/>
        </w:rPr>
      </w:pPr>
      <w:r>
        <w:rPr>
          <w:i/>
        </w:rPr>
        <w:t xml:space="preserve">Upon revisiting the paragraph, we agree with the reviewer that it may be confusing and we decided to delete the paragraph to enhance the clarity of the discussion. </w:t>
      </w:r>
    </w:p>
    <w:p w:rsidR="00A27F51" w:rsidRDefault="00A27F51" w:rsidP="00A27F51"/>
    <w:p w:rsidR="00A27F51" w:rsidRPr="009907BA" w:rsidRDefault="00A27F51" w:rsidP="00A27F51">
      <w:pPr>
        <w:rPr>
          <w:u w:val="single"/>
        </w:rPr>
      </w:pPr>
      <w:r w:rsidRPr="009907BA">
        <w:rPr>
          <w:u w:val="single"/>
        </w:rPr>
        <w:t xml:space="preserve">Reviewer #3: </w:t>
      </w:r>
    </w:p>
    <w:p w:rsidR="00A27F51" w:rsidRDefault="00A27F51" w:rsidP="00A27F51">
      <w:r>
        <w:t>Manuscript Summary:</w:t>
      </w:r>
    </w:p>
    <w:p w:rsidR="00A27F51" w:rsidRDefault="00A27F51" w:rsidP="00A27F51">
      <w:r>
        <w:t xml:space="preserve">Detailed description of transfection of mammalian cells with </w:t>
      </w:r>
      <w:proofErr w:type="spellStart"/>
      <w:r>
        <w:t>shRNA</w:t>
      </w:r>
      <w:proofErr w:type="spellEnd"/>
    </w:p>
    <w:p w:rsidR="00DC0F0F" w:rsidRDefault="00A27F51" w:rsidP="00A27F51">
      <w:proofErr w:type="gramStart"/>
      <w:r>
        <w:t>high</w:t>
      </w:r>
      <w:proofErr w:type="gramEnd"/>
      <w:r>
        <w:t xml:space="preserve"> Quality manuscript/protocol, easy to follow procedural steps, complete Details given, example is convincing - no concerns - may be published unaltered</w:t>
      </w:r>
    </w:p>
    <w:p w:rsidR="00DC0F0F" w:rsidRPr="00B06D1F" w:rsidRDefault="00DC0F0F" w:rsidP="00DC0F0F">
      <w:pPr>
        <w:ind w:firstLine="720"/>
        <w:rPr>
          <w:i/>
        </w:rPr>
      </w:pPr>
      <w:r w:rsidRPr="00B06D1F">
        <w:rPr>
          <w:i/>
        </w:rPr>
        <w:t>Thank you.</w:t>
      </w:r>
    </w:p>
    <w:sectPr w:rsidR="00DC0F0F" w:rsidRPr="00B06D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F51"/>
    <w:rsid w:val="001341CC"/>
    <w:rsid w:val="001342B0"/>
    <w:rsid w:val="002670FB"/>
    <w:rsid w:val="00364909"/>
    <w:rsid w:val="00423A2C"/>
    <w:rsid w:val="00587D0C"/>
    <w:rsid w:val="005A6C3A"/>
    <w:rsid w:val="0062585C"/>
    <w:rsid w:val="006416BB"/>
    <w:rsid w:val="007258E9"/>
    <w:rsid w:val="0077198C"/>
    <w:rsid w:val="008655BE"/>
    <w:rsid w:val="009907BA"/>
    <w:rsid w:val="00A27F51"/>
    <w:rsid w:val="00B06D1F"/>
    <w:rsid w:val="00B3439D"/>
    <w:rsid w:val="00B5224C"/>
    <w:rsid w:val="00C65EAA"/>
    <w:rsid w:val="00D14B59"/>
    <w:rsid w:val="00DC0F0F"/>
    <w:rsid w:val="00E10EC9"/>
    <w:rsid w:val="00F402DD"/>
    <w:rsid w:val="00F81A18"/>
    <w:rsid w:val="00FB4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73694"/>
  <w15:chartTrackingRefBased/>
  <w15:docId w15:val="{9257740F-A542-44E9-81CF-52021CD3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2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0003B-8FF9-481F-81FF-D61A2390D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2211</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Hubmacher, Dirk</dc:creator>
  <cp:keywords/>
  <dc:description/>
  <cp:lastModifiedBy>Hubmacher, Dirk</cp:lastModifiedBy>
  <cp:revision>13</cp:revision>
  <dcterms:created xsi:type="dcterms:W3CDTF">2019-10-25T16:22:00Z</dcterms:created>
  <dcterms:modified xsi:type="dcterms:W3CDTF">2019-11-04T15:49:00Z</dcterms:modified>
</cp:coreProperties>
</file>