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6C7D03B" w:rsidR="006305D7" w:rsidRPr="006E5D47" w:rsidRDefault="006305D7" w:rsidP="00221025">
      <w:pPr>
        <w:pStyle w:val="NormalWeb"/>
        <w:spacing w:before="0" w:beforeAutospacing="0" w:after="0" w:afterAutospacing="0"/>
      </w:pPr>
      <w:r w:rsidRPr="006E5D47">
        <w:rPr>
          <w:b/>
          <w:bCs/>
        </w:rPr>
        <w:t>TITLE:</w:t>
      </w:r>
    </w:p>
    <w:p w14:paraId="0C76090E" w14:textId="268F8415" w:rsidR="007A4DD6" w:rsidRPr="006E5D47" w:rsidRDefault="00E07F00" w:rsidP="00221025">
      <w:pPr>
        <w:rPr>
          <w:b/>
          <w:color w:val="auto"/>
        </w:rPr>
      </w:pPr>
      <w:r w:rsidRPr="006E5D47">
        <w:rPr>
          <w:b/>
          <w:color w:val="auto"/>
        </w:rPr>
        <w:t xml:space="preserve">Isolation and </w:t>
      </w:r>
      <w:r w:rsidR="00B90428" w:rsidRPr="006E5D47">
        <w:rPr>
          <w:b/>
          <w:color w:val="auto"/>
        </w:rPr>
        <w:t>E</w:t>
      </w:r>
      <w:r w:rsidR="00B13F24" w:rsidRPr="006E5D47">
        <w:rPr>
          <w:b/>
          <w:color w:val="auto"/>
        </w:rPr>
        <w:t>xpansion</w:t>
      </w:r>
      <w:r w:rsidRPr="006E5D47">
        <w:rPr>
          <w:b/>
          <w:color w:val="auto"/>
        </w:rPr>
        <w:t xml:space="preserve"> </w:t>
      </w:r>
      <w:r w:rsidR="00707291" w:rsidRPr="006E5D47">
        <w:rPr>
          <w:b/>
          <w:color w:val="auto"/>
        </w:rPr>
        <w:t>of</w:t>
      </w:r>
      <w:r w:rsidR="00B13F24" w:rsidRPr="006E5D47">
        <w:rPr>
          <w:b/>
          <w:color w:val="auto"/>
        </w:rPr>
        <w:t xml:space="preserve"> </w:t>
      </w:r>
      <w:r w:rsidR="00B90428" w:rsidRPr="006E5D47">
        <w:rPr>
          <w:b/>
          <w:color w:val="auto"/>
        </w:rPr>
        <w:t>N</w:t>
      </w:r>
      <w:r w:rsidR="00B13F24" w:rsidRPr="006E5D47">
        <w:rPr>
          <w:b/>
          <w:color w:val="auto"/>
        </w:rPr>
        <w:t xml:space="preserve">eurospheres </w:t>
      </w:r>
      <w:r w:rsidR="00707291" w:rsidRPr="006E5D47">
        <w:rPr>
          <w:b/>
          <w:color w:val="auto"/>
        </w:rPr>
        <w:t>from</w:t>
      </w:r>
      <w:r w:rsidRPr="006E5D47">
        <w:rPr>
          <w:b/>
          <w:color w:val="auto"/>
        </w:rPr>
        <w:t xml:space="preserve"> </w:t>
      </w:r>
      <w:r w:rsidR="00B13F24" w:rsidRPr="006E5D47">
        <w:rPr>
          <w:b/>
          <w:color w:val="auto"/>
        </w:rPr>
        <w:t>P</w:t>
      </w:r>
      <w:r w:rsidRPr="006E5D47">
        <w:rPr>
          <w:b/>
          <w:color w:val="auto"/>
        </w:rPr>
        <w:t>ostnatal</w:t>
      </w:r>
      <w:r w:rsidR="0080693E" w:rsidRPr="006E5D47">
        <w:rPr>
          <w:b/>
          <w:color w:val="auto"/>
        </w:rPr>
        <w:t xml:space="preserve"> </w:t>
      </w:r>
      <w:r w:rsidR="00622418" w:rsidRPr="00622418">
        <w:rPr>
          <w:color w:val="auto"/>
        </w:rPr>
        <w:t>(</w:t>
      </w:r>
      <w:r w:rsidR="0080693E" w:rsidRPr="006E5D47">
        <w:rPr>
          <w:b/>
          <w:color w:val="auto"/>
        </w:rPr>
        <w:t>P1</w:t>
      </w:r>
      <w:r w:rsidR="004249C6">
        <w:rPr>
          <w:b/>
          <w:color w:val="auto"/>
        </w:rPr>
        <w:t>−</w:t>
      </w:r>
      <w:r w:rsidR="0080693E" w:rsidRPr="006E5D47">
        <w:rPr>
          <w:b/>
          <w:color w:val="auto"/>
        </w:rPr>
        <w:t>3</w:t>
      </w:r>
      <w:r w:rsidR="00622418" w:rsidRPr="00622418">
        <w:rPr>
          <w:color w:val="auto"/>
        </w:rPr>
        <w:t>)</w:t>
      </w:r>
      <w:r w:rsidRPr="006E5D47">
        <w:rPr>
          <w:b/>
          <w:color w:val="auto"/>
        </w:rPr>
        <w:t xml:space="preserve"> </w:t>
      </w:r>
      <w:r w:rsidR="00B13F24" w:rsidRPr="006E5D47">
        <w:rPr>
          <w:b/>
          <w:color w:val="auto"/>
        </w:rPr>
        <w:t>Mouse</w:t>
      </w:r>
      <w:r w:rsidRPr="006E5D47">
        <w:rPr>
          <w:b/>
          <w:color w:val="auto"/>
        </w:rPr>
        <w:t xml:space="preserve"> </w:t>
      </w:r>
      <w:r w:rsidR="00B13F24" w:rsidRPr="006E5D47">
        <w:rPr>
          <w:b/>
          <w:color w:val="auto"/>
        </w:rPr>
        <w:t>N</w:t>
      </w:r>
      <w:r w:rsidRPr="006E5D47">
        <w:rPr>
          <w:b/>
          <w:color w:val="auto"/>
        </w:rPr>
        <w:t>eur</w:t>
      </w:r>
      <w:r w:rsidR="009001E6" w:rsidRPr="006E5D47">
        <w:rPr>
          <w:b/>
          <w:color w:val="auto"/>
        </w:rPr>
        <w:t xml:space="preserve">ogenic </w:t>
      </w:r>
      <w:r w:rsidR="00B90428" w:rsidRPr="006E5D47">
        <w:rPr>
          <w:b/>
          <w:color w:val="auto"/>
        </w:rPr>
        <w:t>N</w:t>
      </w:r>
      <w:r w:rsidR="009001E6" w:rsidRPr="006E5D47">
        <w:rPr>
          <w:b/>
          <w:color w:val="auto"/>
        </w:rPr>
        <w:t>iches</w:t>
      </w:r>
    </w:p>
    <w:p w14:paraId="5D974846" w14:textId="77777777" w:rsidR="00E07F00" w:rsidRPr="006E5D47" w:rsidRDefault="00E07F00" w:rsidP="00221025">
      <w:pPr>
        <w:rPr>
          <w:b/>
          <w:bCs/>
          <w:color w:val="auto"/>
        </w:rPr>
      </w:pPr>
    </w:p>
    <w:p w14:paraId="3D080DA3" w14:textId="7F162FBF" w:rsidR="006305D7" w:rsidRPr="006E5D47" w:rsidRDefault="006305D7" w:rsidP="00221025">
      <w:pPr>
        <w:rPr>
          <w:color w:val="808080" w:themeColor="background1" w:themeShade="80"/>
          <w:lang w:val="pt-PT"/>
        </w:rPr>
      </w:pPr>
      <w:r w:rsidRPr="006E5D47">
        <w:rPr>
          <w:b/>
          <w:bCs/>
          <w:lang w:val="pt-PT"/>
        </w:rPr>
        <w:t>AUTHORS</w:t>
      </w:r>
      <w:r w:rsidR="000B662E" w:rsidRPr="006E5D47">
        <w:rPr>
          <w:b/>
          <w:bCs/>
          <w:lang w:val="pt-PT"/>
        </w:rPr>
        <w:t xml:space="preserve"> </w:t>
      </w:r>
      <w:r w:rsidR="00086FF5" w:rsidRPr="006E5D47">
        <w:rPr>
          <w:b/>
          <w:bCs/>
          <w:lang w:val="pt-PT"/>
        </w:rPr>
        <w:t xml:space="preserve">AND </w:t>
      </w:r>
      <w:r w:rsidR="000B662E" w:rsidRPr="006E5D47">
        <w:rPr>
          <w:b/>
          <w:bCs/>
          <w:lang w:val="pt-PT"/>
        </w:rPr>
        <w:t>AFFILIATIONS</w:t>
      </w:r>
      <w:r w:rsidRPr="006E5D47">
        <w:rPr>
          <w:b/>
          <w:bCs/>
          <w:lang w:val="pt-PT"/>
        </w:rPr>
        <w:t xml:space="preserve">: </w:t>
      </w:r>
    </w:p>
    <w:p w14:paraId="60FCB589" w14:textId="0F2E3A41" w:rsidR="00D04A95" w:rsidRPr="006E5D47" w:rsidRDefault="00356DEE" w:rsidP="00221025">
      <w:pPr>
        <w:rPr>
          <w:color w:val="auto"/>
          <w:lang w:val="pt-PT"/>
        </w:rPr>
      </w:pPr>
      <w:r w:rsidRPr="006E5D47">
        <w:rPr>
          <w:color w:val="auto"/>
          <w:lang w:val="pt-PT"/>
        </w:rPr>
        <w:t xml:space="preserve">Rita </w:t>
      </w:r>
      <w:r w:rsidR="00E67F9F" w:rsidRPr="006E5D47">
        <w:rPr>
          <w:color w:val="auto"/>
          <w:lang w:val="pt-PT"/>
        </w:rPr>
        <w:t>Soares</w:t>
      </w:r>
      <w:r w:rsidR="00DC31CB" w:rsidRPr="006E5D47">
        <w:rPr>
          <w:color w:val="auto"/>
          <w:vertAlign w:val="superscript"/>
          <w:lang w:val="pt-PT"/>
        </w:rPr>
        <w:t>1,2</w:t>
      </w:r>
      <w:r w:rsidR="00D42ABD" w:rsidRPr="006E5D47">
        <w:rPr>
          <w:color w:val="auto"/>
          <w:vertAlign w:val="superscript"/>
          <w:lang w:val="pt-PT"/>
        </w:rPr>
        <w:t>,3</w:t>
      </w:r>
      <w:r w:rsidR="00E67F9F" w:rsidRPr="006E5D47">
        <w:rPr>
          <w:color w:val="auto"/>
          <w:lang w:val="pt-PT"/>
        </w:rPr>
        <w:t xml:space="preserve">, </w:t>
      </w:r>
      <w:r w:rsidR="00B90428" w:rsidRPr="006E5D47">
        <w:rPr>
          <w:color w:val="auto"/>
          <w:lang w:val="pt-PT"/>
        </w:rPr>
        <w:t>Filipa F. Ribeiro</w:t>
      </w:r>
      <w:r w:rsidR="00B90428" w:rsidRPr="006E5D47">
        <w:rPr>
          <w:color w:val="auto"/>
          <w:vertAlign w:val="superscript"/>
          <w:lang w:val="pt-PT"/>
        </w:rPr>
        <w:t>1,2</w:t>
      </w:r>
      <w:r w:rsidR="00B90428" w:rsidRPr="006E5D47">
        <w:rPr>
          <w:color w:val="auto"/>
          <w:lang w:val="pt-PT"/>
        </w:rPr>
        <w:t xml:space="preserve">, </w:t>
      </w:r>
      <w:r w:rsidRPr="006E5D47">
        <w:rPr>
          <w:color w:val="auto"/>
          <w:lang w:val="pt-PT"/>
        </w:rPr>
        <w:t xml:space="preserve">Diogo M. </w:t>
      </w:r>
      <w:r w:rsidR="00E67F9F" w:rsidRPr="006E5D47">
        <w:rPr>
          <w:color w:val="auto"/>
          <w:lang w:val="pt-PT"/>
        </w:rPr>
        <w:t>Lourenço</w:t>
      </w:r>
      <w:r w:rsidR="00B90428" w:rsidRPr="006E5D47">
        <w:rPr>
          <w:color w:val="auto"/>
          <w:vertAlign w:val="superscript"/>
          <w:lang w:val="pt-PT"/>
        </w:rPr>
        <w:t>1,2</w:t>
      </w:r>
      <w:r w:rsidR="00EE4583" w:rsidRPr="006E5D47">
        <w:rPr>
          <w:color w:val="auto"/>
          <w:lang w:val="pt-PT"/>
        </w:rPr>
        <w:t>, Rui S. Rodrigues</w:t>
      </w:r>
      <w:r w:rsidR="00984993" w:rsidRPr="006E5D47">
        <w:rPr>
          <w:color w:val="auto"/>
          <w:vertAlign w:val="superscript"/>
          <w:lang w:val="pt-PT"/>
        </w:rPr>
        <w:t>1,2</w:t>
      </w:r>
      <w:r w:rsidR="00EE4583" w:rsidRPr="006E5D47">
        <w:rPr>
          <w:color w:val="auto"/>
          <w:lang w:val="pt-PT"/>
        </w:rPr>
        <w:t xml:space="preserve">, João </w:t>
      </w:r>
      <w:r w:rsidR="007E23B0" w:rsidRPr="006E5D47">
        <w:rPr>
          <w:color w:val="auto"/>
          <w:lang w:val="pt-PT"/>
        </w:rPr>
        <w:t>B</w:t>
      </w:r>
      <w:r w:rsidR="00EE4583" w:rsidRPr="006E5D47">
        <w:rPr>
          <w:color w:val="auto"/>
          <w:lang w:val="pt-PT"/>
        </w:rPr>
        <w:t>. Moreira</w:t>
      </w:r>
      <w:r w:rsidR="00B90428" w:rsidRPr="006E5D47">
        <w:rPr>
          <w:color w:val="auto"/>
          <w:vertAlign w:val="superscript"/>
          <w:lang w:val="pt-PT"/>
        </w:rPr>
        <w:t>1,2</w:t>
      </w:r>
      <w:r w:rsidR="00EE4583" w:rsidRPr="006E5D47">
        <w:rPr>
          <w:color w:val="auto"/>
          <w:lang w:val="pt-PT"/>
        </w:rPr>
        <w:t xml:space="preserve">, </w:t>
      </w:r>
      <w:r w:rsidR="000C01B9" w:rsidRPr="006E5D47">
        <w:rPr>
          <w:color w:val="auto"/>
          <w:lang w:val="pt-PT"/>
        </w:rPr>
        <w:t>Ana M. Sebastião</w:t>
      </w:r>
      <w:r w:rsidR="00B90428" w:rsidRPr="006E5D47">
        <w:rPr>
          <w:color w:val="auto"/>
          <w:vertAlign w:val="superscript"/>
          <w:lang w:val="pt-PT"/>
        </w:rPr>
        <w:t>1,2</w:t>
      </w:r>
      <w:r w:rsidR="000C01B9" w:rsidRPr="006E5D47">
        <w:rPr>
          <w:color w:val="auto"/>
          <w:lang w:val="pt-PT"/>
        </w:rPr>
        <w:t xml:space="preserve">, </w:t>
      </w:r>
      <w:r w:rsidR="00B90428" w:rsidRPr="006E5D47">
        <w:rPr>
          <w:color w:val="auto"/>
          <w:lang w:val="pt-PT"/>
        </w:rPr>
        <w:t>Vanessa A. Morais</w:t>
      </w:r>
      <w:r w:rsidR="00B90428" w:rsidRPr="006E5D47">
        <w:rPr>
          <w:color w:val="auto"/>
          <w:vertAlign w:val="superscript"/>
          <w:lang w:val="pt-PT"/>
        </w:rPr>
        <w:t>1,</w:t>
      </w:r>
      <w:r w:rsidR="00023C6B" w:rsidRPr="006E5D47">
        <w:rPr>
          <w:color w:val="auto"/>
          <w:vertAlign w:val="superscript"/>
          <w:lang w:val="pt-PT"/>
        </w:rPr>
        <w:t>3</w:t>
      </w:r>
      <w:r w:rsidR="00B90428" w:rsidRPr="006E5D47">
        <w:rPr>
          <w:color w:val="auto"/>
          <w:lang w:val="pt-PT"/>
        </w:rPr>
        <w:t xml:space="preserve">, </w:t>
      </w:r>
      <w:r w:rsidR="00EE4583" w:rsidRPr="006E5D47">
        <w:rPr>
          <w:color w:val="auto"/>
          <w:lang w:val="pt-PT"/>
        </w:rPr>
        <w:t>Sara Xapelli</w:t>
      </w:r>
      <w:r w:rsidR="00B84F0A" w:rsidRPr="006E5D47">
        <w:rPr>
          <w:color w:val="auto"/>
          <w:vertAlign w:val="superscript"/>
          <w:lang w:val="pt-PT"/>
        </w:rPr>
        <w:t>1,2</w:t>
      </w:r>
    </w:p>
    <w:p w14:paraId="38DBB4EE" w14:textId="3394A4EB" w:rsidR="00DC31CB" w:rsidRPr="006E5D47" w:rsidRDefault="00DC31CB" w:rsidP="00221025">
      <w:pPr>
        <w:rPr>
          <w:color w:val="auto"/>
          <w:lang w:val="pt-PT"/>
        </w:rPr>
      </w:pPr>
    </w:p>
    <w:p w14:paraId="15C0FE97" w14:textId="759ED1F5" w:rsidR="00DC31CB" w:rsidRPr="006E5D47" w:rsidRDefault="004F2DA8" w:rsidP="004F2DA8">
      <w:pPr>
        <w:pStyle w:val="ListParagraph"/>
        <w:ind w:left="0"/>
        <w:rPr>
          <w:color w:val="auto"/>
          <w:lang w:val="pt-PT"/>
        </w:rPr>
      </w:pPr>
      <w:r w:rsidRPr="006E5D47">
        <w:rPr>
          <w:color w:val="auto"/>
          <w:vertAlign w:val="superscript"/>
          <w:lang w:val="pt-PT"/>
        </w:rPr>
        <w:t>1</w:t>
      </w:r>
      <w:r w:rsidR="00DC31CB" w:rsidRPr="006E5D47">
        <w:rPr>
          <w:color w:val="auto"/>
          <w:lang w:val="pt-PT"/>
        </w:rPr>
        <w:t>Instituto de Medicina Molecular João Lobo Antunes, Facul</w:t>
      </w:r>
      <w:r w:rsidR="00B90428" w:rsidRPr="006E5D47">
        <w:rPr>
          <w:color w:val="auto"/>
          <w:lang w:val="pt-PT"/>
        </w:rPr>
        <w:t>dade de</w:t>
      </w:r>
      <w:r w:rsidR="00DC31CB" w:rsidRPr="006E5D47">
        <w:rPr>
          <w:color w:val="auto"/>
          <w:lang w:val="pt-PT"/>
        </w:rPr>
        <w:t xml:space="preserve"> Medicin</w:t>
      </w:r>
      <w:r w:rsidR="00B90428" w:rsidRPr="006E5D47">
        <w:rPr>
          <w:color w:val="auto"/>
          <w:lang w:val="pt-PT"/>
        </w:rPr>
        <w:t>a</w:t>
      </w:r>
      <w:r w:rsidR="00DC31CB" w:rsidRPr="006E5D47">
        <w:rPr>
          <w:color w:val="auto"/>
          <w:lang w:val="pt-PT"/>
        </w:rPr>
        <w:t>, Universidade de Lisboa, Lisbon, Portugal</w:t>
      </w:r>
    </w:p>
    <w:p w14:paraId="32B0B9E5" w14:textId="51D8C932" w:rsidR="00023C6B" w:rsidRPr="006E5D47" w:rsidRDefault="004F2DA8" w:rsidP="004F2DA8">
      <w:pPr>
        <w:pStyle w:val="ListParagraph"/>
        <w:ind w:left="0"/>
        <w:rPr>
          <w:color w:val="auto"/>
          <w:lang w:val="pt-PT"/>
        </w:rPr>
      </w:pPr>
      <w:r w:rsidRPr="006E5D47">
        <w:rPr>
          <w:color w:val="auto"/>
          <w:vertAlign w:val="superscript"/>
          <w:lang w:val="pt-PT"/>
        </w:rPr>
        <w:t>2</w:t>
      </w:r>
      <w:r w:rsidR="00DC31CB" w:rsidRPr="006E5D47">
        <w:rPr>
          <w:color w:val="auto"/>
          <w:lang w:val="pt-PT"/>
        </w:rPr>
        <w:t>Instituto de Farmacologia e Neurociências, Facul</w:t>
      </w:r>
      <w:r w:rsidR="00B90428" w:rsidRPr="006E5D47">
        <w:rPr>
          <w:color w:val="auto"/>
          <w:lang w:val="pt-PT"/>
        </w:rPr>
        <w:t>dade de</w:t>
      </w:r>
      <w:r w:rsidR="00DC31CB" w:rsidRPr="006E5D47">
        <w:rPr>
          <w:color w:val="auto"/>
          <w:lang w:val="pt-PT"/>
        </w:rPr>
        <w:t xml:space="preserve"> Medicin</w:t>
      </w:r>
      <w:r w:rsidR="00984993" w:rsidRPr="006E5D47">
        <w:rPr>
          <w:color w:val="auto"/>
          <w:lang w:val="pt-PT"/>
        </w:rPr>
        <w:t>a</w:t>
      </w:r>
      <w:r w:rsidR="00DC31CB" w:rsidRPr="006E5D47">
        <w:rPr>
          <w:color w:val="auto"/>
          <w:lang w:val="pt-PT"/>
        </w:rPr>
        <w:t>, Universidade de Lisboa, Lisbon, Portugal</w:t>
      </w:r>
    </w:p>
    <w:p w14:paraId="68878E0E" w14:textId="1956FF6F" w:rsidR="00DC31CB" w:rsidRPr="006E5D47" w:rsidRDefault="004F2DA8" w:rsidP="004F2DA8">
      <w:pPr>
        <w:pStyle w:val="ListParagraph"/>
        <w:ind w:left="0"/>
        <w:rPr>
          <w:color w:val="auto"/>
          <w:lang w:val="pt-PT"/>
        </w:rPr>
      </w:pPr>
      <w:r w:rsidRPr="006E5D47">
        <w:rPr>
          <w:color w:val="auto"/>
          <w:vertAlign w:val="superscript"/>
          <w:lang w:val="pt-PT"/>
        </w:rPr>
        <w:t>3</w:t>
      </w:r>
      <w:r w:rsidR="00023C6B" w:rsidRPr="006E5D47">
        <w:rPr>
          <w:color w:val="auto"/>
          <w:lang w:val="pt-PT"/>
        </w:rPr>
        <w:t>Instituto de Biologia Molecular, Faculdade de Medicina, Universidade de Lisboa, Lisbon, Portugal</w:t>
      </w:r>
    </w:p>
    <w:p w14:paraId="5B79BD56" w14:textId="0998C6A1" w:rsidR="00E67F9F" w:rsidRDefault="00E67F9F" w:rsidP="00221025">
      <w:pPr>
        <w:rPr>
          <w:bCs/>
          <w:color w:val="808080" w:themeColor="background1" w:themeShade="80"/>
          <w:lang w:val="pt-PT"/>
        </w:rPr>
      </w:pPr>
    </w:p>
    <w:p w14:paraId="0C2829E0" w14:textId="77777777" w:rsidR="004249C6" w:rsidRPr="006E5D47" w:rsidRDefault="004249C6" w:rsidP="004249C6">
      <w:pPr>
        <w:rPr>
          <w:b/>
          <w:bCs/>
          <w:color w:val="000000" w:themeColor="text1"/>
        </w:rPr>
      </w:pPr>
      <w:r w:rsidRPr="006E5D47">
        <w:rPr>
          <w:b/>
          <w:bCs/>
          <w:color w:val="000000" w:themeColor="text1"/>
        </w:rPr>
        <w:t xml:space="preserve">Corresponding Author: </w:t>
      </w:r>
    </w:p>
    <w:p w14:paraId="7BDB2307" w14:textId="6F4A6D4A" w:rsidR="004249C6" w:rsidRPr="006E5D47" w:rsidRDefault="004249C6" w:rsidP="004249C6">
      <w:pPr>
        <w:rPr>
          <w:bCs/>
          <w:color w:val="000000" w:themeColor="text1"/>
        </w:rPr>
      </w:pPr>
      <w:r w:rsidRPr="006E5D47">
        <w:rPr>
          <w:bCs/>
          <w:color w:val="000000" w:themeColor="text1"/>
        </w:rPr>
        <w:t>Sara Xapelli</w:t>
      </w:r>
      <w:r w:rsidRPr="006E5D47">
        <w:rPr>
          <w:bCs/>
          <w:color w:val="000000" w:themeColor="text1"/>
        </w:rPr>
        <w:tab/>
      </w:r>
      <w:r w:rsidRPr="006E5D47">
        <w:rPr>
          <w:bCs/>
          <w:color w:val="000000" w:themeColor="text1"/>
        </w:rPr>
        <w:tab/>
      </w:r>
      <w:r w:rsidR="00622418" w:rsidRPr="00622418">
        <w:rPr>
          <w:color w:val="000000" w:themeColor="text1"/>
        </w:rPr>
        <w:t>(</w:t>
      </w:r>
      <w:r w:rsidRPr="006E5D47">
        <w:rPr>
          <w:bCs/>
          <w:color w:val="000000" w:themeColor="text1"/>
        </w:rPr>
        <w:t>sxapelli@medicina.ulisboa.pt</w:t>
      </w:r>
      <w:r w:rsidR="00622418" w:rsidRPr="00622418">
        <w:rPr>
          <w:color w:val="000000" w:themeColor="text1"/>
        </w:rPr>
        <w:t>)</w:t>
      </w:r>
    </w:p>
    <w:p w14:paraId="4508BE4B" w14:textId="77777777" w:rsidR="004249C6" w:rsidRPr="006E5D47" w:rsidRDefault="004249C6" w:rsidP="00221025">
      <w:pPr>
        <w:rPr>
          <w:bCs/>
          <w:color w:val="808080" w:themeColor="background1" w:themeShade="80"/>
          <w:lang w:val="pt-PT"/>
        </w:rPr>
      </w:pPr>
    </w:p>
    <w:p w14:paraId="371484D9" w14:textId="38E150BE" w:rsidR="00DC31CB" w:rsidRPr="006E5D47" w:rsidRDefault="00DC31CB" w:rsidP="00221025">
      <w:pPr>
        <w:rPr>
          <w:b/>
          <w:bCs/>
          <w:color w:val="000000" w:themeColor="text1"/>
        </w:rPr>
      </w:pPr>
      <w:r w:rsidRPr="006E5D47">
        <w:rPr>
          <w:b/>
          <w:bCs/>
          <w:color w:val="000000" w:themeColor="text1"/>
        </w:rPr>
        <w:t xml:space="preserve">Email </w:t>
      </w:r>
      <w:r w:rsidR="004F2DA8" w:rsidRPr="006E5D47">
        <w:rPr>
          <w:b/>
          <w:bCs/>
          <w:color w:val="000000" w:themeColor="text1"/>
        </w:rPr>
        <w:t>A</w:t>
      </w:r>
      <w:r w:rsidRPr="006E5D47">
        <w:rPr>
          <w:b/>
          <w:bCs/>
          <w:color w:val="000000" w:themeColor="text1"/>
        </w:rPr>
        <w:t xml:space="preserve">ddresses of </w:t>
      </w:r>
      <w:r w:rsidR="004F2DA8" w:rsidRPr="006E5D47">
        <w:rPr>
          <w:b/>
          <w:bCs/>
          <w:color w:val="000000" w:themeColor="text1"/>
        </w:rPr>
        <w:t>C</w:t>
      </w:r>
      <w:r w:rsidRPr="006E5D47">
        <w:rPr>
          <w:b/>
          <w:bCs/>
          <w:color w:val="000000" w:themeColor="text1"/>
        </w:rPr>
        <w:t>o-</w:t>
      </w:r>
      <w:r w:rsidR="004F2DA8" w:rsidRPr="006E5D47">
        <w:rPr>
          <w:b/>
          <w:bCs/>
          <w:color w:val="000000" w:themeColor="text1"/>
        </w:rPr>
        <w:t>A</w:t>
      </w:r>
      <w:r w:rsidRPr="006E5D47">
        <w:rPr>
          <w:b/>
          <w:bCs/>
          <w:color w:val="000000" w:themeColor="text1"/>
        </w:rPr>
        <w:t>uthors:</w:t>
      </w:r>
    </w:p>
    <w:p w14:paraId="293942DD" w14:textId="025B9308" w:rsidR="00DC31CB" w:rsidRPr="006E5D47" w:rsidRDefault="00851870" w:rsidP="00221025">
      <w:pPr>
        <w:pStyle w:val="NormalWeb"/>
        <w:spacing w:before="0" w:beforeAutospacing="0" w:after="0" w:afterAutospacing="0"/>
        <w:rPr>
          <w:bCs/>
          <w:color w:val="000000" w:themeColor="text1"/>
          <w:lang w:val="pt-PT"/>
        </w:rPr>
      </w:pPr>
      <w:r w:rsidRPr="006E5D47">
        <w:rPr>
          <w:bCs/>
          <w:color w:val="000000" w:themeColor="text1"/>
          <w:lang w:val="pt-PT"/>
        </w:rPr>
        <w:t>Rita Soares</w:t>
      </w:r>
      <w:r w:rsidR="00DC31CB" w:rsidRPr="006E5D47">
        <w:rPr>
          <w:bCs/>
          <w:color w:val="000000" w:themeColor="text1"/>
          <w:lang w:val="pt-PT"/>
        </w:rPr>
        <w:tab/>
      </w:r>
      <w:r w:rsidR="00DC31CB" w:rsidRPr="006E5D47">
        <w:rPr>
          <w:bCs/>
          <w:color w:val="000000" w:themeColor="text1"/>
          <w:lang w:val="pt-PT"/>
        </w:rPr>
        <w:tab/>
      </w:r>
      <w:r w:rsidR="00622418" w:rsidRPr="00622418">
        <w:rPr>
          <w:color w:val="000000" w:themeColor="text1"/>
          <w:lang w:val="pt-PT"/>
        </w:rPr>
        <w:t>(</w:t>
      </w:r>
      <w:r w:rsidRPr="006E5D47">
        <w:rPr>
          <w:bCs/>
          <w:color w:val="000000" w:themeColor="text1"/>
          <w:lang w:val="pt-PT"/>
        </w:rPr>
        <w:t>ritasoares@medicina.ulisboa.pt</w:t>
      </w:r>
      <w:r w:rsidR="00622418" w:rsidRPr="00622418">
        <w:rPr>
          <w:color w:val="000000" w:themeColor="text1"/>
          <w:lang w:val="pt-PT"/>
        </w:rPr>
        <w:t>)</w:t>
      </w:r>
    </w:p>
    <w:p w14:paraId="51704A09" w14:textId="7B748F8D" w:rsidR="00B90428" w:rsidRPr="006E5D47" w:rsidRDefault="00B90428" w:rsidP="00221025">
      <w:pPr>
        <w:pStyle w:val="NormalWeb"/>
        <w:spacing w:before="0" w:beforeAutospacing="0" w:after="0" w:afterAutospacing="0"/>
        <w:rPr>
          <w:bCs/>
          <w:color w:val="000000" w:themeColor="text1"/>
          <w:lang w:val="pt-PT"/>
        </w:rPr>
      </w:pPr>
      <w:r w:rsidRPr="006E5D47">
        <w:rPr>
          <w:bCs/>
          <w:color w:val="000000" w:themeColor="text1"/>
          <w:lang w:val="pt-PT"/>
        </w:rPr>
        <w:t xml:space="preserve">Filipa F. Ribeiro </w:t>
      </w:r>
      <w:r w:rsidRPr="006E5D47">
        <w:rPr>
          <w:bCs/>
          <w:color w:val="000000" w:themeColor="text1"/>
          <w:lang w:val="pt-PT"/>
        </w:rPr>
        <w:tab/>
      </w:r>
      <w:r w:rsidR="00622418" w:rsidRPr="00622418">
        <w:rPr>
          <w:color w:val="000000" w:themeColor="text1"/>
          <w:lang w:val="pt-PT"/>
        </w:rPr>
        <w:t>(</w:t>
      </w:r>
      <w:r w:rsidRPr="006E5D47">
        <w:rPr>
          <w:bCs/>
          <w:color w:val="000000" w:themeColor="text1"/>
          <w:lang w:val="pt-PT"/>
        </w:rPr>
        <w:t>anaribeiro@medicina.ulisboa.pt</w:t>
      </w:r>
      <w:r w:rsidR="00622418" w:rsidRPr="00622418">
        <w:rPr>
          <w:color w:val="000000" w:themeColor="text1"/>
          <w:lang w:val="pt-PT"/>
        </w:rPr>
        <w:t>)</w:t>
      </w:r>
    </w:p>
    <w:p w14:paraId="781DB1ED" w14:textId="046F58E1" w:rsidR="00851870" w:rsidRPr="006E5D47" w:rsidRDefault="00851870" w:rsidP="00221025">
      <w:pPr>
        <w:pStyle w:val="NormalWeb"/>
        <w:spacing w:before="0" w:beforeAutospacing="0" w:after="0" w:afterAutospacing="0"/>
        <w:rPr>
          <w:bCs/>
          <w:color w:val="000000" w:themeColor="text1"/>
          <w:lang w:val="pt-PT"/>
        </w:rPr>
      </w:pPr>
      <w:r w:rsidRPr="006E5D47">
        <w:rPr>
          <w:bCs/>
          <w:color w:val="000000" w:themeColor="text1"/>
          <w:lang w:val="pt-PT"/>
        </w:rPr>
        <w:t xml:space="preserve">Diogo M. Lourenço </w:t>
      </w:r>
      <w:r w:rsidR="00717D82" w:rsidRPr="006E5D47">
        <w:rPr>
          <w:bCs/>
          <w:color w:val="000000" w:themeColor="text1"/>
          <w:lang w:val="pt-PT"/>
        </w:rPr>
        <w:tab/>
      </w:r>
      <w:r w:rsidR="00622418" w:rsidRPr="00622418">
        <w:rPr>
          <w:color w:val="000000" w:themeColor="text1"/>
          <w:lang w:val="pt-PT"/>
        </w:rPr>
        <w:t>(</w:t>
      </w:r>
      <w:r w:rsidR="00717D82" w:rsidRPr="006E5D47">
        <w:rPr>
          <w:bCs/>
          <w:color w:val="000000" w:themeColor="text1"/>
          <w:lang w:val="pt-PT"/>
        </w:rPr>
        <w:t>diogo.lourenco@medicina.ulisboa.pt</w:t>
      </w:r>
      <w:r w:rsidR="00622418" w:rsidRPr="00622418">
        <w:rPr>
          <w:color w:val="000000" w:themeColor="text1"/>
          <w:lang w:val="pt-PT"/>
        </w:rPr>
        <w:t>)</w:t>
      </w:r>
    </w:p>
    <w:p w14:paraId="28D334B4" w14:textId="3762F934" w:rsidR="00851870" w:rsidRPr="006E5D47" w:rsidRDefault="00851870" w:rsidP="00221025">
      <w:pPr>
        <w:pStyle w:val="NormalWeb"/>
        <w:spacing w:before="0" w:beforeAutospacing="0" w:after="0" w:afterAutospacing="0"/>
        <w:rPr>
          <w:bCs/>
          <w:color w:val="000000" w:themeColor="text1"/>
          <w:lang w:val="pt-PT"/>
        </w:rPr>
      </w:pPr>
      <w:r w:rsidRPr="006E5D47">
        <w:rPr>
          <w:bCs/>
          <w:color w:val="000000" w:themeColor="text1"/>
          <w:lang w:val="pt-PT"/>
        </w:rPr>
        <w:t xml:space="preserve">Rui S. Rodrigues </w:t>
      </w:r>
      <w:r w:rsidR="00717D82" w:rsidRPr="006E5D47">
        <w:rPr>
          <w:bCs/>
          <w:color w:val="000000" w:themeColor="text1"/>
          <w:lang w:val="pt-PT"/>
        </w:rPr>
        <w:tab/>
      </w:r>
      <w:r w:rsidR="00622418" w:rsidRPr="00622418">
        <w:rPr>
          <w:color w:val="000000" w:themeColor="text1"/>
          <w:lang w:val="pt-PT"/>
        </w:rPr>
        <w:t>(</w:t>
      </w:r>
      <w:r w:rsidR="00717D82" w:rsidRPr="006E5D47">
        <w:rPr>
          <w:bCs/>
          <w:color w:val="000000" w:themeColor="text1"/>
          <w:lang w:val="pt-PT"/>
        </w:rPr>
        <w:t>rmsrodrigues@medicina.ulisboa.pt</w:t>
      </w:r>
      <w:r w:rsidR="00622418" w:rsidRPr="00622418">
        <w:rPr>
          <w:color w:val="000000" w:themeColor="text1"/>
          <w:lang w:val="pt-PT"/>
        </w:rPr>
        <w:t>)</w:t>
      </w:r>
    </w:p>
    <w:p w14:paraId="654BD150" w14:textId="567CB8C3" w:rsidR="00851870" w:rsidRPr="006E5D47" w:rsidRDefault="00851870" w:rsidP="00221025">
      <w:pPr>
        <w:pStyle w:val="NormalWeb"/>
        <w:spacing w:before="0" w:beforeAutospacing="0" w:after="0" w:afterAutospacing="0"/>
        <w:rPr>
          <w:bCs/>
          <w:color w:val="000000" w:themeColor="text1"/>
          <w:lang w:val="pt-PT"/>
        </w:rPr>
      </w:pPr>
      <w:r w:rsidRPr="006E5D47">
        <w:rPr>
          <w:bCs/>
          <w:color w:val="000000" w:themeColor="text1"/>
          <w:lang w:val="pt-PT"/>
        </w:rPr>
        <w:t>João B. Moreira</w:t>
      </w:r>
      <w:r w:rsidR="00717D82" w:rsidRPr="006E5D47">
        <w:rPr>
          <w:bCs/>
          <w:color w:val="000000" w:themeColor="text1"/>
          <w:lang w:val="pt-PT"/>
        </w:rPr>
        <w:tab/>
      </w:r>
      <w:r w:rsidR="00622418" w:rsidRPr="00622418">
        <w:rPr>
          <w:color w:val="000000" w:themeColor="text1"/>
          <w:lang w:val="pt-PT"/>
        </w:rPr>
        <w:t>(</w:t>
      </w:r>
      <w:r w:rsidR="00717D82" w:rsidRPr="006E5D47">
        <w:rPr>
          <w:bCs/>
          <w:color w:val="000000" w:themeColor="text1"/>
          <w:lang w:val="pt-PT"/>
        </w:rPr>
        <w:t>joaomoreira@medicina.ulisboa.pt</w:t>
      </w:r>
      <w:r w:rsidR="00622418" w:rsidRPr="00622418">
        <w:rPr>
          <w:color w:val="000000" w:themeColor="text1"/>
          <w:lang w:val="pt-PT"/>
        </w:rPr>
        <w:t>)</w:t>
      </w:r>
    </w:p>
    <w:p w14:paraId="25525E1A" w14:textId="7C5E6130" w:rsidR="00851870" w:rsidRPr="006E5D47" w:rsidRDefault="00851870" w:rsidP="00221025">
      <w:pPr>
        <w:pStyle w:val="NormalWeb"/>
        <w:spacing w:before="0" w:beforeAutospacing="0" w:after="0" w:afterAutospacing="0"/>
        <w:rPr>
          <w:bCs/>
          <w:color w:val="000000" w:themeColor="text1"/>
          <w:lang w:val="pt-PT"/>
        </w:rPr>
      </w:pPr>
      <w:r w:rsidRPr="006E5D47">
        <w:rPr>
          <w:bCs/>
          <w:color w:val="000000" w:themeColor="text1"/>
          <w:lang w:val="pt-PT"/>
        </w:rPr>
        <w:t>Ana M. Sebastião</w:t>
      </w:r>
      <w:r w:rsidR="00717D82" w:rsidRPr="006E5D47">
        <w:rPr>
          <w:bCs/>
          <w:color w:val="000000" w:themeColor="text1"/>
          <w:lang w:val="pt-PT"/>
        </w:rPr>
        <w:t xml:space="preserve"> </w:t>
      </w:r>
      <w:r w:rsidR="00717D82" w:rsidRPr="006E5D47">
        <w:rPr>
          <w:bCs/>
          <w:color w:val="000000" w:themeColor="text1"/>
          <w:lang w:val="pt-PT"/>
        </w:rPr>
        <w:tab/>
      </w:r>
      <w:r w:rsidR="00622418" w:rsidRPr="00622418">
        <w:rPr>
          <w:color w:val="000000" w:themeColor="text1"/>
          <w:lang w:val="pt-PT"/>
        </w:rPr>
        <w:t>(</w:t>
      </w:r>
      <w:r w:rsidR="00717D82" w:rsidRPr="006E5D47">
        <w:rPr>
          <w:bCs/>
          <w:color w:val="000000" w:themeColor="text1"/>
          <w:lang w:val="pt-PT"/>
        </w:rPr>
        <w:t>anaseb@medicina.ulisboa.pt</w:t>
      </w:r>
      <w:r w:rsidR="00622418" w:rsidRPr="00622418">
        <w:rPr>
          <w:color w:val="000000" w:themeColor="text1"/>
          <w:lang w:val="pt-PT"/>
        </w:rPr>
        <w:t>)</w:t>
      </w:r>
    </w:p>
    <w:p w14:paraId="15DC2B10" w14:textId="24F989FF" w:rsidR="00B90428" w:rsidRPr="006E5D47" w:rsidRDefault="00B90428" w:rsidP="00221025">
      <w:pPr>
        <w:pStyle w:val="NormalWeb"/>
        <w:spacing w:before="0" w:beforeAutospacing="0" w:after="0" w:afterAutospacing="0"/>
        <w:rPr>
          <w:bCs/>
          <w:color w:val="000000" w:themeColor="text1"/>
          <w:lang w:val="pt-PT"/>
        </w:rPr>
      </w:pPr>
      <w:r w:rsidRPr="006E5D47">
        <w:rPr>
          <w:bCs/>
          <w:color w:val="000000" w:themeColor="text1"/>
          <w:lang w:val="pt-PT"/>
        </w:rPr>
        <w:t xml:space="preserve">Vanessa A. Morais </w:t>
      </w:r>
      <w:r w:rsidRPr="006E5D47">
        <w:rPr>
          <w:bCs/>
          <w:color w:val="000000" w:themeColor="text1"/>
          <w:lang w:val="pt-PT"/>
        </w:rPr>
        <w:tab/>
      </w:r>
      <w:r w:rsidR="00622418" w:rsidRPr="00622418">
        <w:rPr>
          <w:color w:val="000000" w:themeColor="text1"/>
          <w:lang w:val="pt-PT"/>
        </w:rPr>
        <w:t>(</w:t>
      </w:r>
      <w:r w:rsidRPr="006E5D47">
        <w:rPr>
          <w:bCs/>
          <w:color w:val="000000" w:themeColor="text1"/>
          <w:lang w:val="pt-PT"/>
        </w:rPr>
        <w:t>vmorais@medicina.ulisboa.pt</w:t>
      </w:r>
      <w:r w:rsidR="00622418" w:rsidRPr="00622418">
        <w:rPr>
          <w:color w:val="000000" w:themeColor="text1"/>
          <w:lang w:val="pt-PT"/>
        </w:rPr>
        <w:t>)</w:t>
      </w:r>
    </w:p>
    <w:p w14:paraId="1AA7E282" w14:textId="77777777" w:rsidR="00DC31CB" w:rsidRPr="006E5D47" w:rsidRDefault="00DC31CB" w:rsidP="00221025">
      <w:pPr>
        <w:rPr>
          <w:bCs/>
          <w:color w:val="808080" w:themeColor="background1" w:themeShade="80"/>
        </w:rPr>
      </w:pPr>
    </w:p>
    <w:p w14:paraId="71B79AC9" w14:textId="1AFBBB15" w:rsidR="006305D7" w:rsidRPr="006E5D47" w:rsidRDefault="006305D7" w:rsidP="00221025">
      <w:pPr>
        <w:pStyle w:val="NormalWeb"/>
        <w:spacing w:before="0" w:beforeAutospacing="0" w:after="0" w:afterAutospacing="0"/>
      </w:pPr>
      <w:r w:rsidRPr="006E5D47">
        <w:rPr>
          <w:b/>
          <w:bCs/>
        </w:rPr>
        <w:t>KEYWORDS:</w:t>
      </w:r>
      <w:r w:rsidRPr="006E5D47">
        <w:t xml:space="preserve"> </w:t>
      </w:r>
    </w:p>
    <w:p w14:paraId="6C0B0781" w14:textId="48BF61DF" w:rsidR="007A4DD6" w:rsidRPr="006E5D47" w:rsidRDefault="004F2DA8" w:rsidP="00221025">
      <w:pPr>
        <w:rPr>
          <w:color w:val="auto"/>
        </w:rPr>
      </w:pPr>
      <w:r w:rsidRPr="006E5D47">
        <w:rPr>
          <w:color w:val="auto"/>
        </w:rPr>
        <w:t>m</w:t>
      </w:r>
      <w:r w:rsidR="00201D66" w:rsidRPr="006E5D47">
        <w:rPr>
          <w:color w:val="auto"/>
        </w:rPr>
        <w:t>ouse brain</w:t>
      </w:r>
      <w:r w:rsidRPr="006E5D47">
        <w:rPr>
          <w:color w:val="auto"/>
        </w:rPr>
        <w:t>,</w:t>
      </w:r>
      <w:r w:rsidR="00201D66" w:rsidRPr="006E5D47">
        <w:rPr>
          <w:color w:val="auto"/>
        </w:rPr>
        <w:t xml:space="preserve"> adult neurogenic niches</w:t>
      </w:r>
      <w:r w:rsidRPr="006E5D47">
        <w:rPr>
          <w:color w:val="auto"/>
        </w:rPr>
        <w:t>,</w:t>
      </w:r>
      <w:r w:rsidR="00201D66" w:rsidRPr="006E5D47">
        <w:rPr>
          <w:color w:val="auto"/>
        </w:rPr>
        <w:t xml:space="preserve"> neural stem cells</w:t>
      </w:r>
      <w:r w:rsidRPr="006E5D47">
        <w:rPr>
          <w:color w:val="auto"/>
        </w:rPr>
        <w:t>,</w:t>
      </w:r>
      <w:r w:rsidR="00201D66" w:rsidRPr="006E5D47">
        <w:rPr>
          <w:color w:val="auto"/>
        </w:rPr>
        <w:t xml:space="preserve"> n</w:t>
      </w:r>
      <w:r w:rsidR="00CC2896" w:rsidRPr="006E5D47">
        <w:rPr>
          <w:color w:val="auto"/>
        </w:rPr>
        <w:t>eurosphere</w:t>
      </w:r>
      <w:r w:rsidR="009329BF" w:rsidRPr="006E5D47">
        <w:rPr>
          <w:color w:val="auto"/>
        </w:rPr>
        <w:t>s</w:t>
      </w:r>
      <w:r w:rsidRPr="006E5D47">
        <w:rPr>
          <w:color w:val="auto"/>
        </w:rPr>
        <w:t>,</w:t>
      </w:r>
      <w:r w:rsidR="00CC2896" w:rsidRPr="006E5D47">
        <w:rPr>
          <w:color w:val="auto"/>
        </w:rPr>
        <w:t xml:space="preserve"> passage</w:t>
      </w:r>
      <w:r w:rsidRPr="006E5D47">
        <w:rPr>
          <w:color w:val="auto"/>
        </w:rPr>
        <w:t>,</w:t>
      </w:r>
      <w:r w:rsidR="00201D66" w:rsidRPr="006E5D47">
        <w:rPr>
          <w:color w:val="auto"/>
        </w:rPr>
        <w:t xml:space="preserve"> proliferation</w:t>
      </w:r>
      <w:r w:rsidRPr="006E5D47">
        <w:rPr>
          <w:color w:val="auto"/>
        </w:rPr>
        <w:t>,</w:t>
      </w:r>
      <w:r w:rsidR="00201D66" w:rsidRPr="006E5D47">
        <w:rPr>
          <w:color w:val="auto"/>
        </w:rPr>
        <w:t xml:space="preserve"> differentiation</w:t>
      </w:r>
      <w:r w:rsidRPr="006E5D47">
        <w:rPr>
          <w:color w:val="auto"/>
        </w:rPr>
        <w:t>,</w:t>
      </w:r>
      <w:r w:rsidR="00201D66" w:rsidRPr="006E5D47">
        <w:rPr>
          <w:color w:val="auto"/>
        </w:rPr>
        <w:t xml:space="preserve"> neural assays</w:t>
      </w:r>
      <w:r w:rsidRPr="006E5D47">
        <w:rPr>
          <w:color w:val="auto"/>
        </w:rPr>
        <w:t>,</w:t>
      </w:r>
      <w:r w:rsidR="00201D66" w:rsidRPr="006E5D47">
        <w:rPr>
          <w:color w:val="auto"/>
        </w:rPr>
        <w:t xml:space="preserve"> immunocyt</w:t>
      </w:r>
      <w:r w:rsidR="00707291" w:rsidRPr="006E5D47">
        <w:rPr>
          <w:color w:val="auto"/>
        </w:rPr>
        <w:t>o</w:t>
      </w:r>
      <w:r w:rsidR="00201D66" w:rsidRPr="006E5D47">
        <w:rPr>
          <w:color w:val="auto"/>
        </w:rPr>
        <w:t>chemistry</w:t>
      </w:r>
    </w:p>
    <w:p w14:paraId="1CB4E390" w14:textId="77777777" w:rsidR="006305D7" w:rsidRPr="006E5D47" w:rsidRDefault="006305D7" w:rsidP="00221025">
      <w:pPr>
        <w:pStyle w:val="NormalWeb"/>
        <w:spacing w:before="0" w:beforeAutospacing="0" w:after="0" w:afterAutospacing="0"/>
      </w:pPr>
    </w:p>
    <w:p w14:paraId="628AC4B5" w14:textId="466B79C3" w:rsidR="006305D7" w:rsidRPr="006E5D47" w:rsidRDefault="00086FF5" w:rsidP="00221025">
      <w:r w:rsidRPr="006E5D47">
        <w:rPr>
          <w:b/>
          <w:bCs/>
        </w:rPr>
        <w:t>SUMMARY</w:t>
      </w:r>
      <w:r w:rsidR="006305D7" w:rsidRPr="006E5D47">
        <w:rPr>
          <w:b/>
          <w:bCs/>
        </w:rPr>
        <w:t>:</w:t>
      </w:r>
      <w:r w:rsidR="006305D7" w:rsidRPr="006E5D47">
        <w:t xml:space="preserve"> </w:t>
      </w:r>
    </w:p>
    <w:p w14:paraId="761028D6" w14:textId="0258545B" w:rsidR="006305D7" w:rsidRPr="006E5D47" w:rsidRDefault="009329BF" w:rsidP="00221025">
      <w:pPr>
        <w:rPr>
          <w:bCs/>
          <w:color w:val="000000" w:themeColor="text1"/>
        </w:rPr>
      </w:pPr>
      <w:r w:rsidRPr="006E5D47">
        <w:rPr>
          <w:bCs/>
          <w:color w:val="000000" w:themeColor="text1"/>
        </w:rPr>
        <w:t xml:space="preserve">In this </w:t>
      </w:r>
      <w:r w:rsidR="004F2DA8" w:rsidRPr="006E5D47">
        <w:rPr>
          <w:bCs/>
          <w:color w:val="000000" w:themeColor="text1"/>
        </w:rPr>
        <w:t>article</w:t>
      </w:r>
      <w:r w:rsidR="00CD5B07">
        <w:rPr>
          <w:bCs/>
          <w:color w:val="000000" w:themeColor="text1"/>
        </w:rPr>
        <w:t>,</w:t>
      </w:r>
      <w:r w:rsidRPr="006E5D47">
        <w:rPr>
          <w:bCs/>
          <w:color w:val="000000" w:themeColor="text1"/>
        </w:rPr>
        <w:t xml:space="preserve"> we describe, in detail, a protocol for the generation of neurosphere cultures</w:t>
      </w:r>
      <w:r w:rsidR="006A3918" w:rsidRPr="006E5D47">
        <w:rPr>
          <w:bCs/>
          <w:color w:val="000000" w:themeColor="text1"/>
        </w:rPr>
        <w:t xml:space="preserve"> </w:t>
      </w:r>
      <w:r w:rsidRPr="006E5D47">
        <w:rPr>
          <w:bCs/>
          <w:color w:val="000000" w:themeColor="text1"/>
        </w:rPr>
        <w:t>from</w:t>
      </w:r>
      <w:r w:rsidR="006A3918" w:rsidRPr="006E5D47">
        <w:rPr>
          <w:bCs/>
          <w:color w:val="000000" w:themeColor="text1"/>
        </w:rPr>
        <w:t xml:space="preserve"> postnatal mouse neural stem cells</w:t>
      </w:r>
      <w:r w:rsidRPr="006E5D47">
        <w:rPr>
          <w:bCs/>
          <w:color w:val="000000" w:themeColor="text1"/>
        </w:rPr>
        <w:t xml:space="preserve"> derived from</w:t>
      </w:r>
      <w:r w:rsidR="006A3918" w:rsidRPr="006E5D47">
        <w:rPr>
          <w:bCs/>
          <w:color w:val="000000" w:themeColor="text1"/>
        </w:rPr>
        <w:t xml:space="preserve"> the main </w:t>
      </w:r>
      <w:r w:rsidRPr="006E5D47">
        <w:rPr>
          <w:bCs/>
          <w:color w:val="000000" w:themeColor="text1"/>
        </w:rPr>
        <w:t xml:space="preserve">mouse </w:t>
      </w:r>
      <w:r w:rsidR="006A3918" w:rsidRPr="006E5D47">
        <w:rPr>
          <w:bCs/>
          <w:color w:val="000000" w:themeColor="text1"/>
        </w:rPr>
        <w:t xml:space="preserve">neurogenic </w:t>
      </w:r>
      <w:r w:rsidR="00B415C7" w:rsidRPr="006E5D47">
        <w:rPr>
          <w:bCs/>
          <w:color w:val="000000" w:themeColor="text1"/>
        </w:rPr>
        <w:t>niches</w:t>
      </w:r>
      <w:r w:rsidR="006A3918" w:rsidRPr="006E5D47">
        <w:rPr>
          <w:bCs/>
          <w:color w:val="000000" w:themeColor="text1"/>
        </w:rPr>
        <w:t xml:space="preserve">. </w:t>
      </w:r>
      <w:r w:rsidRPr="006E5D47">
        <w:rPr>
          <w:bCs/>
          <w:color w:val="000000" w:themeColor="text1"/>
        </w:rPr>
        <w:t xml:space="preserve">Neurospheres are used to identify </w:t>
      </w:r>
      <w:r w:rsidR="00B81F61" w:rsidRPr="006E5D47">
        <w:rPr>
          <w:bCs/>
          <w:color w:val="000000" w:themeColor="text1"/>
        </w:rPr>
        <w:t>neural stem cells</w:t>
      </w:r>
      <w:r w:rsidRPr="006E5D47">
        <w:rPr>
          <w:bCs/>
          <w:color w:val="000000" w:themeColor="text1"/>
        </w:rPr>
        <w:t xml:space="preserve"> from brain tissue allowing the estimation of precursor cell numbers. Moreover, t</w:t>
      </w:r>
      <w:r w:rsidR="006A3918" w:rsidRPr="006E5D47">
        <w:rPr>
          <w:bCs/>
          <w:color w:val="000000" w:themeColor="text1"/>
        </w:rPr>
        <w:t>hese 3D structures can be plated in differentiative conditions, giving rise to neurons, oligodendrocytes and astrocytes</w:t>
      </w:r>
      <w:r w:rsidRPr="006E5D47">
        <w:rPr>
          <w:bCs/>
          <w:color w:val="000000" w:themeColor="text1"/>
        </w:rPr>
        <w:t>, allowing the study of cell fate</w:t>
      </w:r>
      <w:r w:rsidR="006A3918" w:rsidRPr="006E5D47">
        <w:rPr>
          <w:bCs/>
          <w:color w:val="000000" w:themeColor="text1"/>
        </w:rPr>
        <w:t>.</w:t>
      </w:r>
    </w:p>
    <w:p w14:paraId="302B2EAA" w14:textId="77777777" w:rsidR="00C61E41" w:rsidRPr="006E5D47" w:rsidRDefault="00C61E41" w:rsidP="00221025"/>
    <w:p w14:paraId="64FB8590" w14:textId="287592CD" w:rsidR="006305D7" w:rsidRPr="006E5D47" w:rsidRDefault="006305D7" w:rsidP="00221025">
      <w:pPr>
        <w:rPr>
          <w:color w:val="808080"/>
        </w:rPr>
      </w:pPr>
      <w:r w:rsidRPr="006E5D47">
        <w:rPr>
          <w:b/>
          <w:bCs/>
        </w:rPr>
        <w:t>ABSTRACT:</w:t>
      </w:r>
      <w:r w:rsidRPr="006E5D47">
        <w:t xml:space="preserve"> </w:t>
      </w:r>
    </w:p>
    <w:p w14:paraId="2E29FE0D" w14:textId="0FC6645F" w:rsidR="001D4C67" w:rsidRPr="006E5D47" w:rsidRDefault="00201D66" w:rsidP="003D58DF">
      <w:pPr>
        <w:rPr>
          <w:color w:val="auto"/>
        </w:rPr>
      </w:pPr>
      <w:r w:rsidRPr="006E5D47">
        <w:rPr>
          <w:color w:val="auto"/>
        </w:rPr>
        <w:t xml:space="preserve">The neurosphere assay is an extremely useful </w:t>
      </w:r>
      <w:r w:rsidR="004F2DA8" w:rsidRPr="006E5D47">
        <w:rPr>
          <w:iCs/>
          <w:color w:val="auto"/>
        </w:rPr>
        <w:t xml:space="preserve">in vitro </w:t>
      </w:r>
      <w:r w:rsidRPr="006E5D47">
        <w:rPr>
          <w:color w:val="auto"/>
        </w:rPr>
        <w:t xml:space="preserve">technique </w:t>
      </w:r>
      <w:r w:rsidR="004249C6">
        <w:rPr>
          <w:color w:val="auto"/>
        </w:rPr>
        <w:t>for</w:t>
      </w:r>
      <w:r w:rsidRPr="006E5D47">
        <w:rPr>
          <w:color w:val="auto"/>
        </w:rPr>
        <w:t xml:space="preserve"> study</w:t>
      </w:r>
      <w:r w:rsidR="004249C6">
        <w:rPr>
          <w:color w:val="auto"/>
        </w:rPr>
        <w:t>ing</w:t>
      </w:r>
      <w:r w:rsidRPr="006E5D47">
        <w:rPr>
          <w:color w:val="auto"/>
        </w:rPr>
        <w:t xml:space="preserve"> the inherent properties of neural stem/</w:t>
      </w:r>
      <w:r w:rsidR="00AA7CD4" w:rsidRPr="006E5D47">
        <w:rPr>
          <w:color w:val="auto"/>
        </w:rPr>
        <w:t xml:space="preserve">progenitor </w:t>
      </w:r>
      <w:r w:rsidRPr="006E5D47">
        <w:rPr>
          <w:color w:val="auto"/>
        </w:rPr>
        <w:t xml:space="preserve">cells </w:t>
      </w:r>
      <w:r w:rsidR="00622418" w:rsidRPr="00622418">
        <w:rPr>
          <w:color w:val="auto"/>
        </w:rPr>
        <w:t>(</w:t>
      </w:r>
      <w:r w:rsidRPr="006E5D47">
        <w:rPr>
          <w:color w:val="auto"/>
        </w:rPr>
        <w:t>NSPCs</w:t>
      </w:r>
      <w:r w:rsidR="00622418" w:rsidRPr="00622418">
        <w:rPr>
          <w:color w:val="auto"/>
        </w:rPr>
        <w:t>)</w:t>
      </w:r>
      <w:r w:rsidR="003D58DF">
        <w:rPr>
          <w:color w:val="auto"/>
        </w:rPr>
        <w:t xml:space="preserve"> including </w:t>
      </w:r>
      <w:r w:rsidRPr="006E5D47">
        <w:rPr>
          <w:color w:val="auto"/>
        </w:rPr>
        <w:t xml:space="preserve">proliferation, self-renewal and multipotency. </w:t>
      </w:r>
      <w:r w:rsidR="005B0C5F" w:rsidRPr="006E5D47">
        <w:rPr>
          <w:iCs/>
          <w:color w:val="auto"/>
        </w:rPr>
        <w:t>In the postnatal and adult brain, NS</w:t>
      </w:r>
      <w:r w:rsidR="00E35C98" w:rsidRPr="006E5D47">
        <w:rPr>
          <w:iCs/>
          <w:color w:val="auto"/>
        </w:rPr>
        <w:t>P</w:t>
      </w:r>
      <w:r w:rsidR="005B0C5F" w:rsidRPr="006E5D47">
        <w:rPr>
          <w:iCs/>
          <w:color w:val="auto"/>
        </w:rPr>
        <w:t>Cs are mainly present in two neurogenic niches</w:t>
      </w:r>
      <w:r w:rsidR="00CD5B07">
        <w:rPr>
          <w:iCs/>
          <w:color w:val="auto"/>
        </w:rPr>
        <w:t>:</w:t>
      </w:r>
      <w:r w:rsidR="00CD5B07" w:rsidRPr="006E5D47">
        <w:rPr>
          <w:iCs/>
          <w:color w:val="auto"/>
        </w:rPr>
        <w:t xml:space="preserve"> </w:t>
      </w:r>
      <w:r w:rsidR="005B0C5F" w:rsidRPr="006E5D47">
        <w:rPr>
          <w:iCs/>
          <w:color w:val="auto"/>
        </w:rPr>
        <w:t xml:space="preserve">the </w:t>
      </w:r>
      <w:r w:rsidR="004249C6" w:rsidRPr="006E5D47">
        <w:rPr>
          <w:iCs/>
          <w:color w:val="auto"/>
        </w:rPr>
        <w:t xml:space="preserve">subventricular zone </w:t>
      </w:r>
      <w:r w:rsidR="00622418" w:rsidRPr="00622418">
        <w:rPr>
          <w:iCs/>
          <w:color w:val="auto"/>
        </w:rPr>
        <w:t>(</w:t>
      </w:r>
      <w:r w:rsidR="005B0C5F" w:rsidRPr="006E5D47">
        <w:rPr>
          <w:iCs/>
          <w:color w:val="auto"/>
        </w:rPr>
        <w:t>SVZ</w:t>
      </w:r>
      <w:r w:rsidR="00622418" w:rsidRPr="00622418">
        <w:rPr>
          <w:iCs/>
          <w:color w:val="auto"/>
        </w:rPr>
        <w:t>)</w:t>
      </w:r>
      <w:r w:rsidR="005B0C5F" w:rsidRPr="006E5D47">
        <w:rPr>
          <w:iCs/>
          <w:color w:val="auto"/>
        </w:rPr>
        <w:t xml:space="preserve"> lining the lateral ventricles and the </w:t>
      </w:r>
      <w:r w:rsidR="004249C6" w:rsidRPr="006E5D47">
        <w:rPr>
          <w:iCs/>
          <w:color w:val="auto"/>
        </w:rPr>
        <w:t xml:space="preserve">subgranular zone </w:t>
      </w:r>
      <w:r w:rsidR="005B0C5F" w:rsidRPr="006E5D47">
        <w:rPr>
          <w:iCs/>
          <w:color w:val="auto"/>
        </w:rPr>
        <w:t xml:space="preserve">of the hippocampal </w:t>
      </w:r>
      <w:r w:rsidR="004249C6" w:rsidRPr="006E5D47">
        <w:rPr>
          <w:iCs/>
          <w:color w:val="auto"/>
        </w:rPr>
        <w:t xml:space="preserve">dentate gyrus </w:t>
      </w:r>
      <w:r w:rsidR="00622418" w:rsidRPr="00622418">
        <w:rPr>
          <w:iCs/>
          <w:color w:val="auto"/>
        </w:rPr>
        <w:t>(</w:t>
      </w:r>
      <w:r w:rsidR="005B0C5F" w:rsidRPr="006E5D47">
        <w:rPr>
          <w:iCs/>
          <w:color w:val="auto"/>
        </w:rPr>
        <w:t>DG</w:t>
      </w:r>
      <w:r w:rsidR="00622418" w:rsidRPr="00622418">
        <w:rPr>
          <w:iCs/>
          <w:color w:val="auto"/>
        </w:rPr>
        <w:t>)</w:t>
      </w:r>
      <w:r w:rsidR="005B0C5F" w:rsidRPr="006E5D47">
        <w:rPr>
          <w:iCs/>
          <w:color w:val="auto"/>
        </w:rPr>
        <w:t>.</w:t>
      </w:r>
      <w:r w:rsidR="005B0C5F" w:rsidRPr="006E5D47" w:rsidDel="005B0C5F">
        <w:rPr>
          <w:color w:val="auto"/>
        </w:rPr>
        <w:t xml:space="preserve"> </w:t>
      </w:r>
      <w:r w:rsidR="0001573D" w:rsidRPr="006E5D47">
        <w:t xml:space="preserve">The </w:t>
      </w:r>
      <w:r w:rsidR="006A4640" w:rsidRPr="006E5D47">
        <w:t>isolat</w:t>
      </w:r>
      <w:r w:rsidR="0001573D" w:rsidRPr="006E5D47">
        <w:t>ion of</w:t>
      </w:r>
      <w:r w:rsidR="006A4640" w:rsidRPr="006E5D47">
        <w:t xml:space="preserve"> the </w:t>
      </w:r>
      <w:r w:rsidR="00823C6F" w:rsidRPr="006E5D47">
        <w:t xml:space="preserve">neurogenic niches from </w:t>
      </w:r>
      <w:r w:rsidR="006A4640" w:rsidRPr="006E5D47">
        <w:t xml:space="preserve">postnatal brain allows </w:t>
      </w:r>
      <w:r w:rsidR="0001573D" w:rsidRPr="006E5D47">
        <w:t>obtaining</w:t>
      </w:r>
      <w:r w:rsidR="006A4640" w:rsidRPr="006E5D47">
        <w:t xml:space="preserve"> a higher amount of NSPCs</w:t>
      </w:r>
      <w:r w:rsidR="0001573D" w:rsidRPr="006E5D47">
        <w:t xml:space="preserve"> in culture</w:t>
      </w:r>
      <w:r w:rsidR="006A4640" w:rsidRPr="006E5D47">
        <w:t xml:space="preserve"> with a consequent advantage of higher </w:t>
      </w:r>
      <w:r w:rsidR="0001573D" w:rsidRPr="006E5D47">
        <w:lastRenderedPageBreak/>
        <w:t>yield</w:t>
      </w:r>
      <w:r w:rsidR="002A6075" w:rsidRPr="006E5D47">
        <w:t>s</w:t>
      </w:r>
      <w:r w:rsidR="006A4640" w:rsidRPr="006E5D47">
        <w:t xml:space="preserve">. </w:t>
      </w:r>
      <w:r w:rsidRPr="006E5D47">
        <w:rPr>
          <w:color w:val="auto"/>
        </w:rPr>
        <w:t xml:space="preserve">The close contact between cells </w:t>
      </w:r>
      <w:r w:rsidR="00DC78AF" w:rsidRPr="006E5D47">
        <w:rPr>
          <w:color w:val="auto"/>
        </w:rPr>
        <w:t xml:space="preserve">within each </w:t>
      </w:r>
      <w:r w:rsidRPr="006E5D47">
        <w:rPr>
          <w:color w:val="auto"/>
        </w:rPr>
        <w:t>neurosphere</w:t>
      </w:r>
      <w:r w:rsidR="00DC78AF" w:rsidRPr="006E5D47">
        <w:rPr>
          <w:color w:val="auto"/>
        </w:rPr>
        <w:t xml:space="preserve"> </w:t>
      </w:r>
      <w:r w:rsidR="00AA7CD4" w:rsidRPr="006E5D47">
        <w:rPr>
          <w:color w:val="auto"/>
        </w:rPr>
        <w:t>creates</w:t>
      </w:r>
      <w:r w:rsidR="00DC78AF" w:rsidRPr="006E5D47">
        <w:rPr>
          <w:color w:val="auto"/>
        </w:rPr>
        <w:t xml:space="preserve"> a </w:t>
      </w:r>
      <w:r w:rsidRPr="006E5D47">
        <w:rPr>
          <w:color w:val="auto"/>
        </w:rPr>
        <w:t xml:space="preserve">microenvironment </w:t>
      </w:r>
      <w:r w:rsidR="00CD5B07">
        <w:rPr>
          <w:color w:val="auto"/>
        </w:rPr>
        <w:t>that</w:t>
      </w:r>
      <w:r w:rsidR="00CD5B07" w:rsidRPr="006E5D47">
        <w:rPr>
          <w:color w:val="auto"/>
        </w:rPr>
        <w:t xml:space="preserve"> </w:t>
      </w:r>
      <w:r w:rsidR="00DC78AF" w:rsidRPr="006E5D47">
        <w:rPr>
          <w:color w:val="auto"/>
        </w:rPr>
        <w:t>may resemble</w:t>
      </w:r>
      <w:r w:rsidRPr="006E5D47">
        <w:rPr>
          <w:color w:val="auto"/>
        </w:rPr>
        <w:t xml:space="preserve"> neurogenic niches. </w:t>
      </w:r>
      <w:r w:rsidR="00DC78AF" w:rsidRPr="006E5D47">
        <w:rPr>
          <w:color w:val="auto"/>
        </w:rPr>
        <w:t>Here</w:t>
      </w:r>
      <w:r w:rsidR="00CD5B07">
        <w:rPr>
          <w:color w:val="auto"/>
        </w:rPr>
        <w:t>,</w:t>
      </w:r>
      <w:r w:rsidR="00DC78AF" w:rsidRPr="006E5D47">
        <w:rPr>
          <w:color w:val="auto"/>
        </w:rPr>
        <w:t xml:space="preserve"> we </w:t>
      </w:r>
      <w:r w:rsidRPr="006E5D47">
        <w:rPr>
          <w:color w:val="auto"/>
        </w:rPr>
        <w:t>describe, in detail, how to generate SVZ- and DG-derived neurosphere</w:t>
      </w:r>
      <w:r w:rsidR="00DC78AF" w:rsidRPr="006E5D47">
        <w:rPr>
          <w:color w:val="auto"/>
        </w:rPr>
        <w:t xml:space="preserve"> cultures</w:t>
      </w:r>
      <w:r w:rsidR="001D4C67" w:rsidRPr="006E5D47">
        <w:rPr>
          <w:color w:val="auto"/>
        </w:rPr>
        <w:t xml:space="preserve"> from </w:t>
      </w:r>
      <w:r w:rsidR="00E35C98" w:rsidRPr="006E5D47">
        <w:rPr>
          <w:color w:val="auto"/>
        </w:rPr>
        <w:t>1</w:t>
      </w:r>
      <w:r w:rsidR="003D58DF">
        <w:rPr>
          <w:color w:val="auto"/>
        </w:rPr>
        <w:t>−</w:t>
      </w:r>
      <w:r w:rsidR="00E35C98" w:rsidRPr="006E5D47">
        <w:rPr>
          <w:color w:val="auto"/>
        </w:rPr>
        <w:t xml:space="preserve">3-day-old </w:t>
      </w:r>
      <w:r w:rsidR="00622418" w:rsidRPr="00622418">
        <w:rPr>
          <w:color w:val="auto"/>
        </w:rPr>
        <w:t>(</w:t>
      </w:r>
      <w:r w:rsidR="00E35C98" w:rsidRPr="006E5D47">
        <w:rPr>
          <w:color w:val="auto"/>
        </w:rPr>
        <w:t>P1</w:t>
      </w:r>
      <w:r w:rsidR="003D58DF">
        <w:rPr>
          <w:color w:val="auto"/>
        </w:rPr>
        <w:t>−</w:t>
      </w:r>
      <w:r w:rsidR="00E35C98" w:rsidRPr="006E5D47">
        <w:rPr>
          <w:color w:val="auto"/>
        </w:rPr>
        <w:t>3</w:t>
      </w:r>
      <w:r w:rsidR="00622418" w:rsidRPr="00622418">
        <w:rPr>
          <w:color w:val="auto"/>
        </w:rPr>
        <w:t>)</w:t>
      </w:r>
      <w:r w:rsidR="001D4C67" w:rsidRPr="006E5D47">
        <w:rPr>
          <w:color w:val="auto"/>
        </w:rPr>
        <w:t xml:space="preserve"> mice</w:t>
      </w:r>
      <w:r w:rsidR="00AA7CD4" w:rsidRPr="006E5D47">
        <w:rPr>
          <w:color w:val="auto"/>
        </w:rPr>
        <w:t>,</w:t>
      </w:r>
      <w:r w:rsidRPr="006E5D47">
        <w:rPr>
          <w:color w:val="auto"/>
        </w:rPr>
        <w:t xml:space="preserve"> as well as </w:t>
      </w:r>
      <w:r w:rsidR="00DC78AF" w:rsidRPr="006E5D47">
        <w:rPr>
          <w:color w:val="auto"/>
        </w:rPr>
        <w:t>passaging</w:t>
      </w:r>
      <w:r w:rsidR="00AA7CD4" w:rsidRPr="006E5D47">
        <w:rPr>
          <w:color w:val="auto"/>
        </w:rPr>
        <w:t>,</w:t>
      </w:r>
      <w:r w:rsidRPr="006E5D47">
        <w:rPr>
          <w:color w:val="auto"/>
        </w:rPr>
        <w:t xml:space="preserve"> </w:t>
      </w:r>
      <w:r w:rsidR="00AA7CD4" w:rsidRPr="006E5D47">
        <w:rPr>
          <w:color w:val="auto"/>
        </w:rPr>
        <w:t>for</w:t>
      </w:r>
      <w:r w:rsidRPr="006E5D47">
        <w:rPr>
          <w:color w:val="auto"/>
        </w:rPr>
        <w:t xml:space="preserve"> neurosphere expansion.</w:t>
      </w:r>
      <w:r w:rsidR="00DC78AF" w:rsidRPr="006E5D47">
        <w:rPr>
          <w:color w:val="auto"/>
        </w:rPr>
        <w:t xml:space="preserve"> This </w:t>
      </w:r>
      <w:r w:rsidR="00DA2AD7" w:rsidRPr="006E5D47">
        <w:rPr>
          <w:color w:val="auto"/>
        </w:rPr>
        <w:t>is an advantageous approach</w:t>
      </w:r>
      <w:r w:rsidR="00DC78AF" w:rsidRPr="006E5D47">
        <w:rPr>
          <w:color w:val="auto"/>
        </w:rPr>
        <w:t xml:space="preserve"> since </w:t>
      </w:r>
      <w:r w:rsidR="00CD5B07">
        <w:rPr>
          <w:color w:val="auto"/>
        </w:rPr>
        <w:t xml:space="preserve">the </w:t>
      </w:r>
      <w:r w:rsidR="00DC78AF" w:rsidRPr="006E5D47">
        <w:rPr>
          <w:color w:val="auto"/>
        </w:rPr>
        <w:t xml:space="preserve">neurosphere </w:t>
      </w:r>
      <w:r w:rsidR="002A6075" w:rsidRPr="006E5D47">
        <w:rPr>
          <w:color w:val="auto"/>
        </w:rPr>
        <w:t>assay</w:t>
      </w:r>
      <w:r w:rsidR="00DC78AF" w:rsidRPr="006E5D47">
        <w:rPr>
          <w:color w:val="auto"/>
        </w:rPr>
        <w:t xml:space="preserve"> allow</w:t>
      </w:r>
      <w:r w:rsidR="001D4C67" w:rsidRPr="006E5D47">
        <w:rPr>
          <w:color w:val="auto"/>
        </w:rPr>
        <w:t>s a fast</w:t>
      </w:r>
      <w:r w:rsidR="00DC78AF" w:rsidRPr="006E5D47">
        <w:rPr>
          <w:color w:val="auto"/>
        </w:rPr>
        <w:t xml:space="preserve"> generation of NSPC clones</w:t>
      </w:r>
      <w:r w:rsidR="001D4C67" w:rsidRPr="006E5D47">
        <w:rPr>
          <w:color w:val="auto"/>
        </w:rPr>
        <w:t xml:space="preserve"> </w:t>
      </w:r>
      <w:r w:rsidR="00622418" w:rsidRPr="00622418">
        <w:rPr>
          <w:color w:val="auto"/>
        </w:rPr>
        <w:t>(</w:t>
      </w:r>
      <w:r w:rsidR="001D4C67" w:rsidRPr="006E5D47">
        <w:rPr>
          <w:color w:val="auto"/>
        </w:rPr>
        <w:t>6</w:t>
      </w:r>
      <w:r w:rsidR="003D58DF">
        <w:rPr>
          <w:color w:val="auto"/>
        </w:rPr>
        <w:t>−</w:t>
      </w:r>
      <w:r w:rsidR="001D4C67" w:rsidRPr="006E5D47">
        <w:rPr>
          <w:color w:val="auto"/>
        </w:rPr>
        <w:t>12 days</w:t>
      </w:r>
      <w:r w:rsidR="00622418" w:rsidRPr="00622418">
        <w:rPr>
          <w:color w:val="auto"/>
        </w:rPr>
        <w:t>)</w:t>
      </w:r>
      <w:r w:rsidR="001D4C67" w:rsidRPr="006E5D47">
        <w:rPr>
          <w:color w:val="auto"/>
        </w:rPr>
        <w:t xml:space="preserve"> and contributes</w:t>
      </w:r>
      <w:r w:rsidR="00DC78AF" w:rsidRPr="006E5D47">
        <w:rPr>
          <w:color w:val="auto"/>
        </w:rPr>
        <w:t xml:space="preserve"> to a significant reduction in the number of animal usage. </w:t>
      </w:r>
      <w:r w:rsidR="001D4C67" w:rsidRPr="006E5D47">
        <w:rPr>
          <w:color w:val="auto"/>
        </w:rPr>
        <w:t xml:space="preserve">By plating neurospheres in differentiative conditions, we can obtain a pseudomonolayer </w:t>
      </w:r>
      <w:r w:rsidR="00E35C98" w:rsidRPr="006E5D47">
        <w:rPr>
          <w:color w:val="auto"/>
        </w:rPr>
        <w:t xml:space="preserve">of cells </w:t>
      </w:r>
      <w:r w:rsidR="001D4C67" w:rsidRPr="006E5D47">
        <w:rPr>
          <w:color w:val="auto"/>
        </w:rPr>
        <w:t xml:space="preserve">composed of </w:t>
      </w:r>
      <w:r w:rsidR="00E35C98" w:rsidRPr="006E5D47">
        <w:rPr>
          <w:color w:val="auto"/>
        </w:rPr>
        <w:t>NSPCs</w:t>
      </w:r>
      <w:r w:rsidR="001D4C67" w:rsidRPr="006E5D47">
        <w:rPr>
          <w:color w:val="auto"/>
        </w:rPr>
        <w:t xml:space="preserve"> and differentiated cells of different neural lineages </w:t>
      </w:r>
      <w:r w:rsidR="00622418" w:rsidRPr="00622418">
        <w:rPr>
          <w:color w:val="auto"/>
        </w:rPr>
        <w:t>(</w:t>
      </w:r>
      <w:r w:rsidR="001D4C67" w:rsidRPr="006E5D47">
        <w:rPr>
          <w:color w:val="auto"/>
        </w:rPr>
        <w:t>neurons, astrocytes and oligodendrocytes</w:t>
      </w:r>
      <w:r w:rsidR="00622418" w:rsidRPr="00622418">
        <w:rPr>
          <w:color w:val="auto"/>
        </w:rPr>
        <w:t>)</w:t>
      </w:r>
      <w:r w:rsidR="00E35C98" w:rsidRPr="006E5D47">
        <w:rPr>
          <w:color w:val="auto"/>
        </w:rPr>
        <w:t xml:space="preserve"> allowing the </w:t>
      </w:r>
      <w:r w:rsidR="001D4C67" w:rsidRPr="006E5D47">
        <w:rPr>
          <w:color w:val="auto"/>
        </w:rPr>
        <w:t xml:space="preserve">study </w:t>
      </w:r>
      <w:r w:rsidR="00E35C98" w:rsidRPr="006E5D47">
        <w:rPr>
          <w:color w:val="auto"/>
        </w:rPr>
        <w:t xml:space="preserve">of </w:t>
      </w:r>
      <w:r w:rsidR="001D4C67" w:rsidRPr="006E5D47">
        <w:t>the actions of intrinsic or extrinsic factors on NSPC</w:t>
      </w:r>
      <w:r w:rsidR="001D4C67" w:rsidRPr="006E5D47">
        <w:rPr>
          <w:color w:val="auto"/>
        </w:rPr>
        <w:t xml:space="preserve"> </w:t>
      </w:r>
      <w:r w:rsidR="001D4C67" w:rsidRPr="006E5D47">
        <w:t>proliferation, differentiation, cell survival and neuritogenesis.</w:t>
      </w:r>
    </w:p>
    <w:p w14:paraId="3467C22C" w14:textId="77777777" w:rsidR="005225BD" w:rsidRPr="006E5D47" w:rsidRDefault="005225BD" w:rsidP="00221025"/>
    <w:p w14:paraId="00D25F73" w14:textId="57C4D249" w:rsidR="006305D7" w:rsidRPr="006E5D47" w:rsidRDefault="006305D7" w:rsidP="00221025">
      <w:pPr>
        <w:rPr>
          <w:color w:val="808080"/>
        </w:rPr>
      </w:pPr>
      <w:r w:rsidRPr="006E5D47">
        <w:rPr>
          <w:b/>
        </w:rPr>
        <w:t>INTRODUCTION</w:t>
      </w:r>
      <w:r w:rsidRPr="006E5D47">
        <w:rPr>
          <w:b/>
          <w:bCs/>
        </w:rPr>
        <w:t>:</w:t>
      </w:r>
      <w:r w:rsidRPr="006E5D47">
        <w:t xml:space="preserve"> </w:t>
      </w:r>
    </w:p>
    <w:p w14:paraId="4F6D1AB6" w14:textId="6DBBFE32" w:rsidR="00201D66" w:rsidRPr="006E5D47" w:rsidRDefault="00201D66" w:rsidP="00221025">
      <w:pPr>
        <w:rPr>
          <w:bCs/>
          <w:color w:val="000000" w:themeColor="text1"/>
        </w:rPr>
      </w:pPr>
      <w:r w:rsidRPr="006E5D47">
        <w:rPr>
          <w:bCs/>
          <w:color w:val="000000" w:themeColor="text1"/>
        </w:rPr>
        <w:t xml:space="preserve">The neurosphere assay </w:t>
      </w:r>
      <w:r w:rsidR="00622418" w:rsidRPr="00622418">
        <w:rPr>
          <w:color w:val="000000" w:themeColor="text1"/>
        </w:rPr>
        <w:t>(</w:t>
      </w:r>
      <w:r w:rsidRPr="006E5D47">
        <w:rPr>
          <w:bCs/>
          <w:color w:val="000000" w:themeColor="text1"/>
        </w:rPr>
        <w:t>NSA</w:t>
      </w:r>
      <w:r w:rsidR="00622418" w:rsidRPr="00622418">
        <w:rPr>
          <w:color w:val="000000" w:themeColor="text1"/>
        </w:rPr>
        <w:t>)</w:t>
      </w:r>
      <w:r w:rsidRPr="006E5D47">
        <w:rPr>
          <w:bCs/>
          <w:color w:val="000000" w:themeColor="text1"/>
        </w:rPr>
        <w:t xml:space="preserve"> was firstly described in 1992</w:t>
      </w:r>
      <w:r w:rsidR="00563E18" w:rsidRPr="006E5D47">
        <w:rPr>
          <w:bCs/>
          <w:color w:val="000000" w:themeColor="text1"/>
        </w:rPr>
        <w:fldChar w:fldCharType="begin" w:fldLock="1"/>
      </w:r>
      <w:r w:rsidR="005531F7" w:rsidRPr="006E5D47">
        <w:rPr>
          <w:bCs/>
          <w:color w:val="000000" w:themeColor="text1"/>
        </w:rPr>
        <w:instrText xml:space="preserve"> ADDIN ZOTERO_ITEM CSL_CITATION {"citationID":"bwDQ5ws5","properties":{"formattedCitation":"\\super 1, 2\\nosupersub{}","plainCitation":"1, 2","noteIndex":0},"citationItems":[{"id":"bIyZ5QM6/514JX8KR","uris":["http://www.mendeley.com/documents/?uuid=adff01ea-9c5e-31c6-a166-5542b600114c"],"uri":["http://www.mendeley.com/documents/?uuid=adff01ea-9c5e-31c6-a166-5542b600114c"],"itemData":{"DOI":"10.1126/science.1553558","ISSN":"0036-8075","PMID":"1553558","abstract":"Neurogenesis in the mammalian central nervous system is believed to end in the period just after birth; in the mouse striatum no new neurons are produced after the first few days after birth. In this study, cells isolated from the striatum of the adult mouse brain were induced to proliferate in vitro by epidermal growth factor. The proliferating cells initially expressed nestin, an intermediate filament found in neuroepithelial stem cells, and subsequently developed the morphology and antigenic properties of neurons and astrocytes. Newly generated cells with neuronal morphology were immunoreactive for gamma-aminobutyric acid and substance P, two neurotransmitters of the adult striatum in vivo. Thus, cells of the adult mouse striatum have the capacity to divide and differentiate into neurons and astrocytes.","author":[{"dropping-particle":"","family":"Reynolds","given":"B.","non-dropping-particle":"","parse-names":false,"suffix":""},{"dropping-particle":"","family":"Weiss","given":"S","non-dropping-particle":"","parse-names":false,"suffix":""}],"container-title":"Science","id":"ITEM-1","issue":"5052","issued":{"date-parts":[["1992","3","27"]]},"page":"1707-1710","title":"Generation of neurons and astrocytes from isolated cells of the adult mammalian central nervous system","type":"article-journal","volume":"255"}},{"id":"bIyZ5QM6/V7UJhZg6","uris":["http://www.mendeley.com/documents/?uuid=6c870345-9c78-3722-8093-f5b7c24769e5"],"uri":["http://www.mendeley.com/documents/?uuid=6c870345-9c78-3722-8093-f5b7c24769e5"],"itemData":{"DOI":"10.3791/2393","ISSN":"1940-087X","PMID":"21113123","abstract":"Isolation and expansion of the putative neural stem cells (NSCs) from the adult murine brain was first described by Reynolds and Weiss in 1992 employing a chemically defined serum-free culture system known as the neurosphere assay (NSA). In this assay, the majority of differentiated cell types die within a few days of culture but a small population of growth factor responsive precursor cells undergo active proliferation in the presence of epidermal growth factor (EGF) and/ basic fibroblastic growth factor (bFGF). These cells form colonies of undifferentiated cells called neurospheres, which in turn can be subcultured to expand the pool of neural stem cells. Moreover, the cells can be induced to differentiate, generating the three major cell types of the CNS i.e. neurons, astrocytes, and oligodendrocytes. This assay provides an invaluable tool to supply a consistent, renewable source of undifferentiated CNS precursors, which could be used for in vitro studies and also for therapeutic purposes. This video demonstrates the NSA method to generate and expand NSCs from the adult mouse periventricular region, and provides technical insights to ensure one can achieve reproducible neurosphere cultures. The procedure includes harvesting the brain from the adult mouse, micro-dissection of the periventricular region, tissue preparation and culture in the NSA. The harvested tissue is first chemically digested using trypsin-EDTA and then mechanically dissociated in NSC medium to achieve a single cell suspension and finally plated in the NSA. After 7-10 days in culture, the resulting primary neurospheres are ready for subculture to reach the amount of cells required for future experiments.","author":[{"dropping-particle":"","family":"Azari","given":"Hassan","non-dropping-particle":"","parse-names":false,"suffix":""},{"dropping-particle":"","family":"Rahman","given":"Maryam","non-dropping-particle":"","parse-names":false,"suffix":""},{"dropping-particle":"","family":"Sharififar","given":"Sharareh","non-dropping-particle":"","parse-names":false,"suffix":""},{"dropping-particle":"","family":"Reynolds","given":"Brent A","non-dropping-particle":"","parse-names":false,"suffix":""}],"container-title":"Journal of visualized experiments : JoVE","id":"ITEM-2","issue":"45","issued":{"date-parts":[["2010","11","20"]]},"publisher":"MyJoVE Corporation","title":"Isolation and expansion of the adult mouse neural stem cells using the neurosphere assay.","type":"article-journal"}}],"schema":"https://github.com/citation-style-language/schema/raw/master/csl-citation.json"} </w:instrText>
      </w:r>
      <w:r w:rsidR="00563E18" w:rsidRPr="006E5D47">
        <w:rPr>
          <w:bCs/>
          <w:color w:val="000000" w:themeColor="text1"/>
        </w:rPr>
        <w:fldChar w:fldCharType="separate"/>
      </w:r>
      <w:r w:rsidR="005531F7" w:rsidRPr="006E5D47">
        <w:rPr>
          <w:vertAlign w:val="superscript"/>
        </w:rPr>
        <w:t>1,2</w:t>
      </w:r>
      <w:r w:rsidR="00563E18" w:rsidRPr="006E5D47">
        <w:rPr>
          <w:bCs/>
          <w:color w:val="000000" w:themeColor="text1"/>
        </w:rPr>
        <w:fldChar w:fldCharType="end"/>
      </w:r>
      <w:r w:rsidRPr="006E5D47">
        <w:rPr>
          <w:bCs/>
          <w:color w:val="000000" w:themeColor="text1"/>
        </w:rPr>
        <w:t xml:space="preserve"> and still remain</w:t>
      </w:r>
      <w:r w:rsidR="00B67DC5" w:rsidRPr="006E5D47">
        <w:rPr>
          <w:bCs/>
          <w:color w:val="000000" w:themeColor="text1"/>
        </w:rPr>
        <w:t>s</w:t>
      </w:r>
      <w:r w:rsidRPr="006E5D47">
        <w:rPr>
          <w:bCs/>
          <w:color w:val="000000" w:themeColor="text1"/>
        </w:rPr>
        <w:t xml:space="preserve"> a unique and powerful tool in neural stem cell </w:t>
      </w:r>
      <w:r w:rsidR="00622418" w:rsidRPr="00622418">
        <w:rPr>
          <w:color w:val="000000" w:themeColor="text1"/>
        </w:rPr>
        <w:t>(</w:t>
      </w:r>
      <w:r w:rsidR="00642F2E">
        <w:rPr>
          <w:bCs/>
          <w:color w:val="000000" w:themeColor="text1"/>
        </w:rPr>
        <w:t>NSC</w:t>
      </w:r>
      <w:r w:rsidR="00622418" w:rsidRPr="00622418">
        <w:rPr>
          <w:color w:val="000000" w:themeColor="text1"/>
        </w:rPr>
        <w:t>)</w:t>
      </w:r>
      <w:r w:rsidR="00642F2E">
        <w:rPr>
          <w:bCs/>
          <w:color w:val="000000" w:themeColor="text1"/>
        </w:rPr>
        <w:t xml:space="preserve"> </w:t>
      </w:r>
      <w:r w:rsidRPr="006E5D47">
        <w:rPr>
          <w:bCs/>
          <w:color w:val="000000" w:themeColor="text1"/>
        </w:rPr>
        <w:t xml:space="preserve">research. The isolation of </w:t>
      </w:r>
      <w:r w:rsidR="003D58DF">
        <w:rPr>
          <w:bCs/>
          <w:color w:val="000000" w:themeColor="text1"/>
        </w:rPr>
        <w:t>NSC</w:t>
      </w:r>
      <w:r w:rsidR="0001573D" w:rsidRPr="006E5D47">
        <w:rPr>
          <w:bCs/>
          <w:color w:val="000000" w:themeColor="text1"/>
        </w:rPr>
        <w:t>s</w:t>
      </w:r>
      <w:r w:rsidRPr="006E5D47">
        <w:rPr>
          <w:bCs/>
          <w:color w:val="000000" w:themeColor="text1"/>
        </w:rPr>
        <w:t xml:space="preserve"> from the main neurogenic regions ha</w:t>
      </w:r>
      <w:r w:rsidR="00AA7CD4" w:rsidRPr="006E5D47">
        <w:rPr>
          <w:bCs/>
          <w:color w:val="000000" w:themeColor="text1"/>
        </w:rPr>
        <w:t>s</w:t>
      </w:r>
      <w:r w:rsidRPr="006E5D47">
        <w:rPr>
          <w:bCs/>
          <w:color w:val="000000" w:themeColor="text1"/>
        </w:rPr>
        <w:t xml:space="preserve"> challenging issues because the requirements to maintain these cells in physiological conditions remain poorly understood. In the NSA, cells are cultured in a chemically defined serum-free medium with the presence of growth factors including the e</w:t>
      </w:r>
      <w:r w:rsidR="00F679CA" w:rsidRPr="006E5D47">
        <w:rPr>
          <w:bCs/>
          <w:color w:val="000000" w:themeColor="text1"/>
        </w:rPr>
        <w:t>pider</w:t>
      </w:r>
      <w:r w:rsidRPr="006E5D47">
        <w:rPr>
          <w:bCs/>
          <w:color w:val="000000" w:themeColor="text1"/>
        </w:rPr>
        <w:t xml:space="preserve">mal growth factor </w:t>
      </w:r>
      <w:r w:rsidR="00622418" w:rsidRPr="00622418">
        <w:rPr>
          <w:color w:val="000000" w:themeColor="text1"/>
        </w:rPr>
        <w:t>(</w:t>
      </w:r>
      <w:r w:rsidRPr="006E5D47">
        <w:rPr>
          <w:bCs/>
          <w:color w:val="000000" w:themeColor="text1"/>
        </w:rPr>
        <w:t>EGF</w:t>
      </w:r>
      <w:r w:rsidR="00622418" w:rsidRPr="00622418">
        <w:rPr>
          <w:color w:val="000000" w:themeColor="text1"/>
        </w:rPr>
        <w:t>)</w:t>
      </w:r>
      <w:r w:rsidRPr="006E5D47">
        <w:rPr>
          <w:bCs/>
          <w:color w:val="000000" w:themeColor="text1"/>
        </w:rPr>
        <w:t xml:space="preserve"> and the basic fibroblast growth factor </w:t>
      </w:r>
      <w:r w:rsidR="00622418" w:rsidRPr="00622418">
        <w:rPr>
          <w:color w:val="000000" w:themeColor="text1"/>
        </w:rPr>
        <w:t>(</w:t>
      </w:r>
      <w:r w:rsidRPr="006E5D47">
        <w:rPr>
          <w:bCs/>
          <w:color w:val="000000" w:themeColor="text1"/>
        </w:rPr>
        <w:t>bFGF</w:t>
      </w:r>
      <w:r w:rsidR="00622418" w:rsidRPr="00622418">
        <w:rPr>
          <w:color w:val="000000" w:themeColor="text1"/>
        </w:rPr>
        <w:t>)</w:t>
      </w:r>
      <w:r w:rsidR="000C53E3" w:rsidRPr="006E5D47">
        <w:rPr>
          <w:bCs/>
          <w:color w:val="000000" w:themeColor="text1"/>
        </w:rPr>
        <w:fldChar w:fldCharType="begin" w:fldLock="1"/>
      </w:r>
      <w:r w:rsidR="005531F7" w:rsidRPr="006E5D47">
        <w:rPr>
          <w:bCs/>
          <w:color w:val="000000" w:themeColor="text1"/>
        </w:rPr>
        <w:instrText xml:space="preserve"> ADDIN ZOTERO_ITEM CSL_CITATION {"citationID":"M3vjaDKF","properties":{"formattedCitation":"\\super 1\\uc0\\u8211{}3\\nosupersub{}","plainCitation":"1–3","noteIndex":0},"citationItems":[{"id":"bIyZ5QM6/8gL39Rq4","uris":["http://www.mendeley.com/documents/?uuid=ed523e52-cafd-3702-a68e-5c6d6d1f84fa"],"uri":["http://www.mendeley.com/documents/?uuid=ed523e52-cafd-3702-a68e-5c6d6d1f84fa"],"itemData":{"DOI":"10.1016/0896-6273(93)90124-a","ISSN":"0896-6273","PMID":"8240816","abstract":"In cultures of embryonic and adult mouse striatum, we previously demonstrated that EGF induces the proliferation of putative stem cells, which give rise to spheres of undifferentiated cells that can generate neurons and astrocytes. We report here that the spheres of undifferentiated cells contain mRNA and protein for the FGF receptor (FGFR1). Indirect immunocytochemistry demonstrated that many of the cells within the EGF-generated spheres were immunoreactive for FGFR1. Exogenous application of bFGF to the EGF-generated cells induced the proliferation of two progenitor cell types. The first, a bipotent progenitor cell, gave rise to cells with the antigenic and morphological properties of neurons and astrocytes; the other gave rise to cells with neuronal characteristics only. bFGF-generated cells with neuronal morphology exhibited electrophysiological properties indicative of immature central neurons. These results support the hypothesis that sequential actions of growth factors play a role in regulating the generation of neurons and astrocytes in the developing CNS.","author":[{"dropping-particle":"","family":"Vescovi","given":"A L","non-dropping-particle":"","parse-names":false,"suffix":""},{"dropping-particle":"","family":"Reynolds","given":"B A","non-dropping-particle":"","parse-names":false,"suffix":""},{"dropping-particle":"","family":"Fraser","given":"D D","non-dropping-particle":"","parse-names":false,"suffix":""},{"dropping-particle":"","family":"Weiss","given":"S","non-dropping-particle":"","parse-names":false,"suffix":""}],"container-title":"Neuron","id":"ITEM-1","issue":"5","issued":{"date-parts":[["1993","11","1"]]},"page":"951-66","publisher":"Elsevier","title":"bFGF regulates the proliferative fate of unipotent (neuronal) and bipotent (neuronal/astroglial) EGF-generated CNS progenitor cells.","type":"article-journal","volume":"11"}},{"id":"bIyZ5QM6/514JX8KR","uris":["http://www.mendeley.com/documents/?uuid=adff01ea-9c5e-31c6-a166-5542b600114c"],"uri":["http://www.mendeley.com/documents/?uuid=adff01ea-9c5e-31c6-a166-5542b600114c"],"itemData":{"DOI":"10.1126/science.1553558","ISSN":"0036-8075","PMID":"1553558","abstract":"Neurogenesis in the mammalian central nervous system is believed to end in the period just after birth; in the mouse striatum no new neurons are produced after the first few days after birth. In this study, cells isolated from the striatum of the adult mouse brain were induced to proliferate in vitro by epidermal growth factor. The proliferating cells initially expressed nestin, an intermediate filament found in neuroepithelial stem cells, and subsequently developed the morphology and antigenic properties of neurons and astrocytes. Newly generated cells with neuronal morphology were immunoreactive for gamma-aminobutyric acid and substance P, two neurotransmitters of the adult striatum in vivo. Thus, cells of the adult mouse striatum have the capacity to divide and differentiate into neurons and astrocytes.","author":[{"dropping-particle":"","family":"Reynolds","given":"B.","non-dropping-particle":"","parse-names":false,"suffix":""},{"dropping-particle":"","family":"Weiss","given":"S","non-dropping-particle":"","parse-names":false,"suffix":""}],"container-title":"Science","id":"ITEM-2","issue":"5052","issued":{"date-parts":[["1992","3","27"]]},"page":"1707-1710","title":"Generation of neurons and astrocytes from isolated cells of the adult mammalian central nervous system","type":"article-journal","volume":"255"}},{"id":"bIyZ5QM6/V7UJhZg6","uris":["http://www.mendeley.com/documents/?uuid=6c870345-9c78-3722-8093-f5b7c24769e5"],"uri":["http://www.mendeley.com/documents/?uuid=6c870345-9c78-3722-8093-f5b7c24769e5"],"itemData":{"DOI":"10.3791/2393","ISSN":"1940-087X","PMID":"21113123","abstract":"Isolation and expansion of the putative neural stem cells (NSCs) from the adult murine brain was first described by Reynolds and Weiss in 1992 employing a chemically defined serum-free culture system known as the neurosphere assay (NSA). In this assay, the majority of differentiated cell types die within a few days of culture but a small population of growth factor responsive precursor cells undergo active proliferation in the presence of epidermal growth factor (EGF) and/ basic fibroblastic growth factor (bFGF). These cells form colonies of undifferentiated cells called neurospheres, which in turn can be subcultured to expand the pool of neural stem cells. Moreover, the cells can be induced to differentiate, generating the three major cell types of the CNS i.e. neurons, astrocytes, and oligodendrocytes. This assay provides an invaluable tool to supply a consistent, renewable source of undifferentiated CNS precursors, which could be used for in vitro studies and also for therapeutic purposes. This video demonstrates the NSA method to generate and expand NSCs from the adult mouse periventricular region, and provides technical insights to ensure one can achieve reproducible neurosphere cultures. The procedure includes harvesting the brain from the adult mouse, micro-dissection of the periventricular region, tissue preparation and culture in the NSA. The harvested tissue is first chemically digested using trypsin-EDTA and then mechanically dissociated in NSC medium to achieve a single cell suspension and finally plated in the NSA. After 7-10 days in culture, the resulting primary neurospheres are ready for subculture to reach the amount of cells required for future experiments.","author":[{"dropping-particle":"","family":"Azari","given":"Hassan","non-dropping-particle":"","parse-names":false,"suffix":""},{"dropping-particle":"","family":"Rahman","given":"Maryam","non-dropping-particle":"","parse-names":false,"suffix":""},{"dropping-particle":"","family":"Sharififar","given":"Sharareh","non-dropping-particle":"","parse-names":false,"suffix":""},{"dropping-particle":"","family":"Reynolds","given":"Brent A","non-dropping-particle":"","parse-names":false,"suffix":""}],"container-title":"Journal of visualized experiments : JoVE","id":"ITEM-3","issue":"45","issued":{"date-parts":[["2010","11","20"]]},"publisher":"MyJoVE Corporation","title":"Isolation and expansion of the adult mouse neural stem cells using the neurosphere assay.","type":"article-journal"}}],"schema":"https://github.com/citation-style-language/schema/raw/master/csl-citation.json"} </w:instrText>
      </w:r>
      <w:r w:rsidR="000C53E3" w:rsidRPr="006E5D47">
        <w:rPr>
          <w:bCs/>
          <w:color w:val="000000" w:themeColor="text1"/>
        </w:rPr>
        <w:fldChar w:fldCharType="separate"/>
      </w:r>
      <w:r w:rsidR="005531F7" w:rsidRPr="006E5D47">
        <w:rPr>
          <w:vertAlign w:val="superscript"/>
        </w:rPr>
        <w:t>1–3</w:t>
      </w:r>
      <w:r w:rsidR="000C53E3" w:rsidRPr="006E5D47">
        <w:rPr>
          <w:bCs/>
          <w:color w:val="000000" w:themeColor="text1"/>
        </w:rPr>
        <w:fldChar w:fldCharType="end"/>
      </w:r>
      <w:r w:rsidR="00823C6F" w:rsidRPr="006E5D47">
        <w:rPr>
          <w:bCs/>
          <w:color w:val="000000" w:themeColor="text1"/>
        </w:rPr>
        <w:t>.</w:t>
      </w:r>
      <w:r w:rsidRPr="006E5D47">
        <w:rPr>
          <w:bCs/>
          <w:color w:val="000000" w:themeColor="text1"/>
        </w:rPr>
        <w:t xml:space="preserve"> </w:t>
      </w:r>
      <w:r w:rsidR="00C3107F" w:rsidRPr="006E5D47">
        <w:rPr>
          <w:bCs/>
          <w:color w:val="000000" w:themeColor="text1"/>
        </w:rPr>
        <w:t>N</w:t>
      </w:r>
      <w:r w:rsidRPr="006E5D47">
        <w:rPr>
          <w:bCs/>
          <w:color w:val="000000" w:themeColor="text1"/>
        </w:rPr>
        <w:t xml:space="preserve">eural precursor cells </w:t>
      </w:r>
      <w:r w:rsidR="00622418" w:rsidRPr="00622418">
        <w:rPr>
          <w:color w:val="000000" w:themeColor="text1"/>
        </w:rPr>
        <w:t>(</w:t>
      </w:r>
      <w:r w:rsidRPr="006E5D47">
        <w:rPr>
          <w:bCs/>
          <w:color w:val="000000" w:themeColor="text1"/>
        </w:rPr>
        <w:t>stem and progenitors</w:t>
      </w:r>
      <w:r w:rsidR="00622418" w:rsidRPr="00622418">
        <w:rPr>
          <w:color w:val="000000" w:themeColor="text1"/>
        </w:rPr>
        <w:t>)</w:t>
      </w:r>
      <w:r w:rsidR="00C3107F" w:rsidRPr="006E5D47">
        <w:rPr>
          <w:bCs/>
          <w:color w:val="000000" w:themeColor="text1"/>
        </w:rPr>
        <w:t xml:space="preserve"> are selected by using these </w:t>
      </w:r>
      <w:r w:rsidR="00B77C73" w:rsidRPr="006E5D47">
        <w:rPr>
          <w:bCs/>
          <w:color w:val="000000" w:themeColor="text1"/>
        </w:rPr>
        <w:t>mitogens</w:t>
      </w:r>
      <w:r w:rsidR="00C3107F" w:rsidRPr="006E5D47">
        <w:rPr>
          <w:bCs/>
          <w:color w:val="000000" w:themeColor="text1"/>
        </w:rPr>
        <w:t xml:space="preserve"> </w:t>
      </w:r>
      <w:r w:rsidRPr="006E5D47">
        <w:rPr>
          <w:bCs/>
          <w:color w:val="000000" w:themeColor="text1"/>
        </w:rPr>
        <w:t>since the</w:t>
      </w:r>
      <w:r w:rsidR="00B77C73" w:rsidRPr="006E5D47">
        <w:rPr>
          <w:bCs/>
          <w:color w:val="000000" w:themeColor="text1"/>
        </w:rPr>
        <w:t>se cells are EGF and FGF-responsive entering a period of active proliferation</w:t>
      </w:r>
      <w:r w:rsidRPr="006E5D47">
        <w:rPr>
          <w:bCs/>
          <w:color w:val="000000" w:themeColor="text1"/>
        </w:rPr>
        <w:t xml:space="preserve"> while other cells, namely differentiated cells</w:t>
      </w:r>
      <w:r w:rsidR="00C3107F" w:rsidRPr="006E5D47">
        <w:rPr>
          <w:bCs/>
          <w:color w:val="000000" w:themeColor="text1"/>
        </w:rPr>
        <w:t xml:space="preserve">, </w:t>
      </w:r>
      <w:r w:rsidRPr="006E5D47">
        <w:rPr>
          <w:bCs/>
          <w:color w:val="000000" w:themeColor="text1"/>
        </w:rPr>
        <w:t>die</w:t>
      </w:r>
      <w:r w:rsidR="00994B48" w:rsidRPr="006E5D47">
        <w:rPr>
          <w:bCs/>
          <w:color w:val="000000" w:themeColor="text1"/>
        </w:rPr>
        <w:fldChar w:fldCharType="begin" w:fldLock="1"/>
      </w:r>
      <w:r w:rsidR="005531F7" w:rsidRPr="006E5D47">
        <w:rPr>
          <w:bCs/>
          <w:color w:val="000000" w:themeColor="text1"/>
        </w:rPr>
        <w:instrText xml:space="preserve"> ADDIN ZOTERO_ITEM CSL_CITATION {"citationID":"NbFOlvDR","properties":{"formattedCitation":"\\super 4\\nosupersub{}","plainCitation":"4","noteIndex":0},"citationItems":[{"id":"bIyZ5QM6/ESOLFbCY","uris":["http://www.mendeley.com/documents/?uuid=c1fcd079-9ba2-35d6-a037-52f4ab302f30"],"uri":["http://www.mendeley.com/documents/?uuid=c1fcd079-9ba2-35d6-a037-52f4ab302f30"],"itemData":{"DOI":"10.1016/S0076-6879(06)19001-1","ISBN":"9780123736505","ISSN":"0076-6879","abstract":"Throughout the process of development and continuing into adulthood, stem cells function as a reservoir of undifferentiated cell types, whose role is to underpin cell genesis in a variety of tissues and organs. In the adult, they play an essential homeostatic role by replacing differentiated tissue cells “worn off” by physiological turnover or lost to injury or disease. As such, the discovery of such cells in the adult mammalian central nervous system (CNS), an organ traditionally thought to have little or no regenerative capacity, was most unexpected. Nonetheless, by employing a novel serum-free culture system termed the neurosphere assay, Reynolds and Weiss demonstrated the presence of neural stem cells in both the adult (Reynolds and Weiss, 1992) and embryonic mouse brain (Reynolds et al., 1992). Here we describe how to generate, serially passage, and differentiate neurospheres derived from both the developing and adult brain, and provide more technical details that will enable one to achieve reproducible cultures, which can be passaged over an extended period of time.","author":[{"dropping-particle":"","family":"Rietze","given":"Rodney L.","non-dropping-particle":"","parse-names":false,"suffix":""},{"dropping-particle":"","family":"Reynolds","given":"Brent A.","non-dropping-particle":"","parse-names":false,"suffix":""}],"container-title":"Methods in Enzymology","id":"ITEM-1","issued":{"date-parts":[["2006","1","1"]]},"page":"3-23","publisher":"Academic Press","title":"Neural Stem Cell Isolation and Characterization","type":"article-journal","volume":"419"}}],"schema":"https://github.com/citation-style-language/schema/raw/master/csl-citation.json"} </w:instrText>
      </w:r>
      <w:r w:rsidR="00994B48" w:rsidRPr="006E5D47">
        <w:rPr>
          <w:bCs/>
          <w:color w:val="000000" w:themeColor="text1"/>
        </w:rPr>
        <w:fldChar w:fldCharType="separate"/>
      </w:r>
      <w:r w:rsidR="005531F7" w:rsidRPr="006E5D47">
        <w:rPr>
          <w:vertAlign w:val="superscript"/>
        </w:rPr>
        <w:t>4</w:t>
      </w:r>
      <w:r w:rsidR="00994B48" w:rsidRPr="006E5D47">
        <w:rPr>
          <w:bCs/>
          <w:color w:val="000000" w:themeColor="text1"/>
        </w:rPr>
        <w:fldChar w:fldCharType="end"/>
      </w:r>
      <w:r w:rsidRPr="006E5D47">
        <w:rPr>
          <w:bCs/>
          <w:color w:val="000000" w:themeColor="text1"/>
        </w:rPr>
        <w:t xml:space="preserve">. </w:t>
      </w:r>
      <w:r w:rsidR="00B77C73" w:rsidRPr="006E5D47">
        <w:rPr>
          <w:bCs/>
          <w:color w:val="000000" w:themeColor="text1"/>
        </w:rPr>
        <w:t>N</w:t>
      </w:r>
      <w:r w:rsidRPr="006E5D47">
        <w:rPr>
          <w:bCs/>
          <w:color w:val="000000" w:themeColor="text1"/>
        </w:rPr>
        <w:t>eural precursor cells grow as neurosphere</w:t>
      </w:r>
      <w:r w:rsidR="00B77C73" w:rsidRPr="006E5D47">
        <w:rPr>
          <w:bCs/>
          <w:color w:val="000000" w:themeColor="text1"/>
        </w:rPr>
        <w:t>s</w:t>
      </w:r>
      <w:r w:rsidR="00CD5B07">
        <w:rPr>
          <w:bCs/>
          <w:color w:val="000000" w:themeColor="text1"/>
        </w:rPr>
        <w:t>,</w:t>
      </w:r>
      <w:r w:rsidRPr="006E5D47">
        <w:rPr>
          <w:bCs/>
          <w:color w:val="000000" w:themeColor="text1"/>
        </w:rPr>
        <w:t xml:space="preserve"> which can be then passage</w:t>
      </w:r>
      <w:r w:rsidR="00B67DC5" w:rsidRPr="006E5D47">
        <w:rPr>
          <w:bCs/>
          <w:color w:val="000000" w:themeColor="text1"/>
        </w:rPr>
        <w:t>d</w:t>
      </w:r>
      <w:r w:rsidRPr="006E5D47">
        <w:rPr>
          <w:bCs/>
          <w:color w:val="000000" w:themeColor="text1"/>
        </w:rPr>
        <w:t xml:space="preserve"> to further expand the pool of th</w:t>
      </w:r>
      <w:r w:rsidR="00B77C73" w:rsidRPr="006E5D47">
        <w:rPr>
          <w:bCs/>
          <w:color w:val="000000" w:themeColor="text1"/>
        </w:rPr>
        <w:t>e</w:t>
      </w:r>
      <w:r w:rsidRPr="006E5D47">
        <w:rPr>
          <w:bCs/>
          <w:color w:val="000000" w:themeColor="text1"/>
        </w:rPr>
        <w:t>se cells</w:t>
      </w:r>
      <w:r w:rsidR="000C63BF" w:rsidRPr="006E5D47">
        <w:rPr>
          <w:bCs/>
          <w:color w:val="000000" w:themeColor="text1"/>
        </w:rPr>
        <w:fldChar w:fldCharType="begin" w:fldLock="1"/>
      </w:r>
      <w:r w:rsidR="005531F7" w:rsidRPr="006E5D47">
        <w:rPr>
          <w:bCs/>
          <w:color w:val="000000" w:themeColor="text1"/>
        </w:rPr>
        <w:instrText xml:space="preserve"> ADDIN ZOTERO_ITEM CSL_CITATION {"citationID":"Ln4opDoo","properties":{"formattedCitation":"\\super 5\\nosupersub{}","plainCitation":"5","noteIndex":0},"citationItems":[{"id":"bIyZ5QM6/L4mlL8m5","uris":["http://www.mendeley.com/documents/?uuid=19f7d47f-2043-3029-acaf-7e0f8a0b52fb"],"uri":["http://www.mendeley.com/documents/?uuid=19f7d47f-2043-3029-acaf-7e0f8a0b52fb"],"itemData":{"DOI":"10.3791/51225","ISSN":"1940-087X","PMID":"24637893","abstract":"The neurosphere assay and the adherent monolayer culture system are valuable tools to determine the potential (proliferation or differentiation) of adult neural stem cells in vitro. These assays can be used to compare the precursor potential of cells isolated from genetically different or differentially treated animals to determine the effects of exogenous factors on neural precursor cell proliferation and differentiation and to generate neural precursor cell lines that can be assayed over continuous passages. The neurosphere assay is traditionally used for the post-hoc identification of stem cells, primarily due to the lack of definitive markers with which they can be isolated from primary tissue and has the major advantage of giving a quick estimate of precursor cell numbers in brain tissue derived from individual animals. Adherent monolayer cultures, in contrast, are not traditionally used to compare proliferation between individual animals, as each culture is generally initiated from the combined tissue of between 5-8 animals. However, they have the major advantage that, unlike neurospheres, they consist of a mostly homogeneous population of precursor cells and are useful for following the differentiation process in single cells. Here, we describe, in detail, the generation of neurosphere cultures and, for the first time, adherent cultures from individual animals. This has many important implications including paired analysis of proliferation and/or differentiation potential in both the subventricular zone (SVZ) and dentate gyrus (DG) of treated or genetically different mouse lines, as well as a significant reduction in animal usage.","author":[{"dropping-particle":"","family":"Walker","given":"Tara L.","non-dropping-particle":"","parse-names":false,"suffix":""},{"dropping-particle":"","family":"Kempermann","given":"Gerd","non-dropping-particle":"","parse-names":false,"suffix":""}],"container-title":"Journal of Visualized Experiments","id":"ITEM-1","issue":"84","issued":{"date-parts":[["2014","2","25"]]},"page":"e51225","title":"One Mouse, Two Cultures: Isolation and Culture of Adult Neural Stem Cells from the Two Neurogenic Zones of Individual Mice","type":"article-journal"}}],"schema":"https://github.com/citation-style-language/schema/raw/master/csl-citation.json"} </w:instrText>
      </w:r>
      <w:r w:rsidR="000C63BF" w:rsidRPr="006E5D47">
        <w:rPr>
          <w:bCs/>
          <w:color w:val="000000" w:themeColor="text1"/>
        </w:rPr>
        <w:fldChar w:fldCharType="separate"/>
      </w:r>
      <w:r w:rsidR="005531F7" w:rsidRPr="006E5D47">
        <w:rPr>
          <w:vertAlign w:val="superscript"/>
        </w:rPr>
        <w:t>5</w:t>
      </w:r>
      <w:r w:rsidR="000C63BF" w:rsidRPr="006E5D47">
        <w:rPr>
          <w:bCs/>
          <w:color w:val="000000" w:themeColor="text1"/>
        </w:rPr>
        <w:fldChar w:fldCharType="end"/>
      </w:r>
      <w:r w:rsidRPr="006E5D47">
        <w:rPr>
          <w:bCs/>
          <w:color w:val="000000" w:themeColor="text1"/>
        </w:rPr>
        <w:t xml:space="preserve">. </w:t>
      </w:r>
      <w:r w:rsidR="00B77C73" w:rsidRPr="006E5D47">
        <w:rPr>
          <w:bCs/>
          <w:color w:val="000000" w:themeColor="text1"/>
        </w:rPr>
        <w:t xml:space="preserve">Importantly, since these </w:t>
      </w:r>
      <w:r w:rsidR="00994B48" w:rsidRPr="006E5D47">
        <w:rPr>
          <w:bCs/>
          <w:color w:val="000000" w:themeColor="text1"/>
        </w:rPr>
        <w:t xml:space="preserve">neural stem progenitor cells </w:t>
      </w:r>
      <w:r w:rsidR="00622418" w:rsidRPr="00622418">
        <w:rPr>
          <w:color w:val="000000" w:themeColor="text1"/>
        </w:rPr>
        <w:t>(</w:t>
      </w:r>
      <w:r w:rsidR="00994B48" w:rsidRPr="006E5D47">
        <w:rPr>
          <w:bCs/>
          <w:color w:val="000000" w:themeColor="text1"/>
        </w:rPr>
        <w:t>NSPCs</w:t>
      </w:r>
      <w:r w:rsidR="00622418" w:rsidRPr="00622418">
        <w:rPr>
          <w:color w:val="000000" w:themeColor="text1"/>
        </w:rPr>
        <w:t>)</w:t>
      </w:r>
      <w:r w:rsidR="00B77C73" w:rsidRPr="006E5D47">
        <w:rPr>
          <w:bCs/>
          <w:color w:val="000000" w:themeColor="text1"/>
        </w:rPr>
        <w:t xml:space="preserve"> are multipotent they </w:t>
      </w:r>
      <w:r w:rsidRPr="006E5D47">
        <w:rPr>
          <w:bCs/>
          <w:color w:val="000000" w:themeColor="text1"/>
        </w:rPr>
        <w:t>are able to differentiate into the three major cell type</w:t>
      </w:r>
      <w:r w:rsidR="00B67DC5" w:rsidRPr="006E5D47">
        <w:rPr>
          <w:bCs/>
          <w:color w:val="000000" w:themeColor="text1"/>
        </w:rPr>
        <w:t>s</w:t>
      </w:r>
      <w:r w:rsidRPr="006E5D47">
        <w:rPr>
          <w:bCs/>
          <w:color w:val="000000" w:themeColor="text1"/>
        </w:rPr>
        <w:t xml:space="preserve"> of the </w:t>
      </w:r>
      <w:r w:rsidR="00CD5B07" w:rsidRPr="006E5D47">
        <w:rPr>
          <w:bCs/>
          <w:color w:val="000000" w:themeColor="text1"/>
        </w:rPr>
        <w:t xml:space="preserve">central nervous system </w:t>
      </w:r>
      <w:r w:rsidR="00622418" w:rsidRPr="00622418">
        <w:rPr>
          <w:color w:val="000000" w:themeColor="text1"/>
        </w:rPr>
        <w:t>(</w:t>
      </w:r>
      <w:r w:rsidR="00B415C7" w:rsidRPr="006E5D47">
        <w:rPr>
          <w:bCs/>
          <w:color w:val="000000" w:themeColor="text1"/>
        </w:rPr>
        <w:t>CNS</w:t>
      </w:r>
      <w:r w:rsidR="00622418" w:rsidRPr="00622418">
        <w:rPr>
          <w:color w:val="000000" w:themeColor="text1"/>
        </w:rPr>
        <w:t>)</w:t>
      </w:r>
      <w:r w:rsidRPr="006E5D47">
        <w:rPr>
          <w:bCs/>
          <w:color w:val="000000" w:themeColor="text1"/>
        </w:rPr>
        <w:t>: neurons, oligodendrocytes and astrocytes</w:t>
      </w:r>
      <w:r w:rsidR="000C63BF" w:rsidRPr="006E5D47">
        <w:rPr>
          <w:bCs/>
          <w:color w:val="000000" w:themeColor="text1"/>
        </w:rPr>
        <w:fldChar w:fldCharType="begin" w:fldLock="1"/>
      </w:r>
      <w:r w:rsidR="005531F7" w:rsidRPr="006E5D47">
        <w:rPr>
          <w:bCs/>
          <w:color w:val="000000" w:themeColor="text1"/>
        </w:rPr>
        <w:instrText xml:space="preserve"> ADDIN ZOTERO_ITEM CSL_CITATION {"citationID":"bDIGHH0I","properties":{"formattedCitation":"\\super 5\\nosupersub{}","plainCitation":"5","noteIndex":0},"citationItems":[{"id":"bIyZ5QM6/L4mlL8m5","uris":["http://www.mendeley.com/documents/?uuid=19f7d47f-2043-3029-acaf-7e0f8a0b52fb"],"uri":["http://www.mendeley.com/documents/?uuid=19f7d47f-2043-3029-acaf-7e0f8a0b52fb"],"itemData":{"DOI":"10.3791/51225","ISSN":"1940-087X","PMID":"24637893","abstract":"The neurosphere assay and the adherent monolayer culture system are valuable tools to determine the potential (proliferation or differentiation) of adult neural stem cells in vitro. These assays can be used to compare the precursor potential of cells isolated from genetically different or differentially treated animals to determine the effects of exogenous factors on neural precursor cell proliferation and differentiation and to generate neural precursor cell lines that can be assayed over continuous passages. The neurosphere assay is traditionally used for the post-hoc identification of stem cells, primarily due to the lack of definitive markers with which they can be isolated from primary tissue and has the major advantage of giving a quick estimate of precursor cell numbers in brain tissue derived from individual animals. Adherent monolayer cultures, in contrast, are not traditionally used to compare proliferation between individual animals, as each culture is generally initiated from the combined tissue of between 5-8 animals. However, they have the major advantage that, unlike neurospheres, they consist of a mostly homogeneous population of precursor cells and are useful for following the differentiation process in single cells. Here, we describe, in detail, the generation of neurosphere cultures and, for the first time, adherent cultures from individual animals. This has many important implications including paired analysis of proliferation and/or differentiation potential in both the subventricular zone (SVZ) and dentate gyrus (DG) of treated or genetically different mouse lines, as well as a significant reduction in animal usage.","author":[{"dropping-particle":"","family":"Walker","given":"Tara L.","non-dropping-particle":"","parse-names":false,"suffix":""},{"dropping-particle":"","family":"Kempermann","given":"Gerd","non-dropping-particle":"","parse-names":false,"suffix":""}],"container-title":"Journal of Visualized Experiments","id":"ITEM-1","issue":"84","issued":{"date-parts":[["2014","2","25"]]},"page":"e51225","title":"One Mouse, Two Cultures: Isolation and Culture of Adult Neural Stem Cells from the Two Neurogenic Zones of Individual Mice","type":"article-journal"}}],"schema":"https://github.com/citation-style-language/schema/raw/master/csl-citation.json"} </w:instrText>
      </w:r>
      <w:r w:rsidR="000C63BF" w:rsidRPr="006E5D47">
        <w:rPr>
          <w:bCs/>
          <w:color w:val="000000" w:themeColor="text1"/>
        </w:rPr>
        <w:fldChar w:fldCharType="separate"/>
      </w:r>
      <w:r w:rsidR="005531F7" w:rsidRPr="006E5D47">
        <w:rPr>
          <w:vertAlign w:val="superscript"/>
        </w:rPr>
        <w:t>5</w:t>
      </w:r>
      <w:r w:rsidR="000C63BF" w:rsidRPr="006E5D47">
        <w:rPr>
          <w:bCs/>
          <w:color w:val="000000" w:themeColor="text1"/>
        </w:rPr>
        <w:fldChar w:fldCharType="end"/>
      </w:r>
      <w:r w:rsidRPr="006E5D47">
        <w:rPr>
          <w:bCs/>
          <w:color w:val="000000" w:themeColor="text1"/>
        </w:rPr>
        <w:t>.</w:t>
      </w:r>
    </w:p>
    <w:p w14:paraId="27A6A4FD" w14:textId="77777777" w:rsidR="00201D66" w:rsidRPr="006E5D47" w:rsidRDefault="00201D66" w:rsidP="00221025">
      <w:pPr>
        <w:rPr>
          <w:bCs/>
          <w:color w:val="000000" w:themeColor="text1"/>
        </w:rPr>
      </w:pPr>
    </w:p>
    <w:p w14:paraId="3F1454D4" w14:textId="6EF6EE57" w:rsidR="00201D66" w:rsidRPr="006E5D47" w:rsidRDefault="00201D66" w:rsidP="00221025">
      <w:pPr>
        <w:rPr>
          <w:bCs/>
          <w:color w:val="auto"/>
        </w:rPr>
      </w:pPr>
      <w:r w:rsidRPr="006E5D47">
        <w:rPr>
          <w:bCs/>
          <w:color w:val="000000" w:themeColor="text1"/>
        </w:rPr>
        <w:t xml:space="preserve">The NSA provides a renewable source of undifferentiated CNS precursors, which can be used to study several processes including </w:t>
      </w:r>
      <w:r w:rsidR="003D58DF">
        <w:rPr>
          <w:bCs/>
          <w:color w:val="000000" w:themeColor="text1"/>
        </w:rPr>
        <w:t>NSC</w:t>
      </w:r>
      <w:r w:rsidR="00B4762B" w:rsidRPr="006E5D47">
        <w:rPr>
          <w:bCs/>
          <w:color w:val="000000" w:themeColor="text1"/>
        </w:rPr>
        <w:t xml:space="preserve"> </w:t>
      </w:r>
      <w:r w:rsidR="00B415C7" w:rsidRPr="006E5D47">
        <w:rPr>
          <w:bCs/>
          <w:color w:val="000000" w:themeColor="text1"/>
        </w:rPr>
        <w:t xml:space="preserve">proliferation and self-renewal, </w:t>
      </w:r>
      <w:r w:rsidR="00B77C73" w:rsidRPr="006E5D47">
        <w:rPr>
          <w:bCs/>
          <w:color w:val="000000" w:themeColor="text1"/>
        </w:rPr>
        <w:t>and neuronal and glial differentiation</w:t>
      </w:r>
      <w:r w:rsidRPr="006E5D47">
        <w:rPr>
          <w:bCs/>
          <w:color w:val="000000" w:themeColor="text1"/>
        </w:rPr>
        <w:t xml:space="preserve">, in both physiologic and disease context. Moreover, </w:t>
      </w:r>
      <w:r w:rsidR="004F2DA8" w:rsidRPr="006E5D47">
        <w:rPr>
          <w:bCs/>
          <w:iCs/>
          <w:color w:val="000000" w:themeColor="text1"/>
        </w:rPr>
        <w:t xml:space="preserve">in vitro </w:t>
      </w:r>
      <w:r w:rsidRPr="006E5D47">
        <w:rPr>
          <w:bCs/>
          <w:color w:val="000000" w:themeColor="text1"/>
        </w:rPr>
        <w:t xml:space="preserve">studies </w:t>
      </w:r>
      <w:r w:rsidR="00B77C73" w:rsidRPr="006E5D47">
        <w:rPr>
          <w:bCs/>
          <w:color w:val="000000" w:themeColor="text1"/>
        </w:rPr>
        <w:t>can be used to</w:t>
      </w:r>
      <w:r w:rsidRPr="006E5D47">
        <w:rPr>
          <w:bCs/>
          <w:color w:val="000000" w:themeColor="text1"/>
        </w:rPr>
        <w:t xml:space="preserve"> evaluate the degree of intrinsic specification present in neural precursors during development, as well as to study the </w:t>
      </w:r>
      <w:r w:rsidR="004E0D32" w:rsidRPr="006E5D47">
        <w:rPr>
          <w:bCs/>
          <w:color w:val="000000" w:themeColor="text1"/>
        </w:rPr>
        <w:t xml:space="preserve">full </w:t>
      </w:r>
      <w:r w:rsidRPr="006E5D47">
        <w:rPr>
          <w:bCs/>
          <w:color w:val="000000" w:themeColor="text1"/>
        </w:rPr>
        <w:t>potential of the cells</w:t>
      </w:r>
      <w:r w:rsidR="004E0D32" w:rsidRPr="006E5D47">
        <w:rPr>
          <w:bCs/>
          <w:color w:val="000000" w:themeColor="text1"/>
        </w:rPr>
        <w:t>, by removing extrinsic cues</w:t>
      </w:r>
      <w:r w:rsidRPr="006E5D47">
        <w:rPr>
          <w:bCs/>
          <w:color w:val="000000" w:themeColor="text1"/>
        </w:rPr>
        <w:t xml:space="preserve"> </w:t>
      </w:r>
      <w:r w:rsidR="002B1CFE" w:rsidRPr="006E5D47">
        <w:rPr>
          <w:bCs/>
          <w:color w:val="000000" w:themeColor="text1"/>
        </w:rPr>
        <w:t>associated with</w:t>
      </w:r>
      <w:r w:rsidRPr="006E5D47">
        <w:rPr>
          <w:bCs/>
          <w:color w:val="000000" w:themeColor="text1"/>
        </w:rPr>
        <w:t xml:space="preserve"> their normal environment</w:t>
      </w:r>
      <w:r w:rsidR="00677086" w:rsidRPr="006E5D47">
        <w:rPr>
          <w:bCs/>
          <w:color w:val="000000" w:themeColor="text1"/>
        </w:rPr>
        <w:fldChar w:fldCharType="begin" w:fldLock="1"/>
      </w:r>
      <w:r w:rsidR="005531F7" w:rsidRPr="006E5D47">
        <w:rPr>
          <w:bCs/>
          <w:color w:val="000000" w:themeColor="text1"/>
        </w:rPr>
        <w:instrText xml:space="preserve"> ADDIN ZOTERO_ITEM CSL_CITATION {"citationID":"YZ81nNth","properties":{"formattedCitation":"\\super 6\\nosupersub{}","plainCitation":"6","noteIndex":0},"citationItems":[{"id":"bIyZ5QM6/WBQugKTz","uris":["http://www.mendeley.com/documents/?uuid=e71ad355-3072-3b88-bf56-d1b20c9fcad1"],"uri":["http://www.mendeley.com/documents/?uuid=e71ad355-3072-3b88-bf56-d1b20c9fcad1"],"itemData":{"DOI":"10.1385/MN:34:3:153","ISSN":"0893-7648","author":[{"dropping-particle":"","family":"Jensen","given":"Josephine B.","non-dropping-particle":"","parse-names":false,"suffix":""},{"dropping-particle":"","family":"Parmar","given":"Malin","non-dropping-particle":"","parse-names":false,"suffix":""}],"container-title":"Molecular Neurobiology","id":"ITEM-1","issue":"3","issued":{"date-parts":[["2006"]]},"page":"153-162","publisher":"Humana Press","title":"Strengths and Limitations of the Neurosphere Culture System","type":"article-journal","volume":"34"}}],"schema":"https://github.com/citation-style-language/schema/raw/master/csl-citation.json"} </w:instrText>
      </w:r>
      <w:r w:rsidR="00677086" w:rsidRPr="006E5D47">
        <w:rPr>
          <w:bCs/>
          <w:color w:val="000000" w:themeColor="text1"/>
        </w:rPr>
        <w:fldChar w:fldCharType="separate"/>
      </w:r>
      <w:r w:rsidR="005531F7" w:rsidRPr="006E5D47">
        <w:rPr>
          <w:vertAlign w:val="superscript"/>
        </w:rPr>
        <w:t>6</w:t>
      </w:r>
      <w:r w:rsidR="00677086" w:rsidRPr="006E5D47">
        <w:rPr>
          <w:bCs/>
          <w:color w:val="000000" w:themeColor="text1"/>
        </w:rPr>
        <w:fldChar w:fldCharType="end"/>
      </w:r>
      <w:r w:rsidRPr="006E5D47">
        <w:rPr>
          <w:bCs/>
          <w:color w:val="000000" w:themeColor="text1"/>
        </w:rPr>
        <w:t>. The neurosphere</w:t>
      </w:r>
      <w:r w:rsidR="002B1CFE" w:rsidRPr="006E5D47">
        <w:rPr>
          <w:bCs/>
          <w:color w:val="000000" w:themeColor="text1"/>
        </w:rPr>
        <w:t xml:space="preserve"> </w:t>
      </w:r>
      <w:r w:rsidR="00706226" w:rsidRPr="006E5D47">
        <w:rPr>
          <w:bCs/>
          <w:color w:val="000000" w:themeColor="text1"/>
        </w:rPr>
        <w:t xml:space="preserve">model is valuable to </w:t>
      </w:r>
      <w:r w:rsidR="002B1CFE" w:rsidRPr="006E5D47">
        <w:rPr>
          <w:bCs/>
          <w:color w:val="000000" w:themeColor="text1"/>
        </w:rPr>
        <w:t>evaluat</w:t>
      </w:r>
      <w:r w:rsidR="00706226" w:rsidRPr="006E5D47">
        <w:rPr>
          <w:bCs/>
          <w:color w:val="000000" w:themeColor="text1"/>
        </w:rPr>
        <w:t>e</w:t>
      </w:r>
      <w:r w:rsidRPr="006E5D47">
        <w:rPr>
          <w:bCs/>
          <w:color w:val="000000" w:themeColor="text1"/>
        </w:rPr>
        <w:t xml:space="preserve"> </w:t>
      </w:r>
      <w:r w:rsidR="00B77C73" w:rsidRPr="006E5D47">
        <w:rPr>
          <w:bCs/>
          <w:color w:val="000000" w:themeColor="text1"/>
        </w:rPr>
        <w:t>putative regulators</w:t>
      </w:r>
      <w:r w:rsidR="00706226" w:rsidRPr="006E5D47">
        <w:rPr>
          <w:bCs/>
          <w:color w:val="000000" w:themeColor="text1"/>
        </w:rPr>
        <w:t xml:space="preserve"> since</w:t>
      </w:r>
      <w:r w:rsidR="00B77C73" w:rsidRPr="006E5D47">
        <w:rPr>
          <w:bCs/>
          <w:color w:val="000000" w:themeColor="text1"/>
        </w:rPr>
        <w:t xml:space="preserve"> </w:t>
      </w:r>
      <w:r w:rsidR="00706226" w:rsidRPr="006E5D47">
        <w:rPr>
          <w:bCs/>
          <w:color w:val="000000" w:themeColor="text1"/>
        </w:rPr>
        <w:t>by</w:t>
      </w:r>
      <w:r w:rsidR="00546B47" w:rsidRPr="006E5D47">
        <w:rPr>
          <w:bCs/>
          <w:color w:val="000000" w:themeColor="text1"/>
        </w:rPr>
        <w:t xml:space="preserve"> maintain</w:t>
      </w:r>
      <w:r w:rsidR="00706226" w:rsidRPr="006E5D47">
        <w:rPr>
          <w:bCs/>
          <w:color w:val="000000" w:themeColor="text1"/>
        </w:rPr>
        <w:t>ing the cells</w:t>
      </w:r>
      <w:r w:rsidR="00546B47" w:rsidRPr="006E5D47">
        <w:rPr>
          <w:bCs/>
          <w:color w:val="000000" w:themeColor="text1"/>
        </w:rPr>
        <w:t xml:space="preserve"> in a medium devoid of serum</w:t>
      </w:r>
      <w:r w:rsidR="00CD5B07">
        <w:rPr>
          <w:bCs/>
          <w:color w:val="000000" w:themeColor="text1"/>
        </w:rPr>
        <w:t xml:space="preserve">, </w:t>
      </w:r>
      <w:r w:rsidR="00706226" w:rsidRPr="006E5D47">
        <w:rPr>
          <w:bCs/>
          <w:color w:val="000000" w:themeColor="text1"/>
        </w:rPr>
        <w:t>the</w:t>
      </w:r>
      <w:r w:rsidR="00546B47" w:rsidRPr="006E5D47">
        <w:rPr>
          <w:bCs/>
          <w:color w:val="000000" w:themeColor="text1"/>
        </w:rPr>
        <w:t xml:space="preserve"> environmental cues</w:t>
      </w:r>
      <w:r w:rsidR="00706226" w:rsidRPr="006E5D47">
        <w:rPr>
          <w:bCs/>
          <w:color w:val="000000" w:themeColor="text1"/>
        </w:rPr>
        <w:t xml:space="preserve"> are</w:t>
      </w:r>
      <w:r w:rsidR="00546B47" w:rsidRPr="006E5D47">
        <w:rPr>
          <w:bCs/>
          <w:color w:val="000000" w:themeColor="text1"/>
        </w:rPr>
        <w:t xml:space="preserve"> </w:t>
      </w:r>
      <w:r w:rsidR="00706226" w:rsidRPr="006E5D47">
        <w:rPr>
          <w:bCs/>
          <w:color w:val="000000" w:themeColor="text1"/>
        </w:rPr>
        <w:t xml:space="preserve">only </w:t>
      </w:r>
      <w:r w:rsidR="00546B47" w:rsidRPr="006E5D47">
        <w:rPr>
          <w:bCs/>
          <w:color w:val="000000" w:themeColor="text1"/>
        </w:rPr>
        <w:t xml:space="preserve">provided by the </w:t>
      </w:r>
      <w:r w:rsidRPr="006E5D47">
        <w:rPr>
          <w:bCs/>
          <w:color w:val="000000" w:themeColor="text1"/>
        </w:rPr>
        <w:t>surrounding cells</w:t>
      </w:r>
      <w:r w:rsidR="003B0517" w:rsidRPr="006E5D47">
        <w:rPr>
          <w:bCs/>
          <w:color w:val="000000" w:themeColor="text1"/>
        </w:rPr>
        <w:fldChar w:fldCharType="begin" w:fldLock="1"/>
      </w:r>
      <w:r w:rsidR="005531F7" w:rsidRPr="006E5D47">
        <w:rPr>
          <w:bCs/>
          <w:color w:val="000000" w:themeColor="text1"/>
        </w:rPr>
        <w:instrText xml:space="preserve"> ADDIN ZOTERO_ITEM CSL_CITATION {"citationID":"OgzQ7pTD","properties":{"formattedCitation":"\\super 6\\nosupersub{}","plainCitation":"6","noteIndex":0},"citationItems":[{"id":"bIyZ5QM6/WBQugKTz","uris":["http://www.mendeley.com/documents/?uuid=e71ad355-3072-3b88-bf56-d1b20c9fcad1"],"uri":["http://www.mendeley.com/documents/?uuid=e71ad355-3072-3b88-bf56-d1b20c9fcad1"],"itemData":{"DOI":"10.1385/MN:34:3:153","ISSN":"0893-7648","author":[{"dropping-particle":"","family":"Jensen","given":"Josephine B.","non-dropping-particle":"","parse-names":false,"suffix":""},{"dropping-particle":"","family":"Parmar","given":"Malin","non-dropping-particle":"","parse-names":false,"suffix":""}],"container-title":"Molecular Neurobiology","id":"ITEM-1","issue":"3","issued":{"date-parts":[["2006"]]},"page":"153-162","publisher":"Humana Press","title":"Strengths and Limitations of the Neurosphere Culture System","type":"article-journal","volume":"34"}}],"schema":"https://github.com/citation-style-language/schema/raw/master/csl-citation.json"} </w:instrText>
      </w:r>
      <w:r w:rsidR="003B0517" w:rsidRPr="006E5D47">
        <w:rPr>
          <w:bCs/>
          <w:color w:val="000000" w:themeColor="text1"/>
        </w:rPr>
        <w:fldChar w:fldCharType="separate"/>
      </w:r>
      <w:r w:rsidR="005531F7" w:rsidRPr="006E5D47">
        <w:rPr>
          <w:vertAlign w:val="superscript"/>
        </w:rPr>
        <w:t>6</w:t>
      </w:r>
      <w:r w:rsidR="003B0517" w:rsidRPr="006E5D47">
        <w:rPr>
          <w:bCs/>
          <w:color w:val="000000" w:themeColor="text1"/>
        </w:rPr>
        <w:fldChar w:fldCharType="end"/>
      </w:r>
      <w:r w:rsidRPr="006E5D47">
        <w:rPr>
          <w:bCs/>
          <w:color w:val="000000" w:themeColor="text1"/>
        </w:rPr>
        <w:t xml:space="preserve">. </w:t>
      </w:r>
      <w:r w:rsidR="00A876C1" w:rsidRPr="006E5D47">
        <w:rPr>
          <w:bCs/>
          <w:color w:val="000000" w:themeColor="text1"/>
        </w:rPr>
        <w:t>Moreover, i</w:t>
      </w:r>
      <w:r w:rsidRPr="006E5D47">
        <w:rPr>
          <w:bCs/>
          <w:color w:val="000000" w:themeColor="text1"/>
        </w:rPr>
        <w:t xml:space="preserve">n the NSA, NSPCs are </w:t>
      </w:r>
      <w:r w:rsidR="00A876C1" w:rsidRPr="006E5D47">
        <w:rPr>
          <w:bCs/>
          <w:color w:val="000000" w:themeColor="text1"/>
        </w:rPr>
        <w:t xml:space="preserve">easily </w:t>
      </w:r>
      <w:r w:rsidRPr="006E5D47">
        <w:rPr>
          <w:bCs/>
          <w:color w:val="000000" w:themeColor="text1"/>
        </w:rPr>
        <w:t>expand</w:t>
      </w:r>
      <w:r w:rsidR="00A876C1" w:rsidRPr="006E5D47">
        <w:rPr>
          <w:bCs/>
          <w:color w:val="000000" w:themeColor="text1"/>
        </w:rPr>
        <w:t>ed</w:t>
      </w:r>
      <w:r w:rsidRPr="006E5D47">
        <w:rPr>
          <w:bCs/>
          <w:color w:val="000000" w:themeColor="text1"/>
        </w:rPr>
        <w:t xml:space="preserve"> in culture, </w:t>
      </w:r>
      <w:r w:rsidRPr="006E5D47">
        <w:rPr>
          <w:bCs/>
          <w:color w:val="auto"/>
        </w:rPr>
        <w:t xml:space="preserve">the density of cells per area is high and the heterogeneous composition of the neurospheres </w:t>
      </w:r>
      <w:r w:rsidR="00A876C1" w:rsidRPr="006E5D47">
        <w:rPr>
          <w:bCs/>
          <w:color w:val="auto"/>
        </w:rPr>
        <w:t xml:space="preserve">has some similarity to </w:t>
      </w:r>
      <w:r w:rsidRPr="003D58DF">
        <w:rPr>
          <w:bCs/>
          <w:color w:val="auto"/>
        </w:rPr>
        <w:t>in vivo</w:t>
      </w:r>
      <w:r w:rsidR="00A876C1" w:rsidRPr="006E5D47">
        <w:rPr>
          <w:bCs/>
          <w:i/>
          <w:iCs/>
          <w:color w:val="auto"/>
        </w:rPr>
        <w:t xml:space="preserve"> </w:t>
      </w:r>
      <w:r w:rsidR="00A876C1" w:rsidRPr="006E5D47">
        <w:rPr>
          <w:bCs/>
          <w:iCs/>
          <w:color w:val="auto"/>
        </w:rPr>
        <w:t>niches</w:t>
      </w:r>
      <w:r w:rsidR="000C63BF" w:rsidRPr="006E5D47">
        <w:rPr>
          <w:bCs/>
          <w:i/>
          <w:iCs/>
          <w:color w:val="auto"/>
        </w:rPr>
        <w:fldChar w:fldCharType="begin" w:fldLock="1"/>
      </w:r>
      <w:r w:rsidR="005531F7" w:rsidRPr="006E5D47">
        <w:rPr>
          <w:bCs/>
          <w:i/>
          <w:iCs/>
          <w:color w:val="auto"/>
        </w:rPr>
        <w:instrText xml:space="preserve"> ADDIN ZOTERO_ITEM CSL_CITATION {"citationID":"bnHo8Otz","properties":{"formattedCitation":"\\super 6\\nosupersub{}","plainCitation":"6","noteIndex":0},"citationItems":[{"id":"bIyZ5QM6/WBQugKTz","uris":["http://www.mendeley.com/documents/?uuid=e71ad355-3072-3b88-bf56-d1b20c9fcad1"],"uri":["http://www.mendeley.com/documents/?uuid=e71ad355-3072-3b88-bf56-d1b20c9fcad1"],"itemData":{"DOI":"10.1385/MN:34:3:153","ISSN":"0893-7648","author":[{"dropping-particle":"","family":"Jensen","given":"Josephine B.","non-dropping-particle":"","parse-names":false,"suffix":""},{"dropping-particle":"","family":"Parmar","given":"Malin","non-dropping-particle":"","parse-names":false,"suffix":""}],"container-title":"Molecular Neurobiology","id":"ITEM-1","issue":"3","issued":{"date-parts":[["2006"]]},"page":"153-162","publisher":"Humana Press","title":"Strengths and Limitations of the Neurosphere Culture System","type":"article-journal","volume":"34"}}],"schema":"https://github.com/citation-style-language/schema/raw/master/csl-citation.json"} </w:instrText>
      </w:r>
      <w:r w:rsidR="000C63BF" w:rsidRPr="006E5D47">
        <w:rPr>
          <w:bCs/>
          <w:i/>
          <w:iCs/>
          <w:color w:val="auto"/>
        </w:rPr>
        <w:fldChar w:fldCharType="separate"/>
      </w:r>
      <w:r w:rsidR="005531F7" w:rsidRPr="006E5D47">
        <w:rPr>
          <w:vertAlign w:val="superscript"/>
        </w:rPr>
        <w:t>6</w:t>
      </w:r>
      <w:r w:rsidR="000C63BF" w:rsidRPr="006E5D47">
        <w:rPr>
          <w:bCs/>
          <w:i/>
          <w:iCs/>
          <w:color w:val="auto"/>
        </w:rPr>
        <w:fldChar w:fldCharType="end"/>
      </w:r>
      <w:r w:rsidRPr="006E5D47">
        <w:rPr>
          <w:bCs/>
          <w:color w:val="auto"/>
        </w:rPr>
        <w:t>. These well-</w:t>
      </w:r>
      <w:r w:rsidR="00CD5B07">
        <w:rPr>
          <w:bCs/>
          <w:color w:val="auto"/>
        </w:rPr>
        <w:t>e</w:t>
      </w:r>
      <w:r w:rsidRPr="006E5D47">
        <w:rPr>
          <w:bCs/>
          <w:color w:val="auto"/>
        </w:rPr>
        <w:t xml:space="preserve">stablished advantages are the reason why this methodology has been widely used </w:t>
      </w:r>
      <w:r w:rsidR="00354A9C">
        <w:rPr>
          <w:bCs/>
          <w:color w:val="auto"/>
        </w:rPr>
        <w:t>by</w:t>
      </w:r>
      <w:r w:rsidRPr="006E5D47">
        <w:rPr>
          <w:bCs/>
          <w:color w:val="auto"/>
        </w:rPr>
        <w:t xml:space="preserve"> many researchers.</w:t>
      </w:r>
    </w:p>
    <w:p w14:paraId="0A071778" w14:textId="77777777" w:rsidR="00201D66" w:rsidRPr="006E5D47" w:rsidRDefault="00201D66" w:rsidP="00221025">
      <w:pPr>
        <w:rPr>
          <w:bCs/>
          <w:color w:val="auto"/>
        </w:rPr>
      </w:pPr>
    </w:p>
    <w:p w14:paraId="785CE481" w14:textId="5EDE62BF" w:rsidR="005225BD" w:rsidRPr="006E5D47" w:rsidRDefault="00201D66" w:rsidP="00221025">
      <w:pPr>
        <w:rPr>
          <w:bCs/>
          <w:color w:val="auto"/>
        </w:rPr>
      </w:pPr>
      <w:r w:rsidRPr="006E5D47">
        <w:rPr>
          <w:bCs/>
          <w:color w:val="auto"/>
        </w:rPr>
        <w:t>The following protocol describe</w:t>
      </w:r>
      <w:r w:rsidR="00A876C1" w:rsidRPr="006E5D47">
        <w:rPr>
          <w:bCs/>
          <w:color w:val="auto"/>
        </w:rPr>
        <w:t>s</w:t>
      </w:r>
      <w:r w:rsidRPr="006E5D47">
        <w:rPr>
          <w:bCs/>
          <w:color w:val="auto"/>
        </w:rPr>
        <w:t xml:space="preserve"> in detail all the process</w:t>
      </w:r>
      <w:r w:rsidR="00CD5B07">
        <w:rPr>
          <w:bCs/>
          <w:color w:val="auto"/>
        </w:rPr>
        <w:t>es</w:t>
      </w:r>
      <w:r w:rsidRPr="006E5D47">
        <w:rPr>
          <w:bCs/>
          <w:color w:val="auto"/>
        </w:rPr>
        <w:t xml:space="preserve"> from the isolation of</w:t>
      </w:r>
      <w:r w:rsidR="008B5E82" w:rsidRPr="006E5D47">
        <w:rPr>
          <w:bCs/>
          <w:color w:val="auto"/>
        </w:rPr>
        <w:t xml:space="preserve"> postnatal</w:t>
      </w:r>
      <w:r w:rsidRPr="006E5D47">
        <w:rPr>
          <w:bCs/>
          <w:color w:val="auto"/>
        </w:rPr>
        <w:t xml:space="preserve"> NSPC population</w:t>
      </w:r>
      <w:r w:rsidR="00CD5B07">
        <w:rPr>
          <w:bCs/>
          <w:color w:val="auto"/>
        </w:rPr>
        <w:t xml:space="preserve"> </w:t>
      </w:r>
      <w:r w:rsidR="00A876C1" w:rsidRPr="006E5D47">
        <w:rPr>
          <w:bCs/>
          <w:color w:val="auto"/>
        </w:rPr>
        <w:t>from</w:t>
      </w:r>
      <w:r w:rsidRPr="006E5D47">
        <w:rPr>
          <w:bCs/>
          <w:color w:val="auto"/>
        </w:rPr>
        <w:t xml:space="preserve"> the two main neurogenic regions</w:t>
      </w:r>
      <w:r w:rsidR="00A876C1" w:rsidRPr="006E5D47">
        <w:rPr>
          <w:bCs/>
          <w:color w:val="auto"/>
        </w:rPr>
        <w:t xml:space="preserve">, </w:t>
      </w:r>
      <w:r w:rsidRPr="006E5D47">
        <w:rPr>
          <w:bCs/>
          <w:color w:val="auto"/>
        </w:rPr>
        <w:t xml:space="preserve">the subventricular zone </w:t>
      </w:r>
      <w:r w:rsidR="00622418" w:rsidRPr="00622418">
        <w:rPr>
          <w:color w:val="auto"/>
        </w:rPr>
        <w:t>(</w:t>
      </w:r>
      <w:r w:rsidRPr="006E5D47">
        <w:rPr>
          <w:bCs/>
          <w:color w:val="auto"/>
        </w:rPr>
        <w:t>SVZ</w:t>
      </w:r>
      <w:r w:rsidR="00622418" w:rsidRPr="00622418">
        <w:rPr>
          <w:color w:val="auto"/>
        </w:rPr>
        <w:t>)</w:t>
      </w:r>
      <w:r w:rsidRPr="006E5D47">
        <w:rPr>
          <w:bCs/>
          <w:color w:val="auto"/>
        </w:rPr>
        <w:t xml:space="preserve"> and the </w:t>
      </w:r>
      <w:r w:rsidR="00A876C1" w:rsidRPr="006E5D47">
        <w:rPr>
          <w:bCs/>
          <w:color w:val="auto"/>
        </w:rPr>
        <w:t xml:space="preserve">hippocampal </w:t>
      </w:r>
      <w:r w:rsidR="00CF6358" w:rsidRPr="006E5D47">
        <w:rPr>
          <w:bCs/>
          <w:color w:val="auto"/>
        </w:rPr>
        <w:t>d</w:t>
      </w:r>
      <w:r w:rsidRPr="006E5D47">
        <w:rPr>
          <w:bCs/>
          <w:color w:val="auto"/>
        </w:rPr>
        <w:t xml:space="preserve">entate gyrus </w:t>
      </w:r>
      <w:r w:rsidR="00622418" w:rsidRPr="00622418">
        <w:rPr>
          <w:color w:val="auto"/>
        </w:rPr>
        <w:t>(</w:t>
      </w:r>
      <w:r w:rsidRPr="006E5D47">
        <w:rPr>
          <w:bCs/>
          <w:color w:val="auto"/>
        </w:rPr>
        <w:t>DG</w:t>
      </w:r>
      <w:r w:rsidR="00622418" w:rsidRPr="00622418">
        <w:rPr>
          <w:color w:val="auto"/>
        </w:rPr>
        <w:t>)</w:t>
      </w:r>
      <w:r w:rsidR="00A876C1" w:rsidRPr="006E5D47">
        <w:rPr>
          <w:bCs/>
          <w:color w:val="auto"/>
        </w:rPr>
        <w:t>,</w:t>
      </w:r>
      <w:r w:rsidRPr="006E5D47">
        <w:rPr>
          <w:bCs/>
          <w:color w:val="auto"/>
        </w:rPr>
        <w:t xml:space="preserve"> </w:t>
      </w:r>
      <w:r w:rsidR="00A876C1" w:rsidRPr="006E5D47">
        <w:rPr>
          <w:bCs/>
          <w:color w:val="auto"/>
        </w:rPr>
        <w:t xml:space="preserve">to the </w:t>
      </w:r>
      <w:r w:rsidRPr="006E5D47">
        <w:rPr>
          <w:bCs/>
          <w:color w:val="auto"/>
        </w:rPr>
        <w:t>expan</w:t>
      </w:r>
      <w:r w:rsidR="00A876C1" w:rsidRPr="006E5D47">
        <w:rPr>
          <w:bCs/>
          <w:color w:val="auto"/>
        </w:rPr>
        <w:t>sion of</w:t>
      </w:r>
      <w:r w:rsidRPr="006E5D47">
        <w:rPr>
          <w:bCs/>
          <w:color w:val="auto"/>
        </w:rPr>
        <w:t xml:space="preserve"> those cells as neurospheres</w:t>
      </w:r>
      <w:r w:rsidR="00824BFD" w:rsidRPr="006E5D47">
        <w:rPr>
          <w:bCs/>
          <w:color w:val="auto"/>
        </w:rPr>
        <w:t>,</w:t>
      </w:r>
      <w:r w:rsidRPr="006E5D47">
        <w:rPr>
          <w:bCs/>
          <w:color w:val="auto"/>
        </w:rPr>
        <w:t xml:space="preserve"> as well as to</w:t>
      </w:r>
      <w:r w:rsidR="00CF6358" w:rsidRPr="006E5D47">
        <w:rPr>
          <w:bCs/>
          <w:color w:val="auto"/>
        </w:rPr>
        <w:t xml:space="preserve"> the</w:t>
      </w:r>
      <w:r w:rsidRPr="006E5D47">
        <w:rPr>
          <w:bCs/>
          <w:color w:val="auto"/>
        </w:rPr>
        <w:t xml:space="preserve"> differentiat</w:t>
      </w:r>
      <w:r w:rsidR="00A876C1" w:rsidRPr="006E5D47">
        <w:rPr>
          <w:bCs/>
          <w:color w:val="auto"/>
        </w:rPr>
        <w:t xml:space="preserve">ion </w:t>
      </w:r>
      <w:r w:rsidRPr="006E5D47">
        <w:rPr>
          <w:bCs/>
          <w:color w:val="auto"/>
        </w:rPr>
        <w:t xml:space="preserve">into </w:t>
      </w:r>
      <w:r w:rsidR="00A876C1" w:rsidRPr="006E5D47">
        <w:rPr>
          <w:bCs/>
          <w:color w:val="auto"/>
        </w:rPr>
        <w:t>neurons, astrocytes and oligodendrocytes</w:t>
      </w:r>
      <w:r w:rsidRPr="006E5D47">
        <w:rPr>
          <w:bCs/>
          <w:color w:val="auto"/>
        </w:rPr>
        <w:t>. Lastly, different assays are also described to access stemness and multipotency properties of SVZ- and DG-derived NSPC</w:t>
      </w:r>
      <w:r w:rsidR="002F3784">
        <w:rPr>
          <w:bCs/>
          <w:color w:val="auto"/>
        </w:rPr>
        <w:t>s</w:t>
      </w:r>
      <w:r w:rsidRPr="006E5D47">
        <w:rPr>
          <w:bCs/>
          <w:color w:val="auto"/>
        </w:rPr>
        <w:t>.</w:t>
      </w:r>
    </w:p>
    <w:p w14:paraId="2343B3B9" w14:textId="77777777" w:rsidR="006E5D47" w:rsidRPr="006E5D47" w:rsidRDefault="006E5D47" w:rsidP="00221025">
      <w:pPr>
        <w:rPr>
          <w:color w:val="808080"/>
        </w:rPr>
      </w:pPr>
    </w:p>
    <w:p w14:paraId="3D4CD2F3" w14:textId="268CDCF3" w:rsidR="006305D7" w:rsidRPr="006E5D47" w:rsidRDefault="006305D7" w:rsidP="00221025">
      <w:pPr>
        <w:rPr>
          <w:color w:val="808080" w:themeColor="background1" w:themeShade="80"/>
        </w:rPr>
      </w:pPr>
      <w:r w:rsidRPr="006E5D47">
        <w:rPr>
          <w:b/>
        </w:rPr>
        <w:t>PROTOCOL:</w:t>
      </w:r>
      <w:r w:rsidRPr="006E5D47">
        <w:t xml:space="preserve"> </w:t>
      </w:r>
    </w:p>
    <w:p w14:paraId="6BC616F2" w14:textId="77777777" w:rsidR="006E5D47" w:rsidRDefault="006E5D47" w:rsidP="00221025">
      <w:pPr>
        <w:contextualSpacing/>
        <w:rPr>
          <w:color w:val="auto"/>
        </w:rPr>
      </w:pPr>
    </w:p>
    <w:p w14:paraId="6829A047" w14:textId="313E4C9D" w:rsidR="00F9772A" w:rsidRPr="006E5D47" w:rsidRDefault="00E64A4E" w:rsidP="00221025">
      <w:pPr>
        <w:contextualSpacing/>
        <w:rPr>
          <w:color w:val="auto"/>
        </w:rPr>
      </w:pPr>
      <w:r w:rsidRPr="006E5D47">
        <w:rPr>
          <w:color w:val="auto"/>
        </w:rPr>
        <w:lastRenderedPageBreak/>
        <w:t xml:space="preserve">All experiments were performed in accordance with the European Community </w:t>
      </w:r>
      <w:r w:rsidR="00622418" w:rsidRPr="00622418">
        <w:rPr>
          <w:color w:val="auto"/>
        </w:rPr>
        <w:t>(</w:t>
      </w:r>
      <w:r w:rsidRPr="006E5D47">
        <w:rPr>
          <w:color w:val="auto"/>
        </w:rPr>
        <w:t>86/609/EEC; 2010/63/EU; 2012/707/EU</w:t>
      </w:r>
      <w:r w:rsidR="00622418" w:rsidRPr="00622418">
        <w:rPr>
          <w:color w:val="auto"/>
        </w:rPr>
        <w:t>)</w:t>
      </w:r>
      <w:r w:rsidRPr="006E5D47">
        <w:rPr>
          <w:color w:val="auto"/>
        </w:rPr>
        <w:t xml:space="preserve"> and Portuguese </w:t>
      </w:r>
      <w:r w:rsidR="00622418" w:rsidRPr="00622418">
        <w:rPr>
          <w:color w:val="auto"/>
        </w:rPr>
        <w:t>(</w:t>
      </w:r>
      <w:r w:rsidRPr="006E5D47">
        <w:rPr>
          <w:color w:val="auto"/>
        </w:rPr>
        <w:t>DL 113/2013</w:t>
      </w:r>
      <w:r w:rsidR="00622418" w:rsidRPr="00622418">
        <w:rPr>
          <w:color w:val="auto"/>
        </w:rPr>
        <w:t>)</w:t>
      </w:r>
      <w:r w:rsidRPr="006E5D47">
        <w:rPr>
          <w:color w:val="auto"/>
        </w:rPr>
        <w:t xml:space="preserve"> legislation for the protection of animals used for scientific purposes. The protocol was approved by the “iMM</w:t>
      </w:r>
      <w:r w:rsidR="0017503A">
        <w:rPr>
          <w:color w:val="auto"/>
        </w:rPr>
        <w:t>’</w:t>
      </w:r>
      <w:r w:rsidRPr="006E5D47">
        <w:rPr>
          <w:color w:val="auto"/>
        </w:rPr>
        <w:t xml:space="preserve">s institutional Animal Welfare Body – ORBEA-iMM and the National competent authority – DGAV </w:t>
      </w:r>
      <w:r w:rsidR="00622418" w:rsidRPr="00622418">
        <w:rPr>
          <w:color w:val="auto"/>
        </w:rPr>
        <w:t>(</w:t>
      </w:r>
      <w:r w:rsidRPr="006E5D47">
        <w:rPr>
          <w:color w:val="auto"/>
        </w:rPr>
        <w:t>Direcção Geral de Alimentação e Veterinária</w:t>
      </w:r>
      <w:r w:rsidR="00622418" w:rsidRPr="00622418">
        <w:rPr>
          <w:color w:val="auto"/>
        </w:rPr>
        <w:t>)</w:t>
      </w:r>
      <w:r w:rsidRPr="006E5D47">
        <w:rPr>
          <w:color w:val="auto"/>
        </w:rPr>
        <w:t>.”</w:t>
      </w:r>
    </w:p>
    <w:p w14:paraId="49116C0A" w14:textId="77777777" w:rsidR="00A839A8" w:rsidRPr="006E5D47" w:rsidRDefault="00A839A8" w:rsidP="00221025">
      <w:pPr>
        <w:contextualSpacing/>
        <w:rPr>
          <w:color w:val="808080"/>
        </w:rPr>
      </w:pPr>
    </w:p>
    <w:p w14:paraId="12B91341" w14:textId="5504CB84" w:rsidR="00201D66" w:rsidRPr="006E5D47" w:rsidRDefault="00201D66" w:rsidP="00221025">
      <w:pPr>
        <w:numPr>
          <w:ilvl w:val="0"/>
          <w:numId w:val="1"/>
        </w:numPr>
        <w:contextualSpacing/>
        <w:rPr>
          <w:b/>
          <w:bCs/>
          <w:color w:val="auto"/>
        </w:rPr>
      </w:pPr>
      <w:r w:rsidRPr="006E5D47">
        <w:rPr>
          <w:b/>
          <w:bCs/>
          <w:color w:val="auto"/>
        </w:rPr>
        <w:t xml:space="preserve">Basic </w:t>
      </w:r>
      <w:r w:rsidR="006E5D47" w:rsidRPr="006E5D47">
        <w:rPr>
          <w:b/>
          <w:bCs/>
          <w:color w:val="auto"/>
        </w:rPr>
        <w:t>setup and preparation of culture medium</w:t>
      </w:r>
    </w:p>
    <w:p w14:paraId="7722E53B" w14:textId="77777777" w:rsidR="006E5D47" w:rsidRDefault="006E5D47" w:rsidP="006E5D47">
      <w:pPr>
        <w:pStyle w:val="ListParagraph"/>
        <w:ind w:left="0"/>
        <w:rPr>
          <w:color w:val="auto"/>
        </w:rPr>
      </w:pPr>
    </w:p>
    <w:p w14:paraId="229EFCC4" w14:textId="1B7AD2C8" w:rsidR="000A1E5D" w:rsidRDefault="00F96368" w:rsidP="00221025">
      <w:pPr>
        <w:pStyle w:val="ListParagraph"/>
        <w:numPr>
          <w:ilvl w:val="1"/>
          <w:numId w:val="11"/>
        </w:numPr>
        <w:ind w:left="0" w:firstLine="0"/>
        <w:rPr>
          <w:color w:val="auto"/>
        </w:rPr>
      </w:pPr>
      <w:r w:rsidRPr="006E5D47">
        <w:rPr>
          <w:color w:val="auto"/>
        </w:rPr>
        <w:t>On the day of dissection, prepare the appropriate amount of growth medium</w:t>
      </w:r>
      <w:r w:rsidR="00C52440" w:rsidRPr="006E5D47">
        <w:rPr>
          <w:color w:val="auto"/>
        </w:rPr>
        <w:t xml:space="preserve"> </w:t>
      </w:r>
      <w:r w:rsidRPr="006E5D47">
        <w:rPr>
          <w:color w:val="auto"/>
        </w:rPr>
        <w:t>correspond</w:t>
      </w:r>
      <w:r w:rsidR="00C4518D" w:rsidRPr="006E5D47">
        <w:rPr>
          <w:color w:val="auto"/>
        </w:rPr>
        <w:t>ing</w:t>
      </w:r>
      <w:r w:rsidRPr="006E5D47">
        <w:rPr>
          <w:color w:val="auto"/>
        </w:rPr>
        <w:t xml:space="preserve"> to serum-free medium </w:t>
      </w:r>
      <w:r w:rsidR="00622418" w:rsidRPr="00622418">
        <w:rPr>
          <w:color w:val="auto"/>
        </w:rPr>
        <w:t>(</w:t>
      </w:r>
      <w:r w:rsidRPr="006E5D47">
        <w:rPr>
          <w:color w:val="auto"/>
        </w:rPr>
        <w:t>SFM</w:t>
      </w:r>
      <w:r w:rsidR="00622418" w:rsidRPr="00622418">
        <w:rPr>
          <w:color w:val="auto"/>
        </w:rPr>
        <w:t>)</w:t>
      </w:r>
      <w:r w:rsidRPr="006E5D47">
        <w:rPr>
          <w:color w:val="auto"/>
        </w:rPr>
        <w:t xml:space="preserve"> composed of </w:t>
      </w:r>
      <w:r w:rsidRPr="006E5D47">
        <w:rPr>
          <w:lang w:val="en-GB"/>
        </w:rPr>
        <w:t>Dulbecco</w:t>
      </w:r>
      <w:r w:rsidR="0017503A">
        <w:rPr>
          <w:lang w:val="en-GB"/>
        </w:rPr>
        <w:t>’</w:t>
      </w:r>
      <w:r w:rsidRPr="006E5D47">
        <w:rPr>
          <w:lang w:val="en-GB"/>
        </w:rPr>
        <w:t>s modified eagle medium [</w:t>
      </w:r>
      <w:r w:rsidR="00622418" w:rsidRPr="00622418">
        <w:rPr>
          <w:lang w:val="en-GB"/>
        </w:rPr>
        <w:t>(</w:t>
      </w:r>
      <w:r w:rsidRPr="006E5D47">
        <w:rPr>
          <w:lang w:val="en-GB"/>
        </w:rPr>
        <w:t>DMEM</w:t>
      </w:r>
      <w:r w:rsidR="00622418" w:rsidRPr="00622418">
        <w:rPr>
          <w:lang w:val="en-GB"/>
        </w:rPr>
        <w:t>)</w:t>
      </w:r>
      <w:r w:rsidRPr="006E5D47">
        <w:rPr>
          <w:lang w:val="en-GB"/>
        </w:rPr>
        <w:t xml:space="preserve">/F12 </w:t>
      </w:r>
      <w:r w:rsidR="00BD038A" w:rsidRPr="006E5D47">
        <w:rPr>
          <w:lang w:val="en-GB"/>
        </w:rPr>
        <w:t>with L-glutamine</w:t>
      </w:r>
      <w:r w:rsidRPr="006E5D47">
        <w:rPr>
          <w:lang w:val="en-GB"/>
        </w:rPr>
        <w:t xml:space="preserve">] </w:t>
      </w:r>
      <w:r w:rsidR="00622418" w:rsidRPr="00622418">
        <w:rPr>
          <w:lang w:val="en-GB"/>
        </w:rPr>
        <w:t>(</w:t>
      </w:r>
      <w:r w:rsidR="00D1078A" w:rsidRPr="00D1078A">
        <w:rPr>
          <w:b/>
          <w:lang w:val="en-GB"/>
        </w:rPr>
        <w:t>Table of Materials</w:t>
      </w:r>
      <w:r w:rsidR="00622418" w:rsidRPr="00622418">
        <w:rPr>
          <w:lang w:val="en-GB"/>
        </w:rPr>
        <w:t>)</w:t>
      </w:r>
      <w:r w:rsidR="00BD038A" w:rsidRPr="006E5D47">
        <w:rPr>
          <w:lang w:val="en-GB"/>
        </w:rPr>
        <w:t xml:space="preserve"> </w:t>
      </w:r>
      <w:r w:rsidRPr="006E5D47">
        <w:rPr>
          <w:lang w:val="en-GB"/>
        </w:rPr>
        <w:t xml:space="preserve">supplemented with </w:t>
      </w:r>
      <w:r w:rsidRPr="006E5D47">
        <w:rPr>
          <w:color w:val="auto"/>
        </w:rPr>
        <w:t>100 U/</w:t>
      </w:r>
      <w:r w:rsidR="005B3E05" w:rsidRPr="006E5D47">
        <w:rPr>
          <w:color w:val="auto"/>
        </w:rPr>
        <w:t>mL</w:t>
      </w:r>
      <w:r w:rsidRPr="006E5D47">
        <w:rPr>
          <w:color w:val="auto"/>
        </w:rPr>
        <w:t xml:space="preserve"> penicillin and 100 µg/</w:t>
      </w:r>
      <w:r w:rsidR="005B3E05" w:rsidRPr="006E5D47">
        <w:rPr>
          <w:color w:val="auto"/>
        </w:rPr>
        <w:t>mL</w:t>
      </w:r>
      <w:r w:rsidRPr="006E5D47">
        <w:rPr>
          <w:color w:val="auto"/>
        </w:rPr>
        <w:t xml:space="preserve"> streptomycin </w:t>
      </w:r>
      <w:r w:rsidR="00622418" w:rsidRPr="00622418">
        <w:rPr>
          <w:color w:val="auto"/>
        </w:rPr>
        <w:t>(</w:t>
      </w:r>
      <w:r w:rsidR="0017503A">
        <w:rPr>
          <w:color w:val="auto"/>
        </w:rPr>
        <w:t>pen/strep</w:t>
      </w:r>
      <w:r w:rsidR="00622418" w:rsidRPr="00622418">
        <w:rPr>
          <w:color w:val="auto"/>
        </w:rPr>
        <w:t>)</w:t>
      </w:r>
      <w:r w:rsidRPr="006E5D47">
        <w:rPr>
          <w:color w:val="auto"/>
        </w:rPr>
        <w:t xml:space="preserve">, 1% B27, </w:t>
      </w:r>
      <w:r w:rsidR="00DA7F8F" w:rsidRPr="006E5D47">
        <w:rPr>
          <w:color w:val="auto"/>
        </w:rPr>
        <w:t>with</w:t>
      </w:r>
      <w:r w:rsidRPr="006E5D47">
        <w:rPr>
          <w:color w:val="auto"/>
        </w:rPr>
        <w:t xml:space="preserve"> also 10 ng/</w:t>
      </w:r>
      <w:r w:rsidR="005B3E05" w:rsidRPr="006E5D47">
        <w:rPr>
          <w:color w:val="auto"/>
        </w:rPr>
        <w:t>mL</w:t>
      </w:r>
      <w:r w:rsidRPr="006E5D47">
        <w:rPr>
          <w:color w:val="auto"/>
        </w:rPr>
        <w:t xml:space="preserve"> EGF and </w:t>
      </w:r>
      <w:r w:rsidR="00325254" w:rsidRPr="006E5D47">
        <w:rPr>
          <w:color w:val="auto"/>
        </w:rPr>
        <w:t xml:space="preserve">5 </w:t>
      </w:r>
      <w:r w:rsidRPr="006E5D47">
        <w:rPr>
          <w:color w:val="auto"/>
        </w:rPr>
        <w:t>ng/</w:t>
      </w:r>
      <w:r w:rsidR="00197C63" w:rsidRPr="006E5D47">
        <w:rPr>
          <w:color w:val="auto"/>
        </w:rPr>
        <w:t xml:space="preserve">mL </w:t>
      </w:r>
      <w:r w:rsidRPr="006E5D47">
        <w:rPr>
          <w:color w:val="auto"/>
        </w:rPr>
        <w:t>bFGF. Warm the culture medium to 37 °C in a water bath.</w:t>
      </w:r>
    </w:p>
    <w:p w14:paraId="11F9C749" w14:textId="77777777" w:rsidR="00D1078A" w:rsidRPr="006E5D47" w:rsidRDefault="00D1078A" w:rsidP="00D1078A">
      <w:pPr>
        <w:pStyle w:val="ListParagraph"/>
        <w:ind w:left="0"/>
        <w:rPr>
          <w:color w:val="auto"/>
        </w:rPr>
      </w:pPr>
    </w:p>
    <w:p w14:paraId="4026040E" w14:textId="2E9C059E" w:rsidR="006A1D9D" w:rsidRDefault="00D1078A" w:rsidP="00221025">
      <w:pPr>
        <w:pStyle w:val="ListParagraph"/>
        <w:ind w:left="0"/>
        <w:rPr>
          <w:color w:val="auto"/>
        </w:rPr>
      </w:pPr>
      <w:r w:rsidRPr="00D1078A">
        <w:rPr>
          <w:bCs/>
          <w:color w:val="auto"/>
        </w:rPr>
        <w:t xml:space="preserve">NOTE: </w:t>
      </w:r>
      <w:r w:rsidR="00F42F33" w:rsidRPr="006E5D47">
        <w:rPr>
          <w:color w:val="auto"/>
        </w:rPr>
        <w:t xml:space="preserve">The volume of growth medium </w:t>
      </w:r>
      <w:r w:rsidR="00C52440" w:rsidRPr="006E5D47">
        <w:rPr>
          <w:color w:val="auto"/>
        </w:rPr>
        <w:t>depends on the number of pups</w:t>
      </w:r>
      <w:r w:rsidR="007866D7" w:rsidRPr="006E5D47">
        <w:rPr>
          <w:color w:val="auto"/>
        </w:rPr>
        <w:t xml:space="preserve">, for 5 pups prepare </w:t>
      </w:r>
      <w:r w:rsidR="0017503A">
        <w:rPr>
          <w:color w:val="auto"/>
        </w:rPr>
        <w:t>~</w:t>
      </w:r>
      <w:r w:rsidR="007866D7" w:rsidRPr="006E5D47">
        <w:rPr>
          <w:color w:val="auto"/>
        </w:rPr>
        <w:t>10</w:t>
      </w:r>
      <w:r w:rsidR="00F42F33" w:rsidRPr="006E5D47">
        <w:rPr>
          <w:color w:val="auto"/>
        </w:rPr>
        <w:t>0</w:t>
      </w:r>
      <w:r w:rsidR="006A1D9D" w:rsidRPr="006E5D47">
        <w:rPr>
          <w:color w:val="auto"/>
        </w:rPr>
        <w:t xml:space="preserve"> </w:t>
      </w:r>
      <w:r w:rsidR="00F42F33" w:rsidRPr="006E5D47">
        <w:rPr>
          <w:color w:val="auto"/>
        </w:rPr>
        <w:t>mL</w:t>
      </w:r>
      <w:r w:rsidR="007866D7" w:rsidRPr="006E5D47">
        <w:rPr>
          <w:color w:val="auto"/>
        </w:rPr>
        <w:t xml:space="preserve"> </w:t>
      </w:r>
      <w:r w:rsidR="00622418" w:rsidRPr="00622418">
        <w:rPr>
          <w:color w:val="auto"/>
        </w:rPr>
        <w:t>(</w:t>
      </w:r>
      <w:r w:rsidR="007866D7" w:rsidRPr="006E5D47">
        <w:rPr>
          <w:color w:val="auto"/>
        </w:rPr>
        <w:t>50 mL for SVZ and 50</w:t>
      </w:r>
      <w:r>
        <w:rPr>
          <w:color w:val="auto"/>
        </w:rPr>
        <w:t xml:space="preserve"> </w:t>
      </w:r>
      <w:r w:rsidR="007866D7" w:rsidRPr="006E5D47">
        <w:rPr>
          <w:color w:val="auto"/>
        </w:rPr>
        <w:t>mL for DG</w:t>
      </w:r>
      <w:r w:rsidR="00622418" w:rsidRPr="00622418">
        <w:rPr>
          <w:color w:val="auto"/>
        </w:rPr>
        <w:t>)</w:t>
      </w:r>
      <w:r>
        <w:rPr>
          <w:color w:val="auto"/>
        </w:rPr>
        <w:t>;</w:t>
      </w:r>
      <w:r w:rsidR="00F42F33" w:rsidRPr="006E5D47">
        <w:rPr>
          <w:color w:val="auto"/>
        </w:rPr>
        <w:t xml:space="preserve"> however</w:t>
      </w:r>
      <w:r>
        <w:rPr>
          <w:color w:val="auto"/>
        </w:rPr>
        <w:t>,</w:t>
      </w:r>
      <w:r w:rsidR="00F42F33" w:rsidRPr="006E5D47">
        <w:rPr>
          <w:color w:val="auto"/>
        </w:rPr>
        <w:t xml:space="preserve"> after counting</w:t>
      </w:r>
      <w:r w:rsidR="006A1D9D" w:rsidRPr="006E5D47">
        <w:rPr>
          <w:color w:val="auto"/>
        </w:rPr>
        <w:t xml:space="preserve"> the </w:t>
      </w:r>
      <w:r w:rsidR="007866D7" w:rsidRPr="006E5D47">
        <w:rPr>
          <w:color w:val="auto"/>
        </w:rPr>
        <w:t xml:space="preserve">number of </w:t>
      </w:r>
      <w:r w:rsidR="006A1D9D" w:rsidRPr="006E5D47">
        <w:rPr>
          <w:color w:val="auto"/>
        </w:rPr>
        <w:t xml:space="preserve">cells </w:t>
      </w:r>
      <w:r w:rsidR="00622418" w:rsidRPr="00622418">
        <w:rPr>
          <w:color w:val="auto"/>
        </w:rPr>
        <w:t>(</w:t>
      </w:r>
      <w:r w:rsidR="006A1D9D" w:rsidRPr="006E5D47">
        <w:rPr>
          <w:color w:val="auto"/>
        </w:rPr>
        <w:t>step 5.1</w:t>
      </w:r>
      <w:r w:rsidR="00622418" w:rsidRPr="00622418">
        <w:rPr>
          <w:color w:val="auto"/>
        </w:rPr>
        <w:t>)</w:t>
      </w:r>
      <w:r w:rsidR="007866D7" w:rsidRPr="006E5D47">
        <w:rPr>
          <w:color w:val="auto"/>
        </w:rPr>
        <w:t xml:space="preserve"> the exact volume will have to be adjusted</w:t>
      </w:r>
      <w:r w:rsidR="00845220" w:rsidRPr="006E5D47">
        <w:rPr>
          <w:color w:val="auto"/>
        </w:rPr>
        <w:t>.</w:t>
      </w:r>
    </w:p>
    <w:p w14:paraId="70E70280" w14:textId="77777777" w:rsidR="00D1078A" w:rsidRPr="006E5D47" w:rsidRDefault="00D1078A" w:rsidP="00221025">
      <w:pPr>
        <w:pStyle w:val="ListParagraph"/>
        <w:ind w:left="0"/>
        <w:rPr>
          <w:color w:val="auto"/>
        </w:rPr>
      </w:pPr>
    </w:p>
    <w:p w14:paraId="23AD2739" w14:textId="653980D2" w:rsidR="000A1E5D" w:rsidRPr="006E5D47" w:rsidRDefault="00201D66" w:rsidP="00221025">
      <w:pPr>
        <w:pStyle w:val="ListParagraph"/>
        <w:numPr>
          <w:ilvl w:val="1"/>
          <w:numId w:val="11"/>
        </w:numPr>
        <w:ind w:left="0" w:firstLine="0"/>
        <w:rPr>
          <w:color w:val="auto"/>
        </w:rPr>
      </w:pPr>
      <w:r w:rsidRPr="006E5D47">
        <w:rPr>
          <w:color w:val="auto"/>
        </w:rPr>
        <w:t xml:space="preserve">For microdissection of SVZ and DG, prepare the </w:t>
      </w:r>
      <w:r w:rsidRPr="006E5D47">
        <w:rPr>
          <w:lang w:val="en-GB"/>
        </w:rPr>
        <w:t>calcium and magnesium-free Hank</w:t>
      </w:r>
      <w:r w:rsidR="000B53F0">
        <w:rPr>
          <w:lang w:val="en-GB"/>
        </w:rPr>
        <w:t>s</w:t>
      </w:r>
      <w:r w:rsidR="0017503A">
        <w:rPr>
          <w:lang w:val="en-GB"/>
        </w:rPr>
        <w:t>’</w:t>
      </w:r>
      <w:r w:rsidRPr="006E5D47">
        <w:rPr>
          <w:lang w:val="en-GB"/>
        </w:rPr>
        <w:t xml:space="preserve"> balanced saline solution </w:t>
      </w:r>
      <w:r w:rsidR="00622418" w:rsidRPr="00622418">
        <w:rPr>
          <w:lang w:val="en-GB"/>
        </w:rPr>
        <w:t>(</w:t>
      </w:r>
      <w:r w:rsidRPr="006E5D47">
        <w:rPr>
          <w:lang w:val="en-GB"/>
        </w:rPr>
        <w:t>HBSS</w:t>
      </w:r>
      <w:r w:rsidR="00622418" w:rsidRPr="00622418">
        <w:rPr>
          <w:lang w:val="en-GB"/>
        </w:rPr>
        <w:t>)</w:t>
      </w:r>
      <w:r w:rsidRPr="006E5D47">
        <w:rPr>
          <w:lang w:val="en-GB"/>
        </w:rPr>
        <w:t xml:space="preserve"> dissection medium</w:t>
      </w:r>
      <w:r w:rsidRPr="006E5D47">
        <w:rPr>
          <w:color w:val="auto"/>
        </w:rPr>
        <w:t xml:space="preserve"> supplemented with 100 U/</w:t>
      </w:r>
      <w:r w:rsidR="005B3E05" w:rsidRPr="006E5D47">
        <w:rPr>
          <w:color w:val="auto"/>
        </w:rPr>
        <w:t>mL</w:t>
      </w:r>
      <w:r w:rsidRPr="006E5D47">
        <w:rPr>
          <w:color w:val="auto"/>
        </w:rPr>
        <w:t xml:space="preserve"> </w:t>
      </w:r>
      <w:r w:rsidR="0017503A">
        <w:rPr>
          <w:color w:val="auto"/>
        </w:rPr>
        <w:t>pen/strep</w:t>
      </w:r>
      <w:r w:rsidRPr="006E5D47">
        <w:rPr>
          <w:color w:val="auto"/>
        </w:rPr>
        <w:t>.</w:t>
      </w:r>
    </w:p>
    <w:p w14:paraId="67DDE3B5" w14:textId="77777777" w:rsidR="004077EC" w:rsidRDefault="004077EC" w:rsidP="00221025">
      <w:pPr>
        <w:pStyle w:val="ListParagraph"/>
        <w:ind w:left="0"/>
        <w:rPr>
          <w:bCs/>
          <w:color w:val="auto"/>
        </w:rPr>
      </w:pPr>
    </w:p>
    <w:p w14:paraId="46D66383" w14:textId="65A359BE" w:rsidR="006A1D9D" w:rsidRDefault="00D1078A" w:rsidP="00221025">
      <w:pPr>
        <w:pStyle w:val="ListParagraph"/>
        <w:ind w:left="0"/>
        <w:rPr>
          <w:color w:val="auto"/>
        </w:rPr>
      </w:pPr>
      <w:r w:rsidRPr="00D1078A">
        <w:rPr>
          <w:bCs/>
          <w:color w:val="auto"/>
        </w:rPr>
        <w:t xml:space="preserve">NOTE: </w:t>
      </w:r>
      <w:r w:rsidR="005913F1" w:rsidRPr="006E5D47">
        <w:rPr>
          <w:color w:val="auto"/>
        </w:rPr>
        <w:t>Prepare 50</w:t>
      </w:r>
      <w:r w:rsidR="0017503A">
        <w:rPr>
          <w:color w:val="auto"/>
        </w:rPr>
        <w:t>−</w:t>
      </w:r>
      <w:r w:rsidR="005913F1" w:rsidRPr="006E5D47">
        <w:rPr>
          <w:color w:val="auto"/>
        </w:rPr>
        <w:t>100 mL</w:t>
      </w:r>
      <w:r w:rsidR="005913F1" w:rsidRPr="006E5D47" w:rsidDel="005913F1">
        <w:rPr>
          <w:color w:val="auto"/>
        </w:rPr>
        <w:t xml:space="preserve"> </w:t>
      </w:r>
      <w:r w:rsidR="005913F1" w:rsidRPr="006E5D47">
        <w:rPr>
          <w:color w:val="auto"/>
        </w:rPr>
        <w:t xml:space="preserve">of </w:t>
      </w:r>
      <w:r w:rsidR="006A1D9D" w:rsidRPr="006E5D47">
        <w:rPr>
          <w:color w:val="auto"/>
        </w:rPr>
        <w:t>dissection medium.</w:t>
      </w:r>
      <w:r w:rsidR="00647252" w:rsidRPr="006E5D47">
        <w:rPr>
          <w:color w:val="auto"/>
        </w:rPr>
        <w:t xml:space="preserve"> </w:t>
      </w:r>
    </w:p>
    <w:p w14:paraId="05DF2910" w14:textId="5078538D" w:rsidR="004077EC" w:rsidRDefault="004077EC" w:rsidP="00221025">
      <w:pPr>
        <w:pStyle w:val="ListParagraph"/>
        <w:ind w:left="0"/>
        <w:rPr>
          <w:color w:val="auto"/>
        </w:rPr>
      </w:pPr>
    </w:p>
    <w:p w14:paraId="5DA24112" w14:textId="0CD18817" w:rsidR="00201D66" w:rsidRPr="006E5D47" w:rsidRDefault="00201D66" w:rsidP="00221025">
      <w:pPr>
        <w:pStyle w:val="ListParagraph"/>
        <w:numPr>
          <w:ilvl w:val="1"/>
          <w:numId w:val="11"/>
        </w:numPr>
        <w:ind w:left="0" w:firstLine="0"/>
        <w:rPr>
          <w:color w:val="auto"/>
        </w:rPr>
      </w:pPr>
      <w:r w:rsidRPr="006E5D47">
        <w:rPr>
          <w:color w:val="auto"/>
        </w:rPr>
        <w:t xml:space="preserve">Set up a dissection microscope and prepare the tools needed to remove the brain </w:t>
      </w:r>
      <w:r w:rsidR="00622418" w:rsidRPr="00622418">
        <w:rPr>
          <w:color w:val="auto"/>
        </w:rPr>
        <w:t>(</w:t>
      </w:r>
      <w:r w:rsidRPr="006E5D47">
        <w:rPr>
          <w:color w:val="auto"/>
        </w:rPr>
        <w:t>scissors and small spatula</w:t>
      </w:r>
      <w:r w:rsidR="00622418" w:rsidRPr="00622418">
        <w:rPr>
          <w:color w:val="auto"/>
        </w:rPr>
        <w:t>)</w:t>
      </w:r>
      <w:r w:rsidRPr="006E5D47">
        <w:rPr>
          <w:color w:val="auto"/>
        </w:rPr>
        <w:t xml:space="preserve"> and for SVZ and DG microdissections </w:t>
      </w:r>
      <w:r w:rsidR="00622418" w:rsidRPr="00622418">
        <w:rPr>
          <w:color w:val="auto"/>
        </w:rPr>
        <w:t>(</w:t>
      </w:r>
      <w:r w:rsidRPr="006E5D47">
        <w:rPr>
          <w:color w:val="auto"/>
        </w:rPr>
        <w:t>Dumont small scissors, #7 forceps, #5 forceps, #5S forceps</w:t>
      </w:r>
      <w:r w:rsidR="00622418" w:rsidRPr="00622418">
        <w:rPr>
          <w:color w:val="auto"/>
        </w:rPr>
        <w:t>)</w:t>
      </w:r>
      <w:r w:rsidRPr="006E5D47">
        <w:rPr>
          <w:color w:val="auto"/>
        </w:rPr>
        <w:t xml:space="preserve"> by soaking in 70% ethanol.</w:t>
      </w:r>
    </w:p>
    <w:p w14:paraId="34A73285" w14:textId="77777777" w:rsidR="00201D66" w:rsidRPr="006E5D47" w:rsidRDefault="00201D66" w:rsidP="00221025">
      <w:pPr>
        <w:rPr>
          <w:color w:val="auto"/>
        </w:rPr>
      </w:pPr>
    </w:p>
    <w:p w14:paraId="2074C3DE" w14:textId="5D953534" w:rsidR="00CF5986" w:rsidRPr="00C2762B" w:rsidRDefault="00201D66" w:rsidP="00221025">
      <w:pPr>
        <w:numPr>
          <w:ilvl w:val="0"/>
          <w:numId w:val="1"/>
        </w:numPr>
        <w:rPr>
          <w:b/>
          <w:bCs/>
          <w:color w:val="auto"/>
          <w:highlight w:val="yellow"/>
        </w:rPr>
      </w:pPr>
      <w:r w:rsidRPr="00C2762B">
        <w:rPr>
          <w:b/>
          <w:bCs/>
          <w:color w:val="auto"/>
          <w:highlight w:val="yellow"/>
        </w:rPr>
        <w:t xml:space="preserve">Harvesting of </w:t>
      </w:r>
      <w:r w:rsidR="004077EC" w:rsidRPr="00C2762B">
        <w:rPr>
          <w:b/>
          <w:bCs/>
          <w:color w:val="auto"/>
          <w:highlight w:val="yellow"/>
        </w:rPr>
        <w:t>p</w:t>
      </w:r>
      <w:r w:rsidRPr="00C2762B">
        <w:rPr>
          <w:b/>
          <w:bCs/>
          <w:color w:val="auto"/>
          <w:highlight w:val="yellow"/>
        </w:rPr>
        <w:t>ostnatal</w:t>
      </w:r>
      <w:r w:rsidR="00A02128" w:rsidRPr="00C2762B">
        <w:rPr>
          <w:b/>
          <w:bCs/>
          <w:color w:val="auto"/>
          <w:highlight w:val="yellow"/>
        </w:rPr>
        <w:t xml:space="preserve"> </w:t>
      </w:r>
      <w:r w:rsidR="00622418" w:rsidRPr="00622418">
        <w:rPr>
          <w:color w:val="auto"/>
          <w:highlight w:val="yellow"/>
        </w:rPr>
        <w:t>(</w:t>
      </w:r>
      <w:r w:rsidR="007B2AAE">
        <w:rPr>
          <w:b/>
          <w:bCs/>
          <w:color w:val="auto"/>
          <w:highlight w:val="yellow"/>
        </w:rPr>
        <w:t>P1−3</w:t>
      </w:r>
      <w:r w:rsidR="00622418" w:rsidRPr="00622418">
        <w:rPr>
          <w:color w:val="auto"/>
          <w:highlight w:val="yellow"/>
        </w:rPr>
        <w:t>)</w:t>
      </w:r>
      <w:r w:rsidRPr="00C2762B">
        <w:rPr>
          <w:b/>
          <w:bCs/>
          <w:color w:val="auto"/>
          <w:highlight w:val="yellow"/>
        </w:rPr>
        <w:t xml:space="preserve"> </w:t>
      </w:r>
      <w:r w:rsidR="004077EC" w:rsidRPr="00C2762B">
        <w:rPr>
          <w:b/>
          <w:bCs/>
          <w:color w:val="auto"/>
          <w:highlight w:val="yellow"/>
        </w:rPr>
        <w:t>m</w:t>
      </w:r>
      <w:r w:rsidRPr="00C2762B">
        <w:rPr>
          <w:b/>
          <w:bCs/>
          <w:color w:val="auto"/>
          <w:highlight w:val="yellow"/>
        </w:rPr>
        <w:t xml:space="preserve">ouse </w:t>
      </w:r>
      <w:r w:rsidR="004077EC" w:rsidRPr="00C2762B">
        <w:rPr>
          <w:b/>
          <w:bCs/>
          <w:color w:val="auto"/>
          <w:highlight w:val="yellow"/>
        </w:rPr>
        <w:t>b</w:t>
      </w:r>
      <w:r w:rsidRPr="00C2762B">
        <w:rPr>
          <w:b/>
          <w:bCs/>
          <w:color w:val="auto"/>
          <w:highlight w:val="yellow"/>
        </w:rPr>
        <w:t xml:space="preserve">rains and SVZ/DG </w:t>
      </w:r>
      <w:r w:rsidR="004077EC" w:rsidRPr="00C2762B">
        <w:rPr>
          <w:b/>
          <w:bCs/>
          <w:color w:val="auto"/>
          <w:highlight w:val="yellow"/>
        </w:rPr>
        <w:t>m</w:t>
      </w:r>
      <w:r w:rsidRPr="00C2762B">
        <w:rPr>
          <w:b/>
          <w:bCs/>
          <w:color w:val="auto"/>
          <w:highlight w:val="yellow"/>
        </w:rPr>
        <w:t xml:space="preserve">icrodissections </w:t>
      </w:r>
    </w:p>
    <w:p w14:paraId="502334CB" w14:textId="77777777" w:rsidR="004077EC" w:rsidRPr="00C2762B" w:rsidRDefault="004077EC" w:rsidP="004077EC">
      <w:pPr>
        <w:pStyle w:val="ListParagraph"/>
        <w:widowControl/>
        <w:autoSpaceDE/>
        <w:autoSpaceDN/>
        <w:adjustRightInd/>
        <w:ind w:left="0"/>
        <w:rPr>
          <w:color w:val="auto"/>
          <w:highlight w:val="yellow"/>
        </w:rPr>
      </w:pPr>
    </w:p>
    <w:p w14:paraId="5F169686" w14:textId="7D7B5C75" w:rsidR="000A1E5D" w:rsidRPr="00C2762B" w:rsidRDefault="00F96368" w:rsidP="00221025">
      <w:pPr>
        <w:pStyle w:val="ListParagraph"/>
        <w:widowControl/>
        <w:numPr>
          <w:ilvl w:val="1"/>
          <w:numId w:val="12"/>
        </w:numPr>
        <w:autoSpaceDE/>
        <w:autoSpaceDN/>
        <w:adjustRightInd/>
        <w:rPr>
          <w:color w:val="auto"/>
          <w:highlight w:val="yellow"/>
        </w:rPr>
      </w:pPr>
      <w:r w:rsidRPr="00C2762B">
        <w:rPr>
          <w:color w:val="auto"/>
          <w:highlight w:val="yellow"/>
        </w:rPr>
        <w:t xml:space="preserve">Prepare </w:t>
      </w:r>
      <w:r w:rsidR="00E7218F" w:rsidRPr="00C2762B">
        <w:rPr>
          <w:highlight w:val="yellow"/>
          <w:lang w:val="en-GB"/>
        </w:rPr>
        <w:t>60 mm</w:t>
      </w:r>
      <w:r w:rsidR="000B53F0">
        <w:rPr>
          <w:highlight w:val="yellow"/>
          <w:lang w:val="en-GB"/>
        </w:rPr>
        <w:t xml:space="preserve"> </w:t>
      </w:r>
      <w:r w:rsidR="001A536F">
        <w:rPr>
          <w:color w:val="auto"/>
          <w:highlight w:val="yellow"/>
        </w:rPr>
        <w:t>Petri dishes</w:t>
      </w:r>
      <w:r w:rsidR="00CF5986" w:rsidRPr="00C2762B">
        <w:rPr>
          <w:color w:val="auto"/>
          <w:highlight w:val="yellow"/>
        </w:rPr>
        <w:t xml:space="preserve"> </w:t>
      </w:r>
      <w:r w:rsidR="00622418" w:rsidRPr="00622418">
        <w:rPr>
          <w:color w:val="auto"/>
          <w:highlight w:val="yellow"/>
        </w:rPr>
        <w:t>(</w:t>
      </w:r>
      <w:r w:rsidR="00CF5986" w:rsidRPr="00C2762B">
        <w:rPr>
          <w:highlight w:val="yellow"/>
          <w:lang w:val="en-GB"/>
        </w:rPr>
        <w:t>growth area 21 cm</w:t>
      </w:r>
      <w:r w:rsidR="00CF5986" w:rsidRPr="00C2762B">
        <w:rPr>
          <w:highlight w:val="yellow"/>
          <w:vertAlign w:val="superscript"/>
          <w:lang w:val="en-GB"/>
        </w:rPr>
        <w:t>2</w:t>
      </w:r>
      <w:r w:rsidR="00622418" w:rsidRPr="00622418">
        <w:rPr>
          <w:highlight w:val="yellow"/>
          <w:lang w:val="en-GB"/>
        </w:rPr>
        <w:t>)</w:t>
      </w:r>
      <w:r w:rsidR="00CF5986" w:rsidRPr="00C2762B">
        <w:rPr>
          <w:color w:val="auto"/>
          <w:highlight w:val="yellow"/>
        </w:rPr>
        <w:t xml:space="preserve"> </w:t>
      </w:r>
      <w:r w:rsidRPr="00C2762B">
        <w:rPr>
          <w:color w:val="auto"/>
          <w:highlight w:val="yellow"/>
        </w:rPr>
        <w:t xml:space="preserve">with HBSS supplemented with </w:t>
      </w:r>
      <w:r w:rsidR="0017503A">
        <w:rPr>
          <w:color w:val="auto"/>
          <w:highlight w:val="yellow"/>
        </w:rPr>
        <w:t>pen/strep</w:t>
      </w:r>
      <w:r w:rsidRPr="00C2762B">
        <w:rPr>
          <w:color w:val="auto"/>
          <w:highlight w:val="yellow"/>
        </w:rPr>
        <w:t xml:space="preserve"> and 2 sample tubes </w:t>
      </w:r>
      <w:r w:rsidR="00622418" w:rsidRPr="00622418">
        <w:rPr>
          <w:color w:val="auto"/>
          <w:highlight w:val="yellow"/>
        </w:rPr>
        <w:t>(</w:t>
      </w:r>
      <w:r w:rsidRPr="00C2762B">
        <w:rPr>
          <w:color w:val="auto"/>
          <w:highlight w:val="yellow"/>
        </w:rPr>
        <w:t>one for SVZ and one for DG</w:t>
      </w:r>
      <w:r w:rsidR="00622418" w:rsidRPr="00622418">
        <w:rPr>
          <w:color w:val="auto"/>
          <w:highlight w:val="yellow"/>
        </w:rPr>
        <w:t>)</w:t>
      </w:r>
      <w:r w:rsidRPr="00C2762B">
        <w:rPr>
          <w:color w:val="auto"/>
          <w:highlight w:val="yellow"/>
        </w:rPr>
        <w:t xml:space="preserve"> with 500 μL of supplemented HBSS each.</w:t>
      </w:r>
    </w:p>
    <w:p w14:paraId="03EB5461" w14:textId="77777777" w:rsidR="00725E0F" w:rsidRPr="00C2762B" w:rsidRDefault="00725E0F" w:rsidP="00725E0F">
      <w:pPr>
        <w:pStyle w:val="ListParagraph"/>
        <w:widowControl/>
        <w:autoSpaceDE/>
        <w:autoSpaceDN/>
        <w:adjustRightInd/>
        <w:ind w:left="0"/>
        <w:rPr>
          <w:color w:val="auto"/>
          <w:highlight w:val="yellow"/>
        </w:rPr>
      </w:pPr>
    </w:p>
    <w:p w14:paraId="44B7F5B0" w14:textId="4B75E3F8" w:rsidR="000A1E5D" w:rsidRPr="003D58DF" w:rsidRDefault="00F96368" w:rsidP="00221025">
      <w:pPr>
        <w:pStyle w:val="ListParagraph"/>
        <w:widowControl/>
        <w:numPr>
          <w:ilvl w:val="1"/>
          <w:numId w:val="12"/>
        </w:numPr>
        <w:tabs>
          <w:tab w:val="left" w:pos="284"/>
          <w:tab w:val="left" w:pos="567"/>
        </w:tabs>
        <w:autoSpaceDE/>
        <w:autoSpaceDN/>
        <w:adjustRightInd/>
        <w:rPr>
          <w:color w:val="auto"/>
        </w:rPr>
      </w:pPr>
      <w:r w:rsidRPr="003D58DF">
        <w:rPr>
          <w:color w:val="auto"/>
        </w:rPr>
        <w:t xml:space="preserve">Euthanize mice pups </w:t>
      </w:r>
      <w:r w:rsidR="00622418" w:rsidRPr="00622418">
        <w:rPr>
          <w:color w:val="auto"/>
        </w:rPr>
        <w:t>(</w:t>
      </w:r>
      <w:r w:rsidRPr="003D58DF">
        <w:rPr>
          <w:color w:val="auto"/>
        </w:rPr>
        <w:t>P1</w:t>
      </w:r>
      <w:r w:rsidR="007B2AAE">
        <w:rPr>
          <w:color w:val="auto"/>
        </w:rPr>
        <w:t>−</w:t>
      </w:r>
      <w:r w:rsidRPr="003D58DF">
        <w:rPr>
          <w:color w:val="auto"/>
        </w:rPr>
        <w:t>3</w:t>
      </w:r>
      <w:r w:rsidR="00622418" w:rsidRPr="00622418">
        <w:rPr>
          <w:color w:val="auto"/>
        </w:rPr>
        <w:t>)</w:t>
      </w:r>
      <w:r w:rsidRPr="003D58DF">
        <w:rPr>
          <w:color w:val="auto"/>
        </w:rPr>
        <w:t xml:space="preserve"> </w:t>
      </w:r>
      <w:r w:rsidR="00CF6358" w:rsidRPr="003D58DF">
        <w:rPr>
          <w:color w:val="auto"/>
        </w:rPr>
        <w:t>according to the</w:t>
      </w:r>
      <w:r w:rsidRPr="003D58DF">
        <w:rPr>
          <w:color w:val="auto"/>
        </w:rPr>
        <w:t xml:space="preserve"> protocol approved by </w:t>
      </w:r>
      <w:r w:rsidR="00CF6358" w:rsidRPr="003D58DF">
        <w:rPr>
          <w:color w:val="auto"/>
        </w:rPr>
        <w:t xml:space="preserve">the </w:t>
      </w:r>
      <w:r w:rsidRPr="003D58DF">
        <w:rPr>
          <w:color w:val="auto"/>
        </w:rPr>
        <w:t xml:space="preserve">Institutional Animal Care facility/guidelines. Perform </w:t>
      </w:r>
      <w:r w:rsidR="00CF5986" w:rsidRPr="003D58DF">
        <w:rPr>
          <w:color w:val="auto"/>
        </w:rPr>
        <w:t>decapitation</w:t>
      </w:r>
      <w:r w:rsidRPr="003D58DF">
        <w:rPr>
          <w:color w:val="auto"/>
        </w:rPr>
        <w:t xml:space="preserve"> with a single incision with sharp scissors at the base of the brainstem.</w:t>
      </w:r>
    </w:p>
    <w:p w14:paraId="5364E1E3" w14:textId="77777777" w:rsidR="00725E0F" w:rsidRPr="00C2762B" w:rsidRDefault="00725E0F" w:rsidP="00725E0F">
      <w:pPr>
        <w:pStyle w:val="ListParagraph"/>
        <w:widowControl/>
        <w:tabs>
          <w:tab w:val="left" w:pos="284"/>
          <w:tab w:val="left" w:pos="567"/>
        </w:tabs>
        <w:autoSpaceDE/>
        <w:autoSpaceDN/>
        <w:adjustRightInd/>
        <w:ind w:left="0"/>
        <w:rPr>
          <w:color w:val="auto"/>
          <w:highlight w:val="yellow"/>
        </w:rPr>
      </w:pPr>
    </w:p>
    <w:p w14:paraId="6796B171" w14:textId="77777777" w:rsidR="000A1E5D" w:rsidRPr="00C2762B" w:rsidRDefault="00F96368" w:rsidP="00221025">
      <w:pPr>
        <w:pStyle w:val="ListParagraph"/>
        <w:widowControl/>
        <w:numPr>
          <w:ilvl w:val="1"/>
          <w:numId w:val="12"/>
        </w:numPr>
        <w:tabs>
          <w:tab w:val="left" w:pos="284"/>
          <w:tab w:val="left" w:pos="567"/>
        </w:tabs>
        <w:autoSpaceDE/>
        <w:autoSpaceDN/>
        <w:adjustRightInd/>
        <w:rPr>
          <w:color w:val="auto"/>
          <w:highlight w:val="yellow"/>
        </w:rPr>
      </w:pPr>
      <w:r w:rsidRPr="00C2762B">
        <w:rPr>
          <w:color w:val="auto"/>
          <w:highlight w:val="yellow"/>
        </w:rPr>
        <w:t xml:space="preserve">Holding the ventral part of the body at the base of the head and using small pointed scissors, make a midline incision in the skin over the entire length of the head, thus revealing the surface of the skull. </w:t>
      </w:r>
    </w:p>
    <w:p w14:paraId="06186E49" w14:textId="77777777" w:rsidR="00725E0F" w:rsidRPr="00C2762B" w:rsidRDefault="00725E0F" w:rsidP="00725E0F">
      <w:pPr>
        <w:pStyle w:val="ListParagraph"/>
        <w:widowControl/>
        <w:tabs>
          <w:tab w:val="left" w:pos="284"/>
          <w:tab w:val="left" w:pos="567"/>
        </w:tabs>
        <w:autoSpaceDE/>
        <w:autoSpaceDN/>
        <w:adjustRightInd/>
        <w:ind w:left="0"/>
        <w:rPr>
          <w:color w:val="auto"/>
          <w:highlight w:val="yellow"/>
        </w:rPr>
      </w:pPr>
    </w:p>
    <w:p w14:paraId="5A2B64B7" w14:textId="6DE505B2" w:rsidR="000A1E5D" w:rsidRPr="00C2762B" w:rsidRDefault="00F96368" w:rsidP="00221025">
      <w:pPr>
        <w:pStyle w:val="ListParagraph"/>
        <w:widowControl/>
        <w:numPr>
          <w:ilvl w:val="1"/>
          <w:numId w:val="12"/>
        </w:numPr>
        <w:tabs>
          <w:tab w:val="left" w:pos="284"/>
          <w:tab w:val="left" w:pos="567"/>
        </w:tabs>
        <w:autoSpaceDE/>
        <w:autoSpaceDN/>
        <w:adjustRightInd/>
        <w:rPr>
          <w:color w:val="auto"/>
          <w:highlight w:val="yellow"/>
        </w:rPr>
      </w:pPr>
      <w:r w:rsidRPr="00C2762B">
        <w:rPr>
          <w:bCs/>
          <w:color w:val="auto"/>
          <w:highlight w:val="yellow"/>
        </w:rPr>
        <w:t>M</w:t>
      </w:r>
      <w:r w:rsidRPr="00C2762B">
        <w:rPr>
          <w:color w:val="auto"/>
          <w:highlight w:val="yellow"/>
        </w:rPr>
        <w:t>ake a longitudinal incision at the base of the skull and continue cutting along the sagittal suture using small scissors with an angle shallow as possible in order to avoid damaging the brain structures.</w:t>
      </w:r>
    </w:p>
    <w:p w14:paraId="3EA48B13" w14:textId="77777777" w:rsidR="00725E0F" w:rsidRPr="00C2762B" w:rsidRDefault="00725E0F" w:rsidP="00725E0F">
      <w:pPr>
        <w:pStyle w:val="ListParagraph"/>
        <w:widowControl/>
        <w:tabs>
          <w:tab w:val="left" w:pos="284"/>
          <w:tab w:val="left" w:pos="567"/>
        </w:tabs>
        <w:autoSpaceDE/>
        <w:autoSpaceDN/>
        <w:adjustRightInd/>
        <w:ind w:left="0"/>
        <w:rPr>
          <w:color w:val="auto"/>
          <w:highlight w:val="yellow"/>
        </w:rPr>
      </w:pPr>
    </w:p>
    <w:p w14:paraId="5D900E96" w14:textId="0B791197" w:rsidR="00F96368" w:rsidRPr="00C2762B" w:rsidRDefault="00F96368" w:rsidP="00221025">
      <w:pPr>
        <w:pStyle w:val="ListParagraph"/>
        <w:widowControl/>
        <w:numPr>
          <w:ilvl w:val="1"/>
          <w:numId w:val="12"/>
        </w:numPr>
        <w:tabs>
          <w:tab w:val="left" w:pos="284"/>
          <w:tab w:val="left" w:pos="567"/>
        </w:tabs>
        <w:autoSpaceDE/>
        <w:autoSpaceDN/>
        <w:adjustRightInd/>
        <w:rPr>
          <w:color w:val="auto"/>
          <w:highlight w:val="yellow"/>
        </w:rPr>
      </w:pPr>
      <w:r w:rsidRPr="00C2762B">
        <w:rPr>
          <w:color w:val="auto"/>
          <w:highlight w:val="yellow"/>
        </w:rPr>
        <w:lastRenderedPageBreak/>
        <w:t>Peel the skull to the sides using curved forceps and expose the brain.</w:t>
      </w:r>
    </w:p>
    <w:p w14:paraId="0C5019CA" w14:textId="77777777" w:rsidR="00725E0F" w:rsidRDefault="00725E0F" w:rsidP="00221025">
      <w:pPr>
        <w:pStyle w:val="ListParagraph"/>
        <w:tabs>
          <w:tab w:val="left" w:pos="284"/>
          <w:tab w:val="left" w:pos="567"/>
        </w:tabs>
        <w:ind w:left="0"/>
        <w:rPr>
          <w:b/>
          <w:bCs/>
          <w:color w:val="auto"/>
        </w:rPr>
      </w:pPr>
    </w:p>
    <w:p w14:paraId="1D430C45" w14:textId="1E79F718" w:rsidR="000A1E5D" w:rsidRDefault="00725E0F" w:rsidP="00221025">
      <w:pPr>
        <w:pStyle w:val="ListParagraph"/>
        <w:tabs>
          <w:tab w:val="left" w:pos="284"/>
          <w:tab w:val="left" w:pos="567"/>
        </w:tabs>
        <w:ind w:left="0"/>
        <w:rPr>
          <w:color w:val="auto"/>
        </w:rPr>
      </w:pPr>
      <w:r w:rsidRPr="00725E0F">
        <w:rPr>
          <w:bCs/>
          <w:color w:val="auto"/>
        </w:rPr>
        <w:t>CAUTION:</w:t>
      </w:r>
      <w:r w:rsidR="00201D66" w:rsidRPr="006E5D47">
        <w:rPr>
          <w:color w:val="auto"/>
        </w:rPr>
        <w:t xml:space="preserve"> </w:t>
      </w:r>
      <w:r>
        <w:rPr>
          <w:color w:val="auto"/>
        </w:rPr>
        <w:t>M</w:t>
      </w:r>
      <w:r w:rsidR="00201D66" w:rsidRPr="006E5D47">
        <w:rPr>
          <w:color w:val="auto"/>
        </w:rPr>
        <w:t>ake sure the dissecting instruments are free of ethanol before touching the brain</w:t>
      </w:r>
      <w:r w:rsidR="000A1E5D" w:rsidRPr="006E5D47">
        <w:rPr>
          <w:color w:val="auto"/>
        </w:rPr>
        <w:t>.</w:t>
      </w:r>
    </w:p>
    <w:p w14:paraId="48091CC6" w14:textId="77777777" w:rsidR="00725E0F" w:rsidRPr="006E5D47" w:rsidRDefault="00725E0F" w:rsidP="00221025">
      <w:pPr>
        <w:pStyle w:val="ListParagraph"/>
        <w:tabs>
          <w:tab w:val="left" w:pos="284"/>
          <w:tab w:val="left" w:pos="567"/>
        </w:tabs>
        <w:ind w:left="0"/>
        <w:rPr>
          <w:color w:val="auto"/>
        </w:rPr>
      </w:pPr>
    </w:p>
    <w:p w14:paraId="450AE13A" w14:textId="77777777" w:rsidR="000A1E5D" w:rsidRPr="00C2762B" w:rsidRDefault="009F1ABD" w:rsidP="00221025">
      <w:pPr>
        <w:pStyle w:val="ListParagraph"/>
        <w:numPr>
          <w:ilvl w:val="1"/>
          <w:numId w:val="12"/>
        </w:numPr>
        <w:tabs>
          <w:tab w:val="left" w:pos="284"/>
          <w:tab w:val="left" w:pos="851"/>
        </w:tabs>
        <w:rPr>
          <w:color w:val="auto"/>
          <w:highlight w:val="yellow"/>
        </w:rPr>
      </w:pPr>
      <w:r w:rsidRPr="00C2762B">
        <w:rPr>
          <w:color w:val="auto"/>
          <w:highlight w:val="yellow"/>
        </w:rPr>
        <w:t>Isolate the brain from the skull using a small spatula, by sliding under the base of the brain to cut the cranial nerves and blood vessels that are connected to the base of the brain, and transfer the brain into a Petri dish containing cold</w:t>
      </w:r>
      <w:r w:rsidR="00CF6358" w:rsidRPr="00C2762B">
        <w:rPr>
          <w:color w:val="auto"/>
          <w:highlight w:val="yellow"/>
        </w:rPr>
        <w:t xml:space="preserve"> supplemented</w:t>
      </w:r>
      <w:r w:rsidRPr="00C2762B">
        <w:rPr>
          <w:color w:val="auto"/>
          <w:highlight w:val="yellow"/>
        </w:rPr>
        <w:t xml:space="preserve"> HBSS solution.</w:t>
      </w:r>
    </w:p>
    <w:p w14:paraId="682B0645" w14:textId="77777777" w:rsidR="00725E0F" w:rsidRPr="00C2762B" w:rsidRDefault="00725E0F" w:rsidP="00725E0F">
      <w:pPr>
        <w:pStyle w:val="ListParagraph"/>
        <w:tabs>
          <w:tab w:val="left" w:pos="284"/>
          <w:tab w:val="left" w:pos="851"/>
        </w:tabs>
        <w:ind w:left="0"/>
        <w:rPr>
          <w:color w:val="auto"/>
          <w:highlight w:val="yellow"/>
        </w:rPr>
      </w:pPr>
    </w:p>
    <w:p w14:paraId="060E0C24" w14:textId="3D906978" w:rsidR="000A1E5D" w:rsidRPr="00C2762B" w:rsidRDefault="009F1ABD" w:rsidP="00221025">
      <w:pPr>
        <w:pStyle w:val="ListParagraph"/>
        <w:numPr>
          <w:ilvl w:val="1"/>
          <w:numId w:val="12"/>
        </w:numPr>
        <w:tabs>
          <w:tab w:val="left" w:pos="284"/>
          <w:tab w:val="left" w:pos="851"/>
        </w:tabs>
        <w:rPr>
          <w:color w:val="auto"/>
          <w:highlight w:val="yellow"/>
        </w:rPr>
      </w:pPr>
      <w:r w:rsidRPr="00C2762B">
        <w:rPr>
          <w:color w:val="auto"/>
          <w:highlight w:val="yellow"/>
        </w:rPr>
        <w:t xml:space="preserve">Place the Petri dish containing the brain under a dissecting microscope at low magnification and position the brain on its dorsal surface. </w:t>
      </w:r>
    </w:p>
    <w:p w14:paraId="5F8581BB" w14:textId="77777777" w:rsidR="00725E0F" w:rsidRPr="00C2762B" w:rsidRDefault="00725E0F" w:rsidP="00725E0F">
      <w:pPr>
        <w:pStyle w:val="ListParagraph"/>
        <w:tabs>
          <w:tab w:val="left" w:pos="284"/>
          <w:tab w:val="left" w:pos="851"/>
        </w:tabs>
        <w:ind w:left="0"/>
        <w:rPr>
          <w:color w:val="auto"/>
          <w:highlight w:val="yellow"/>
        </w:rPr>
      </w:pPr>
    </w:p>
    <w:p w14:paraId="41271214" w14:textId="44A7416B" w:rsidR="009F1ABD" w:rsidRPr="00C2762B" w:rsidRDefault="009F1ABD" w:rsidP="00221025">
      <w:pPr>
        <w:pStyle w:val="ListParagraph"/>
        <w:numPr>
          <w:ilvl w:val="1"/>
          <w:numId w:val="12"/>
        </w:numPr>
        <w:tabs>
          <w:tab w:val="left" w:pos="284"/>
          <w:tab w:val="left" w:pos="851"/>
        </w:tabs>
        <w:rPr>
          <w:color w:val="auto"/>
          <w:highlight w:val="yellow"/>
        </w:rPr>
      </w:pPr>
      <w:r w:rsidRPr="00C2762B">
        <w:rPr>
          <w:color w:val="auto"/>
          <w:highlight w:val="yellow"/>
        </w:rPr>
        <w:t xml:space="preserve">Using fine forceps, remove the meninges from the ventral side of the brain and the olfactory bulbs, while holding the brain in position by the cerebellum. Rotate the brain onto the ventral aspect and peel off the rest of the meninges. </w:t>
      </w:r>
    </w:p>
    <w:p w14:paraId="5A0456D2" w14:textId="77777777" w:rsidR="00725E0F" w:rsidRDefault="00725E0F" w:rsidP="00221025">
      <w:pPr>
        <w:pStyle w:val="ListParagraph"/>
        <w:tabs>
          <w:tab w:val="left" w:pos="284"/>
          <w:tab w:val="left" w:pos="851"/>
        </w:tabs>
        <w:ind w:left="0"/>
        <w:rPr>
          <w:b/>
          <w:bCs/>
          <w:color w:val="auto"/>
        </w:rPr>
      </w:pPr>
    </w:p>
    <w:p w14:paraId="665C4852" w14:textId="674B5F87" w:rsidR="000A1E5D" w:rsidRPr="006E5D47" w:rsidRDefault="00D1078A" w:rsidP="00221025">
      <w:pPr>
        <w:pStyle w:val="ListParagraph"/>
        <w:tabs>
          <w:tab w:val="left" w:pos="284"/>
          <w:tab w:val="left" w:pos="851"/>
        </w:tabs>
        <w:ind w:left="0"/>
        <w:rPr>
          <w:color w:val="auto"/>
        </w:rPr>
      </w:pPr>
      <w:r w:rsidRPr="00D1078A">
        <w:rPr>
          <w:bCs/>
          <w:color w:val="auto"/>
        </w:rPr>
        <w:t xml:space="preserve">NOTE: </w:t>
      </w:r>
      <w:r w:rsidR="00AD48E1">
        <w:rPr>
          <w:color w:val="auto"/>
        </w:rPr>
        <w:t>R</w:t>
      </w:r>
      <w:r w:rsidR="00201D66" w:rsidRPr="006E5D47">
        <w:rPr>
          <w:color w:val="auto"/>
        </w:rPr>
        <w:t>emoving the dorsal meninges is a crucial step to ensure correct brain slicing.</w:t>
      </w:r>
    </w:p>
    <w:p w14:paraId="5CF8BB12" w14:textId="77777777" w:rsidR="00725E0F" w:rsidRDefault="00725E0F" w:rsidP="00725E0F">
      <w:pPr>
        <w:pStyle w:val="ListParagraph"/>
        <w:tabs>
          <w:tab w:val="left" w:pos="284"/>
          <w:tab w:val="left" w:pos="851"/>
        </w:tabs>
        <w:ind w:left="0"/>
        <w:rPr>
          <w:color w:val="auto"/>
        </w:rPr>
      </w:pPr>
    </w:p>
    <w:p w14:paraId="2306D585" w14:textId="007D2E65" w:rsidR="004F47F4" w:rsidRPr="00C2762B" w:rsidRDefault="00201D66" w:rsidP="00BF1D42">
      <w:pPr>
        <w:pStyle w:val="ListParagraph"/>
        <w:numPr>
          <w:ilvl w:val="1"/>
          <w:numId w:val="12"/>
        </w:numPr>
        <w:tabs>
          <w:tab w:val="left" w:pos="284"/>
          <w:tab w:val="left" w:pos="851"/>
        </w:tabs>
        <w:rPr>
          <w:b/>
          <w:bCs/>
          <w:highlight w:val="yellow"/>
        </w:rPr>
      </w:pPr>
      <w:r w:rsidRPr="00C2762B">
        <w:rPr>
          <w:color w:val="auto"/>
          <w:highlight w:val="yellow"/>
        </w:rPr>
        <w:t xml:space="preserve">Discard the cerebellum making a cut using forceps. </w:t>
      </w:r>
      <w:r w:rsidR="009F1ABD" w:rsidRPr="00C2762B">
        <w:rPr>
          <w:color w:val="auto"/>
          <w:highlight w:val="yellow"/>
        </w:rPr>
        <w:t xml:space="preserve">Place a filter paper </w:t>
      </w:r>
      <w:r w:rsidR="005D3616" w:rsidRPr="00C2762B">
        <w:rPr>
          <w:color w:val="auto"/>
          <w:highlight w:val="yellow"/>
        </w:rPr>
        <w:t xml:space="preserve">with a pore size of 11 μm </w:t>
      </w:r>
      <w:r w:rsidR="009F1ABD" w:rsidRPr="00C2762B">
        <w:rPr>
          <w:color w:val="auto"/>
          <w:highlight w:val="yellow"/>
        </w:rPr>
        <w:t xml:space="preserve">onto </w:t>
      </w:r>
      <w:r w:rsidR="00AD48E1" w:rsidRPr="00C2762B">
        <w:rPr>
          <w:color w:val="auto"/>
          <w:highlight w:val="yellow"/>
        </w:rPr>
        <w:t>a</w:t>
      </w:r>
      <w:r w:rsidR="008B0D0C" w:rsidRPr="00C2762B">
        <w:rPr>
          <w:color w:val="auto"/>
          <w:highlight w:val="yellow"/>
        </w:rPr>
        <w:t xml:space="preserve"> </w:t>
      </w:r>
      <w:r w:rsidR="00AD48E1" w:rsidRPr="00C2762B">
        <w:rPr>
          <w:color w:val="auto"/>
          <w:highlight w:val="yellow"/>
        </w:rPr>
        <w:t>t</w:t>
      </w:r>
      <w:r w:rsidR="009F1ABD" w:rsidRPr="00C2762B">
        <w:rPr>
          <w:color w:val="auto"/>
          <w:highlight w:val="yellow"/>
        </w:rPr>
        <w:t xml:space="preserve">issue </w:t>
      </w:r>
      <w:r w:rsidR="00AD48E1" w:rsidRPr="00C2762B">
        <w:rPr>
          <w:color w:val="auto"/>
          <w:highlight w:val="yellow"/>
        </w:rPr>
        <w:t>c</w:t>
      </w:r>
      <w:r w:rsidR="009F1ABD" w:rsidRPr="00C2762B">
        <w:rPr>
          <w:color w:val="auto"/>
          <w:highlight w:val="yellow"/>
        </w:rPr>
        <w:t>hopper</w:t>
      </w:r>
      <w:r w:rsidR="008B0D0C" w:rsidRPr="00C2762B">
        <w:rPr>
          <w:highlight w:val="yellow"/>
        </w:rPr>
        <w:t xml:space="preserve"> </w:t>
      </w:r>
      <w:r w:rsidR="00622418" w:rsidRPr="00622418">
        <w:rPr>
          <w:highlight w:val="yellow"/>
        </w:rPr>
        <w:t>(</w:t>
      </w:r>
      <w:r w:rsidR="00AD48E1" w:rsidRPr="00C2762B">
        <w:rPr>
          <w:b/>
          <w:highlight w:val="yellow"/>
        </w:rPr>
        <w:t>Table of Materials</w:t>
      </w:r>
      <w:r w:rsidR="00622418" w:rsidRPr="00622418">
        <w:rPr>
          <w:highlight w:val="yellow"/>
        </w:rPr>
        <w:t>)</w:t>
      </w:r>
      <w:r w:rsidR="00AD48E1" w:rsidRPr="00C2762B">
        <w:rPr>
          <w:highlight w:val="yellow"/>
        </w:rPr>
        <w:t xml:space="preserve"> </w:t>
      </w:r>
      <w:r w:rsidR="009F1ABD" w:rsidRPr="00C2762B">
        <w:rPr>
          <w:color w:val="auto"/>
          <w:highlight w:val="yellow"/>
        </w:rPr>
        <w:t>and set the brain onto the filter paper using curved-pointed forceps. Chop the brain into 450</w:t>
      </w:r>
      <w:r w:rsidR="00A2289B">
        <w:rPr>
          <w:color w:val="auto"/>
          <w:highlight w:val="yellow"/>
        </w:rPr>
        <w:t xml:space="preserve"> </w:t>
      </w:r>
      <w:r w:rsidR="009F1ABD" w:rsidRPr="00C2762B">
        <w:rPr>
          <w:color w:val="auto"/>
          <w:highlight w:val="yellow"/>
        </w:rPr>
        <w:t>μm coronal sections and use a wet lamina to collect the sectioned brain into a new Petri dish filled with cold</w:t>
      </w:r>
      <w:r w:rsidR="00A7136D" w:rsidRPr="00C2762B">
        <w:rPr>
          <w:color w:val="auto"/>
          <w:highlight w:val="yellow"/>
        </w:rPr>
        <w:t xml:space="preserve"> supplemented</w:t>
      </w:r>
      <w:r w:rsidR="009F1ABD" w:rsidRPr="00C2762B">
        <w:rPr>
          <w:color w:val="auto"/>
          <w:highlight w:val="yellow"/>
        </w:rPr>
        <w:t xml:space="preserve"> HBSS.</w:t>
      </w:r>
    </w:p>
    <w:p w14:paraId="60B88A58" w14:textId="77777777" w:rsidR="00725E0F" w:rsidRPr="00C2762B" w:rsidRDefault="00725E0F" w:rsidP="00725E0F">
      <w:pPr>
        <w:pStyle w:val="ListParagraph"/>
        <w:tabs>
          <w:tab w:val="left" w:pos="284"/>
          <w:tab w:val="left" w:pos="851"/>
        </w:tabs>
        <w:ind w:left="0"/>
        <w:rPr>
          <w:b/>
          <w:bCs/>
          <w:highlight w:val="yellow"/>
        </w:rPr>
      </w:pPr>
    </w:p>
    <w:p w14:paraId="404F28B0" w14:textId="096E87BC" w:rsidR="004F47F4" w:rsidRPr="00C2762B" w:rsidRDefault="00440236" w:rsidP="00725E0F">
      <w:pPr>
        <w:pStyle w:val="ListParagraph"/>
        <w:numPr>
          <w:ilvl w:val="1"/>
          <w:numId w:val="12"/>
        </w:numPr>
        <w:rPr>
          <w:highlight w:val="yellow"/>
        </w:rPr>
      </w:pPr>
      <w:r w:rsidRPr="00C2762B">
        <w:rPr>
          <w:color w:val="auto"/>
          <w:highlight w:val="yellow"/>
        </w:rPr>
        <w:t xml:space="preserve">To dissect out the SVZ, </w:t>
      </w:r>
      <w:r w:rsidRPr="00C2762B">
        <w:rPr>
          <w:highlight w:val="yellow"/>
        </w:rPr>
        <w:t>use</w:t>
      </w:r>
      <w:r w:rsidR="009756B3" w:rsidRPr="00C2762B">
        <w:rPr>
          <w:highlight w:val="yellow"/>
        </w:rPr>
        <w:t xml:space="preserve"> forceps</w:t>
      </w:r>
      <w:r w:rsidRPr="00C2762B">
        <w:rPr>
          <w:highlight w:val="yellow"/>
        </w:rPr>
        <w:t xml:space="preserve"> to</w:t>
      </w:r>
      <w:r w:rsidR="009756B3" w:rsidRPr="00C2762B">
        <w:rPr>
          <w:highlight w:val="yellow"/>
        </w:rPr>
        <w:t xml:space="preserve"> s</w:t>
      </w:r>
      <w:r w:rsidR="000E6743" w:rsidRPr="00C2762B">
        <w:rPr>
          <w:highlight w:val="yellow"/>
        </w:rPr>
        <w:t xml:space="preserve">eparate coronal slices in an anterior-to-posterior fashion </w:t>
      </w:r>
      <w:r w:rsidR="00A7136D" w:rsidRPr="00C2762B">
        <w:rPr>
          <w:highlight w:val="yellow"/>
        </w:rPr>
        <w:t xml:space="preserve">until reaching slices with the </w:t>
      </w:r>
      <w:r w:rsidR="000E6743" w:rsidRPr="00C2762B">
        <w:rPr>
          <w:highlight w:val="yellow"/>
        </w:rPr>
        <w:t>lateral ventricles</w:t>
      </w:r>
      <w:r w:rsidR="000231DB" w:rsidRPr="00C2762B">
        <w:rPr>
          <w:highlight w:val="yellow"/>
        </w:rPr>
        <w:t>, under a dissecting microscope</w:t>
      </w:r>
      <w:r w:rsidR="000E6743" w:rsidRPr="00C2762B">
        <w:rPr>
          <w:highlight w:val="yellow"/>
        </w:rPr>
        <w:t>.</w:t>
      </w:r>
    </w:p>
    <w:p w14:paraId="3252A61D" w14:textId="77777777" w:rsidR="00725E0F" w:rsidRPr="00C2762B" w:rsidRDefault="00725E0F" w:rsidP="00221025">
      <w:pPr>
        <w:rPr>
          <w:highlight w:val="yellow"/>
        </w:rPr>
      </w:pPr>
    </w:p>
    <w:p w14:paraId="27E513F0" w14:textId="26629078" w:rsidR="000231DB" w:rsidRPr="00C2762B" w:rsidRDefault="00A7136D" w:rsidP="00C2762B">
      <w:pPr>
        <w:pStyle w:val="ListParagraph"/>
        <w:numPr>
          <w:ilvl w:val="1"/>
          <w:numId w:val="12"/>
        </w:numPr>
        <w:tabs>
          <w:tab w:val="left" w:pos="284"/>
          <w:tab w:val="left" w:pos="851"/>
        </w:tabs>
        <w:rPr>
          <w:highlight w:val="yellow"/>
        </w:rPr>
      </w:pPr>
      <w:r w:rsidRPr="00C2762B">
        <w:rPr>
          <w:highlight w:val="yellow"/>
        </w:rPr>
        <w:t>C</w:t>
      </w:r>
      <w:r w:rsidR="000E6743" w:rsidRPr="00C2762B">
        <w:rPr>
          <w:highlight w:val="yellow"/>
        </w:rPr>
        <w:t xml:space="preserve">ut the thin layer of tissue surrounding the lateral wall of the ventricles </w:t>
      </w:r>
      <w:r w:rsidR="00622418" w:rsidRPr="00622418">
        <w:rPr>
          <w:highlight w:val="yellow"/>
        </w:rPr>
        <w:t>(</w:t>
      </w:r>
      <w:r w:rsidR="000E6743" w:rsidRPr="00C2762B">
        <w:rPr>
          <w:highlight w:val="yellow"/>
        </w:rPr>
        <w:t>which corresponds to the SVZ</w:t>
      </w:r>
      <w:r w:rsidR="00622418" w:rsidRPr="00622418">
        <w:rPr>
          <w:highlight w:val="yellow"/>
        </w:rPr>
        <w:t>)</w:t>
      </w:r>
      <w:r w:rsidR="006658C6" w:rsidRPr="00C2762B">
        <w:rPr>
          <w:highlight w:val="yellow"/>
        </w:rPr>
        <w:t xml:space="preserve"> with </w:t>
      </w:r>
      <w:r w:rsidR="009756B3" w:rsidRPr="00C2762B">
        <w:rPr>
          <w:highlight w:val="yellow"/>
        </w:rPr>
        <w:t xml:space="preserve">fine </w:t>
      </w:r>
      <w:r w:rsidR="006658C6" w:rsidRPr="00C2762B">
        <w:rPr>
          <w:highlight w:val="yellow"/>
        </w:rPr>
        <w:t>forceps</w:t>
      </w:r>
      <w:r w:rsidR="000E6743" w:rsidRPr="00C2762B">
        <w:rPr>
          <w:highlight w:val="yellow"/>
        </w:rPr>
        <w:t xml:space="preserve">, excluding the striatal parenchyma and the corpus callosum. Isolate the SVZ by placing the tip of the forceps in the lateral corners of the lateral ventricle: one immediately under the corpus callosum and the other into the tissue immediately adjacent to the ventral </w:t>
      </w:r>
      <w:r w:rsidRPr="00C2762B">
        <w:rPr>
          <w:highlight w:val="yellow"/>
        </w:rPr>
        <w:t xml:space="preserve">area </w:t>
      </w:r>
      <w:r w:rsidR="000E6743" w:rsidRPr="00C2762B">
        <w:rPr>
          <w:highlight w:val="yellow"/>
        </w:rPr>
        <w:t xml:space="preserve">of the </w:t>
      </w:r>
      <w:r w:rsidRPr="00C2762B">
        <w:rPr>
          <w:highlight w:val="yellow"/>
        </w:rPr>
        <w:t xml:space="preserve">lateral </w:t>
      </w:r>
      <w:r w:rsidR="000E6743" w:rsidRPr="00C2762B">
        <w:rPr>
          <w:highlight w:val="yellow"/>
        </w:rPr>
        <w:t>ventricle. Then, cut a small line of tissue surrounding the lateral ventricle.</w:t>
      </w:r>
    </w:p>
    <w:p w14:paraId="6160F4FD" w14:textId="77777777" w:rsidR="00725E0F" w:rsidRPr="00C2762B" w:rsidRDefault="00725E0F" w:rsidP="00221025">
      <w:pPr>
        <w:pStyle w:val="ListParagraph"/>
        <w:tabs>
          <w:tab w:val="left" w:pos="284"/>
          <w:tab w:val="left" w:pos="851"/>
        </w:tabs>
        <w:ind w:left="0"/>
        <w:rPr>
          <w:highlight w:val="yellow"/>
        </w:rPr>
      </w:pPr>
    </w:p>
    <w:p w14:paraId="5F39F399" w14:textId="1441E351" w:rsidR="000231DB" w:rsidRPr="00C2762B" w:rsidRDefault="00201D66" w:rsidP="00C2762B">
      <w:pPr>
        <w:pStyle w:val="ListParagraph"/>
        <w:numPr>
          <w:ilvl w:val="1"/>
          <w:numId w:val="12"/>
        </w:numPr>
        <w:tabs>
          <w:tab w:val="left" w:pos="284"/>
          <w:tab w:val="left" w:pos="851"/>
        </w:tabs>
        <w:rPr>
          <w:highlight w:val="yellow"/>
        </w:rPr>
      </w:pPr>
      <w:r w:rsidRPr="00C2762B">
        <w:rPr>
          <w:highlight w:val="yellow"/>
        </w:rPr>
        <w:t xml:space="preserve">Collect the dissected tissue into a sample tube </w:t>
      </w:r>
      <w:r w:rsidR="000231DB" w:rsidRPr="00C2762B">
        <w:rPr>
          <w:highlight w:val="yellow"/>
        </w:rPr>
        <w:t xml:space="preserve">with supplemented HBSS solution </w:t>
      </w:r>
      <w:r w:rsidRPr="00C2762B">
        <w:rPr>
          <w:highlight w:val="yellow"/>
        </w:rPr>
        <w:t xml:space="preserve">previously identified as SVZ. </w:t>
      </w:r>
    </w:p>
    <w:p w14:paraId="44EC2701" w14:textId="77777777" w:rsidR="00C2762B" w:rsidRDefault="00C2762B" w:rsidP="00221025">
      <w:pPr>
        <w:pStyle w:val="ListParagraph"/>
        <w:tabs>
          <w:tab w:val="left" w:pos="284"/>
          <w:tab w:val="left" w:pos="851"/>
        </w:tabs>
        <w:ind w:left="0"/>
        <w:rPr>
          <w:b/>
          <w:bCs/>
        </w:rPr>
      </w:pPr>
    </w:p>
    <w:p w14:paraId="500D36B5" w14:textId="70C40B9B" w:rsidR="000231DB" w:rsidRDefault="00D1078A" w:rsidP="00221025">
      <w:pPr>
        <w:pStyle w:val="ListParagraph"/>
        <w:tabs>
          <w:tab w:val="left" w:pos="284"/>
          <w:tab w:val="left" w:pos="851"/>
        </w:tabs>
        <w:ind w:left="0"/>
      </w:pPr>
      <w:r w:rsidRPr="00D1078A">
        <w:rPr>
          <w:bCs/>
        </w:rPr>
        <w:t xml:space="preserve">NOTE: </w:t>
      </w:r>
      <w:r w:rsidR="00C2762B">
        <w:rPr>
          <w:bCs/>
        </w:rPr>
        <w:t>E</w:t>
      </w:r>
      <w:r w:rsidR="00201D66" w:rsidRPr="006E5D47">
        <w:t>xclude the SVZ in slices where both the lateral ventricles and the hippocampal formation begin to appear.</w:t>
      </w:r>
    </w:p>
    <w:p w14:paraId="2BFE273B" w14:textId="77777777" w:rsidR="00C2762B" w:rsidRPr="006E5D47" w:rsidRDefault="00C2762B" w:rsidP="00221025">
      <w:pPr>
        <w:pStyle w:val="ListParagraph"/>
        <w:tabs>
          <w:tab w:val="left" w:pos="284"/>
          <w:tab w:val="left" w:pos="851"/>
        </w:tabs>
        <w:ind w:left="0"/>
      </w:pPr>
    </w:p>
    <w:p w14:paraId="18FA9CA3" w14:textId="2BBF8C3A" w:rsidR="000231DB" w:rsidRDefault="000E6743" w:rsidP="00C2762B">
      <w:pPr>
        <w:pStyle w:val="ListParagraph"/>
        <w:numPr>
          <w:ilvl w:val="1"/>
          <w:numId w:val="12"/>
        </w:numPr>
        <w:tabs>
          <w:tab w:val="left" w:pos="284"/>
          <w:tab w:val="left" w:pos="851"/>
        </w:tabs>
        <w:rPr>
          <w:highlight w:val="yellow"/>
        </w:rPr>
      </w:pPr>
      <w:r w:rsidRPr="00C2762B">
        <w:rPr>
          <w:highlight w:val="yellow"/>
        </w:rPr>
        <w:t xml:space="preserve">Go through all slices after SVZ microdissection in an anterior-to-posterior fashion and reach the hippocampal formation. </w:t>
      </w:r>
      <w:r w:rsidR="00845220" w:rsidRPr="00C2762B">
        <w:rPr>
          <w:highlight w:val="yellow"/>
        </w:rPr>
        <w:t>Using forceps d</w:t>
      </w:r>
      <w:r w:rsidRPr="00C2762B">
        <w:rPr>
          <w:highlight w:val="yellow"/>
        </w:rPr>
        <w:t>iscard</w:t>
      </w:r>
      <w:r w:rsidR="006658C6" w:rsidRPr="00C2762B">
        <w:rPr>
          <w:highlight w:val="yellow"/>
        </w:rPr>
        <w:t xml:space="preserve"> </w:t>
      </w:r>
      <w:r w:rsidRPr="00C2762B">
        <w:rPr>
          <w:highlight w:val="yellow"/>
        </w:rPr>
        <w:t xml:space="preserve">the first </w:t>
      </w:r>
      <w:r w:rsidR="00A7136D" w:rsidRPr="00C2762B">
        <w:rPr>
          <w:highlight w:val="yellow"/>
        </w:rPr>
        <w:t xml:space="preserve">slice with </w:t>
      </w:r>
      <w:r w:rsidRPr="00C2762B">
        <w:rPr>
          <w:highlight w:val="yellow"/>
        </w:rPr>
        <w:t>hippocam</w:t>
      </w:r>
      <w:r w:rsidR="00A7136D" w:rsidRPr="00C2762B">
        <w:rPr>
          <w:highlight w:val="yellow"/>
        </w:rPr>
        <w:t>pus</w:t>
      </w:r>
      <w:r w:rsidRPr="00C2762B">
        <w:rPr>
          <w:highlight w:val="yellow"/>
        </w:rPr>
        <w:t xml:space="preserve"> where DG is </w:t>
      </w:r>
      <w:r w:rsidR="00A7136D" w:rsidRPr="00C2762B">
        <w:rPr>
          <w:highlight w:val="yellow"/>
        </w:rPr>
        <w:t xml:space="preserve">still </w:t>
      </w:r>
      <w:r w:rsidRPr="00C2762B">
        <w:rPr>
          <w:highlight w:val="yellow"/>
        </w:rPr>
        <w:t xml:space="preserve">unrecognizable. </w:t>
      </w:r>
    </w:p>
    <w:p w14:paraId="6018DA8D" w14:textId="77777777" w:rsidR="00C2762B" w:rsidRPr="00C2762B" w:rsidRDefault="00C2762B" w:rsidP="00221025">
      <w:pPr>
        <w:pStyle w:val="ListParagraph"/>
        <w:tabs>
          <w:tab w:val="left" w:pos="284"/>
          <w:tab w:val="left" w:pos="851"/>
        </w:tabs>
        <w:ind w:left="0"/>
        <w:rPr>
          <w:b/>
          <w:bCs/>
          <w:highlight w:val="yellow"/>
        </w:rPr>
      </w:pPr>
    </w:p>
    <w:p w14:paraId="298341FA" w14:textId="298F67CA" w:rsidR="000231DB" w:rsidRPr="00C2762B" w:rsidRDefault="00201D66" w:rsidP="00C2762B">
      <w:pPr>
        <w:pStyle w:val="ListParagraph"/>
        <w:numPr>
          <w:ilvl w:val="1"/>
          <w:numId w:val="12"/>
        </w:numPr>
        <w:tabs>
          <w:tab w:val="left" w:pos="284"/>
          <w:tab w:val="left" w:pos="851"/>
        </w:tabs>
      </w:pPr>
      <w:r w:rsidRPr="00C2762B">
        <w:rPr>
          <w:highlight w:val="yellow"/>
        </w:rPr>
        <w:t>To remove the DG, first isolate the hippocampus from the sli</w:t>
      </w:r>
      <w:r w:rsidR="00A7136D" w:rsidRPr="00C2762B">
        <w:rPr>
          <w:highlight w:val="yellow"/>
        </w:rPr>
        <w:t>c</w:t>
      </w:r>
      <w:r w:rsidRPr="00C2762B">
        <w:rPr>
          <w:highlight w:val="yellow"/>
        </w:rPr>
        <w:t>es. Refocus the microscope</w:t>
      </w:r>
      <w:r w:rsidRPr="00C2762B">
        <w:t xml:space="preserve"> </w:t>
      </w:r>
      <w:r w:rsidRPr="00C2762B">
        <w:rPr>
          <w:highlight w:val="yellow"/>
        </w:rPr>
        <w:t>to visualize the borders around DG.</w:t>
      </w:r>
    </w:p>
    <w:p w14:paraId="7D8D6F2B" w14:textId="77777777" w:rsidR="00C2762B" w:rsidRPr="006E5D47" w:rsidRDefault="00C2762B" w:rsidP="00C2762B">
      <w:pPr>
        <w:pStyle w:val="ListParagraph"/>
        <w:tabs>
          <w:tab w:val="left" w:pos="284"/>
          <w:tab w:val="left" w:pos="851"/>
        </w:tabs>
        <w:ind w:left="0"/>
      </w:pPr>
    </w:p>
    <w:p w14:paraId="04F5556E" w14:textId="6CA0D077" w:rsidR="000231DB" w:rsidRPr="006E5D47" w:rsidRDefault="00201D66" w:rsidP="00C2762B">
      <w:pPr>
        <w:pStyle w:val="ListParagraph"/>
        <w:numPr>
          <w:ilvl w:val="1"/>
          <w:numId w:val="12"/>
        </w:numPr>
        <w:tabs>
          <w:tab w:val="left" w:pos="284"/>
          <w:tab w:val="left" w:pos="851"/>
        </w:tabs>
        <w:rPr>
          <w:b/>
          <w:bCs/>
        </w:rPr>
      </w:pPr>
      <w:r w:rsidRPr="00C2762B">
        <w:rPr>
          <w:highlight w:val="yellow"/>
        </w:rPr>
        <w:t>Dissect the DG portion by performing a cut between the DG and CA1 region followed by a vertical cut between the DG and CA3 region using forceps. Remove fimbria and any adjacent tissue.</w:t>
      </w:r>
      <w:r w:rsidRPr="006E5D47">
        <w:t xml:space="preserve"> </w:t>
      </w:r>
    </w:p>
    <w:p w14:paraId="2B8EC3E5" w14:textId="77777777" w:rsidR="00C2762B" w:rsidRDefault="00C2762B" w:rsidP="00221025">
      <w:pPr>
        <w:pStyle w:val="ListParagraph"/>
        <w:tabs>
          <w:tab w:val="left" w:pos="284"/>
          <w:tab w:val="left" w:pos="851"/>
        </w:tabs>
        <w:ind w:left="0"/>
        <w:rPr>
          <w:b/>
          <w:bCs/>
        </w:rPr>
      </w:pPr>
    </w:p>
    <w:p w14:paraId="28163775" w14:textId="1158CF91" w:rsidR="000231DB" w:rsidRDefault="00D1078A" w:rsidP="00221025">
      <w:pPr>
        <w:pStyle w:val="ListParagraph"/>
        <w:tabs>
          <w:tab w:val="left" w:pos="284"/>
          <w:tab w:val="left" w:pos="851"/>
        </w:tabs>
        <w:ind w:left="0"/>
      </w:pPr>
      <w:r w:rsidRPr="00D1078A">
        <w:rPr>
          <w:bCs/>
        </w:rPr>
        <w:t xml:space="preserve">NOTE: </w:t>
      </w:r>
      <w:r w:rsidR="00C2762B">
        <w:rPr>
          <w:bCs/>
        </w:rPr>
        <w:t>I</w:t>
      </w:r>
      <w:r w:rsidR="00201D66" w:rsidRPr="006E5D47">
        <w:t xml:space="preserve">n </w:t>
      </w:r>
      <w:r w:rsidR="007B2AAE">
        <w:t>P1−3</w:t>
      </w:r>
      <w:r w:rsidR="00201D66" w:rsidRPr="006E5D47">
        <w:t xml:space="preserve"> animals</w:t>
      </w:r>
      <w:r w:rsidR="00A2289B">
        <w:t>,</w:t>
      </w:r>
      <w:r w:rsidR="00201D66" w:rsidRPr="006E5D47">
        <w:t xml:space="preserve"> the DG is almost undistinguishable from Ammon</w:t>
      </w:r>
      <w:r w:rsidR="0017503A">
        <w:t>’</w:t>
      </w:r>
      <w:r w:rsidR="00201D66" w:rsidRPr="006E5D47">
        <w:t>s horn but displays a small tip.</w:t>
      </w:r>
    </w:p>
    <w:p w14:paraId="6802DC84" w14:textId="77777777" w:rsidR="00C2762B" w:rsidRPr="006E5D47" w:rsidRDefault="00C2762B" w:rsidP="00221025">
      <w:pPr>
        <w:pStyle w:val="ListParagraph"/>
        <w:tabs>
          <w:tab w:val="left" w:pos="284"/>
          <w:tab w:val="left" w:pos="851"/>
        </w:tabs>
        <w:ind w:left="0"/>
      </w:pPr>
    </w:p>
    <w:p w14:paraId="6FFA8416" w14:textId="099B15EF" w:rsidR="004F47F4" w:rsidRPr="006E5D47" w:rsidRDefault="000231DB" w:rsidP="00221025">
      <w:pPr>
        <w:pStyle w:val="ListParagraph"/>
        <w:tabs>
          <w:tab w:val="left" w:pos="284"/>
          <w:tab w:val="left" w:pos="851"/>
        </w:tabs>
        <w:ind w:left="0"/>
      </w:pPr>
      <w:r w:rsidRPr="00C2762B">
        <w:rPr>
          <w:highlight w:val="yellow"/>
        </w:rPr>
        <w:t>2.1</w:t>
      </w:r>
      <w:r w:rsidR="004F47F4" w:rsidRPr="00C2762B">
        <w:rPr>
          <w:highlight w:val="yellow"/>
        </w:rPr>
        <w:t>6</w:t>
      </w:r>
      <w:r w:rsidRPr="00C2762B">
        <w:rPr>
          <w:highlight w:val="yellow"/>
        </w:rPr>
        <w:t xml:space="preserve">. </w:t>
      </w:r>
      <w:r w:rsidR="00201D66" w:rsidRPr="00C2762B">
        <w:rPr>
          <w:highlight w:val="yellow"/>
        </w:rPr>
        <w:t xml:space="preserve">Collect the dissected tissue into a sample tube </w:t>
      </w:r>
      <w:r w:rsidR="00CB0BC4" w:rsidRPr="00C2762B">
        <w:rPr>
          <w:highlight w:val="yellow"/>
        </w:rPr>
        <w:t xml:space="preserve">containing supplemented HBSS solutions </w:t>
      </w:r>
      <w:r w:rsidR="00201D66" w:rsidRPr="00C2762B">
        <w:rPr>
          <w:highlight w:val="yellow"/>
        </w:rPr>
        <w:t>previously identified as DG.</w:t>
      </w:r>
    </w:p>
    <w:p w14:paraId="130D2346" w14:textId="77777777" w:rsidR="00C2762B" w:rsidRDefault="00C2762B" w:rsidP="00221025">
      <w:pPr>
        <w:pStyle w:val="ListParagraph"/>
        <w:tabs>
          <w:tab w:val="left" w:pos="284"/>
          <w:tab w:val="left" w:pos="851"/>
        </w:tabs>
        <w:ind w:left="0"/>
      </w:pPr>
    </w:p>
    <w:p w14:paraId="395FA698" w14:textId="2321F42D" w:rsidR="00D7755F" w:rsidRPr="006E5D47" w:rsidRDefault="00D1078A" w:rsidP="00221025">
      <w:pPr>
        <w:pStyle w:val="ListParagraph"/>
        <w:tabs>
          <w:tab w:val="left" w:pos="284"/>
          <w:tab w:val="left" w:pos="851"/>
        </w:tabs>
        <w:ind w:left="0"/>
      </w:pPr>
      <w:r w:rsidRPr="00D1078A">
        <w:rPr>
          <w:bCs/>
        </w:rPr>
        <w:t xml:space="preserve">NOTE: </w:t>
      </w:r>
      <w:r w:rsidR="00C2762B">
        <w:t>O</w:t>
      </w:r>
      <w:r w:rsidR="00201D66" w:rsidRPr="006E5D47">
        <w:t>verall injury to the hippocampus or surrounding area will make it more difficult to isolate the DG.</w:t>
      </w:r>
      <w:r w:rsidR="00C2762B">
        <w:t xml:space="preserve"> </w:t>
      </w:r>
      <w:r w:rsidR="00D7755F" w:rsidRPr="006E5D47">
        <w:rPr>
          <w:noProof/>
        </w:rPr>
        <w:t>Using an atlas of the postnatal mouse brain is essential when the user is not</w:t>
      </w:r>
      <w:r w:rsidR="003B16EC" w:rsidRPr="006E5D47">
        <w:rPr>
          <w:noProof/>
        </w:rPr>
        <w:t xml:space="preserve"> </w:t>
      </w:r>
      <w:r w:rsidR="00D7755F" w:rsidRPr="006E5D47">
        <w:rPr>
          <w:noProof/>
        </w:rPr>
        <w:t>familiarized with the isolation of the DG and SVZ tissue from coronal sections.</w:t>
      </w:r>
    </w:p>
    <w:p w14:paraId="71574896" w14:textId="77777777" w:rsidR="00AA5ADF" w:rsidRPr="006E5D47" w:rsidRDefault="00AA5ADF" w:rsidP="00221025">
      <w:pPr>
        <w:pStyle w:val="ListParagraph"/>
        <w:ind w:left="0"/>
      </w:pPr>
    </w:p>
    <w:p w14:paraId="06E38560" w14:textId="01DF1D4C" w:rsidR="00B130B0" w:rsidRPr="00C2762B" w:rsidRDefault="00201D66" w:rsidP="00221025">
      <w:pPr>
        <w:pStyle w:val="ListParagraph"/>
        <w:numPr>
          <w:ilvl w:val="0"/>
          <w:numId w:val="1"/>
        </w:numPr>
        <w:rPr>
          <w:b/>
          <w:bCs/>
          <w:color w:val="auto"/>
          <w:highlight w:val="yellow"/>
        </w:rPr>
      </w:pPr>
      <w:r w:rsidRPr="00C2762B">
        <w:rPr>
          <w:b/>
          <w:bCs/>
          <w:color w:val="auto"/>
          <w:highlight w:val="yellow"/>
        </w:rPr>
        <w:t xml:space="preserve">Tissue </w:t>
      </w:r>
      <w:r w:rsidR="00C2762B" w:rsidRPr="00C2762B">
        <w:rPr>
          <w:b/>
          <w:bCs/>
          <w:color w:val="auto"/>
          <w:highlight w:val="yellow"/>
        </w:rPr>
        <w:t>d</w:t>
      </w:r>
      <w:r w:rsidRPr="00C2762B">
        <w:rPr>
          <w:b/>
          <w:bCs/>
          <w:color w:val="auto"/>
          <w:highlight w:val="yellow"/>
        </w:rPr>
        <w:t xml:space="preserve">issociation </w:t>
      </w:r>
    </w:p>
    <w:p w14:paraId="34F4E378" w14:textId="77777777" w:rsidR="00C2762B" w:rsidRDefault="00C2762B" w:rsidP="00C2762B">
      <w:pPr>
        <w:pStyle w:val="ListParagraph"/>
        <w:ind w:left="0"/>
      </w:pPr>
    </w:p>
    <w:p w14:paraId="4918DA24" w14:textId="17D7DFD3" w:rsidR="00B130B0" w:rsidRPr="0014486B" w:rsidRDefault="00C4518D" w:rsidP="00221025">
      <w:pPr>
        <w:pStyle w:val="ListParagraph"/>
        <w:numPr>
          <w:ilvl w:val="1"/>
          <w:numId w:val="1"/>
        </w:numPr>
        <w:rPr>
          <w:highlight w:val="yellow"/>
        </w:rPr>
      </w:pPr>
      <w:r w:rsidRPr="0014486B">
        <w:rPr>
          <w:highlight w:val="yellow"/>
        </w:rPr>
        <w:t>To dissociate the SVZ and DG tissue present in their respective tubes</w:t>
      </w:r>
      <w:r w:rsidR="0014486B" w:rsidRPr="0014486B">
        <w:rPr>
          <w:highlight w:val="yellow"/>
        </w:rPr>
        <w:t>,</w:t>
      </w:r>
      <w:r w:rsidRPr="0014486B">
        <w:rPr>
          <w:highlight w:val="yellow"/>
        </w:rPr>
        <w:t xml:space="preserve"> a</w:t>
      </w:r>
      <w:r w:rsidR="00201D66" w:rsidRPr="0014486B">
        <w:rPr>
          <w:highlight w:val="yellow"/>
        </w:rPr>
        <w:t xml:space="preserve">dd </w:t>
      </w:r>
      <w:r w:rsidR="0014486B" w:rsidRPr="0014486B">
        <w:rPr>
          <w:highlight w:val="yellow"/>
        </w:rPr>
        <w:t>t</w:t>
      </w:r>
      <w:r w:rsidR="00EE4583" w:rsidRPr="0014486B">
        <w:rPr>
          <w:highlight w:val="yellow"/>
        </w:rPr>
        <w:t xml:space="preserve">rypsin-EDTA </w:t>
      </w:r>
      <w:r w:rsidRPr="0014486B">
        <w:rPr>
          <w:highlight w:val="yellow"/>
        </w:rPr>
        <w:t xml:space="preserve">0.05% </w:t>
      </w:r>
      <w:r w:rsidR="00EE4583" w:rsidRPr="0014486B">
        <w:rPr>
          <w:highlight w:val="yellow"/>
        </w:rPr>
        <w:t xml:space="preserve">to have a final concentration of </w:t>
      </w:r>
      <w:r w:rsidR="00201D66" w:rsidRPr="0014486B">
        <w:rPr>
          <w:highlight w:val="yellow"/>
        </w:rPr>
        <w:t>5</w:t>
      </w:r>
      <w:r w:rsidR="007B2AAE">
        <w:rPr>
          <w:highlight w:val="yellow"/>
        </w:rPr>
        <w:t>−</w:t>
      </w:r>
      <w:r w:rsidR="00201D66" w:rsidRPr="0014486B">
        <w:rPr>
          <w:highlight w:val="yellow"/>
        </w:rPr>
        <w:t>10%</w:t>
      </w:r>
      <w:r w:rsidRPr="0014486B">
        <w:rPr>
          <w:highlight w:val="yellow"/>
        </w:rPr>
        <w:t xml:space="preserve"> of Trypsin-EDTA</w:t>
      </w:r>
      <w:r w:rsidR="00201D66" w:rsidRPr="0014486B">
        <w:rPr>
          <w:highlight w:val="yellow"/>
        </w:rPr>
        <w:t xml:space="preserve"> </w:t>
      </w:r>
      <w:r w:rsidR="00E2747B" w:rsidRPr="0014486B">
        <w:rPr>
          <w:highlight w:val="yellow"/>
        </w:rPr>
        <w:t xml:space="preserve">0.05% </w:t>
      </w:r>
      <w:r w:rsidRPr="0014486B">
        <w:rPr>
          <w:highlight w:val="yellow"/>
        </w:rPr>
        <w:t>in HBSS. I</w:t>
      </w:r>
      <w:r w:rsidR="00201D66" w:rsidRPr="0014486B">
        <w:rPr>
          <w:highlight w:val="yellow"/>
        </w:rPr>
        <w:t>ncubate for approximately 15 min at 37 °C</w:t>
      </w:r>
      <w:r w:rsidR="000E6743" w:rsidRPr="0014486B">
        <w:rPr>
          <w:highlight w:val="yellow"/>
        </w:rPr>
        <w:t>,</w:t>
      </w:r>
      <w:r w:rsidR="00201D66" w:rsidRPr="0014486B">
        <w:rPr>
          <w:highlight w:val="yellow"/>
        </w:rPr>
        <w:t xml:space="preserve"> until the tissue </w:t>
      </w:r>
      <w:r w:rsidR="000E6743" w:rsidRPr="0014486B">
        <w:rPr>
          <w:highlight w:val="yellow"/>
        </w:rPr>
        <w:t>is clumped together.</w:t>
      </w:r>
    </w:p>
    <w:p w14:paraId="27BC7758" w14:textId="77777777" w:rsidR="0014486B" w:rsidRPr="0014486B" w:rsidRDefault="0014486B" w:rsidP="0014486B">
      <w:pPr>
        <w:pStyle w:val="ListParagraph"/>
        <w:ind w:left="0"/>
        <w:rPr>
          <w:highlight w:val="yellow"/>
        </w:rPr>
      </w:pPr>
    </w:p>
    <w:p w14:paraId="6518F7DD" w14:textId="0CDC9A33" w:rsidR="00B130B0" w:rsidRPr="0014486B" w:rsidRDefault="000E6743" w:rsidP="00221025">
      <w:pPr>
        <w:pStyle w:val="ListParagraph"/>
        <w:numPr>
          <w:ilvl w:val="1"/>
          <w:numId w:val="1"/>
        </w:numPr>
        <w:rPr>
          <w:highlight w:val="yellow"/>
        </w:rPr>
      </w:pPr>
      <w:r w:rsidRPr="0014486B">
        <w:rPr>
          <w:highlight w:val="yellow"/>
        </w:rPr>
        <w:t xml:space="preserve">Wash the tissue from the </w:t>
      </w:r>
      <w:r w:rsidR="00C4518D" w:rsidRPr="0014486B">
        <w:rPr>
          <w:highlight w:val="yellow"/>
        </w:rPr>
        <w:t>trypsin</w:t>
      </w:r>
      <w:r w:rsidR="00C4518D" w:rsidRPr="0014486B" w:rsidDel="00C4518D">
        <w:rPr>
          <w:highlight w:val="yellow"/>
        </w:rPr>
        <w:t xml:space="preserve"> </w:t>
      </w:r>
      <w:r w:rsidRPr="0014486B">
        <w:rPr>
          <w:highlight w:val="yellow"/>
        </w:rPr>
        <w:t xml:space="preserve">by removing the media and adding 1 </w:t>
      </w:r>
      <w:r w:rsidR="005B3E05" w:rsidRPr="0014486B">
        <w:rPr>
          <w:highlight w:val="yellow"/>
        </w:rPr>
        <w:t>mL</w:t>
      </w:r>
      <w:r w:rsidRPr="0014486B">
        <w:rPr>
          <w:highlight w:val="yellow"/>
        </w:rPr>
        <w:t xml:space="preserve"> of new</w:t>
      </w:r>
      <w:r w:rsidR="00C4518D" w:rsidRPr="0014486B">
        <w:rPr>
          <w:highlight w:val="yellow"/>
        </w:rPr>
        <w:t xml:space="preserve"> </w:t>
      </w:r>
      <w:r w:rsidRPr="0014486B">
        <w:rPr>
          <w:highlight w:val="yellow"/>
        </w:rPr>
        <w:t xml:space="preserve">HBSS </w:t>
      </w:r>
      <w:r w:rsidR="00C4518D" w:rsidRPr="0014486B">
        <w:rPr>
          <w:highlight w:val="yellow"/>
        </w:rPr>
        <w:t xml:space="preserve">supplemented solution </w:t>
      </w:r>
      <w:r w:rsidRPr="0014486B">
        <w:rPr>
          <w:highlight w:val="yellow"/>
        </w:rPr>
        <w:t xml:space="preserve">for </w:t>
      </w:r>
      <w:r w:rsidR="005079C8" w:rsidRPr="0014486B">
        <w:rPr>
          <w:highlight w:val="yellow"/>
        </w:rPr>
        <w:t>4</w:t>
      </w:r>
      <w:r w:rsidRPr="0014486B">
        <w:rPr>
          <w:highlight w:val="yellow"/>
        </w:rPr>
        <w:t xml:space="preserve"> consecutive times.</w:t>
      </w:r>
    </w:p>
    <w:p w14:paraId="06143C4C" w14:textId="77777777" w:rsidR="0014486B" w:rsidRPr="0014486B" w:rsidRDefault="0014486B" w:rsidP="0014486B">
      <w:pPr>
        <w:pStyle w:val="ListParagraph"/>
        <w:ind w:left="0"/>
        <w:rPr>
          <w:highlight w:val="yellow"/>
        </w:rPr>
      </w:pPr>
    </w:p>
    <w:p w14:paraId="4030554F" w14:textId="168DFBBA" w:rsidR="000E6743" w:rsidRPr="0014486B" w:rsidRDefault="000E6743" w:rsidP="00221025">
      <w:pPr>
        <w:numPr>
          <w:ilvl w:val="1"/>
          <w:numId w:val="1"/>
        </w:numPr>
        <w:rPr>
          <w:b/>
          <w:bCs/>
          <w:color w:val="auto"/>
          <w:highlight w:val="yellow"/>
        </w:rPr>
      </w:pPr>
      <w:r w:rsidRPr="0014486B">
        <w:rPr>
          <w:highlight w:val="yellow"/>
        </w:rPr>
        <w:t xml:space="preserve">Remove the HBSS and resuspend the </w:t>
      </w:r>
      <w:r w:rsidR="00E034A3" w:rsidRPr="0014486B">
        <w:rPr>
          <w:highlight w:val="yellow"/>
        </w:rPr>
        <w:t>digested tissue</w:t>
      </w:r>
      <w:r w:rsidRPr="0014486B">
        <w:rPr>
          <w:highlight w:val="yellow"/>
        </w:rPr>
        <w:t xml:space="preserve"> in 1 </w:t>
      </w:r>
      <w:r w:rsidR="005B3E05" w:rsidRPr="0014486B">
        <w:rPr>
          <w:highlight w:val="yellow"/>
        </w:rPr>
        <w:t>mL</w:t>
      </w:r>
      <w:r w:rsidRPr="0014486B">
        <w:rPr>
          <w:highlight w:val="yellow"/>
        </w:rPr>
        <w:t xml:space="preserve"> of</w:t>
      </w:r>
      <w:r w:rsidR="006109F0" w:rsidRPr="0014486B">
        <w:rPr>
          <w:highlight w:val="yellow"/>
        </w:rPr>
        <w:t xml:space="preserve"> SFM supplemented with 10 ng/mL EGF and 5 ng/mL bFGF</w:t>
      </w:r>
      <w:r w:rsidRPr="0014486B">
        <w:rPr>
          <w:highlight w:val="yellow"/>
        </w:rPr>
        <w:t>. Mechanically dissociate the pellet by gently pipetting up and down approximately 7</w:t>
      </w:r>
      <w:r w:rsidR="007B2AAE">
        <w:rPr>
          <w:highlight w:val="yellow"/>
        </w:rPr>
        <w:t>−</w:t>
      </w:r>
      <w:r w:rsidRPr="0014486B">
        <w:rPr>
          <w:highlight w:val="yellow"/>
        </w:rPr>
        <w:t>10x using a P1000 pipette, until getting a homogenous cell solution.</w:t>
      </w:r>
    </w:p>
    <w:p w14:paraId="35A18A0A" w14:textId="77777777" w:rsidR="0014486B" w:rsidRPr="006E5D47" w:rsidRDefault="0014486B" w:rsidP="0014486B">
      <w:pPr>
        <w:rPr>
          <w:b/>
          <w:bCs/>
          <w:color w:val="auto"/>
        </w:rPr>
      </w:pPr>
    </w:p>
    <w:p w14:paraId="110E63FD" w14:textId="2E7E84D1" w:rsidR="00201D66" w:rsidRPr="006E5D47" w:rsidRDefault="0014486B" w:rsidP="00221025">
      <w:pPr>
        <w:pStyle w:val="NoSpacing"/>
        <w:jc w:val="both"/>
        <w:rPr>
          <w:rFonts w:ascii="Calibri" w:hAnsi="Calibri" w:cs="Calibri"/>
          <w:lang w:val="en-US" w:eastAsia="en-US"/>
        </w:rPr>
      </w:pPr>
      <w:r w:rsidRPr="0014486B">
        <w:rPr>
          <w:rFonts w:ascii="Calibri" w:hAnsi="Calibri" w:cs="Calibri"/>
          <w:bCs/>
          <w:lang w:val="en-US" w:eastAsia="en-US"/>
        </w:rPr>
        <w:t>CAUTION:</w:t>
      </w:r>
      <w:r w:rsidRPr="006E5D47">
        <w:rPr>
          <w:rFonts w:ascii="Calibri" w:hAnsi="Calibri" w:cs="Calibri"/>
          <w:lang w:val="en-US" w:eastAsia="en-US"/>
        </w:rPr>
        <w:t xml:space="preserve"> </w:t>
      </w:r>
      <w:r w:rsidR="00A2289B">
        <w:rPr>
          <w:rFonts w:ascii="Calibri" w:hAnsi="Calibri" w:cs="Calibri"/>
          <w:lang w:val="en-US" w:eastAsia="en-US"/>
        </w:rPr>
        <w:t>Excessive</w:t>
      </w:r>
      <w:r w:rsidR="00A2289B" w:rsidRPr="006E5D47">
        <w:rPr>
          <w:rFonts w:ascii="Calibri" w:hAnsi="Calibri" w:cs="Calibri"/>
          <w:lang w:val="en-US" w:eastAsia="en-US"/>
        </w:rPr>
        <w:t xml:space="preserve"> </w:t>
      </w:r>
      <w:r w:rsidR="004575E7" w:rsidRPr="006E5D47">
        <w:rPr>
          <w:rFonts w:ascii="Calibri" w:hAnsi="Calibri" w:cs="Calibri"/>
          <w:lang w:val="en-US" w:eastAsia="en-US"/>
        </w:rPr>
        <w:t>mechanical dissociation</w:t>
      </w:r>
      <w:r w:rsidR="00201D66" w:rsidRPr="006E5D47">
        <w:rPr>
          <w:rFonts w:ascii="Calibri" w:hAnsi="Calibri" w:cs="Calibri"/>
          <w:lang w:val="en-US" w:eastAsia="en-US"/>
        </w:rPr>
        <w:t xml:space="preserve"> can lead to increased cell death and will negatively impact subsequent cell growth.</w:t>
      </w:r>
    </w:p>
    <w:p w14:paraId="701E9834" w14:textId="77777777" w:rsidR="00201D66" w:rsidRPr="006E5D47" w:rsidRDefault="00201D66" w:rsidP="00221025">
      <w:pPr>
        <w:rPr>
          <w:color w:val="auto"/>
        </w:rPr>
      </w:pPr>
    </w:p>
    <w:p w14:paraId="18C41064" w14:textId="77777777" w:rsidR="00155347" w:rsidRPr="006E5D47" w:rsidRDefault="00C60952" w:rsidP="00221025">
      <w:pPr>
        <w:numPr>
          <w:ilvl w:val="0"/>
          <w:numId w:val="1"/>
        </w:numPr>
        <w:rPr>
          <w:b/>
          <w:bCs/>
          <w:color w:val="auto"/>
        </w:rPr>
      </w:pPr>
      <w:r w:rsidRPr="006E5D47">
        <w:rPr>
          <w:b/>
          <w:bCs/>
          <w:color w:val="auto"/>
        </w:rPr>
        <w:t>C</w:t>
      </w:r>
      <w:r w:rsidR="00201D66" w:rsidRPr="006E5D47">
        <w:rPr>
          <w:b/>
          <w:bCs/>
          <w:color w:val="auto"/>
        </w:rPr>
        <w:t>ell</w:t>
      </w:r>
      <w:r w:rsidRPr="006E5D47">
        <w:rPr>
          <w:b/>
          <w:bCs/>
          <w:color w:val="auto"/>
        </w:rPr>
        <w:t>-</w:t>
      </w:r>
      <w:r w:rsidR="00201D66" w:rsidRPr="006E5D47">
        <w:rPr>
          <w:b/>
          <w:bCs/>
          <w:color w:val="auto"/>
        </w:rPr>
        <w:t>pair</w:t>
      </w:r>
      <w:r w:rsidRPr="006E5D47">
        <w:rPr>
          <w:b/>
          <w:bCs/>
          <w:color w:val="auto"/>
        </w:rPr>
        <w:t xml:space="preserve"> assay to study cell fate</w:t>
      </w:r>
      <w:r w:rsidR="00201D66" w:rsidRPr="006E5D47">
        <w:rPr>
          <w:b/>
          <w:bCs/>
          <w:color w:val="auto"/>
        </w:rPr>
        <w:t xml:space="preserve"> </w:t>
      </w:r>
    </w:p>
    <w:p w14:paraId="6D18C717" w14:textId="77777777" w:rsidR="00262996" w:rsidRPr="00262996" w:rsidRDefault="00262996" w:rsidP="00262996">
      <w:pPr>
        <w:rPr>
          <w:b/>
          <w:bCs/>
          <w:color w:val="auto"/>
        </w:rPr>
      </w:pPr>
    </w:p>
    <w:p w14:paraId="6DEAA421" w14:textId="1CB91791" w:rsidR="00155347" w:rsidRPr="00960BF1" w:rsidRDefault="004575E7" w:rsidP="00221025">
      <w:pPr>
        <w:numPr>
          <w:ilvl w:val="1"/>
          <w:numId w:val="1"/>
        </w:numPr>
        <w:rPr>
          <w:b/>
          <w:bCs/>
          <w:color w:val="auto"/>
        </w:rPr>
      </w:pPr>
      <w:r w:rsidRPr="006E5D47">
        <w:t xml:space="preserve">Prior to the experiment, prepare </w:t>
      </w:r>
      <w:r w:rsidR="00262996">
        <w:t>p</w:t>
      </w:r>
      <w:r w:rsidRPr="006E5D47">
        <w:t xml:space="preserve">oly-D-lysine </w:t>
      </w:r>
      <w:r w:rsidR="00622418" w:rsidRPr="00622418">
        <w:t>(</w:t>
      </w:r>
      <w:r w:rsidRPr="006E5D47">
        <w:t>PDL</w:t>
      </w:r>
      <w:r w:rsidR="00622418" w:rsidRPr="00622418">
        <w:t>)</w:t>
      </w:r>
      <w:r w:rsidRPr="006E5D47">
        <w:t xml:space="preserve"> coated 24-well plates for adherent monolayer cultures</w:t>
      </w:r>
      <w:r w:rsidR="00EB6031">
        <w:t xml:space="preserve"> according to section 8</w:t>
      </w:r>
      <w:r w:rsidRPr="006E5D47">
        <w:t>.</w:t>
      </w:r>
    </w:p>
    <w:p w14:paraId="0BC173E6" w14:textId="77777777" w:rsidR="00960BF1" w:rsidRPr="006E5D47" w:rsidRDefault="00960BF1" w:rsidP="00AE7BF0">
      <w:pPr>
        <w:rPr>
          <w:b/>
          <w:bCs/>
          <w:color w:val="auto"/>
        </w:rPr>
      </w:pPr>
    </w:p>
    <w:p w14:paraId="2CD295A8" w14:textId="7A20A1F0" w:rsidR="00427418" w:rsidRPr="00427418" w:rsidRDefault="00C60952" w:rsidP="00221025">
      <w:pPr>
        <w:numPr>
          <w:ilvl w:val="1"/>
          <w:numId w:val="1"/>
        </w:numPr>
        <w:rPr>
          <w:b/>
          <w:bCs/>
          <w:color w:val="auto"/>
        </w:rPr>
      </w:pPr>
      <w:r w:rsidRPr="006E5D47">
        <w:t xml:space="preserve">To count the number of SVZ or DG cells </w:t>
      </w:r>
      <w:r w:rsidR="00622418" w:rsidRPr="00622418">
        <w:t>(</w:t>
      </w:r>
      <w:r w:rsidRPr="006E5D47">
        <w:t>obtained in s</w:t>
      </w:r>
      <w:r w:rsidR="0066635E">
        <w:t xml:space="preserve">ection </w:t>
      </w:r>
      <w:r w:rsidR="00427418">
        <w:t>3</w:t>
      </w:r>
      <w:r w:rsidR="00622418" w:rsidRPr="00622418">
        <w:t>)</w:t>
      </w:r>
      <w:r w:rsidRPr="006E5D47">
        <w:t xml:space="preserve"> to be plated, </w:t>
      </w:r>
      <w:r w:rsidR="004575E7" w:rsidRPr="006E5D47">
        <w:t xml:space="preserve">use </w:t>
      </w:r>
      <w:r w:rsidRPr="006E5D47">
        <w:t xml:space="preserve">a solution containing 0.2% </w:t>
      </w:r>
      <w:r w:rsidR="00A2289B">
        <w:t>T</w:t>
      </w:r>
      <w:r w:rsidRPr="006E5D47">
        <w:t xml:space="preserve">rypan blue and count the cells </w:t>
      </w:r>
      <w:r w:rsidR="00E2747B" w:rsidRPr="006E5D47">
        <w:t>using</w:t>
      </w:r>
      <w:r w:rsidRPr="006E5D47">
        <w:t xml:space="preserve"> </w:t>
      </w:r>
      <w:r w:rsidR="004575E7" w:rsidRPr="006E5D47">
        <w:t>a hematocytometer.</w:t>
      </w:r>
    </w:p>
    <w:p w14:paraId="72B450A6" w14:textId="44EC0041" w:rsidR="00155347" w:rsidRPr="006E5D47" w:rsidRDefault="004575E7" w:rsidP="00427418">
      <w:pPr>
        <w:rPr>
          <w:b/>
          <w:bCs/>
          <w:color w:val="auto"/>
        </w:rPr>
      </w:pPr>
      <w:r w:rsidRPr="006E5D47">
        <w:t xml:space="preserve"> </w:t>
      </w:r>
    </w:p>
    <w:p w14:paraId="58E60438" w14:textId="3B1502DB" w:rsidR="00155347" w:rsidRPr="00642F2E" w:rsidRDefault="004575E7" w:rsidP="00221025">
      <w:pPr>
        <w:numPr>
          <w:ilvl w:val="1"/>
          <w:numId w:val="1"/>
        </w:numPr>
        <w:rPr>
          <w:b/>
          <w:bCs/>
          <w:color w:val="auto"/>
        </w:rPr>
      </w:pPr>
      <w:r w:rsidRPr="006E5D47">
        <w:t>Dilute the dissociated cell suspension in SFM supplemented with 5 ng/</w:t>
      </w:r>
      <w:r w:rsidR="005B3E05" w:rsidRPr="006E5D47">
        <w:t>mL</w:t>
      </w:r>
      <w:r w:rsidRPr="006E5D47">
        <w:t xml:space="preserve"> EGF and </w:t>
      </w:r>
      <w:r w:rsidR="00325254" w:rsidRPr="006E5D47">
        <w:t>2.</w:t>
      </w:r>
      <w:r w:rsidRPr="006E5D47">
        <w:t>5 ng/</w:t>
      </w:r>
      <w:r w:rsidR="005B3E05" w:rsidRPr="006E5D47">
        <w:t>mL</w:t>
      </w:r>
      <w:r w:rsidRPr="006E5D47">
        <w:t xml:space="preserve"> </w:t>
      </w:r>
      <w:r w:rsidR="0000466C" w:rsidRPr="006E5D47">
        <w:t>b</w:t>
      </w:r>
      <w:r w:rsidRPr="006E5D47">
        <w:t xml:space="preserve">FGF </w:t>
      </w:r>
      <w:r w:rsidR="00622418" w:rsidRPr="00622418">
        <w:t>(</w:t>
      </w:r>
      <w:r w:rsidRPr="006E5D47">
        <w:t>low EGF/</w:t>
      </w:r>
      <w:r w:rsidR="0000466C" w:rsidRPr="006E5D47">
        <w:t>b</w:t>
      </w:r>
      <w:r w:rsidRPr="006E5D47">
        <w:t>FGF</w:t>
      </w:r>
      <w:r w:rsidR="00622418" w:rsidRPr="00622418">
        <w:t>)</w:t>
      </w:r>
      <w:r w:rsidRPr="006E5D47">
        <w:t xml:space="preserve"> at a density of </w:t>
      </w:r>
      <w:r w:rsidR="007D2891" w:rsidRPr="006E5D47">
        <w:t>1</w:t>
      </w:r>
      <w:r w:rsidR="00654D54" w:rsidRPr="006E5D47">
        <w:rPr>
          <w:lang w:val="en-GB"/>
        </w:rPr>
        <w:t>1</w:t>
      </w:r>
      <w:r w:rsidR="00642F2E">
        <w:rPr>
          <w:lang w:val="en-GB"/>
        </w:rPr>
        <w:t>,</w:t>
      </w:r>
      <w:r w:rsidR="00654D54" w:rsidRPr="006E5D47">
        <w:rPr>
          <w:lang w:val="en-GB"/>
        </w:rPr>
        <w:t>300</w:t>
      </w:r>
      <w:r w:rsidRPr="006E5D47">
        <w:rPr>
          <w:lang w:val="en-GB"/>
        </w:rPr>
        <w:t xml:space="preserve"> cells/</w:t>
      </w:r>
      <w:r w:rsidR="00654D54" w:rsidRPr="006E5D47">
        <w:rPr>
          <w:lang w:val="en-GB"/>
        </w:rPr>
        <w:t>cm</w:t>
      </w:r>
      <w:r w:rsidR="00654D54" w:rsidRPr="006E5D47">
        <w:rPr>
          <w:vertAlign w:val="superscript"/>
          <w:lang w:val="en-GB"/>
        </w:rPr>
        <w:t>2</w:t>
      </w:r>
      <w:r w:rsidRPr="006E5D47">
        <w:rPr>
          <w:shd w:val="clear" w:color="auto" w:fill="FFFFFF"/>
          <w:lang w:val="en-GB"/>
        </w:rPr>
        <w:t xml:space="preserve"> and plate them on </w:t>
      </w:r>
      <w:r w:rsidRPr="006E5D47">
        <w:t>PDL coated glass coverslips.</w:t>
      </w:r>
    </w:p>
    <w:p w14:paraId="08735083" w14:textId="77777777" w:rsidR="00642F2E" w:rsidRPr="006E5D47" w:rsidRDefault="00642F2E" w:rsidP="00642F2E">
      <w:pPr>
        <w:rPr>
          <w:b/>
          <w:bCs/>
          <w:color w:val="auto"/>
        </w:rPr>
      </w:pPr>
    </w:p>
    <w:p w14:paraId="3810220F" w14:textId="09C64054" w:rsidR="004575E7" w:rsidRPr="006E5D47" w:rsidRDefault="004575E7" w:rsidP="00221025">
      <w:pPr>
        <w:numPr>
          <w:ilvl w:val="1"/>
          <w:numId w:val="1"/>
        </w:numPr>
        <w:rPr>
          <w:b/>
          <w:bCs/>
          <w:color w:val="auto"/>
        </w:rPr>
      </w:pPr>
      <w:r w:rsidRPr="006E5D47">
        <w:t xml:space="preserve">After 24 </w:t>
      </w:r>
      <w:r w:rsidR="00582183" w:rsidRPr="006E5D47">
        <w:t>h</w:t>
      </w:r>
      <w:r w:rsidRPr="006E5D47">
        <w:t>, fix the cells for immunocytochemistry against</w:t>
      </w:r>
      <w:r w:rsidR="00AC083C" w:rsidRPr="006E5D47">
        <w:t xml:space="preserve"> </w:t>
      </w:r>
      <w:r w:rsidR="00452ACC" w:rsidRPr="006E5D47">
        <w:t>NSC marker</w:t>
      </w:r>
      <w:r w:rsidR="00406DEE" w:rsidRPr="006E5D47">
        <w:t>s</w:t>
      </w:r>
      <w:r w:rsidR="00452ACC" w:rsidRPr="006E5D47">
        <w:t xml:space="preserve"> such as </w:t>
      </w:r>
      <w:r w:rsidR="00D67F95" w:rsidRPr="006E5D47">
        <w:t xml:space="preserve">sex </w:t>
      </w:r>
      <w:r w:rsidR="00D67F95" w:rsidRPr="006E5D47">
        <w:lastRenderedPageBreak/>
        <w:t>determining region Y</w:t>
      </w:r>
      <w:r w:rsidR="007B2AAE">
        <w:t>-</w:t>
      </w:r>
      <w:r w:rsidR="00D67F95" w:rsidRPr="006E5D47">
        <w:t xml:space="preserve">box 2 </w:t>
      </w:r>
      <w:r w:rsidR="00622418" w:rsidRPr="00622418">
        <w:t>(</w:t>
      </w:r>
      <w:r w:rsidRPr="006E5D47">
        <w:t>Sox2</w:t>
      </w:r>
      <w:r w:rsidR="00622418" w:rsidRPr="00622418">
        <w:t>)</w:t>
      </w:r>
      <w:r w:rsidR="00452ACC" w:rsidRPr="006E5D47">
        <w:t xml:space="preserve"> and </w:t>
      </w:r>
      <w:r w:rsidR="007B2AAE">
        <w:t>nestin</w:t>
      </w:r>
      <w:r w:rsidR="00452ACC" w:rsidRPr="006E5D47">
        <w:t xml:space="preserve"> as well as with a</w:t>
      </w:r>
      <w:r w:rsidR="00406DEE" w:rsidRPr="006E5D47">
        <w:t xml:space="preserve"> marker of the neuronal lineage</w:t>
      </w:r>
      <w:r w:rsidR="00452ACC" w:rsidRPr="006E5D47">
        <w:t xml:space="preserve"> </w:t>
      </w:r>
      <w:r w:rsidR="007B2AAE">
        <w:t>(</w:t>
      </w:r>
      <w:r w:rsidR="00452ACC" w:rsidRPr="006E5D47">
        <w:t xml:space="preserve">namely doublecortin </w:t>
      </w:r>
      <w:r w:rsidR="007B2AAE">
        <w:t>[</w:t>
      </w:r>
      <w:r w:rsidR="00452ACC" w:rsidRPr="006E5D47">
        <w:t>DCX</w:t>
      </w:r>
      <w:r w:rsidR="007B2AAE">
        <w:t>]</w:t>
      </w:r>
      <w:r w:rsidR="00406DEE" w:rsidRPr="006E5D47">
        <w:t>, for immature neurons</w:t>
      </w:r>
      <w:r w:rsidR="00622418" w:rsidRPr="00622418">
        <w:t>)</w:t>
      </w:r>
      <w:r w:rsidRPr="006E5D47">
        <w:t xml:space="preserve"> </w:t>
      </w:r>
      <w:r w:rsidR="00622418" w:rsidRPr="00622418">
        <w:t>(</w:t>
      </w:r>
      <w:r w:rsidRPr="006E5D47">
        <w:t xml:space="preserve">see </w:t>
      </w:r>
      <w:r w:rsidR="00F2171C" w:rsidRPr="006E5D47">
        <w:t>s</w:t>
      </w:r>
      <w:r w:rsidR="00642F2E">
        <w:t>ection</w:t>
      </w:r>
      <w:r w:rsidRPr="006E5D47">
        <w:t xml:space="preserve"> </w:t>
      </w:r>
      <w:r w:rsidR="00060622" w:rsidRPr="006E5D47">
        <w:t>1</w:t>
      </w:r>
      <w:r w:rsidR="00452ACC" w:rsidRPr="006E5D47">
        <w:t>4</w:t>
      </w:r>
      <w:r w:rsidR="00622418" w:rsidRPr="00622418">
        <w:t>)</w:t>
      </w:r>
      <w:r w:rsidRPr="006E5D47">
        <w:t>.</w:t>
      </w:r>
    </w:p>
    <w:p w14:paraId="089CA0EB" w14:textId="77777777" w:rsidR="00642F2E" w:rsidRDefault="00642F2E" w:rsidP="00221025">
      <w:pPr>
        <w:pStyle w:val="ListParagraph"/>
        <w:ind w:left="0"/>
        <w:rPr>
          <w:bCs/>
        </w:rPr>
      </w:pPr>
    </w:p>
    <w:p w14:paraId="4F0D1490" w14:textId="5AFFF6C4" w:rsidR="004575E7" w:rsidRPr="006E5D47" w:rsidRDefault="00D1078A" w:rsidP="00221025">
      <w:pPr>
        <w:pStyle w:val="ListParagraph"/>
        <w:ind w:left="0"/>
      </w:pPr>
      <w:r w:rsidRPr="00D1078A">
        <w:rPr>
          <w:bCs/>
          <w:lang w:val="en-GB"/>
        </w:rPr>
        <w:t xml:space="preserve">NOTE: </w:t>
      </w:r>
      <w:r w:rsidR="00060622" w:rsidRPr="006E5D47">
        <w:rPr>
          <w:lang w:val="en-GB"/>
        </w:rPr>
        <w:t xml:space="preserve">Sox2 is a marker of </w:t>
      </w:r>
      <w:r w:rsidR="003D58DF">
        <w:rPr>
          <w:lang w:val="en-GB"/>
        </w:rPr>
        <w:t>NSC</w:t>
      </w:r>
      <w:r w:rsidR="00060622" w:rsidRPr="006E5D47">
        <w:rPr>
          <w:lang w:val="en-GB"/>
        </w:rPr>
        <w:t>s that undergo mitosis. Sox2</w:t>
      </w:r>
      <w:r w:rsidR="00060622" w:rsidRPr="006E5D47">
        <w:rPr>
          <w:vertAlign w:val="superscript"/>
          <w:lang w:val="en-GB"/>
        </w:rPr>
        <w:t>+</w:t>
      </w:r>
      <w:r w:rsidR="00F716C9" w:rsidRPr="006E5D47">
        <w:rPr>
          <w:vertAlign w:val="superscript"/>
          <w:lang w:val="en-GB"/>
        </w:rPr>
        <w:t>/+</w:t>
      </w:r>
      <w:r w:rsidR="00060622" w:rsidRPr="006E5D47">
        <w:rPr>
          <w:lang w:val="en-GB"/>
        </w:rPr>
        <w:t xml:space="preserve"> c</w:t>
      </w:r>
      <w:r w:rsidR="00060622" w:rsidRPr="006E5D47">
        <w:rPr>
          <w:shd w:val="clear" w:color="auto" w:fill="FFFFFF"/>
          <w:lang w:val="en-GB"/>
        </w:rPr>
        <w:t>ell-pairs resulting from a single progenitor cell division reflects stem cell expansion</w:t>
      </w:r>
      <w:r w:rsidR="00F2469B" w:rsidRPr="006E5D47">
        <w:rPr>
          <w:shd w:val="clear" w:color="auto" w:fill="FFFFFF"/>
          <w:lang w:val="en-GB"/>
        </w:rPr>
        <w:fldChar w:fldCharType="begin" w:fldLock="1"/>
      </w:r>
      <w:r w:rsidR="005531F7" w:rsidRPr="006E5D47">
        <w:rPr>
          <w:shd w:val="clear" w:color="auto" w:fill="FFFFFF"/>
          <w:lang w:val="en-GB"/>
        </w:rPr>
        <w:instrText xml:space="preserve"> ADDIN ZOTERO_ITEM CSL_CITATION {"citationID":"lI3mp1TS","properties":{"formattedCitation":"\\super 7\\nosupersub{}","plainCitation":"7","noteIndex":0},"citationItems":[{"id":"bIyZ5QM6/FDVFTkyc","uris":["http://www.mendeley.com/documents/?uuid=bff30d3d-87e5-3570-bc83-b885036f1c54"],"uri":["http://www.mendeley.com/documents/?uuid=bff30d3d-87e5-3570-bc83-b885036f1c54"],"itemData":{"DOI":"10.1371/journal.pone.0063529","ISSN":"1932-6203","PMID":"23704915","abstract":"The endocannabinoid system has been implicated in the modulation of adult neurogenesis. Here, we describe the effect of type 1 cannabinoid receptor (CB1R) activation on self-renewal, proliferation and neuronal differentiation in mouse neonatal subventricular zone (SVZ) stem/progenitor cell cultures. Expression of CB1R was detected in SVZ-derived immature cells (Nestin-positive), neurons and astrocytes. Stimulation of the CB1R by (R)-(+)-Methanandamide (R-m-AEA) increased self-renewal of SVZ cells, as assessed by counting the number of secondary neurospheres and the number of Sox2+/+ cell pairs, an effect blocked by Notch pathway inhibition. Moreover, R-m-AEA treatment for 48 h, increased proliferation as assessed by BrdU incorporation assay, an effect mediated by activation of MAPK-ERK and AKT pathways. Surprisingly, stimulation of CB1R by R-m-AEA also promoted neuronal differentiation (without affecting glial differentiation), at 7 days, as shown by counting the number of NeuN-positive neurons in the cultures. Moreover, by monitoring intracellular calcium concentrations ([Ca(2+)]i) in single cells following KCl and histamine stimuli, a method that allows the functional evaluation of neuronal differentiation, we observed an increase in neuronal-like cells. This proneurogenic effect was blocked when SVZ cells were co-incubated with R-m-AEA and the CB1R antagonist AM 251, for 7 days, thus indicating that this effect involves CB1R activation. In accordance with an effect on neuronal differentiation and maturation, R-m-AEA also increased neurite growth, as evaluated by quantifying and measuring the number of MAP2-positive processes. Taken together, these results demonstrate that CB1R activation induces proliferation, self-renewal and neuronal differentiation from mouse neonatal SVZ cell cultures.","author":[{"dropping-particle":"","family":"Xapelli","given":"Sara","non-dropping-particle":"","parse-names":false,"suffix":""},{"dropping-particle":"","family":"Agasse","given":"Fabienne","non-dropping-particle":"","parse-names":false,"suffix":""},{"dropping-particle":"","family":"Sardà-Arroyo","given":"Laura","non-dropping-particle":"","parse-names":false,"suffix":""},{"dropping-particle":"","family":"Bernardino","given":"Liliana","non-dropping-particle":"","parse-names":false,"suffix":""},{"dropping-particle":"","family":"Santos","given":"Tiago","non-dropping-particle":"","parse-names":false,"suffix":""},{"dropping-particle":"","family":"Ribeiro","given":"Filipa F.","non-dropping-particle":"","parse-names":false,"suffix":""},{"dropping-particle":"","family":"Valero","given":"Jorge","non-dropping-particle":"","parse-names":false,"suffix":""},{"dropping-particle":"","family":"Bragança","given":"José","non-dropping-particle":"","parse-names":false,"suffix":""},{"dropping-particle":"","family":"Schitine","given":"Clarissa","non-dropping-particle":"","parse-names":false,"suffix":""},{"dropping-particle":"","family":"Melo Reis","given":"Ricardo A.","non-dropping-particle":"de","parse-names":false,"suffix":""},{"dropping-particle":"","family":"Sebastião","given":"Ana M.","non-dropping-particle":"","parse-names":false,"suffix":""},{"dropping-particle":"","family":"Malva","given":"João O.","non-dropping-particle":"","parse-names":false,"suffix":""}],"container-title":"PLoS ONE","editor":[{"dropping-particle":"","family":"Zheng","given":"Jialin Charles","non-dropping-particle":"","parse-names":false,"suffix":""}],"id":"ITEM-1","issue":"5","issued":{"date-parts":[["2013","5","21"]]},"page":"e63529","title":"Activation of Type 1 Cannabinoid Receptor (CB1R) Promotes Neurogenesis in Murine Subventricular Zone Cell Cultures","type":"article-journal","volume":"8"}}],"schema":"https://github.com/citation-style-language/schema/raw/master/csl-citation.json"} </w:instrText>
      </w:r>
      <w:r w:rsidR="00F2469B" w:rsidRPr="006E5D47">
        <w:rPr>
          <w:shd w:val="clear" w:color="auto" w:fill="FFFFFF"/>
          <w:lang w:val="en-GB"/>
        </w:rPr>
        <w:fldChar w:fldCharType="separate"/>
      </w:r>
      <w:r w:rsidR="005531F7" w:rsidRPr="006E5D47">
        <w:rPr>
          <w:vertAlign w:val="superscript"/>
        </w:rPr>
        <w:t>7</w:t>
      </w:r>
      <w:r w:rsidR="00F2469B" w:rsidRPr="006E5D47">
        <w:rPr>
          <w:shd w:val="clear" w:color="auto" w:fill="FFFFFF"/>
          <w:lang w:val="en-GB"/>
        </w:rPr>
        <w:fldChar w:fldCharType="end"/>
      </w:r>
      <w:r w:rsidR="00060622" w:rsidRPr="006E5D47">
        <w:rPr>
          <w:shd w:val="clear" w:color="auto" w:fill="FFFFFF"/>
          <w:lang w:val="en-GB"/>
        </w:rPr>
        <w:t>.</w:t>
      </w:r>
    </w:p>
    <w:p w14:paraId="0E483E1B" w14:textId="77777777" w:rsidR="00201D66" w:rsidRPr="006E5D47" w:rsidRDefault="00201D66" w:rsidP="00221025">
      <w:pPr>
        <w:rPr>
          <w:color w:val="auto"/>
        </w:rPr>
      </w:pPr>
    </w:p>
    <w:p w14:paraId="74440C05" w14:textId="6E4303B3" w:rsidR="00155347" w:rsidRPr="00BA53B3" w:rsidRDefault="00201D66" w:rsidP="00221025">
      <w:pPr>
        <w:numPr>
          <w:ilvl w:val="0"/>
          <w:numId w:val="1"/>
        </w:numPr>
        <w:rPr>
          <w:b/>
          <w:bCs/>
          <w:color w:val="auto"/>
          <w:highlight w:val="yellow"/>
        </w:rPr>
      </w:pPr>
      <w:r w:rsidRPr="00BA53B3">
        <w:rPr>
          <w:b/>
          <w:bCs/>
          <w:color w:val="auto"/>
          <w:highlight w:val="yellow"/>
        </w:rPr>
        <w:t xml:space="preserve">Expansion of </w:t>
      </w:r>
      <w:r w:rsidR="00BA53B3" w:rsidRPr="00BA53B3">
        <w:rPr>
          <w:b/>
          <w:bCs/>
          <w:color w:val="auto"/>
          <w:highlight w:val="yellow"/>
        </w:rPr>
        <w:t xml:space="preserve">postnatal neural stem cells as neurospheres </w:t>
      </w:r>
    </w:p>
    <w:p w14:paraId="0B44D9AB" w14:textId="77777777" w:rsidR="00BA53B3" w:rsidRPr="00BA53B3" w:rsidRDefault="00BA53B3" w:rsidP="00BA53B3">
      <w:pPr>
        <w:rPr>
          <w:b/>
          <w:bCs/>
          <w:color w:val="auto"/>
        </w:rPr>
      </w:pPr>
    </w:p>
    <w:p w14:paraId="0163CF8F" w14:textId="1B2F113A" w:rsidR="00BA53B3" w:rsidRPr="00BA53B3" w:rsidRDefault="0033150B" w:rsidP="00221025">
      <w:pPr>
        <w:numPr>
          <w:ilvl w:val="1"/>
          <w:numId w:val="1"/>
        </w:numPr>
        <w:rPr>
          <w:b/>
          <w:bCs/>
          <w:color w:val="auto"/>
          <w:highlight w:val="yellow"/>
        </w:rPr>
      </w:pPr>
      <w:r w:rsidRPr="00BA53B3">
        <w:rPr>
          <w:highlight w:val="yellow"/>
          <w:lang w:val="en-GB"/>
        </w:rPr>
        <w:t xml:space="preserve">To </w:t>
      </w:r>
      <w:r w:rsidR="00571F4B" w:rsidRPr="00BA53B3">
        <w:rPr>
          <w:highlight w:val="yellow"/>
        </w:rPr>
        <w:t xml:space="preserve">determine the density of the dissociated DG or SVZ cell suspension </w:t>
      </w:r>
      <w:r w:rsidR="00622418" w:rsidRPr="00622418">
        <w:rPr>
          <w:highlight w:val="yellow"/>
        </w:rPr>
        <w:t>(</w:t>
      </w:r>
      <w:r w:rsidR="00571F4B" w:rsidRPr="00BA53B3">
        <w:rPr>
          <w:highlight w:val="yellow"/>
        </w:rPr>
        <w:t xml:space="preserve">obtained in </w:t>
      </w:r>
      <w:r w:rsidR="00F2171C" w:rsidRPr="00BA53B3">
        <w:rPr>
          <w:highlight w:val="yellow"/>
        </w:rPr>
        <w:t>s</w:t>
      </w:r>
      <w:r w:rsidR="00BA53B3">
        <w:rPr>
          <w:highlight w:val="yellow"/>
        </w:rPr>
        <w:t>ection</w:t>
      </w:r>
      <w:r w:rsidR="00571F4B" w:rsidRPr="00BA53B3">
        <w:rPr>
          <w:highlight w:val="yellow"/>
        </w:rPr>
        <w:t xml:space="preserve"> 3</w:t>
      </w:r>
      <w:r w:rsidR="00622418" w:rsidRPr="00622418">
        <w:rPr>
          <w:highlight w:val="yellow"/>
        </w:rPr>
        <w:t>)</w:t>
      </w:r>
      <w:r w:rsidR="00BA53B3">
        <w:rPr>
          <w:highlight w:val="yellow"/>
        </w:rPr>
        <w:t>,</w:t>
      </w:r>
      <w:r w:rsidRPr="00BA53B3">
        <w:rPr>
          <w:highlight w:val="yellow"/>
        </w:rPr>
        <w:t xml:space="preserve"> count the cells u</w:t>
      </w:r>
      <w:r w:rsidRPr="00BA53B3">
        <w:rPr>
          <w:color w:val="auto"/>
          <w:highlight w:val="yellow"/>
        </w:rPr>
        <w:t xml:space="preserve">sing a </w:t>
      </w:r>
      <w:r w:rsidR="00A2289B" w:rsidRPr="004007EF">
        <w:rPr>
          <w:highlight w:val="yellow"/>
        </w:rPr>
        <w:t>hematocytometer</w:t>
      </w:r>
      <w:r w:rsidR="00571F4B" w:rsidRPr="00BA53B3">
        <w:rPr>
          <w:highlight w:val="yellow"/>
        </w:rPr>
        <w:t>.</w:t>
      </w:r>
    </w:p>
    <w:p w14:paraId="5664EB1D" w14:textId="1310AA59" w:rsidR="00155347" w:rsidRPr="00BA53B3" w:rsidRDefault="00571F4B" w:rsidP="00BA53B3">
      <w:pPr>
        <w:rPr>
          <w:b/>
          <w:bCs/>
          <w:color w:val="auto"/>
          <w:highlight w:val="yellow"/>
        </w:rPr>
      </w:pPr>
      <w:r w:rsidRPr="00BA53B3">
        <w:rPr>
          <w:highlight w:val="yellow"/>
        </w:rPr>
        <w:t xml:space="preserve"> </w:t>
      </w:r>
    </w:p>
    <w:p w14:paraId="4BB14E59" w14:textId="6F1A654F" w:rsidR="00155347" w:rsidRPr="00BA53B3" w:rsidRDefault="00201D66" w:rsidP="00221025">
      <w:pPr>
        <w:numPr>
          <w:ilvl w:val="1"/>
          <w:numId w:val="1"/>
        </w:numPr>
        <w:rPr>
          <w:b/>
          <w:bCs/>
          <w:color w:val="auto"/>
          <w:highlight w:val="yellow"/>
        </w:rPr>
      </w:pPr>
      <w:r w:rsidRPr="00BA53B3">
        <w:rPr>
          <w:color w:val="auto"/>
          <w:highlight w:val="yellow"/>
        </w:rPr>
        <w:t xml:space="preserve">Dilute SVZ and DG single cell suspension at </w:t>
      </w:r>
      <w:r w:rsidR="0033150B" w:rsidRPr="00BA53B3">
        <w:rPr>
          <w:color w:val="auto"/>
          <w:highlight w:val="yellow"/>
        </w:rPr>
        <w:t xml:space="preserve">a </w:t>
      </w:r>
      <w:r w:rsidRPr="00BA53B3">
        <w:rPr>
          <w:color w:val="auto"/>
          <w:highlight w:val="yellow"/>
        </w:rPr>
        <w:t xml:space="preserve">density of </w:t>
      </w:r>
      <w:r w:rsidRPr="00BA53B3">
        <w:rPr>
          <w:color w:val="auto"/>
          <w:highlight w:val="yellow"/>
          <w:lang w:val="en-GB"/>
        </w:rPr>
        <w:t>2</w:t>
      </w:r>
      <w:r w:rsidR="00BA53B3">
        <w:rPr>
          <w:color w:val="auto"/>
          <w:highlight w:val="yellow"/>
          <w:lang w:val="en-GB"/>
        </w:rPr>
        <w:t xml:space="preserve"> </w:t>
      </w:r>
      <w:r w:rsidRPr="00BA53B3">
        <w:rPr>
          <w:color w:val="auto"/>
          <w:highlight w:val="yellow"/>
          <w:lang w:val="en-GB"/>
        </w:rPr>
        <w:t>x</w:t>
      </w:r>
      <w:r w:rsidR="00BA53B3">
        <w:rPr>
          <w:color w:val="auto"/>
          <w:highlight w:val="yellow"/>
          <w:lang w:val="en-GB"/>
        </w:rPr>
        <w:t xml:space="preserve"> </w:t>
      </w:r>
      <w:r w:rsidRPr="00BA53B3">
        <w:rPr>
          <w:color w:val="auto"/>
          <w:highlight w:val="yellow"/>
          <w:lang w:val="en-GB"/>
        </w:rPr>
        <w:t>10</w:t>
      </w:r>
      <w:r w:rsidRPr="00BA53B3">
        <w:rPr>
          <w:color w:val="auto"/>
          <w:highlight w:val="yellow"/>
          <w:vertAlign w:val="superscript"/>
          <w:lang w:val="en-GB"/>
        </w:rPr>
        <w:t>4</w:t>
      </w:r>
      <w:r w:rsidRPr="00BA53B3">
        <w:rPr>
          <w:color w:val="auto"/>
          <w:highlight w:val="yellow"/>
          <w:lang w:val="en-GB"/>
        </w:rPr>
        <w:t xml:space="preserve"> cells/</w:t>
      </w:r>
      <w:r w:rsidR="005B3E05" w:rsidRPr="00BA53B3">
        <w:rPr>
          <w:color w:val="auto"/>
          <w:highlight w:val="yellow"/>
          <w:lang w:val="en-GB"/>
        </w:rPr>
        <w:t>mL</w:t>
      </w:r>
      <w:r w:rsidRPr="00BA53B3">
        <w:rPr>
          <w:color w:val="auto"/>
          <w:highlight w:val="yellow"/>
        </w:rPr>
        <w:t xml:space="preserve"> in </w:t>
      </w:r>
      <w:r w:rsidR="005D0788" w:rsidRPr="00BA53B3">
        <w:rPr>
          <w:highlight w:val="yellow"/>
        </w:rPr>
        <w:t xml:space="preserve">SFM supplemented with </w:t>
      </w:r>
      <w:r w:rsidR="005D0788" w:rsidRPr="00BA53B3">
        <w:rPr>
          <w:color w:val="auto"/>
          <w:highlight w:val="yellow"/>
        </w:rPr>
        <w:t>10 ng/mL EGF and 5 ng/mL bFGF</w:t>
      </w:r>
      <w:r w:rsidRPr="00BA53B3">
        <w:rPr>
          <w:highlight w:val="yellow"/>
        </w:rPr>
        <w:t>.</w:t>
      </w:r>
      <w:r w:rsidR="00B3210E" w:rsidRPr="00BA53B3">
        <w:rPr>
          <w:highlight w:val="yellow"/>
          <w:lang w:val="en-GB"/>
        </w:rPr>
        <w:t xml:space="preserve"> </w:t>
      </w:r>
      <w:r w:rsidR="003A28F9" w:rsidRPr="00BA53B3">
        <w:rPr>
          <w:highlight w:val="yellow"/>
          <w:lang w:val="en-GB"/>
        </w:rPr>
        <w:t>Seed</w:t>
      </w:r>
      <w:r w:rsidR="00B3210E" w:rsidRPr="00BA53B3">
        <w:rPr>
          <w:highlight w:val="yellow"/>
          <w:lang w:val="en-GB"/>
        </w:rPr>
        <w:t xml:space="preserve"> SVZ and DG cells in </w:t>
      </w:r>
      <w:r w:rsidR="00B3210E" w:rsidRPr="00BA53B3">
        <w:rPr>
          <w:highlight w:val="yellow"/>
        </w:rPr>
        <w:t>uncoated 6</w:t>
      </w:r>
      <w:r w:rsidR="005079C8" w:rsidRPr="00BA53B3">
        <w:rPr>
          <w:highlight w:val="yellow"/>
        </w:rPr>
        <w:t xml:space="preserve">0 </w:t>
      </w:r>
      <w:r w:rsidR="00B3210E" w:rsidRPr="00BA53B3">
        <w:rPr>
          <w:highlight w:val="yellow"/>
        </w:rPr>
        <w:t>mm</w:t>
      </w:r>
      <w:r w:rsidR="00A2289B">
        <w:rPr>
          <w:highlight w:val="yellow"/>
        </w:rPr>
        <w:t xml:space="preserve"> </w:t>
      </w:r>
      <w:r w:rsidR="001A536F">
        <w:rPr>
          <w:highlight w:val="yellow"/>
        </w:rPr>
        <w:t>Petri dishes</w:t>
      </w:r>
      <w:r w:rsidR="00B3210E" w:rsidRPr="00BA53B3">
        <w:rPr>
          <w:highlight w:val="yellow"/>
        </w:rPr>
        <w:t xml:space="preserve"> with a final volume of 5 mL/</w:t>
      </w:r>
      <w:r w:rsidR="00A2289B">
        <w:rPr>
          <w:highlight w:val="yellow"/>
        </w:rPr>
        <w:t>P</w:t>
      </w:r>
      <w:r w:rsidR="00A2289B" w:rsidRPr="00BA53B3">
        <w:rPr>
          <w:highlight w:val="yellow"/>
        </w:rPr>
        <w:t xml:space="preserve">etri </w:t>
      </w:r>
      <w:r w:rsidR="00B3210E" w:rsidRPr="00BA53B3">
        <w:rPr>
          <w:highlight w:val="yellow"/>
        </w:rPr>
        <w:t>dish.</w:t>
      </w:r>
    </w:p>
    <w:p w14:paraId="0F906CD8" w14:textId="77777777" w:rsidR="00BA53B3" w:rsidRPr="00BA53B3" w:rsidRDefault="00BA53B3" w:rsidP="00BA53B3">
      <w:pPr>
        <w:rPr>
          <w:b/>
          <w:bCs/>
          <w:color w:val="auto"/>
          <w:highlight w:val="yellow"/>
        </w:rPr>
      </w:pPr>
    </w:p>
    <w:p w14:paraId="277B2688" w14:textId="669A8E78" w:rsidR="00201D66" w:rsidRPr="00BA53B3" w:rsidRDefault="00201D66" w:rsidP="00221025">
      <w:pPr>
        <w:numPr>
          <w:ilvl w:val="1"/>
          <w:numId w:val="1"/>
        </w:numPr>
        <w:rPr>
          <w:b/>
          <w:bCs/>
          <w:color w:val="auto"/>
          <w:highlight w:val="yellow"/>
        </w:rPr>
      </w:pPr>
      <w:r w:rsidRPr="00BA53B3">
        <w:rPr>
          <w:highlight w:val="yellow"/>
        </w:rPr>
        <w:t>In</w:t>
      </w:r>
      <w:r w:rsidRPr="00BA53B3">
        <w:rPr>
          <w:color w:val="auto"/>
          <w:highlight w:val="yellow"/>
          <w:lang w:val="en-GB"/>
        </w:rPr>
        <w:t>cubate SVZ and DG cells for 6</w:t>
      </w:r>
      <w:r w:rsidR="00113DBD">
        <w:rPr>
          <w:color w:val="auto"/>
          <w:highlight w:val="yellow"/>
          <w:lang w:val="en-GB"/>
        </w:rPr>
        <w:t>−</w:t>
      </w:r>
      <w:r w:rsidRPr="00BA53B3">
        <w:rPr>
          <w:color w:val="auto"/>
          <w:highlight w:val="yellow"/>
          <w:lang w:val="en-GB"/>
        </w:rPr>
        <w:t>8 days and 10</w:t>
      </w:r>
      <w:r w:rsidR="00113DBD">
        <w:rPr>
          <w:color w:val="auto"/>
          <w:highlight w:val="yellow"/>
          <w:lang w:val="en-GB"/>
        </w:rPr>
        <w:t>−</w:t>
      </w:r>
      <w:r w:rsidRPr="00BA53B3">
        <w:rPr>
          <w:color w:val="auto"/>
          <w:highlight w:val="yellow"/>
          <w:lang w:val="en-GB"/>
        </w:rPr>
        <w:t>12 days, respectively to form primary neurospheres</w:t>
      </w:r>
      <w:r w:rsidR="000B201A" w:rsidRPr="00BA53B3">
        <w:rPr>
          <w:color w:val="auto"/>
          <w:highlight w:val="yellow"/>
          <w:lang w:val="en-GB"/>
        </w:rPr>
        <w:t>, at 37</w:t>
      </w:r>
      <w:r w:rsidR="00BA53B3">
        <w:rPr>
          <w:color w:val="auto"/>
          <w:highlight w:val="yellow"/>
          <w:lang w:val="en-GB"/>
        </w:rPr>
        <w:t xml:space="preserve"> </w:t>
      </w:r>
      <w:r w:rsidR="000B201A" w:rsidRPr="00BA53B3">
        <w:rPr>
          <w:color w:val="auto"/>
          <w:highlight w:val="yellow"/>
          <w:lang w:val="en-GB"/>
        </w:rPr>
        <w:t>°C with 5% CO</w:t>
      </w:r>
      <w:r w:rsidR="000B201A" w:rsidRPr="00BA53B3">
        <w:rPr>
          <w:color w:val="auto"/>
          <w:highlight w:val="yellow"/>
          <w:vertAlign w:val="subscript"/>
          <w:lang w:val="en-GB"/>
        </w:rPr>
        <w:t>2</w:t>
      </w:r>
      <w:r w:rsidR="000B201A" w:rsidRPr="00BA53B3">
        <w:rPr>
          <w:color w:val="auto"/>
          <w:highlight w:val="yellow"/>
          <w:lang w:val="en-GB"/>
        </w:rPr>
        <w:t>.</w:t>
      </w:r>
    </w:p>
    <w:p w14:paraId="37CCEA3D" w14:textId="77777777" w:rsidR="00BA53B3" w:rsidRPr="00BA53B3" w:rsidRDefault="00BA53B3" w:rsidP="00BA53B3">
      <w:pPr>
        <w:rPr>
          <w:b/>
          <w:bCs/>
          <w:color w:val="auto"/>
          <w:highlight w:val="yellow"/>
        </w:rPr>
      </w:pPr>
    </w:p>
    <w:p w14:paraId="51864DD6" w14:textId="6684C1D7" w:rsidR="00155347" w:rsidRDefault="00D1078A" w:rsidP="00221025">
      <w:pPr>
        <w:rPr>
          <w:color w:val="auto"/>
          <w:lang w:val="en-GB"/>
        </w:rPr>
      </w:pPr>
      <w:r w:rsidRPr="00D1078A">
        <w:rPr>
          <w:bCs/>
          <w:color w:val="auto"/>
          <w:lang w:val="en-GB"/>
        </w:rPr>
        <w:t xml:space="preserve">NOTE: </w:t>
      </w:r>
      <w:r w:rsidR="00BA53B3">
        <w:rPr>
          <w:bCs/>
          <w:color w:val="auto"/>
          <w:lang w:val="en-GB"/>
        </w:rPr>
        <w:t>I</w:t>
      </w:r>
      <w:r w:rsidR="00201D66" w:rsidRPr="006E5D47">
        <w:rPr>
          <w:color w:val="auto"/>
          <w:lang w:val="en-GB"/>
        </w:rPr>
        <w:t xml:space="preserve">ncubation days </w:t>
      </w:r>
      <w:r w:rsidR="00E93F16">
        <w:rPr>
          <w:color w:val="auto"/>
          <w:lang w:val="en-GB"/>
        </w:rPr>
        <w:t>more</w:t>
      </w:r>
      <w:r w:rsidR="00201D66" w:rsidRPr="006E5D47">
        <w:rPr>
          <w:color w:val="auto"/>
          <w:lang w:val="en-GB"/>
        </w:rPr>
        <w:t xml:space="preserve"> than those</w:t>
      </w:r>
      <w:r w:rsidR="00201D66" w:rsidRPr="006E5D47">
        <w:rPr>
          <w:b/>
          <w:bCs/>
          <w:color w:val="auto"/>
          <w:lang w:val="en-GB"/>
        </w:rPr>
        <w:t xml:space="preserve"> </w:t>
      </w:r>
      <w:r w:rsidR="00201D66" w:rsidRPr="006E5D47">
        <w:rPr>
          <w:color w:val="auto"/>
          <w:lang w:val="en-GB"/>
        </w:rPr>
        <w:t xml:space="preserve">mentioned </w:t>
      </w:r>
      <w:r w:rsidR="00DA002D" w:rsidRPr="006E5D47">
        <w:rPr>
          <w:color w:val="auto"/>
          <w:lang w:val="en-GB"/>
        </w:rPr>
        <w:t>can promote</w:t>
      </w:r>
      <w:r w:rsidR="00201D66" w:rsidRPr="006E5D47">
        <w:rPr>
          <w:color w:val="auto"/>
          <w:lang w:val="en-GB"/>
        </w:rPr>
        <w:t xml:space="preserve"> aggregation of neurospheres and high</w:t>
      </w:r>
      <w:r w:rsidR="00DA002D" w:rsidRPr="006E5D47">
        <w:rPr>
          <w:color w:val="auto"/>
          <w:lang w:val="en-GB"/>
        </w:rPr>
        <w:t>er</w:t>
      </w:r>
      <w:r w:rsidR="00201D66" w:rsidRPr="006E5D47">
        <w:rPr>
          <w:color w:val="auto"/>
          <w:lang w:val="en-GB"/>
        </w:rPr>
        <w:t xml:space="preserve"> levels of </w:t>
      </w:r>
      <w:r w:rsidR="000B201A" w:rsidRPr="006E5D47">
        <w:rPr>
          <w:color w:val="auto"/>
          <w:lang w:val="en-GB"/>
        </w:rPr>
        <w:t xml:space="preserve">cell </w:t>
      </w:r>
      <w:r w:rsidR="00201D66" w:rsidRPr="006E5D47">
        <w:rPr>
          <w:color w:val="auto"/>
          <w:lang w:val="en-GB"/>
        </w:rPr>
        <w:t>death in the c</w:t>
      </w:r>
      <w:r w:rsidR="005D0788" w:rsidRPr="006E5D47">
        <w:rPr>
          <w:color w:val="auto"/>
          <w:lang w:val="en-GB"/>
        </w:rPr>
        <w:t>enter</w:t>
      </w:r>
      <w:r w:rsidR="00201D66" w:rsidRPr="006E5D47">
        <w:rPr>
          <w:color w:val="auto"/>
          <w:lang w:val="en-GB"/>
        </w:rPr>
        <w:t xml:space="preserve"> of the neurosphere.</w:t>
      </w:r>
    </w:p>
    <w:p w14:paraId="62F835A6" w14:textId="77777777" w:rsidR="00BA53B3" w:rsidRPr="006E5D47" w:rsidRDefault="00BA53B3" w:rsidP="00221025">
      <w:pPr>
        <w:rPr>
          <w:color w:val="auto"/>
          <w:lang w:val="en-GB"/>
        </w:rPr>
      </w:pPr>
    </w:p>
    <w:p w14:paraId="2767C18E" w14:textId="3CADC9EE" w:rsidR="00201D66" w:rsidRPr="002A7FDB" w:rsidRDefault="00201D66" w:rsidP="00221025">
      <w:pPr>
        <w:pStyle w:val="ListParagraph"/>
        <w:numPr>
          <w:ilvl w:val="1"/>
          <w:numId w:val="1"/>
        </w:numPr>
        <w:rPr>
          <w:color w:val="auto"/>
          <w:highlight w:val="yellow"/>
          <w:lang w:val="en-GB"/>
        </w:rPr>
      </w:pPr>
      <w:r w:rsidRPr="002A7FDB">
        <w:rPr>
          <w:color w:val="auto"/>
          <w:highlight w:val="yellow"/>
          <w:lang w:val="en-GB"/>
        </w:rPr>
        <w:t xml:space="preserve">When the majority of neurospheres have </w:t>
      </w:r>
      <w:r w:rsidRPr="002A7FDB">
        <w:rPr>
          <w:color w:val="auto"/>
          <w:highlight w:val="yellow"/>
        </w:rPr>
        <w:t>a diameter of 150</w:t>
      </w:r>
      <w:r w:rsidR="0095062A" w:rsidRPr="002A7FDB">
        <w:rPr>
          <w:color w:val="auto"/>
          <w:highlight w:val="yellow"/>
        </w:rPr>
        <w:t>−</w:t>
      </w:r>
      <w:r w:rsidRPr="002A7FDB">
        <w:rPr>
          <w:color w:val="auto"/>
          <w:highlight w:val="yellow"/>
        </w:rPr>
        <w:t xml:space="preserve">200 </w:t>
      </w:r>
      <w:r w:rsidRPr="002A7FDB">
        <w:rPr>
          <w:highlight w:val="yellow"/>
          <w:lang w:val="en-GB"/>
        </w:rPr>
        <w:t>µm,</w:t>
      </w:r>
      <w:r w:rsidRPr="002A7FDB">
        <w:rPr>
          <w:color w:val="auto"/>
          <w:highlight w:val="yellow"/>
        </w:rPr>
        <w:t xml:space="preserve"> perform the neurosphere passage.</w:t>
      </w:r>
    </w:p>
    <w:p w14:paraId="1C38EB6D" w14:textId="77777777" w:rsidR="0095062A" w:rsidRPr="006E5D47" w:rsidRDefault="0095062A" w:rsidP="0095062A">
      <w:pPr>
        <w:pStyle w:val="ListParagraph"/>
        <w:ind w:left="0"/>
        <w:rPr>
          <w:color w:val="auto"/>
          <w:lang w:val="en-GB"/>
        </w:rPr>
      </w:pPr>
    </w:p>
    <w:p w14:paraId="52792E51" w14:textId="4E0ACEAD" w:rsidR="00201D66" w:rsidRPr="006E5D47" w:rsidRDefault="00D1078A" w:rsidP="00221025">
      <w:pPr>
        <w:pStyle w:val="ListParagraph"/>
        <w:ind w:left="0"/>
        <w:rPr>
          <w:color w:val="auto"/>
          <w:lang w:val="en-GB"/>
        </w:rPr>
      </w:pPr>
      <w:r w:rsidRPr="00D1078A">
        <w:rPr>
          <w:bCs/>
          <w:color w:val="auto"/>
          <w:lang w:val="en-GB"/>
        </w:rPr>
        <w:t xml:space="preserve">NOTE: </w:t>
      </w:r>
      <w:r w:rsidR="00113DBD">
        <w:rPr>
          <w:bCs/>
          <w:color w:val="auto"/>
          <w:lang w:val="en-GB"/>
        </w:rPr>
        <w:t>P</w:t>
      </w:r>
      <w:r w:rsidR="00201D66" w:rsidRPr="006E5D47">
        <w:rPr>
          <w:color w:val="auto"/>
          <w:lang w:val="en-GB"/>
        </w:rPr>
        <w:t>assag</w:t>
      </w:r>
      <w:r w:rsidR="00113DBD">
        <w:rPr>
          <w:color w:val="auto"/>
          <w:lang w:val="en-GB"/>
        </w:rPr>
        <w:t>ing</w:t>
      </w:r>
      <w:r w:rsidR="00201D66" w:rsidRPr="006E5D47">
        <w:rPr>
          <w:color w:val="auto"/>
          <w:lang w:val="en-GB"/>
        </w:rPr>
        <w:t xml:space="preserve"> neurospheres </w:t>
      </w:r>
      <w:r w:rsidR="00113DBD">
        <w:rPr>
          <w:color w:val="auto"/>
          <w:lang w:val="en-GB"/>
        </w:rPr>
        <w:t xml:space="preserve">when they </w:t>
      </w:r>
      <w:r w:rsidR="00201D66" w:rsidRPr="006E5D47">
        <w:rPr>
          <w:color w:val="auto"/>
          <w:lang w:val="en-GB"/>
        </w:rPr>
        <w:t xml:space="preserve">do not have an appropriate diameter compromises all the next steps. </w:t>
      </w:r>
    </w:p>
    <w:p w14:paraId="0DF2A914" w14:textId="77777777" w:rsidR="00201D66" w:rsidRPr="006E5D47" w:rsidRDefault="00201D66" w:rsidP="00221025">
      <w:pPr>
        <w:rPr>
          <w:color w:val="auto"/>
        </w:rPr>
      </w:pPr>
    </w:p>
    <w:p w14:paraId="314D1AF7" w14:textId="793D8D33" w:rsidR="00201D66" w:rsidRPr="006A56CA" w:rsidRDefault="00201D66" w:rsidP="00221025">
      <w:pPr>
        <w:numPr>
          <w:ilvl w:val="0"/>
          <w:numId w:val="1"/>
        </w:numPr>
        <w:rPr>
          <w:b/>
          <w:bCs/>
          <w:color w:val="auto"/>
          <w:highlight w:val="yellow"/>
        </w:rPr>
      </w:pPr>
      <w:r w:rsidRPr="006A56CA">
        <w:rPr>
          <w:b/>
          <w:bCs/>
          <w:color w:val="auto"/>
          <w:highlight w:val="yellow"/>
        </w:rPr>
        <w:t xml:space="preserve">Passaging of </w:t>
      </w:r>
      <w:r w:rsidR="00FB135D" w:rsidRPr="006A56CA">
        <w:rPr>
          <w:b/>
          <w:bCs/>
          <w:color w:val="auto"/>
          <w:highlight w:val="yellow"/>
        </w:rPr>
        <w:t>n</w:t>
      </w:r>
      <w:r w:rsidRPr="006A56CA">
        <w:rPr>
          <w:b/>
          <w:bCs/>
          <w:color w:val="auto"/>
          <w:highlight w:val="yellow"/>
        </w:rPr>
        <w:t>eurosphere</w:t>
      </w:r>
      <w:r w:rsidR="004E1111" w:rsidRPr="006A56CA">
        <w:rPr>
          <w:b/>
          <w:bCs/>
          <w:color w:val="auto"/>
          <w:highlight w:val="yellow"/>
        </w:rPr>
        <w:t>s</w:t>
      </w:r>
    </w:p>
    <w:p w14:paraId="6BEB4810" w14:textId="77777777" w:rsidR="001E7BDF" w:rsidRDefault="001E7BDF" w:rsidP="00221025">
      <w:pPr>
        <w:rPr>
          <w:lang w:val="en-GB"/>
        </w:rPr>
      </w:pPr>
    </w:p>
    <w:p w14:paraId="22121390" w14:textId="66B4F5A3" w:rsidR="004E26E3" w:rsidRDefault="001E7BDF" w:rsidP="00221025">
      <w:pPr>
        <w:rPr>
          <w:lang w:val="en-GB"/>
        </w:rPr>
      </w:pPr>
      <w:r>
        <w:rPr>
          <w:lang w:val="en-GB"/>
        </w:rPr>
        <w:t xml:space="preserve">NOTE: </w:t>
      </w:r>
      <w:r w:rsidR="004E26E3" w:rsidRPr="006E5D47">
        <w:rPr>
          <w:lang w:val="en-GB"/>
        </w:rPr>
        <w:t xml:space="preserve">The following protocol can be applied to </w:t>
      </w:r>
      <w:r w:rsidR="00823C6F" w:rsidRPr="006E5D47">
        <w:rPr>
          <w:lang w:val="en-GB"/>
        </w:rPr>
        <w:t xml:space="preserve">expand </w:t>
      </w:r>
      <w:r w:rsidR="00DA002D" w:rsidRPr="006E5D47">
        <w:rPr>
          <w:lang w:val="en-GB"/>
        </w:rPr>
        <w:t>both SVZ and DG</w:t>
      </w:r>
      <w:r w:rsidR="005D0788" w:rsidRPr="006E5D47">
        <w:rPr>
          <w:lang w:val="en-GB"/>
        </w:rPr>
        <w:t xml:space="preserve"> </w:t>
      </w:r>
      <w:r w:rsidR="004E26E3" w:rsidRPr="006E5D47">
        <w:rPr>
          <w:lang w:val="en-GB"/>
        </w:rPr>
        <w:t>neurospheres.</w:t>
      </w:r>
    </w:p>
    <w:p w14:paraId="47405D55" w14:textId="77777777" w:rsidR="00C67265" w:rsidRPr="006E5D47" w:rsidRDefault="00C67265" w:rsidP="00221025">
      <w:pPr>
        <w:rPr>
          <w:lang w:val="en-GB"/>
        </w:rPr>
      </w:pPr>
    </w:p>
    <w:p w14:paraId="76104022" w14:textId="13C67A1C" w:rsidR="00201D66" w:rsidRDefault="00201D66" w:rsidP="00221025">
      <w:pPr>
        <w:pStyle w:val="ListParagraph"/>
        <w:widowControl/>
        <w:numPr>
          <w:ilvl w:val="1"/>
          <w:numId w:val="1"/>
        </w:numPr>
        <w:autoSpaceDE/>
        <w:autoSpaceDN/>
        <w:adjustRightInd/>
        <w:rPr>
          <w:highlight w:val="yellow"/>
          <w:lang w:val="en-GB"/>
        </w:rPr>
      </w:pPr>
      <w:r w:rsidRPr="004007EF">
        <w:rPr>
          <w:highlight w:val="yellow"/>
          <w:lang w:val="en-GB"/>
        </w:rPr>
        <w:t xml:space="preserve">To passage neurospheres, </w:t>
      </w:r>
      <w:r w:rsidR="00DE015A" w:rsidRPr="004007EF">
        <w:rPr>
          <w:highlight w:val="yellow"/>
          <w:lang w:val="en-GB"/>
        </w:rPr>
        <w:t>collect</w:t>
      </w:r>
      <w:r w:rsidRPr="004007EF">
        <w:rPr>
          <w:highlight w:val="yellow"/>
          <w:lang w:val="en-GB"/>
        </w:rPr>
        <w:t xml:space="preserve"> the</w:t>
      </w:r>
      <w:r w:rsidR="00DA002D" w:rsidRPr="004007EF">
        <w:rPr>
          <w:highlight w:val="yellow"/>
          <w:lang w:val="en-GB"/>
        </w:rPr>
        <w:t xml:space="preserve"> </w:t>
      </w:r>
      <w:r w:rsidR="00DE015A" w:rsidRPr="004007EF">
        <w:rPr>
          <w:highlight w:val="yellow"/>
          <w:lang w:val="en-GB"/>
        </w:rPr>
        <w:t xml:space="preserve">SFM with </w:t>
      </w:r>
      <w:r w:rsidRPr="004007EF">
        <w:rPr>
          <w:highlight w:val="yellow"/>
          <w:lang w:val="en-GB"/>
        </w:rPr>
        <w:t xml:space="preserve">growth </w:t>
      </w:r>
      <w:r w:rsidR="00DE015A" w:rsidRPr="004007EF">
        <w:rPr>
          <w:highlight w:val="yellow"/>
          <w:lang w:val="en-GB"/>
        </w:rPr>
        <w:t>factors</w:t>
      </w:r>
      <w:r w:rsidRPr="004007EF">
        <w:rPr>
          <w:highlight w:val="yellow"/>
          <w:lang w:val="en-GB"/>
        </w:rPr>
        <w:t xml:space="preserve"> containing neurospheres from the </w:t>
      </w:r>
      <w:r w:rsidR="00DE015A" w:rsidRPr="004007EF">
        <w:rPr>
          <w:highlight w:val="yellow"/>
          <w:lang w:val="en-GB"/>
        </w:rPr>
        <w:t>6</w:t>
      </w:r>
      <w:r w:rsidR="000B201A" w:rsidRPr="004007EF">
        <w:rPr>
          <w:highlight w:val="yellow"/>
          <w:lang w:val="en-GB"/>
        </w:rPr>
        <w:t xml:space="preserve">0 </w:t>
      </w:r>
      <w:r w:rsidR="00DE015A" w:rsidRPr="004007EF">
        <w:rPr>
          <w:highlight w:val="yellow"/>
          <w:lang w:val="en-GB"/>
        </w:rPr>
        <w:t>mm</w:t>
      </w:r>
      <w:r w:rsidR="00A2289B">
        <w:rPr>
          <w:highlight w:val="yellow"/>
          <w:lang w:val="en-GB"/>
        </w:rPr>
        <w:t xml:space="preserve"> P</w:t>
      </w:r>
      <w:r w:rsidRPr="004007EF">
        <w:rPr>
          <w:highlight w:val="yellow"/>
          <w:lang w:val="en-GB"/>
        </w:rPr>
        <w:t>etri dish</w:t>
      </w:r>
      <w:r w:rsidR="00622418" w:rsidRPr="00622418">
        <w:rPr>
          <w:highlight w:val="yellow"/>
          <w:lang w:val="en-GB"/>
        </w:rPr>
        <w:t>(</w:t>
      </w:r>
      <w:r w:rsidRPr="004007EF">
        <w:rPr>
          <w:highlight w:val="yellow"/>
          <w:lang w:val="en-GB"/>
        </w:rPr>
        <w:t>es</w:t>
      </w:r>
      <w:r w:rsidR="00622418" w:rsidRPr="00622418">
        <w:rPr>
          <w:highlight w:val="yellow"/>
          <w:lang w:val="en-GB"/>
        </w:rPr>
        <w:t>)</w:t>
      </w:r>
      <w:r w:rsidRPr="004007EF">
        <w:rPr>
          <w:highlight w:val="yellow"/>
          <w:lang w:val="en-GB"/>
        </w:rPr>
        <w:t xml:space="preserve"> </w:t>
      </w:r>
      <w:r w:rsidR="00DE015A" w:rsidRPr="004007EF">
        <w:rPr>
          <w:highlight w:val="yellow"/>
          <w:lang w:val="en-GB"/>
        </w:rPr>
        <w:t>and</w:t>
      </w:r>
      <w:r w:rsidRPr="004007EF">
        <w:rPr>
          <w:highlight w:val="yellow"/>
          <w:lang w:val="en-GB"/>
        </w:rPr>
        <w:t xml:space="preserve"> centrifuge for 5</w:t>
      </w:r>
      <w:r w:rsidR="000B201A" w:rsidRPr="004007EF">
        <w:rPr>
          <w:highlight w:val="yellow"/>
          <w:lang w:val="en-GB"/>
        </w:rPr>
        <w:t xml:space="preserve"> </w:t>
      </w:r>
      <w:r w:rsidRPr="004007EF">
        <w:rPr>
          <w:highlight w:val="yellow"/>
          <w:lang w:val="en-GB"/>
        </w:rPr>
        <w:t>min at 300</w:t>
      </w:r>
      <w:r w:rsidRPr="004007EF">
        <w:rPr>
          <w:highlight w:val="yellow"/>
        </w:rPr>
        <w:t xml:space="preserve"> x </w:t>
      </w:r>
      <w:r w:rsidRPr="004007EF">
        <w:rPr>
          <w:i/>
          <w:highlight w:val="yellow"/>
        </w:rPr>
        <w:t>g</w:t>
      </w:r>
      <w:r w:rsidRPr="004007EF">
        <w:rPr>
          <w:highlight w:val="yellow"/>
          <w:lang w:val="en-GB"/>
        </w:rPr>
        <w:t>.</w:t>
      </w:r>
    </w:p>
    <w:p w14:paraId="0C5473E8" w14:textId="77777777" w:rsidR="00407632" w:rsidRPr="004007EF" w:rsidRDefault="00407632" w:rsidP="00407632">
      <w:pPr>
        <w:pStyle w:val="ListParagraph"/>
        <w:widowControl/>
        <w:autoSpaceDE/>
        <w:autoSpaceDN/>
        <w:adjustRightInd/>
        <w:ind w:left="0"/>
        <w:rPr>
          <w:highlight w:val="yellow"/>
          <w:lang w:val="en-GB"/>
        </w:rPr>
      </w:pPr>
    </w:p>
    <w:p w14:paraId="53A01AA8" w14:textId="5F316EE1" w:rsidR="002C3F82" w:rsidRPr="004007EF" w:rsidRDefault="00201D66" w:rsidP="00221025">
      <w:pPr>
        <w:pStyle w:val="ListParagraph"/>
        <w:widowControl/>
        <w:numPr>
          <w:ilvl w:val="1"/>
          <w:numId w:val="1"/>
        </w:numPr>
        <w:autoSpaceDE/>
        <w:autoSpaceDN/>
        <w:adjustRightInd/>
        <w:rPr>
          <w:highlight w:val="yellow"/>
          <w:lang w:val="en-GB"/>
        </w:rPr>
      </w:pPr>
      <w:r w:rsidRPr="004007EF">
        <w:rPr>
          <w:highlight w:val="yellow"/>
          <w:lang w:val="en-GB"/>
        </w:rPr>
        <w:t>Discard the supernatant and resuspend the neurosphere pellet</w:t>
      </w:r>
      <w:r w:rsidR="002C3F82" w:rsidRPr="004007EF">
        <w:rPr>
          <w:highlight w:val="yellow"/>
          <w:lang w:val="en-GB"/>
        </w:rPr>
        <w:t xml:space="preserve"> using </w:t>
      </w:r>
      <w:r w:rsidR="00BD038A" w:rsidRPr="004007EF">
        <w:rPr>
          <w:highlight w:val="yellow"/>
          <w:lang w:val="en-GB"/>
        </w:rPr>
        <w:t xml:space="preserve">a </w:t>
      </w:r>
      <w:r w:rsidR="00407632">
        <w:rPr>
          <w:highlight w:val="yellow"/>
          <w:lang w:val="en-GB"/>
        </w:rPr>
        <w:t>c</w:t>
      </w:r>
      <w:r w:rsidR="002C3F82" w:rsidRPr="004007EF">
        <w:rPr>
          <w:highlight w:val="yellow"/>
          <w:lang w:val="en-GB"/>
        </w:rPr>
        <w:t xml:space="preserve">hemical </w:t>
      </w:r>
      <w:r w:rsidR="00407632">
        <w:rPr>
          <w:highlight w:val="yellow"/>
          <w:lang w:val="en-GB"/>
        </w:rPr>
        <w:t>d</w:t>
      </w:r>
      <w:r w:rsidR="002C3F82" w:rsidRPr="004007EF">
        <w:rPr>
          <w:highlight w:val="yellow"/>
          <w:lang w:val="en-GB"/>
        </w:rPr>
        <w:t xml:space="preserve">issociation </w:t>
      </w:r>
      <w:r w:rsidR="00407632">
        <w:rPr>
          <w:highlight w:val="yellow"/>
          <w:lang w:val="en-GB"/>
        </w:rPr>
        <w:t>k</w:t>
      </w:r>
      <w:r w:rsidR="002C3F82" w:rsidRPr="004007EF">
        <w:rPr>
          <w:highlight w:val="yellow"/>
          <w:lang w:val="en-GB"/>
        </w:rPr>
        <w:t xml:space="preserve">it </w:t>
      </w:r>
      <w:r w:rsidR="00622418" w:rsidRPr="00622418">
        <w:rPr>
          <w:highlight w:val="yellow"/>
          <w:lang w:val="en-GB"/>
        </w:rPr>
        <w:t>(</w:t>
      </w:r>
      <w:r w:rsidR="00407632">
        <w:rPr>
          <w:highlight w:val="yellow"/>
          <w:lang w:val="en-GB"/>
        </w:rPr>
        <w:t>m</w:t>
      </w:r>
      <w:r w:rsidR="002C3F82" w:rsidRPr="004007EF">
        <w:rPr>
          <w:highlight w:val="yellow"/>
          <w:lang w:val="en-GB"/>
        </w:rPr>
        <w:t>ouse</w:t>
      </w:r>
      <w:r w:rsidR="00622418" w:rsidRPr="00622418">
        <w:rPr>
          <w:highlight w:val="yellow"/>
          <w:lang w:val="en-GB"/>
        </w:rPr>
        <w:t>)</w:t>
      </w:r>
      <w:r w:rsidR="00BB6B76" w:rsidRPr="00BB6B76">
        <w:rPr>
          <w:lang w:val="en-GB"/>
        </w:rPr>
        <w:t xml:space="preserve"> </w:t>
      </w:r>
      <w:r w:rsidR="00BB6B76">
        <w:rPr>
          <w:lang w:val="en-GB"/>
        </w:rPr>
        <w:t>according to the manufacturer</w:t>
      </w:r>
      <w:r w:rsidR="0017503A">
        <w:rPr>
          <w:lang w:val="en-GB"/>
        </w:rPr>
        <w:t>’</w:t>
      </w:r>
      <w:r w:rsidR="00BB6B76">
        <w:rPr>
          <w:lang w:val="en-GB"/>
        </w:rPr>
        <w:t xml:space="preserve">s </w:t>
      </w:r>
      <w:r w:rsidR="00BB6B76" w:rsidRPr="00113DBD">
        <w:rPr>
          <w:lang w:val="en-GB"/>
        </w:rPr>
        <w:t xml:space="preserve">instructions </w:t>
      </w:r>
      <w:r w:rsidR="00622418" w:rsidRPr="00113DBD">
        <w:rPr>
          <w:lang w:val="en-GB"/>
        </w:rPr>
        <w:t>(</w:t>
      </w:r>
      <w:r w:rsidR="00D1078A" w:rsidRPr="00113DBD">
        <w:rPr>
          <w:b/>
          <w:lang w:val="en-GB"/>
        </w:rPr>
        <w:t>Table of Materials</w:t>
      </w:r>
      <w:r w:rsidR="00622418" w:rsidRPr="00113DBD">
        <w:rPr>
          <w:lang w:val="en-GB"/>
        </w:rPr>
        <w:t>)</w:t>
      </w:r>
      <w:r w:rsidR="004E26E3" w:rsidRPr="00113DBD">
        <w:rPr>
          <w:lang w:val="en-GB"/>
        </w:rPr>
        <w:t>.</w:t>
      </w:r>
    </w:p>
    <w:p w14:paraId="4A334739" w14:textId="77777777" w:rsidR="006C5F43" w:rsidRDefault="006C5F43" w:rsidP="00221025">
      <w:pPr>
        <w:widowControl/>
        <w:autoSpaceDE/>
        <w:autoSpaceDN/>
        <w:adjustRightInd/>
        <w:rPr>
          <w:bCs/>
          <w:highlight w:val="yellow"/>
          <w:lang w:val="en-GB"/>
        </w:rPr>
      </w:pPr>
    </w:p>
    <w:p w14:paraId="297BB4E2" w14:textId="404F48A1" w:rsidR="00201D66" w:rsidRDefault="00D1078A" w:rsidP="00AB307E">
      <w:pPr>
        <w:widowControl/>
        <w:autoSpaceDE/>
        <w:autoSpaceDN/>
        <w:adjustRightInd/>
        <w:rPr>
          <w:lang w:val="en-GB"/>
        </w:rPr>
      </w:pPr>
      <w:r w:rsidRPr="006C5F43">
        <w:rPr>
          <w:bCs/>
          <w:lang w:val="en-GB"/>
        </w:rPr>
        <w:t xml:space="preserve">NOTE: </w:t>
      </w:r>
      <w:r w:rsidR="00AB307E">
        <w:rPr>
          <w:bCs/>
          <w:lang w:val="en-GB"/>
        </w:rPr>
        <w:t>O</w:t>
      </w:r>
      <w:r w:rsidR="00AB307E" w:rsidRPr="006C5F43">
        <w:rPr>
          <w:lang w:val="en-GB"/>
        </w:rPr>
        <w:t xml:space="preserve">bserve the incubation times precisely </w:t>
      </w:r>
      <w:r w:rsidR="00AB307E">
        <w:rPr>
          <w:lang w:val="en-GB"/>
        </w:rPr>
        <w:t>as they are</w:t>
      </w:r>
      <w:r w:rsidR="00201D66" w:rsidRPr="006C5F43">
        <w:rPr>
          <w:lang w:val="en-GB"/>
        </w:rPr>
        <w:t xml:space="preserve"> crucial for performance. </w:t>
      </w:r>
    </w:p>
    <w:p w14:paraId="21DBF100" w14:textId="77777777" w:rsidR="006C5F43" w:rsidRPr="006C5F43" w:rsidRDefault="006C5F43" w:rsidP="00221025">
      <w:pPr>
        <w:widowControl/>
        <w:autoSpaceDE/>
        <w:autoSpaceDN/>
        <w:adjustRightInd/>
        <w:rPr>
          <w:lang w:val="en-GB"/>
        </w:rPr>
      </w:pPr>
    </w:p>
    <w:p w14:paraId="58305B23" w14:textId="0EECD30B" w:rsidR="00155347" w:rsidRPr="00E0665C" w:rsidRDefault="00201D66" w:rsidP="00221025">
      <w:pPr>
        <w:pStyle w:val="ListParagraph"/>
        <w:widowControl/>
        <w:numPr>
          <w:ilvl w:val="1"/>
          <w:numId w:val="1"/>
        </w:numPr>
        <w:autoSpaceDE/>
        <w:autoSpaceDN/>
        <w:adjustRightInd/>
        <w:rPr>
          <w:highlight w:val="yellow"/>
          <w:lang w:val="en-GB"/>
        </w:rPr>
      </w:pPr>
      <w:r w:rsidRPr="004007EF">
        <w:rPr>
          <w:color w:val="auto"/>
          <w:highlight w:val="yellow"/>
          <w:lang w:val="en-GB" w:eastAsia="en-GB"/>
        </w:rPr>
        <w:t xml:space="preserve">Centrifuge for 5 min at </w:t>
      </w:r>
      <w:r w:rsidRPr="004007EF">
        <w:rPr>
          <w:highlight w:val="yellow"/>
          <w:lang w:val="en-GB"/>
        </w:rPr>
        <w:t>300</w:t>
      </w:r>
      <w:r w:rsidRPr="004007EF">
        <w:rPr>
          <w:highlight w:val="yellow"/>
        </w:rPr>
        <w:t xml:space="preserve"> x </w:t>
      </w:r>
      <w:r w:rsidRPr="004007EF">
        <w:rPr>
          <w:i/>
          <w:highlight w:val="yellow"/>
        </w:rPr>
        <w:t>g</w:t>
      </w:r>
      <w:r w:rsidRPr="004007EF">
        <w:rPr>
          <w:color w:val="auto"/>
          <w:highlight w:val="yellow"/>
          <w:lang w:val="en-GB" w:eastAsia="en-GB"/>
        </w:rPr>
        <w:t>, remove the supernatant and add 1</w:t>
      </w:r>
      <w:r w:rsidR="005B3E05" w:rsidRPr="004007EF">
        <w:rPr>
          <w:color w:val="auto"/>
          <w:highlight w:val="yellow"/>
          <w:lang w:val="en-GB" w:eastAsia="en-GB"/>
        </w:rPr>
        <w:t xml:space="preserve"> mL</w:t>
      </w:r>
      <w:r w:rsidRPr="004007EF">
        <w:rPr>
          <w:color w:val="auto"/>
          <w:highlight w:val="yellow"/>
          <w:lang w:val="en-GB" w:eastAsia="en-GB"/>
        </w:rPr>
        <w:t xml:space="preserve"> of </w:t>
      </w:r>
      <w:r w:rsidR="00142AC4" w:rsidRPr="004007EF">
        <w:rPr>
          <w:highlight w:val="yellow"/>
        </w:rPr>
        <w:t xml:space="preserve">SFM supplemented with </w:t>
      </w:r>
      <w:r w:rsidR="00142AC4" w:rsidRPr="004007EF">
        <w:rPr>
          <w:color w:val="auto"/>
          <w:highlight w:val="yellow"/>
        </w:rPr>
        <w:t>10 ng/mL EGF and 5 ng/mL bFGF</w:t>
      </w:r>
      <w:r w:rsidRPr="004007EF">
        <w:rPr>
          <w:color w:val="auto"/>
          <w:highlight w:val="yellow"/>
          <w:lang w:val="en-GB" w:eastAsia="en-GB"/>
        </w:rPr>
        <w:t>.</w:t>
      </w:r>
    </w:p>
    <w:p w14:paraId="2E691707" w14:textId="77777777" w:rsidR="00E0665C" w:rsidRPr="004007EF" w:rsidRDefault="00E0665C" w:rsidP="00E0665C">
      <w:pPr>
        <w:pStyle w:val="ListParagraph"/>
        <w:widowControl/>
        <w:autoSpaceDE/>
        <w:autoSpaceDN/>
        <w:adjustRightInd/>
        <w:ind w:left="0"/>
        <w:rPr>
          <w:highlight w:val="yellow"/>
          <w:lang w:val="en-GB"/>
        </w:rPr>
      </w:pPr>
    </w:p>
    <w:p w14:paraId="0373260B" w14:textId="6D18B43C" w:rsidR="00E0665C" w:rsidRPr="00E0665C" w:rsidRDefault="00201D66" w:rsidP="00221025">
      <w:pPr>
        <w:pStyle w:val="ListParagraph"/>
        <w:widowControl/>
        <w:numPr>
          <w:ilvl w:val="1"/>
          <w:numId w:val="1"/>
        </w:numPr>
        <w:autoSpaceDE/>
        <w:autoSpaceDN/>
        <w:adjustRightInd/>
        <w:rPr>
          <w:highlight w:val="yellow"/>
          <w:lang w:val="en-GB"/>
        </w:rPr>
      </w:pPr>
      <w:r w:rsidRPr="004007EF">
        <w:rPr>
          <w:color w:val="auto"/>
          <w:highlight w:val="yellow"/>
          <w:lang w:val="en-GB" w:eastAsia="en-GB"/>
        </w:rPr>
        <w:t>Triturate up and down approximately 10x with a P1000 pipette to dissociate neurospheres.</w:t>
      </w:r>
    </w:p>
    <w:p w14:paraId="4B893E5B" w14:textId="5F889951" w:rsidR="00155347" w:rsidRPr="004007EF" w:rsidRDefault="00155347" w:rsidP="00E0665C">
      <w:pPr>
        <w:pStyle w:val="ListParagraph"/>
        <w:widowControl/>
        <w:autoSpaceDE/>
        <w:autoSpaceDN/>
        <w:adjustRightInd/>
        <w:ind w:left="0"/>
        <w:rPr>
          <w:highlight w:val="yellow"/>
          <w:lang w:val="en-GB"/>
        </w:rPr>
      </w:pPr>
    </w:p>
    <w:p w14:paraId="3265EDB0" w14:textId="58C42DD0" w:rsidR="00155347" w:rsidRPr="00D248FC" w:rsidRDefault="00473DCD" w:rsidP="00221025">
      <w:pPr>
        <w:pStyle w:val="ListParagraph"/>
        <w:widowControl/>
        <w:numPr>
          <w:ilvl w:val="1"/>
          <w:numId w:val="1"/>
        </w:numPr>
        <w:autoSpaceDE/>
        <w:autoSpaceDN/>
        <w:adjustRightInd/>
        <w:rPr>
          <w:highlight w:val="yellow"/>
          <w:lang w:val="en-GB"/>
        </w:rPr>
      </w:pPr>
      <w:r w:rsidRPr="004007EF">
        <w:rPr>
          <w:highlight w:val="yellow"/>
        </w:rPr>
        <w:lastRenderedPageBreak/>
        <w:t xml:space="preserve">Count the number of cells using a solution containing 0.2% </w:t>
      </w:r>
      <w:r w:rsidR="00A2289B">
        <w:rPr>
          <w:highlight w:val="yellow"/>
        </w:rPr>
        <w:t>T</w:t>
      </w:r>
      <w:r w:rsidRPr="004007EF">
        <w:rPr>
          <w:highlight w:val="yellow"/>
        </w:rPr>
        <w:t>rypan blue and a hematocytometer.</w:t>
      </w:r>
    </w:p>
    <w:p w14:paraId="4FB385FD" w14:textId="77777777" w:rsidR="00D248FC" w:rsidRPr="004007EF" w:rsidRDefault="00D248FC" w:rsidP="00D248FC">
      <w:pPr>
        <w:pStyle w:val="ListParagraph"/>
        <w:widowControl/>
        <w:autoSpaceDE/>
        <w:autoSpaceDN/>
        <w:adjustRightInd/>
        <w:ind w:left="0"/>
        <w:rPr>
          <w:highlight w:val="yellow"/>
          <w:lang w:val="en-GB"/>
        </w:rPr>
      </w:pPr>
    </w:p>
    <w:p w14:paraId="727C5043" w14:textId="42CB303E" w:rsidR="00155347" w:rsidRPr="009B1AAD" w:rsidRDefault="00201D66" w:rsidP="00221025">
      <w:pPr>
        <w:pStyle w:val="ListParagraph"/>
        <w:widowControl/>
        <w:numPr>
          <w:ilvl w:val="1"/>
          <w:numId w:val="1"/>
        </w:numPr>
        <w:autoSpaceDE/>
        <w:autoSpaceDN/>
        <w:adjustRightInd/>
        <w:rPr>
          <w:highlight w:val="yellow"/>
          <w:lang w:val="en-GB"/>
        </w:rPr>
      </w:pPr>
      <w:r w:rsidRPr="004007EF">
        <w:rPr>
          <w:color w:val="auto"/>
          <w:highlight w:val="yellow"/>
          <w:lang w:val="en-GB" w:eastAsia="en-GB"/>
        </w:rPr>
        <w:t>Rese</w:t>
      </w:r>
      <w:r w:rsidR="003A28F9" w:rsidRPr="004007EF">
        <w:rPr>
          <w:color w:val="auto"/>
          <w:highlight w:val="yellow"/>
          <w:lang w:val="en-GB" w:eastAsia="en-GB"/>
        </w:rPr>
        <w:t>e</w:t>
      </w:r>
      <w:r w:rsidRPr="004007EF">
        <w:rPr>
          <w:color w:val="auto"/>
          <w:highlight w:val="yellow"/>
          <w:lang w:val="en-GB" w:eastAsia="en-GB"/>
        </w:rPr>
        <w:t>d cells at a density of 2</w:t>
      </w:r>
      <w:r w:rsidR="009B1AAD">
        <w:rPr>
          <w:color w:val="auto"/>
          <w:highlight w:val="yellow"/>
          <w:lang w:val="en-GB" w:eastAsia="en-GB"/>
        </w:rPr>
        <w:t xml:space="preserve"> </w:t>
      </w:r>
      <w:r w:rsidRPr="004007EF">
        <w:rPr>
          <w:color w:val="auto"/>
          <w:highlight w:val="yellow"/>
          <w:lang w:val="en-GB" w:eastAsia="en-GB"/>
        </w:rPr>
        <w:t>x</w:t>
      </w:r>
      <w:r w:rsidR="009B1AAD">
        <w:rPr>
          <w:color w:val="auto"/>
          <w:highlight w:val="yellow"/>
          <w:lang w:val="en-GB" w:eastAsia="en-GB"/>
        </w:rPr>
        <w:t xml:space="preserve"> </w:t>
      </w:r>
      <w:r w:rsidRPr="004007EF">
        <w:rPr>
          <w:color w:val="auto"/>
          <w:highlight w:val="yellow"/>
          <w:lang w:val="en-GB" w:eastAsia="en-GB"/>
        </w:rPr>
        <w:t>10</w:t>
      </w:r>
      <w:r w:rsidRPr="004007EF">
        <w:rPr>
          <w:color w:val="auto"/>
          <w:highlight w:val="yellow"/>
          <w:vertAlign w:val="superscript"/>
          <w:lang w:val="en-GB" w:eastAsia="en-GB"/>
        </w:rPr>
        <w:t>4</w:t>
      </w:r>
      <w:r w:rsidRPr="004007EF">
        <w:rPr>
          <w:color w:val="auto"/>
          <w:highlight w:val="yellow"/>
          <w:lang w:val="en-GB" w:eastAsia="en-GB"/>
        </w:rPr>
        <w:t xml:space="preserve"> cells/</w:t>
      </w:r>
      <w:r w:rsidR="005B3E05" w:rsidRPr="004007EF">
        <w:rPr>
          <w:color w:val="auto"/>
          <w:highlight w:val="yellow"/>
          <w:lang w:val="en-GB" w:eastAsia="en-GB"/>
        </w:rPr>
        <w:t>mL</w:t>
      </w:r>
      <w:r w:rsidRPr="004007EF">
        <w:rPr>
          <w:color w:val="auto"/>
          <w:highlight w:val="yellow"/>
          <w:lang w:val="en-GB" w:eastAsia="en-GB"/>
        </w:rPr>
        <w:t xml:space="preserve"> in </w:t>
      </w:r>
      <w:r w:rsidRPr="004007EF">
        <w:rPr>
          <w:highlight w:val="yellow"/>
        </w:rPr>
        <w:t>uncoated 6</w:t>
      </w:r>
      <w:r w:rsidR="000B201A" w:rsidRPr="004007EF">
        <w:rPr>
          <w:highlight w:val="yellow"/>
        </w:rPr>
        <w:t xml:space="preserve">0 </w:t>
      </w:r>
      <w:r w:rsidRPr="004007EF">
        <w:rPr>
          <w:highlight w:val="yellow"/>
        </w:rPr>
        <w:t>mm</w:t>
      </w:r>
      <w:r w:rsidR="00A2289B">
        <w:rPr>
          <w:highlight w:val="yellow"/>
        </w:rPr>
        <w:t xml:space="preserve"> </w:t>
      </w:r>
      <w:r w:rsidR="001A536F">
        <w:rPr>
          <w:highlight w:val="yellow"/>
        </w:rPr>
        <w:t>Petri dishes</w:t>
      </w:r>
      <w:r w:rsidRPr="004007EF">
        <w:rPr>
          <w:color w:val="auto"/>
          <w:highlight w:val="yellow"/>
          <w:lang w:val="en-GB" w:eastAsia="en-GB"/>
        </w:rPr>
        <w:t>.</w:t>
      </w:r>
    </w:p>
    <w:p w14:paraId="67BA21C9" w14:textId="77777777" w:rsidR="009B1AAD" w:rsidRPr="004007EF" w:rsidRDefault="009B1AAD" w:rsidP="009B1AAD">
      <w:pPr>
        <w:pStyle w:val="ListParagraph"/>
        <w:widowControl/>
        <w:autoSpaceDE/>
        <w:autoSpaceDN/>
        <w:adjustRightInd/>
        <w:ind w:left="0"/>
        <w:rPr>
          <w:highlight w:val="yellow"/>
          <w:lang w:val="en-GB"/>
        </w:rPr>
      </w:pPr>
    </w:p>
    <w:p w14:paraId="05FE1A19" w14:textId="4426C04B" w:rsidR="00201D66" w:rsidRDefault="00155347" w:rsidP="00221025">
      <w:pPr>
        <w:pStyle w:val="ListParagraph"/>
        <w:widowControl/>
        <w:numPr>
          <w:ilvl w:val="1"/>
          <w:numId w:val="1"/>
        </w:numPr>
        <w:autoSpaceDE/>
        <w:autoSpaceDN/>
        <w:adjustRightInd/>
        <w:rPr>
          <w:highlight w:val="yellow"/>
          <w:lang w:val="en-GB"/>
        </w:rPr>
      </w:pPr>
      <w:r w:rsidRPr="004007EF">
        <w:rPr>
          <w:color w:val="auto"/>
          <w:highlight w:val="yellow"/>
          <w:lang w:val="en-GB"/>
        </w:rPr>
        <w:t>I</w:t>
      </w:r>
      <w:r w:rsidR="00201D66" w:rsidRPr="004007EF">
        <w:rPr>
          <w:color w:val="auto"/>
          <w:highlight w:val="yellow"/>
          <w:lang w:val="en-GB"/>
        </w:rPr>
        <w:t xml:space="preserve">ncubate </w:t>
      </w:r>
      <w:r w:rsidR="00D8777A" w:rsidRPr="004007EF">
        <w:rPr>
          <w:color w:val="auto"/>
          <w:highlight w:val="yellow"/>
          <w:lang w:val="en-GB"/>
        </w:rPr>
        <w:t>SVZ and DG cells for 6</w:t>
      </w:r>
      <w:r w:rsidR="00113DBD">
        <w:rPr>
          <w:color w:val="auto"/>
          <w:highlight w:val="yellow"/>
          <w:lang w:val="en-GB"/>
        </w:rPr>
        <w:t>−</w:t>
      </w:r>
      <w:r w:rsidR="00D8777A" w:rsidRPr="004007EF">
        <w:rPr>
          <w:color w:val="auto"/>
          <w:highlight w:val="yellow"/>
          <w:lang w:val="en-GB"/>
        </w:rPr>
        <w:t>8 days and 10</w:t>
      </w:r>
      <w:r w:rsidR="00113DBD">
        <w:rPr>
          <w:color w:val="auto"/>
          <w:highlight w:val="yellow"/>
          <w:lang w:val="en-GB"/>
        </w:rPr>
        <w:t>−</w:t>
      </w:r>
      <w:r w:rsidR="00D8777A" w:rsidRPr="004007EF">
        <w:rPr>
          <w:color w:val="auto"/>
          <w:highlight w:val="yellow"/>
          <w:lang w:val="en-GB"/>
        </w:rPr>
        <w:t xml:space="preserve">12 days, respectively to obtain secondary neurospheres, </w:t>
      </w:r>
      <w:r w:rsidR="00201D66" w:rsidRPr="004007EF">
        <w:rPr>
          <w:color w:val="auto"/>
          <w:highlight w:val="yellow"/>
          <w:lang w:val="en-GB"/>
        </w:rPr>
        <w:t>at 37</w:t>
      </w:r>
      <w:r w:rsidR="00961B07">
        <w:rPr>
          <w:color w:val="auto"/>
          <w:highlight w:val="yellow"/>
          <w:lang w:val="en-GB"/>
        </w:rPr>
        <w:t xml:space="preserve"> </w:t>
      </w:r>
      <w:r w:rsidR="00201D66" w:rsidRPr="004007EF">
        <w:rPr>
          <w:color w:val="auto"/>
          <w:highlight w:val="yellow"/>
          <w:lang w:val="en-GB"/>
        </w:rPr>
        <w:t>°C with 5% CO</w:t>
      </w:r>
      <w:r w:rsidR="00201D66" w:rsidRPr="004007EF">
        <w:rPr>
          <w:color w:val="auto"/>
          <w:highlight w:val="yellow"/>
          <w:vertAlign w:val="subscript"/>
          <w:lang w:val="en-GB"/>
        </w:rPr>
        <w:t>2</w:t>
      </w:r>
      <w:r w:rsidR="00201D66" w:rsidRPr="004007EF">
        <w:rPr>
          <w:highlight w:val="yellow"/>
          <w:lang w:val="en-GB"/>
        </w:rPr>
        <w:t>.</w:t>
      </w:r>
    </w:p>
    <w:p w14:paraId="33E3BD49" w14:textId="77777777" w:rsidR="00A87BEC" w:rsidRPr="004007EF" w:rsidRDefault="00A87BEC" w:rsidP="00A87BEC">
      <w:pPr>
        <w:pStyle w:val="ListParagraph"/>
        <w:widowControl/>
        <w:autoSpaceDE/>
        <w:autoSpaceDN/>
        <w:adjustRightInd/>
        <w:ind w:left="0"/>
        <w:rPr>
          <w:highlight w:val="yellow"/>
          <w:lang w:val="en-GB"/>
        </w:rPr>
      </w:pPr>
    </w:p>
    <w:p w14:paraId="003BF067" w14:textId="3E7E6E79" w:rsidR="00201D66" w:rsidRPr="006E5D47" w:rsidRDefault="00D1078A" w:rsidP="00221025">
      <w:pPr>
        <w:pStyle w:val="ListParagraph"/>
        <w:widowControl/>
        <w:autoSpaceDE/>
        <w:autoSpaceDN/>
        <w:adjustRightInd/>
        <w:ind w:left="0"/>
        <w:rPr>
          <w:lang w:val="en-GB"/>
        </w:rPr>
      </w:pPr>
      <w:r w:rsidRPr="00D1078A">
        <w:rPr>
          <w:bCs/>
          <w:lang w:val="en-GB"/>
        </w:rPr>
        <w:t xml:space="preserve">NOTE: </w:t>
      </w:r>
      <w:r w:rsidR="003A28F9" w:rsidRPr="006E5D47">
        <w:rPr>
          <w:color w:val="auto"/>
        </w:rPr>
        <w:t>T</w:t>
      </w:r>
      <w:r w:rsidR="00201D66" w:rsidRPr="006E5D47">
        <w:rPr>
          <w:color w:val="auto"/>
        </w:rPr>
        <w:t xml:space="preserve">he self-renewal capacity of SVZ- and DG-derived </w:t>
      </w:r>
      <w:r w:rsidR="00845220" w:rsidRPr="006E5D47">
        <w:rPr>
          <w:color w:val="auto"/>
          <w:lang w:val="en-GB"/>
        </w:rPr>
        <w:t>NSPCs</w:t>
      </w:r>
      <w:r w:rsidR="00201D66" w:rsidRPr="006E5D47">
        <w:rPr>
          <w:color w:val="auto"/>
        </w:rPr>
        <w:t xml:space="preserve"> </w:t>
      </w:r>
      <w:r w:rsidR="001C53D2" w:rsidRPr="006E5D47">
        <w:rPr>
          <w:color w:val="auto"/>
        </w:rPr>
        <w:t xml:space="preserve">can </w:t>
      </w:r>
      <w:r w:rsidR="00201D66" w:rsidRPr="006E5D47">
        <w:rPr>
          <w:color w:val="auto"/>
        </w:rPr>
        <w:t>be accessed</w:t>
      </w:r>
      <w:r w:rsidR="003A28F9" w:rsidRPr="006E5D47">
        <w:rPr>
          <w:lang w:val="en-GB"/>
        </w:rPr>
        <w:t xml:space="preserve"> by following </w:t>
      </w:r>
      <w:r w:rsidR="002B1347">
        <w:rPr>
          <w:lang w:val="en-GB"/>
        </w:rPr>
        <w:t>protocol</w:t>
      </w:r>
      <w:r w:rsidR="00BB6B76">
        <w:rPr>
          <w:lang w:val="en-GB"/>
        </w:rPr>
        <w:t xml:space="preserve"> </w:t>
      </w:r>
      <w:r w:rsidR="002B1347">
        <w:rPr>
          <w:lang w:val="en-GB"/>
        </w:rPr>
        <w:t>sections</w:t>
      </w:r>
      <w:r w:rsidR="003A28F9" w:rsidRPr="006E5D47">
        <w:rPr>
          <w:lang w:val="en-GB"/>
        </w:rPr>
        <w:t xml:space="preserve"> 5 and 6</w:t>
      </w:r>
      <w:r w:rsidR="00201D66" w:rsidRPr="006E5D47">
        <w:rPr>
          <w:color w:val="auto"/>
        </w:rPr>
        <w:t>.</w:t>
      </w:r>
      <w:r w:rsidR="003A28F9" w:rsidRPr="006E5D47">
        <w:rPr>
          <w:color w:val="auto"/>
        </w:rPr>
        <w:t xml:space="preserve"> For that, s</w:t>
      </w:r>
      <w:r w:rsidR="00325254" w:rsidRPr="006E5D47">
        <w:rPr>
          <w:color w:val="auto"/>
        </w:rPr>
        <w:t>eed SVZ and DG cells</w:t>
      </w:r>
      <w:r w:rsidR="003A28F9" w:rsidRPr="006E5D47">
        <w:rPr>
          <w:color w:val="auto"/>
        </w:rPr>
        <w:t xml:space="preserve"> at a density of</w:t>
      </w:r>
      <w:r w:rsidR="00325254" w:rsidRPr="006E5D47">
        <w:rPr>
          <w:color w:val="auto"/>
        </w:rPr>
        <w:t xml:space="preserve"> </w:t>
      </w:r>
      <w:r w:rsidR="007D2891" w:rsidRPr="006E5D47">
        <w:rPr>
          <w:color w:val="auto"/>
        </w:rPr>
        <w:t>1</w:t>
      </w:r>
      <w:r w:rsidR="003A5B6E" w:rsidRPr="006E5D47">
        <w:rPr>
          <w:color w:val="auto"/>
        </w:rPr>
        <w:t>.0</w:t>
      </w:r>
      <w:r w:rsidR="00961B07">
        <w:rPr>
          <w:color w:val="auto"/>
        </w:rPr>
        <w:t xml:space="preserve"> x </w:t>
      </w:r>
      <w:r w:rsidR="00800187" w:rsidRPr="006E5D47">
        <w:rPr>
          <w:color w:val="auto"/>
        </w:rPr>
        <w:t>10</w:t>
      </w:r>
      <w:r w:rsidR="00800187" w:rsidRPr="006E5D47">
        <w:rPr>
          <w:color w:val="auto"/>
          <w:vertAlign w:val="superscript"/>
        </w:rPr>
        <w:t>4</w:t>
      </w:r>
      <w:r w:rsidR="00201D66" w:rsidRPr="006E5D47">
        <w:rPr>
          <w:color w:val="auto"/>
        </w:rPr>
        <w:t xml:space="preserve"> cells/</w:t>
      </w:r>
      <w:r w:rsidR="003A5B6E" w:rsidRPr="006E5D47">
        <w:rPr>
          <w:color w:val="auto"/>
        </w:rPr>
        <w:t>mL</w:t>
      </w:r>
      <w:r w:rsidR="00201D66" w:rsidRPr="006E5D47">
        <w:rPr>
          <w:color w:val="auto"/>
        </w:rPr>
        <w:t xml:space="preserve"> </w:t>
      </w:r>
      <w:r w:rsidR="00622418" w:rsidRPr="00622418">
        <w:rPr>
          <w:color w:val="auto"/>
        </w:rPr>
        <w:t>(</w:t>
      </w:r>
      <w:r w:rsidR="003A28F9" w:rsidRPr="006E5D47">
        <w:rPr>
          <w:lang w:val="en-GB"/>
        </w:rPr>
        <w:t>in uncoated 24-well plate</w:t>
      </w:r>
      <w:r w:rsidR="003A28F9" w:rsidRPr="006E5D47">
        <w:rPr>
          <w:color w:val="auto"/>
        </w:rPr>
        <w:t>s</w:t>
      </w:r>
      <w:r w:rsidR="00622418" w:rsidRPr="00622418">
        <w:rPr>
          <w:color w:val="auto"/>
        </w:rPr>
        <w:t>)</w:t>
      </w:r>
      <w:r w:rsidR="003A28F9" w:rsidRPr="006E5D47">
        <w:rPr>
          <w:color w:val="auto"/>
        </w:rPr>
        <w:t xml:space="preserve"> </w:t>
      </w:r>
      <w:r w:rsidR="00201D66" w:rsidRPr="006E5D47">
        <w:rPr>
          <w:color w:val="auto"/>
        </w:rPr>
        <w:t xml:space="preserve">in growth </w:t>
      </w:r>
      <w:r w:rsidR="00BC170D" w:rsidRPr="006E5D47">
        <w:rPr>
          <w:color w:val="auto"/>
        </w:rPr>
        <w:t xml:space="preserve">SFM </w:t>
      </w:r>
      <w:r w:rsidR="00201D66" w:rsidRPr="006E5D47">
        <w:rPr>
          <w:color w:val="auto"/>
        </w:rPr>
        <w:t xml:space="preserve">medium containing </w:t>
      </w:r>
      <w:r w:rsidR="00201D66" w:rsidRPr="006E5D47">
        <w:rPr>
          <w:lang w:val="en-GB"/>
        </w:rPr>
        <w:t>5 ng/</w:t>
      </w:r>
      <w:r w:rsidR="005B3E05" w:rsidRPr="006E5D47">
        <w:rPr>
          <w:lang w:val="en-GB"/>
        </w:rPr>
        <w:t>mL</w:t>
      </w:r>
      <w:r w:rsidR="00201D66" w:rsidRPr="006E5D47">
        <w:rPr>
          <w:lang w:val="en-GB"/>
        </w:rPr>
        <w:t xml:space="preserve"> EGF and 2</w:t>
      </w:r>
      <w:r w:rsidR="00325254" w:rsidRPr="006E5D47">
        <w:rPr>
          <w:lang w:val="en-GB"/>
        </w:rPr>
        <w:t>.</w:t>
      </w:r>
      <w:r w:rsidR="00201D66" w:rsidRPr="006E5D47">
        <w:rPr>
          <w:lang w:val="en-GB"/>
        </w:rPr>
        <w:t>5 ng/</w:t>
      </w:r>
      <w:r w:rsidR="005B3E05" w:rsidRPr="006E5D47">
        <w:rPr>
          <w:lang w:val="en-GB"/>
        </w:rPr>
        <w:t>mL</w:t>
      </w:r>
      <w:r w:rsidR="00201D66" w:rsidRPr="006E5D47">
        <w:rPr>
          <w:lang w:val="en-GB"/>
        </w:rPr>
        <w:t xml:space="preserve"> </w:t>
      </w:r>
      <w:r w:rsidR="004F12A7" w:rsidRPr="006E5D47">
        <w:rPr>
          <w:lang w:val="en-GB"/>
        </w:rPr>
        <w:t>b</w:t>
      </w:r>
      <w:r w:rsidR="00201D66" w:rsidRPr="006E5D47">
        <w:rPr>
          <w:lang w:val="en-GB"/>
        </w:rPr>
        <w:t>FGF</w:t>
      </w:r>
      <w:r w:rsidR="001C53D2" w:rsidRPr="006E5D47">
        <w:rPr>
          <w:lang w:val="en-GB"/>
        </w:rPr>
        <w:t xml:space="preserve"> </w:t>
      </w:r>
      <w:r w:rsidR="00622418" w:rsidRPr="00622418">
        <w:t>(</w:t>
      </w:r>
      <w:r w:rsidR="001C53D2" w:rsidRPr="006E5D47">
        <w:t>low EGF/</w:t>
      </w:r>
      <w:r w:rsidR="0000466C" w:rsidRPr="006E5D47">
        <w:t>b</w:t>
      </w:r>
      <w:r w:rsidR="001C53D2" w:rsidRPr="006E5D47">
        <w:t>FGF</w:t>
      </w:r>
      <w:r w:rsidR="00622418" w:rsidRPr="00622418">
        <w:t>)</w:t>
      </w:r>
      <w:r w:rsidR="00201D66" w:rsidRPr="006E5D47">
        <w:rPr>
          <w:lang w:val="en-GB"/>
        </w:rPr>
        <w:t xml:space="preserve">. </w:t>
      </w:r>
      <w:r w:rsidR="003A28F9" w:rsidRPr="006E5D47">
        <w:rPr>
          <w:lang w:val="en-GB"/>
        </w:rPr>
        <w:t>Count the number of resulting p</w:t>
      </w:r>
      <w:r w:rsidR="00201D66" w:rsidRPr="006E5D47">
        <w:rPr>
          <w:lang w:val="en-GB"/>
        </w:rPr>
        <w:t>rimary and secondary neurospheres.</w:t>
      </w:r>
    </w:p>
    <w:p w14:paraId="16823F31" w14:textId="77777777" w:rsidR="00201D66" w:rsidRPr="006E5D47" w:rsidRDefault="00201D66" w:rsidP="00221025">
      <w:pPr>
        <w:widowControl/>
        <w:autoSpaceDE/>
        <w:autoSpaceDN/>
        <w:adjustRightInd/>
        <w:rPr>
          <w:b/>
          <w:bCs/>
          <w:lang w:val="en-GB"/>
        </w:rPr>
      </w:pPr>
    </w:p>
    <w:p w14:paraId="1DBEEEE1" w14:textId="221DC5BF" w:rsidR="00201D66" w:rsidRPr="006E5D47" w:rsidRDefault="001B5AE2" w:rsidP="00221025">
      <w:pPr>
        <w:pStyle w:val="ListParagraph"/>
        <w:widowControl/>
        <w:numPr>
          <w:ilvl w:val="0"/>
          <w:numId w:val="1"/>
        </w:numPr>
        <w:autoSpaceDE/>
        <w:autoSpaceDN/>
        <w:adjustRightInd/>
        <w:rPr>
          <w:b/>
          <w:bCs/>
          <w:lang w:val="pt-PT"/>
        </w:rPr>
      </w:pPr>
      <w:r w:rsidRPr="006E5D47">
        <w:rPr>
          <w:b/>
          <w:bCs/>
        </w:rPr>
        <w:t>Storage</w:t>
      </w:r>
      <w:r w:rsidR="00201D66" w:rsidRPr="006E5D47">
        <w:rPr>
          <w:b/>
          <w:bCs/>
        </w:rPr>
        <w:t xml:space="preserve"> of </w:t>
      </w:r>
      <w:r w:rsidR="009A70DC">
        <w:rPr>
          <w:b/>
          <w:bCs/>
        </w:rPr>
        <w:t>n</w:t>
      </w:r>
      <w:r w:rsidR="00201D66" w:rsidRPr="006E5D47">
        <w:rPr>
          <w:b/>
          <w:bCs/>
        </w:rPr>
        <w:t>eurospheres</w:t>
      </w:r>
      <w:r w:rsidR="005B196A" w:rsidRPr="006E5D47">
        <w:rPr>
          <w:b/>
          <w:bCs/>
        </w:rPr>
        <w:t xml:space="preserve"> </w:t>
      </w:r>
    </w:p>
    <w:p w14:paraId="054D3870" w14:textId="77777777" w:rsidR="009A70DC" w:rsidRDefault="009A70DC" w:rsidP="009A70DC">
      <w:pPr>
        <w:pStyle w:val="ListParagraph"/>
        <w:widowControl/>
        <w:autoSpaceDE/>
        <w:autoSpaceDN/>
        <w:adjustRightInd/>
        <w:ind w:left="0"/>
        <w:rPr>
          <w:lang w:val="en-GB"/>
        </w:rPr>
      </w:pPr>
    </w:p>
    <w:p w14:paraId="52D03E1D" w14:textId="5E77FB15" w:rsidR="00155347" w:rsidRDefault="005B196A" w:rsidP="00221025">
      <w:pPr>
        <w:pStyle w:val="ListParagraph"/>
        <w:widowControl/>
        <w:numPr>
          <w:ilvl w:val="1"/>
          <w:numId w:val="1"/>
        </w:numPr>
        <w:autoSpaceDE/>
        <w:autoSpaceDN/>
        <w:adjustRightInd/>
        <w:rPr>
          <w:lang w:val="en-GB"/>
        </w:rPr>
      </w:pPr>
      <w:r w:rsidRPr="006E5D47">
        <w:rPr>
          <w:lang w:val="en-GB"/>
        </w:rPr>
        <w:t xml:space="preserve">Collect </w:t>
      </w:r>
      <w:r w:rsidR="00D65F5F">
        <w:rPr>
          <w:lang w:val="en-GB"/>
        </w:rPr>
        <w:t xml:space="preserve">the </w:t>
      </w:r>
      <w:r w:rsidRPr="006E5D47">
        <w:rPr>
          <w:lang w:val="en-GB"/>
        </w:rPr>
        <w:t>medium</w:t>
      </w:r>
      <w:r w:rsidR="00E16D9B" w:rsidRPr="006E5D47">
        <w:rPr>
          <w:lang w:val="en-GB"/>
        </w:rPr>
        <w:t xml:space="preserve"> containing neurospheres</w:t>
      </w:r>
      <w:r w:rsidR="0026515D" w:rsidRPr="006E5D47">
        <w:rPr>
          <w:lang w:val="en-GB"/>
        </w:rPr>
        <w:t xml:space="preserve"> </w:t>
      </w:r>
      <w:r w:rsidR="00D65F5F">
        <w:rPr>
          <w:lang w:val="en-GB"/>
        </w:rPr>
        <w:t>(</w:t>
      </w:r>
      <w:r w:rsidR="0026515D" w:rsidRPr="006E5D47">
        <w:rPr>
          <w:lang w:val="en-GB"/>
        </w:rPr>
        <w:t>obtained from step</w:t>
      </w:r>
      <w:r w:rsidR="001A536F">
        <w:rPr>
          <w:lang w:val="en-GB"/>
        </w:rPr>
        <w:t>s</w:t>
      </w:r>
      <w:r w:rsidR="0026515D" w:rsidRPr="006E5D47">
        <w:rPr>
          <w:lang w:val="en-GB"/>
        </w:rPr>
        <w:t xml:space="preserve"> </w:t>
      </w:r>
      <w:r w:rsidR="007B408D" w:rsidRPr="006E5D47">
        <w:rPr>
          <w:lang w:val="en-GB"/>
        </w:rPr>
        <w:t>5.3 and 6.7</w:t>
      </w:r>
      <w:r w:rsidR="00D65F5F">
        <w:rPr>
          <w:lang w:val="en-GB"/>
        </w:rPr>
        <w:t>)</w:t>
      </w:r>
      <w:r w:rsidRPr="006E5D47">
        <w:rPr>
          <w:lang w:val="en-GB"/>
        </w:rPr>
        <w:t xml:space="preserve"> from the </w:t>
      </w:r>
      <w:r w:rsidR="00E16D9B" w:rsidRPr="006E5D47">
        <w:rPr>
          <w:lang w:val="en-GB"/>
        </w:rPr>
        <w:t>6</w:t>
      </w:r>
      <w:r w:rsidR="00742346" w:rsidRPr="006E5D47">
        <w:rPr>
          <w:lang w:val="en-GB"/>
        </w:rPr>
        <w:t xml:space="preserve">0 </w:t>
      </w:r>
      <w:r w:rsidR="00E16D9B" w:rsidRPr="006E5D47">
        <w:rPr>
          <w:lang w:val="en-GB"/>
        </w:rPr>
        <w:t>mm</w:t>
      </w:r>
      <w:r w:rsidR="00474549">
        <w:rPr>
          <w:lang w:val="en-GB"/>
        </w:rPr>
        <w:t xml:space="preserve"> </w:t>
      </w:r>
      <w:r w:rsidR="001A536F">
        <w:rPr>
          <w:lang w:val="en-GB"/>
        </w:rPr>
        <w:t>Petri dishes</w:t>
      </w:r>
      <w:r w:rsidR="00E16D9B" w:rsidRPr="006E5D47">
        <w:rPr>
          <w:lang w:val="en-GB"/>
        </w:rPr>
        <w:t>.</w:t>
      </w:r>
    </w:p>
    <w:p w14:paraId="69B603CD" w14:textId="77777777" w:rsidR="001A536F" w:rsidRPr="006E5D47" w:rsidRDefault="001A536F" w:rsidP="001A536F">
      <w:pPr>
        <w:pStyle w:val="ListParagraph"/>
        <w:widowControl/>
        <w:autoSpaceDE/>
        <w:autoSpaceDN/>
        <w:adjustRightInd/>
        <w:ind w:left="0"/>
        <w:rPr>
          <w:lang w:val="en-GB"/>
        </w:rPr>
      </w:pPr>
    </w:p>
    <w:p w14:paraId="149CC872" w14:textId="1755F8AD" w:rsidR="00155347" w:rsidRPr="001A536F" w:rsidRDefault="00E16D9B" w:rsidP="00221025">
      <w:pPr>
        <w:pStyle w:val="ListParagraph"/>
        <w:widowControl/>
        <w:numPr>
          <w:ilvl w:val="1"/>
          <w:numId w:val="1"/>
        </w:numPr>
        <w:autoSpaceDE/>
        <w:autoSpaceDN/>
        <w:adjustRightInd/>
        <w:rPr>
          <w:lang w:val="en-GB"/>
        </w:rPr>
      </w:pPr>
      <w:r w:rsidRPr="006E5D47">
        <w:t xml:space="preserve">Centrifuge for 5 min at </w:t>
      </w:r>
      <w:r w:rsidRPr="006E5D47">
        <w:rPr>
          <w:lang w:val="en-GB"/>
        </w:rPr>
        <w:t>300</w:t>
      </w:r>
      <w:r w:rsidRPr="006E5D47">
        <w:t xml:space="preserve"> x </w:t>
      </w:r>
      <w:r w:rsidRPr="006E5D47">
        <w:rPr>
          <w:i/>
        </w:rPr>
        <w:t>g</w:t>
      </w:r>
      <w:r w:rsidR="007B408D" w:rsidRPr="006E5D47">
        <w:rPr>
          <w:i/>
        </w:rPr>
        <w:t xml:space="preserve"> </w:t>
      </w:r>
      <w:r w:rsidR="007B408D" w:rsidRPr="006E5D47">
        <w:rPr>
          <w:iCs/>
        </w:rPr>
        <w:t>and discard the supernatant</w:t>
      </w:r>
      <w:r w:rsidRPr="006E5D47">
        <w:rPr>
          <w:iCs/>
        </w:rPr>
        <w:t>.</w:t>
      </w:r>
    </w:p>
    <w:p w14:paraId="5831B8D9" w14:textId="77777777" w:rsidR="001A536F" w:rsidRPr="006E5D47" w:rsidRDefault="001A536F" w:rsidP="001A536F">
      <w:pPr>
        <w:pStyle w:val="ListParagraph"/>
        <w:widowControl/>
        <w:autoSpaceDE/>
        <w:autoSpaceDN/>
        <w:adjustRightInd/>
        <w:ind w:left="0"/>
        <w:rPr>
          <w:lang w:val="en-GB"/>
        </w:rPr>
      </w:pPr>
    </w:p>
    <w:p w14:paraId="420B7E06" w14:textId="642DF456" w:rsidR="00155347" w:rsidRPr="001A536F" w:rsidRDefault="00B0731A" w:rsidP="00221025">
      <w:pPr>
        <w:pStyle w:val="ListParagraph"/>
        <w:widowControl/>
        <w:numPr>
          <w:ilvl w:val="1"/>
          <w:numId w:val="1"/>
        </w:numPr>
        <w:autoSpaceDE/>
        <w:autoSpaceDN/>
        <w:adjustRightInd/>
        <w:rPr>
          <w:lang w:val="en-GB"/>
        </w:rPr>
      </w:pPr>
      <w:r w:rsidRPr="006E5D47">
        <w:t xml:space="preserve">Wash the cells </w:t>
      </w:r>
      <w:r w:rsidR="00073824" w:rsidRPr="006E5D47">
        <w:t>2</w:t>
      </w:r>
      <w:r w:rsidR="001A536F">
        <w:t>x</w:t>
      </w:r>
      <w:r w:rsidRPr="006E5D47">
        <w:t xml:space="preserve"> with 1</w:t>
      </w:r>
      <w:r w:rsidR="00742346" w:rsidRPr="006E5D47">
        <w:t xml:space="preserve"> </w:t>
      </w:r>
      <w:r w:rsidR="005B3E05" w:rsidRPr="006E5D47">
        <w:t>mL</w:t>
      </w:r>
      <w:r w:rsidRPr="006E5D47">
        <w:t xml:space="preserve"> of </w:t>
      </w:r>
      <w:r w:rsidR="00E16D9B" w:rsidRPr="006E5D47">
        <w:t>HBS</w:t>
      </w:r>
      <w:r w:rsidRPr="006E5D47">
        <w:t>S</w:t>
      </w:r>
      <w:r w:rsidR="00E16D9B" w:rsidRPr="006E5D47">
        <w:t xml:space="preserve"> </w:t>
      </w:r>
      <w:r w:rsidR="00622418" w:rsidRPr="00622418">
        <w:t>(</w:t>
      </w:r>
      <w:r w:rsidR="00E16D9B" w:rsidRPr="006E5D47">
        <w:t xml:space="preserve">5 min at </w:t>
      </w:r>
      <w:r w:rsidR="00E16D9B" w:rsidRPr="006E5D47">
        <w:rPr>
          <w:lang w:val="en-GB"/>
        </w:rPr>
        <w:t>300</w:t>
      </w:r>
      <w:r w:rsidR="00E16D9B" w:rsidRPr="006E5D47">
        <w:t xml:space="preserve"> x</w:t>
      </w:r>
      <w:r w:rsidR="00F62A6D" w:rsidRPr="006E5D47">
        <w:t xml:space="preserve"> </w:t>
      </w:r>
      <w:r w:rsidR="00F62A6D" w:rsidRPr="006E5D47">
        <w:rPr>
          <w:i/>
        </w:rPr>
        <w:t>g</w:t>
      </w:r>
      <w:r w:rsidR="00622418" w:rsidRPr="00622418">
        <w:t>)</w:t>
      </w:r>
      <w:r w:rsidRPr="006E5D47">
        <w:t>.</w:t>
      </w:r>
    </w:p>
    <w:p w14:paraId="35E0EA97" w14:textId="77777777" w:rsidR="001A536F" w:rsidRPr="006E5D47" w:rsidRDefault="001A536F" w:rsidP="001A536F">
      <w:pPr>
        <w:pStyle w:val="ListParagraph"/>
        <w:widowControl/>
        <w:autoSpaceDE/>
        <w:autoSpaceDN/>
        <w:adjustRightInd/>
        <w:ind w:left="0"/>
        <w:rPr>
          <w:lang w:val="en-GB"/>
        </w:rPr>
      </w:pPr>
    </w:p>
    <w:p w14:paraId="2EB81494" w14:textId="030EE296" w:rsidR="00DE015A" w:rsidRPr="006E5D47" w:rsidRDefault="00B0731A" w:rsidP="00221025">
      <w:pPr>
        <w:pStyle w:val="ListParagraph"/>
        <w:widowControl/>
        <w:numPr>
          <w:ilvl w:val="1"/>
          <w:numId w:val="1"/>
        </w:numPr>
        <w:autoSpaceDE/>
        <w:autoSpaceDN/>
        <w:adjustRightInd/>
        <w:rPr>
          <w:lang w:val="en-GB"/>
        </w:rPr>
      </w:pPr>
      <w:r w:rsidRPr="006E5D47">
        <w:t xml:space="preserve">Centrifuge for 5 min at </w:t>
      </w:r>
      <w:r w:rsidRPr="006E5D47">
        <w:rPr>
          <w:lang w:val="en-GB"/>
        </w:rPr>
        <w:t>300</w:t>
      </w:r>
      <w:r w:rsidRPr="006E5D47">
        <w:t xml:space="preserve"> x </w:t>
      </w:r>
      <w:r w:rsidRPr="006E5D47">
        <w:rPr>
          <w:i/>
        </w:rPr>
        <w:t>g</w:t>
      </w:r>
      <w:r w:rsidR="00B5060A" w:rsidRPr="006E5D47">
        <w:t xml:space="preserve">, </w:t>
      </w:r>
      <w:r w:rsidR="00B5060A" w:rsidRPr="006E5D47">
        <w:rPr>
          <w:lang w:val="en-GB"/>
        </w:rPr>
        <w:t>d</w:t>
      </w:r>
      <w:r w:rsidR="00DE015A" w:rsidRPr="006E5D47">
        <w:t>iscard the supernatant and store the pellet of neurospheres at -20</w:t>
      </w:r>
      <w:r w:rsidR="00742346" w:rsidRPr="006E5D47">
        <w:t xml:space="preserve"> </w:t>
      </w:r>
      <w:r w:rsidR="00DE015A" w:rsidRPr="006E5D47">
        <w:t>°</w:t>
      </w:r>
      <w:r w:rsidR="00742346" w:rsidRPr="006E5D47">
        <w:t>C</w:t>
      </w:r>
      <w:r w:rsidR="002E3B3E" w:rsidRPr="006E5D47">
        <w:t xml:space="preserve"> for molecular biology analysis</w:t>
      </w:r>
      <w:r w:rsidR="00DE015A" w:rsidRPr="006E5D47">
        <w:t>.</w:t>
      </w:r>
    </w:p>
    <w:p w14:paraId="0135651E" w14:textId="28F2E204" w:rsidR="00201D66" w:rsidRPr="006E5D47" w:rsidRDefault="00201D66" w:rsidP="00221025">
      <w:pPr>
        <w:rPr>
          <w:color w:val="auto"/>
        </w:rPr>
      </w:pPr>
    </w:p>
    <w:p w14:paraId="6E4C1E93" w14:textId="694F9D5D" w:rsidR="00DF0F42" w:rsidRDefault="00DF0F42" w:rsidP="00221025">
      <w:pPr>
        <w:pStyle w:val="ListParagraph"/>
        <w:widowControl/>
        <w:numPr>
          <w:ilvl w:val="0"/>
          <w:numId w:val="1"/>
        </w:numPr>
        <w:tabs>
          <w:tab w:val="left" w:pos="567"/>
        </w:tabs>
        <w:autoSpaceDE/>
        <w:autoSpaceDN/>
        <w:adjustRightInd/>
        <w:rPr>
          <w:b/>
          <w:bCs/>
          <w:color w:val="auto"/>
          <w:lang w:val="en-GB"/>
        </w:rPr>
      </w:pPr>
      <w:r w:rsidRPr="006E5D47">
        <w:rPr>
          <w:b/>
          <w:bCs/>
          <w:color w:val="auto"/>
          <w:lang w:val="en-GB"/>
        </w:rPr>
        <w:t>PDL coating plate procedure</w:t>
      </w:r>
    </w:p>
    <w:p w14:paraId="2E54EE20" w14:textId="77777777" w:rsidR="00A41D47" w:rsidRPr="006E5D47" w:rsidRDefault="00A41D47" w:rsidP="00A41D47">
      <w:pPr>
        <w:pStyle w:val="ListParagraph"/>
        <w:widowControl/>
        <w:tabs>
          <w:tab w:val="left" w:pos="567"/>
        </w:tabs>
        <w:autoSpaceDE/>
        <w:autoSpaceDN/>
        <w:adjustRightInd/>
        <w:ind w:left="0"/>
        <w:rPr>
          <w:b/>
          <w:bCs/>
          <w:color w:val="auto"/>
          <w:lang w:val="en-GB"/>
        </w:rPr>
      </w:pPr>
    </w:p>
    <w:p w14:paraId="793DF0C0" w14:textId="62146DD1" w:rsidR="00DF0F42" w:rsidRDefault="00DF0F42" w:rsidP="00221025">
      <w:pPr>
        <w:pStyle w:val="ListParagraph"/>
        <w:widowControl/>
        <w:numPr>
          <w:ilvl w:val="1"/>
          <w:numId w:val="1"/>
        </w:numPr>
        <w:autoSpaceDE/>
        <w:autoSpaceDN/>
        <w:adjustRightInd/>
        <w:rPr>
          <w:lang w:val="en-GB"/>
        </w:rPr>
      </w:pPr>
      <w:r w:rsidRPr="006E5D47">
        <w:rPr>
          <w:lang w:val="en-GB"/>
        </w:rPr>
        <w:t xml:space="preserve">To prepare </w:t>
      </w:r>
      <w:r w:rsidR="00BF1D42">
        <w:rPr>
          <w:lang w:val="en-GB"/>
        </w:rPr>
        <w:t>s</w:t>
      </w:r>
      <w:r w:rsidRPr="006E5D47">
        <w:rPr>
          <w:lang w:val="en-GB"/>
        </w:rPr>
        <w:t>olution 1</w:t>
      </w:r>
      <w:r w:rsidR="00BF1D42">
        <w:rPr>
          <w:lang w:val="en-GB"/>
        </w:rPr>
        <w:t xml:space="preserve"> </w:t>
      </w:r>
      <w:r w:rsidR="00622418" w:rsidRPr="00622418">
        <w:rPr>
          <w:lang w:val="en-GB"/>
        </w:rPr>
        <w:t>(</w:t>
      </w:r>
      <w:r w:rsidR="00BF1D42">
        <w:rPr>
          <w:lang w:val="en-GB"/>
        </w:rPr>
        <w:t>0.1 M</w:t>
      </w:r>
      <w:r w:rsidRPr="006E5D47">
        <w:rPr>
          <w:lang w:val="en-GB"/>
        </w:rPr>
        <w:t xml:space="preserve"> </w:t>
      </w:r>
      <w:r w:rsidR="00BF1D42">
        <w:rPr>
          <w:lang w:val="en-GB"/>
        </w:rPr>
        <w:t>b</w:t>
      </w:r>
      <w:r w:rsidRPr="006E5D47">
        <w:rPr>
          <w:lang w:val="en-GB"/>
        </w:rPr>
        <w:t>orate buffer</w:t>
      </w:r>
      <w:r w:rsidR="00622418" w:rsidRPr="00622418">
        <w:rPr>
          <w:lang w:val="en-GB"/>
        </w:rPr>
        <w:t>)</w:t>
      </w:r>
      <w:r w:rsidR="00BF1D42">
        <w:rPr>
          <w:lang w:val="en-GB"/>
        </w:rPr>
        <w:t>,</w:t>
      </w:r>
      <w:r w:rsidRPr="006E5D47">
        <w:rPr>
          <w:lang w:val="en-GB"/>
        </w:rPr>
        <w:t xml:space="preserve"> weigh 3.92 g </w:t>
      </w:r>
      <w:r w:rsidR="00BF1D42">
        <w:rPr>
          <w:lang w:val="en-GB"/>
        </w:rPr>
        <w:t>of b</w:t>
      </w:r>
      <w:r w:rsidRPr="006E5D47">
        <w:rPr>
          <w:lang w:val="en-GB"/>
        </w:rPr>
        <w:t xml:space="preserve">oric </w:t>
      </w:r>
      <w:r w:rsidR="00BF1D42">
        <w:rPr>
          <w:lang w:val="en-GB"/>
        </w:rPr>
        <w:t>a</w:t>
      </w:r>
      <w:r w:rsidRPr="006E5D47">
        <w:rPr>
          <w:lang w:val="en-GB"/>
        </w:rPr>
        <w:t>cid and dilute in 400 mL of high purity water. Adjust the pH to 8.2 and</w:t>
      </w:r>
      <w:r w:rsidR="00474549">
        <w:rPr>
          <w:lang w:val="en-GB"/>
        </w:rPr>
        <w:t xml:space="preserve"> make up to</w:t>
      </w:r>
      <w:r w:rsidRPr="006E5D47">
        <w:rPr>
          <w:lang w:val="en-GB"/>
        </w:rPr>
        <w:t xml:space="preserve"> 500 mL with high purity water.</w:t>
      </w:r>
    </w:p>
    <w:p w14:paraId="3EA099C2" w14:textId="77777777" w:rsidR="00BF1D42" w:rsidRPr="006E5D47" w:rsidRDefault="00BF1D42" w:rsidP="00BF1D42">
      <w:pPr>
        <w:pStyle w:val="ListParagraph"/>
        <w:widowControl/>
        <w:autoSpaceDE/>
        <w:autoSpaceDN/>
        <w:adjustRightInd/>
        <w:ind w:left="0"/>
        <w:rPr>
          <w:lang w:val="en-GB"/>
        </w:rPr>
      </w:pPr>
    </w:p>
    <w:p w14:paraId="5849DF9F" w14:textId="0D257CD4" w:rsidR="00DF0F42" w:rsidRDefault="00DF0F42" w:rsidP="00221025">
      <w:pPr>
        <w:pStyle w:val="ListParagraph"/>
        <w:widowControl/>
        <w:numPr>
          <w:ilvl w:val="1"/>
          <w:numId w:val="1"/>
        </w:numPr>
        <w:autoSpaceDE/>
        <w:autoSpaceDN/>
        <w:adjustRightInd/>
        <w:rPr>
          <w:lang w:val="en-GB"/>
        </w:rPr>
      </w:pPr>
      <w:r w:rsidRPr="006E5D47">
        <w:rPr>
          <w:lang w:val="en-GB"/>
        </w:rPr>
        <w:t xml:space="preserve">To prepare </w:t>
      </w:r>
      <w:r w:rsidR="00BF1D42">
        <w:rPr>
          <w:lang w:val="en-GB"/>
        </w:rPr>
        <w:t>s</w:t>
      </w:r>
      <w:r w:rsidRPr="006E5D47">
        <w:rPr>
          <w:lang w:val="en-GB"/>
        </w:rPr>
        <w:t>olution 2</w:t>
      </w:r>
      <w:r w:rsidR="00BF1D42">
        <w:rPr>
          <w:lang w:val="en-GB"/>
        </w:rPr>
        <w:t xml:space="preserve"> </w:t>
      </w:r>
      <w:r w:rsidR="00622418" w:rsidRPr="00622418">
        <w:rPr>
          <w:lang w:val="en-GB"/>
        </w:rPr>
        <w:t>(</w:t>
      </w:r>
      <w:r w:rsidR="00BF1D42">
        <w:rPr>
          <w:lang w:val="en-GB"/>
        </w:rPr>
        <w:t>0.167 M b</w:t>
      </w:r>
      <w:r w:rsidRPr="006E5D47">
        <w:rPr>
          <w:lang w:val="en-GB"/>
        </w:rPr>
        <w:t>orate buffer</w:t>
      </w:r>
      <w:r w:rsidR="00622418" w:rsidRPr="00622418">
        <w:rPr>
          <w:lang w:val="en-GB"/>
        </w:rPr>
        <w:t>)</w:t>
      </w:r>
      <w:r w:rsidRPr="006E5D47">
        <w:rPr>
          <w:lang w:val="en-GB"/>
        </w:rPr>
        <w:t xml:space="preserve">, weigh 10.3 g </w:t>
      </w:r>
      <w:r w:rsidR="00BF1D42">
        <w:rPr>
          <w:lang w:val="en-GB"/>
        </w:rPr>
        <w:t>of b</w:t>
      </w:r>
      <w:r w:rsidRPr="006E5D47">
        <w:rPr>
          <w:lang w:val="en-GB"/>
        </w:rPr>
        <w:t xml:space="preserve">oric </w:t>
      </w:r>
      <w:r w:rsidR="00BF1D42">
        <w:rPr>
          <w:lang w:val="en-GB"/>
        </w:rPr>
        <w:t>a</w:t>
      </w:r>
      <w:r w:rsidRPr="006E5D47">
        <w:rPr>
          <w:lang w:val="en-GB"/>
        </w:rPr>
        <w:t xml:space="preserve">cid and dilute in 900 mL of high purity water. Adjust the pH to 8.2 and </w:t>
      </w:r>
      <w:r w:rsidR="00474549">
        <w:rPr>
          <w:lang w:val="en-GB"/>
        </w:rPr>
        <w:t>make up</w:t>
      </w:r>
      <w:r w:rsidRPr="006E5D47">
        <w:rPr>
          <w:lang w:val="en-GB"/>
        </w:rPr>
        <w:t xml:space="preserve"> to 1</w:t>
      </w:r>
      <w:r w:rsidR="00E909F1">
        <w:rPr>
          <w:lang w:val="en-GB"/>
        </w:rPr>
        <w:t>,</w:t>
      </w:r>
      <w:r w:rsidRPr="006E5D47">
        <w:rPr>
          <w:lang w:val="en-GB"/>
        </w:rPr>
        <w:t>000 mL with high purity water.</w:t>
      </w:r>
      <w:r w:rsidR="00AC083C" w:rsidRPr="006E5D47">
        <w:rPr>
          <w:lang w:val="en-GB"/>
        </w:rPr>
        <w:t xml:space="preserve"> </w:t>
      </w:r>
    </w:p>
    <w:p w14:paraId="1FCE1839" w14:textId="77777777" w:rsidR="00474772" w:rsidRPr="006E5D47" w:rsidRDefault="00474772" w:rsidP="004830D1">
      <w:pPr>
        <w:pStyle w:val="ListParagraph"/>
        <w:widowControl/>
        <w:autoSpaceDE/>
        <w:autoSpaceDN/>
        <w:adjustRightInd/>
        <w:ind w:left="0"/>
        <w:rPr>
          <w:lang w:val="en-GB"/>
        </w:rPr>
      </w:pPr>
    </w:p>
    <w:p w14:paraId="2514C9EE" w14:textId="4A0C9D90" w:rsidR="00DF0F42" w:rsidRDefault="00DF0F42" w:rsidP="00221025">
      <w:pPr>
        <w:pStyle w:val="ListParagraph"/>
        <w:widowControl/>
        <w:numPr>
          <w:ilvl w:val="1"/>
          <w:numId w:val="1"/>
        </w:numPr>
        <w:autoSpaceDE/>
        <w:autoSpaceDN/>
        <w:adjustRightInd/>
        <w:rPr>
          <w:lang w:val="en-GB"/>
        </w:rPr>
      </w:pPr>
      <w:r w:rsidRPr="006E5D47">
        <w:rPr>
          <w:lang w:val="en-GB"/>
        </w:rPr>
        <w:t xml:space="preserve">To reconstitute PDL </w:t>
      </w:r>
      <w:r w:rsidR="00622418" w:rsidRPr="00622418">
        <w:rPr>
          <w:lang w:val="en-GB"/>
        </w:rPr>
        <w:t>(</w:t>
      </w:r>
      <w:r w:rsidRPr="006E5D47">
        <w:rPr>
          <w:lang w:val="en-GB"/>
        </w:rPr>
        <w:t xml:space="preserve">1 mg/mL in </w:t>
      </w:r>
      <w:r w:rsidR="000E20E3" w:rsidRPr="006E5D47">
        <w:rPr>
          <w:lang w:val="en-GB"/>
        </w:rPr>
        <w:t xml:space="preserve">0.1 M </w:t>
      </w:r>
      <w:r w:rsidRPr="006E5D47">
        <w:rPr>
          <w:lang w:val="en-GB"/>
        </w:rPr>
        <w:t>borate buffer</w:t>
      </w:r>
      <w:r w:rsidR="00622418" w:rsidRPr="00622418">
        <w:rPr>
          <w:lang w:val="en-GB"/>
        </w:rPr>
        <w:t>)</w:t>
      </w:r>
      <w:r w:rsidR="00B35879">
        <w:rPr>
          <w:lang w:val="en-GB"/>
        </w:rPr>
        <w:t>,</w:t>
      </w:r>
      <w:r w:rsidRPr="006E5D47">
        <w:rPr>
          <w:lang w:val="en-GB"/>
        </w:rPr>
        <w:t xml:space="preserve"> dilute 100 mg </w:t>
      </w:r>
      <w:r w:rsidR="00B35879">
        <w:rPr>
          <w:lang w:val="en-GB"/>
        </w:rPr>
        <w:t xml:space="preserve">of </w:t>
      </w:r>
      <w:r w:rsidRPr="006E5D47">
        <w:rPr>
          <w:lang w:val="en-GB"/>
        </w:rPr>
        <w:t xml:space="preserve">PDL in 100 mL of </w:t>
      </w:r>
      <w:r w:rsidR="00B35879">
        <w:rPr>
          <w:lang w:val="en-GB"/>
        </w:rPr>
        <w:t>s</w:t>
      </w:r>
      <w:r w:rsidRPr="006E5D47">
        <w:rPr>
          <w:lang w:val="en-GB"/>
        </w:rPr>
        <w:t>olution 1.</w:t>
      </w:r>
    </w:p>
    <w:p w14:paraId="7AF8F784" w14:textId="03D37BC0" w:rsidR="00B35879" w:rsidRPr="006E5D47" w:rsidRDefault="00B35879" w:rsidP="00B35879">
      <w:pPr>
        <w:pStyle w:val="ListParagraph"/>
        <w:widowControl/>
        <w:autoSpaceDE/>
        <w:autoSpaceDN/>
        <w:adjustRightInd/>
        <w:ind w:left="0"/>
        <w:rPr>
          <w:lang w:val="en-GB"/>
        </w:rPr>
      </w:pPr>
    </w:p>
    <w:p w14:paraId="299369E8" w14:textId="190BFC6A" w:rsidR="00DF0F42" w:rsidRDefault="00DF0F42" w:rsidP="00221025">
      <w:pPr>
        <w:pStyle w:val="ListParagraph"/>
        <w:widowControl/>
        <w:numPr>
          <w:ilvl w:val="1"/>
          <w:numId w:val="1"/>
        </w:numPr>
        <w:autoSpaceDE/>
        <w:autoSpaceDN/>
        <w:adjustRightInd/>
        <w:rPr>
          <w:lang w:val="en-GB"/>
        </w:rPr>
      </w:pPr>
      <w:r w:rsidRPr="006E5D47">
        <w:rPr>
          <w:lang w:val="en-GB"/>
        </w:rPr>
        <w:t>Make aliquots of 10 mL to use immediately or freeze and store at -20 °C.</w:t>
      </w:r>
    </w:p>
    <w:p w14:paraId="7BDF35B0" w14:textId="77777777" w:rsidR="00263280" w:rsidRPr="006E5D47" w:rsidRDefault="00263280" w:rsidP="00263280">
      <w:pPr>
        <w:pStyle w:val="ListParagraph"/>
        <w:widowControl/>
        <w:autoSpaceDE/>
        <w:autoSpaceDN/>
        <w:adjustRightInd/>
        <w:ind w:left="0"/>
        <w:rPr>
          <w:lang w:val="en-GB"/>
        </w:rPr>
      </w:pPr>
    </w:p>
    <w:p w14:paraId="1752B6D6" w14:textId="79B2D547" w:rsidR="00DF0F42" w:rsidRDefault="00DF0F42" w:rsidP="00221025">
      <w:pPr>
        <w:pStyle w:val="ListParagraph"/>
        <w:widowControl/>
        <w:numPr>
          <w:ilvl w:val="1"/>
          <w:numId w:val="1"/>
        </w:numPr>
        <w:autoSpaceDE/>
        <w:autoSpaceDN/>
        <w:adjustRightInd/>
        <w:rPr>
          <w:lang w:val="en-GB"/>
        </w:rPr>
      </w:pPr>
      <w:r w:rsidRPr="006E5D47">
        <w:rPr>
          <w:lang w:val="en-GB"/>
        </w:rPr>
        <w:t>Under the laminar flow</w:t>
      </w:r>
      <w:r w:rsidR="00622418">
        <w:rPr>
          <w:lang w:val="en-GB"/>
        </w:rPr>
        <w:t>,</w:t>
      </w:r>
      <w:r w:rsidRPr="006E5D47">
        <w:rPr>
          <w:lang w:val="en-GB"/>
        </w:rPr>
        <w:t xml:space="preserve"> add 1 coverslip per well and sterilize under UV light for 15 min.</w:t>
      </w:r>
    </w:p>
    <w:p w14:paraId="081CE973" w14:textId="77777777" w:rsidR="00535EA9" w:rsidRPr="006E5D47" w:rsidRDefault="00535EA9" w:rsidP="00535EA9">
      <w:pPr>
        <w:pStyle w:val="ListParagraph"/>
        <w:widowControl/>
        <w:autoSpaceDE/>
        <w:autoSpaceDN/>
        <w:adjustRightInd/>
        <w:ind w:left="0"/>
        <w:rPr>
          <w:lang w:val="en-GB"/>
        </w:rPr>
      </w:pPr>
    </w:p>
    <w:p w14:paraId="5B3CE324" w14:textId="2556510F" w:rsidR="00DF0F42" w:rsidRDefault="00DF0F42" w:rsidP="00221025">
      <w:pPr>
        <w:pStyle w:val="ListParagraph"/>
        <w:widowControl/>
        <w:numPr>
          <w:ilvl w:val="1"/>
          <w:numId w:val="1"/>
        </w:numPr>
        <w:autoSpaceDE/>
        <w:autoSpaceDN/>
        <w:adjustRightInd/>
        <w:rPr>
          <w:lang w:val="en-GB"/>
        </w:rPr>
      </w:pPr>
      <w:r w:rsidRPr="006E5D47">
        <w:rPr>
          <w:lang w:val="en-GB"/>
        </w:rPr>
        <w:t>Use the reconstituted PDL or thaw frozen reconstituted PDL.</w:t>
      </w:r>
    </w:p>
    <w:p w14:paraId="7B7078A6" w14:textId="77777777" w:rsidR="00535EA9" w:rsidRPr="006E5D47" w:rsidRDefault="00535EA9" w:rsidP="00535EA9">
      <w:pPr>
        <w:pStyle w:val="ListParagraph"/>
        <w:widowControl/>
        <w:autoSpaceDE/>
        <w:autoSpaceDN/>
        <w:adjustRightInd/>
        <w:ind w:left="0"/>
        <w:rPr>
          <w:lang w:val="en-GB"/>
        </w:rPr>
      </w:pPr>
    </w:p>
    <w:p w14:paraId="49E2CD25" w14:textId="2E0E2472" w:rsidR="00DF0F42" w:rsidRDefault="00DF0F42" w:rsidP="00221025">
      <w:pPr>
        <w:pStyle w:val="ListParagraph"/>
        <w:widowControl/>
        <w:numPr>
          <w:ilvl w:val="1"/>
          <w:numId w:val="1"/>
        </w:numPr>
        <w:autoSpaceDE/>
        <w:autoSpaceDN/>
        <w:adjustRightInd/>
        <w:rPr>
          <w:lang w:val="en-GB"/>
        </w:rPr>
      </w:pPr>
      <w:r w:rsidRPr="006E5D47">
        <w:rPr>
          <w:lang w:val="en-GB"/>
        </w:rPr>
        <w:t xml:space="preserve">Prepare the </w:t>
      </w:r>
      <w:r w:rsidR="00535EA9">
        <w:rPr>
          <w:lang w:val="en-GB"/>
        </w:rPr>
        <w:t>f</w:t>
      </w:r>
      <w:r w:rsidRPr="006E5D47">
        <w:rPr>
          <w:lang w:val="en-GB"/>
        </w:rPr>
        <w:t xml:space="preserve">inal </w:t>
      </w:r>
      <w:r w:rsidR="00535EA9">
        <w:rPr>
          <w:lang w:val="en-GB"/>
        </w:rPr>
        <w:t>s</w:t>
      </w:r>
      <w:r w:rsidRPr="006E5D47">
        <w:rPr>
          <w:lang w:val="en-GB"/>
        </w:rPr>
        <w:t xml:space="preserve">olution of 100 </w:t>
      </w:r>
      <w:r w:rsidRPr="006E5D47">
        <w:rPr>
          <w:lang w:eastAsia="pt-BR"/>
        </w:rPr>
        <w:t>µ</w:t>
      </w:r>
      <w:r w:rsidRPr="006E5D47">
        <w:rPr>
          <w:lang w:val="en-GB"/>
        </w:rPr>
        <w:t>g/mL PDL in 0.167 M</w:t>
      </w:r>
      <w:r w:rsidR="00535EA9">
        <w:rPr>
          <w:lang w:val="en-GB"/>
        </w:rPr>
        <w:t xml:space="preserve"> b</w:t>
      </w:r>
      <w:r w:rsidR="00535EA9" w:rsidRPr="006E5D47">
        <w:rPr>
          <w:lang w:val="en-GB"/>
        </w:rPr>
        <w:t xml:space="preserve">orate </w:t>
      </w:r>
      <w:r w:rsidR="00535EA9">
        <w:rPr>
          <w:lang w:val="en-GB"/>
        </w:rPr>
        <w:t>b</w:t>
      </w:r>
      <w:r w:rsidR="00535EA9" w:rsidRPr="006E5D47">
        <w:rPr>
          <w:lang w:val="en-GB"/>
        </w:rPr>
        <w:t>uffer</w:t>
      </w:r>
      <w:r w:rsidR="00E909F1">
        <w:rPr>
          <w:lang w:val="en-GB"/>
        </w:rPr>
        <w:t xml:space="preserve"> by adding</w:t>
      </w:r>
      <w:r w:rsidRPr="006E5D47">
        <w:rPr>
          <w:lang w:val="en-GB"/>
        </w:rPr>
        <w:t xml:space="preserve"> 10 mL of </w:t>
      </w:r>
      <w:r w:rsidR="00053942" w:rsidRPr="006E5D47">
        <w:rPr>
          <w:lang w:val="en-GB"/>
        </w:rPr>
        <w:t xml:space="preserve">reconstituted </w:t>
      </w:r>
      <w:r w:rsidRPr="006E5D47">
        <w:rPr>
          <w:lang w:val="en-GB"/>
        </w:rPr>
        <w:t xml:space="preserve">PDL </w:t>
      </w:r>
      <w:r w:rsidR="00E909F1">
        <w:rPr>
          <w:lang w:val="en-GB"/>
        </w:rPr>
        <w:t>to</w:t>
      </w:r>
      <w:r w:rsidRPr="006E5D47">
        <w:rPr>
          <w:lang w:val="en-GB"/>
        </w:rPr>
        <w:t xml:space="preserve"> 90 mL of </w:t>
      </w:r>
      <w:r w:rsidR="00535EA9">
        <w:rPr>
          <w:lang w:val="en-GB"/>
        </w:rPr>
        <w:t>s</w:t>
      </w:r>
      <w:r w:rsidRPr="006E5D47">
        <w:rPr>
          <w:lang w:val="en-GB"/>
        </w:rPr>
        <w:t>olution 2.</w:t>
      </w:r>
    </w:p>
    <w:p w14:paraId="1FD7974B" w14:textId="77777777" w:rsidR="00535EA9" w:rsidRPr="006E5D47" w:rsidRDefault="00535EA9" w:rsidP="00535EA9">
      <w:pPr>
        <w:pStyle w:val="ListParagraph"/>
        <w:widowControl/>
        <w:autoSpaceDE/>
        <w:autoSpaceDN/>
        <w:adjustRightInd/>
        <w:ind w:left="0"/>
        <w:rPr>
          <w:lang w:val="en-GB"/>
        </w:rPr>
      </w:pPr>
    </w:p>
    <w:p w14:paraId="1CE4E1F4" w14:textId="7BDACCF4" w:rsidR="00DF0F42" w:rsidRDefault="00DF0F42" w:rsidP="00221025">
      <w:pPr>
        <w:pStyle w:val="ListParagraph"/>
        <w:widowControl/>
        <w:numPr>
          <w:ilvl w:val="1"/>
          <w:numId w:val="1"/>
        </w:numPr>
        <w:autoSpaceDE/>
        <w:autoSpaceDN/>
        <w:adjustRightInd/>
        <w:rPr>
          <w:lang w:val="en-GB"/>
        </w:rPr>
      </w:pPr>
      <w:r w:rsidRPr="006E5D47">
        <w:rPr>
          <w:lang w:val="en-GB"/>
        </w:rPr>
        <w:t>Add the final solution to wells for a minimum of 2 h to overnight at 37 °C.</w:t>
      </w:r>
    </w:p>
    <w:p w14:paraId="6FC13920" w14:textId="77777777" w:rsidR="00535EA9" w:rsidRPr="006E5D47" w:rsidRDefault="00535EA9" w:rsidP="00535EA9">
      <w:pPr>
        <w:pStyle w:val="ListParagraph"/>
        <w:widowControl/>
        <w:autoSpaceDE/>
        <w:autoSpaceDN/>
        <w:adjustRightInd/>
        <w:ind w:left="0"/>
        <w:rPr>
          <w:lang w:val="en-GB"/>
        </w:rPr>
      </w:pPr>
    </w:p>
    <w:p w14:paraId="2D124A00" w14:textId="22DF2879" w:rsidR="00535EA9" w:rsidRDefault="00D1078A" w:rsidP="00221025">
      <w:pPr>
        <w:pStyle w:val="ListParagraph"/>
        <w:widowControl/>
        <w:autoSpaceDE/>
        <w:autoSpaceDN/>
        <w:adjustRightInd/>
        <w:ind w:left="0"/>
        <w:rPr>
          <w:lang w:eastAsia="pt-BR"/>
        </w:rPr>
      </w:pPr>
      <w:r w:rsidRPr="00D1078A">
        <w:rPr>
          <w:bCs/>
          <w:lang w:val="en-GB"/>
        </w:rPr>
        <w:t xml:space="preserve">NOTE: </w:t>
      </w:r>
      <w:r w:rsidR="00DF0F42" w:rsidRPr="006E5D47">
        <w:rPr>
          <w:lang w:val="en-GB"/>
        </w:rPr>
        <w:t xml:space="preserve">For 24-well plates, add a volume of 500 </w:t>
      </w:r>
      <w:r w:rsidR="00DF0F42" w:rsidRPr="006E5D47">
        <w:rPr>
          <w:lang w:eastAsia="pt-BR"/>
        </w:rPr>
        <w:t>µL in each well.</w:t>
      </w:r>
    </w:p>
    <w:p w14:paraId="66206CB7" w14:textId="77777777" w:rsidR="00535EA9" w:rsidRPr="00535EA9" w:rsidRDefault="00535EA9" w:rsidP="00221025">
      <w:pPr>
        <w:pStyle w:val="ListParagraph"/>
        <w:widowControl/>
        <w:autoSpaceDE/>
        <w:autoSpaceDN/>
        <w:adjustRightInd/>
        <w:ind w:left="0"/>
        <w:rPr>
          <w:lang w:eastAsia="pt-BR"/>
        </w:rPr>
      </w:pPr>
    </w:p>
    <w:p w14:paraId="58D4800C" w14:textId="26CA34AC" w:rsidR="00DF0F42" w:rsidRDefault="00DF0F42" w:rsidP="00221025">
      <w:pPr>
        <w:pStyle w:val="ListParagraph"/>
        <w:widowControl/>
        <w:numPr>
          <w:ilvl w:val="1"/>
          <w:numId w:val="1"/>
        </w:numPr>
        <w:autoSpaceDE/>
        <w:autoSpaceDN/>
        <w:adjustRightInd/>
        <w:rPr>
          <w:lang w:val="en-GB"/>
        </w:rPr>
      </w:pPr>
      <w:r w:rsidRPr="006E5D47">
        <w:rPr>
          <w:lang w:val="en-GB"/>
        </w:rPr>
        <w:t>Remove the solution and wash 3</w:t>
      </w:r>
      <w:r w:rsidR="00053942">
        <w:rPr>
          <w:lang w:val="en-GB"/>
        </w:rPr>
        <w:t>x</w:t>
      </w:r>
      <w:r w:rsidRPr="006E5D47">
        <w:rPr>
          <w:lang w:val="en-GB"/>
        </w:rPr>
        <w:t xml:space="preserve"> with high purity water.</w:t>
      </w:r>
    </w:p>
    <w:p w14:paraId="7894F659" w14:textId="77777777" w:rsidR="00535EA9" w:rsidRPr="006E5D47" w:rsidRDefault="00535EA9" w:rsidP="00535EA9">
      <w:pPr>
        <w:pStyle w:val="ListParagraph"/>
        <w:widowControl/>
        <w:autoSpaceDE/>
        <w:autoSpaceDN/>
        <w:adjustRightInd/>
        <w:ind w:left="0"/>
        <w:rPr>
          <w:lang w:val="en-GB"/>
        </w:rPr>
      </w:pPr>
    </w:p>
    <w:p w14:paraId="2B80CBEA" w14:textId="50A6242E" w:rsidR="00CC2859" w:rsidRPr="00535EA9" w:rsidRDefault="00DF0F42" w:rsidP="00221025">
      <w:pPr>
        <w:pStyle w:val="ListParagraph"/>
        <w:widowControl/>
        <w:numPr>
          <w:ilvl w:val="1"/>
          <w:numId w:val="1"/>
        </w:numPr>
        <w:tabs>
          <w:tab w:val="left" w:pos="1134"/>
        </w:tabs>
        <w:autoSpaceDE/>
        <w:autoSpaceDN/>
        <w:adjustRightInd/>
        <w:rPr>
          <w:lang w:val="en-GB"/>
        </w:rPr>
      </w:pPr>
      <w:r w:rsidRPr="006E5D47">
        <w:rPr>
          <w:lang w:val="en-GB"/>
        </w:rPr>
        <w:t>Let the coverslips dry in the</w:t>
      </w:r>
      <w:r w:rsidRPr="006E5D47">
        <w:rPr>
          <w:lang w:eastAsia="pt-BR"/>
        </w:rPr>
        <w:t xml:space="preserve"> laminar flow hood.</w:t>
      </w:r>
    </w:p>
    <w:p w14:paraId="2AFDD390" w14:textId="77777777" w:rsidR="00535EA9" w:rsidRPr="006E5D47" w:rsidRDefault="00535EA9" w:rsidP="00535EA9">
      <w:pPr>
        <w:pStyle w:val="ListParagraph"/>
        <w:widowControl/>
        <w:tabs>
          <w:tab w:val="left" w:pos="1134"/>
        </w:tabs>
        <w:autoSpaceDE/>
        <w:autoSpaceDN/>
        <w:adjustRightInd/>
        <w:ind w:left="0"/>
        <w:rPr>
          <w:lang w:val="en-GB"/>
        </w:rPr>
      </w:pPr>
    </w:p>
    <w:p w14:paraId="57647C93" w14:textId="2EE1A50F" w:rsidR="00CC2859" w:rsidRPr="006E5D47" w:rsidRDefault="00DF0F42" w:rsidP="00221025">
      <w:pPr>
        <w:pStyle w:val="ListParagraph"/>
        <w:widowControl/>
        <w:numPr>
          <w:ilvl w:val="1"/>
          <w:numId w:val="1"/>
        </w:numPr>
        <w:tabs>
          <w:tab w:val="left" w:pos="1134"/>
        </w:tabs>
        <w:autoSpaceDE/>
        <w:autoSpaceDN/>
        <w:adjustRightInd/>
        <w:rPr>
          <w:b/>
          <w:bCs/>
          <w:color w:val="auto"/>
          <w:lang w:val="en-GB"/>
        </w:rPr>
      </w:pPr>
      <w:r w:rsidRPr="006E5D47">
        <w:rPr>
          <w:lang w:val="en-GB"/>
        </w:rPr>
        <w:t>Leave the multi</w:t>
      </w:r>
      <w:r w:rsidR="00A64F90">
        <w:rPr>
          <w:lang w:val="en-GB"/>
        </w:rPr>
        <w:t>-</w:t>
      </w:r>
      <w:r w:rsidRPr="006E5D47">
        <w:rPr>
          <w:lang w:val="en-GB"/>
        </w:rPr>
        <w:t>well culture plates at 4 °C.</w:t>
      </w:r>
    </w:p>
    <w:p w14:paraId="2B8F047B" w14:textId="77777777" w:rsidR="00CC2859" w:rsidRPr="006E5D47" w:rsidRDefault="00CC2859" w:rsidP="00221025">
      <w:pPr>
        <w:pStyle w:val="ListParagraph"/>
        <w:widowControl/>
        <w:tabs>
          <w:tab w:val="left" w:pos="1134"/>
        </w:tabs>
        <w:autoSpaceDE/>
        <w:autoSpaceDN/>
        <w:adjustRightInd/>
        <w:ind w:left="0"/>
        <w:rPr>
          <w:b/>
          <w:bCs/>
          <w:color w:val="auto"/>
          <w:lang w:val="en-GB"/>
        </w:rPr>
      </w:pPr>
    </w:p>
    <w:p w14:paraId="5201EE42" w14:textId="77777777" w:rsidR="00CC2859" w:rsidRPr="006E5D47" w:rsidRDefault="00DF0F42" w:rsidP="00221025">
      <w:pPr>
        <w:pStyle w:val="ListParagraph"/>
        <w:widowControl/>
        <w:numPr>
          <w:ilvl w:val="0"/>
          <w:numId w:val="1"/>
        </w:numPr>
        <w:tabs>
          <w:tab w:val="left" w:pos="1134"/>
        </w:tabs>
        <w:autoSpaceDE/>
        <w:autoSpaceDN/>
        <w:adjustRightInd/>
        <w:rPr>
          <w:b/>
          <w:bCs/>
          <w:color w:val="auto"/>
          <w:lang w:val="en-GB"/>
        </w:rPr>
      </w:pPr>
      <w:r w:rsidRPr="006E5D47">
        <w:rPr>
          <w:b/>
          <w:bCs/>
          <w:color w:val="auto"/>
          <w:lang w:val="en-GB"/>
        </w:rPr>
        <w:t>PDL/Laminin coating plate procedure</w:t>
      </w:r>
    </w:p>
    <w:p w14:paraId="634EBA8B" w14:textId="097F9354" w:rsidR="00DF0F42" w:rsidRPr="006E5D47" w:rsidRDefault="00DF0F42" w:rsidP="00221025">
      <w:pPr>
        <w:pStyle w:val="ListParagraph"/>
        <w:widowControl/>
        <w:tabs>
          <w:tab w:val="left" w:pos="1134"/>
        </w:tabs>
        <w:autoSpaceDE/>
        <w:autoSpaceDN/>
        <w:adjustRightInd/>
        <w:ind w:left="0"/>
        <w:rPr>
          <w:b/>
          <w:bCs/>
          <w:color w:val="auto"/>
          <w:lang w:val="en-GB"/>
        </w:rPr>
      </w:pPr>
    </w:p>
    <w:p w14:paraId="5E574BCC" w14:textId="337F96ED" w:rsidR="00DF0F42" w:rsidRPr="006E5D47" w:rsidRDefault="00D977B5" w:rsidP="00221025">
      <w:pPr>
        <w:pStyle w:val="ListParagraph"/>
        <w:widowControl/>
        <w:numPr>
          <w:ilvl w:val="1"/>
          <w:numId w:val="1"/>
        </w:numPr>
        <w:tabs>
          <w:tab w:val="left" w:pos="567"/>
          <w:tab w:val="left" w:pos="1134"/>
        </w:tabs>
        <w:autoSpaceDE/>
        <w:autoSpaceDN/>
        <w:adjustRightInd/>
        <w:rPr>
          <w:lang w:val="en-GB"/>
        </w:rPr>
      </w:pPr>
      <w:r>
        <w:rPr>
          <w:lang w:val="en-GB"/>
        </w:rPr>
        <w:t>On day 1, c</w:t>
      </w:r>
      <w:r w:rsidR="00DF0F42" w:rsidRPr="006E5D47">
        <w:rPr>
          <w:lang w:val="en-GB"/>
        </w:rPr>
        <w:t>oat the plates with PDL as described in s</w:t>
      </w:r>
      <w:r>
        <w:rPr>
          <w:lang w:val="en-GB"/>
        </w:rPr>
        <w:t>ection</w:t>
      </w:r>
      <w:r w:rsidR="00D313B2" w:rsidRPr="006E5D47">
        <w:rPr>
          <w:lang w:val="en-GB"/>
        </w:rPr>
        <w:t xml:space="preserve"> 8</w:t>
      </w:r>
      <w:r w:rsidR="00DF0F42" w:rsidRPr="006E5D47">
        <w:rPr>
          <w:lang w:val="en-GB"/>
        </w:rPr>
        <w:t>.</w:t>
      </w:r>
    </w:p>
    <w:p w14:paraId="6914D7AB" w14:textId="5FAEAE8D" w:rsidR="00DF0F42" w:rsidRPr="006E5D47" w:rsidRDefault="00DF0F42" w:rsidP="00221025">
      <w:pPr>
        <w:pStyle w:val="ListParagraph"/>
        <w:widowControl/>
        <w:tabs>
          <w:tab w:val="left" w:pos="1134"/>
        </w:tabs>
        <w:autoSpaceDE/>
        <w:autoSpaceDN/>
        <w:adjustRightInd/>
        <w:ind w:left="0"/>
        <w:rPr>
          <w:b/>
          <w:bCs/>
          <w:lang w:val="en-GB"/>
        </w:rPr>
      </w:pPr>
    </w:p>
    <w:p w14:paraId="5FA29C4D" w14:textId="3FE5B845" w:rsidR="00DF0F42" w:rsidRDefault="00D977B5" w:rsidP="00221025">
      <w:pPr>
        <w:pStyle w:val="ListParagraph"/>
        <w:numPr>
          <w:ilvl w:val="1"/>
          <w:numId w:val="1"/>
        </w:numPr>
        <w:tabs>
          <w:tab w:val="left" w:pos="1134"/>
        </w:tabs>
        <w:rPr>
          <w:lang w:val="en-GB"/>
        </w:rPr>
      </w:pPr>
      <w:r>
        <w:rPr>
          <w:lang w:val="en-GB"/>
        </w:rPr>
        <w:t>On day 2, r</w:t>
      </w:r>
      <w:r w:rsidR="00DF0F42" w:rsidRPr="006E5D47">
        <w:rPr>
          <w:lang w:val="en-GB"/>
        </w:rPr>
        <w:t>emove the PDL solution and wash 3</w:t>
      </w:r>
      <w:r>
        <w:rPr>
          <w:lang w:val="en-GB"/>
        </w:rPr>
        <w:t>x</w:t>
      </w:r>
      <w:r w:rsidR="00DF0F42" w:rsidRPr="006E5D47">
        <w:rPr>
          <w:lang w:val="en-GB"/>
        </w:rPr>
        <w:t xml:space="preserve"> with high purity water. Let dry.</w:t>
      </w:r>
    </w:p>
    <w:p w14:paraId="6ADAFA84" w14:textId="77777777" w:rsidR="00D977B5" w:rsidRPr="006E5D47" w:rsidRDefault="00D977B5" w:rsidP="00D977B5">
      <w:pPr>
        <w:pStyle w:val="ListParagraph"/>
        <w:tabs>
          <w:tab w:val="left" w:pos="1134"/>
        </w:tabs>
        <w:ind w:left="0"/>
        <w:rPr>
          <w:lang w:val="en-GB"/>
        </w:rPr>
      </w:pPr>
    </w:p>
    <w:p w14:paraId="7C53265D" w14:textId="5D7C7A3A" w:rsidR="00DF0F42" w:rsidRDefault="00DF0F42" w:rsidP="00221025">
      <w:pPr>
        <w:pStyle w:val="ListParagraph"/>
        <w:numPr>
          <w:ilvl w:val="1"/>
          <w:numId w:val="1"/>
        </w:numPr>
        <w:tabs>
          <w:tab w:val="left" w:pos="1134"/>
        </w:tabs>
        <w:rPr>
          <w:lang w:val="en-GB"/>
        </w:rPr>
      </w:pPr>
      <w:r w:rsidRPr="006E5D47">
        <w:rPr>
          <w:lang w:val="en-GB"/>
        </w:rPr>
        <w:t>Prepare 5 µg/mL laminin in cold SFM devoid of growth factors.</w:t>
      </w:r>
    </w:p>
    <w:p w14:paraId="0120498A" w14:textId="77777777" w:rsidR="00D977B5" w:rsidRPr="006E5D47" w:rsidRDefault="00D977B5" w:rsidP="00D977B5">
      <w:pPr>
        <w:pStyle w:val="ListParagraph"/>
        <w:tabs>
          <w:tab w:val="left" w:pos="1134"/>
        </w:tabs>
        <w:ind w:left="0"/>
        <w:rPr>
          <w:lang w:val="en-GB"/>
        </w:rPr>
      </w:pPr>
    </w:p>
    <w:p w14:paraId="1CF3A94F" w14:textId="1A263AFB" w:rsidR="00DF0F42" w:rsidRPr="006E5D47" w:rsidRDefault="00DF0F42" w:rsidP="00221025">
      <w:pPr>
        <w:pStyle w:val="ListParagraph"/>
        <w:numPr>
          <w:ilvl w:val="1"/>
          <w:numId w:val="1"/>
        </w:numPr>
        <w:tabs>
          <w:tab w:val="left" w:pos="1134"/>
        </w:tabs>
        <w:rPr>
          <w:lang w:val="en-GB"/>
        </w:rPr>
      </w:pPr>
      <w:r w:rsidRPr="006E5D47">
        <w:rPr>
          <w:lang w:val="en-GB"/>
        </w:rPr>
        <w:t>Add dissolved laminin to the coverslips and incubate at 37 °C overnight.</w:t>
      </w:r>
    </w:p>
    <w:p w14:paraId="73A58539" w14:textId="77777777" w:rsidR="00D977B5" w:rsidRDefault="00D977B5" w:rsidP="00221025">
      <w:pPr>
        <w:tabs>
          <w:tab w:val="left" w:pos="1134"/>
        </w:tabs>
        <w:rPr>
          <w:b/>
          <w:bCs/>
          <w:lang w:val="en-GB"/>
        </w:rPr>
      </w:pPr>
    </w:p>
    <w:p w14:paraId="4AB3085A" w14:textId="6908049A" w:rsidR="00DF0F42" w:rsidRPr="006E5D47" w:rsidRDefault="00D1078A" w:rsidP="00221025">
      <w:pPr>
        <w:tabs>
          <w:tab w:val="left" w:pos="1134"/>
        </w:tabs>
        <w:rPr>
          <w:lang w:val="en-GB"/>
        </w:rPr>
      </w:pPr>
      <w:r w:rsidRPr="00D1078A">
        <w:rPr>
          <w:bCs/>
          <w:lang w:val="en-GB"/>
        </w:rPr>
        <w:t xml:space="preserve">NOTE: </w:t>
      </w:r>
      <w:r w:rsidR="00DF0F42" w:rsidRPr="006E5D47">
        <w:rPr>
          <w:lang w:val="en-GB"/>
        </w:rPr>
        <w:t xml:space="preserve">For 24-well plates, add a volume of 500 </w:t>
      </w:r>
      <w:r w:rsidR="00DF0F42" w:rsidRPr="006E5D47">
        <w:rPr>
          <w:lang w:eastAsia="pt-BR"/>
        </w:rPr>
        <w:t>µL in each well.</w:t>
      </w:r>
    </w:p>
    <w:p w14:paraId="4187CD9F" w14:textId="77777777" w:rsidR="00D977B5" w:rsidRDefault="00D977B5" w:rsidP="00D977B5">
      <w:pPr>
        <w:pStyle w:val="ListParagraph"/>
        <w:tabs>
          <w:tab w:val="left" w:pos="1134"/>
        </w:tabs>
        <w:ind w:left="0"/>
        <w:rPr>
          <w:lang w:val="en-GB"/>
        </w:rPr>
      </w:pPr>
    </w:p>
    <w:p w14:paraId="51543791" w14:textId="405CB947" w:rsidR="00DF0F42" w:rsidRPr="006E5D47" w:rsidRDefault="00DF0F42" w:rsidP="00221025">
      <w:pPr>
        <w:pStyle w:val="ListParagraph"/>
        <w:numPr>
          <w:ilvl w:val="1"/>
          <w:numId w:val="1"/>
        </w:numPr>
        <w:tabs>
          <w:tab w:val="left" w:pos="1134"/>
        </w:tabs>
        <w:rPr>
          <w:lang w:val="en-GB"/>
        </w:rPr>
      </w:pPr>
      <w:r w:rsidRPr="006E5D47">
        <w:rPr>
          <w:lang w:val="en-GB"/>
        </w:rPr>
        <w:t>Remove laminin</w:t>
      </w:r>
      <w:r w:rsidR="0027325F">
        <w:rPr>
          <w:lang w:val="en-GB"/>
        </w:rPr>
        <w:t xml:space="preserve"> using a pipette</w:t>
      </w:r>
      <w:r w:rsidRPr="006E5D47">
        <w:rPr>
          <w:lang w:val="en-GB"/>
        </w:rPr>
        <w:t>.</w:t>
      </w:r>
    </w:p>
    <w:p w14:paraId="2486745D" w14:textId="77777777" w:rsidR="00D977B5" w:rsidRDefault="00D977B5" w:rsidP="00221025">
      <w:pPr>
        <w:pStyle w:val="ListParagraph"/>
        <w:tabs>
          <w:tab w:val="left" w:pos="1134"/>
        </w:tabs>
        <w:ind w:left="0"/>
        <w:rPr>
          <w:bCs/>
          <w:lang w:val="en-GB"/>
        </w:rPr>
      </w:pPr>
    </w:p>
    <w:p w14:paraId="26E48B78" w14:textId="0BBE7475" w:rsidR="00DF0F42" w:rsidRPr="006E5D47" w:rsidRDefault="00D1078A" w:rsidP="00221025">
      <w:pPr>
        <w:pStyle w:val="ListParagraph"/>
        <w:tabs>
          <w:tab w:val="left" w:pos="1134"/>
        </w:tabs>
        <w:ind w:left="0"/>
        <w:rPr>
          <w:lang w:val="en-GB"/>
        </w:rPr>
      </w:pPr>
      <w:r w:rsidRPr="00D1078A">
        <w:rPr>
          <w:bCs/>
          <w:lang w:val="en-GB"/>
        </w:rPr>
        <w:t xml:space="preserve">NOTE: </w:t>
      </w:r>
      <w:r w:rsidR="00DF0F42" w:rsidRPr="006E5D47">
        <w:rPr>
          <w:lang w:val="en-GB"/>
        </w:rPr>
        <w:t>Do not wash the coverslips from laminin.</w:t>
      </w:r>
    </w:p>
    <w:p w14:paraId="5E8476F9" w14:textId="77777777" w:rsidR="00D977B5" w:rsidRDefault="00D977B5" w:rsidP="00D977B5">
      <w:pPr>
        <w:pStyle w:val="ListParagraph"/>
        <w:tabs>
          <w:tab w:val="left" w:pos="1134"/>
        </w:tabs>
        <w:ind w:left="0"/>
        <w:rPr>
          <w:lang w:val="en-GB"/>
        </w:rPr>
      </w:pPr>
    </w:p>
    <w:p w14:paraId="28C7539C" w14:textId="1D5199C2" w:rsidR="00DF0F42" w:rsidRPr="006E5D47" w:rsidRDefault="00DF0F42" w:rsidP="00221025">
      <w:pPr>
        <w:pStyle w:val="ListParagraph"/>
        <w:numPr>
          <w:ilvl w:val="1"/>
          <w:numId w:val="1"/>
        </w:numPr>
        <w:tabs>
          <w:tab w:val="left" w:pos="1134"/>
        </w:tabs>
        <w:rPr>
          <w:lang w:val="en-GB"/>
        </w:rPr>
      </w:pPr>
      <w:r w:rsidRPr="006E5D47">
        <w:rPr>
          <w:lang w:val="en-GB"/>
        </w:rPr>
        <w:t>Use immediately or store at -20 °C</w:t>
      </w:r>
      <w:r w:rsidR="00CC34D3" w:rsidRPr="006E5D47">
        <w:rPr>
          <w:lang w:val="en-GB"/>
        </w:rPr>
        <w:t>.</w:t>
      </w:r>
    </w:p>
    <w:p w14:paraId="01DF596C" w14:textId="77777777" w:rsidR="00DF0F42" w:rsidRPr="006E5D47" w:rsidRDefault="00DF0F42" w:rsidP="00221025">
      <w:pPr>
        <w:pStyle w:val="ListParagraph"/>
        <w:widowControl/>
        <w:autoSpaceDE/>
        <w:autoSpaceDN/>
        <w:adjustRightInd/>
        <w:ind w:left="0"/>
        <w:rPr>
          <w:lang w:val="en-GB"/>
        </w:rPr>
      </w:pPr>
    </w:p>
    <w:p w14:paraId="70763E3A" w14:textId="46D8D403" w:rsidR="00DF0F42" w:rsidRPr="006E5D47" w:rsidRDefault="00DF0F42" w:rsidP="00221025">
      <w:pPr>
        <w:pStyle w:val="ListParagraph"/>
        <w:widowControl/>
        <w:numPr>
          <w:ilvl w:val="0"/>
          <w:numId w:val="1"/>
        </w:numPr>
        <w:autoSpaceDE/>
        <w:autoSpaceDN/>
        <w:adjustRightInd/>
        <w:rPr>
          <w:b/>
          <w:bCs/>
          <w:color w:val="auto"/>
          <w:lang w:val="en-GB"/>
        </w:rPr>
      </w:pPr>
      <w:r w:rsidRPr="006E5D47">
        <w:rPr>
          <w:b/>
          <w:bCs/>
          <w:color w:val="auto"/>
          <w:lang w:val="en-GB"/>
        </w:rPr>
        <w:t>Poly-L-</w:t>
      </w:r>
      <w:r w:rsidR="008D36B5">
        <w:rPr>
          <w:b/>
          <w:bCs/>
          <w:color w:val="auto"/>
          <w:lang w:val="en-GB"/>
        </w:rPr>
        <w:t>o</w:t>
      </w:r>
      <w:r w:rsidRPr="006E5D47">
        <w:rPr>
          <w:b/>
          <w:bCs/>
          <w:color w:val="auto"/>
          <w:lang w:val="en-GB"/>
        </w:rPr>
        <w:t xml:space="preserve">rnithine </w:t>
      </w:r>
      <w:r w:rsidR="00622418" w:rsidRPr="00622418">
        <w:rPr>
          <w:color w:val="auto"/>
          <w:lang w:val="en-GB"/>
        </w:rPr>
        <w:t>(</w:t>
      </w:r>
      <w:r w:rsidRPr="006E5D47">
        <w:rPr>
          <w:b/>
          <w:bCs/>
          <w:color w:val="auto"/>
          <w:lang w:val="en-GB"/>
        </w:rPr>
        <w:t>PLO</w:t>
      </w:r>
      <w:r w:rsidR="00622418" w:rsidRPr="00622418">
        <w:rPr>
          <w:color w:val="auto"/>
          <w:lang w:val="en-GB"/>
        </w:rPr>
        <w:t>)</w:t>
      </w:r>
      <w:r w:rsidRPr="006E5D47">
        <w:rPr>
          <w:b/>
          <w:bCs/>
          <w:color w:val="auto"/>
          <w:lang w:val="en-GB"/>
        </w:rPr>
        <w:t>/</w:t>
      </w:r>
      <w:r w:rsidR="008D36B5">
        <w:rPr>
          <w:b/>
          <w:bCs/>
          <w:color w:val="auto"/>
          <w:lang w:val="en-GB"/>
        </w:rPr>
        <w:t>l</w:t>
      </w:r>
      <w:r w:rsidRPr="006E5D47">
        <w:rPr>
          <w:b/>
          <w:bCs/>
          <w:color w:val="auto"/>
          <w:lang w:val="en-GB"/>
        </w:rPr>
        <w:t>aminin coating procedure</w:t>
      </w:r>
    </w:p>
    <w:p w14:paraId="512C809E" w14:textId="77777777" w:rsidR="008D36B5" w:rsidRDefault="008D36B5" w:rsidP="008D36B5">
      <w:pPr>
        <w:pStyle w:val="ListParagraph"/>
        <w:ind w:left="0"/>
        <w:rPr>
          <w:lang w:val="en-GB"/>
        </w:rPr>
      </w:pPr>
    </w:p>
    <w:p w14:paraId="033E278B" w14:textId="0BC5EAAE" w:rsidR="00DF0F42" w:rsidRDefault="00DF0F42" w:rsidP="00221025">
      <w:pPr>
        <w:pStyle w:val="ListParagraph"/>
        <w:numPr>
          <w:ilvl w:val="1"/>
          <w:numId w:val="1"/>
        </w:numPr>
        <w:rPr>
          <w:lang w:val="en-GB"/>
        </w:rPr>
      </w:pPr>
      <w:r w:rsidRPr="006E5D47">
        <w:rPr>
          <w:lang w:val="en-GB"/>
        </w:rPr>
        <w:t>Under the laminar flow, add one coverslip per well and sterilize under UV light for 15 min.</w:t>
      </w:r>
    </w:p>
    <w:p w14:paraId="42C8C8B0" w14:textId="77777777" w:rsidR="00A64B96" w:rsidRPr="006E5D47" w:rsidRDefault="00A64B96" w:rsidP="00A64B96">
      <w:pPr>
        <w:pStyle w:val="ListParagraph"/>
        <w:ind w:left="0"/>
        <w:rPr>
          <w:lang w:val="en-GB"/>
        </w:rPr>
      </w:pPr>
    </w:p>
    <w:p w14:paraId="027FBC44" w14:textId="23327ED1" w:rsidR="00DF0F42" w:rsidRDefault="00DF0F42" w:rsidP="00221025">
      <w:pPr>
        <w:pStyle w:val="ListParagraph"/>
        <w:numPr>
          <w:ilvl w:val="1"/>
          <w:numId w:val="1"/>
        </w:numPr>
        <w:rPr>
          <w:lang w:val="en-GB"/>
        </w:rPr>
      </w:pPr>
      <w:r w:rsidRPr="006E5D47">
        <w:rPr>
          <w:lang w:val="en-GB"/>
        </w:rPr>
        <w:t xml:space="preserve">Add 0.01% PLO solution to each well for 20 min at </w:t>
      </w:r>
      <w:r w:rsidR="005C5444" w:rsidRPr="006E5D47">
        <w:t xml:space="preserve">room temperature </w:t>
      </w:r>
      <w:r w:rsidR="005C5444">
        <w:t>(</w:t>
      </w:r>
      <w:r w:rsidRPr="006E5D47">
        <w:rPr>
          <w:lang w:val="en-GB"/>
        </w:rPr>
        <w:t>RT</w:t>
      </w:r>
      <w:r w:rsidR="005C5444">
        <w:rPr>
          <w:lang w:val="en-GB"/>
        </w:rPr>
        <w:t>)</w:t>
      </w:r>
      <w:r w:rsidRPr="006E5D47">
        <w:rPr>
          <w:lang w:val="en-GB"/>
        </w:rPr>
        <w:t>.</w:t>
      </w:r>
    </w:p>
    <w:p w14:paraId="13A59C6E" w14:textId="77777777" w:rsidR="00A64B96" w:rsidRPr="006E5D47" w:rsidRDefault="00A64B96" w:rsidP="00A64B96">
      <w:pPr>
        <w:pStyle w:val="ListParagraph"/>
        <w:ind w:left="0"/>
        <w:rPr>
          <w:lang w:val="en-GB"/>
        </w:rPr>
      </w:pPr>
    </w:p>
    <w:p w14:paraId="79663C17" w14:textId="6597AF5A" w:rsidR="00DF0F42" w:rsidRDefault="00D1078A" w:rsidP="00221025">
      <w:pPr>
        <w:pStyle w:val="ListParagraph"/>
        <w:ind w:left="0"/>
        <w:rPr>
          <w:lang w:eastAsia="pt-BR"/>
        </w:rPr>
      </w:pPr>
      <w:r w:rsidRPr="00D1078A">
        <w:rPr>
          <w:bCs/>
          <w:lang w:val="en-GB"/>
        </w:rPr>
        <w:t xml:space="preserve">NOTE: </w:t>
      </w:r>
      <w:r w:rsidR="00DF0F42" w:rsidRPr="006E5D47">
        <w:rPr>
          <w:lang w:val="en-GB"/>
        </w:rPr>
        <w:t xml:space="preserve">For 24-well plates, add a volume of 500 </w:t>
      </w:r>
      <w:r w:rsidR="00DF0F42" w:rsidRPr="006E5D47">
        <w:rPr>
          <w:lang w:eastAsia="pt-BR"/>
        </w:rPr>
        <w:t>µL in each well.</w:t>
      </w:r>
    </w:p>
    <w:p w14:paraId="072EFAD9" w14:textId="77777777" w:rsidR="00A64B96" w:rsidRPr="006E5D47" w:rsidRDefault="00A64B96" w:rsidP="00221025">
      <w:pPr>
        <w:pStyle w:val="ListParagraph"/>
        <w:ind w:left="0"/>
        <w:rPr>
          <w:lang w:val="en-GB"/>
        </w:rPr>
      </w:pPr>
    </w:p>
    <w:p w14:paraId="621C48D1" w14:textId="704F83EB" w:rsidR="00DF0F42" w:rsidRDefault="00DF0F42" w:rsidP="00221025">
      <w:pPr>
        <w:pStyle w:val="ListParagraph"/>
        <w:numPr>
          <w:ilvl w:val="1"/>
          <w:numId w:val="1"/>
        </w:numPr>
        <w:rPr>
          <w:lang w:val="en-GB"/>
        </w:rPr>
      </w:pPr>
      <w:r w:rsidRPr="006E5D47">
        <w:rPr>
          <w:lang w:val="en-GB"/>
        </w:rPr>
        <w:t>Remove the solution and wash 3</w:t>
      </w:r>
      <w:r w:rsidR="00066C13">
        <w:rPr>
          <w:lang w:val="en-GB"/>
        </w:rPr>
        <w:t>x</w:t>
      </w:r>
      <w:r w:rsidRPr="006E5D47">
        <w:rPr>
          <w:lang w:val="en-GB"/>
        </w:rPr>
        <w:t xml:space="preserve"> with sterilized </w:t>
      </w:r>
      <w:r w:rsidR="00B62CC6">
        <w:rPr>
          <w:lang w:val="en-GB"/>
        </w:rPr>
        <w:t xml:space="preserve">1x </w:t>
      </w:r>
      <w:r w:rsidRPr="006E5D47">
        <w:rPr>
          <w:lang w:val="en-GB"/>
        </w:rPr>
        <w:t>PBS. Let dry.</w:t>
      </w:r>
    </w:p>
    <w:p w14:paraId="3E2EECA5" w14:textId="77777777" w:rsidR="00B62CC6" w:rsidRPr="006E5D47" w:rsidRDefault="00B62CC6" w:rsidP="00B62CC6">
      <w:pPr>
        <w:pStyle w:val="ListParagraph"/>
        <w:ind w:left="0"/>
        <w:rPr>
          <w:lang w:val="en-GB"/>
        </w:rPr>
      </w:pPr>
    </w:p>
    <w:p w14:paraId="7222660B" w14:textId="635125D2" w:rsidR="00DF0F42" w:rsidRDefault="00DF0F42" w:rsidP="00221025">
      <w:pPr>
        <w:pStyle w:val="ListParagraph"/>
        <w:numPr>
          <w:ilvl w:val="1"/>
          <w:numId w:val="1"/>
        </w:numPr>
        <w:rPr>
          <w:lang w:val="en-GB"/>
        </w:rPr>
      </w:pPr>
      <w:r w:rsidRPr="006E5D47">
        <w:rPr>
          <w:lang w:val="en-GB"/>
        </w:rPr>
        <w:t xml:space="preserve">Prepare 5 µg/mL laminin in sterile </w:t>
      </w:r>
      <w:r w:rsidR="00B62CC6">
        <w:rPr>
          <w:lang w:val="en-GB"/>
        </w:rPr>
        <w:t xml:space="preserve">1x </w:t>
      </w:r>
      <w:r w:rsidRPr="006E5D47">
        <w:rPr>
          <w:lang w:val="en-GB"/>
        </w:rPr>
        <w:t>PBS.</w:t>
      </w:r>
    </w:p>
    <w:p w14:paraId="6A0C05C0" w14:textId="77777777" w:rsidR="00B62CC6" w:rsidRPr="006E5D47" w:rsidRDefault="00B62CC6" w:rsidP="00B62CC6">
      <w:pPr>
        <w:pStyle w:val="ListParagraph"/>
        <w:ind w:left="0"/>
        <w:rPr>
          <w:lang w:val="en-GB"/>
        </w:rPr>
      </w:pPr>
    </w:p>
    <w:p w14:paraId="2CB1B852" w14:textId="25049CBF" w:rsidR="00DF0F42" w:rsidRDefault="00DF0F42" w:rsidP="00221025">
      <w:pPr>
        <w:pStyle w:val="ListParagraph"/>
        <w:numPr>
          <w:ilvl w:val="1"/>
          <w:numId w:val="1"/>
        </w:numPr>
        <w:rPr>
          <w:lang w:val="en-GB"/>
        </w:rPr>
      </w:pPr>
      <w:r w:rsidRPr="006E5D47">
        <w:rPr>
          <w:lang w:val="en-GB"/>
        </w:rPr>
        <w:t>Incubate for 2 h at 37 °C.</w:t>
      </w:r>
    </w:p>
    <w:p w14:paraId="3CFE1F88" w14:textId="77777777" w:rsidR="00B62CC6" w:rsidRPr="006E5D47" w:rsidRDefault="00B62CC6" w:rsidP="00B62CC6">
      <w:pPr>
        <w:pStyle w:val="ListParagraph"/>
        <w:ind w:left="0"/>
        <w:rPr>
          <w:lang w:val="en-GB"/>
        </w:rPr>
      </w:pPr>
    </w:p>
    <w:p w14:paraId="38F8F33D" w14:textId="30D0CEC6" w:rsidR="00DF0F42" w:rsidRPr="006E5D47" w:rsidRDefault="00DF0F42" w:rsidP="00221025">
      <w:pPr>
        <w:pStyle w:val="ListParagraph"/>
        <w:numPr>
          <w:ilvl w:val="1"/>
          <w:numId w:val="1"/>
        </w:numPr>
        <w:rPr>
          <w:lang w:val="en-GB"/>
        </w:rPr>
      </w:pPr>
      <w:r w:rsidRPr="006E5D47">
        <w:rPr>
          <w:lang w:val="en-GB"/>
        </w:rPr>
        <w:t>Remove laminin</w:t>
      </w:r>
      <w:r w:rsidR="00E245A7" w:rsidRPr="006E5D47">
        <w:rPr>
          <w:lang w:val="en-GB"/>
        </w:rPr>
        <w:t>.</w:t>
      </w:r>
    </w:p>
    <w:p w14:paraId="6B87588E" w14:textId="77777777" w:rsidR="00B62CC6" w:rsidRDefault="00B62CC6" w:rsidP="00221025">
      <w:pPr>
        <w:rPr>
          <w:bCs/>
          <w:lang w:val="en-GB"/>
        </w:rPr>
      </w:pPr>
    </w:p>
    <w:p w14:paraId="41982FA5" w14:textId="078DF1F1" w:rsidR="00DF0F42" w:rsidRPr="006E5D47" w:rsidRDefault="00D1078A" w:rsidP="00221025">
      <w:pPr>
        <w:rPr>
          <w:lang w:val="en-GB"/>
        </w:rPr>
      </w:pPr>
      <w:r w:rsidRPr="00D1078A">
        <w:rPr>
          <w:bCs/>
          <w:lang w:val="en-GB"/>
        </w:rPr>
        <w:t xml:space="preserve">NOTE: </w:t>
      </w:r>
      <w:r w:rsidR="00DF0F42" w:rsidRPr="006E5D47">
        <w:rPr>
          <w:lang w:val="en-GB"/>
        </w:rPr>
        <w:t>Do not wash the coverslips from laminin.</w:t>
      </w:r>
    </w:p>
    <w:p w14:paraId="101277CD" w14:textId="77777777" w:rsidR="00B62CC6" w:rsidRDefault="00B62CC6" w:rsidP="00B62CC6">
      <w:pPr>
        <w:pStyle w:val="ListParagraph"/>
        <w:ind w:left="0"/>
        <w:rPr>
          <w:lang w:val="en-GB"/>
        </w:rPr>
      </w:pPr>
    </w:p>
    <w:p w14:paraId="0668A789" w14:textId="5B6D6D99" w:rsidR="00DF0F42" w:rsidRPr="006E5D47" w:rsidRDefault="00DF0F42" w:rsidP="00221025">
      <w:pPr>
        <w:pStyle w:val="ListParagraph"/>
        <w:numPr>
          <w:ilvl w:val="1"/>
          <w:numId w:val="1"/>
        </w:numPr>
        <w:rPr>
          <w:lang w:val="en-GB"/>
        </w:rPr>
      </w:pPr>
      <w:r w:rsidRPr="006E5D47">
        <w:rPr>
          <w:lang w:val="en-GB"/>
        </w:rPr>
        <w:t>Use immediately.</w:t>
      </w:r>
    </w:p>
    <w:p w14:paraId="0CBEF848" w14:textId="77777777" w:rsidR="00B62CC6" w:rsidRDefault="00B62CC6" w:rsidP="00221025">
      <w:pPr>
        <w:rPr>
          <w:bCs/>
          <w:lang w:val="en-GB"/>
        </w:rPr>
      </w:pPr>
    </w:p>
    <w:p w14:paraId="1ADCB08B" w14:textId="1FDEEB40" w:rsidR="00DF0F42" w:rsidRPr="006E5D47" w:rsidRDefault="00D1078A" w:rsidP="00221025">
      <w:pPr>
        <w:rPr>
          <w:b/>
          <w:bCs/>
          <w:color w:val="FF0000"/>
        </w:rPr>
      </w:pPr>
      <w:r w:rsidRPr="00D1078A">
        <w:rPr>
          <w:bCs/>
          <w:lang w:val="en-GB"/>
        </w:rPr>
        <w:t xml:space="preserve">NOTE: </w:t>
      </w:r>
      <w:r w:rsidR="00DF0F42" w:rsidRPr="006E5D47">
        <w:rPr>
          <w:lang w:val="en-GB"/>
        </w:rPr>
        <w:t>Make sure that the coverslip</w:t>
      </w:r>
      <w:r w:rsidR="00A64F90">
        <w:rPr>
          <w:lang w:val="en-GB"/>
        </w:rPr>
        <w:t xml:space="preserve"> is</w:t>
      </w:r>
      <w:r w:rsidR="00DF0F42" w:rsidRPr="006E5D47">
        <w:rPr>
          <w:lang w:val="en-GB"/>
        </w:rPr>
        <w:t xml:space="preserve"> fully covered by the PLO solution by gently tapping the coverslip with a pipette tip. When shaken, the multi-well plates should make no sound.</w:t>
      </w:r>
    </w:p>
    <w:p w14:paraId="0D6F6E7E" w14:textId="77777777" w:rsidR="009F0A7D" w:rsidRPr="006E5D47" w:rsidRDefault="009F0A7D" w:rsidP="00221025">
      <w:pPr>
        <w:rPr>
          <w:color w:val="auto"/>
        </w:rPr>
      </w:pPr>
    </w:p>
    <w:p w14:paraId="7874CFF7" w14:textId="3B780278" w:rsidR="00201D66" w:rsidRPr="006E5D47" w:rsidRDefault="003D059E" w:rsidP="00221025">
      <w:pPr>
        <w:pStyle w:val="ListParagraph"/>
        <w:widowControl/>
        <w:numPr>
          <w:ilvl w:val="0"/>
          <w:numId w:val="1"/>
        </w:numPr>
        <w:autoSpaceDE/>
        <w:autoSpaceDN/>
        <w:adjustRightInd/>
        <w:rPr>
          <w:b/>
          <w:bCs/>
        </w:rPr>
      </w:pPr>
      <w:r w:rsidRPr="006E5D47">
        <w:rPr>
          <w:b/>
          <w:bCs/>
        </w:rPr>
        <w:t xml:space="preserve">Evaluation of </w:t>
      </w:r>
      <w:r w:rsidR="0013788F" w:rsidRPr="006E5D47">
        <w:rPr>
          <w:b/>
          <w:bCs/>
        </w:rPr>
        <w:t>neuritogenesis by generating a differentiated monolayer of cell</w:t>
      </w:r>
    </w:p>
    <w:p w14:paraId="331B511C" w14:textId="77777777" w:rsidR="0013788F" w:rsidRPr="0013788F" w:rsidRDefault="0013788F" w:rsidP="0013788F">
      <w:pPr>
        <w:pStyle w:val="ListParagraph"/>
        <w:widowControl/>
        <w:autoSpaceDE/>
        <w:autoSpaceDN/>
        <w:adjustRightInd/>
        <w:ind w:left="0"/>
        <w:rPr>
          <w:b/>
          <w:bCs/>
          <w:lang w:val="en-GB"/>
        </w:rPr>
      </w:pPr>
    </w:p>
    <w:p w14:paraId="53E3D118" w14:textId="5408F630" w:rsidR="00F62A6D" w:rsidRPr="0013788F" w:rsidRDefault="00F62A6D" w:rsidP="00221025">
      <w:pPr>
        <w:pStyle w:val="ListParagraph"/>
        <w:widowControl/>
        <w:numPr>
          <w:ilvl w:val="1"/>
          <w:numId w:val="1"/>
        </w:numPr>
        <w:autoSpaceDE/>
        <w:autoSpaceDN/>
        <w:adjustRightInd/>
        <w:rPr>
          <w:b/>
          <w:bCs/>
          <w:lang w:val="en-GB"/>
        </w:rPr>
      </w:pPr>
      <w:r w:rsidRPr="006E5D47">
        <w:t>Collect media containing neurospheres from 6</w:t>
      </w:r>
      <w:r w:rsidR="00742346" w:rsidRPr="006E5D47">
        <w:t>0</w:t>
      </w:r>
      <w:r w:rsidRPr="006E5D47">
        <w:t xml:space="preserve"> mm</w:t>
      </w:r>
      <w:r w:rsidR="00622418">
        <w:t xml:space="preserve"> </w:t>
      </w:r>
      <w:r w:rsidR="001A536F">
        <w:t>Petri dishes</w:t>
      </w:r>
      <w:r w:rsidRPr="006E5D47">
        <w:t xml:space="preserve"> </w:t>
      </w:r>
      <w:r w:rsidR="00622418" w:rsidRPr="00622418">
        <w:t>(</w:t>
      </w:r>
      <w:r w:rsidRPr="006E5D47">
        <w:t xml:space="preserve">obtained from </w:t>
      </w:r>
      <w:r w:rsidR="0013788F">
        <w:t>section</w:t>
      </w:r>
      <w:r w:rsidRPr="006E5D47">
        <w:t xml:space="preserve"> 5</w:t>
      </w:r>
      <w:r w:rsidR="00622418" w:rsidRPr="00622418">
        <w:t>)</w:t>
      </w:r>
      <w:r w:rsidRPr="006E5D47">
        <w:t xml:space="preserve"> and centrifuge for 5 min at 300 x </w:t>
      </w:r>
      <w:r w:rsidRPr="006E5D47">
        <w:rPr>
          <w:i/>
          <w:iCs/>
        </w:rPr>
        <w:t>g</w:t>
      </w:r>
      <w:r w:rsidRPr="006E5D47">
        <w:t xml:space="preserve"> at </w:t>
      </w:r>
      <w:r w:rsidR="005B3E05" w:rsidRPr="006E5D47">
        <w:t>RT</w:t>
      </w:r>
      <w:r w:rsidRPr="006E5D47">
        <w:t>.</w:t>
      </w:r>
    </w:p>
    <w:p w14:paraId="3F8B1029" w14:textId="77777777" w:rsidR="0013788F" w:rsidRPr="006E5D47" w:rsidRDefault="0013788F" w:rsidP="0013788F">
      <w:pPr>
        <w:pStyle w:val="ListParagraph"/>
        <w:widowControl/>
        <w:autoSpaceDE/>
        <w:autoSpaceDN/>
        <w:adjustRightInd/>
        <w:ind w:left="0"/>
        <w:rPr>
          <w:b/>
          <w:bCs/>
          <w:lang w:val="en-GB"/>
        </w:rPr>
      </w:pPr>
    </w:p>
    <w:p w14:paraId="095D04F7" w14:textId="353CDED2" w:rsidR="00F62A6D" w:rsidRPr="006B4087" w:rsidRDefault="00F62A6D" w:rsidP="00221025">
      <w:pPr>
        <w:pStyle w:val="ListParagraph"/>
        <w:widowControl/>
        <w:numPr>
          <w:ilvl w:val="1"/>
          <w:numId w:val="1"/>
        </w:numPr>
        <w:autoSpaceDE/>
        <w:autoSpaceDN/>
        <w:adjustRightInd/>
        <w:rPr>
          <w:b/>
          <w:bCs/>
          <w:lang w:val="en-GB"/>
        </w:rPr>
      </w:pPr>
      <w:r w:rsidRPr="006E5D47">
        <w:t xml:space="preserve">Discard </w:t>
      </w:r>
      <w:r w:rsidR="00687E85">
        <w:t xml:space="preserve">the </w:t>
      </w:r>
      <w:r w:rsidRPr="006E5D47">
        <w:t xml:space="preserve">supernatant and </w:t>
      </w:r>
      <w:r w:rsidR="006931E5" w:rsidRPr="006E5D47">
        <w:t xml:space="preserve">dissociate the pellet of neurospheres </w:t>
      </w:r>
      <w:r w:rsidRPr="006E5D47">
        <w:t xml:space="preserve">in 1 </w:t>
      </w:r>
      <w:r w:rsidR="005B3E05" w:rsidRPr="006E5D47">
        <w:t>mL</w:t>
      </w:r>
      <w:r w:rsidRPr="006E5D47">
        <w:t xml:space="preserve"> of dissociation PBS</w:t>
      </w:r>
      <w:r w:rsidR="00622418">
        <w:t xml:space="preserve"> </w:t>
      </w:r>
      <w:r w:rsidR="00622418" w:rsidRPr="00622418">
        <w:t>(</w:t>
      </w:r>
      <w:r w:rsidR="00D045FC">
        <w:t xml:space="preserve">i.e., </w:t>
      </w:r>
      <w:r w:rsidRPr="006E5D47">
        <w:t>PBS without Mg</w:t>
      </w:r>
      <w:r w:rsidRPr="006E5D47">
        <w:rPr>
          <w:vertAlign w:val="superscript"/>
        </w:rPr>
        <w:t>2+</w:t>
      </w:r>
      <w:r w:rsidRPr="006E5D47">
        <w:t>/Ca</w:t>
      </w:r>
      <w:r w:rsidRPr="006E5D47">
        <w:rPr>
          <w:vertAlign w:val="superscript"/>
        </w:rPr>
        <w:t>2+</w:t>
      </w:r>
      <w:r w:rsidRPr="006E5D47">
        <w:t xml:space="preserve"> and with EDTA </w:t>
      </w:r>
      <w:r w:rsidR="00687E85">
        <w:t>[</w:t>
      </w:r>
      <w:r w:rsidRPr="006E5D47">
        <w:t>2.7 mM KCl, 1.5 mM KH</w:t>
      </w:r>
      <w:r w:rsidRPr="006E5D47">
        <w:rPr>
          <w:vertAlign w:val="subscript"/>
        </w:rPr>
        <w:t>2</w:t>
      </w:r>
      <w:r w:rsidRPr="006E5D47">
        <w:t>PO</w:t>
      </w:r>
      <w:r w:rsidRPr="006E5D47">
        <w:rPr>
          <w:vertAlign w:val="subscript"/>
        </w:rPr>
        <w:t>4</w:t>
      </w:r>
      <w:r w:rsidRPr="006E5D47">
        <w:t>, 137 mM NaCl, 8.1 mM Na</w:t>
      </w:r>
      <w:r w:rsidRPr="006E5D47">
        <w:rPr>
          <w:vertAlign w:val="subscript"/>
        </w:rPr>
        <w:t>2</w:t>
      </w:r>
      <w:r w:rsidRPr="006E5D47">
        <w:t>HPO</w:t>
      </w:r>
      <w:r w:rsidRPr="006E5D47">
        <w:rPr>
          <w:vertAlign w:val="subscript"/>
        </w:rPr>
        <w:t>4</w:t>
      </w:r>
      <w:r w:rsidRPr="006E5D47">
        <w:t xml:space="preserve"> and 0.5 mM EDTA 4Na, at pH</w:t>
      </w:r>
      <w:r w:rsidR="006B4087">
        <w:t xml:space="preserve"> </w:t>
      </w:r>
      <w:r w:rsidRPr="006E5D47">
        <w:t>=</w:t>
      </w:r>
      <w:r w:rsidR="006B4087">
        <w:t xml:space="preserve"> </w:t>
      </w:r>
      <w:r w:rsidRPr="006E5D47">
        <w:t>7.40</w:t>
      </w:r>
      <w:r w:rsidR="00687E85">
        <w:t>]</w:t>
      </w:r>
      <w:r w:rsidR="00622418" w:rsidRPr="00622418">
        <w:t>)</w:t>
      </w:r>
      <w:r w:rsidR="00622418" w:rsidRPr="006E5D47">
        <w:t xml:space="preserve"> </w:t>
      </w:r>
      <w:r w:rsidR="00AF43BC" w:rsidRPr="006E5D47">
        <w:t>by incubating for 15 min followed by mechanical dissociation. Alternatively, dissociate neurospheres</w:t>
      </w:r>
      <w:r w:rsidR="003D059E" w:rsidRPr="006E5D47">
        <w:t xml:space="preserve"> using </w:t>
      </w:r>
      <w:r w:rsidR="00622418">
        <w:rPr>
          <w:lang w:val="en-GB"/>
        </w:rPr>
        <w:t>a</w:t>
      </w:r>
      <w:r w:rsidR="00622418" w:rsidRPr="006E5D47">
        <w:rPr>
          <w:lang w:val="en-GB"/>
        </w:rPr>
        <w:t xml:space="preserve"> chemical dissociation k</w:t>
      </w:r>
      <w:r w:rsidR="003D059E" w:rsidRPr="006E5D47">
        <w:rPr>
          <w:lang w:val="en-GB"/>
        </w:rPr>
        <w:t xml:space="preserve">it </w:t>
      </w:r>
      <w:r w:rsidR="00622418" w:rsidRPr="00622418">
        <w:rPr>
          <w:lang w:val="en-GB"/>
        </w:rPr>
        <w:t>(</w:t>
      </w:r>
      <w:r w:rsidR="00622418">
        <w:rPr>
          <w:lang w:val="en-GB"/>
        </w:rPr>
        <w:t>m</w:t>
      </w:r>
      <w:r w:rsidR="00622418" w:rsidRPr="006E5D47">
        <w:rPr>
          <w:lang w:val="en-GB"/>
        </w:rPr>
        <w:t>ouse</w:t>
      </w:r>
      <w:r w:rsidR="00622418" w:rsidRPr="00622418">
        <w:rPr>
          <w:lang w:val="en-GB"/>
        </w:rPr>
        <w:t>)</w:t>
      </w:r>
      <w:r w:rsidR="001C3F2D" w:rsidRPr="006E5D47">
        <w:rPr>
          <w:lang w:val="en-GB"/>
        </w:rPr>
        <w:t xml:space="preserve"> </w:t>
      </w:r>
      <w:r w:rsidR="00622418" w:rsidRPr="00622418">
        <w:rPr>
          <w:lang w:val="en-GB"/>
        </w:rPr>
        <w:t>(</w:t>
      </w:r>
      <w:r w:rsidR="00D1078A" w:rsidRPr="00D1078A">
        <w:rPr>
          <w:b/>
          <w:lang w:val="en-GB"/>
        </w:rPr>
        <w:t>Table of Materials</w:t>
      </w:r>
      <w:r w:rsidR="00622418" w:rsidRPr="00622418">
        <w:rPr>
          <w:lang w:val="en-GB"/>
        </w:rPr>
        <w:t>)</w:t>
      </w:r>
      <w:r w:rsidRPr="006E5D47">
        <w:t>.</w:t>
      </w:r>
    </w:p>
    <w:p w14:paraId="505B243A" w14:textId="77777777" w:rsidR="006B4087" w:rsidRPr="006E5D47" w:rsidRDefault="006B4087" w:rsidP="006B4087">
      <w:pPr>
        <w:pStyle w:val="ListParagraph"/>
        <w:widowControl/>
        <w:autoSpaceDE/>
        <w:autoSpaceDN/>
        <w:adjustRightInd/>
        <w:ind w:left="0"/>
        <w:rPr>
          <w:b/>
          <w:bCs/>
          <w:lang w:val="en-GB"/>
        </w:rPr>
      </w:pPr>
    </w:p>
    <w:p w14:paraId="2EEFAF08" w14:textId="4CD75ECE" w:rsidR="00F62A6D" w:rsidRPr="006B4087" w:rsidRDefault="00F62A6D" w:rsidP="00221025">
      <w:pPr>
        <w:pStyle w:val="ListParagraph"/>
        <w:widowControl/>
        <w:numPr>
          <w:ilvl w:val="1"/>
          <w:numId w:val="1"/>
        </w:numPr>
        <w:autoSpaceDE/>
        <w:autoSpaceDN/>
        <w:adjustRightInd/>
        <w:rPr>
          <w:b/>
          <w:bCs/>
          <w:lang w:val="en-GB"/>
        </w:rPr>
      </w:pPr>
      <w:r w:rsidRPr="006E5D47">
        <w:t xml:space="preserve">Centrifuge for 5 min at 300 x </w:t>
      </w:r>
      <w:r w:rsidRPr="006E5D47">
        <w:rPr>
          <w:i/>
          <w:iCs/>
        </w:rPr>
        <w:t>g</w:t>
      </w:r>
      <w:r w:rsidRPr="006E5D47">
        <w:t xml:space="preserve"> at </w:t>
      </w:r>
      <w:r w:rsidR="005B3E05" w:rsidRPr="006E5D47">
        <w:rPr>
          <w:lang w:val="en-GB"/>
        </w:rPr>
        <w:t xml:space="preserve">RT </w:t>
      </w:r>
      <w:r w:rsidRPr="006E5D47">
        <w:t>and discard the supernatant.</w:t>
      </w:r>
    </w:p>
    <w:p w14:paraId="7D5CDC93" w14:textId="77777777" w:rsidR="006B4087" w:rsidRPr="006E5D47" w:rsidRDefault="006B4087" w:rsidP="006B4087">
      <w:pPr>
        <w:pStyle w:val="ListParagraph"/>
        <w:widowControl/>
        <w:autoSpaceDE/>
        <w:autoSpaceDN/>
        <w:adjustRightInd/>
        <w:ind w:left="0"/>
        <w:rPr>
          <w:b/>
          <w:bCs/>
          <w:lang w:val="en-GB"/>
        </w:rPr>
      </w:pPr>
    </w:p>
    <w:p w14:paraId="0139ABB3" w14:textId="08735BF6" w:rsidR="00F62A6D" w:rsidRPr="006B4087" w:rsidRDefault="00F62A6D" w:rsidP="00221025">
      <w:pPr>
        <w:pStyle w:val="ListParagraph"/>
        <w:widowControl/>
        <w:numPr>
          <w:ilvl w:val="1"/>
          <w:numId w:val="1"/>
        </w:numPr>
        <w:autoSpaceDE/>
        <w:autoSpaceDN/>
        <w:adjustRightInd/>
        <w:rPr>
          <w:b/>
          <w:bCs/>
          <w:lang w:val="en-GB"/>
        </w:rPr>
      </w:pPr>
      <w:r w:rsidRPr="006E5D47">
        <w:t xml:space="preserve">Resuspend the cell pellet in 1 </w:t>
      </w:r>
      <w:r w:rsidR="005B3E05" w:rsidRPr="006E5D47">
        <w:t>mL</w:t>
      </w:r>
      <w:r w:rsidRPr="006E5D47">
        <w:t xml:space="preserve"> of SFM devoid of growth factors.</w:t>
      </w:r>
    </w:p>
    <w:p w14:paraId="4C9B92A8" w14:textId="77777777" w:rsidR="006B4087" w:rsidRPr="006E5D47" w:rsidRDefault="006B4087" w:rsidP="006B4087">
      <w:pPr>
        <w:pStyle w:val="ListParagraph"/>
        <w:widowControl/>
        <w:autoSpaceDE/>
        <w:autoSpaceDN/>
        <w:adjustRightInd/>
        <w:ind w:left="0"/>
        <w:rPr>
          <w:b/>
          <w:bCs/>
          <w:lang w:val="en-GB"/>
        </w:rPr>
      </w:pPr>
    </w:p>
    <w:p w14:paraId="70A0D635" w14:textId="03E8CFEF" w:rsidR="00F62A6D" w:rsidRDefault="00F62A6D" w:rsidP="00221025">
      <w:pPr>
        <w:pStyle w:val="ListParagraph"/>
        <w:widowControl/>
        <w:numPr>
          <w:ilvl w:val="1"/>
          <w:numId w:val="1"/>
        </w:numPr>
        <w:autoSpaceDE/>
        <w:autoSpaceDN/>
        <w:adjustRightInd/>
      </w:pPr>
      <w:r w:rsidRPr="006E5D47">
        <w:t>Determine cell density using a hematocytometer.</w:t>
      </w:r>
    </w:p>
    <w:p w14:paraId="157DC2FE" w14:textId="77777777" w:rsidR="006B4087" w:rsidRPr="006E5D47" w:rsidRDefault="006B4087" w:rsidP="006B4087">
      <w:pPr>
        <w:pStyle w:val="ListParagraph"/>
        <w:widowControl/>
        <w:autoSpaceDE/>
        <w:autoSpaceDN/>
        <w:adjustRightInd/>
        <w:ind w:left="0"/>
      </w:pPr>
    </w:p>
    <w:p w14:paraId="4BB991CC" w14:textId="346020C5" w:rsidR="00F62A6D" w:rsidRPr="006B4087" w:rsidRDefault="00F62A6D" w:rsidP="00221025">
      <w:pPr>
        <w:pStyle w:val="ListParagraph"/>
        <w:widowControl/>
        <w:numPr>
          <w:ilvl w:val="1"/>
          <w:numId w:val="1"/>
        </w:numPr>
        <w:autoSpaceDE/>
        <w:autoSpaceDN/>
        <w:adjustRightInd/>
        <w:rPr>
          <w:b/>
          <w:bCs/>
          <w:lang w:val="en-GB"/>
        </w:rPr>
      </w:pPr>
      <w:r w:rsidRPr="006E5D47">
        <w:t>Dilute the dissociated cell suspension in SFM devoid of growth factors</w:t>
      </w:r>
      <w:r w:rsidRPr="006E5D47" w:rsidDel="00FC6E5D">
        <w:t xml:space="preserve"> </w:t>
      </w:r>
      <w:r w:rsidRPr="006E5D47">
        <w:t xml:space="preserve">at a density of </w:t>
      </w:r>
      <w:r w:rsidR="001A0C51" w:rsidRPr="006E5D47">
        <w:t>3</w:t>
      </w:r>
      <w:r w:rsidR="006B4087">
        <w:t>,</w:t>
      </w:r>
      <w:r w:rsidR="001A0C51" w:rsidRPr="006E5D47">
        <w:t>7</w:t>
      </w:r>
      <w:r w:rsidR="00A90696" w:rsidRPr="006E5D47">
        <w:t>66</w:t>
      </w:r>
      <w:r w:rsidRPr="006E5D47">
        <w:t xml:space="preserve"> cells/</w:t>
      </w:r>
      <w:r w:rsidR="001A0C51" w:rsidRPr="006E5D47">
        <w:t>cm</w:t>
      </w:r>
      <w:r w:rsidR="001A0C51" w:rsidRPr="006E5D47">
        <w:rPr>
          <w:vertAlign w:val="superscript"/>
        </w:rPr>
        <w:t>2</w:t>
      </w:r>
      <w:r w:rsidRPr="006E5D47">
        <w:t xml:space="preserve"> and plate cells on</w:t>
      </w:r>
      <w:r w:rsidR="003D059E" w:rsidRPr="006E5D47">
        <w:t xml:space="preserve"> </w:t>
      </w:r>
      <w:r w:rsidRPr="006E5D47">
        <w:t>PDL coated glass coverslips in 24-well plates.</w:t>
      </w:r>
    </w:p>
    <w:p w14:paraId="66D5F5AA" w14:textId="77777777" w:rsidR="006B4087" w:rsidRPr="006E5D47" w:rsidRDefault="006B4087" w:rsidP="006B4087">
      <w:pPr>
        <w:pStyle w:val="ListParagraph"/>
        <w:widowControl/>
        <w:autoSpaceDE/>
        <w:autoSpaceDN/>
        <w:adjustRightInd/>
        <w:ind w:left="0"/>
        <w:rPr>
          <w:b/>
          <w:bCs/>
          <w:lang w:val="en-GB"/>
        </w:rPr>
      </w:pPr>
    </w:p>
    <w:p w14:paraId="75840575" w14:textId="0FF07786" w:rsidR="00F62A6D" w:rsidRPr="006E5D47" w:rsidRDefault="00F62A6D" w:rsidP="00221025">
      <w:pPr>
        <w:pStyle w:val="ListParagraph"/>
        <w:widowControl/>
        <w:numPr>
          <w:ilvl w:val="1"/>
          <w:numId w:val="1"/>
        </w:numPr>
        <w:autoSpaceDE/>
        <w:autoSpaceDN/>
        <w:adjustRightInd/>
        <w:rPr>
          <w:b/>
          <w:bCs/>
          <w:lang w:val="en-GB"/>
        </w:rPr>
      </w:pPr>
      <w:r w:rsidRPr="006E5D47">
        <w:t>After 1</w:t>
      </w:r>
      <w:r w:rsidR="00687E85">
        <w:t>−</w:t>
      </w:r>
      <w:r w:rsidRPr="006E5D47">
        <w:t xml:space="preserve">3 days, fix cells for immunocytochemistry against </w:t>
      </w:r>
      <w:r w:rsidR="007A5D4E" w:rsidRPr="006E5D47">
        <w:t>a protein of the cytoskeleton</w:t>
      </w:r>
      <w:r w:rsidRPr="006E5D47">
        <w:t xml:space="preserve"> </w:t>
      </w:r>
      <w:r w:rsidR="00622418" w:rsidRPr="00622418">
        <w:t>(</w:t>
      </w:r>
      <w:r w:rsidRPr="006E5D47">
        <w:t xml:space="preserve">see </w:t>
      </w:r>
      <w:r w:rsidR="00F2171C" w:rsidRPr="006E5D47">
        <w:t>s</w:t>
      </w:r>
      <w:r w:rsidR="006B4087">
        <w:t>ection</w:t>
      </w:r>
      <w:r w:rsidRPr="006E5D47">
        <w:t xml:space="preserve"> </w:t>
      </w:r>
      <w:r w:rsidR="007A5D4E" w:rsidRPr="006E5D47">
        <w:t>1</w:t>
      </w:r>
      <w:r w:rsidR="00F92975" w:rsidRPr="006E5D47">
        <w:t>4</w:t>
      </w:r>
      <w:r w:rsidR="00622418" w:rsidRPr="00622418">
        <w:t>)</w:t>
      </w:r>
      <w:r w:rsidR="007A5D4E" w:rsidRPr="006E5D47">
        <w:t>.</w:t>
      </w:r>
    </w:p>
    <w:p w14:paraId="345B2D0B" w14:textId="77777777" w:rsidR="00201D66" w:rsidRPr="006E5D47" w:rsidRDefault="00201D66" w:rsidP="00221025">
      <w:pPr>
        <w:pStyle w:val="ListParagraph"/>
        <w:widowControl/>
        <w:autoSpaceDE/>
        <w:autoSpaceDN/>
        <w:adjustRightInd/>
        <w:ind w:left="0"/>
        <w:jc w:val="left"/>
      </w:pPr>
    </w:p>
    <w:p w14:paraId="28DBDD2F" w14:textId="6A129901" w:rsidR="00201D66" w:rsidRPr="006E5D47" w:rsidRDefault="00201D66" w:rsidP="00221025">
      <w:pPr>
        <w:pStyle w:val="ListParagraph"/>
        <w:widowControl/>
        <w:numPr>
          <w:ilvl w:val="0"/>
          <w:numId w:val="1"/>
        </w:numPr>
        <w:autoSpaceDE/>
        <w:autoSpaceDN/>
        <w:adjustRightInd/>
        <w:jc w:val="left"/>
        <w:rPr>
          <w:b/>
          <w:bCs/>
        </w:rPr>
      </w:pPr>
      <w:r w:rsidRPr="006E5D47">
        <w:rPr>
          <w:b/>
          <w:bCs/>
        </w:rPr>
        <w:t xml:space="preserve">Differentiation </w:t>
      </w:r>
      <w:r w:rsidR="007A5D4E" w:rsidRPr="006E5D47">
        <w:rPr>
          <w:b/>
          <w:bCs/>
        </w:rPr>
        <w:t>of</w:t>
      </w:r>
      <w:r w:rsidRPr="006E5D47">
        <w:rPr>
          <w:b/>
          <w:bCs/>
        </w:rPr>
        <w:t xml:space="preserve"> </w:t>
      </w:r>
      <w:r w:rsidR="0019643C" w:rsidRPr="006E5D47">
        <w:rPr>
          <w:b/>
          <w:bCs/>
        </w:rPr>
        <w:t>neurosphere cultures</w:t>
      </w:r>
    </w:p>
    <w:p w14:paraId="3EE46E4D" w14:textId="77777777" w:rsidR="0019643C" w:rsidRDefault="0019643C" w:rsidP="00221025">
      <w:pPr>
        <w:pStyle w:val="NormalWeb"/>
        <w:spacing w:before="0" w:beforeAutospacing="0" w:after="0" w:afterAutospacing="0"/>
        <w:contextualSpacing/>
      </w:pPr>
    </w:p>
    <w:p w14:paraId="4A958871" w14:textId="2733B1E5" w:rsidR="005B0B35" w:rsidRDefault="0019643C" w:rsidP="00221025">
      <w:pPr>
        <w:pStyle w:val="NormalWeb"/>
        <w:spacing w:before="0" w:beforeAutospacing="0" w:after="0" w:afterAutospacing="0"/>
        <w:contextualSpacing/>
        <w:rPr>
          <w:lang w:val="en-GB"/>
        </w:rPr>
      </w:pPr>
      <w:r>
        <w:t xml:space="preserve">NOTE: </w:t>
      </w:r>
      <w:r w:rsidR="007A5D4E" w:rsidRPr="006E5D47">
        <w:t>Neurospheres obtained from cell expansion, either from primary or passage</w:t>
      </w:r>
      <w:r w:rsidR="003F5C9C" w:rsidRPr="006E5D47">
        <w:t>d</w:t>
      </w:r>
      <w:r w:rsidR="007A5D4E" w:rsidRPr="006E5D47">
        <w:t xml:space="preserve"> neurospheres</w:t>
      </w:r>
      <w:r w:rsidR="005B0B35" w:rsidRPr="006E5D47">
        <w:t xml:space="preserve"> </w:t>
      </w:r>
      <w:r w:rsidR="00622418" w:rsidRPr="00622418">
        <w:t>(</w:t>
      </w:r>
      <w:r w:rsidR="007A5D4E" w:rsidRPr="006E5D47">
        <w:t xml:space="preserve">obtained in </w:t>
      </w:r>
      <w:r w:rsidR="00F2171C" w:rsidRPr="006E5D47">
        <w:t>s</w:t>
      </w:r>
      <w:r>
        <w:t>ection</w:t>
      </w:r>
      <w:r w:rsidR="00F2171C" w:rsidRPr="006E5D47">
        <w:t>s</w:t>
      </w:r>
      <w:r w:rsidR="007A5D4E" w:rsidRPr="006E5D47">
        <w:t xml:space="preserve"> 5 or 6</w:t>
      </w:r>
      <w:r w:rsidR="00622418" w:rsidRPr="00622418">
        <w:t>)</w:t>
      </w:r>
      <w:r w:rsidR="007A5D4E" w:rsidRPr="006E5D47">
        <w:t xml:space="preserve"> can be differentiated into cells from different neural lineages</w:t>
      </w:r>
      <w:r w:rsidR="00201D66" w:rsidRPr="006E5D47">
        <w:rPr>
          <w:lang w:val="en-GB"/>
        </w:rPr>
        <w:t>.</w:t>
      </w:r>
    </w:p>
    <w:p w14:paraId="04BDAB78" w14:textId="77777777" w:rsidR="0019643C" w:rsidRPr="0019643C" w:rsidRDefault="0019643C" w:rsidP="00221025">
      <w:pPr>
        <w:pStyle w:val="NormalWeb"/>
        <w:spacing w:before="0" w:beforeAutospacing="0" w:after="0" w:afterAutospacing="0"/>
        <w:contextualSpacing/>
        <w:rPr>
          <w:lang w:val="en-GB"/>
        </w:rPr>
      </w:pPr>
    </w:p>
    <w:p w14:paraId="2B25C88F" w14:textId="6B567B1F" w:rsidR="00201D66" w:rsidRPr="0019643C" w:rsidRDefault="007A5D4E" w:rsidP="00221025">
      <w:pPr>
        <w:pStyle w:val="ListParagraph"/>
        <w:numPr>
          <w:ilvl w:val="1"/>
          <w:numId w:val="1"/>
        </w:numPr>
      </w:pPr>
      <w:r w:rsidRPr="006E5D47">
        <w:t xml:space="preserve">When neurospheres have a diameter of </w:t>
      </w:r>
      <w:r w:rsidRPr="006E5D47">
        <w:rPr>
          <w:color w:val="auto"/>
        </w:rPr>
        <w:t>150</w:t>
      </w:r>
      <w:r w:rsidR="0019643C">
        <w:rPr>
          <w:color w:val="auto"/>
        </w:rPr>
        <w:t>−</w:t>
      </w:r>
      <w:r w:rsidRPr="006E5D47">
        <w:rPr>
          <w:color w:val="auto"/>
        </w:rPr>
        <w:t xml:space="preserve">200 </w:t>
      </w:r>
      <w:r w:rsidRPr="006E5D47">
        <w:rPr>
          <w:lang w:val="en-GB"/>
        </w:rPr>
        <w:t xml:space="preserve">µm, </w:t>
      </w:r>
      <w:r w:rsidRPr="006E5D47">
        <w:t xml:space="preserve">collect 25 </w:t>
      </w:r>
      <w:r w:rsidRPr="006E5D47">
        <w:rPr>
          <w:lang w:val="en-GB" w:eastAsia="en-GB"/>
        </w:rPr>
        <w:t>μ</w:t>
      </w:r>
      <w:r w:rsidR="0019643C">
        <w:rPr>
          <w:lang w:val="en-GB" w:eastAsia="en-GB"/>
        </w:rPr>
        <w:t>L</w:t>
      </w:r>
      <w:r w:rsidRPr="006E5D47">
        <w:t xml:space="preserve"> of neurosphere suspension medium and plate on </w:t>
      </w:r>
      <w:r w:rsidRPr="006E5D47">
        <w:rPr>
          <w:lang w:val="en-GB"/>
        </w:rPr>
        <w:t xml:space="preserve">glass coverslips coated with </w:t>
      </w:r>
      <w:r w:rsidR="00BC170D" w:rsidRPr="006E5D47">
        <w:t>100 µg/mL</w:t>
      </w:r>
      <w:r w:rsidR="00BC170D" w:rsidRPr="006E5D47" w:rsidDel="00BC170D">
        <w:rPr>
          <w:lang w:val="en-GB"/>
        </w:rPr>
        <w:t xml:space="preserve"> </w:t>
      </w:r>
      <w:r w:rsidR="00BC170D" w:rsidRPr="006E5D47">
        <w:rPr>
          <w:lang w:val="en-GB"/>
        </w:rPr>
        <w:t>PDL</w:t>
      </w:r>
      <w:r w:rsidRPr="006E5D47">
        <w:rPr>
          <w:lang w:val="en-GB"/>
        </w:rPr>
        <w:t>, in 24-well plates</w:t>
      </w:r>
      <w:r w:rsidR="00201D66" w:rsidRPr="006E5D47">
        <w:rPr>
          <w:lang w:val="en-GB"/>
        </w:rPr>
        <w:t>.</w:t>
      </w:r>
    </w:p>
    <w:p w14:paraId="17982AD9" w14:textId="77777777" w:rsidR="0019643C" w:rsidRPr="006E5D47" w:rsidRDefault="0019643C" w:rsidP="0019643C">
      <w:pPr>
        <w:pStyle w:val="ListParagraph"/>
        <w:ind w:left="0"/>
      </w:pPr>
    </w:p>
    <w:p w14:paraId="638BD38A" w14:textId="49B11E56" w:rsidR="00201D66" w:rsidRDefault="00D1078A" w:rsidP="00221025">
      <w:r w:rsidRPr="00D1078A">
        <w:rPr>
          <w:bCs/>
        </w:rPr>
        <w:t xml:space="preserve">NOTE: </w:t>
      </w:r>
      <w:r w:rsidR="0019643C">
        <w:rPr>
          <w:bCs/>
        </w:rPr>
        <w:t>T</w:t>
      </w:r>
      <w:r w:rsidR="007A5D4E" w:rsidRPr="006E5D47">
        <w:t>o</w:t>
      </w:r>
      <w:r w:rsidR="007A5D4E" w:rsidRPr="006E5D47">
        <w:rPr>
          <w:b/>
          <w:bCs/>
        </w:rPr>
        <w:t xml:space="preserve"> </w:t>
      </w:r>
      <w:r w:rsidR="007A5D4E" w:rsidRPr="006E5D47">
        <w:t xml:space="preserve">collect more neurospheres, gently rotate the </w:t>
      </w:r>
      <w:r w:rsidR="0019643C">
        <w:t>P</w:t>
      </w:r>
      <w:r w:rsidR="007A5D4E" w:rsidRPr="006E5D47">
        <w:t>etri dish to concentrate the neurospheres in the center. Then, pipette from the center.</w:t>
      </w:r>
    </w:p>
    <w:p w14:paraId="548E12B8" w14:textId="77777777" w:rsidR="0019643C" w:rsidRPr="006E5D47" w:rsidRDefault="0019643C" w:rsidP="00221025"/>
    <w:p w14:paraId="063F3AD0" w14:textId="6B1F334D" w:rsidR="00201D66" w:rsidRDefault="007A5D4E" w:rsidP="00221025">
      <w:pPr>
        <w:pStyle w:val="ListParagraph"/>
        <w:widowControl/>
        <w:numPr>
          <w:ilvl w:val="1"/>
          <w:numId w:val="1"/>
        </w:numPr>
        <w:rPr>
          <w:lang w:val="en-GB"/>
        </w:rPr>
      </w:pPr>
      <w:r w:rsidRPr="006E5D47">
        <w:rPr>
          <w:lang w:val="en-GB"/>
        </w:rPr>
        <w:lastRenderedPageBreak/>
        <w:t xml:space="preserve">Put the plates in </w:t>
      </w:r>
      <w:r w:rsidR="00687E85">
        <w:rPr>
          <w:lang w:val="en-GB"/>
        </w:rPr>
        <w:t>an</w:t>
      </w:r>
      <w:r w:rsidRPr="006E5D47">
        <w:rPr>
          <w:lang w:val="en-GB"/>
        </w:rPr>
        <w:t xml:space="preserve"> incubator at 37</w:t>
      </w:r>
      <w:r w:rsidR="00742346" w:rsidRPr="006E5D47">
        <w:rPr>
          <w:lang w:val="en-GB"/>
        </w:rPr>
        <w:t xml:space="preserve"> </w:t>
      </w:r>
      <w:r w:rsidRPr="006E5D47">
        <w:rPr>
          <w:lang w:val="en-GB"/>
        </w:rPr>
        <w:t>°C</w:t>
      </w:r>
      <w:r w:rsidR="00687E85">
        <w:rPr>
          <w:lang w:val="en-GB"/>
        </w:rPr>
        <w:t xml:space="preserve"> for</w:t>
      </w:r>
      <w:r w:rsidRPr="006E5D47">
        <w:rPr>
          <w:lang w:val="en-GB"/>
        </w:rPr>
        <w:t xml:space="preserve"> 15 min so that </w:t>
      </w:r>
      <w:r w:rsidR="003F5C9C" w:rsidRPr="006E5D47">
        <w:rPr>
          <w:lang w:val="en-GB"/>
        </w:rPr>
        <w:t>neuro</w:t>
      </w:r>
      <w:r w:rsidRPr="006E5D47">
        <w:rPr>
          <w:lang w:val="en-GB"/>
        </w:rPr>
        <w:t xml:space="preserve">spheres adhere to the </w:t>
      </w:r>
      <w:r w:rsidR="009872B8" w:rsidRPr="006E5D47">
        <w:rPr>
          <w:lang w:val="en-GB"/>
        </w:rPr>
        <w:t>substrate</w:t>
      </w:r>
      <w:r w:rsidR="00201D66" w:rsidRPr="006E5D47">
        <w:rPr>
          <w:lang w:val="en-GB"/>
        </w:rPr>
        <w:t>.</w:t>
      </w:r>
      <w:r w:rsidR="003F5C9C" w:rsidRPr="006E5D47">
        <w:rPr>
          <w:lang w:val="en-GB"/>
        </w:rPr>
        <w:t xml:space="preserve"> Afterwards, add 500 μ</w:t>
      </w:r>
      <w:r w:rsidR="00742346" w:rsidRPr="006E5D47">
        <w:rPr>
          <w:lang w:val="en-GB"/>
        </w:rPr>
        <w:t>L</w:t>
      </w:r>
      <w:r w:rsidR="003F5C9C" w:rsidRPr="006E5D47">
        <w:rPr>
          <w:lang w:val="en-GB"/>
        </w:rPr>
        <w:t xml:space="preserve"> of SFM devoid of growth factors </w:t>
      </w:r>
      <w:r w:rsidR="00622418" w:rsidRPr="00622418">
        <w:rPr>
          <w:lang w:val="en-GB"/>
        </w:rPr>
        <w:t>(</w:t>
      </w:r>
      <w:r w:rsidR="003F5C9C" w:rsidRPr="006E5D47">
        <w:rPr>
          <w:lang w:val="en-GB"/>
        </w:rPr>
        <w:t>differentiative conditions</w:t>
      </w:r>
      <w:r w:rsidR="00622418" w:rsidRPr="00622418">
        <w:rPr>
          <w:lang w:val="en-GB"/>
        </w:rPr>
        <w:t>)</w:t>
      </w:r>
      <w:r w:rsidR="003F5C9C" w:rsidRPr="006E5D47">
        <w:rPr>
          <w:lang w:val="en-GB"/>
        </w:rPr>
        <w:t>.</w:t>
      </w:r>
    </w:p>
    <w:p w14:paraId="6315936F" w14:textId="77777777" w:rsidR="0019643C" w:rsidRPr="006E5D47" w:rsidRDefault="0019643C" w:rsidP="0019643C">
      <w:pPr>
        <w:pStyle w:val="ListParagraph"/>
        <w:widowControl/>
        <w:ind w:left="0"/>
        <w:rPr>
          <w:lang w:val="en-GB"/>
        </w:rPr>
      </w:pPr>
    </w:p>
    <w:p w14:paraId="378E88E1" w14:textId="3627C39B" w:rsidR="009872B8" w:rsidRDefault="009872B8" w:rsidP="00221025">
      <w:pPr>
        <w:pStyle w:val="ListParagraph"/>
        <w:widowControl/>
        <w:numPr>
          <w:ilvl w:val="1"/>
          <w:numId w:val="1"/>
        </w:numPr>
        <w:rPr>
          <w:lang w:val="en-GB"/>
        </w:rPr>
      </w:pPr>
      <w:r w:rsidRPr="006E5D47">
        <w:rPr>
          <w:lang w:val="en-GB"/>
        </w:rPr>
        <w:t>After 24 h, replace the medium with fresh SFM devoid of growth factors.</w:t>
      </w:r>
    </w:p>
    <w:p w14:paraId="2E87E634" w14:textId="77777777" w:rsidR="0019643C" w:rsidRPr="006E5D47" w:rsidRDefault="0019643C" w:rsidP="0019643C">
      <w:pPr>
        <w:pStyle w:val="ListParagraph"/>
        <w:widowControl/>
        <w:ind w:left="0"/>
        <w:rPr>
          <w:lang w:val="en-GB"/>
        </w:rPr>
      </w:pPr>
    </w:p>
    <w:p w14:paraId="2FFCD088" w14:textId="3843BA8B" w:rsidR="005B0B35" w:rsidRDefault="00201D66" w:rsidP="00221025">
      <w:pPr>
        <w:pStyle w:val="ListParagraph"/>
        <w:widowControl/>
        <w:numPr>
          <w:ilvl w:val="1"/>
          <w:numId w:val="1"/>
        </w:numPr>
        <w:rPr>
          <w:lang w:val="en-GB"/>
        </w:rPr>
      </w:pPr>
      <w:r w:rsidRPr="006E5D47">
        <w:rPr>
          <w:lang w:val="en-GB"/>
        </w:rPr>
        <w:t>Differentiate for</w:t>
      </w:r>
      <w:r w:rsidR="003F5C9C" w:rsidRPr="006E5D47">
        <w:rPr>
          <w:lang w:val="en-GB"/>
        </w:rPr>
        <w:t xml:space="preserve"> different time</w:t>
      </w:r>
      <w:r w:rsidR="00687E85">
        <w:rPr>
          <w:lang w:val="en-GB"/>
        </w:rPr>
        <w:t xml:space="preserve"> </w:t>
      </w:r>
      <w:r w:rsidR="003F5C9C" w:rsidRPr="006E5D47">
        <w:rPr>
          <w:lang w:val="en-GB"/>
        </w:rPr>
        <w:t xml:space="preserve">points </w:t>
      </w:r>
      <w:r w:rsidR="00622418" w:rsidRPr="00622418">
        <w:rPr>
          <w:lang w:val="en-GB"/>
        </w:rPr>
        <w:t>(</w:t>
      </w:r>
      <w:r w:rsidR="003F5C9C" w:rsidRPr="006E5D47">
        <w:rPr>
          <w:lang w:val="en-GB"/>
        </w:rPr>
        <w:t>e</w:t>
      </w:r>
      <w:r w:rsidR="0019643C">
        <w:rPr>
          <w:lang w:val="en-GB"/>
        </w:rPr>
        <w:t>.</w:t>
      </w:r>
      <w:r w:rsidR="003F5C9C" w:rsidRPr="006E5D47">
        <w:rPr>
          <w:lang w:val="en-GB"/>
        </w:rPr>
        <w:t>g.</w:t>
      </w:r>
      <w:r w:rsidR="0019643C">
        <w:rPr>
          <w:lang w:val="en-GB"/>
        </w:rPr>
        <w:t>,</w:t>
      </w:r>
      <w:r w:rsidR="003F5C9C" w:rsidRPr="006E5D47">
        <w:rPr>
          <w:lang w:val="en-GB"/>
        </w:rPr>
        <w:t xml:space="preserve"> 2 and 7 days </w:t>
      </w:r>
      <w:r w:rsidR="003F5C9C" w:rsidRPr="0019643C">
        <w:rPr>
          <w:lang w:val="en-GB"/>
        </w:rPr>
        <w:t>in vitro</w:t>
      </w:r>
      <w:r w:rsidR="003F5C9C" w:rsidRPr="006E5D47">
        <w:rPr>
          <w:lang w:val="en-GB"/>
        </w:rPr>
        <w:t>, DIV2 and DIV7, respectively</w:t>
      </w:r>
      <w:r w:rsidR="00622418" w:rsidRPr="00622418">
        <w:rPr>
          <w:lang w:val="en-GB"/>
        </w:rPr>
        <w:t>)</w:t>
      </w:r>
      <w:r w:rsidR="005079C8" w:rsidRPr="006E5D47">
        <w:rPr>
          <w:lang w:val="en-GB"/>
        </w:rPr>
        <w:t xml:space="preserve"> </w:t>
      </w:r>
      <w:r w:rsidRPr="006E5D47">
        <w:rPr>
          <w:lang w:val="en-GB"/>
        </w:rPr>
        <w:t>with 5% CO</w:t>
      </w:r>
      <w:r w:rsidRPr="006E5D47">
        <w:rPr>
          <w:vertAlign w:val="subscript"/>
          <w:lang w:val="en-GB"/>
        </w:rPr>
        <w:t>2</w:t>
      </w:r>
      <w:r w:rsidRPr="006E5D47">
        <w:rPr>
          <w:lang w:val="en-GB"/>
        </w:rPr>
        <w:t xml:space="preserve"> and 95% atmospheric air at 37</w:t>
      </w:r>
      <w:r w:rsidR="00742346" w:rsidRPr="006E5D47">
        <w:rPr>
          <w:lang w:val="en-GB"/>
        </w:rPr>
        <w:t xml:space="preserve"> </w:t>
      </w:r>
      <w:r w:rsidRPr="006E5D47">
        <w:rPr>
          <w:lang w:val="en-GB"/>
        </w:rPr>
        <w:t xml:space="preserve">°C. </w:t>
      </w:r>
    </w:p>
    <w:p w14:paraId="4E7478FA" w14:textId="77777777" w:rsidR="0019643C" w:rsidRPr="006E5D47" w:rsidRDefault="0019643C" w:rsidP="0019643C">
      <w:pPr>
        <w:pStyle w:val="ListParagraph"/>
        <w:widowControl/>
        <w:ind w:left="0"/>
        <w:rPr>
          <w:lang w:val="en-GB"/>
        </w:rPr>
      </w:pPr>
    </w:p>
    <w:p w14:paraId="0A0112F5" w14:textId="4F18530E" w:rsidR="00D313B2" w:rsidRPr="006E5D47" w:rsidRDefault="0019643C" w:rsidP="00221025">
      <w:pPr>
        <w:widowControl/>
        <w:rPr>
          <w:lang w:val="en-GB"/>
        </w:rPr>
      </w:pPr>
      <w:r>
        <w:rPr>
          <w:lang w:val="en-GB"/>
        </w:rPr>
        <w:t xml:space="preserve">NOTE: </w:t>
      </w:r>
      <w:r w:rsidR="003F5C9C" w:rsidRPr="006E5D47">
        <w:rPr>
          <w:lang w:val="en-GB"/>
        </w:rPr>
        <w:t>Cell survival, proliferation and differentiation can be analysed using d</w:t>
      </w:r>
      <w:r w:rsidR="009872B8" w:rsidRPr="006E5D47">
        <w:rPr>
          <w:lang w:val="en-GB"/>
        </w:rPr>
        <w:t>ifferent cell assays</w:t>
      </w:r>
      <w:r w:rsidR="00201D66" w:rsidRPr="006E5D47">
        <w:rPr>
          <w:lang w:val="en-GB"/>
        </w:rPr>
        <w:t>.</w:t>
      </w:r>
    </w:p>
    <w:p w14:paraId="02621635" w14:textId="77777777" w:rsidR="00D313B2" w:rsidRPr="006E5D47" w:rsidRDefault="00D313B2" w:rsidP="00221025">
      <w:pPr>
        <w:widowControl/>
        <w:rPr>
          <w:lang w:val="en-GB"/>
        </w:rPr>
      </w:pPr>
    </w:p>
    <w:p w14:paraId="580A19D7" w14:textId="7275F891" w:rsidR="00D313B2" w:rsidRPr="006E5D47" w:rsidRDefault="00DF4B95" w:rsidP="00221025">
      <w:pPr>
        <w:pStyle w:val="ListParagraph"/>
        <w:widowControl/>
        <w:numPr>
          <w:ilvl w:val="0"/>
          <w:numId w:val="1"/>
        </w:numPr>
        <w:autoSpaceDE/>
        <w:autoSpaceDN/>
        <w:adjustRightInd/>
        <w:jc w:val="left"/>
        <w:rPr>
          <w:b/>
          <w:bCs/>
        </w:rPr>
      </w:pPr>
      <w:r w:rsidRPr="006E5D47">
        <w:rPr>
          <w:b/>
          <w:bCs/>
        </w:rPr>
        <w:t>Cell</w:t>
      </w:r>
      <w:r w:rsidR="008B0D0C" w:rsidRPr="006E5D47">
        <w:rPr>
          <w:b/>
          <w:bCs/>
        </w:rPr>
        <w:t xml:space="preserve"> </w:t>
      </w:r>
      <w:r w:rsidR="005C46AD" w:rsidRPr="006E5D47">
        <w:rPr>
          <w:b/>
          <w:bCs/>
        </w:rPr>
        <w:t>biology assays</w:t>
      </w:r>
    </w:p>
    <w:p w14:paraId="78A4B7F6" w14:textId="77777777" w:rsidR="00A65E40" w:rsidRDefault="00A65E40" w:rsidP="00A65E40">
      <w:pPr>
        <w:pStyle w:val="ListParagraph"/>
        <w:widowControl/>
        <w:autoSpaceDE/>
        <w:autoSpaceDN/>
        <w:adjustRightInd/>
        <w:ind w:left="0"/>
        <w:jc w:val="left"/>
        <w:rPr>
          <w:b/>
          <w:bCs/>
        </w:rPr>
      </w:pPr>
    </w:p>
    <w:p w14:paraId="1B352DC8" w14:textId="7BD19F48" w:rsidR="00D313B2" w:rsidRPr="00A65E40" w:rsidRDefault="00D313B2" w:rsidP="00221025">
      <w:pPr>
        <w:pStyle w:val="ListParagraph"/>
        <w:widowControl/>
        <w:numPr>
          <w:ilvl w:val="1"/>
          <w:numId w:val="1"/>
        </w:numPr>
        <w:autoSpaceDE/>
        <w:autoSpaceDN/>
        <w:adjustRightInd/>
        <w:jc w:val="left"/>
        <w:rPr>
          <w:bCs/>
        </w:rPr>
      </w:pPr>
      <w:r w:rsidRPr="00A65E40">
        <w:rPr>
          <w:bCs/>
        </w:rPr>
        <w:t xml:space="preserve">Cell </w:t>
      </w:r>
      <w:r w:rsidR="005533FE">
        <w:rPr>
          <w:bCs/>
        </w:rPr>
        <w:t>s</w:t>
      </w:r>
      <w:r w:rsidR="00DF4B95" w:rsidRPr="00A65E40">
        <w:rPr>
          <w:bCs/>
        </w:rPr>
        <w:t xml:space="preserve">urvival </w:t>
      </w:r>
      <w:r w:rsidR="005533FE">
        <w:rPr>
          <w:bCs/>
        </w:rPr>
        <w:t>a</w:t>
      </w:r>
      <w:r w:rsidR="00DF4B95" w:rsidRPr="00A65E40">
        <w:rPr>
          <w:bCs/>
        </w:rPr>
        <w:t>ssay</w:t>
      </w:r>
    </w:p>
    <w:p w14:paraId="4668DE12" w14:textId="77777777" w:rsidR="00A65E40" w:rsidRPr="00A65E40" w:rsidRDefault="00A65E40" w:rsidP="00A65E40">
      <w:pPr>
        <w:pStyle w:val="ListParagraph"/>
        <w:widowControl/>
        <w:autoSpaceDE/>
        <w:autoSpaceDN/>
        <w:adjustRightInd/>
        <w:ind w:left="0"/>
        <w:jc w:val="left"/>
        <w:rPr>
          <w:b/>
          <w:bCs/>
        </w:rPr>
      </w:pPr>
    </w:p>
    <w:p w14:paraId="224BD8D3" w14:textId="0B7E199E" w:rsidR="00395B1D" w:rsidRPr="00A65E40" w:rsidRDefault="00DF4B95" w:rsidP="00221025">
      <w:pPr>
        <w:pStyle w:val="ListParagraph"/>
        <w:widowControl/>
        <w:numPr>
          <w:ilvl w:val="2"/>
          <w:numId w:val="1"/>
        </w:numPr>
        <w:autoSpaceDE/>
        <w:autoSpaceDN/>
        <w:adjustRightInd/>
        <w:jc w:val="left"/>
        <w:rPr>
          <w:b/>
          <w:bCs/>
        </w:rPr>
      </w:pPr>
      <w:r w:rsidRPr="006E5D47">
        <w:rPr>
          <w:lang w:val="en-GB" w:eastAsia="en-GB"/>
        </w:rPr>
        <w:t>Expose plated neuro</w:t>
      </w:r>
      <w:r w:rsidR="00D313B2" w:rsidRPr="006E5D47">
        <w:rPr>
          <w:lang w:val="en-GB" w:eastAsia="en-GB"/>
        </w:rPr>
        <w:t>s</w:t>
      </w:r>
      <w:r w:rsidRPr="006E5D47">
        <w:rPr>
          <w:lang w:val="en-GB" w:eastAsia="en-GB"/>
        </w:rPr>
        <w:t>pheres to 3</w:t>
      </w:r>
      <w:r w:rsidR="00A501D8" w:rsidRPr="006E5D47">
        <w:rPr>
          <w:lang w:val="en-GB" w:eastAsia="en-GB"/>
        </w:rPr>
        <w:t xml:space="preserve"> </w:t>
      </w:r>
      <w:r w:rsidRPr="006E5D47">
        <w:rPr>
          <w:lang w:val="en-GB" w:eastAsia="en-GB"/>
        </w:rPr>
        <w:t xml:space="preserve">μg/mL propidium iodide </w:t>
      </w:r>
      <w:r w:rsidR="00622418" w:rsidRPr="00622418">
        <w:rPr>
          <w:lang w:val="en-GB" w:eastAsia="en-GB"/>
        </w:rPr>
        <w:t>(</w:t>
      </w:r>
      <w:r w:rsidRPr="006E5D47">
        <w:rPr>
          <w:lang w:val="en-GB" w:eastAsia="en-GB"/>
        </w:rPr>
        <w:t>PI</w:t>
      </w:r>
      <w:r w:rsidR="00622418" w:rsidRPr="00622418">
        <w:rPr>
          <w:lang w:val="en-GB" w:eastAsia="en-GB"/>
        </w:rPr>
        <w:t>)</w:t>
      </w:r>
      <w:r w:rsidRPr="006E5D47">
        <w:rPr>
          <w:lang w:val="en-GB" w:eastAsia="en-GB"/>
        </w:rPr>
        <w:t xml:space="preserve"> for 30 min before cell fixation</w:t>
      </w:r>
      <w:r w:rsidR="00684DA3" w:rsidRPr="006E5D47">
        <w:rPr>
          <w:lang w:val="en-GB" w:eastAsia="en-GB"/>
        </w:rPr>
        <w:t xml:space="preserve"> in the incubator at 37 °C</w:t>
      </w:r>
      <w:r w:rsidRPr="006E5D47">
        <w:rPr>
          <w:lang w:val="en-GB" w:eastAsia="en-GB"/>
        </w:rPr>
        <w:t>.</w:t>
      </w:r>
    </w:p>
    <w:p w14:paraId="1298D085" w14:textId="77777777" w:rsidR="00A65E40" w:rsidRPr="006E5D47" w:rsidRDefault="00A65E40" w:rsidP="00A65E40">
      <w:pPr>
        <w:pStyle w:val="ListParagraph"/>
        <w:widowControl/>
        <w:autoSpaceDE/>
        <w:autoSpaceDN/>
        <w:adjustRightInd/>
        <w:ind w:left="0"/>
        <w:jc w:val="left"/>
        <w:rPr>
          <w:b/>
          <w:bCs/>
        </w:rPr>
      </w:pPr>
    </w:p>
    <w:p w14:paraId="0C03F958" w14:textId="476E5165" w:rsidR="002E3B3E" w:rsidRPr="00E115A5" w:rsidRDefault="00DF4B95" w:rsidP="00221025">
      <w:pPr>
        <w:pStyle w:val="NoSpacing"/>
        <w:jc w:val="both"/>
        <w:rPr>
          <w:rFonts w:ascii="Calibri" w:hAnsi="Calibri" w:cs="Calibri"/>
          <w:lang w:val="en-GB" w:eastAsia="en-GB"/>
        </w:rPr>
      </w:pPr>
      <w:r w:rsidRPr="00E115A5">
        <w:rPr>
          <w:rFonts w:ascii="Calibri" w:hAnsi="Calibri" w:cs="Calibri"/>
          <w:bCs/>
          <w:lang w:val="en-GB" w:eastAsia="en-GB"/>
        </w:rPr>
        <w:t>N</w:t>
      </w:r>
      <w:r w:rsidR="005C46AD" w:rsidRPr="00E115A5">
        <w:rPr>
          <w:rFonts w:ascii="Calibri" w:hAnsi="Calibri" w:cs="Calibri"/>
          <w:bCs/>
          <w:lang w:val="en-GB" w:eastAsia="en-GB"/>
        </w:rPr>
        <w:t>OTE</w:t>
      </w:r>
      <w:r w:rsidRPr="00E115A5">
        <w:rPr>
          <w:rFonts w:ascii="Calibri" w:hAnsi="Calibri" w:cs="Calibri"/>
          <w:bCs/>
          <w:lang w:val="en-GB" w:eastAsia="en-GB"/>
        </w:rPr>
        <w:t xml:space="preserve">: </w:t>
      </w:r>
      <w:r w:rsidRPr="00E115A5">
        <w:rPr>
          <w:rFonts w:ascii="Calibri" w:hAnsi="Calibri" w:cs="Calibri"/>
          <w:lang w:val="en-GB" w:eastAsia="en-GB"/>
        </w:rPr>
        <w:t xml:space="preserve">PI is an autofluorescent agent </w:t>
      </w:r>
      <w:r w:rsidR="00687E85">
        <w:rPr>
          <w:rFonts w:ascii="Calibri" w:hAnsi="Calibri" w:cs="Calibri"/>
          <w:lang w:val="en-GB" w:eastAsia="en-GB"/>
        </w:rPr>
        <w:t xml:space="preserve">that is </w:t>
      </w:r>
      <w:r w:rsidRPr="00E115A5">
        <w:rPr>
          <w:rFonts w:ascii="Calibri" w:hAnsi="Calibri" w:cs="Calibri"/>
          <w:lang w:val="en-GB" w:eastAsia="en-GB"/>
        </w:rPr>
        <w:t>only able to enter cells with compromised membrane integrity</w:t>
      </w:r>
      <w:r w:rsidRPr="00E115A5">
        <w:rPr>
          <w:rFonts w:ascii="Calibri" w:hAnsi="Calibri" w:cs="Calibri"/>
          <w:highlight w:val="yellow"/>
          <w:lang w:val="en-GB" w:eastAsia="en-GB"/>
        </w:rPr>
        <w:fldChar w:fldCharType="begin" w:fldLock="1"/>
      </w:r>
      <w:r w:rsidR="005531F7" w:rsidRPr="00E115A5">
        <w:rPr>
          <w:rFonts w:ascii="Calibri" w:hAnsi="Calibri" w:cs="Calibri"/>
          <w:highlight w:val="yellow"/>
          <w:lang w:val="en-GB" w:eastAsia="en-GB"/>
        </w:rPr>
        <w:instrText xml:space="preserve"> ADDIN ZOTERO_ITEM CSL_CITATION {"citationID":"ci48Vu53","properties":{"formattedCitation":"\\super 8\\nosupersub{}","plainCitation":"8","noteIndex":0},"citationItems":[{"id":"bIyZ5QM6/B9v5OjXR","uris":["http://www.mendeley.com/documents/?uuid=61203875-0cf1-4d8f-ad22-5c5f92689cb8"],"uri":["http://www.mendeley.com/documents/?uuid=61203875-0cf1-4d8f-ad22-5c5f92689cb8"],"itemData":{"DOI":"10.1038/nprot.2006.238","ISSN":"1754-2189","abstract":"Since its introduction, the propidium iodide (PI) flow cytometric assay has been widely used for the evaluation of apoptosis in different experimental models. It is based on the principle that apoptotic cells, among other typical features, are characterized by DNA fragmentation and, consequently, loss of nuclear DNA content. Use of a fluorochrome, such as PI, that is capable of binding and labeling DNA makes it possible to obtain a rapid (the protocol can be completed in about 2 h) and precise evaluation of cellular DNA content by flow cytometric analysis, and subsequent identification of hypodiploid cells. The original protocol enhanced the capacity for a rapid, quantitative measure of cell apoptosis. For this reason, since its publication, the PI assay has been widely used, as demonstrated by the large number of citations of the original paper and/or the continuous use of the method in many laboratories.","author":[{"dropping-particle":"","family":"Riccardi","given":"Carlo","non-dropping-particle":"","parse-names":false,"suffix":""},{"dropping-particle":"","family":"Nicoletti","given":"Ildo","non-dropping-particle":"","parse-names":false,"suffix":""}],"container-title":"Nature Protocols","id":"ITEM-1","issue":"3","issued":{"date-parts":[["2006","8"]]},"page":"1458-1461","publisher":"Nature Publishing Group","title":"Analysis of apoptosis by propidium iodide staining and flow cytometry","type":"article-journal","volume":"1"}}],"schema":"https://github.com/citation-style-language/schema/raw/master/csl-citation.json"} </w:instrText>
      </w:r>
      <w:r w:rsidRPr="00E115A5">
        <w:rPr>
          <w:rFonts w:ascii="Calibri" w:hAnsi="Calibri" w:cs="Calibri"/>
          <w:highlight w:val="yellow"/>
          <w:lang w:val="en-GB" w:eastAsia="en-GB"/>
        </w:rPr>
        <w:fldChar w:fldCharType="separate"/>
      </w:r>
      <w:r w:rsidR="005531F7" w:rsidRPr="00E115A5">
        <w:rPr>
          <w:rFonts w:ascii="Calibri" w:hAnsi="Calibri" w:cs="Calibri"/>
          <w:vertAlign w:val="superscript"/>
          <w:lang w:val="en-GB"/>
        </w:rPr>
        <w:t>8</w:t>
      </w:r>
      <w:r w:rsidRPr="00E115A5">
        <w:rPr>
          <w:rFonts w:ascii="Calibri" w:hAnsi="Calibri" w:cs="Calibri"/>
          <w:highlight w:val="yellow"/>
          <w:lang w:val="en-GB" w:eastAsia="en-GB"/>
        </w:rPr>
        <w:fldChar w:fldCharType="end"/>
      </w:r>
      <w:r w:rsidR="00A10C40" w:rsidRPr="00E115A5">
        <w:rPr>
          <w:rFonts w:ascii="Calibri" w:hAnsi="Calibri" w:cs="Calibri"/>
          <w:lang w:val="en-GB" w:eastAsia="en-GB"/>
        </w:rPr>
        <w:t>.</w:t>
      </w:r>
      <w:r w:rsidR="005C46AD" w:rsidRPr="00E115A5">
        <w:rPr>
          <w:rFonts w:ascii="Calibri" w:hAnsi="Calibri" w:cs="Calibri"/>
          <w:lang w:val="en-GB" w:eastAsia="en-GB"/>
        </w:rPr>
        <w:t xml:space="preserve"> </w:t>
      </w:r>
      <w:r w:rsidR="002E3B3E" w:rsidRPr="00E115A5">
        <w:rPr>
          <w:rFonts w:ascii="Calibri" w:hAnsi="Calibri" w:cs="Calibri"/>
          <w:lang w:val="en-GB" w:eastAsia="en-GB"/>
        </w:rPr>
        <w:t xml:space="preserve">Other methods to analyse cell survival can be used such as </w:t>
      </w:r>
      <w:r w:rsidR="00687E85">
        <w:rPr>
          <w:rFonts w:ascii="Calibri" w:hAnsi="Calibri" w:cs="Calibri"/>
          <w:lang w:val="en-GB" w:eastAsia="en-GB"/>
        </w:rPr>
        <w:t>c</w:t>
      </w:r>
      <w:r w:rsidR="002E3B3E" w:rsidRPr="00E115A5">
        <w:rPr>
          <w:rFonts w:ascii="Calibri" w:hAnsi="Calibri" w:cs="Calibri"/>
          <w:lang w:val="en-GB" w:eastAsia="en-GB"/>
        </w:rPr>
        <w:t xml:space="preserve">aspase 3 staining or the terminal deoxynucleotidyl transferase dUTP nick-end labeling </w:t>
      </w:r>
      <w:r w:rsidR="00622418" w:rsidRPr="00622418">
        <w:rPr>
          <w:rFonts w:ascii="Calibri" w:hAnsi="Calibri" w:cs="Calibri"/>
          <w:lang w:val="en-GB" w:eastAsia="en-GB"/>
        </w:rPr>
        <w:t>(</w:t>
      </w:r>
      <w:r w:rsidR="002E3B3E" w:rsidRPr="00E115A5">
        <w:rPr>
          <w:rFonts w:ascii="Calibri" w:hAnsi="Calibri" w:cs="Calibri"/>
          <w:lang w:val="en-GB" w:eastAsia="en-GB"/>
        </w:rPr>
        <w:t>TUNEL</w:t>
      </w:r>
      <w:r w:rsidR="00622418" w:rsidRPr="00622418">
        <w:rPr>
          <w:rFonts w:ascii="Calibri" w:hAnsi="Calibri" w:cs="Calibri"/>
          <w:lang w:val="en-GB" w:eastAsia="en-GB"/>
        </w:rPr>
        <w:t>)</w:t>
      </w:r>
      <w:r w:rsidR="002E3B3E" w:rsidRPr="00E115A5">
        <w:rPr>
          <w:rFonts w:ascii="Calibri" w:hAnsi="Calibri" w:cs="Calibri"/>
          <w:lang w:val="en-GB" w:eastAsia="en-GB"/>
        </w:rPr>
        <w:t xml:space="preserve"> assay.</w:t>
      </w:r>
    </w:p>
    <w:p w14:paraId="48A8EEB3" w14:textId="55AAA30F" w:rsidR="00F3466B" w:rsidRPr="006E5D47" w:rsidRDefault="00F3466B" w:rsidP="00221025">
      <w:pPr>
        <w:pStyle w:val="NoSpacing"/>
        <w:jc w:val="both"/>
        <w:rPr>
          <w:rFonts w:ascii="Calibri" w:hAnsi="Calibri" w:cs="Calibri"/>
          <w:lang w:val="en-GB" w:eastAsia="en-GB"/>
        </w:rPr>
      </w:pPr>
    </w:p>
    <w:p w14:paraId="1D65EBA3" w14:textId="4FCAAF7B" w:rsidR="00D313B2" w:rsidRPr="005533FE" w:rsidRDefault="00F3466B" w:rsidP="00221025">
      <w:pPr>
        <w:pStyle w:val="ListParagraph"/>
        <w:widowControl/>
        <w:numPr>
          <w:ilvl w:val="1"/>
          <w:numId w:val="1"/>
        </w:numPr>
        <w:tabs>
          <w:tab w:val="left" w:pos="1418"/>
        </w:tabs>
        <w:autoSpaceDE/>
        <w:autoSpaceDN/>
        <w:adjustRightInd/>
        <w:rPr>
          <w:bCs/>
        </w:rPr>
      </w:pPr>
      <w:r w:rsidRPr="005533FE">
        <w:rPr>
          <w:bCs/>
        </w:rPr>
        <w:t xml:space="preserve">Cell </w:t>
      </w:r>
      <w:r w:rsidR="005533FE" w:rsidRPr="005533FE">
        <w:rPr>
          <w:bCs/>
        </w:rPr>
        <w:t>proliferation assay</w:t>
      </w:r>
    </w:p>
    <w:p w14:paraId="0B3C074C" w14:textId="77777777" w:rsidR="005533FE" w:rsidRPr="005533FE" w:rsidRDefault="005533FE" w:rsidP="005533FE">
      <w:pPr>
        <w:pStyle w:val="ListParagraph"/>
        <w:widowControl/>
        <w:autoSpaceDE/>
        <w:autoSpaceDN/>
        <w:adjustRightInd/>
        <w:ind w:left="0"/>
        <w:rPr>
          <w:b/>
          <w:bCs/>
        </w:rPr>
      </w:pPr>
    </w:p>
    <w:p w14:paraId="18D3B3C9" w14:textId="0A88EE45" w:rsidR="008848C7" w:rsidRDefault="00F3466B" w:rsidP="008848C7">
      <w:pPr>
        <w:pStyle w:val="ListParagraph"/>
        <w:widowControl/>
        <w:numPr>
          <w:ilvl w:val="2"/>
          <w:numId w:val="1"/>
        </w:numPr>
        <w:autoSpaceDE/>
        <w:autoSpaceDN/>
        <w:adjustRightInd/>
        <w:rPr>
          <w:b/>
          <w:bCs/>
        </w:rPr>
      </w:pPr>
      <w:r w:rsidRPr="006E5D47">
        <w:rPr>
          <w:lang w:val="en-GB" w:eastAsia="en-GB"/>
        </w:rPr>
        <w:t>Expose plated neuro</w:t>
      </w:r>
      <w:r w:rsidR="00AE380A" w:rsidRPr="006E5D47">
        <w:rPr>
          <w:lang w:val="en-GB" w:eastAsia="en-GB"/>
        </w:rPr>
        <w:t>s</w:t>
      </w:r>
      <w:r w:rsidRPr="006E5D47">
        <w:rPr>
          <w:lang w:val="en-GB" w:eastAsia="en-GB"/>
        </w:rPr>
        <w:t>pheres to 10 μM 5-bromo-2</w:t>
      </w:r>
      <w:r w:rsidR="0017503A">
        <w:rPr>
          <w:lang w:val="en-GB" w:eastAsia="en-GB"/>
        </w:rPr>
        <w:t>’</w:t>
      </w:r>
      <w:r w:rsidRPr="006E5D47">
        <w:rPr>
          <w:lang w:val="en-GB" w:eastAsia="en-GB"/>
        </w:rPr>
        <w:t xml:space="preserve">-deoxyuridine </w:t>
      </w:r>
      <w:r w:rsidR="00622418" w:rsidRPr="00622418">
        <w:rPr>
          <w:lang w:val="en-GB" w:eastAsia="en-GB"/>
        </w:rPr>
        <w:t>(</w:t>
      </w:r>
      <w:r w:rsidRPr="006E5D47">
        <w:rPr>
          <w:lang w:val="en-GB" w:eastAsia="en-GB"/>
        </w:rPr>
        <w:t>BrdU</w:t>
      </w:r>
      <w:r w:rsidR="00622418" w:rsidRPr="00622418">
        <w:rPr>
          <w:lang w:val="en-GB" w:eastAsia="en-GB"/>
        </w:rPr>
        <w:t>)</w:t>
      </w:r>
      <w:r w:rsidRPr="006E5D47">
        <w:rPr>
          <w:lang w:val="en-GB" w:eastAsia="en-GB"/>
        </w:rPr>
        <w:t xml:space="preserve"> for 4 h before fixation</w:t>
      </w:r>
      <w:r w:rsidR="00684DA3" w:rsidRPr="006E5D47">
        <w:rPr>
          <w:lang w:val="en-GB" w:eastAsia="en-GB"/>
        </w:rPr>
        <w:t xml:space="preserve"> in the incubator at 37 °C</w:t>
      </w:r>
      <w:r w:rsidRPr="006E5D47">
        <w:rPr>
          <w:lang w:val="en-GB" w:eastAsia="en-GB"/>
        </w:rPr>
        <w:t>.</w:t>
      </w:r>
    </w:p>
    <w:p w14:paraId="586893C3" w14:textId="77777777" w:rsidR="008848C7" w:rsidRPr="008848C7" w:rsidRDefault="008848C7" w:rsidP="008848C7">
      <w:pPr>
        <w:pStyle w:val="ListParagraph"/>
        <w:widowControl/>
        <w:autoSpaceDE/>
        <w:autoSpaceDN/>
        <w:adjustRightInd/>
        <w:ind w:left="0"/>
        <w:rPr>
          <w:b/>
          <w:bCs/>
        </w:rPr>
      </w:pPr>
    </w:p>
    <w:p w14:paraId="6A677A6A" w14:textId="483AF9C2" w:rsidR="00F3466B" w:rsidRPr="006E5D47" w:rsidRDefault="00D1078A" w:rsidP="00221025">
      <w:pPr>
        <w:pStyle w:val="NoSpacing"/>
        <w:jc w:val="both"/>
        <w:rPr>
          <w:rFonts w:ascii="Calibri" w:hAnsi="Calibri" w:cs="Calibri"/>
          <w:lang w:val="en-GB" w:eastAsia="en-GB"/>
        </w:rPr>
      </w:pPr>
      <w:r w:rsidRPr="00D1078A">
        <w:rPr>
          <w:rFonts w:ascii="Calibri" w:hAnsi="Calibri" w:cs="Calibri"/>
          <w:bCs/>
          <w:lang w:val="en-GB" w:eastAsia="en-GB"/>
        </w:rPr>
        <w:t xml:space="preserve">NOTE: </w:t>
      </w:r>
      <w:r w:rsidR="00F3466B" w:rsidRPr="006E5D47">
        <w:rPr>
          <w:rFonts w:ascii="Calibri" w:hAnsi="Calibri" w:cs="Calibri"/>
          <w:lang w:val="en-GB" w:eastAsia="en-GB"/>
        </w:rPr>
        <w:t>BrdU is a synthetic thymidine analogue that can be incorporated during DNA synthesis in proliferating cells</w:t>
      </w:r>
      <w:r w:rsidR="00F3466B" w:rsidRPr="006E5D47">
        <w:rPr>
          <w:rFonts w:ascii="Calibri" w:hAnsi="Calibri" w:cs="Calibri"/>
          <w:lang w:val="en-GB" w:eastAsia="en-GB"/>
        </w:rPr>
        <w:fldChar w:fldCharType="begin" w:fldLock="1"/>
      </w:r>
      <w:r w:rsidR="005531F7" w:rsidRPr="006E5D47">
        <w:rPr>
          <w:rFonts w:ascii="Calibri" w:hAnsi="Calibri" w:cs="Calibri"/>
          <w:lang w:val="en-GB" w:eastAsia="en-GB"/>
        </w:rPr>
        <w:instrText xml:space="preserve"> ADDIN ZOTERO_ITEM CSL_CITATION {"citationID":"799nh6JN","properties":{"formattedCitation":"\\super 9\\nosupersub{}","plainCitation":"9","noteIndex":0},"citationItems":[{"id":"bIyZ5QM6/NKdVTTuK","uris":["http://www.mendeley.com/documents/?uuid=201ce487-7f01-34f1-9050-217003f71160"],"uri":["http://www.mendeley.com/documents/?uuid=201ce487-7f01-34f1-9050-217003f71160"],"itemData":{"DOI":"10.1007/BF01190834","ISSN":"0300-4864","author":[{"dropping-particle":"","family":"Nowakowski","given":"R. S.","non-dropping-particle":"","parse-names":false,"suffix":""},{"dropping-particle":"","family":"Lewin","given":"S. B.","non-dropping-particle":"","parse-names":false,"suffix":""},{"dropping-particle":"","family":"Miller","given":"M. W.","non-dropping-particle":"","parse-names":false,"suffix":""}],"container-title":"Journal of Neurocytology","id":"ITEM-1","issue":"3","issued":{"date-parts":[["1989","6"]]},"page":"311-318","publisher":"Kluwer Academic Publishers","title":"Bromodeoxyuridine immunohistochemical determination of the lengths of the cell cycle and the DNA-synthetic phase for an anatomically defined population","type":"article-journal","volume":"18"}}],"schema":"https://github.com/citation-style-language/schema/raw/master/csl-citation.json"} </w:instrText>
      </w:r>
      <w:r w:rsidR="00F3466B" w:rsidRPr="006E5D47">
        <w:rPr>
          <w:rFonts w:ascii="Calibri" w:hAnsi="Calibri" w:cs="Calibri"/>
          <w:lang w:val="en-GB" w:eastAsia="en-GB"/>
        </w:rPr>
        <w:fldChar w:fldCharType="separate"/>
      </w:r>
      <w:r w:rsidR="005531F7" w:rsidRPr="006E5D47">
        <w:rPr>
          <w:rFonts w:ascii="Calibri" w:hAnsi="Calibri" w:cs="Calibri"/>
          <w:vertAlign w:val="superscript"/>
          <w:lang w:val="en-GB"/>
        </w:rPr>
        <w:t>9</w:t>
      </w:r>
      <w:r w:rsidR="00F3466B" w:rsidRPr="006E5D47">
        <w:rPr>
          <w:rFonts w:ascii="Calibri" w:hAnsi="Calibri" w:cs="Calibri"/>
          <w:lang w:val="en-GB" w:eastAsia="en-GB"/>
        </w:rPr>
        <w:fldChar w:fldCharType="end"/>
      </w:r>
      <w:r w:rsidR="00F3466B" w:rsidRPr="006E5D47">
        <w:rPr>
          <w:rFonts w:ascii="Calibri" w:hAnsi="Calibri" w:cs="Calibri"/>
          <w:lang w:val="en-GB" w:eastAsia="en-GB"/>
        </w:rPr>
        <w:t>.</w:t>
      </w:r>
    </w:p>
    <w:p w14:paraId="0DCA98AF" w14:textId="77777777" w:rsidR="00201D66" w:rsidRPr="006E5D47" w:rsidRDefault="00201D66" w:rsidP="00221025">
      <w:pPr>
        <w:pStyle w:val="ListParagraph"/>
        <w:widowControl/>
        <w:autoSpaceDE/>
        <w:autoSpaceDN/>
        <w:adjustRightInd/>
        <w:ind w:left="0"/>
        <w:rPr>
          <w:b/>
          <w:bCs/>
        </w:rPr>
      </w:pPr>
    </w:p>
    <w:p w14:paraId="578D805B" w14:textId="2258A87D" w:rsidR="00D313B2" w:rsidRPr="00B25B01" w:rsidRDefault="00201D66" w:rsidP="00221025">
      <w:pPr>
        <w:pStyle w:val="ListParagraph"/>
        <w:widowControl/>
        <w:numPr>
          <w:ilvl w:val="1"/>
          <w:numId w:val="1"/>
        </w:numPr>
        <w:tabs>
          <w:tab w:val="left" w:pos="851"/>
        </w:tabs>
        <w:autoSpaceDE/>
        <w:autoSpaceDN/>
        <w:adjustRightInd/>
        <w:rPr>
          <w:bCs/>
        </w:rPr>
      </w:pPr>
      <w:r w:rsidRPr="00B25B01">
        <w:rPr>
          <w:bCs/>
        </w:rPr>
        <w:t xml:space="preserve">Cell </w:t>
      </w:r>
      <w:r w:rsidR="00B25B01" w:rsidRPr="00B25B01">
        <w:rPr>
          <w:bCs/>
        </w:rPr>
        <w:t>differentiation assay</w:t>
      </w:r>
    </w:p>
    <w:p w14:paraId="3E448BF1" w14:textId="77777777" w:rsidR="00B25B01" w:rsidRPr="00B25B01" w:rsidRDefault="00B25B01" w:rsidP="00B25B01">
      <w:pPr>
        <w:pStyle w:val="ListParagraph"/>
        <w:widowControl/>
        <w:tabs>
          <w:tab w:val="left" w:pos="851"/>
        </w:tabs>
        <w:autoSpaceDE/>
        <w:autoSpaceDN/>
        <w:adjustRightInd/>
        <w:ind w:left="0"/>
        <w:rPr>
          <w:bCs/>
        </w:rPr>
      </w:pPr>
    </w:p>
    <w:p w14:paraId="5044072C" w14:textId="146D2AD4" w:rsidR="00D313B2" w:rsidRPr="00F548AD" w:rsidRDefault="00186E85" w:rsidP="00221025">
      <w:pPr>
        <w:pStyle w:val="ListParagraph"/>
        <w:widowControl/>
        <w:numPr>
          <w:ilvl w:val="2"/>
          <w:numId w:val="1"/>
        </w:numPr>
        <w:autoSpaceDE/>
        <w:autoSpaceDN/>
        <w:adjustRightInd/>
        <w:rPr>
          <w:b/>
          <w:bCs/>
        </w:rPr>
      </w:pPr>
      <w:r w:rsidRPr="006E5D47">
        <w:rPr>
          <w:lang w:eastAsia="en-GB"/>
        </w:rPr>
        <w:t>E</w:t>
      </w:r>
      <w:r w:rsidRPr="006E5D47">
        <w:rPr>
          <w:lang w:val="en-GB" w:eastAsia="en-GB"/>
        </w:rPr>
        <w:t>xpose 7</w:t>
      </w:r>
      <w:r w:rsidR="00687E85">
        <w:rPr>
          <w:lang w:val="en-GB" w:eastAsia="en-GB"/>
        </w:rPr>
        <w:t>-</w:t>
      </w:r>
      <w:r w:rsidRPr="006E5D47">
        <w:rPr>
          <w:lang w:val="en-GB" w:eastAsia="en-GB"/>
        </w:rPr>
        <w:t>day-old plated neurospheres to 10 μM BrdU in the first 24 h</w:t>
      </w:r>
      <w:r w:rsidR="000F3F3D" w:rsidRPr="006E5D47">
        <w:rPr>
          <w:lang w:val="en-GB" w:eastAsia="en-GB"/>
        </w:rPr>
        <w:t>, in the incubator at 37 °C</w:t>
      </w:r>
      <w:r w:rsidRPr="006E5D47">
        <w:rPr>
          <w:lang w:val="en-GB" w:eastAsia="en-GB"/>
        </w:rPr>
        <w:t>.</w:t>
      </w:r>
    </w:p>
    <w:p w14:paraId="7A089D04" w14:textId="77777777" w:rsidR="00F548AD" w:rsidRPr="006E5D47" w:rsidRDefault="00F548AD" w:rsidP="00F548AD">
      <w:pPr>
        <w:pStyle w:val="ListParagraph"/>
        <w:widowControl/>
        <w:autoSpaceDE/>
        <w:autoSpaceDN/>
        <w:adjustRightInd/>
        <w:ind w:left="0"/>
        <w:rPr>
          <w:b/>
          <w:bCs/>
        </w:rPr>
      </w:pPr>
    </w:p>
    <w:p w14:paraId="491B185F" w14:textId="2DE28CF2" w:rsidR="00395B1D" w:rsidRPr="006E5D47" w:rsidRDefault="00186E85" w:rsidP="00221025">
      <w:pPr>
        <w:pStyle w:val="ListParagraph"/>
        <w:widowControl/>
        <w:numPr>
          <w:ilvl w:val="2"/>
          <w:numId w:val="1"/>
        </w:numPr>
        <w:autoSpaceDE/>
        <w:autoSpaceDN/>
        <w:adjustRightInd/>
        <w:rPr>
          <w:b/>
          <w:bCs/>
        </w:rPr>
      </w:pPr>
      <w:r w:rsidRPr="006E5D47">
        <w:rPr>
          <w:lang w:val="en-GB" w:eastAsia="en-GB"/>
        </w:rPr>
        <w:t xml:space="preserve">Renew the </w:t>
      </w:r>
      <w:r w:rsidR="00EF5BB4" w:rsidRPr="006E5D47">
        <w:rPr>
          <w:lang w:val="en-GB" w:eastAsia="en-GB"/>
        </w:rPr>
        <w:t xml:space="preserve">SFM devoid of growth factors </w:t>
      </w:r>
      <w:r w:rsidR="00622418" w:rsidRPr="00622418">
        <w:rPr>
          <w:lang w:val="en-GB" w:eastAsia="en-GB"/>
        </w:rPr>
        <w:t>(</w:t>
      </w:r>
      <w:r w:rsidR="00EF5BB4" w:rsidRPr="006E5D47">
        <w:rPr>
          <w:lang w:val="en-GB" w:eastAsia="en-GB"/>
        </w:rPr>
        <w:t>differentiative conditions</w:t>
      </w:r>
      <w:r w:rsidR="00622418" w:rsidRPr="00622418">
        <w:rPr>
          <w:lang w:val="en-GB" w:eastAsia="en-GB"/>
        </w:rPr>
        <w:t>)</w:t>
      </w:r>
      <w:r w:rsidRPr="006E5D47">
        <w:rPr>
          <w:lang w:val="en-GB" w:eastAsia="en-GB"/>
        </w:rPr>
        <w:t xml:space="preserve"> and allow cells to develop in the absence of BrdU for the following 6 days until fixation</w:t>
      </w:r>
      <w:r w:rsidR="00201D66" w:rsidRPr="006E5D47">
        <w:rPr>
          <w:lang w:val="en-GB" w:eastAsia="en-GB"/>
        </w:rPr>
        <w:t>.</w:t>
      </w:r>
    </w:p>
    <w:p w14:paraId="112C0B66" w14:textId="77777777" w:rsidR="00F548AD" w:rsidRDefault="00F548AD" w:rsidP="00221025">
      <w:pPr>
        <w:pStyle w:val="NoSpacing"/>
        <w:tabs>
          <w:tab w:val="left" w:pos="567"/>
        </w:tabs>
        <w:jc w:val="both"/>
        <w:rPr>
          <w:rFonts w:ascii="Calibri" w:hAnsi="Calibri" w:cs="Calibri"/>
          <w:b/>
          <w:bCs/>
          <w:lang w:val="en-GB" w:eastAsia="en-GB"/>
        </w:rPr>
      </w:pPr>
    </w:p>
    <w:p w14:paraId="2420B0BB" w14:textId="1AA817AB" w:rsidR="00F3466B" w:rsidRPr="006E5D47" w:rsidRDefault="00D1078A" w:rsidP="00221025">
      <w:pPr>
        <w:pStyle w:val="NoSpacing"/>
        <w:tabs>
          <w:tab w:val="left" w:pos="567"/>
        </w:tabs>
        <w:jc w:val="both"/>
        <w:rPr>
          <w:rFonts w:ascii="Calibri" w:hAnsi="Calibri" w:cs="Calibri"/>
          <w:lang w:val="en-GB" w:eastAsia="en-GB"/>
        </w:rPr>
      </w:pPr>
      <w:r w:rsidRPr="00D1078A">
        <w:rPr>
          <w:rFonts w:ascii="Calibri" w:hAnsi="Calibri" w:cs="Calibri"/>
          <w:bCs/>
          <w:lang w:val="en-GB" w:eastAsia="en-GB"/>
        </w:rPr>
        <w:t xml:space="preserve">NOTE: </w:t>
      </w:r>
      <w:r w:rsidR="00186E85" w:rsidRPr="006E5D47">
        <w:rPr>
          <w:rFonts w:ascii="Calibri" w:hAnsi="Calibri" w:cs="Calibri"/>
          <w:lang w:val="en-GB" w:eastAsia="en-GB"/>
        </w:rPr>
        <w:t>These pulse-chase experiment</w:t>
      </w:r>
      <w:r w:rsidR="00C40AB6">
        <w:rPr>
          <w:rFonts w:ascii="Calibri" w:hAnsi="Calibri" w:cs="Calibri"/>
          <w:lang w:val="en-GB" w:eastAsia="en-GB"/>
        </w:rPr>
        <w:t>s</w:t>
      </w:r>
      <w:r w:rsidR="001028B8">
        <w:rPr>
          <w:rFonts w:ascii="Calibri" w:hAnsi="Calibri" w:cs="Calibri"/>
          <w:lang w:val="en-GB" w:eastAsia="en-GB"/>
        </w:rPr>
        <w:t xml:space="preserve">, </w:t>
      </w:r>
      <w:r w:rsidR="001028B8" w:rsidRPr="006E5D47">
        <w:rPr>
          <w:rFonts w:ascii="Calibri" w:hAnsi="Calibri" w:cs="Calibri"/>
          <w:lang w:val="en-GB" w:eastAsia="en-GB"/>
        </w:rPr>
        <w:t>by co-labelling with markers of mature neural cells</w:t>
      </w:r>
      <w:r w:rsidR="001028B8">
        <w:rPr>
          <w:rFonts w:ascii="Calibri" w:hAnsi="Calibri" w:cs="Calibri"/>
          <w:lang w:val="en-GB" w:eastAsia="en-GB"/>
        </w:rPr>
        <w:t>,</w:t>
      </w:r>
      <w:r w:rsidR="00186E85" w:rsidRPr="006E5D47">
        <w:rPr>
          <w:rFonts w:ascii="Calibri" w:hAnsi="Calibri" w:cs="Calibri"/>
          <w:lang w:val="en-GB" w:eastAsia="en-GB"/>
        </w:rPr>
        <w:t xml:space="preserve"> </w:t>
      </w:r>
      <w:r w:rsidR="00742346" w:rsidRPr="006E5D47">
        <w:rPr>
          <w:rFonts w:ascii="Calibri" w:hAnsi="Calibri" w:cs="Calibri"/>
          <w:lang w:val="en-GB" w:eastAsia="en-GB"/>
        </w:rPr>
        <w:t>allow</w:t>
      </w:r>
      <w:r w:rsidR="00186E85" w:rsidRPr="006E5D47">
        <w:rPr>
          <w:rFonts w:ascii="Calibri" w:hAnsi="Calibri" w:cs="Calibri"/>
          <w:lang w:val="en-GB" w:eastAsia="en-GB"/>
        </w:rPr>
        <w:t xml:space="preserve"> the evaluation of progenitor cells that differentiate into mature cells during the protocol.</w:t>
      </w:r>
    </w:p>
    <w:p w14:paraId="14106447" w14:textId="77777777" w:rsidR="00201D66" w:rsidRPr="006E5D47" w:rsidRDefault="00201D66" w:rsidP="00221025">
      <w:pPr>
        <w:rPr>
          <w:lang w:val="en-GB"/>
        </w:rPr>
      </w:pPr>
    </w:p>
    <w:p w14:paraId="53E3B7B5" w14:textId="5DF6D76D" w:rsidR="00201D66" w:rsidRPr="006E5D47" w:rsidRDefault="00201D66" w:rsidP="00221025">
      <w:pPr>
        <w:pStyle w:val="ListParagraph"/>
        <w:widowControl/>
        <w:numPr>
          <w:ilvl w:val="0"/>
          <w:numId w:val="1"/>
        </w:numPr>
        <w:autoSpaceDE/>
        <w:autoSpaceDN/>
        <w:adjustRightInd/>
        <w:rPr>
          <w:b/>
          <w:bCs/>
        </w:rPr>
      </w:pPr>
      <w:r w:rsidRPr="006E5D47">
        <w:rPr>
          <w:b/>
          <w:bCs/>
        </w:rPr>
        <w:t xml:space="preserve">Immunostaining of </w:t>
      </w:r>
      <w:r w:rsidR="00547CF9" w:rsidRPr="006E5D47">
        <w:rPr>
          <w:b/>
          <w:bCs/>
        </w:rPr>
        <w:t>neurosphere cultures</w:t>
      </w:r>
    </w:p>
    <w:p w14:paraId="74048825" w14:textId="77777777" w:rsidR="00547CF9" w:rsidRDefault="00547CF9" w:rsidP="00547CF9">
      <w:pPr>
        <w:pStyle w:val="ListParagraph"/>
        <w:widowControl/>
        <w:tabs>
          <w:tab w:val="left" w:pos="426"/>
        </w:tabs>
        <w:autoSpaceDE/>
        <w:autoSpaceDN/>
        <w:adjustRightInd/>
        <w:ind w:left="0"/>
        <w:rPr>
          <w:b/>
          <w:bCs/>
          <w:lang w:val="en-GB"/>
        </w:rPr>
      </w:pPr>
    </w:p>
    <w:p w14:paraId="7E3035E9" w14:textId="24193D58" w:rsidR="002314E4" w:rsidRPr="00547CF9" w:rsidRDefault="00201D66" w:rsidP="00221025">
      <w:pPr>
        <w:pStyle w:val="ListParagraph"/>
        <w:widowControl/>
        <w:numPr>
          <w:ilvl w:val="1"/>
          <w:numId w:val="1"/>
        </w:numPr>
        <w:tabs>
          <w:tab w:val="left" w:pos="426"/>
        </w:tabs>
        <w:autoSpaceDE/>
        <w:autoSpaceDN/>
        <w:adjustRightInd/>
        <w:rPr>
          <w:bCs/>
          <w:lang w:val="en-GB"/>
        </w:rPr>
      </w:pPr>
      <w:r w:rsidRPr="00547CF9">
        <w:rPr>
          <w:bCs/>
          <w:lang w:val="en-GB"/>
        </w:rPr>
        <w:t xml:space="preserve">Cell </w:t>
      </w:r>
      <w:r w:rsidR="00547CF9" w:rsidRPr="00547CF9">
        <w:rPr>
          <w:bCs/>
          <w:lang w:val="en-GB"/>
        </w:rPr>
        <w:t>f</w:t>
      </w:r>
      <w:r w:rsidRPr="00547CF9">
        <w:rPr>
          <w:bCs/>
          <w:lang w:val="en-GB"/>
        </w:rPr>
        <w:t>ixation</w:t>
      </w:r>
    </w:p>
    <w:p w14:paraId="7CA6B2F6" w14:textId="77777777" w:rsidR="00547CF9" w:rsidRPr="00547CF9" w:rsidRDefault="00547CF9" w:rsidP="00547CF9">
      <w:pPr>
        <w:pStyle w:val="ListParagraph"/>
        <w:widowControl/>
        <w:tabs>
          <w:tab w:val="left" w:pos="426"/>
        </w:tabs>
        <w:autoSpaceDE/>
        <w:autoSpaceDN/>
        <w:adjustRightInd/>
        <w:ind w:left="0"/>
        <w:rPr>
          <w:b/>
          <w:bCs/>
          <w:lang w:val="en-GB"/>
        </w:rPr>
      </w:pPr>
    </w:p>
    <w:p w14:paraId="026F2127" w14:textId="6A48C36A" w:rsidR="002314E4" w:rsidRPr="003153D2" w:rsidRDefault="00201D66" w:rsidP="00221025">
      <w:pPr>
        <w:pStyle w:val="ListParagraph"/>
        <w:widowControl/>
        <w:numPr>
          <w:ilvl w:val="2"/>
          <w:numId w:val="1"/>
        </w:numPr>
        <w:tabs>
          <w:tab w:val="left" w:pos="426"/>
        </w:tabs>
        <w:autoSpaceDE/>
        <w:autoSpaceDN/>
        <w:adjustRightInd/>
        <w:rPr>
          <w:b/>
          <w:bCs/>
          <w:lang w:val="en-GB"/>
        </w:rPr>
      </w:pPr>
      <w:r w:rsidRPr="006E5D47">
        <w:rPr>
          <w:lang w:val="en-GB"/>
        </w:rPr>
        <w:lastRenderedPageBreak/>
        <w:t xml:space="preserve">Prepare 4% paraformaldehyde </w:t>
      </w:r>
      <w:r w:rsidR="00622418" w:rsidRPr="00622418">
        <w:rPr>
          <w:lang w:val="en-GB"/>
        </w:rPr>
        <w:t>(</w:t>
      </w:r>
      <w:r w:rsidRPr="006E5D47">
        <w:rPr>
          <w:lang w:val="en-GB"/>
        </w:rPr>
        <w:t>PFA</w:t>
      </w:r>
      <w:r w:rsidR="00622418" w:rsidRPr="00622418">
        <w:rPr>
          <w:lang w:val="en-GB"/>
        </w:rPr>
        <w:t>)</w:t>
      </w:r>
      <w:r w:rsidRPr="006E5D47">
        <w:rPr>
          <w:lang w:val="en-GB"/>
        </w:rPr>
        <w:t xml:space="preserve"> in </w:t>
      </w:r>
      <w:r w:rsidR="003153D2">
        <w:rPr>
          <w:lang w:val="en-GB"/>
        </w:rPr>
        <w:t xml:space="preserve">1x </w:t>
      </w:r>
      <w:r w:rsidRPr="006E5D47">
        <w:rPr>
          <w:lang w:val="en-GB"/>
        </w:rPr>
        <w:t>PBS and store at 4</w:t>
      </w:r>
      <w:r w:rsidR="001D1984" w:rsidRPr="006E5D47">
        <w:rPr>
          <w:lang w:val="en-GB"/>
        </w:rPr>
        <w:t xml:space="preserve"> </w:t>
      </w:r>
      <w:r w:rsidR="00186E85" w:rsidRPr="006E5D47">
        <w:rPr>
          <w:lang w:val="en-GB"/>
        </w:rPr>
        <w:t>°</w:t>
      </w:r>
      <w:r w:rsidRPr="006E5D47">
        <w:rPr>
          <w:lang w:val="en-GB"/>
        </w:rPr>
        <w:t>C or -20</w:t>
      </w:r>
      <w:r w:rsidR="001D1984" w:rsidRPr="006E5D47">
        <w:rPr>
          <w:lang w:val="en-GB"/>
        </w:rPr>
        <w:t xml:space="preserve"> </w:t>
      </w:r>
      <w:r w:rsidR="00186E85" w:rsidRPr="006E5D47">
        <w:rPr>
          <w:lang w:val="en-GB"/>
        </w:rPr>
        <w:t>°</w:t>
      </w:r>
      <w:r w:rsidRPr="006E5D47">
        <w:rPr>
          <w:lang w:val="en-GB"/>
        </w:rPr>
        <w:t>C.</w:t>
      </w:r>
    </w:p>
    <w:p w14:paraId="084D1851" w14:textId="77777777" w:rsidR="003153D2" w:rsidRPr="006E5D47" w:rsidRDefault="003153D2" w:rsidP="003153D2">
      <w:pPr>
        <w:pStyle w:val="ListParagraph"/>
        <w:widowControl/>
        <w:tabs>
          <w:tab w:val="left" w:pos="426"/>
        </w:tabs>
        <w:autoSpaceDE/>
        <w:autoSpaceDN/>
        <w:adjustRightInd/>
        <w:ind w:left="0"/>
        <w:rPr>
          <w:b/>
          <w:bCs/>
          <w:lang w:val="en-GB"/>
        </w:rPr>
      </w:pPr>
    </w:p>
    <w:p w14:paraId="068274BF" w14:textId="4FC37AAA" w:rsidR="002314E4" w:rsidRPr="003153D2" w:rsidRDefault="00201D66" w:rsidP="00221025">
      <w:pPr>
        <w:pStyle w:val="ListParagraph"/>
        <w:widowControl/>
        <w:numPr>
          <w:ilvl w:val="2"/>
          <w:numId w:val="1"/>
        </w:numPr>
        <w:tabs>
          <w:tab w:val="left" w:pos="426"/>
        </w:tabs>
        <w:autoSpaceDE/>
        <w:autoSpaceDN/>
        <w:adjustRightInd/>
        <w:rPr>
          <w:b/>
          <w:bCs/>
          <w:lang w:val="en-GB"/>
        </w:rPr>
      </w:pPr>
      <w:r w:rsidRPr="006E5D47">
        <w:rPr>
          <w:lang w:val="en-GB"/>
        </w:rPr>
        <w:t xml:space="preserve">Remove the </w:t>
      </w:r>
      <w:r w:rsidR="00BA164E" w:rsidRPr="006E5D47">
        <w:rPr>
          <w:lang w:val="en-GB"/>
        </w:rPr>
        <w:t>SFM devoid of growth factors</w:t>
      </w:r>
      <w:r w:rsidR="00BA164E" w:rsidRPr="006E5D47" w:rsidDel="00BA164E">
        <w:rPr>
          <w:lang w:val="en-GB"/>
        </w:rPr>
        <w:t xml:space="preserve"> </w:t>
      </w:r>
      <w:r w:rsidRPr="006E5D47">
        <w:rPr>
          <w:lang w:val="en-GB"/>
        </w:rPr>
        <w:t>from wells</w:t>
      </w:r>
      <w:r w:rsidR="00C11559" w:rsidRPr="006E5D47">
        <w:rPr>
          <w:lang w:val="en-GB"/>
        </w:rPr>
        <w:t xml:space="preserve"> and a</w:t>
      </w:r>
      <w:r w:rsidRPr="006E5D47">
        <w:rPr>
          <w:lang w:val="en-GB"/>
        </w:rPr>
        <w:t>dd, to each well, 500</w:t>
      </w:r>
      <w:r w:rsidR="001D1984" w:rsidRPr="006E5D47">
        <w:rPr>
          <w:lang w:val="en-GB"/>
        </w:rPr>
        <w:t xml:space="preserve"> </w:t>
      </w:r>
      <w:r w:rsidR="005B3E05" w:rsidRPr="006E5D47">
        <w:rPr>
          <w:lang w:val="en-GB"/>
        </w:rPr>
        <w:t>µL</w:t>
      </w:r>
      <w:r w:rsidRPr="006E5D47">
        <w:rPr>
          <w:lang w:val="en-GB"/>
        </w:rPr>
        <w:t xml:space="preserve"> of 4% PFA at 4</w:t>
      </w:r>
      <w:r w:rsidR="001D1984" w:rsidRPr="006E5D47">
        <w:rPr>
          <w:lang w:val="en-GB"/>
        </w:rPr>
        <w:t xml:space="preserve"> </w:t>
      </w:r>
      <w:r w:rsidR="00186E85" w:rsidRPr="006E5D47">
        <w:rPr>
          <w:lang w:val="en-GB"/>
        </w:rPr>
        <w:t>°</w:t>
      </w:r>
      <w:r w:rsidRPr="006E5D47">
        <w:rPr>
          <w:lang w:val="en-GB"/>
        </w:rPr>
        <w:t>C</w:t>
      </w:r>
      <w:r w:rsidR="00FA0CE1" w:rsidRPr="006E5D47">
        <w:rPr>
          <w:lang w:val="en-GB"/>
        </w:rPr>
        <w:t xml:space="preserve"> </w:t>
      </w:r>
      <w:r w:rsidR="00342BDF" w:rsidRPr="006E5D47">
        <w:rPr>
          <w:lang w:val="en-GB"/>
        </w:rPr>
        <w:t>f</w:t>
      </w:r>
      <w:r w:rsidRPr="006E5D47">
        <w:rPr>
          <w:lang w:val="en-GB"/>
        </w:rPr>
        <w:t>or 20</w:t>
      </w:r>
      <w:r w:rsidR="001D1984" w:rsidRPr="006E5D47">
        <w:rPr>
          <w:lang w:val="en-GB"/>
        </w:rPr>
        <w:t xml:space="preserve"> </w:t>
      </w:r>
      <w:r w:rsidRPr="006E5D47">
        <w:rPr>
          <w:lang w:val="en-GB"/>
        </w:rPr>
        <w:t>min at RT.</w:t>
      </w:r>
    </w:p>
    <w:p w14:paraId="36F7F15C" w14:textId="77777777" w:rsidR="003153D2" w:rsidRPr="006E5D47" w:rsidRDefault="003153D2" w:rsidP="003153D2">
      <w:pPr>
        <w:pStyle w:val="ListParagraph"/>
        <w:widowControl/>
        <w:tabs>
          <w:tab w:val="left" w:pos="426"/>
        </w:tabs>
        <w:autoSpaceDE/>
        <w:autoSpaceDN/>
        <w:adjustRightInd/>
        <w:ind w:left="0"/>
        <w:rPr>
          <w:b/>
          <w:bCs/>
          <w:lang w:val="en-GB"/>
        </w:rPr>
      </w:pPr>
    </w:p>
    <w:p w14:paraId="0D5B78EB" w14:textId="7ABF1A5E" w:rsidR="002314E4" w:rsidRPr="003153D2" w:rsidRDefault="00201D66" w:rsidP="00221025">
      <w:pPr>
        <w:pStyle w:val="ListParagraph"/>
        <w:widowControl/>
        <w:numPr>
          <w:ilvl w:val="2"/>
          <w:numId w:val="1"/>
        </w:numPr>
        <w:tabs>
          <w:tab w:val="left" w:pos="426"/>
        </w:tabs>
        <w:autoSpaceDE/>
        <w:autoSpaceDN/>
        <w:adjustRightInd/>
        <w:rPr>
          <w:b/>
          <w:bCs/>
          <w:lang w:val="en-GB"/>
        </w:rPr>
      </w:pPr>
      <w:r w:rsidRPr="006E5D47">
        <w:rPr>
          <w:lang w:val="en-GB"/>
        </w:rPr>
        <w:t>Wash 3</w:t>
      </w:r>
      <w:r w:rsidR="003153D2">
        <w:rPr>
          <w:lang w:val="en-GB"/>
        </w:rPr>
        <w:t>x</w:t>
      </w:r>
      <w:r w:rsidR="00F14B0B">
        <w:rPr>
          <w:lang w:val="en-GB"/>
        </w:rPr>
        <w:t xml:space="preserve"> </w:t>
      </w:r>
      <w:r w:rsidR="00F14B0B" w:rsidRPr="006E5D47">
        <w:rPr>
          <w:lang w:val="en-GB"/>
        </w:rPr>
        <w:t xml:space="preserve">with </w:t>
      </w:r>
      <w:r w:rsidR="00F14B0B">
        <w:rPr>
          <w:lang w:val="en-GB"/>
        </w:rPr>
        <w:t xml:space="preserve">1x </w:t>
      </w:r>
      <w:r w:rsidR="00F14B0B" w:rsidRPr="006E5D47">
        <w:rPr>
          <w:lang w:val="en-GB"/>
        </w:rPr>
        <w:t>PBS</w:t>
      </w:r>
      <w:r w:rsidRPr="006E5D47">
        <w:rPr>
          <w:lang w:val="en-GB"/>
        </w:rPr>
        <w:t xml:space="preserve">, for 5 min each time, the </w:t>
      </w:r>
      <w:r w:rsidR="00BA164E" w:rsidRPr="006E5D47">
        <w:rPr>
          <w:lang w:val="en-GB"/>
        </w:rPr>
        <w:t>coverslips containing differentiated neurospheres</w:t>
      </w:r>
      <w:r w:rsidRPr="006E5D47">
        <w:rPr>
          <w:lang w:val="en-GB"/>
        </w:rPr>
        <w:t>.</w:t>
      </w:r>
    </w:p>
    <w:p w14:paraId="5E7D858F" w14:textId="77777777" w:rsidR="003153D2" w:rsidRPr="006E5D47" w:rsidRDefault="003153D2" w:rsidP="003153D2">
      <w:pPr>
        <w:pStyle w:val="ListParagraph"/>
        <w:widowControl/>
        <w:tabs>
          <w:tab w:val="left" w:pos="426"/>
        </w:tabs>
        <w:autoSpaceDE/>
        <w:autoSpaceDN/>
        <w:adjustRightInd/>
        <w:ind w:left="0"/>
        <w:rPr>
          <w:b/>
          <w:bCs/>
          <w:lang w:val="en-GB"/>
        </w:rPr>
      </w:pPr>
    </w:p>
    <w:p w14:paraId="5F2F7ED3" w14:textId="560E9DF8" w:rsidR="001D1984" w:rsidRDefault="00201D66" w:rsidP="00221025">
      <w:pPr>
        <w:pStyle w:val="ListParagraph"/>
        <w:widowControl/>
        <w:numPr>
          <w:ilvl w:val="2"/>
          <w:numId w:val="1"/>
        </w:numPr>
        <w:tabs>
          <w:tab w:val="left" w:pos="426"/>
        </w:tabs>
        <w:autoSpaceDE/>
        <w:autoSpaceDN/>
        <w:adjustRightInd/>
        <w:rPr>
          <w:b/>
          <w:bCs/>
          <w:lang w:val="en-GB"/>
        </w:rPr>
      </w:pPr>
      <w:r w:rsidRPr="006E5D47">
        <w:rPr>
          <w:lang w:val="en-GB"/>
        </w:rPr>
        <w:t xml:space="preserve">Store </w:t>
      </w:r>
      <w:r w:rsidR="00BA164E" w:rsidRPr="006E5D47">
        <w:rPr>
          <w:lang w:val="en-GB"/>
        </w:rPr>
        <w:t xml:space="preserve">coverslips </w:t>
      </w:r>
      <w:r w:rsidRPr="006E5D47">
        <w:rPr>
          <w:lang w:val="en-GB"/>
        </w:rPr>
        <w:t>until use in 500</w:t>
      </w:r>
      <w:r w:rsidR="00A501D8" w:rsidRPr="006E5D47">
        <w:rPr>
          <w:lang w:val="en-GB"/>
        </w:rPr>
        <w:t xml:space="preserve"> </w:t>
      </w:r>
      <w:r w:rsidR="005B3E05" w:rsidRPr="006E5D47">
        <w:rPr>
          <w:lang w:val="en-GB"/>
        </w:rPr>
        <w:t>µL</w:t>
      </w:r>
      <w:r w:rsidRPr="006E5D47">
        <w:rPr>
          <w:lang w:val="en-GB"/>
        </w:rPr>
        <w:t xml:space="preserve"> of </w:t>
      </w:r>
      <w:r w:rsidR="003153D2">
        <w:rPr>
          <w:lang w:val="en-GB"/>
        </w:rPr>
        <w:t xml:space="preserve">1x </w:t>
      </w:r>
      <w:r w:rsidRPr="006E5D47">
        <w:rPr>
          <w:lang w:val="en-GB"/>
        </w:rPr>
        <w:t>PBS at 4</w:t>
      </w:r>
      <w:r w:rsidR="001D1984" w:rsidRPr="006E5D47">
        <w:rPr>
          <w:lang w:val="en-GB"/>
        </w:rPr>
        <w:t xml:space="preserve"> </w:t>
      </w:r>
      <w:r w:rsidR="00186E85" w:rsidRPr="006E5D47">
        <w:rPr>
          <w:lang w:val="en-GB"/>
        </w:rPr>
        <w:t>°</w:t>
      </w:r>
      <w:r w:rsidRPr="006E5D47">
        <w:rPr>
          <w:lang w:val="en-GB"/>
        </w:rPr>
        <w:t>C.</w:t>
      </w:r>
      <w:r w:rsidR="001D1984" w:rsidRPr="006E5D47">
        <w:rPr>
          <w:b/>
          <w:bCs/>
          <w:lang w:val="en-GB"/>
        </w:rPr>
        <w:t xml:space="preserve"> </w:t>
      </w:r>
    </w:p>
    <w:p w14:paraId="154273AA" w14:textId="77777777" w:rsidR="003153D2" w:rsidRPr="006E5D47" w:rsidRDefault="003153D2" w:rsidP="003153D2">
      <w:pPr>
        <w:pStyle w:val="ListParagraph"/>
        <w:widowControl/>
        <w:tabs>
          <w:tab w:val="left" w:pos="426"/>
        </w:tabs>
        <w:autoSpaceDE/>
        <w:autoSpaceDN/>
        <w:adjustRightInd/>
        <w:ind w:left="0"/>
        <w:rPr>
          <w:b/>
          <w:bCs/>
          <w:lang w:val="en-GB"/>
        </w:rPr>
      </w:pPr>
    </w:p>
    <w:p w14:paraId="08376400" w14:textId="6754F0F5" w:rsidR="00201D66" w:rsidRPr="006E5D47" w:rsidRDefault="00D1078A" w:rsidP="00221025">
      <w:pPr>
        <w:pStyle w:val="ListParagraph"/>
        <w:widowControl/>
        <w:tabs>
          <w:tab w:val="left" w:pos="567"/>
        </w:tabs>
        <w:autoSpaceDE/>
        <w:autoSpaceDN/>
        <w:adjustRightInd/>
        <w:ind w:left="0"/>
        <w:rPr>
          <w:b/>
          <w:bCs/>
          <w:lang w:val="en-GB"/>
        </w:rPr>
      </w:pPr>
      <w:r w:rsidRPr="00D1078A">
        <w:rPr>
          <w:bCs/>
          <w:lang w:val="en-GB"/>
        </w:rPr>
        <w:t xml:space="preserve">NOTE: </w:t>
      </w:r>
      <w:r w:rsidR="00201D66" w:rsidRPr="006E5D47">
        <w:rPr>
          <w:iCs/>
          <w:lang w:val="en-GB"/>
        </w:rPr>
        <w:t xml:space="preserve">If </w:t>
      </w:r>
      <w:r w:rsidR="003153D2">
        <w:rPr>
          <w:iCs/>
          <w:lang w:val="en-GB"/>
        </w:rPr>
        <w:t>the</w:t>
      </w:r>
      <w:r w:rsidR="00201D66" w:rsidRPr="006E5D47">
        <w:rPr>
          <w:iCs/>
          <w:lang w:val="en-GB"/>
        </w:rPr>
        <w:t xml:space="preserve"> experiment does not have BrdU, </w:t>
      </w:r>
      <w:r w:rsidR="00F14B0B">
        <w:rPr>
          <w:iCs/>
          <w:lang w:val="en-GB"/>
        </w:rPr>
        <w:t xml:space="preserve">skip </w:t>
      </w:r>
      <w:r w:rsidR="00201D66" w:rsidRPr="006E5D47">
        <w:rPr>
          <w:iCs/>
          <w:lang w:val="en-GB"/>
        </w:rPr>
        <w:t>to s</w:t>
      </w:r>
      <w:r w:rsidR="00F2171C" w:rsidRPr="006E5D47">
        <w:rPr>
          <w:iCs/>
          <w:lang w:val="en-GB"/>
        </w:rPr>
        <w:t>tep</w:t>
      </w:r>
      <w:r w:rsidR="00201D66" w:rsidRPr="006E5D47">
        <w:rPr>
          <w:iCs/>
          <w:lang w:val="en-GB"/>
        </w:rPr>
        <w:t xml:space="preserve"> </w:t>
      </w:r>
      <w:r w:rsidR="00574DC2" w:rsidRPr="006E5D47">
        <w:rPr>
          <w:iCs/>
          <w:lang w:val="en-GB"/>
        </w:rPr>
        <w:t>1</w:t>
      </w:r>
      <w:r w:rsidR="00200ED4" w:rsidRPr="006E5D47">
        <w:rPr>
          <w:iCs/>
          <w:lang w:val="en-GB"/>
        </w:rPr>
        <w:t>4</w:t>
      </w:r>
      <w:r w:rsidR="00201D66" w:rsidRPr="006E5D47">
        <w:rPr>
          <w:iCs/>
          <w:lang w:val="en-GB"/>
        </w:rPr>
        <w:t>.</w:t>
      </w:r>
      <w:r w:rsidR="00BA164E" w:rsidRPr="006E5D47">
        <w:rPr>
          <w:iCs/>
          <w:lang w:val="en-GB"/>
        </w:rPr>
        <w:t>3</w:t>
      </w:r>
      <w:r w:rsidR="00201D66" w:rsidRPr="006E5D47">
        <w:rPr>
          <w:iCs/>
          <w:lang w:val="en-GB"/>
        </w:rPr>
        <w:t>.</w:t>
      </w:r>
    </w:p>
    <w:p w14:paraId="50040A19" w14:textId="77777777" w:rsidR="00201D66" w:rsidRPr="006E5D47" w:rsidRDefault="00201D66" w:rsidP="00221025">
      <w:pPr>
        <w:pStyle w:val="ListParagraph"/>
        <w:widowControl/>
        <w:autoSpaceDE/>
        <w:autoSpaceDN/>
        <w:adjustRightInd/>
        <w:ind w:left="0"/>
        <w:rPr>
          <w:lang w:val="en-GB"/>
        </w:rPr>
      </w:pPr>
    </w:p>
    <w:p w14:paraId="0D0EAE00" w14:textId="7D688C7D" w:rsidR="002314E4" w:rsidRPr="003153D2" w:rsidRDefault="00201D66" w:rsidP="00221025">
      <w:pPr>
        <w:pStyle w:val="ListParagraph"/>
        <w:widowControl/>
        <w:numPr>
          <w:ilvl w:val="1"/>
          <w:numId w:val="1"/>
        </w:numPr>
        <w:tabs>
          <w:tab w:val="left" w:pos="426"/>
        </w:tabs>
        <w:autoSpaceDE/>
        <w:autoSpaceDN/>
        <w:adjustRightInd/>
        <w:rPr>
          <w:bCs/>
          <w:lang w:val="en-GB"/>
        </w:rPr>
      </w:pPr>
      <w:r w:rsidRPr="003153D2">
        <w:rPr>
          <w:bCs/>
          <w:lang w:val="en-GB"/>
        </w:rPr>
        <w:t xml:space="preserve">Denaturation </w:t>
      </w:r>
      <w:r w:rsidR="003153D2">
        <w:rPr>
          <w:bCs/>
          <w:lang w:val="en-GB"/>
        </w:rPr>
        <w:t>me</w:t>
      </w:r>
      <w:r w:rsidR="00574DC2" w:rsidRPr="003153D2">
        <w:rPr>
          <w:bCs/>
          <w:lang w:val="en-GB"/>
        </w:rPr>
        <w:t>thod</w:t>
      </w:r>
      <w:r w:rsidRPr="003153D2">
        <w:rPr>
          <w:bCs/>
          <w:lang w:val="en-GB"/>
        </w:rPr>
        <w:t xml:space="preserve"> </w:t>
      </w:r>
      <w:r w:rsidR="00622418" w:rsidRPr="00622418">
        <w:rPr>
          <w:lang w:val="en-GB"/>
        </w:rPr>
        <w:t>(</w:t>
      </w:r>
      <w:r w:rsidRPr="003153D2">
        <w:rPr>
          <w:bCs/>
          <w:lang w:val="en-GB"/>
        </w:rPr>
        <w:t>for BrdU experiments only</w:t>
      </w:r>
      <w:r w:rsidR="00622418" w:rsidRPr="00622418">
        <w:rPr>
          <w:lang w:val="en-GB"/>
        </w:rPr>
        <w:t>)</w:t>
      </w:r>
    </w:p>
    <w:p w14:paraId="3B9A053A" w14:textId="77777777" w:rsidR="003153D2" w:rsidRPr="003153D2" w:rsidRDefault="003153D2" w:rsidP="003153D2">
      <w:pPr>
        <w:pStyle w:val="ListParagraph"/>
        <w:widowControl/>
        <w:tabs>
          <w:tab w:val="left" w:pos="426"/>
          <w:tab w:val="left" w:pos="851"/>
        </w:tabs>
        <w:autoSpaceDE/>
        <w:autoSpaceDN/>
        <w:adjustRightInd/>
        <w:ind w:left="0"/>
        <w:rPr>
          <w:b/>
          <w:bCs/>
          <w:lang w:val="en-GB"/>
        </w:rPr>
      </w:pPr>
    </w:p>
    <w:p w14:paraId="7D13BC9D" w14:textId="6061CE38" w:rsidR="002314E4" w:rsidRPr="003153D2" w:rsidRDefault="00201D66" w:rsidP="00221025">
      <w:pPr>
        <w:pStyle w:val="ListParagraph"/>
        <w:widowControl/>
        <w:numPr>
          <w:ilvl w:val="2"/>
          <w:numId w:val="1"/>
        </w:numPr>
        <w:tabs>
          <w:tab w:val="left" w:pos="426"/>
          <w:tab w:val="left" w:pos="851"/>
        </w:tabs>
        <w:autoSpaceDE/>
        <w:autoSpaceDN/>
        <w:adjustRightInd/>
        <w:rPr>
          <w:b/>
          <w:bCs/>
          <w:lang w:val="en-GB"/>
        </w:rPr>
      </w:pPr>
      <w:r w:rsidRPr="006E5D47">
        <w:rPr>
          <w:lang w:val="en-GB"/>
        </w:rPr>
        <w:t xml:space="preserve">Prepare </w:t>
      </w:r>
      <w:r w:rsidR="003153D2">
        <w:rPr>
          <w:lang w:val="en-GB"/>
        </w:rPr>
        <w:t xml:space="preserve">1 M </w:t>
      </w:r>
      <w:r w:rsidRPr="006E5D47">
        <w:rPr>
          <w:lang w:val="en-GB"/>
        </w:rPr>
        <w:t>HCl at 37</w:t>
      </w:r>
      <w:r w:rsidR="001D1984" w:rsidRPr="006E5D47">
        <w:rPr>
          <w:lang w:val="en-GB"/>
        </w:rPr>
        <w:t xml:space="preserve"> </w:t>
      </w:r>
      <w:r w:rsidR="00186E85" w:rsidRPr="006E5D47">
        <w:rPr>
          <w:lang w:val="en-GB"/>
        </w:rPr>
        <w:t>°</w:t>
      </w:r>
      <w:r w:rsidRPr="006E5D47">
        <w:rPr>
          <w:lang w:val="en-GB"/>
        </w:rPr>
        <w:t>C.</w:t>
      </w:r>
    </w:p>
    <w:p w14:paraId="23313321" w14:textId="77777777" w:rsidR="003153D2" w:rsidRPr="006E5D47" w:rsidRDefault="003153D2" w:rsidP="003153D2">
      <w:pPr>
        <w:pStyle w:val="ListParagraph"/>
        <w:widowControl/>
        <w:tabs>
          <w:tab w:val="left" w:pos="426"/>
          <w:tab w:val="left" w:pos="851"/>
        </w:tabs>
        <w:autoSpaceDE/>
        <w:autoSpaceDN/>
        <w:adjustRightInd/>
        <w:ind w:left="0"/>
        <w:rPr>
          <w:b/>
          <w:bCs/>
          <w:lang w:val="en-GB"/>
        </w:rPr>
      </w:pPr>
    </w:p>
    <w:p w14:paraId="5AE41E62" w14:textId="651A96BD" w:rsidR="002314E4" w:rsidRPr="003153D2" w:rsidRDefault="00201D66" w:rsidP="00221025">
      <w:pPr>
        <w:pStyle w:val="ListParagraph"/>
        <w:widowControl/>
        <w:numPr>
          <w:ilvl w:val="2"/>
          <w:numId w:val="1"/>
        </w:numPr>
        <w:tabs>
          <w:tab w:val="left" w:pos="426"/>
          <w:tab w:val="left" w:pos="851"/>
        </w:tabs>
        <w:autoSpaceDE/>
        <w:autoSpaceDN/>
        <w:adjustRightInd/>
        <w:rPr>
          <w:b/>
          <w:bCs/>
          <w:lang w:val="en-GB"/>
        </w:rPr>
      </w:pPr>
      <w:r w:rsidRPr="006E5D47">
        <w:rPr>
          <w:lang w:val="en-GB"/>
        </w:rPr>
        <w:t>Rinse coverslips 3</w:t>
      </w:r>
      <w:r w:rsidR="003153D2">
        <w:rPr>
          <w:lang w:val="en-GB"/>
        </w:rPr>
        <w:t>x</w:t>
      </w:r>
      <w:r w:rsidRPr="006E5D47">
        <w:rPr>
          <w:lang w:val="en-GB"/>
        </w:rPr>
        <w:t xml:space="preserve"> in </w:t>
      </w:r>
      <w:r w:rsidR="003153D2">
        <w:rPr>
          <w:lang w:val="en-GB"/>
        </w:rPr>
        <w:t xml:space="preserve">1x </w:t>
      </w:r>
      <w:r w:rsidRPr="006E5D47">
        <w:rPr>
          <w:lang w:val="en-GB"/>
        </w:rPr>
        <w:t>PBS.</w:t>
      </w:r>
    </w:p>
    <w:p w14:paraId="4815B630" w14:textId="77777777" w:rsidR="003153D2" w:rsidRPr="006E5D47" w:rsidRDefault="003153D2" w:rsidP="003153D2">
      <w:pPr>
        <w:pStyle w:val="ListParagraph"/>
        <w:widowControl/>
        <w:tabs>
          <w:tab w:val="left" w:pos="426"/>
          <w:tab w:val="left" w:pos="851"/>
        </w:tabs>
        <w:autoSpaceDE/>
        <w:autoSpaceDN/>
        <w:adjustRightInd/>
        <w:ind w:left="0"/>
        <w:rPr>
          <w:b/>
          <w:bCs/>
          <w:lang w:val="en-GB"/>
        </w:rPr>
      </w:pPr>
    </w:p>
    <w:p w14:paraId="4F5DA651" w14:textId="1F8F8D11" w:rsidR="002314E4" w:rsidRPr="003153D2" w:rsidRDefault="00201D66" w:rsidP="00221025">
      <w:pPr>
        <w:pStyle w:val="ListParagraph"/>
        <w:widowControl/>
        <w:numPr>
          <w:ilvl w:val="2"/>
          <w:numId w:val="1"/>
        </w:numPr>
        <w:tabs>
          <w:tab w:val="left" w:pos="426"/>
          <w:tab w:val="left" w:pos="851"/>
        </w:tabs>
        <w:autoSpaceDE/>
        <w:autoSpaceDN/>
        <w:adjustRightInd/>
        <w:rPr>
          <w:b/>
          <w:bCs/>
          <w:lang w:val="en-GB"/>
        </w:rPr>
      </w:pPr>
      <w:r w:rsidRPr="006E5D47">
        <w:rPr>
          <w:lang w:val="en-GB"/>
        </w:rPr>
        <w:t xml:space="preserve">Permeabilize cells </w:t>
      </w:r>
      <w:r w:rsidR="00186E85" w:rsidRPr="006E5D47">
        <w:rPr>
          <w:lang w:val="en-GB"/>
        </w:rPr>
        <w:t xml:space="preserve">for </w:t>
      </w:r>
      <w:r w:rsidRPr="006E5D47">
        <w:rPr>
          <w:lang w:val="en-GB"/>
        </w:rPr>
        <w:t>30</w:t>
      </w:r>
      <w:r w:rsidR="001D1984" w:rsidRPr="006E5D47">
        <w:rPr>
          <w:lang w:val="en-GB"/>
        </w:rPr>
        <w:t xml:space="preserve"> </w:t>
      </w:r>
      <w:r w:rsidRPr="006E5D47">
        <w:rPr>
          <w:lang w:val="en-GB"/>
        </w:rPr>
        <w:t xml:space="preserve">min in PBS </w:t>
      </w:r>
      <w:r w:rsidR="00A048DE">
        <w:rPr>
          <w:lang w:val="en-GB"/>
        </w:rPr>
        <w:t xml:space="preserve">containing </w:t>
      </w:r>
      <w:r w:rsidRPr="006E5D47">
        <w:rPr>
          <w:lang w:val="en-GB"/>
        </w:rPr>
        <w:t xml:space="preserve">1% </w:t>
      </w:r>
      <w:r w:rsidR="00A048DE" w:rsidRPr="00A048DE">
        <w:rPr>
          <w:lang w:val="en-GB"/>
        </w:rPr>
        <w:t>nonionic surfactant</w:t>
      </w:r>
      <w:r w:rsidR="00A048DE">
        <w:rPr>
          <w:lang w:val="en-GB"/>
        </w:rPr>
        <w:t xml:space="preserve"> (e.g., </w:t>
      </w:r>
      <w:r w:rsidRPr="006E5D47">
        <w:rPr>
          <w:lang w:val="en-GB"/>
        </w:rPr>
        <w:t>Triton</w:t>
      </w:r>
      <w:r w:rsidR="00A048DE">
        <w:rPr>
          <w:lang w:val="en-GB"/>
        </w:rPr>
        <w:t xml:space="preserve"> </w:t>
      </w:r>
      <w:r w:rsidRPr="006E5D47">
        <w:rPr>
          <w:lang w:val="en-GB"/>
        </w:rPr>
        <w:t>X</w:t>
      </w:r>
      <w:r w:rsidR="00A048DE">
        <w:rPr>
          <w:lang w:val="en-GB"/>
        </w:rPr>
        <w:t>-</w:t>
      </w:r>
      <w:r w:rsidRPr="006E5D47">
        <w:rPr>
          <w:lang w:val="en-GB"/>
        </w:rPr>
        <w:t>100</w:t>
      </w:r>
      <w:r w:rsidR="00A048DE">
        <w:rPr>
          <w:lang w:val="en-GB"/>
        </w:rPr>
        <w:t>)</w:t>
      </w:r>
      <w:r w:rsidRPr="006E5D47">
        <w:rPr>
          <w:lang w:val="en-GB"/>
        </w:rPr>
        <w:t>.</w:t>
      </w:r>
    </w:p>
    <w:p w14:paraId="444A4750" w14:textId="77777777" w:rsidR="003153D2" w:rsidRPr="006E5D47" w:rsidRDefault="003153D2" w:rsidP="003153D2">
      <w:pPr>
        <w:pStyle w:val="ListParagraph"/>
        <w:widowControl/>
        <w:tabs>
          <w:tab w:val="left" w:pos="426"/>
          <w:tab w:val="left" w:pos="851"/>
        </w:tabs>
        <w:autoSpaceDE/>
        <w:autoSpaceDN/>
        <w:adjustRightInd/>
        <w:ind w:left="0"/>
        <w:rPr>
          <w:b/>
          <w:bCs/>
          <w:lang w:val="en-GB"/>
        </w:rPr>
      </w:pPr>
    </w:p>
    <w:p w14:paraId="49D8D8A2" w14:textId="6D33AE85" w:rsidR="00AE380A" w:rsidRPr="003153D2" w:rsidRDefault="00201D66" w:rsidP="00221025">
      <w:pPr>
        <w:pStyle w:val="ListParagraph"/>
        <w:widowControl/>
        <w:numPr>
          <w:ilvl w:val="2"/>
          <w:numId w:val="1"/>
        </w:numPr>
        <w:tabs>
          <w:tab w:val="left" w:pos="426"/>
          <w:tab w:val="left" w:pos="851"/>
        </w:tabs>
        <w:autoSpaceDE/>
        <w:autoSpaceDN/>
        <w:adjustRightInd/>
        <w:rPr>
          <w:b/>
          <w:bCs/>
          <w:lang w:val="en-GB"/>
        </w:rPr>
      </w:pPr>
      <w:r w:rsidRPr="006E5D47">
        <w:rPr>
          <w:lang w:val="en-GB"/>
        </w:rPr>
        <w:t xml:space="preserve">Denature dsDNA with </w:t>
      </w:r>
      <w:r w:rsidR="003153D2" w:rsidRPr="006E5D47">
        <w:rPr>
          <w:lang w:val="en-GB"/>
        </w:rPr>
        <w:t xml:space="preserve">1 M </w:t>
      </w:r>
      <w:r w:rsidRPr="006E5D47">
        <w:rPr>
          <w:lang w:val="en-GB"/>
        </w:rPr>
        <w:t xml:space="preserve">HCl </w:t>
      </w:r>
      <w:r w:rsidR="00A501D8" w:rsidRPr="006E5D47">
        <w:rPr>
          <w:lang w:val="en-GB"/>
        </w:rPr>
        <w:t xml:space="preserve">pre-heated to 37 °C </w:t>
      </w:r>
      <w:r w:rsidRPr="006E5D47">
        <w:rPr>
          <w:lang w:val="en-GB"/>
        </w:rPr>
        <w:t>for 30</w:t>
      </w:r>
      <w:r w:rsidR="00A048DE">
        <w:rPr>
          <w:lang w:val="en-GB"/>
        </w:rPr>
        <w:t>−</w:t>
      </w:r>
      <w:r w:rsidRPr="006E5D47">
        <w:rPr>
          <w:lang w:val="en-GB"/>
        </w:rPr>
        <w:t>40</w:t>
      </w:r>
      <w:r w:rsidR="001D1984" w:rsidRPr="006E5D47">
        <w:rPr>
          <w:lang w:val="en-GB"/>
        </w:rPr>
        <w:t xml:space="preserve"> </w:t>
      </w:r>
      <w:r w:rsidRPr="006E5D47">
        <w:rPr>
          <w:lang w:val="en-GB"/>
        </w:rPr>
        <w:t>min at 37</w:t>
      </w:r>
      <w:r w:rsidR="001D1984" w:rsidRPr="006E5D47">
        <w:rPr>
          <w:lang w:val="en-GB"/>
        </w:rPr>
        <w:t xml:space="preserve"> </w:t>
      </w:r>
      <w:r w:rsidR="00186E85" w:rsidRPr="006E5D47">
        <w:rPr>
          <w:lang w:val="en-GB"/>
        </w:rPr>
        <w:t>°</w:t>
      </w:r>
      <w:r w:rsidRPr="006E5D47">
        <w:rPr>
          <w:lang w:val="en-GB"/>
        </w:rPr>
        <w:t xml:space="preserve">C </w:t>
      </w:r>
      <w:r w:rsidR="00622418" w:rsidRPr="00622418">
        <w:rPr>
          <w:lang w:val="en-GB"/>
        </w:rPr>
        <w:t>(</w:t>
      </w:r>
      <w:r w:rsidR="00A048DE">
        <w:rPr>
          <w:lang w:val="en-GB"/>
        </w:rPr>
        <w:t>~</w:t>
      </w:r>
      <w:r w:rsidRPr="006E5D47">
        <w:rPr>
          <w:lang w:val="en-GB"/>
        </w:rPr>
        <w:t>300</w:t>
      </w:r>
      <w:r w:rsidR="001D1984" w:rsidRPr="006E5D47">
        <w:rPr>
          <w:lang w:val="en-GB"/>
        </w:rPr>
        <w:t xml:space="preserve"> </w:t>
      </w:r>
      <w:r w:rsidR="005B3E05" w:rsidRPr="006E5D47">
        <w:rPr>
          <w:lang w:val="en-GB"/>
        </w:rPr>
        <w:t>µL</w:t>
      </w:r>
      <w:r w:rsidRPr="006E5D47">
        <w:rPr>
          <w:lang w:val="en-GB"/>
        </w:rPr>
        <w:t>/well</w:t>
      </w:r>
      <w:r w:rsidR="00622418" w:rsidRPr="00622418">
        <w:rPr>
          <w:lang w:val="en-GB"/>
        </w:rPr>
        <w:t>)</w:t>
      </w:r>
      <w:r w:rsidRPr="006E5D47">
        <w:rPr>
          <w:lang w:val="en-GB"/>
        </w:rPr>
        <w:t>.</w:t>
      </w:r>
    </w:p>
    <w:p w14:paraId="4D475F7B" w14:textId="77777777" w:rsidR="003153D2" w:rsidRPr="006E5D47" w:rsidRDefault="003153D2" w:rsidP="003153D2">
      <w:pPr>
        <w:pStyle w:val="ListParagraph"/>
        <w:widowControl/>
        <w:tabs>
          <w:tab w:val="left" w:pos="426"/>
          <w:tab w:val="left" w:pos="851"/>
        </w:tabs>
        <w:autoSpaceDE/>
        <w:autoSpaceDN/>
        <w:adjustRightInd/>
        <w:ind w:left="0"/>
        <w:rPr>
          <w:b/>
          <w:bCs/>
          <w:lang w:val="en-GB"/>
        </w:rPr>
      </w:pPr>
    </w:p>
    <w:p w14:paraId="32B814B9" w14:textId="44A744B6" w:rsidR="00201D66" w:rsidRPr="006E5D47" w:rsidRDefault="00201D66" w:rsidP="00221025">
      <w:pPr>
        <w:pStyle w:val="ListParagraph"/>
        <w:widowControl/>
        <w:numPr>
          <w:ilvl w:val="2"/>
          <w:numId w:val="1"/>
        </w:numPr>
        <w:tabs>
          <w:tab w:val="left" w:pos="426"/>
          <w:tab w:val="left" w:pos="851"/>
        </w:tabs>
        <w:autoSpaceDE/>
        <w:autoSpaceDN/>
        <w:adjustRightInd/>
        <w:rPr>
          <w:lang w:val="en-GB"/>
        </w:rPr>
      </w:pPr>
      <w:r w:rsidRPr="006E5D47">
        <w:rPr>
          <w:lang w:val="en-GB"/>
        </w:rPr>
        <w:t>Wash well</w:t>
      </w:r>
      <w:r w:rsidR="00186E85" w:rsidRPr="006E5D47">
        <w:rPr>
          <w:lang w:val="en-GB"/>
        </w:rPr>
        <w:t>s</w:t>
      </w:r>
      <w:r w:rsidRPr="006E5D47">
        <w:rPr>
          <w:lang w:val="en-GB"/>
        </w:rPr>
        <w:t xml:space="preserve"> </w:t>
      </w:r>
      <w:r w:rsidR="00073824" w:rsidRPr="006E5D47">
        <w:rPr>
          <w:lang w:val="en-GB"/>
        </w:rPr>
        <w:t>4</w:t>
      </w:r>
      <w:r w:rsidR="001A4770">
        <w:rPr>
          <w:lang w:val="en-GB"/>
        </w:rPr>
        <w:t>x</w:t>
      </w:r>
      <w:r w:rsidR="00073824" w:rsidRPr="006E5D47">
        <w:rPr>
          <w:lang w:val="en-GB"/>
        </w:rPr>
        <w:t xml:space="preserve"> </w:t>
      </w:r>
      <w:r w:rsidRPr="006E5D47">
        <w:rPr>
          <w:lang w:val="en-GB"/>
        </w:rPr>
        <w:t xml:space="preserve">with </w:t>
      </w:r>
      <w:r w:rsidR="001A4770">
        <w:rPr>
          <w:lang w:val="en-GB"/>
        </w:rPr>
        <w:t xml:space="preserve">1x </w:t>
      </w:r>
      <w:r w:rsidRPr="006E5D47">
        <w:rPr>
          <w:lang w:val="en-GB"/>
        </w:rPr>
        <w:t>PBS.</w:t>
      </w:r>
    </w:p>
    <w:p w14:paraId="6A7542E0" w14:textId="77777777" w:rsidR="00B12208" w:rsidRPr="006E5D47" w:rsidRDefault="00B12208" w:rsidP="00221025">
      <w:pPr>
        <w:pStyle w:val="ListParagraph"/>
        <w:ind w:left="0"/>
        <w:rPr>
          <w:lang w:val="en-GB"/>
        </w:rPr>
      </w:pPr>
    </w:p>
    <w:p w14:paraId="03DF55D4" w14:textId="1123BD49" w:rsidR="00B12208" w:rsidRPr="00D47245" w:rsidRDefault="00201D66" w:rsidP="00221025">
      <w:pPr>
        <w:pStyle w:val="ListParagraph"/>
        <w:numPr>
          <w:ilvl w:val="1"/>
          <w:numId w:val="1"/>
        </w:numPr>
        <w:rPr>
          <w:lang w:val="en-GB"/>
        </w:rPr>
      </w:pPr>
      <w:r w:rsidRPr="004C6028">
        <w:rPr>
          <w:bCs/>
          <w:lang w:val="en-GB"/>
        </w:rPr>
        <w:t xml:space="preserve">Permeabilization and </w:t>
      </w:r>
      <w:r w:rsidR="004C6028">
        <w:rPr>
          <w:bCs/>
          <w:lang w:val="en-GB"/>
        </w:rPr>
        <w:t>b</w:t>
      </w:r>
      <w:r w:rsidRPr="004C6028">
        <w:rPr>
          <w:bCs/>
          <w:lang w:val="en-GB"/>
        </w:rPr>
        <w:t>locking</w:t>
      </w:r>
    </w:p>
    <w:p w14:paraId="23216713" w14:textId="77777777" w:rsidR="00D47245" w:rsidRPr="004C6028" w:rsidRDefault="00D47245" w:rsidP="00D47245">
      <w:pPr>
        <w:pStyle w:val="ListParagraph"/>
        <w:ind w:left="0"/>
        <w:rPr>
          <w:lang w:val="en-GB"/>
        </w:rPr>
      </w:pPr>
    </w:p>
    <w:p w14:paraId="6B65885E" w14:textId="022DD6BB" w:rsidR="00B12208" w:rsidRDefault="00201D66" w:rsidP="00221025">
      <w:pPr>
        <w:pStyle w:val="ListParagraph"/>
        <w:numPr>
          <w:ilvl w:val="2"/>
          <w:numId w:val="1"/>
        </w:numPr>
        <w:rPr>
          <w:lang w:val="en-GB"/>
        </w:rPr>
      </w:pPr>
      <w:r w:rsidRPr="006E5D47">
        <w:rPr>
          <w:lang w:val="en-GB"/>
        </w:rPr>
        <w:t xml:space="preserve">Rinse coverslips in </w:t>
      </w:r>
      <w:r w:rsidR="003B69A5">
        <w:rPr>
          <w:lang w:val="en-GB"/>
        </w:rPr>
        <w:t xml:space="preserve">1x </w:t>
      </w:r>
      <w:r w:rsidRPr="006E5D47">
        <w:rPr>
          <w:lang w:val="en-GB"/>
        </w:rPr>
        <w:t>PBS for 5</w:t>
      </w:r>
      <w:r w:rsidR="001D1984" w:rsidRPr="006E5D47">
        <w:rPr>
          <w:lang w:val="en-GB"/>
        </w:rPr>
        <w:t xml:space="preserve"> </w:t>
      </w:r>
      <w:r w:rsidRPr="006E5D47">
        <w:rPr>
          <w:lang w:val="en-GB"/>
        </w:rPr>
        <w:t>min</w:t>
      </w:r>
      <w:r w:rsidR="00B12208" w:rsidRPr="006E5D47">
        <w:rPr>
          <w:lang w:val="en-GB"/>
        </w:rPr>
        <w:t>.</w:t>
      </w:r>
    </w:p>
    <w:p w14:paraId="3F711DEA" w14:textId="77777777" w:rsidR="003B69A5" w:rsidRPr="006E5D47" w:rsidRDefault="003B69A5" w:rsidP="003B69A5">
      <w:pPr>
        <w:pStyle w:val="ListParagraph"/>
        <w:ind w:left="0"/>
        <w:rPr>
          <w:lang w:val="en-GB"/>
        </w:rPr>
      </w:pPr>
    </w:p>
    <w:p w14:paraId="03D85518" w14:textId="5F5C48C3" w:rsidR="00201D66" w:rsidRPr="006E5D47" w:rsidRDefault="00201D66" w:rsidP="00221025">
      <w:pPr>
        <w:pStyle w:val="ListParagraph"/>
        <w:numPr>
          <w:ilvl w:val="2"/>
          <w:numId w:val="1"/>
        </w:numPr>
        <w:rPr>
          <w:lang w:val="en-GB"/>
        </w:rPr>
      </w:pPr>
      <w:r w:rsidRPr="006E5D47">
        <w:rPr>
          <w:lang w:val="en-GB"/>
        </w:rPr>
        <w:t>Incubate for 1.5</w:t>
      </w:r>
      <w:r w:rsidR="001D1984" w:rsidRPr="006E5D47">
        <w:rPr>
          <w:lang w:val="en-GB"/>
        </w:rPr>
        <w:t xml:space="preserve"> </w:t>
      </w:r>
      <w:r w:rsidRPr="006E5D47">
        <w:rPr>
          <w:lang w:val="en-GB"/>
        </w:rPr>
        <w:t xml:space="preserve">h with 0.5% </w:t>
      </w:r>
      <w:r w:rsidR="00F85055" w:rsidRPr="00A048DE">
        <w:rPr>
          <w:lang w:val="en-GB"/>
        </w:rPr>
        <w:t>nonionic surfactant</w:t>
      </w:r>
      <w:r w:rsidR="00F85055">
        <w:rPr>
          <w:lang w:val="en-GB"/>
        </w:rPr>
        <w:t xml:space="preserve"> </w:t>
      </w:r>
      <w:r w:rsidR="001D1984" w:rsidRPr="006E5D47">
        <w:rPr>
          <w:lang w:val="en-GB"/>
        </w:rPr>
        <w:t>and</w:t>
      </w:r>
      <w:r w:rsidRPr="006E5D47">
        <w:rPr>
          <w:lang w:val="en-GB"/>
        </w:rPr>
        <w:t xml:space="preserve"> 3% </w:t>
      </w:r>
      <w:r w:rsidR="00F85055">
        <w:rPr>
          <w:lang w:val="en-GB"/>
        </w:rPr>
        <w:t>b</w:t>
      </w:r>
      <w:r w:rsidR="00F85055" w:rsidRPr="00F85055">
        <w:rPr>
          <w:lang w:val="en-GB"/>
        </w:rPr>
        <w:t xml:space="preserve">ovine serum albumin </w:t>
      </w:r>
      <w:r w:rsidR="00F85055">
        <w:rPr>
          <w:lang w:val="en-GB"/>
        </w:rPr>
        <w:t>(</w:t>
      </w:r>
      <w:r w:rsidRPr="006E5D47">
        <w:rPr>
          <w:lang w:val="en-GB"/>
        </w:rPr>
        <w:t>BSA</w:t>
      </w:r>
      <w:r w:rsidR="00F85055">
        <w:rPr>
          <w:lang w:val="en-GB"/>
        </w:rPr>
        <w:t>)</w:t>
      </w:r>
      <w:r w:rsidRPr="006E5D47">
        <w:rPr>
          <w:lang w:val="en-GB"/>
        </w:rPr>
        <w:t xml:space="preserve"> in </w:t>
      </w:r>
      <w:r w:rsidR="003B69A5">
        <w:rPr>
          <w:lang w:val="en-GB"/>
        </w:rPr>
        <w:t xml:space="preserve">1x </w:t>
      </w:r>
      <w:r w:rsidRPr="006E5D47">
        <w:rPr>
          <w:lang w:val="en-GB"/>
        </w:rPr>
        <w:t xml:space="preserve">PBS </w:t>
      </w:r>
      <w:r w:rsidR="00622418" w:rsidRPr="00622418">
        <w:rPr>
          <w:lang w:val="en-GB"/>
        </w:rPr>
        <w:t>(</w:t>
      </w:r>
      <w:r w:rsidR="00B65BB9">
        <w:rPr>
          <w:lang w:val="en-GB"/>
        </w:rPr>
        <w:t>~</w:t>
      </w:r>
      <w:r w:rsidRPr="006E5D47">
        <w:rPr>
          <w:lang w:val="en-GB"/>
        </w:rPr>
        <w:t xml:space="preserve">300 </w:t>
      </w:r>
      <w:r w:rsidR="005B3E05" w:rsidRPr="006E5D47">
        <w:rPr>
          <w:lang w:val="en-GB"/>
        </w:rPr>
        <w:t>µL</w:t>
      </w:r>
      <w:r w:rsidRPr="006E5D47">
        <w:rPr>
          <w:lang w:val="en-GB"/>
        </w:rPr>
        <w:t>/well</w:t>
      </w:r>
      <w:r w:rsidR="00622418" w:rsidRPr="00622418">
        <w:rPr>
          <w:lang w:val="en-GB"/>
        </w:rPr>
        <w:t>)</w:t>
      </w:r>
      <w:r w:rsidRPr="006E5D47">
        <w:rPr>
          <w:lang w:val="en-GB"/>
        </w:rPr>
        <w:t>.</w:t>
      </w:r>
    </w:p>
    <w:p w14:paraId="0687D5BF" w14:textId="77777777" w:rsidR="003B69A5" w:rsidRDefault="003B69A5" w:rsidP="00221025">
      <w:pPr>
        <w:pStyle w:val="ListParagraph"/>
        <w:widowControl/>
        <w:tabs>
          <w:tab w:val="left" w:pos="709"/>
        </w:tabs>
        <w:autoSpaceDE/>
        <w:autoSpaceDN/>
        <w:adjustRightInd/>
        <w:ind w:left="0"/>
        <w:rPr>
          <w:b/>
          <w:bCs/>
          <w:lang w:val="en-GB"/>
        </w:rPr>
      </w:pPr>
    </w:p>
    <w:p w14:paraId="1D453417" w14:textId="1D90AAC1" w:rsidR="00201D66" w:rsidRPr="006E5D47" w:rsidRDefault="00D1078A" w:rsidP="00221025">
      <w:pPr>
        <w:pStyle w:val="ListParagraph"/>
        <w:widowControl/>
        <w:tabs>
          <w:tab w:val="left" w:pos="709"/>
        </w:tabs>
        <w:autoSpaceDE/>
        <w:autoSpaceDN/>
        <w:adjustRightInd/>
        <w:ind w:left="0"/>
        <w:rPr>
          <w:iCs/>
          <w:lang w:val="en-GB"/>
        </w:rPr>
      </w:pPr>
      <w:r w:rsidRPr="00D1078A">
        <w:rPr>
          <w:bCs/>
          <w:lang w:val="en-GB"/>
        </w:rPr>
        <w:t xml:space="preserve">NOTE: </w:t>
      </w:r>
      <w:r w:rsidR="00201D66" w:rsidRPr="006E5D47">
        <w:rPr>
          <w:iCs/>
          <w:lang w:val="en-GB"/>
        </w:rPr>
        <w:t>For NeuN</w:t>
      </w:r>
      <w:r w:rsidR="00B65BB9">
        <w:rPr>
          <w:iCs/>
          <w:lang w:val="en-GB"/>
        </w:rPr>
        <w:t>,</w:t>
      </w:r>
      <w:r w:rsidR="00201D66" w:rsidRPr="006E5D47">
        <w:rPr>
          <w:iCs/>
          <w:lang w:val="en-GB"/>
        </w:rPr>
        <w:t xml:space="preserve"> use 6% BSA in </w:t>
      </w:r>
      <w:r w:rsidR="002C0C12">
        <w:rPr>
          <w:iCs/>
          <w:lang w:val="en-GB"/>
        </w:rPr>
        <w:t>1</w:t>
      </w:r>
      <w:r w:rsidR="00B65BB9">
        <w:rPr>
          <w:iCs/>
          <w:lang w:val="en-GB"/>
        </w:rPr>
        <w:t>x</w:t>
      </w:r>
      <w:r w:rsidR="002C0C12">
        <w:rPr>
          <w:iCs/>
          <w:lang w:val="en-GB"/>
        </w:rPr>
        <w:t xml:space="preserve"> PBS</w:t>
      </w:r>
      <w:r w:rsidR="00201D66" w:rsidRPr="006E5D47">
        <w:rPr>
          <w:iCs/>
          <w:lang w:val="en-GB"/>
        </w:rPr>
        <w:t>.</w:t>
      </w:r>
    </w:p>
    <w:p w14:paraId="10F82487" w14:textId="77777777" w:rsidR="00B12208" w:rsidRPr="006E5D47" w:rsidRDefault="00B12208" w:rsidP="00221025">
      <w:pPr>
        <w:pStyle w:val="ListParagraph"/>
        <w:widowControl/>
        <w:tabs>
          <w:tab w:val="left" w:pos="709"/>
        </w:tabs>
        <w:autoSpaceDE/>
        <w:autoSpaceDN/>
        <w:adjustRightInd/>
        <w:ind w:left="0"/>
        <w:rPr>
          <w:iCs/>
          <w:lang w:val="en-GB"/>
        </w:rPr>
      </w:pPr>
    </w:p>
    <w:p w14:paraId="371F0113" w14:textId="38E969A8" w:rsidR="00201D66" w:rsidRPr="0061655A" w:rsidRDefault="00B12208" w:rsidP="00221025">
      <w:pPr>
        <w:pStyle w:val="ListParagraph"/>
        <w:widowControl/>
        <w:numPr>
          <w:ilvl w:val="1"/>
          <w:numId w:val="1"/>
        </w:numPr>
        <w:tabs>
          <w:tab w:val="left" w:pos="426"/>
        </w:tabs>
        <w:autoSpaceDE/>
        <w:autoSpaceDN/>
        <w:adjustRightInd/>
        <w:rPr>
          <w:bCs/>
          <w:lang w:val="en-GB"/>
        </w:rPr>
      </w:pPr>
      <w:r w:rsidRPr="0061655A">
        <w:rPr>
          <w:bCs/>
          <w:lang w:val="en-GB"/>
        </w:rPr>
        <w:t>I</w:t>
      </w:r>
      <w:r w:rsidR="00201D66" w:rsidRPr="0061655A">
        <w:rPr>
          <w:bCs/>
          <w:lang w:val="en-GB"/>
        </w:rPr>
        <w:t xml:space="preserve">ncubation and </w:t>
      </w:r>
      <w:r w:rsidR="0061655A" w:rsidRPr="0061655A">
        <w:rPr>
          <w:bCs/>
          <w:lang w:val="en-GB"/>
        </w:rPr>
        <w:t>m</w:t>
      </w:r>
      <w:r w:rsidR="00201D66" w:rsidRPr="0061655A">
        <w:rPr>
          <w:bCs/>
          <w:lang w:val="en-GB"/>
        </w:rPr>
        <w:t>ounting</w:t>
      </w:r>
    </w:p>
    <w:p w14:paraId="40D393A5" w14:textId="77777777" w:rsidR="0061655A" w:rsidRDefault="0061655A" w:rsidP="0061655A">
      <w:pPr>
        <w:pStyle w:val="ListParagraph"/>
        <w:widowControl/>
        <w:autoSpaceDE/>
        <w:autoSpaceDN/>
        <w:adjustRightInd/>
        <w:ind w:left="0"/>
        <w:rPr>
          <w:iCs/>
          <w:lang w:val="en-GB"/>
        </w:rPr>
      </w:pPr>
    </w:p>
    <w:p w14:paraId="35C607FC" w14:textId="4C95FD36" w:rsidR="00201D66" w:rsidRPr="0061655A" w:rsidRDefault="0061655A" w:rsidP="0061655A">
      <w:pPr>
        <w:pStyle w:val="ListParagraph"/>
        <w:widowControl/>
        <w:numPr>
          <w:ilvl w:val="2"/>
          <w:numId w:val="1"/>
        </w:numPr>
        <w:autoSpaceDE/>
        <w:autoSpaceDN/>
        <w:adjustRightInd/>
        <w:rPr>
          <w:iCs/>
          <w:lang w:val="en-GB"/>
        </w:rPr>
      </w:pPr>
      <w:r>
        <w:rPr>
          <w:iCs/>
          <w:lang w:val="en-GB"/>
        </w:rPr>
        <w:t>On day 1, w</w:t>
      </w:r>
      <w:r w:rsidR="00201D66" w:rsidRPr="006E5D47">
        <w:rPr>
          <w:iCs/>
          <w:lang w:val="en-GB"/>
        </w:rPr>
        <w:t>ithout washing, incubate cells with primary antibod</w:t>
      </w:r>
      <w:r w:rsidR="00B65BB9">
        <w:rPr>
          <w:iCs/>
          <w:lang w:val="en-GB"/>
        </w:rPr>
        <w:t>ies</w:t>
      </w:r>
      <w:r w:rsidR="00201D66" w:rsidRPr="006E5D47">
        <w:rPr>
          <w:iCs/>
          <w:lang w:val="en-GB"/>
        </w:rPr>
        <w:t xml:space="preserve"> </w:t>
      </w:r>
      <w:r w:rsidR="00622418" w:rsidRPr="00622418">
        <w:rPr>
          <w:iCs/>
          <w:lang w:val="en-GB"/>
        </w:rPr>
        <w:t>(</w:t>
      </w:r>
      <w:r w:rsidR="00B65BB9" w:rsidRPr="00B65BB9">
        <w:rPr>
          <w:b/>
          <w:bCs/>
          <w:iCs/>
          <w:lang w:val="en-GB"/>
        </w:rPr>
        <w:t>T</w:t>
      </w:r>
      <w:r w:rsidR="00201D66" w:rsidRPr="00B65BB9">
        <w:rPr>
          <w:b/>
          <w:bCs/>
          <w:iCs/>
          <w:lang w:val="en-GB"/>
        </w:rPr>
        <w:t xml:space="preserve">able </w:t>
      </w:r>
      <w:r w:rsidR="00FA3EE2">
        <w:rPr>
          <w:b/>
          <w:bCs/>
          <w:iCs/>
          <w:lang w:val="en-GB"/>
        </w:rPr>
        <w:t>of Materials</w:t>
      </w:r>
      <w:bookmarkStart w:id="0" w:name="_GoBack"/>
      <w:bookmarkEnd w:id="0"/>
      <w:r w:rsidR="00622418" w:rsidRPr="00622418">
        <w:rPr>
          <w:iCs/>
          <w:lang w:val="en-GB"/>
        </w:rPr>
        <w:t>)</w:t>
      </w:r>
      <w:r w:rsidR="00201D66" w:rsidRPr="006E5D47">
        <w:rPr>
          <w:iCs/>
          <w:lang w:val="en-GB"/>
        </w:rPr>
        <w:t xml:space="preserve"> in 0.1% </w:t>
      </w:r>
      <w:r w:rsidR="00B65BB9" w:rsidRPr="00A048DE">
        <w:rPr>
          <w:lang w:val="en-GB"/>
        </w:rPr>
        <w:t>nonionic surfactant</w:t>
      </w:r>
      <w:r w:rsidR="00B65BB9" w:rsidRPr="006E5D47">
        <w:rPr>
          <w:iCs/>
          <w:lang w:val="en-GB"/>
        </w:rPr>
        <w:t xml:space="preserve"> </w:t>
      </w:r>
      <w:r w:rsidR="001D1984" w:rsidRPr="006E5D47">
        <w:rPr>
          <w:iCs/>
          <w:lang w:val="en-GB"/>
        </w:rPr>
        <w:t>and</w:t>
      </w:r>
      <w:r w:rsidR="00201D66" w:rsidRPr="006E5D47">
        <w:rPr>
          <w:iCs/>
          <w:lang w:val="en-GB"/>
        </w:rPr>
        <w:t xml:space="preserve"> 0.3% BSA in </w:t>
      </w:r>
      <w:r>
        <w:rPr>
          <w:iCs/>
          <w:lang w:val="en-GB"/>
        </w:rPr>
        <w:t xml:space="preserve">1x </w:t>
      </w:r>
      <w:r w:rsidR="00201D66" w:rsidRPr="006E5D47">
        <w:rPr>
          <w:iCs/>
          <w:lang w:val="en-GB"/>
        </w:rPr>
        <w:t xml:space="preserve">PBS in the incubation chamber </w:t>
      </w:r>
      <w:r w:rsidR="00622418" w:rsidRPr="00622418">
        <w:rPr>
          <w:iCs/>
          <w:lang w:val="en-GB"/>
        </w:rPr>
        <w:t>(</w:t>
      </w:r>
      <w:r w:rsidR="00201D66" w:rsidRPr="006E5D47">
        <w:rPr>
          <w:iCs/>
          <w:lang w:val="en-GB"/>
        </w:rPr>
        <w:t xml:space="preserve">for </w:t>
      </w:r>
      <w:r w:rsidR="006E3DF5" w:rsidRPr="006E5D47">
        <w:rPr>
          <w:iCs/>
          <w:lang w:val="en-GB"/>
        </w:rPr>
        <w:t>24-well plates</w:t>
      </w:r>
      <w:r w:rsidR="00201D66" w:rsidRPr="006E5D47">
        <w:rPr>
          <w:iCs/>
          <w:lang w:val="en-GB"/>
        </w:rPr>
        <w:t xml:space="preserve"> use 20 </w:t>
      </w:r>
      <w:r w:rsidR="005B3E05" w:rsidRPr="006E5D47">
        <w:rPr>
          <w:iCs/>
          <w:lang w:val="en-GB"/>
        </w:rPr>
        <w:t>µL</w:t>
      </w:r>
      <w:r w:rsidR="00201D66" w:rsidRPr="006E5D47">
        <w:rPr>
          <w:iCs/>
          <w:lang w:val="en-GB"/>
        </w:rPr>
        <w:t>/well</w:t>
      </w:r>
      <w:r w:rsidR="00622418" w:rsidRPr="00622418">
        <w:rPr>
          <w:iCs/>
          <w:lang w:val="en-GB"/>
        </w:rPr>
        <w:t>)</w:t>
      </w:r>
      <w:r>
        <w:rPr>
          <w:iCs/>
          <w:lang w:val="en-GB"/>
        </w:rPr>
        <w:t xml:space="preserve">. </w:t>
      </w:r>
      <w:r w:rsidR="00201D66" w:rsidRPr="0061655A">
        <w:rPr>
          <w:iCs/>
          <w:lang w:val="en-GB"/>
        </w:rPr>
        <w:t>Leave coverslips incubating overnight at 4</w:t>
      </w:r>
      <w:r w:rsidR="001D1984" w:rsidRPr="0061655A">
        <w:rPr>
          <w:iCs/>
          <w:lang w:val="en-GB"/>
        </w:rPr>
        <w:t xml:space="preserve"> </w:t>
      </w:r>
      <w:r w:rsidR="00186E85" w:rsidRPr="0061655A">
        <w:rPr>
          <w:lang w:val="en-GB"/>
        </w:rPr>
        <w:t>°</w:t>
      </w:r>
      <w:r w:rsidR="00201D66" w:rsidRPr="0061655A">
        <w:rPr>
          <w:iCs/>
          <w:lang w:val="en-GB"/>
        </w:rPr>
        <w:t>C light protected</w:t>
      </w:r>
      <w:r w:rsidR="00BA164E" w:rsidRPr="0061655A">
        <w:rPr>
          <w:iCs/>
          <w:lang w:val="en-GB"/>
        </w:rPr>
        <w:t xml:space="preserve"> if antibodies </w:t>
      </w:r>
      <w:r w:rsidR="007D2891" w:rsidRPr="0061655A">
        <w:rPr>
          <w:iCs/>
          <w:lang w:val="en-GB"/>
        </w:rPr>
        <w:t>are conjugated to a fluorophore</w:t>
      </w:r>
      <w:r w:rsidR="00201D66" w:rsidRPr="0061655A">
        <w:rPr>
          <w:iCs/>
          <w:lang w:val="en-GB"/>
        </w:rPr>
        <w:t>.</w:t>
      </w:r>
    </w:p>
    <w:p w14:paraId="57A39BFA" w14:textId="3F1CA2A7" w:rsidR="002917F5" w:rsidRPr="006E5D47" w:rsidRDefault="002917F5" w:rsidP="00221025">
      <w:pPr>
        <w:pStyle w:val="ListParagraph"/>
        <w:widowControl/>
        <w:autoSpaceDE/>
        <w:autoSpaceDN/>
        <w:adjustRightInd/>
        <w:ind w:left="0"/>
        <w:rPr>
          <w:b/>
          <w:bCs/>
          <w:lang w:val="en-GB"/>
        </w:rPr>
      </w:pPr>
    </w:p>
    <w:p w14:paraId="63E5304E" w14:textId="4E203E4F" w:rsidR="00B84DF7" w:rsidRDefault="002C0C12" w:rsidP="00221025">
      <w:pPr>
        <w:pStyle w:val="ListParagraph"/>
        <w:widowControl/>
        <w:numPr>
          <w:ilvl w:val="2"/>
          <w:numId w:val="1"/>
        </w:numPr>
        <w:tabs>
          <w:tab w:val="left" w:pos="709"/>
        </w:tabs>
        <w:autoSpaceDE/>
        <w:autoSpaceDN/>
        <w:adjustRightInd/>
        <w:rPr>
          <w:iCs/>
          <w:lang w:val="en-GB"/>
        </w:rPr>
      </w:pPr>
      <w:r>
        <w:rPr>
          <w:iCs/>
          <w:lang w:val="en-GB"/>
        </w:rPr>
        <w:t xml:space="preserve">On day 2, </w:t>
      </w:r>
      <w:r w:rsidR="00B65BB9">
        <w:rPr>
          <w:iCs/>
          <w:lang w:val="en-GB"/>
        </w:rPr>
        <w:t>return</w:t>
      </w:r>
      <w:r w:rsidR="00201D66" w:rsidRPr="006E5D47">
        <w:rPr>
          <w:iCs/>
          <w:lang w:val="en-GB"/>
        </w:rPr>
        <w:t xml:space="preserve"> coverslips </w:t>
      </w:r>
      <w:r w:rsidR="00B65BB9">
        <w:rPr>
          <w:iCs/>
          <w:lang w:val="en-GB"/>
        </w:rPr>
        <w:t>to their</w:t>
      </w:r>
      <w:r w:rsidR="00201D66" w:rsidRPr="006E5D47">
        <w:rPr>
          <w:iCs/>
          <w:lang w:val="en-GB"/>
        </w:rPr>
        <w:t xml:space="preserve"> respective wells</w:t>
      </w:r>
      <w:r w:rsidR="00C11559" w:rsidRPr="006E5D47">
        <w:rPr>
          <w:iCs/>
          <w:lang w:val="en-GB"/>
        </w:rPr>
        <w:t xml:space="preserve"> and r</w:t>
      </w:r>
      <w:r w:rsidR="00201D66" w:rsidRPr="006E5D47">
        <w:rPr>
          <w:iCs/>
          <w:lang w:val="en-GB"/>
        </w:rPr>
        <w:t>inse 3</w:t>
      </w:r>
      <w:r w:rsidR="00066C13">
        <w:rPr>
          <w:iCs/>
          <w:lang w:val="en-GB"/>
        </w:rPr>
        <w:t>x</w:t>
      </w:r>
      <w:r w:rsidR="00201D66" w:rsidRPr="006E5D47">
        <w:rPr>
          <w:iCs/>
          <w:lang w:val="en-GB"/>
        </w:rPr>
        <w:t xml:space="preserve"> in </w:t>
      </w:r>
      <w:r>
        <w:rPr>
          <w:iCs/>
          <w:lang w:val="en-GB"/>
        </w:rPr>
        <w:t>1x PBS</w:t>
      </w:r>
      <w:r w:rsidR="00201D66" w:rsidRPr="006E5D47">
        <w:rPr>
          <w:iCs/>
          <w:lang w:val="en-GB"/>
        </w:rPr>
        <w:t xml:space="preserve"> for 5</w:t>
      </w:r>
      <w:r w:rsidR="001D1984" w:rsidRPr="006E5D47">
        <w:rPr>
          <w:iCs/>
          <w:lang w:val="en-GB"/>
        </w:rPr>
        <w:t xml:space="preserve"> </w:t>
      </w:r>
      <w:r w:rsidR="00201D66" w:rsidRPr="006E5D47">
        <w:rPr>
          <w:iCs/>
          <w:lang w:val="en-GB"/>
        </w:rPr>
        <w:t>min.</w:t>
      </w:r>
    </w:p>
    <w:p w14:paraId="21FFF875" w14:textId="77777777" w:rsidR="002C0C12" w:rsidRPr="006E5D47" w:rsidRDefault="002C0C12" w:rsidP="002C0C12">
      <w:pPr>
        <w:pStyle w:val="ListParagraph"/>
        <w:widowControl/>
        <w:tabs>
          <w:tab w:val="left" w:pos="709"/>
        </w:tabs>
        <w:autoSpaceDE/>
        <w:autoSpaceDN/>
        <w:adjustRightInd/>
        <w:ind w:left="0"/>
        <w:rPr>
          <w:iCs/>
          <w:lang w:val="en-GB"/>
        </w:rPr>
      </w:pPr>
    </w:p>
    <w:p w14:paraId="205192A7" w14:textId="6B60718B" w:rsidR="00B84DF7" w:rsidRDefault="00201D66" w:rsidP="00221025">
      <w:pPr>
        <w:pStyle w:val="ListParagraph"/>
        <w:widowControl/>
        <w:numPr>
          <w:ilvl w:val="2"/>
          <w:numId w:val="1"/>
        </w:numPr>
        <w:tabs>
          <w:tab w:val="left" w:pos="709"/>
        </w:tabs>
        <w:autoSpaceDE/>
        <w:autoSpaceDN/>
        <w:adjustRightInd/>
        <w:rPr>
          <w:iCs/>
          <w:lang w:val="en-GB"/>
        </w:rPr>
      </w:pPr>
      <w:r w:rsidRPr="006E5D47">
        <w:rPr>
          <w:iCs/>
          <w:lang w:val="en-GB"/>
        </w:rPr>
        <w:lastRenderedPageBreak/>
        <w:t>Counterstain</w:t>
      </w:r>
      <w:r w:rsidR="00BA164E" w:rsidRPr="006E5D47">
        <w:rPr>
          <w:iCs/>
          <w:lang w:val="en-GB"/>
        </w:rPr>
        <w:t xml:space="preserve"> with</w:t>
      </w:r>
      <w:r w:rsidRPr="006E5D47">
        <w:rPr>
          <w:iCs/>
          <w:lang w:val="en-GB"/>
        </w:rPr>
        <w:t xml:space="preserve"> </w:t>
      </w:r>
      <w:r w:rsidR="00BA164E" w:rsidRPr="006E5D47">
        <w:rPr>
          <w:iCs/>
          <w:lang w:val="en-GB"/>
        </w:rPr>
        <w:t xml:space="preserve">appropriate fluorescence conjugated secondary antibodies </w:t>
      </w:r>
      <w:r w:rsidR="00622418" w:rsidRPr="00622418">
        <w:rPr>
          <w:iCs/>
          <w:lang w:val="en-GB"/>
        </w:rPr>
        <w:t>(</w:t>
      </w:r>
      <w:r w:rsidRPr="006E5D47">
        <w:rPr>
          <w:iCs/>
          <w:lang w:val="en-GB"/>
        </w:rPr>
        <w:t>dilution 1:200</w:t>
      </w:r>
      <w:r w:rsidR="00622418" w:rsidRPr="00622418">
        <w:rPr>
          <w:iCs/>
          <w:lang w:val="en-GB"/>
        </w:rPr>
        <w:t>)</w:t>
      </w:r>
      <w:r w:rsidR="002917F5" w:rsidRPr="006E5D47">
        <w:rPr>
          <w:iCs/>
          <w:lang w:val="en-GB"/>
        </w:rPr>
        <w:t xml:space="preserve"> and with 12</w:t>
      </w:r>
      <w:r w:rsidR="001D1984" w:rsidRPr="006E5D47">
        <w:rPr>
          <w:iCs/>
          <w:lang w:val="en-GB"/>
        </w:rPr>
        <w:t xml:space="preserve"> </w:t>
      </w:r>
      <w:r w:rsidR="002917F5" w:rsidRPr="006E5D47">
        <w:rPr>
          <w:iCs/>
          <w:lang w:val="en-GB"/>
        </w:rPr>
        <w:t>µg/mL Hoechst 33342</w:t>
      </w:r>
      <w:r w:rsidRPr="006E5D47">
        <w:rPr>
          <w:iCs/>
          <w:lang w:val="en-GB"/>
        </w:rPr>
        <w:t xml:space="preserve"> in </w:t>
      </w:r>
      <w:r w:rsidR="002C0C12">
        <w:rPr>
          <w:iCs/>
          <w:lang w:val="en-GB"/>
        </w:rPr>
        <w:t>1</w:t>
      </w:r>
      <w:r w:rsidR="00B8250B">
        <w:rPr>
          <w:iCs/>
          <w:lang w:val="en-GB"/>
        </w:rPr>
        <w:t>x</w:t>
      </w:r>
      <w:r w:rsidR="002C0C12">
        <w:rPr>
          <w:iCs/>
          <w:lang w:val="en-GB"/>
        </w:rPr>
        <w:t xml:space="preserve"> PBS</w:t>
      </w:r>
      <w:r w:rsidRPr="006E5D47">
        <w:rPr>
          <w:iCs/>
          <w:lang w:val="en-GB"/>
        </w:rPr>
        <w:t xml:space="preserve"> for 2</w:t>
      </w:r>
      <w:r w:rsidR="001D1984" w:rsidRPr="006E5D47">
        <w:rPr>
          <w:iCs/>
          <w:lang w:val="en-GB"/>
        </w:rPr>
        <w:t xml:space="preserve"> </w:t>
      </w:r>
      <w:r w:rsidRPr="006E5D47">
        <w:rPr>
          <w:iCs/>
          <w:lang w:val="en-GB"/>
        </w:rPr>
        <w:t xml:space="preserve">h at RT and light protected in the incubation chamber </w:t>
      </w:r>
      <w:r w:rsidR="00622418" w:rsidRPr="00622418">
        <w:rPr>
          <w:iCs/>
          <w:lang w:val="en-GB"/>
        </w:rPr>
        <w:t>(</w:t>
      </w:r>
      <w:r w:rsidRPr="006E5D47">
        <w:rPr>
          <w:iCs/>
          <w:lang w:val="en-GB"/>
        </w:rPr>
        <w:t xml:space="preserve">20 </w:t>
      </w:r>
      <w:r w:rsidR="005B3E05" w:rsidRPr="006E5D47">
        <w:rPr>
          <w:iCs/>
          <w:lang w:val="en-GB"/>
        </w:rPr>
        <w:t>µL</w:t>
      </w:r>
      <w:r w:rsidRPr="006E5D47">
        <w:rPr>
          <w:iCs/>
          <w:lang w:val="en-GB"/>
        </w:rPr>
        <w:t>/coverslip</w:t>
      </w:r>
      <w:r w:rsidR="00622418" w:rsidRPr="00622418">
        <w:rPr>
          <w:iCs/>
          <w:lang w:val="en-GB"/>
        </w:rPr>
        <w:t>)</w:t>
      </w:r>
      <w:r w:rsidRPr="006E5D47">
        <w:rPr>
          <w:iCs/>
          <w:lang w:val="en-GB"/>
        </w:rPr>
        <w:t>.</w:t>
      </w:r>
    </w:p>
    <w:p w14:paraId="5016ED4D" w14:textId="77777777" w:rsidR="00B8250B" w:rsidRPr="006E5D47" w:rsidRDefault="00B8250B" w:rsidP="00B8250B">
      <w:pPr>
        <w:pStyle w:val="ListParagraph"/>
        <w:widowControl/>
        <w:tabs>
          <w:tab w:val="left" w:pos="709"/>
        </w:tabs>
        <w:autoSpaceDE/>
        <w:autoSpaceDN/>
        <w:adjustRightInd/>
        <w:ind w:left="0"/>
        <w:rPr>
          <w:iCs/>
          <w:lang w:val="en-GB"/>
        </w:rPr>
      </w:pPr>
    </w:p>
    <w:p w14:paraId="6038CB11" w14:textId="499C4048" w:rsidR="00B84DF7" w:rsidRDefault="00201D66" w:rsidP="00221025">
      <w:pPr>
        <w:pStyle w:val="ListParagraph"/>
        <w:widowControl/>
        <w:numPr>
          <w:ilvl w:val="2"/>
          <w:numId w:val="1"/>
        </w:numPr>
        <w:tabs>
          <w:tab w:val="left" w:pos="709"/>
        </w:tabs>
        <w:autoSpaceDE/>
        <w:autoSpaceDN/>
        <w:adjustRightInd/>
        <w:rPr>
          <w:iCs/>
          <w:lang w:val="en-GB"/>
        </w:rPr>
      </w:pPr>
      <w:r w:rsidRPr="006E5D47">
        <w:rPr>
          <w:iCs/>
          <w:lang w:val="en-GB"/>
        </w:rPr>
        <w:t>Wash coverslips 3</w:t>
      </w:r>
      <w:r w:rsidR="00B8250B">
        <w:rPr>
          <w:iCs/>
          <w:lang w:val="en-GB"/>
        </w:rPr>
        <w:t>x</w:t>
      </w:r>
      <w:r w:rsidRPr="006E5D47">
        <w:rPr>
          <w:iCs/>
          <w:lang w:val="en-GB"/>
        </w:rPr>
        <w:t xml:space="preserve"> in </w:t>
      </w:r>
      <w:r w:rsidR="002C0C12">
        <w:rPr>
          <w:iCs/>
          <w:lang w:val="en-GB"/>
        </w:rPr>
        <w:t>1</w:t>
      </w:r>
      <w:r w:rsidR="00B8250B">
        <w:rPr>
          <w:iCs/>
          <w:lang w:val="en-GB"/>
        </w:rPr>
        <w:t>x</w:t>
      </w:r>
      <w:r w:rsidR="002C0C12">
        <w:rPr>
          <w:iCs/>
          <w:lang w:val="en-GB"/>
        </w:rPr>
        <w:t xml:space="preserve"> PBS</w:t>
      </w:r>
      <w:r w:rsidRPr="006E5D47">
        <w:rPr>
          <w:iCs/>
          <w:lang w:val="en-GB"/>
        </w:rPr>
        <w:t xml:space="preserve"> for 5</w:t>
      </w:r>
      <w:r w:rsidR="00622418">
        <w:rPr>
          <w:iCs/>
          <w:lang w:val="en-GB"/>
        </w:rPr>
        <w:t xml:space="preserve"> </w:t>
      </w:r>
      <w:r w:rsidRPr="006E5D47">
        <w:rPr>
          <w:iCs/>
          <w:lang w:val="en-GB"/>
        </w:rPr>
        <w:t>min.</w:t>
      </w:r>
    </w:p>
    <w:p w14:paraId="409EEE5C" w14:textId="77777777" w:rsidR="00B8250B" w:rsidRPr="006E5D47" w:rsidRDefault="00B8250B" w:rsidP="00B8250B">
      <w:pPr>
        <w:pStyle w:val="ListParagraph"/>
        <w:widowControl/>
        <w:tabs>
          <w:tab w:val="left" w:pos="709"/>
        </w:tabs>
        <w:autoSpaceDE/>
        <w:autoSpaceDN/>
        <w:adjustRightInd/>
        <w:ind w:left="0"/>
        <w:rPr>
          <w:iCs/>
          <w:lang w:val="en-GB"/>
        </w:rPr>
      </w:pPr>
    </w:p>
    <w:p w14:paraId="4E21B3ED" w14:textId="3037CE07" w:rsidR="00B84DF7" w:rsidRDefault="00BA164E" w:rsidP="00221025">
      <w:pPr>
        <w:pStyle w:val="ListParagraph"/>
        <w:widowControl/>
        <w:numPr>
          <w:ilvl w:val="2"/>
          <w:numId w:val="1"/>
        </w:numPr>
        <w:tabs>
          <w:tab w:val="left" w:pos="709"/>
        </w:tabs>
        <w:autoSpaceDE/>
        <w:autoSpaceDN/>
        <w:adjustRightInd/>
        <w:rPr>
          <w:iCs/>
          <w:lang w:val="en-GB"/>
        </w:rPr>
      </w:pPr>
      <w:r w:rsidRPr="006E5D47">
        <w:rPr>
          <w:iCs/>
          <w:lang w:val="en-GB"/>
        </w:rPr>
        <w:t>M</w:t>
      </w:r>
      <w:r w:rsidR="00201D66" w:rsidRPr="006E5D47">
        <w:rPr>
          <w:iCs/>
          <w:lang w:val="en-GB"/>
        </w:rPr>
        <w:t>ount coverslips</w:t>
      </w:r>
      <w:r w:rsidRPr="006E5D47">
        <w:t xml:space="preserve"> </w:t>
      </w:r>
      <w:r w:rsidRPr="006E5D47">
        <w:rPr>
          <w:iCs/>
          <w:lang w:val="en-GB"/>
        </w:rPr>
        <w:t>onto microscope slides using</w:t>
      </w:r>
      <w:r w:rsidRPr="006E5D47" w:rsidDel="00BA164E">
        <w:rPr>
          <w:iCs/>
          <w:lang w:val="en-GB"/>
        </w:rPr>
        <w:t xml:space="preserve"> </w:t>
      </w:r>
      <w:r w:rsidR="00201D66" w:rsidRPr="006E5D47">
        <w:rPr>
          <w:iCs/>
          <w:lang w:val="en-GB"/>
        </w:rPr>
        <w:t>5</w:t>
      </w:r>
      <w:r w:rsidR="001D1984" w:rsidRPr="006E5D47">
        <w:rPr>
          <w:iCs/>
          <w:lang w:val="en-GB"/>
        </w:rPr>
        <w:t xml:space="preserve"> </w:t>
      </w:r>
      <w:r w:rsidR="005B3E05" w:rsidRPr="006E5D47">
        <w:rPr>
          <w:iCs/>
          <w:lang w:val="en-GB"/>
        </w:rPr>
        <w:t>µL</w:t>
      </w:r>
      <w:r w:rsidR="00201D66" w:rsidRPr="006E5D47">
        <w:rPr>
          <w:iCs/>
          <w:lang w:val="en-GB"/>
        </w:rPr>
        <w:t xml:space="preserve">/coverslip </w:t>
      </w:r>
      <w:r w:rsidR="00422FD5" w:rsidRPr="006E5D47">
        <w:rPr>
          <w:iCs/>
          <w:lang w:val="en-GB"/>
        </w:rPr>
        <w:t>of fluorescence mounting medium</w:t>
      </w:r>
      <w:r w:rsidR="00201D66" w:rsidRPr="006E5D47">
        <w:rPr>
          <w:iCs/>
          <w:lang w:val="en-GB"/>
        </w:rPr>
        <w:t>.</w:t>
      </w:r>
    </w:p>
    <w:p w14:paraId="67E7AD52" w14:textId="77777777" w:rsidR="00B8250B" w:rsidRPr="006E5D47" w:rsidRDefault="00B8250B" w:rsidP="00B8250B">
      <w:pPr>
        <w:pStyle w:val="ListParagraph"/>
        <w:widowControl/>
        <w:tabs>
          <w:tab w:val="left" w:pos="709"/>
        </w:tabs>
        <w:autoSpaceDE/>
        <w:autoSpaceDN/>
        <w:adjustRightInd/>
        <w:ind w:left="0"/>
        <w:rPr>
          <w:iCs/>
          <w:lang w:val="en-GB"/>
        </w:rPr>
      </w:pPr>
    </w:p>
    <w:p w14:paraId="430B2F79" w14:textId="4A845A95" w:rsidR="003D7F8C" w:rsidRPr="006E5D47" w:rsidRDefault="00201D66" w:rsidP="00221025">
      <w:pPr>
        <w:pStyle w:val="ListParagraph"/>
        <w:widowControl/>
        <w:numPr>
          <w:ilvl w:val="2"/>
          <w:numId w:val="1"/>
        </w:numPr>
        <w:tabs>
          <w:tab w:val="left" w:pos="709"/>
        </w:tabs>
        <w:autoSpaceDE/>
        <w:autoSpaceDN/>
        <w:adjustRightInd/>
        <w:rPr>
          <w:iCs/>
          <w:lang w:val="en-GB"/>
        </w:rPr>
      </w:pPr>
      <w:r w:rsidRPr="006E5D47">
        <w:rPr>
          <w:iCs/>
          <w:lang w:val="en-GB"/>
        </w:rPr>
        <w:t xml:space="preserve">Let coverslips </w:t>
      </w:r>
      <w:r w:rsidR="00422FD5" w:rsidRPr="006E5D47">
        <w:rPr>
          <w:iCs/>
          <w:lang w:val="en-GB"/>
        </w:rPr>
        <w:t xml:space="preserve">air </w:t>
      </w:r>
      <w:r w:rsidRPr="006E5D47">
        <w:rPr>
          <w:iCs/>
          <w:lang w:val="en-GB"/>
        </w:rPr>
        <w:t>dry at RT</w:t>
      </w:r>
      <w:r w:rsidR="00B65BB9">
        <w:rPr>
          <w:iCs/>
          <w:lang w:val="en-GB"/>
        </w:rPr>
        <w:t xml:space="preserve">, protected from </w:t>
      </w:r>
      <w:r w:rsidRPr="006E5D47">
        <w:rPr>
          <w:iCs/>
          <w:lang w:val="en-GB"/>
        </w:rPr>
        <w:t>light</w:t>
      </w:r>
      <w:r w:rsidR="00B65BB9">
        <w:rPr>
          <w:iCs/>
          <w:lang w:val="en-GB"/>
        </w:rPr>
        <w:t>,</w:t>
      </w:r>
      <w:r w:rsidRPr="006E5D47">
        <w:rPr>
          <w:iCs/>
          <w:lang w:val="en-GB"/>
        </w:rPr>
        <w:t xml:space="preserve"> for 1 day.</w:t>
      </w:r>
    </w:p>
    <w:p w14:paraId="3EF65833" w14:textId="77777777" w:rsidR="00F92975" w:rsidRPr="006E5D47" w:rsidRDefault="00F92975" w:rsidP="00221025">
      <w:pPr>
        <w:pStyle w:val="ListParagraph"/>
        <w:widowControl/>
        <w:autoSpaceDE/>
        <w:autoSpaceDN/>
        <w:adjustRightInd/>
        <w:ind w:left="0"/>
        <w:rPr>
          <w:iCs/>
          <w:lang w:val="en-GB"/>
        </w:rPr>
      </w:pPr>
    </w:p>
    <w:p w14:paraId="43A57B7C" w14:textId="77777777" w:rsidR="00B84DF7" w:rsidRPr="00C101BC" w:rsidRDefault="003D7F8C" w:rsidP="00221025">
      <w:pPr>
        <w:pStyle w:val="ListParagraph"/>
        <w:widowControl/>
        <w:numPr>
          <w:ilvl w:val="1"/>
          <w:numId w:val="1"/>
        </w:numPr>
        <w:tabs>
          <w:tab w:val="left" w:pos="426"/>
        </w:tabs>
        <w:autoSpaceDE/>
        <w:autoSpaceDN/>
        <w:adjustRightInd/>
        <w:rPr>
          <w:bCs/>
          <w:lang w:val="en-GB"/>
        </w:rPr>
      </w:pPr>
      <w:r w:rsidRPr="00C101BC">
        <w:rPr>
          <w:bCs/>
          <w:lang w:val="en-GB"/>
        </w:rPr>
        <w:t>Microscop</w:t>
      </w:r>
      <w:r w:rsidR="00CE65E0" w:rsidRPr="00C101BC">
        <w:rPr>
          <w:bCs/>
          <w:lang w:val="en-GB"/>
        </w:rPr>
        <w:t>y</w:t>
      </w:r>
    </w:p>
    <w:p w14:paraId="62C0CE29" w14:textId="77777777" w:rsidR="00C101BC" w:rsidRPr="00C101BC" w:rsidRDefault="00C101BC" w:rsidP="00C101BC">
      <w:pPr>
        <w:pStyle w:val="ListParagraph"/>
        <w:widowControl/>
        <w:tabs>
          <w:tab w:val="left" w:pos="426"/>
        </w:tabs>
        <w:autoSpaceDE/>
        <w:autoSpaceDN/>
        <w:adjustRightInd/>
        <w:ind w:left="0"/>
        <w:rPr>
          <w:b/>
          <w:bCs/>
          <w:lang w:val="en-GB"/>
        </w:rPr>
      </w:pPr>
    </w:p>
    <w:p w14:paraId="6768A144" w14:textId="2BDEADA1" w:rsidR="00B84DF7" w:rsidRPr="006E5D47" w:rsidRDefault="001D1984" w:rsidP="00221025">
      <w:pPr>
        <w:pStyle w:val="ListParagraph"/>
        <w:widowControl/>
        <w:numPr>
          <w:ilvl w:val="2"/>
          <w:numId w:val="1"/>
        </w:numPr>
        <w:tabs>
          <w:tab w:val="left" w:pos="426"/>
        </w:tabs>
        <w:autoSpaceDE/>
        <w:autoSpaceDN/>
        <w:adjustRightInd/>
        <w:rPr>
          <w:b/>
          <w:bCs/>
          <w:lang w:val="en-GB"/>
        </w:rPr>
      </w:pPr>
      <w:r w:rsidRPr="006E5D47">
        <w:rPr>
          <w:iCs/>
          <w:lang w:val="en-GB"/>
        </w:rPr>
        <w:t>View and acquire</w:t>
      </w:r>
      <w:r w:rsidR="00C80EFF" w:rsidRPr="006E5D47">
        <w:rPr>
          <w:iCs/>
          <w:lang w:val="en-GB"/>
        </w:rPr>
        <w:t xml:space="preserve"> image</w:t>
      </w:r>
      <w:r w:rsidR="00FE69E4">
        <w:rPr>
          <w:iCs/>
          <w:lang w:val="en-GB"/>
        </w:rPr>
        <w:t>s</w:t>
      </w:r>
      <w:r w:rsidR="00C80EFF" w:rsidRPr="006E5D47">
        <w:rPr>
          <w:iCs/>
          <w:lang w:val="en-GB"/>
        </w:rPr>
        <w:t xml:space="preserve"> using a fluorescence microscope.</w:t>
      </w:r>
    </w:p>
    <w:p w14:paraId="2CC9C6C1" w14:textId="77777777" w:rsidR="00C101BC" w:rsidRPr="00C101BC" w:rsidRDefault="00C101BC" w:rsidP="00C101BC">
      <w:pPr>
        <w:pStyle w:val="ListParagraph"/>
        <w:widowControl/>
        <w:tabs>
          <w:tab w:val="left" w:pos="426"/>
        </w:tabs>
        <w:autoSpaceDE/>
        <w:autoSpaceDN/>
        <w:adjustRightInd/>
        <w:ind w:left="0"/>
        <w:rPr>
          <w:b/>
          <w:bCs/>
          <w:lang w:val="en-GB"/>
        </w:rPr>
      </w:pPr>
    </w:p>
    <w:p w14:paraId="497846CF" w14:textId="48B9FE31" w:rsidR="003D7F8C" w:rsidRPr="006E5D47" w:rsidRDefault="00C80EFF" w:rsidP="00221025">
      <w:pPr>
        <w:pStyle w:val="ListParagraph"/>
        <w:widowControl/>
        <w:numPr>
          <w:ilvl w:val="2"/>
          <w:numId w:val="1"/>
        </w:numPr>
        <w:tabs>
          <w:tab w:val="left" w:pos="426"/>
        </w:tabs>
        <w:autoSpaceDE/>
        <w:autoSpaceDN/>
        <w:adjustRightInd/>
        <w:rPr>
          <w:b/>
          <w:bCs/>
          <w:lang w:val="en-GB"/>
        </w:rPr>
      </w:pPr>
      <w:r w:rsidRPr="006E5D47">
        <w:rPr>
          <w:iCs/>
          <w:lang w:val="en-GB"/>
        </w:rPr>
        <w:t>For each condition</w:t>
      </w:r>
      <w:r w:rsidR="00622418">
        <w:rPr>
          <w:iCs/>
          <w:lang w:val="en-GB"/>
        </w:rPr>
        <w:t>,</w:t>
      </w:r>
      <w:r w:rsidRPr="006E5D47">
        <w:rPr>
          <w:iCs/>
          <w:lang w:val="en-GB"/>
        </w:rPr>
        <w:t xml:space="preserve"> use </w:t>
      </w:r>
      <w:r w:rsidR="00FE69E4">
        <w:rPr>
          <w:iCs/>
          <w:lang w:val="en-GB"/>
        </w:rPr>
        <w:t>three</w:t>
      </w:r>
      <w:r w:rsidRPr="006E5D47">
        <w:rPr>
          <w:iCs/>
          <w:lang w:val="en-GB"/>
        </w:rPr>
        <w:t xml:space="preserve"> replicates. Perform cell counts in five independent microscopic fields in each coverslip with a 40x objective </w:t>
      </w:r>
      <w:r w:rsidR="00622418" w:rsidRPr="00622418">
        <w:rPr>
          <w:iCs/>
          <w:lang w:val="en-GB"/>
        </w:rPr>
        <w:t>(</w:t>
      </w:r>
      <w:r w:rsidR="00FE69E4">
        <w:rPr>
          <w:iCs/>
          <w:lang w:val="en-GB"/>
        </w:rPr>
        <w:t>~</w:t>
      </w:r>
      <w:r w:rsidRPr="006E5D47">
        <w:rPr>
          <w:iCs/>
          <w:lang w:val="en-GB"/>
        </w:rPr>
        <w:t>100 cells per field</w:t>
      </w:r>
      <w:r w:rsidR="00622418" w:rsidRPr="00622418">
        <w:rPr>
          <w:iCs/>
          <w:lang w:val="en-GB"/>
        </w:rPr>
        <w:t>)</w:t>
      </w:r>
      <w:r w:rsidRPr="006E5D47">
        <w:rPr>
          <w:iCs/>
          <w:lang w:val="en-GB"/>
        </w:rPr>
        <w:t>.</w:t>
      </w:r>
    </w:p>
    <w:p w14:paraId="3780593B" w14:textId="77777777" w:rsidR="00CC2859" w:rsidRPr="006E5D47" w:rsidRDefault="00CC2859" w:rsidP="00221025">
      <w:pPr>
        <w:pStyle w:val="ListParagraph"/>
        <w:widowControl/>
        <w:tabs>
          <w:tab w:val="left" w:pos="426"/>
        </w:tabs>
        <w:autoSpaceDE/>
        <w:autoSpaceDN/>
        <w:adjustRightInd/>
        <w:ind w:left="0"/>
        <w:rPr>
          <w:b/>
          <w:bCs/>
          <w:lang w:val="en-GB"/>
        </w:rPr>
      </w:pPr>
    </w:p>
    <w:p w14:paraId="4D11F615" w14:textId="5BAA6ACD" w:rsidR="00E8501E" w:rsidRPr="006E5D47" w:rsidRDefault="0027325F" w:rsidP="00221025">
      <w:pPr>
        <w:pStyle w:val="ListParagraph"/>
        <w:widowControl/>
        <w:numPr>
          <w:ilvl w:val="0"/>
          <w:numId w:val="1"/>
        </w:numPr>
        <w:autoSpaceDE/>
        <w:autoSpaceDN/>
        <w:adjustRightInd/>
        <w:rPr>
          <w:b/>
          <w:bCs/>
        </w:rPr>
      </w:pPr>
      <w:r>
        <w:rPr>
          <w:b/>
          <w:bCs/>
        </w:rPr>
        <w:t>Preparation of EGF and bFGF stock solution</w:t>
      </w:r>
      <w:r w:rsidR="00FE69E4">
        <w:rPr>
          <w:b/>
          <w:bCs/>
        </w:rPr>
        <w:t>s</w:t>
      </w:r>
    </w:p>
    <w:p w14:paraId="24AE0D9E" w14:textId="77777777" w:rsidR="00997224" w:rsidRDefault="00997224" w:rsidP="00997224">
      <w:pPr>
        <w:pStyle w:val="ListParagraph"/>
        <w:widowControl/>
        <w:tabs>
          <w:tab w:val="left" w:pos="426"/>
        </w:tabs>
        <w:autoSpaceDE/>
        <w:autoSpaceDN/>
        <w:adjustRightInd/>
        <w:ind w:left="0"/>
        <w:rPr>
          <w:b/>
          <w:bCs/>
          <w:lang w:val="en-GB"/>
        </w:rPr>
      </w:pPr>
    </w:p>
    <w:p w14:paraId="1C9514B6" w14:textId="3F330E08" w:rsidR="00B84DF7" w:rsidRPr="00997224" w:rsidRDefault="004F12A7" w:rsidP="00221025">
      <w:pPr>
        <w:pStyle w:val="ListParagraph"/>
        <w:widowControl/>
        <w:numPr>
          <w:ilvl w:val="1"/>
          <w:numId w:val="1"/>
        </w:numPr>
        <w:tabs>
          <w:tab w:val="left" w:pos="426"/>
        </w:tabs>
        <w:autoSpaceDE/>
        <w:autoSpaceDN/>
        <w:adjustRightInd/>
        <w:rPr>
          <w:bCs/>
          <w:lang w:val="en-GB"/>
        </w:rPr>
      </w:pPr>
      <w:r w:rsidRPr="00997224">
        <w:rPr>
          <w:bCs/>
          <w:lang w:val="en-GB"/>
        </w:rPr>
        <w:t>EGF stock solution</w:t>
      </w:r>
    </w:p>
    <w:p w14:paraId="54959FE2" w14:textId="77777777" w:rsidR="00997224" w:rsidRDefault="00997224" w:rsidP="00997224">
      <w:pPr>
        <w:pStyle w:val="ListParagraph"/>
        <w:widowControl/>
        <w:tabs>
          <w:tab w:val="left" w:pos="426"/>
        </w:tabs>
        <w:autoSpaceDE/>
        <w:autoSpaceDN/>
        <w:adjustRightInd/>
        <w:ind w:left="0"/>
        <w:rPr>
          <w:lang w:val="en-GB"/>
        </w:rPr>
      </w:pPr>
    </w:p>
    <w:p w14:paraId="4A187BA8" w14:textId="7F80AED0" w:rsidR="00B84DF7" w:rsidRPr="00997224" w:rsidRDefault="009437AA" w:rsidP="00221025">
      <w:pPr>
        <w:pStyle w:val="ListParagraph"/>
        <w:widowControl/>
        <w:numPr>
          <w:ilvl w:val="2"/>
          <w:numId w:val="1"/>
        </w:numPr>
        <w:tabs>
          <w:tab w:val="left" w:pos="426"/>
        </w:tabs>
        <w:autoSpaceDE/>
        <w:autoSpaceDN/>
        <w:adjustRightInd/>
        <w:rPr>
          <w:lang w:val="en-GB"/>
        </w:rPr>
      </w:pPr>
      <w:r w:rsidRPr="006E5D47">
        <w:rPr>
          <w:lang w:val="en-GB"/>
        </w:rPr>
        <w:t xml:space="preserve">To reconstitute </w:t>
      </w:r>
      <w:r w:rsidRPr="006E5D47">
        <w:rPr>
          <w:lang w:eastAsia="pt-BR"/>
        </w:rPr>
        <w:t>lyophilized EGF</w:t>
      </w:r>
      <w:r w:rsidR="00FE69E4">
        <w:rPr>
          <w:lang w:eastAsia="pt-BR"/>
        </w:rPr>
        <w:t>,</w:t>
      </w:r>
      <w:r w:rsidRPr="006E5D47">
        <w:rPr>
          <w:lang w:eastAsia="pt-BR"/>
        </w:rPr>
        <w:t xml:space="preserve"> dilute the product in </w:t>
      </w:r>
      <w:r w:rsidR="001C3F2D" w:rsidRPr="006E5D47">
        <w:rPr>
          <w:lang w:eastAsia="pt-BR"/>
        </w:rPr>
        <w:t>high purity</w:t>
      </w:r>
      <w:r w:rsidRPr="006E5D47">
        <w:rPr>
          <w:lang w:eastAsia="pt-BR"/>
        </w:rPr>
        <w:t xml:space="preserve"> water</w:t>
      </w:r>
      <w:r w:rsidR="001C3F2D" w:rsidRPr="006E5D47">
        <w:rPr>
          <w:lang w:eastAsia="pt-BR"/>
        </w:rPr>
        <w:t xml:space="preserve"> </w:t>
      </w:r>
      <w:r w:rsidRPr="006E5D47">
        <w:rPr>
          <w:lang w:eastAsia="pt-BR"/>
        </w:rPr>
        <w:t xml:space="preserve">to reach a final concentration of </w:t>
      </w:r>
      <w:r w:rsidR="007425C7" w:rsidRPr="006E5D47">
        <w:rPr>
          <w:lang w:eastAsia="pt-BR"/>
        </w:rPr>
        <w:t>20 µg/</w:t>
      </w:r>
      <w:r w:rsidR="005B3E05" w:rsidRPr="006E5D47">
        <w:rPr>
          <w:lang w:eastAsia="pt-BR"/>
        </w:rPr>
        <w:t>mL</w:t>
      </w:r>
      <w:r w:rsidRPr="006E5D47">
        <w:rPr>
          <w:lang w:eastAsia="pt-BR"/>
        </w:rPr>
        <w:t>.</w:t>
      </w:r>
    </w:p>
    <w:p w14:paraId="550CA26D" w14:textId="77777777" w:rsidR="00997224" w:rsidRPr="006E5D47" w:rsidRDefault="00997224" w:rsidP="00997224">
      <w:pPr>
        <w:pStyle w:val="ListParagraph"/>
        <w:widowControl/>
        <w:tabs>
          <w:tab w:val="left" w:pos="426"/>
        </w:tabs>
        <w:autoSpaceDE/>
        <w:autoSpaceDN/>
        <w:adjustRightInd/>
        <w:ind w:left="0"/>
        <w:rPr>
          <w:lang w:val="en-GB"/>
        </w:rPr>
      </w:pPr>
    </w:p>
    <w:p w14:paraId="68D0787A" w14:textId="41C1FD20" w:rsidR="009437AA" w:rsidRPr="006E5D47" w:rsidRDefault="009437AA" w:rsidP="00221025">
      <w:pPr>
        <w:pStyle w:val="ListParagraph"/>
        <w:widowControl/>
        <w:numPr>
          <w:ilvl w:val="2"/>
          <w:numId w:val="1"/>
        </w:numPr>
        <w:tabs>
          <w:tab w:val="left" w:pos="426"/>
        </w:tabs>
        <w:autoSpaceDE/>
        <w:autoSpaceDN/>
        <w:adjustRightInd/>
        <w:rPr>
          <w:b/>
          <w:bCs/>
          <w:lang w:val="en-GB"/>
        </w:rPr>
      </w:pPr>
      <w:r w:rsidRPr="006E5D47">
        <w:rPr>
          <w:lang w:val="en-GB"/>
        </w:rPr>
        <w:t>Aliquot and store in microtubes a</w:t>
      </w:r>
      <w:r w:rsidRPr="006E5D47">
        <w:rPr>
          <w:lang w:eastAsia="pt-BR"/>
        </w:rPr>
        <w:t>t -5 to -20</w:t>
      </w:r>
      <w:r w:rsidR="001D1984" w:rsidRPr="006E5D47">
        <w:rPr>
          <w:lang w:eastAsia="pt-BR"/>
        </w:rPr>
        <w:t xml:space="preserve"> </w:t>
      </w:r>
      <w:r w:rsidR="005B3E05" w:rsidRPr="006E5D47">
        <w:rPr>
          <w:lang w:val="en-GB"/>
        </w:rPr>
        <w:t>°</w:t>
      </w:r>
      <w:r w:rsidRPr="006E5D47">
        <w:rPr>
          <w:lang w:eastAsia="pt-BR"/>
        </w:rPr>
        <w:t>C.</w:t>
      </w:r>
    </w:p>
    <w:p w14:paraId="43F4BB08" w14:textId="77777777" w:rsidR="00BD3DC9" w:rsidRPr="006E5D47" w:rsidRDefault="00BD3DC9" w:rsidP="00221025">
      <w:pPr>
        <w:pStyle w:val="ListParagraph"/>
        <w:widowControl/>
        <w:tabs>
          <w:tab w:val="left" w:pos="426"/>
        </w:tabs>
        <w:autoSpaceDE/>
        <w:autoSpaceDN/>
        <w:adjustRightInd/>
        <w:ind w:left="0"/>
        <w:rPr>
          <w:lang w:val="en-GB"/>
        </w:rPr>
      </w:pPr>
    </w:p>
    <w:p w14:paraId="56422BE2" w14:textId="252115C0" w:rsidR="002B7EFC" w:rsidRPr="00DC4AAA" w:rsidRDefault="004F12A7" w:rsidP="00221025">
      <w:pPr>
        <w:pStyle w:val="ListParagraph"/>
        <w:widowControl/>
        <w:numPr>
          <w:ilvl w:val="1"/>
          <w:numId w:val="1"/>
        </w:numPr>
        <w:autoSpaceDE/>
        <w:autoSpaceDN/>
        <w:adjustRightInd/>
        <w:rPr>
          <w:bCs/>
          <w:lang w:val="en-GB"/>
        </w:rPr>
      </w:pPr>
      <w:r w:rsidRPr="00DC4AAA">
        <w:rPr>
          <w:bCs/>
          <w:lang w:val="en-GB"/>
        </w:rPr>
        <w:t>bFGF stock solution</w:t>
      </w:r>
    </w:p>
    <w:p w14:paraId="014C3F78" w14:textId="77777777" w:rsidR="00997224" w:rsidRPr="006E5D47" w:rsidRDefault="00997224" w:rsidP="00997224">
      <w:pPr>
        <w:pStyle w:val="ListParagraph"/>
        <w:widowControl/>
        <w:autoSpaceDE/>
        <w:autoSpaceDN/>
        <w:adjustRightInd/>
        <w:ind w:left="0"/>
        <w:rPr>
          <w:b/>
          <w:bCs/>
          <w:lang w:val="en-GB"/>
        </w:rPr>
      </w:pPr>
    </w:p>
    <w:p w14:paraId="147C482E" w14:textId="65291186" w:rsidR="00AF50F4" w:rsidRDefault="00DC4AAA" w:rsidP="00221025">
      <w:pPr>
        <w:pStyle w:val="ListParagraph"/>
        <w:widowControl/>
        <w:autoSpaceDE/>
        <w:autoSpaceDN/>
        <w:adjustRightInd/>
        <w:ind w:left="0"/>
        <w:rPr>
          <w:lang w:val="en-GB"/>
        </w:rPr>
      </w:pPr>
      <w:r>
        <w:rPr>
          <w:lang w:val="en-GB"/>
        </w:rPr>
        <w:t xml:space="preserve">NOTE: </w:t>
      </w:r>
      <w:r w:rsidR="00AF50F4" w:rsidRPr="006E5D47">
        <w:rPr>
          <w:lang w:val="en-GB"/>
        </w:rPr>
        <w:t>bFGF must be reconstituted with a solution of 10 mM Tris, pH 7.6.</w:t>
      </w:r>
    </w:p>
    <w:p w14:paraId="7392300C" w14:textId="77777777" w:rsidR="00DC4AAA" w:rsidRPr="006E5D47" w:rsidRDefault="00DC4AAA" w:rsidP="00221025">
      <w:pPr>
        <w:pStyle w:val="ListParagraph"/>
        <w:widowControl/>
        <w:autoSpaceDE/>
        <w:autoSpaceDN/>
        <w:adjustRightInd/>
        <w:ind w:left="0"/>
        <w:rPr>
          <w:b/>
          <w:bCs/>
          <w:lang w:val="en-GB"/>
        </w:rPr>
      </w:pPr>
    </w:p>
    <w:p w14:paraId="1BA9BD39" w14:textId="6A269E32" w:rsidR="00B84DF7" w:rsidRDefault="00AF50F4" w:rsidP="00221025">
      <w:pPr>
        <w:pStyle w:val="ListParagraph"/>
        <w:numPr>
          <w:ilvl w:val="2"/>
          <w:numId w:val="1"/>
        </w:numPr>
        <w:rPr>
          <w:lang w:val="en-GB"/>
        </w:rPr>
      </w:pPr>
      <w:r w:rsidRPr="006E5D47">
        <w:rPr>
          <w:lang w:val="en-GB"/>
        </w:rPr>
        <w:t>Centrifuge the vial briefly before opening to bring the content to the bottom.</w:t>
      </w:r>
    </w:p>
    <w:p w14:paraId="698265BB" w14:textId="77777777" w:rsidR="00DC4AAA" w:rsidRPr="006E5D47" w:rsidRDefault="00DC4AAA" w:rsidP="00DC4AAA">
      <w:pPr>
        <w:pStyle w:val="ListParagraph"/>
        <w:ind w:left="0"/>
        <w:rPr>
          <w:lang w:val="en-GB"/>
        </w:rPr>
      </w:pPr>
    </w:p>
    <w:p w14:paraId="4C042515" w14:textId="668D1B58" w:rsidR="00B84DF7" w:rsidRDefault="002917F5" w:rsidP="00221025">
      <w:pPr>
        <w:pStyle w:val="ListParagraph"/>
        <w:widowControl/>
        <w:numPr>
          <w:ilvl w:val="2"/>
          <w:numId w:val="1"/>
        </w:numPr>
        <w:tabs>
          <w:tab w:val="left" w:pos="426"/>
        </w:tabs>
        <w:autoSpaceDE/>
        <w:autoSpaceDN/>
        <w:adjustRightInd/>
        <w:rPr>
          <w:lang w:val="en-GB"/>
        </w:rPr>
      </w:pPr>
      <w:r w:rsidRPr="006E5D47">
        <w:rPr>
          <w:lang w:val="en-GB"/>
        </w:rPr>
        <w:t>Prepare 50 mL of 10 mM Tri</w:t>
      </w:r>
      <w:r w:rsidR="00646FED" w:rsidRPr="006E5D47">
        <w:rPr>
          <w:lang w:val="en-GB"/>
        </w:rPr>
        <w:t>, p</w:t>
      </w:r>
      <w:r w:rsidRPr="006E5D47">
        <w:rPr>
          <w:lang w:val="en-GB"/>
        </w:rPr>
        <w:t>H 7.6</w:t>
      </w:r>
      <w:r w:rsidR="001951B4" w:rsidRPr="006E5D47">
        <w:rPr>
          <w:lang w:val="en-GB"/>
        </w:rPr>
        <w:t>. For that,</w:t>
      </w:r>
      <w:r w:rsidRPr="006E5D47">
        <w:rPr>
          <w:lang w:val="en-GB"/>
        </w:rPr>
        <w:t xml:space="preserve"> weigh 60.57 mg of Tris </w:t>
      </w:r>
      <w:r w:rsidR="00622418" w:rsidRPr="00622418">
        <w:rPr>
          <w:lang w:val="en-GB"/>
        </w:rPr>
        <w:t>((</w:t>
      </w:r>
      <w:r w:rsidRPr="006E5D47">
        <w:rPr>
          <w:lang w:val="en-GB"/>
        </w:rPr>
        <w:t>HOCH</w:t>
      </w:r>
      <w:r w:rsidR="00622418" w:rsidRPr="003D58DF">
        <w:rPr>
          <w:vertAlign w:val="subscript"/>
          <w:lang w:val="en-GB"/>
        </w:rPr>
        <w:t>2</w:t>
      </w:r>
      <w:r w:rsidR="00622418" w:rsidRPr="00622418">
        <w:rPr>
          <w:lang w:val="en-GB"/>
        </w:rPr>
        <w:t>)</w:t>
      </w:r>
      <w:r w:rsidR="00622418" w:rsidRPr="003D58DF">
        <w:rPr>
          <w:vertAlign w:val="subscript"/>
          <w:lang w:val="en-GB"/>
        </w:rPr>
        <w:t>3</w:t>
      </w:r>
      <w:r w:rsidRPr="006E5D47">
        <w:rPr>
          <w:lang w:val="en-GB"/>
        </w:rPr>
        <w:t>CNH</w:t>
      </w:r>
      <w:r w:rsidR="00622418" w:rsidRPr="00282669">
        <w:rPr>
          <w:vertAlign w:val="subscript"/>
          <w:lang w:val="en-GB"/>
        </w:rPr>
        <w:t>2</w:t>
      </w:r>
      <w:r w:rsidR="00622418" w:rsidRPr="00622418">
        <w:rPr>
          <w:lang w:val="en-GB"/>
        </w:rPr>
        <w:t>)</w:t>
      </w:r>
      <w:r w:rsidRPr="006E5D47">
        <w:rPr>
          <w:lang w:val="en-GB"/>
        </w:rPr>
        <w:t xml:space="preserve"> and dilute it in 40 mL of </w:t>
      </w:r>
      <w:r w:rsidR="001C3F2D" w:rsidRPr="006E5D47">
        <w:rPr>
          <w:lang w:val="en-GB"/>
        </w:rPr>
        <w:t>high purity</w:t>
      </w:r>
      <w:r w:rsidRPr="006E5D47">
        <w:rPr>
          <w:lang w:val="en-GB"/>
        </w:rPr>
        <w:t xml:space="preserve"> water. Adjust the pH to 7.6 and</w:t>
      </w:r>
      <w:r w:rsidR="00F6042C">
        <w:rPr>
          <w:lang w:val="en-GB"/>
        </w:rPr>
        <w:t xml:space="preserve"> make up</w:t>
      </w:r>
      <w:r w:rsidRPr="006E5D47">
        <w:rPr>
          <w:lang w:val="en-GB"/>
        </w:rPr>
        <w:t xml:space="preserve"> to 50 mL with </w:t>
      </w:r>
      <w:r w:rsidR="001C3F2D" w:rsidRPr="006E5D47">
        <w:rPr>
          <w:lang w:val="en-GB"/>
        </w:rPr>
        <w:t>high purity</w:t>
      </w:r>
      <w:r w:rsidRPr="006E5D47">
        <w:rPr>
          <w:lang w:val="en-GB"/>
        </w:rPr>
        <w:t xml:space="preserve"> water. </w:t>
      </w:r>
    </w:p>
    <w:p w14:paraId="3FE54D56" w14:textId="77777777" w:rsidR="00DC4AAA" w:rsidRPr="006E5D47" w:rsidRDefault="00DC4AAA" w:rsidP="00DC4AAA">
      <w:pPr>
        <w:pStyle w:val="ListParagraph"/>
        <w:widowControl/>
        <w:tabs>
          <w:tab w:val="left" w:pos="426"/>
        </w:tabs>
        <w:autoSpaceDE/>
        <w:autoSpaceDN/>
        <w:adjustRightInd/>
        <w:ind w:left="0"/>
        <w:rPr>
          <w:lang w:val="en-GB"/>
        </w:rPr>
      </w:pPr>
    </w:p>
    <w:p w14:paraId="51EDC497" w14:textId="452742EE" w:rsidR="00B84DF7" w:rsidRDefault="001951B4" w:rsidP="00221025">
      <w:pPr>
        <w:pStyle w:val="ListParagraph"/>
        <w:widowControl/>
        <w:numPr>
          <w:ilvl w:val="2"/>
          <w:numId w:val="1"/>
        </w:numPr>
        <w:tabs>
          <w:tab w:val="left" w:pos="426"/>
        </w:tabs>
        <w:autoSpaceDE/>
        <w:autoSpaceDN/>
        <w:adjustRightInd/>
        <w:rPr>
          <w:lang w:val="en-GB"/>
        </w:rPr>
      </w:pPr>
      <w:r w:rsidRPr="006E5D47">
        <w:rPr>
          <w:lang w:val="en-GB"/>
        </w:rPr>
        <w:t>P</w:t>
      </w:r>
      <w:r w:rsidR="002917F5" w:rsidRPr="006E5D47">
        <w:rPr>
          <w:lang w:val="en-GB"/>
        </w:rPr>
        <w:t>repare 10</w:t>
      </w:r>
      <w:r w:rsidR="001D1984" w:rsidRPr="006E5D47">
        <w:rPr>
          <w:lang w:val="en-GB"/>
        </w:rPr>
        <w:t xml:space="preserve"> </w:t>
      </w:r>
      <w:r w:rsidR="002917F5" w:rsidRPr="006E5D47">
        <w:rPr>
          <w:lang w:val="en-GB"/>
        </w:rPr>
        <w:t>mL of 0.1% BSA in 10 mM Tris</w:t>
      </w:r>
      <w:r w:rsidR="00646FED" w:rsidRPr="006E5D47">
        <w:rPr>
          <w:lang w:val="en-GB"/>
        </w:rPr>
        <w:t>,</w:t>
      </w:r>
      <w:r w:rsidR="002917F5" w:rsidRPr="006E5D47">
        <w:rPr>
          <w:lang w:val="en-GB"/>
        </w:rPr>
        <w:t xml:space="preserve"> pH 7.6</w:t>
      </w:r>
      <w:r w:rsidRPr="006E5D47">
        <w:rPr>
          <w:lang w:val="en-GB"/>
        </w:rPr>
        <w:t>. For that,</w:t>
      </w:r>
      <w:r w:rsidR="002917F5" w:rsidRPr="006E5D47">
        <w:rPr>
          <w:lang w:val="en-GB"/>
        </w:rPr>
        <w:t xml:space="preserve"> weigh 10</w:t>
      </w:r>
      <w:r w:rsidR="00845220" w:rsidRPr="006E5D47">
        <w:rPr>
          <w:lang w:val="en-GB"/>
        </w:rPr>
        <w:t xml:space="preserve"> </w:t>
      </w:r>
      <w:r w:rsidR="002917F5" w:rsidRPr="006E5D47">
        <w:rPr>
          <w:lang w:val="en-GB"/>
        </w:rPr>
        <w:t>mg of BSA and dilute it in 10</w:t>
      </w:r>
      <w:r w:rsidR="001D1984" w:rsidRPr="006E5D47">
        <w:rPr>
          <w:lang w:val="en-GB"/>
        </w:rPr>
        <w:t xml:space="preserve"> </w:t>
      </w:r>
      <w:r w:rsidR="002917F5" w:rsidRPr="006E5D47">
        <w:rPr>
          <w:lang w:val="en-GB"/>
        </w:rPr>
        <w:t>mL of 10</w:t>
      </w:r>
      <w:r w:rsidR="001D1984" w:rsidRPr="006E5D47">
        <w:rPr>
          <w:lang w:val="en-GB"/>
        </w:rPr>
        <w:t xml:space="preserve"> </w:t>
      </w:r>
      <w:r w:rsidR="002917F5" w:rsidRPr="006E5D47">
        <w:rPr>
          <w:lang w:val="en-GB"/>
        </w:rPr>
        <w:t>mM Tris</w:t>
      </w:r>
      <w:r w:rsidR="00B669C3" w:rsidRPr="006E5D47">
        <w:rPr>
          <w:lang w:val="en-GB"/>
        </w:rPr>
        <w:t>.</w:t>
      </w:r>
    </w:p>
    <w:p w14:paraId="0812E570" w14:textId="77777777" w:rsidR="00DC4AAA" w:rsidRPr="006E5D47" w:rsidRDefault="00DC4AAA" w:rsidP="00DC4AAA">
      <w:pPr>
        <w:pStyle w:val="ListParagraph"/>
        <w:widowControl/>
        <w:tabs>
          <w:tab w:val="left" w:pos="426"/>
        </w:tabs>
        <w:autoSpaceDE/>
        <w:autoSpaceDN/>
        <w:adjustRightInd/>
        <w:ind w:left="0"/>
        <w:rPr>
          <w:lang w:val="en-GB"/>
        </w:rPr>
      </w:pPr>
    </w:p>
    <w:p w14:paraId="29424F42" w14:textId="379782A3" w:rsidR="001951B4" w:rsidRPr="00DC4AAA" w:rsidRDefault="001951B4" w:rsidP="00221025">
      <w:pPr>
        <w:pStyle w:val="ListParagraph"/>
        <w:widowControl/>
        <w:numPr>
          <w:ilvl w:val="2"/>
          <w:numId w:val="1"/>
        </w:numPr>
        <w:tabs>
          <w:tab w:val="left" w:pos="426"/>
        </w:tabs>
        <w:autoSpaceDE/>
        <w:autoSpaceDN/>
        <w:adjustRightInd/>
        <w:rPr>
          <w:lang w:val="en-GB"/>
        </w:rPr>
      </w:pPr>
      <w:r w:rsidRPr="006E5D47">
        <w:rPr>
          <w:lang w:val="en-GB"/>
        </w:rPr>
        <w:t xml:space="preserve">Filter </w:t>
      </w:r>
      <w:r w:rsidRPr="006E5D47">
        <w:rPr>
          <w:lang w:eastAsia="pt-BR"/>
        </w:rPr>
        <w:t>solution</w:t>
      </w:r>
      <w:r w:rsidR="00B669C3" w:rsidRPr="006E5D47">
        <w:rPr>
          <w:lang w:eastAsia="pt-BR"/>
        </w:rPr>
        <w:t xml:space="preserve">s </w:t>
      </w:r>
      <w:r w:rsidR="00F6042C">
        <w:rPr>
          <w:lang w:eastAsia="pt-BR"/>
        </w:rPr>
        <w:t>prepared</w:t>
      </w:r>
      <w:r w:rsidR="00B669C3" w:rsidRPr="006E5D47">
        <w:rPr>
          <w:lang w:eastAsia="pt-BR"/>
        </w:rPr>
        <w:t xml:space="preserve"> in steps 1</w:t>
      </w:r>
      <w:r w:rsidR="00646FED" w:rsidRPr="006E5D47">
        <w:rPr>
          <w:lang w:eastAsia="pt-BR"/>
        </w:rPr>
        <w:t>5</w:t>
      </w:r>
      <w:r w:rsidR="00B669C3" w:rsidRPr="006E5D47">
        <w:rPr>
          <w:lang w:eastAsia="pt-BR"/>
        </w:rPr>
        <w:t>.2.2 and 1</w:t>
      </w:r>
      <w:r w:rsidR="00646FED" w:rsidRPr="006E5D47">
        <w:rPr>
          <w:lang w:eastAsia="pt-BR"/>
        </w:rPr>
        <w:t>5</w:t>
      </w:r>
      <w:r w:rsidR="00B669C3" w:rsidRPr="006E5D47">
        <w:rPr>
          <w:lang w:eastAsia="pt-BR"/>
        </w:rPr>
        <w:t>.2.3</w:t>
      </w:r>
      <w:r w:rsidRPr="006E5D47">
        <w:rPr>
          <w:lang w:eastAsia="pt-BR"/>
        </w:rPr>
        <w:t xml:space="preserve"> with </w:t>
      </w:r>
      <w:r w:rsidR="00622418">
        <w:rPr>
          <w:lang w:eastAsia="pt-BR"/>
        </w:rPr>
        <w:t xml:space="preserve">a </w:t>
      </w:r>
      <w:r w:rsidRPr="006E5D47">
        <w:rPr>
          <w:lang w:eastAsia="pt-BR"/>
        </w:rPr>
        <w:t>0.22 µm filter under a laminar flow hood.</w:t>
      </w:r>
    </w:p>
    <w:p w14:paraId="463DEAA6" w14:textId="77777777" w:rsidR="00DC4AAA" w:rsidRPr="006E5D47" w:rsidRDefault="00DC4AAA" w:rsidP="00DC4AAA">
      <w:pPr>
        <w:pStyle w:val="ListParagraph"/>
        <w:widowControl/>
        <w:tabs>
          <w:tab w:val="left" w:pos="426"/>
        </w:tabs>
        <w:autoSpaceDE/>
        <w:autoSpaceDN/>
        <w:adjustRightInd/>
        <w:ind w:left="0"/>
        <w:rPr>
          <w:lang w:val="en-GB"/>
        </w:rPr>
      </w:pPr>
    </w:p>
    <w:p w14:paraId="0A597C19" w14:textId="3221BF02" w:rsidR="00903587" w:rsidRPr="00DC4AAA" w:rsidRDefault="002917F5" w:rsidP="002B1347">
      <w:pPr>
        <w:pStyle w:val="ListParagraph"/>
        <w:widowControl/>
        <w:numPr>
          <w:ilvl w:val="2"/>
          <w:numId w:val="1"/>
        </w:numPr>
        <w:tabs>
          <w:tab w:val="left" w:pos="426"/>
        </w:tabs>
        <w:autoSpaceDE/>
        <w:autoSpaceDN/>
        <w:adjustRightInd/>
        <w:rPr>
          <w:lang w:val="en-GB"/>
        </w:rPr>
      </w:pPr>
      <w:r w:rsidRPr="00DC4AAA">
        <w:rPr>
          <w:lang w:val="en-GB"/>
        </w:rPr>
        <w:lastRenderedPageBreak/>
        <w:t xml:space="preserve">Reconstitute </w:t>
      </w:r>
      <w:r w:rsidR="00B669C3" w:rsidRPr="006E5D47">
        <w:rPr>
          <w:lang w:eastAsia="pt-BR"/>
        </w:rPr>
        <w:t>10 µg of</w:t>
      </w:r>
      <w:r w:rsidR="00B669C3" w:rsidRPr="00DC4AAA">
        <w:rPr>
          <w:lang w:val="en-GB"/>
        </w:rPr>
        <w:t xml:space="preserve"> </w:t>
      </w:r>
      <w:r w:rsidR="00B669C3" w:rsidRPr="006E5D47">
        <w:rPr>
          <w:lang w:eastAsia="pt-BR"/>
        </w:rPr>
        <w:t>bFGF in</w:t>
      </w:r>
      <w:r w:rsidRPr="006E5D47">
        <w:rPr>
          <w:lang w:eastAsia="pt-BR"/>
        </w:rPr>
        <w:t xml:space="preserve"> 1</w:t>
      </w:r>
      <w:r w:rsidR="00F6042C">
        <w:rPr>
          <w:lang w:eastAsia="pt-BR"/>
        </w:rPr>
        <w:t>,</w:t>
      </w:r>
      <w:r w:rsidRPr="006E5D47">
        <w:rPr>
          <w:lang w:eastAsia="pt-BR"/>
        </w:rPr>
        <w:t>000 µL of 0.1% BSA in 10 mM Tris</w:t>
      </w:r>
      <w:r w:rsidR="00B669C3" w:rsidRPr="006E5D47">
        <w:rPr>
          <w:lang w:eastAsia="pt-BR"/>
        </w:rPr>
        <w:t xml:space="preserve"> with</w:t>
      </w:r>
      <w:r w:rsidRPr="006E5D47">
        <w:rPr>
          <w:lang w:eastAsia="pt-BR"/>
        </w:rPr>
        <w:t xml:space="preserve"> pH 7.6 to reach a final concentration of 10 µg/mL.</w:t>
      </w:r>
      <w:r w:rsidR="00DC4AAA">
        <w:rPr>
          <w:lang w:eastAsia="pt-BR"/>
        </w:rPr>
        <w:t xml:space="preserve"> </w:t>
      </w:r>
      <w:r w:rsidR="00D06928" w:rsidRPr="00DC4AAA">
        <w:rPr>
          <w:lang w:val="en-GB"/>
        </w:rPr>
        <w:t xml:space="preserve">Aliquot </w:t>
      </w:r>
      <w:r w:rsidR="00D06928" w:rsidRPr="006E5D47">
        <w:rPr>
          <w:lang w:eastAsia="pt-BR"/>
        </w:rPr>
        <w:t>into microtubes at -20</w:t>
      </w:r>
      <w:r w:rsidR="001D1984" w:rsidRPr="006E5D47">
        <w:rPr>
          <w:lang w:eastAsia="pt-BR"/>
        </w:rPr>
        <w:t xml:space="preserve"> </w:t>
      </w:r>
      <w:r w:rsidR="005B3E05" w:rsidRPr="00DC4AAA">
        <w:rPr>
          <w:lang w:val="en-GB"/>
        </w:rPr>
        <w:t>°</w:t>
      </w:r>
      <w:r w:rsidR="00D06928" w:rsidRPr="006E5D47">
        <w:rPr>
          <w:lang w:eastAsia="pt-BR"/>
        </w:rPr>
        <w:t>C for a maximum of 6 months.</w:t>
      </w:r>
    </w:p>
    <w:p w14:paraId="4ADAFFF6" w14:textId="77777777" w:rsidR="00201D66" w:rsidRPr="006E5D47" w:rsidRDefault="00201D66" w:rsidP="00221025">
      <w:pPr>
        <w:rPr>
          <w:lang w:val="en-GB"/>
        </w:rPr>
      </w:pPr>
    </w:p>
    <w:p w14:paraId="3E79FCA8" w14:textId="532ED051" w:rsidR="006305D7" w:rsidRPr="006E5D47" w:rsidRDefault="006305D7" w:rsidP="00221025">
      <w:pPr>
        <w:rPr>
          <w:color w:val="808080"/>
        </w:rPr>
      </w:pPr>
      <w:r w:rsidRPr="006E5D47">
        <w:rPr>
          <w:b/>
        </w:rPr>
        <w:t>REPRESENTATIVE RESULTS</w:t>
      </w:r>
      <w:r w:rsidR="00EF1462" w:rsidRPr="006E5D47">
        <w:rPr>
          <w:b/>
        </w:rPr>
        <w:t>:</w:t>
      </w:r>
      <w:r w:rsidRPr="006E5D47">
        <w:rPr>
          <w:b/>
          <w:bCs/>
        </w:rPr>
        <w:t xml:space="preserve"> </w:t>
      </w:r>
    </w:p>
    <w:p w14:paraId="04941A87" w14:textId="472980F4" w:rsidR="00201D66" w:rsidRPr="006E5D47" w:rsidRDefault="00A348BE" w:rsidP="00221025">
      <w:pPr>
        <w:rPr>
          <w:color w:val="auto"/>
        </w:rPr>
      </w:pPr>
      <w:r w:rsidRPr="006E5D47">
        <w:rPr>
          <w:color w:val="auto"/>
        </w:rPr>
        <w:t xml:space="preserve">SVZ and DG neurospheres, obtained by using the NSA, are composed </w:t>
      </w:r>
      <w:r w:rsidR="00F6042C">
        <w:rPr>
          <w:color w:val="auto"/>
        </w:rPr>
        <w:t>of</w:t>
      </w:r>
      <w:r w:rsidRPr="006E5D47">
        <w:rPr>
          <w:color w:val="auto"/>
        </w:rPr>
        <w:t xml:space="preserve"> </w:t>
      </w:r>
      <w:r w:rsidR="00935FBF" w:rsidRPr="006E5D47">
        <w:rPr>
          <w:color w:val="auto"/>
        </w:rPr>
        <w:t xml:space="preserve">undifferentiated cells, positive for </w:t>
      </w:r>
      <w:r w:rsidRPr="006E5D47">
        <w:rPr>
          <w:color w:val="auto"/>
        </w:rPr>
        <w:t>S</w:t>
      </w:r>
      <w:r w:rsidR="00935FBF" w:rsidRPr="006E5D47">
        <w:rPr>
          <w:color w:val="auto"/>
        </w:rPr>
        <w:t>ox2, a transcription factor involved in the self-renewal capacity</w:t>
      </w:r>
      <w:r w:rsidR="008E4D1F" w:rsidRPr="006E5D47">
        <w:rPr>
          <w:color w:val="auto"/>
        </w:rPr>
        <w:t xml:space="preserve"> </w:t>
      </w:r>
      <w:r w:rsidR="00935FBF" w:rsidRPr="006E5D47">
        <w:rPr>
          <w:color w:val="auto"/>
        </w:rPr>
        <w:t xml:space="preserve">and positive for </w:t>
      </w:r>
      <w:r w:rsidR="007B2AAE">
        <w:rPr>
          <w:color w:val="auto"/>
        </w:rPr>
        <w:t>nestin</w:t>
      </w:r>
      <w:r w:rsidR="00935FBF" w:rsidRPr="006E5D47">
        <w:rPr>
          <w:color w:val="auto"/>
        </w:rPr>
        <w:t xml:space="preserve">, an intermediate filament protein expressed in NSPCs </w:t>
      </w:r>
      <w:r w:rsidR="00622418" w:rsidRPr="00622418">
        <w:rPr>
          <w:color w:val="auto"/>
        </w:rPr>
        <w:t>(</w:t>
      </w:r>
      <w:r w:rsidR="00AB015D" w:rsidRPr="006E5D47">
        <w:rPr>
          <w:b/>
          <w:bCs/>
          <w:color w:val="auto"/>
        </w:rPr>
        <w:t xml:space="preserve">Figure </w:t>
      </w:r>
      <w:r w:rsidR="00201D66" w:rsidRPr="006E5D47">
        <w:rPr>
          <w:b/>
          <w:bCs/>
          <w:color w:val="auto"/>
        </w:rPr>
        <w:t>1A</w:t>
      </w:r>
      <w:r w:rsidR="00622418" w:rsidRPr="00622418">
        <w:rPr>
          <w:color w:val="auto"/>
        </w:rPr>
        <w:t>)</w:t>
      </w:r>
      <w:r w:rsidR="00201D66" w:rsidRPr="00F6042C">
        <w:rPr>
          <w:color w:val="auto"/>
        </w:rPr>
        <w:t xml:space="preserve">. </w:t>
      </w:r>
      <w:r w:rsidR="00805A36" w:rsidRPr="006E5D47">
        <w:rPr>
          <w:color w:val="auto"/>
        </w:rPr>
        <w:t xml:space="preserve">In addition, SVZ-derived neurospheres </w:t>
      </w:r>
      <w:r w:rsidR="00F6042C">
        <w:rPr>
          <w:color w:val="auto"/>
        </w:rPr>
        <w:t>have</w:t>
      </w:r>
      <w:r w:rsidR="00805A36" w:rsidRPr="006E5D47">
        <w:rPr>
          <w:color w:val="auto"/>
        </w:rPr>
        <w:t xml:space="preserve"> </w:t>
      </w:r>
      <w:r w:rsidR="00FF318B" w:rsidRPr="006E5D47">
        <w:rPr>
          <w:lang w:val="en-GB"/>
        </w:rPr>
        <w:t>larger dimensions</w:t>
      </w:r>
      <w:r w:rsidR="00805A36" w:rsidRPr="006E5D47">
        <w:rPr>
          <w:lang w:val="en-GB"/>
        </w:rPr>
        <w:t xml:space="preserve"> than </w:t>
      </w:r>
      <w:r w:rsidR="00F6042C">
        <w:rPr>
          <w:lang w:val="en-GB"/>
        </w:rPr>
        <w:t>their</w:t>
      </w:r>
      <w:r w:rsidR="00805A36" w:rsidRPr="006E5D47">
        <w:rPr>
          <w:lang w:val="en-GB"/>
        </w:rPr>
        <w:t xml:space="preserve"> DG counterparts </w:t>
      </w:r>
      <w:r w:rsidR="00622418" w:rsidRPr="00622418">
        <w:rPr>
          <w:color w:val="auto"/>
        </w:rPr>
        <w:t>(</w:t>
      </w:r>
      <w:r w:rsidR="00805A36" w:rsidRPr="006E5D47">
        <w:rPr>
          <w:b/>
          <w:bCs/>
          <w:color w:val="auto"/>
        </w:rPr>
        <w:t>Figure 1A</w:t>
      </w:r>
      <w:r w:rsidR="00622418" w:rsidRPr="00622418">
        <w:rPr>
          <w:color w:val="auto"/>
        </w:rPr>
        <w:t>)</w:t>
      </w:r>
      <w:r w:rsidR="00805A36" w:rsidRPr="006E5D47">
        <w:rPr>
          <w:lang w:val="en-GB"/>
        </w:rPr>
        <w:t>.</w:t>
      </w:r>
      <w:r w:rsidR="00805A36" w:rsidRPr="006E5D47">
        <w:rPr>
          <w:color w:val="auto"/>
        </w:rPr>
        <w:t xml:space="preserve"> </w:t>
      </w:r>
      <w:r w:rsidR="004F4E9E" w:rsidRPr="006E5D47">
        <w:rPr>
          <w:color w:val="auto"/>
        </w:rPr>
        <w:t>Importantly</w:t>
      </w:r>
      <w:r w:rsidR="00201D66" w:rsidRPr="006E5D47">
        <w:rPr>
          <w:color w:val="auto"/>
        </w:rPr>
        <w:t>, in differentiative conditions, SVZ- and DG-derived NSPCs migrate out of neurosphere</w:t>
      </w:r>
      <w:r w:rsidR="00003562">
        <w:rPr>
          <w:color w:val="auto"/>
        </w:rPr>
        <w:t>s</w:t>
      </w:r>
      <w:r w:rsidR="00201D66" w:rsidRPr="006E5D47">
        <w:rPr>
          <w:color w:val="auto"/>
        </w:rPr>
        <w:t xml:space="preserve"> forming a </w:t>
      </w:r>
      <w:r w:rsidR="006C7025" w:rsidRPr="006E5D47">
        <w:rPr>
          <w:color w:val="auto"/>
        </w:rPr>
        <w:t>pseudo</w:t>
      </w:r>
      <w:r w:rsidR="00201D66" w:rsidRPr="006E5D47">
        <w:rPr>
          <w:color w:val="auto"/>
        </w:rPr>
        <w:t>monolayer</w:t>
      </w:r>
      <w:r w:rsidR="00BB4AA7" w:rsidRPr="006E5D47">
        <w:rPr>
          <w:color w:val="auto"/>
        </w:rPr>
        <w:t xml:space="preserve"> of cells</w:t>
      </w:r>
      <w:r w:rsidR="00201D66" w:rsidRPr="006E5D47">
        <w:rPr>
          <w:color w:val="auto"/>
        </w:rPr>
        <w:t xml:space="preserve"> </w:t>
      </w:r>
      <w:r w:rsidR="00622418" w:rsidRPr="00622418">
        <w:rPr>
          <w:color w:val="auto"/>
        </w:rPr>
        <w:t>(</w:t>
      </w:r>
      <w:r w:rsidR="00201D66" w:rsidRPr="006E5D47">
        <w:rPr>
          <w:b/>
          <w:bCs/>
          <w:color w:val="auto"/>
        </w:rPr>
        <w:t>Figure 1B</w:t>
      </w:r>
      <w:r w:rsidR="00622418" w:rsidRPr="00622418">
        <w:rPr>
          <w:color w:val="auto"/>
        </w:rPr>
        <w:t>)</w:t>
      </w:r>
      <w:r w:rsidR="00201D66" w:rsidRPr="006E5D47">
        <w:rPr>
          <w:color w:val="auto"/>
        </w:rPr>
        <w:t>.</w:t>
      </w:r>
    </w:p>
    <w:p w14:paraId="40CA6936" w14:textId="77777777" w:rsidR="00201D66" w:rsidRPr="006E5D47" w:rsidRDefault="00201D66" w:rsidP="00221025">
      <w:pPr>
        <w:rPr>
          <w:color w:val="auto"/>
        </w:rPr>
      </w:pPr>
    </w:p>
    <w:p w14:paraId="303310FD" w14:textId="323B2216" w:rsidR="00201D66" w:rsidRPr="006E5D47" w:rsidRDefault="00201D66" w:rsidP="00221025">
      <w:pPr>
        <w:rPr>
          <w:color w:val="auto"/>
          <w:lang w:val="en-GB"/>
        </w:rPr>
      </w:pPr>
      <w:r w:rsidRPr="006E5D47">
        <w:rPr>
          <w:color w:val="auto"/>
        </w:rPr>
        <w:t xml:space="preserve">To access the self-renewal capacity, the cell pair assay </w:t>
      </w:r>
      <w:r w:rsidR="00BB4AA7" w:rsidRPr="006E5D47">
        <w:rPr>
          <w:color w:val="auto"/>
        </w:rPr>
        <w:t xml:space="preserve">is </w:t>
      </w:r>
      <w:r w:rsidRPr="006E5D47">
        <w:rPr>
          <w:color w:val="auto"/>
        </w:rPr>
        <w:t xml:space="preserve">performed based on the expression of Sox2 </w:t>
      </w:r>
      <w:r w:rsidR="00990150" w:rsidRPr="006E5D47">
        <w:rPr>
          <w:color w:val="auto"/>
        </w:rPr>
        <w:t xml:space="preserve">and </w:t>
      </w:r>
      <w:r w:rsidR="007B2AAE">
        <w:rPr>
          <w:color w:val="auto"/>
        </w:rPr>
        <w:t>nestin</w:t>
      </w:r>
      <w:r w:rsidR="00990150" w:rsidRPr="006E5D47">
        <w:rPr>
          <w:color w:val="auto"/>
        </w:rPr>
        <w:t xml:space="preserve"> </w:t>
      </w:r>
      <w:r w:rsidR="00003562">
        <w:rPr>
          <w:color w:val="auto"/>
        </w:rPr>
        <w:t>which</w:t>
      </w:r>
      <w:r w:rsidRPr="006E5D47">
        <w:rPr>
          <w:color w:val="auto"/>
        </w:rPr>
        <w:t xml:space="preserve"> tends to disappear in dividing cells that start the differentiation process</w:t>
      </w:r>
      <w:r w:rsidR="00990150" w:rsidRPr="006E5D47">
        <w:rPr>
          <w:color w:val="auto"/>
        </w:rPr>
        <w:t xml:space="preserve"> with a combination of a marker</w:t>
      </w:r>
      <w:r w:rsidR="0089060D" w:rsidRPr="006E5D47">
        <w:rPr>
          <w:color w:val="auto"/>
        </w:rPr>
        <w:t xml:space="preserve"> of the neuronal lineage</w:t>
      </w:r>
      <w:r w:rsidR="00990150" w:rsidRPr="006E5D47">
        <w:rPr>
          <w:color w:val="auto"/>
        </w:rPr>
        <w:t xml:space="preserve"> namely</w:t>
      </w:r>
      <w:r w:rsidR="00003562">
        <w:rPr>
          <w:color w:val="auto"/>
        </w:rPr>
        <w:t>,</w:t>
      </w:r>
      <w:r w:rsidR="00990150" w:rsidRPr="006E5D47">
        <w:rPr>
          <w:color w:val="auto"/>
        </w:rPr>
        <w:t xml:space="preserve"> DCX</w:t>
      </w:r>
      <w:r w:rsidRPr="006E5D47">
        <w:rPr>
          <w:color w:val="auto"/>
        </w:rPr>
        <w:t xml:space="preserve">. In both neurogenic regions, </w:t>
      </w:r>
      <w:r w:rsidR="00BB4AA7" w:rsidRPr="006E5D47">
        <w:rPr>
          <w:color w:val="auto"/>
        </w:rPr>
        <w:t xml:space="preserve">it is possible to </w:t>
      </w:r>
      <w:r w:rsidRPr="006E5D47">
        <w:rPr>
          <w:color w:val="auto"/>
        </w:rPr>
        <w:t xml:space="preserve">observe the presence of </w:t>
      </w:r>
      <w:r w:rsidR="009C3CBF" w:rsidRPr="006E5D47">
        <w:rPr>
          <w:color w:val="auto"/>
        </w:rPr>
        <w:t>Sox2</w:t>
      </w:r>
      <w:r w:rsidR="009C3CBF" w:rsidRPr="006E5D47">
        <w:rPr>
          <w:color w:val="auto"/>
          <w:vertAlign w:val="superscript"/>
          <w:lang w:val="en-GB"/>
        </w:rPr>
        <w:t>+/+</w:t>
      </w:r>
      <w:r w:rsidR="00990150" w:rsidRPr="006E5D47">
        <w:rPr>
          <w:color w:val="auto"/>
        </w:rPr>
        <w:t>/</w:t>
      </w:r>
      <w:r w:rsidR="007B2AAE">
        <w:rPr>
          <w:color w:val="auto"/>
        </w:rPr>
        <w:t>nestin</w:t>
      </w:r>
      <w:r w:rsidR="00990150" w:rsidRPr="006E5D47">
        <w:rPr>
          <w:color w:val="auto"/>
          <w:vertAlign w:val="superscript"/>
          <w:lang w:val="en-GB"/>
        </w:rPr>
        <w:t>+/+</w:t>
      </w:r>
      <w:r w:rsidR="00990150" w:rsidRPr="006E5D47">
        <w:rPr>
          <w:color w:val="auto"/>
        </w:rPr>
        <w:t>/DCX</w:t>
      </w:r>
      <w:r w:rsidR="00990150" w:rsidRPr="006E5D47">
        <w:rPr>
          <w:color w:val="auto"/>
          <w:vertAlign w:val="superscript"/>
        </w:rPr>
        <w:t>-</w:t>
      </w:r>
      <w:r w:rsidR="00990150" w:rsidRPr="006E5D47">
        <w:rPr>
          <w:color w:val="auto"/>
          <w:vertAlign w:val="superscript"/>
          <w:lang w:val="en-GB"/>
        </w:rPr>
        <w:t>/-</w:t>
      </w:r>
      <w:r w:rsidR="00990150" w:rsidRPr="006E5D47">
        <w:rPr>
          <w:color w:val="auto"/>
        </w:rPr>
        <w:t xml:space="preserve"> s</w:t>
      </w:r>
      <w:r w:rsidRPr="006E5D47">
        <w:rPr>
          <w:color w:val="auto"/>
        </w:rPr>
        <w:t>ymmetrical division</w:t>
      </w:r>
      <w:r w:rsidR="003D7F8C" w:rsidRPr="006E5D47">
        <w:rPr>
          <w:color w:val="auto"/>
        </w:rPr>
        <w:t>s</w:t>
      </w:r>
      <w:r w:rsidRPr="006E5D47">
        <w:rPr>
          <w:color w:val="auto"/>
        </w:rPr>
        <w:t xml:space="preserve"> </w:t>
      </w:r>
      <w:r w:rsidR="00622418" w:rsidRPr="00622418">
        <w:rPr>
          <w:color w:val="auto"/>
        </w:rPr>
        <w:t>(</w:t>
      </w:r>
      <w:r w:rsidRPr="006E5D47">
        <w:rPr>
          <w:color w:val="auto"/>
        </w:rPr>
        <w:t>self-renewal</w:t>
      </w:r>
      <w:r w:rsidR="00622418" w:rsidRPr="00622418">
        <w:rPr>
          <w:color w:val="auto"/>
        </w:rPr>
        <w:t>)</w:t>
      </w:r>
      <w:r w:rsidR="009C3CBF" w:rsidRPr="006E5D47">
        <w:rPr>
          <w:b/>
          <w:bCs/>
          <w:color w:val="auto"/>
          <w:lang w:val="en-GB"/>
        </w:rPr>
        <w:t xml:space="preserve"> </w:t>
      </w:r>
      <w:r w:rsidR="00622418" w:rsidRPr="00622418">
        <w:rPr>
          <w:color w:val="auto"/>
          <w:lang w:val="en-GB"/>
        </w:rPr>
        <w:t>(</w:t>
      </w:r>
      <w:r w:rsidR="009C3CBF" w:rsidRPr="006E5D47">
        <w:rPr>
          <w:b/>
          <w:bCs/>
          <w:color w:val="auto"/>
          <w:lang w:val="en-GB"/>
        </w:rPr>
        <w:t>Figure</w:t>
      </w:r>
      <w:r w:rsidR="00AB015D" w:rsidRPr="006E5D47">
        <w:rPr>
          <w:b/>
          <w:bCs/>
          <w:color w:val="auto"/>
          <w:lang w:val="en-GB"/>
        </w:rPr>
        <w:t xml:space="preserve"> </w:t>
      </w:r>
      <w:r w:rsidR="009C3CBF" w:rsidRPr="006E5D47">
        <w:rPr>
          <w:b/>
          <w:bCs/>
          <w:color w:val="auto"/>
          <w:lang w:val="en-GB"/>
        </w:rPr>
        <w:t>2A</w:t>
      </w:r>
      <w:r w:rsidR="00990150" w:rsidRPr="006E5D47">
        <w:rPr>
          <w:b/>
          <w:bCs/>
          <w:color w:val="auto"/>
          <w:lang w:val="en-GB"/>
        </w:rPr>
        <w:t>1</w:t>
      </w:r>
      <w:r w:rsidR="00003562">
        <w:rPr>
          <w:b/>
          <w:bCs/>
          <w:color w:val="auto"/>
          <w:lang w:val="en-GB"/>
        </w:rPr>
        <w:t>,</w:t>
      </w:r>
      <w:r w:rsidR="00990150" w:rsidRPr="006E5D47">
        <w:rPr>
          <w:b/>
          <w:bCs/>
          <w:color w:val="auto"/>
          <w:lang w:val="en-GB"/>
        </w:rPr>
        <w:t>B1</w:t>
      </w:r>
      <w:r w:rsidR="00622418" w:rsidRPr="00622418">
        <w:rPr>
          <w:color w:val="auto"/>
          <w:lang w:val="en-GB"/>
        </w:rPr>
        <w:t>)</w:t>
      </w:r>
      <w:r w:rsidRPr="006E5D47">
        <w:rPr>
          <w:color w:val="auto"/>
        </w:rPr>
        <w:t>,</w:t>
      </w:r>
      <w:r w:rsidR="009C3CBF" w:rsidRPr="006E5D47">
        <w:rPr>
          <w:color w:val="auto"/>
        </w:rPr>
        <w:t xml:space="preserve"> </w:t>
      </w:r>
      <w:r w:rsidR="00990150" w:rsidRPr="006E5D47">
        <w:rPr>
          <w:color w:val="auto"/>
        </w:rPr>
        <w:t>Sox2</w:t>
      </w:r>
      <w:r w:rsidR="00990150" w:rsidRPr="006E5D47">
        <w:rPr>
          <w:color w:val="auto"/>
          <w:vertAlign w:val="superscript"/>
          <w:lang w:val="en-GB"/>
        </w:rPr>
        <w:t>-/+</w:t>
      </w:r>
      <w:r w:rsidR="00990150" w:rsidRPr="006E5D47">
        <w:rPr>
          <w:color w:val="auto"/>
        </w:rPr>
        <w:t>/</w:t>
      </w:r>
      <w:r w:rsidR="007B2AAE">
        <w:rPr>
          <w:color w:val="auto"/>
        </w:rPr>
        <w:t>nestin</w:t>
      </w:r>
      <w:r w:rsidR="00990150" w:rsidRPr="006E5D47">
        <w:rPr>
          <w:color w:val="auto"/>
          <w:vertAlign w:val="superscript"/>
          <w:lang w:val="en-GB"/>
        </w:rPr>
        <w:t>-/+</w:t>
      </w:r>
      <w:r w:rsidR="00990150" w:rsidRPr="006E5D47">
        <w:rPr>
          <w:color w:val="auto"/>
        </w:rPr>
        <w:t>/DCX</w:t>
      </w:r>
      <w:r w:rsidR="00990150" w:rsidRPr="006E5D47">
        <w:rPr>
          <w:color w:val="auto"/>
          <w:vertAlign w:val="superscript"/>
        </w:rPr>
        <w:t>+</w:t>
      </w:r>
      <w:r w:rsidR="00990150" w:rsidRPr="006E5D47">
        <w:rPr>
          <w:color w:val="auto"/>
          <w:vertAlign w:val="superscript"/>
          <w:lang w:val="en-GB"/>
        </w:rPr>
        <w:t>/-</w:t>
      </w:r>
      <w:r w:rsidR="00990150" w:rsidRPr="006E5D47">
        <w:rPr>
          <w:color w:val="auto"/>
        </w:rPr>
        <w:t xml:space="preserve"> </w:t>
      </w:r>
      <w:r w:rsidRPr="006E5D47">
        <w:rPr>
          <w:color w:val="auto"/>
        </w:rPr>
        <w:t>asymmetrical division</w:t>
      </w:r>
      <w:r w:rsidR="003D7F8C" w:rsidRPr="006E5D47">
        <w:rPr>
          <w:color w:val="auto"/>
        </w:rPr>
        <w:t>s</w:t>
      </w:r>
      <w:r w:rsidR="009C3CBF" w:rsidRPr="006E5D47">
        <w:rPr>
          <w:color w:val="auto"/>
        </w:rPr>
        <w:t xml:space="preserve"> </w:t>
      </w:r>
      <w:r w:rsidR="00622418" w:rsidRPr="00622418">
        <w:rPr>
          <w:color w:val="auto"/>
          <w:lang w:val="en-GB"/>
        </w:rPr>
        <w:t>(</w:t>
      </w:r>
      <w:r w:rsidR="009C3CBF" w:rsidRPr="006E5D47">
        <w:rPr>
          <w:b/>
          <w:bCs/>
          <w:color w:val="auto"/>
          <w:lang w:val="en-GB"/>
        </w:rPr>
        <w:t>Figure</w:t>
      </w:r>
      <w:r w:rsidR="00AB015D" w:rsidRPr="006E5D47">
        <w:rPr>
          <w:b/>
          <w:bCs/>
          <w:color w:val="auto"/>
          <w:lang w:val="en-GB"/>
        </w:rPr>
        <w:t xml:space="preserve"> </w:t>
      </w:r>
      <w:r w:rsidR="009C3CBF" w:rsidRPr="006E5D47">
        <w:rPr>
          <w:b/>
          <w:bCs/>
          <w:color w:val="auto"/>
          <w:lang w:val="en-GB"/>
        </w:rPr>
        <w:t>2</w:t>
      </w:r>
      <w:r w:rsidR="00990150" w:rsidRPr="006E5D47">
        <w:rPr>
          <w:b/>
          <w:bCs/>
          <w:color w:val="auto"/>
          <w:lang w:val="en-GB"/>
        </w:rPr>
        <w:t>A1</w:t>
      </w:r>
      <w:r w:rsidR="00003562">
        <w:rPr>
          <w:b/>
          <w:bCs/>
          <w:color w:val="auto"/>
          <w:lang w:val="en-GB"/>
        </w:rPr>
        <w:t>,</w:t>
      </w:r>
      <w:r w:rsidR="00990150" w:rsidRPr="006E5D47">
        <w:rPr>
          <w:b/>
          <w:bCs/>
          <w:color w:val="auto"/>
          <w:lang w:val="en-GB"/>
        </w:rPr>
        <w:t>B2</w:t>
      </w:r>
      <w:r w:rsidR="00622418" w:rsidRPr="00622418">
        <w:rPr>
          <w:color w:val="auto"/>
          <w:lang w:val="en-GB"/>
        </w:rPr>
        <w:t>)</w:t>
      </w:r>
      <w:r w:rsidRPr="006E5D47">
        <w:rPr>
          <w:color w:val="auto"/>
        </w:rPr>
        <w:t xml:space="preserve"> and </w:t>
      </w:r>
      <w:r w:rsidR="00F751F0" w:rsidRPr="006E5D47">
        <w:rPr>
          <w:color w:val="auto"/>
        </w:rPr>
        <w:t>Sox2</w:t>
      </w:r>
      <w:r w:rsidR="00F751F0" w:rsidRPr="006E5D47">
        <w:rPr>
          <w:color w:val="auto"/>
          <w:vertAlign w:val="superscript"/>
        </w:rPr>
        <w:t>-</w:t>
      </w:r>
      <w:r w:rsidR="00F751F0" w:rsidRPr="006E5D47">
        <w:rPr>
          <w:color w:val="auto"/>
          <w:vertAlign w:val="superscript"/>
          <w:lang w:val="en-GB"/>
        </w:rPr>
        <w:t>/-</w:t>
      </w:r>
      <w:r w:rsidR="00F751F0" w:rsidRPr="006E5D47">
        <w:rPr>
          <w:color w:val="auto"/>
        </w:rPr>
        <w:t>/</w:t>
      </w:r>
      <w:r w:rsidR="007B2AAE">
        <w:rPr>
          <w:color w:val="auto"/>
        </w:rPr>
        <w:t>nestin</w:t>
      </w:r>
      <w:r w:rsidR="00F751F0" w:rsidRPr="006E5D47">
        <w:rPr>
          <w:color w:val="auto"/>
          <w:vertAlign w:val="superscript"/>
        </w:rPr>
        <w:t>-</w:t>
      </w:r>
      <w:r w:rsidR="00F751F0" w:rsidRPr="006E5D47">
        <w:rPr>
          <w:color w:val="auto"/>
          <w:vertAlign w:val="superscript"/>
          <w:lang w:val="en-GB"/>
        </w:rPr>
        <w:t>/-</w:t>
      </w:r>
      <w:r w:rsidR="00F751F0" w:rsidRPr="006E5D47">
        <w:rPr>
          <w:color w:val="auto"/>
        </w:rPr>
        <w:t>/DCX</w:t>
      </w:r>
      <w:r w:rsidR="00F751F0" w:rsidRPr="006E5D47">
        <w:rPr>
          <w:color w:val="auto"/>
          <w:vertAlign w:val="superscript"/>
        </w:rPr>
        <w:t>+</w:t>
      </w:r>
      <w:r w:rsidR="00F751F0" w:rsidRPr="006E5D47">
        <w:rPr>
          <w:color w:val="auto"/>
          <w:vertAlign w:val="superscript"/>
          <w:lang w:val="en-GB"/>
        </w:rPr>
        <w:t>/+</w:t>
      </w:r>
      <w:r w:rsidR="00F751F0" w:rsidRPr="006E5D47">
        <w:rPr>
          <w:color w:val="auto"/>
        </w:rPr>
        <w:t xml:space="preserve"> </w:t>
      </w:r>
      <w:r w:rsidRPr="006E5D47">
        <w:rPr>
          <w:color w:val="auto"/>
        </w:rPr>
        <w:t>symmetrical division</w:t>
      </w:r>
      <w:r w:rsidR="003D7F8C" w:rsidRPr="006E5D47">
        <w:rPr>
          <w:color w:val="auto"/>
        </w:rPr>
        <w:t>s</w:t>
      </w:r>
      <w:r w:rsidRPr="006E5D47">
        <w:rPr>
          <w:color w:val="auto"/>
        </w:rPr>
        <w:t xml:space="preserve"> </w:t>
      </w:r>
      <w:r w:rsidR="00622418" w:rsidRPr="00622418">
        <w:rPr>
          <w:color w:val="auto"/>
        </w:rPr>
        <w:t>(</w:t>
      </w:r>
      <w:r w:rsidRPr="006E5D47">
        <w:rPr>
          <w:color w:val="auto"/>
        </w:rPr>
        <w:t>differentiation</w:t>
      </w:r>
      <w:r w:rsidR="00622418" w:rsidRPr="00622418">
        <w:rPr>
          <w:color w:val="auto"/>
        </w:rPr>
        <w:t>)</w:t>
      </w:r>
      <w:r w:rsidR="009C3CBF" w:rsidRPr="006E5D47">
        <w:rPr>
          <w:color w:val="auto"/>
        </w:rPr>
        <w:t xml:space="preserve"> </w:t>
      </w:r>
      <w:r w:rsidR="00622418" w:rsidRPr="00622418">
        <w:rPr>
          <w:color w:val="auto"/>
          <w:lang w:val="en-GB"/>
        </w:rPr>
        <w:t>(</w:t>
      </w:r>
      <w:r w:rsidR="009C3CBF" w:rsidRPr="006E5D47">
        <w:rPr>
          <w:b/>
          <w:bCs/>
          <w:color w:val="auto"/>
          <w:lang w:val="en-GB"/>
        </w:rPr>
        <w:t>Figure 2</w:t>
      </w:r>
      <w:r w:rsidR="00AB6BFC" w:rsidRPr="006E5D47">
        <w:rPr>
          <w:b/>
          <w:bCs/>
          <w:color w:val="auto"/>
          <w:lang w:val="en-GB"/>
        </w:rPr>
        <w:t>A2</w:t>
      </w:r>
      <w:r w:rsidR="00003562">
        <w:rPr>
          <w:b/>
          <w:bCs/>
          <w:color w:val="auto"/>
          <w:lang w:val="en-GB"/>
        </w:rPr>
        <w:t>,</w:t>
      </w:r>
      <w:r w:rsidR="00AB6BFC" w:rsidRPr="006E5D47">
        <w:rPr>
          <w:b/>
          <w:bCs/>
          <w:color w:val="auto"/>
          <w:lang w:val="en-GB"/>
        </w:rPr>
        <w:t>B1</w:t>
      </w:r>
      <w:r w:rsidR="00622418" w:rsidRPr="00622418">
        <w:rPr>
          <w:color w:val="auto"/>
          <w:lang w:val="en-GB"/>
        </w:rPr>
        <w:t>)</w:t>
      </w:r>
      <w:r w:rsidRPr="006E5D47">
        <w:rPr>
          <w:color w:val="auto"/>
          <w:lang w:val="en-GB"/>
        </w:rPr>
        <w:t>.</w:t>
      </w:r>
    </w:p>
    <w:p w14:paraId="3C11C680" w14:textId="77777777" w:rsidR="000F1AF6" w:rsidRPr="006E5D47" w:rsidRDefault="000F1AF6" w:rsidP="00221025">
      <w:pPr>
        <w:rPr>
          <w:color w:val="auto"/>
        </w:rPr>
      </w:pPr>
    </w:p>
    <w:p w14:paraId="32C27791" w14:textId="1C25A0BB" w:rsidR="00F05C8A" w:rsidRPr="006E5D47" w:rsidRDefault="003D7F8C" w:rsidP="00221025">
      <w:pPr>
        <w:rPr>
          <w:b/>
          <w:bCs/>
          <w:color w:val="auto"/>
        </w:rPr>
      </w:pPr>
      <w:r w:rsidRPr="006E5D47">
        <w:rPr>
          <w:color w:val="auto"/>
        </w:rPr>
        <w:t>Passaging the</w:t>
      </w:r>
      <w:r w:rsidR="00003562">
        <w:rPr>
          <w:color w:val="auto"/>
        </w:rPr>
        <w:t xml:space="preserve"> </w:t>
      </w:r>
      <w:r w:rsidRPr="006E5D47">
        <w:rPr>
          <w:color w:val="auto"/>
        </w:rPr>
        <w:t>neurospheres increases the yield of NSPCs</w:t>
      </w:r>
      <w:r w:rsidR="00622418">
        <w:rPr>
          <w:color w:val="auto"/>
        </w:rPr>
        <w:t>;</w:t>
      </w:r>
      <w:r w:rsidR="00622418" w:rsidRPr="006E5D47">
        <w:rPr>
          <w:color w:val="auto"/>
        </w:rPr>
        <w:t xml:space="preserve"> </w:t>
      </w:r>
      <w:r w:rsidRPr="006E5D47">
        <w:rPr>
          <w:color w:val="auto"/>
        </w:rPr>
        <w:t>however</w:t>
      </w:r>
      <w:r w:rsidR="00622418">
        <w:rPr>
          <w:color w:val="auto"/>
        </w:rPr>
        <w:t>,</w:t>
      </w:r>
      <w:r w:rsidRPr="006E5D47">
        <w:rPr>
          <w:color w:val="auto"/>
        </w:rPr>
        <w:t xml:space="preserve"> cell death </w:t>
      </w:r>
      <w:r w:rsidR="000D6C43" w:rsidRPr="006E5D47">
        <w:rPr>
          <w:color w:val="auto"/>
        </w:rPr>
        <w:t xml:space="preserve">at DIV2 </w:t>
      </w:r>
      <w:r w:rsidRPr="006E5D47">
        <w:rPr>
          <w:color w:val="auto"/>
        </w:rPr>
        <w:t xml:space="preserve">changes with passaging. In fact, </w:t>
      </w:r>
      <w:r w:rsidR="00201D66" w:rsidRPr="006E5D47">
        <w:rPr>
          <w:color w:val="auto"/>
        </w:rPr>
        <w:t xml:space="preserve">the percentage of PI-positive cells is increased with cell passage in </w:t>
      </w:r>
      <w:r w:rsidR="00301148" w:rsidRPr="006E5D47">
        <w:rPr>
          <w:color w:val="auto"/>
        </w:rPr>
        <w:t>SVZ</w:t>
      </w:r>
      <w:r w:rsidR="00F721F3" w:rsidRPr="006E5D47">
        <w:rPr>
          <w:color w:val="auto"/>
        </w:rPr>
        <w:t xml:space="preserve"> </w:t>
      </w:r>
      <w:r w:rsidR="00622418" w:rsidRPr="00622418">
        <w:rPr>
          <w:color w:val="auto"/>
        </w:rPr>
        <w:t>(</w:t>
      </w:r>
      <w:r w:rsidR="00F721F3" w:rsidRPr="006E5D47">
        <w:rPr>
          <w:color w:val="auto"/>
        </w:rPr>
        <w:t xml:space="preserve">P0: </w:t>
      </w:r>
      <w:r w:rsidR="00301148" w:rsidRPr="006E5D47">
        <w:rPr>
          <w:color w:val="auto"/>
        </w:rPr>
        <w:t>15</w:t>
      </w:r>
      <w:r w:rsidR="000D6C43" w:rsidRPr="006E5D47">
        <w:rPr>
          <w:color w:val="auto"/>
        </w:rPr>
        <w:t>.</w:t>
      </w:r>
      <w:r w:rsidR="00301148" w:rsidRPr="006E5D47">
        <w:rPr>
          <w:color w:val="auto"/>
        </w:rPr>
        <w:t>6</w:t>
      </w:r>
      <w:r w:rsidR="009E0291" w:rsidRPr="006E5D47">
        <w:rPr>
          <w:color w:val="auto"/>
        </w:rPr>
        <w:t>%</w:t>
      </w:r>
      <w:r w:rsidR="00003562">
        <w:rPr>
          <w:color w:val="auto"/>
        </w:rPr>
        <w:t xml:space="preserve"> ± </w:t>
      </w:r>
      <w:r w:rsidR="000F1AF6" w:rsidRPr="006E5D47">
        <w:rPr>
          <w:color w:val="auto"/>
        </w:rPr>
        <w:t>1</w:t>
      </w:r>
      <w:r w:rsidR="000D6C43" w:rsidRPr="006E5D47">
        <w:rPr>
          <w:color w:val="auto"/>
        </w:rPr>
        <w:t>.</w:t>
      </w:r>
      <w:r w:rsidR="009C3CBF" w:rsidRPr="006E5D47">
        <w:rPr>
          <w:color w:val="auto"/>
        </w:rPr>
        <w:t>2</w:t>
      </w:r>
      <w:r w:rsidR="00821C36" w:rsidRPr="006E5D47">
        <w:rPr>
          <w:color w:val="auto"/>
        </w:rPr>
        <w:t>%</w:t>
      </w:r>
      <w:r w:rsidR="00301148" w:rsidRPr="006E5D47">
        <w:rPr>
          <w:color w:val="auto"/>
        </w:rPr>
        <w:t xml:space="preserve"> vs P1: 19</w:t>
      </w:r>
      <w:r w:rsidR="000D6C43" w:rsidRPr="006E5D47">
        <w:rPr>
          <w:color w:val="auto"/>
        </w:rPr>
        <w:t>.</w:t>
      </w:r>
      <w:r w:rsidR="00301148" w:rsidRPr="006E5D47">
        <w:rPr>
          <w:color w:val="auto"/>
        </w:rPr>
        <w:t>2</w:t>
      </w:r>
      <w:r w:rsidR="009E0291" w:rsidRPr="006E5D47">
        <w:rPr>
          <w:color w:val="auto"/>
        </w:rPr>
        <w:t>%</w:t>
      </w:r>
      <w:r w:rsidR="00003562">
        <w:rPr>
          <w:color w:val="auto"/>
        </w:rPr>
        <w:t xml:space="preserve"> ± </w:t>
      </w:r>
      <w:r w:rsidR="000F1AF6" w:rsidRPr="006E5D47">
        <w:rPr>
          <w:color w:val="auto"/>
        </w:rPr>
        <w:t>2</w:t>
      </w:r>
      <w:r w:rsidR="000D6C43" w:rsidRPr="006E5D47">
        <w:rPr>
          <w:color w:val="auto"/>
        </w:rPr>
        <w:t>.</w:t>
      </w:r>
      <w:r w:rsidR="000F1AF6" w:rsidRPr="006E5D47">
        <w:rPr>
          <w:color w:val="auto"/>
        </w:rPr>
        <w:t>7</w:t>
      </w:r>
      <w:r w:rsidR="000D6C43" w:rsidRPr="006E5D47">
        <w:rPr>
          <w:color w:val="auto"/>
        </w:rPr>
        <w:t>%</w:t>
      </w:r>
      <w:r w:rsidR="00301148" w:rsidRPr="006E5D47">
        <w:rPr>
          <w:color w:val="auto"/>
        </w:rPr>
        <w:t xml:space="preserve"> vs P2: 32</w:t>
      </w:r>
      <w:r w:rsidR="000D6C43" w:rsidRPr="006E5D47">
        <w:rPr>
          <w:color w:val="auto"/>
        </w:rPr>
        <w:t>.</w:t>
      </w:r>
      <w:r w:rsidR="00301148" w:rsidRPr="006E5D47">
        <w:rPr>
          <w:color w:val="auto"/>
        </w:rPr>
        <w:t>35</w:t>
      </w:r>
      <w:r w:rsidR="009E0291" w:rsidRPr="006E5D47">
        <w:rPr>
          <w:color w:val="auto"/>
        </w:rPr>
        <w:t>%</w:t>
      </w:r>
      <w:r w:rsidR="00003562">
        <w:rPr>
          <w:color w:val="auto"/>
        </w:rPr>
        <w:t xml:space="preserve"> ± </w:t>
      </w:r>
      <w:r w:rsidR="00301148" w:rsidRPr="006E5D47">
        <w:rPr>
          <w:color w:val="auto"/>
        </w:rPr>
        <w:t>0</w:t>
      </w:r>
      <w:r w:rsidR="000D6C43" w:rsidRPr="006E5D47">
        <w:rPr>
          <w:color w:val="auto"/>
        </w:rPr>
        <w:t>.</w:t>
      </w:r>
      <w:r w:rsidR="00301148" w:rsidRPr="006E5D47">
        <w:rPr>
          <w:color w:val="auto"/>
        </w:rPr>
        <w:t>1</w:t>
      </w:r>
      <w:r w:rsidR="009C3CBF" w:rsidRPr="006E5D47">
        <w:rPr>
          <w:color w:val="auto"/>
        </w:rPr>
        <w:t>4</w:t>
      </w:r>
      <w:r w:rsidR="000D6C43" w:rsidRPr="006E5D47">
        <w:rPr>
          <w:color w:val="auto"/>
        </w:rPr>
        <w:t>%</w:t>
      </w:r>
      <w:r w:rsidR="00301148" w:rsidRPr="006E5D47">
        <w:rPr>
          <w:color w:val="auto"/>
        </w:rPr>
        <w:t xml:space="preserve"> vs P3: 39.6</w:t>
      </w:r>
      <w:r w:rsidR="009E0291" w:rsidRPr="006E5D47">
        <w:rPr>
          <w:color w:val="auto"/>
        </w:rPr>
        <w:t>%</w:t>
      </w:r>
      <w:r w:rsidR="00003562">
        <w:rPr>
          <w:color w:val="auto"/>
        </w:rPr>
        <w:t xml:space="preserve"> ± </w:t>
      </w:r>
      <w:r w:rsidR="009C3CBF" w:rsidRPr="006E5D47">
        <w:rPr>
          <w:color w:val="auto"/>
        </w:rPr>
        <w:t>4</w:t>
      </w:r>
      <w:r w:rsidR="000D6C43" w:rsidRPr="006E5D47">
        <w:rPr>
          <w:color w:val="auto"/>
        </w:rPr>
        <w:t>.</w:t>
      </w:r>
      <w:r w:rsidR="009C3CBF" w:rsidRPr="006E5D47">
        <w:rPr>
          <w:color w:val="auto"/>
        </w:rPr>
        <w:t>0</w:t>
      </w:r>
      <w:r w:rsidR="000D6C43" w:rsidRPr="006E5D47">
        <w:rPr>
          <w:color w:val="auto"/>
        </w:rPr>
        <w:t>%</w:t>
      </w:r>
      <w:r w:rsidR="00622418" w:rsidRPr="00622418">
        <w:rPr>
          <w:color w:val="auto"/>
        </w:rPr>
        <w:t>)</w:t>
      </w:r>
      <w:r w:rsidR="009A7899" w:rsidRPr="006E5D47">
        <w:rPr>
          <w:color w:val="auto"/>
        </w:rPr>
        <w:t xml:space="preserve"> and in DG </w:t>
      </w:r>
      <w:r w:rsidR="00622418" w:rsidRPr="00622418">
        <w:rPr>
          <w:color w:val="auto"/>
        </w:rPr>
        <w:t>(</w:t>
      </w:r>
      <w:r w:rsidR="009A7899" w:rsidRPr="006E5D47">
        <w:rPr>
          <w:color w:val="auto"/>
        </w:rPr>
        <w:t>P0: 16</w:t>
      </w:r>
      <w:r w:rsidR="000D6C43" w:rsidRPr="006E5D47">
        <w:rPr>
          <w:color w:val="auto"/>
        </w:rPr>
        <w:t>.</w:t>
      </w:r>
      <w:r w:rsidR="009A7899" w:rsidRPr="006E5D47">
        <w:rPr>
          <w:color w:val="auto"/>
        </w:rPr>
        <w:t>31</w:t>
      </w:r>
      <w:r w:rsidR="009E0291" w:rsidRPr="006E5D47">
        <w:rPr>
          <w:color w:val="auto"/>
        </w:rPr>
        <w:t>%</w:t>
      </w:r>
      <w:r w:rsidR="00003562">
        <w:rPr>
          <w:color w:val="auto"/>
        </w:rPr>
        <w:t xml:space="preserve"> ± </w:t>
      </w:r>
      <w:r w:rsidR="009A7899" w:rsidRPr="006E5D47">
        <w:rPr>
          <w:color w:val="auto"/>
        </w:rPr>
        <w:t>0</w:t>
      </w:r>
      <w:r w:rsidR="000D6C43" w:rsidRPr="006E5D47">
        <w:rPr>
          <w:color w:val="auto"/>
        </w:rPr>
        <w:t>.</w:t>
      </w:r>
      <w:r w:rsidR="009A7899" w:rsidRPr="006E5D47">
        <w:rPr>
          <w:color w:val="auto"/>
        </w:rPr>
        <w:t>95</w:t>
      </w:r>
      <w:r w:rsidR="000D6C43" w:rsidRPr="006E5D47">
        <w:rPr>
          <w:color w:val="auto"/>
        </w:rPr>
        <w:t>%</w:t>
      </w:r>
      <w:r w:rsidR="009A7899" w:rsidRPr="006E5D47">
        <w:rPr>
          <w:color w:val="auto"/>
        </w:rPr>
        <w:t xml:space="preserve"> vs P1: 32</w:t>
      </w:r>
      <w:r w:rsidR="000D6C43" w:rsidRPr="006E5D47">
        <w:rPr>
          <w:color w:val="auto"/>
        </w:rPr>
        <w:t>.</w:t>
      </w:r>
      <w:r w:rsidR="009C3CBF" w:rsidRPr="006E5D47">
        <w:rPr>
          <w:color w:val="auto"/>
        </w:rPr>
        <w:t>1</w:t>
      </w:r>
      <w:r w:rsidR="009E0291" w:rsidRPr="006E5D47">
        <w:rPr>
          <w:color w:val="auto"/>
        </w:rPr>
        <w:t>%</w:t>
      </w:r>
      <w:r w:rsidR="00003562">
        <w:rPr>
          <w:color w:val="auto"/>
        </w:rPr>
        <w:t xml:space="preserve"> ± </w:t>
      </w:r>
      <w:r w:rsidR="009A7899" w:rsidRPr="006E5D47">
        <w:rPr>
          <w:color w:val="auto"/>
        </w:rPr>
        <w:t>1</w:t>
      </w:r>
      <w:r w:rsidR="000D6C43" w:rsidRPr="006E5D47">
        <w:rPr>
          <w:color w:val="auto"/>
        </w:rPr>
        <w:t>.</w:t>
      </w:r>
      <w:r w:rsidR="009C3CBF" w:rsidRPr="006E5D47">
        <w:rPr>
          <w:color w:val="auto"/>
        </w:rPr>
        <w:t>7</w:t>
      </w:r>
      <w:r w:rsidR="000D6C43" w:rsidRPr="006E5D47">
        <w:rPr>
          <w:color w:val="auto"/>
        </w:rPr>
        <w:t>%</w:t>
      </w:r>
      <w:r w:rsidR="009A7899" w:rsidRPr="006E5D47">
        <w:rPr>
          <w:color w:val="auto"/>
        </w:rPr>
        <w:t xml:space="preserve"> vs P2: 27</w:t>
      </w:r>
      <w:r w:rsidR="000D6C43" w:rsidRPr="006E5D47">
        <w:rPr>
          <w:color w:val="auto"/>
        </w:rPr>
        <w:t>.</w:t>
      </w:r>
      <w:r w:rsidR="009A7899" w:rsidRPr="006E5D47">
        <w:rPr>
          <w:color w:val="auto"/>
        </w:rPr>
        <w:t>42</w:t>
      </w:r>
      <w:r w:rsidR="000D6C43" w:rsidRPr="006E5D47">
        <w:rPr>
          <w:color w:val="auto"/>
        </w:rPr>
        <w:t>%</w:t>
      </w:r>
      <w:r w:rsidR="009A7899" w:rsidRPr="006E5D47">
        <w:rPr>
          <w:color w:val="auto"/>
        </w:rPr>
        <w:t xml:space="preserve"> vs P3: 32</w:t>
      </w:r>
      <w:r w:rsidR="000D6C43" w:rsidRPr="006E5D47">
        <w:rPr>
          <w:color w:val="auto"/>
        </w:rPr>
        <w:t>.</w:t>
      </w:r>
      <w:r w:rsidR="006F4669" w:rsidRPr="006E5D47">
        <w:rPr>
          <w:color w:val="auto"/>
        </w:rPr>
        <w:t>2</w:t>
      </w:r>
      <w:r w:rsidR="009E0291" w:rsidRPr="006E5D47">
        <w:rPr>
          <w:color w:val="auto"/>
        </w:rPr>
        <w:t>%</w:t>
      </w:r>
      <w:r w:rsidR="00003562">
        <w:rPr>
          <w:color w:val="auto"/>
        </w:rPr>
        <w:t xml:space="preserve"> ± </w:t>
      </w:r>
      <w:r w:rsidR="009A7899" w:rsidRPr="006E5D47">
        <w:rPr>
          <w:color w:val="auto"/>
        </w:rPr>
        <w:t>3</w:t>
      </w:r>
      <w:r w:rsidR="000D6C43" w:rsidRPr="006E5D47">
        <w:rPr>
          <w:color w:val="auto"/>
        </w:rPr>
        <w:t>.</w:t>
      </w:r>
      <w:r w:rsidR="009A7899" w:rsidRPr="006E5D47">
        <w:rPr>
          <w:color w:val="auto"/>
        </w:rPr>
        <w:t>1</w:t>
      </w:r>
      <w:r w:rsidR="000D6C43" w:rsidRPr="006E5D47">
        <w:rPr>
          <w:color w:val="auto"/>
        </w:rPr>
        <w:t>%</w:t>
      </w:r>
      <w:r w:rsidR="00622418" w:rsidRPr="00622418">
        <w:rPr>
          <w:color w:val="auto"/>
        </w:rPr>
        <w:t>)</w:t>
      </w:r>
      <w:r w:rsidR="009A7899" w:rsidRPr="006E5D47">
        <w:rPr>
          <w:color w:val="auto"/>
        </w:rPr>
        <w:t xml:space="preserve"> </w:t>
      </w:r>
      <w:r w:rsidR="00622418" w:rsidRPr="00622418">
        <w:rPr>
          <w:color w:val="auto"/>
        </w:rPr>
        <w:t>(</w:t>
      </w:r>
      <w:r w:rsidRPr="006E5D47">
        <w:rPr>
          <w:b/>
          <w:bCs/>
          <w:color w:val="auto"/>
        </w:rPr>
        <w:t>Figure 3</w:t>
      </w:r>
      <w:r w:rsidR="00622418" w:rsidRPr="00622418">
        <w:rPr>
          <w:color w:val="auto"/>
        </w:rPr>
        <w:t>)</w:t>
      </w:r>
      <w:r w:rsidRPr="00700D0C">
        <w:rPr>
          <w:color w:val="auto"/>
        </w:rPr>
        <w:t>.</w:t>
      </w:r>
    </w:p>
    <w:p w14:paraId="4005986C" w14:textId="77777777" w:rsidR="00F05C8A" w:rsidRPr="006E5D47" w:rsidRDefault="00F05C8A" w:rsidP="00221025">
      <w:pPr>
        <w:rPr>
          <w:b/>
          <w:bCs/>
          <w:color w:val="auto"/>
        </w:rPr>
      </w:pPr>
    </w:p>
    <w:p w14:paraId="2DC41C7D" w14:textId="7E62AEA5" w:rsidR="00F05C8A" w:rsidRPr="006E5D47" w:rsidRDefault="00BB6B76" w:rsidP="00221025">
      <w:pPr>
        <w:rPr>
          <w:color w:val="auto"/>
        </w:rPr>
      </w:pPr>
      <w:r>
        <w:rPr>
          <w:color w:val="auto"/>
        </w:rPr>
        <w:t>N</w:t>
      </w:r>
      <w:r w:rsidR="00F05C8A" w:rsidRPr="006E5D47">
        <w:rPr>
          <w:color w:val="auto"/>
        </w:rPr>
        <w:t xml:space="preserve">euritogenesis </w:t>
      </w:r>
      <w:r w:rsidR="0089060D" w:rsidRPr="006E5D47">
        <w:rPr>
          <w:color w:val="auto"/>
        </w:rPr>
        <w:t>can</w:t>
      </w:r>
      <w:r w:rsidR="00215004" w:rsidRPr="006E5D47">
        <w:rPr>
          <w:color w:val="auto"/>
        </w:rPr>
        <w:t xml:space="preserve"> be evaluated </w:t>
      </w:r>
      <w:r w:rsidR="00F05C8A" w:rsidRPr="006E5D47">
        <w:rPr>
          <w:color w:val="auto"/>
        </w:rPr>
        <w:t>in neurons obtained from the differentiation of SVZ and DG NSPC</w:t>
      </w:r>
      <w:r w:rsidR="00215004" w:rsidRPr="006E5D47">
        <w:rPr>
          <w:color w:val="auto"/>
        </w:rPr>
        <w:t>s at the beginning of differentiation</w:t>
      </w:r>
      <w:r w:rsidR="00CD6A13">
        <w:rPr>
          <w:color w:val="auto"/>
        </w:rPr>
        <w:t>:</w:t>
      </w:r>
      <w:r w:rsidR="0027325F">
        <w:rPr>
          <w:color w:val="auto"/>
        </w:rPr>
        <w:t xml:space="preserve"> </w:t>
      </w:r>
      <w:r w:rsidR="00215004" w:rsidRPr="006E5D47">
        <w:rPr>
          <w:color w:val="auto"/>
        </w:rPr>
        <w:t>DIV1</w:t>
      </w:r>
      <w:r w:rsidR="0027325F">
        <w:rPr>
          <w:color w:val="auto"/>
        </w:rPr>
        <w:t xml:space="preserve"> </w:t>
      </w:r>
      <w:r w:rsidR="00622418" w:rsidRPr="00622418">
        <w:rPr>
          <w:color w:val="auto"/>
        </w:rPr>
        <w:t>(</w:t>
      </w:r>
      <w:r w:rsidR="0027325F" w:rsidRPr="00462E6D">
        <w:rPr>
          <w:b/>
          <w:bCs/>
          <w:color w:val="auto"/>
        </w:rPr>
        <w:t>Figure 4A</w:t>
      </w:r>
      <w:r w:rsidR="00700D0C">
        <w:rPr>
          <w:b/>
          <w:bCs/>
          <w:color w:val="auto"/>
        </w:rPr>
        <w:t>,</w:t>
      </w:r>
      <w:r w:rsidR="0027325F" w:rsidRPr="00462E6D">
        <w:rPr>
          <w:b/>
          <w:bCs/>
          <w:color w:val="auto"/>
        </w:rPr>
        <w:t>D</w:t>
      </w:r>
      <w:r w:rsidR="00622418" w:rsidRPr="00622418">
        <w:rPr>
          <w:color w:val="auto"/>
        </w:rPr>
        <w:t>)</w:t>
      </w:r>
      <w:r w:rsidR="0027325F">
        <w:rPr>
          <w:color w:val="auto"/>
        </w:rPr>
        <w:t xml:space="preserve">, </w:t>
      </w:r>
      <w:r>
        <w:rPr>
          <w:color w:val="auto"/>
        </w:rPr>
        <w:t>DIV</w:t>
      </w:r>
      <w:r w:rsidR="0027325F">
        <w:rPr>
          <w:color w:val="auto"/>
        </w:rPr>
        <w:t xml:space="preserve">2 </w:t>
      </w:r>
      <w:r w:rsidR="00622418" w:rsidRPr="00622418">
        <w:rPr>
          <w:color w:val="auto"/>
        </w:rPr>
        <w:t>(</w:t>
      </w:r>
      <w:r w:rsidR="0027325F" w:rsidRPr="00462E6D">
        <w:rPr>
          <w:b/>
          <w:bCs/>
          <w:color w:val="auto"/>
        </w:rPr>
        <w:t>Figure 4B</w:t>
      </w:r>
      <w:r w:rsidR="00700D0C">
        <w:rPr>
          <w:b/>
          <w:bCs/>
          <w:color w:val="auto"/>
        </w:rPr>
        <w:t>,</w:t>
      </w:r>
      <w:r w:rsidR="00CD6A13">
        <w:rPr>
          <w:b/>
          <w:bCs/>
          <w:color w:val="auto"/>
        </w:rPr>
        <w:t>E</w:t>
      </w:r>
      <w:r w:rsidR="00622418" w:rsidRPr="00622418">
        <w:rPr>
          <w:color w:val="auto"/>
        </w:rPr>
        <w:t>)</w:t>
      </w:r>
      <w:r w:rsidR="00215004" w:rsidRPr="006E5D47">
        <w:rPr>
          <w:color w:val="auto"/>
        </w:rPr>
        <w:t xml:space="preserve"> </w:t>
      </w:r>
      <w:r w:rsidR="0027325F">
        <w:rPr>
          <w:color w:val="auto"/>
        </w:rPr>
        <w:t>and</w:t>
      </w:r>
      <w:r w:rsidR="00215004" w:rsidRPr="006E5D47">
        <w:rPr>
          <w:color w:val="auto"/>
        </w:rPr>
        <w:t xml:space="preserve"> </w:t>
      </w:r>
      <w:r>
        <w:rPr>
          <w:color w:val="auto"/>
        </w:rPr>
        <w:t>DIV</w:t>
      </w:r>
      <w:r w:rsidR="00215004" w:rsidRPr="006E5D47">
        <w:rPr>
          <w:color w:val="auto"/>
        </w:rPr>
        <w:t>3</w:t>
      </w:r>
      <w:r w:rsidR="0027325F">
        <w:rPr>
          <w:color w:val="auto"/>
        </w:rPr>
        <w:t xml:space="preserve"> </w:t>
      </w:r>
      <w:r w:rsidR="00622418" w:rsidRPr="00622418">
        <w:rPr>
          <w:color w:val="auto"/>
        </w:rPr>
        <w:t>(</w:t>
      </w:r>
      <w:r w:rsidR="0027325F" w:rsidRPr="00462E6D">
        <w:rPr>
          <w:b/>
          <w:bCs/>
          <w:color w:val="auto"/>
        </w:rPr>
        <w:t>Figure 4C</w:t>
      </w:r>
      <w:r w:rsidR="00700D0C">
        <w:rPr>
          <w:b/>
          <w:bCs/>
          <w:color w:val="auto"/>
        </w:rPr>
        <w:t>,</w:t>
      </w:r>
      <w:r w:rsidR="0027325F" w:rsidRPr="00462E6D">
        <w:rPr>
          <w:b/>
          <w:bCs/>
          <w:color w:val="auto"/>
        </w:rPr>
        <w:t>F</w:t>
      </w:r>
      <w:r w:rsidR="00622418" w:rsidRPr="00622418">
        <w:rPr>
          <w:color w:val="auto"/>
        </w:rPr>
        <w:t>)</w:t>
      </w:r>
      <w:r w:rsidR="005B5127" w:rsidRPr="006E5D47">
        <w:rPr>
          <w:color w:val="auto"/>
        </w:rPr>
        <w:t>.</w:t>
      </w:r>
      <w:r w:rsidR="00215004" w:rsidRPr="006E5D47">
        <w:rPr>
          <w:b/>
          <w:bCs/>
          <w:color w:val="auto"/>
        </w:rPr>
        <w:t xml:space="preserve"> </w:t>
      </w:r>
      <w:r w:rsidRPr="00462E6D">
        <w:rPr>
          <w:color w:val="auto"/>
        </w:rPr>
        <w:t xml:space="preserve">In fact, </w:t>
      </w:r>
      <w:r w:rsidRPr="00BB6B76">
        <w:rPr>
          <w:color w:val="auto"/>
        </w:rPr>
        <w:t>a</w:t>
      </w:r>
      <w:r w:rsidR="00215004" w:rsidRPr="00BB6B76">
        <w:rPr>
          <w:color w:val="auto"/>
        </w:rPr>
        <w:t>s</w:t>
      </w:r>
      <w:r w:rsidR="00215004" w:rsidRPr="006E5D47">
        <w:rPr>
          <w:color w:val="auto"/>
        </w:rPr>
        <w:t xml:space="preserve"> observed in </w:t>
      </w:r>
      <w:r w:rsidR="00215004" w:rsidRPr="006E5D47">
        <w:rPr>
          <w:b/>
          <w:bCs/>
          <w:color w:val="auto"/>
        </w:rPr>
        <w:t>Figure 4</w:t>
      </w:r>
      <w:r w:rsidR="00215004" w:rsidRPr="006E5D47">
        <w:rPr>
          <w:color w:val="auto"/>
        </w:rPr>
        <w:t>, the length</w:t>
      </w:r>
      <w:r w:rsidR="0089060D" w:rsidRPr="006E5D47">
        <w:rPr>
          <w:color w:val="auto"/>
        </w:rPr>
        <w:t xml:space="preserve"> and ramification</w:t>
      </w:r>
      <w:r w:rsidR="00215004" w:rsidRPr="006E5D47">
        <w:rPr>
          <w:color w:val="auto"/>
        </w:rPr>
        <w:t xml:space="preserve"> of the neurites increases with differentiation</w:t>
      </w:r>
      <w:r w:rsidR="005B5127" w:rsidRPr="006E5D47">
        <w:rPr>
          <w:color w:val="auto"/>
        </w:rPr>
        <w:t>.</w:t>
      </w:r>
      <w:r w:rsidR="00215004" w:rsidRPr="006E5D47">
        <w:rPr>
          <w:color w:val="auto"/>
        </w:rPr>
        <w:t xml:space="preserve"> </w:t>
      </w:r>
    </w:p>
    <w:p w14:paraId="2388AF51" w14:textId="77777777" w:rsidR="00F05C8A" w:rsidRPr="006E5D47" w:rsidRDefault="00F05C8A" w:rsidP="00221025">
      <w:pPr>
        <w:rPr>
          <w:color w:val="auto"/>
        </w:rPr>
      </w:pPr>
    </w:p>
    <w:p w14:paraId="50EE5DC1" w14:textId="6E3934D9" w:rsidR="00C03282" w:rsidRPr="006E5D47" w:rsidRDefault="006D0951" w:rsidP="00221025">
      <w:pPr>
        <w:rPr>
          <w:color w:val="auto"/>
        </w:rPr>
      </w:pPr>
      <w:r w:rsidRPr="006E5D47">
        <w:rPr>
          <w:color w:val="auto"/>
        </w:rPr>
        <w:t>C</w:t>
      </w:r>
      <w:r w:rsidR="00201D66" w:rsidRPr="006E5D47">
        <w:rPr>
          <w:color w:val="auto"/>
        </w:rPr>
        <w:t>ell proliferation</w:t>
      </w:r>
      <w:r w:rsidR="009A7899" w:rsidRPr="006E5D47">
        <w:rPr>
          <w:color w:val="auto"/>
        </w:rPr>
        <w:t xml:space="preserve"> can be</w:t>
      </w:r>
      <w:r w:rsidR="00201D66" w:rsidRPr="006E5D47">
        <w:rPr>
          <w:color w:val="auto"/>
        </w:rPr>
        <w:t xml:space="preserve"> </w:t>
      </w:r>
      <w:r w:rsidR="009A7899" w:rsidRPr="006E5D47">
        <w:rPr>
          <w:color w:val="auto"/>
        </w:rPr>
        <w:t>evaluated</w:t>
      </w:r>
      <w:r w:rsidR="00201D66" w:rsidRPr="006E5D47">
        <w:rPr>
          <w:color w:val="auto"/>
        </w:rPr>
        <w:t xml:space="preserve"> in SVZ</w:t>
      </w:r>
      <w:r w:rsidR="00700D0C">
        <w:rPr>
          <w:color w:val="auto"/>
        </w:rPr>
        <w:t>-</w:t>
      </w:r>
      <w:r w:rsidR="00201D66" w:rsidRPr="006E5D47">
        <w:rPr>
          <w:color w:val="auto"/>
        </w:rPr>
        <w:t xml:space="preserve"> and DG</w:t>
      </w:r>
      <w:r w:rsidR="00700D0C">
        <w:rPr>
          <w:color w:val="auto"/>
        </w:rPr>
        <w:t>-</w:t>
      </w:r>
      <w:r w:rsidR="00201D66" w:rsidRPr="006E5D47">
        <w:rPr>
          <w:color w:val="auto"/>
        </w:rPr>
        <w:t xml:space="preserve">derived neurospheres. Comparing </w:t>
      </w:r>
      <w:r w:rsidR="009A7899" w:rsidRPr="006E5D47">
        <w:rPr>
          <w:color w:val="auto"/>
        </w:rPr>
        <w:t xml:space="preserve">primary differentiated neurospheres at DIV1 from </w:t>
      </w:r>
      <w:r w:rsidR="00201D66" w:rsidRPr="006E5D47">
        <w:rPr>
          <w:color w:val="auto"/>
        </w:rPr>
        <w:t>SVZ</w:t>
      </w:r>
      <w:r w:rsidR="0092364A" w:rsidRPr="006E5D47">
        <w:rPr>
          <w:color w:val="auto"/>
        </w:rPr>
        <w:t xml:space="preserve"> </w:t>
      </w:r>
      <w:r w:rsidR="00622418" w:rsidRPr="00622418">
        <w:rPr>
          <w:color w:val="auto"/>
        </w:rPr>
        <w:t>(</w:t>
      </w:r>
      <w:r w:rsidR="0092364A" w:rsidRPr="006E5D47">
        <w:rPr>
          <w:b/>
          <w:bCs/>
          <w:color w:val="auto"/>
        </w:rPr>
        <w:t>Figure 5A1</w:t>
      </w:r>
      <w:r w:rsidR="00622418" w:rsidRPr="00622418">
        <w:rPr>
          <w:color w:val="auto"/>
        </w:rPr>
        <w:t>)</w:t>
      </w:r>
      <w:r w:rsidR="00201D66" w:rsidRPr="006E5D47">
        <w:rPr>
          <w:color w:val="auto"/>
        </w:rPr>
        <w:t xml:space="preserve"> </w:t>
      </w:r>
      <w:r w:rsidR="009A7899" w:rsidRPr="006E5D47">
        <w:rPr>
          <w:color w:val="auto"/>
        </w:rPr>
        <w:t xml:space="preserve">and </w:t>
      </w:r>
      <w:r w:rsidR="00201D66" w:rsidRPr="006E5D47">
        <w:rPr>
          <w:color w:val="auto"/>
        </w:rPr>
        <w:t>DG</w:t>
      </w:r>
      <w:r w:rsidR="0092364A" w:rsidRPr="006E5D47">
        <w:rPr>
          <w:color w:val="auto"/>
        </w:rPr>
        <w:t xml:space="preserve"> </w:t>
      </w:r>
      <w:r w:rsidR="00622418" w:rsidRPr="00622418">
        <w:rPr>
          <w:color w:val="auto"/>
        </w:rPr>
        <w:t>(</w:t>
      </w:r>
      <w:r w:rsidR="0092364A" w:rsidRPr="006E5D47">
        <w:rPr>
          <w:b/>
          <w:bCs/>
          <w:color w:val="auto"/>
        </w:rPr>
        <w:t>Figure 5A2</w:t>
      </w:r>
      <w:r w:rsidR="00622418" w:rsidRPr="00622418">
        <w:rPr>
          <w:color w:val="auto"/>
        </w:rPr>
        <w:t>)</w:t>
      </w:r>
      <w:r w:rsidR="00201D66" w:rsidRPr="006E5D47">
        <w:rPr>
          <w:color w:val="auto"/>
        </w:rPr>
        <w:t xml:space="preserve">, </w:t>
      </w:r>
      <w:r w:rsidR="00700D0C">
        <w:rPr>
          <w:color w:val="auto"/>
        </w:rPr>
        <w:t>t</w:t>
      </w:r>
      <w:r w:rsidR="00201D66" w:rsidRPr="006E5D47">
        <w:rPr>
          <w:color w:val="auto"/>
        </w:rPr>
        <w:t xml:space="preserve">he percentage of BrdU-positive cells is higher </w:t>
      </w:r>
      <w:r w:rsidR="009A7899" w:rsidRPr="006E5D47">
        <w:rPr>
          <w:color w:val="auto"/>
        </w:rPr>
        <w:t>i</w:t>
      </w:r>
      <w:r w:rsidR="003544DA" w:rsidRPr="006E5D47">
        <w:rPr>
          <w:color w:val="auto"/>
        </w:rPr>
        <w:t>n</w:t>
      </w:r>
      <w:r w:rsidR="009A7899" w:rsidRPr="006E5D47">
        <w:rPr>
          <w:color w:val="auto"/>
        </w:rPr>
        <w:t xml:space="preserve"> SVZ </w:t>
      </w:r>
      <w:r w:rsidR="00201D66" w:rsidRPr="006E5D47">
        <w:rPr>
          <w:color w:val="auto"/>
        </w:rPr>
        <w:t xml:space="preserve">than in </w:t>
      </w:r>
      <w:r w:rsidR="009A7899" w:rsidRPr="006E5D47">
        <w:rPr>
          <w:color w:val="auto"/>
        </w:rPr>
        <w:t>DG</w:t>
      </w:r>
      <w:r w:rsidR="00201D66" w:rsidRPr="006E5D47">
        <w:rPr>
          <w:color w:val="auto"/>
        </w:rPr>
        <w:t xml:space="preserve"> </w:t>
      </w:r>
      <w:r w:rsidR="00622418" w:rsidRPr="00622418">
        <w:rPr>
          <w:color w:val="auto"/>
          <w:lang w:val="en-GB"/>
        </w:rPr>
        <w:t>(</w:t>
      </w:r>
      <w:r w:rsidR="00201D66" w:rsidRPr="006E5D47">
        <w:rPr>
          <w:color w:val="auto"/>
          <w:lang w:val="en-GB"/>
        </w:rPr>
        <w:t xml:space="preserve">SVZ: </w:t>
      </w:r>
      <w:r w:rsidR="000F1AF6" w:rsidRPr="006E5D47">
        <w:rPr>
          <w:color w:val="auto"/>
          <w:lang w:val="en-GB"/>
        </w:rPr>
        <w:t>6</w:t>
      </w:r>
      <w:r w:rsidR="000D6C43" w:rsidRPr="006E5D47">
        <w:rPr>
          <w:color w:val="auto"/>
          <w:lang w:val="en-GB"/>
        </w:rPr>
        <w:t>.</w:t>
      </w:r>
      <w:r w:rsidR="000F1AF6" w:rsidRPr="006E5D47">
        <w:rPr>
          <w:color w:val="auto"/>
          <w:lang w:val="en-GB"/>
        </w:rPr>
        <w:t>15</w:t>
      </w:r>
      <w:r w:rsidR="00700D0C">
        <w:rPr>
          <w:color w:val="auto"/>
          <w:lang w:val="en-GB"/>
        </w:rPr>
        <w:t xml:space="preserve">% </w:t>
      </w:r>
      <w:r w:rsidR="00201D66" w:rsidRPr="006E5D47">
        <w:rPr>
          <w:color w:val="auto"/>
          <w:lang w:val="en-GB"/>
        </w:rPr>
        <w:t>±</w:t>
      </w:r>
      <w:r w:rsidR="00700D0C">
        <w:rPr>
          <w:color w:val="auto"/>
          <w:lang w:val="en-GB"/>
        </w:rPr>
        <w:t xml:space="preserve"> </w:t>
      </w:r>
      <w:r w:rsidR="003F2922" w:rsidRPr="006E5D47">
        <w:rPr>
          <w:color w:val="auto"/>
          <w:lang w:val="en-GB"/>
        </w:rPr>
        <w:t>0</w:t>
      </w:r>
      <w:r w:rsidR="000D6C43" w:rsidRPr="006E5D47">
        <w:rPr>
          <w:color w:val="auto"/>
          <w:lang w:val="en-GB"/>
        </w:rPr>
        <w:t>.</w:t>
      </w:r>
      <w:r w:rsidR="003F2922" w:rsidRPr="006E5D47">
        <w:rPr>
          <w:color w:val="auto"/>
          <w:lang w:val="en-GB"/>
        </w:rPr>
        <w:t>6</w:t>
      </w:r>
      <w:r w:rsidR="006F4669" w:rsidRPr="006E5D47">
        <w:rPr>
          <w:color w:val="auto"/>
          <w:lang w:val="en-GB"/>
        </w:rPr>
        <w:t>4</w:t>
      </w:r>
      <w:r w:rsidR="000D6C43" w:rsidRPr="006E5D47">
        <w:rPr>
          <w:color w:val="auto"/>
          <w:lang w:val="en-GB"/>
        </w:rPr>
        <w:t>%</w:t>
      </w:r>
      <w:r w:rsidR="00201D66" w:rsidRPr="006E5D47">
        <w:rPr>
          <w:color w:val="auto"/>
          <w:lang w:val="en-GB"/>
        </w:rPr>
        <w:t xml:space="preserve"> vs DG: </w:t>
      </w:r>
      <w:r w:rsidR="003F2922" w:rsidRPr="006E5D47">
        <w:rPr>
          <w:color w:val="auto"/>
          <w:lang w:val="en-GB"/>
        </w:rPr>
        <w:t>3</w:t>
      </w:r>
      <w:r w:rsidR="000D6C43" w:rsidRPr="006E5D47">
        <w:rPr>
          <w:color w:val="auto"/>
          <w:lang w:val="en-GB"/>
        </w:rPr>
        <w:t>.</w:t>
      </w:r>
      <w:r w:rsidR="003F2922" w:rsidRPr="006E5D47">
        <w:rPr>
          <w:color w:val="auto"/>
          <w:lang w:val="en-GB"/>
        </w:rPr>
        <w:t>2</w:t>
      </w:r>
      <w:r w:rsidR="006F4669" w:rsidRPr="006E5D47">
        <w:rPr>
          <w:color w:val="auto"/>
          <w:lang w:val="en-GB"/>
        </w:rPr>
        <w:t>7</w:t>
      </w:r>
      <w:r w:rsidR="00700D0C">
        <w:rPr>
          <w:color w:val="auto"/>
          <w:lang w:val="en-GB"/>
        </w:rPr>
        <w:t xml:space="preserve">% </w:t>
      </w:r>
      <w:r w:rsidR="00201D66" w:rsidRPr="006E5D47">
        <w:rPr>
          <w:color w:val="auto"/>
          <w:lang w:val="en-GB"/>
        </w:rPr>
        <w:t>±</w:t>
      </w:r>
      <w:r w:rsidR="00700D0C">
        <w:rPr>
          <w:color w:val="auto"/>
          <w:lang w:val="en-GB"/>
        </w:rPr>
        <w:t xml:space="preserve"> </w:t>
      </w:r>
      <w:r w:rsidR="003F2922" w:rsidRPr="006E5D47">
        <w:rPr>
          <w:color w:val="auto"/>
          <w:lang w:val="en-GB"/>
        </w:rPr>
        <w:t>0</w:t>
      </w:r>
      <w:r w:rsidR="000D6C43" w:rsidRPr="006E5D47">
        <w:rPr>
          <w:color w:val="auto"/>
          <w:lang w:val="en-GB"/>
        </w:rPr>
        <w:t>.</w:t>
      </w:r>
      <w:r w:rsidR="003F2922" w:rsidRPr="006E5D47">
        <w:rPr>
          <w:color w:val="auto"/>
          <w:lang w:val="en-GB"/>
        </w:rPr>
        <w:t>13</w:t>
      </w:r>
      <w:r w:rsidR="000D6C43" w:rsidRPr="006E5D47">
        <w:rPr>
          <w:color w:val="auto"/>
          <w:lang w:val="en-GB"/>
        </w:rPr>
        <w:t>%</w:t>
      </w:r>
      <w:r w:rsidR="00201D66" w:rsidRPr="006E5D47">
        <w:rPr>
          <w:color w:val="auto"/>
          <w:lang w:val="en-GB"/>
        </w:rPr>
        <w:t>; p</w:t>
      </w:r>
      <w:r w:rsidR="00700D0C">
        <w:rPr>
          <w:color w:val="auto"/>
          <w:lang w:val="en-GB"/>
        </w:rPr>
        <w:t xml:space="preserve"> </w:t>
      </w:r>
      <w:r w:rsidR="00201D66" w:rsidRPr="006E5D47">
        <w:rPr>
          <w:color w:val="auto"/>
          <w:lang w:val="en-GB"/>
        </w:rPr>
        <w:t>&lt;</w:t>
      </w:r>
      <w:r w:rsidR="00700D0C">
        <w:rPr>
          <w:color w:val="auto"/>
          <w:lang w:val="en-GB"/>
        </w:rPr>
        <w:t xml:space="preserve"> </w:t>
      </w:r>
      <w:r w:rsidR="003F2922" w:rsidRPr="006E5D47">
        <w:rPr>
          <w:color w:val="auto"/>
          <w:lang w:val="en-GB"/>
        </w:rPr>
        <w:t>0.05</w:t>
      </w:r>
      <w:r w:rsidR="00201D66" w:rsidRPr="006E5D47">
        <w:rPr>
          <w:color w:val="auto"/>
          <w:lang w:val="en-GB"/>
        </w:rPr>
        <w:t>; n</w:t>
      </w:r>
      <w:r w:rsidR="00700D0C">
        <w:rPr>
          <w:color w:val="auto"/>
          <w:lang w:val="en-GB"/>
        </w:rPr>
        <w:t xml:space="preserve"> </w:t>
      </w:r>
      <w:r w:rsidR="00201D66" w:rsidRPr="006E5D47">
        <w:rPr>
          <w:color w:val="auto"/>
          <w:lang w:val="en-GB"/>
        </w:rPr>
        <w:t>=</w:t>
      </w:r>
      <w:r w:rsidR="00700D0C">
        <w:rPr>
          <w:color w:val="auto"/>
          <w:lang w:val="en-GB"/>
        </w:rPr>
        <w:t xml:space="preserve"> </w:t>
      </w:r>
      <w:r w:rsidR="003F2922" w:rsidRPr="006E5D47">
        <w:rPr>
          <w:color w:val="auto"/>
          <w:lang w:val="en-GB"/>
        </w:rPr>
        <w:t>4</w:t>
      </w:r>
      <w:r w:rsidR="00201D66" w:rsidRPr="006E5D47">
        <w:rPr>
          <w:color w:val="auto"/>
          <w:lang w:val="en-GB"/>
        </w:rPr>
        <w:t xml:space="preserve">; </w:t>
      </w:r>
      <w:r w:rsidR="00201D66" w:rsidRPr="006E5D47">
        <w:rPr>
          <w:b/>
          <w:bCs/>
          <w:color w:val="auto"/>
          <w:lang w:val="en-GB"/>
        </w:rPr>
        <w:t>Figure</w:t>
      </w:r>
      <w:r w:rsidR="003F2922" w:rsidRPr="006E5D47">
        <w:rPr>
          <w:b/>
          <w:bCs/>
          <w:color w:val="auto"/>
          <w:lang w:val="en-GB"/>
        </w:rPr>
        <w:t xml:space="preserve"> </w:t>
      </w:r>
      <w:r w:rsidR="00132B05" w:rsidRPr="006E5D47">
        <w:rPr>
          <w:b/>
          <w:bCs/>
          <w:color w:val="auto"/>
          <w:lang w:val="en-GB"/>
        </w:rPr>
        <w:t>5</w:t>
      </w:r>
      <w:r w:rsidR="0092364A" w:rsidRPr="006E5D47">
        <w:rPr>
          <w:b/>
          <w:bCs/>
          <w:color w:val="auto"/>
          <w:lang w:val="en-GB"/>
        </w:rPr>
        <w:t>A3</w:t>
      </w:r>
      <w:r w:rsidR="00622418" w:rsidRPr="00622418">
        <w:rPr>
          <w:color w:val="auto"/>
          <w:lang w:val="en-GB"/>
        </w:rPr>
        <w:t>)</w:t>
      </w:r>
      <w:r w:rsidR="00201D66" w:rsidRPr="006E5D47">
        <w:rPr>
          <w:color w:val="auto"/>
          <w:lang w:val="en-GB"/>
        </w:rPr>
        <w:t>.</w:t>
      </w:r>
      <w:r w:rsidRPr="006E5D47">
        <w:rPr>
          <w:color w:val="auto"/>
          <w:lang w:val="en-GB"/>
        </w:rPr>
        <w:t xml:space="preserve"> Moreover, cell differentiation </w:t>
      </w:r>
      <w:r w:rsidR="0089060D" w:rsidRPr="006E5D47">
        <w:rPr>
          <w:color w:val="auto"/>
          <w:lang w:val="en-GB"/>
        </w:rPr>
        <w:t>can</w:t>
      </w:r>
      <w:r w:rsidRPr="006E5D47">
        <w:rPr>
          <w:color w:val="auto"/>
          <w:lang w:val="en-GB"/>
        </w:rPr>
        <w:t xml:space="preserve"> also be accessed by combin</w:t>
      </w:r>
      <w:r w:rsidR="0092364A" w:rsidRPr="006E5D47">
        <w:rPr>
          <w:color w:val="auto"/>
          <w:lang w:val="en-GB"/>
        </w:rPr>
        <w:t>ing</w:t>
      </w:r>
      <w:r w:rsidRPr="006E5D47">
        <w:rPr>
          <w:color w:val="auto"/>
          <w:lang w:val="en-GB"/>
        </w:rPr>
        <w:t xml:space="preserve"> BrdU </w:t>
      </w:r>
      <w:r w:rsidR="007A7BB6" w:rsidRPr="006E5D47">
        <w:rPr>
          <w:color w:val="auto"/>
          <w:lang w:val="en-GB"/>
        </w:rPr>
        <w:t>staining</w:t>
      </w:r>
      <w:r w:rsidRPr="006E5D47">
        <w:rPr>
          <w:color w:val="auto"/>
          <w:lang w:val="en-GB"/>
        </w:rPr>
        <w:t xml:space="preserve"> with a mature maker such as </w:t>
      </w:r>
      <w:r w:rsidR="00700D0C">
        <w:rPr>
          <w:color w:val="auto"/>
          <w:lang w:val="en-GB"/>
        </w:rPr>
        <w:t>n</w:t>
      </w:r>
      <w:r w:rsidR="008745B3" w:rsidRPr="006E5D47">
        <w:rPr>
          <w:color w:val="auto"/>
        </w:rPr>
        <w:t xml:space="preserve">euronal nuclei </w:t>
      </w:r>
      <w:r w:rsidR="00622418" w:rsidRPr="00622418">
        <w:rPr>
          <w:color w:val="auto"/>
        </w:rPr>
        <w:t>(</w:t>
      </w:r>
      <w:r w:rsidRPr="006E5D47">
        <w:rPr>
          <w:color w:val="auto"/>
          <w:lang w:val="en-GB"/>
        </w:rPr>
        <w:t>NeuN</w:t>
      </w:r>
      <w:r w:rsidR="00622418" w:rsidRPr="00622418">
        <w:rPr>
          <w:color w:val="auto"/>
          <w:lang w:val="en-GB"/>
        </w:rPr>
        <w:t>)</w:t>
      </w:r>
      <w:r w:rsidRPr="006E5D47">
        <w:rPr>
          <w:color w:val="auto"/>
          <w:lang w:val="en-GB"/>
        </w:rPr>
        <w:t xml:space="preserve"> </w:t>
      </w:r>
      <w:r w:rsidR="00700D0C">
        <w:rPr>
          <w:color w:val="auto"/>
          <w:lang w:val="en-GB"/>
        </w:rPr>
        <w:t>that</w:t>
      </w:r>
      <w:r w:rsidRPr="006E5D47">
        <w:rPr>
          <w:color w:val="auto"/>
          <w:lang w:val="en-GB"/>
        </w:rPr>
        <w:t xml:space="preserve"> identifies mature neurons</w:t>
      </w:r>
      <w:r w:rsidR="0092364A" w:rsidRPr="006E5D47">
        <w:rPr>
          <w:color w:val="auto"/>
          <w:lang w:val="en-GB"/>
        </w:rPr>
        <w:t xml:space="preserve"> </w:t>
      </w:r>
      <w:r w:rsidR="00622418" w:rsidRPr="00622418">
        <w:rPr>
          <w:color w:val="auto"/>
          <w:lang w:val="en-GB"/>
        </w:rPr>
        <w:t>(</w:t>
      </w:r>
      <w:r w:rsidR="0092364A" w:rsidRPr="006E5D47">
        <w:rPr>
          <w:b/>
          <w:bCs/>
          <w:color w:val="auto"/>
          <w:lang w:val="en-GB"/>
        </w:rPr>
        <w:t>Figure 5B1</w:t>
      </w:r>
      <w:r w:rsidR="00700D0C">
        <w:rPr>
          <w:b/>
          <w:bCs/>
          <w:color w:val="auto"/>
          <w:lang w:val="en-GB"/>
        </w:rPr>
        <w:t>,</w:t>
      </w:r>
      <w:r w:rsidR="0092364A" w:rsidRPr="006E5D47">
        <w:rPr>
          <w:b/>
          <w:bCs/>
          <w:color w:val="auto"/>
          <w:lang w:val="en-GB"/>
        </w:rPr>
        <w:t>B2</w:t>
      </w:r>
      <w:r w:rsidR="00622418" w:rsidRPr="00622418">
        <w:rPr>
          <w:color w:val="auto"/>
          <w:lang w:val="en-GB"/>
        </w:rPr>
        <w:t>)</w:t>
      </w:r>
      <w:r w:rsidRPr="006E5D47">
        <w:rPr>
          <w:color w:val="auto"/>
          <w:lang w:val="en-GB"/>
        </w:rPr>
        <w:t xml:space="preserve">. </w:t>
      </w:r>
      <w:r w:rsidRPr="006E5D47">
        <w:rPr>
          <w:b/>
          <w:bCs/>
          <w:color w:val="auto"/>
          <w:lang w:val="en-GB"/>
        </w:rPr>
        <w:t>Figure 5B</w:t>
      </w:r>
      <w:r w:rsidR="0092364A" w:rsidRPr="006E5D47">
        <w:rPr>
          <w:b/>
          <w:bCs/>
          <w:color w:val="auto"/>
          <w:lang w:val="en-GB"/>
        </w:rPr>
        <w:t>3</w:t>
      </w:r>
      <w:r w:rsidRPr="006E5D47">
        <w:rPr>
          <w:color w:val="auto"/>
          <w:lang w:val="en-GB"/>
        </w:rPr>
        <w:t xml:space="preserve"> </w:t>
      </w:r>
      <w:r w:rsidR="00700D0C">
        <w:rPr>
          <w:color w:val="auto"/>
          <w:lang w:val="en-GB"/>
        </w:rPr>
        <w:t>shows</w:t>
      </w:r>
      <w:r w:rsidRPr="006E5D47">
        <w:rPr>
          <w:color w:val="auto"/>
          <w:lang w:val="en-GB"/>
        </w:rPr>
        <w:t xml:space="preserve"> that the percentage of proliferating progenitors that differentiate </w:t>
      </w:r>
      <w:r w:rsidR="007A7BB6" w:rsidRPr="006E5D47">
        <w:rPr>
          <w:color w:val="auto"/>
          <w:lang w:val="en-GB"/>
        </w:rPr>
        <w:t xml:space="preserve">into mature neurons is similar in SVZ and DG </w:t>
      </w:r>
      <w:r w:rsidR="00622418" w:rsidRPr="00622418">
        <w:rPr>
          <w:color w:val="auto"/>
          <w:lang w:val="en-GB"/>
        </w:rPr>
        <w:t>(</w:t>
      </w:r>
      <w:r w:rsidR="007A7BB6" w:rsidRPr="006E5D47">
        <w:rPr>
          <w:color w:val="auto"/>
          <w:lang w:val="en-GB"/>
        </w:rPr>
        <w:t xml:space="preserve">SVZ: </w:t>
      </w:r>
      <w:r w:rsidR="008745B3" w:rsidRPr="006E5D47">
        <w:rPr>
          <w:color w:val="auto"/>
          <w:lang w:val="en-GB"/>
        </w:rPr>
        <w:t>12.04</w:t>
      </w:r>
      <w:r w:rsidR="00D81EBF">
        <w:rPr>
          <w:color w:val="auto"/>
          <w:lang w:val="en-GB"/>
        </w:rPr>
        <w:t xml:space="preserve">% </w:t>
      </w:r>
      <w:r w:rsidR="007A7BB6" w:rsidRPr="006E5D47">
        <w:rPr>
          <w:color w:val="auto"/>
          <w:lang w:val="en-GB"/>
        </w:rPr>
        <w:t>±</w:t>
      </w:r>
      <w:r w:rsidR="00D81EBF">
        <w:rPr>
          <w:color w:val="auto"/>
          <w:lang w:val="en-GB"/>
        </w:rPr>
        <w:t xml:space="preserve"> </w:t>
      </w:r>
      <w:r w:rsidR="008745B3" w:rsidRPr="006E5D47">
        <w:rPr>
          <w:color w:val="auto"/>
          <w:lang w:val="en-GB"/>
        </w:rPr>
        <w:t>1.581</w:t>
      </w:r>
      <w:r w:rsidR="007A7BB6" w:rsidRPr="006E5D47">
        <w:rPr>
          <w:color w:val="auto"/>
          <w:lang w:val="en-GB"/>
        </w:rPr>
        <w:t xml:space="preserve">% vs DG: </w:t>
      </w:r>
      <w:r w:rsidR="008745B3" w:rsidRPr="006E5D47">
        <w:rPr>
          <w:color w:val="auto"/>
          <w:lang w:val="en-GB"/>
        </w:rPr>
        <w:t>13.56</w:t>
      </w:r>
      <w:r w:rsidR="00D81EBF">
        <w:rPr>
          <w:color w:val="auto"/>
          <w:lang w:val="en-GB"/>
        </w:rPr>
        <w:t xml:space="preserve">% </w:t>
      </w:r>
      <w:r w:rsidR="007A7BB6" w:rsidRPr="006E5D47">
        <w:rPr>
          <w:color w:val="auto"/>
          <w:lang w:val="en-GB"/>
        </w:rPr>
        <w:t>±</w:t>
      </w:r>
      <w:r w:rsidR="00D81EBF">
        <w:rPr>
          <w:color w:val="auto"/>
          <w:lang w:val="en-GB"/>
        </w:rPr>
        <w:t xml:space="preserve"> </w:t>
      </w:r>
      <w:r w:rsidR="008745B3" w:rsidRPr="006E5D47">
        <w:rPr>
          <w:color w:val="auto"/>
          <w:lang w:val="en-GB"/>
        </w:rPr>
        <w:t>0.4831</w:t>
      </w:r>
      <w:r w:rsidR="007A7BB6" w:rsidRPr="006E5D47">
        <w:rPr>
          <w:color w:val="auto"/>
          <w:lang w:val="en-GB"/>
        </w:rPr>
        <w:t>%;</w:t>
      </w:r>
      <w:r w:rsidR="0089060D" w:rsidRPr="006E5D47">
        <w:rPr>
          <w:color w:val="auto"/>
          <w:lang w:val="en-GB"/>
        </w:rPr>
        <w:t xml:space="preserve"> p &gt;</w:t>
      </w:r>
      <w:r w:rsidR="00D81EBF">
        <w:rPr>
          <w:color w:val="auto"/>
          <w:lang w:val="en-GB"/>
        </w:rPr>
        <w:t xml:space="preserve"> </w:t>
      </w:r>
      <w:r w:rsidR="0089060D" w:rsidRPr="006E5D47">
        <w:rPr>
          <w:color w:val="auto"/>
          <w:lang w:val="en-GB"/>
        </w:rPr>
        <w:t>0.05;</w:t>
      </w:r>
      <w:r w:rsidR="00AC083C" w:rsidRPr="006E5D47">
        <w:rPr>
          <w:color w:val="auto"/>
          <w:lang w:val="en-GB"/>
        </w:rPr>
        <w:t xml:space="preserve"> </w:t>
      </w:r>
      <w:r w:rsidR="007A7BB6" w:rsidRPr="006E5D47">
        <w:rPr>
          <w:color w:val="auto"/>
          <w:lang w:val="en-GB"/>
        </w:rPr>
        <w:t>n</w:t>
      </w:r>
      <w:r w:rsidR="00D81EBF">
        <w:rPr>
          <w:color w:val="auto"/>
          <w:lang w:val="en-GB"/>
        </w:rPr>
        <w:t xml:space="preserve"> </w:t>
      </w:r>
      <w:r w:rsidR="007A7BB6" w:rsidRPr="006E5D47">
        <w:rPr>
          <w:color w:val="auto"/>
          <w:lang w:val="en-GB"/>
        </w:rPr>
        <w:t>=</w:t>
      </w:r>
      <w:r w:rsidR="00D81EBF">
        <w:rPr>
          <w:color w:val="auto"/>
          <w:lang w:val="en-GB"/>
        </w:rPr>
        <w:t xml:space="preserve"> </w:t>
      </w:r>
      <w:r w:rsidR="008745B3" w:rsidRPr="006E5D47">
        <w:rPr>
          <w:color w:val="auto"/>
          <w:lang w:val="en-GB"/>
        </w:rPr>
        <w:t>4</w:t>
      </w:r>
      <w:r w:rsidR="00622418" w:rsidRPr="00622418">
        <w:rPr>
          <w:color w:val="auto"/>
          <w:lang w:val="en-GB"/>
        </w:rPr>
        <w:t>)</w:t>
      </w:r>
      <w:r w:rsidR="007A7BB6" w:rsidRPr="006E5D47">
        <w:rPr>
          <w:color w:val="auto"/>
          <w:lang w:val="en-GB"/>
        </w:rPr>
        <w:t>.</w:t>
      </w:r>
    </w:p>
    <w:p w14:paraId="3DCF5531" w14:textId="77777777" w:rsidR="00C03282" w:rsidRPr="006E5D47" w:rsidRDefault="00C03282" w:rsidP="00221025">
      <w:pPr>
        <w:rPr>
          <w:color w:val="auto"/>
        </w:rPr>
      </w:pPr>
    </w:p>
    <w:p w14:paraId="7DBC5DB7" w14:textId="3B489ACC" w:rsidR="00201D66" w:rsidRPr="006E5D47" w:rsidRDefault="00C03282" w:rsidP="00221025">
      <w:pPr>
        <w:rPr>
          <w:b/>
          <w:bCs/>
          <w:color w:val="auto"/>
        </w:rPr>
      </w:pPr>
      <w:r w:rsidRPr="006E5D47">
        <w:rPr>
          <w:color w:val="auto"/>
        </w:rPr>
        <w:t>The</w:t>
      </w:r>
      <w:r w:rsidR="00201D66" w:rsidRPr="006E5D47">
        <w:rPr>
          <w:color w:val="auto"/>
        </w:rPr>
        <w:t xml:space="preserve"> stemness and the multipotency of SVZ- and DG-derived NSPCs </w:t>
      </w:r>
      <w:r w:rsidR="006C7025" w:rsidRPr="006E5D47">
        <w:rPr>
          <w:color w:val="auto"/>
        </w:rPr>
        <w:t xml:space="preserve">can be </w:t>
      </w:r>
      <w:r w:rsidR="00201D66" w:rsidRPr="006E5D47">
        <w:rPr>
          <w:color w:val="auto"/>
        </w:rPr>
        <w:t xml:space="preserve">accessed </w:t>
      </w:r>
      <w:r w:rsidR="006C7025" w:rsidRPr="006E5D47">
        <w:rPr>
          <w:color w:val="auto"/>
        </w:rPr>
        <w:t xml:space="preserve">using the NSA </w:t>
      </w:r>
      <w:r w:rsidR="00201D66" w:rsidRPr="006E5D47">
        <w:rPr>
          <w:color w:val="auto"/>
        </w:rPr>
        <w:t xml:space="preserve">by evaluating the expression of different markers </w:t>
      </w:r>
      <w:r w:rsidRPr="006E5D47">
        <w:rPr>
          <w:color w:val="auto"/>
        </w:rPr>
        <w:t>at</w:t>
      </w:r>
      <w:r w:rsidR="00201D66" w:rsidRPr="006E5D47">
        <w:rPr>
          <w:color w:val="auto"/>
        </w:rPr>
        <w:t xml:space="preserve"> different </w:t>
      </w:r>
      <w:r w:rsidR="00562932" w:rsidRPr="006E5D47">
        <w:rPr>
          <w:color w:val="auto"/>
        </w:rPr>
        <w:t xml:space="preserve">differentiation </w:t>
      </w:r>
      <w:r w:rsidR="00201D66" w:rsidRPr="006E5D47">
        <w:rPr>
          <w:color w:val="auto"/>
        </w:rPr>
        <w:t xml:space="preserve">days </w:t>
      </w:r>
      <w:r w:rsidR="00622418" w:rsidRPr="00622418">
        <w:rPr>
          <w:color w:val="auto"/>
        </w:rPr>
        <w:t>(</w:t>
      </w:r>
      <w:r w:rsidR="009F53BF" w:rsidRPr="006E5D47">
        <w:rPr>
          <w:color w:val="auto"/>
        </w:rPr>
        <w:t>DIV2 and DIV7</w:t>
      </w:r>
      <w:r w:rsidR="00622418" w:rsidRPr="00622418">
        <w:rPr>
          <w:color w:val="auto"/>
        </w:rPr>
        <w:t>)</w:t>
      </w:r>
      <w:r w:rsidR="00201D66" w:rsidRPr="006E5D47">
        <w:rPr>
          <w:color w:val="auto"/>
        </w:rPr>
        <w:t>. Indeed,</w:t>
      </w:r>
      <w:r w:rsidRPr="006E5D47">
        <w:rPr>
          <w:color w:val="auto"/>
        </w:rPr>
        <w:t xml:space="preserve"> </w:t>
      </w:r>
      <w:r w:rsidR="003D58DF">
        <w:rPr>
          <w:color w:val="auto"/>
        </w:rPr>
        <w:t>NSC</w:t>
      </w:r>
      <w:r w:rsidR="0001573D" w:rsidRPr="006E5D47">
        <w:rPr>
          <w:color w:val="auto"/>
        </w:rPr>
        <w:t>s</w:t>
      </w:r>
      <w:r w:rsidR="00201D66" w:rsidRPr="006E5D47">
        <w:rPr>
          <w:color w:val="auto"/>
        </w:rPr>
        <w:t xml:space="preserve"> </w:t>
      </w:r>
      <w:r w:rsidR="00622418" w:rsidRPr="00622418">
        <w:rPr>
          <w:color w:val="auto"/>
        </w:rPr>
        <w:t>(</w:t>
      </w:r>
      <w:r w:rsidR="003D58DF">
        <w:rPr>
          <w:color w:val="auto"/>
        </w:rPr>
        <w:t>n</w:t>
      </w:r>
      <w:r w:rsidR="00201D66" w:rsidRPr="006E5D47">
        <w:rPr>
          <w:color w:val="auto"/>
        </w:rPr>
        <w:t>estin</w:t>
      </w:r>
      <w:r w:rsidR="003D58DF">
        <w:rPr>
          <w:color w:val="auto"/>
        </w:rPr>
        <w:t>-</w:t>
      </w:r>
      <w:r w:rsidRPr="006E5D47">
        <w:rPr>
          <w:color w:val="auto"/>
        </w:rPr>
        <w:t xml:space="preserve"> and </w:t>
      </w:r>
      <w:r w:rsidR="00D67F95" w:rsidRPr="006E5D47">
        <w:rPr>
          <w:color w:val="auto"/>
        </w:rPr>
        <w:t xml:space="preserve">glial fibrillary acidic protein </w:t>
      </w:r>
      <w:r w:rsidR="003D58DF">
        <w:rPr>
          <w:color w:val="auto"/>
        </w:rPr>
        <w:t>[</w:t>
      </w:r>
      <w:r w:rsidR="00201D66" w:rsidRPr="006E5D47">
        <w:rPr>
          <w:color w:val="auto"/>
        </w:rPr>
        <w:t>GFAP</w:t>
      </w:r>
      <w:r w:rsidR="003D58DF">
        <w:rPr>
          <w:color w:val="auto"/>
        </w:rPr>
        <w:t>]</w:t>
      </w:r>
      <w:r w:rsidRPr="006E5D47">
        <w:rPr>
          <w:color w:val="auto"/>
        </w:rPr>
        <w:t>-</w:t>
      </w:r>
      <w:r w:rsidR="006C7025" w:rsidRPr="006E5D47">
        <w:rPr>
          <w:color w:val="auto"/>
        </w:rPr>
        <w:t>double-</w:t>
      </w:r>
      <w:r w:rsidRPr="006E5D47">
        <w:rPr>
          <w:color w:val="auto"/>
        </w:rPr>
        <w:t>positive cells</w:t>
      </w:r>
      <w:r w:rsidR="00622418" w:rsidRPr="00622418">
        <w:rPr>
          <w:color w:val="auto"/>
        </w:rPr>
        <w:t>)</w:t>
      </w:r>
      <w:r w:rsidR="00201D66" w:rsidRPr="006E5D47">
        <w:rPr>
          <w:color w:val="auto"/>
        </w:rPr>
        <w:t xml:space="preserve"> </w:t>
      </w:r>
      <w:r w:rsidR="00562932">
        <w:rPr>
          <w:color w:val="auto"/>
        </w:rPr>
        <w:t xml:space="preserve">are present </w:t>
      </w:r>
      <w:r w:rsidR="00201D66" w:rsidRPr="006E5D47">
        <w:rPr>
          <w:color w:val="auto"/>
        </w:rPr>
        <w:t>in both neurogenic regions</w:t>
      </w:r>
      <w:r w:rsidR="00B90352" w:rsidRPr="006E5D47">
        <w:rPr>
          <w:color w:val="auto"/>
        </w:rPr>
        <w:t xml:space="preserve"> </w:t>
      </w:r>
      <w:r w:rsidR="00622418" w:rsidRPr="00622418">
        <w:rPr>
          <w:color w:val="auto"/>
        </w:rPr>
        <w:t>(</w:t>
      </w:r>
      <w:r w:rsidR="00B90352" w:rsidRPr="006E5D47">
        <w:rPr>
          <w:b/>
          <w:bCs/>
          <w:color w:val="auto"/>
        </w:rPr>
        <w:t xml:space="preserve">Figure </w:t>
      </w:r>
      <w:r w:rsidR="007A7BB6" w:rsidRPr="006E5D47">
        <w:rPr>
          <w:b/>
          <w:bCs/>
          <w:color w:val="auto"/>
        </w:rPr>
        <w:t>6</w:t>
      </w:r>
      <w:r w:rsidR="00B90352" w:rsidRPr="006E5D47">
        <w:rPr>
          <w:b/>
          <w:bCs/>
          <w:color w:val="auto"/>
        </w:rPr>
        <w:t>A</w:t>
      </w:r>
      <w:r w:rsidR="00562932">
        <w:rPr>
          <w:b/>
          <w:bCs/>
          <w:color w:val="auto"/>
        </w:rPr>
        <w:t>,</w:t>
      </w:r>
      <w:r w:rsidR="00B90352" w:rsidRPr="006E5D47">
        <w:rPr>
          <w:b/>
          <w:bCs/>
          <w:color w:val="auto"/>
        </w:rPr>
        <w:t>G</w:t>
      </w:r>
      <w:r w:rsidR="00622418" w:rsidRPr="00622418">
        <w:rPr>
          <w:color w:val="auto"/>
        </w:rPr>
        <w:t>)</w:t>
      </w:r>
      <w:r w:rsidR="00201D66" w:rsidRPr="006E5D47">
        <w:rPr>
          <w:color w:val="auto"/>
        </w:rPr>
        <w:t xml:space="preserve">. These cells are able to differentiate into immature neurons </w:t>
      </w:r>
      <w:r w:rsidR="00622418" w:rsidRPr="00622418">
        <w:rPr>
          <w:color w:val="auto"/>
        </w:rPr>
        <w:t>(</w:t>
      </w:r>
      <w:r w:rsidR="00201D66" w:rsidRPr="006E5D47">
        <w:rPr>
          <w:color w:val="auto"/>
        </w:rPr>
        <w:t>DCX</w:t>
      </w:r>
      <w:r w:rsidRPr="006E5D47">
        <w:rPr>
          <w:color w:val="auto"/>
        </w:rPr>
        <w:t>-positive cells</w:t>
      </w:r>
      <w:r w:rsidR="00622418" w:rsidRPr="00622418">
        <w:rPr>
          <w:color w:val="auto"/>
        </w:rPr>
        <w:t>)</w:t>
      </w:r>
      <w:r w:rsidR="00B90352" w:rsidRPr="006E5D47">
        <w:rPr>
          <w:color w:val="auto"/>
        </w:rPr>
        <w:t xml:space="preserve"> </w:t>
      </w:r>
      <w:r w:rsidR="00622418" w:rsidRPr="00622418">
        <w:rPr>
          <w:color w:val="auto"/>
        </w:rPr>
        <w:t>(</w:t>
      </w:r>
      <w:r w:rsidR="00B90352" w:rsidRPr="006E5D47">
        <w:rPr>
          <w:b/>
          <w:bCs/>
          <w:color w:val="auto"/>
        </w:rPr>
        <w:t xml:space="preserve">Figure </w:t>
      </w:r>
      <w:r w:rsidR="007A7BB6" w:rsidRPr="006E5D47">
        <w:rPr>
          <w:b/>
          <w:bCs/>
          <w:color w:val="auto"/>
        </w:rPr>
        <w:t>6</w:t>
      </w:r>
      <w:r w:rsidR="00B90352" w:rsidRPr="006E5D47">
        <w:rPr>
          <w:b/>
          <w:bCs/>
          <w:color w:val="auto"/>
        </w:rPr>
        <w:t>B</w:t>
      </w:r>
      <w:r w:rsidR="00562932">
        <w:rPr>
          <w:b/>
          <w:bCs/>
          <w:color w:val="auto"/>
        </w:rPr>
        <w:t>,</w:t>
      </w:r>
      <w:r w:rsidR="00B90352" w:rsidRPr="006E5D47">
        <w:rPr>
          <w:b/>
          <w:bCs/>
          <w:color w:val="auto"/>
        </w:rPr>
        <w:t>H</w:t>
      </w:r>
      <w:r w:rsidR="00622418" w:rsidRPr="00622418">
        <w:rPr>
          <w:color w:val="auto"/>
        </w:rPr>
        <w:t>)</w:t>
      </w:r>
      <w:r w:rsidR="00201D66" w:rsidRPr="006E5D47">
        <w:rPr>
          <w:color w:val="auto"/>
        </w:rPr>
        <w:t>, mature neurons</w:t>
      </w:r>
      <w:r w:rsidR="009F53BF" w:rsidRPr="006E5D47">
        <w:rPr>
          <w:color w:val="auto"/>
        </w:rPr>
        <w:t xml:space="preserve"> </w:t>
      </w:r>
      <w:r w:rsidR="00622418" w:rsidRPr="00622418">
        <w:rPr>
          <w:color w:val="auto"/>
        </w:rPr>
        <w:t>(</w:t>
      </w:r>
      <w:r w:rsidR="00201D66" w:rsidRPr="006E5D47">
        <w:rPr>
          <w:color w:val="auto"/>
        </w:rPr>
        <w:t>NeuN</w:t>
      </w:r>
      <w:r w:rsidRPr="006E5D47">
        <w:rPr>
          <w:color w:val="auto"/>
        </w:rPr>
        <w:t>-positive cells</w:t>
      </w:r>
      <w:r w:rsidR="00622418" w:rsidRPr="00622418">
        <w:rPr>
          <w:color w:val="auto"/>
        </w:rPr>
        <w:t>)</w:t>
      </w:r>
      <w:r w:rsidR="00B90352" w:rsidRPr="006E5D47">
        <w:rPr>
          <w:color w:val="auto"/>
        </w:rPr>
        <w:t xml:space="preserve"> </w:t>
      </w:r>
      <w:r w:rsidR="00622418" w:rsidRPr="00622418">
        <w:rPr>
          <w:color w:val="auto"/>
        </w:rPr>
        <w:t>(</w:t>
      </w:r>
      <w:r w:rsidR="00B90352" w:rsidRPr="006E5D47">
        <w:rPr>
          <w:b/>
          <w:bCs/>
          <w:color w:val="auto"/>
        </w:rPr>
        <w:t xml:space="preserve">Figure </w:t>
      </w:r>
      <w:r w:rsidR="007A7BB6" w:rsidRPr="006E5D47">
        <w:rPr>
          <w:b/>
          <w:bCs/>
          <w:color w:val="auto"/>
        </w:rPr>
        <w:t>6</w:t>
      </w:r>
      <w:r w:rsidR="00B90352" w:rsidRPr="006E5D47">
        <w:rPr>
          <w:b/>
          <w:bCs/>
          <w:color w:val="auto"/>
        </w:rPr>
        <w:t>F</w:t>
      </w:r>
      <w:r w:rsidR="00562932">
        <w:rPr>
          <w:b/>
          <w:bCs/>
          <w:color w:val="auto"/>
        </w:rPr>
        <w:t>,</w:t>
      </w:r>
      <w:r w:rsidR="00B90352" w:rsidRPr="006E5D47">
        <w:rPr>
          <w:b/>
          <w:bCs/>
          <w:color w:val="auto"/>
        </w:rPr>
        <w:t>L</w:t>
      </w:r>
      <w:r w:rsidR="00622418" w:rsidRPr="00622418">
        <w:rPr>
          <w:color w:val="auto"/>
        </w:rPr>
        <w:t>)</w:t>
      </w:r>
      <w:r w:rsidR="00201D66" w:rsidRPr="006E5D47">
        <w:rPr>
          <w:color w:val="auto"/>
        </w:rPr>
        <w:t xml:space="preserve">, oligodendrocyte precursor cells </w:t>
      </w:r>
      <w:r w:rsidR="00622418" w:rsidRPr="00622418">
        <w:rPr>
          <w:color w:val="auto"/>
        </w:rPr>
        <w:t>(</w:t>
      </w:r>
      <w:r w:rsidR="009F53BF" w:rsidRPr="006E5D47">
        <w:rPr>
          <w:color w:val="auto"/>
        </w:rPr>
        <w:t xml:space="preserve">neuron-glial antigen </w:t>
      </w:r>
      <w:r w:rsidR="00D67F95" w:rsidRPr="006E5D47">
        <w:rPr>
          <w:color w:val="auto"/>
        </w:rPr>
        <w:t xml:space="preserve">2 </w:t>
      </w:r>
      <w:r w:rsidR="00562932">
        <w:rPr>
          <w:color w:val="auto"/>
        </w:rPr>
        <w:t>[</w:t>
      </w:r>
      <w:r w:rsidR="00201D66" w:rsidRPr="006E5D47">
        <w:rPr>
          <w:color w:val="auto"/>
        </w:rPr>
        <w:t>NG2</w:t>
      </w:r>
      <w:r w:rsidR="00562932">
        <w:rPr>
          <w:color w:val="auto"/>
        </w:rPr>
        <w:t>]</w:t>
      </w:r>
      <w:r w:rsidRPr="006E5D47">
        <w:rPr>
          <w:color w:val="auto"/>
        </w:rPr>
        <w:t xml:space="preserve"> and </w:t>
      </w:r>
      <w:r w:rsidR="00D67F95" w:rsidRPr="006E5D47">
        <w:rPr>
          <w:color w:val="auto"/>
        </w:rPr>
        <w:t xml:space="preserve">platelet-derived growth factor receptor </w:t>
      </w:r>
      <w:r w:rsidR="00562932">
        <w:rPr>
          <w:color w:val="auto"/>
        </w:rPr>
        <w:t>α</w:t>
      </w:r>
      <w:r w:rsidR="00D67F95" w:rsidRPr="006E5D47">
        <w:rPr>
          <w:color w:val="auto"/>
        </w:rPr>
        <w:t xml:space="preserve"> </w:t>
      </w:r>
      <w:r w:rsidR="00622418" w:rsidRPr="00622418">
        <w:rPr>
          <w:color w:val="auto"/>
        </w:rPr>
        <w:t>(</w:t>
      </w:r>
      <w:r w:rsidR="00201D66" w:rsidRPr="006E5D47">
        <w:rPr>
          <w:color w:val="auto"/>
        </w:rPr>
        <w:t>PDGFR</w:t>
      </w:r>
      <w:r w:rsidR="00562932">
        <w:rPr>
          <w:color w:val="auto"/>
        </w:rPr>
        <w:t>α</w:t>
      </w:r>
      <w:r w:rsidR="00622418" w:rsidRPr="00622418">
        <w:rPr>
          <w:color w:val="auto"/>
        </w:rPr>
        <w:t>)</w:t>
      </w:r>
      <w:r w:rsidRPr="006E5D47">
        <w:rPr>
          <w:color w:val="auto"/>
        </w:rPr>
        <w:t>- positive cells</w:t>
      </w:r>
      <w:r w:rsidR="00622418" w:rsidRPr="00622418">
        <w:rPr>
          <w:color w:val="auto"/>
        </w:rPr>
        <w:t>)</w:t>
      </w:r>
      <w:r w:rsidR="00B90352" w:rsidRPr="006E5D47">
        <w:rPr>
          <w:color w:val="auto"/>
        </w:rPr>
        <w:t xml:space="preserve"> </w:t>
      </w:r>
      <w:r w:rsidR="00622418" w:rsidRPr="00622418">
        <w:rPr>
          <w:color w:val="auto"/>
        </w:rPr>
        <w:t>(</w:t>
      </w:r>
      <w:r w:rsidR="00B90352" w:rsidRPr="006E5D47">
        <w:rPr>
          <w:b/>
          <w:bCs/>
          <w:color w:val="auto"/>
        </w:rPr>
        <w:t xml:space="preserve">Figure </w:t>
      </w:r>
      <w:r w:rsidR="007A7BB6" w:rsidRPr="006E5D47">
        <w:rPr>
          <w:b/>
          <w:bCs/>
          <w:color w:val="auto"/>
        </w:rPr>
        <w:t>6</w:t>
      </w:r>
      <w:r w:rsidR="00B90352" w:rsidRPr="006E5D47">
        <w:rPr>
          <w:b/>
          <w:bCs/>
          <w:color w:val="auto"/>
        </w:rPr>
        <w:t>C</w:t>
      </w:r>
      <w:r w:rsidR="00D96A73">
        <w:rPr>
          <w:b/>
          <w:bCs/>
          <w:color w:val="auto"/>
        </w:rPr>
        <w:t>,</w:t>
      </w:r>
      <w:r w:rsidR="00B90352" w:rsidRPr="006E5D47">
        <w:rPr>
          <w:b/>
          <w:bCs/>
          <w:color w:val="auto"/>
        </w:rPr>
        <w:t>I</w:t>
      </w:r>
      <w:r w:rsidR="00622418" w:rsidRPr="00622418">
        <w:rPr>
          <w:color w:val="auto"/>
        </w:rPr>
        <w:t>)</w:t>
      </w:r>
      <w:r w:rsidR="00201D66" w:rsidRPr="006E5D47">
        <w:rPr>
          <w:color w:val="auto"/>
        </w:rPr>
        <w:t xml:space="preserve">, mature oligodendrocytes </w:t>
      </w:r>
      <w:r w:rsidR="00622418" w:rsidRPr="00622418">
        <w:rPr>
          <w:color w:val="auto"/>
        </w:rPr>
        <w:t>(</w:t>
      </w:r>
      <w:r w:rsidR="00D67F95" w:rsidRPr="006E5D47">
        <w:rPr>
          <w:color w:val="auto"/>
        </w:rPr>
        <w:t xml:space="preserve">myelin </w:t>
      </w:r>
      <w:r w:rsidR="00D67F95" w:rsidRPr="006E5D47">
        <w:rPr>
          <w:color w:val="auto"/>
        </w:rPr>
        <w:lastRenderedPageBreak/>
        <w:t xml:space="preserve">basic protein </w:t>
      </w:r>
      <w:r w:rsidR="00D96A73">
        <w:rPr>
          <w:color w:val="auto"/>
        </w:rPr>
        <w:t>[</w:t>
      </w:r>
      <w:r w:rsidR="00201D66" w:rsidRPr="006E5D47">
        <w:rPr>
          <w:color w:val="auto"/>
        </w:rPr>
        <w:t>MBP</w:t>
      </w:r>
      <w:r w:rsidR="00D96A73">
        <w:rPr>
          <w:color w:val="auto"/>
        </w:rPr>
        <w:t>]</w:t>
      </w:r>
      <w:r w:rsidR="00421342" w:rsidRPr="006E5D47">
        <w:rPr>
          <w:color w:val="auto"/>
        </w:rPr>
        <w:t>-positive cells</w:t>
      </w:r>
      <w:r w:rsidR="00622418" w:rsidRPr="00622418">
        <w:rPr>
          <w:color w:val="auto"/>
        </w:rPr>
        <w:t>)</w:t>
      </w:r>
      <w:r w:rsidR="00B90352" w:rsidRPr="006E5D47">
        <w:rPr>
          <w:color w:val="auto"/>
        </w:rPr>
        <w:t xml:space="preserve"> </w:t>
      </w:r>
      <w:r w:rsidR="00622418" w:rsidRPr="00622418">
        <w:rPr>
          <w:color w:val="auto"/>
        </w:rPr>
        <w:t>(</w:t>
      </w:r>
      <w:r w:rsidR="00B90352" w:rsidRPr="006E5D47">
        <w:rPr>
          <w:b/>
          <w:bCs/>
          <w:color w:val="auto"/>
        </w:rPr>
        <w:t xml:space="preserve">Figure </w:t>
      </w:r>
      <w:r w:rsidR="007A7BB6" w:rsidRPr="006E5D47">
        <w:rPr>
          <w:b/>
          <w:bCs/>
          <w:color w:val="auto"/>
        </w:rPr>
        <w:t>6</w:t>
      </w:r>
      <w:r w:rsidR="00B90352" w:rsidRPr="006E5D47">
        <w:rPr>
          <w:b/>
          <w:bCs/>
          <w:color w:val="auto"/>
        </w:rPr>
        <w:t>E</w:t>
      </w:r>
      <w:r w:rsidR="00D96A73">
        <w:rPr>
          <w:b/>
          <w:bCs/>
          <w:color w:val="auto"/>
        </w:rPr>
        <w:t>,</w:t>
      </w:r>
      <w:r w:rsidR="00B90352" w:rsidRPr="006E5D47">
        <w:rPr>
          <w:b/>
          <w:bCs/>
          <w:color w:val="auto"/>
        </w:rPr>
        <w:t>K</w:t>
      </w:r>
      <w:r w:rsidR="00622418" w:rsidRPr="00622418">
        <w:rPr>
          <w:color w:val="auto"/>
        </w:rPr>
        <w:t>)</w:t>
      </w:r>
      <w:r w:rsidR="00201D66" w:rsidRPr="006E5D47">
        <w:rPr>
          <w:color w:val="auto"/>
        </w:rPr>
        <w:t xml:space="preserve"> and astrocytes </w:t>
      </w:r>
      <w:r w:rsidR="00622418" w:rsidRPr="00622418">
        <w:rPr>
          <w:color w:val="auto"/>
        </w:rPr>
        <w:t>(</w:t>
      </w:r>
      <w:r w:rsidR="00201D66" w:rsidRPr="006E5D47">
        <w:rPr>
          <w:color w:val="auto"/>
        </w:rPr>
        <w:t>GFAP</w:t>
      </w:r>
      <w:r w:rsidR="006F4669" w:rsidRPr="006E5D47">
        <w:rPr>
          <w:color w:val="auto"/>
        </w:rPr>
        <w:t>-positive cells</w:t>
      </w:r>
      <w:r w:rsidR="00622418" w:rsidRPr="00622418">
        <w:rPr>
          <w:color w:val="auto"/>
        </w:rPr>
        <w:t>)</w:t>
      </w:r>
      <w:r w:rsidR="00201D66" w:rsidRPr="006E5D47">
        <w:rPr>
          <w:b/>
          <w:bCs/>
          <w:color w:val="auto"/>
        </w:rPr>
        <w:t xml:space="preserve"> </w:t>
      </w:r>
      <w:r w:rsidR="00622418" w:rsidRPr="00622418">
        <w:rPr>
          <w:color w:val="auto"/>
        </w:rPr>
        <w:t>(</w:t>
      </w:r>
      <w:r w:rsidR="00201D66" w:rsidRPr="006E5D47">
        <w:rPr>
          <w:b/>
          <w:bCs/>
          <w:color w:val="auto"/>
        </w:rPr>
        <w:t xml:space="preserve">Figure </w:t>
      </w:r>
      <w:r w:rsidR="007A7BB6" w:rsidRPr="006E5D47">
        <w:rPr>
          <w:b/>
          <w:bCs/>
          <w:color w:val="auto"/>
        </w:rPr>
        <w:t>6</w:t>
      </w:r>
      <w:r w:rsidR="00B90352" w:rsidRPr="006E5D47">
        <w:rPr>
          <w:b/>
          <w:bCs/>
          <w:color w:val="auto"/>
        </w:rPr>
        <w:t>D</w:t>
      </w:r>
      <w:r w:rsidR="00695E71">
        <w:rPr>
          <w:b/>
          <w:bCs/>
          <w:color w:val="auto"/>
        </w:rPr>
        <w:t>,</w:t>
      </w:r>
      <w:r w:rsidR="00B90352" w:rsidRPr="006E5D47">
        <w:rPr>
          <w:b/>
          <w:bCs/>
          <w:color w:val="auto"/>
        </w:rPr>
        <w:t>J</w:t>
      </w:r>
      <w:r w:rsidR="00622418" w:rsidRPr="00622418">
        <w:rPr>
          <w:color w:val="auto"/>
        </w:rPr>
        <w:t>)</w:t>
      </w:r>
      <w:r w:rsidR="00201D66" w:rsidRPr="00695E71">
        <w:rPr>
          <w:color w:val="auto"/>
        </w:rPr>
        <w:t>.</w:t>
      </w:r>
    </w:p>
    <w:p w14:paraId="46734365" w14:textId="09433BFD" w:rsidR="00540EFA" w:rsidRPr="00AC1B60" w:rsidRDefault="00540EFA" w:rsidP="00221025">
      <w:pPr>
        <w:rPr>
          <w:color w:val="auto"/>
        </w:rPr>
      </w:pPr>
    </w:p>
    <w:p w14:paraId="736107BD" w14:textId="543228B7" w:rsidR="00540EFA" w:rsidRPr="006E5D47" w:rsidRDefault="00540EFA" w:rsidP="00221025">
      <w:pPr>
        <w:rPr>
          <w:color w:val="auto"/>
        </w:rPr>
      </w:pPr>
      <w:r w:rsidRPr="006E5D47">
        <w:rPr>
          <w:color w:val="auto"/>
        </w:rPr>
        <w:t xml:space="preserve">Different </w:t>
      </w:r>
      <w:r w:rsidR="00B16263" w:rsidRPr="006E5D47">
        <w:rPr>
          <w:color w:val="auto"/>
        </w:rPr>
        <w:t xml:space="preserve">substrates can be used to coat coverslips to form the pseudomonolayer of cells </w:t>
      </w:r>
      <w:r w:rsidR="00FD1B4E">
        <w:rPr>
          <w:color w:val="auto"/>
        </w:rPr>
        <w:t>under</w:t>
      </w:r>
      <w:r w:rsidR="00B16263" w:rsidRPr="006E5D47">
        <w:rPr>
          <w:color w:val="auto"/>
        </w:rPr>
        <w:t xml:space="preserve"> differentiative conditions.</w:t>
      </w:r>
      <w:r w:rsidR="00AC083C" w:rsidRPr="006E5D47">
        <w:rPr>
          <w:color w:val="auto"/>
        </w:rPr>
        <w:t xml:space="preserve"> </w:t>
      </w:r>
      <w:r w:rsidR="00574239" w:rsidRPr="006E5D47">
        <w:rPr>
          <w:color w:val="auto"/>
        </w:rPr>
        <w:t xml:space="preserve">As </w:t>
      </w:r>
      <w:r w:rsidR="00950E96">
        <w:rPr>
          <w:color w:val="auto"/>
        </w:rPr>
        <w:t>shown</w:t>
      </w:r>
      <w:r w:rsidR="00574239" w:rsidRPr="006E5D47">
        <w:rPr>
          <w:color w:val="auto"/>
        </w:rPr>
        <w:t xml:space="preserve"> in </w:t>
      </w:r>
      <w:r w:rsidR="00574239" w:rsidRPr="006E5D47">
        <w:rPr>
          <w:b/>
          <w:bCs/>
          <w:color w:val="auto"/>
        </w:rPr>
        <w:t>Supplementary Figure 1</w:t>
      </w:r>
      <w:r w:rsidR="00574239" w:rsidRPr="006E5D47">
        <w:rPr>
          <w:color w:val="auto"/>
        </w:rPr>
        <w:t xml:space="preserve">, </w:t>
      </w:r>
      <w:r w:rsidR="006F4669" w:rsidRPr="006E5D47">
        <w:rPr>
          <w:color w:val="auto"/>
        </w:rPr>
        <w:t xml:space="preserve">DG cells migrate more when the </w:t>
      </w:r>
      <w:r w:rsidR="00B16263" w:rsidRPr="006E5D47">
        <w:rPr>
          <w:color w:val="auto"/>
        </w:rPr>
        <w:t xml:space="preserve">coverslips have extra-coating with </w:t>
      </w:r>
      <w:r w:rsidR="006F4669" w:rsidRPr="006E5D47">
        <w:rPr>
          <w:color w:val="auto"/>
        </w:rPr>
        <w:t>laminin</w:t>
      </w:r>
      <w:r w:rsidR="00B16263" w:rsidRPr="006E5D47">
        <w:rPr>
          <w:color w:val="auto"/>
        </w:rPr>
        <w:t xml:space="preserve"> combined with </w:t>
      </w:r>
      <w:r w:rsidR="006F4669" w:rsidRPr="006E5D47">
        <w:rPr>
          <w:color w:val="auto"/>
        </w:rPr>
        <w:t>PLO</w:t>
      </w:r>
      <w:r w:rsidR="00B16263" w:rsidRPr="006E5D47">
        <w:rPr>
          <w:color w:val="auto"/>
        </w:rPr>
        <w:t xml:space="preserve"> or PDL </w:t>
      </w:r>
      <w:r w:rsidR="006F4669" w:rsidRPr="006E5D47">
        <w:rPr>
          <w:color w:val="auto"/>
        </w:rPr>
        <w:t>than with PDL</w:t>
      </w:r>
      <w:r w:rsidR="00B16263" w:rsidRPr="006E5D47">
        <w:rPr>
          <w:color w:val="auto"/>
        </w:rPr>
        <w:t xml:space="preserve"> alone</w:t>
      </w:r>
      <w:r w:rsidR="006F4669" w:rsidRPr="006E5D47">
        <w:rPr>
          <w:color w:val="auto"/>
        </w:rPr>
        <w:t xml:space="preserve"> </w:t>
      </w:r>
      <w:r w:rsidR="00622418" w:rsidRPr="00622418">
        <w:rPr>
          <w:color w:val="auto"/>
        </w:rPr>
        <w:t>(</w:t>
      </w:r>
      <w:r w:rsidR="006F4669" w:rsidRPr="006E5D47">
        <w:rPr>
          <w:b/>
          <w:bCs/>
          <w:color w:val="auto"/>
        </w:rPr>
        <w:t>Supplementary Figure 1B</w:t>
      </w:r>
      <w:r w:rsidR="00FD1B4E">
        <w:rPr>
          <w:b/>
          <w:bCs/>
          <w:color w:val="auto"/>
        </w:rPr>
        <w:t>−</w:t>
      </w:r>
      <w:r w:rsidR="006F4669" w:rsidRPr="006E5D47">
        <w:rPr>
          <w:b/>
          <w:bCs/>
          <w:color w:val="auto"/>
        </w:rPr>
        <w:t>H</w:t>
      </w:r>
      <w:r w:rsidR="00622418" w:rsidRPr="00622418">
        <w:rPr>
          <w:color w:val="auto"/>
        </w:rPr>
        <w:t>)</w:t>
      </w:r>
      <w:r w:rsidR="006F4669" w:rsidRPr="006E5D47">
        <w:rPr>
          <w:color w:val="auto"/>
        </w:rPr>
        <w:t xml:space="preserve">. </w:t>
      </w:r>
      <w:r w:rsidR="00B16263" w:rsidRPr="006E5D47">
        <w:rPr>
          <w:color w:val="auto"/>
        </w:rPr>
        <w:t>In fact</w:t>
      </w:r>
      <w:r w:rsidR="006F4669" w:rsidRPr="006E5D47">
        <w:rPr>
          <w:color w:val="auto"/>
        </w:rPr>
        <w:t xml:space="preserve">, </w:t>
      </w:r>
      <w:r w:rsidR="00574239" w:rsidRPr="006E5D47">
        <w:rPr>
          <w:color w:val="auto"/>
        </w:rPr>
        <w:t xml:space="preserve">when </w:t>
      </w:r>
      <w:r w:rsidR="006F4669" w:rsidRPr="006E5D47">
        <w:rPr>
          <w:color w:val="auto"/>
        </w:rPr>
        <w:t>PDL and laminin are</w:t>
      </w:r>
      <w:r w:rsidR="00574239" w:rsidRPr="006E5D47">
        <w:rPr>
          <w:color w:val="auto"/>
        </w:rPr>
        <w:t xml:space="preserve"> used </w:t>
      </w:r>
      <w:r w:rsidR="006F4669" w:rsidRPr="006E5D47">
        <w:rPr>
          <w:color w:val="auto"/>
        </w:rPr>
        <w:t xml:space="preserve">together </w:t>
      </w:r>
      <w:r w:rsidR="00574239" w:rsidRPr="006E5D47">
        <w:rPr>
          <w:color w:val="auto"/>
        </w:rPr>
        <w:t xml:space="preserve">as substrates </w:t>
      </w:r>
      <w:r w:rsidR="00622418" w:rsidRPr="00622418">
        <w:rPr>
          <w:color w:val="auto"/>
        </w:rPr>
        <w:t>(</w:t>
      </w:r>
      <w:r w:rsidR="00574239" w:rsidRPr="006E5D47">
        <w:rPr>
          <w:b/>
          <w:bCs/>
          <w:color w:val="auto"/>
        </w:rPr>
        <w:t>Supplementary Figure 1C</w:t>
      </w:r>
      <w:r w:rsidR="00950E96">
        <w:rPr>
          <w:b/>
          <w:bCs/>
          <w:color w:val="auto"/>
        </w:rPr>
        <w:t>,</w:t>
      </w:r>
      <w:r w:rsidR="00574239" w:rsidRPr="006E5D47">
        <w:rPr>
          <w:b/>
          <w:bCs/>
          <w:color w:val="auto"/>
        </w:rPr>
        <w:t>G</w:t>
      </w:r>
      <w:r w:rsidR="00622418" w:rsidRPr="00622418">
        <w:rPr>
          <w:color w:val="auto"/>
        </w:rPr>
        <w:t>)</w:t>
      </w:r>
      <w:r w:rsidR="004D452F" w:rsidRPr="006E5D47">
        <w:rPr>
          <w:color w:val="auto"/>
        </w:rPr>
        <w:t xml:space="preserve">, DG cells </w:t>
      </w:r>
      <w:r w:rsidR="00B16263" w:rsidRPr="006E5D47">
        <w:rPr>
          <w:color w:val="auto"/>
        </w:rPr>
        <w:t>form a more confluent pseudomonolayer</w:t>
      </w:r>
      <w:r w:rsidR="00950E96">
        <w:rPr>
          <w:color w:val="auto"/>
        </w:rPr>
        <w:t xml:space="preserve"> than</w:t>
      </w:r>
      <w:r w:rsidR="00574239" w:rsidRPr="006E5D47">
        <w:rPr>
          <w:color w:val="auto"/>
        </w:rPr>
        <w:t xml:space="preserve"> SVZ cells </w:t>
      </w:r>
      <w:r w:rsidR="00FF1094">
        <w:rPr>
          <w:color w:val="auto"/>
        </w:rPr>
        <w:t>for which</w:t>
      </w:r>
      <w:r w:rsidR="00574239" w:rsidRPr="006E5D47">
        <w:rPr>
          <w:color w:val="auto"/>
        </w:rPr>
        <w:t xml:space="preserve"> PDL is used</w:t>
      </w:r>
      <w:r w:rsidR="006F4669" w:rsidRPr="006E5D47">
        <w:rPr>
          <w:color w:val="auto"/>
        </w:rPr>
        <w:t xml:space="preserve"> alone</w:t>
      </w:r>
      <w:r w:rsidR="00574239" w:rsidRPr="006E5D47">
        <w:rPr>
          <w:color w:val="auto"/>
        </w:rPr>
        <w:t xml:space="preserve"> </w:t>
      </w:r>
      <w:r w:rsidR="00622418" w:rsidRPr="00622418">
        <w:rPr>
          <w:color w:val="auto"/>
        </w:rPr>
        <w:t>(</w:t>
      </w:r>
      <w:r w:rsidR="00574239" w:rsidRPr="006E5D47">
        <w:rPr>
          <w:b/>
          <w:bCs/>
          <w:color w:val="auto"/>
        </w:rPr>
        <w:t>Supplementary Figure 1A</w:t>
      </w:r>
      <w:r w:rsidR="00FF1094">
        <w:rPr>
          <w:b/>
          <w:bCs/>
          <w:color w:val="auto"/>
        </w:rPr>
        <w:t>,</w:t>
      </w:r>
      <w:r w:rsidR="00574239" w:rsidRPr="006E5D47">
        <w:rPr>
          <w:b/>
          <w:bCs/>
          <w:color w:val="auto"/>
        </w:rPr>
        <w:t>E</w:t>
      </w:r>
      <w:r w:rsidR="00622418" w:rsidRPr="00622418">
        <w:rPr>
          <w:color w:val="auto"/>
        </w:rPr>
        <w:t>)</w:t>
      </w:r>
      <w:r w:rsidR="00574239" w:rsidRPr="006E5D47">
        <w:rPr>
          <w:color w:val="auto"/>
        </w:rPr>
        <w:t>.</w:t>
      </w:r>
    </w:p>
    <w:p w14:paraId="3E643515" w14:textId="55ACC50B" w:rsidR="00201D66" w:rsidRPr="006E5D47" w:rsidRDefault="00201D66" w:rsidP="00221025">
      <w:pPr>
        <w:rPr>
          <w:color w:val="auto"/>
        </w:rPr>
      </w:pPr>
    </w:p>
    <w:p w14:paraId="601027FC" w14:textId="6B90AA3E" w:rsidR="00715B21" w:rsidRPr="006E5D47" w:rsidRDefault="00715B21" w:rsidP="00221025">
      <w:pPr>
        <w:rPr>
          <w:color w:val="auto"/>
        </w:rPr>
      </w:pPr>
      <w:r w:rsidRPr="006E5D47">
        <w:rPr>
          <w:color w:val="auto"/>
        </w:rPr>
        <w:t>Importantly, these results demonstrate the po</w:t>
      </w:r>
      <w:r w:rsidR="00080701" w:rsidRPr="006E5D47">
        <w:rPr>
          <w:color w:val="auto"/>
        </w:rPr>
        <w:t xml:space="preserve">tential of the </w:t>
      </w:r>
      <w:r w:rsidR="006C7025" w:rsidRPr="006E5D47">
        <w:rPr>
          <w:color w:val="auto"/>
        </w:rPr>
        <w:t xml:space="preserve">NSA </w:t>
      </w:r>
      <w:r w:rsidR="00080701" w:rsidRPr="006E5D47">
        <w:rPr>
          <w:color w:val="auto"/>
        </w:rPr>
        <w:t xml:space="preserve">to evaluate the stemness and multipotency properties of </w:t>
      </w:r>
      <w:r w:rsidR="003D58DF">
        <w:rPr>
          <w:color w:val="auto"/>
        </w:rPr>
        <w:t>NSC</w:t>
      </w:r>
      <w:r w:rsidR="0001573D" w:rsidRPr="006E5D47">
        <w:rPr>
          <w:color w:val="auto"/>
        </w:rPr>
        <w:t>s</w:t>
      </w:r>
      <w:r w:rsidR="00080701" w:rsidRPr="006E5D47">
        <w:rPr>
          <w:color w:val="auto"/>
        </w:rPr>
        <w:t xml:space="preserve"> derived from the</w:t>
      </w:r>
      <w:r w:rsidR="006C7025" w:rsidRPr="006E5D47">
        <w:rPr>
          <w:color w:val="auto"/>
        </w:rPr>
        <w:t xml:space="preserve"> two</w:t>
      </w:r>
      <w:r w:rsidR="00080701" w:rsidRPr="006E5D47">
        <w:rPr>
          <w:color w:val="auto"/>
        </w:rPr>
        <w:t xml:space="preserve"> main neurogenic </w:t>
      </w:r>
      <w:r w:rsidR="004D452F" w:rsidRPr="006E5D47">
        <w:rPr>
          <w:color w:val="auto"/>
        </w:rPr>
        <w:t>niches</w:t>
      </w:r>
      <w:r w:rsidR="00080701" w:rsidRPr="006E5D47">
        <w:rPr>
          <w:color w:val="auto"/>
        </w:rPr>
        <w:t>.</w:t>
      </w:r>
    </w:p>
    <w:p w14:paraId="718A23F2" w14:textId="77777777" w:rsidR="00201D66" w:rsidRPr="006E5D47" w:rsidRDefault="00201D66" w:rsidP="00221025">
      <w:pPr>
        <w:rPr>
          <w:color w:val="808080" w:themeColor="background1" w:themeShade="80"/>
        </w:rPr>
      </w:pPr>
    </w:p>
    <w:p w14:paraId="3C9083F6" w14:textId="76B4C8CA" w:rsidR="00B32616" w:rsidRPr="006E5D47" w:rsidRDefault="00B32616" w:rsidP="00221025">
      <w:pPr>
        <w:rPr>
          <w:b/>
          <w:bCs/>
          <w:color w:val="00B050"/>
        </w:rPr>
      </w:pPr>
      <w:r w:rsidRPr="006E5D47">
        <w:rPr>
          <w:b/>
        </w:rPr>
        <w:t>FIGURE</w:t>
      </w:r>
      <w:r w:rsidR="0013621E" w:rsidRPr="006E5D47">
        <w:rPr>
          <w:b/>
        </w:rPr>
        <w:t xml:space="preserve"> </w:t>
      </w:r>
      <w:r w:rsidRPr="006E5D47">
        <w:rPr>
          <w:b/>
        </w:rPr>
        <w:t>LEGENDS:</w:t>
      </w:r>
    </w:p>
    <w:p w14:paraId="7AE4D69D" w14:textId="77777777" w:rsidR="00987C8A" w:rsidRPr="006E5D47" w:rsidRDefault="00987C8A" w:rsidP="00221025">
      <w:pPr>
        <w:rPr>
          <w:bCs/>
          <w:color w:val="808080"/>
        </w:rPr>
      </w:pPr>
    </w:p>
    <w:p w14:paraId="069257D4" w14:textId="2468C2A0" w:rsidR="007A4DD6" w:rsidRPr="006E5D47" w:rsidRDefault="000E3334" w:rsidP="00221025">
      <w:pPr>
        <w:rPr>
          <w:lang w:val="en-GB"/>
        </w:rPr>
      </w:pPr>
      <w:r w:rsidRPr="006E5D47">
        <w:rPr>
          <w:b/>
          <w:bCs/>
          <w:lang w:val="en-GB"/>
        </w:rPr>
        <w:t>Figure 1</w:t>
      </w:r>
      <w:r w:rsidR="00F92F6F">
        <w:rPr>
          <w:b/>
          <w:bCs/>
          <w:lang w:val="en-GB"/>
        </w:rPr>
        <w:t>:</w:t>
      </w:r>
      <w:r w:rsidRPr="006E5D47">
        <w:rPr>
          <w:b/>
          <w:bCs/>
          <w:lang w:val="en-GB"/>
        </w:rPr>
        <w:t xml:space="preserve"> Subventricular </w:t>
      </w:r>
      <w:r w:rsidR="00622418" w:rsidRPr="00C972A2">
        <w:rPr>
          <w:b/>
          <w:bCs/>
          <w:lang w:val="en-GB"/>
        </w:rPr>
        <w:t xml:space="preserve">zone and dentate gyrus </w:t>
      </w:r>
      <w:r w:rsidR="00A3710D" w:rsidRPr="006E5D47">
        <w:rPr>
          <w:b/>
          <w:bCs/>
          <w:lang w:val="en-GB"/>
        </w:rPr>
        <w:t>derived</w:t>
      </w:r>
      <w:r w:rsidRPr="006E5D47">
        <w:rPr>
          <w:b/>
          <w:bCs/>
          <w:lang w:val="en-GB"/>
        </w:rPr>
        <w:t xml:space="preserve"> NSPC cultured </w:t>
      </w:r>
      <w:r w:rsidR="00A3710D" w:rsidRPr="006E5D47">
        <w:rPr>
          <w:b/>
          <w:bCs/>
          <w:lang w:val="en-GB"/>
        </w:rPr>
        <w:t>as</w:t>
      </w:r>
      <w:r w:rsidRPr="006E5D47">
        <w:rPr>
          <w:b/>
          <w:bCs/>
          <w:lang w:val="en-GB"/>
        </w:rPr>
        <w:t xml:space="preserve"> neurospheres or as</w:t>
      </w:r>
      <w:r w:rsidR="00F92F6F">
        <w:rPr>
          <w:b/>
          <w:bCs/>
          <w:lang w:val="en-GB"/>
        </w:rPr>
        <w:t xml:space="preserve"> </w:t>
      </w:r>
      <w:r w:rsidRPr="006E5D47">
        <w:rPr>
          <w:b/>
          <w:bCs/>
          <w:lang w:val="en-GB"/>
        </w:rPr>
        <w:t>pseudomonolayer</w:t>
      </w:r>
      <w:r w:rsidR="00F92F6F">
        <w:rPr>
          <w:b/>
          <w:bCs/>
          <w:lang w:val="en-GB"/>
        </w:rPr>
        <w:t>s</w:t>
      </w:r>
      <w:r w:rsidRPr="006E5D47">
        <w:rPr>
          <w:lang w:val="en-GB"/>
        </w:rPr>
        <w:t xml:space="preserve">. </w:t>
      </w:r>
      <w:r w:rsidR="00622418" w:rsidRPr="00622418">
        <w:rPr>
          <w:lang w:val="en-GB"/>
        </w:rPr>
        <w:t>(</w:t>
      </w:r>
      <w:r w:rsidR="0049084A" w:rsidRPr="006E5D47">
        <w:rPr>
          <w:b/>
          <w:bCs/>
          <w:lang w:val="en-GB"/>
        </w:rPr>
        <w:t>A</w:t>
      </w:r>
      <w:r w:rsidR="00622418" w:rsidRPr="00622418">
        <w:rPr>
          <w:lang w:val="en-GB"/>
        </w:rPr>
        <w:t>)</w:t>
      </w:r>
      <w:r w:rsidR="0049084A" w:rsidRPr="006E5D47">
        <w:rPr>
          <w:b/>
          <w:bCs/>
          <w:lang w:val="en-GB"/>
        </w:rPr>
        <w:t xml:space="preserve"> </w:t>
      </w:r>
      <w:r w:rsidR="0049084A" w:rsidRPr="006E5D47">
        <w:rPr>
          <w:lang w:val="en-GB"/>
        </w:rPr>
        <w:t xml:space="preserve">Representative brightfield </w:t>
      </w:r>
      <w:r w:rsidR="00622418" w:rsidRPr="00622418">
        <w:rPr>
          <w:lang w:val="en-GB"/>
        </w:rPr>
        <w:t>(</w:t>
      </w:r>
      <w:r w:rsidR="0049084A" w:rsidRPr="00F92F6F">
        <w:rPr>
          <w:b/>
          <w:bCs/>
          <w:lang w:val="en-GB"/>
        </w:rPr>
        <w:t>A1</w:t>
      </w:r>
      <w:r w:rsidR="00F92F6F" w:rsidRPr="00F92F6F">
        <w:rPr>
          <w:b/>
          <w:bCs/>
          <w:lang w:val="en-GB"/>
        </w:rPr>
        <w:t>,</w:t>
      </w:r>
      <w:r w:rsidR="0049084A" w:rsidRPr="00F92F6F">
        <w:rPr>
          <w:b/>
          <w:bCs/>
          <w:lang w:val="en-GB"/>
        </w:rPr>
        <w:t>A3</w:t>
      </w:r>
      <w:r w:rsidR="00622418" w:rsidRPr="00622418">
        <w:rPr>
          <w:lang w:val="en-GB"/>
        </w:rPr>
        <w:t>)</w:t>
      </w:r>
      <w:r w:rsidR="0049084A" w:rsidRPr="006E5D47">
        <w:rPr>
          <w:lang w:val="en-GB"/>
        </w:rPr>
        <w:t xml:space="preserve"> and fluorescence </w:t>
      </w:r>
      <w:r w:rsidR="00622418" w:rsidRPr="00622418">
        <w:rPr>
          <w:lang w:val="en-GB"/>
        </w:rPr>
        <w:t>(</w:t>
      </w:r>
      <w:r w:rsidR="0049084A" w:rsidRPr="00F92F6F">
        <w:rPr>
          <w:b/>
          <w:bCs/>
          <w:lang w:val="en-GB"/>
        </w:rPr>
        <w:t>A2</w:t>
      </w:r>
      <w:r w:rsidR="00F92F6F">
        <w:rPr>
          <w:b/>
          <w:bCs/>
          <w:lang w:val="en-GB"/>
        </w:rPr>
        <w:t>,</w:t>
      </w:r>
      <w:r w:rsidR="0049084A" w:rsidRPr="00F92F6F">
        <w:rPr>
          <w:b/>
          <w:bCs/>
          <w:lang w:val="en-GB"/>
        </w:rPr>
        <w:t>A4</w:t>
      </w:r>
      <w:r w:rsidR="00622418" w:rsidRPr="00622418">
        <w:rPr>
          <w:lang w:val="en-GB"/>
        </w:rPr>
        <w:t>)</w:t>
      </w:r>
      <w:r w:rsidR="0049084A" w:rsidRPr="006E5D47">
        <w:rPr>
          <w:lang w:val="en-GB"/>
        </w:rPr>
        <w:t xml:space="preserve"> </w:t>
      </w:r>
      <w:r w:rsidR="00F92F6F">
        <w:rPr>
          <w:lang w:val="en-GB"/>
        </w:rPr>
        <w:t xml:space="preserve">images of </w:t>
      </w:r>
      <w:r w:rsidRPr="006E5D47">
        <w:rPr>
          <w:lang w:val="en-GB"/>
        </w:rPr>
        <w:t>SVZ-</w:t>
      </w:r>
      <w:r w:rsidR="00DC3CC0" w:rsidRPr="006E5D47">
        <w:rPr>
          <w:lang w:val="en-GB"/>
        </w:rPr>
        <w:t xml:space="preserve"> </w:t>
      </w:r>
      <w:r w:rsidR="00805A36" w:rsidRPr="006E5D47">
        <w:rPr>
          <w:lang w:val="en-GB"/>
        </w:rPr>
        <w:t>and DG-</w:t>
      </w:r>
      <w:r w:rsidRPr="006E5D47">
        <w:rPr>
          <w:lang w:val="en-GB"/>
        </w:rPr>
        <w:t>derived neurosphere</w:t>
      </w:r>
      <w:r w:rsidR="00F92F6F">
        <w:rPr>
          <w:lang w:val="en-GB"/>
        </w:rPr>
        <w:t>s</w:t>
      </w:r>
      <w:r w:rsidR="0049084A" w:rsidRPr="006E5D47">
        <w:rPr>
          <w:lang w:val="en-GB"/>
        </w:rPr>
        <w:t>, where</w:t>
      </w:r>
      <w:r w:rsidRPr="006E5D47">
        <w:rPr>
          <w:lang w:val="en-GB"/>
        </w:rPr>
        <w:t xml:space="preserve"> </w:t>
      </w:r>
      <w:r w:rsidR="0049084A" w:rsidRPr="006E5D47">
        <w:rPr>
          <w:lang w:val="en-GB"/>
        </w:rPr>
        <w:t xml:space="preserve">nuclei were stained with Hoechst 33342 </w:t>
      </w:r>
      <w:r w:rsidR="00622418" w:rsidRPr="00622418">
        <w:rPr>
          <w:lang w:val="en-GB"/>
        </w:rPr>
        <w:t>(</w:t>
      </w:r>
      <w:r w:rsidR="0049084A" w:rsidRPr="006E5D47">
        <w:rPr>
          <w:lang w:val="en-GB"/>
        </w:rPr>
        <w:t>blue</w:t>
      </w:r>
      <w:r w:rsidR="00622418" w:rsidRPr="00622418">
        <w:rPr>
          <w:lang w:val="en-GB"/>
        </w:rPr>
        <w:t>)</w:t>
      </w:r>
      <w:r w:rsidR="0049084A" w:rsidRPr="006E5D47">
        <w:rPr>
          <w:lang w:val="en-GB"/>
        </w:rPr>
        <w:t xml:space="preserve"> and </w:t>
      </w:r>
      <w:r w:rsidR="003D58DF">
        <w:rPr>
          <w:lang w:val="en-GB"/>
        </w:rPr>
        <w:t>NSC</w:t>
      </w:r>
      <w:r w:rsidR="0049084A" w:rsidRPr="006E5D47">
        <w:rPr>
          <w:lang w:val="en-GB"/>
        </w:rPr>
        <w:t xml:space="preserve">s </w:t>
      </w:r>
      <w:r w:rsidR="00804B5F" w:rsidRPr="006E5D47">
        <w:rPr>
          <w:lang w:val="en-GB"/>
        </w:rPr>
        <w:t>for</w:t>
      </w:r>
      <w:r w:rsidR="0049084A" w:rsidRPr="006E5D47">
        <w:rPr>
          <w:lang w:val="en-GB"/>
        </w:rPr>
        <w:t xml:space="preserve"> </w:t>
      </w:r>
      <w:r w:rsidR="00804B5F" w:rsidRPr="006E5D47">
        <w:rPr>
          <w:lang w:val="en-GB"/>
        </w:rPr>
        <w:t>Sox2</w:t>
      </w:r>
      <w:r w:rsidR="0049084A" w:rsidRPr="006E5D47">
        <w:rPr>
          <w:lang w:val="en-GB"/>
        </w:rPr>
        <w:t xml:space="preserve"> </w:t>
      </w:r>
      <w:r w:rsidR="00622418" w:rsidRPr="00622418">
        <w:rPr>
          <w:lang w:val="en-GB"/>
        </w:rPr>
        <w:t>(</w:t>
      </w:r>
      <w:r w:rsidR="00804B5F" w:rsidRPr="006E5D47">
        <w:rPr>
          <w:lang w:val="en-GB"/>
        </w:rPr>
        <w:t>green</w:t>
      </w:r>
      <w:r w:rsidR="00622418" w:rsidRPr="00622418">
        <w:rPr>
          <w:lang w:val="en-GB"/>
        </w:rPr>
        <w:t>)</w:t>
      </w:r>
      <w:r w:rsidR="0049084A" w:rsidRPr="006E5D47">
        <w:rPr>
          <w:lang w:val="en-GB"/>
        </w:rPr>
        <w:t xml:space="preserve"> and </w:t>
      </w:r>
      <w:r w:rsidR="007B2AAE">
        <w:rPr>
          <w:lang w:val="en-GB"/>
        </w:rPr>
        <w:t>nestin</w:t>
      </w:r>
      <w:r w:rsidR="0049084A" w:rsidRPr="006E5D47">
        <w:rPr>
          <w:lang w:val="en-GB"/>
        </w:rPr>
        <w:t xml:space="preserve"> </w:t>
      </w:r>
      <w:r w:rsidR="00622418" w:rsidRPr="00622418">
        <w:rPr>
          <w:lang w:val="en-GB"/>
        </w:rPr>
        <w:t>(</w:t>
      </w:r>
      <w:r w:rsidR="00804B5F" w:rsidRPr="006E5D47">
        <w:rPr>
          <w:lang w:val="en-GB"/>
        </w:rPr>
        <w:t>red</w:t>
      </w:r>
      <w:r w:rsidR="00622418" w:rsidRPr="00622418">
        <w:rPr>
          <w:lang w:val="en-GB"/>
        </w:rPr>
        <w:t>)</w:t>
      </w:r>
      <w:r w:rsidR="0049084A" w:rsidRPr="006E5D47">
        <w:rPr>
          <w:lang w:val="en-GB"/>
        </w:rPr>
        <w:t xml:space="preserve">. </w:t>
      </w:r>
      <w:r w:rsidR="00622418" w:rsidRPr="00622418">
        <w:rPr>
          <w:lang w:val="en-GB"/>
        </w:rPr>
        <w:t>(</w:t>
      </w:r>
      <w:r w:rsidR="0049084A" w:rsidRPr="006E5D47">
        <w:rPr>
          <w:b/>
          <w:bCs/>
          <w:lang w:val="en-GB"/>
        </w:rPr>
        <w:t>B</w:t>
      </w:r>
      <w:r w:rsidR="00622418" w:rsidRPr="00622418">
        <w:rPr>
          <w:lang w:val="en-GB"/>
        </w:rPr>
        <w:t>)</w:t>
      </w:r>
      <w:r w:rsidR="0049084A" w:rsidRPr="006E5D47">
        <w:rPr>
          <w:lang w:val="en-GB"/>
        </w:rPr>
        <w:t xml:space="preserve"> Representative brightfield images of </w:t>
      </w:r>
      <w:r w:rsidRPr="006E5D47">
        <w:rPr>
          <w:lang w:val="en-GB"/>
        </w:rPr>
        <w:t>pseudomonolayer</w:t>
      </w:r>
      <w:r w:rsidR="0049084A" w:rsidRPr="006E5D47">
        <w:rPr>
          <w:lang w:val="en-GB"/>
        </w:rPr>
        <w:t>s generated from SVZ- and DG-derived neurosphere</w:t>
      </w:r>
      <w:r w:rsidR="00BA50F4">
        <w:rPr>
          <w:lang w:val="en-GB"/>
        </w:rPr>
        <w:t>s</w:t>
      </w:r>
      <w:r w:rsidR="0049084A" w:rsidRPr="006E5D47">
        <w:rPr>
          <w:lang w:val="en-GB"/>
        </w:rPr>
        <w:t xml:space="preserve"> </w:t>
      </w:r>
      <w:r w:rsidR="00BA50F4">
        <w:rPr>
          <w:lang w:val="en-GB"/>
        </w:rPr>
        <w:t>under</w:t>
      </w:r>
      <w:r w:rsidR="0049084A" w:rsidRPr="006E5D47">
        <w:rPr>
          <w:lang w:val="en-GB"/>
        </w:rPr>
        <w:t xml:space="preserve"> differentiative conditions</w:t>
      </w:r>
      <w:r w:rsidRPr="006E5D47">
        <w:rPr>
          <w:lang w:val="en-GB"/>
        </w:rPr>
        <w:t>.</w:t>
      </w:r>
    </w:p>
    <w:p w14:paraId="4BF88E17" w14:textId="196FE3EC" w:rsidR="000E3334" w:rsidRPr="006E5D47" w:rsidRDefault="000E3334" w:rsidP="00221025">
      <w:pPr>
        <w:rPr>
          <w:lang w:val="en-GB"/>
        </w:rPr>
      </w:pPr>
    </w:p>
    <w:p w14:paraId="485633B8" w14:textId="5B72B0F9" w:rsidR="000E3334" w:rsidRPr="004D5E17" w:rsidRDefault="000E3334" w:rsidP="00221025">
      <w:r w:rsidRPr="006E5D47">
        <w:rPr>
          <w:b/>
          <w:bCs/>
          <w:lang w:val="en-GB"/>
        </w:rPr>
        <w:t>Figure 2</w:t>
      </w:r>
      <w:r w:rsidR="00A610C0">
        <w:rPr>
          <w:b/>
          <w:bCs/>
          <w:lang w:val="en-GB"/>
        </w:rPr>
        <w:t>:</w:t>
      </w:r>
      <w:r w:rsidRPr="006E5D47">
        <w:rPr>
          <w:b/>
          <w:bCs/>
          <w:lang w:val="en-GB"/>
        </w:rPr>
        <w:t xml:space="preserve"> The cell pair assay.</w:t>
      </w:r>
      <w:r w:rsidR="000B1B9F" w:rsidRPr="006E5D47">
        <w:rPr>
          <w:b/>
          <w:bCs/>
          <w:lang w:val="en-GB"/>
        </w:rPr>
        <w:t xml:space="preserve"> </w:t>
      </w:r>
      <w:r w:rsidR="000B1B9F" w:rsidRPr="006E5D47">
        <w:rPr>
          <w:lang w:val="en-GB"/>
        </w:rPr>
        <w:t xml:space="preserve">Representative fluorescence images of cell pairs derived from a progenitor cell division. </w:t>
      </w:r>
      <w:r w:rsidR="00241D56" w:rsidRPr="006E5D47">
        <w:rPr>
          <w:lang w:val="en-GB"/>
        </w:rPr>
        <w:t xml:space="preserve">SVZ and </w:t>
      </w:r>
      <w:r w:rsidR="000B1B9F" w:rsidRPr="006E5D47">
        <w:rPr>
          <w:lang w:val="en-GB"/>
        </w:rPr>
        <w:t xml:space="preserve">DG nuclei were stained with Hoechst 33342 </w:t>
      </w:r>
      <w:r w:rsidR="00622418" w:rsidRPr="00622418">
        <w:rPr>
          <w:lang w:val="en-GB"/>
        </w:rPr>
        <w:t>(</w:t>
      </w:r>
      <w:r w:rsidR="000B1B9F" w:rsidRPr="006E5D47">
        <w:rPr>
          <w:lang w:val="en-GB"/>
        </w:rPr>
        <w:t>blue</w:t>
      </w:r>
      <w:r w:rsidR="00622418" w:rsidRPr="00622418">
        <w:rPr>
          <w:lang w:val="en-GB"/>
        </w:rPr>
        <w:t>)</w:t>
      </w:r>
      <w:r w:rsidR="00AB6BFC" w:rsidRPr="006E5D47">
        <w:rPr>
          <w:lang w:val="en-GB"/>
        </w:rPr>
        <w:t>,</w:t>
      </w:r>
      <w:r w:rsidR="000B1B9F" w:rsidRPr="006E5D47">
        <w:rPr>
          <w:lang w:val="en-GB"/>
        </w:rPr>
        <w:t xml:space="preserve"> stem-like cells for Sox2</w:t>
      </w:r>
      <w:r w:rsidR="00AB6BFC" w:rsidRPr="006E5D47">
        <w:rPr>
          <w:lang w:val="en-GB"/>
        </w:rPr>
        <w:t xml:space="preserve"> </w:t>
      </w:r>
      <w:r w:rsidR="00622418" w:rsidRPr="00622418">
        <w:rPr>
          <w:lang w:val="en-GB"/>
        </w:rPr>
        <w:t>(</w:t>
      </w:r>
      <w:r w:rsidR="00AB6BFC" w:rsidRPr="006E5D47">
        <w:rPr>
          <w:lang w:val="en-GB"/>
        </w:rPr>
        <w:t>red</w:t>
      </w:r>
      <w:r w:rsidR="00622418" w:rsidRPr="00622418">
        <w:rPr>
          <w:lang w:val="en-GB"/>
        </w:rPr>
        <w:t>)</w:t>
      </w:r>
      <w:r w:rsidR="00AB6BFC" w:rsidRPr="006E5D47">
        <w:rPr>
          <w:lang w:val="en-GB"/>
        </w:rPr>
        <w:t xml:space="preserve"> and </w:t>
      </w:r>
      <w:r w:rsidR="007B2AAE">
        <w:rPr>
          <w:lang w:val="en-GB"/>
        </w:rPr>
        <w:t>nestin</w:t>
      </w:r>
      <w:r w:rsidR="00AB6BFC" w:rsidRPr="006E5D47">
        <w:rPr>
          <w:lang w:val="en-GB"/>
        </w:rPr>
        <w:t xml:space="preserve"> </w:t>
      </w:r>
      <w:r w:rsidR="00622418" w:rsidRPr="00622418">
        <w:rPr>
          <w:lang w:val="en-GB"/>
        </w:rPr>
        <w:t>(</w:t>
      </w:r>
      <w:r w:rsidR="00AB6BFC" w:rsidRPr="006E5D47">
        <w:rPr>
          <w:lang w:val="en-GB"/>
        </w:rPr>
        <w:t>white</w:t>
      </w:r>
      <w:r w:rsidR="00622418" w:rsidRPr="00622418">
        <w:rPr>
          <w:lang w:val="en-GB"/>
        </w:rPr>
        <w:t>)</w:t>
      </w:r>
      <w:r w:rsidR="00AB6BFC" w:rsidRPr="006E5D47">
        <w:rPr>
          <w:lang w:val="en-GB"/>
        </w:rPr>
        <w:t xml:space="preserve"> as well as </w:t>
      </w:r>
      <w:r w:rsidR="0089060D" w:rsidRPr="006E5D47">
        <w:rPr>
          <w:lang w:val="en-GB"/>
        </w:rPr>
        <w:t xml:space="preserve">immature neurons </w:t>
      </w:r>
      <w:r w:rsidR="00241D56" w:rsidRPr="006E5D47">
        <w:rPr>
          <w:lang w:val="en-GB"/>
        </w:rPr>
        <w:t>with</w:t>
      </w:r>
      <w:r w:rsidR="00AB6BFC" w:rsidRPr="006E5D47">
        <w:rPr>
          <w:lang w:val="en-GB"/>
        </w:rPr>
        <w:t xml:space="preserve"> DCX </w:t>
      </w:r>
      <w:r w:rsidR="00622418" w:rsidRPr="00622418">
        <w:rPr>
          <w:lang w:val="en-GB"/>
        </w:rPr>
        <w:t>(</w:t>
      </w:r>
      <w:r w:rsidR="00AB6BFC" w:rsidRPr="006E5D47">
        <w:rPr>
          <w:lang w:val="en-GB"/>
        </w:rPr>
        <w:t>green</w:t>
      </w:r>
      <w:r w:rsidR="00622418" w:rsidRPr="00622418">
        <w:rPr>
          <w:lang w:val="en-GB"/>
        </w:rPr>
        <w:t>)</w:t>
      </w:r>
      <w:r w:rsidR="002E3E27" w:rsidRPr="006E5D47">
        <w:rPr>
          <w:lang w:val="en-GB"/>
        </w:rPr>
        <w:t>.</w:t>
      </w:r>
      <w:r w:rsidR="00530D51" w:rsidRPr="006E5D47">
        <w:rPr>
          <w:lang w:val="en-GB"/>
        </w:rPr>
        <w:t xml:space="preserve"> </w:t>
      </w:r>
      <w:r w:rsidR="004D5E17">
        <w:rPr>
          <w:lang w:val="en-GB"/>
        </w:rPr>
        <w:t>A</w:t>
      </w:r>
      <w:r w:rsidR="00571B8D" w:rsidRPr="006E5D47">
        <w:rPr>
          <w:lang w:val="en-GB"/>
        </w:rPr>
        <w:t>rrowheads</w:t>
      </w:r>
      <w:r w:rsidR="00CD6A13">
        <w:rPr>
          <w:lang w:val="en-GB"/>
        </w:rPr>
        <w:t xml:space="preserve"> </w:t>
      </w:r>
      <w:r w:rsidR="004D5E17">
        <w:rPr>
          <w:lang w:val="en-GB"/>
        </w:rPr>
        <w:t xml:space="preserve">in panels A1 and B1 </w:t>
      </w:r>
      <w:r w:rsidR="00571B8D" w:rsidRPr="006E5D47">
        <w:rPr>
          <w:lang w:val="en-GB"/>
        </w:rPr>
        <w:t>indicate</w:t>
      </w:r>
      <w:r w:rsidR="00571B8D" w:rsidRPr="006E5D47">
        <w:rPr>
          <w:color w:val="auto"/>
        </w:rPr>
        <w:t xml:space="preserve"> Sox2</w:t>
      </w:r>
      <w:r w:rsidR="00571B8D" w:rsidRPr="006E5D47">
        <w:rPr>
          <w:color w:val="auto"/>
          <w:vertAlign w:val="superscript"/>
          <w:lang w:val="en-GB"/>
        </w:rPr>
        <w:t>+/+</w:t>
      </w:r>
      <w:r w:rsidR="00571B8D" w:rsidRPr="006E5D47">
        <w:rPr>
          <w:color w:val="auto"/>
        </w:rPr>
        <w:t>/</w:t>
      </w:r>
      <w:r w:rsidR="007B2AAE">
        <w:rPr>
          <w:color w:val="auto"/>
        </w:rPr>
        <w:t>nestin</w:t>
      </w:r>
      <w:r w:rsidR="00571B8D" w:rsidRPr="006E5D47">
        <w:rPr>
          <w:color w:val="auto"/>
          <w:vertAlign w:val="superscript"/>
          <w:lang w:val="en-GB"/>
        </w:rPr>
        <w:t>+/+</w:t>
      </w:r>
      <w:r w:rsidR="00571B8D" w:rsidRPr="006E5D47">
        <w:rPr>
          <w:color w:val="auto"/>
        </w:rPr>
        <w:t>/DCX</w:t>
      </w:r>
      <w:r w:rsidR="00571B8D" w:rsidRPr="006E5D47">
        <w:rPr>
          <w:color w:val="auto"/>
          <w:vertAlign w:val="superscript"/>
        </w:rPr>
        <w:t>-</w:t>
      </w:r>
      <w:r w:rsidR="00571B8D" w:rsidRPr="006E5D47">
        <w:rPr>
          <w:color w:val="auto"/>
          <w:vertAlign w:val="superscript"/>
          <w:lang w:val="en-GB"/>
        </w:rPr>
        <w:t>/-</w:t>
      </w:r>
      <w:r w:rsidR="00571B8D" w:rsidRPr="006E5D47">
        <w:rPr>
          <w:color w:val="auto"/>
          <w:lang w:val="en-GB"/>
        </w:rPr>
        <w:t xml:space="preserve"> </w:t>
      </w:r>
      <w:r w:rsidR="00FF106F" w:rsidRPr="006E5D47">
        <w:rPr>
          <w:color w:val="auto"/>
        </w:rPr>
        <w:t>symmetrical</w:t>
      </w:r>
      <w:r w:rsidR="00FF106F">
        <w:rPr>
          <w:color w:val="auto"/>
        </w:rPr>
        <w:t xml:space="preserve"> self-renewing</w:t>
      </w:r>
      <w:r w:rsidR="00FF106F" w:rsidRPr="006E5D47">
        <w:rPr>
          <w:color w:val="auto"/>
        </w:rPr>
        <w:t xml:space="preserve"> divisions</w:t>
      </w:r>
      <w:r w:rsidR="00571B8D" w:rsidRPr="006E5D47">
        <w:rPr>
          <w:lang w:val="en-GB"/>
        </w:rPr>
        <w:t>, arrow</w:t>
      </w:r>
      <w:r w:rsidR="0089060D" w:rsidRPr="006E5D47">
        <w:rPr>
          <w:lang w:val="en-GB"/>
        </w:rPr>
        <w:t>s</w:t>
      </w:r>
      <w:r w:rsidR="00571B8D" w:rsidRPr="006E5D47">
        <w:rPr>
          <w:lang w:val="en-GB"/>
        </w:rPr>
        <w:t xml:space="preserve"> </w:t>
      </w:r>
      <w:r w:rsidR="004D5E17">
        <w:rPr>
          <w:lang w:val="en-GB"/>
        </w:rPr>
        <w:t xml:space="preserve">in </w:t>
      </w:r>
      <w:r w:rsidR="004D5E17" w:rsidRPr="004D5E17">
        <w:rPr>
          <w:lang w:val="en-GB"/>
        </w:rPr>
        <w:t xml:space="preserve">panels A1 and B2 </w:t>
      </w:r>
      <w:r w:rsidR="00571B8D" w:rsidRPr="004D5E17">
        <w:rPr>
          <w:lang w:val="en-GB"/>
        </w:rPr>
        <w:t>indicate</w:t>
      </w:r>
      <w:r w:rsidR="00571B8D" w:rsidRPr="006E5D47">
        <w:rPr>
          <w:color w:val="auto"/>
        </w:rPr>
        <w:t xml:space="preserve"> Sox2</w:t>
      </w:r>
      <w:r w:rsidR="00571B8D" w:rsidRPr="006E5D47">
        <w:rPr>
          <w:color w:val="auto"/>
          <w:vertAlign w:val="superscript"/>
          <w:lang w:val="en-GB"/>
        </w:rPr>
        <w:t>+/-</w:t>
      </w:r>
      <w:r w:rsidR="00571B8D" w:rsidRPr="006E5D47">
        <w:rPr>
          <w:color w:val="auto"/>
        </w:rPr>
        <w:t>/</w:t>
      </w:r>
      <w:r w:rsidR="007B2AAE">
        <w:rPr>
          <w:color w:val="auto"/>
        </w:rPr>
        <w:t>nestin</w:t>
      </w:r>
      <w:r w:rsidR="00571B8D" w:rsidRPr="006E5D47">
        <w:rPr>
          <w:color w:val="auto"/>
          <w:vertAlign w:val="superscript"/>
          <w:lang w:val="en-GB"/>
        </w:rPr>
        <w:t>+/-</w:t>
      </w:r>
      <w:r w:rsidR="00571B8D" w:rsidRPr="006E5D47">
        <w:rPr>
          <w:color w:val="auto"/>
        </w:rPr>
        <w:t>/DCX</w:t>
      </w:r>
      <w:r w:rsidR="00571B8D" w:rsidRPr="006E5D47">
        <w:rPr>
          <w:color w:val="auto"/>
          <w:vertAlign w:val="superscript"/>
        </w:rPr>
        <w:t>-</w:t>
      </w:r>
      <w:r w:rsidR="00571B8D" w:rsidRPr="006E5D47">
        <w:rPr>
          <w:color w:val="auto"/>
          <w:vertAlign w:val="superscript"/>
          <w:lang w:val="en-GB"/>
        </w:rPr>
        <w:t>/+</w:t>
      </w:r>
      <w:r w:rsidR="00571B8D" w:rsidRPr="006E5D47">
        <w:rPr>
          <w:color w:val="auto"/>
          <w:lang w:val="en-GB"/>
        </w:rPr>
        <w:t xml:space="preserve"> </w:t>
      </w:r>
      <w:r w:rsidR="00FF106F" w:rsidRPr="006E5D47">
        <w:rPr>
          <w:color w:val="auto"/>
        </w:rPr>
        <w:t>asymmetrical divisions</w:t>
      </w:r>
      <w:r w:rsidR="004D5E17">
        <w:rPr>
          <w:color w:val="auto"/>
        </w:rPr>
        <w:t>,</w:t>
      </w:r>
      <w:r w:rsidR="00FF106F" w:rsidRPr="006E5D47">
        <w:rPr>
          <w:color w:val="auto"/>
        </w:rPr>
        <w:t xml:space="preserve"> </w:t>
      </w:r>
      <w:r w:rsidR="0089060D" w:rsidRPr="006E5D47">
        <w:rPr>
          <w:color w:val="auto"/>
          <w:lang w:val="en-GB"/>
        </w:rPr>
        <w:t xml:space="preserve">dashed line </w:t>
      </w:r>
      <w:r w:rsidR="00571B8D" w:rsidRPr="006E5D47">
        <w:rPr>
          <w:color w:val="auto"/>
          <w:lang w:val="en-GB"/>
        </w:rPr>
        <w:t xml:space="preserve">arrows </w:t>
      </w:r>
      <w:r w:rsidR="004D5E17" w:rsidRPr="004D5E17">
        <w:rPr>
          <w:color w:val="auto"/>
          <w:lang w:val="en-GB"/>
        </w:rPr>
        <w:t xml:space="preserve">in panels </w:t>
      </w:r>
      <w:r w:rsidR="004D5E17" w:rsidRPr="004D5E17">
        <w:rPr>
          <w:lang w:val="en-GB"/>
        </w:rPr>
        <w:t xml:space="preserve">A2 and B1 </w:t>
      </w:r>
      <w:r w:rsidR="00501540" w:rsidRPr="004D5E17">
        <w:rPr>
          <w:color w:val="auto"/>
          <w:lang w:val="en-GB"/>
        </w:rPr>
        <w:t xml:space="preserve">show </w:t>
      </w:r>
      <w:r w:rsidR="00501540" w:rsidRPr="004D5E17">
        <w:rPr>
          <w:color w:val="auto"/>
        </w:rPr>
        <w:t>Sox2</w:t>
      </w:r>
      <w:r w:rsidR="00501540" w:rsidRPr="004D5E17">
        <w:rPr>
          <w:color w:val="auto"/>
          <w:vertAlign w:val="superscript"/>
          <w:lang w:val="en-GB"/>
        </w:rPr>
        <w:t>-/-</w:t>
      </w:r>
      <w:r w:rsidR="00501540" w:rsidRPr="004D5E17">
        <w:rPr>
          <w:color w:val="auto"/>
        </w:rPr>
        <w:t>/</w:t>
      </w:r>
      <w:r w:rsidR="007B2AAE" w:rsidRPr="004D5E17">
        <w:rPr>
          <w:color w:val="auto"/>
        </w:rPr>
        <w:t>nestin</w:t>
      </w:r>
      <w:r w:rsidR="00501540" w:rsidRPr="004D5E17">
        <w:rPr>
          <w:color w:val="auto"/>
          <w:vertAlign w:val="superscript"/>
          <w:lang w:val="en-GB"/>
        </w:rPr>
        <w:t>-/-</w:t>
      </w:r>
      <w:r w:rsidR="00501540" w:rsidRPr="004D5E17">
        <w:rPr>
          <w:color w:val="auto"/>
        </w:rPr>
        <w:t>/DCX</w:t>
      </w:r>
      <w:r w:rsidR="00501540" w:rsidRPr="004D5E17">
        <w:rPr>
          <w:color w:val="auto"/>
          <w:vertAlign w:val="superscript"/>
        </w:rPr>
        <w:t>+</w:t>
      </w:r>
      <w:r w:rsidR="00501540" w:rsidRPr="004D5E17">
        <w:rPr>
          <w:color w:val="auto"/>
          <w:vertAlign w:val="superscript"/>
          <w:lang w:val="en-GB"/>
        </w:rPr>
        <w:t>/+</w:t>
      </w:r>
      <w:r w:rsidR="008E4D1F" w:rsidRPr="004D5E17">
        <w:rPr>
          <w:color w:val="auto"/>
          <w:lang w:val="en-GB"/>
        </w:rPr>
        <w:t xml:space="preserve"> </w:t>
      </w:r>
      <w:r w:rsidR="00FF106F" w:rsidRPr="004D5E17">
        <w:rPr>
          <w:color w:val="auto"/>
        </w:rPr>
        <w:t>symmetrical differentiating divisions</w:t>
      </w:r>
      <w:r w:rsidR="00501540" w:rsidRPr="004D5E17">
        <w:rPr>
          <w:lang w:val="en-GB"/>
        </w:rPr>
        <w:t>.</w:t>
      </w:r>
    </w:p>
    <w:p w14:paraId="748786DC" w14:textId="77777777" w:rsidR="000E3334" w:rsidRPr="006E5D47" w:rsidRDefault="000E3334" w:rsidP="00221025">
      <w:pPr>
        <w:rPr>
          <w:color w:val="808080" w:themeColor="background1" w:themeShade="80"/>
        </w:rPr>
      </w:pPr>
    </w:p>
    <w:p w14:paraId="0F01525A" w14:textId="1892F42D" w:rsidR="00945C5C" w:rsidRPr="006E5D47" w:rsidRDefault="000E3334" w:rsidP="00221025">
      <w:pPr>
        <w:rPr>
          <w:lang w:val="en-GB"/>
        </w:rPr>
      </w:pPr>
      <w:r w:rsidRPr="006E5D47">
        <w:rPr>
          <w:b/>
          <w:bCs/>
          <w:lang w:val="en-GB"/>
        </w:rPr>
        <w:t>Figure 3</w:t>
      </w:r>
      <w:r w:rsidR="007D6DFE">
        <w:rPr>
          <w:b/>
          <w:bCs/>
          <w:lang w:val="en-GB"/>
        </w:rPr>
        <w:t>:</w:t>
      </w:r>
      <w:r w:rsidRPr="006E5D47">
        <w:rPr>
          <w:b/>
          <w:bCs/>
          <w:lang w:val="en-GB"/>
        </w:rPr>
        <w:t xml:space="preserve"> </w:t>
      </w:r>
      <w:r w:rsidR="001F5DF8" w:rsidRPr="006E5D47">
        <w:rPr>
          <w:b/>
          <w:bCs/>
          <w:lang w:val="en-GB"/>
        </w:rPr>
        <w:t xml:space="preserve">Cell survival analysis with cell passaging. </w:t>
      </w:r>
      <w:r w:rsidR="002E3E27" w:rsidRPr="006E5D47">
        <w:rPr>
          <w:lang w:val="en-GB"/>
        </w:rPr>
        <w:t xml:space="preserve">Quantitative analysis of PI-positive cells at DIV2 </w:t>
      </w:r>
      <w:r w:rsidR="009E32C3" w:rsidRPr="006E5D47">
        <w:rPr>
          <w:lang w:val="en-GB"/>
        </w:rPr>
        <w:t>in</w:t>
      </w:r>
      <w:r w:rsidR="002E3E27" w:rsidRPr="006E5D47">
        <w:rPr>
          <w:lang w:val="en-GB"/>
        </w:rPr>
        <w:t xml:space="preserve"> DG- and SVZ-derived </w:t>
      </w:r>
      <w:r w:rsidR="00671A3C" w:rsidRPr="006E5D47">
        <w:rPr>
          <w:lang w:val="en-GB"/>
        </w:rPr>
        <w:t xml:space="preserve">differentiated </w:t>
      </w:r>
      <w:r w:rsidR="009E32C3" w:rsidRPr="006E5D47">
        <w:rPr>
          <w:lang w:val="en-GB"/>
        </w:rPr>
        <w:t>neurosphere culture</w:t>
      </w:r>
      <w:r w:rsidR="002E3E27" w:rsidRPr="006E5D47">
        <w:rPr>
          <w:lang w:val="en-GB"/>
        </w:rPr>
        <w:t xml:space="preserve">, after 0, 1, 2 and 3 passages </w:t>
      </w:r>
      <w:r w:rsidR="00622418" w:rsidRPr="00622418">
        <w:rPr>
          <w:lang w:val="en-GB"/>
        </w:rPr>
        <w:t>(</w:t>
      </w:r>
      <w:r w:rsidR="002E3E27" w:rsidRPr="006E5D47">
        <w:rPr>
          <w:lang w:val="en-GB"/>
        </w:rPr>
        <w:t>P0</w:t>
      </w:r>
      <w:r w:rsidR="00671A3C">
        <w:rPr>
          <w:lang w:val="en-GB"/>
        </w:rPr>
        <w:t>−</w:t>
      </w:r>
      <w:r w:rsidR="002E3E27" w:rsidRPr="006E5D47">
        <w:rPr>
          <w:lang w:val="en-GB"/>
        </w:rPr>
        <w:t>P3</w:t>
      </w:r>
      <w:r w:rsidR="00622418" w:rsidRPr="00622418">
        <w:rPr>
          <w:lang w:val="en-GB"/>
        </w:rPr>
        <w:t>)</w:t>
      </w:r>
      <w:r w:rsidR="002E3E27" w:rsidRPr="006E5D47">
        <w:rPr>
          <w:lang w:val="en-GB"/>
        </w:rPr>
        <w:t xml:space="preserve">. Data </w:t>
      </w:r>
      <w:r w:rsidR="001F5DF8" w:rsidRPr="006E5D47">
        <w:rPr>
          <w:lang w:val="en-GB"/>
        </w:rPr>
        <w:t>is</w:t>
      </w:r>
      <w:r w:rsidR="002E3E27" w:rsidRPr="006E5D47">
        <w:rPr>
          <w:lang w:val="en-GB"/>
        </w:rPr>
        <w:t xml:space="preserve"> expressed as mean ± SEM, n</w:t>
      </w:r>
      <w:r w:rsidR="00394BC0">
        <w:rPr>
          <w:lang w:val="en-GB"/>
        </w:rPr>
        <w:t xml:space="preserve"> </w:t>
      </w:r>
      <w:r w:rsidR="002E3E27" w:rsidRPr="006E5D47">
        <w:rPr>
          <w:lang w:val="en-GB"/>
        </w:rPr>
        <w:t>=</w:t>
      </w:r>
      <w:r w:rsidR="00394BC0">
        <w:rPr>
          <w:lang w:val="en-GB"/>
        </w:rPr>
        <w:t xml:space="preserve"> </w:t>
      </w:r>
      <w:r w:rsidR="001F5DF8" w:rsidRPr="006E5D47">
        <w:rPr>
          <w:lang w:val="en-GB"/>
        </w:rPr>
        <w:t>1</w:t>
      </w:r>
      <w:r w:rsidR="00394BC0">
        <w:rPr>
          <w:lang w:val="en-GB"/>
        </w:rPr>
        <w:t>−</w:t>
      </w:r>
      <w:r w:rsidR="001F5DF8" w:rsidRPr="006E5D47">
        <w:rPr>
          <w:lang w:val="en-GB"/>
        </w:rPr>
        <w:t>8</w:t>
      </w:r>
      <w:r w:rsidR="002E3E27" w:rsidRPr="006E5D47">
        <w:rPr>
          <w:lang w:val="en-GB"/>
        </w:rPr>
        <w:t>. PI</w:t>
      </w:r>
      <w:r w:rsidR="000C5E85">
        <w:rPr>
          <w:lang w:val="en-GB"/>
        </w:rPr>
        <w:t xml:space="preserve"> = p</w:t>
      </w:r>
      <w:r w:rsidR="002E3E27" w:rsidRPr="006E5D47">
        <w:rPr>
          <w:lang w:val="en-GB"/>
        </w:rPr>
        <w:t>ropidium Iodide.</w:t>
      </w:r>
    </w:p>
    <w:p w14:paraId="598DA62A" w14:textId="356F415B" w:rsidR="00945C5C" w:rsidRPr="006E5D47" w:rsidRDefault="00945C5C" w:rsidP="00221025">
      <w:pPr>
        <w:rPr>
          <w:lang w:val="en-GB"/>
        </w:rPr>
      </w:pPr>
    </w:p>
    <w:p w14:paraId="082B1CD3" w14:textId="4F2BB7A4" w:rsidR="00945C5C" w:rsidRPr="006E5D47" w:rsidRDefault="00945C5C" w:rsidP="00221025">
      <w:pPr>
        <w:rPr>
          <w:lang w:val="en-GB"/>
        </w:rPr>
      </w:pPr>
      <w:r w:rsidRPr="006E5D47">
        <w:rPr>
          <w:b/>
          <w:bCs/>
          <w:lang w:val="en-GB"/>
        </w:rPr>
        <w:t>Figure 4</w:t>
      </w:r>
      <w:r w:rsidR="0020567F">
        <w:rPr>
          <w:b/>
          <w:bCs/>
          <w:lang w:val="en-GB"/>
        </w:rPr>
        <w:t>:</w:t>
      </w:r>
      <w:r w:rsidRPr="006E5D47">
        <w:rPr>
          <w:b/>
          <w:bCs/>
          <w:lang w:val="en-GB"/>
        </w:rPr>
        <w:t xml:space="preserve"> Neuritogenesis analysis at DIV 1, 2 and 3.</w:t>
      </w:r>
      <w:r w:rsidR="00DA39F0" w:rsidRPr="006E5D47">
        <w:rPr>
          <w:b/>
          <w:bCs/>
          <w:lang w:val="en-GB"/>
        </w:rPr>
        <w:t xml:space="preserve"> </w:t>
      </w:r>
      <w:r w:rsidR="00DA39F0" w:rsidRPr="006E5D47">
        <w:rPr>
          <w:lang w:val="en-GB"/>
        </w:rPr>
        <w:t xml:space="preserve">Representative </w:t>
      </w:r>
      <w:r w:rsidR="0044171A" w:rsidRPr="006E5D47">
        <w:rPr>
          <w:lang w:val="en-GB"/>
        </w:rPr>
        <w:t xml:space="preserve">confocal </w:t>
      </w:r>
      <w:r w:rsidR="00DA39F0" w:rsidRPr="006E5D47">
        <w:rPr>
          <w:lang w:val="en-GB"/>
        </w:rPr>
        <w:t>fluorescence images of neurites</w:t>
      </w:r>
      <w:r w:rsidR="005B5127" w:rsidRPr="006E5D47">
        <w:rPr>
          <w:lang w:val="en-GB"/>
        </w:rPr>
        <w:t>,</w:t>
      </w:r>
      <w:r w:rsidR="00DA39F0" w:rsidRPr="006E5D47">
        <w:rPr>
          <w:lang w:val="en-GB"/>
        </w:rPr>
        <w:t xml:space="preserve"> </w:t>
      </w:r>
      <w:r w:rsidR="005B5127" w:rsidRPr="006E5D47">
        <w:rPr>
          <w:lang w:val="en-GB"/>
        </w:rPr>
        <w:t xml:space="preserve">identified by the </w:t>
      </w:r>
      <w:r w:rsidR="008B0D0C" w:rsidRPr="006E5D47">
        <w:rPr>
          <w:lang w:val="en-GB"/>
        </w:rPr>
        <w:t>βIII-</w:t>
      </w:r>
      <w:r w:rsidR="0020567F">
        <w:rPr>
          <w:lang w:val="en-GB"/>
        </w:rPr>
        <w:t>t</w:t>
      </w:r>
      <w:r w:rsidR="008B0D0C" w:rsidRPr="006E5D47">
        <w:rPr>
          <w:lang w:val="en-GB"/>
        </w:rPr>
        <w:t xml:space="preserve">ubulin </w:t>
      </w:r>
      <w:r w:rsidR="005B5127" w:rsidRPr="006E5D47">
        <w:rPr>
          <w:lang w:val="en-GB"/>
        </w:rPr>
        <w:t>signal, in</w:t>
      </w:r>
      <w:r w:rsidR="00090FAF" w:rsidRPr="006E5D47">
        <w:rPr>
          <w:lang w:val="en-GB"/>
        </w:rPr>
        <w:t xml:space="preserve"> SVZ and DG neurons at </w:t>
      </w:r>
      <w:r w:rsidR="00622418" w:rsidRPr="00622418">
        <w:rPr>
          <w:lang w:val="en-GB"/>
        </w:rPr>
        <w:t>(</w:t>
      </w:r>
      <w:r w:rsidR="00090FAF" w:rsidRPr="006E5D47">
        <w:rPr>
          <w:b/>
          <w:bCs/>
          <w:lang w:val="en-GB"/>
        </w:rPr>
        <w:t>A,D</w:t>
      </w:r>
      <w:r w:rsidR="00622418" w:rsidRPr="00622418">
        <w:rPr>
          <w:lang w:val="en-GB"/>
        </w:rPr>
        <w:t>)</w:t>
      </w:r>
      <w:r w:rsidR="00090FAF" w:rsidRPr="006E5D47">
        <w:rPr>
          <w:lang w:val="en-GB"/>
        </w:rPr>
        <w:t xml:space="preserve"> DIV1, </w:t>
      </w:r>
      <w:r w:rsidR="00622418" w:rsidRPr="00622418">
        <w:rPr>
          <w:lang w:val="en-GB"/>
        </w:rPr>
        <w:t>(</w:t>
      </w:r>
      <w:r w:rsidR="00090FAF" w:rsidRPr="006E5D47">
        <w:rPr>
          <w:b/>
          <w:bCs/>
          <w:lang w:val="en-GB"/>
        </w:rPr>
        <w:t>B,E</w:t>
      </w:r>
      <w:r w:rsidR="00622418" w:rsidRPr="00622418">
        <w:rPr>
          <w:lang w:val="en-GB"/>
        </w:rPr>
        <w:t>)</w:t>
      </w:r>
      <w:r w:rsidR="00090FAF" w:rsidRPr="0020567F">
        <w:rPr>
          <w:lang w:val="en-GB"/>
        </w:rPr>
        <w:t xml:space="preserve"> </w:t>
      </w:r>
      <w:r w:rsidR="00462E6D" w:rsidRPr="0020567F">
        <w:rPr>
          <w:lang w:val="en-GB"/>
        </w:rPr>
        <w:t>DIV</w:t>
      </w:r>
      <w:r w:rsidR="00090FAF" w:rsidRPr="0020567F">
        <w:rPr>
          <w:lang w:val="en-GB"/>
        </w:rPr>
        <w:t>2</w:t>
      </w:r>
      <w:r w:rsidR="00BF02B7">
        <w:rPr>
          <w:lang w:val="en-GB"/>
        </w:rPr>
        <w:t>,</w:t>
      </w:r>
      <w:r w:rsidR="00090FAF" w:rsidRPr="006E5D47">
        <w:rPr>
          <w:lang w:val="en-GB"/>
        </w:rPr>
        <w:t xml:space="preserve"> and </w:t>
      </w:r>
      <w:r w:rsidR="00622418" w:rsidRPr="00622418">
        <w:rPr>
          <w:lang w:val="en-GB"/>
        </w:rPr>
        <w:t>(</w:t>
      </w:r>
      <w:r w:rsidR="00090FAF" w:rsidRPr="006E5D47">
        <w:rPr>
          <w:b/>
          <w:bCs/>
          <w:lang w:val="en-GB"/>
        </w:rPr>
        <w:t>C,F</w:t>
      </w:r>
      <w:r w:rsidR="00622418" w:rsidRPr="00622418">
        <w:rPr>
          <w:lang w:val="en-GB"/>
        </w:rPr>
        <w:t>)</w:t>
      </w:r>
      <w:r w:rsidR="00090FAF" w:rsidRPr="006E5D47">
        <w:rPr>
          <w:lang w:val="en-GB"/>
        </w:rPr>
        <w:t xml:space="preserve"> </w:t>
      </w:r>
      <w:r w:rsidR="00462E6D">
        <w:rPr>
          <w:lang w:val="en-GB"/>
        </w:rPr>
        <w:t>DIV</w:t>
      </w:r>
      <w:r w:rsidR="00090FAF" w:rsidRPr="006E5D47">
        <w:rPr>
          <w:lang w:val="en-GB"/>
        </w:rPr>
        <w:t>3.</w:t>
      </w:r>
    </w:p>
    <w:p w14:paraId="75182EC3" w14:textId="772C0E53" w:rsidR="00B32616" w:rsidRPr="006E5D47" w:rsidRDefault="00B32616" w:rsidP="00221025">
      <w:pPr>
        <w:rPr>
          <w:color w:val="808080" w:themeColor="background1" w:themeShade="80"/>
        </w:rPr>
      </w:pPr>
    </w:p>
    <w:p w14:paraId="4D37D13B" w14:textId="6E3A9F0A" w:rsidR="000E3334" w:rsidRPr="006E5D47" w:rsidRDefault="000E3334" w:rsidP="00221025">
      <w:pPr>
        <w:rPr>
          <w:lang w:val="en-GB"/>
        </w:rPr>
      </w:pPr>
      <w:r w:rsidRPr="006E5D47">
        <w:rPr>
          <w:b/>
          <w:bCs/>
          <w:lang w:val="en-GB"/>
        </w:rPr>
        <w:t xml:space="preserve">Figure </w:t>
      </w:r>
      <w:r w:rsidR="00DA39F0" w:rsidRPr="006E5D47">
        <w:rPr>
          <w:b/>
          <w:bCs/>
          <w:lang w:val="en-GB"/>
        </w:rPr>
        <w:t>5</w:t>
      </w:r>
      <w:r w:rsidR="00D53534">
        <w:rPr>
          <w:b/>
          <w:bCs/>
          <w:lang w:val="en-GB"/>
        </w:rPr>
        <w:t>:</w:t>
      </w:r>
      <w:r w:rsidRPr="006E5D47">
        <w:rPr>
          <w:b/>
          <w:bCs/>
          <w:lang w:val="en-GB"/>
        </w:rPr>
        <w:t xml:space="preserve"> Cell proliferation assay.</w:t>
      </w:r>
      <w:r w:rsidR="00945DF6" w:rsidRPr="006E5D47">
        <w:rPr>
          <w:b/>
          <w:bCs/>
          <w:lang w:val="en-GB"/>
        </w:rPr>
        <w:t xml:space="preserve"> </w:t>
      </w:r>
      <w:r w:rsidR="00F63D61" w:rsidRPr="006E5D47">
        <w:rPr>
          <w:lang w:val="en-GB"/>
        </w:rPr>
        <w:t xml:space="preserve">Representative confocal images of BrdU-positive cells at DIV1 in </w:t>
      </w:r>
      <w:r w:rsidR="00622418" w:rsidRPr="00622418">
        <w:rPr>
          <w:lang w:val="en-GB"/>
        </w:rPr>
        <w:t>(</w:t>
      </w:r>
      <w:r w:rsidR="00E31435" w:rsidRPr="006E5D47">
        <w:rPr>
          <w:b/>
          <w:bCs/>
          <w:lang w:val="en-GB"/>
        </w:rPr>
        <w:t>A1</w:t>
      </w:r>
      <w:r w:rsidR="00622418" w:rsidRPr="00622418">
        <w:rPr>
          <w:lang w:val="en-GB"/>
        </w:rPr>
        <w:t>)</w:t>
      </w:r>
      <w:r w:rsidR="00E31435" w:rsidRPr="006E5D47">
        <w:rPr>
          <w:lang w:val="en-GB"/>
        </w:rPr>
        <w:t xml:space="preserve"> </w:t>
      </w:r>
      <w:r w:rsidR="00F63D61" w:rsidRPr="006E5D47">
        <w:rPr>
          <w:lang w:val="en-GB"/>
        </w:rPr>
        <w:t>SVZ</w:t>
      </w:r>
      <w:r w:rsidR="0044171A" w:rsidRPr="006E5D47">
        <w:rPr>
          <w:lang w:val="en-GB"/>
        </w:rPr>
        <w:t xml:space="preserve"> </w:t>
      </w:r>
      <w:r w:rsidR="00F63D61" w:rsidRPr="006E5D47">
        <w:rPr>
          <w:lang w:val="en-GB"/>
        </w:rPr>
        <w:t xml:space="preserve">and </w:t>
      </w:r>
      <w:r w:rsidR="00622418" w:rsidRPr="00622418">
        <w:rPr>
          <w:lang w:val="en-GB"/>
        </w:rPr>
        <w:t>(</w:t>
      </w:r>
      <w:r w:rsidR="00E31435" w:rsidRPr="006E5D47">
        <w:rPr>
          <w:b/>
          <w:bCs/>
          <w:lang w:val="en-GB"/>
        </w:rPr>
        <w:t>A2</w:t>
      </w:r>
      <w:r w:rsidR="00622418" w:rsidRPr="00622418">
        <w:rPr>
          <w:lang w:val="en-GB"/>
        </w:rPr>
        <w:t>)</w:t>
      </w:r>
      <w:r w:rsidR="00E31435" w:rsidRPr="006E5D47">
        <w:rPr>
          <w:b/>
          <w:bCs/>
          <w:lang w:val="en-GB"/>
        </w:rPr>
        <w:t xml:space="preserve"> </w:t>
      </w:r>
      <w:r w:rsidR="00E31435" w:rsidRPr="006E5D47">
        <w:rPr>
          <w:lang w:val="en-GB"/>
        </w:rPr>
        <w:t>D</w:t>
      </w:r>
      <w:r w:rsidR="00F63D61" w:rsidRPr="006E5D47">
        <w:rPr>
          <w:lang w:val="en-GB"/>
        </w:rPr>
        <w:t>G</w:t>
      </w:r>
      <w:r w:rsidR="00E31435" w:rsidRPr="006E5D47">
        <w:rPr>
          <w:lang w:val="en-GB"/>
        </w:rPr>
        <w:t>.</w:t>
      </w:r>
      <w:r w:rsidR="0044171A" w:rsidRPr="006E5D47">
        <w:rPr>
          <w:lang w:val="en-GB"/>
        </w:rPr>
        <w:t xml:space="preserve"> </w:t>
      </w:r>
      <w:r w:rsidR="00622418" w:rsidRPr="00622418">
        <w:rPr>
          <w:lang w:val="en-GB"/>
        </w:rPr>
        <w:t>(</w:t>
      </w:r>
      <w:r w:rsidR="0044171A" w:rsidRPr="006E5D47">
        <w:rPr>
          <w:b/>
          <w:bCs/>
          <w:lang w:val="en-GB"/>
        </w:rPr>
        <w:t>A3</w:t>
      </w:r>
      <w:r w:rsidR="00622418" w:rsidRPr="00622418">
        <w:rPr>
          <w:lang w:val="en-GB"/>
        </w:rPr>
        <w:t>)</w:t>
      </w:r>
      <w:r w:rsidR="0044171A" w:rsidRPr="006E5D47">
        <w:rPr>
          <w:b/>
          <w:bCs/>
          <w:lang w:val="en-GB"/>
        </w:rPr>
        <w:t xml:space="preserve"> </w:t>
      </w:r>
      <w:r w:rsidR="00077D41" w:rsidRPr="006E5D47">
        <w:rPr>
          <w:lang w:val="en-GB"/>
        </w:rPr>
        <w:t xml:space="preserve">Quantitative analysis of BrdU-positive cells at DIV1 in DG- and SVZ-derived </w:t>
      </w:r>
      <w:r w:rsidR="009C1364" w:rsidRPr="006E5D47">
        <w:rPr>
          <w:lang w:val="en-GB"/>
        </w:rPr>
        <w:t xml:space="preserve">differentiated </w:t>
      </w:r>
      <w:r w:rsidR="00077D41" w:rsidRPr="006E5D47">
        <w:rPr>
          <w:lang w:val="en-GB"/>
        </w:rPr>
        <w:t xml:space="preserve">neurosphere culture. Data </w:t>
      </w:r>
      <w:r w:rsidR="001F5DF8" w:rsidRPr="006E5D47">
        <w:rPr>
          <w:lang w:val="en-GB"/>
        </w:rPr>
        <w:t>is</w:t>
      </w:r>
      <w:r w:rsidR="00077D41" w:rsidRPr="006E5D47">
        <w:rPr>
          <w:lang w:val="en-GB"/>
        </w:rPr>
        <w:t xml:space="preserve"> expressed as mean ± SEM, n</w:t>
      </w:r>
      <w:r w:rsidR="009C1364">
        <w:rPr>
          <w:lang w:val="en-GB"/>
        </w:rPr>
        <w:t xml:space="preserve"> </w:t>
      </w:r>
      <w:r w:rsidR="00077D41" w:rsidRPr="006E5D47">
        <w:rPr>
          <w:lang w:val="en-GB"/>
        </w:rPr>
        <w:t>=</w:t>
      </w:r>
      <w:r w:rsidR="009C1364">
        <w:rPr>
          <w:lang w:val="en-GB"/>
        </w:rPr>
        <w:t xml:space="preserve"> </w:t>
      </w:r>
      <w:r w:rsidR="00077D41" w:rsidRPr="006E5D47">
        <w:rPr>
          <w:lang w:val="en-GB"/>
        </w:rPr>
        <w:t>4. *p &lt; 0.05 by t</w:t>
      </w:r>
      <w:r w:rsidR="001F5DF8" w:rsidRPr="006E5D47">
        <w:rPr>
          <w:lang w:val="en-GB"/>
        </w:rPr>
        <w:t>-</w:t>
      </w:r>
      <w:r w:rsidR="00077D41" w:rsidRPr="006E5D47">
        <w:rPr>
          <w:lang w:val="en-GB"/>
        </w:rPr>
        <w:t xml:space="preserve">test. </w:t>
      </w:r>
      <w:r w:rsidR="0044171A" w:rsidRPr="006E5D47">
        <w:rPr>
          <w:lang w:val="en-GB"/>
        </w:rPr>
        <w:t xml:space="preserve">Representative fluorescence images of BrdU- and NeuN-positive cells at DIV7 in </w:t>
      </w:r>
      <w:r w:rsidR="00622418" w:rsidRPr="00622418">
        <w:rPr>
          <w:lang w:val="en-GB"/>
        </w:rPr>
        <w:t>(</w:t>
      </w:r>
      <w:r w:rsidR="00E31435" w:rsidRPr="006E5D47">
        <w:rPr>
          <w:b/>
          <w:bCs/>
          <w:lang w:val="en-GB"/>
        </w:rPr>
        <w:t>B1</w:t>
      </w:r>
      <w:r w:rsidR="00622418" w:rsidRPr="00622418">
        <w:rPr>
          <w:lang w:val="en-GB"/>
        </w:rPr>
        <w:t>)</w:t>
      </w:r>
      <w:r w:rsidR="00EF1448" w:rsidRPr="006E5D47">
        <w:rPr>
          <w:lang w:val="en-GB"/>
        </w:rPr>
        <w:t xml:space="preserve"> </w:t>
      </w:r>
      <w:r w:rsidR="0044171A" w:rsidRPr="006E5D47">
        <w:rPr>
          <w:lang w:val="en-GB"/>
        </w:rPr>
        <w:t>SVZ</w:t>
      </w:r>
      <w:r w:rsidR="00EF1448" w:rsidRPr="006E5D47">
        <w:rPr>
          <w:lang w:val="en-GB"/>
        </w:rPr>
        <w:t xml:space="preserve"> </w:t>
      </w:r>
      <w:r w:rsidR="0044171A" w:rsidRPr="006E5D47">
        <w:rPr>
          <w:lang w:val="en-GB"/>
        </w:rPr>
        <w:t xml:space="preserve">and </w:t>
      </w:r>
      <w:r w:rsidR="00622418" w:rsidRPr="00622418">
        <w:rPr>
          <w:lang w:val="en-GB"/>
        </w:rPr>
        <w:t>(</w:t>
      </w:r>
      <w:r w:rsidR="00EF1448" w:rsidRPr="006E5D47">
        <w:rPr>
          <w:b/>
          <w:bCs/>
          <w:lang w:val="en-GB"/>
        </w:rPr>
        <w:t>B</w:t>
      </w:r>
      <w:r w:rsidR="00E31435" w:rsidRPr="006E5D47">
        <w:rPr>
          <w:b/>
          <w:bCs/>
          <w:lang w:val="en-GB"/>
        </w:rPr>
        <w:t>2</w:t>
      </w:r>
      <w:r w:rsidR="00622418" w:rsidRPr="00622418">
        <w:rPr>
          <w:lang w:val="en-GB"/>
        </w:rPr>
        <w:t>)</w:t>
      </w:r>
      <w:r w:rsidR="00EF1448" w:rsidRPr="006E5D47">
        <w:rPr>
          <w:lang w:val="en-GB"/>
        </w:rPr>
        <w:t xml:space="preserve"> </w:t>
      </w:r>
      <w:r w:rsidR="0044171A" w:rsidRPr="006E5D47">
        <w:rPr>
          <w:lang w:val="en-GB"/>
        </w:rPr>
        <w:t>DG</w:t>
      </w:r>
      <w:r w:rsidR="00EF1448" w:rsidRPr="006E5D47">
        <w:rPr>
          <w:lang w:val="en-GB"/>
        </w:rPr>
        <w:t>.</w:t>
      </w:r>
      <w:r w:rsidR="0044171A" w:rsidRPr="006E5D47">
        <w:rPr>
          <w:lang w:val="en-GB"/>
        </w:rPr>
        <w:t xml:space="preserve"> </w:t>
      </w:r>
      <w:r w:rsidR="00E72858" w:rsidRPr="006E5D47">
        <w:rPr>
          <w:lang w:val="en-GB"/>
        </w:rPr>
        <w:t>Arrowheads indicate BrdU-/NeuN-positive cells.</w:t>
      </w:r>
      <w:r w:rsidR="00E72858" w:rsidRPr="006E5D47">
        <w:rPr>
          <w:b/>
          <w:bCs/>
          <w:lang w:val="en-GB"/>
        </w:rPr>
        <w:t xml:space="preserve"> </w:t>
      </w:r>
      <w:r w:rsidR="00622418" w:rsidRPr="00622418">
        <w:rPr>
          <w:lang w:val="en-GB"/>
        </w:rPr>
        <w:t>(</w:t>
      </w:r>
      <w:r w:rsidR="00E31435" w:rsidRPr="006E5D47">
        <w:rPr>
          <w:b/>
          <w:bCs/>
          <w:lang w:val="en-GB"/>
        </w:rPr>
        <w:t>B3</w:t>
      </w:r>
      <w:r w:rsidR="00622418" w:rsidRPr="00622418">
        <w:rPr>
          <w:lang w:val="en-GB"/>
        </w:rPr>
        <w:t>)</w:t>
      </w:r>
      <w:r w:rsidR="00EF1448" w:rsidRPr="006E5D47">
        <w:rPr>
          <w:lang w:val="en-GB"/>
        </w:rPr>
        <w:t xml:space="preserve"> Quantitative analysis of BrdU-/NeuN-positive cells at DIV7 in </w:t>
      </w:r>
      <w:r w:rsidR="00E31435" w:rsidRPr="006E5D47">
        <w:rPr>
          <w:lang w:val="en-GB"/>
        </w:rPr>
        <w:t>both niches</w:t>
      </w:r>
      <w:r w:rsidR="00EF1448" w:rsidRPr="006E5D47">
        <w:rPr>
          <w:lang w:val="en-GB"/>
        </w:rPr>
        <w:t>.</w:t>
      </w:r>
      <w:r w:rsidR="00A251BC" w:rsidRPr="006E5D47">
        <w:rPr>
          <w:lang w:val="en-GB"/>
        </w:rPr>
        <w:t xml:space="preserve"> Data is expressed as mean ± SEM, n</w:t>
      </w:r>
      <w:r w:rsidR="009C1364">
        <w:rPr>
          <w:lang w:val="en-GB"/>
        </w:rPr>
        <w:t xml:space="preserve"> </w:t>
      </w:r>
      <w:r w:rsidR="00A251BC" w:rsidRPr="006E5D47">
        <w:rPr>
          <w:lang w:val="en-GB"/>
        </w:rPr>
        <w:t>=</w:t>
      </w:r>
      <w:r w:rsidR="009C1364">
        <w:rPr>
          <w:lang w:val="en-GB"/>
        </w:rPr>
        <w:t xml:space="preserve"> </w:t>
      </w:r>
      <w:r w:rsidR="008745B3" w:rsidRPr="006E5D47">
        <w:rPr>
          <w:lang w:val="en-GB"/>
        </w:rPr>
        <w:t>4</w:t>
      </w:r>
      <w:r w:rsidR="00A251BC" w:rsidRPr="006E5D47">
        <w:rPr>
          <w:lang w:val="en-GB"/>
        </w:rPr>
        <w:t>.</w:t>
      </w:r>
      <w:r w:rsidR="00EF1448" w:rsidRPr="006E5D47">
        <w:rPr>
          <w:lang w:val="en-GB"/>
        </w:rPr>
        <w:t xml:space="preserve"> </w:t>
      </w:r>
      <w:r w:rsidR="00077D41" w:rsidRPr="006E5D47">
        <w:rPr>
          <w:lang w:val="en-GB"/>
        </w:rPr>
        <w:t xml:space="preserve">BrdU: </w:t>
      </w:r>
      <w:bookmarkStart w:id="1" w:name="OLE_LINK7"/>
      <w:r w:rsidR="00077D41" w:rsidRPr="006E5D47">
        <w:rPr>
          <w:lang w:val="en-GB"/>
        </w:rPr>
        <w:t>5-bromo-2</w:t>
      </w:r>
      <w:r w:rsidR="0017503A">
        <w:rPr>
          <w:lang w:val="en-GB"/>
        </w:rPr>
        <w:t>’</w:t>
      </w:r>
      <w:r w:rsidR="00077D41" w:rsidRPr="006E5D47">
        <w:rPr>
          <w:lang w:val="en-GB"/>
        </w:rPr>
        <w:t>-deoxyuridine, synthetic thymidine analogue</w:t>
      </w:r>
      <w:bookmarkEnd w:id="1"/>
      <w:r w:rsidR="00077D41" w:rsidRPr="006E5D47">
        <w:rPr>
          <w:lang w:val="en-GB"/>
        </w:rPr>
        <w:t>.</w:t>
      </w:r>
    </w:p>
    <w:p w14:paraId="3CCE57FB" w14:textId="77777777" w:rsidR="00077D41" w:rsidRPr="006E5D47" w:rsidRDefault="00077D41" w:rsidP="00221025">
      <w:pPr>
        <w:rPr>
          <w:lang w:val="en-GB"/>
        </w:rPr>
      </w:pPr>
    </w:p>
    <w:p w14:paraId="2A4EC472" w14:textId="59E3C086" w:rsidR="00335C1A" w:rsidRPr="006E5D47" w:rsidRDefault="000E3334" w:rsidP="00221025">
      <w:pPr>
        <w:rPr>
          <w:lang w:val="en-GB"/>
        </w:rPr>
      </w:pPr>
      <w:r w:rsidRPr="006E5D47">
        <w:rPr>
          <w:b/>
          <w:bCs/>
          <w:lang w:val="en-GB"/>
        </w:rPr>
        <w:lastRenderedPageBreak/>
        <w:t xml:space="preserve">Figure </w:t>
      </w:r>
      <w:r w:rsidR="00DA39F0" w:rsidRPr="006E5D47">
        <w:rPr>
          <w:b/>
          <w:bCs/>
          <w:lang w:val="en-GB"/>
        </w:rPr>
        <w:t>6</w:t>
      </w:r>
      <w:r w:rsidR="009C1364">
        <w:rPr>
          <w:b/>
          <w:bCs/>
          <w:lang w:val="en-GB"/>
        </w:rPr>
        <w:t>:</w:t>
      </w:r>
      <w:r w:rsidRPr="006E5D47">
        <w:rPr>
          <w:b/>
          <w:bCs/>
          <w:lang w:val="en-GB"/>
        </w:rPr>
        <w:t xml:space="preserve"> </w:t>
      </w:r>
      <w:r w:rsidR="00077D41" w:rsidRPr="006E5D47">
        <w:rPr>
          <w:b/>
          <w:bCs/>
          <w:lang w:val="en-GB"/>
        </w:rPr>
        <w:t xml:space="preserve">Neural cell types present in </w:t>
      </w:r>
      <w:r w:rsidRPr="006E5D47">
        <w:rPr>
          <w:b/>
          <w:bCs/>
          <w:lang w:val="en-GB"/>
        </w:rPr>
        <w:t>SVZ- and DG-</w:t>
      </w:r>
      <w:r w:rsidR="00077D41" w:rsidRPr="006E5D47">
        <w:rPr>
          <w:b/>
          <w:bCs/>
          <w:lang w:val="en-GB"/>
        </w:rPr>
        <w:t xml:space="preserve">derived </w:t>
      </w:r>
      <w:r w:rsidR="009C1364" w:rsidRPr="006E5D47">
        <w:rPr>
          <w:b/>
          <w:bCs/>
          <w:lang w:val="en-GB"/>
        </w:rPr>
        <w:t xml:space="preserve">differentiated </w:t>
      </w:r>
      <w:r w:rsidR="00077D41" w:rsidRPr="006E5D47">
        <w:rPr>
          <w:b/>
          <w:bCs/>
          <w:lang w:val="en-GB"/>
        </w:rPr>
        <w:t>neurosphere culture</w:t>
      </w:r>
      <w:r w:rsidRPr="006E5D47">
        <w:rPr>
          <w:b/>
          <w:bCs/>
          <w:lang w:val="en-GB"/>
        </w:rPr>
        <w:t>.</w:t>
      </w:r>
      <w:r w:rsidRPr="006E5D47">
        <w:rPr>
          <w:lang w:val="en-GB"/>
        </w:rPr>
        <w:t xml:space="preserve"> </w:t>
      </w:r>
      <w:r w:rsidR="00335C1A" w:rsidRPr="006E5D47">
        <w:rPr>
          <w:lang w:val="en-GB"/>
        </w:rPr>
        <w:t xml:space="preserve">Representative fluorescence images of SVZ- and DG-derived cell types after 2 and 7 days of </w:t>
      </w:r>
      <w:r w:rsidR="00163C3E" w:rsidRPr="006E5D47">
        <w:rPr>
          <w:lang w:val="en-GB"/>
        </w:rPr>
        <w:t xml:space="preserve">neurosphere </w:t>
      </w:r>
      <w:r w:rsidR="00335C1A" w:rsidRPr="006E5D47">
        <w:rPr>
          <w:lang w:val="en-GB"/>
        </w:rPr>
        <w:t xml:space="preserve">differentiation </w:t>
      </w:r>
      <w:r w:rsidR="00622418" w:rsidRPr="00622418">
        <w:rPr>
          <w:lang w:val="en-GB"/>
        </w:rPr>
        <w:t>(</w:t>
      </w:r>
      <w:r w:rsidR="00335C1A" w:rsidRPr="006E5D47">
        <w:rPr>
          <w:lang w:val="en-GB"/>
        </w:rPr>
        <w:t>DIV2 and DIV7</w:t>
      </w:r>
      <w:r w:rsidR="00622418" w:rsidRPr="00622418">
        <w:rPr>
          <w:lang w:val="en-GB"/>
        </w:rPr>
        <w:t>)</w:t>
      </w:r>
      <w:r w:rsidR="00335C1A" w:rsidRPr="006E5D47">
        <w:rPr>
          <w:lang w:val="en-GB"/>
        </w:rPr>
        <w:t xml:space="preserve">, where cell nuclei were stained with Hoechst 33342 </w:t>
      </w:r>
      <w:r w:rsidR="00622418" w:rsidRPr="00622418">
        <w:rPr>
          <w:lang w:val="en-GB"/>
        </w:rPr>
        <w:t>(</w:t>
      </w:r>
      <w:r w:rsidR="00335C1A" w:rsidRPr="006E5D47">
        <w:rPr>
          <w:lang w:val="en-GB"/>
        </w:rPr>
        <w:t>blue</w:t>
      </w:r>
      <w:r w:rsidR="00622418" w:rsidRPr="00622418">
        <w:rPr>
          <w:lang w:val="en-GB"/>
        </w:rPr>
        <w:t>)</w:t>
      </w:r>
      <w:r w:rsidR="00335C1A" w:rsidRPr="006E5D47">
        <w:rPr>
          <w:lang w:val="en-GB"/>
        </w:rPr>
        <w:t xml:space="preserve"> and: </w:t>
      </w:r>
      <w:r w:rsidR="00622418" w:rsidRPr="00622418">
        <w:rPr>
          <w:lang w:val="en-GB"/>
        </w:rPr>
        <w:t>(</w:t>
      </w:r>
      <w:r w:rsidR="00F34C46" w:rsidRPr="006E5D47">
        <w:rPr>
          <w:b/>
          <w:bCs/>
          <w:lang w:val="en-GB"/>
        </w:rPr>
        <w:t>A,G</w:t>
      </w:r>
      <w:r w:rsidR="00622418" w:rsidRPr="00622418">
        <w:rPr>
          <w:lang w:val="en-GB"/>
        </w:rPr>
        <w:t>)</w:t>
      </w:r>
      <w:r w:rsidR="00F34C46" w:rsidRPr="006E5D47">
        <w:rPr>
          <w:lang w:val="en-GB"/>
        </w:rPr>
        <w:t xml:space="preserve"> </w:t>
      </w:r>
      <w:r w:rsidR="003D58DF">
        <w:rPr>
          <w:lang w:val="en-GB"/>
        </w:rPr>
        <w:t>NSC</w:t>
      </w:r>
      <w:r w:rsidR="00335C1A" w:rsidRPr="006E5D47">
        <w:rPr>
          <w:lang w:val="en-GB"/>
        </w:rPr>
        <w:t xml:space="preserve">s for GFAP </w:t>
      </w:r>
      <w:r w:rsidR="00622418" w:rsidRPr="00622418">
        <w:rPr>
          <w:lang w:val="en-GB"/>
        </w:rPr>
        <w:t>(</w:t>
      </w:r>
      <w:r w:rsidR="00335C1A" w:rsidRPr="006E5D47">
        <w:rPr>
          <w:lang w:val="en-GB"/>
        </w:rPr>
        <w:t>green</w:t>
      </w:r>
      <w:r w:rsidR="00622418" w:rsidRPr="00622418">
        <w:rPr>
          <w:lang w:val="en-GB"/>
        </w:rPr>
        <w:t>)</w:t>
      </w:r>
      <w:r w:rsidR="00335C1A" w:rsidRPr="006E5D47">
        <w:rPr>
          <w:lang w:val="en-GB"/>
        </w:rPr>
        <w:t xml:space="preserve"> and </w:t>
      </w:r>
      <w:r w:rsidR="007B2AAE">
        <w:rPr>
          <w:lang w:val="en-GB"/>
        </w:rPr>
        <w:t>nestin</w:t>
      </w:r>
      <w:r w:rsidR="00335C1A" w:rsidRPr="006E5D47">
        <w:rPr>
          <w:lang w:val="en-GB"/>
        </w:rPr>
        <w:t xml:space="preserve"> </w:t>
      </w:r>
      <w:r w:rsidR="00622418" w:rsidRPr="00622418">
        <w:rPr>
          <w:lang w:val="en-GB"/>
        </w:rPr>
        <w:t>(</w:t>
      </w:r>
      <w:r w:rsidR="00335C1A" w:rsidRPr="006E5D47">
        <w:rPr>
          <w:lang w:val="en-GB"/>
        </w:rPr>
        <w:t>red</w:t>
      </w:r>
      <w:r w:rsidR="00622418" w:rsidRPr="00622418">
        <w:rPr>
          <w:lang w:val="en-GB"/>
        </w:rPr>
        <w:t>)</w:t>
      </w:r>
      <w:r w:rsidR="00335C1A" w:rsidRPr="006E5D47">
        <w:rPr>
          <w:lang w:val="en-GB"/>
        </w:rPr>
        <w:t xml:space="preserve">, </w:t>
      </w:r>
      <w:r w:rsidR="00622418" w:rsidRPr="00622418">
        <w:rPr>
          <w:lang w:val="en-GB"/>
        </w:rPr>
        <w:t>(</w:t>
      </w:r>
      <w:r w:rsidR="00F34C46" w:rsidRPr="006E5D47">
        <w:rPr>
          <w:b/>
          <w:bCs/>
          <w:lang w:val="en-GB"/>
        </w:rPr>
        <w:t>B,H</w:t>
      </w:r>
      <w:r w:rsidR="00622418" w:rsidRPr="00622418">
        <w:rPr>
          <w:lang w:val="en-GB"/>
        </w:rPr>
        <w:t>)</w:t>
      </w:r>
      <w:r w:rsidR="00F34C46" w:rsidRPr="006E5D47">
        <w:rPr>
          <w:lang w:val="en-GB"/>
        </w:rPr>
        <w:t xml:space="preserve"> </w:t>
      </w:r>
      <w:r w:rsidR="00335C1A" w:rsidRPr="006E5D47">
        <w:rPr>
          <w:lang w:val="en-GB"/>
        </w:rPr>
        <w:t xml:space="preserve">immature neurons for DCX </w:t>
      </w:r>
      <w:r w:rsidR="00622418" w:rsidRPr="00622418">
        <w:rPr>
          <w:lang w:val="en-GB"/>
        </w:rPr>
        <w:t>(</w:t>
      </w:r>
      <w:r w:rsidR="00335C1A" w:rsidRPr="006E5D47">
        <w:rPr>
          <w:lang w:val="en-GB"/>
        </w:rPr>
        <w:t>green</w:t>
      </w:r>
      <w:r w:rsidR="00622418" w:rsidRPr="00622418">
        <w:rPr>
          <w:lang w:val="en-GB"/>
        </w:rPr>
        <w:t>)</w:t>
      </w:r>
      <w:r w:rsidR="00335C1A" w:rsidRPr="006E5D47">
        <w:rPr>
          <w:lang w:val="en-GB"/>
        </w:rPr>
        <w:t xml:space="preserve">, </w:t>
      </w:r>
      <w:r w:rsidR="00622418" w:rsidRPr="00622418">
        <w:rPr>
          <w:lang w:val="en-GB"/>
        </w:rPr>
        <w:t>(</w:t>
      </w:r>
      <w:r w:rsidR="00F34C46" w:rsidRPr="006E5D47">
        <w:rPr>
          <w:b/>
          <w:bCs/>
          <w:lang w:val="en-GB"/>
        </w:rPr>
        <w:t>C,I</w:t>
      </w:r>
      <w:r w:rsidR="00622418" w:rsidRPr="00622418">
        <w:rPr>
          <w:lang w:val="en-GB"/>
        </w:rPr>
        <w:t>)</w:t>
      </w:r>
      <w:r w:rsidR="00F34C46" w:rsidRPr="006E5D47">
        <w:rPr>
          <w:lang w:val="en-GB"/>
        </w:rPr>
        <w:t xml:space="preserve"> </w:t>
      </w:r>
      <w:r w:rsidR="00335C1A" w:rsidRPr="006E5D47">
        <w:rPr>
          <w:lang w:val="en-GB"/>
        </w:rPr>
        <w:t xml:space="preserve">oligodendrocyte precursor cells for PDGFRα </w:t>
      </w:r>
      <w:r w:rsidR="00622418" w:rsidRPr="00622418">
        <w:rPr>
          <w:lang w:val="en-GB"/>
        </w:rPr>
        <w:t>(</w:t>
      </w:r>
      <w:r w:rsidR="00335C1A" w:rsidRPr="006E5D47">
        <w:rPr>
          <w:lang w:val="en-GB"/>
        </w:rPr>
        <w:t>green</w:t>
      </w:r>
      <w:r w:rsidR="00622418" w:rsidRPr="00622418">
        <w:rPr>
          <w:lang w:val="en-GB"/>
        </w:rPr>
        <w:t>)</w:t>
      </w:r>
      <w:r w:rsidR="00335C1A" w:rsidRPr="006E5D47">
        <w:rPr>
          <w:lang w:val="en-GB"/>
        </w:rPr>
        <w:t xml:space="preserve"> and NG2 </w:t>
      </w:r>
      <w:r w:rsidR="00622418" w:rsidRPr="00622418">
        <w:rPr>
          <w:lang w:val="en-GB"/>
        </w:rPr>
        <w:t>(</w:t>
      </w:r>
      <w:r w:rsidR="00335C1A" w:rsidRPr="006E5D47">
        <w:rPr>
          <w:lang w:val="en-GB"/>
        </w:rPr>
        <w:t>red</w:t>
      </w:r>
      <w:r w:rsidR="00622418" w:rsidRPr="00622418">
        <w:rPr>
          <w:lang w:val="en-GB"/>
        </w:rPr>
        <w:t>)</w:t>
      </w:r>
      <w:r w:rsidR="00335C1A" w:rsidRPr="006E5D47">
        <w:rPr>
          <w:lang w:val="en-GB"/>
        </w:rPr>
        <w:t xml:space="preserve">, </w:t>
      </w:r>
      <w:r w:rsidR="00622418" w:rsidRPr="00622418">
        <w:rPr>
          <w:lang w:val="en-GB"/>
        </w:rPr>
        <w:t>(</w:t>
      </w:r>
      <w:r w:rsidR="00F34C46" w:rsidRPr="006E5D47">
        <w:rPr>
          <w:b/>
          <w:bCs/>
          <w:lang w:val="en-GB"/>
        </w:rPr>
        <w:t>D,I</w:t>
      </w:r>
      <w:r w:rsidR="00622418" w:rsidRPr="00622418">
        <w:rPr>
          <w:lang w:val="en-GB"/>
        </w:rPr>
        <w:t>)</w:t>
      </w:r>
      <w:r w:rsidR="00F34C46" w:rsidRPr="006E5D47">
        <w:rPr>
          <w:lang w:val="en-GB"/>
        </w:rPr>
        <w:t xml:space="preserve"> </w:t>
      </w:r>
      <w:r w:rsidR="00335C1A" w:rsidRPr="006E5D47">
        <w:rPr>
          <w:lang w:val="en-GB"/>
        </w:rPr>
        <w:t xml:space="preserve">astrocytes for GFAP </w:t>
      </w:r>
      <w:r w:rsidR="00622418" w:rsidRPr="00622418">
        <w:rPr>
          <w:lang w:val="en-GB"/>
        </w:rPr>
        <w:t>(</w:t>
      </w:r>
      <w:r w:rsidR="00335C1A" w:rsidRPr="006E5D47">
        <w:rPr>
          <w:lang w:val="en-GB"/>
        </w:rPr>
        <w:t>green</w:t>
      </w:r>
      <w:r w:rsidR="00622418" w:rsidRPr="00622418">
        <w:rPr>
          <w:lang w:val="en-GB"/>
        </w:rPr>
        <w:t>)</w:t>
      </w:r>
      <w:r w:rsidR="00335C1A" w:rsidRPr="006E5D47">
        <w:rPr>
          <w:lang w:val="en-GB"/>
        </w:rPr>
        <w:t xml:space="preserve">, </w:t>
      </w:r>
      <w:r w:rsidR="00622418" w:rsidRPr="00622418">
        <w:rPr>
          <w:lang w:val="en-GB"/>
        </w:rPr>
        <w:t>(</w:t>
      </w:r>
      <w:r w:rsidR="00F34C46" w:rsidRPr="006E5D47">
        <w:rPr>
          <w:b/>
          <w:bCs/>
          <w:lang w:val="en-GB"/>
        </w:rPr>
        <w:t>E,K</w:t>
      </w:r>
      <w:r w:rsidR="00622418" w:rsidRPr="00622418">
        <w:rPr>
          <w:lang w:val="en-GB"/>
        </w:rPr>
        <w:t>)</w:t>
      </w:r>
      <w:r w:rsidR="00F34C46" w:rsidRPr="006E5D47">
        <w:rPr>
          <w:lang w:val="en-GB"/>
        </w:rPr>
        <w:t xml:space="preserve"> </w:t>
      </w:r>
      <w:r w:rsidR="00335C1A" w:rsidRPr="006E5D47">
        <w:rPr>
          <w:lang w:val="en-GB"/>
        </w:rPr>
        <w:t xml:space="preserve">mature oligodendrocytes for MBP </w:t>
      </w:r>
      <w:r w:rsidR="00622418" w:rsidRPr="00622418">
        <w:rPr>
          <w:lang w:val="en-GB"/>
        </w:rPr>
        <w:t>(</w:t>
      </w:r>
      <w:r w:rsidR="00335C1A" w:rsidRPr="006E5D47">
        <w:rPr>
          <w:lang w:val="en-GB"/>
        </w:rPr>
        <w:t>green</w:t>
      </w:r>
      <w:r w:rsidR="00622418" w:rsidRPr="00622418">
        <w:rPr>
          <w:lang w:val="en-GB"/>
        </w:rPr>
        <w:t>)</w:t>
      </w:r>
      <w:r w:rsidR="009C1364">
        <w:rPr>
          <w:lang w:val="en-GB"/>
        </w:rPr>
        <w:t>,</w:t>
      </w:r>
      <w:r w:rsidR="00335C1A" w:rsidRPr="006E5D47">
        <w:rPr>
          <w:lang w:val="en-GB"/>
        </w:rPr>
        <w:t xml:space="preserve"> and </w:t>
      </w:r>
      <w:r w:rsidR="00622418" w:rsidRPr="00622418">
        <w:rPr>
          <w:lang w:val="en-GB"/>
        </w:rPr>
        <w:t>(</w:t>
      </w:r>
      <w:r w:rsidR="00F34C46" w:rsidRPr="006E5D47">
        <w:rPr>
          <w:b/>
          <w:bCs/>
          <w:lang w:val="en-GB"/>
        </w:rPr>
        <w:t>F,L</w:t>
      </w:r>
      <w:r w:rsidR="00622418" w:rsidRPr="00622418">
        <w:rPr>
          <w:lang w:val="en-GB"/>
        </w:rPr>
        <w:t>)</w:t>
      </w:r>
      <w:r w:rsidR="00F34C46" w:rsidRPr="006E5D47">
        <w:rPr>
          <w:lang w:val="en-GB"/>
        </w:rPr>
        <w:t xml:space="preserve"> </w:t>
      </w:r>
      <w:r w:rsidR="00335C1A" w:rsidRPr="006E5D47">
        <w:rPr>
          <w:lang w:val="en-GB"/>
        </w:rPr>
        <w:t xml:space="preserve">mature neurons for NeuN </w:t>
      </w:r>
      <w:r w:rsidR="00622418" w:rsidRPr="00622418">
        <w:rPr>
          <w:lang w:val="en-GB"/>
        </w:rPr>
        <w:t>(</w:t>
      </w:r>
      <w:r w:rsidR="008761B1" w:rsidRPr="006E5D47">
        <w:rPr>
          <w:lang w:val="en-GB"/>
        </w:rPr>
        <w:t>red</w:t>
      </w:r>
      <w:r w:rsidR="00622418" w:rsidRPr="00622418">
        <w:rPr>
          <w:lang w:val="en-GB"/>
        </w:rPr>
        <w:t>)</w:t>
      </w:r>
      <w:r w:rsidR="00335C1A" w:rsidRPr="006E5D47">
        <w:rPr>
          <w:lang w:val="en-GB"/>
        </w:rPr>
        <w:t>.</w:t>
      </w:r>
    </w:p>
    <w:p w14:paraId="62AA25D4" w14:textId="5070B90C" w:rsidR="000E3334" w:rsidRPr="006E5D47" w:rsidRDefault="000E3334" w:rsidP="00221025">
      <w:pPr>
        <w:rPr>
          <w:color w:val="808080" w:themeColor="background1" w:themeShade="80"/>
        </w:rPr>
      </w:pPr>
    </w:p>
    <w:p w14:paraId="2910243C" w14:textId="133DE998" w:rsidR="00FE5A00" w:rsidRPr="006E5D47" w:rsidRDefault="00D60E3E" w:rsidP="00221025">
      <w:pPr>
        <w:rPr>
          <w:lang w:val="en-GB"/>
        </w:rPr>
      </w:pPr>
      <w:r w:rsidRPr="006E5D47">
        <w:rPr>
          <w:b/>
          <w:bCs/>
          <w:lang w:val="en-GB"/>
        </w:rPr>
        <w:t>Supplementary Figure 1</w:t>
      </w:r>
      <w:r w:rsidR="006A207E">
        <w:rPr>
          <w:b/>
          <w:bCs/>
          <w:lang w:val="en-GB"/>
        </w:rPr>
        <w:t>:</w:t>
      </w:r>
      <w:r w:rsidRPr="006E5D47">
        <w:rPr>
          <w:b/>
          <w:bCs/>
          <w:lang w:val="en-GB"/>
        </w:rPr>
        <w:t xml:space="preserve"> </w:t>
      </w:r>
      <w:r w:rsidR="00F34C46" w:rsidRPr="006E5D47">
        <w:rPr>
          <w:b/>
          <w:bCs/>
          <w:lang w:val="en-GB"/>
        </w:rPr>
        <w:t>Testing different substrates for</w:t>
      </w:r>
      <w:r w:rsidRPr="006E5D47">
        <w:rPr>
          <w:b/>
          <w:bCs/>
          <w:lang w:val="en-GB"/>
        </w:rPr>
        <w:t xml:space="preserve"> </w:t>
      </w:r>
      <w:r w:rsidR="00F34C46" w:rsidRPr="006E5D47">
        <w:rPr>
          <w:b/>
          <w:bCs/>
          <w:lang w:val="en-GB"/>
        </w:rPr>
        <w:t>neuropshere adherence and migration to form</w:t>
      </w:r>
      <w:r w:rsidRPr="006E5D47">
        <w:rPr>
          <w:b/>
          <w:bCs/>
          <w:lang w:val="en-GB"/>
        </w:rPr>
        <w:t xml:space="preserve"> </w:t>
      </w:r>
      <w:r w:rsidR="00F34C46" w:rsidRPr="006E5D47">
        <w:rPr>
          <w:b/>
          <w:bCs/>
          <w:lang w:val="en-GB"/>
        </w:rPr>
        <w:t>a</w:t>
      </w:r>
      <w:r w:rsidRPr="006E5D47">
        <w:rPr>
          <w:b/>
          <w:bCs/>
          <w:lang w:val="en-GB"/>
        </w:rPr>
        <w:t xml:space="preserve"> pseudomonolayer. </w:t>
      </w:r>
      <w:r w:rsidR="00F34C46" w:rsidRPr="006E5D47">
        <w:rPr>
          <w:lang w:val="en-GB"/>
        </w:rPr>
        <w:t>Representative fluorescence images of</w:t>
      </w:r>
      <w:r w:rsidR="00FE5A00" w:rsidRPr="006E5D47">
        <w:rPr>
          <w:lang w:val="en-GB"/>
        </w:rPr>
        <w:t xml:space="preserve"> </w:t>
      </w:r>
      <w:r w:rsidR="00622418" w:rsidRPr="00622418">
        <w:rPr>
          <w:lang w:val="en-GB"/>
        </w:rPr>
        <w:t>(</w:t>
      </w:r>
      <w:r w:rsidR="00182FDF" w:rsidRPr="006E5D47">
        <w:rPr>
          <w:b/>
          <w:bCs/>
          <w:lang w:val="en-GB"/>
        </w:rPr>
        <w:t>A,E</w:t>
      </w:r>
      <w:r w:rsidR="00622418" w:rsidRPr="00622418">
        <w:rPr>
          <w:lang w:val="en-GB"/>
        </w:rPr>
        <w:t>)</w:t>
      </w:r>
      <w:r w:rsidR="00182FDF" w:rsidRPr="006E5D47">
        <w:rPr>
          <w:b/>
          <w:bCs/>
          <w:lang w:val="en-GB"/>
        </w:rPr>
        <w:t xml:space="preserve"> </w:t>
      </w:r>
      <w:r w:rsidR="00F34C46" w:rsidRPr="006E5D47">
        <w:rPr>
          <w:lang w:val="en-GB"/>
        </w:rPr>
        <w:t xml:space="preserve">SVZ-derived pseudomonolayer </w:t>
      </w:r>
      <w:r w:rsidR="00FE5A00" w:rsidRPr="006E5D47">
        <w:rPr>
          <w:lang w:val="en-GB"/>
        </w:rPr>
        <w:t xml:space="preserve">using </w:t>
      </w:r>
      <w:r w:rsidR="00802702" w:rsidRPr="006E5D47">
        <w:rPr>
          <w:lang w:val="en-GB"/>
        </w:rPr>
        <w:t>poly-D-lysine</w:t>
      </w:r>
      <w:r w:rsidR="00FE5A00" w:rsidRPr="006E5D47">
        <w:rPr>
          <w:lang w:val="en-GB"/>
        </w:rPr>
        <w:t xml:space="preserve"> as </w:t>
      </w:r>
      <w:r w:rsidR="001F75D8">
        <w:rPr>
          <w:lang w:val="en-GB"/>
        </w:rPr>
        <w:t xml:space="preserve">a </w:t>
      </w:r>
      <w:r w:rsidR="00FE5A00" w:rsidRPr="006E5D47">
        <w:rPr>
          <w:lang w:val="en-GB"/>
        </w:rPr>
        <w:t>substrate</w:t>
      </w:r>
      <w:r w:rsidR="001F75D8">
        <w:rPr>
          <w:lang w:val="en-GB"/>
        </w:rPr>
        <w:t>,</w:t>
      </w:r>
      <w:r w:rsidR="00FE5A00" w:rsidRPr="006E5D47">
        <w:rPr>
          <w:lang w:val="en-GB"/>
        </w:rPr>
        <w:t xml:space="preserve"> </w:t>
      </w:r>
      <w:r w:rsidR="00622418" w:rsidRPr="00622418">
        <w:rPr>
          <w:lang w:val="en-GB"/>
        </w:rPr>
        <w:t>(</w:t>
      </w:r>
      <w:r w:rsidR="00802702" w:rsidRPr="006E5D47">
        <w:rPr>
          <w:b/>
          <w:bCs/>
          <w:lang w:val="en-GB"/>
        </w:rPr>
        <w:t>B,F</w:t>
      </w:r>
      <w:r w:rsidR="00622418" w:rsidRPr="00622418">
        <w:rPr>
          <w:lang w:val="en-GB"/>
        </w:rPr>
        <w:t>)</w:t>
      </w:r>
      <w:r w:rsidR="00802702" w:rsidRPr="006E5D47">
        <w:rPr>
          <w:b/>
          <w:bCs/>
          <w:lang w:val="en-GB"/>
        </w:rPr>
        <w:t xml:space="preserve"> </w:t>
      </w:r>
      <w:r w:rsidR="00802702" w:rsidRPr="006E5D47">
        <w:rPr>
          <w:lang w:val="en-GB"/>
        </w:rPr>
        <w:t xml:space="preserve">DG-derived pseudomonolayer using poly-D-lysine as </w:t>
      </w:r>
      <w:r w:rsidR="001F75D8">
        <w:rPr>
          <w:lang w:val="en-GB"/>
        </w:rPr>
        <w:t xml:space="preserve">a </w:t>
      </w:r>
      <w:r w:rsidR="00802702" w:rsidRPr="006E5D47">
        <w:rPr>
          <w:lang w:val="en-GB"/>
        </w:rPr>
        <w:t>substrate</w:t>
      </w:r>
      <w:r w:rsidR="001F75D8">
        <w:rPr>
          <w:lang w:val="en-GB"/>
        </w:rPr>
        <w:t>,</w:t>
      </w:r>
      <w:r w:rsidR="00802702" w:rsidRPr="006E5D47">
        <w:rPr>
          <w:lang w:val="en-GB"/>
        </w:rPr>
        <w:t xml:space="preserve"> </w:t>
      </w:r>
      <w:r w:rsidR="00622418" w:rsidRPr="00622418">
        <w:rPr>
          <w:lang w:val="en-GB"/>
        </w:rPr>
        <w:t>(</w:t>
      </w:r>
      <w:r w:rsidR="00802702" w:rsidRPr="006E5D47">
        <w:rPr>
          <w:b/>
          <w:bCs/>
          <w:lang w:val="en-GB"/>
        </w:rPr>
        <w:t>C,G</w:t>
      </w:r>
      <w:r w:rsidR="00622418" w:rsidRPr="00622418">
        <w:rPr>
          <w:lang w:val="en-GB"/>
        </w:rPr>
        <w:t>)</w:t>
      </w:r>
      <w:r w:rsidR="00802702" w:rsidRPr="006E5D47">
        <w:rPr>
          <w:b/>
          <w:bCs/>
          <w:lang w:val="en-GB"/>
        </w:rPr>
        <w:t xml:space="preserve"> </w:t>
      </w:r>
      <w:r w:rsidR="00802702" w:rsidRPr="006E5D47">
        <w:rPr>
          <w:lang w:val="en-GB"/>
        </w:rPr>
        <w:t xml:space="preserve">DG-derived pseudomonolayer using poly-D-lysine </w:t>
      </w:r>
      <w:r w:rsidR="00AF0A1B">
        <w:rPr>
          <w:lang w:val="en-GB"/>
        </w:rPr>
        <w:t xml:space="preserve">with </w:t>
      </w:r>
      <w:r w:rsidR="00802702" w:rsidRPr="006E5D47">
        <w:rPr>
          <w:lang w:val="en-GB"/>
        </w:rPr>
        <w:t>laminin as a substrate</w:t>
      </w:r>
      <w:r w:rsidR="001F75D8">
        <w:rPr>
          <w:lang w:val="en-GB"/>
        </w:rPr>
        <w:t>, and</w:t>
      </w:r>
      <w:r w:rsidR="00802702" w:rsidRPr="006E5D47">
        <w:rPr>
          <w:lang w:val="en-GB"/>
        </w:rPr>
        <w:t xml:space="preserve"> </w:t>
      </w:r>
      <w:r w:rsidR="00622418" w:rsidRPr="00622418">
        <w:rPr>
          <w:lang w:val="en-GB"/>
        </w:rPr>
        <w:t>(</w:t>
      </w:r>
      <w:r w:rsidR="00802702" w:rsidRPr="006E5D47">
        <w:rPr>
          <w:b/>
          <w:bCs/>
          <w:lang w:val="en-GB"/>
        </w:rPr>
        <w:t>D,H</w:t>
      </w:r>
      <w:r w:rsidR="00622418" w:rsidRPr="00622418">
        <w:rPr>
          <w:lang w:val="en-GB"/>
        </w:rPr>
        <w:t>)</w:t>
      </w:r>
      <w:r w:rsidR="00802702" w:rsidRPr="006E5D47">
        <w:rPr>
          <w:b/>
          <w:bCs/>
          <w:lang w:val="en-GB"/>
        </w:rPr>
        <w:t xml:space="preserve"> </w:t>
      </w:r>
      <w:r w:rsidR="00802702" w:rsidRPr="006E5D47">
        <w:rPr>
          <w:lang w:val="en-GB"/>
        </w:rPr>
        <w:t xml:space="preserve">DG-derived pseudomonolayer using poly-D-lysine </w:t>
      </w:r>
      <w:r w:rsidR="00AF0A1B">
        <w:rPr>
          <w:lang w:val="en-GB"/>
        </w:rPr>
        <w:t>with</w:t>
      </w:r>
      <w:r w:rsidR="00802702" w:rsidRPr="006E5D47">
        <w:rPr>
          <w:lang w:val="en-GB"/>
        </w:rPr>
        <w:t xml:space="preserve"> poly-L-ornithine as a substrate.</w:t>
      </w:r>
    </w:p>
    <w:p w14:paraId="462C0C3D" w14:textId="77777777" w:rsidR="00D60E3E" w:rsidRPr="006E5D47" w:rsidRDefault="00D60E3E" w:rsidP="00221025">
      <w:pPr>
        <w:rPr>
          <w:color w:val="808080" w:themeColor="background1" w:themeShade="80"/>
        </w:rPr>
      </w:pPr>
    </w:p>
    <w:p w14:paraId="64B8CF78" w14:textId="41A581B5" w:rsidR="006305D7" w:rsidRPr="006E5D47" w:rsidRDefault="006305D7" w:rsidP="00221025">
      <w:pPr>
        <w:rPr>
          <w:b/>
        </w:rPr>
      </w:pPr>
      <w:r w:rsidRPr="006E5D47">
        <w:rPr>
          <w:b/>
        </w:rPr>
        <w:t>DISCUSSION</w:t>
      </w:r>
      <w:r w:rsidRPr="006E5D47">
        <w:rPr>
          <w:b/>
          <w:bCs/>
        </w:rPr>
        <w:t xml:space="preserve">: </w:t>
      </w:r>
    </w:p>
    <w:p w14:paraId="293E1EB1" w14:textId="1F4A771B" w:rsidR="002E22C9" w:rsidRPr="006E5D47" w:rsidRDefault="004F2DA8" w:rsidP="00221025">
      <w:pPr>
        <w:rPr>
          <w:bCs/>
          <w:color w:val="000000" w:themeColor="text1"/>
          <w:lang w:val="en-GB"/>
        </w:rPr>
      </w:pPr>
      <w:r w:rsidRPr="006E5D47">
        <w:rPr>
          <w:bCs/>
          <w:iCs/>
          <w:color w:val="000000" w:themeColor="text1"/>
        </w:rPr>
        <w:t xml:space="preserve">In vitro </w:t>
      </w:r>
      <w:r w:rsidR="001F5DF8" w:rsidRPr="006E5D47">
        <w:rPr>
          <w:bCs/>
          <w:color w:val="000000" w:themeColor="text1"/>
        </w:rPr>
        <w:t>systems of NSPCs allow</w:t>
      </w:r>
      <w:r w:rsidR="002E22C9" w:rsidRPr="006E5D47">
        <w:rPr>
          <w:bCs/>
          <w:color w:val="000000" w:themeColor="text1"/>
        </w:rPr>
        <w:t xml:space="preserve"> a better understanding of the cellular and molecular mechanisms, which can be further validated </w:t>
      </w:r>
      <w:r w:rsidR="002E22C9" w:rsidRPr="003D58DF">
        <w:rPr>
          <w:bCs/>
          <w:color w:val="000000" w:themeColor="text1"/>
        </w:rPr>
        <w:t>in vivo</w:t>
      </w:r>
      <w:r w:rsidR="002E22C9" w:rsidRPr="006E5D47">
        <w:rPr>
          <w:bCs/>
          <w:i/>
          <w:iCs/>
          <w:color w:val="000000" w:themeColor="text1"/>
        </w:rPr>
        <w:t>.</w:t>
      </w:r>
      <w:r w:rsidR="002E22C9" w:rsidRPr="006E5D47">
        <w:rPr>
          <w:bCs/>
          <w:color w:val="000000" w:themeColor="text1"/>
        </w:rPr>
        <w:t xml:space="preserve"> The </w:t>
      </w:r>
      <w:r w:rsidR="00941649" w:rsidRPr="006E5D47">
        <w:rPr>
          <w:bCs/>
          <w:color w:val="000000" w:themeColor="text1"/>
        </w:rPr>
        <w:t>NSA</w:t>
      </w:r>
      <w:r w:rsidR="002E22C9" w:rsidRPr="006E5D47">
        <w:rPr>
          <w:bCs/>
          <w:color w:val="000000" w:themeColor="text1"/>
        </w:rPr>
        <w:t xml:space="preserve"> is a very powerful method to mimic </w:t>
      </w:r>
      <w:r w:rsidR="002E22C9" w:rsidRPr="006E5D47">
        <w:rPr>
          <w:bCs/>
          <w:color w:val="000000" w:themeColor="text1"/>
          <w:lang w:val="en-GB"/>
        </w:rPr>
        <w:t>physiological conditions due to their three-dimensional structure. Moreover, this culture system is also technically easier to culture</w:t>
      </w:r>
      <w:r w:rsidR="00014FCC" w:rsidRPr="006E5D47">
        <w:rPr>
          <w:bCs/>
          <w:color w:val="000000" w:themeColor="text1"/>
          <w:lang w:val="en-GB"/>
        </w:rPr>
        <w:fldChar w:fldCharType="begin" w:fldLock="1"/>
      </w:r>
      <w:r w:rsidR="005531F7" w:rsidRPr="006E5D47">
        <w:rPr>
          <w:bCs/>
          <w:color w:val="000000" w:themeColor="text1"/>
          <w:lang w:val="en-GB"/>
        </w:rPr>
        <w:instrText xml:space="preserve"> ADDIN ZOTERO_ITEM CSL_CITATION {"citationID":"4FeGSemq","properties":{"formattedCitation":"\\super 10\\nosupersub{}","plainCitation":"10","noteIndex":0},"citationItems":[{"id":"bIyZ5QM6/Ni76sYmN","uris":["http://www.mendeley.com/documents/?uuid=6918c49d-4914-3383-8853-abab7fda315a"],"uri":["http://www.mendeley.com/documents/?uuid=6918c49d-4914-3383-8853-abab7fda315a"],"itemData":{"DOI":"10.1039/C5RA07481A","ISSN":"2046-2069","abstract":"&lt;p&gt;This is the first demonstration that oscillating magnetic fields safely promote the uptake of a clinical-grade magnetic nanoparticle (Lumirem/Ferumoxsil) into neural stem cells for non-invasive cell tracking capabilities.&lt;/p&gt;","author":[{"dropping-particle":"","family":"Weinberg","given":"D.","non-dropping-particle":"","parse-names":false,"suffix":""},{"dropping-particle":"","family":"Adams","given":"C. F.","non-dropping-particle":"","parse-names":false,"suffix":""},{"dropping-particle":"","family":"Chari","given":"D. M.","non-dropping-particle":"","parse-names":false,"suffix":""}],"container-title":"RSC Advances","id":"ITEM-1","issue":"54","issued":{"date-parts":[["2015","5","12"]]},"page":"43353-43360","publisher":"The Royal Society of Chemistry","title":"Deploying clinical grade magnetic nanoparticles with magnetic fields to magnetolabel neural stem cells in adherent versus suspension cultures","type":"article-journal","volume":"5"}}],"schema":"https://github.com/citation-style-language/schema/raw/master/csl-citation.json"} </w:instrText>
      </w:r>
      <w:r w:rsidR="00014FCC" w:rsidRPr="006E5D47">
        <w:rPr>
          <w:bCs/>
          <w:color w:val="000000" w:themeColor="text1"/>
          <w:lang w:val="en-GB"/>
        </w:rPr>
        <w:fldChar w:fldCharType="separate"/>
      </w:r>
      <w:r w:rsidR="005531F7" w:rsidRPr="006E5D47">
        <w:rPr>
          <w:vertAlign w:val="superscript"/>
        </w:rPr>
        <w:t>10</w:t>
      </w:r>
      <w:r w:rsidR="00014FCC" w:rsidRPr="006E5D47">
        <w:rPr>
          <w:bCs/>
          <w:color w:val="000000" w:themeColor="text1"/>
          <w:lang w:val="en-GB"/>
        </w:rPr>
        <w:fldChar w:fldCharType="end"/>
      </w:r>
      <w:r w:rsidR="002E22C9" w:rsidRPr="006E5D47">
        <w:rPr>
          <w:bCs/>
          <w:color w:val="000000" w:themeColor="text1"/>
          <w:lang w:val="en-GB"/>
        </w:rPr>
        <w:t xml:space="preserve">, compared with other </w:t>
      </w:r>
      <w:r w:rsidRPr="006E5D47">
        <w:rPr>
          <w:bCs/>
          <w:iCs/>
          <w:color w:val="000000" w:themeColor="text1"/>
          <w:lang w:val="en-GB"/>
        </w:rPr>
        <w:t xml:space="preserve">in vitro </w:t>
      </w:r>
      <w:r w:rsidR="002E22C9" w:rsidRPr="006E5D47">
        <w:rPr>
          <w:bCs/>
          <w:color w:val="000000" w:themeColor="text1"/>
          <w:lang w:val="en-GB"/>
        </w:rPr>
        <w:t xml:space="preserve">systems such as the monolayer culture system. Indeed, with the </w:t>
      </w:r>
      <w:r w:rsidR="001F7BB7" w:rsidRPr="006E5D47">
        <w:rPr>
          <w:bCs/>
          <w:color w:val="000000" w:themeColor="text1"/>
          <w:lang w:val="en-GB"/>
        </w:rPr>
        <w:t>NSA</w:t>
      </w:r>
      <w:r w:rsidR="002E22C9" w:rsidRPr="006E5D47">
        <w:rPr>
          <w:bCs/>
          <w:color w:val="000000" w:themeColor="text1"/>
          <w:lang w:val="en-GB"/>
        </w:rPr>
        <w:t xml:space="preserve">, it is easy to control the exposed extrinsic cues during cell development, either during the expansion or the differentiation phase, by adding precise and variable amounts of factors of interest to the media </w:t>
      </w:r>
      <w:r w:rsidR="000E6AD9" w:rsidRPr="006E5D47">
        <w:rPr>
          <w:bCs/>
          <w:color w:val="000000" w:themeColor="text1"/>
          <w:lang w:val="en-GB"/>
        </w:rPr>
        <w:t>as well as</w:t>
      </w:r>
      <w:r w:rsidR="002E22C9" w:rsidRPr="006E5D47">
        <w:rPr>
          <w:bCs/>
          <w:color w:val="000000" w:themeColor="text1"/>
          <w:lang w:val="en-GB"/>
        </w:rPr>
        <w:t xml:space="preserve"> by culturing neurospheres with other cell</w:t>
      </w:r>
      <w:r w:rsidR="000E6AD9" w:rsidRPr="006E5D47">
        <w:rPr>
          <w:bCs/>
          <w:color w:val="000000" w:themeColor="text1"/>
          <w:lang w:val="en-GB"/>
        </w:rPr>
        <w:t xml:space="preserve"> types</w:t>
      </w:r>
      <w:r w:rsidR="00846221" w:rsidRPr="006E5D47">
        <w:rPr>
          <w:bCs/>
          <w:color w:val="000000" w:themeColor="text1"/>
          <w:lang w:val="en-GB"/>
        </w:rPr>
        <w:fldChar w:fldCharType="begin" w:fldLock="1"/>
      </w:r>
      <w:r w:rsidR="005531F7" w:rsidRPr="006E5D47">
        <w:rPr>
          <w:bCs/>
          <w:color w:val="000000" w:themeColor="text1"/>
          <w:lang w:val="en-GB"/>
        </w:rPr>
        <w:instrText xml:space="preserve"> ADDIN ZOTERO_ITEM CSL_CITATION {"citationID":"FiLHpw10","properties":{"formattedCitation":"\\super 6\\nosupersub{}","plainCitation":"6","noteIndex":0},"citationItems":[{"id":"bIyZ5QM6/WBQugKTz","uris":["http://www.mendeley.com/documents/?uuid=e71ad355-3072-3b88-bf56-d1b20c9fcad1"],"uri":["http://www.mendeley.com/documents/?uuid=e71ad355-3072-3b88-bf56-d1b20c9fcad1"],"itemData":{"DOI":"10.1385/MN:34:3:153","ISSN":"0893-7648","author":[{"dropping-particle":"","family":"Jensen","given":"Josephine B.","non-dropping-particle":"","parse-names":false,"suffix":""},{"dropping-particle":"","family":"Parmar","given":"Malin","non-dropping-particle":"","parse-names":false,"suffix":""}],"container-title":"Molecular Neurobiology","id":"ITEM-1","issue":"3","issued":{"date-parts":[["2006"]]},"page":"153-162","publisher":"Humana Press","title":"Strengths and Limitations of the Neurosphere Culture System","type":"article-journal","volume":"34"}}],"schema":"https://github.com/citation-style-language/schema/raw/master/csl-citation.json"} </w:instrText>
      </w:r>
      <w:r w:rsidR="00846221" w:rsidRPr="006E5D47">
        <w:rPr>
          <w:bCs/>
          <w:color w:val="000000" w:themeColor="text1"/>
          <w:lang w:val="en-GB"/>
        </w:rPr>
        <w:fldChar w:fldCharType="separate"/>
      </w:r>
      <w:r w:rsidR="005531F7" w:rsidRPr="006E5D47">
        <w:rPr>
          <w:vertAlign w:val="superscript"/>
        </w:rPr>
        <w:t>6</w:t>
      </w:r>
      <w:r w:rsidR="00846221" w:rsidRPr="006E5D47">
        <w:rPr>
          <w:bCs/>
          <w:color w:val="000000" w:themeColor="text1"/>
          <w:lang w:val="en-GB"/>
        </w:rPr>
        <w:fldChar w:fldCharType="end"/>
      </w:r>
      <w:r w:rsidR="002E22C9" w:rsidRPr="006E5D47">
        <w:rPr>
          <w:bCs/>
          <w:color w:val="000000" w:themeColor="text1"/>
          <w:lang w:val="en-GB"/>
        </w:rPr>
        <w:t xml:space="preserve">. </w:t>
      </w:r>
      <w:r w:rsidR="00B844F0" w:rsidRPr="006E5D47">
        <w:rPr>
          <w:bCs/>
          <w:color w:val="000000" w:themeColor="text1"/>
          <w:lang w:val="en-GB"/>
        </w:rPr>
        <w:t xml:space="preserve">Furthermore, </w:t>
      </w:r>
      <w:r w:rsidR="00820CFD">
        <w:rPr>
          <w:bCs/>
          <w:color w:val="000000" w:themeColor="text1"/>
          <w:lang w:val="en-GB"/>
        </w:rPr>
        <w:t xml:space="preserve">compared </w:t>
      </w:r>
      <w:r w:rsidR="00B844F0" w:rsidRPr="006E5D47">
        <w:rPr>
          <w:bCs/>
          <w:color w:val="000000" w:themeColor="text1"/>
          <w:lang w:val="en-GB"/>
        </w:rPr>
        <w:t xml:space="preserve">with monolayer cultures, </w:t>
      </w:r>
      <w:r w:rsidR="006013AC">
        <w:rPr>
          <w:bCs/>
          <w:color w:val="000000" w:themeColor="text1"/>
          <w:lang w:val="en-GB"/>
        </w:rPr>
        <w:t>in</w:t>
      </w:r>
      <w:r w:rsidR="00820CFD">
        <w:rPr>
          <w:bCs/>
          <w:color w:val="000000" w:themeColor="text1"/>
          <w:lang w:val="en-GB"/>
        </w:rPr>
        <w:t xml:space="preserve"> </w:t>
      </w:r>
      <w:r w:rsidR="00AC7759">
        <w:rPr>
          <w:bCs/>
          <w:color w:val="000000" w:themeColor="text1"/>
          <w:lang w:val="en-GB"/>
        </w:rPr>
        <w:t xml:space="preserve">the </w:t>
      </w:r>
      <w:r w:rsidR="00820CFD">
        <w:rPr>
          <w:bCs/>
          <w:color w:val="000000" w:themeColor="text1"/>
          <w:lang w:val="en-GB"/>
        </w:rPr>
        <w:t xml:space="preserve">NSA, </w:t>
      </w:r>
      <w:r w:rsidR="00B844F0" w:rsidRPr="006E5D47">
        <w:rPr>
          <w:bCs/>
          <w:color w:val="000000" w:themeColor="text1"/>
          <w:lang w:val="en-GB"/>
        </w:rPr>
        <w:t>it is possible to obtain a higher cell density</w:t>
      </w:r>
      <w:r w:rsidR="00820CFD">
        <w:rPr>
          <w:bCs/>
          <w:color w:val="000000" w:themeColor="text1"/>
          <w:lang w:val="en-GB"/>
        </w:rPr>
        <w:t xml:space="preserve"> </w:t>
      </w:r>
      <w:r w:rsidR="00820CFD" w:rsidRPr="006E5D47">
        <w:rPr>
          <w:bCs/>
          <w:color w:val="000000" w:themeColor="text1"/>
          <w:lang w:val="en-GB"/>
        </w:rPr>
        <w:t>from a small amount of tissue or with a small number of cells</w:t>
      </w:r>
      <w:r w:rsidR="00B844F0" w:rsidRPr="006E5D47">
        <w:rPr>
          <w:bCs/>
          <w:color w:val="000000" w:themeColor="text1"/>
          <w:lang w:val="en-GB"/>
        </w:rPr>
        <w:t>, allowing parallel studies</w:t>
      </w:r>
      <w:r w:rsidR="00820CFD">
        <w:rPr>
          <w:bCs/>
          <w:color w:val="000000" w:themeColor="text1"/>
          <w:lang w:val="en-GB"/>
        </w:rPr>
        <w:t xml:space="preserve"> to be performed</w:t>
      </w:r>
      <w:r w:rsidR="00B844F0" w:rsidRPr="006E5D47">
        <w:rPr>
          <w:bCs/>
          <w:color w:val="000000" w:themeColor="text1"/>
          <w:lang w:val="en-GB"/>
        </w:rPr>
        <w:t>, thus reducing the number of animals</w:t>
      </w:r>
      <w:r w:rsidR="002E22C9" w:rsidRPr="006E5D47">
        <w:rPr>
          <w:bCs/>
          <w:color w:val="000000" w:themeColor="text1"/>
          <w:vertAlign w:val="superscript"/>
          <w:lang w:val="en-GB"/>
        </w:rPr>
        <w:t>1</w:t>
      </w:r>
      <w:r w:rsidR="002E22C9" w:rsidRPr="006E5D47">
        <w:rPr>
          <w:bCs/>
          <w:color w:val="000000" w:themeColor="text1"/>
          <w:lang w:val="en-GB"/>
        </w:rPr>
        <w:t>.</w:t>
      </w:r>
    </w:p>
    <w:p w14:paraId="4F2C42FF" w14:textId="77777777" w:rsidR="002E22C9" w:rsidRPr="006E5D47" w:rsidRDefault="002E22C9" w:rsidP="00221025">
      <w:pPr>
        <w:rPr>
          <w:bCs/>
          <w:color w:val="000000" w:themeColor="text1"/>
          <w:lang w:val="en-GB"/>
        </w:rPr>
      </w:pPr>
    </w:p>
    <w:p w14:paraId="7013012F" w14:textId="27DAB47B" w:rsidR="002E22C9" w:rsidRPr="006E5D47" w:rsidRDefault="00FB6674" w:rsidP="00221025">
      <w:pPr>
        <w:rPr>
          <w:bCs/>
          <w:color w:val="000000" w:themeColor="text1"/>
          <w:lang w:val="en-GB"/>
        </w:rPr>
      </w:pPr>
      <w:r w:rsidRPr="006E5D47">
        <w:rPr>
          <w:bCs/>
          <w:color w:val="000000" w:themeColor="text1"/>
          <w:lang w:val="en-GB"/>
        </w:rPr>
        <w:t>T</w:t>
      </w:r>
      <w:r w:rsidR="002E22C9" w:rsidRPr="006E5D47">
        <w:rPr>
          <w:bCs/>
          <w:color w:val="000000" w:themeColor="text1"/>
          <w:lang w:val="en-GB"/>
        </w:rPr>
        <w:t xml:space="preserve">he </w:t>
      </w:r>
      <w:r w:rsidR="00941649" w:rsidRPr="006E5D47">
        <w:rPr>
          <w:bCs/>
          <w:color w:val="000000" w:themeColor="text1"/>
          <w:lang w:val="en-GB"/>
        </w:rPr>
        <w:t>NSA</w:t>
      </w:r>
      <w:r w:rsidR="002E22C9" w:rsidRPr="006E5D47">
        <w:rPr>
          <w:bCs/>
          <w:color w:val="000000" w:themeColor="text1"/>
          <w:lang w:val="en-GB"/>
        </w:rPr>
        <w:t xml:space="preserve"> is the most common method to isolate and expand </w:t>
      </w:r>
      <w:r w:rsidR="003D58DF">
        <w:rPr>
          <w:bCs/>
          <w:color w:val="000000" w:themeColor="text1"/>
          <w:lang w:val="en-GB"/>
        </w:rPr>
        <w:t>NSC</w:t>
      </w:r>
      <w:r w:rsidR="0001573D" w:rsidRPr="006E5D47">
        <w:rPr>
          <w:bCs/>
          <w:color w:val="000000" w:themeColor="text1"/>
          <w:lang w:val="en-GB"/>
        </w:rPr>
        <w:t>s</w:t>
      </w:r>
      <w:r w:rsidRPr="006E5D47">
        <w:rPr>
          <w:bCs/>
          <w:color w:val="000000" w:themeColor="text1"/>
          <w:lang w:val="en-GB"/>
        </w:rPr>
        <w:fldChar w:fldCharType="begin" w:fldLock="1"/>
      </w:r>
      <w:r w:rsidR="005531F7" w:rsidRPr="006E5D47">
        <w:rPr>
          <w:bCs/>
          <w:color w:val="000000" w:themeColor="text1"/>
          <w:lang w:val="en-GB"/>
        </w:rPr>
        <w:instrText xml:space="preserve"> ADDIN ZOTERO_ITEM CSL_CITATION {"citationID":"bCMhufPT","properties":{"formattedCitation":"\\super 11\\uc0\\u8211{}13\\nosupersub{}","plainCitation":"11–13","noteIndex":0},"citationItems":[{"id":"bIyZ5QM6/jARsBvo4","uris":["http://www.mendeley.com/documents/?uuid=19e415ec-cfc5-3fcb-b0df-689f39dbe563"],"uri":["http://www.mendeley.com/documents/?uuid=19e415ec-cfc5-3fcb-b0df-689f39dbe563"],"itemData":{"DOI":"10.3791/2457","ISSN":"1940-087X","PMID":"21248704","abstract":"In mammalians, stem cells acts as a source of undifferentiated cells to maintain cell genesis and renewal in different tissues and organs during the life span of the animal. They can potentially replace cells that are lost in the aging process or in the process of injury and disease. The existence of neural stem cells (NSCs) was first described by Reynolds and Weiss (1992) in the adult mammalian central nervous system (CNS) using a novel serum-free culture system, the neurosphere assay (NSA). Using this assay, it is also feasible to isolate and expand NSCs from different regions of the embryonic CNS. These in vitro expanded NSCs are multipotent and can give rise to the three major cell types of the CNS. While the NSA seems relatively simple to perform, attention to the procedures demonstrated here is required in order to achieve reliable and consistent results. This video practically demonstrates NSA to generate and expand NSCs from embryonic day 14-mouse brain tissue and provides technical details so one can achieve reproducible neurosphere cultures. The procedure includes harvesting E14 mouse embryos, brain microdissection to harvest the ganglionic eminences, dissociation of the harvested tissue in NSC medium to gain a single cell suspension, and finally plating cells in NSA culture. After 5-7 days in culture, the resulting primary neurospheres are passaged to further expand the number of the NSCs for future experiments.","author":[{"dropping-particle":"","family":"Azari","given":"Hassan","non-dropping-particle":"","parse-names":false,"suffix":""},{"dropping-particle":"","family":"Sharififar","given":"Sharareh","non-dropping-particle":"","parse-names":false,"suffix":""},{"dropping-particle":"","family":"Rahman","given":"Maryam","non-dropping-particle":"","parse-names":false,"suffix":""},{"dropping-particle":"","family":"Ansari","given":"Saeed","non-dropping-particle":"","parse-names":false,"suffix":""},{"dropping-particle":"","family":"Reynolds","given":"Brent A.","non-dropping-particle":"","parse-names":false,"suffix":""}],"container-title":"Journal of Visualized Experiments","id":"ITEM-1","issue":"47","issued":{"date-parts":[["2011","1","11"]]},"title":"Establishing Embryonic Mouse Neural Stem Cell Culture Using the Neurosphere Assay","type":"article-journal"}},{"id":"bIyZ5QM6/rQFu9A9F","uris":["http://www.mendeley.com/documents/?uuid=d6112672-ffef-39f5-ba3c-b705f510fcaa"],"uri":["http://www.mendeley.com/documents/?uuid=d6112672-ffef-39f5-ba3c-b705f510fcaa"],"itemData":{"DOI":"10.3791/2639","PMID":"21403640","author":[{"dropping-particle":"","family":"Azari","given":"Hassan","non-dropping-particle":"","parse-names":false,"suffix":""},{"dropping-particle":"","family":"Louis","given":"Sharon A.","non-dropping-particle":"","parse-names":false,"suffix":""},{"dropping-particle":"","family":"Sharififar","given":"Sharareh","non-dropping-particle":"","parse-names":false,"suffix":""},{"dropping-particle":"","family":"Vedam-Mai","given":"Vinata","non-dropping-particle":"","parse-names":false,"suffix":""},{"dropping-particle":"","family":"Reynolds","given":"Brent A.","non-dropping-particle":"","parse-names":false,"suffix":""}],"container-title":"Journal of Visualized Experiments : JoVE","id":"ITEM-2","issue":"49","issued":{"date-parts":[["2011"]]},"publisher":"MyJoVE Corporation","title":"Neural-Colony Forming Cell Assay: An Assay To Discriminate Bona Fide Neural Stem Cells from Neural Progenitor Cells","type":"article-journal"}},{"id":"bIyZ5QM6/SsVDlLXS","uris":["http://www.mendeley.com/documents/?uuid=2ab4df8c-674c-3454-a6d8-5e9d40c1939f"],"uri":["http://www.mendeley.com/documents/?uuid=2ab4df8c-674c-3454-a6d8-5e9d40c1939f"],"itemData":{"DOI":"10.1038/nmeth758","ISSN":"1548-7091","abstract":"For most of the past century, the prospect of replacing lost or damaged cells in the central nervous system (CNS) was hampered by the opinion that the adult mammalian CNS was incapable of generating new nerve cells. This belief, like most dogmas, was essentially founded on a lack of experimental evidence to the contrary. The overturning of this 'no new neuron' hypothesis began midway through the twentieth century with a series of reports documenting neurogenesis in the postnatal and adult brain1, continued with the isolation and in vitro culture of neurogenic cells from the adult mammalian brain2,3, and culminated in the discovery of a population of multipotent, self-renewing cells in the adult CNS (that is, bona fide neural stem cells)3,4,5. Although a variety of techniques were initially used, the neurosphere assay (NSA)3,6 rapidly emerged as the assay of choice and has since become a valuable tool for isolating, and understanding the biology of, embryonic and adult CNS stem cells. Like all technologies, it is not without its limitations. In this article we will highlight several shortcomings of the assay related to its application and interpretation that we believe have led to a significant body of research whose conclusions may well be misleading.","author":[{"dropping-particle":"","family":"Reynolds","given":"Brent A","non-dropping-particle":"","parse-names":false,"suffix":""},{"dropping-particle":"","family":"Rietze","given":"Rodney L","non-dropping-particle":"","parse-names":false,"suffix":""}],"container-title":"Nature Methods","id":"ITEM-3","issue":"5","issued":{"date-parts":[["2005","5","21"]]},"page":"333-336","publisher":"Nature Publishing Group","title":"Neural stem cells and neurospheres—re-evaluating the relationship","type":"article-journal","volume":"2"}}],"schema":"https://github.com/citation-style-language/schema/raw/master/csl-citation.json"} </w:instrText>
      </w:r>
      <w:r w:rsidRPr="006E5D47">
        <w:rPr>
          <w:bCs/>
          <w:color w:val="000000" w:themeColor="text1"/>
          <w:lang w:val="en-GB"/>
        </w:rPr>
        <w:fldChar w:fldCharType="separate"/>
      </w:r>
      <w:r w:rsidR="005531F7" w:rsidRPr="006E5D47">
        <w:rPr>
          <w:vertAlign w:val="superscript"/>
        </w:rPr>
        <w:t>11–13</w:t>
      </w:r>
      <w:r w:rsidRPr="006E5D47">
        <w:rPr>
          <w:bCs/>
          <w:color w:val="000000" w:themeColor="text1"/>
          <w:lang w:val="en-GB"/>
        </w:rPr>
        <w:fldChar w:fldCharType="end"/>
      </w:r>
      <w:r w:rsidR="00D119B0">
        <w:rPr>
          <w:bCs/>
          <w:color w:val="000000" w:themeColor="text1"/>
          <w:lang w:val="en-GB"/>
        </w:rPr>
        <w:t>, can be used</w:t>
      </w:r>
      <w:r w:rsidR="002E22C9" w:rsidRPr="006E5D47">
        <w:rPr>
          <w:bCs/>
          <w:color w:val="000000" w:themeColor="text1"/>
          <w:lang w:val="en-GB"/>
        </w:rPr>
        <w:t xml:space="preserve"> </w:t>
      </w:r>
      <w:r w:rsidRPr="006E5D47">
        <w:rPr>
          <w:bCs/>
          <w:color w:val="000000" w:themeColor="text1"/>
          <w:lang w:val="en-GB"/>
        </w:rPr>
        <w:t>to estimate the number of precursor cells present in a given tissue sample</w:t>
      </w:r>
      <w:r w:rsidRPr="006E5D47">
        <w:rPr>
          <w:bCs/>
          <w:color w:val="000000" w:themeColor="text1"/>
          <w:lang w:val="en-GB"/>
        </w:rPr>
        <w:fldChar w:fldCharType="begin" w:fldLock="1"/>
      </w:r>
      <w:r w:rsidR="005531F7" w:rsidRPr="006E5D47">
        <w:rPr>
          <w:bCs/>
          <w:color w:val="000000" w:themeColor="text1"/>
          <w:lang w:val="en-GB"/>
        </w:rPr>
        <w:instrText xml:space="preserve"> ADDIN ZOTERO_ITEM CSL_CITATION {"citationID":"SievX89y","properties":{"formattedCitation":"\\super 5\\nosupersub{}","plainCitation":"5","noteIndex":0},"citationItems":[{"id":"bIyZ5QM6/L4mlL8m5","uris":["http://www.mendeley.com/documents/?uuid=19f7d47f-2043-3029-acaf-7e0f8a0b52fb"],"uri":["http://www.mendeley.com/documents/?uuid=19f7d47f-2043-3029-acaf-7e0f8a0b52fb"],"itemData":{"DOI":"10.3791/51225","ISSN":"1940-087X","PMID":"24637893","abstract":"The neurosphere assay and the adherent monolayer culture system are valuable tools to determine the potential (proliferation or differentiation) of adult neural stem cells in vitro. These assays can be used to compare the precursor potential of cells isolated from genetically different or differentially treated animals to determine the effects of exogenous factors on neural precursor cell proliferation and differentiation and to generate neural precursor cell lines that can be assayed over continuous passages. The neurosphere assay is traditionally used for the post-hoc identification of stem cells, primarily due to the lack of definitive markers with which they can be isolated from primary tissue and has the major advantage of giving a quick estimate of precursor cell numbers in brain tissue derived from individual animals. Adherent monolayer cultures, in contrast, are not traditionally used to compare proliferation between individual animals, as each culture is generally initiated from the combined tissue of between 5-8 animals. However, they have the major advantage that, unlike neurospheres, they consist of a mostly homogeneous population of precursor cells and are useful for following the differentiation process in single cells. Here, we describe, in detail, the generation of neurosphere cultures and, for the first time, adherent cultures from individual animals. This has many important implications including paired analysis of proliferation and/or differentiation potential in both the subventricular zone (SVZ) and dentate gyrus (DG) of treated or genetically different mouse lines, as well as a significant reduction in animal usage.","author":[{"dropping-particle":"","family":"Walker","given":"Tara L.","non-dropping-particle":"","parse-names":false,"suffix":""},{"dropping-particle":"","family":"Kempermann","given":"Gerd","non-dropping-particle":"","parse-names":false,"suffix":""}],"container-title":"Journal of Visualized Experiments","id":"ITEM-1","issue":"84","issued":{"date-parts":[["2014","2","25"]]},"page":"e51225","title":"One Mouse, Two Cultures: Isolation and Culture of Adult Neural Stem Cells from the Two Neurogenic Zones of Individual Mice","type":"article-journal"}}],"schema":"https://github.com/citation-style-language/schema/raw/master/csl-citation.json"} </w:instrText>
      </w:r>
      <w:r w:rsidRPr="006E5D47">
        <w:rPr>
          <w:bCs/>
          <w:color w:val="000000" w:themeColor="text1"/>
          <w:lang w:val="en-GB"/>
        </w:rPr>
        <w:fldChar w:fldCharType="separate"/>
      </w:r>
      <w:r w:rsidR="005531F7" w:rsidRPr="006E5D47">
        <w:rPr>
          <w:vertAlign w:val="superscript"/>
        </w:rPr>
        <w:t>5</w:t>
      </w:r>
      <w:r w:rsidRPr="006E5D47">
        <w:rPr>
          <w:bCs/>
          <w:color w:val="000000" w:themeColor="text1"/>
          <w:lang w:val="en-GB"/>
        </w:rPr>
        <w:fldChar w:fldCharType="end"/>
      </w:r>
      <w:r w:rsidR="00221819" w:rsidRPr="006E5D47">
        <w:rPr>
          <w:bCs/>
          <w:color w:val="000000" w:themeColor="text1"/>
          <w:lang w:val="en-GB"/>
        </w:rPr>
        <w:t xml:space="preserve"> and the precursor cell frequency between different conditions</w:t>
      </w:r>
      <w:r w:rsidRPr="006E5D47">
        <w:rPr>
          <w:bCs/>
          <w:color w:val="000000" w:themeColor="text1"/>
          <w:lang w:val="en-GB"/>
        </w:rPr>
        <w:t xml:space="preserve">. </w:t>
      </w:r>
      <w:r w:rsidR="00264E17" w:rsidRPr="006E5D47">
        <w:rPr>
          <w:bCs/>
          <w:color w:val="000000" w:themeColor="text1"/>
          <w:lang w:val="en-GB"/>
        </w:rPr>
        <w:t>However, both neurospheres and monolayer cultures do not account for quiescence NSCs</w:t>
      </w:r>
      <w:r w:rsidR="005531F7" w:rsidRPr="006E5D47">
        <w:rPr>
          <w:bCs/>
          <w:color w:val="000000" w:themeColor="text1"/>
          <w:highlight w:val="lightGray"/>
          <w:lang w:val="en-GB"/>
        </w:rPr>
        <w:fldChar w:fldCharType="begin"/>
      </w:r>
      <w:r w:rsidR="005531F7" w:rsidRPr="006E5D47">
        <w:rPr>
          <w:bCs/>
          <w:color w:val="000000" w:themeColor="text1"/>
          <w:highlight w:val="lightGray"/>
          <w:lang w:val="en-GB"/>
        </w:rPr>
        <w:instrText xml:space="preserve"> ADDIN ZOTERO_ITEM CSL_CITATION {"citationID":"zriHnSlf","properties":{"formattedCitation":"\\super 14\\nosupersub{}","plainCitation":"14","noteIndex":0},"citationItems":[{"id":1845,"uris":["http://zotero.org/users/5447544/items/GZ892X86"],"uri":["http://zotero.org/users/5447544/items/GZ892X86"],"itemData":{"id":1845,"type":"article-journal","container-title":"Proceedings of the National Academy of Sciences","DOI":"10.1073/pnas.0810407106","ISSN":"0027-8424, 1091-6490","issue":"15","language":"en","page":"6387-6392","source":"Crossref","title":"Simultaneous prospective purification of adult subventricular zone neural stem cells and their progeny","URL":"http://www.pnas.org/cgi/doi/10.1073/pnas.0810407106","volume":"106","author":[{"family":"Pastrana","given":"E."},{"family":"Cheng","given":"L.-C."},{"family":"Doetsch","given":"F."}],"accessed":{"date-parts":[["2019",12,8]]},"issued":{"date-parts":[["2009",4,14]]}}}],"schema":"https://github.com/citation-style-language/schema/raw/master/csl-citation.json"} </w:instrText>
      </w:r>
      <w:r w:rsidR="005531F7" w:rsidRPr="006E5D47">
        <w:rPr>
          <w:bCs/>
          <w:color w:val="000000" w:themeColor="text1"/>
          <w:highlight w:val="lightGray"/>
          <w:lang w:val="en-GB"/>
        </w:rPr>
        <w:fldChar w:fldCharType="separate"/>
      </w:r>
      <w:r w:rsidR="005531F7" w:rsidRPr="006E5D47">
        <w:rPr>
          <w:vertAlign w:val="superscript"/>
        </w:rPr>
        <w:t>14</w:t>
      </w:r>
      <w:r w:rsidR="005531F7" w:rsidRPr="006E5D47">
        <w:rPr>
          <w:bCs/>
          <w:color w:val="000000" w:themeColor="text1"/>
          <w:highlight w:val="lightGray"/>
          <w:lang w:val="en-GB"/>
        </w:rPr>
        <w:fldChar w:fldCharType="end"/>
      </w:r>
      <w:r w:rsidR="00264E17" w:rsidRPr="006E5D47">
        <w:rPr>
          <w:bCs/>
          <w:color w:val="000000" w:themeColor="text1"/>
          <w:lang w:val="en-GB"/>
        </w:rPr>
        <w:t>. Moreover</w:t>
      </w:r>
      <w:r w:rsidRPr="006E5D47">
        <w:rPr>
          <w:bCs/>
          <w:color w:val="000000" w:themeColor="text1"/>
          <w:lang w:val="en-GB"/>
        </w:rPr>
        <w:t>,</w:t>
      </w:r>
      <w:r w:rsidR="00264E17" w:rsidRPr="006E5D47">
        <w:rPr>
          <w:bCs/>
          <w:color w:val="000000" w:themeColor="text1"/>
          <w:lang w:val="en-GB"/>
        </w:rPr>
        <w:t xml:space="preserve"> the NSA</w:t>
      </w:r>
      <w:r w:rsidRPr="006E5D47">
        <w:rPr>
          <w:bCs/>
          <w:color w:val="000000" w:themeColor="text1"/>
          <w:lang w:val="en-GB"/>
        </w:rPr>
        <w:t xml:space="preserve"> </w:t>
      </w:r>
      <w:r w:rsidR="00D119B0">
        <w:rPr>
          <w:bCs/>
          <w:color w:val="000000" w:themeColor="text1"/>
          <w:lang w:val="en-GB"/>
        </w:rPr>
        <w:t>has</w:t>
      </w:r>
      <w:r w:rsidRPr="006E5D47">
        <w:rPr>
          <w:bCs/>
          <w:color w:val="000000" w:themeColor="text1"/>
          <w:lang w:val="en-GB"/>
        </w:rPr>
        <w:t xml:space="preserve"> some limitations</w:t>
      </w:r>
      <w:r w:rsidRPr="006E5D47">
        <w:rPr>
          <w:bCs/>
          <w:color w:val="000000" w:themeColor="text1"/>
          <w:lang w:val="en-GB"/>
        </w:rPr>
        <w:fldChar w:fldCharType="begin" w:fldLock="1"/>
      </w:r>
      <w:r w:rsidR="005531F7" w:rsidRPr="006E5D47">
        <w:rPr>
          <w:bCs/>
          <w:color w:val="000000" w:themeColor="text1"/>
          <w:lang w:val="en-GB"/>
        </w:rPr>
        <w:instrText xml:space="preserve"> ADDIN ZOTERO_ITEM CSL_CITATION {"citationID":"zpSAIMR7","properties":{"formattedCitation":"\\super 11\\uc0\\u8211{}13\\nosupersub{}","plainCitation":"11–13","noteIndex":0},"citationItems":[{"id":"bIyZ5QM6/jARsBvo4","uris":["http://www.mendeley.com/documents/?uuid=19e415ec-cfc5-3fcb-b0df-689f39dbe563"],"uri":["http://www.mendeley.com/documents/?uuid=19e415ec-cfc5-3fcb-b0df-689f39dbe563"],"itemData":{"DOI":"10.3791/2457","ISSN":"1940-087X","PMID":"21248704","abstract":"In mammalians, stem cells acts as a source of undifferentiated cells to maintain cell genesis and renewal in different tissues and organs during the life span of the animal. They can potentially replace cells that are lost in the aging process or in the process of injury and disease. The existence of neural stem cells (NSCs) was first described by Reynolds and Weiss (1992) in the adult mammalian central nervous system (CNS) using a novel serum-free culture system, the neurosphere assay (NSA). Using this assay, it is also feasible to isolate and expand NSCs from different regions of the embryonic CNS. These in vitro expanded NSCs are multipotent and can give rise to the three major cell types of the CNS. While the NSA seems relatively simple to perform, attention to the procedures demonstrated here is required in order to achieve reliable and consistent results. This video practically demonstrates NSA to generate and expand NSCs from embryonic day 14-mouse brain tissue and provides technical details so one can achieve reproducible neurosphere cultures. The procedure includes harvesting E14 mouse embryos, brain microdissection to harvest the ganglionic eminences, dissociation of the harvested tissue in NSC medium to gain a single cell suspension, and finally plating cells in NSA culture. After 5-7 days in culture, the resulting primary neurospheres are passaged to further expand the number of the NSCs for future experiments.","author":[{"dropping-particle":"","family":"Azari","given":"Hassan","non-dropping-particle":"","parse-names":false,"suffix":""},{"dropping-particle":"","family":"Sharififar","given":"Sharareh","non-dropping-particle":"","parse-names":false,"suffix":""},{"dropping-particle":"","family":"Rahman","given":"Maryam","non-dropping-particle":"","parse-names":false,"suffix":""},{"dropping-particle":"","family":"Ansari","given":"Saeed","non-dropping-particle":"","parse-names":false,"suffix":""},{"dropping-particle":"","family":"Reynolds","given":"Brent A.","non-dropping-particle":"","parse-names":false,"suffix":""}],"container-title":"Journal of Visualized Experiments","id":"ITEM-1","issue":"47","issued":{"date-parts":[["2011","1","11"]]},"title":"Establishing Embryonic Mouse Neural Stem Cell Culture Using the Neurosphere Assay","type":"article-journal"}},{"id":"bIyZ5QM6/rQFu9A9F","uris":["http://www.mendeley.com/documents/?uuid=d6112672-ffef-39f5-ba3c-b705f510fcaa"],"uri":["http://www.mendeley.com/documents/?uuid=d6112672-ffef-39f5-ba3c-b705f510fcaa"],"itemData":{"DOI":"10.3791/2639","PMID":"21403640","author":[{"dropping-particle":"","family":"Azari","given":"Hassan","non-dropping-particle":"","parse-names":false,"suffix":""},{"dropping-particle":"","family":"Louis","given":"Sharon A.","non-dropping-particle":"","parse-names":false,"suffix":""},{"dropping-particle":"","family":"Sharififar","given":"Sharareh","non-dropping-particle":"","parse-names":false,"suffix":""},{"dropping-particle":"","family":"Vedam-Mai","given":"Vinata","non-dropping-particle":"","parse-names":false,"suffix":""},{"dropping-particle":"","family":"Reynolds","given":"Brent A.","non-dropping-particle":"","parse-names":false,"suffix":""}],"container-title":"Journal of Visualized Experiments : JoVE","id":"ITEM-2","issue":"49","issued":{"date-parts":[["2011"]]},"publisher":"MyJoVE Corporation","title":"Neural-Colony Forming Cell Assay: An Assay To Discriminate Bona Fide Neural Stem Cells from Neural Progenitor Cells","type":"article-journal"}},{"id":"bIyZ5QM6/SsVDlLXS","uris":["http://www.mendeley.com/documents/?uuid=2ab4df8c-674c-3454-a6d8-5e9d40c1939f"],"uri":["http://www.mendeley.com/documents/?uuid=2ab4df8c-674c-3454-a6d8-5e9d40c1939f"],"itemData":{"DOI":"10.1038/nmeth758","ISSN":"1548-7091","abstract":"For most of the past century, the prospect of replacing lost or damaged cells in the central nervous system (CNS) was hampered by the opinion that the adult mammalian CNS was incapable of generating new nerve cells. This belief, like most dogmas, was essentially founded on a lack of experimental evidence to the contrary. The overturning of this 'no new neuron' hypothesis began midway through the twentieth century with a series of reports documenting neurogenesis in the postnatal and adult brain1, continued with the isolation and in vitro culture of neurogenic cells from the adult mammalian brain2,3, and culminated in the discovery of a population of multipotent, self-renewing cells in the adult CNS (that is, bona fide neural stem cells)3,4,5. Although a variety of techniques were initially used, the neurosphere assay (NSA)3,6 rapidly emerged as the assay of choice and has since become a valuable tool for isolating, and understanding the biology of, embryonic and adult CNS stem cells. Like all technologies, it is not without its limitations. In this article we will highlight several shortcomings of the assay related to its application and interpretation that we believe have led to a significant body of research whose conclusions may well be misleading.","author":[{"dropping-particle":"","family":"Reynolds","given":"Brent A","non-dropping-particle":"","parse-names":false,"suffix":""},{"dropping-particle":"","family":"Rietze","given":"Rodney L","non-dropping-particle":"","parse-names":false,"suffix":""}],"container-title":"Nature Methods","id":"ITEM-3","issue":"5","issued":{"date-parts":[["2005","5","21"]]},"page":"333-336","publisher":"Nature Publishing Group","title":"Neural stem cells and neurospheres—re-evaluating the relationship","type":"article-journal","volume":"2"}}],"schema":"https://github.com/citation-style-language/schema/raw/master/csl-citation.json"} </w:instrText>
      </w:r>
      <w:r w:rsidRPr="006E5D47">
        <w:rPr>
          <w:bCs/>
          <w:color w:val="000000" w:themeColor="text1"/>
          <w:lang w:val="en-GB"/>
        </w:rPr>
        <w:fldChar w:fldCharType="separate"/>
      </w:r>
      <w:r w:rsidR="005531F7" w:rsidRPr="006E5D47">
        <w:rPr>
          <w:vertAlign w:val="superscript"/>
        </w:rPr>
        <w:t>11–13</w:t>
      </w:r>
      <w:r w:rsidRPr="006E5D47">
        <w:rPr>
          <w:bCs/>
          <w:color w:val="000000" w:themeColor="text1"/>
          <w:lang w:val="en-GB"/>
        </w:rPr>
        <w:fldChar w:fldCharType="end"/>
      </w:r>
      <w:r w:rsidR="00D119B0">
        <w:rPr>
          <w:bCs/>
          <w:color w:val="000000" w:themeColor="text1"/>
          <w:lang w:val="en-GB"/>
        </w:rPr>
        <w:t xml:space="preserve"> and</w:t>
      </w:r>
      <w:r w:rsidRPr="006E5D47">
        <w:rPr>
          <w:bCs/>
          <w:color w:val="000000" w:themeColor="text1"/>
          <w:lang w:val="en-GB"/>
        </w:rPr>
        <w:t xml:space="preserve"> the resulting neurosphere frequency </w:t>
      </w:r>
      <w:r w:rsidR="00D119B0">
        <w:rPr>
          <w:bCs/>
          <w:color w:val="000000" w:themeColor="text1"/>
          <w:lang w:val="en-GB"/>
        </w:rPr>
        <w:t>depends on</w:t>
      </w:r>
      <w:r w:rsidRPr="006E5D47">
        <w:rPr>
          <w:bCs/>
          <w:color w:val="000000" w:themeColor="text1"/>
          <w:lang w:val="en-GB"/>
        </w:rPr>
        <w:t xml:space="preserve"> many factors including the medium components, the dissection procedure</w:t>
      </w:r>
      <w:r w:rsidR="000247C0" w:rsidRPr="006E5D47">
        <w:rPr>
          <w:bCs/>
          <w:color w:val="000000" w:themeColor="text1"/>
          <w:lang w:val="en-GB"/>
        </w:rPr>
        <w:t>,</w:t>
      </w:r>
      <w:r w:rsidRPr="006E5D47">
        <w:rPr>
          <w:bCs/>
          <w:color w:val="000000" w:themeColor="text1"/>
          <w:lang w:val="en-GB"/>
        </w:rPr>
        <w:t xml:space="preserve"> the dissociation process</w:t>
      </w:r>
      <w:r w:rsidRPr="006E5D47">
        <w:rPr>
          <w:bCs/>
          <w:color w:val="000000" w:themeColor="text1"/>
          <w:lang w:val="en-GB"/>
        </w:rPr>
        <w:fldChar w:fldCharType="begin" w:fldLock="1"/>
      </w:r>
      <w:r w:rsidR="005531F7" w:rsidRPr="006E5D47">
        <w:rPr>
          <w:bCs/>
          <w:color w:val="000000" w:themeColor="text1"/>
          <w:lang w:val="en-GB"/>
        </w:rPr>
        <w:instrText xml:space="preserve"> ADDIN ZOTERO_ITEM CSL_CITATION {"citationID":"MTlPxQ2t","properties":{"formattedCitation":"\\super 11\\uc0\\u8211{}13\\nosupersub{}","plainCitation":"11–13","noteIndex":0},"citationItems":[{"id":"bIyZ5QM6/jARsBvo4","uris":["http://www.mendeley.com/documents/?uuid=19e415ec-cfc5-3fcb-b0df-689f39dbe563"],"uri":["http://www.mendeley.com/documents/?uuid=19e415ec-cfc5-3fcb-b0df-689f39dbe563"],"itemData":{"DOI":"10.3791/2457","ISSN":"1940-087X","PMID":"21248704","abstract":"In mammalians, stem cells acts as a source of undifferentiated cells to maintain cell genesis and renewal in different tissues and organs during the life span of the animal. They can potentially replace cells that are lost in the aging process or in the process of injury and disease. The existence of neural stem cells (NSCs) was first described by Reynolds and Weiss (1992) in the adult mammalian central nervous system (CNS) using a novel serum-free culture system, the neurosphere assay (NSA). Using this assay, it is also feasible to isolate and expand NSCs from different regions of the embryonic CNS. These in vitro expanded NSCs are multipotent and can give rise to the three major cell types of the CNS. While the NSA seems relatively simple to perform, attention to the procedures demonstrated here is required in order to achieve reliable and consistent results. This video practically demonstrates NSA to generate and expand NSCs from embryonic day 14-mouse brain tissue and provides technical details so one can achieve reproducible neurosphere cultures. The procedure includes harvesting E14 mouse embryos, brain microdissection to harvest the ganglionic eminences, dissociation of the harvested tissue in NSC medium to gain a single cell suspension, and finally plating cells in NSA culture. After 5-7 days in culture, the resulting primary neurospheres are passaged to further expand the number of the NSCs for future experiments.","author":[{"dropping-particle":"","family":"Azari","given":"Hassan","non-dropping-particle":"","parse-names":false,"suffix":""},{"dropping-particle":"","family":"Sharififar","given":"Sharareh","non-dropping-particle":"","parse-names":false,"suffix":""},{"dropping-particle":"","family":"Rahman","given":"Maryam","non-dropping-particle":"","parse-names":false,"suffix":""},{"dropping-particle":"","family":"Ansari","given":"Saeed","non-dropping-particle":"","parse-names":false,"suffix":""},{"dropping-particle":"","family":"Reynolds","given":"Brent A.","non-dropping-particle":"","parse-names":false,"suffix":""}],"container-title":"Journal of Visualized Experiments","id":"ITEM-1","issue":"47","issued":{"date-parts":[["2011","1","11"]]},"title":"Establishing Embryonic Mouse Neural Stem Cell Culture Using the Neurosphere Assay","type":"article-journal"}},{"id":"bIyZ5QM6/rQFu9A9F","uris":["http://www.mendeley.com/documents/?uuid=d6112672-ffef-39f5-ba3c-b705f510fcaa"],"uri":["http://www.mendeley.com/documents/?uuid=d6112672-ffef-39f5-ba3c-b705f510fcaa"],"itemData":{"DOI":"10.3791/2639","PMID":"21403640","author":[{"dropping-particle":"","family":"Azari","given":"Hassan","non-dropping-particle":"","parse-names":false,"suffix":""},{"dropping-particle":"","family":"Louis","given":"Sharon A.","non-dropping-particle":"","parse-names":false,"suffix":""},{"dropping-particle":"","family":"Sharififar","given":"Sharareh","non-dropping-particle":"","parse-names":false,"suffix":""},{"dropping-particle":"","family":"Vedam-Mai","given":"Vinata","non-dropping-particle":"","parse-names":false,"suffix":""},{"dropping-particle":"","family":"Reynolds","given":"Brent A.","non-dropping-particle":"","parse-names":false,"suffix":""}],"container-title":"Journal of Visualized Experiments : JoVE","id":"ITEM-2","issue":"49","issued":{"date-parts":[["2011"]]},"publisher":"MyJoVE Corporation","title":"Neural-Colony Forming Cell Assay: An Assay To Discriminate Bona Fide Neural Stem Cells from Neural Progenitor Cells","type":"article-journal"}},{"id":"bIyZ5QM6/SsVDlLXS","uris":["http://www.mendeley.com/documents/?uuid=2ab4df8c-674c-3454-a6d8-5e9d40c1939f"],"uri":["http://www.mendeley.com/documents/?uuid=2ab4df8c-674c-3454-a6d8-5e9d40c1939f"],"itemData":{"DOI":"10.1038/nmeth758","ISSN":"1548-7091","abstract":"For most of the past century, the prospect of replacing lost or damaged cells in the central nervous system (CNS) was hampered by the opinion that the adult mammalian CNS was incapable of generating new nerve cells. This belief, like most dogmas, was essentially founded on a lack of experimental evidence to the contrary. The overturning of this 'no new neuron' hypothesis began midway through the twentieth century with a series of reports documenting neurogenesis in the postnatal and adult brain1, continued with the isolation and in vitro culture of neurogenic cells from the adult mammalian brain2,3, and culminated in the discovery of a population of multipotent, self-renewing cells in the adult CNS (that is, bona fide neural stem cells)3,4,5. Although a variety of techniques were initially used, the neurosphere assay (NSA)3,6 rapidly emerged as the assay of choice and has since become a valuable tool for isolating, and understanding the biology of, embryonic and adult CNS stem cells. Like all technologies, it is not without its limitations. In this article we will highlight several shortcomings of the assay related to its application and interpretation that we believe have led to a significant body of research whose conclusions may well be misleading.","author":[{"dropping-particle":"","family":"Reynolds","given":"Brent A","non-dropping-particle":"","parse-names":false,"suffix":""},{"dropping-particle":"","family":"Rietze","given":"Rodney L","non-dropping-particle":"","parse-names":false,"suffix":""}],"container-title":"Nature Methods","id":"ITEM-3","issue":"5","issued":{"date-parts":[["2005","5","21"]]},"page":"333-336","publisher":"Nature Publishing Group","title":"Neural stem cells and neurospheres—re-evaluating the relationship","type":"article-journal","volume":"2"}}],"schema":"https://github.com/citation-style-language/schema/raw/master/csl-citation.json"} </w:instrText>
      </w:r>
      <w:r w:rsidRPr="006E5D47">
        <w:rPr>
          <w:bCs/>
          <w:color w:val="000000" w:themeColor="text1"/>
          <w:lang w:val="en-GB"/>
        </w:rPr>
        <w:fldChar w:fldCharType="separate"/>
      </w:r>
      <w:r w:rsidR="005531F7" w:rsidRPr="006E5D47">
        <w:rPr>
          <w:vertAlign w:val="superscript"/>
        </w:rPr>
        <w:t>11–13</w:t>
      </w:r>
      <w:r w:rsidRPr="006E5D47">
        <w:rPr>
          <w:bCs/>
          <w:color w:val="000000" w:themeColor="text1"/>
          <w:lang w:val="en-GB"/>
        </w:rPr>
        <w:fldChar w:fldCharType="end"/>
      </w:r>
      <w:r w:rsidR="00D119B0">
        <w:rPr>
          <w:bCs/>
          <w:color w:val="000000" w:themeColor="text1"/>
          <w:lang w:val="en-GB"/>
        </w:rPr>
        <w:t>,</w:t>
      </w:r>
      <w:r w:rsidRPr="006E5D47">
        <w:rPr>
          <w:bCs/>
          <w:color w:val="000000" w:themeColor="text1"/>
          <w:lang w:val="en-GB"/>
        </w:rPr>
        <w:t xml:space="preserve"> and</w:t>
      </w:r>
      <w:r w:rsidR="00221819" w:rsidRPr="006E5D47">
        <w:rPr>
          <w:bCs/>
          <w:color w:val="000000" w:themeColor="text1"/>
          <w:lang w:val="en-GB"/>
        </w:rPr>
        <w:t xml:space="preserve"> </w:t>
      </w:r>
      <w:r w:rsidRPr="006E5D47">
        <w:rPr>
          <w:bCs/>
          <w:color w:val="000000" w:themeColor="text1"/>
          <w:lang w:val="en-GB"/>
        </w:rPr>
        <w:t>neurosphere aggregatio</w:t>
      </w:r>
      <w:r w:rsidR="000247C0" w:rsidRPr="006E5D47">
        <w:rPr>
          <w:bCs/>
          <w:color w:val="000000" w:themeColor="text1"/>
          <w:lang w:val="en-GB"/>
        </w:rPr>
        <w:t>n</w:t>
      </w:r>
      <w:r w:rsidRPr="006E5D47">
        <w:rPr>
          <w:bCs/>
          <w:color w:val="000000" w:themeColor="text1"/>
          <w:lang w:val="en-GB"/>
        </w:rPr>
        <w:fldChar w:fldCharType="begin" w:fldLock="1"/>
      </w:r>
      <w:r w:rsidR="005531F7" w:rsidRPr="006E5D47">
        <w:rPr>
          <w:bCs/>
          <w:color w:val="000000" w:themeColor="text1"/>
          <w:lang w:val="en-GB"/>
        </w:rPr>
        <w:instrText xml:space="preserve"> ADDIN ZOTERO_ITEM CSL_CITATION {"citationID":"DR6ynZUH","properties":{"formattedCitation":"\\super 5\\nosupersub{}","plainCitation":"5","noteIndex":0},"citationItems":[{"id":"bIyZ5QM6/L4mlL8m5","uris":["http://www.mendeley.com/documents/?uuid=19f7d47f-2043-3029-acaf-7e0f8a0b52fb"],"uri":["http://www.mendeley.com/documents/?uuid=19f7d47f-2043-3029-acaf-7e0f8a0b52fb"],"itemData":{"DOI":"10.3791/51225","ISSN":"1940-087X","PMID":"24637893","abstract":"The neurosphere assay and the adherent monolayer culture system are valuable tools to determine the potential (proliferation or differentiation) of adult neural stem cells in vitro. These assays can be used to compare the precursor potential of cells isolated from genetically different or differentially treated animals to determine the effects of exogenous factors on neural precursor cell proliferation and differentiation and to generate neural precursor cell lines that can be assayed over continuous passages. The neurosphere assay is traditionally used for the post-hoc identification of stem cells, primarily due to the lack of definitive markers with which they can be isolated from primary tissue and has the major advantage of giving a quick estimate of precursor cell numbers in brain tissue derived from individual animals. Adherent monolayer cultures, in contrast, are not traditionally used to compare proliferation between individual animals, as each culture is generally initiated from the combined tissue of between 5-8 animals. However, they have the major advantage that, unlike neurospheres, they consist of a mostly homogeneous population of precursor cells and are useful for following the differentiation process in single cells. Here, we describe, in detail, the generation of neurosphere cultures and, for the first time, adherent cultures from individual animals. This has many important implications including paired analysis of proliferation and/or differentiation potential in both the subventricular zone (SVZ) and dentate gyrus (DG) of treated or genetically different mouse lines, as well as a significant reduction in animal usage.","author":[{"dropping-particle":"","family":"Walker","given":"Tara L.","non-dropping-particle":"","parse-names":false,"suffix":""},{"dropping-particle":"","family":"Kempermann","given":"Gerd","non-dropping-particle":"","parse-names":false,"suffix":""}],"container-title":"Journal of Visualized Experiments","id":"ITEM-1","issue":"84","issued":{"date-parts":[["2014","2","25"]]},"page":"e51225","title":"One Mouse, Two Cultures: Isolation and Culture of Adult Neural Stem Cells from the Two Neurogenic Zones of Individual Mice","type":"article-journal"}}],"schema":"https://github.com/citation-style-language/schema/raw/master/csl-citation.json"} </w:instrText>
      </w:r>
      <w:r w:rsidRPr="006E5D47">
        <w:rPr>
          <w:bCs/>
          <w:color w:val="000000" w:themeColor="text1"/>
          <w:lang w:val="en-GB"/>
        </w:rPr>
        <w:fldChar w:fldCharType="separate"/>
      </w:r>
      <w:r w:rsidR="005531F7" w:rsidRPr="006E5D47">
        <w:rPr>
          <w:vertAlign w:val="superscript"/>
        </w:rPr>
        <w:t>5</w:t>
      </w:r>
      <w:r w:rsidRPr="006E5D47">
        <w:rPr>
          <w:bCs/>
          <w:color w:val="000000" w:themeColor="text1"/>
          <w:lang w:val="en-GB"/>
        </w:rPr>
        <w:fldChar w:fldCharType="end"/>
      </w:r>
      <w:r w:rsidR="00824B9A" w:rsidRPr="006E5D47">
        <w:rPr>
          <w:bCs/>
          <w:color w:val="000000" w:themeColor="text1"/>
          <w:lang w:val="en-GB"/>
        </w:rPr>
        <w:t xml:space="preserve">. </w:t>
      </w:r>
      <w:r w:rsidR="001B0E98" w:rsidRPr="006E5D47">
        <w:rPr>
          <w:rStyle w:val="CommentReference"/>
          <w:sz w:val="24"/>
          <w:szCs w:val="24"/>
        </w:rPr>
        <w:t>Indeed</w:t>
      </w:r>
      <w:r w:rsidR="002E22C9" w:rsidRPr="006E5D47">
        <w:rPr>
          <w:bCs/>
          <w:color w:val="000000" w:themeColor="text1"/>
          <w:lang w:val="en-GB"/>
        </w:rPr>
        <w:t xml:space="preserve">, in a </w:t>
      </w:r>
      <w:r w:rsidR="000247C0" w:rsidRPr="006E5D47">
        <w:rPr>
          <w:bCs/>
          <w:color w:val="000000" w:themeColor="text1"/>
          <w:lang w:val="en-GB"/>
        </w:rPr>
        <w:t>high-density</w:t>
      </w:r>
      <w:r w:rsidR="002E22C9" w:rsidRPr="006E5D47">
        <w:rPr>
          <w:bCs/>
          <w:color w:val="000000" w:themeColor="text1"/>
          <w:lang w:val="en-GB"/>
        </w:rPr>
        <w:t xml:space="preserve"> culture, neurospheres </w:t>
      </w:r>
      <w:r w:rsidR="00D119B0">
        <w:rPr>
          <w:bCs/>
          <w:color w:val="000000" w:themeColor="text1"/>
          <w:lang w:val="en-GB"/>
        </w:rPr>
        <w:t xml:space="preserve">tend </w:t>
      </w:r>
      <w:r w:rsidR="00941649" w:rsidRPr="006E5D47">
        <w:rPr>
          <w:bCs/>
          <w:color w:val="000000" w:themeColor="text1"/>
          <w:lang w:val="en-GB"/>
        </w:rPr>
        <w:t xml:space="preserve">to </w:t>
      </w:r>
      <w:r w:rsidR="002E22C9" w:rsidRPr="006E5D47">
        <w:rPr>
          <w:bCs/>
          <w:color w:val="000000" w:themeColor="text1"/>
          <w:lang w:val="en-GB"/>
        </w:rPr>
        <w:t>aggregat</w:t>
      </w:r>
      <w:r w:rsidR="00941649" w:rsidRPr="006E5D47">
        <w:rPr>
          <w:bCs/>
          <w:color w:val="000000" w:themeColor="text1"/>
          <w:lang w:val="en-GB"/>
        </w:rPr>
        <w:t>e</w:t>
      </w:r>
      <w:r w:rsidR="002E22C9" w:rsidRPr="006E5D47">
        <w:rPr>
          <w:bCs/>
          <w:color w:val="000000" w:themeColor="text1"/>
          <w:lang w:val="en-GB"/>
        </w:rPr>
        <w:t xml:space="preserve">. </w:t>
      </w:r>
      <w:r w:rsidR="000247C0" w:rsidRPr="006E5D47">
        <w:rPr>
          <w:bCs/>
          <w:color w:val="000000" w:themeColor="text1"/>
          <w:lang w:val="en-GB"/>
        </w:rPr>
        <w:t xml:space="preserve">Consequently, caution must be taken </w:t>
      </w:r>
      <w:r w:rsidR="00D119B0">
        <w:rPr>
          <w:bCs/>
          <w:color w:val="000000" w:themeColor="text1"/>
          <w:lang w:val="en-GB"/>
        </w:rPr>
        <w:t>when</w:t>
      </w:r>
      <w:r w:rsidR="000247C0" w:rsidRPr="006E5D47">
        <w:rPr>
          <w:bCs/>
          <w:color w:val="000000" w:themeColor="text1"/>
          <w:lang w:val="en-GB"/>
        </w:rPr>
        <w:t xml:space="preserve"> estimating the number of precursor cells in a sample. </w:t>
      </w:r>
      <w:r w:rsidR="00163DCD" w:rsidRPr="006E5D47">
        <w:rPr>
          <w:bCs/>
          <w:color w:val="000000" w:themeColor="text1"/>
          <w:lang w:val="en-GB"/>
        </w:rPr>
        <w:t>To overc</w:t>
      </w:r>
      <w:r w:rsidR="00D62BB9" w:rsidRPr="006E5D47">
        <w:rPr>
          <w:bCs/>
          <w:color w:val="000000" w:themeColor="text1"/>
          <w:lang w:val="en-GB"/>
        </w:rPr>
        <w:t>o</w:t>
      </w:r>
      <w:r w:rsidR="00163DCD" w:rsidRPr="006E5D47">
        <w:rPr>
          <w:bCs/>
          <w:color w:val="000000" w:themeColor="text1"/>
          <w:lang w:val="en-GB"/>
        </w:rPr>
        <w:t>me the</w:t>
      </w:r>
      <w:r w:rsidR="00D119B0">
        <w:rPr>
          <w:bCs/>
          <w:color w:val="000000" w:themeColor="text1"/>
          <w:lang w:val="en-GB"/>
        </w:rPr>
        <w:t xml:space="preserve"> above</w:t>
      </w:r>
      <w:r w:rsidR="00163DCD" w:rsidRPr="006E5D47">
        <w:rPr>
          <w:bCs/>
          <w:color w:val="000000" w:themeColor="text1"/>
          <w:lang w:val="en-GB"/>
        </w:rPr>
        <w:t xml:space="preserve"> limitations, isolated NSPCs </w:t>
      </w:r>
      <w:r w:rsidR="00264E17" w:rsidRPr="006E5D47">
        <w:rPr>
          <w:bCs/>
          <w:color w:val="000000" w:themeColor="text1"/>
          <w:lang w:val="en-GB"/>
        </w:rPr>
        <w:t xml:space="preserve">can </w:t>
      </w:r>
      <w:r w:rsidR="00163DCD" w:rsidRPr="006E5D47">
        <w:rPr>
          <w:bCs/>
          <w:color w:val="000000" w:themeColor="text1"/>
          <w:lang w:val="en-GB"/>
        </w:rPr>
        <w:t>also be expanded and passaged in a monolayer</w:t>
      </w:r>
      <w:r w:rsidR="00163DCD" w:rsidRPr="006E5D47">
        <w:rPr>
          <w:bCs/>
          <w:color w:val="000000" w:themeColor="text1"/>
          <w:lang w:val="en-GB"/>
        </w:rPr>
        <w:fldChar w:fldCharType="begin" w:fldLock="1"/>
      </w:r>
      <w:r w:rsidR="005531F7" w:rsidRPr="006E5D47">
        <w:rPr>
          <w:bCs/>
          <w:color w:val="000000" w:themeColor="text1"/>
          <w:lang w:val="en-GB"/>
        </w:rPr>
        <w:instrText xml:space="preserve"> ADDIN ZOTERO_ITEM CSL_CITATION {"citationID":"u0Lf7KTh","properties":{"formattedCitation":"\\super 5, 15\\nosupersub{}","plainCitation":"5, 15","noteIndex":0},"citationItems":[{"id":"bIyZ5QM6/nXJK4OXO","uris":["http://www.mendeley.com/documents/?uuid=f594b243-471f-34af-bd78-bcdd0cbacea5"],"uri":["http://www.mendeley.com/documents/?uuid=f594b243-471f-34af-bd78-bcdd0cbacea5"],"itemData":{"DOI":"10.1038/nrn2761","ISSN":"1471-003X","abstract":"The derivation of neural stem cells in vitro offers a promising tool for basic research and biomedicine. In this Review the authors compare the properties of the cells generated in these culture systems with those present in vivo in an attempt to assess their physiological relevance for the study of neural precursors during CNS development and disease.","author":[{"dropping-particle":"","family":"Conti","given":"Luciano","non-dropping-particle":"","parse-names":false,"suffix":""},{"dropping-particle":"","family":"Cattaneo","given":"Elena","non-dropping-particle":"","parse-names":false,"suffix":""}],"container-title":"Nature Reviews Neuroscience","id":"ITEM-1","issue":"3","issued":{"date-parts":[["2010","3","28"]]},"page":"176-187","publisher":"Nature Publishing Group","title":"Neural stem cell systems: physiological players or in vitro entities?","type":"article-journal","volume":"11"}},{"id":"bIyZ5QM6/L4mlL8m5","uris":["http://www.mendeley.com/documents/?uuid=19f7d47f-2043-3029-acaf-7e0f8a0b52fb"],"uri":["http://www.mendeley.com/documents/?uuid=19f7d47f-2043-3029-acaf-7e0f8a0b52fb"],"itemData":{"DOI":"10.3791/51225","ISSN":"1940-087X","PMID":"24637893","abstract":"The neurosphere assay and the adherent monolayer culture system are valuable tools to determine the potential (proliferation or differentiation) of adult neural stem cells in vitro. These assays can be used to compare the precursor potential of cells isolated from genetically different or differentially treated animals to determine the effects of exogenous factors on neural precursor cell proliferation and differentiation and to generate neural precursor cell lines that can be assayed over continuous passages. The neurosphere assay is traditionally used for the post-hoc identification of stem cells, primarily due to the lack of definitive markers with which they can be isolated from primary tissue and has the major advantage of giving a quick estimate of precursor cell numbers in brain tissue derived from individual animals. Adherent monolayer cultures, in contrast, are not traditionally used to compare proliferation between individual animals, as each culture is generally initiated from the combined tissue of between 5-8 animals. However, they have the major advantage that, unlike neurospheres, they consist of a mostly homogeneous population of precursor cells and are useful for following the differentiation process in single cells. Here, we describe, in detail, the generation of neurosphere cultures and, for the first time, adherent cultures from individual animals. This has many important implications including paired analysis of proliferation and/or differentiation potential in both the subventricular zone (SVZ) and dentate gyrus (DG) of treated or genetically different mouse lines, as well as a significant reduction in animal usage.","author":[{"dropping-particle":"","family":"Walker","given":"Tara L.","non-dropping-particle":"","parse-names":false,"suffix":""},{"dropping-particle":"","family":"Kempermann","given":"Gerd","non-dropping-particle":"","parse-names":false,"suffix":""}],"container-title":"Journal of Visualized Experiments","id":"ITEM-2","issue":"84","issued":{"date-parts":[["2014","2","25"]]},"page":"e51225","title":"One Mouse, Two Cultures: Isolation and Culture of Adult Neural Stem Cells from the Two Neurogenic Zones of Individual Mice","type":"article-journal"}}],"schema":"https://github.com/citation-style-language/schema/raw/master/csl-citation.json"} </w:instrText>
      </w:r>
      <w:r w:rsidR="00163DCD" w:rsidRPr="006E5D47">
        <w:rPr>
          <w:bCs/>
          <w:color w:val="000000" w:themeColor="text1"/>
          <w:lang w:val="en-GB"/>
        </w:rPr>
        <w:fldChar w:fldCharType="separate"/>
      </w:r>
      <w:r w:rsidR="005531F7" w:rsidRPr="006E5D47">
        <w:rPr>
          <w:vertAlign w:val="superscript"/>
        </w:rPr>
        <w:t>5,15</w:t>
      </w:r>
      <w:r w:rsidR="00163DCD" w:rsidRPr="006E5D47">
        <w:rPr>
          <w:bCs/>
          <w:color w:val="000000" w:themeColor="text1"/>
          <w:lang w:val="en-GB"/>
        </w:rPr>
        <w:fldChar w:fldCharType="end"/>
      </w:r>
      <w:r w:rsidR="00163DCD" w:rsidRPr="006E5D47">
        <w:rPr>
          <w:bCs/>
          <w:color w:val="000000" w:themeColor="text1"/>
          <w:lang w:val="en-GB"/>
        </w:rPr>
        <w:t>.</w:t>
      </w:r>
      <w:r w:rsidR="00264E17" w:rsidRPr="006E5D47">
        <w:rPr>
          <w:bCs/>
          <w:color w:val="000000" w:themeColor="text1"/>
          <w:lang w:val="en-GB"/>
        </w:rPr>
        <w:t xml:space="preserve"> Importantly, u</w:t>
      </w:r>
      <w:r w:rsidR="00163DCD" w:rsidRPr="006E5D47">
        <w:rPr>
          <w:bCs/>
          <w:color w:val="000000" w:themeColor="text1"/>
          <w:lang w:val="en-GB"/>
        </w:rPr>
        <w:t>sing NSA to</w:t>
      </w:r>
      <w:r w:rsidR="000247C0" w:rsidRPr="006E5D47">
        <w:rPr>
          <w:bCs/>
          <w:color w:val="000000" w:themeColor="text1"/>
          <w:lang w:val="en-GB"/>
        </w:rPr>
        <w:t xml:space="preserve"> compar</w:t>
      </w:r>
      <w:r w:rsidR="00163DCD" w:rsidRPr="006E5D47">
        <w:rPr>
          <w:bCs/>
          <w:color w:val="000000" w:themeColor="text1"/>
          <w:lang w:val="en-GB"/>
        </w:rPr>
        <w:t>e</w:t>
      </w:r>
      <w:r w:rsidR="000247C0" w:rsidRPr="006E5D47">
        <w:rPr>
          <w:bCs/>
          <w:color w:val="000000" w:themeColor="text1"/>
          <w:lang w:val="en-GB"/>
        </w:rPr>
        <w:t xml:space="preserve"> </w:t>
      </w:r>
      <w:r w:rsidR="00163DCD" w:rsidRPr="006E5D47">
        <w:rPr>
          <w:bCs/>
          <w:color w:val="000000" w:themeColor="text1"/>
          <w:lang w:val="en-GB"/>
        </w:rPr>
        <w:t xml:space="preserve">precursor cell </w:t>
      </w:r>
      <w:r w:rsidR="000247C0" w:rsidRPr="006E5D47">
        <w:rPr>
          <w:bCs/>
          <w:color w:val="000000" w:themeColor="text1"/>
          <w:lang w:val="en-GB"/>
        </w:rPr>
        <w:t xml:space="preserve">frequency between different conditions </w:t>
      </w:r>
      <w:r w:rsidR="00163DCD" w:rsidRPr="006E5D47">
        <w:rPr>
          <w:bCs/>
          <w:color w:val="000000" w:themeColor="text1"/>
          <w:lang w:val="en-GB"/>
        </w:rPr>
        <w:t xml:space="preserve">is </w:t>
      </w:r>
      <w:r w:rsidR="00264E17" w:rsidRPr="006E5D47">
        <w:rPr>
          <w:bCs/>
          <w:color w:val="000000" w:themeColor="text1"/>
          <w:lang w:val="en-GB"/>
        </w:rPr>
        <w:t xml:space="preserve">very </w:t>
      </w:r>
      <w:r w:rsidR="00163DCD" w:rsidRPr="006E5D47">
        <w:rPr>
          <w:bCs/>
          <w:color w:val="000000" w:themeColor="text1"/>
          <w:lang w:val="en-GB"/>
        </w:rPr>
        <w:t>useful and accurate</w:t>
      </w:r>
      <w:r w:rsidR="00333442" w:rsidRPr="006E5D47">
        <w:rPr>
          <w:bCs/>
          <w:color w:val="000000" w:themeColor="text1"/>
          <w:lang w:val="en-GB"/>
        </w:rPr>
        <w:t xml:space="preserve"> </w:t>
      </w:r>
      <w:r w:rsidR="00163DCD" w:rsidRPr="006E5D47">
        <w:rPr>
          <w:bCs/>
          <w:color w:val="000000" w:themeColor="text1"/>
          <w:lang w:val="en-GB"/>
        </w:rPr>
        <w:t>because all these limitations are implicit and similar among all conditions performed in the same experiment.</w:t>
      </w:r>
    </w:p>
    <w:p w14:paraId="2C10D3F2" w14:textId="77777777" w:rsidR="00221819" w:rsidRPr="006E5D47" w:rsidRDefault="00221819" w:rsidP="00221025">
      <w:pPr>
        <w:rPr>
          <w:bCs/>
          <w:color w:val="000000" w:themeColor="text1"/>
        </w:rPr>
      </w:pPr>
    </w:p>
    <w:p w14:paraId="2C6E8E5F" w14:textId="75BB654E" w:rsidR="002E22C9" w:rsidRPr="006E5D47" w:rsidRDefault="00D119B0" w:rsidP="00221025">
      <w:pPr>
        <w:rPr>
          <w:bCs/>
          <w:color w:val="000000" w:themeColor="text1"/>
        </w:rPr>
      </w:pPr>
      <w:r>
        <w:rPr>
          <w:bCs/>
          <w:color w:val="000000" w:themeColor="text1"/>
        </w:rPr>
        <w:t>T</w:t>
      </w:r>
      <w:r w:rsidR="002E22C9" w:rsidRPr="006E5D47">
        <w:rPr>
          <w:bCs/>
          <w:color w:val="000000" w:themeColor="text1"/>
        </w:rPr>
        <w:t xml:space="preserve">here are critical steps </w:t>
      </w:r>
      <w:r>
        <w:rPr>
          <w:bCs/>
          <w:color w:val="000000" w:themeColor="text1"/>
        </w:rPr>
        <w:t>i</w:t>
      </w:r>
      <w:r w:rsidRPr="006E5D47">
        <w:rPr>
          <w:bCs/>
          <w:color w:val="000000" w:themeColor="text1"/>
        </w:rPr>
        <w:t>n the neurosphere culture</w:t>
      </w:r>
      <w:r>
        <w:rPr>
          <w:bCs/>
          <w:color w:val="000000" w:themeColor="text1"/>
        </w:rPr>
        <w:t xml:space="preserve"> t</w:t>
      </w:r>
      <w:r w:rsidR="002E22C9" w:rsidRPr="006E5D47">
        <w:rPr>
          <w:bCs/>
          <w:color w:val="000000" w:themeColor="text1"/>
        </w:rPr>
        <w:t xml:space="preserve">hat need attention. </w:t>
      </w:r>
      <w:r w:rsidR="002B59C6" w:rsidRPr="006E5D47">
        <w:rPr>
          <w:bCs/>
          <w:color w:val="000000" w:themeColor="text1"/>
        </w:rPr>
        <w:t>I</w:t>
      </w:r>
      <w:r w:rsidR="002E22C9" w:rsidRPr="006E5D47">
        <w:rPr>
          <w:bCs/>
          <w:color w:val="000000" w:themeColor="text1"/>
        </w:rPr>
        <w:t xml:space="preserve">n the brain harvesting step, complete removal of </w:t>
      </w:r>
      <w:r>
        <w:rPr>
          <w:bCs/>
          <w:color w:val="000000" w:themeColor="text1"/>
        </w:rPr>
        <w:t xml:space="preserve">the </w:t>
      </w:r>
      <w:r w:rsidR="002E22C9" w:rsidRPr="006E5D47">
        <w:rPr>
          <w:bCs/>
          <w:color w:val="000000" w:themeColor="text1"/>
        </w:rPr>
        <w:t>meninges and good isolation of the neurogenic niches are essential to maximize the</w:t>
      </w:r>
      <w:r w:rsidRPr="00D119B0">
        <w:rPr>
          <w:bCs/>
          <w:color w:val="000000" w:themeColor="text1"/>
        </w:rPr>
        <w:t xml:space="preserve"> </w:t>
      </w:r>
      <w:r w:rsidRPr="006E5D47">
        <w:rPr>
          <w:bCs/>
          <w:color w:val="000000" w:themeColor="text1"/>
        </w:rPr>
        <w:t>purity and yield</w:t>
      </w:r>
      <w:r>
        <w:rPr>
          <w:bCs/>
          <w:color w:val="000000" w:themeColor="text1"/>
        </w:rPr>
        <w:t xml:space="preserve"> of</w:t>
      </w:r>
      <w:r w:rsidR="002E22C9" w:rsidRPr="006E5D47">
        <w:rPr>
          <w:bCs/>
          <w:color w:val="000000" w:themeColor="text1"/>
        </w:rPr>
        <w:t xml:space="preserve"> NSPC</w:t>
      </w:r>
      <w:r>
        <w:rPr>
          <w:bCs/>
          <w:color w:val="000000" w:themeColor="text1"/>
        </w:rPr>
        <w:t>s</w:t>
      </w:r>
      <w:r w:rsidR="002E22C9" w:rsidRPr="006E5D47">
        <w:rPr>
          <w:bCs/>
          <w:color w:val="000000" w:themeColor="text1"/>
        </w:rPr>
        <w:t xml:space="preserve">. During tissue dissociation, </w:t>
      </w:r>
      <w:r w:rsidRPr="006E5D47">
        <w:rPr>
          <w:bCs/>
          <w:color w:val="000000" w:themeColor="text1"/>
        </w:rPr>
        <w:t>due to the proteolytic activity of trypsin</w:t>
      </w:r>
      <w:r>
        <w:rPr>
          <w:bCs/>
          <w:color w:val="000000" w:themeColor="text1"/>
        </w:rPr>
        <w:t xml:space="preserve">, excessive </w:t>
      </w:r>
      <w:r w:rsidR="002E22C9" w:rsidRPr="006E5D47">
        <w:rPr>
          <w:bCs/>
          <w:color w:val="000000" w:themeColor="text1"/>
        </w:rPr>
        <w:t>use of trypsin or longer incubation time</w:t>
      </w:r>
      <w:r>
        <w:rPr>
          <w:bCs/>
          <w:color w:val="000000" w:themeColor="text1"/>
        </w:rPr>
        <w:t>s</w:t>
      </w:r>
      <w:r w:rsidR="002E22C9" w:rsidRPr="006E5D47">
        <w:rPr>
          <w:bCs/>
          <w:color w:val="000000" w:themeColor="text1"/>
        </w:rPr>
        <w:t xml:space="preserve"> </w:t>
      </w:r>
      <w:r w:rsidR="003155F1" w:rsidRPr="006E5D47">
        <w:rPr>
          <w:bCs/>
          <w:color w:val="000000" w:themeColor="text1"/>
        </w:rPr>
        <w:t>can</w:t>
      </w:r>
      <w:r w:rsidR="002E22C9" w:rsidRPr="006E5D47">
        <w:rPr>
          <w:bCs/>
          <w:color w:val="000000" w:themeColor="text1"/>
        </w:rPr>
        <w:t xml:space="preserve"> lead to cell lysis. Furthermore, the day of the passage is critical to </w:t>
      </w:r>
      <w:r>
        <w:rPr>
          <w:bCs/>
          <w:color w:val="000000" w:themeColor="text1"/>
        </w:rPr>
        <w:t>obtain</w:t>
      </w:r>
      <w:r w:rsidR="002E22C9" w:rsidRPr="006E5D47">
        <w:rPr>
          <w:bCs/>
          <w:color w:val="000000" w:themeColor="text1"/>
        </w:rPr>
        <w:t xml:space="preserve"> a healthy population of neurospheres. </w:t>
      </w:r>
      <w:r w:rsidR="00250D96" w:rsidRPr="006E5D47">
        <w:rPr>
          <w:bCs/>
          <w:color w:val="000000" w:themeColor="text1"/>
        </w:rPr>
        <w:lastRenderedPageBreak/>
        <w:t>Passaging neurospheres</w:t>
      </w:r>
      <w:r w:rsidR="002E22C9" w:rsidRPr="006E5D47">
        <w:rPr>
          <w:bCs/>
          <w:color w:val="000000" w:themeColor="text1"/>
        </w:rPr>
        <w:t xml:space="preserve"> </w:t>
      </w:r>
      <w:r w:rsidR="00250D96" w:rsidRPr="006E5D47">
        <w:rPr>
          <w:bCs/>
          <w:color w:val="000000" w:themeColor="text1"/>
        </w:rPr>
        <w:t>with</w:t>
      </w:r>
      <w:r w:rsidR="002E22C9" w:rsidRPr="006E5D47">
        <w:rPr>
          <w:bCs/>
          <w:color w:val="000000" w:themeColor="text1"/>
        </w:rPr>
        <w:t xml:space="preserve"> a diameter higher than 200 </w:t>
      </w:r>
      <w:r w:rsidR="002E22C9" w:rsidRPr="006E5D47">
        <w:rPr>
          <w:color w:val="auto"/>
        </w:rPr>
        <w:t>µ</w:t>
      </w:r>
      <w:r w:rsidR="002E22C9" w:rsidRPr="006E5D47">
        <w:rPr>
          <w:bCs/>
          <w:color w:val="000000" w:themeColor="text1"/>
        </w:rPr>
        <w:t xml:space="preserve">m </w:t>
      </w:r>
      <w:r>
        <w:rPr>
          <w:bCs/>
          <w:color w:val="000000" w:themeColor="text1"/>
        </w:rPr>
        <w:t>greatly</w:t>
      </w:r>
      <w:r w:rsidR="002E22C9" w:rsidRPr="006E5D47">
        <w:rPr>
          <w:bCs/>
          <w:color w:val="000000" w:themeColor="text1"/>
        </w:rPr>
        <w:t xml:space="preserve"> affect</w:t>
      </w:r>
      <w:r w:rsidR="00250D96" w:rsidRPr="006E5D47">
        <w:rPr>
          <w:bCs/>
          <w:color w:val="000000" w:themeColor="text1"/>
        </w:rPr>
        <w:t>s</w:t>
      </w:r>
      <w:r w:rsidR="002E22C9" w:rsidRPr="006E5D47">
        <w:rPr>
          <w:bCs/>
          <w:color w:val="000000" w:themeColor="text1"/>
        </w:rPr>
        <w:t xml:space="preserve"> </w:t>
      </w:r>
      <w:r>
        <w:rPr>
          <w:bCs/>
          <w:color w:val="000000" w:themeColor="text1"/>
        </w:rPr>
        <w:t>the</w:t>
      </w:r>
      <w:r w:rsidR="002E22C9" w:rsidRPr="006E5D47">
        <w:rPr>
          <w:bCs/>
          <w:color w:val="000000" w:themeColor="text1"/>
        </w:rPr>
        <w:t xml:space="preserve"> viability, proliferative and differentiative capacity</w:t>
      </w:r>
      <w:r>
        <w:rPr>
          <w:bCs/>
          <w:color w:val="000000" w:themeColor="text1"/>
        </w:rPr>
        <w:t xml:space="preserve"> of NSPCs</w:t>
      </w:r>
      <w:r w:rsidR="002E22C9" w:rsidRPr="006E5D47">
        <w:rPr>
          <w:bCs/>
          <w:color w:val="000000" w:themeColor="text1"/>
        </w:rPr>
        <w:t xml:space="preserve">. </w:t>
      </w:r>
      <w:r w:rsidR="002B59C6" w:rsidRPr="006E5D47">
        <w:rPr>
          <w:bCs/>
          <w:color w:val="000000" w:themeColor="text1"/>
        </w:rPr>
        <w:t xml:space="preserve">Importantly, </w:t>
      </w:r>
      <w:r>
        <w:rPr>
          <w:bCs/>
          <w:color w:val="000000" w:themeColor="text1"/>
        </w:rPr>
        <w:t>longer</w:t>
      </w:r>
      <w:r w:rsidR="002E22C9" w:rsidRPr="006E5D47">
        <w:rPr>
          <w:bCs/>
          <w:color w:val="000000" w:themeColor="text1"/>
        </w:rPr>
        <w:t xml:space="preserve"> cycles of passage</w:t>
      </w:r>
      <w:r w:rsidR="003155F1" w:rsidRPr="006E5D47">
        <w:rPr>
          <w:bCs/>
          <w:color w:val="000000" w:themeColor="text1"/>
        </w:rPr>
        <w:t>s</w:t>
      </w:r>
      <w:r w:rsidR="002E22C9" w:rsidRPr="006E5D47">
        <w:rPr>
          <w:bCs/>
          <w:color w:val="000000" w:themeColor="text1"/>
        </w:rPr>
        <w:t xml:space="preserve"> more than 10 can increase genetic instability</w:t>
      </w:r>
      <w:r w:rsidR="00585AEE" w:rsidRPr="006E5D47">
        <w:rPr>
          <w:bCs/>
          <w:color w:val="000000" w:themeColor="text1"/>
        </w:rPr>
        <w:fldChar w:fldCharType="begin"/>
      </w:r>
      <w:r w:rsidR="005531F7" w:rsidRPr="006E5D47">
        <w:rPr>
          <w:bCs/>
          <w:color w:val="000000" w:themeColor="text1"/>
        </w:rPr>
        <w:instrText xml:space="preserve"> ADDIN ZOTERO_ITEM CSL_CITATION {"citationID":"lFqi8Vv7","properties":{"formattedCitation":"\\super 6\\nosupersub{}","plainCitation":"6","noteIndex":0},"citationItems":[{"id":"bIyZ5QM6/WBQugKTz","uris":["http://www.mendeley.com/documents/?uuid=e71ad355-3072-3b88-bf56-d1b20c9fcad1"],"uri":["http://www.mendeley.com/documents/?uuid=e71ad355-3072-3b88-bf56-d1b20c9fcad1"],"itemData":{"DOI":"10.1385/MN:34:3:153","ISSN":"0893-7648","author":[{"dropping-particle":"","family":"Jensen","given":"Josephine B.","non-dropping-particle":"","parse-names":false,"suffix":""},{"dropping-particle":"","family":"Parmar","given":"Malin","non-dropping-particle":"","parse-names":false,"suffix":""}],"container-title":"Molecular Neurobiology","id":"eIjF9BfK/FCLsXhNd","issue":"3","issued":{"date-parts":[["2006"]]},"page":"153-162","publisher":"Humana Press","title":"Strengths and Limitations of the Neurosphere Culture System","type":"article-journal","volume":"34"}}],"schema":"https://github.com/citation-style-language/schema/raw/master/csl-citation.json"} </w:instrText>
      </w:r>
      <w:r w:rsidR="00585AEE" w:rsidRPr="006E5D47">
        <w:rPr>
          <w:bCs/>
          <w:color w:val="000000" w:themeColor="text1"/>
        </w:rPr>
        <w:fldChar w:fldCharType="separate"/>
      </w:r>
      <w:r w:rsidR="005531F7" w:rsidRPr="006E5D47">
        <w:rPr>
          <w:vertAlign w:val="superscript"/>
        </w:rPr>
        <w:t>6</w:t>
      </w:r>
      <w:r w:rsidR="00585AEE" w:rsidRPr="006E5D47">
        <w:rPr>
          <w:bCs/>
          <w:color w:val="000000" w:themeColor="text1"/>
        </w:rPr>
        <w:fldChar w:fldCharType="end"/>
      </w:r>
      <w:r w:rsidR="002E22C9" w:rsidRPr="006E5D47">
        <w:rPr>
          <w:bCs/>
          <w:color w:val="000000" w:themeColor="text1"/>
        </w:rPr>
        <w:t xml:space="preserve">. </w:t>
      </w:r>
      <w:r w:rsidR="00EA7921" w:rsidRPr="006E5D47">
        <w:rPr>
          <w:bCs/>
          <w:color w:val="000000" w:themeColor="text1"/>
        </w:rPr>
        <w:t xml:space="preserve">Furthermore, </w:t>
      </w:r>
      <w:r w:rsidR="00961D67">
        <w:rPr>
          <w:bCs/>
          <w:color w:val="000000" w:themeColor="text1"/>
        </w:rPr>
        <w:t>coating with</w:t>
      </w:r>
      <w:r w:rsidR="00EA7921" w:rsidRPr="006E5D47">
        <w:rPr>
          <w:bCs/>
          <w:color w:val="000000" w:themeColor="text1"/>
        </w:rPr>
        <w:t xml:space="preserve"> PDL and PLD/laminin for SVZ and DG cells, respectively</w:t>
      </w:r>
      <w:r w:rsidR="00250D96" w:rsidRPr="006E5D47">
        <w:rPr>
          <w:bCs/>
          <w:color w:val="000000" w:themeColor="text1"/>
        </w:rPr>
        <w:t>,</w:t>
      </w:r>
      <w:r w:rsidR="00EA7921" w:rsidRPr="006E5D47">
        <w:rPr>
          <w:bCs/>
          <w:color w:val="000000" w:themeColor="text1"/>
        </w:rPr>
        <w:t xml:space="preserve"> is essential to </w:t>
      </w:r>
      <w:r w:rsidR="00961D67">
        <w:rPr>
          <w:bCs/>
          <w:color w:val="000000" w:themeColor="text1"/>
        </w:rPr>
        <w:t>ensure</w:t>
      </w:r>
      <w:r w:rsidR="00EA7921" w:rsidRPr="006E5D47">
        <w:rPr>
          <w:bCs/>
          <w:color w:val="000000" w:themeColor="text1"/>
        </w:rPr>
        <w:t xml:space="preserve"> good </w:t>
      </w:r>
      <w:r w:rsidR="00250D96" w:rsidRPr="006E5D47">
        <w:rPr>
          <w:bCs/>
          <w:color w:val="000000" w:themeColor="text1"/>
        </w:rPr>
        <w:t xml:space="preserve">cell </w:t>
      </w:r>
      <w:r w:rsidR="00EA7921" w:rsidRPr="006E5D47">
        <w:rPr>
          <w:bCs/>
          <w:color w:val="000000" w:themeColor="text1"/>
        </w:rPr>
        <w:t xml:space="preserve">migration out of </w:t>
      </w:r>
      <w:r w:rsidR="00961D67">
        <w:rPr>
          <w:bCs/>
          <w:color w:val="000000" w:themeColor="text1"/>
        </w:rPr>
        <w:t xml:space="preserve">the </w:t>
      </w:r>
      <w:r w:rsidR="00EA7921" w:rsidRPr="006E5D47">
        <w:rPr>
          <w:bCs/>
          <w:color w:val="000000" w:themeColor="text1"/>
        </w:rPr>
        <w:t xml:space="preserve">neurospheres </w:t>
      </w:r>
      <w:r w:rsidR="00250D96" w:rsidRPr="006E5D47">
        <w:rPr>
          <w:bCs/>
          <w:color w:val="000000" w:themeColor="text1"/>
        </w:rPr>
        <w:t>without</w:t>
      </w:r>
      <w:r w:rsidR="00EA7921" w:rsidRPr="006E5D47">
        <w:rPr>
          <w:bCs/>
          <w:color w:val="000000" w:themeColor="text1"/>
        </w:rPr>
        <w:t xml:space="preserve"> compromising the differentiation process</w:t>
      </w:r>
      <w:r w:rsidR="003B76F3" w:rsidRPr="006E5D47">
        <w:rPr>
          <w:bCs/>
          <w:color w:val="000000" w:themeColor="text1"/>
        </w:rPr>
        <w:t>.</w:t>
      </w:r>
      <w:r w:rsidR="00EA7921" w:rsidRPr="006E5D47">
        <w:rPr>
          <w:bCs/>
          <w:color w:val="000000" w:themeColor="text1"/>
        </w:rPr>
        <w:t xml:space="preserve"> </w:t>
      </w:r>
      <w:r w:rsidR="00961D67">
        <w:rPr>
          <w:bCs/>
          <w:color w:val="000000" w:themeColor="text1"/>
        </w:rPr>
        <w:t>In terms of</w:t>
      </w:r>
      <w:r w:rsidR="002B59C6" w:rsidRPr="006E5D47">
        <w:rPr>
          <w:bCs/>
          <w:color w:val="000000" w:themeColor="text1"/>
        </w:rPr>
        <w:t xml:space="preserve"> the immunocytochemistry analysis,</w:t>
      </w:r>
      <w:r w:rsidR="00250D96" w:rsidRPr="006E5D47">
        <w:rPr>
          <w:bCs/>
          <w:color w:val="000000" w:themeColor="text1"/>
        </w:rPr>
        <w:t xml:space="preserve"> </w:t>
      </w:r>
      <w:r w:rsidR="002B59C6" w:rsidRPr="006E5D47">
        <w:rPr>
          <w:bCs/>
          <w:color w:val="000000" w:themeColor="text1"/>
        </w:rPr>
        <w:t>longer incubation time</w:t>
      </w:r>
      <w:r w:rsidR="00961D67">
        <w:rPr>
          <w:bCs/>
          <w:color w:val="000000" w:themeColor="text1"/>
        </w:rPr>
        <w:t>s</w:t>
      </w:r>
      <w:r w:rsidR="002B59C6" w:rsidRPr="006E5D47">
        <w:rPr>
          <w:bCs/>
          <w:color w:val="000000" w:themeColor="text1"/>
        </w:rPr>
        <w:t xml:space="preserve"> with PFA can compromise staining by masking the antigens</w:t>
      </w:r>
      <w:r w:rsidR="00961D67">
        <w:rPr>
          <w:bCs/>
          <w:color w:val="000000" w:themeColor="text1"/>
        </w:rPr>
        <w:t xml:space="preserve"> and</w:t>
      </w:r>
      <w:r w:rsidR="00AF0232" w:rsidRPr="006E5D47">
        <w:rPr>
          <w:bCs/>
          <w:color w:val="000000" w:themeColor="text1"/>
        </w:rPr>
        <w:t xml:space="preserve"> </w:t>
      </w:r>
      <w:r w:rsidR="002B59C6" w:rsidRPr="006E5D47">
        <w:rPr>
          <w:bCs/>
          <w:color w:val="000000" w:themeColor="text1"/>
        </w:rPr>
        <w:t xml:space="preserve">increasing the background. </w:t>
      </w:r>
    </w:p>
    <w:p w14:paraId="2858A695" w14:textId="77777777" w:rsidR="002E22C9" w:rsidRPr="006E5D47" w:rsidRDefault="002E22C9" w:rsidP="00221025">
      <w:pPr>
        <w:rPr>
          <w:bCs/>
          <w:color w:val="000000" w:themeColor="text1"/>
          <w:lang w:val="en-GB"/>
        </w:rPr>
      </w:pPr>
    </w:p>
    <w:p w14:paraId="6BFB7453" w14:textId="7F2BA20B" w:rsidR="002E22C9" w:rsidRPr="006E5D47" w:rsidRDefault="002E22C9" w:rsidP="00221025">
      <w:pPr>
        <w:rPr>
          <w:bCs/>
          <w:color w:val="000000" w:themeColor="text1"/>
          <w:lang w:val="en-GB"/>
        </w:rPr>
      </w:pPr>
      <w:r w:rsidRPr="006E5D47">
        <w:rPr>
          <w:bCs/>
          <w:color w:val="000000" w:themeColor="text1"/>
          <w:lang w:val="en-GB"/>
        </w:rPr>
        <w:t xml:space="preserve">The NSA provides a powerful tool </w:t>
      </w:r>
      <w:r w:rsidR="005F31EC">
        <w:rPr>
          <w:bCs/>
          <w:color w:val="000000" w:themeColor="text1"/>
          <w:lang w:val="en-GB"/>
        </w:rPr>
        <w:t>for providing a</w:t>
      </w:r>
      <w:r w:rsidRPr="006E5D47">
        <w:rPr>
          <w:bCs/>
          <w:color w:val="000000" w:themeColor="text1"/>
          <w:lang w:val="en-GB"/>
        </w:rPr>
        <w:t xml:space="preserve"> consistent and an unlimited source of NSPCs</w:t>
      </w:r>
      <w:r w:rsidR="005F31EC">
        <w:rPr>
          <w:bCs/>
          <w:color w:val="000000" w:themeColor="text1"/>
          <w:lang w:val="en-GB"/>
        </w:rPr>
        <w:t xml:space="preserve"> f</w:t>
      </w:r>
      <w:r w:rsidRPr="006E5D47">
        <w:rPr>
          <w:bCs/>
          <w:color w:val="000000" w:themeColor="text1"/>
          <w:lang w:val="en-GB"/>
        </w:rPr>
        <w:t xml:space="preserve">or </w:t>
      </w:r>
      <w:r w:rsidR="004F2DA8" w:rsidRPr="006E5D47">
        <w:rPr>
          <w:bCs/>
          <w:iCs/>
          <w:color w:val="000000" w:themeColor="text1"/>
          <w:lang w:val="en-GB"/>
        </w:rPr>
        <w:t xml:space="preserve">in vitro </w:t>
      </w:r>
      <w:r w:rsidRPr="006E5D47">
        <w:rPr>
          <w:bCs/>
          <w:color w:val="000000" w:themeColor="text1"/>
          <w:lang w:val="en-GB"/>
        </w:rPr>
        <w:t xml:space="preserve">studies of neural development and differentiation </w:t>
      </w:r>
      <w:r w:rsidR="005F31EC">
        <w:rPr>
          <w:bCs/>
          <w:color w:val="000000" w:themeColor="text1"/>
          <w:lang w:val="en-GB"/>
        </w:rPr>
        <w:t>as well as</w:t>
      </w:r>
      <w:r w:rsidRPr="006E5D47">
        <w:rPr>
          <w:bCs/>
          <w:color w:val="000000" w:themeColor="text1"/>
          <w:lang w:val="en-GB"/>
        </w:rPr>
        <w:t xml:space="preserve"> for therapeutic purposes</w:t>
      </w:r>
      <w:r w:rsidR="00726805" w:rsidRPr="006E5D47">
        <w:rPr>
          <w:bCs/>
          <w:color w:val="000000" w:themeColor="text1"/>
          <w:lang w:val="en-GB"/>
        </w:rPr>
        <w:fldChar w:fldCharType="begin" w:fldLock="1"/>
      </w:r>
      <w:r w:rsidR="005531F7" w:rsidRPr="006E5D47">
        <w:rPr>
          <w:bCs/>
          <w:color w:val="000000" w:themeColor="text1"/>
          <w:lang w:val="en-GB"/>
        </w:rPr>
        <w:instrText xml:space="preserve"> ADDIN ZOTERO_ITEM CSL_CITATION {"citationID":"N5d1ifo9","properties":{"formattedCitation":"\\super 16, 17\\nosupersub{}","plainCitation":"16, 17","noteIndex":0},"citationItems":[{"id":"bIyZ5QM6/GHHspddV","uris":["http://www.mendeley.com/documents/?uuid=8a913ee7-fe16-3190-81c6-a9bf73608b8e"],"uri":["http://www.mendeley.com/documents/?uuid=8a913ee7-fe16-3190-81c6-a9bf73608b8e"],"itemData":{"DOI":"10.1186/2193-1801-3-161","ISSN":"2193-1801","abstract":"Increased production, oligomerization and aggregation of amyloid-β (Aβ) peptides are hallmark pathologies of Alzheimer’s disease (AD). Expressing familial AD mutations (amyloid precursor protein and/or presenilins mutations), the Aβ-pathologies of AD has been recapitulated in animal models of AD. Very few primary cell culture-based models of AD are available and they exhibit very weak Aβ-pathologies compared to what is seen in AD patients and animal models of AD. CNS stem/progenitor cells are present in both embryonic and adult brains. They can be isolated, grown as neurospheres and differentiated into neurons, astrocytes and oligodendrocytes. It is not yet known whether CNS stem/progenitor cells can support the production of Aβ peptides in culture. In this report, we have established Aβ-pathologies such as production, secretion, oligomerization and aggregation of Aβ peptides utilizing neurosphere cultures to create a new cellular model of AD. These cultures were developed from E15 embryonic brains of transgenic mice carrying the Swedish mutations in humanized mouse APP cDNA and the exon-9 deleted human presenilin 1 cDNA both regulated by mouse prion protein gene (Prnp) promoter. Results demonstrated the expression of transgene transcripts, APPswe protein and its processed products only in transgene positive neurosphere cultures. These cultures generate and secrete both Aβ40 and Aβ42 peptides into culture medium at levels comparable to the Aβ load in the brain of AD patients and animal models of AD, and produce pathogenic oligomers of Aβ peptides. The Aβ42/Aβ40 ratio in the medium of transgene positive neurosphere cultures is higher than any known cellular models of AD. Conformation dependent immunocytochemistry demonstrated the possible presence of intracellular and extracellular aggregation of Aβ peptides in neurosphere cultures, which are also seen in AD brain and animal models of AD. Collectively, our neurosphere cultures provide robust Aβ-pathologies of AD better than existing cellular model of Alzheimer’s disease.","author":[{"dropping-particle":"","family":"Ghate","given":"Pankaj S","non-dropping-particle":"","parse-names":false,"suffix":""},{"dropping-particle":"","family":"Sidhar","given":"Himakshi","non-dropping-particle":"","parse-names":false,"suffix":""},{"dropping-particle":"","family":"Carlson","given":"George A","non-dropping-particle":"","parse-names":false,"suffix":""},{"dropping-particle":"","family":"Giri","given":"Ranjit K","non-dropping-particle":"","parse-names":false,"suffix":""}],"container-title":"SpringerPlus","id":"ITEM-1","issue":"1","issued":{"date-parts":[["2014","3","26"]]},"page":"161","publisher":"SpringerOpen","title":"Development of a novel cellular model of Alzheimer’s disease utilizing neurosphere cultures derived from B6C3-Tg(APPswe,PSEN1dE9)85Dbo/J embryonic mouse brain","type":"article-journal","volume":"3"}},{"id":"bIyZ5QM6/ohNGmOJR","uris":["http://www.mendeley.com/documents/?uuid=6015a607-e9ba-31f5-964d-6f19f053359c"],"uri":["http://www.mendeley.com/documents/?uuid=6015a607-e9ba-31f5-964d-6f19f053359c"],"itemData":{"DOI":"10.1038/nature01552","ISSN":"0028-0836","PMID":"12700753","abstract":"Widespread demyelination and axonal loss are the pathological hallmarks of multiple sclerosis. The multifocal nature of this chronic inflammatory disease of the central nervous system complicates cellular therapy and puts emphasis on both the donor cell origin and the route of cell transplantation. We established syngenic adult neural stem cell cultures and injected them into an animal model of multiple sclerosis--experimental autoimmune encephalomyelitis (EAE) in the mouse--either intravenously or intracerebroventricularly. In both cases, significant numbers of donor cells entered into demyelinating areas of the central nervous system and differentiated into mature brain cells. Within these areas, oligodendrocyte progenitors markedly increased, with many of them being of donor origin and actively remyelinating axons. Furthermore, a significant reduction of astrogliosis and a marked decrease in the extent of demyelination and axonal loss were observed in transplanted animals. The functional impairment caused by EAE was almost abolished in transplanted mice, both clinically and neurophysiologically. Thus, adult neural precursor cells promote multifocal remyelination and functional recovery after intravenous or intrathecal injection in a chronic model of multiple sclerosis.","author":[{"dropping-particle":"","family":"Pluchino","given":"Stefano","non-dropping-particle":"","parse-names":false,"suffix":""},{"dropping-particle":"","family":"Quattrini","given":"Angelo","non-dropping-particle":"","parse-names":false,"suffix":""},{"dropping-particle":"","family":"Brambilla","given":"Elena","non-dropping-particle":"","parse-names":false,"suffix":""},{"dropping-particle":"","family":"Gritti","given":"Angela","non-dropping-particle":"","parse-names":false,"suffix":""},{"dropping-particle":"","family":"Salani","given":"Giuliana","non-dropping-particle":"","parse-names":false,"suffix":""},{"dropping-particle":"","family":"Dina","given":"Giorgia","non-dropping-particle":"","parse-names":false,"suffix":""},{"dropping-particle":"","family":"Galli","given":"Rossella","non-dropping-particle":"","parse-names":false,"suffix":""},{"dropping-particle":"","family":"Carro","given":"Ubaldo","non-dropping-particle":"Del","parse-names":false,"suffix":""},{"dropping-particle":"","family":"Amadio","given":"Stefano","non-dropping-particle":"","parse-names":false,"suffix":""},{"dropping-particle":"","family":"Bergami","given":"Alessandra","non-dropping-particle":"","parse-names":false,"suffix":""},{"dropping-particle":"","family":"Furlan","given":"Roberto","non-dropping-particle":"","parse-names":false,"suffix":""},{"dropping-particle":"","family":"Comi","given":"Giancarlo","non-dropping-particle":"","parse-names":false,"suffix":""},{"dropping-particle":"","family":"Vescovi","given":"Angelo L.","non-dropping-particle":"","parse-names":false,"suffix":""},{"dropping-particle":"","family":"Martino","given":"Gianvito","non-dropping-particle":"","parse-names":false,"suffix":""}],"container-title":"Nature","id":"ITEM-2","issue":"6933","issued":{"date-parts":[["2003","4","17"]]},"page":"688-694","title":"Injection of adult neurospheres induces recovery in a chronic model of multiple sclerosis","type":"article-journal","volume":"422"}}],"schema":"https://github.com/citation-style-language/schema/raw/master/csl-citation.json"} </w:instrText>
      </w:r>
      <w:r w:rsidR="00726805" w:rsidRPr="006E5D47">
        <w:rPr>
          <w:bCs/>
          <w:color w:val="000000" w:themeColor="text1"/>
          <w:lang w:val="en-GB"/>
        </w:rPr>
        <w:fldChar w:fldCharType="separate"/>
      </w:r>
      <w:r w:rsidR="005531F7" w:rsidRPr="006E5D47">
        <w:rPr>
          <w:vertAlign w:val="superscript"/>
        </w:rPr>
        <w:t>16,17</w:t>
      </w:r>
      <w:r w:rsidR="00726805" w:rsidRPr="006E5D47">
        <w:rPr>
          <w:bCs/>
          <w:color w:val="000000" w:themeColor="text1"/>
          <w:lang w:val="en-GB"/>
        </w:rPr>
        <w:fldChar w:fldCharType="end"/>
      </w:r>
      <w:r w:rsidRPr="006E5D47">
        <w:rPr>
          <w:bCs/>
          <w:color w:val="000000" w:themeColor="text1"/>
          <w:lang w:val="en-GB"/>
        </w:rPr>
        <w:t xml:space="preserve">. Indeed, this assay </w:t>
      </w:r>
      <w:r w:rsidR="002B59C6" w:rsidRPr="006E5D47">
        <w:rPr>
          <w:bCs/>
          <w:color w:val="000000" w:themeColor="text1"/>
          <w:lang w:val="en-GB"/>
        </w:rPr>
        <w:t xml:space="preserve">can </w:t>
      </w:r>
      <w:r w:rsidRPr="006E5D47">
        <w:rPr>
          <w:bCs/>
          <w:color w:val="000000" w:themeColor="text1"/>
          <w:lang w:val="en-GB"/>
        </w:rPr>
        <w:t>be applied to genetic and behavioral models to further understand the molecular and cellular mechanisms involved</w:t>
      </w:r>
      <w:r w:rsidR="001F7BB7" w:rsidRPr="006E5D47">
        <w:rPr>
          <w:bCs/>
          <w:color w:val="000000" w:themeColor="text1"/>
          <w:lang w:val="en-GB"/>
        </w:rPr>
        <w:t xml:space="preserve"> in</w:t>
      </w:r>
      <w:r w:rsidRPr="006E5D47">
        <w:rPr>
          <w:bCs/>
          <w:color w:val="000000" w:themeColor="text1"/>
          <w:lang w:val="en-GB"/>
        </w:rPr>
        <w:t xml:space="preserve"> NS</w:t>
      </w:r>
      <w:r w:rsidR="002B59C6" w:rsidRPr="006E5D47">
        <w:rPr>
          <w:bCs/>
          <w:color w:val="000000" w:themeColor="text1"/>
          <w:lang w:val="en-GB"/>
        </w:rPr>
        <w:t>P</w:t>
      </w:r>
      <w:r w:rsidRPr="006E5D47">
        <w:rPr>
          <w:bCs/>
          <w:color w:val="000000" w:themeColor="text1"/>
          <w:lang w:val="en-GB"/>
        </w:rPr>
        <w:t>C proliferation and differentiat</w:t>
      </w:r>
      <w:r w:rsidR="002B59C6" w:rsidRPr="006E5D47">
        <w:rPr>
          <w:bCs/>
          <w:color w:val="000000" w:themeColor="text1"/>
          <w:lang w:val="en-GB"/>
        </w:rPr>
        <w:t>ion</w:t>
      </w:r>
      <w:r w:rsidR="000C63BF" w:rsidRPr="006E5D47">
        <w:rPr>
          <w:bCs/>
          <w:color w:val="000000" w:themeColor="text1"/>
          <w:lang w:val="en-GB"/>
        </w:rPr>
        <w:fldChar w:fldCharType="begin" w:fldLock="1"/>
      </w:r>
      <w:r w:rsidR="005531F7" w:rsidRPr="006E5D47">
        <w:rPr>
          <w:bCs/>
          <w:color w:val="000000" w:themeColor="text1"/>
          <w:lang w:val="en-GB"/>
        </w:rPr>
        <w:instrText xml:space="preserve"> ADDIN ZOTERO_ITEM CSL_CITATION {"citationID":"D56wI2Aa","properties":{"formattedCitation":"\\super 18, 19\\nosupersub{}","plainCitation":"18, 19","noteIndex":0},"citationItems":[{"id":"bIyZ5QM6/zOAwc8l3","uris":["http://www.mendeley.com/documents/?uuid=1a6e9611-3cd8-3b7e-8f6d-d9807874eda4"],"uri":["http://www.mendeley.com/documents/?uuid=1a6e9611-3cd8-3b7e-8f6d-d9807874eda4"],"itemData":{"DOI":"10.1371/journal.pone.0178978","ISSN":"1932-6203","abstract":"In Sandhoff disease (SD), the activity of the lysosomal hydrolytic enzyme, β-hexosaminidase (Hex), is lost due to a Hexb gene defect, which results in the abnormal accumulation of the substrate, GM2 ganglioside (GM2), in neuronal cells, causing neuronal loss, microglial activation, and astrogliosis. We established induced pluripotent stem cells from the cells of SD mice (SD-iPSCs). In the present study, we investigated the occurrence of abnormal differentiation and development of a neural lineage in the asymptomatic phase of SD in vitro using SD mouse fetus-derived neural stem cells (NSCs) and SD-iPSCs. It was assumed that the number of SD mouse fetal brain-derived NSCs was reduced and differentiation was promoted, resulting in the inhibition of differentiation into neurons and enhancement of differentiation into astrocytes. The number of SD-iPSC-derived NSCs was also reduced, suggesting that the differentiation of NSCs was promoted, resulting in the inhibition of differentiation into neurons and enhancement of that into astrocytes. This abnormal differentiation of SD-iPSCs toward a neural lineage was reduced by the glucosylceramide synthase inhibitor, miglustat. Furthermore, abnormal differentiation toward a neural lineage was reduced in SD-iPSCs with Hexb gene transfection. Therefore, differentiation ability along the time axis appears to be altered in SD mice in which the differentiation ability of NSCs is promoted and differentiation into neurons is completed earlier, while the timing of differentiation into astrocytes is accelerated. These results clarified that the abnormal differentiation of SD-iPSCs toward a neural lineage in vitro was shown to reflect the pathology of SD.","author":[{"dropping-particle":"","family":"Ogawa","given":"Yasuhiro","non-dropping-particle":"","parse-names":false,"suffix":""},{"dropping-particle":"","family":"Kaizu","given":"Katsutoshi","non-dropping-particle":"","parse-names":false,"suffix":""},{"dropping-particle":"","family":"Yanagi","given":"Yusuke","non-dropping-particle":"","parse-names":false,"suffix":""},{"dropping-particle":"","family":"Takada","given":"Subaru","non-dropping-particle":"","parse-names":false,"suffix":""},{"dropping-particle":"","family":"Sakuraba","given":"Hitoshi","non-dropping-particle":"","parse-names":false,"suffix":""},{"dropping-particle":"","family":"Oishi","given":"Kazuhiko","non-dropping-particle":"","parse-names":false,"suffix":""}],"container-title":"PLOS ONE","editor":[{"dropping-particle":"","family":"Kerkis","given":"Irina","non-dropping-particle":"","parse-names":false,"suffix":""}],"id":"ITEM-1","issue":"6","issued":{"date-parts":[["2017","6","2"]]},"page":"e0178978","publisher":"Public Library of Science","title":"Abnormal differentiation of Sandhoff disease model mouse-derived multipotent stem cells toward a neural lineage","type":"article-journal","volume":"12"}},{"id":"bIyZ5QM6/pjTm1iQw","uris":["http://www.mendeley.com/documents/?uuid=1ac2a5c4-032f-3f26-bbb6-bd9b149a1a81"],"uri":["http://www.mendeley.com/documents/?uuid=1ac2a5c4-032f-3f26-bbb6-bd9b149a1a81"],"itemData":{"DOI":"10.1016/j.stem.2016.04.015","ISSN":"19345909","PMID":"27237737","abstract":"Regulated mechanisms of stem cell maintenance are key to preventing stem cell depletion and aging. While mitochondrial morphology plays a fundamental role in tissue development and homeostasis, its role in stem cells remains unknown. Here, we uncover that mitochondrial dynamics regulates stem cell identity, self-renewal, and fate decisions by orchestrating a transcriptional program. Manipulation of mitochondrial structure, through OPA1 or MFN1/2 deletion, impaired neural stem cell (NSC) self-renewal, with consequent age-dependent depletion, neurogenesis defects, and cognitive impairments. Gene expression profiling revealed ectopic expression of the Notch self-renewal inhibitor Botch and premature induction of transcription factors that promote differentiation. Changes in mitochondrial dynamics regulate stem cell fate decisions by driving a physiological reactive oxygen species (ROS)-mediated process, which triggers a dual program to suppress self-renewal and promote differentiation via NRF2-mediated retrograde signaling. These findings reveal mitochondrial dynamics as an upstream regulator of essential mechanisms governing stem cell self-renewal and fate decisions through transcriptional programming.","author":[{"dropping-particle":"","family":"Khacho","given":"Mireille","non-dropping-particle":"","parse-names":false,"suffix":""},{"dropping-particle":"","family":"Clark","given":"Alysen","non-dropping-particle":"","parse-names":false,"suffix":""},{"dropping-particle":"","family":"Svoboda","given":"Devon S.","non-dropping-particle":"","parse-names":false,"suffix":""},{"dropping-particle":"","family":"Azzi","given":"Joelle","non-dropping-particle":"","parse-names":false,"suffix":""},{"dropping-particle":"","family":"MacLaurin","given":"Jason G.","non-dropping-particle":"","parse-names":false,"suffix":""},{"dropping-particle":"","family":"Meghaizel","given":"Cynthia","non-dropping-particle":"","parse-names":false,"suffix":""},{"dropping-particle":"","family":"Sesaki","given":"Hiromi","non-dropping-particle":"","parse-names":false,"suffix":""},{"dropping-particle":"","family":"Lagace","given":"Diane C.","non-dropping-particle":"","parse-names":false,"suffix":""},{"dropping-particle":"","family":"Germain","given":"Marc","non-dropping-particle":"","parse-names":false,"suffix":""},{"dropping-particle":"","family":"Harper","given":"Mary-Ellen","non-dropping-particle":"","parse-names":false,"suffix":""},{"dropping-particle":"","family":"Park","given":"David S.","non-dropping-particle":"","parse-names":false,"suffix":""},{"dropping-particle":"","family":"Slack","given":"Ruth S.","non-dropping-particle":"","parse-names":false,"suffix":""}],"container-title":"Cell Stem Cell","id":"ITEM-2","issue":"2","issued":{"date-parts":[["2016","8","4"]]},"page":"232-247","title":"Mitochondrial Dynamics Impacts Stem Cell Identity and Fate Decisions by Regulating a Nuclear Transcriptional Program","type":"article-journal","volume":"19"}}],"schema":"https://github.com/citation-style-language/schema/raw/master/csl-citation.json"} </w:instrText>
      </w:r>
      <w:r w:rsidR="000C63BF" w:rsidRPr="006E5D47">
        <w:rPr>
          <w:bCs/>
          <w:color w:val="000000" w:themeColor="text1"/>
          <w:lang w:val="en-GB"/>
        </w:rPr>
        <w:fldChar w:fldCharType="separate"/>
      </w:r>
      <w:r w:rsidR="005531F7" w:rsidRPr="006E5D47">
        <w:rPr>
          <w:vertAlign w:val="superscript"/>
        </w:rPr>
        <w:t>18,19</w:t>
      </w:r>
      <w:r w:rsidR="000C63BF" w:rsidRPr="006E5D47">
        <w:rPr>
          <w:bCs/>
          <w:color w:val="000000" w:themeColor="text1"/>
          <w:lang w:val="en-GB"/>
        </w:rPr>
        <w:fldChar w:fldCharType="end"/>
      </w:r>
      <w:r w:rsidRPr="006E5D47">
        <w:rPr>
          <w:bCs/>
          <w:color w:val="000000" w:themeColor="text1"/>
          <w:lang w:val="en-GB"/>
        </w:rPr>
        <w:t xml:space="preserve">. This </w:t>
      </w:r>
      <w:r w:rsidR="005F31EC">
        <w:rPr>
          <w:bCs/>
          <w:color w:val="000000" w:themeColor="text1"/>
          <w:lang w:val="en-GB"/>
        </w:rPr>
        <w:t>assay</w:t>
      </w:r>
      <w:r w:rsidRPr="006E5D47">
        <w:rPr>
          <w:bCs/>
          <w:color w:val="000000" w:themeColor="text1"/>
          <w:lang w:val="en-GB"/>
        </w:rPr>
        <w:t xml:space="preserve"> is also useful to test different </w:t>
      </w:r>
      <w:r w:rsidR="00726805" w:rsidRPr="006E5D47">
        <w:rPr>
          <w:bCs/>
          <w:color w:val="000000" w:themeColor="text1"/>
          <w:lang w:val="en-GB"/>
        </w:rPr>
        <w:t>drugs and compounds</w:t>
      </w:r>
      <w:r w:rsidR="00F95352" w:rsidRPr="006E5D47">
        <w:rPr>
          <w:bCs/>
          <w:color w:val="000000" w:themeColor="text1"/>
          <w:lang w:val="en-GB"/>
        </w:rPr>
        <w:fldChar w:fldCharType="begin" w:fldLock="1"/>
      </w:r>
      <w:r w:rsidR="005531F7" w:rsidRPr="006E5D47">
        <w:rPr>
          <w:bCs/>
          <w:color w:val="000000" w:themeColor="text1"/>
          <w:lang w:val="en-GB"/>
        </w:rPr>
        <w:instrText xml:space="preserve"> ADDIN ZOTERO_ITEM CSL_CITATION {"citationID":"hTLTRdUQ","properties":{"formattedCitation":"\\super 20\\uc0\\u8211{}22\\nosupersub{}","plainCitation":"20–22","noteIndex":0},"citationItems":[{"id":"bIyZ5QM6/cbiK413M","uris":["http://www.mendeley.com/documents/?uuid=1a4f0e6f-bda2-3eaf-833e-7a22c5b05e89"],"uri":["http://www.mendeley.com/documents/?uuid=1a4f0e6f-bda2-3eaf-833e-7a22c5b05e89"],"itemData":{"DOI":"10.1007/s12035-017-0592-5","ISSN":"0893-7648","author":[{"dropping-particle":"","family":"Soares","given":"Rita","non-dropping-particle":"","parse-names":false,"suffix":""},{"dropping-particle":"","family":"Ribeiro","given":"Filipa F.","non-dropping-particle":"","parse-names":false,"suffix":""},{"dropping-particle":"","family":"Xapelli","given":"Sara","non-dropping-particle":"","parse-names":false,"suffix":""},{"dropping-particle":"","family":"Genebra","given":"Tânia","non-dropping-particle":"","parse-names":false,"suffix":""},{"dropping-particle":"","family":"Ribeiro","given":"Maria F.","non-dropping-particle":"","parse-names":false,"suffix":""},{"dropping-particle":"","family":"Sebastião","given":"Ana M.","non-dropping-particle":"","parse-names":false,"suffix":""},{"dropping-particle":"","family":"Rodrigues","given":"Cecília M. P.","non-dropping-particle":"","parse-names":false,"suffix":""},{"dropping-particle":"","family":"Solá","given":"Susana","non-dropping-particle":"","parse-names":false,"suffix":""}],"container-title":"Molecular Neurobiology","id":"ITEM-1","issue":"5","issued":{"date-parts":[["2017","5","22"]]},"page":"3725-3738","publisher":"Springer US","title":"Tauroursodeoxycholic Acid Enhances Mitochondrial Biogenesis, Neural Stem Cell Pool, and Early Neurogenesis in Adult Rats","type":"article-journal","volume":"55"}},{"id":"bIyZ5QM6/1fxF0D4h","uris":["http://www.mendeley.com/documents/?uuid=b9ddf8fe-a793-3321-bea4-6adb35b53dd9"],"uri":["http://www.mendeley.com/documents/?uuid=b9ddf8fe-a793-3321-bea4-6adb35b53dd9"],"itemData":{"DOI":"10.3389/fphar.2017.00516","ISSN":"1663-9812","PMID":"28848435","abstract":"Neurogenesis in the adult mammalian brain occurs mainly in two neurogenic niches, the subventricular zone (SVZ) and the subgranular zone (SGZ) of the dentate gyrus (DG). Cannabinoid type 1 and 2 receptors (CB1R and CB2R) have been shown to differently modulate neurogenesis. However, low attention has been given to the interaction between CB1R and CB2R in modulating postnatal neurogenesis (proliferation, neuronal differentiation and maturation). We focused on a putative crosstalk between CB1R and CB2R to modulate neurogenesis and cultured SVZ and DG stem/progenitor cells from early postnatal (P1-3) Sprague-Dawley rats. Data showed that the non-selective cannabinoid receptor agonist WIN55,212-2 promotes DG cell proliferation (measured by BrdU staining), an effect blocked by either CB1R or CB2R selective antagonists. Experiments with selective agonists showed that facilitation of DG cell proliferation requires co-activation of both CB1R and CB2R. Cell proliferation in the SVZ was not affected by the non-selective receptor agonist, but it was enhanced by CB1R selective activation. However, either CB1R or CB2R selective antagonists abolished the effect of the CB1R agonist in SVZ cell proliferation. Neuronal differentiation (measured by immunocytochemistry against neuronal markers of different stages and calcium imaging) was facilitated by WIN55,212-2 at both SVZ and DG. This effect was mimicked by either CB1R or CB2R selective agonists and blocked by either CB1R or CB2R selective antagonists, cross-antagonism being evident. In summary, our findings indicate a tight interaction between CB1R and CB2R to modulate neurogenesis in the two major neurogenic niches, thus contributing to further unraveling the mechanisms behind the action of endocannabinoids in the brain.","author":[{"dropping-particle":"","family":"Rodrigues","given":"Rui S.","non-dropping-particle":"","parse-names":false,"suffix":""},{"dropping-particle":"","family":"Ribeiro","given":"Filipa F.","non-dropping-particle":"","parse-names":false,"suffix":""},{"dropping-particle":"","family":"Ferreira","given":"Filipa","non-dropping-particle":"","parse-names":false,"suffix":""},{"dropping-particle":"","family":"Vaz","given":"Sandra H.","non-dropping-particle":"","parse-names":false,"suffix":""},{"dropping-particle":"","family":"Sebastião","given":"Ana M.","non-dropping-particle":"","parse-names":false,"suffix":""},{"dropping-particle":"","family":"Xapelli","given":"Sara","non-dropping-particle":"","parse-names":false,"suffix":""}],"container-title":"Frontiers in Pharmacology","id":"ITEM-2","issued":{"date-parts":[["2017","8","10"]]},"page":"516","title":"Interaction between Cannabinoid Type 1 and Type 2 Receptors in the Modulation of Subventricular Zone and Dentate Gyrus Neurogenesis","type":"article-journal","volume":"8"}},{"id":"bIyZ5QM6/JKBShxeA","uris":["http://www.mendeley.com/documents/?uuid=5c703352-7300-3464-8f68-2a697846cc4d"],"uri":["http://www.mendeley.com/documents/?uuid=5c703352-7300-3464-8f68-2a697846cc4d"],"itemData":{"DOI":"10.3389/fncel.2014.00059","ISSN":"1662-5102","PMID":"24578683","abstract":"Neural stem cells (NSCs) from the subventricular zone (SVZ) have been indicated as a source of new oligodendrocytes to use in regenerative medicine for myelin pathologies. Indeed, NSCs are multipotent cells that can self-renew and differentiate into all neural cell types of the central nervous system. In normal conditions, SVZ cells are poorly oligodendrogenic, nevertheless their oligodendrogenic potential is boosted following demyelination. Importantly, progressive restriction into the oligodendrocyte fate is specified by extrinsic and intrinsic factors, endocannabinoids being one of these factors. Although a role for endocannabinoids in oligodendrogenesis has already been foreseen, selective agonists and antagonists of cannabinoids receptors produce severe adverse side effects. Herein, we show that hemopressin (Hp), a modulator of CB1 receptors, increased oligodendroglial differentiation in SVZ neural stem/progenitor cell cultures derived from neonatal mice. The original results presented in this work suggest that Hp and derivates may be of potential interest for the development of future strategies to treat demyelinating diseases.","author":[{"dropping-particle":"","family":"Xapelli","given":"Sara","non-dropping-particle":"","parse-names":false,"suffix":""},{"dropping-particle":"","family":"Agasse","given":"Fabienne","non-dropping-particle":"","parse-names":false,"suffix":""},{"dropping-particle":"","family":"Grade","given":"Sofia","non-dropping-particle":"","parse-names":false,"suffix":""},{"dropping-particle":"","family":"Bernardino","given":"Liliana","non-dropping-particle":"","parse-names":false,"suffix":""},{"dropping-particle":"","family":"Ribeiro","given":"Filipa F","non-dropping-particle":"","parse-names":false,"suffix":""},{"dropping-particle":"","family":"Schitine","given":"Clarissa S","non-dropping-particle":"","parse-names":false,"suffix":""},{"dropping-particle":"","family":"Heimann","given":"Andrea S","non-dropping-particle":"","parse-names":false,"suffix":""},{"dropping-particle":"","family":"Ferro","given":"Emer S","non-dropping-particle":"","parse-names":false,"suffix":""},{"dropping-particle":"","family":"Sebastião","given":"Ana M","non-dropping-particle":"","parse-names":false,"suffix":""},{"dropping-particle":"","family":"Melo Reis","given":"Ricardo A","non-dropping-particle":"De","parse-names":false,"suffix":""},{"dropping-particle":"","family":"Malva","given":"João O","non-dropping-particle":"","parse-names":false,"suffix":""}],"container-title":"Frontiers in cellular neuroscience","id":"ITEM-3","issued":{"date-parts":[["2014"]]},"page":"59","publisher":"Frontiers Media SA","title":"Modulation of subventricular zone oligodendrogenesis: a role for hemopressin?","type":"article-journal","volume":"8"}}],"schema":"https://github.com/citation-style-language/schema/raw/master/csl-citation.json"} </w:instrText>
      </w:r>
      <w:r w:rsidR="00F95352" w:rsidRPr="006E5D47">
        <w:rPr>
          <w:bCs/>
          <w:color w:val="000000" w:themeColor="text1"/>
          <w:lang w:val="en-GB"/>
        </w:rPr>
        <w:fldChar w:fldCharType="separate"/>
      </w:r>
      <w:r w:rsidR="005531F7" w:rsidRPr="006E5D47">
        <w:rPr>
          <w:vertAlign w:val="superscript"/>
        </w:rPr>
        <w:t>20–22</w:t>
      </w:r>
      <w:r w:rsidR="00F95352" w:rsidRPr="006E5D47">
        <w:rPr>
          <w:bCs/>
          <w:color w:val="000000" w:themeColor="text1"/>
          <w:lang w:val="en-GB"/>
        </w:rPr>
        <w:fldChar w:fldCharType="end"/>
      </w:r>
      <w:r w:rsidR="00726805" w:rsidRPr="006E5D47">
        <w:rPr>
          <w:bCs/>
          <w:color w:val="000000" w:themeColor="text1"/>
          <w:lang w:val="en-GB"/>
        </w:rPr>
        <w:t xml:space="preserve"> as well as</w:t>
      </w:r>
      <w:r w:rsidRPr="006E5D47">
        <w:rPr>
          <w:bCs/>
          <w:color w:val="000000" w:themeColor="text1"/>
          <w:lang w:val="en-GB"/>
        </w:rPr>
        <w:t xml:space="preserve"> to perform genetic manipulation</w:t>
      </w:r>
      <w:r w:rsidR="005F31EC">
        <w:rPr>
          <w:bCs/>
          <w:color w:val="000000" w:themeColor="text1"/>
          <w:lang w:val="en-GB"/>
        </w:rPr>
        <w:t>s</w:t>
      </w:r>
      <w:r w:rsidR="004545A1" w:rsidRPr="006E5D47">
        <w:rPr>
          <w:bCs/>
          <w:color w:val="000000" w:themeColor="text1"/>
          <w:lang w:val="en-GB"/>
        </w:rPr>
        <w:fldChar w:fldCharType="begin" w:fldLock="1"/>
      </w:r>
      <w:r w:rsidR="005531F7" w:rsidRPr="006E5D47">
        <w:rPr>
          <w:bCs/>
          <w:color w:val="000000" w:themeColor="text1"/>
          <w:lang w:val="en-GB"/>
        </w:rPr>
        <w:instrText xml:space="preserve"> ADDIN ZOTERO_ITEM CSL_CITATION {"citationID":"F0J5lZBi","properties":{"formattedCitation":"\\super 19, 23\\nosupersub{}","plainCitation":"19, 23","noteIndex":0},"citationItems":[{"id":"bIyZ5QM6/pjTm1iQw","uris":["http://www.mendeley.com/documents/?uuid=1ac2a5c4-032f-3f26-bbb6-bd9b149a1a81"],"uri":["http://www.mendeley.com/documents/?uuid=1ac2a5c4-032f-3f26-bbb6-bd9b149a1a81"],"itemData":{"DOI":"10.1016/j.stem.2016.04.015","ISSN":"19345909","PMID":"27237737","abstract":"Regulated mechanisms of stem cell maintenance are key to preventing stem cell depletion and aging. While mitochondrial morphology plays a fundamental role in tissue development and homeostasis, its role in stem cells remains unknown. Here, we uncover that mitochondrial dynamics regulates stem cell identity, self-renewal, and fate decisions by orchestrating a transcriptional program. Manipulation of mitochondrial structure, through OPA1 or MFN1/2 deletion, impaired neural stem cell (NSC) self-renewal, with consequent age-dependent depletion, neurogenesis defects, and cognitive impairments. Gene expression profiling revealed ectopic expression of the Notch self-renewal inhibitor Botch and premature induction of transcription factors that promote differentiation. Changes in mitochondrial dynamics regulate stem cell fate decisions by driving a physiological reactive oxygen species (ROS)-mediated process, which triggers a dual program to suppress self-renewal and promote differentiation via NRF2-mediated retrograde signaling. These findings reveal mitochondrial dynamics as an upstream regulator of essential mechanisms governing stem cell self-renewal and fate decisions through transcriptional programming.","author":[{"dropping-particle":"","family":"Khacho","given":"Mireille","non-dropping-particle":"","parse-names":false,"suffix":""},{"dropping-particle":"","family":"Clark","given":"Alysen","non-dropping-particle":"","parse-names":false,"suffix":""},{"dropping-particle":"","family":"Svoboda","given":"Devon S.","non-dropping-particle":"","parse-names":false,"suffix":""},{"dropping-particle":"","family":"Azzi","given":"Joelle","non-dropping-particle":"","parse-names":false,"suffix":""},{"dropping-particle":"","family":"MacLaurin","given":"Jason G.","non-dropping-particle":"","parse-names":false,"suffix":""},{"dropping-particle":"","family":"Meghaizel","given":"Cynthia","non-dropping-particle":"","parse-names":false,"suffix":""},{"dropping-particle":"","family":"Sesaki","given":"Hiromi","non-dropping-particle":"","parse-names":false,"suffix":""},{"dropping-particle":"","family":"Lagace","given":"Diane C.","non-dropping-particle":"","parse-names":false,"suffix":""},{"dropping-particle":"","family":"Germain","given":"Marc","non-dropping-particle":"","parse-names":false,"suffix":""},{"dropping-particle":"","family":"Harper","given":"Mary-Ellen","non-dropping-particle":"","parse-names":false,"suffix":""},{"dropping-particle":"","family":"Park","given":"David S.","non-dropping-particle":"","parse-names":false,"suffix":""},{"dropping-particle":"","family":"Slack","given":"Ruth S.","non-dropping-particle":"","parse-names":false,"suffix":""}],"container-title":"Cell Stem Cell","id":"ITEM-1","issue":"2","issued":{"date-parts":[["2016","8","4"]]},"page":"232-247","title":"Mitochondrial Dynamics Impacts Stem Cell Identity and Fate Decisions by Regulating a Nuclear Transcriptional Program","type":"article-journal","volume":"19"}},{"id":"bIyZ5QM6/VKQPzcTF","uris":["http://www.mendeley.com/documents/?uuid=e51155c4-2696-3981-9a52-276c0f680f4b"],"uri":["http://www.mendeley.com/documents/?uuid=e51155c4-2696-3981-9a52-276c0f680f4b"],"itemData":{"DOI":"10.1038/srep15962","ISSN":"2045-2322","abstract":"Dynamin-related protein 1 controls the migration and neuronal differentiation of subventricular zone-derived neural progenitor cells","author":[{"dropping-particle":"","family":"Kim","given":"Hyun Jung","non-dropping-particle":"","parse-names":false,"suffix":""},{"dropping-particle":"","family":"Shaker","given":"Mohammed R.","non-dropping-particle":"","parse-names":false,"suffix":""},{"dropping-particle":"","family":"Cho","given":"Bongki","non-dropping-particle":"","parse-names":false,"suffix":""},{"dropping-particle":"","family":"Cho","given":"Hyo Min","non-dropping-particle":"","parse-names":false,"suffix":""},{"dropping-particle":"","family":"Kim","given":"Hyun","non-dropping-particle":"","parse-names":false,"suffix":""},{"dropping-particle":"","family":"Kim","given":"Joo Yeon","non-dropping-particle":"","parse-names":false,"suffix":""},{"dropping-particle":"","family":"Sun","given":"Woong","non-dropping-particle":"","parse-names":false,"suffix":""}],"container-title":"Scientific Reports","id":"ITEM-2","issue":"1","issued":{"date-parts":[["2015","12","30"]]},"page":"15962","publisher":"Nature Publishing Group","title":"Dynamin-related protein 1 controls the migration and neuronal differentiation of subventricular zone-derived neural progenitor cells","type":"article-journal","volume":"5"}}],"schema":"https://github.com/citation-style-language/schema/raw/master/csl-citation.json"} </w:instrText>
      </w:r>
      <w:r w:rsidR="004545A1" w:rsidRPr="006E5D47">
        <w:rPr>
          <w:bCs/>
          <w:color w:val="000000" w:themeColor="text1"/>
          <w:lang w:val="en-GB"/>
        </w:rPr>
        <w:fldChar w:fldCharType="separate"/>
      </w:r>
      <w:r w:rsidR="005531F7" w:rsidRPr="006E5D47">
        <w:rPr>
          <w:vertAlign w:val="superscript"/>
        </w:rPr>
        <w:t>19,23</w:t>
      </w:r>
      <w:r w:rsidR="004545A1" w:rsidRPr="006E5D47">
        <w:rPr>
          <w:bCs/>
          <w:color w:val="000000" w:themeColor="text1"/>
          <w:lang w:val="en-GB"/>
        </w:rPr>
        <w:fldChar w:fldCharType="end"/>
      </w:r>
      <w:r w:rsidRPr="006E5D47">
        <w:rPr>
          <w:bCs/>
          <w:color w:val="000000" w:themeColor="text1"/>
          <w:lang w:val="en-GB"/>
        </w:rPr>
        <w:t xml:space="preserve"> to m</w:t>
      </w:r>
      <w:r w:rsidR="004545A1" w:rsidRPr="006E5D47">
        <w:rPr>
          <w:bCs/>
          <w:color w:val="000000" w:themeColor="text1"/>
          <w:lang w:val="en-GB"/>
        </w:rPr>
        <w:t>odulate</w:t>
      </w:r>
      <w:r w:rsidRPr="006E5D47">
        <w:rPr>
          <w:bCs/>
          <w:color w:val="000000" w:themeColor="text1"/>
          <w:lang w:val="en-GB"/>
        </w:rPr>
        <w:t xml:space="preserve"> </w:t>
      </w:r>
      <w:r w:rsidR="003D58DF">
        <w:rPr>
          <w:bCs/>
          <w:color w:val="000000" w:themeColor="text1"/>
          <w:lang w:val="en-GB"/>
        </w:rPr>
        <w:t>NSC</w:t>
      </w:r>
      <w:r w:rsidR="00941649" w:rsidRPr="006E5D47">
        <w:rPr>
          <w:bCs/>
          <w:color w:val="000000" w:themeColor="text1"/>
          <w:lang w:val="en-GB"/>
        </w:rPr>
        <w:t xml:space="preserve"> </w:t>
      </w:r>
      <w:r w:rsidRPr="006E5D47">
        <w:rPr>
          <w:bCs/>
          <w:color w:val="000000" w:themeColor="text1"/>
          <w:lang w:val="en-GB"/>
        </w:rPr>
        <w:t xml:space="preserve">properties. In addition to </w:t>
      </w:r>
      <w:r w:rsidR="003155F1" w:rsidRPr="006E5D47">
        <w:rPr>
          <w:bCs/>
          <w:color w:val="000000" w:themeColor="text1"/>
        </w:rPr>
        <w:t>immunocytochemistry</w:t>
      </w:r>
      <w:r w:rsidRPr="006E5D47">
        <w:rPr>
          <w:bCs/>
          <w:color w:val="000000" w:themeColor="text1"/>
          <w:lang w:val="en-GB"/>
        </w:rPr>
        <w:t xml:space="preserve">, </w:t>
      </w:r>
      <w:r w:rsidR="005F31EC">
        <w:rPr>
          <w:bCs/>
          <w:color w:val="000000" w:themeColor="text1"/>
          <w:lang w:val="en-GB"/>
        </w:rPr>
        <w:t>r</w:t>
      </w:r>
      <w:r w:rsidR="005F31EC" w:rsidRPr="005F31EC">
        <w:rPr>
          <w:bCs/>
          <w:color w:val="000000" w:themeColor="text1"/>
          <w:lang w:val="en-GB"/>
        </w:rPr>
        <w:t xml:space="preserve">everse transcription polymerase chain reaction </w:t>
      </w:r>
      <w:r w:rsidRPr="006E5D47">
        <w:rPr>
          <w:bCs/>
          <w:color w:val="000000" w:themeColor="text1"/>
          <w:lang w:val="en-GB"/>
        </w:rPr>
        <w:t xml:space="preserve">and Western blot analysis </w:t>
      </w:r>
      <w:r w:rsidR="002B59C6" w:rsidRPr="006E5D47">
        <w:rPr>
          <w:bCs/>
          <w:color w:val="000000" w:themeColor="text1"/>
          <w:lang w:val="en-GB"/>
        </w:rPr>
        <w:t xml:space="preserve">can </w:t>
      </w:r>
      <w:r w:rsidRPr="006E5D47">
        <w:rPr>
          <w:bCs/>
          <w:color w:val="000000" w:themeColor="text1"/>
          <w:lang w:val="en-GB"/>
        </w:rPr>
        <w:t>be performed to access RNA and protein expression</w:t>
      </w:r>
      <w:r w:rsidR="005F31EC">
        <w:rPr>
          <w:bCs/>
          <w:color w:val="000000" w:themeColor="text1"/>
          <w:lang w:val="en-GB"/>
        </w:rPr>
        <w:t>, while</w:t>
      </w:r>
      <w:r w:rsidRPr="006E5D47">
        <w:rPr>
          <w:bCs/>
          <w:color w:val="000000" w:themeColor="text1"/>
          <w:lang w:val="en-GB"/>
        </w:rPr>
        <w:t xml:space="preserve"> electrophysiological studies and calcium imaging </w:t>
      </w:r>
      <w:r w:rsidR="005F31EC">
        <w:rPr>
          <w:bCs/>
          <w:color w:val="000000" w:themeColor="text1"/>
          <w:lang w:val="en-GB"/>
        </w:rPr>
        <w:t xml:space="preserve">can be used </w:t>
      </w:r>
      <w:r w:rsidRPr="006E5D47">
        <w:rPr>
          <w:bCs/>
          <w:color w:val="000000" w:themeColor="text1"/>
          <w:lang w:val="en-GB"/>
        </w:rPr>
        <w:t>to evaluate the function of the new-born neurons</w:t>
      </w:r>
      <w:r w:rsidR="000563A0" w:rsidRPr="006E5D47">
        <w:rPr>
          <w:bCs/>
          <w:color w:val="000000" w:themeColor="text1"/>
          <w:lang w:val="en-GB"/>
        </w:rPr>
        <w:fldChar w:fldCharType="begin" w:fldLock="1"/>
      </w:r>
      <w:r w:rsidR="005531F7" w:rsidRPr="006E5D47">
        <w:rPr>
          <w:bCs/>
          <w:color w:val="000000" w:themeColor="text1"/>
          <w:lang w:val="en-GB"/>
        </w:rPr>
        <w:instrText xml:space="preserve"> ADDIN ZOTERO_ITEM CSL_CITATION {"citationID":"D84zr3dj","properties":{"formattedCitation":"\\super 21\\nosupersub{}","plainCitation":"21","noteIndex":0},"citationItems":[{"id":"bIyZ5QM6/1fxF0D4h","uris":["http://www.mendeley.com/documents/?uuid=b9ddf8fe-a793-3321-bea4-6adb35b53dd9"],"uri":["http://www.mendeley.com/documents/?uuid=b9ddf8fe-a793-3321-bea4-6adb35b53dd9"],"itemData":{"DOI":"10.3389/fphar.2017.00516","ISSN":"1663-9812","PMID":"28848435","abstract":"Neurogenesis in the adult mammalian brain occurs mainly in two neurogenic niches, the subventricular zone (SVZ) and the subgranular zone (SGZ) of the dentate gyrus (DG). Cannabinoid type 1 and 2 receptors (CB1R and CB2R) have been shown to differently modulate neurogenesis. However, low attention has been given to the interaction between CB1R and CB2R in modulating postnatal neurogenesis (proliferation, neuronal differentiation and maturation). We focused on a putative crosstalk between CB1R and CB2R to modulate neurogenesis and cultured SVZ and DG stem/progenitor cells from early postnatal (P1-3) Sprague-Dawley rats. Data showed that the non-selective cannabinoid receptor agonist WIN55,212-2 promotes DG cell proliferation (measured by BrdU staining), an effect blocked by either CB1R or CB2R selective antagonists. Experiments with selective agonists showed that facilitation of DG cell proliferation requires co-activation of both CB1R and CB2R. Cell proliferation in the SVZ was not affected by the non-selective receptor agonist, but it was enhanced by CB1R selective activation. However, either CB1R or CB2R selective antagonists abolished the effect of the CB1R agonist in SVZ cell proliferation. Neuronal differentiation (measured by immunocytochemistry against neuronal markers of different stages and calcium imaging) was facilitated by WIN55,212-2 at both SVZ and DG. This effect was mimicked by either CB1R or CB2R selective agonists and blocked by either CB1R or CB2R selective antagonists, cross-antagonism being evident. In summary, our findings indicate a tight interaction between CB1R and CB2R to modulate neurogenesis in the two major neurogenic niches, thus contributing to further unraveling the mechanisms behind the action of endocannabinoids in the brain.","author":[{"dropping-particle":"","family":"Rodrigues","given":"Rui S.","non-dropping-particle":"","parse-names":false,"suffix":""},{"dropping-particle":"","family":"Ribeiro","given":"Filipa F.","non-dropping-particle":"","parse-names":false,"suffix":""},{"dropping-particle":"","family":"Ferreira","given":"Filipa","non-dropping-particle":"","parse-names":false,"suffix":""},{"dropping-particle":"","family":"Vaz","given":"Sandra H.","non-dropping-particle":"","parse-names":false,"suffix":""},{"dropping-particle":"","family":"Sebastião","given":"Ana M.","non-dropping-particle":"","parse-names":false,"suffix":""},{"dropping-particle":"","family":"Xapelli","given":"Sara","non-dropping-particle":"","parse-names":false,"suffix":""}],"container-title":"Frontiers in Pharmacology","id":"ITEM-1","issued":{"date-parts":[["2017","8","10"]]},"page":"516","title":"Interaction between Cannabinoid Type 1 and Type 2 Receptors in the Modulation of Subventricular Zone and Dentate Gyrus Neurogenesis","type":"article-journal","volume":"8"}}],"schema":"https://github.com/citation-style-language/schema/raw/master/csl-citation.json"} </w:instrText>
      </w:r>
      <w:r w:rsidR="000563A0" w:rsidRPr="006E5D47">
        <w:rPr>
          <w:bCs/>
          <w:color w:val="000000" w:themeColor="text1"/>
          <w:lang w:val="en-GB"/>
        </w:rPr>
        <w:fldChar w:fldCharType="separate"/>
      </w:r>
      <w:r w:rsidR="005531F7" w:rsidRPr="006E5D47">
        <w:rPr>
          <w:vertAlign w:val="superscript"/>
        </w:rPr>
        <w:t>21</w:t>
      </w:r>
      <w:r w:rsidR="000563A0" w:rsidRPr="006E5D47">
        <w:rPr>
          <w:bCs/>
          <w:color w:val="000000" w:themeColor="text1"/>
          <w:lang w:val="en-GB"/>
        </w:rPr>
        <w:fldChar w:fldCharType="end"/>
      </w:r>
      <w:r w:rsidRPr="006E5D47">
        <w:rPr>
          <w:bCs/>
          <w:color w:val="000000" w:themeColor="text1"/>
          <w:lang w:val="en-GB"/>
        </w:rPr>
        <w:t>.</w:t>
      </w:r>
    </w:p>
    <w:p w14:paraId="78728D18" w14:textId="706614AE" w:rsidR="00014314" w:rsidRPr="006E5D47" w:rsidRDefault="00014314" w:rsidP="00221025">
      <w:pPr>
        <w:rPr>
          <w:color w:val="auto"/>
          <w:lang w:val="en-GB"/>
        </w:rPr>
      </w:pPr>
    </w:p>
    <w:p w14:paraId="1734505F" w14:textId="4EE79F29" w:rsidR="00AA03DF" w:rsidRPr="006E5D47" w:rsidRDefault="00AA03DF" w:rsidP="00221025">
      <w:pPr>
        <w:pStyle w:val="NormalWeb"/>
        <w:spacing w:before="0" w:beforeAutospacing="0" w:after="0" w:afterAutospacing="0"/>
        <w:rPr>
          <w:color w:val="808080"/>
        </w:rPr>
      </w:pPr>
      <w:r w:rsidRPr="006E5D47">
        <w:rPr>
          <w:b/>
          <w:bCs/>
        </w:rPr>
        <w:t>ACKNOWLEDGMENTS:</w:t>
      </w:r>
      <w:r w:rsidR="00AC083C" w:rsidRPr="006E5D47">
        <w:rPr>
          <w:b/>
          <w:bCs/>
        </w:rPr>
        <w:t xml:space="preserve"> </w:t>
      </w:r>
    </w:p>
    <w:p w14:paraId="6552260D" w14:textId="77777777" w:rsidR="0099405C" w:rsidRPr="006E5D47" w:rsidRDefault="0099405C" w:rsidP="00221025">
      <w:pPr>
        <w:rPr>
          <w:bCs/>
          <w:color w:val="000000" w:themeColor="text1"/>
          <w:lang w:val="en-GB"/>
        </w:rPr>
      </w:pPr>
      <w:r w:rsidRPr="006E5D47">
        <w:rPr>
          <w:bCs/>
          <w:color w:val="000000" w:themeColor="text1"/>
          <w:lang w:val="en-GB"/>
        </w:rPr>
        <w:t>This work was supported by IF/01227/2015 and UID/BIM/50005/2019, projeto financiado pela</w:t>
      </w:r>
    </w:p>
    <w:p w14:paraId="2D96E92E" w14:textId="26C533C4" w:rsidR="00AA03DF" w:rsidRPr="006E5D47" w:rsidRDefault="0099405C" w:rsidP="00221025">
      <w:pPr>
        <w:rPr>
          <w:bCs/>
          <w:color w:val="000000" w:themeColor="text1"/>
          <w:lang w:val="en-GB"/>
        </w:rPr>
      </w:pPr>
      <w:r w:rsidRPr="006E5D47">
        <w:rPr>
          <w:bCs/>
          <w:color w:val="000000" w:themeColor="text1"/>
          <w:lang w:val="pt-PT"/>
        </w:rPr>
        <w:t xml:space="preserve">Fundação para a Ciência e a Tecnologia </w:t>
      </w:r>
      <w:r w:rsidR="00622418" w:rsidRPr="00622418">
        <w:rPr>
          <w:color w:val="000000" w:themeColor="text1"/>
          <w:lang w:val="pt-PT"/>
        </w:rPr>
        <w:t>(</w:t>
      </w:r>
      <w:r w:rsidRPr="006E5D47">
        <w:rPr>
          <w:bCs/>
          <w:color w:val="000000" w:themeColor="text1"/>
          <w:lang w:val="pt-PT"/>
        </w:rPr>
        <w:t>FCT</w:t>
      </w:r>
      <w:r w:rsidR="00622418" w:rsidRPr="00622418">
        <w:rPr>
          <w:color w:val="000000" w:themeColor="text1"/>
          <w:lang w:val="pt-PT"/>
        </w:rPr>
        <w:t>)</w:t>
      </w:r>
      <w:r w:rsidRPr="006E5D47">
        <w:rPr>
          <w:bCs/>
          <w:color w:val="000000" w:themeColor="text1"/>
          <w:lang w:val="pt-PT"/>
        </w:rPr>
        <w:t xml:space="preserve">/ Ministério da Ciência, Tecnologia e Ensino Superior </w:t>
      </w:r>
      <w:r w:rsidR="00622418" w:rsidRPr="00622418">
        <w:rPr>
          <w:color w:val="000000" w:themeColor="text1"/>
          <w:lang w:val="pt-PT"/>
        </w:rPr>
        <w:t>(</w:t>
      </w:r>
      <w:r w:rsidRPr="006E5D47">
        <w:rPr>
          <w:bCs/>
          <w:color w:val="000000" w:themeColor="text1"/>
          <w:lang w:val="pt-PT"/>
        </w:rPr>
        <w:t>MCTES</w:t>
      </w:r>
      <w:r w:rsidR="00622418" w:rsidRPr="00622418">
        <w:rPr>
          <w:color w:val="000000" w:themeColor="text1"/>
          <w:lang w:val="pt-PT"/>
        </w:rPr>
        <w:t>)</w:t>
      </w:r>
      <w:r w:rsidRPr="006E5D47">
        <w:rPr>
          <w:bCs/>
          <w:color w:val="000000" w:themeColor="text1"/>
          <w:lang w:val="pt-PT"/>
        </w:rPr>
        <w:t xml:space="preserve"> através de Fundos do Orçamento de Estado. </w:t>
      </w:r>
      <w:r w:rsidR="00505934" w:rsidRPr="006E5D47">
        <w:rPr>
          <w:bCs/>
          <w:color w:val="000000" w:themeColor="text1"/>
          <w:lang w:val="en-GB"/>
        </w:rPr>
        <w:t xml:space="preserve">R.S. </w:t>
      </w:r>
      <w:r w:rsidR="00622418" w:rsidRPr="00622418">
        <w:rPr>
          <w:color w:val="000000" w:themeColor="text1"/>
          <w:lang w:val="en-GB"/>
        </w:rPr>
        <w:t>(</w:t>
      </w:r>
      <w:r w:rsidR="00505934" w:rsidRPr="006E5D47">
        <w:rPr>
          <w:bCs/>
          <w:color w:val="000000" w:themeColor="text1"/>
          <w:lang w:val="en-GB"/>
        </w:rPr>
        <w:t>SFRH/BD/</w:t>
      </w:r>
      <w:r w:rsidR="005A3378" w:rsidRPr="006E5D47">
        <w:rPr>
          <w:bCs/>
          <w:color w:val="000000" w:themeColor="text1"/>
          <w:lang w:val="en-GB"/>
        </w:rPr>
        <w:t>128280/2017</w:t>
      </w:r>
      <w:r w:rsidR="00505934" w:rsidRPr="006E5D47">
        <w:rPr>
          <w:bCs/>
          <w:color w:val="000000" w:themeColor="text1"/>
          <w:lang w:val="en-GB"/>
        </w:rPr>
        <w:t xml:space="preserve">, F.F.R. </w:t>
      </w:r>
      <w:r w:rsidR="00622418" w:rsidRPr="00622418">
        <w:rPr>
          <w:color w:val="000000" w:themeColor="text1"/>
          <w:lang w:val="en-GB"/>
        </w:rPr>
        <w:t>(</w:t>
      </w:r>
      <w:r w:rsidR="00505934" w:rsidRPr="006E5D47">
        <w:rPr>
          <w:bCs/>
          <w:color w:val="000000" w:themeColor="text1"/>
          <w:lang w:val="en-GB"/>
        </w:rPr>
        <w:t>IMM/CT/35-2018</w:t>
      </w:r>
      <w:r w:rsidR="00622418" w:rsidRPr="00622418">
        <w:rPr>
          <w:color w:val="000000" w:themeColor="text1"/>
          <w:lang w:val="en-GB"/>
        </w:rPr>
        <w:t>)</w:t>
      </w:r>
      <w:r w:rsidR="00505934" w:rsidRPr="006E5D47">
        <w:rPr>
          <w:bCs/>
          <w:color w:val="000000" w:themeColor="text1"/>
          <w:lang w:val="en-GB"/>
        </w:rPr>
        <w:t xml:space="preserve">, </w:t>
      </w:r>
      <w:r w:rsidRPr="006E5D47">
        <w:rPr>
          <w:bCs/>
          <w:color w:val="000000" w:themeColor="text1"/>
          <w:lang w:val="en-GB"/>
        </w:rPr>
        <w:t xml:space="preserve">D.M.L. </w:t>
      </w:r>
      <w:r w:rsidR="00622418" w:rsidRPr="00622418">
        <w:rPr>
          <w:color w:val="000000" w:themeColor="text1"/>
          <w:lang w:val="en-GB"/>
        </w:rPr>
        <w:t>(</w:t>
      </w:r>
      <w:r w:rsidRPr="006E5D47">
        <w:rPr>
          <w:bCs/>
          <w:color w:val="000000" w:themeColor="text1"/>
          <w:lang w:val="en-GB"/>
        </w:rPr>
        <w:t>PD/BD/141784/2018</w:t>
      </w:r>
      <w:r w:rsidR="00622418" w:rsidRPr="00622418">
        <w:rPr>
          <w:color w:val="000000" w:themeColor="text1"/>
          <w:lang w:val="en-GB"/>
        </w:rPr>
        <w:t>)</w:t>
      </w:r>
      <w:r w:rsidRPr="006E5D47">
        <w:rPr>
          <w:bCs/>
          <w:color w:val="000000" w:themeColor="text1"/>
          <w:lang w:val="en-GB"/>
        </w:rPr>
        <w:t xml:space="preserve">, </w:t>
      </w:r>
      <w:r w:rsidR="007A054B">
        <w:rPr>
          <w:bCs/>
          <w:color w:val="000000" w:themeColor="text1"/>
          <w:lang w:val="en-GB"/>
        </w:rPr>
        <w:t xml:space="preserve">and </w:t>
      </w:r>
      <w:r w:rsidR="00505934" w:rsidRPr="006E5D47">
        <w:rPr>
          <w:bCs/>
          <w:color w:val="000000" w:themeColor="text1"/>
          <w:lang w:val="en-GB"/>
        </w:rPr>
        <w:t xml:space="preserve">R.S.R. </w:t>
      </w:r>
      <w:r w:rsidR="00622418" w:rsidRPr="00622418">
        <w:rPr>
          <w:color w:val="000000" w:themeColor="text1"/>
          <w:lang w:val="en-GB"/>
        </w:rPr>
        <w:t>(</w:t>
      </w:r>
      <w:r w:rsidR="00505934" w:rsidRPr="006E5D47">
        <w:rPr>
          <w:bCs/>
          <w:color w:val="000000" w:themeColor="text1"/>
          <w:lang w:val="en-GB"/>
        </w:rPr>
        <w:t>SFRH/BD/129710/2017</w:t>
      </w:r>
      <w:r w:rsidR="00622418" w:rsidRPr="00622418">
        <w:rPr>
          <w:color w:val="000000" w:themeColor="text1"/>
          <w:lang w:val="en-GB"/>
        </w:rPr>
        <w:t>)</w:t>
      </w:r>
      <w:r w:rsidR="00505934" w:rsidRPr="006E5D47">
        <w:rPr>
          <w:bCs/>
          <w:color w:val="000000" w:themeColor="text1"/>
          <w:lang w:val="en-GB"/>
        </w:rPr>
        <w:t xml:space="preserve"> </w:t>
      </w:r>
      <w:r w:rsidR="007A054B">
        <w:rPr>
          <w:bCs/>
          <w:color w:val="000000" w:themeColor="text1"/>
          <w:lang w:val="en-GB"/>
        </w:rPr>
        <w:t>received</w:t>
      </w:r>
      <w:r w:rsidRPr="006E5D47">
        <w:rPr>
          <w:bCs/>
          <w:color w:val="000000" w:themeColor="text1"/>
          <w:lang w:val="en-GB"/>
        </w:rPr>
        <w:t xml:space="preserve"> a fellowship from FCT. </w:t>
      </w:r>
      <w:r w:rsidR="008824A7" w:rsidRPr="006E5D47">
        <w:rPr>
          <w:bCs/>
          <w:color w:val="000000" w:themeColor="text1"/>
          <w:lang w:val="en-GB"/>
        </w:rPr>
        <w:t xml:space="preserve">The authors would like to thank the members of the </w:t>
      </w:r>
      <w:r w:rsidR="00622418">
        <w:rPr>
          <w:bCs/>
          <w:color w:val="000000" w:themeColor="text1"/>
          <w:lang w:val="en-GB"/>
        </w:rPr>
        <w:t>b</w:t>
      </w:r>
      <w:r w:rsidR="00622418" w:rsidRPr="006E5D47">
        <w:rPr>
          <w:bCs/>
          <w:color w:val="000000" w:themeColor="text1"/>
          <w:lang w:val="en-GB"/>
        </w:rPr>
        <w:t xml:space="preserve">ioimaging </w:t>
      </w:r>
      <w:r w:rsidR="008824A7" w:rsidRPr="006E5D47">
        <w:rPr>
          <w:bCs/>
          <w:color w:val="000000" w:themeColor="text1"/>
          <w:lang w:val="en-GB"/>
        </w:rPr>
        <w:t>facility at Instituto de Medicina Molecular João Lobo Antunes for microscopy assistance.</w:t>
      </w:r>
    </w:p>
    <w:p w14:paraId="26163B9A" w14:textId="77777777" w:rsidR="008824A7" w:rsidRPr="006E5D47" w:rsidRDefault="008824A7" w:rsidP="00221025">
      <w:pPr>
        <w:rPr>
          <w:b/>
          <w:bCs/>
        </w:rPr>
      </w:pPr>
    </w:p>
    <w:p w14:paraId="5D52ED8B" w14:textId="20D6C8F4" w:rsidR="00AA03DF" w:rsidRPr="006E5D47" w:rsidRDefault="00AA03DF" w:rsidP="00221025">
      <w:pPr>
        <w:pStyle w:val="NormalWeb"/>
        <w:spacing w:before="0" w:beforeAutospacing="0" w:after="0" w:afterAutospacing="0"/>
        <w:rPr>
          <w:color w:val="808080"/>
        </w:rPr>
      </w:pPr>
      <w:r w:rsidRPr="006E5D47">
        <w:rPr>
          <w:b/>
        </w:rPr>
        <w:t>DISCLOSURES</w:t>
      </w:r>
      <w:r w:rsidRPr="006E5D47">
        <w:rPr>
          <w:b/>
          <w:bCs/>
        </w:rPr>
        <w:t xml:space="preserve">: </w:t>
      </w:r>
    </w:p>
    <w:p w14:paraId="66030076" w14:textId="1C57B1BA" w:rsidR="00AA03DF" w:rsidRPr="006E5D47" w:rsidRDefault="00BD3DC9" w:rsidP="00221025">
      <w:pPr>
        <w:rPr>
          <w:color w:val="auto"/>
        </w:rPr>
      </w:pPr>
      <w:r w:rsidRPr="006E5D47">
        <w:rPr>
          <w:color w:val="auto"/>
        </w:rPr>
        <w:t>The authors have nothing to disclose.</w:t>
      </w:r>
    </w:p>
    <w:p w14:paraId="6B49ECDB" w14:textId="77777777" w:rsidR="00BD3DC9" w:rsidRPr="006E5D47" w:rsidRDefault="00BD3DC9" w:rsidP="00221025">
      <w:pPr>
        <w:rPr>
          <w:color w:val="auto"/>
        </w:rPr>
      </w:pPr>
    </w:p>
    <w:p w14:paraId="315B4FAD" w14:textId="71C85015" w:rsidR="00B32616" w:rsidRPr="006E5D47" w:rsidRDefault="009726EE" w:rsidP="00221025">
      <w:pPr>
        <w:rPr>
          <w:b/>
          <w:color w:val="000000" w:themeColor="text1"/>
        </w:rPr>
      </w:pPr>
      <w:r w:rsidRPr="006E5D47">
        <w:rPr>
          <w:b/>
          <w:bCs/>
        </w:rPr>
        <w:t>REFERENCES</w:t>
      </w:r>
      <w:r w:rsidR="00D04760" w:rsidRPr="006E5D47">
        <w:rPr>
          <w:b/>
          <w:bCs/>
        </w:rPr>
        <w:t>:</w:t>
      </w:r>
      <w:r w:rsidRPr="006E5D47">
        <w:t xml:space="preserve"> </w:t>
      </w:r>
    </w:p>
    <w:p w14:paraId="0D692B26" w14:textId="12928F99" w:rsidR="005531F7" w:rsidRPr="006E5D47" w:rsidRDefault="003D32A7" w:rsidP="00221025">
      <w:pPr>
        <w:pStyle w:val="Bibliography"/>
        <w:ind w:left="0" w:firstLine="0"/>
      </w:pPr>
      <w:r w:rsidRPr="006E5D47">
        <w:rPr>
          <w:b/>
          <w:color w:val="808080"/>
        </w:rPr>
        <w:fldChar w:fldCharType="begin" w:fldLock="1"/>
      </w:r>
      <w:r w:rsidR="005531F7" w:rsidRPr="006E5D47">
        <w:rPr>
          <w:b/>
          <w:color w:val="808080"/>
        </w:rPr>
        <w:instrText xml:space="preserve"> ADDIN ZOTERO_BIBL {"uncited":[],"omitted":[],"custom":[]} CSL_BIBLIOGRAPHY </w:instrText>
      </w:r>
      <w:r w:rsidRPr="006E5D47">
        <w:rPr>
          <w:b/>
          <w:color w:val="808080"/>
        </w:rPr>
        <w:fldChar w:fldCharType="separate"/>
      </w:r>
      <w:r w:rsidR="005531F7" w:rsidRPr="006E5D47">
        <w:t>1.</w:t>
      </w:r>
      <w:r w:rsidR="005531F7" w:rsidRPr="006E5D47">
        <w:tab/>
        <w:t xml:space="preserve">Reynolds, B., Weiss, S. Generation of neurons and astrocytes from isolated cells of the adult mammalian central nervous system. </w:t>
      </w:r>
      <w:r w:rsidR="005531F7" w:rsidRPr="006E5D47">
        <w:rPr>
          <w:i/>
          <w:iCs/>
        </w:rPr>
        <w:t>Science</w:t>
      </w:r>
      <w:r w:rsidR="005531F7" w:rsidRPr="006E5D47">
        <w:t xml:space="preserve">. </w:t>
      </w:r>
      <w:r w:rsidR="005531F7" w:rsidRPr="006E5D47">
        <w:rPr>
          <w:b/>
          <w:bCs/>
        </w:rPr>
        <w:t>255</w:t>
      </w:r>
      <w:r w:rsidR="005531F7" w:rsidRPr="006E5D47">
        <w:t xml:space="preserve"> </w:t>
      </w:r>
      <w:r w:rsidR="00622418" w:rsidRPr="00622418">
        <w:t>(</w:t>
      </w:r>
      <w:r w:rsidR="005531F7" w:rsidRPr="006E5D47">
        <w:t>5052</w:t>
      </w:r>
      <w:r w:rsidR="00622418" w:rsidRPr="00622418">
        <w:t>)</w:t>
      </w:r>
      <w:r w:rsidR="005531F7" w:rsidRPr="006E5D47">
        <w:t xml:space="preserve">, 1707–1710 </w:t>
      </w:r>
      <w:r w:rsidR="00622418" w:rsidRPr="00622418">
        <w:t>(</w:t>
      </w:r>
      <w:r w:rsidR="005531F7" w:rsidRPr="006E5D47">
        <w:t>1992</w:t>
      </w:r>
      <w:r w:rsidR="00622418" w:rsidRPr="00622418">
        <w:t>)</w:t>
      </w:r>
      <w:r w:rsidR="005531F7" w:rsidRPr="006E5D47">
        <w:t>.</w:t>
      </w:r>
    </w:p>
    <w:p w14:paraId="16A9076E" w14:textId="4476F89A" w:rsidR="005531F7" w:rsidRPr="006E5D47" w:rsidRDefault="005531F7" w:rsidP="00221025">
      <w:pPr>
        <w:pStyle w:val="Bibliography"/>
        <w:ind w:left="0" w:firstLine="0"/>
      </w:pPr>
      <w:r w:rsidRPr="006E5D47">
        <w:t>2.</w:t>
      </w:r>
      <w:r w:rsidRPr="006E5D47">
        <w:tab/>
        <w:t xml:space="preserve">Azari, H., Rahman, M., Sharififar, S., Reynolds, B.A. Isolation and expansion of the adult mouse neural stem cells using the neurosphere assay. </w:t>
      </w:r>
      <w:r w:rsidRPr="006E5D47">
        <w:rPr>
          <w:i/>
          <w:iCs/>
        </w:rPr>
        <w:t xml:space="preserve">Journal of </w:t>
      </w:r>
      <w:r w:rsidR="00C972A2" w:rsidRPr="006E5D47">
        <w:rPr>
          <w:i/>
          <w:iCs/>
        </w:rPr>
        <w:t>Visualized Expe</w:t>
      </w:r>
      <w:r w:rsidRPr="006E5D47">
        <w:rPr>
          <w:i/>
          <w:iCs/>
        </w:rPr>
        <w:t>riments</w:t>
      </w:r>
      <w:r w:rsidRPr="006E5D47">
        <w:t xml:space="preserve">. </w:t>
      </w:r>
      <w:r w:rsidR="00622418" w:rsidRPr="00622418">
        <w:t>(</w:t>
      </w:r>
      <w:r w:rsidRPr="006E5D47">
        <w:t>45</w:t>
      </w:r>
      <w:r w:rsidR="00622418" w:rsidRPr="00622418">
        <w:t>)</w:t>
      </w:r>
      <w:r w:rsidR="00C972A2">
        <w:t xml:space="preserve"> </w:t>
      </w:r>
      <w:r w:rsidR="000A4DB4" w:rsidRPr="000A4DB4">
        <w:t xml:space="preserve">e2393 </w:t>
      </w:r>
      <w:r w:rsidR="00622418" w:rsidRPr="00622418">
        <w:t>(</w:t>
      </w:r>
      <w:r w:rsidRPr="006E5D47">
        <w:t>2010</w:t>
      </w:r>
      <w:r w:rsidR="00622418" w:rsidRPr="00622418">
        <w:t>)</w:t>
      </w:r>
      <w:r w:rsidRPr="006E5D47">
        <w:t>.</w:t>
      </w:r>
    </w:p>
    <w:p w14:paraId="6D8ECA65" w14:textId="66C86DA3" w:rsidR="005531F7" w:rsidRPr="006E5D47" w:rsidRDefault="005531F7" w:rsidP="00221025">
      <w:pPr>
        <w:pStyle w:val="Bibliography"/>
        <w:ind w:left="0" w:firstLine="0"/>
      </w:pPr>
      <w:r w:rsidRPr="006E5D47">
        <w:t>3.</w:t>
      </w:r>
      <w:r w:rsidRPr="006E5D47">
        <w:tab/>
        <w:t xml:space="preserve">Vescovi, A.L., Reynolds, B.A., Fraser, D.D., Weiss, S. bFGF regulates the proliferative fate of unipotent </w:t>
      </w:r>
      <w:r w:rsidR="00622418" w:rsidRPr="00622418">
        <w:t>(</w:t>
      </w:r>
      <w:r w:rsidRPr="006E5D47">
        <w:t>neuronal</w:t>
      </w:r>
      <w:r w:rsidR="00622418" w:rsidRPr="00622418">
        <w:t>)</w:t>
      </w:r>
      <w:r w:rsidRPr="006E5D47">
        <w:t xml:space="preserve"> and bipotent </w:t>
      </w:r>
      <w:r w:rsidR="00622418" w:rsidRPr="00622418">
        <w:t>(</w:t>
      </w:r>
      <w:r w:rsidRPr="006E5D47">
        <w:t>neuronal/astroglial</w:t>
      </w:r>
      <w:r w:rsidR="00622418" w:rsidRPr="00622418">
        <w:t>)</w:t>
      </w:r>
      <w:r w:rsidRPr="006E5D47">
        <w:t xml:space="preserve"> EGF-generated CNS progenitor cells. </w:t>
      </w:r>
      <w:r w:rsidRPr="006E5D47">
        <w:rPr>
          <w:i/>
          <w:iCs/>
        </w:rPr>
        <w:t>Neuron</w:t>
      </w:r>
      <w:r w:rsidRPr="006E5D47">
        <w:t xml:space="preserve">. </w:t>
      </w:r>
      <w:r w:rsidRPr="006E5D47">
        <w:rPr>
          <w:b/>
          <w:bCs/>
        </w:rPr>
        <w:t>11</w:t>
      </w:r>
      <w:r w:rsidRPr="006E5D47">
        <w:t xml:space="preserve"> </w:t>
      </w:r>
      <w:r w:rsidR="00622418" w:rsidRPr="00622418">
        <w:t>(</w:t>
      </w:r>
      <w:r w:rsidRPr="006E5D47">
        <w:t>5</w:t>
      </w:r>
      <w:r w:rsidR="00622418" w:rsidRPr="00622418">
        <w:t>)</w:t>
      </w:r>
      <w:r w:rsidRPr="006E5D47">
        <w:t xml:space="preserve">, 951–66 </w:t>
      </w:r>
      <w:r w:rsidR="00622418" w:rsidRPr="00622418">
        <w:t>(</w:t>
      </w:r>
      <w:r w:rsidRPr="006E5D47">
        <w:t>1993</w:t>
      </w:r>
      <w:r w:rsidR="00622418" w:rsidRPr="00622418">
        <w:t>)</w:t>
      </w:r>
      <w:r w:rsidRPr="006E5D47">
        <w:t>.</w:t>
      </w:r>
    </w:p>
    <w:p w14:paraId="19F770D1" w14:textId="5DF89DC0" w:rsidR="005531F7" w:rsidRPr="006E5D47" w:rsidRDefault="005531F7" w:rsidP="00221025">
      <w:pPr>
        <w:pStyle w:val="Bibliography"/>
        <w:ind w:left="0" w:firstLine="0"/>
      </w:pPr>
      <w:r w:rsidRPr="006E5D47">
        <w:t>4.</w:t>
      </w:r>
      <w:r w:rsidRPr="006E5D47">
        <w:tab/>
        <w:t xml:space="preserve">Rietze, R.L., Reynolds, B.A. Neural Stem Cell Isolation and Characterization. </w:t>
      </w:r>
      <w:r w:rsidRPr="006E5D47">
        <w:rPr>
          <w:i/>
          <w:iCs/>
        </w:rPr>
        <w:t>Methods in Enzymology</w:t>
      </w:r>
      <w:r w:rsidRPr="006E5D47">
        <w:t xml:space="preserve">. </w:t>
      </w:r>
      <w:r w:rsidRPr="006E5D47">
        <w:rPr>
          <w:b/>
          <w:bCs/>
        </w:rPr>
        <w:t>419</w:t>
      </w:r>
      <w:r w:rsidRPr="006E5D47">
        <w:t xml:space="preserve">, 3–23 </w:t>
      </w:r>
      <w:r w:rsidR="00622418" w:rsidRPr="00622418">
        <w:t>(</w:t>
      </w:r>
      <w:r w:rsidRPr="006E5D47">
        <w:t>2006</w:t>
      </w:r>
      <w:r w:rsidR="00622418" w:rsidRPr="00622418">
        <w:t>)</w:t>
      </w:r>
      <w:r w:rsidRPr="006E5D47">
        <w:t>.</w:t>
      </w:r>
    </w:p>
    <w:p w14:paraId="44AFB999" w14:textId="7FB320A7" w:rsidR="005531F7" w:rsidRPr="006E5D47" w:rsidRDefault="005531F7" w:rsidP="00221025">
      <w:pPr>
        <w:pStyle w:val="Bibliography"/>
        <w:ind w:left="0" w:firstLine="0"/>
      </w:pPr>
      <w:r w:rsidRPr="006E5D47">
        <w:t>5.</w:t>
      </w:r>
      <w:r w:rsidRPr="006E5D47">
        <w:tab/>
        <w:t xml:space="preserve">Walker, T.L., Kempermann, G. One Mouse, Two Cultures: Isolation and Culture of Adult Neural Stem Cells from the Two Neurogenic Zones of Individual Mice. </w:t>
      </w:r>
      <w:r w:rsidRPr="006E5D47">
        <w:rPr>
          <w:i/>
          <w:iCs/>
        </w:rPr>
        <w:t>Journal of Visualized Experiments</w:t>
      </w:r>
      <w:r w:rsidRPr="006E5D47">
        <w:t xml:space="preserve">. </w:t>
      </w:r>
      <w:r w:rsidR="00622418" w:rsidRPr="00622418">
        <w:t>(</w:t>
      </w:r>
      <w:r w:rsidRPr="006E5D47">
        <w:t>84</w:t>
      </w:r>
      <w:r w:rsidR="00622418" w:rsidRPr="00622418">
        <w:t>)</w:t>
      </w:r>
      <w:r w:rsidRPr="006E5D47">
        <w:t xml:space="preserve">, e51225 </w:t>
      </w:r>
      <w:r w:rsidR="00622418" w:rsidRPr="00622418">
        <w:t>(</w:t>
      </w:r>
      <w:r w:rsidRPr="006E5D47">
        <w:t>2014</w:t>
      </w:r>
      <w:r w:rsidR="00622418" w:rsidRPr="00622418">
        <w:t>)</w:t>
      </w:r>
      <w:r w:rsidRPr="006E5D47">
        <w:t>.</w:t>
      </w:r>
    </w:p>
    <w:p w14:paraId="246FFAD9" w14:textId="0AE04B3C" w:rsidR="005531F7" w:rsidRPr="006E5D47" w:rsidRDefault="005531F7" w:rsidP="00221025">
      <w:pPr>
        <w:pStyle w:val="Bibliography"/>
        <w:ind w:left="0" w:firstLine="0"/>
      </w:pPr>
      <w:r w:rsidRPr="006E5D47">
        <w:t>6.</w:t>
      </w:r>
      <w:r w:rsidRPr="006E5D47">
        <w:tab/>
        <w:t xml:space="preserve">Jensen, J.B., Parmar, M. Strengths and Limitations of the Neurosphere Culture System. </w:t>
      </w:r>
      <w:r w:rsidRPr="006E5D47">
        <w:rPr>
          <w:i/>
          <w:iCs/>
        </w:rPr>
        <w:lastRenderedPageBreak/>
        <w:t>Molecular Neurobiology</w:t>
      </w:r>
      <w:r w:rsidRPr="006E5D47">
        <w:t xml:space="preserve">. </w:t>
      </w:r>
      <w:r w:rsidRPr="006E5D47">
        <w:rPr>
          <w:b/>
          <w:bCs/>
        </w:rPr>
        <w:t>34</w:t>
      </w:r>
      <w:r w:rsidRPr="006E5D47">
        <w:t xml:space="preserve"> </w:t>
      </w:r>
      <w:r w:rsidR="00622418" w:rsidRPr="00622418">
        <w:t>(</w:t>
      </w:r>
      <w:r w:rsidRPr="006E5D47">
        <w:t>3</w:t>
      </w:r>
      <w:r w:rsidR="00622418" w:rsidRPr="00622418">
        <w:t>)</w:t>
      </w:r>
      <w:r w:rsidRPr="006E5D47">
        <w:t xml:space="preserve">, 153–162 </w:t>
      </w:r>
      <w:r w:rsidR="00622418" w:rsidRPr="00622418">
        <w:t>(</w:t>
      </w:r>
      <w:r w:rsidRPr="006E5D47">
        <w:t>2006</w:t>
      </w:r>
      <w:r w:rsidR="00622418" w:rsidRPr="00622418">
        <w:t>)</w:t>
      </w:r>
      <w:r w:rsidRPr="006E5D47">
        <w:t>.</w:t>
      </w:r>
    </w:p>
    <w:p w14:paraId="76F72F9E" w14:textId="39E40619" w:rsidR="005531F7" w:rsidRPr="006E5D47" w:rsidRDefault="005531F7" w:rsidP="00221025">
      <w:pPr>
        <w:pStyle w:val="Bibliography"/>
        <w:ind w:left="0" w:firstLine="0"/>
      </w:pPr>
      <w:r w:rsidRPr="006E5D47">
        <w:t>7.</w:t>
      </w:r>
      <w:r w:rsidRPr="006E5D47">
        <w:tab/>
        <w:t xml:space="preserve">Xapelli, S. </w:t>
      </w:r>
      <w:r w:rsidR="00C972A2" w:rsidRPr="00C972A2">
        <w:t>et al.</w:t>
      </w:r>
      <w:r w:rsidRPr="006E5D47">
        <w:t xml:space="preserve"> Activation of Type 1 Cannabinoid Receptor </w:t>
      </w:r>
      <w:r w:rsidR="00622418" w:rsidRPr="00622418">
        <w:t>(</w:t>
      </w:r>
      <w:r w:rsidRPr="006E5D47">
        <w:t>CB1R</w:t>
      </w:r>
      <w:r w:rsidR="00622418" w:rsidRPr="00622418">
        <w:t>)</w:t>
      </w:r>
      <w:r w:rsidRPr="006E5D47">
        <w:t xml:space="preserve"> Promotes Neurogenesis in Murine Subventricular Zone Cell Cultures. </w:t>
      </w:r>
      <w:r w:rsidRPr="006E5D47">
        <w:rPr>
          <w:i/>
          <w:iCs/>
        </w:rPr>
        <w:t>PLoS ONE</w:t>
      </w:r>
      <w:r w:rsidRPr="006E5D47">
        <w:t xml:space="preserve">. </w:t>
      </w:r>
      <w:r w:rsidRPr="006E5D47">
        <w:rPr>
          <w:b/>
          <w:bCs/>
        </w:rPr>
        <w:t>8</w:t>
      </w:r>
      <w:r w:rsidRPr="006E5D47">
        <w:t xml:space="preserve"> </w:t>
      </w:r>
      <w:r w:rsidR="00622418" w:rsidRPr="00622418">
        <w:t>(</w:t>
      </w:r>
      <w:r w:rsidRPr="006E5D47">
        <w:t>5</w:t>
      </w:r>
      <w:r w:rsidR="00622418" w:rsidRPr="00622418">
        <w:t>)</w:t>
      </w:r>
      <w:r w:rsidRPr="006E5D47">
        <w:t xml:space="preserve">, e63529 </w:t>
      </w:r>
      <w:r w:rsidR="00622418" w:rsidRPr="00622418">
        <w:t>(</w:t>
      </w:r>
      <w:r w:rsidRPr="006E5D47">
        <w:t>2013</w:t>
      </w:r>
      <w:r w:rsidR="00622418" w:rsidRPr="00622418">
        <w:t>)</w:t>
      </w:r>
      <w:r w:rsidRPr="006E5D47">
        <w:t>.</w:t>
      </w:r>
    </w:p>
    <w:p w14:paraId="03EAC9F9" w14:textId="2CAC2638" w:rsidR="005531F7" w:rsidRPr="006E5D47" w:rsidRDefault="005531F7" w:rsidP="00221025">
      <w:pPr>
        <w:pStyle w:val="Bibliography"/>
        <w:ind w:left="0" w:firstLine="0"/>
      </w:pPr>
      <w:r w:rsidRPr="006E5D47">
        <w:t>8.</w:t>
      </w:r>
      <w:r w:rsidRPr="006E5D47">
        <w:tab/>
        <w:t xml:space="preserve">Riccardi, C., Nicoletti, I. Analysis of apoptosis by propidium iodide staining and flow cytometry. </w:t>
      </w:r>
      <w:r w:rsidRPr="006E5D47">
        <w:rPr>
          <w:i/>
          <w:iCs/>
        </w:rPr>
        <w:t>Nature Protocols</w:t>
      </w:r>
      <w:r w:rsidRPr="006E5D47">
        <w:t xml:space="preserve">. </w:t>
      </w:r>
      <w:r w:rsidRPr="006E5D47">
        <w:rPr>
          <w:b/>
          <w:bCs/>
        </w:rPr>
        <w:t>1</w:t>
      </w:r>
      <w:r w:rsidRPr="006E5D47">
        <w:t xml:space="preserve"> </w:t>
      </w:r>
      <w:r w:rsidR="00622418" w:rsidRPr="00622418">
        <w:t>(</w:t>
      </w:r>
      <w:r w:rsidRPr="006E5D47">
        <w:t>3</w:t>
      </w:r>
      <w:r w:rsidR="00622418" w:rsidRPr="00622418">
        <w:t>)</w:t>
      </w:r>
      <w:r w:rsidRPr="006E5D47">
        <w:t xml:space="preserve">, 1458–1461 </w:t>
      </w:r>
      <w:r w:rsidR="00622418" w:rsidRPr="00622418">
        <w:t>(</w:t>
      </w:r>
      <w:r w:rsidRPr="006E5D47">
        <w:t>2006</w:t>
      </w:r>
      <w:r w:rsidR="00622418" w:rsidRPr="00622418">
        <w:t>)</w:t>
      </w:r>
      <w:r w:rsidRPr="006E5D47">
        <w:t>.</w:t>
      </w:r>
    </w:p>
    <w:p w14:paraId="6152F573" w14:textId="6384264C" w:rsidR="005531F7" w:rsidRPr="006E5D47" w:rsidRDefault="005531F7" w:rsidP="00221025">
      <w:pPr>
        <w:pStyle w:val="Bibliography"/>
        <w:ind w:left="0" w:firstLine="0"/>
      </w:pPr>
      <w:r w:rsidRPr="006E5D47">
        <w:t>9.</w:t>
      </w:r>
      <w:r w:rsidRPr="006E5D47">
        <w:tab/>
        <w:t xml:space="preserve">Nowakowski, R.S., Lewin, S.B., Miller, M.W. Bromodeoxyuridine immunohistochemical determination of the lengths of the cell cycle and the DNA-synthetic phase for an anatomically defined population. </w:t>
      </w:r>
      <w:r w:rsidRPr="006E5D47">
        <w:rPr>
          <w:i/>
          <w:iCs/>
        </w:rPr>
        <w:t>Journal of Neurocytology</w:t>
      </w:r>
      <w:r w:rsidRPr="006E5D47">
        <w:t xml:space="preserve">. </w:t>
      </w:r>
      <w:r w:rsidRPr="006E5D47">
        <w:rPr>
          <w:b/>
          <w:bCs/>
        </w:rPr>
        <w:t>18</w:t>
      </w:r>
      <w:r w:rsidRPr="006E5D47">
        <w:t xml:space="preserve"> </w:t>
      </w:r>
      <w:r w:rsidR="00622418" w:rsidRPr="00622418">
        <w:t>(</w:t>
      </w:r>
      <w:r w:rsidRPr="006E5D47">
        <w:t>3</w:t>
      </w:r>
      <w:r w:rsidR="00622418" w:rsidRPr="00622418">
        <w:t>)</w:t>
      </w:r>
      <w:r w:rsidRPr="006E5D47">
        <w:t xml:space="preserve">, 311–318 </w:t>
      </w:r>
      <w:r w:rsidR="00622418" w:rsidRPr="00622418">
        <w:t>(</w:t>
      </w:r>
      <w:r w:rsidRPr="006E5D47">
        <w:t>1989</w:t>
      </w:r>
      <w:r w:rsidR="00622418" w:rsidRPr="00622418">
        <w:t>)</w:t>
      </w:r>
      <w:r w:rsidRPr="006E5D47">
        <w:t>.</w:t>
      </w:r>
    </w:p>
    <w:p w14:paraId="469F2C1F" w14:textId="10D84391" w:rsidR="005531F7" w:rsidRPr="006E5D47" w:rsidRDefault="005531F7" w:rsidP="00221025">
      <w:pPr>
        <w:pStyle w:val="Bibliography"/>
        <w:ind w:left="0" w:firstLine="0"/>
      </w:pPr>
      <w:r w:rsidRPr="006E5D47">
        <w:t>10.</w:t>
      </w:r>
      <w:r w:rsidRPr="006E5D47">
        <w:tab/>
        <w:t xml:space="preserve">Weinberg, D., Adams, C.F., Chari, D.M. Deploying clinical grade magnetic nanoparticles with magnetic fields to magnetolabel neural stem cells in adherent versus suspension cultures. </w:t>
      </w:r>
      <w:r w:rsidRPr="006E5D47">
        <w:rPr>
          <w:i/>
          <w:iCs/>
        </w:rPr>
        <w:t>RSC Advances</w:t>
      </w:r>
      <w:r w:rsidRPr="006E5D47">
        <w:t xml:space="preserve">. </w:t>
      </w:r>
      <w:r w:rsidRPr="006E5D47">
        <w:rPr>
          <w:b/>
          <w:bCs/>
        </w:rPr>
        <w:t>5</w:t>
      </w:r>
      <w:r w:rsidRPr="006E5D47">
        <w:t xml:space="preserve"> </w:t>
      </w:r>
      <w:r w:rsidR="00622418" w:rsidRPr="00622418">
        <w:t>(</w:t>
      </w:r>
      <w:r w:rsidRPr="006E5D47">
        <w:t>54</w:t>
      </w:r>
      <w:r w:rsidR="00622418" w:rsidRPr="00622418">
        <w:t>)</w:t>
      </w:r>
      <w:r w:rsidRPr="006E5D47">
        <w:t xml:space="preserve">, 43353–43360 </w:t>
      </w:r>
      <w:r w:rsidR="00622418" w:rsidRPr="00622418">
        <w:t>(</w:t>
      </w:r>
      <w:r w:rsidRPr="006E5D47">
        <w:t>2015</w:t>
      </w:r>
      <w:r w:rsidR="00622418" w:rsidRPr="00622418">
        <w:t>)</w:t>
      </w:r>
      <w:r w:rsidRPr="006E5D47">
        <w:t>.</w:t>
      </w:r>
    </w:p>
    <w:p w14:paraId="636C77F4" w14:textId="6C910204" w:rsidR="005531F7" w:rsidRPr="006E5D47" w:rsidRDefault="005531F7" w:rsidP="00221025">
      <w:pPr>
        <w:pStyle w:val="Bibliography"/>
        <w:ind w:left="0" w:firstLine="0"/>
      </w:pPr>
      <w:r w:rsidRPr="006E5D47">
        <w:t>11.</w:t>
      </w:r>
      <w:r w:rsidRPr="006E5D47">
        <w:tab/>
        <w:t xml:space="preserve">Azari, H., Sharififar, S., Rahman, M., Ansari, S., Reynolds, B.A. Establishing Embryonic Mouse Neural Stem Cell Culture Using the Neurosphere Assay. </w:t>
      </w:r>
      <w:r w:rsidRPr="006E5D47">
        <w:rPr>
          <w:i/>
          <w:iCs/>
        </w:rPr>
        <w:t>Journal of Visualized Experiments</w:t>
      </w:r>
      <w:r w:rsidRPr="006E5D47">
        <w:t xml:space="preserve">. </w:t>
      </w:r>
      <w:r w:rsidR="00622418" w:rsidRPr="00622418">
        <w:t>(</w:t>
      </w:r>
      <w:r w:rsidRPr="006E5D47">
        <w:t>47</w:t>
      </w:r>
      <w:r w:rsidR="00622418" w:rsidRPr="00622418">
        <w:t>)</w:t>
      </w:r>
      <w:r w:rsidR="00DE40EB">
        <w:t xml:space="preserve">, </w:t>
      </w:r>
      <w:r w:rsidR="00DE40EB" w:rsidRPr="00DE40EB">
        <w:t>e2457</w:t>
      </w:r>
      <w:r w:rsidR="00C972A2">
        <w:t xml:space="preserve"> </w:t>
      </w:r>
      <w:r w:rsidR="00622418" w:rsidRPr="00622418">
        <w:t>(</w:t>
      </w:r>
      <w:r w:rsidRPr="006E5D47">
        <w:t>2011</w:t>
      </w:r>
      <w:r w:rsidR="00622418" w:rsidRPr="00622418">
        <w:t>)</w:t>
      </w:r>
      <w:r w:rsidRPr="006E5D47">
        <w:t>.</w:t>
      </w:r>
    </w:p>
    <w:p w14:paraId="5342AB8C" w14:textId="586AB37F" w:rsidR="005531F7" w:rsidRPr="006E5D47" w:rsidRDefault="005531F7" w:rsidP="00221025">
      <w:pPr>
        <w:pStyle w:val="Bibliography"/>
        <w:ind w:left="0" w:firstLine="0"/>
      </w:pPr>
      <w:r w:rsidRPr="006E5D47">
        <w:t>12.</w:t>
      </w:r>
      <w:r w:rsidRPr="006E5D47">
        <w:tab/>
        <w:t xml:space="preserve">Azari, H., Louis, S.A., Sharififar, S., Vedam-Mai, V., Reynolds, B.A. Neural-Colony Forming Cell Assay: An Assay To Discriminate Bona Fide Neural Stem Cells from Neural Progenitor Cells. </w:t>
      </w:r>
      <w:r w:rsidRPr="006E5D47">
        <w:rPr>
          <w:i/>
          <w:iCs/>
        </w:rPr>
        <w:t>Journal of Visualized Experiments</w:t>
      </w:r>
      <w:r w:rsidR="00C972A2">
        <w:t>.</w:t>
      </w:r>
      <w:r w:rsidRPr="006E5D47">
        <w:t xml:space="preserve"> </w:t>
      </w:r>
      <w:r w:rsidR="00622418" w:rsidRPr="00622418">
        <w:t>(</w:t>
      </w:r>
      <w:r w:rsidRPr="006E5D47">
        <w:t>49</w:t>
      </w:r>
      <w:r w:rsidR="00622418" w:rsidRPr="00622418">
        <w:t>)</w:t>
      </w:r>
      <w:r w:rsidR="00DE40EB">
        <w:t>,</w:t>
      </w:r>
      <w:r w:rsidRPr="006E5D47">
        <w:t xml:space="preserve"> </w:t>
      </w:r>
      <w:r w:rsidR="00DE40EB" w:rsidRPr="00DE40EB">
        <w:t xml:space="preserve">e2639 </w:t>
      </w:r>
      <w:r w:rsidR="00622418" w:rsidRPr="00622418">
        <w:t>(</w:t>
      </w:r>
      <w:r w:rsidRPr="006E5D47">
        <w:t>2011</w:t>
      </w:r>
      <w:r w:rsidR="00622418" w:rsidRPr="00622418">
        <w:t>)</w:t>
      </w:r>
      <w:r w:rsidRPr="006E5D47">
        <w:t>.</w:t>
      </w:r>
    </w:p>
    <w:p w14:paraId="3FBC06E1" w14:textId="01040FCE" w:rsidR="005531F7" w:rsidRPr="006E5D47" w:rsidRDefault="005531F7" w:rsidP="00221025">
      <w:pPr>
        <w:pStyle w:val="Bibliography"/>
        <w:ind w:left="0" w:firstLine="0"/>
      </w:pPr>
      <w:r w:rsidRPr="006E5D47">
        <w:t>13.</w:t>
      </w:r>
      <w:r w:rsidRPr="006E5D47">
        <w:tab/>
        <w:t xml:space="preserve">Reynolds, B.A., Rietze, R.L. Neural stem cells and neurospheres—re-evaluating the relationship. </w:t>
      </w:r>
      <w:r w:rsidRPr="006E5D47">
        <w:rPr>
          <w:i/>
          <w:iCs/>
        </w:rPr>
        <w:t>Nature Methods</w:t>
      </w:r>
      <w:r w:rsidRPr="006E5D47">
        <w:t xml:space="preserve">. </w:t>
      </w:r>
      <w:r w:rsidRPr="006E5D47">
        <w:rPr>
          <w:b/>
          <w:bCs/>
        </w:rPr>
        <w:t>2</w:t>
      </w:r>
      <w:r w:rsidRPr="006E5D47">
        <w:t xml:space="preserve"> </w:t>
      </w:r>
      <w:r w:rsidR="00622418" w:rsidRPr="00622418">
        <w:t>(</w:t>
      </w:r>
      <w:r w:rsidRPr="006E5D47">
        <w:t>5</w:t>
      </w:r>
      <w:r w:rsidR="00622418" w:rsidRPr="00622418">
        <w:t>)</w:t>
      </w:r>
      <w:r w:rsidRPr="006E5D47">
        <w:t xml:space="preserve">, 333–336 </w:t>
      </w:r>
      <w:r w:rsidR="00622418" w:rsidRPr="00622418">
        <w:t>(</w:t>
      </w:r>
      <w:r w:rsidRPr="006E5D47">
        <w:t>2005</w:t>
      </w:r>
      <w:r w:rsidR="00622418" w:rsidRPr="00622418">
        <w:t>)</w:t>
      </w:r>
      <w:r w:rsidRPr="006E5D47">
        <w:t>.</w:t>
      </w:r>
    </w:p>
    <w:p w14:paraId="2B60CA98" w14:textId="336FE4D5" w:rsidR="005531F7" w:rsidRPr="006E5D47" w:rsidRDefault="005531F7" w:rsidP="00221025">
      <w:pPr>
        <w:pStyle w:val="Bibliography"/>
        <w:ind w:left="0" w:firstLine="0"/>
      </w:pPr>
      <w:r w:rsidRPr="006E5D47">
        <w:t>14.</w:t>
      </w:r>
      <w:r w:rsidRPr="006E5D47">
        <w:tab/>
        <w:t xml:space="preserve">Pastrana, E., Cheng, L.-C., Doetsch, F. Simultaneous prospective purification of adult subventricular zone neural stem cells and their progeny. </w:t>
      </w:r>
      <w:r w:rsidRPr="006E5D47">
        <w:rPr>
          <w:i/>
          <w:iCs/>
        </w:rPr>
        <w:t>Proceedings of the National Academy of Sciences</w:t>
      </w:r>
      <w:r w:rsidRPr="006E5D47">
        <w:t xml:space="preserve">. </w:t>
      </w:r>
      <w:r w:rsidRPr="006E5D47">
        <w:rPr>
          <w:b/>
          <w:bCs/>
        </w:rPr>
        <w:t>106</w:t>
      </w:r>
      <w:r w:rsidRPr="006E5D47">
        <w:t xml:space="preserve"> </w:t>
      </w:r>
      <w:r w:rsidR="00622418" w:rsidRPr="00622418">
        <w:t>(</w:t>
      </w:r>
      <w:r w:rsidRPr="006E5D47">
        <w:t>15</w:t>
      </w:r>
      <w:r w:rsidR="00622418" w:rsidRPr="00622418">
        <w:t>)</w:t>
      </w:r>
      <w:r w:rsidRPr="006E5D47">
        <w:t xml:space="preserve">, 6387–6392 </w:t>
      </w:r>
      <w:r w:rsidR="00622418" w:rsidRPr="00622418">
        <w:t>(</w:t>
      </w:r>
      <w:r w:rsidRPr="006E5D47">
        <w:t>2009</w:t>
      </w:r>
      <w:r w:rsidR="00622418" w:rsidRPr="00622418">
        <w:t>)</w:t>
      </w:r>
      <w:r w:rsidRPr="006E5D47">
        <w:t>.</w:t>
      </w:r>
    </w:p>
    <w:p w14:paraId="3B48EF6D" w14:textId="51D87BBF" w:rsidR="005531F7" w:rsidRPr="006E5D47" w:rsidRDefault="005531F7" w:rsidP="00221025">
      <w:pPr>
        <w:pStyle w:val="Bibliography"/>
        <w:ind w:left="0" w:firstLine="0"/>
      </w:pPr>
      <w:r w:rsidRPr="006E5D47">
        <w:t>15.</w:t>
      </w:r>
      <w:r w:rsidRPr="006E5D47">
        <w:tab/>
        <w:t xml:space="preserve">Conti, L., Cattaneo, E. Neural stem cell systems: physiological players or </w:t>
      </w:r>
      <w:r w:rsidR="004F2DA8" w:rsidRPr="006E5D47">
        <w:t xml:space="preserve">in vitro </w:t>
      </w:r>
      <w:r w:rsidRPr="006E5D47">
        <w:t xml:space="preserve">entities? </w:t>
      </w:r>
      <w:r w:rsidRPr="006E5D47">
        <w:rPr>
          <w:i/>
          <w:iCs/>
        </w:rPr>
        <w:t>Nature Reviews Neuroscience</w:t>
      </w:r>
      <w:r w:rsidRPr="006E5D47">
        <w:t xml:space="preserve">. </w:t>
      </w:r>
      <w:r w:rsidRPr="006E5D47">
        <w:rPr>
          <w:b/>
          <w:bCs/>
        </w:rPr>
        <w:t>11</w:t>
      </w:r>
      <w:r w:rsidRPr="006E5D47">
        <w:t xml:space="preserve"> </w:t>
      </w:r>
      <w:r w:rsidR="00622418" w:rsidRPr="00622418">
        <w:t>(</w:t>
      </w:r>
      <w:r w:rsidRPr="006E5D47">
        <w:t>3</w:t>
      </w:r>
      <w:r w:rsidR="00622418" w:rsidRPr="00622418">
        <w:t>)</w:t>
      </w:r>
      <w:r w:rsidRPr="006E5D47">
        <w:t xml:space="preserve">, 176–187 </w:t>
      </w:r>
      <w:r w:rsidR="00622418" w:rsidRPr="00622418">
        <w:t>(</w:t>
      </w:r>
      <w:r w:rsidRPr="006E5D47">
        <w:t>2010</w:t>
      </w:r>
      <w:r w:rsidR="00622418" w:rsidRPr="00622418">
        <w:t>)</w:t>
      </w:r>
      <w:r w:rsidRPr="006E5D47">
        <w:t>.</w:t>
      </w:r>
    </w:p>
    <w:p w14:paraId="78160A00" w14:textId="0BA6C3F6" w:rsidR="005531F7" w:rsidRPr="006E5D47" w:rsidRDefault="005531F7" w:rsidP="00221025">
      <w:pPr>
        <w:pStyle w:val="Bibliography"/>
        <w:ind w:left="0" w:firstLine="0"/>
      </w:pPr>
      <w:r w:rsidRPr="006E5D47">
        <w:t>16.</w:t>
      </w:r>
      <w:r w:rsidRPr="006E5D47">
        <w:tab/>
        <w:t>Ghate, P.S., Sidhar, H., Carlson, G.A., Giri, R.K. Development of a novel cellular model of Alzheimer</w:t>
      </w:r>
      <w:r w:rsidR="0017503A">
        <w:t>’</w:t>
      </w:r>
      <w:r w:rsidRPr="006E5D47">
        <w:t>s disease utilizing neurosphere cultures derived from B6C3-Tg</w:t>
      </w:r>
      <w:r w:rsidR="00622418" w:rsidRPr="00622418">
        <w:t>(</w:t>
      </w:r>
      <w:r w:rsidRPr="006E5D47">
        <w:t>APPswe,PSEN1dE9</w:t>
      </w:r>
      <w:r w:rsidR="00622418" w:rsidRPr="00622418">
        <w:t>)</w:t>
      </w:r>
      <w:r w:rsidRPr="006E5D47">
        <w:t xml:space="preserve">85Dbo/J embryonic mouse brain. </w:t>
      </w:r>
      <w:r w:rsidRPr="006E5D47">
        <w:rPr>
          <w:i/>
          <w:iCs/>
        </w:rPr>
        <w:t>SpringerPlus</w:t>
      </w:r>
      <w:r w:rsidRPr="006E5D47">
        <w:t xml:space="preserve">. </w:t>
      </w:r>
      <w:r w:rsidRPr="006E5D47">
        <w:rPr>
          <w:b/>
          <w:bCs/>
        </w:rPr>
        <w:t>3</w:t>
      </w:r>
      <w:r w:rsidRPr="006E5D47">
        <w:t xml:space="preserve"> </w:t>
      </w:r>
      <w:r w:rsidR="00622418" w:rsidRPr="00622418">
        <w:t>(</w:t>
      </w:r>
      <w:r w:rsidRPr="006E5D47">
        <w:t>1</w:t>
      </w:r>
      <w:r w:rsidR="00622418" w:rsidRPr="00622418">
        <w:t>)</w:t>
      </w:r>
      <w:r w:rsidRPr="006E5D47">
        <w:t>, 161</w:t>
      </w:r>
      <w:r w:rsidR="00C972A2">
        <w:t xml:space="preserve"> </w:t>
      </w:r>
      <w:r w:rsidR="00622418" w:rsidRPr="00622418">
        <w:t>(</w:t>
      </w:r>
      <w:r w:rsidRPr="006E5D47">
        <w:t>2014</w:t>
      </w:r>
      <w:r w:rsidR="00622418" w:rsidRPr="00622418">
        <w:t>)</w:t>
      </w:r>
      <w:r w:rsidRPr="006E5D47">
        <w:t>.</w:t>
      </w:r>
    </w:p>
    <w:p w14:paraId="008AA74D" w14:textId="7FE7450A" w:rsidR="005531F7" w:rsidRPr="006E5D47" w:rsidRDefault="005531F7" w:rsidP="00221025">
      <w:pPr>
        <w:pStyle w:val="Bibliography"/>
        <w:ind w:left="0" w:firstLine="0"/>
      </w:pPr>
      <w:r w:rsidRPr="006E5D47">
        <w:t>17.</w:t>
      </w:r>
      <w:r w:rsidRPr="006E5D47">
        <w:tab/>
        <w:t xml:space="preserve">Pluchino, S. </w:t>
      </w:r>
      <w:r w:rsidR="00C972A2" w:rsidRPr="00C972A2">
        <w:t>et al.</w:t>
      </w:r>
      <w:r w:rsidRPr="006E5D47">
        <w:t xml:space="preserve"> Injection of adult neurospheres induces recovery in a chronic model of multiple sclerosis. </w:t>
      </w:r>
      <w:r w:rsidRPr="006E5D47">
        <w:rPr>
          <w:i/>
          <w:iCs/>
        </w:rPr>
        <w:t>Nature</w:t>
      </w:r>
      <w:r w:rsidRPr="006E5D47">
        <w:t xml:space="preserve">. </w:t>
      </w:r>
      <w:r w:rsidRPr="006E5D47">
        <w:rPr>
          <w:b/>
          <w:bCs/>
        </w:rPr>
        <w:t>422</w:t>
      </w:r>
      <w:r w:rsidRPr="006E5D47">
        <w:t xml:space="preserve"> </w:t>
      </w:r>
      <w:r w:rsidR="00622418" w:rsidRPr="00622418">
        <w:t>(</w:t>
      </w:r>
      <w:r w:rsidRPr="006E5D47">
        <w:t>6933</w:t>
      </w:r>
      <w:r w:rsidR="00622418" w:rsidRPr="00622418">
        <w:t>)</w:t>
      </w:r>
      <w:r w:rsidRPr="006E5D47">
        <w:t xml:space="preserve">, 688–694 </w:t>
      </w:r>
      <w:r w:rsidR="00622418" w:rsidRPr="00622418">
        <w:t>(</w:t>
      </w:r>
      <w:r w:rsidRPr="006E5D47">
        <w:t>2003</w:t>
      </w:r>
      <w:r w:rsidR="00622418" w:rsidRPr="00622418">
        <w:t>)</w:t>
      </w:r>
      <w:r w:rsidRPr="006E5D47">
        <w:t>.</w:t>
      </w:r>
    </w:p>
    <w:p w14:paraId="6240EDD7" w14:textId="7383FB56" w:rsidR="005531F7" w:rsidRPr="006E5D47" w:rsidRDefault="005531F7" w:rsidP="00221025">
      <w:pPr>
        <w:pStyle w:val="Bibliography"/>
        <w:ind w:left="0" w:firstLine="0"/>
      </w:pPr>
      <w:r w:rsidRPr="006E5D47">
        <w:t>18.</w:t>
      </w:r>
      <w:r w:rsidRPr="006E5D47">
        <w:tab/>
        <w:t xml:space="preserve">Ogawa, Y., Kaizu, K., Yanagi, Y., Takada, S., Sakuraba, H., Oishi, K. Abnormal differentiation of Sandhoff disease model mouse-derived multipotent stem cells toward a neural lineage. </w:t>
      </w:r>
      <w:r w:rsidRPr="006E5D47">
        <w:rPr>
          <w:i/>
          <w:iCs/>
        </w:rPr>
        <w:t>PL</w:t>
      </w:r>
      <w:r w:rsidR="00DE40EB">
        <w:rPr>
          <w:i/>
          <w:iCs/>
        </w:rPr>
        <w:t>o</w:t>
      </w:r>
      <w:r w:rsidRPr="006E5D47">
        <w:rPr>
          <w:i/>
          <w:iCs/>
        </w:rPr>
        <w:t>S ONE</w:t>
      </w:r>
      <w:r w:rsidRPr="006E5D47">
        <w:t xml:space="preserve">. </w:t>
      </w:r>
      <w:r w:rsidRPr="006E5D47">
        <w:rPr>
          <w:b/>
          <w:bCs/>
        </w:rPr>
        <w:t>12</w:t>
      </w:r>
      <w:r w:rsidRPr="006E5D47">
        <w:t xml:space="preserve"> </w:t>
      </w:r>
      <w:r w:rsidR="00622418" w:rsidRPr="00622418">
        <w:t>(</w:t>
      </w:r>
      <w:r w:rsidRPr="006E5D47">
        <w:t>6</w:t>
      </w:r>
      <w:r w:rsidR="00622418" w:rsidRPr="00622418">
        <w:t>)</w:t>
      </w:r>
      <w:r w:rsidRPr="006E5D47">
        <w:t xml:space="preserve">, e0178978 </w:t>
      </w:r>
      <w:r w:rsidR="00622418" w:rsidRPr="00622418">
        <w:t>(</w:t>
      </w:r>
      <w:r w:rsidRPr="006E5D47">
        <w:t>2017</w:t>
      </w:r>
      <w:r w:rsidR="00622418" w:rsidRPr="00622418">
        <w:t>)</w:t>
      </w:r>
      <w:r w:rsidRPr="006E5D47">
        <w:t>.</w:t>
      </w:r>
    </w:p>
    <w:p w14:paraId="6FF14C23" w14:textId="5C5F23C9" w:rsidR="005531F7" w:rsidRPr="006E5D47" w:rsidRDefault="005531F7" w:rsidP="00221025">
      <w:pPr>
        <w:pStyle w:val="Bibliography"/>
        <w:ind w:left="0" w:firstLine="0"/>
      </w:pPr>
      <w:r w:rsidRPr="006E5D47">
        <w:t>19.</w:t>
      </w:r>
      <w:r w:rsidRPr="006E5D47">
        <w:tab/>
        <w:t xml:space="preserve">Khacho, M. </w:t>
      </w:r>
      <w:r w:rsidR="00C972A2" w:rsidRPr="00C972A2">
        <w:t>et al.</w:t>
      </w:r>
      <w:r w:rsidRPr="006E5D47">
        <w:t xml:space="preserve"> Mitochondrial Dynamics Impacts Stem Cell Identity and Fate Decisions by Regulating a Nuclear Transcriptional Program. </w:t>
      </w:r>
      <w:r w:rsidRPr="006E5D47">
        <w:rPr>
          <w:i/>
          <w:iCs/>
        </w:rPr>
        <w:t>Cell Stem Cell</w:t>
      </w:r>
      <w:r w:rsidRPr="006E5D47">
        <w:t xml:space="preserve">. </w:t>
      </w:r>
      <w:r w:rsidRPr="006E5D47">
        <w:rPr>
          <w:b/>
          <w:bCs/>
        </w:rPr>
        <w:t>19</w:t>
      </w:r>
      <w:r w:rsidRPr="006E5D47">
        <w:t xml:space="preserve"> </w:t>
      </w:r>
      <w:r w:rsidR="00622418" w:rsidRPr="00622418">
        <w:t>(</w:t>
      </w:r>
      <w:r w:rsidRPr="006E5D47">
        <w:t>2</w:t>
      </w:r>
      <w:r w:rsidR="00622418" w:rsidRPr="00622418">
        <w:t>)</w:t>
      </w:r>
      <w:r w:rsidRPr="006E5D47">
        <w:t>, 232–247</w:t>
      </w:r>
      <w:r w:rsidR="00C972A2">
        <w:t xml:space="preserve"> </w:t>
      </w:r>
      <w:r w:rsidR="00622418" w:rsidRPr="00622418">
        <w:t>(</w:t>
      </w:r>
      <w:r w:rsidRPr="006E5D47">
        <w:t>2016</w:t>
      </w:r>
      <w:r w:rsidR="00622418" w:rsidRPr="00622418">
        <w:t>)</w:t>
      </w:r>
      <w:r w:rsidRPr="006E5D47">
        <w:t>.</w:t>
      </w:r>
    </w:p>
    <w:p w14:paraId="1702C9C3" w14:textId="2854DF30" w:rsidR="005531F7" w:rsidRPr="006E5D47" w:rsidRDefault="005531F7" w:rsidP="00221025">
      <w:pPr>
        <w:pStyle w:val="Bibliography"/>
        <w:ind w:left="0" w:firstLine="0"/>
      </w:pPr>
      <w:r w:rsidRPr="006E5D47">
        <w:t>20.</w:t>
      </w:r>
      <w:r w:rsidRPr="006E5D47">
        <w:tab/>
        <w:t xml:space="preserve">Soares, R. </w:t>
      </w:r>
      <w:r w:rsidR="00C972A2" w:rsidRPr="00C972A2">
        <w:t>et al.</w:t>
      </w:r>
      <w:r w:rsidRPr="006E5D47">
        <w:t xml:space="preserve"> Tauroursodeoxycholic Acid Enhances Mitochondrial Biogenesis, Neural Stem Cell Pool, and Early Neurogenesis in Adult Rats. </w:t>
      </w:r>
      <w:r w:rsidRPr="006E5D47">
        <w:rPr>
          <w:i/>
          <w:iCs/>
        </w:rPr>
        <w:t>Molecular Neurobiology</w:t>
      </w:r>
      <w:r w:rsidRPr="006E5D47">
        <w:t xml:space="preserve">. </w:t>
      </w:r>
      <w:r w:rsidRPr="006E5D47">
        <w:rPr>
          <w:b/>
          <w:bCs/>
        </w:rPr>
        <w:t>55</w:t>
      </w:r>
      <w:r w:rsidRPr="006E5D47">
        <w:t xml:space="preserve"> </w:t>
      </w:r>
      <w:r w:rsidR="00622418" w:rsidRPr="00622418">
        <w:t>(</w:t>
      </w:r>
      <w:r w:rsidRPr="006E5D47">
        <w:t>5</w:t>
      </w:r>
      <w:r w:rsidR="00622418" w:rsidRPr="00622418">
        <w:t>)</w:t>
      </w:r>
      <w:r w:rsidRPr="006E5D47">
        <w:t xml:space="preserve">, 3725–3738 </w:t>
      </w:r>
      <w:r w:rsidR="00622418" w:rsidRPr="00622418">
        <w:t>(</w:t>
      </w:r>
      <w:r w:rsidRPr="006E5D47">
        <w:t>2017</w:t>
      </w:r>
      <w:r w:rsidR="00622418" w:rsidRPr="00622418">
        <w:t>)</w:t>
      </w:r>
      <w:r w:rsidRPr="006E5D47">
        <w:t>.</w:t>
      </w:r>
    </w:p>
    <w:p w14:paraId="6102F8CF" w14:textId="582E1414" w:rsidR="005531F7" w:rsidRPr="006E5D47" w:rsidRDefault="005531F7" w:rsidP="00221025">
      <w:pPr>
        <w:pStyle w:val="Bibliography"/>
        <w:ind w:left="0" w:firstLine="0"/>
      </w:pPr>
      <w:r w:rsidRPr="006E5D47">
        <w:t>21.</w:t>
      </w:r>
      <w:r w:rsidRPr="006E5D47">
        <w:tab/>
        <w:t xml:space="preserve">Rodrigues, R.S., Ribeiro, F.F., Ferreira, F., Vaz, S.H., Sebastião, A.M., Xapelli, S. Interaction between Cannabinoid Type 1 and Type 2 Receptors in the Modulation of Subventricular Zone and Dentate Gyrus Neurogenesis. </w:t>
      </w:r>
      <w:r w:rsidRPr="006E5D47">
        <w:rPr>
          <w:i/>
          <w:iCs/>
        </w:rPr>
        <w:t>Frontiers in Pharmacology</w:t>
      </w:r>
      <w:r w:rsidRPr="006E5D47">
        <w:t xml:space="preserve">. </w:t>
      </w:r>
      <w:r w:rsidRPr="006E5D47">
        <w:rPr>
          <w:b/>
          <w:bCs/>
        </w:rPr>
        <w:t>8</w:t>
      </w:r>
      <w:r w:rsidRPr="006E5D47">
        <w:t xml:space="preserve">, 516 </w:t>
      </w:r>
      <w:r w:rsidR="00622418" w:rsidRPr="00622418">
        <w:t>(</w:t>
      </w:r>
      <w:r w:rsidRPr="006E5D47">
        <w:t>2017</w:t>
      </w:r>
      <w:r w:rsidR="00622418" w:rsidRPr="00622418">
        <w:t>)</w:t>
      </w:r>
      <w:r w:rsidRPr="006E5D47">
        <w:t>.</w:t>
      </w:r>
    </w:p>
    <w:p w14:paraId="4A0FF52A" w14:textId="300157BF" w:rsidR="005531F7" w:rsidRPr="006E5D47" w:rsidRDefault="005531F7" w:rsidP="00221025">
      <w:pPr>
        <w:pStyle w:val="Bibliography"/>
        <w:ind w:left="0" w:firstLine="0"/>
      </w:pPr>
      <w:r w:rsidRPr="006E5D47">
        <w:t>22.</w:t>
      </w:r>
      <w:r w:rsidRPr="006E5D47">
        <w:tab/>
        <w:t xml:space="preserve">Xapelli, S. </w:t>
      </w:r>
      <w:r w:rsidR="00C972A2" w:rsidRPr="00C972A2">
        <w:t>et al.</w:t>
      </w:r>
      <w:r w:rsidRPr="006E5D47">
        <w:t xml:space="preserve"> Modulation of subventricular zone oligodendrogenesis: a role for hemopressin? </w:t>
      </w:r>
      <w:r w:rsidRPr="006E5D47">
        <w:rPr>
          <w:i/>
          <w:iCs/>
        </w:rPr>
        <w:t>Frontiers in</w:t>
      </w:r>
      <w:r w:rsidR="00C972A2" w:rsidRPr="006E5D47">
        <w:rPr>
          <w:i/>
          <w:iCs/>
        </w:rPr>
        <w:t xml:space="preserve"> Cellular Neurosci</w:t>
      </w:r>
      <w:r w:rsidRPr="006E5D47">
        <w:rPr>
          <w:i/>
          <w:iCs/>
        </w:rPr>
        <w:t>ence</w:t>
      </w:r>
      <w:r w:rsidRPr="006E5D47">
        <w:t xml:space="preserve">. </w:t>
      </w:r>
      <w:r w:rsidRPr="006E5D47">
        <w:rPr>
          <w:b/>
          <w:bCs/>
        </w:rPr>
        <w:t>8</w:t>
      </w:r>
      <w:r w:rsidRPr="006E5D47">
        <w:t xml:space="preserve">, 59 </w:t>
      </w:r>
      <w:r w:rsidR="00622418" w:rsidRPr="00622418">
        <w:t>(</w:t>
      </w:r>
      <w:r w:rsidRPr="006E5D47">
        <w:t>2014</w:t>
      </w:r>
      <w:r w:rsidR="00622418" w:rsidRPr="00622418">
        <w:t>)</w:t>
      </w:r>
      <w:r w:rsidRPr="006E5D47">
        <w:t>.</w:t>
      </w:r>
    </w:p>
    <w:p w14:paraId="626A41AB" w14:textId="6322F305" w:rsidR="00C17BFF" w:rsidRPr="006E5D47" w:rsidRDefault="005531F7" w:rsidP="00DE40EB">
      <w:pPr>
        <w:pStyle w:val="Bibliography"/>
        <w:ind w:left="0" w:firstLine="0"/>
        <w:rPr>
          <w:color w:val="7F7F7F" w:themeColor="text1" w:themeTint="80"/>
        </w:rPr>
      </w:pPr>
      <w:r w:rsidRPr="006E5D47">
        <w:t>23.</w:t>
      </w:r>
      <w:r w:rsidRPr="006E5D47">
        <w:tab/>
        <w:t xml:space="preserve">Kim, H.J. </w:t>
      </w:r>
      <w:r w:rsidR="00C972A2" w:rsidRPr="00C972A2">
        <w:t>et al.</w:t>
      </w:r>
      <w:r w:rsidRPr="006E5D47">
        <w:t xml:space="preserve"> Dynamin-related protein 1 controls the migration and neuronal differentiation of subventricular zone-derived neural progenitor cells. </w:t>
      </w:r>
      <w:r w:rsidRPr="006E5D47">
        <w:rPr>
          <w:i/>
          <w:iCs/>
        </w:rPr>
        <w:t>Scientific Reports</w:t>
      </w:r>
      <w:r w:rsidRPr="006E5D47">
        <w:t xml:space="preserve">. </w:t>
      </w:r>
      <w:r w:rsidRPr="006E5D47">
        <w:rPr>
          <w:b/>
          <w:bCs/>
        </w:rPr>
        <w:t>5</w:t>
      </w:r>
      <w:r w:rsidRPr="006E5D47">
        <w:t xml:space="preserve"> </w:t>
      </w:r>
      <w:r w:rsidR="00622418" w:rsidRPr="00622418">
        <w:t>(</w:t>
      </w:r>
      <w:r w:rsidRPr="006E5D47">
        <w:t>1</w:t>
      </w:r>
      <w:r w:rsidR="00622418" w:rsidRPr="00622418">
        <w:t>)</w:t>
      </w:r>
      <w:r w:rsidRPr="006E5D47">
        <w:t xml:space="preserve">, 15962 </w:t>
      </w:r>
      <w:r w:rsidR="00622418" w:rsidRPr="00622418">
        <w:t>(</w:t>
      </w:r>
      <w:r w:rsidRPr="006E5D47">
        <w:t>2015</w:t>
      </w:r>
      <w:r w:rsidR="00622418" w:rsidRPr="00622418">
        <w:t>)</w:t>
      </w:r>
      <w:r w:rsidRPr="006E5D47">
        <w:t>.</w:t>
      </w:r>
      <w:r w:rsidR="003D32A7" w:rsidRPr="006E5D47">
        <w:rPr>
          <w:b/>
          <w:color w:val="808080"/>
        </w:rPr>
        <w:fldChar w:fldCharType="end"/>
      </w:r>
    </w:p>
    <w:sectPr w:rsidR="00C17BFF" w:rsidRPr="006E5D47" w:rsidSect="00BC1038">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811F5" w14:textId="77777777" w:rsidR="00D06818" w:rsidRDefault="00D06818" w:rsidP="00621C4E">
      <w:r>
        <w:separator/>
      </w:r>
    </w:p>
  </w:endnote>
  <w:endnote w:type="continuationSeparator" w:id="0">
    <w:p w14:paraId="73D5A01F" w14:textId="77777777" w:rsidR="00D06818" w:rsidRDefault="00D0681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119B0" w:rsidRDefault="00D119B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89AE8" w14:textId="77777777" w:rsidR="00D06818" w:rsidRDefault="00D06818" w:rsidP="00621C4E">
      <w:r>
        <w:separator/>
      </w:r>
    </w:p>
  </w:footnote>
  <w:footnote w:type="continuationSeparator" w:id="0">
    <w:p w14:paraId="6A721292" w14:textId="77777777" w:rsidR="00D06818" w:rsidRDefault="00D0681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119B0" w:rsidRPr="006F06E4" w:rsidRDefault="00D119B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029D"/>
    <w:multiLevelType w:val="multilevel"/>
    <w:tmpl w:val="C846D584"/>
    <w:lvl w:ilvl="0">
      <w:start w:val="10"/>
      <w:numFmt w:val="decimal"/>
      <w:lvlText w:val="%1."/>
      <w:lvlJc w:val="left"/>
      <w:pPr>
        <w:ind w:left="660" w:hanging="660"/>
      </w:pPr>
      <w:rPr>
        <w:rFonts w:hint="default"/>
      </w:rPr>
    </w:lvl>
    <w:lvl w:ilvl="1">
      <w:start w:val="4"/>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AAB7C1D"/>
    <w:multiLevelType w:val="hybridMultilevel"/>
    <w:tmpl w:val="8D3CB47C"/>
    <w:lvl w:ilvl="0" w:tplc="0A9A14EA">
      <w:start w:val="1"/>
      <w:numFmt w:val="decimal"/>
      <w:lvlText w:val="%1."/>
      <w:lvlJc w:val="left"/>
      <w:pPr>
        <w:ind w:left="1068"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77B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893A2C"/>
    <w:multiLevelType w:val="multilevel"/>
    <w:tmpl w:val="A2AAF500"/>
    <w:lvl w:ilvl="0">
      <w:start w:val="1"/>
      <w:numFmt w:val="decimal"/>
      <w:lvlText w:val="%1."/>
      <w:lvlJc w:val="left"/>
      <w:pPr>
        <w:ind w:left="360" w:hanging="360"/>
      </w:pPr>
    </w:lvl>
    <w:lvl w:ilvl="1">
      <w:start w:val="1"/>
      <w:numFmt w:val="decimal"/>
      <w:lvlText w:val="%1.%2."/>
      <w:lvlJc w:val="left"/>
      <w:pPr>
        <w:ind w:left="858" w:hanging="432"/>
      </w:pPr>
      <w:rPr>
        <w:rFonts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991090"/>
    <w:multiLevelType w:val="multilevel"/>
    <w:tmpl w:val="F9F82192"/>
    <w:lvl w:ilvl="0">
      <w:start w:val="2"/>
      <w:numFmt w:val="decimal"/>
      <w:lvlText w:val="%1."/>
      <w:lvlJc w:val="left"/>
      <w:pPr>
        <w:ind w:left="360" w:hanging="360"/>
      </w:pPr>
      <w:rPr>
        <w:rFonts w:asciiTheme="minorHAnsi" w:eastAsiaTheme="minorHAnsi" w:hAnsiTheme="minorHAnsi" w:cstheme="minorBidi" w:hint="default"/>
        <w:sz w:val="32"/>
        <w:szCs w:val="32"/>
      </w:rPr>
    </w:lvl>
    <w:lvl w:ilvl="1">
      <w:start w:val="1"/>
      <w:numFmt w:val="decimal"/>
      <w:lvlText w:val="%1.%2."/>
      <w:lvlJc w:val="left"/>
      <w:pPr>
        <w:ind w:left="360" w:hanging="360"/>
      </w:pPr>
      <w:rPr>
        <w:rFonts w:asciiTheme="minorHAnsi" w:eastAsiaTheme="minorHAnsi" w:hAnsiTheme="minorHAnsi" w:cstheme="minorBidi" w:hint="default"/>
        <w:b w:val="0"/>
        <w:bCs w:val="0"/>
        <w:sz w:val="24"/>
        <w:szCs w:val="24"/>
      </w:rPr>
    </w:lvl>
    <w:lvl w:ilvl="2">
      <w:start w:val="1"/>
      <w:numFmt w:val="decimal"/>
      <w:lvlText w:val="%1.%2.%3."/>
      <w:lvlJc w:val="left"/>
      <w:pPr>
        <w:ind w:left="720" w:hanging="720"/>
      </w:pPr>
      <w:rPr>
        <w:rFonts w:asciiTheme="minorHAnsi" w:eastAsiaTheme="minorHAnsi" w:hAnsiTheme="minorHAnsi" w:cstheme="minorBidi" w:hint="default"/>
        <w:b w:val="0"/>
        <w:bCs w:val="0"/>
        <w:sz w:val="24"/>
        <w:szCs w:val="24"/>
      </w:rPr>
    </w:lvl>
    <w:lvl w:ilvl="3">
      <w:start w:val="1"/>
      <w:numFmt w:val="decimal"/>
      <w:lvlText w:val="%1.%2.%3.%4."/>
      <w:lvlJc w:val="left"/>
      <w:pPr>
        <w:ind w:left="720" w:hanging="720"/>
      </w:pPr>
      <w:rPr>
        <w:rFonts w:asciiTheme="minorHAnsi" w:eastAsiaTheme="minorHAnsi" w:hAnsiTheme="minorHAnsi" w:cstheme="minorBidi" w:hint="default"/>
        <w:b w:val="0"/>
        <w:bCs w:val="0"/>
        <w:sz w:val="24"/>
        <w:szCs w:val="24"/>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080" w:hanging="108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440" w:hanging="1440"/>
      </w:pPr>
      <w:rPr>
        <w:rFonts w:asciiTheme="minorHAnsi" w:eastAsiaTheme="minorHAnsi" w:hAnsiTheme="minorHAnsi" w:cstheme="minorBidi" w:hint="default"/>
      </w:rPr>
    </w:lvl>
    <w:lvl w:ilvl="8">
      <w:start w:val="1"/>
      <w:numFmt w:val="decimal"/>
      <w:lvlText w:val="%1.%2.%3.%4.%5.%6.%7.%8.%9."/>
      <w:lvlJc w:val="left"/>
      <w:pPr>
        <w:ind w:left="1800" w:hanging="1800"/>
      </w:pPr>
      <w:rPr>
        <w:rFonts w:asciiTheme="minorHAnsi" w:eastAsiaTheme="minorHAnsi" w:hAnsiTheme="minorHAnsi" w:cstheme="minorBidi" w:hint="default"/>
      </w:rPr>
    </w:lvl>
  </w:abstractNum>
  <w:abstractNum w:abstractNumId="5" w15:restartNumberingAfterBreak="0">
    <w:nsid w:val="205E6877"/>
    <w:multiLevelType w:val="multilevel"/>
    <w:tmpl w:val="FBB4D956"/>
    <w:lvl w:ilvl="0">
      <w:start w:val="1"/>
      <w:numFmt w:val="decimal"/>
      <w:lvlText w:val="%1"/>
      <w:lvlJc w:val="left"/>
      <w:pPr>
        <w:ind w:left="360" w:hanging="360"/>
      </w:pPr>
      <w:rPr>
        <w:rFonts w:hint="default"/>
      </w:rPr>
    </w:lvl>
    <w:lvl w:ilvl="1">
      <w:start w:val="1"/>
      <w:numFmt w:val="decimal"/>
      <w:suff w:val="space"/>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2A5B21CA"/>
    <w:multiLevelType w:val="hybridMultilevel"/>
    <w:tmpl w:val="AE568E3A"/>
    <w:lvl w:ilvl="0" w:tplc="0A9A14EA">
      <w:start w:val="1"/>
      <w:numFmt w:val="decimal"/>
      <w:lvlText w:val="%1."/>
      <w:lvlJc w:val="left"/>
      <w:pPr>
        <w:ind w:left="1068" w:hanging="360"/>
      </w:pPr>
      <w:rPr>
        <w:rFonts w:hint="default"/>
        <w:b w:val="0"/>
        <w:bCs w:val="0"/>
      </w:rPr>
    </w:lvl>
    <w:lvl w:ilvl="1" w:tplc="08160019">
      <w:start w:val="1"/>
      <w:numFmt w:val="lowerLetter"/>
      <w:lvlText w:val="%2."/>
      <w:lvlJc w:val="left"/>
      <w:pPr>
        <w:ind w:left="1788" w:hanging="360"/>
      </w:pPr>
    </w:lvl>
    <w:lvl w:ilvl="2" w:tplc="0816001B">
      <w:start w:val="1"/>
      <w:numFmt w:val="lowerRoman"/>
      <w:lvlText w:val="%3."/>
      <w:lvlJc w:val="right"/>
      <w:pPr>
        <w:ind w:left="2508" w:hanging="180"/>
      </w:pPr>
    </w:lvl>
    <w:lvl w:ilvl="3" w:tplc="E1762DA0">
      <w:start w:val="1"/>
      <w:numFmt w:val="decimal"/>
      <w:lvlText w:val="%4."/>
      <w:lvlJc w:val="left"/>
      <w:pPr>
        <w:ind w:left="1070" w:hanging="360"/>
      </w:pPr>
      <w:rPr>
        <w:rFonts w:ascii="Calibri" w:eastAsia="Times New Roman" w:hAnsi="Calibri" w:cs="Calibri"/>
        <w:b w:val="0"/>
        <w:bCs w:val="0"/>
      </w:rPr>
    </w:lvl>
    <w:lvl w:ilvl="4" w:tplc="08160019">
      <w:start w:val="1"/>
      <w:numFmt w:val="lowerLetter"/>
      <w:lvlText w:val="%5."/>
      <w:lvlJc w:val="left"/>
      <w:pPr>
        <w:ind w:left="3948" w:hanging="360"/>
      </w:pPr>
    </w:lvl>
    <w:lvl w:ilvl="5" w:tplc="0816001B">
      <w:start w:val="1"/>
      <w:numFmt w:val="lowerRoman"/>
      <w:lvlText w:val="%6."/>
      <w:lvlJc w:val="right"/>
      <w:pPr>
        <w:ind w:left="4668" w:hanging="180"/>
      </w:pPr>
    </w:lvl>
    <w:lvl w:ilvl="6" w:tplc="0816000F">
      <w:start w:val="1"/>
      <w:numFmt w:val="decimal"/>
      <w:lvlText w:val="%7."/>
      <w:lvlJc w:val="left"/>
      <w:pPr>
        <w:ind w:left="5388" w:hanging="360"/>
      </w:pPr>
    </w:lvl>
    <w:lvl w:ilvl="7" w:tplc="08160019">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7" w15:restartNumberingAfterBreak="0">
    <w:nsid w:val="45ED49E5"/>
    <w:multiLevelType w:val="hybridMultilevel"/>
    <w:tmpl w:val="36D29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DA460B"/>
    <w:multiLevelType w:val="multilevel"/>
    <w:tmpl w:val="47644F6E"/>
    <w:lvl w:ilvl="0">
      <w:start w:val="10"/>
      <w:numFmt w:val="decimal"/>
      <w:lvlText w:val="%1"/>
      <w:lvlJc w:val="left"/>
      <w:pPr>
        <w:ind w:left="500" w:hanging="500"/>
      </w:pPr>
      <w:rPr>
        <w:rFonts w:hint="default"/>
      </w:rPr>
    </w:lvl>
    <w:lvl w:ilvl="1">
      <w:start w:val="3"/>
      <w:numFmt w:val="decimal"/>
      <w:lvlText w:val="%1.%2"/>
      <w:lvlJc w:val="left"/>
      <w:pPr>
        <w:ind w:left="1853" w:hanging="500"/>
      </w:pPr>
      <w:rPr>
        <w:rFonts w:hint="default"/>
      </w:rPr>
    </w:lvl>
    <w:lvl w:ilvl="2">
      <w:start w:val="1"/>
      <w:numFmt w:val="decimal"/>
      <w:lvlText w:val="%1.%2.%3"/>
      <w:lvlJc w:val="left"/>
      <w:pPr>
        <w:ind w:left="3426" w:hanging="720"/>
      </w:pPr>
      <w:rPr>
        <w:rFonts w:hint="default"/>
        <w:b w:val="0"/>
        <w:bCs w:val="0"/>
        <w:sz w:val="24"/>
        <w:szCs w:val="24"/>
      </w:rPr>
    </w:lvl>
    <w:lvl w:ilvl="3">
      <w:start w:val="1"/>
      <w:numFmt w:val="decimal"/>
      <w:lvlText w:val="%1.%2.%3.%4"/>
      <w:lvlJc w:val="left"/>
      <w:pPr>
        <w:ind w:left="5139" w:hanging="108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8205" w:hanging="144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1271" w:hanging="1800"/>
      </w:pPr>
      <w:rPr>
        <w:rFonts w:hint="default"/>
      </w:rPr>
    </w:lvl>
    <w:lvl w:ilvl="8">
      <w:start w:val="1"/>
      <w:numFmt w:val="decimal"/>
      <w:lvlText w:val="%1.%2.%3.%4.%5.%6.%7.%8.%9"/>
      <w:lvlJc w:val="left"/>
      <w:pPr>
        <w:ind w:left="12984" w:hanging="2160"/>
      </w:pPr>
      <w:rPr>
        <w:rFonts w:hint="default"/>
      </w:rPr>
    </w:lvl>
  </w:abstractNum>
  <w:abstractNum w:abstractNumId="9" w15:restartNumberingAfterBreak="0">
    <w:nsid w:val="4BED10B5"/>
    <w:multiLevelType w:val="hybridMultilevel"/>
    <w:tmpl w:val="99C20E7E"/>
    <w:lvl w:ilvl="0" w:tplc="C1F69F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2A2784"/>
    <w:multiLevelType w:val="hybridMultilevel"/>
    <w:tmpl w:val="C8F4B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3F4A3E"/>
    <w:multiLevelType w:val="multilevel"/>
    <w:tmpl w:val="7050141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60BC44A5"/>
    <w:multiLevelType w:val="hybridMultilevel"/>
    <w:tmpl w:val="3FE0EABC"/>
    <w:lvl w:ilvl="0" w:tplc="AC744870">
      <w:start w:val="1"/>
      <w:numFmt w:val="decimal"/>
      <w:lvlText w:val="%1."/>
      <w:lvlJc w:val="left"/>
      <w:pPr>
        <w:ind w:left="720" w:hanging="360"/>
      </w:pPr>
      <w:rPr>
        <w:rFonts w:hint="default"/>
        <w:b w:val="0"/>
        <w:bCs w:val="0"/>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70083F95"/>
    <w:multiLevelType w:val="multilevel"/>
    <w:tmpl w:val="061E1F14"/>
    <w:lvl w:ilvl="0">
      <w:start w:val="13"/>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9DA01CD"/>
    <w:multiLevelType w:val="multilevel"/>
    <w:tmpl w:val="2C3C611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sz w:val="24"/>
        <w:szCs w:val="24"/>
      </w:rPr>
    </w:lvl>
    <w:lvl w:ilvl="2">
      <w:start w:val="1"/>
      <w:numFmt w:val="decimal"/>
      <w:suff w:val="space"/>
      <w:lvlText w:val="%1.%2.%3."/>
      <w:lvlJc w:val="left"/>
      <w:pPr>
        <w:ind w:left="0" w:firstLine="0"/>
      </w:pPr>
      <w:rPr>
        <w:rFonts w:hint="default"/>
        <w:b w:val="0"/>
        <w:bCs w:val="0"/>
        <w:sz w:val="24"/>
        <w:szCs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7C8F49D9"/>
    <w:multiLevelType w:val="multilevel"/>
    <w:tmpl w:val="9094208C"/>
    <w:lvl w:ilvl="0">
      <w:start w:val="11"/>
      <w:numFmt w:val="decimal"/>
      <w:lvlText w:val="%1."/>
      <w:lvlJc w:val="left"/>
      <w:pPr>
        <w:ind w:left="580" w:hanging="5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b w:val="0"/>
        <w:bCs w:val="0"/>
        <w:sz w:val="24"/>
        <w:szCs w:val="24"/>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15:restartNumberingAfterBreak="0">
    <w:nsid w:val="7F2E67CA"/>
    <w:multiLevelType w:val="hybridMultilevel"/>
    <w:tmpl w:val="0BBA482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4"/>
  </w:num>
  <w:num w:numId="3">
    <w:abstractNumId w:val="10"/>
  </w:num>
  <w:num w:numId="4">
    <w:abstractNumId w:val="2"/>
  </w:num>
  <w:num w:numId="5">
    <w:abstractNumId w:val="9"/>
  </w:num>
  <w:num w:numId="6">
    <w:abstractNumId w:val="8"/>
  </w:num>
  <w:num w:numId="7">
    <w:abstractNumId w:val="12"/>
  </w:num>
  <w:num w:numId="8">
    <w:abstractNumId w:val="6"/>
  </w:num>
  <w:num w:numId="9">
    <w:abstractNumId w:val="1"/>
  </w:num>
  <w:num w:numId="10">
    <w:abstractNumId w:val="3"/>
  </w:num>
  <w:num w:numId="11">
    <w:abstractNumId w:val="5"/>
  </w:num>
  <w:num w:numId="12">
    <w:abstractNumId w:val="11"/>
  </w:num>
  <w:num w:numId="13">
    <w:abstractNumId w:val="0"/>
  </w:num>
  <w:num w:numId="14">
    <w:abstractNumId w:val="15"/>
  </w:num>
  <w:num w:numId="15">
    <w:abstractNumId w:val="13"/>
  </w:num>
  <w:num w:numId="16">
    <w:abstractNumId w:val="16"/>
  </w:num>
  <w:num w:numId="1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347D"/>
    <w:rsid w:val="00003562"/>
    <w:rsid w:val="0000466C"/>
    <w:rsid w:val="00005815"/>
    <w:rsid w:val="00006E68"/>
    <w:rsid w:val="00007DBC"/>
    <w:rsid w:val="00007EA1"/>
    <w:rsid w:val="000100F0"/>
    <w:rsid w:val="0001226E"/>
    <w:rsid w:val="000129B2"/>
    <w:rsid w:val="00012FF9"/>
    <w:rsid w:val="0001389C"/>
    <w:rsid w:val="00014314"/>
    <w:rsid w:val="00014FCC"/>
    <w:rsid w:val="0001573D"/>
    <w:rsid w:val="0002022A"/>
    <w:rsid w:val="000212AE"/>
    <w:rsid w:val="00021434"/>
    <w:rsid w:val="00021774"/>
    <w:rsid w:val="00021DF3"/>
    <w:rsid w:val="000231DB"/>
    <w:rsid w:val="00023869"/>
    <w:rsid w:val="00023C6B"/>
    <w:rsid w:val="00024598"/>
    <w:rsid w:val="000247C0"/>
    <w:rsid w:val="000258C0"/>
    <w:rsid w:val="000279B0"/>
    <w:rsid w:val="00032769"/>
    <w:rsid w:val="0003311E"/>
    <w:rsid w:val="00033488"/>
    <w:rsid w:val="00034E44"/>
    <w:rsid w:val="00037617"/>
    <w:rsid w:val="000378FE"/>
    <w:rsid w:val="00037B58"/>
    <w:rsid w:val="00044463"/>
    <w:rsid w:val="0004486C"/>
    <w:rsid w:val="00051B73"/>
    <w:rsid w:val="00053942"/>
    <w:rsid w:val="00054CB7"/>
    <w:rsid w:val="000563A0"/>
    <w:rsid w:val="000575CF"/>
    <w:rsid w:val="00060622"/>
    <w:rsid w:val="00060A4D"/>
    <w:rsid w:val="00060ABE"/>
    <w:rsid w:val="00061A50"/>
    <w:rsid w:val="00062328"/>
    <w:rsid w:val="0006361B"/>
    <w:rsid w:val="00063A93"/>
    <w:rsid w:val="00064104"/>
    <w:rsid w:val="00064F32"/>
    <w:rsid w:val="000652E3"/>
    <w:rsid w:val="00066025"/>
    <w:rsid w:val="00066C13"/>
    <w:rsid w:val="00067A8F"/>
    <w:rsid w:val="000701D1"/>
    <w:rsid w:val="00071892"/>
    <w:rsid w:val="00073824"/>
    <w:rsid w:val="000768F6"/>
    <w:rsid w:val="00077D41"/>
    <w:rsid w:val="00080701"/>
    <w:rsid w:val="00080A20"/>
    <w:rsid w:val="00081A61"/>
    <w:rsid w:val="00082796"/>
    <w:rsid w:val="00082DF4"/>
    <w:rsid w:val="00086A7E"/>
    <w:rsid w:val="00086FF5"/>
    <w:rsid w:val="00087C0A"/>
    <w:rsid w:val="00090FAF"/>
    <w:rsid w:val="00091788"/>
    <w:rsid w:val="00093BC4"/>
    <w:rsid w:val="000943E6"/>
    <w:rsid w:val="00097929"/>
    <w:rsid w:val="000A1E5D"/>
    <w:rsid w:val="000A1E80"/>
    <w:rsid w:val="000A3B70"/>
    <w:rsid w:val="000A4DB4"/>
    <w:rsid w:val="000A5153"/>
    <w:rsid w:val="000B10AE"/>
    <w:rsid w:val="000B1B9F"/>
    <w:rsid w:val="000B201A"/>
    <w:rsid w:val="000B30BF"/>
    <w:rsid w:val="000B53F0"/>
    <w:rsid w:val="000B566B"/>
    <w:rsid w:val="000B595C"/>
    <w:rsid w:val="000B662E"/>
    <w:rsid w:val="000B7294"/>
    <w:rsid w:val="000B75D0"/>
    <w:rsid w:val="000C01B9"/>
    <w:rsid w:val="000C1CF8"/>
    <w:rsid w:val="000C49CF"/>
    <w:rsid w:val="000C52E9"/>
    <w:rsid w:val="000C53E3"/>
    <w:rsid w:val="000C5B8B"/>
    <w:rsid w:val="000C5CDC"/>
    <w:rsid w:val="000C5E85"/>
    <w:rsid w:val="000C63BF"/>
    <w:rsid w:val="000C65DC"/>
    <w:rsid w:val="000C66F3"/>
    <w:rsid w:val="000C6900"/>
    <w:rsid w:val="000C7C7C"/>
    <w:rsid w:val="000D28BF"/>
    <w:rsid w:val="000D2FAD"/>
    <w:rsid w:val="000D31E8"/>
    <w:rsid w:val="000D6C43"/>
    <w:rsid w:val="000D6DEF"/>
    <w:rsid w:val="000D76E4"/>
    <w:rsid w:val="000D7F20"/>
    <w:rsid w:val="000E20E3"/>
    <w:rsid w:val="000E3334"/>
    <w:rsid w:val="000E3816"/>
    <w:rsid w:val="000E4F77"/>
    <w:rsid w:val="000E6743"/>
    <w:rsid w:val="000E6AD9"/>
    <w:rsid w:val="000E75B9"/>
    <w:rsid w:val="000F1AF6"/>
    <w:rsid w:val="000F265C"/>
    <w:rsid w:val="000F3AFA"/>
    <w:rsid w:val="000F3F3D"/>
    <w:rsid w:val="000F5712"/>
    <w:rsid w:val="000F6611"/>
    <w:rsid w:val="000F7E22"/>
    <w:rsid w:val="001028B8"/>
    <w:rsid w:val="00107554"/>
    <w:rsid w:val="001075E9"/>
    <w:rsid w:val="001104F3"/>
    <w:rsid w:val="00112752"/>
    <w:rsid w:val="00112EEB"/>
    <w:rsid w:val="00113DBD"/>
    <w:rsid w:val="00115768"/>
    <w:rsid w:val="001173FF"/>
    <w:rsid w:val="0012563A"/>
    <w:rsid w:val="001257DD"/>
    <w:rsid w:val="001264DE"/>
    <w:rsid w:val="00126BAA"/>
    <w:rsid w:val="001313A7"/>
    <w:rsid w:val="0013276F"/>
    <w:rsid w:val="00132B05"/>
    <w:rsid w:val="00132F61"/>
    <w:rsid w:val="001342B5"/>
    <w:rsid w:val="00135CA0"/>
    <w:rsid w:val="0013621E"/>
    <w:rsid w:val="0013642E"/>
    <w:rsid w:val="0013788F"/>
    <w:rsid w:val="00142622"/>
    <w:rsid w:val="00142A04"/>
    <w:rsid w:val="00142AC4"/>
    <w:rsid w:val="00142EFE"/>
    <w:rsid w:val="0014486B"/>
    <w:rsid w:val="00151118"/>
    <w:rsid w:val="00152A23"/>
    <w:rsid w:val="00155347"/>
    <w:rsid w:val="00156B11"/>
    <w:rsid w:val="001572C4"/>
    <w:rsid w:val="00162CB7"/>
    <w:rsid w:val="00163186"/>
    <w:rsid w:val="00163C3E"/>
    <w:rsid w:val="00163DCD"/>
    <w:rsid w:val="001665C9"/>
    <w:rsid w:val="00166F32"/>
    <w:rsid w:val="00170557"/>
    <w:rsid w:val="001718C0"/>
    <w:rsid w:val="00171E5B"/>
    <w:rsid w:val="00171F94"/>
    <w:rsid w:val="00172C97"/>
    <w:rsid w:val="001732CF"/>
    <w:rsid w:val="0017503A"/>
    <w:rsid w:val="00175D4E"/>
    <w:rsid w:val="00175FAD"/>
    <w:rsid w:val="0017668A"/>
    <w:rsid w:val="001766FE"/>
    <w:rsid w:val="001771E7"/>
    <w:rsid w:val="00182FDF"/>
    <w:rsid w:val="00185A42"/>
    <w:rsid w:val="00186B6E"/>
    <w:rsid w:val="00186E85"/>
    <w:rsid w:val="0018776E"/>
    <w:rsid w:val="001911FF"/>
    <w:rsid w:val="00192006"/>
    <w:rsid w:val="00193180"/>
    <w:rsid w:val="0019379A"/>
    <w:rsid w:val="001951B4"/>
    <w:rsid w:val="0019530C"/>
    <w:rsid w:val="00195A3E"/>
    <w:rsid w:val="0019643C"/>
    <w:rsid w:val="00196792"/>
    <w:rsid w:val="00197C63"/>
    <w:rsid w:val="001A0C51"/>
    <w:rsid w:val="001A4223"/>
    <w:rsid w:val="001A4770"/>
    <w:rsid w:val="001A536F"/>
    <w:rsid w:val="001A7662"/>
    <w:rsid w:val="001B0E98"/>
    <w:rsid w:val="001B1519"/>
    <w:rsid w:val="001B2E2D"/>
    <w:rsid w:val="001B5AE2"/>
    <w:rsid w:val="001B5CD2"/>
    <w:rsid w:val="001C0BEE"/>
    <w:rsid w:val="001C1E49"/>
    <w:rsid w:val="001C27C1"/>
    <w:rsid w:val="001C2A98"/>
    <w:rsid w:val="001C38AB"/>
    <w:rsid w:val="001C3B86"/>
    <w:rsid w:val="001C3F2D"/>
    <w:rsid w:val="001C4D95"/>
    <w:rsid w:val="001C53D2"/>
    <w:rsid w:val="001C6018"/>
    <w:rsid w:val="001D00C4"/>
    <w:rsid w:val="001D1984"/>
    <w:rsid w:val="001D244F"/>
    <w:rsid w:val="001D3D7D"/>
    <w:rsid w:val="001D3FFF"/>
    <w:rsid w:val="001D4997"/>
    <w:rsid w:val="001D4C67"/>
    <w:rsid w:val="001D625F"/>
    <w:rsid w:val="001D68A4"/>
    <w:rsid w:val="001D7576"/>
    <w:rsid w:val="001E0239"/>
    <w:rsid w:val="001E0E3F"/>
    <w:rsid w:val="001E14A0"/>
    <w:rsid w:val="001E55BC"/>
    <w:rsid w:val="001E7376"/>
    <w:rsid w:val="001E7BDF"/>
    <w:rsid w:val="001F02BC"/>
    <w:rsid w:val="001F225C"/>
    <w:rsid w:val="001F2C65"/>
    <w:rsid w:val="001F5DF8"/>
    <w:rsid w:val="001F75D8"/>
    <w:rsid w:val="001F7BB7"/>
    <w:rsid w:val="00200792"/>
    <w:rsid w:val="00200ED4"/>
    <w:rsid w:val="00201CFA"/>
    <w:rsid w:val="00201D66"/>
    <w:rsid w:val="0020220D"/>
    <w:rsid w:val="00202448"/>
    <w:rsid w:val="00202D15"/>
    <w:rsid w:val="0020567F"/>
    <w:rsid w:val="00205B3F"/>
    <w:rsid w:val="0021141B"/>
    <w:rsid w:val="00212EAE"/>
    <w:rsid w:val="00214BEE"/>
    <w:rsid w:val="00215004"/>
    <w:rsid w:val="00215561"/>
    <w:rsid w:val="00217EFC"/>
    <w:rsid w:val="002205B8"/>
    <w:rsid w:val="00221025"/>
    <w:rsid w:val="00221819"/>
    <w:rsid w:val="00224016"/>
    <w:rsid w:val="00225720"/>
    <w:rsid w:val="002259E5"/>
    <w:rsid w:val="00226140"/>
    <w:rsid w:val="002274F3"/>
    <w:rsid w:val="0023070F"/>
    <w:rsid w:val="0023094C"/>
    <w:rsid w:val="002314E4"/>
    <w:rsid w:val="00233484"/>
    <w:rsid w:val="00234303"/>
    <w:rsid w:val="00234AC1"/>
    <w:rsid w:val="00234BE3"/>
    <w:rsid w:val="00235A90"/>
    <w:rsid w:val="0023624F"/>
    <w:rsid w:val="00240883"/>
    <w:rsid w:val="00241D56"/>
    <w:rsid w:val="00241E48"/>
    <w:rsid w:val="0024214E"/>
    <w:rsid w:val="00242623"/>
    <w:rsid w:val="00242DC4"/>
    <w:rsid w:val="00242F71"/>
    <w:rsid w:val="002434AD"/>
    <w:rsid w:val="00250558"/>
    <w:rsid w:val="00250715"/>
    <w:rsid w:val="00250D96"/>
    <w:rsid w:val="0025357C"/>
    <w:rsid w:val="002605D1"/>
    <w:rsid w:val="00260652"/>
    <w:rsid w:val="00261F25"/>
    <w:rsid w:val="00262996"/>
    <w:rsid w:val="00263280"/>
    <w:rsid w:val="002648A9"/>
    <w:rsid w:val="00264E17"/>
    <w:rsid w:val="00264F47"/>
    <w:rsid w:val="0026515D"/>
    <w:rsid w:val="0026536F"/>
    <w:rsid w:val="0026553C"/>
    <w:rsid w:val="002661A0"/>
    <w:rsid w:val="0026684A"/>
    <w:rsid w:val="0026790A"/>
    <w:rsid w:val="00267DD5"/>
    <w:rsid w:val="002723AE"/>
    <w:rsid w:val="0027325F"/>
    <w:rsid w:val="00274A0A"/>
    <w:rsid w:val="00277593"/>
    <w:rsid w:val="00280909"/>
    <w:rsid w:val="00280918"/>
    <w:rsid w:val="00280CB0"/>
    <w:rsid w:val="00282AF6"/>
    <w:rsid w:val="0028596A"/>
    <w:rsid w:val="00286CA3"/>
    <w:rsid w:val="00287085"/>
    <w:rsid w:val="00287DC0"/>
    <w:rsid w:val="00290AF9"/>
    <w:rsid w:val="00291131"/>
    <w:rsid w:val="002917F5"/>
    <w:rsid w:val="00293EBF"/>
    <w:rsid w:val="002967CF"/>
    <w:rsid w:val="00297788"/>
    <w:rsid w:val="002A0B43"/>
    <w:rsid w:val="002A3285"/>
    <w:rsid w:val="002A34F9"/>
    <w:rsid w:val="002A484B"/>
    <w:rsid w:val="002A6052"/>
    <w:rsid w:val="002A6075"/>
    <w:rsid w:val="002A6368"/>
    <w:rsid w:val="002A64A6"/>
    <w:rsid w:val="002A7FDB"/>
    <w:rsid w:val="002B1347"/>
    <w:rsid w:val="002B1CFE"/>
    <w:rsid w:val="002B1FE3"/>
    <w:rsid w:val="002B3301"/>
    <w:rsid w:val="002B59C6"/>
    <w:rsid w:val="002B7EFC"/>
    <w:rsid w:val="002C0C12"/>
    <w:rsid w:val="002C1445"/>
    <w:rsid w:val="002C3962"/>
    <w:rsid w:val="002C3F82"/>
    <w:rsid w:val="002C47D4"/>
    <w:rsid w:val="002C7490"/>
    <w:rsid w:val="002D0F38"/>
    <w:rsid w:val="002D4246"/>
    <w:rsid w:val="002D77E3"/>
    <w:rsid w:val="002E22C9"/>
    <w:rsid w:val="002E33EB"/>
    <w:rsid w:val="002E3B3E"/>
    <w:rsid w:val="002E3E27"/>
    <w:rsid w:val="002F2859"/>
    <w:rsid w:val="002F3784"/>
    <w:rsid w:val="002F6E3C"/>
    <w:rsid w:val="00300EB7"/>
    <w:rsid w:val="00301148"/>
    <w:rsid w:val="0030117D"/>
    <w:rsid w:val="00301F30"/>
    <w:rsid w:val="00302512"/>
    <w:rsid w:val="003038FD"/>
    <w:rsid w:val="00303C87"/>
    <w:rsid w:val="003108E5"/>
    <w:rsid w:val="003115A8"/>
    <w:rsid w:val="003120CB"/>
    <w:rsid w:val="00314F42"/>
    <w:rsid w:val="003153D2"/>
    <w:rsid w:val="003155F1"/>
    <w:rsid w:val="003176B9"/>
    <w:rsid w:val="00320153"/>
    <w:rsid w:val="00320367"/>
    <w:rsid w:val="00322871"/>
    <w:rsid w:val="00323A83"/>
    <w:rsid w:val="0032477F"/>
    <w:rsid w:val="00325254"/>
    <w:rsid w:val="00326FB3"/>
    <w:rsid w:val="003307E8"/>
    <w:rsid w:val="0033150B"/>
    <w:rsid w:val="003316D4"/>
    <w:rsid w:val="003321B2"/>
    <w:rsid w:val="00332BBE"/>
    <w:rsid w:val="00333442"/>
    <w:rsid w:val="0033367A"/>
    <w:rsid w:val="00333822"/>
    <w:rsid w:val="00335C1A"/>
    <w:rsid w:val="00336715"/>
    <w:rsid w:val="003401EC"/>
    <w:rsid w:val="003404BB"/>
    <w:rsid w:val="00340C41"/>
    <w:rsid w:val="00340DFD"/>
    <w:rsid w:val="00342BDF"/>
    <w:rsid w:val="00344954"/>
    <w:rsid w:val="00350CD7"/>
    <w:rsid w:val="003544DA"/>
    <w:rsid w:val="00354A9C"/>
    <w:rsid w:val="00356945"/>
    <w:rsid w:val="00356DEE"/>
    <w:rsid w:val="003573C9"/>
    <w:rsid w:val="00360C17"/>
    <w:rsid w:val="003621C6"/>
    <w:rsid w:val="003622B8"/>
    <w:rsid w:val="00363130"/>
    <w:rsid w:val="00364E85"/>
    <w:rsid w:val="0036626C"/>
    <w:rsid w:val="00366B76"/>
    <w:rsid w:val="00373051"/>
    <w:rsid w:val="00373B8F"/>
    <w:rsid w:val="00376210"/>
    <w:rsid w:val="00376D95"/>
    <w:rsid w:val="00376F8E"/>
    <w:rsid w:val="00377FBB"/>
    <w:rsid w:val="0038452E"/>
    <w:rsid w:val="00385140"/>
    <w:rsid w:val="003876BC"/>
    <w:rsid w:val="003920CA"/>
    <w:rsid w:val="00393CC7"/>
    <w:rsid w:val="00394BC0"/>
    <w:rsid w:val="00395B1D"/>
    <w:rsid w:val="00396302"/>
    <w:rsid w:val="003971F7"/>
    <w:rsid w:val="003A0ED6"/>
    <w:rsid w:val="003A16FC"/>
    <w:rsid w:val="003A28F9"/>
    <w:rsid w:val="003A2C64"/>
    <w:rsid w:val="003A2C8A"/>
    <w:rsid w:val="003A34F5"/>
    <w:rsid w:val="003A4FCD"/>
    <w:rsid w:val="003A5B6E"/>
    <w:rsid w:val="003B0517"/>
    <w:rsid w:val="003B0944"/>
    <w:rsid w:val="003B1593"/>
    <w:rsid w:val="003B16EC"/>
    <w:rsid w:val="003B4381"/>
    <w:rsid w:val="003B69A5"/>
    <w:rsid w:val="003B76F3"/>
    <w:rsid w:val="003C1043"/>
    <w:rsid w:val="003C1A30"/>
    <w:rsid w:val="003C43D5"/>
    <w:rsid w:val="003C48E0"/>
    <w:rsid w:val="003C55C8"/>
    <w:rsid w:val="003C6779"/>
    <w:rsid w:val="003C71BE"/>
    <w:rsid w:val="003D033C"/>
    <w:rsid w:val="003D059E"/>
    <w:rsid w:val="003D2463"/>
    <w:rsid w:val="003D2998"/>
    <w:rsid w:val="003D2F0A"/>
    <w:rsid w:val="003D32A7"/>
    <w:rsid w:val="003D3891"/>
    <w:rsid w:val="003D3FE9"/>
    <w:rsid w:val="003D58DF"/>
    <w:rsid w:val="003D5D84"/>
    <w:rsid w:val="003D7F8C"/>
    <w:rsid w:val="003E0F4F"/>
    <w:rsid w:val="003E18AC"/>
    <w:rsid w:val="003E210B"/>
    <w:rsid w:val="003E2A12"/>
    <w:rsid w:val="003E2F60"/>
    <w:rsid w:val="003E3384"/>
    <w:rsid w:val="003E3CA4"/>
    <w:rsid w:val="003E548E"/>
    <w:rsid w:val="003E71F5"/>
    <w:rsid w:val="003F2595"/>
    <w:rsid w:val="003F2922"/>
    <w:rsid w:val="003F5C9C"/>
    <w:rsid w:val="004007EF"/>
    <w:rsid w:val="0040354E"/>
    <w:rsid w:val="00406DEE"/>
    <w:rsid w:val="00407632"/>
    <w:rsid w:val="004077EC"/>
    <w:rsid w:val="00407EC8"/>
    <w:rsid w:val="0041110A"/>
    <w:rsid w:val="00411624"/>
    <w:rsid w:val="004148E1"/>
    <w:rsid w:val="00414CFA"/>
    <w:rsid w:val="00415EC0"/>
    <w:rsid w:val="00420BE9"/>
    <w:rsid w:val="00421342"/>
    <w:rsid w:val="00422FD5"/>
    <w:rsid w:val="00423AD8"/>
    <w:rsid w:val="00423FDD"/>
    <w:rsid w:val="004249C6"/>
    <w:rsid w:val="00424C85"/>
    <w:rsid w:val="004260BD"/>
    <w:rsid w:val="00427175"/>
    <w:rsid w:val="00427418"/>
    <w:rsid w:val="0043012F"/>
    <w:rsid w:val="00430F1F"/>
    <w:rsid w:val="004326EA"/>
    <w:rsid w:val="00433905"/>
    <w:rsid w:val="00440236"/>
    <w:rsid w:val="0044171A"/>
    <w:rsid w:val="0044434C"/>
    <w:rsid w:val="0044456B"/>
    <w:rsid w:val="00447BD1"/>
    <w:rsid w:val="004507F3"/>
    <w:rsid w:val="00450AF4"/>
    <w:rsid w:val="00452ACC"/>
    <w:rsid w:val="00453AF2"/>
    <w:rsid w:val="004545A1"/>
    <w:rsid w:val="00456A57"/>
    <w:rsid w:val="004575E7"/>
    <w:rsid w:val="004602E1"/>
    <w:rsid w:val="00460377"/>
    <w:rsid w:val="00460672"/>
    <w:rsid w:val="004607DE"/>
    <w:rsid w:val="00462590"/>
    <w:rsid w:val="00462E6D"/>
    <w:rsid w:val="00466030"/>
    <w:rsid w:val="004671C7"/>
    <w:rsid w:val="00470982"/>
    <w:rsid w:val="00472F4D"/>
    <w:rsid w:val="004730BF"/>
    <w:rsid w:val="00473DCD"/>
    <w:rsid w:val="00474549"/>
    <w:rsid w:val="00474772"/>
    <w:rsid w:val="00474DCB"/>
    <w:rsid w:val="0047535C"/>
    <w:rsid w:val="004762F6"/>
    <w:rsid w:val="004765A5"/>
    <w:rsid w:val="00477C45"/>
    <w:rsid w:val="00481C2B"/>
    <w:rsid w:val="004830D1"/>
    <w:rsid w:val="00485870"/>
    <w:rsid w:val="00485FE8"/>
    <w:rsid w:val="0049084A"/>
    <w:rsid w:val="00492473"/>
    <w:rsid w:val="00492EB5"/>
    <w:rsid w:val="00494F77"/>
    <w:rsid w:val="00495646"/>
    <w:rsid w:val="00497721"/>
    <w:rsid w:val="004A0229"/>
    <w:rsid w:val="004A2BC3"/>
    <w:rsid w:val="004A35D2"/>
    <w:rsid w:val="004A5D8E"/>
    <w:rsid w:val="004A71E4"/>
    <w:rsid w:val="004B2F00"/>
    <w:rsid w:val="004B667A"/>
    <w:rsid w:val="004B6E31"/>
    <w:rsid w:val="004C1D66"/>
    <w:rsid w:val="004C2663"/>
    <w:rsid w:val="004C31D7"/>
    <w:rsid w:val="004C4AD2"/>
    <w:rsid w:val="004C6028"/>
    <w:rsid w:val="004C6981"/>
    <w:rsid w:val="004D1F21"/>
    <w:rsid w:val="004D268C"/>
    <w:rsid w:val="004D2D65"/>
    <w:rsid w:val="004D307A"/>
    <w:rsid w:val="004D452F"/>
    <w:rsid w:val="004D59D8"/>
    <w:rsid w:val="004D5DA1"/>
    <w:rsid w:val="004D5E17"/>
    <w:rsid w:val="004D6BE8"/>
    <w:rsid w:val="004D7910"/>
    <w:rsid w:val="004E0D32"/>
    <w:rsid w:val="004E1111"/>
    <w:rsid w:val="004E150F"/>
    <w:rsid w:val="004E1D68"/>
    <w:rsid w:val="004E1DCA"/>
    <w:rsid w:val="004E23A1"/>
    <w:rsid w:val="004E26E3"/>
    <w:rsid w:val="004E3489"/>
    <w:rsid w:val="004E358A"/>
    <w:rsid w:val="004E3AFA"/>
    <w:rsid w:val="004E6588"/>
    <w:rsid w:val="004F12A7"/>
    <w:rsid w:val="004F1917"/>
    <w:rsid w:val="004F2742"/>
    <w:rsid w:val="004F2DA8"/>
    <w:rsid w:val="004F47F4"/>
    <w:rsid w:val="004F4E9E"/>
    <w:rsid w:val="005008C6"/>
    <w:rsid w:val="00500C05"/>
    <w:rsid w:val="00501540"/>
    <w:rsid w:val="00502A0A"/>
    <w:rsid w:val="00505934"/>
    <w:rsid w:val="005076B7"/>
    <w:rsid w:val="005079C8"/>
    <w:rsid w:val="00507C50"/>
    <w:rsid w:val="0051010E"/>
    <w:rsid w:val="00510450"/>
    <w:rsid w:val="00514D40"/>
    <w:rsid w:val="00515CDA"/>
    <w:rsid w:val="00517C3A"/>
    <w:rsid w:val="005225BD"/>
    <w:rsid w:val="00525BAE"/>
    <w:rsid w:val="0052601F"/>
    <w:rsid w:val="00526DCC"/>
    <w:rsid w:val="00527929"/>
    <w:rsid w:val="00527BF4"/>
    <w:rsid w:val="00530D51"/>
    <w:rsid w:val="00531941"/>
    <w:rsid w:val="005324BE"/>
    <w:rsid w:val="00534F6C"/>
    <w:rsid w:val="00535994"/>
    <w:rsid w:val="00535EA9"/>
    <w:rsid w:val="0053646D"/>
    <w:rsid w:val="00536D67"/>
    <w:rsid w:val="00540AAD"/>
    <w:rsid w:val="00540EFA"/>
    <w:rsid w:val="00543EC1"/>
    <w:rsid w:val="00545D2F"/>
    <w:rsid w:val="00546458"/>
    <w:rsid w:val="00546B47"/>
    <w:rsid w:val="00547CF9"/>
    <w:rsid w:val="0055087C"/>
    <w:rsid w:val="00552593"/>
    <w:rsid w:val="005531F7"/>
    <w:rsid w:val="005533FE"/>
    <w:rsid w:val="00553413"/>
    <w:rsid w:val="00555983"/>
    <w:rsid w:val="00555F56"/>
    <w:rsid w:val="00560E31"/>
    <w:rsid w:val="00561BD5"/>
    <w:rsid w:val="00561BDA"/>
    <w:rsid w:val="00562932"/>
    <w:rsid w:val="00563E18"/>
    <w:rsid w:val="00564038"/>
    <w:rsid w:val="005642D1"/>
    <w:rsid w:val="0056507A"/>
    <w:rsid w:val="0056772E"/>
    <w:rsid w:val="00567DBF"/>
    <w:rsid w:val="00571B8D"/>
    <w:rsid w:val="00571F4B"/>
    <w:rsid w:val="00574239"/>
    <w:rsid w:val="00574DC2"/>
    <w:rsid w:val="005806A0"/>
    <w:rsid w:val="00581B23"/>
    <w:rsid w:val="00582183"/>
    <w:rsid w:val="0058219C"/>
    <w:rsid w:val="00585AEE"/>
    <w:rsid w:val="0058707F"/>
    <w:rsid w:val="005913F1"/>
    <w:rsid w:val="00591DBD"/>
    <w:rsid w:val="005931FE"/>
    <w:rsid w:val="00596D38"/>
    <w:rsid w:val="005A0028"/>
    <w:rsid w:val="005A0ACC"/>
    <w:rsid w:val="005A29FD"/>
    <w:rsid w:val="005A2F7A"/>
    <w:rsid w:val="005A3378"/>
    <w:rsid w:val="005B0072"/>
    <w:rsid w:val="005B0732"/>
    <w:rsid w:val="005B0B35"/>
    <w:rsid w:val="005B0C5F"/>
    <w:rsid w:val="005B196A"/>
    <w:rsid w:val="005B38A0"/>
    <w:rsid w:val="005B3E05"/>
    <w:rsid w:val="005B491C"/>
    <w:rsid w:val="005B4DBF"/>
    <w:rsid w:val="005B5127"/>
    <w:rsid w:val="005B5DE2"/>
    <w:rsid w:val="005B674C"/>
    <w:rsid w:val="005B7020"/>
    <w:rsid w:val="005B7FCB"/>
    <w:rsid w:val="005C24F2"/>
    <w:rsid w:val="005C41F6"/>
    <w:rsid w:val="005C46AD"/>
    <w:rsid w:val="005C4803"/>
    <w:rsid w:val="005C5444"/>
    <w:rsid w:val="005C7561"/>
    <w:rsid w:val="005D0561"/>
    <w:rsid w:val="005D0788"/>
    <w:rsid w:val="005D0906"/>
    <w:rsid w:val="005D1E57"/>
    <w:rsid w:val="005D2F57"/>
    <w:rsid w:val="005D340F"/>
    <w:rsid w:val="005D34F6"/>
    <w:rsid w:val="005D3616"/>
    <w:rsid w:val="005D4F1A"/>
    <w:rsid w:val="005E1884"/>
    <w:rsid w:val="005E62E6"/>
    <w:rsid w:val="005F0D4D"/>
    <w:rsid w:val="005F20E7"/>
    <w:rsid w:val="005F31EC"/>
    <w:rsid w:val="005F373A"/>
    <w:rsid w:val="005F403B"/>
    <w:rsid w:val="005F4F87"/>
    <w:rsid w:val="005F6B0E"/>
    <w:rsid w:val="005F760E"/>
    <w:rsid w:val="005F7B1D"/>
    <w:rsid w:val="00600248"/>
    <w:rsid w:val="0060083A"/>
    <w:rsid w:val="006013AC"/>
    <w:rsid w:val="0060222A"/>
    <w:rsid w:val="006033CF"/>
    <w:rsid w:val="006070C4"/>
    <w:rsid w:val="0060754A"/>
    <w:rsid w:val="006109F0"/>
    <w:rsid w:val="00610C21"/>
    <w:rsid w:val="00610F15"/>
    <w:rsid w:val="00611907"/>
    <w:rsid w:val="00613116"/>
    <w:rsid w:val="0061655A"/>
    <w:rsid w:val="00620180"/>
    <w:rsid w:val="006202A6"/>
    <w:rsid w:val="0062054B"/>
    <w:rsid w:val="00620926"/>
    <w:rsid w:val="00621C4E"/>
    <w:rsid w:val="00622418"/>
    <w:rsid w:val="00624966"/>
    <w:rsid w:val="00624EAE"/>
    <w:rsid w:val="00626F97"/>
    <w:rsid w:val="006305D7"/>
    <w:rsid w:val="00632F63"/>
    <w:rsid w:val="00633A01"/>
    <w:rsid w:val="00633B97"/>
    <w:rsid w:val="006341F7"/>
    <w:rsid w:val="00634585"/>
    <w:rsid w:val="00635014"/>
    <w:rsid w:val="006369CE"/>
    <w:rsid w:val="00640A0C"/>
    <w:rsid w:val="006411CA"/>
    <w:rsid w:val="00642F2E"/>
    <w:rsid w:val="006450C9"/>
    <w:rsid w:val="0064605E"/>
    <w:rsid w:val="00646FED"/>
    <w:rsid w:val="00647252"/>
    <w:rsid w:val="00654D54"/>
    <w:rsid w:val="006560D4"/>
    <w:rsid w:val="00657BC4"/>
    <w:rsid w:val="006619C8"/>
    <w:rsid w:val="006658C6"/>
    <w:rsid w:val="0066635E"/>
    <w:rsid w:val="006678BD"/>
    <w:rsid w:val="00671710"/>
    <w:rsid w:val="00671A3C"/>
    <w:rsid w:val="00671F7D"/>
    <w:rsid w:val="00673414"/>
    <w:rsid w:val="006741AE"/>
    <w:rsid w:val="00676079"/>
    <w:rsid w:val="00676ECD"/>
    <w:rsid w:val="00677086"/>
    <w:rsid w:val="00677D0A"/>
    <w:rsid w:val="006808EC"/>
    <w:rsid w:val="0068185F"/>
    <w:rsid w:val="00682D72"/>
    <w:rsid w:val="00684DA3"/>
    <w:rsid w:val="00687DD6"/>
    <w:rsid w:val="00687E85"/>
    <w:rsid w:val="006931E5"/>
    <w:rsid w:val="00695E71"/>
    <w:rsid w:val="00697186"/>
    <w:rsid w:val="00697B64"/>
    <w:rsid w:val="006A01CF"/>
    <w:rsid w:val="006A1D9D"/>
    <w:rsid w:val="006A207E"/>
    <w:rsid w:val="006A3918"/>
    <w:rsid w:val="006A3948"/>
    <w:rsid w:val="006A4640"/>
    <w:rsid w:val="006A56CA"/>
    <w:rsid w:val="006A56ED"/>
    <w:rsid w:val="006A5B3B"/>
    <w:rsid w:val="006A60DD"/>
    <w:rsid w:val="006A7073"/>
    <w:rsid w:val="006B0679"/>
    <w:rsid w:val="006B074C"/>
    <w:rsid w:val="006B2373"/>
    <w:rsid w:val="006B3B84"/>
    <w:rsid w:val="006B4087"/>
    <w:rsid w:val="006B4E7C"/>
    <w:rsid w:val="006B5D8C"/>
    <w:rsid w:val="006B5DAE"/>
    <w:rsid w:val="006B6558"/>
    <w:rsid w:val="006B72D4"/>
    <w:rsid w:val="006C11CC"/>
    <w:rsid w:val="006C1AEB"/>
    <w:rsid w:val="006C57FE"/>
    <w:rsid w:val="006C5F43"/>
    <w:rsid w:val="006C668E"/>
    <w:rsid w:val="006C7025"/>
    <w:rsid w:val="006D0951"/>
    <w:rsid w:val="006D4599"/>
    <w:rsid w:val="006D4C2C"/>
    <w:rsid w:val="006D5968"/>
    <w:rsid w:val="006E10CB"/>
    <w:rsid w:val="006E3DF5"/>
    <w:rsid w:val="006E4B63"/>
    <w:rsid w:val="006E5D47"/>
    <w:rsid w:val="006F06E4"/>
    <w:rsid w:val="006F4669"/>
    <w:rsid w:val="006F7B41"/>
    <w:rsid w:val="00700D0C"/>
    <w:rsid w:val="00702B5D"/>
    <w:rsid w:val="00703ED2"/>
    <w:rsid w:val="00706226"/>
    <w:rsid w:val="00707291"/>
    <w:rsid w:val="00707B8D"/>
    <w:rsid w:val="00712113"/>
    <w:rsid w:val="007130E1"/>
    <w:rsid w:val="00713636"/>
    <w:rsid w:val="00714B8C"/>
    <w:rsid w:val="00715B21"/>
    <w:rsid w:val="00715E05"/>
    <w:rsid w:val="0071675D"/>
    <w:rsid w:val="00717736"/>
    <w:rsid w:val="00717D82"/>
    <w:rsid w:val="00725E0F"/>
    <w:rsid w:val="00726805"/>
    <w:rsid w:val="00726E2E"/>
    <w:rsid w:val="00730656"/>
    <w:rsid w:val="00732B47"/>
    <w:rsid w:val="00735CF5"/>
    <w:rsid w:val="0074063A"/>
    <w:rsid w:val="00742346"/>
    <w:rsid w:val="007425C7"/>
    <w:rsid w:val="00742AA4"/>
    <w:rsid w:val="00743BA1"/>
    <w:rsid w:val="00745789"/>
    <w:rsid w:val="00745AEA"/>
    <w:rsid w:val="00745F1E"/>
    <w:rsid w:val="00750D2F"/>
    <w:rsid w:val="007515FE"/>
    <w:rsid w:val="007556A9"/>
    <w:rsid w:val="00756B2C"/>
    <w:rsid w:val="007601D0"/>
    <w:rsid w:val="007603BB"/>
    <w:rsid w:val="0076109D"/>
    <w:rsid w:val="007648FD"/>
    <w:rsid w:val="00767107"/>
    <w:rsid w:val="0076781B"/>
    <w:rsid w:val="00771695"/>
    <w:rsid w:val="00773617"/>
    <w:rsid w:val="00773BFD"/>
    <w:rsid w:val="007743B3"/>
    <w:rsid w:val="00774490"/>
    <w:rsid w:val="00774EF2"/>
    <w:rsid w:val="0077581E"/>
    <w:rsid w:val="007819FE"/>
    <w:rsid w:val="007819FF"/>
    <w:rsid w:val="0078360C"/>
    <w:rsid w:val="00784A4C"/>
    <w:rsid w:val="00784BC6"/>
    <w:rsid w:val="0078523D"/>
    <w:rsid w:val="007866D7"/>
    <w:rsid w:val="007876A6"/>
    <w:rsid w:val="007931DF"/>
    <w:rsid w:val="00797B28"/>
    <w:rsid w:val="007A0172"/>
    <w:rsid w:val="007A054B"/>
    <w:rsid w:val="007A1804"/>
    <w:rsid w:val="007A215A"/>
    <w:rsid w:val="007A2511"/>
    <w:rsid w:val="007A260E"/>
    <w:rsid w:val="007A4D4C"/>
    <w:rsid w:val="007A4DD6"/>
    <w:rsid w:val="007A5CB9"/>
    <w:rsid w:val="007A5D4E"/>
    <w:rsid w:val="007A7BB6"/>
    <w:rsid w:val="007B20AE"/>
    <w:rsid w:val="007B2AAE"/>
    <w:rsid w:val="007B408D"/>
    <w:rsid w:val="007B6B07"/>
    <w:rsid w:val="007B6D43"/>
    <w:rsid w:val="007B749A"/>
    <w:rsid w:val="007B7C6E"/>
    <w:rsid w:val="007C52E1"/>
    <w:rsid w:val="007C5736"/>
    <w:rsid w:val="007C6D4E"/>
    <w:rsid w:val="007D20B4"/>
    <w:rsid w:val="007D2891"/>
    <w:rsid w:val="007D32E4"/>
    <w:rsid w:val="007D44D7"/>
    <w:rsid w:val="007D621A"/>
    <w:rsid w:val="007D6DFE"/>
    <w:rsid w:val="007E058A"/>
    <w:rsid w:val="007E1768"/>
    <w:rsid w:val="007E23B0"/>
    <w:rsid w:val="007E2887"/>
    <w:rsid w:val="007E5278"/>
    <w:rsid w:val="007E749C"/>
    <w:rsid w:val="007F02F2"/>
    <w:rsid w:val="007F1B5C"/>
    <w:rsid w:val="007F1BFB"/>
    <w:rsid w:val="007F72A1"/>
    <w:rsid w:val="00800187"/>
    <w:rsid w:val="00801257"/>
    <w:rsid w:val="00802702"/>
    <w:rsid w:val="00803B0A"/>
    <w:rsid w:val="00804B5F"/>
    <w:rsid w:val="00804DED"/>
    <w:rsid w:val="00805A36"/>
    <w:rsid w:val="00805B96"/>
    <w:rsid w:val="00805E57"/>
    <w:rsid w:val="0080693E"/>
    <w:rsid w:val="00807B84"/>
    <w:rsid w:val="00810265"/>
    <w:rsid w:val="0081047F"/>
    <w:rsid w:val="008105BE"/>
    <w:rsid w:val="008115A5"/>
    <w:rsid w:val="00811D46"/>
    <w:rsid w:val="0081415D"/>
    <w:rsid w:val="008165A2"/>
    <w:rsid w:val="00820229"/>
    <w:rsid w:val="00820CFD"/>
    <w:rsid w:val="008212A3"/>
    <w:rsid w:val="00821C36"/>
    <w:rsid w:val="008223B0"/>
    <w:rsid w:val="00822448"/>
    <w:rsid w:val="00822ABE"/>
    <w:rsid w:val="00823C6F"/>
    <w:rsid w:val="008244D1"/>
    <w:rsid w:val="00824B9A"/>
    <w:rsid w:val="00824BFD"/>
    <w:rsid w:val="00827F51"/>
    <w:rsid w:val="0083104E"/>
    <w:rsid w:val="008333CF"/>
    <w:rsid w:val="008343BE"/>
    <w:rsid w:val="00836535"/>
    <w:rsid w:val="00840FB4"/>
    <w:rsid w:val="008410B2"/>
    <w:rsid w:val="00841780"/>
    <w:rsid w:val="00845220"/>
    <w:rsid w:val="00846221"/>
    <w:rsid w:val="008500A0"/>
    <w:rsid w:val="00851870"/>
    <w:rsid w:val="008524E5"/>
    <w:rsid w:val="00852EE5"/>
    <w:rsid w:val="0085351C"/>
    <w:rsid w:val="0085435A"/>
    <w:rsid w:val="008549CA"/>
    <w:rsid w:val="008556C3"/>
    <w:rsid w:val="0085687C"/>
    <w:rsid w:val="008611C1"/>
    <w:rsid w:val="008617D7"/>
    <w:rsid w:val="008641F8"/>
    <w:rsid w:val="008706C5"/>
    <w:rsid w:val="00873707"/>
    <w:rsid w:val="008745B3"/>
    <w:rsid w:val="00874B20"/>
    <w:rsid w:val="008757C6"/>
    <w:rsid w:val="00876073"/>
    <w:rsid w:val="008761B1"/>
    <w:rsid w:val="008763E1"/>
    <w:rsid w:val="0087775C"/>
    <w:rsid w:val="00877EC8"/>
    <w:rsid w:val="00880F36"/>
    <w:rsid w:val="00881EAA"/>
    <w:rsid w:val="008824A7"/>
    <w:rsid w:val="00883739"/>
    <w:rsid w:val="008848C7"/>
    <w:rsid w:val="00885530"/>
    <w:rsid w:val="0089060D"/>
    <w:rsid w:val="008910D1"/>
    <w:rsid w:val="0089296C"/>
    <w:rsid w:val="00896ABD"/>
    <w:rsid w:val="00897AB6"/>
    <w:rsid w:val="00897DA8"/>
    <w:rsid w:val="008A0279"/>
    <w:rsid w:val="008A3380"/>
    <w:rsid w:val="008A7A9C"/>
    <w:rsid w:val="008B0D0C"/>
    <w:rsid w:val="008B1FA0"/>
    <w:rsid w:val="008B2E70"/>
    <w:rsid w:val="008B5218"/>
    <w:rsid w:val="008B5E82"/>
    <w:rsid w:val="008B7102"/>
    <w:rsid w:val="008C3B7D"/>
    <w:rsid w:val="008D0F90"/>
    <w:rsid w:val="008D36B5"/>
    <w:rsid w:val="008D3715"/>
    <w:rsid w:val="008D5465"/>
    <w:rsid w:val="008D5E61"/>
    <w:rsid w:val="008D7EB7"/>
    <w:rsid w:val="008D7EC5"/>
    <w:rsid w:val="008E22E3"/>
    <w:rsid w:val="008E3684"/>
    <w:rsid w:val="008E4421"/>
    <w:rsid w:val="008E4D1F"/>
    <w:rsid w:val="008E57F5"/>
    <w:rsid w:val="008E6182"/>
    <w:rsid w:val="008E6D8D"/>
    <w:rsid w:val="008E7606"/>
    <w:rsid w:val="008F1DAA"/>
    <w:rsid w:val="008F3EBD"/>
    <w:rsid w:val="008F60B2"/>
    <w:rsid w:val="008F7C41"/>
    <w:rsid w:val="009001E6"/>
    <w:rsid w:val="009031E2"/>
    <w:rsid w:val="00903587"/>
    <w:rsid w:val="00910FEC"/>
    <w:rsid w:val="0091276C"/>
    <w:rsid w:val="009145BE"/>
    <w:rsid w:val="009165AC"/>
    <w:rsid w:val="00916FFC"/>
    <w:rsid w:val="0092053F"/>
    <w:rsid w:val="009232B1"/>
    <w:rsid w:val="0092340A"/>
    <w:rsid w:val="0092364A"/>
    <w:rsid w:val="009313D9"/>
    <w:rsid w:val="009329BF"/>
    <w:rsid w:val="00935B7F"/>
    <w:rsid w:val="00935FBF"/>
    <w:rsid w:val="00941293"/>
    <w:rsid w:val="00941649"/>
    <w:rsid w:val="009437AA"/>
    <w:rsid w:val="00945C5C"/>
    <w:rsid w:val="00945DF6"/>
    <w:rsid w:val="00946372"/>
    <w:rsid w:val="0095032B"/>
    <w:rsid w:val="0095062A"/>
    <w:rsid w:val="00950B13"/>
    <w:rsid w:val="00950C17"/>
    <w:rsid w:val="00950E96"/>
    <w:rsid w:val="00951FAF"/>
    <w:rsid w:val="00954740"/>
    <w:rsid w:val="009557BC"/>
    <w:rsid w:val="00955AE5"/>
    <w:rsid w:val="00960BF1"/>
    <w:rsid w:val="00961AA0"/>
    <w:rsid w:val="00961B07"/>
    <w:rsid w:val="00961D67"/>
    <w:rsid w:val="00962E71"/>
    <w:rsid w:val="00963ABC"/>
    <w:rsid w:val="00965D21"/>
    <w:rsid w:val="0096633D"/>
    <w:rsid w:val="00967764"/>
    <w:rsid w:val="009677FF"/>
    <w:rsid w:val="00970B0E"/>
    <w:rsid w:val="00970BB9"/>
    <w:rsid w:val="009726EE"/>
    <w:rsid w:val="00972CDE"/>
    <w:rsid w:val="009733DD"/>
    <w:rsid w:val="00975573"/>
    <w:rsid w:val="009756B3"/>
    <w:rsid w:val="00976D03"/>
    <w:rsid w:val="00977B30"/>
    <w:rsid w:val="0098007D"/>
    <w:rsid w:val="009802E9"/>
    <w:rsid w:val="00980CAC"/>
    <w:rsid w:val="00981888"/>
    <w:rsid w:val="00982F41"/>
    <w:rsid w:val="00983CDB"/>
    <w:rsid w:val="00984993"/>
    <w:rsid w:val="00985090"/>
    <w:rsid w:val="009856D1"/>
    <w:rsid w:val="009872B8"/>
    <w:rsid w:val="00987710"/>
    <w:rsid w:val="00987C8A"/>
    <w:rsid w:val="00990150"/>
    <w:rsid w:val="009904AB"/>
    <w:rsid w:val="0099405C"/>
    <w:rsid w:val="00994B48"/>
    <w:rsid w:val="00995688"/>
    <w:rsid w:val="009958A6"/>
    <w:rsid w:val="00996456"/>
    <w:rsid w:val="00997224"/>
    <w:rsid w:val="009A04F5"/>
    <w:rsid w:val="009A15EF"/>
    <w:rsid w:val="009A38A5"/>
    <w:rsid w:val="009A5B73"/>
    <w:rsid w:val="009A70DC"/>
    <w:rsid w:val="009A7899"/>
    <w:rsid w:val="009B0207"/>
    <w:rsid w:val="009B118B"/>
    <w:rsid w:val="009B1737"/>
    <w:rsid w:val="009B1AAD"/>
    <w:rsid w:val="009B2CE6"/>
    <w:rsid w:val="009B3A44"/>
    <w:rsid w:val="009B3D4B"/>
    <w:rsid w:val="009B4E63"/>
    <w:rsid w:val="009B5B99"/>
    <w:rsid w:val="009B6EFC"/>
    <w:rsid w:val="009B7F60"/>
    <w:rsid w:val="009C1364"/>
    <w:rsid w:val="009C1FD0"/>
    <w:rsid w:val="009C2DF8"/>
    <w:rsid w:val="009C31BF"/>
    <w:rsid w:val="009C3CBF"/>
    <w:rsid w:val="009C68B7"/>
    <w:rsid w:val="009D0834"/>
    <w:rsid w:val="009D095A"/>
    <w:rsid w:val="009D0A1E"/>
    <w:rsid w:val="009D2AE3"/>
    <w:rsid w:val="009D52BC"/>
    <w:rsid w:val="009D686B"/>
    <w:rsid w:val="009D7D0A"/>
    <w:rsid w:val="009E0291"/>
    <w:rsid w:val="009E09D9"/>
    <w:rsid w:val="009E32C3"/>
    <w:rsid w:val="009E6E28"/>
    <w:rsid w:val="009E717D"/>
    <w:rsid w:val="009E7DC6"/>
    <w:rsid w:val="009F01B1"/>
    <w:rsid w:val="009F02C7"/>
    <w:rsid w:val="009F0A7D"/>
    <w:rsid w:val="009F0DBB"/>
    <w:rsid w:val="009F1ABD"/>
    <w:rsid w:val="009F3713"/>
    <w:rsid w:val="009F3887"/>
    <w:rsid w:val="009F40DC"/>
    <w:rsid w:val="009F53BF"/>
    <w:rsid w:val="009F659A"/>
    <w:rsid w:val="009F732B"/>
    <w:rsid w:val="00A00CE8"/>
    <w:rsid w:val="00A01FE0"/>
    <w:rsid w:val="00A02128"/>
    <w:rsid w:val="00A048DE"/>
    <w:rsid w:val="00A06945"/>
    <w:rsid w:val="00A10194"/>
    <w:rsid w:val="00A10656"/>
    <w:rsid w:val="00A10C40"/>
    <w:rsid w:val="00A113C0"/>
    <w:rsid w:val="00A12FA6"/>
    <w:rsid w:val="00A13375"/>
    <w:rsid w:val="00A1339B"/>
    <w:rsid w:val="00A14ABA"/>
    <w:rsid w:val="00A17F03"/>
    <w:rsid w:val="00A20FAC"/>
    <w:rsid w:val="00A2289B"/>
    <w:rsid w:val="00A22B33"/>
    <w:rsid w:val="00A23EF9"/>
    <w:rsid w:val="00A24CB6"/>
    <w:rsid w:val="00A251BC"/>
    <w:rsid w:val="00A25865"/>
    <w:rsid w:val="00A26CD2"/>
    <w:rsid w:val="00A27667"/>
    <w:rsid w:val="00A32979"/>
    <w:rsid w:val="00A348BE"/>
    <w:rsid w:val="00A34A67"/>
    <w:rsid w:val="00A35AFA"/>
    <w:rsid w:val="00A3710D"/>
    <w:rsid w:val="00A37462"/>
    <w:rsid w:val="00A404F9"/>
    <w:rsid w:val="00A41D45"/>
    <w:rsid w:val="00A41D47"/>
    <w:rsid w:val="00A459E1"/>
    <w:rsid w:val="00A46AC4"/>
    <w:rsid w:val="00A478A5"/>
    <w:rsid w:val="00A501D8"/>
    <w:rsid w:val="00A51ACE"/>
    <w:rsid w:val="00A52296"/>
    <w:rsid w:val="00A5284A"/>
    <w:rsid w:val="00A55661"/>
    <w:rsid w:val="00A57C8D"/>
    <w:rsid w:val="00A610C0"/>
    <w:rsid w:val="00A61B70"/>
    <w:rsid w:val="00A61FA8"/>
    <w:rsid w:val="00A637F4"/>
    <w:rsid w:val="00A64B96"/>
    <w:rsid w:val="00A64DF2"/>
    <w:rsid w:val="00A64F90"/>
    <w:rsid w:val="00A65485"/>
    <w:rsid w:val="00A65E40"/>
    <w:rsid w:val="00A66E05"/>
    <w:rsid w:val="00A67655"/>
    <w:rsid w:val="00A70753"/>
    <w:rsid w:val="00A712D2"/>
    <w:rsid w:val="00A7136D"/>
    <w:rsid w:val="00A7279E"/>
    <w:rsid w:val="00A72F39"/>
    <w:rsid w:val="00A82C8A"/>
    <w:rsid w:val="00A8346B"/>
    <w:rsid w:val="00A839A8"/>
    <w:rsid w:val="00A852FF"/>
    <w:rsid w:val="00A87337"/>
    <w:rsid w:val="00A876C1"/>
    <w:rsid w:val="00A87BEC"/>
    <w:rsid w:val="00A90696"/>
    <w:rsid w:val="00A90C97"/>
    <w:rsid w:val="00A92DDC"/>
    <w:rsid w:val="00A960C8"/>
    <w:rsid w:val="00A96604"/>
    <w:rsid w:val="00AA03DF"/>
    <w:rsid w:val="00AA1B4F"/>
    <w:rsid w:val="00AA21D8"/>
    <w:rsid w:val="00AA271A"/>
    <w:rsid w:val="00AA3270"/>
    <w:rsid w:val="00AA375A"/>
    <w:rsid w:val="00AA3CBE"/>
    <w:rsid w:val="00AA54F3"/>
    <w:rsid w:val="00AA5ADF"/>
    <w:rsid w:val="00AA5E25"/>
    <w:rsid w:val="00AA6B43"/>
    <w:rsid w:val="00AA720D"/>
    <w:rsid w:val="00AA7B1F"/>
    <w:rsid w:val="00AA7CD4"/>
    <w:rsid w:val="00AB015D"/>
    <w:rsid w:val="00AB0CBF"/>
    <w:rsid w:val="00AB307E"/>
    <w:rsid w:val="00AB3145"/>
    <w:rsid w:val="00AB367A"/>
    <w:rsid w:val="00AB6BFC"/>
    <w:rsid w:val="00AB7BF8"/>
    <w:rsid w:val="00AC01D1"/>
    <w:rsid w:val="00AC083C"/>
    <w:rsid w:val="00AC0AB2"/>
    <w:rsid w:val="00AC0E9F"/>
    <w:rsid w:val="00AC1B60"/>
    <w:rsid w:val="00AC52A5"/>
    <w:rsid w:val="00AC6EFD"/>
    <w:rsid w:val="00AC7151"/>
    <w:rsid w:val="00AC7759"/>
    <w:rsid w:val="00AD2638"/>
    <w:rsid w:val="00AD460A"/>
    <w:rsid w:val="00AD48E1"/>
    <w:rsid w:val="00AD6A05"/>
    <w:rsid w:val="00AE00DD"/>
    <w:rsid w:val="00AE118B"/>
    <w:rsid w:val="00AE272B"/>
    <w:rsid w:val="00AE380A"/>
    <w:rsid w:val="00AE3E3A"/>
    <w:rsid w:val="00AE4EB7"/>
    <w:rsid w:val="00AE77B4"/>
    <w:rsid w:val="00AE7BF0"/>
    <w:rsid w:val="00AE7C1A"/>
    <w:rsid w:val="00AE7DF8"/>
    <w:rsid w:val="00AF0232"/>
    <w:rsid w:val="00AF0A1B"/>
    <w:rsid w:val="00AF0D9C"/>
    <w:rsid w:val="00AF13AB"/>
    <w:rsid w:val="00AF1D36"/>
    <w:rsid w:val="00AF1E09"/>
    <w:rsid w:val="00AF280B"/>
    <w:rsid w:val="00AF43BC"/>
    <w:rsid w:val="00AF50F4"/>
    <w:rsid w:val="00AF5F75"/>
    <w:rsid w:val="00AF6001"/>
    <w:rsid w:val="00AF6F81"/>
    <w:rsid w:val="00B001EF"/>
    <w:rsid w:val="00B01A16"/>
    <w:rsid w:val="00B01FBE"/>
    <w:rsid w:val="00B0731A"/>
    <w:rsid w:val="00B07F45"/>
    <w:rsid w:val="00B1021A"/>
    <w:rsid w:val="00B10271"/>
    <w:rsid w:val="00B102B4"/>
    <w:rsid w:val="00B12208"/>
    <w:rsid w:val="00B130B0"/>
    <w:rsid w:val="00B13F24"/>
    <w:rsid w:val="00B140D9"/>
    <w:rsid w:val="00B1481A"/>
    <w:rsid w:val="00B15A1F"/>
    <w:rsid w:val="00B15FE9"/>
    <w:rsid w:val="00B16263"/>
    <w:rsid w:val="00B16F87"/>
    <w:rsid w:val="00B2148A"/>
    <w:rsid w:val="00B214DB"/>
    <w:rsid w:val="00B220C2"/>
    <w:rsid w:val="00B2276E"/>
    <w:rsid w:val="00B25B01"/>
    <w:rsid w:val="00B25B32"/>
    <w:rsid w:val="00B272EA"/>
    <w:rsid w:val="00B3210E"/>
    <w:rsid w:val="00B32616"/>
    <w:rsid w:val="00B32B81"/>
    <w:rsid w:val="00B35879"/>
    <w:rsid w:val="00B365F6"/>
    <w:rsid w:val="00B369D5"/>
    <w:rsid w:val="00B36AF0"/>
    <w:rsid w:val="00B36C42"/>
    <w:rsid w:val="00B415C7"/>
    <w:rsid w:val="00B42EA7"/>
    <w:rsid w:val="00B4762B"/>
    <w:rsid w:val="00B5060A"/>
    <w:rsid w:val="00B51845"/>
    <w:rsid w:val="00B51923"/>
    <w:rsid w:val="00B5337C"/>
    <w:rsid w:val="00B53FDE"/>
    <w:rsid w:val="00B56397"/>
    <w:rsid w:val="00B571DA"/>
    <w:rsid w:val="00B6027B"/>
    <w:rsid w:val="00B613C7"/>
    <w:rsid w:val="00B62CC6"/>
    <w:rsid w:val="00B62E92"/>
    <w:rsid w:val="00B636C8"/>
    <w:rsid w:val="00B65BB9"/>
    <w:rsid w:val="00B65EDB"/>
    <w:rsid w:val="00B669C3"/>
    <w:rsid w:val="00B67AFF"/>
    <w:rsid w:val="00B67C41"/>
    <w:rsid w:val="00B67DC5"/>
    <w:rsid w:val="00B70B59"/>
    <w:rsid w:val="00B73657"/>
    <w:rsid w:val="00B739B3"/>
    <w:rsid w:val="00B75291"/>
    <w:rsid w:val="00B77C73"/>
    <w:rsid w:val="00B813A6"/>
    <w:rsid w:val="00B81B15"/>
    <w:rsid w:val="00B81F61"/>
    <w:rsid w:val="00B820BB"/>
    <w:rsid w:val="00B8250B"/>
    <w:rsid w:val="00B844F0"/>
    <w:rsid w:val="00B84DF7"/>
    <w:rsid w:val="00B84F0A"/>
    <w:rsid w:val="00B90352"/>
    <w:rsid w:val="00B90428"/>
    <w:rsid w:val="00B915AE"/>
    <w:rsid w:val="00BA164E"/>
    <w:rsid w:val="00BA1735"/>
    <w:rsid w:val="00BA19FA"/>
    <w:rsid w:val="00BA4288"/>
    <w:rsid w:val="00BA50F4"/>
    <w:rsid w:val="00BA53B3"/>
    <w:rsid w:val="00BB0902"/>
    <w:rsid w:val="00BB1F9C"/>
    <w:rsid w:val="00BB48E5"/>
    <w:rsid w:val="00BB4AA7"/>
    <w:rsid w:val="00BB5148"/>
    <w:rsid w:val="00BB5607"/>
    <w:rsid w:val="00BB5ACA"/>
    <w:rsid w:val="00BB627F"/>
    <w:rsid w:val="00BB6B76"/>
    <w:rsid w:val="00BC0C17"/>
    <w:rsid w:val="00BC1038"/>
    <w:rsid w:val="00BC170D"/>
    <w:rsid w:val="00BC3823"/>
    <w:rsid w:val="00BC5841"/>
    <w:rsid w:val="00BC5E38"/>
    <w:rsid w:val="00BC5F4C"/>
    <w:rsid w:val="00BD038A"/>
    <w:rsid w:val="00BD201A"/>
    <w:rsid w:val="00BD2DC4"/>
    <w:rsid w:val="00BD2EF0"/>
    <w:rsid w:val="00BD3DC9"/>
    <w:rsid w:val="00BD60B4"/>
    <w:rsid w:val="00BD796B"/>
    <w:rsid w:val="00BE2593"/>
    <w:rsid w:val="00BE2FA2"/>
    <w:rsid w:val="00BE40C0"/>
    <w:rsid w:val="00BE445C"/>
    <w:rsid w:val="00BE4587"/>
    <w:rsid w:val="00BE5F4A"/>
    <w:rsid w:val="00BE68E6"/>
    <w:rsid w:val="00BE7AEF"/>
    <w:rsid w:val="00BF02B7"/>
    <w:rsid w:val="00BF09B0"/>
    <w:rsid w:val="00BF1544"/>
    <w:rsid w:val="00BF1B53"/>
    <w:rsid w:val="00BF1D42"/>
    <w:rsid w:val="00BF246D"/>
    <w:rsid w:val="00BF2682"/>
    <w:rsid w:val="00C03282"/>
    <w:rsid w:val="00C06F06"/>
    <w:rsid w:val="00C07838"/>
    <w:rsid w:val="00C101BC"/>
    <w:rsid w:val="00C11559"/>
    <w:rsid w:val="00C17BFF"/>
    <w:rsid w:val="00C20FAD"/>
    <w:rsid w:val="00C2375F"/>
    <w:rsid w:val="00C239C0"/>
    <w:rsid w:val="00C247CB"/>
    <w:rsid w:val="00C2762B"/>
    <w:rsid w:val="00C3107F"/>
    <w:rsid w:val="00C32E66"/>
    <w:rsid w:val="00C3355F"/>
    <w:rsid w:val="00C33A04"/>
    <w:rsid w:val="00C3569A"/>
    <w:rsid w:val="00C401EF"/>
    <w:rsid w:val="00C40AB6"/>
    <w:rsid w:val="00C43F48"/>
    <w:rsid w:val="00C448FF"/>
    <w:rsid w:val="00C4518D"/>
    <w:rsid w:val="00C45E57"/>
    <w:rsid w:val="00C50749"/>
    <w:rsid w:val="00C52440"/>
    <w:rsid w:val="00C52F29"/>
    <w:rsid w:val="00C56CE6"/>
    <w:rsid w:val="00C5745F"/>
    <w:rsid w:val="00C57B15"/>
    <w:rsid w:val="00C60005"/>
    <w:rsid w:val="00C60952"/>
    <w:rsid w:val="00C60BFF"/>
    <w:rsid w:val="00C61A98"/>
    <w:rsid w:val="00C61C4C"/>
    <w:rsid w:val="00C61E41"/>
    <w:rsid w:val="00C63201"/>
    <w:rsid w:val="00C64E62"/>
    <w:rsid w:val="00C651D5"/>
    <w:rsid w:val="00C65CCC"/>
    <w:rsid w:val="00C65DA9"/>
    <w:rsid w:val="00C67265"/>
    <w:rsid w:val="00C73B40"/>
    <w:rsid w:val="00C75DC3"/>
    <w:rsid w:val="00C7618F"/>
    <w:rsid w:val="00C765A9"/>
    <w:rsid w:val="00C80EFF"/>
    <w:rsid w:val="00C81157"/>
    <w:rsid w:val="00C8162D"/>
    <w:rsid w:val="00C8275E"/>
    <w:rsid w:val="00C830BB"/>
    <w:rsid w:val="00C83A0B"/>
    <w:rsid w:val="00C842D0"/>
    <w:rsid w:val="00C84ED1"/>
    <w:rsid w:val="00C85580"/>
    <w:rsid w:val="00C863CC"/>
    <w:rsid w:val="00C86BCC"/>
    <w:rsid w:val="00C9038F"/>
    <w:rsid w:val="00C91CB0"/>
    <w:rsid w:val="00C92AAB"/>
    <w:rsid w:val="00C93968"/>
    <w:rsid w:val="00C95D4C"/>
    <w:rsid w:val="00C9637F"/>
    <w:rsid w:val="00C9708A"/>
    <w:rsid w:val="00C972A2"/>
    <w:rsid w:val="00CA2435"/>
    <w:rsid w:val="00CA4068"/>
    <w:rsid w:val="00CA67F4"/>
    <w:rsid w:val="00CA69E9"/>
    <w:rsid w:val="00CB0BC4"/>
    <w:rsid w:val="00CB37F8"/>
    <w:rsid w:val="00CB5E6D"/>
    <w:rsid w:val="00CB6EA9"/>
    <w:rsid w:val="00CB7CA4"/>
    <w:rsid w:val="00CB7DC3"/>
    <w:rsid w:val="00CC1AF9"/>
    <w:rsid w:val="00CC2859"/>
    <w:rsid w:val="00CC2896"/>
    <w:rsid w:val="00CC34D3"/>
    <w:rsid w:val="00CC3E32"/>
    <w:rsid w:val="00CC3E9D"/>
    <w:rsid w:val="00CC5BE1"/>
    <w:rsid w:val="00CC7168"/>
    <w:rsid w:val="00CC75A2"/>
    <w:rsid w:val="00CC7A18"/>
    <w:rsid w:val="00CD0300"/>
    <w:rsid w:val="00CD0E2F"/>
    <w:rsid w:val="00CD1D49"/>
    <w:rsid w:val="00CD2F20"/>
    <w:rsid w:val="00CD4469"/>
    <w:rsid w:val="00CD5B07"/>
    <w:rsid w:val="00CD6302"/>
    <w:rsid w:val="00CD6A13"/>
    <w:rsid w:val="00CD6B20"/>
    <w:rsid w:val="00CD6DFC"/>
    <w:rsid w:val="00CE093B"/>
    <w:rsid w:val="00CE1339"/>
    <w:rsid w:val="00CE61CC"/>
    <w:rsid w:val="00CE65E0"/>
    <w:rsid w:val="00CE6E42"/>
    <w:rsid w:val="00CF20B7"/>
    <w:rsid w:val="00CF283B"/>
    <w:rsid w:val="00CF33D8"/>
    <w:rsid w:val="00CF5986"/>
    <w:rsid w:val="00CF6358"/>
    <w:rsid w:val="00CF6692"/>
    <w:rsid w:val="00CF7441"/>
    <w:rsid w:val="00CF7879"/>
    <w:rsid w:val="00D00D16"/>
    <w:rsid w:val="00D02B66"/>
    <w:rsid w:val="00D03C6C"/>
    <w:rsid w:val="00D045FC"/>
    <w:rsid w:val="00D04760"/>
    <w:rsid w:val="00D04A95"/>
    <w:rsid w:val="00D06288"/>
    <w:rsid w:val="00D06818"/>
    <w:rsid w:val="00D068C7"/>
    <w:rsid w:val="00D06928"/>
    <w:rsid w:val="00D1078A"/>
    <w:rsid w:val="00D119B0"/>
    <w:rsid w:val="00D11F92"/>
    <w:rsid w:val="00D128A4"/>
    <w:rsid w:val="00D138D6"/>
    <w:rsid w:val="00D147C8"/>
    <w:rsid w:val="00D15131"/>
    <w:rsid w:val="00D15B7A"/>
    <w:rsid w:val="00D16FA2"/>
    <w:rsid w:val="00D20954"/>
    <w:rsid w:val="00D218BA"/>
    <w:rsid w:val="00D21C39"/>
    <w:rsid w:val="00D21F66"/>
    <w:rsid w:val="00D21FC6"/>
    <w:rsid w:val="00D2243A"/>
    <w:rsid w:val="00D248FC"/>
    <w:rsid w:val="00D24BC3"/>
    <w:rsid w:val="00D313B2"/>
    <w:rsid w:val="00D33393"/>
    <w:rsid w:val="00D33D36"/>
    <w:rsid w:val="00D34D94"/>
    <w:rsid w:val="00D409E2"/>
    <w:rsid w:val="00D427D7"/>
    <w:rsid w:val="00D42ABD"/>
    <w:rsid w:val="00D42B63"/>
    <w:rsid w:val="00D44E62"/>
    <w:rsid w:val="00D47245"/>
    <w:rsid w:val="00D51570"/>
    <w:rsid w:val="00D53534"/>
    <w:rsid w:val="00D556AD"/>
    <w:rsid w:val="00D55A98"/>
    <w:rsid w:val="00D60381"/>
    <w:rsid w:val="00D60E3E"/>
    <w:rsid w:val="00D616DE"/>
    <w:rsid w:val="00D61B74"/>
    <w:rsid w:val="00D62201"/>
    <w:rsid w:val="00D62BB9"/>
    <w:rsid w:val="00D64BE6"/>
    <w:rsid w:val="00D651D1"/>
    <w:rsid w:val="00D65F5F"/>
    <w:rsid w:val="00D67F95"/>
    <w:rsid w:val="00D717BB"/>
    <w:rsid w:val="00D7226B"/>
    <w:rsid w:val="00D72707"/>
    <w:rsid w:val="00D75A9C"/>
    <w:rsid w:val="00D77363"/>
    <w:rsid w:val="00D7755F"/>
    <w:rsid w:val="00D81EBF"/>
    <w:rsid w:val="00D829C8"/>
    <w:rsid w:val="00D8777A"/>
    <w:rsid w:val="00D87917"/>
    <w:rsid w:val="00D90871"/>
    <w:rsid w:val="00D9155F"/>
    <w:rsid w:val="00D9403F"/>
    <w:rsid w:val="00D942E7"/>
    <w:rsid w:val="00D959B4"/>
    <w:rsid w:val="00D96A73"/>
    <w:rsid w:val="00D977B5"/>
    <w:rsid w:val="00D97DDF"/>
    <w:rsid w:val="00DA002D"/>
    <w:rsid w:val="00DA01B4"/>
    <w:rsid w:val="00DA2AD7"/>
    <w:rsid w:val="00DA39F0"/>
    <w:rsid w:val="00DA44DE"/>
    <w:rsid w:val="00DA750B"/>
    <w:rsid w:val="00DA7F8F"/>
    <w:rsid w:val="00DB0776"/>
    <w:rsid w:val="00DB4EF5"/>
    <w:rsid w:val="00DB620A"/>
    <w:rsid w:val="00DB72AB"/>
    <w:rsid w:val="00DC0B3F"/>
    <w:rsid w:val="00DC305B"/>
    <w:rsid w:val="00DC31CB"/>
    <w:rsid w:val="00DC3832"/>
    <w:rsid w:val="00DC3CC0"/>
    <w:rsid w:val="00DC4AAA"/>
    <w:rsid w:val="00DC4FEB"/>
    <w:rsid w:val="00DC78AF"/>
    <w:rsid w:val="00DC7A51"/>
    <w:rsid w:val="00DD31BF"/>
    <w:rsid w:val="00DD3B1E"/>
    <w:rsid w:val="00DD4433"/>
    <w:rsid w:val="00DD4BD3"/>
    <w:rsid w:val="00DD5FE2"/>
    <w:rsid w:val="00DD6EBC"/>
    <w:rsid w:val="00DD6F7C"/>
    <w:rsid w:val="00DE015A"/>
    <w:rsid w:val="00DE06B2"/>
    <w:rsid w:val="00DE40EB"/>
    <w:rsid w:val="00DE4B24"/>
    <w:rsid w:val="00DE5B5F"/>
    <w:rsid w:val="00DF083D"/>
    <w:rsid w:val="00DF0F42"/>
    <w:rsid w:val="00DF469F"/>
    <w:rsid w:val="00DF4B95"/>
    <w:rsid w:val="00DF5F80"/>
    <w:rsid w:val="00DF614E"/>
    <w:rsid w:val="00E00696"/>
    <w:rsid w:val="00E034A3"/>
    <w:rsid w:val="00E03651"/>
    <w:rsid w:val="00E03808"/>
    <w:rsid w:val="00E060C2"/>
    <w:rsid w:val="00E06324"/>
    <w:rsid w:val="00E0665C"/>
    <w:rsid w:val="00E06B4E"/>
    <w:rsid w:val="00E07B81"/>
    <w:rsid w:val="00E07F00"/>
    <w:rsid w:val="00E10AFD"/>
    <w:rsid w:val="00E115A5"/>
    <w:rsid w:val="00E12B11"/>
    <w:rsid w:val="00E12FB0"/>
    <w:rsid w:val="00E14814"/>
    <w:rsid w:val="00E1591B"/>
    <w:rsid w:val="00E16A50"/>
    <w:rsid w:val="00E16D9B"/>
    <w:rsid w:val="00E17DC3"/>
    <w:rsid w:val="00E245A7"/>
    <w:rsid w:val="00E249D5"/>
    <w:rsid w:val="00E25017"/>
    <w:rsid w:val="00E26F73"/>
    <w:rsid w:val="00E2747B"/>
    <w:rsid w:val="00E30A34"/>
    <w:rsid w:val="00E31435"/>
    <w:rsid w:val="00E315CA"/>
    <w:rsid w:val="00E33C68"/>
    <w:rsid w:val="00E34EEB"/>
    <w:rsid w:val="00E355D6"/>
    <w:rsid w:val="00E35C98"/>
    <w:rsid w:val="00E3687C"/>
    <w:rsid w:val="00E44D37"/>
    <w:rsid w:val="00E44EB9"/>
    <w:rsid w:val="00E45BDC"/>
    <w:rsid w:val="00E460B7"/>
    <w:rsid w:val="00E46358"/>
    <w:rsid w:val="00E471DC"/>
    <w:rsid w:val="00E50B98"/>
    <w:rsid w:val="00E50EB4"/>
    <w:rsid w:val="00E5239B"/>
    <w:rsid w:val="00E532FC"/>
    <w:rsid w:val="00E559B4"/>
    <w:rsid w:val="00E55BB0"/>
    <w:rsid w:val="00E609E5"/>
    <w:rsid w:val="00E60F27"/>
    <w:rsid w:val="00E615A7"/>
    <w:rsid w:val="00E64A4E"/>
    <w:rsid w:val="00E64D93"/>
    <w:rsid w:val="00E65EDB"/>
    <w:rsid w:val="00E66927"/>
    <w:rsid w:val="00E677B8"/>
    <w:rsid w:val="00E67E9E"/>
    <w:rsid w:val="00E67F9F"/>
    <w:rsid w:val="00E67FA1"/>
    <w:rsid w:val="00E7115E"/>
    <w:rsid w:val="00E7218F"/>
    <w:rsid w:val="00E72858"/>
    <w:rsid w:val="00E729F1"/>
    <w:rsid w:val="00E72EE5"/>
    <w:rsid w:val="00E7387D"/>
    <w:rsid w:val="00E73D53"/>
    <w:rsid w:val="00E75111"/>
    <w:rsid w:val="00E77296"/>
    <w:rsid w:val="00E8501E"/>
    <w:rsid w:val="00E87527"/>
    <w:rsid w:val="00E87EF7"/>
    <w:rsid w:val="00E909F1"/>
    <w:rsid w:val="00E92305"/>
    <w:rsid w:val="00E93763"/>
    <w:rsid w:val="00E93F16"/>
    <w:rsid w:val="00E944BC"/>
    <w:rsid w:val="00E96C4C"/>
    <w:rsid w:val="00E97B11"/>
    <w:rsid w:val="00EA2AAE"/>
    <w:rsid w:val="00EA2EC0"/>
    <w:rsid w:val="00EA3134"/>
    <w:rsid w:val="00EA427A"/>
    <w:rsid w:val="00EA723B"/>
    <w:rsid w:val="00EA7921"/>
    <w:rsid w:val="00EB6031"/>
    <w:rsid w:val="00EB6350"/>
    <w:rsid w:val="00EB687A"/>
    <w:rsid w:val="00EC1323"/>
    <w:rsid w:val="00EC2489"/>
    <w:rsid w:val="00EC2F62"/>
    <w:rsid w:val="00EC62EB"/>
    <w:rsid w:val="00EC6E9F"/>
    <w:rsid w:val="00ED44F0"/>
    <w:rsid w:val="00ED4B33"/>
    <w:rsid w:val="00ED5993"/>
    <w:rsid w:val="00ED7DD6"/>
    <w:rsid w:val="00EE060B"/>
    <w:rsid w:val="00EE15A1"/>
    <w:rsid w:val="00EE2A7C"/>
    <w:rsid w:val="00EE2C42"/>
    <w:rsid w:val="00EE341B"/>
    <w:rsid w:val="00EE4453"/>
    <w:rsid w:val="00EE4583"/>
    <w:rsid w:val="00EE5FCE"/>
    <w:rsid w:val="00EE6BBD"/>
    <w:rsid w:val="00EE6E1E"/>
    <w:rsid w:val="00EE705F"/>
    <w:rsid w:val="00EF0CF7"/>
    <w:rsid w:val="00EF1448"/>
    <w:rsid w:val="00EF1462"/>
    <w:rsid w:val="00EF33D0"/>
    <w:rsid w:val="00EF4595"/>
    <w:rsid w:val="00EF54FD"/>
    <w:rsid w:val="00EF5BB4"/>
    <w:rsid w:val="00EF6D53"/>
    <w:rsid w:val="00F0276A"/>
    <w:rsid w:val="00F05B87"/>
    <w:rsid w:val="00F05C8A"/>
    <w:rsid w:val="00F07F0D"/>
    <w:rsid w:val="00F101B2"/>
    <w:rsid w:val="00F13112"/>
    <w:rsid w:val="00F14B0B"/>
    <w:rsid w:val="00F1689A"/>
    <w:rsid w:val="00F16FE6"/>
    <w:rsid w:val="00F2171C"/>
    <w:rsid w:val="00F238BD"/>
    <w:rsid w:val="00F2469B"/>
    <w:rsid w:val="00F24992"/>
    <w:rsid w:val="00F32F2F"/>
    <w:rsid w:val="00F33F3F"/>
    <w:rsid w:val="00F3466B"/>
    <w:rsid w:val="00F34C46"/>
    <w:rsid w:val="00F34E85"/>
    <w:rsid w:val="00F35711"/>
    <w:rsid w:val="00F35BDD"/>
    <w:rsid w:val="00F35EF0"/>
    <w:rsid w:val="00F3781F"/>
    <w:rsid w:val="00F403FD"/>
    <w:rsid w:val="00F41490"/>
    <w:rsid w:val="00F41E72"/>
    <w:rsid w:val="00F42F33"/>
    <w:rsid w:val="00F45B28"/>
    <w:rsid w:val="00F45BDF"/>
    <w:rsid w:val="00F50300"/>
    <w:rsid w:val="00F5301A"/>
    <w:rsid w:val="00F5414B"/>
    <w:rsid w:val="00F548AD"/>
    <w:rsid w:val="00F56E39"/>
    <w:rsid w:val="00F6042C"/>
    <w:rsid w:val="00F623E9"/>
    <w:rsid w:val="00F62A6D"/>
    <w:rsid w:val="00F63951"/>
    <w:rsid w:val="00F63C86"/>
    <w:rsid w:val="00F63D61"/>
    <w:rsid w:val="00F679CA"/>
    <w:rsid w:val="00F716C9"/>
    <w:rsid w:val="00F721F3"/>
    <w:rsid w:val="00F751F0"/>
    <w:rsid w:val="00F766BE"/>
    <w:rsid w:val="00F77EB9"/>
    <w:rsid w:val="00F80568"/>
    <w:rsid w:val="00F80635"/>
    <w:rsid w:val="00F8115F"/>
    <w:rsid w:val="00F815D1"/>
    <w:rsid w:val="00F81E7E"/>
    <w:rsid w:val="00F81F0F"/>
    <w:rsid w:val="00F825F4"/>
    <w:rsid w:val="00F832FB"/>
    <w:rsid w:val="00F838DF"/>
    <w:rsid w:val="00F85055"/>
    <w:rsid w:val="00F85A73"/>
    <w:rsid w:val="00F92975"/>
    <w:rsid w:val="00F92AA1"/>
    <w:rsid w:val="00F92F6F"/>
    <w:rsid w:val="00F932DE"/>
    <w:rsid w:val="00F952A9"/>
    <w:rsid w:val="00F95352"/>
    <w:rsid w:val="00F96368"/>
    <w:rsid w:val="00F963DD"/>
    <w:rsid w:val="00F9641A"/>
    <w:rsid w:val="00F97004"/>
    <w:rsid w:val="00F9772A"/>
    <w:rsid w:val="00FA067D"/>
    <w:rsid w:val="00FA0CE1"/>
    <w:rsid w:val="00FA2045"/>
    <w:rsid w:val="00FA3EE2"/>
    <w:rsid w:val="00FA4E50"/>
    <w:rsid w:val="00FA7A66"/>
    <w:rsid w:val="00FB135D"/>
    <w:rsid w:val="00FB1AA9"/>
    <w:rsid w:val="00FB3E1D"/>
    <w:rsid w:val="00FB4831"/>
    <w:rsid w:val="00FB4B5A"/>
    <w:rsid w:val="00FB5963"/>
    <w:rsid w:val="00FB5DAA"/>
    <w:rsid w:val="00FB6674"/>
    <w:rsid w:val="00FC04B9"/>
    <w:rsid w:val="00FC161A"/>
    <w:rsid w:val="00FC23D5"/>
    <w:rsid w:val="00FC4337"/>
    <w:rsid w:val="00FC4C1A"/>
    <w:rsid w:val="00FC628F"/>
    <w:rsid w:val="00FC6468"/>
    <w:rsid w:val="00FC6D49"/>
    <w:rsid w:val="00FD1B4E"/>
    <w:rsid w:val="00FD1FAB"/>
    <w:rsid w:val="00FD2F9B"/>
    <w:rsid w:val="00FD35D6"/>
    <w:rsid w:val="00FD4922"/>
    <w:rsid w:val="00FD6461"/>
    <w:rsid w:val="00FE0281"/>
    <w:rsid w:val="00FE0E1D"/>
    <w:rsid w:val="00FE5A00"/>
    <w:rsid w:val="00FE69E4"/>
    <w:rsid w:val="00FE7083"/>
    <w:rsid w:val="00FE7178"/>
    <w:rsid w:val="00FF019F"/>
    <w:rsid w:val="00FF106F"/>
    <w:rsid w:val="00FF1094"/>
    <w:rsid w:val="00FF1B2A"/>
    <w:rsid w:val="00FF2160"/>
    <w:rsid w:val="00FF2E31"/>
    <w:rsid w:val="00FF30DE"/>
    <w:rsid w:val="00FF318B"/>
    <w:rsid w:val="00FF3540"/>
    <w:rsid w:val="00FF57CA"/>
    <w:rsid w:val="00FF59A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1"/>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NoSpacing">
    <w:name w:val="No Spacing"/>
    <w:uiPriority w:val="1"/>
    <w:qFormat/>
    <w:rsid w:val="00515CDA"/>
    <w:rPr>
      <w:sz w:val="24"/>
      <w:szCs w:val="24"/>
      <w:lang w:val="pt-PT" w:eastAsia="pt-PT"/>
    </w:rPr>
  </w:style>
  <w:style w:type="character" w:customStyle="1" w:styleId="nlmyear">
    <w:name w:val="nlm_year"/>
    <w:basedOn w:val="DefaultParagraphFont"/>
    <w:rsid w:val="00264F47"/>
  </w:style>
  <w:style w:type="character" w:customStyle="1" w:styleId="nlmarticle-title">
    <w:name w:val="nlm_article-title"/>
    <w:basedOn w:val="DefaultParagraphFont"/>
    <w:rsid w:val="00264F47"/>
  </w:style>
  <w:style w:type="character" w:customStyle="1" w:styleId="nlmfpage">
    <w:name w:val="nlm_fpage"/>
    <w:basedOn w:val="DefaultParagraphFont"/>
    <w:rsid w:val="00264F47"/>
  </w:style>
  <w:style w:type="character" w:customStyle="1" w:styleId="nlmlpage">
    <w:name w:val="nlm_lpage"/>
    <w:basedOn w:val="DefaultParagraphFont"/>
    <w:rsid w:val="00264F47"/>
  </w:style>
  <w:style w:type="paragraph" w:customStyle="1" w:styleId="Title1">
    <w:name w:val="Title1"/>
    <w:basedOn w:val="Normal"/>
    <w:rsid w:val="00B77C73"/>
    <w:pPr>
      <w:widowControl/>
      <w:autoSpaceDE/>
      <w:autoSpaceDN/>
      <w:adjustRightInd/>
      <w:spacing w:before="100" w:beforeAutospacing="1" w:after="100" w:afterAutospacing="1"/>
      <w:jc w:val="left"/>
    </w:pPr>
    <w:rPr>
      <w:rFonts w:ascii="Times New Roman" w:hAnsi="Times New Roman" w:cs="Times New Roman"/>
      <w:color w:val="auto"/>
      <w:lang w:val="pt-PT" w:eastAsia="pt-PT"/>
    </w:rPr>
  </w:style>
  <w:style w:type="paragraph" w:customStyle="1" w:styleId="desc">
    <w:name w:val="desc"/>
    <w:basedOn w:val="Normal"/>
    <w:rsid w:val="00B77C73"/>
    <w:pPr>
      <w:widowControl/>
      <w:autoSpaceDE/>
      <w:autoSpaceDN/>
      <w:adjustRightInd/>
      <w:spacing w:before="100" w:beforeAutospacing="1" w:after="100" w:afterAutospacing="1"/>
      <w:jc w:val="left"/>
    </w:pPr>
    <w:rPr>
      <w:rFonts w:ascii="Times New Roman" w:hAnsi="Times New Roman" w:cs="Times New Roman"/>
      <w:color w:val="auto"/>
      <w:lang w:val="pt-PT" w:eastAsia="pt-PT"/>
    </w:rPr>
  </w:style>
  <w:style w:type="paragraph" w:customStyle="1" w:styleId="details">
    <w:name w:val="details"/>
    <w:basedOn w:val="Normal"/>
    <w:rsid w:val="00B77C73"/>
    <w:pPr>
      <w:widowControl/>
      <w:autoSpaceDE/>
      <w:autoSpaceDN/>
      <w:adjustRightInd/>
      <w:spacing w:before="100" w:beforeAutospacing="1" w:after="100" w:afterAutospacing="1"/>
      <w:jc w:val="left"/>
    </w:pPr>
    <w:rPr>
      <w:rFonts w:ascii="Times New Roman" w:hAnsi="Times New Roman" w:cs="Times New Roman"/>
      <w:color w:val="auto"/>
      <w:lang w:val="pt-PT" w:eastAsia="pt-PT"/>
    </w:rPr>
  </w:style>
  <w:style w:type="character" w:customStyle="1" w:styleId="jrnl">
    <w:name w:val="jrnl"/>
    <w:basedOn w:val="DefaultParagraphFont"/>
    <w:rsid w:val="00B77C73"/>
  </w:style>
  <w:style w:type="paragraph" w:styleId="Bibliography">
    <w:name w:val="Bibliography"/>
    <w:basedOn w:val="Normal"/>
    <w:next w:val="Normal"/>
    <w:uiPriority w:val="37"/>
    <w:unhideWhenUsed/>
    <w:rsid w:val="00D02B66"/>
    <w:pPr>
      <w:tabs>
        <w:tab w:val="left" w:pos="384"/>
      </w:tabs>
      <w:ind w:left="384" w:hanging="384"/>
    </w:pPr>
  </w:style>
  <w:style w:type="character" w:styleId="PlaceholderText">
    <w:name w:val="Placeholder Text"/>
    <w:basedOn w:val="DefaultParagraphFont"/>
    <w:uiPriority w:val="99"/>
    <w:semiHidden/>
    <w:rsid w:val="005629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84124">
      <w:bodyDiv w:val="1"/>
      <w:marLeft w:val="0"/>
      <w:marRight w:val="0"/>
      <w:marTop w:val="0"/>
      <w:marBottom w:val="0"/>
      <w:divBdr>
        <w:top w:val="none" w:sz="0" w:space="0" w:color="auto"/>
        <w:left w:val="none" w:sz="0" w:space="0" w:color="auto"/>
        <w:bottom w:val="none" w:sz="0" w:space="0" w:color="auto"/>
        <w:right w:val="none" w:sz="0" w:space="0" w:color="auto"/>
      </w:divBdr>
      <w:divsChild>
        <w:div w:id="777868692">
          <w:marLeft w:val="0"/>
          <w:marRight w:val="0"/>
          <w:marTop w:val="0"/>
          <w:marBottom w:val="0"/>
          <w:divBdr>
            <w:top w:val="none" w:sz="0" w:space="0" w:color="auto"/>
            <w:left w:val="none" w:sz="0" w:space="0" w:color="auto"/>
            <w:bottom w:val="none" w:sz="0" w:space="0" w:color="auto"/>
            <w:right w:val="none" w:sz="0" w:space="0" w:color="auto"/>
          </w:divBdr>
          <w:divsChild>
            <w:div w:id="719521744">
              <w:marLeft w:val="0"/>
              <w:marRight w:val="0"/>
              <w:marTop w:val="0"/>
              <w:marBottom w:val="0"/>
              <w:divBdr>
                <w:top w:val="none" w:sz="0" w:space="0" w:color="auto"/>
                <w:left w:val="none" w:sz="0" w:space="0" w:color="auto"/>
                <w:bottom w:val="none" w:sz="0" w:space="0" w:color="auto"/>
                <w:right w:val="none" w:sz="0" w:space="0" w:color="auto"/>
              </w:divBdr>
              <w:divsChild>
                <w:div w:id="1315987490">
                  <w:marLeft w:val="0"/>
                  <w:marRight w:val="0"/>
                  <w:marTop w:val="0"/>
                  <w:marBottom w:val="0"/>
                  <w:divBdr>
                    <w:top w:val="none" w:sz="0" w:space="0" w:color="auto"/>
                    <w:left w:val="none" w:sz="0" w:space="0" w:color="auto"/>
                    <w:bottom w:val="none" w:sz="0" w:space="0" w:color="auto"/>
                    <w:right w:val="none" w:sz="0" w:space="0" w:color="auto"/>
                  </w:divBdr>
                  <w:divsChild>
                    <w:div w:id="1514152921">
                      <w:marLeft w:val="0"/>
                      <w:marRight w:val="0"/>
                      <w:marTop w:val="0"/>
                      <w:marBottom w:val="0"/>
                      <w:divBdr>
                        <w:top w:val="none" w:sz="0" w:space="0" w:color="auto"/>
                        <w:left w:val="none" w:sz="0" w:space="0" w:color="auto"/>
                        <w:bottom w:val="none" w:sz="0" w:space="0" w:color="auto"/>
                        <w:right w:val="none" w:sz="0" w:space="0" w:color="auto"/>
                      </w:divBdr>
                      <w:divsChild>
                        <w:div w:id="12680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2887272">
      <w:bodyDiv w:val="1"/>
      <w:marLeft w:val="0"/>
      <w:marRight w:val="0"/>
      <w:marTop w:val="0"/>
      <w:marBottom w:val="0"/>
      <w:divBdr>
        <w:top w:val="none" w:sz="0" w:space="0" w:color="auto"/>
        <w:left w:val="none" w:sz="0" w:space="0" w:color="auto"/>
        <w:bottom w:val="none" w:sz="0" w:space="0" w:color="auto"/>
        <w:right w:val="none" w:sz="0" w:space="0" w:color="auto"/>
      </w:divBdr>
      <w:divsChild>
        <w:div w:id="189757277">
          <w:marLeft w:val="0"/>
          <w:marRight w:val="0"/>
          <w:marTop w:val="34"/>
          <w:marBottom w:val="34"/>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2C185-97C2-44AA-A6FF-EBC40CBE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19860</Words>
  <Characters>113204</Characters>
  <Application>Microsoft Office Word</Application>
  <DocSecurity>0</DocSecurity>
  <Lines>943</Lines>
  <Paragraphs>265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132799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2019-12-10T22:23:00Z</dcterms:created>
  <dcterms:modified xsi:type="dcterms:W3CDTF">2019-12-11T19:04:00Z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http://www.zotero.org/styles/frontiers-in-cell-and-developmental-biology</vt:lpwstr>
  </property>
  <property fmtid="{D5CDD505-2E9C-101B-9397-08002B2CF9AE}" pid="11" name="Mendeley Recent Style Name 4_1">
    <vt:lpwstr>Frontiers in Cell and Developmental Biology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a7e6e6ee-135d-388d-b4dd-7d980b7dbb8a</vt:lpwstr>
  </property>
  <property fmtid="{D5CDD505-2E9C-101B-9397-08002B2CF9AE}" pid="24" name="Mendeley Citation Style_1">
    <vt:lpwstr>http://www.zotero.org/styles/journal-of-visualized-experiments</vt:lpwstr>
  </property>
  <property fmtid="{D5CDD505-2E9C-101B-9397-08002B2CF9AE}" pid="25" name="ZOTERO_PREF_1">
    <vt:lpwstr>&lt;data data-version="3" zotero-version="5.0.80"&gt;&lt;session id="bIyZ5QM6"/&gt;&lt;style id="http://www.zotero.org/styles/journal-of-visualized-experiments" hasBibliography="1" bibliographyStyleHasBeenSet="1"/&gt;&lt;prefs&gt;&lt;pref name="fieldType" value="Field"/&gt;&lt;/prefs&gt;&lt;/d</vt:lpwstr>
  </property>
  <property fmtid="{D5CDD505-2E9C-101B-9397-08002B2CF9AE}" pid="26" name="ZOTERO_PREF_2">
    <vt:lpwstr>ata&gt;</vt:lpwstr>
  </property>
</Properties>
</file>