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CBD" w:rsidRPr="00091CBD" w:rsidRDefault="00091CBD" w:rsidP="00091CBD">
      <w:pPr>
        <w:pStyle w:val="NormalnyWeb"/>
        <w:jc w:val="both"/>
        <w:rPr>
          <w:rFonts w:ascii="Arial" w:hAnsi="Arial" w:cs="Arial"/>
          <w:bCs/>
          <w:lang w:val="en-US"/>
        </w:rPr>
      </w:pPr>
      <w:r w:rsidRPr="00091CBD">
        <w:rPr>
          <w:rFonts w:ascii="Arial" w:hAnsi="Arial" w:cs="Arial"/>
          <w:bCs/>
          <w:lang w:val="en-US"/>
        </w:rPr>
        <w:t>First and foremost, the authors would li</w:t>
      </w:r>
      <w:r w:rsidR="00BA761C">
        <w:rPr>
          <w:rFonts w:ascii="Arial" w:hAnsi="Arial" w:cs="Arial"/>
          <w:bCs/>
          <w:lang w:val="en-US"/>
        </w:rPr>
        <w:t xml:space="preserve">ke to thank the Managing Editor </w:t>
      </w:r>
      <w:r w:rsidRPr="00091CBD">
        <w:rPr>
          <w:rFonts w:ascii="Arial" w:hAnsi="Arial" w:cs="Arial"/>
          <w:bCs/>
          <w:lang w:val="en-US"/>
        </w:rPr>
        <w:t>for considering our manuscript entitled “</w:t>
      </w:r>
      <w:r w:rsidRPr="00603E93">
        <w:rPr>
          <w:rFonts w:ascii="Arial" w:hAnsi="Arial" w:cs="Arial"/>
          <w:b/>
          <w:bCs/>
          <w:lang w:val="en-US"/>
        </w:rPr>
        <w:t xml:space="preserve">Visualization of estrogen receptors in the colon of mice with </w:t>
      </w:r>
      <w:r w:rsidR="009D5628">
        <w:rPr>
          <w:rFonts w:ascii="Arial" w:hAnsi="Arial" w:cs="Arial"/>
          <w:b/>
          <w:bCs/>
          <w:lang w:val="en-US"/>
        </w:rPr>
        <w:t xml:space="preserve">TNBS-induced </w:t>
      </w:r>
      <w:r w:rsidRPr="00603E93">
        <w:rPr>
          <w:rFonts w:ascii="Arial" w:hAnsi="Arial" w:cs="Arial"/>
          <w:b/>
          <w:bCs/>
          <w:lang w:val="en-US"/>
        </w:rPr>
        <w:t>Crohn’s disease by immunofluorescence</w:t>
      </w:r>
      <w:r w:rsidRPr="00091CBD">
        <w:rPr>
          <w:rFonts w:ascii="Arial" w:hAnsi="Arial" w:cs="Arial"/>
          <w:bCs/>
          <w:lang w:val="en-US"/>
        </w:rPr>
        <w:t xml:space="preserve">” to be published in </w:t>
      </w:r>
      <w:r>
        <w:rPr>
          <w:rFonts w:ascii="Arial" w:hAnsi="Arial" w:cs="Arial"/>
          <w:bCs/>
          <w:lang w:val="en-US"/>
        </w:rPr>
        <w:t>Journal of Visualized Experiments</w:t>
      </w:r>
      <w:r w:rsidRPr="00091CBD">
        <w:rPr>
          <w:rFonts w:ascii="Arial" w:hAnsi="Arial" w:cs="Arial"/>
          <w:bCs/>
          <w:lang w:val="en-US"/>
        </w:rPr>
        <w:t>. We t</w:t>
      </w:r>
      <w:r>
        <w:rPr>
          <w:rFonts w:ascii="Arial" w:hAnsi="Arial" w:cs="Arial"/>
          <w:bCs/>
          <w:lang w:val="en-US"/>
        </w:rPr>
        <w:t xml:space="preserve">hanks </w:t>
      </w:r>
      <w:r w:rsidRPr="00091CBD">
        <w:rPr>
          <w:rFonts w:ascii="Arial" w:hAnsi="Arial" w:cs="Arial"/>
          <w:bCs/>
          <w:lang w:val="en-US"/>
        </w:rPr>
        <w:t>the Reviewers’ for their valuable comments and suggestions on how to improve the manuscript. The manuscript has been rephrased and corrected accordingly and we hope that these improvements will recommends for further processing.</w:t>
      </w:r>
    </w:p>
    <w:p w:rsidR="00091CBD" w:rsidRPr="00BA761C" w:rsidRDefault="00091CBD" w:rsidP="00091CBD">
      <w:pPr>
        <w:pStyle w:val="NormalnyWeb"/>
        <w:rPr>
          <w:rFonts w:ascii="Arial" w:hAnsi="Arial" w:cs="Arial"/>
          <w:bCs/>
          <w:lang w:val="en-US"/>
        </w:rPr>
      </w:pPr>
      <w:r w:rsidRPr="00BA761C">
        <w:rPr>
          <w:rFonts w:ascii="Arial" w:hAnsi="Arial" w:cs="Arial"/>
          <w:bCs/>
          <w:lang w:val="en-US"/>
        </w:rPr>
        <w:t>Responses to the Reviewers’ comments:</w:t>
      </w:r>
    </w:p>
    <w:p w:rsidR="000515EE" w:rsidRDefault="00F7373A" w:rsidP="00091CBD">
      <w:pPr>
        <w:pStyle w:val="NormalnyWeb"/>
        <w:rPr>
          <w:rFonts w:ascii="Arial" w:hAnsi="Arial" w:cs="Arial"/>
          <w:b/>
          <w:i/>
          <w:lang w:val="en-US"/>
        </w:rPr>
      </w:pPr>
      <w:r w:rsidRPr="00091CBD">
        <w:rPr>
          <w:rFonts w:ascii="Arial" w:hAnsi="Arial" w:cs="Arial"/>
          <w:b/>
          <w:lang w:val="en-US"/>
        </w:rPr>
        <w:t>Reviewer #1:</w:t>
      </w:r>
      <w:r w:rsidRPr="00091CBD">
        <w:rPr>
          <w:rFonts w:ascii="Arial" w:hAnsi="Arial" w:cs="Arial"/>
          <w:b/>
          <w:lang w:val="en-US"/>
        </w:rPr>
        <w:br/>
      </w:r>
      <w:r w:rsidRPr="00091CBD">
        <w:rPr>
          <w:rFonts w:ascii="Arial" w:hAnsi="Arial" w:cs="Arial"/>
          <w:lang w:val="en-US"/>
        </w:rPr>
        <w:br/>
      </w:r>
      <w:r w:rsidRPr="00715DE8">
        <w:rPr>
          <w:rFonts w:ascii="Arial" w:hAnsi="Arial" w:cs="Arial"/>
          <w:b/>
          <w:i/>
          <w:lang w:val="en-US"/>
        </w:rPr>
        <w:t>Manuscript Summary:</w:t>
      </w:r>
      <w:r w:rsidR="00091CBD" w:rsidRPr="00715DE8">
        <w:rPr>
          <w:rFonts w:ascii="Arial" w:hAnsi="Arial" w:cs="Arial"/>
          <w:b/>
          <w:i/>
          <w:lang w:val="en-US"/>
        </w:rPr>
        <w:t xml:space="preserve"> </w:t>
      </w:r>
      <w:r w:rsidRPr="00715DE8">
        <w:rPr>
          <w:rFonts w:ascii="Arial" w:hAnsi="Arial" w:cs="Arial"/>
          <w:b/>
          <w:i/>
          <w:lang w:val="en-US"/>
        </w:rPr>
        <w:t>After brief introduction of TNBS-induced colitis model and macroscopic evaluation of colitis, Damian Jacenik at. al emphasized on describing an immunofluorescence staining of estrogen receptors in the colon from the TNBS-insulted mice. Although the protocol is of interest to some researchers, there are many important details should be addressed in this protocol.</w:t>
      </w:r>
      <w:r w:rsidRPr="00715DE8">
        <w:rPr>
          <w:rFonts w:ascii="Arial" w:hAnsi="Arial" w:cs="Arial"/>
          <w:b/>
          <w:i/>
          <w:lang w:val="en-US"/>
        </w:rPr>
        <w:br/>
      </w:r>
      <w:r w:rsidRPr="00091CBD">
        <w:rPr>
          <w:rFonts w:ascii="Arial" w:hAnsi="Arial" w:cs="Arial"/>
          <w:lang w:val="en-US"/>
        </w:rPr>
        <w:br/>
      </w:r>
      <w:r w:rsidRPr="00715DE8">
        <w:rPr>
          <w:rFonts w:ascii="Arial" w:hAnsi="Arial" w:cs="Arial"/>
          <w:b/>
          <w:i/>
          <w:lang w:val="en-US"/>
        </w:rPr>
        <w:t>Major Concerns:</w:t>
      </w:r>
      <w:r w:rsidR="00091CBD" w:rsidRPr="00715DE8">
        <w:rPr>
          <w:rFonts w:ascii="Arial" w:hAnsi="Arial" w:cs="Arial"/>
          <w:b/>
          <w:i/>
          <w:lang w:val="en-US"/>
        </w:rPr>
        <w:br/>
      </w:r>
      <w:r w:rsidRPr="00700513">
        <w:rPr>
          <w:rFonts w:ascii="Arial" w:hAnsi="Arial" w:cs="Arial"/>
          <w:b/>
          <w:i/>
          <w:lang w:val="en-US"/>
        </w:rPr>
        <w:t>1. For TNBS-induced colitis model part, should add pre-sensitization step.</w:t>
      </w:r>
      <w:r w:rsidRPr="00715DE8">
        <w:rPr>
          <w:rFonts w:ascii="Arial" w:hAnsi="Arial" w:cs="Arial"/>
          <w:b/>
          <w:i/>
          <w:lang w:val="en-US"/>
        </w:rPr>
        <w:t xml:space="preserve"> Additionally, it would be better to use 0.1 ml 30% ethanol in 0.9% NACL as a vehicle control, instead of 0.9% NACL.</w:t>
      </w:r>
      <w:r w:rsidR="000515EE">
        <w:rPr>
          <w:rFonts w:ascii="Arial" w:hAnsi="Arial" w:cs="Arial"/>
          <w:b/>
          <w:i/>
          <w:lang w:val="en-US"/>
        </w:rPr>
        <w:t xml:space="preserve"> </w:t>
      </w:r>
    </w:p>
    <w:p w:rsidR="00AF5FAE" w:rsidRDefault="00700513" w:rsidP="000F65E5">
      <w:pPr>
        <w:pStyle w:val="NormalnyWeb"/>
        <w:spacing w:after="0" w:afterAutospacing="0"/>
        <w:rPr>
          <w:rStyle w:val="tlid-translation"/>
          <w:lang w:val="en"/>
        </w:rPr>
      </w:pPr>
      <w:r>
        <w:rPr>
          <w:rFonts w:ascii="Arial" w:eastAsia="Calibri" w:hAnsi="Arial" w:cs="Arial"/>
          <w:lang w:val="en-US" w:eastAsia="en-US"/>
        </w:rPr>
        <w:t xml:space="preserve">In numerous </w:t>
      </w:r>
      <w:r w:rsidR="000515EE" w:rsidRPr="00700513">
        <w:rPr>
          <w:rFonts w:ascii="Arial" w:eastAsia="Calibri" w:hAnsi="Arial" w:cs="Arial"/>
          <w:lang w:val="en-US" w:eastAsia="en-US"/>
        </w:rPr>
        <w:t>studies</w:t>
      </w:r>
      <w:r w:rsidR="000515EE">
        <w:rPr>
          <w:rFonts w:ascii="Arial" w:eastAsia="Calibri" w:hAnsi="Arial" w:cs="Arial"/>
          <w:lang w:val="en-US" w:eastAsia="en-US"/>
        </w:rPr>
        <w:t xml:space="preserve"> </w:t>
      </w:r>
      <w:r w:rsidR="000515EE" w:rsidRPr="000515EE">
        <w:rPr>
          <w:rFonts w:ascii="Arial" w:eastAsia="Calibri" w:hAnsi="Arial" w:cs="Arial"/>
          <w:lang w:val="en-US" w:eastAsia="en-US"/>
        </w:rPr>
        <w:t>it was revealed that pre-sensitiz</w:t>
      </w:r>
      <w:r>
        <w:rPr>
          <w:rFonts w:ascii="Arial" w:eastAsia="Calibri" w:hAnsi="Arial" w:cs="Arial"/>
          <w:lang w:val="en-US" w:eastAsia="en-US"/>
        </w:rPr>
        <w:t xml:space="preserve">ation step may be used to mimic </w:t>
      </w:r>
      <w:r w:rsidR="005225A1" w:rsidRPr="00700513">
        <w:rPr>
          <w:rFonts w:ascii="Arial" w:eastAsia="Calibri" w:hAnsi="Arial" w:cs="Arial"/>
          <w:lang w:val="en-US" w:eastAsia="en-US"/>
        </w:rPr>
        <w:t>the</w:t>
      </w:r>
      <w:r w:rsidR="005225A1">
        <w:rPr>
          <w:rFonts w:ascii="Arial" w:eastAsia="Calibri" w:hAnsi="Arial" w:cs="Arial"/>
          <w:lang w:val="en-US" w:eastAsia="en-US"/>
        </w:rPr>
        <w:t xml:space="preserve"> </w:t>
      </w:r>
      <w:r w:rsidR="000515EE" w:rsidRPr="000515EE">
        <w:rPr>
          <w:rFonts w:ascii="Arial" w:eastAsia="Calibri" w:hAnsi="Arial" w:cs="Arial"/>
          <w:lang w:val="en-US" w:eastAsia="en-US"/>
        </w:rPr>
        <w:t xml:space="preserve">delayed type hypersensitivity reaction. </w:t>
      </w:r>
      <w:r w:rsidR="00AF5FAE">
        <w:rPr>
          <w:rFonts w:ascii="Arial" w:eastAsia="Calibri" w:hAnsi="Arial" w:cs="Arial"/>
          <w:lang w:val="en-US" w:eastAsia="en-US"/>
        </w:rPr>
        <w:t xml:space="preserve">In </w:t>
      </w:r>
      <w:r w:rsidR="000515EE" w:rsidRPr="000515EE">
        <w:rPr>
          <w:rFonts w:ascii="Arial" w:eastAsia="Calibri" w:hAnsi="Arial" w:cs="Arial"/>
          <w:lang w:val="en-US" w:eastAsia="en-US"/>
        </w:rPr>
        <w:t>TNBS-induced murine model of Crohn’s disease without pre-sensitization step we observed a significant infiltration of the immune cells in the colon, which was determined by myeloperoxidase assa</w:t>
      </w:r>
      <w:r>
        <w:rPr>
          <w:rFonts w:ascii="Arial" w:eastAsia="Calibri" w:hAnsi="Arial" w:cs="Arial"/>
          <w:lang w:val="en-US" w:eastAsia="en-US"/>
        </w:rPr>
        <w:t xml:space="preserve">y, as well as some disturbances at the molecular level </w:t>
      </w:r>
      <w:r w:rsidR="00454264" w:rsidRPr="00700513">
        <w:rPr>
          <w:rFonts w:ascii="Arial" w:eastAsia="Calibri" w:hAnsi="Arial" w:cs="Arial"/>
          <w:lang w:val="en-US" w:eastAsia="en-US"/>
        </w:rPr>
        <w:t>manifested</w:t>
      </w:r>
      <w:r w:rsidR="00454264">
        <w:rPr>
          <w:rFonts w:ascii="Arial" w:eastAsia="Calibri" w:hAnsi="Arial" w:cs="Arial"/>
          <w:lang w:val="en-US" w:eastAsia="en-US"/>
        </w:rPr>
        <w:t xml:space="preserve"> by</w:t>
      </w:r>
      <w:r w:rsidR="000515EE" w:rsidRPr="000515EE">
        <w:rPr>
          <w:rFonts w:ascii="Arial" w:eastAsia="Calibri" w:hAnsi="Arial" w:cs="Arial"/>
          <w:lang w:val="en-US" w:eastAsia="en-US"/>
        </w:rPr>
        <w:t xml:space="preserve"> increased expression of several cytokines, i.e. </w:t>
      </w:r>
      <w:r w:rsidR="000515EE" w:rsidRPr="000515EE">
        <w:rPr>
          <w:rFonts w:ascii="Arial" w:eastAsia="Calibri" w:hAnsi="Arial" w:cs="Arial"/>
          <w:i/>
          <w:lang w:val="en-US" w:eastAsia="en-US"/>
        </w:rPr>
        <w:t>Il-1β</w:t>
      </w:r>
      <w:r w:rsidR="000515EE" w:rsidRPr="000515EE">
        <w:rPr>
          <w:rFonts w:ascii="Arial" w:eastAsia="Calibri" w:hAnsi="Arial" w:cs="Arial"/>
          <w:lang w:val="en-US" w:eastAsia="en-US"/>
        </w:rPr>
        <w:t xml:space="preserve">, </w:t>
      </w:r>
      <w:r w:rsidR="000515EE" w:rsidRPr="000515EE">
        <w:rPr>
          <w:rFonts w:ascii="Arial" w:eastAsia="Calibri" w:hAnsi="Arial" w:cs="Arial"/>
          <w:i/>
          <w:lang w:val="en-US" w:eastAsia="en-US"/>
        </w:rPr>
        <w:t>Il-6</w:t>
      </w:r>
      <w:r w:rsidR="000515EE" w:rsidRPr="000515EE">
        <w:rPr>
          <w:rFonts w:ascii="Arial" w:eastAsia="Calibri" w:hAnsi="Arial" w:cs="Arial"/>
          <w:lang w:val="en-US" w:eastAsia="en-US"/>
        </w:rPr>
        <w:t xml:space="preserve">, </w:t>
      </w:r>
      <w:r w:rsidR="000515EE" w:rsidRPr="000515EE">
        <w:rPr>
          <w:rFonts w:ascii="Arial" w:eastAsia="Calibri" w:hAnsi="Arial" w:cs="Arial"/>
          <w:i/>
          <w:lang w:val="en-US" w:eastAsia="en-US"/>
        </w:rPr>
        <w:t>Il-17</w:t>
      </w:r>
      <w:r w:rsidR="000515EE" w:rsidRPr="000515EE">
        <w:rPr>
          <w:rFonts w:ascii="Arial" w:eastAsia="Calibri" w:hAnsi="Arial" w:cs="Arial"/>
          <w:lang w:val="en-US" w:eastAsia="en-US"/>
        </w:rPr>
        <w:t xml:space="preserve"> or </w:t>
      </w:r>
      <w:proofErr w:type="spellStart"/>
      <w:r w:rsidR="000515EE" w:rsidRPr="000515EE">
        <w:rPr>
          <w:rFonts w:ascii="Arial" w:eastAsia="Calibri" w:hAnsi="Arial" w:cs="Arial"/>
          <w:i/>
          <w:lang w:val="en-US" w:eastAsia="en-US"/>
        </w:rPr>
        <w:t>Tnf</w:t>
      </w:r>
      <w:proofErr w:type="spellEnd"/>
      <w:r w:rsidR="000515EE" w:rsidRPr="000515EE">
        <w:rPr>
          <w:rFonts w:ascii="Arial" w:eastAsia="Calibri" w:hAnsi="Arial" w:cs="Arial"/>
          <w:i/>
          <w:lang w:val="en-US" w:eastAsia="en-US"/>
        </w:rPr>
        <w:t>-α</w:t>
      </w:r>
      <w:r w:rsidR="000515EE" w:rsidRPr="000515EE">
        <w:rPr>
          <w:rFonts w:ascii="Arial" w:eastAsia="Calibri" w:hAnsi="Arial" w:cs="Arial"/>
          <w:lang w:val="en-US" w:eastAsia="en-US"/>
        </w:rPr>
        <w:t xml:space="preserve"> in the colon of TNBS-treated mice</w:t>
      </w:r>
      <w:r w:rsidR="00721825">
        <w:rPr>
          <w:rFonts w:ascii="Arial" w:eastAsia="Calibri" w:hAnsi="Arial" w:cs="Arial"/>
          <w:lang w:val="en-US" w:eastAsia="en-US"/>
        </w:rPr>
        <w:t xml:space="preserve"> in relation to untreated mice</w:t>
      </w:r>
      <w:r w:rsidR="00721825" w:rsidRPr="000515EE">
        <w:rPr>
          <w:rFonts w:ascii="Arial" w:eastAsia="Calibri" w:hAnsi="Arial" w:cs="Arial"/>
          <w:lang w:val="en-US" w:eastAsia="en-US"/>
        </w:rPr>
        <w:t xml:space="preserve"> </w:t>
      </w:r>
      <w:r w:rsidR="00721825">
        <w:rPr>
          <w:rFonts w:ascii="Arial" w:eastAsia="Calibri" w:hAnsi="Arial" w:cs="Arial"/>
          <w:lang w:val="en-US" w:eastAsia="en-US"/>
        </w:rPr>
        <w:t>(</w:t>
      </w:r>
      <w:r w:rsidR="00721825" w:rsidRPr="000515EE">
        <w:rPr>
          <w:rFonts w:ascii="Arial" w:eastAsia="Calibri" w:hAnsi="Arial" w:cs="Arial"/>
          <w:lang w:val="en-US" w:eastAsia="en-US"/>
        </w:rPr>
        <w:t xml:space="preserve">reference PMID: 30179653, 30683828, 31043642, </w:t>
      </w:r>
      <w:r w:rsidR="00AF5FAE">
        <w:rPr>
          <w:rFonts w:ascii="Arial" w:eastAsia="Calibri" w:hAnsi="Arial" w:cs="Arial"/>
          <w:lang w:val="en-US" w:eastAsia="en-US"/>
        </w:rPr>
        <w:t xml:space="preserve">28724693, 28333341). </w:t>
      </w:r>
      <w:r w:rsidR="000B2904">
        <w:rPr>
          <w:rStyle w:val="tlid-translation"/>
          <w:rFonts w:asciiTheme="minorBidi" w:hAnsiTheme="minorBidi" w:cstheme="minorBidi"/>
          <w:lang w:val="en-US"/>
        </w:rPr>
        <w:t>In our opinion</w:t>
      </w:r>
      <w:r w:rsidR="000F65E5">
        <w:rPr>
          <w:rStyle w:val="tlid-translation"/>
          <w:rFonts w:asciiTheme="minorBidi" w:hAnsiTheme="minorBidi" w:cstheme="minorBidi"/>
          <w:lang w:val="en-US"/>
        </w:rPr>
        <w:t>,</w:t>
      </w:r>
      <w:r w:rsidR="000B2904">
        <w:rPr>
          <w:rStyle w:val="tlid-translation"/>
          <w:rFonts w:asciiTheme="minorBidi" w:hAnsiTheme="minorBidi" w:cstheme="minorBidi"/>
          <w:lang w:val="en-US"/>
        </w:rPr>
        <w:t xml:space="preserve"> </w:t>
      </w:r>
      <w:r w:rsidR="000F65E5">
        <w:rPr>
          <w:rStyle w:val="tlid-translation"/>
          <w:rFonts w:asciiTheme="minorBidi" w:hAnsiTheme="minorBidi" w:cstheme="minorBidi"/>
          <w:lang w:val="en-US"/>
        </w:rPr>
        <w:t xml:space="preserve">the </w:t>
      </w:r>
      <w:r w:rsidR="00AF5FAE">
        <w:rPr>
          <w:rStyle w:val="tlid-translation"/>
          <w:rFonts w:asciiTheme="minorBidi" w:hAnsiTheme="minorBidi" w:cstheme="minorBidi"/>
          <w:lang w:val="en"/>
        </w:rPr>
        <w:t>repro</w:t>
      </w:r>
      <w:r w:rsidR="00AF5FAE" w:rsidRPr="00AF5FAE">
        <w:rPr>
          <w:rStyle w:val="tlid-translation"/>
          <w:rFonts w:asciiTheme="minorBidi" w:hAnsiTheme="minorBidi" w:cstheme="minorBidi"/>
          <w:lang w:val="en"/>
        </w:rPr>
        <w:t>ducibility of the results presented in the previous and current work</w:t>
      </w:r>
      <w:r w:rsidR="000F65E5">
        <w:rPr>
          <w:rStyle w:val="tlid-translation"/>
          <w:rFonts w:asciiTheme="minorBidi" w:hAnsiTheme="minorBidi" w:cstheme="minorBidi"/>
          <w:lang w:val="en"/>
        </w:rPr>
        <w:t>s</w:t>
      </w:r>
      <w:r w:rsidR="00AF5FAE" w:rsidRPr="00AF5FAE">
        <w:rPr>
          <w:rStyle w:val="tlid-translation"/>
          <w:rFonts w:asciiTheme="minorBidi" w:hAnsiTheme="minorBidi" w:cstheme="minorBidi"/>
          <w:lang w:val="en"/>
        </w:rPr>
        <w:t xml:space="preserve"> indicates that the experimental model used wit</w:t>
      </w:r>
      <w:r w:rsidR="000B2904">
        <w:rPr>
          <w:rStyle w:val="tlid-translation"/>
          <w:rFonts w:asciiTheme="minorBidi" w:hAnsiTheme="minorBidi" w:cstheme="minorBidi"/>
          <w:lang w:val="en"/>
        </w:rPr>
        <w:t>hout the initial stage is proper</w:t>
      </w:r>
      <w:r w:rsidR="00AF5FAE" w:rsidRPr="00AF5FAE">
        <w:rPr>
          <w:rStyle w:val="tlid-translation"/>
          <w:rFonts w:asciiTheme="minorBidi" w:hAnsiTheme="minorBidi" w:cstheme="minorBidi"/>
          <w:lang w:val="en"/>
        </w:rPr>
        <w:t>.</w:t>
      </w:r>
      <w:r w:rsidR="00105D6C" w:rsidRPr="00105D6C">
        <w:rPr>
          <w:lang w:val="en"/>
        </w:rPr>
        <w:t xml:space="preserve"> </w:t>
      </w:r>
    </w:p>
    <w:p w:rsidR="00A122BF" w:rsidRPr="00856328" w:rsidRDefault="00A122BF" w:rsidP="00F1454F">
      <w:pPr>
        <w:pStyle w:val="NormalnyWeb"/>
        <w:spacing w:after="0" w:afterAutospacing="0"/>
        <w:rPr>
          <w:rFonts w:ascii="Arial" w:hAnsi="Arial" w:cs="Arial"/>
          <w:b/>
          <w:i/>
          <w:lang w:val="en-US"/>
        </w:rPr>
      </w:pPr>
      <w:r>
        <w:rPr>
          <w:rFonts w:ascii="Arial" w:hAnsi="Arial" w:cs="Arial"/>
          <w:lang w:val="en-US"/>
        </w:rPr>
        <w:t xml:space="preserve">In our study 0.1 mL 30% ethanol in 0.9% </w:t>
      </w:r>
      <w:proofErr w:type="spellStart"/>
      <w:r>
        <w:rPr>
          <w:rFonts w:ascii="Arial" w:hAnsi="Arial" w:cs="Arial"/>
          <w:lang w:val="en-US"/>
        </w:rPr>
        <w:t>NaCl</w:t>
      </w:r>
      <w:proofErr w:type="spellEnd"/>
      <w:r>
        <w:rPr>
          <w:rFonts w:ascii="Arial" w:hAnsi="Arial" w:cs="Arial"/>
          <w:lang w:val="en-US"/>
        </w:rPr>
        <w:t xml:space="preserve"> as a vehicle control was used</w:t>
      </w:r>
      <w:r w:rsidRPr="00F1454F">
        <w:rPr>
          <w:rFonts w:ascii="Arial" w:hAnsi="Arial" w:cs="Arial"/>
          <w:lang w:val="en-US"/>
        </w:rPr>
        <w:t xml:space="preserve">. </w:t>
      </w:r>
      <w:r w:rsidR="00F1454F" w:rsidRPr="00F1454F">
        <w:rPr>
          <w:rStyle w:val="tlid-translation"/>
          <w:rFonts w:ascii="Arial" w:hAnsi="Arial" w:cs="Arial"/>
          <w:lang w:val="en"/>
        </w:rPr>
        <w:t>The missing information has been added to the revised version of the manuscript</w:t>
      </w:r>
      <w:r w:rsidRPr="00F1454F">
        <w:rPr>
          <w:rFonts w:ascii="Arial" w:hAnsi="Arial" w:cs="Arial"/>
          <w:lang w:val="en-US"/>
        </w:rPr>
        <w:t>:</w:t>
      </w:r>
    </w:p>
    <w:p w:rsidR="00091CBD" w:rsidRDefault="00A122BF" w:rsidP="00BC70A5">
      <w:pPr>
        <w:pStyle w:val="NormalnyWeb"/>
        <w:rPr>
          <w:rFonts w:ascii="Arial" w:hAnsi="Arial" w:cs="Arial"/>
          <w:b/>
          <w:i/>
          <w:lang w:val="en-US"/>
        </w:rPr>
      </w:pPr>
      <w:r>
        <w:rPr>
          <w:rFonts w:ascii="Arial" w:hAnsi="Arial" w:cs="Arial"/>
          <w:lang w:val="en-US"/>
        </w:rPr>
        <w:t>(</w:t>
      </w:r>
      <w:bookmarkStart w:id="0" w:name="_GoBack"/>
      <w:bookmarkEnd w:id="0"/>
      <w:r>
        <w:rPr>
          <w:rFonts w:ascii="Arial" w:hAnsi="Arial" w:cs="Arial"/>
          <w:lang w:val="en-US"/>
        </w:rPr>
        <w:t xml:space="preserve">line: </w:t>
      </w:r>
      <w:r w:rsidR="003B79EE">
        <w:rPr>
          <w:rFonts w:ascii="Arial" w:hAnsi="Arial" w:cs="Arial"/>
          <w:lang w:val="en-US"/>
        </w:rPr>
        <w:t>95-97</w:t>
      </w:r>
      <w:r>
        <w:rPr>
          <w:rFonts w:ascii="Arial" w:hAnsi="Arial" w:cs="Arial"/>
          <w:lang w:val="en-US"/>
        </w:rPr>
        <w:t>) “</w:t>
      </w:r>
      <w:r w:rsidRPr="00A122BF">
        <w:rPr>
          <w:rFonts w:ascii="Arial" w:hAnsi="Arial" w:cs="Arial"/>
          <w:lang w:val="en-US"/>
        </w:rPr>
        <w:t xml:space="preserve">Note: The catheter should be enter carefully approximately 3 cm into the anus. 4 mg of TNBS in 0.1 mL of 30% ethanol in 0.9% </w:t>
      </w:r>
      <w:proofErr w:type="spellStart"/>
      <w:r w:rsidRPr="00A122BF">
        <w:rPr>
          <w:rFonts w:ascii="Arial" w:hAnsi="Arial" w:cs="Arial"/>
          <w:lang w:val="en-US"/>
        </w:rPr>
        <w:t>NaCl</w:t>
      </w:r>
      <w:proofErr w:type="spellEnd"/>
      <w:r w:rsidRPr="00A122BF">
        <w:rPr>
          <w:rFonts w:ascii="Arial" w:hAnsi="Arial" w:cs="Arial"/>
          <w:lang w:val="en-US"/>
        </w:rPr>
        <w:t xml:space="preserve"> or</w:t>
      </w:r>
      <w:r w:rsidR="003B79EE">
        <w:rPr>
          <w:rFonts w:ascii="Arial" w:hAnsi="Arial" w:cs="Arial"/>
          <w:lang w:val="en-US"/>
        </w:rPr>
        <w:t xml:space="preserve"> </w:t>
      </w:r>
      <w:r w:rsidRPr="00A122BF">
        <w:rPr>
          <w:rFonts w:ascii="Arial" w:hAnsi="Arial" w:cs="Arial"/>
          <w:lang w:val="en-US"/>
        </w:rPr>
        <w:t xml:space="preserve">30% ethanol in 0.1 mL of 0.9% </w:t>
      </w:r>
      <w:proofErr w:type="spellStart"/>
      <w:r w:rsidRPr="00A122BF">
        <w:rPr>
          <w:rFonts w:ascii="Arial" w:hAnsi="Arial" w:cs="Arial"/>
          <w:lang w:val="en-US"/>
        </w:rPr>
        <w:t>NaCl</w:t>
      </w:r>
      <w:proofErr w:type="spellEnd"/>
      <w:r w:rsidRPr="00A122BF">
        <w:rPr>
          <w:rFonts w:ascii="Arial" w:hAnsi="Arial" w:cs="Arial"/>
          <w:lang w:val="en-US"/>
        </w:rPr>
        <w:t xml:space="preserve"> as a vehicle control were used.</w:t>
      </w:r>
      <w:r>
        <w:rPr>
          <w:rFonts w:ascii="Arial" w:hAnsi="Arial" w:cs="Arial"/>
          <w:lang w:val="en-US"/>
        </w:rPr>
        <w:t xml:space="preserve">” </w:t>
      </w:r>
      <w:r w:rsidR="00091CBD">
        <w:rPr>
          <w:rFonts w:ascii="Arial" w:hAnsi="Arial" w:cs="Arial"/>
          <w:lang w:val="en-US"/>
        </w:rPr>
        <w:br/>
      </w:r>
      <w:r w:rsidR="00F7373A" w:rsidRPr="00091CBD">
        <w:rPr>
          <w:rFonts w:ascii="Arial" w:hAnsi="Arial" w:cs="Arial"/>
          <w:lang w:val="en-US"/>
        </w:rPr>
        <w:br/>
      </w:r>
      <w:r w:rsidR="00F7373A" w:rsidRPr="00715DE8">
        <w:rPr>
          <w:rFonts w:ascii="Arial" w:hAnsi="Arial" w:cs="Arial"/>
          <w:b/>
          <w:i/>
          <w:lang w:val="en-US"/>
        </w:rPr>
        <w:t xml:space="preserve">2. </w:t>
      </w:r>
      <w:r w:rsidR="00F7373A" w:rsidRPr="00700513">
        <w:rPr>
          <w:rFonts w:ascii="Arial" w:hAnsi="Arial" w:cs="Arial"/>
          <w:b/>
          <w:i/>
          <w:lang w:val="en-US"/>
        </w:rPr>
        <w:t>The criteria of macroscopic evaluation should be cited properly, and the Table 1 s</w:t>
      </w:r>
      <w:r w:rsidR="00091CBD" w:rsidRPr="00700513">
        <w:rPr>
          <w:rFonts w:ascii="Arial" w:hAnsi="Arial" w:cs="Arial"/>
          <w:b/>
          <w:i/>
          <w:lang w:val="en-US"/>
        </w:rPr>
        <w:t xml:space="preserve">hould be expanded more </w:t>
      </w:r>
      <w:proofErr w:type="spellStart"/>
      <w:r w:rsidR="00091CBD" w:rsidRPr="00700513">
        <w:rPr>
          <w:rFonts w:ascii="Arial" w:hAnsi="Arial" w:cs="Arial"/>
          <w:b/>
          <w:i/>
          <w:lang w:val="en-US"/>
        </w:rPr>
        <w:t>detailly</w:t>
      </w:r>
      <w:proofErr w:type="spellEnd"/>
      <w:r w:rsidR="00091CBD" w:rsidRPr="00700513">
        <w:rPr>
          <w:rFonts w:ascii="Arial" w:hAnsi="Arial" w:cs="Arial"/>
          <w:b/>
          <w:i/>
          <w:lang w:val="en-US"/>
        </w:rPr>
        <w:t>.</w:t>
      </w:r>
    </w:p>
    <w:p w:rsidR="00856328" w:rsidRPr="00856328" w:rsidRDefault="00856328" w:rsidP="000F65E5">
      <w:pPr>
        <w:pStyle w:val="NormalnyWeb"/>
        <w:rPr>
          <w:rFonts w:ascii="Arial" w:hAnsi="Arial" w:cs="Arial"/>
          <w:bCs/>
          <w:iCs/>
          <w:lang w:val="en-US"/>
        </w:rPr>
      </w:pPr>
      <w:r w:rsidRPr="00856328">
        <w:rPr>
          <w:rFonts w:ascii="Arial" w:hAnsi="Arial" w:cs="Arial"/>
          <w:bCs/>
          <w:iCs/>
          <w:lang w:val="en-US"/>
        </w:rPr>
        <w:t>A</w:t>
      </w:r>
      <w:r>
        <w:rPr>
          <w:rFonts w:ascii="Arial" w:hAnsi="Arial" w:cs="Arial"/>
          <w:bCs/>
          <w:iCs/>
          <w:lang w:val="en-US"/>
        </w:rPr>
        <w:t>ccording to the reviewer sugges</w:t>
      </w:r>
      <w:r w:rsidRPr="00856328">
        <w:rPr>
          <w:rFonts w:ascii="Arial" w:hAnsi="Arial" w:cs="Arial"/>
          <w:bCs/>
          <w:iCs/>
          <w:lang w:val="en-US"/>
        </w:rPr>
        <w:t>t</w:t>
      </w:r>
      <w:r>
        <w:rPr>
          <w:rFonts w:ascii="Arial" w:hAnsi="Arial" w:cs="Arial"/>
          <w:bCs/>
          <w:iCs/>
          <w:lang w:val="en-US"/>
        </w:rPr>
        <w:t>i</w:t>
      </w:r>
      <w:r w:rsidR="00756BD6">
        <w:rPr>
          <w:rFonts w:ascii="Arial" w:hAnsi="Arial" w:cs="Arial"/>
          <w:bCs/>
          <w:iCs/>
          <w:lang w:val="en-US"/>
        </w:rPr>
        <w:t xml:space="preserve">on table 1 has been </w:t>
      </w:r>
      <w:r w:rsidRPr="00856328">
        <w:rPr>
          <w:rFonts w:ascii="Arial" w:hAnsi="Arial" w:cs="Arial"/>
          <w:bCs/>
          <w:iCs/>
          <w:lang w:val="en-US"/>
        </w:rPr>
        <w:t>improved.</w:t>
      </w:r>
    </w:p>
    <w:p w:rsidR="00ED1B62" w:rsidRDefault="00F7373A" w:rsidP="007727F4">
      <w:pPr>
        <w:pStyle w:val="NormalnyWeb"/>
        <w:spacing w:before="0" w:beforeAutospacing="0" w:after="0" w:afterAutospacing="0"/>
        <w:rPr>
          <w:rFonts w:ascii="Arial" w:hAnsi="Arial" w:cs="Arial"/>
          <w:b/>
          <w:i/>
          <w:lang w:val="en-US"/>
        </w:rPr>
      </w:pPr>
      <w:r w:rsidRPr="00603E93">
        <w:rPr>
          <w:rFonts w:ascii="Arial" w:hAnsi="Arial" w:cs="Arial"/>
          <w:b/>
          <w:i/>
          <w:lang w:val="en-US"/>
        </w:rPr>
        <w:t>3. Table of material should be included.</w:t>
      </w:r>
    </w:p>
    <w:p w:rsidR="00ED1B62" w:rsidRDefault="00603E93" w:rsidP="007727F4">
      <w:pPr>
        <w:pStyle w:val="NormalnyWeb"/>
        <w:spacing w:before="0" w:beforeAutospacing="0" w:after="0" w:afterAutospacing="0"/>
        <w:rPr>
          <w:rFonts w:asciiTheme="minorBidi" w:hAnsiTheme="minorBidi" w:cstheme="minorBidi"/>
          <w:lang w:val="en-US"/>
        </w:rPr>
      </w:pPr>
      <w:r w:rsidRPr="00603E93">
        <w:rPr>
          <w:rFonts w:ascii="Arial" w:hAnsi="Arial" w:cs="Arial"/>
          <w:b/>
          <w:i/>
          <w:lang w:val="en-US"/>
        </w:rPr>
        <w:br/>
      </w:r>
      <w:r w:rsidR="00756BD6" w:rsidRPr="00756BD6">
        <w:rPr>
          <w:rStyle w:val="tlid-translation"/>
          <w:rFonts w:asciiTheme="minorBidi" w:hAnsiTheme="minorBidi" w:cstheme="minorBidi"/>
          <w:lang w:val="en"/>
        </w:rPr>
        <w:t>The material table has been added as a separate Excel file</w:t>
      </w:r>
      <w:r w:rsidRPr="00756BD6">
        <w:rPr>
          <w:rFonts w:asciiTheme="minorBidi" w:hAnsiTheme="minorBidi" w:cstheme="minorBidi"/>
          <w:lang w:val="en-US"/>
        </w:rPr>
        <w:t>.</w:t>
      </w:r>
    </w:p>
    <w:p w:rsidR="00815618" w:rsidRPr="00756BD6" w:rsidRDefault="00F7373A" w:rsidP="00172363">
      <w:pPr>
        <w:pStyle w:val="NormalnyWeb"/>
        <w:spacing w:before="0" w:beforeAutospacing="0"/>
        <w:rPr>
          <w:rFonts w:ascii="Arial" w:hAnsi="Arial" w:cs="Arial"/>
          <w:b/>
          <w:i/>
          <w:lang w:val="en-US"/>
        </w:rPr>
      </w:pPr>
      <w:r w:rsidRPr="00091CBD">
        <w:rPr>
          <w:rFonts w:ascii="Arial" w:hAnsi="Arial" w:cs="Arial"/>
          <w:lang w:val="en-US"/>
        </w:rPr>
        <w:br/>
      </w:r>
      <w:r w:rsidRPr="00603E93">
        <w:rPr>
          <w:rFonts w:ascii="Arial" w:hAnsi="Arial" w:cs="Arial"/>
          <w:b/>
          <w:i/>
          <w:lang w:val="en-US"/>
        </w:rPr>
        <w:t>4. Why not use Swiss-rolling technique for colon preparation? It helps us to assess the complete colon tissues.</w:t>
      </w:r>
      <w:r w:rsidR="00603E93">
        <w:rPr>
          <w:rFonts w:ascii="Arial" w:hAnsi="Arial" w:cs="Arial"/>
          <w:b/>
          <w:i/>
          <w:lang w:val="en-US"/>
        </w:rPr>
        <w:br/>
      </w:r>
      <w:r w:rsidR="00603E93">
        <w:rPr>
          <w:rFonts w:ascii="Arial" w:hAnsi="Arial" w:cs="Arial"/>
          <w:b/>
          <w:i/>
          <w:lang w:val="en-US"/>
        </w:rPr>
        <w:br/>
      </w:r>
      <w:r w:rsidR="00700513">
        <w:rPr>
          <w:rFonts w:ascii="Arial" w:hAnsi="Arial" w:cs="Arial"/>
          <w:lang w:val="en-US"/>
        </w:rPr>
        <w:t xml:space="preserve">We agree that the Swiss-rolling </w:t>
      </w:r>
      <w:r w:rsidR="00B548DE" w:rsidRPr="00700513">
        <w:rPr>
          <w:rFonts w:asciiTheme="minorBidi" w:hAnsiTheme="minorBidi" w:cstheme="minorBidi"/>
          <w:lang w:val="en-US"/>
        </w:rPr>
        <w:t>technique helps in assessment of the complete intestinal or colonic sections examined.</w:t>
      </w:r>
      <w:r w:rsidR="00B548DE">
        <w:rPr>
          <w:lang w:val="en-US"/>
        </w:rPr>
        <w:t xml:space="preserve"> </w:t>
      </w:r>
      <w:r w:rsidR="00815618">
        <w:rPr>
          <w:rFonts w:ascii="Arial" w:hAnsi="Arial" w:cs="Arial"/>
          <w:lang w:val="en-US"/>
        </w:rPr>
        <w:t>Nevertheless, i</w:t>
      </w:r>
      <w:r w:rsidR="00603E93">
        <w:rPr>
          <w:rFonts w:ascii="Arial" w:hAnsi="Arial" w:cs="Arial"/>
          <w:lang w:val="en-US"/>
        </w:rPr>
        <w:t xml:space="preserve">n our study we used </w:t>
      </w:r>
      <w:r w:rsidR="00BA761C">
        <w:rPr>
          <w:rFonts w:ascii="Arial" w:hAnsi="Arial" w:cs="Arial"/>
          <w:lang w:val="en-US"/>
        </w:rPr>
        <w:t xml:space="preserve">cross-section as an example </w:t>
      </w:r>
      <w:r w:rsidR="00BA761C" w:rsidRPr="00700513">
        <w:rPr>
          <w:rFonts w:ascii="Arial" w:hAnsi="Arial" w:cs="Arial"/>
          <w:lang w:val="en-US"/>
        </w:rPr>
        <w:lastRenderedPageBreak/>
        <w:t xml:space="preserve">and </w:t>
      </w:r>
      <w:r w:rsidR="00603E93" w:rsidRPr="00700513">
        <w:rPr>
          <w:rFonts w:ascii="Arial" w:hAnsi="Arial" w:cs="Arial"/>
          <w:lang w:val="en-US"/>
        </w:rPr>
        <w:t>one of the possibilit</w:t>
      </w:r>
      <w:r w:rsidR="000A7216" w:rsidRPr="00700513">
        <w:rPr>
          <w:rFonts w:ascii="Arial" w:hAnsi="Arial" w:cs="Arial"/>
          <w:lang w:val="en-US"/>
        </w:rPr>
        <w:t>ies</w:t>
      </w:r>
      <w:r w:rsidR="00603E93" w:rsidRPr="00700513">
        <w:rPr>
          <w:rFonts w:ascii="Arial" w:hAnsi="Arial" w:cs="Arial"/>
          <w:lang w:val="en-US"/>
        </w:rPr>
        <w:t xml:space="preserve"> to </w:t>
      </w:r>
      <w:r w:rsidR="00815618" w:rsidRPr="00700513">
        <w:rPr>
          <w:rFonts w:ascii="Arial" w:hAnsi="Arial" w:cs="Arial"/>
          <w:lang w:val="en-US"/>
        </w:rPr>
        <w:t xml:space="preserve">prepare murine colon for </w:t>
      </w:r>
      <w:proofErr w:type="spellStart"/>
      <w:r w:rsidR="00815618" w:rsidRPr="00700513">
        <w:rPr>
          <w:rFonts w:ascii="Arial" w:hAnsi="Arial" w:cs="Arial"/>
          <w:lang w:val="en-US"/>
        </w:rPr>
        <w:t>immunohistochemi</w:t>
      </w:r>
      <w:r w:rsidR="00B548DE" w:rsidRPr="00700513">
        <w:rPr>
          <w:rFonts w:ascii="Arial" w:hAnsi="Arial" w:cs="Arial"/>
          <w:lang w:val="en-US"/>
        </w:rPr>
        <w:t>cal</w:t>
      </w:r>
      <w:proofErr w:type="spellEnd"/>
      <w:r w:rsidR="00815618" w:rsidRPr="00700513">
        <w:rPr>
          <w:rFonts w:ascii="Arial" w:hAnsi="Arial" w:cs="Arial"/>
          <w:lang w:val="en-US"/>
        </w:rPr>
        <w:t xml:space="preserve"> staining</w:t>
      </w:r>
      <w:r w:rsidR="00BA761C" w:rsidRPr="00700513">
        <w:rPr>
          <w:rFonts w:ascii="Arial" w:hAnsi="Arial" w:cs="Arial"/>
          <w:lang w:val="en-US"/>
        </w:rPr>
        <w:t xml:space="preserve"> using</w:t>
      </w:r>
      <w:r w:rsidR="00BA761C">
        <w:rPr>
          <w:rFonts w:ascii="Arial" w:hAnsi="Arial" w:cs="Arial"/>
          <w:lang w:val="en-US"/>
        </w:rPr>
        <w:t xml:space="preserve"> immunofluorescence</w:t>
      </w:r>
      <w:r w:rsidR="00603E93">
        <w:rPr>
          <w:rFonts w:ascii="Arial" w:hAnsi="Arial" w:cs="Arial"/>
          <w:lang w:val="en-US"/>
        </w:rPr>
        <w:t xml:space="preserve">. </w:t>
      </w:r>
      <w:r w:rsidR="00603E93">
        <w:rPr>
          <w:rFonts w:ascii="Arial" w:hAnsi="Arial" w:cs="Arial"/>
          <w:b/>
          <w:i/>
          <w:lang w:val="en-US"/>
        </w:rPr>
        <w:br/>
      </w:r>
      <w:r w:rsidRPr="00091CBD">
        <w:rPr>
          <w:rFonts w:ascii="Arial" w:hAnsi="Arial" w:cs="Arial"/>
          <w:lang w:val="en-US"/>
        </w:rPr>
        <w:br/>
      </w:r>
      <w:r w:rsidRPr="00815618">
        <w:rPr>
          <w:rFonts w:ascii="Arial" w:hAnsi="Arial" w:cs="Arial"/>
          <w:b/>
          <w:i/>
          <w:lang w:val="en-US"/>
        </w:rPr>
        <w:t>5. Please provide more clear figures, especially Figure 4. It is hard to tell the staining quality.</w:t>
      </w:r>
      <w:r w:rsidR="00815618">
        <w:rPr>
          <w:rFonts w:ascii="Arial" w:hAnsi="Arial" w:cs="Arial"/>
          <w:b/>
          <w:i/>
          <w:lang w:val="en-US"/>
        </w:rPr>
        <w:br/>
      </w:r>
      <w:r w:rsidR="00815618">
        <w:rPr>
          <w:rFonts w:ascii="Arial" w:hAnsi="Arial" w:cs="Arial"/>
          <w:b/>
          <w:i/>
          <w:lang w:val="en-US"/>
        </w:rPr>
        <w:br/>
      </w:r>
      <w:r w:rsidR="00A122BF">
        <w:rPr>
          <w:rFonts w:ascii="Arial" w:hAnsi="Arial" w:cs="Arial"/>
          <w:lang w:val="en-US"/>
        </w:rPr>
        <w:t xml:space="preserve">In </w:t>
      </w:r>
      <w:r w:rsidR="00D13D06">
        <w:rPr>
          <w:rFonts w:ascii="Arial" w:hAnsi="Arial" w:cs="Arial"/>
          <w:lang w:val="en-US"/>
        </w:rPr>
        <w:t xml:space="preserve">the </w:t>
      </w:r>
      <w:r w:rsidR="00A122BF">
        <w:rPr>
          <w:rFonts w:ascii="Arial" w:hAnsi="Arial" w:cs="Arial"/>
          <w:lang w:val="en-US"/>
        </w:rPr>
        <w:t>revised version</w:t>
      </w:r>
      <w:r w:rsidR="00815618">
        <w:rPr>
          <w:rFonts w:ascii="Arial" w:hAnsi="Arial" w:cs="Arial"/>
          <w:lang w:val="en-US"/>
        </w:rPr>
        <w:t xml:space="preserve"> improved </w:t>
      </w:r>
      <w:r w:rsidR="00BA761C">
        <w:rPr>
          <w:rFonts w:ascii="Arial" w:hAnsi="Arial" w:cs="Arial"/>
          <w:lang w:val="en-US"/>
        </w:rPr>
        <w:t>f</w:t>
      </w:r>
      <w:r w:rsidR="00815618">
        <w:rPr>
          <w:rFonts w:ascii="Arial" w:hAnsi="Arial" w:cs="Arial"/>
          <w:lang w:val="en-US"/>
        </w:rPr>
        <w:t xml:space="preserve">igures </w:t>
      </w:r>
      <w:r w:rsidR="007727F4">
        <w:rPr>
          <w:rFonts w:ascii="Arial" w:hAnsi="Arial" w:cs="Arial"/>
          <w:lang w:val="en-US"/>
        </w:rPr>
        <w:t xml:space="preserve">have been </w:t>
      </w:r>
      <w:r w:rsidR="00815618">
        <w:rPr>
          <w:rFonts w:ascii="Arial" w:hAnsi="Arial" w:cs="Arial"/>
          <w:lang w:val="en-US"/>
        </w:rPr>
        <w:t>added.</w:t>
      </w:r>
      <w:r w:rsidR="00CC1FC4" w:rsidRPr="00CC1FC4">
        <w:rPr>
          <w:lang w:val="en"/>
        </w:rPr>
        <w:t xml:space="preserve"> </w:t>
      </w:r>
      <w:r w:rsidR="00815618">
        <w:rPr>
          <w:rFonts w:ascii="Arial" w:hAnsi="Arial" w:cs="Arial"/>
          <w:b/>
          <w:i/>
          <w:lang w:val="en-US"/>
        </w:rPr>
        <w:br/>
      </w:r>
      <w:r w:rsidRPr="00091CBD">
        <w:rPr>
          <w:rFonts w:ascii="Arial" w:hAnsi="Arial" w:cs="Arial"/>
          <w:lang w:val="en-US"/>
        </w:rPr>
        <w:br/>
      </w:r>
      <w:r w:rsidRPr="00815618">
        <w:rPr>
          <w:rFonts w:ascii="Arial" w:hAnsi="Arial" w:cs="Arial"/>
          <w:b/>
          <w:i/>
          <w:lang w:val="en-US"/>
        </w:rPr>
        <w:t>Minor Concerns:</w:t>
      </w:r>
      <w:r w:rsidRPr="00815618">
        <w:rPr>
          <w:rFonts w:ascii="Arial" w:hAnsi="Arial" w:cs="Arial"/>
          <w:b/>
          <w:i/>
          <w:lang w:val="en-US"/>
        </w:rPr>
        <w:br/>
        <w:t>1. Line 85, the section title should be changed, since only TNBS-induced colitis model was described in this section.</w:t>
      </w:r>
      <w:r w:rsidR="00815618" w:rsidRPr="00815618">
        <w:rPr>
          <w:rFonts w:ascii="Arial" w:hAnsi="Arial" w:cs="Arial"/>
          <w:b/>
          <w:i/>
          <w:lang w:val="en-US"/>
        </w:rPr>
        <w:br/>
      </w:r>
      <w:r w:rsidR="00815618">
        <w:rPr>
          <w:rFonts w:ascii="Arial" w:hAnsi="Arial" w:cs="Arial"/>
          <w:lang w:val="en-US"/>
        </w:rPr>
        <w:br/>
        <w:t xml:space="preserve">According to the reviewer suggestion, title of subsection </w:t>
      </w:r>
      <w:r w:rsidR="00172363">
        <w:rPr>
          <w:rFonts w:ascii="Arial" w:hAnsi="Arial" w:cs="Arial"/>
          <w:lang w:val="en-US"/>
        </w:rPr>
        <w:t xml:space="preserve">has been </w:t>
      </w:r>
      <w:r w:rsidR="00815618">
        <w:rPr>
          <w:rFonts w:ascii="Arial" w:hAnsi="Arial" w:cs="Arial"/>
          <w:lang w:val="en-US"/>
        </w:rPr>
        <w:t>changed:</w:t>
      </w:r>
    </w:p>
    <w:p w:rsidR="00A122BF" w:rsidRDefault="00815618" w:rsidP="00D13D06">
      <w:pPr>
        <w:pStyle w:val="NormalnyWeb"/>
        <w:rPr>
          <w:rFonts w:ascii="Arial" w:hAnsi="Arial" w:cs="Arial"/>
          <w:lang w:val="en-US"/>
        </w:rPr>
      </w:pPr>
      <w:r>
        <w:rPr>
          <w:rFonts w:ascii="Arial" w:hAnsi="Arial" w:cs="Arial"/>
          <w:lang w:val="en-US"/>
        </w:rPr>
        <w:t>(</w:t>
      </w:r>
      <w:r w:rsidRPr="003B79EE">
        <w:rPr>
          <w:rFonts w:ascii="Arial" w:hAnsi="Arial" w:cs="Arial"/>
          <w:lang w:val="en-US"/>
        </w:rPr>
        <w:t xml:space="preserve">line: </w:t>
      </w:r>
      <w:r w:rsidR="003B79EE">
        <w:rPr>
          <w:rFonts w:ascii="Arial" w:hAnsi="Arial" w:cs="Arial"/>
          <w:lang w:val="en-US"/>
        </w:rPr>
        <w:t>84</w:t>
      </w:r>
      <w:r w:rsidRPr="003B79EE">
        <w:rPr>
          <w:rFonts w:ascii="Arial" w:hAnsi="Arial" w:cs="Arial"/>
          <w:lang w:val="en-US"/>
        </w:rPr>
        <w:t>):</w:t>
      </w:r>
      <w:r>
        <w:rPr>
          <w:rFonts w:ascii="Arial" w:hAnsi="Arial" w:cs="Arial"/>
          <w:lang w:val="en-US"/>
        </w:rPr>
        <w:t xml:space="preserve"> “TNBS-induced murine model of Crohn’s disease”</w:t>
      </w:r>
      <w:r>
        <w:rPr>
          <w:rFonts w:ascii="Arial" w:hAnsi="Arial" w:cs="Arial"/>
          <w:lang w:val="en-US"/>
        </w:rPr>
        <w:br/>
      </w:r>
      <w:r w:rsidR="00F7373A" w:rsidRPr="00091CBD">
        <w:rPr>
          <w:rFonts w:ascii="Arial" w:hAnsi="Arial" w:cs="Arial"/>
          <w:lang w:val="en-US"/>
        </w:rPr>
        <w:br/>
      </w:r>
      <w:r w:rsidR="00F7373A" w:rsidRPr="00A122BF">
        <w:rPr>
          <w:rFonts w:ascii="Arial" w:hAnsi="Arial" w:cs="Arial"/>
          <w:b/>
          <w:i/>
          <w:lang w:val="en-US"/>
        </w:rPr>
        <w:t>2. Should describe the func</w:t>
      </w:r>
      <w:r w:rsidR="00A122BF" w:rsidRPr="00A122BF">
        <w:rPr>
          <w:rFonts w:ascii="Arial" w:hAnsi="Arial" w:cs="Arial"/>
          <w:b/>
          <w:i/>
          <w:lang w:val="en-US"/>
        </w:rPr>
        <w:t>tion of DiOC6 (3).</w:t>
      </w:r>
      <w:r w:rsidR="00A122BF" w:rsidRPr="00A122BF">
        <w:rPr>
          <w:rFonts w:ascii="Arial" w:hAnsi="Arial" w:cs="Arial"/>
          <w:b/>
          <w:i/>
          <w:lang w:val="en-US"/>
        </w:rPr>
        <w:br/>
      </w:r>
      <w:r w:rsidR="00A122BF">
        <w:rPr>
          <w:rFonts w:ascii="Arial" w:hAnsi="Arial" w:cs="Arial"/>
          <w:lang w:val="en-US"/>
        </w:rPr>
        <w:br/>
      </w:r>
      <w:r w:rsidR="00D13D06" w:rsidRPr="00D13D06">
        <w:rPr>
          <w:rStyle w:val="tlid-translation"/>
          <w:rFonts w:asciiTheme="minorBidi" w:hAnsiTheme="minorBidi" w:cstheme="minorBidi"/>
          <w:lang w:val="en"/>
        </w:rPr>
        <w:t xml:space="preserve">The following explanation in the section </w:t>
      </w:r>
      <w:r w:rsidR="00D13D06" w:rsidRPr="00CC1FC4">
        <w:rPr>
          <w:rStyle w:val="tlid-translation"/>
          <w:rFonts w:asciiTheme="minorBidi" w:hAnsiTheme="minorBidi" w:cstheme="minorBidi"/>
          <w:i/>
          <w:iCs/>
          <w:lang w:val="en"/>
        </w:rPr>
        <w:t>Discussion</w:t>
      </w:r>
      <w:r w:rsidR="00D13D06" w:rsidRPr="00D13D06">
        <w:rPr>
          <w:rStyle w:val="tlid-translation"/>
          <w:rFonts w:asciiTheme="minorBidi" w:hAnsiTheme="minorBidi" w:cstheme="minorBidi"/>
          <w:lang w:val="en"/>
        </w:rPr>
        <w:t xml:space="preserve"> has been added to the revised version of the manuscript</w:t>
      </w:r>
      <w:r w:rsidR="00A122BF" w:rsidRPr="00D13D06">
        <w:rPr>
          <w:rFonts w:asciiTheme="minorBidi" w:hAnsiTheme="minorBidi" w:cstheme="minorBidi"/>
          <w:lang w:val="en-US"/>
        </w:rPr>
        <w:t>:</w:t>
      </w:r>
    </w:p>
    <w:p w:rsidR="00091CBD" w:rsidRPr="00A122BF" w:rsidRDefault="00A122BF" w:rsidP="00D4386A">
      <w:pPr>
        <w:pStyle w:val="NormalnyWeb"/>
        <w:rPr>
          <w:rFonts w:ascii="Arial" w:hAnsi="Arial" w:cs="Arial"/>
          <w:lang w:val="en-US"/>
        </w:rPr>
      </w:pPr>
      <w:r>
        <w:rPr>
          <w:rFonts w:ascii="Arial" w:hAnsi="Arial" w:cs="Arial"/>
          <w:lang w:val="en-US"/>
        </w:rPr>
        <w:t>(</w:t>
      </w:r>
      <w:r w:rsidRPr="003B79EE">
        <w:rPr>
          <w:rFonts w:ascii="Arial" w:hAnsi="Arial" w:cs="Arial"/>
          <w:lang w:val="en-US"/>
        </w:rPr>
        <w:t xml:space="preserve">line: </w:t>
      </w:r>
      <w:r w:rsidR="003B79EE" w:rsidRPr="003B79EE">
        <w:rPr>
          <w:rFonts w:ascii="Arial" w:hAnsi="Arial" w:cs="Arial"/>
          <w:lang w:val="en-US"/>
        </w:rPr>
        <w:t>361-367</w:t>
      </w:r>
      <w:r>
        <w:rPr>
          <w:rFonts w:ascii="Arial" w:hAnsi="Arial" w:cs="Arial"/>
          <w:lang w:val="en-US"/>
        </w:rPr>
        <w:t>) “</w:t>
      </w:r>
      <w:r w:rsidR="00700513" w:rsidRPr="00700513">
        <w:rPr>
          <w:rFonts w:ascii="Arial" w:hAnsi="Arial" w:cs="Arial"/>
          <w:lang w:val="en-US"/>
        </w:rPr>
        <w:t>In</w:t>
      </w:r>
      <w:r w:rsidRPr="00A122BF">
        <w:rPr>
          <w:rFonts w:ascii="Arial" w:hAnsi="Arial" w:cs="Arial"/>
          <w:lang w:val="en-US"/>
        </w:rPr>
        <w:t xml:space="preserve"> these protocol three </w:t>
      </w:r>
      <w:proofErr w:type="spellStart"/>
      <w:r w:rsidRPr="00A122BF">
        <w:rPr>
          <w:rFonts w:ascii="Arial" w:hAnsi="Arial" w:cs="Arial"/>
          <w:lang w:val="en-US"/>
        </w:rPr>
        <w:t>fluorochomes</w:t>
      </w:r>
      <w:proofErr w:type="spellEnd"/>
      <w:r w:rsidRPr="00A122BF">
        <w:rPr>
          <w:rFonts w:ascii="Arial" w:hAnsi="Arial" w:cs="Arial"/>
          <w:lang w:val="en-US"/>
        </w:rPr>
        <w:t xml:space="preserve">, i.e. </w:t>
      </w:r>
      <w:proofErr w:type="spellStart"/>
      <w:r w:rsidRPr="00A122BF">
        <w:rPr>
          <w:rFonts w:ascii="Arial" w:hAnsi="Arial" w:cs="Arial"/>
          <w:lang w:val="en-US"/>
        </w:rPr>
        <w:t>DyLight</w:t>
      </w:r>
      <w:proofErr w:type="spellEnd"/>
      <w:r w:rsidRPr="00A122BF">
        <w:rPr>
          <w:rFonts w:ascii="Arial" w:hAnsi="Arial" w:cs="Arial"/>
          <w:lang w:val="en-US"/>
        </w:rPr>
        <w:t xml:space="preserve"> 650 secondary antibody, DAPI as well as DiOC6 (3) are used. According to Table 3 </w:t>
      </w:r>
      <w:proofErr w:type="spellStart"/>
      <w:r w:rsidRPr="00A122BF">
        <w:rPr>
          <w:rFonts w:ascii="Arial" w:hAnsi="Arial" w:cs="Arial"/>
          <w:lang w:val="en-US"/>
        </w:rPr>
        <w:t>DyLight</w:t>
      </w:r>
      <w:proofErr w:type="spellEnd"/>
      <w:r w:rsidRPr="00A122BF">
        <w:rPr>
          <w:rFonts w:ascii="Arial" w:hAnsi="Arial" w:cs="Arial"/>
          <w:lang w:val="en-US"/>
        </w:rPr>
        <w:t xml:space="preserve"> </w:t>
      </w:r>
      <w:r w:rsidRPr="00FA7BB8">
        <w:rPr>
          <w:rFonts w:ascii="Arial" w:hAnsi="Arial" w:cs="Arial"/>
          <w:lang w:val="en-US"/>
        </w:rPr>
        <w:t>650 us</w:t>
      </w:r>
      <w:r w:rsidR="004A2677" w:rsidRPr="00FA7BB8">
        <w:rPr>
          <w:rFonts w:ascii="Arial" w:hAnsi="Arial" w:cs="Arial"/>
          <w:lang w:val="en-US"/>
        </w:rPr>
        <w:t>ed</w:t>
      </w:r>
      <w:r w:rsidRPr="00FA7BB8">
        <w:rPr>
          <w:rFonts w:ascii="Arial" w:hAnsi="Arial" w:cs="Arial"/>
          <w:lang w:val="en-US"/>
        </w:rPr>
        <w:t xml:space="preserve"> for estrogen receptors detection is observed as a red dye with 654 nm excitation and emissio</w:t>
      </w:r>
      <w:r w:rsidR="00161462" w:rsidRPr="00FA7BB8">
        <w:rPr>
          <w:rFonts w:ascii="Arial" w:hAnsi="Arial" w:cs="Arial"/>
          <w:lang w:val="en-US"/>
        </w:rPr>
        <w:t>n at 660–</w:t>
      </w:r>
      <w:r w:rsidRPr="00FA7BB8">
        <w:rPr>
          <w:rFonts w:ascii="Arial" w:hAnsi="Arial" w:cs="Arial"/>
          <w:lang w:val="en-US"/>
        </w:rPr>
        <w:t xml:space="preserve">680 nm. </w:t>
      </w:r>
      <w:r w:rsidR="00161462" w:rsidRPr="00FA7BB8">
        <w:rPr>
          <w:rFonts w:ascii="Arial" w:hAnsi="Arial" w:cs="Arial"/>
          <w:lang w:val="en-US"/>
        </w:rPr>
        <w:t xml:space="preserve">To stain cell nuclei and internal membrane </w:t>
      </w:r>
      <w:proofErr w:type="spellStart"/>
      <w:r w:rsidR="00161462" w:rsidRPr="00FA7BB8">
        <w:rPr>
          <w:rFonts w:ascii="Arial" w:hAnsi="Arial" w:cs="Arial"/>
          <w:lang w:val="en-US"/>
        </w:rPr>
        <w:t>DyLight</w:t>
      </w:r>
      <w:proofErr w:type="spellEnd"/>
      <w:r w:rsidR="00161462" w:rsidRPr="00FA7BB8">
        <w:rPr>
          <w:rFonts w:ascii="Arial" w:hAnsi="Arial" w:cs="Arial"/>
          <w:lang w:val="en-US"/>
        </w:rPr>
        <w:t xml:space="preserve"> 650 </w:t>
      </w:r>
      <w:r w:rsidR="005D09FB" w:rsidRPr="00FA7BB8">
        <w:rPr>
          <w:rFonts w:ascii="Arial" w:hAnsi="Arial" w:cs="Arial"/>
          <w:lang w:val="en-US"/>
        </w:rPr>
        <w:t>is</w:t>
      </w:r>
      <w:r w:rsidR="00161462" w:rsidRPr="00FA7BB8">
        <w:rPr>
          <w:rFonts w:ascii="Arial" w:hAnsi="Arial" w:cs="Arial"/>
          <w:lang w:val="en-US"/>
        </w:rPr>
        <w:t xml:space="preserve"> used </w:t>
      </w:r>
      <w:r w:rsidR="00FA7BB8" w:rsidRPr="00FA7BB8">
        <w:rPr>
          <w:rFonts w:ascii="Arial" w:hAnsi="Arial" w:cs="Arial"/>
          <w:lang w:val="en-US"/>
        </w:rPr>
        <w:t xml:space="preserve">along with DAPI nuclear marker </w:t>
      </w:r>
      <w:r w:rsidR="00161462" w:rsidRPr="00FA7BB8">
        <w:rPr>
          <w:rFonts w:ascii="Arial" w:hAnsi="Arial" w:cs="Arial"/>
          <w:lang w:val="en-US"/>
        </w:rPr>
        <w:t xml:space="preserve">and </w:t>
      </w:r>
      <w:r w:rsidR="00C74514" w:rsidRPr="00FA7BB8">
        <w:rPr>
          <w:rFonts w:ascii="Arial" w:hAnsi="Arial" w:cs="Arial"/>
          <w:lang w:val="en-US"/>
        </w:rPr>
        <w:t xml:space="preserve">DiOC6 (3) </w:t>
      </w:r>
      <w:r w:rsidR="00161462" w:rsidRPr="00FA7BB8">
        <w:rPr>
          <w:rFonts w:ascii="Arial" w:hAnsi="Arial" w:cs="Arial"/>
          <w:lang w:val="en-US"/>
        </w:rPr>
        <w:t>membrane</w:t>
      </w:r>
      <w:r w:rsidR="00214BCD" w:rsidRPr="00FA7BB8">
        <w:rPr>
          <w:rFonts w:ascii="Arial" w:hAnsi="Arial" w:cs="Arial"/>
          <w:lang w:val="en-US"/>
        </w:rPr>
        <w:t xml:space="preserve"> marker</w:t>
      </w:r>
      <w:r w:rsidR="00161462" w:rsidRPr="00FA7BB8">
        <w:rPr>
          <w:rFonts w:ascii="Arial" w:hAnsi="Arial" w:cs="Arial"/>
          <w:lang w:val="en-US"/>
        </w:rPr>
        <w:t xml:space="preserve">. </w:t>
      </w:r>
      <w:r w:rsidR="00FA7BB8" w:rsidRPr="00FA7BB8">
        <w:rPr>
          <w:rFonts w:ascii="Arial" w:hAnsi="Arial" w:cs="Arial"/>
          <w:lang w:val="en-US"/>
        </w:rPr>
        <w:t xml:space="preserve">DAPI </w:t>
      </w:r>
      <w:r w:rsidRPr="00FA7BB8">
        <w:rPr>
          <w:rFonts w:ascii="Arial" w:hAnsi="Arial" w:cs="Arial"/>
          <w:lang w:val="en-US"/>
        </w:rPr>
        <w:t xml:space="preserve">is observed as a blue dye with 405 </w:t>
      </w:r>
      <w:r w:rsidR="00756BA5" w:rsidRPr="00FA7BB8">
        <w:rPr>
          <w:rFonts w:ascii="Arial" w:hAnsi="Arial" w:cs="Arial"/>
          <w:lang w:val="en-US"/>
        </w:rPr>
        <w:t>nm excitation and emission at 460–</w:t>
      </w:r>
      <w:r w:rsidRPr="00FA7BB8">
        <w:rPr>
          <w:rFonts w:ascii="Arial" w:hAnsi="Arial" w:cs="Arial"/>
          <w:lang w:val="en-US"/>
        </w:rPr>
        <w:t>480 nm.</w:t>
      </w:r>
      <w:r w:rsidR="00FA7BB8" w:rsidRPr="00FA7BB8">
        <w:rPr>
          <w:rFonts w:ascii="Arial" w:hAnsi="Arial" w:cs="Arial"/>
          <w:lang w:val="en-US"/>
        </w:rPr>
        <w:t xml:space="preserve"> </w:t>
      </w:r>
      <w:r w:rsidR="00214BCD" w:rsidRPr="00FA7BB8">
        <w:rPr>
          <w:rFonts w:ascii="Arial" w:hAnsi="Arial" w:cs="Arial"/>
          <w:lang w:val="en-US"/>
        </w:rPr>
        <w:t xml:space="preserve">In turn, </w:t>
      </w:r>
      <w:r w:rsidR="00FA7BB8" w:rsidRPr="00FA7BB8">
        <w:rPr>
          <w:rFonts w:ascii="Arial" w:hAnsi="Arial" w:cs="Arial"/>
          <w:lang w:val="en-US"/>
        </w:rPr>
        <w:t xml:space="preserve">DiOC6 (3) </w:t>
      </w:r>
      <w:r w:rsidR="009D7BEA" w:rsidRPr="00FA7BB8">
        <w:rPr>
          <w:rFonts w:ascii="Arial" w:hAnsi="Arial" w:cs="Arial"/>
          <w:lang w:val="en-US"/>
        </w:rPr>
        <w:t xml:space="preserve">is </w:t>
      </w:r>
      <w:r w:rsidRPr="00FA7BB8">
        <w:rPr>
          <w:rFonts w:ascii="Arial" w:hAnsi="Arial" w:cs="Arial"/>
          <w:lang w:val="en-US"/>
        </w:rPr>
        <w:t>observed as a green dye with 485 nm excitation and emission at</w:t>
      </w:r>
      <w:r w:rsidR="005D09FB" w:rsidRPr="00FA7BB8">
        <w:rPr>
          <w:rFonts w:ascii="Arial" w:hAnsi="Arial" w:cs="Arial"/>
          <w:lang w:val="en-US"/>
        </w:rPr>
        <w:t xml:space="preserve"> 538–</w:t>
      </w:r>
      <w:r w:rsidRPr="00FA7BB8">
        <w:rPr>
          <w:rFonts w:ascii="Arial" w:hAnsi="Arial" w:cs="Arial"/>
          <w:lang w:val="en-US"/>
        </w:rPr>
        <w:t>595 nm.”</w:t>
      </w:r>
      <w:r>
        <w:rPr>
          <w:rFonts w:ascii="Arial" w:hAnsi="Arial" w:cs="Arial"/>
          <w:lang w:val="en-US"/>
        </w:rPr>
        <w:t xml:space="preserve"> </w:t>
      </w:r>
      <w:r w:rsidR="00F7373A" w:rsidRPr="00091CBD">
        <w:rPr>
          <w:rFonts w:ascii="Arial" w:hAnsi="Arial" w:cs="Arial"/>
          <w:lang w:val="en-US"/>
        </w:rPr>
        <w:br/>
      </w:r>
      <w:r w:rsidR="00F7373A" w:rsidRPr="00091CBD">
        <w:rPr>
          <w:rFonts w:ascii="Arial" w:hAnsi="Arial" w:cs="Arial"/>
          <w:lang w:val="en-US"/>
        </w:rPr>
        <w:br/>
      </w:r>
    </w:p>
    <w:p w:rsidR="00091CBD" w:rsidRDefault="00091CBD">
      <w:pPr>
        <w:rPr>
          <w:rFonts w:ascii="Arial" w:eastAsiaTheme="minorEastAsia" w:hAnsi="Arial" w:cs="Arial"/>
          <w:b/>
          <w:lang w:val="en-US" w:eastAsia="pl-PL"/>
        </w:rPr>
      </w:pPr>
      <w:r>
        <w:rPr>
          <w:rFonts w:ascii="Arial" w:hAnsi="Arial" w:cs="Arial"/>
          <w:b/>
          <w:lang w:val="en-US"/>
        </w:rPr>
        <w:br w:type="page"/>
      </w:r>
    </w:p>
    <w:p w:rsidR="00091CBD" w:rsidRPr="009422AD" w:rsidRDefault="00F7373A" w:rsidP="00152745">
      <w:pPr>
        <w:pStyle w:val="NormalnyWeb"/>
        <w:rPr>
          <w:rFonts w:ascii="Arial" w:hAnsi="Arial" w:cs="Arial"/>
          <w:lang w:val="en-US"/>
        </w:rPr>
      </w:pPr>
      <w:r w:rsidRPr="00091CBD">
        <w:rPr>
          <w:rFonts w:ascii="Arial" w:hAnsi="Arial" w:cs="Arial"/>
          <w:b/>
          <w:lang w:val="en-US"/>
        </w:rPr>
        <w:lastRenderedPageBreak/>
        <w:t>Reviewer #2:</w:t>
      </w:r>
      <w:r w:rsidRPr="00091CBD">
        <w:rPr>
          <w:rFonts w:ascii="Arial" w:hAnsi="Arial" w:cs="Arial"/>
          <w:b/>
          <w:lang w:val="en-US"/>
        </w:rPr>
        <w:br/>
      </w:r>
      <w:r w:rsidRPr="00091CBD">
        <w:rPr>
          <w:rFonts w:ascii="Arial" w:hAnsi="Arial" w:cs="Arial"/>
          <w:lang w:val="en-US"/>
        </w:rPr>
        <w:br/>
      </w:r>
      <w:r w:rsidRPr="00715DE8">
        <w:rPr>
          <w:rFonts w:ascii="Arial" w:hAnsi="Arial" w:cs="Arial"/>
          <w:b/>
          <w:i/>
          <w:lang w:val="en-US"/>
        </w:rPr>
        <w:t>Manuscript Summary:</w:t>
      </w:r>
      <w:r w:rsidR="00091CBD" w:rsidRPr="00715DE8">
        <w:rPr>
          <w:rFonts w:ascii="Arial" w:hAnsi="Arial" w:cs="Arial"/>
          <w:b/>
          <w:i/>
          <w:lang w:val="en-US"/>
        </w:rPr>
        <w:t xml:space="preserve"> </w:t>
      </w:r>
      <w:r w:rsidRPr="00715DE8">
        <w:rPr>
          <w:rFonts w:ascii="Arial" w:hAnsi="Arial" w:cs="Arial"/>
          <w:b/>
          <w:i/>
          <w:lang w:val="en-US"/>
        </w:rPr>
        <w:t>The paper of Jacenik et al illustrates the best methods for the visualization of estrogen receptors in the colon of mice with Crohn's disease by immunofluorescence. From the methodological point of view the paper reports useful information. Additionally, the article is supported by excellent iconographic documentation.</w:t>
      </w:r>
      <w:r w:rsidRPr="00715DE8">
        <w:rPr>
          <w:rFonts w:ascii="Arial" w:hAnsi="Arial" w:cs="Arial"/>
          <w:b/>
          <w:i/>
          <w:lang w:val="en-US"/>
        </w:rPr>
        <w:br/>
      </w:r>
      <w:r w:rsidRPr="00091CBD">
        <w:rPr>
          <w:rFonts w:ascii="Arial" w:hAnsi="Arial" w:cs="Arial"/>
          <w:lang w:val="en-US"/>
        </w:rPr>
        <w:br/>
      </w:r>
      <w:r w:rsidRPr="00715DE8">
        <w:rPr>
          <w:rFonts w:ascii="Arial" w:hAnsi="Arial" w:cs="Arial"/>
          <w:b/>
          <w:i/>
          <w:lang w:val="en-US"/>
        </w:rPr>
        <w:t>Minor Concerns:</w:t>
      </w:r>
      <w:r w:rsidRPr="00715DE8">
        <w:rPr>
          <w:rFonts w:ascii="Arial" w:hAnsi="Arial" w:cs="Arial"/>
          <w:b/>
          <w:i/>
          <w:lang w:val="en-US"/>
        </w:rPr>
        <w:br/>
        <w:t>Just the following question may be moved: since A</w:t>
      </w:r>
      <w:r w:rsidR="005E6772">
        <w:rPr>
          <w:rFonts w:ascii="Arial" w:hAnsi="Arial" w:cs="Arial"/>
          <w:b/>
          <w:i/>
          <w:lang w:val="en-US"/>
        </w:rPr>
        <w:t>u</w:t>
      </w:r>
      <w:r w:rsidRPr="00715DE8">
        <w:rPr>
          <w:rFonts w:ascii="Arial" w:hAnsi="Arial" w:cs="Arial"/>
          <w:b/>
          <w:i/>
          <w:lang w:val="en-US"/>
        </w:rPr>
        <w:t xml:space="preserve">thors addressed their study to mice with normal mucosa and chemically induced Crohn's disease-like lesions, what was the difference in estrogen receptor pattern between the two condition and which </w:t>
      </w:r>
      <w:proofErr w:type="spellStart"/>
      <w:r w:rsidRPr="00715DE8">
        <w:rPr>
          <w:rFonts w:ascii="Arial" w:hAnsi="Arial" w:cs="Arial"/>
          <w:b/>
          <w:i/>
          <w:lang w:val="en-US"/>
        </w:rPr>
        <w:t>patho</w:t>
      </w:r>
      <w:proofErr w:type="spellEnd"/>
      <w:r w:rsidRPr="00715DE8">
        <w:rPr>
          <w:rFonts w:ascii="Arial" w:hAnsi="Arial" w:cs="Arial"/>
          <w:b/>
          <w:i/>
          <w:lang w:val="en-US"/>
        </w:rPr>
        <w:t>-physiological implications may be extrapolated from the results of this study?</w:t>
      </w:r>
      <w:r w:rsidR="006A19AE">
        <w:rPr>
          <w:rFonts w:ascii="Arial" w:hAnsi="Arial" w:cs="Arial"/>
          <w:b/>
          <w:i/>
          <w:lang w:val="en-US"/>
        </w:rPr>
        <w:br/>
      </w:r>
      <w:r w:rsidR="006A19AE">
        <w:rPr>
          <w:rFonts w:ascii="Arial" w:hAnsi="Arial" w:cs="Arial"/>
          <w:b/>
          <w:i/>
          <w:lang w:val="en-US"/>
        </w:rPr>
        <w:br/>
      </w:r>
      <w:r w:rsidR="006A19AE">
        <w:rPr>
          <w:rFonts w:ascii="Arial" w:hAnsi="Arial" w:cs="Arial"/>
          <w:lang w:val="en-US"/>
        </w:rPr>
        <w:t xml:space="preserve">Several line of evidence suggest that estrogens play a role in the modulation of immune response and </w:t>
      </w:r>
      <w:r w:rsidR="001B58DF">
        <w:rPr>
          <w:rFonts w:ascii="Arial" w:hAnsi="Arial" w:cs="Arial"/>
          <w:lang w:val="en-US"/>
        </w:rPr>
        <w:t xml:space="preserve">nuclear estrogen receptors, i.e. ERα, ERβ as well as membrane-bound </w:t>
      </w:r>
      <w:r w:rsidR="001B58DF" w:rsidRPr="00FA7BB8">
        <w:rPr>
          <w:rFonts w:ascii="Arial" w:hAnsi="Arial" w:cs="Arial"/>
          <w:lang w:val="en-US"/>
        </w:rPr>
        <w:t xml:space="preserve">estrogen receptor, i.e. GPER may be related </w:t>
      </w:r>
      <w:r w:rsidR="006A19AE" w:rsidRPr="00FA7BB8">
        <w:rPr>
          <w:rFonts w:ascii="Arial" w:hAnsi="Arial" w:cs="Arial"/>
          <w:lang w:val="en-US"/>
        </w:rPr>
        <w:t xml:space="preserve">to the development/progression </w:t>
      </w:r>
      <w:r w:rsidR="00FA7BB8" w:rsidRPr="00FA7BB8">
        <w:rPr>
          <w:rFonts w:ascii="Arial" w:hAnsi="Arial" w:cs="Arial"/>
          <w:lang w:val="en-US"/>
        </w:rPr>
        <w:t xml:space="preserve">of inflammatory bowel diseases. As we </w:t>
      </w:r>
      <w:r w:rsidR="00713277" w:rsidRPr="00FA7BB8">
        <w:rPr>
          <w:rFonts w:ascii="Arial" w:hAnsi="Arial" w:cs="Arial"/>
          <w:lang w:val="en-US"/>
        </w:rPr>
        <w:t xml:space="preserve">showed </w:t>
      </w:r>
      <w:r w:rsidR="00865550" w:rsidRPr="00FA7BB8">
        <w:rPr>
          <w:rFonts w:ascii="Arial" w:hAnsi="Arial" w:cs="Arial"/>
          <w:lang w:val="en-US"/>
        </w:rPr>
        <w:t xml:space="preserve">in our </w:t>
      </w:r>
      <w:r w:rsidR="00713277" w:rsidRPr="00FA7BB8">
        <w:rPr>
          <w:rFonts w:ascii="Arial" w:hAnsi="Arial" w:cs="Arial"/>
          <w:lang w:val="en-US"/>
        </w:rPr>
        <w:t xml:space="preserve">earlier </w:t>
      </w:r>
      <w:r w:rsidR="00FA7BB8" w:rsidRPr="00FA7BB8">
        <w:rPr>
          <w:rFonts w:ascii="Arial" w:hAnsi="Arial" w:cs="Arial"/>
          <w:lang w:val="en-US"/>
        </w:rPr>
        <w:t xml:space="preserve">work </w:t>
      </w:r>
      <w:r w:rsidR="00B84221" w:rsidRPr="00FA7BB8">
        <w:rPr>
          <w:rFonts w:ascii="Arial" w:hAnsi="Arial" w:cs="Arial"/>
          <w:lang w:val="en-US"/>
        </w:rPr>
        <w:t>entitled “</w:t>
      </w:r>
      <w:r w:rsidR="00B84221" w:rsidRPr="00FA7BB8">
        <w:rPr>
          <w:rFonts w:ascii="Arial" w:hAnsi="Arial" w:cs="Arial"/>
          <w:i/>
          <w:lang w:val="en-US"/>
        </w:rPr>
        <w:t>Sex- and Age-Related Estrogen Signaling Alteration in Inflammatory Bowel Diseases: Modulatory Role of Estrogen Receptors</w:t>
      </w:r>
      <w:r w:rsidR="00B84221" w:rsidRPr="00FA7BB8">
        <w:rPr>
          <w:rFonts w:ascii="Arial" w:hAnsi="Arial" w:cs="Arial"/>
          <w:lang w:val="en-US"/>
        </w:rPr>
        <w:t>” (</w:t>
      </w:r>
      <w:r w:rsidR="00FA7BB8" w:rsidRPr="00FA7BB8">
        <w:rPr>
          <w:rFonts w:ascii="Arial" w:hAnsi="Arial" w:cs="Arial"/>
          <w:lang w:val="en-US"/>
        </w:rPr>
        <w:t xml:space="preserve">Int. J. Mol. Sci.; </w:t>
      </w:r>
      <w:proofErr w:type="spellStart"/>
      <w:r w:rsidR="00CC13FF" w:rsidRPr="00FA7BB8">
        <w:rPr>
          <w:rFonts w:ascii="Arial" w:hAnsi="Arial" w:cs="Arial"/>
          <w:lang w:val="en-US"/>
        </w:rPr>
        <w:t>doi</w:t>
      </w:r>
      <w:proofErr w:type="spellEnd"/>
      <w:r w:rsidR="00CC13FF" w:rsidRPr="00FA7BB8">
        <w:rPr>
          <w:rFonts w:ascii="Arial" w:hAnsi="Arial" w:cs="Arial"/>
          <w:lang w:val="en-US"/>
        </w:rPr>
        <w:t>:</w:t>
      </w:r>
      <w:r w:rsidR="00CC13FF" w:rsidRPr="00FA7BB8">
        <w:rPr>
          <w:lang w:val="en-US"/>
        </w:rPr>
        <w:t xml:space="preserve"> </w:t>
      </w:r>
      <w:r w:rsidR="00CC13FF" w:rsidRPr="00FA7BB8">
        <w:rPr>
          <w:rFonts w:ascii="Arial" w:hAnsi="Arial" w:cs="Arial"/>
          <w:lang w:val="en-US"/>
        </w:rPr>
        <w:t xml:space="preserve">10.3390/ijms20133175 or </w:t>
      </w:r>
      <w:r w:rsidR="00B84221" w:rsidRPr="00FA7BB8">
        <w:rPr>
          <w:rFonts w:ascii="Arial" w:hAnsi="Arial" w:cs="Arial"/>
          <w:lang w:val="en-US"/>
        </w:rPr>
        <w:t>PMID: 31261736</w:t>
      </w:r>
      <w:r w:rsidR="00FA7BB8" w:rsidRPr="00FA7BB8">
        <w:rPr>
          <w:rFonts w:ascii="Arial" w:hAnsi="Arial" w:cs="Arial"/>
          <w:lang w:val="en-US"/>
        </w:rPr>
        <w:t xml:space="preserve">) </w:t>
      </w:r>
      <w:r w:rsidR="001B58DF" w:rsidRPr="00FA7BB8">
        <w:rPr>
          <w:rFonts w:ascii="Arial" w:hAnsi="Arial" w:cs="Arial"/>
          <w:lang w:val="en-US"/>
        </w:rPr>
        <w:t xml:space="preserve">all estrogen receptors </w:t>
      </w:r>
      <w:r w:rsidR="008375F3" w:rsidRPr="00FA7BB8">
        <w:rPr>
          <w:rFonts w:ascii="Arial" w:hAnsi="Arial" w:cs="Arial"/>
          <w:lang w:val="en-US"/>
        </w:rPr>
        <w:t xml:space="preserve">are expressed </w:t>
      </w:r>
      <w:r w:rsidR="00B84221" w:rsidRPr="00FA7BB8">
        <w:rPr>
          <w:rFonts w:ascii="Arial" w:hAnsi="Arial" w:cs="Arial"/>
          <w:lang w:val="en-US"/>
        </w:rPr>
        <w:t xml:space="preserve">at the </w:t>
      </w:r>
      <w:r w:rsidR="008375F3" w:rsidRPr="00FA7BB8">
        <w:rPr>
          <w:rFonts w:ascii="Arial" w:hAnsi="Arial" w:cs="Arial"/>
          <w:lang w:val="en-US"/>
        </w:rPr>
        <w:t xml:space="preserve">level of </w:t>
      </w:r>
      <w:r w:rsidR="00B84221" w:rsidRPr="00FA7BB8">
        <w:rPr>
          <w:rFonts w:ascii="Arial" w:hAnsi="Arial" w:cs="Arial"/>
          <w:lang w:val="en-US"/>
        </w:rPr>
        <w:t>mRNA and protein</w:t>
      </w:r>
      <w:r w:rsidR="00FA7BB8" w:rsidRPr="00FA7BB8">
        <w:rPr>
          <w:rFonts w:ascii="Arial" w:hAnsi="Arial" w:cs="Arial"/>
          <w:lang w:val="en-US"/>
        </w:rPr>
        <w:t xml:space="preserve"> </w:t>
      </w:r>
      <w:r w:rsidR="001B58DF" w:rsidRPr="00FA7BB8">
        <w:rPr>
          <w:rFonts w:ascii="Arial" w:hAnsi="Arial" w:cs="Arial"/>
          <w:lang w:val="en-US"/>
        </w:rPr>
        <w:t xml:space="preserve">in </w:t>
      </w:r>
      <w:r w:rsidR="008B6AFA" w:rsidRPr="00FA7BB8">
        <w:rPr>
          <w:rFonts w:ascii="Arial" w:hAnsi="Arial" w:cs="Arial"/>
          <w:lang w:val="en-US"/>
        </w:rPr>
        <w:t xml:space="preserve">the </w:t>
      </w:r>
      <w:r w:rsidR="001B58DF" w:rsidRPr="00FA7BB8">
        <w:rPr>
          <w:rFonts w:ascii="Arial" w:hAnsi="Arial" w:cs="Arial"/>
          <w:lang w:val="en-US"/>
        </w:rPr>
        <w:t xml:space="preserve">colon of </w:t>
      </w:r>
      <w:r w:rsidR="0054206E" w:rsidRPr="00FA7BB8">
        <w:rPr>
          <w:rFonts w:ascii="Arial" w:hAnsi="Arial" w:cs="Arial"/>
          <w:lang w:val="en-US"/>
        </w:rPr>
        <w:t xml:space="preserve">patients with </w:t>
      </w:r>
      <w:r w:rsidR="001B58DF" w:rsidRPr="00FA7BB8">
        <w:rPr>
          <w:rFonts w:ascii="Arial" w:hAnsi="Arial" w:cs="Arial"/>
          <w:lang w:val="en-US"/>
        </w:rPr>
        <w:t>Crohn’s disease a</w:t>
      </w:r>
      <w:r w:rsidR="00FA7BB8" w:rsidRPr="00FA7BB8">
        <w:rPr>
          <w:rFonts w:ascii="Arial" w:hAnsi="Arial" w:cs="Arial"/>
          <w:lang w:val="en-US"/>
        </w:rPr>
        <w:t xml:space="preserve">nd ulcerative colitis. </w:t>
      </w:r>
      <w:r w:rsidR="00B351CA" w:rsidRPr="00FA7BB8">
        <w:rPr>
          <w:rFonts w:ascii="Arial" w:hAnsi="Arial" w:cs="Arial"/>
          <w:lang w:val="en-US"/>
        </w:rPr>
        <w:t>E</w:t>
      </w:r>
      <w:r w:rsidR="00B84221" w:rsidRPr="00FA7BB8">
        <w:rPr>
          <w:rFonts w:ascii="Arial" w:hAnsi="Arial" w:cs="Arial"/>
          <w:lang w:val="en-US"/>
        </w:rPr>
        <w:t xml:space="preserve">strogen receptors profile </w:t>
      </w:r>
      <w:r w:rsidR="00B91D2D" w:rsidRPr="00FA7BB8">
        <w:rPr>
          <w:rFonts w:ascii="Arial" w:hAnsi="Arial" w:cs="Arial"/>
          <w:lang w:val="en-US"/>
        </w:rPr>
        <w:t xml:space="preserve">appears </w:t>
      </w:r>
      <w:r w:rsidR="00CC13FF" w:rsidRPr="00FA7BB8">
        <w:rPr>
          <w:rFonts w:ascii="Arial" w:hAnsi="Arial" w:cs="Arial"/>
          <w:lang w:val="en-US"/>
        </w:rPr>
        <w:t xml:space="preserve">to </w:t>
      </w:r>
      <w:r w:rsidR="0054206E" w:rsidRPr="00FA7BB8">
        <w:rPr>
          <w:rFonts w:ascii="Arial" w:hAnsi="Arial" w:cs="Arial"/>
          <w:lang w:val="en-US"/>
        </w:rPr>
        <w:t xml:space="preserve">be </w:t>
      </w:r>
      <w:r w:rsidR="00CC13FF" w:rsidRPr="00FA7BB8">
        <w:rPr>
          <w:rFonts w:ascii="Arial" w:hAnsi="Arial" w:cs="Arial"/>
          <w:lang w:val="en-US"/>
        </w:rPr>
        <w:t xml:space="preserve">associated with </w:t>
      </w:r>
      <w:r w:rsidR="00434620" w:rsidRPr="00FA7BB8">
        <w:rPr>
          <w:rFonts w:ascii="Arial" w:hAnsi="Arial" w:cs="Arial"/>
          <w:lang w:val="en-US"/>
        </w:rPr>
        <w:t xml:space="preserve">the </w:t>
      </w:r>
      <w:r w:rsidR="00CC13FF" w:rsidRPr="00FA7BB8">
        <w:rPr>
          <w:rFonts w:ascii="Arial" w:hAnsi="Arial" w:cs="Arial"/>
          <w:lang w:val="en-US"/>
        </w:rPr>
        <w:t>progression of both Crohn’s disease and ulcerative colitis and expression of estrogen receptors is gender- and age-specific in</w:t>
      </w:r>
      <w:r w:rsidR="008B6AFA" w:rsidRPr="00FA7BB8">
        <w:rPr>
          <w:rFonts w:ascii="Arial" w:hAnsi="Arial" w:cs="Arial"/>
          <w:lang w:val="en-US"/>
        </w:rPr>
        <w:t xml:space="preserve"> </w:t>
      </w:r>
      <w:r w:rsidR="00BA761C" w:rsidRPr="00FA7BB8">
        <w:rPr>
          <w:rFonts w:ascii="Arial" w:hAnsi="Arial" w:cs="Arial"/>
          <w:lang w:val="en-US"/>
        </w:rPr>
        <w:t>patients with inflammatory bowel diseases</w:t>
      </w:r>
      <w:r w:rsidR="008B6AFA" w:rsidRPr="00FA7BB8">
        <w:rPr>
          <w:rFonts w:ascii="Arial" w:hAnsi="Arial" w:cs="Arial"/>
          <w:lang w:val="en-US"/>
        </w:rPr>
        <w:t>.</w:t>
      </w:r>
      <w:r w:rsidR="00B351CA" w:rsidRPr="00FA7BB8">
        <w:rPr>
          <w:rFonts w:ascii="Arial" w:hAnsi="Arial" w:cs="Arial"/>
          <w:lang w:val="en-US"/>
        </w:rPr>
        <w:t xml:space="preserve"> </w:t>
      </w:r>
      <w:r w:rsidR="00CC13FF" w:rsidRPr="00FA7BB8">
        <w:rPr>
          <w:rFonts w:ascii="Arial" w:hAnsi="Arial" w:cs="Arial"/>
          <w:lang w:val="en-US"/>
        </w:rPr>
        <w:t xml:space="preserve">Our observations support hypothesis about crucial role of estrogens and estrogen receptors in the pathophysiology of colon. In these studies it has been shown that chemically-induced Crohn’s disease in mice and the downstream analysis </w:t>
      </w:r>
      <w:r w:rsidR="005B7FFC" w:rsidRPr="00FA7BB8">
        <w:rPr>
          <w:rFonts w:ascii="Arial" w:hAnsi="Arial" w:cs="Arial"/>
          <w:lang w:val="en-US"/>
        </w:rPr>
        <w:t xml:space="preserve">such as </w:t>
      </w:r>
      <w:r w:rsidR="00CC13FF" w:rsidRPr="00FA7BB8">
        <w:rPr>
          <w:rFonts w:ascii="Arial" w:hAnsi="Arial" w:cs="Arial"/>
          <w:lang w:val="en-US"/>
        </w:rPr>
        <w:t xml:space="preserve">immunohistochemistry may be useful </w:t>
      </w:r>
      <w:r w:rsidR="00BA761C" w:rsidRPr="00FA7BB8">
        <w:rPr>
          <w:rFonts w:ascii="Arial" w:hAnsi="Arial" w:cs="Arial"/>
          <w:lang w:val="en-US"/>
        </w:rPr>
        <w:t xml:space="preserve">approach </w:t>
      </w:r>
      <w:r w:rsidR="00CC13FF" w:rsidRPr="00FA7BB8">
        <w:rPr>
          <w:rFonts w:ascii="Arial" w:hAnsi="Arial" w:cs="Arial"/>
          <w:lang w:val="en-US"/>
        </w:rPr>
        <w:t>for evaluation of</w:t>
      </w:r>
      <w:r w:rsidR="00FA7BB8" w:rsidRPr="00FA7BB8">
        <w:rPr>
          <w:rFonts w:ascii="Arial" w:hAnsi="Arial" w:cs="Arial"/>
          <w:lang w:val="en-US"/>
        </w:rPr>
        <w:t xml:space="preserve"> </w:t>
      </w:r>
      <w:r w:rsidR="00A574D1" w:rsidRPr="00FA7BB8">
        <w:rPr>
          <w:rFonts w:ascii="Arial" w:hAnsi="Arial" w:cs="Arial"/>
          <w:lang w:val="en-US"/>
        </w:rPr>
        <w:t>localization of estrogen receptors and significance</w:t>
      </w:r>
      <w:r w:rsidR="001C5D06" w:rsidRPr="00FA7BB8">
        <w:rPr>
          <w:rFonts w:ascii="Arial" w:hAnsi="Arial" w:cs="Arial"/>
          <w:lang w:val="en-US"/>
        </w:rPr>
        <w:t xml:space="preserve"> of estrogen signaling</w:t>
      </w:r>
      <w:r w:rsidR="00BA761C" w:rsidRPr="00FA7BB8">
        <w:rPr>
          <w:rFonts w:ascii="Arial" w:hAnsi="Arial" w:cs="Arial"/>
          <w:lang w:val="en-US"/>
        </w:rPr>
        <w:t xml:space="preserve"> in colon</w:t>
      </w:r>
      <w:r w:rsidR="001C5D06" w:rsidRPr="00FA7BB8">
        <w:rPr>
          <w:rFonts w:ascii="Arial" w:hAnsi="Arial" w:cs="Arial"/>
          <w:lang w:val="en-US"/>
        </w:rPr>
        <w:t xml:space="preserve">. </w:t>
      </w:r>
      <w:r w:rsidR="005B7FFC" w:rsidRPr="00FA7BB8">
        <w:rPr>
          <w:rFonts w:ascii="Arial" w:hAnsi="Arial" w:cs="Arial"/>
          <w:lang w:val="en-US"/>
        </w:rPr>
        <w:t xml:space="preserve">Some important differences in estrogen receptors localization were highlighted in our study. It was proved that ERα expression profile is different from ERβ and GPER expression profile. It may be crucial because ERα seems to be localized </w:t>
      </w:r>
      <w:r w:rsidR="009860A8" w:rsidRPr="00FA7BB8">
        <w:rPr>
          <w:rFonts w:ascii="Arial" w:hAnsi="Arial" w:cs="Arial"/>
          <w:lang w:val="en-US"/>
        </w:rPr>
        <w:t>mainly in the cytoplasm of goblet cells in the co</w:t>
      </w:r>
      <w:r w:rsidR="00423D7A" w:rsidRPr="00FA7BB8">
        <w:rPr>
          <w:rFonts w:ascii="Arial" w:hAnsi="Arial" w:cs="Arial"/>
          <w:lang w:val="en-US"/>
        </w:rPr>
        <w:t>lon obtained from control mice. On the other hand, during uncontrolled immune</w:t>
      </w:r>
      <w:r w:rsidR="00FA7BB8" w:rsidRPr="00FA7BB8">
        <w:rPr>
          <w:rFonts w:ascii="Arial" w:hAnsi="Arial" w:cs="Arial"/>
          <w:lang w:val="en-US"/>
        </w:rPr>
        <w:t xml:space="preserve"> reaction when immune cells are </w:t>
      </w:r>
      <w:r w:rsidR="00E051C4" w:rsidRPr="00FA7BB8">
        <w:rPr>
          <w:rFonts w:ascii="Arial" w:hAnsi="Arial" w:cs="Arial"/>
          <w:lang w:val="en-US"/>
        </w:rPr>
        <w:t xml:space="preserve">recruited </w:t>
      </w:r>
      <w:r w:rsidR="00423D7A" w:rsidRPr="00FA7BB8">
        <w:rPr>
          <w:rFonts w:ascii="Arial" w:hAnsi="Arial" w:cs="Arial"/>
          <w:lang w:val="en-US"/>
        </w:rPr>
        <w:t>to the inflamed tissues and colon archi</w:t>
      </w:r>
      <w:r w:rsidR="00BA761C" w:rsidRPr="00FA7BB8">
        <w:rPr>
          <w:rFonts w:ascii="Arial" w:hAnsi="Arial" w:cs="Arial"/>
          <w:lang w:val="en-US"/>
        </w:rPr>
        <w:t xml:space="preserve">tecture is completely destroyed, </w:t>
      </w:r>
      <w:r w:rsidR="00A62526" w:rsidRPr="00FA7BB8">
        <w:rPr>
          <w:rFonts w:ascii="Arial" w:hAnsi="Arial" w:cs="Arial"/>
          <w:lang w:val="en-US"/>
        </w:rPr>
        <w:t>as</w:t>
      </w:r>
      <w:r w:rsidR="00423D7A" w:rsidRPr="00FA7BB8">
        <w:rPr>
          <w:rFonts w:ascii="Arial" w:hAnsi="Arial" w:cs="Arial"/>
          <w:lang w:val="en-US"/>
        </w:rPr>
        <w:t xml:space="preserve"> in the case of colon o</w:t>
      </w:r>
      <w:r w:rsidR="00FA7BB8" w:rsidRPr="00FA7BB8">
        <w:rPr>
          <w:rFonts w:ascii="Arial" w:hAnsi="Arial" w:cs="Arial"/>
          <w:lang w:val="en-US"/>
        </w:rPr>
        <w:t xml:space="preserve">btained from </w:t>
      </w:r>
      <w:r w:rsidR="00BA761C" w:rsidRPr="00FA7BB8">
        <w:rPr>
          <w:rFonts w:ascii="Arial" w:hAnsi="Arial" w:cs="Arial"/>
          <w:lang w:val="en-US"/>
        </w:rPr>
        <w:t>TNBS-treated mice,</w:t>
      </w:r>
      <w:r w:rsidR="00FA7BB8" w:rsidRPr="00FA7BB8">
        <w:rPr>
          <w:rFonts w:ascii="Arial" w:hAnsi="Arial" w:cs="Arial"/>
          <w:lang w:val="en-US"/>
        </w:rPr>
        <w:t xml:space="preserve"> </w:t>
      </w:r>
      <w:r w:rsidR="00A62526" w:rsidRPr="00FA7BB8">
        <w:rPr>
          <w:rFonts w:ascii="Arial" w:hAnsi="Arial" w:cs="Arial"/>
          <w:lang w:val="en-US"/>
        </w:rPr>
        <w:t xml:space="preserve">the </w:t>
      </w:r>
      <w:r w:rsidR="00423D7A" w:rsidRPr="00FA7BB8">
        <w:rPr>
          <w:rFonts w:ascii="Arial" w:hAnsi="Arial" w:cs="Arial"/>
          <w:lang w:val="en-US"/>
        </w:rPr>
        <w:t>cytoplasm</w:t>
      </w:r>
      <w:r w:rsidR="00A62526" w:rsidRPr="00FA7BB8">
        <w:rPr>
          <w:rFonts w:ascii="Arial" w:hAnsi="Arial" w:cs="Arial"/>
          <w:lang w:val="en-US"/>
        </w:rPr>
        <w:t>ic</w:t>
      </w:r>
      <w:r w:rsidR="00423D7A" w:rsidRPr="00FA7BB8">
        <w:rPr>
          <w:rFonts w:ascii="Arial" w:hAnsi="Arial" w:cs="Arial"/>
          <w:lang w:val="en-US"/>
        </w:rPr>
        <w:t xml:space="preserve"> localization of ERα</w:t>
      </w:r>
      <w:r w:rsidR="00FA7BB8" w:rsidRPr="00FA7BB8">
        <w:rPr>
          <w:rFonts w:ascii="Arial" w:hAnsi="Arial" w:cs="Arial"/>
          <w:lang w:val="en-US"/>
        </w:rPr>
        <w:t xml:space="preserve"> </w:t>
      </w:r>
      <w:r w:rsidR="00015F32" w:rsidRPr="00FA7BB8">
        <w:rPr>
          <w:rFonts w:ascii="Arial" w:hAnsi="Arial" w:cs="Arial"/>
          <w:lang w:val="en-US"/>
        </w:rPr>
        <w:t xml:space="preserve">in </w:t>
      </w:r>
      <w:r w:rsidR="00423D7A" w:rsidRPr="00FA7BB8">
        <w:rPr>
          <w:rFonts w:ascii="Arial" w:hAnsi="Arial" w:cs="Arial"/>
          <w:lang w:val="en-US"/>
        </w:rPr>
        <w:t>goblet cells</w:t>
      </w:r>
      <w:r w:rsidR="00FA7BB8" w:rsidRPr="00FA7BB8">
        <w:rPr>
          <w:rFonts w:ascii="Arial" w:hAnsi="Arial" w:cs="Arial"/>
          <w:lang w:val="en-US"/>
        </w:rPr>
        <w:t xml:space="preserve"> </w:t>
      </w:r>
      <w:r w:rsidR="00A62526" w:rsidRPr="00FA7BB8">
        <w:rPr>
          <w:rFonts w:ascii="Arial" w:hAnsi="Arial" w:cs="Arial"/>
          <w:lang w:val="en-US"/>
        </w:rPr>
        <w:t xml:space="preserve">was not </w:t>
      </w:r>
      <w:r w:rsidR="00BA761C" w:rsidRPr="00FA7BB8">
        <w:rPr>
          <w:rFonts w:ascii="Arial" w:hAnsi="Arial" w:cs="Arial"/>
          <w:lang w:val="en-US"/>
        </w:rPr>
        <w:t>noted</w:t>
      </w:r>
      <w:r w:rsidR="00423D7A" w:rsidRPr="00FA7BB8">
        <w:rPr>
          <w:rFonts w:ascii="Arial" w:hAnsi="Arial" w:cs="Arial"/>
          <w:lang w:val="en-US"/>
        </w:rPr>
        <w:t xml:space="preserve">. </w:t>
      </w:r>
      <w:r w:rsidR="00BA761C" w:rsidRPr="00FA7BB8">
        <w:rPr>
          <w:rFonts w:ascii="Arial" w:hAnsi="Arial" w:cs="Arial"/>
          <w:lang w:val="en-US"/>
        </w:rPr>
        <w:t>On the other hand, i</w:t>
      </w:r>
      <w:r w:rsidR="001C5D06" w:rsidRPr="00FA7BB8">
        <w:rPr>
          <w:rFonts w:ascii="Arial" w:hAnsi="Arial" w:cs="Arial"/>
          <w:lang w:val="en-US"/>
        </w:rPr>
        <w:t xml:space="preserve">t was demonstrated that estrogen receptors </w:t>
      </w:r>
      <w:r w:rsidR="00916625" w:rsidRPr="00FA7BB8">
        <w:rPr>
          <w:rFonts w:ascii="Arial" w:hAnsi="Arial" w:cs="Arial"/>
          <w:lang w:val="en-US"/>
        </w:rPr>
        <w:t xml:space="preserve">expression </w:t>
      </w:r>
      <w:r w:rsidR="005B7FFC" w:rsidRPr="00FA7BB8">
        <w:rPr>
          <w:rFonts w:ascii="Arial" w:hAnsi="Arial" w:cs="Arial"/>
          <w:lang w:val="en-US"/>
        </w:rPr>
        <w:t xml:space="preserve">profile and/or </w:t>
      </w:r>
      <w:r w:rsidR="001C5D06" w:rsidRPr="00FA7BB8">
        <w:rPr>
          <w:rFonts w:ascii="Arial" w:hAnsi="Arial" w:cs="Arial"/>
          <w:lang w:val="en-US"/>
        </w:rPr>
        <w:t xml:space="preserve">activity modulation </w:t>
      </w:r>
      <w:r w:rsidR="005B7FFC" w:rsidRPr="00FA7BB8">
        <w:rPr>
          <w:rFonts w:ascii="Arial" w:hAnsi="Arial" w:cs="Arial"/>
          <w:lang w:val="en-US"/>
        </w:rPr>
        <w:t xml:space="preserve">is associated </w:t>
      </w:r>
      <w:r w:rsidR="00BA761C" w:rsidRPr="00FA7BB8">
        <w:rPr>
          <w:rFonts w:ascii="Arial" w:hAnsi="Arial" w:cs="Arial"/>
          <w:lang w:val="en-US"/>
        </w:rPr>
        <w:t xml:space="preserve">with </w:t>
      </w:r>
      <w:r w:rsidR="001C5D06" w:rsidRPr="00FA7BB8">
        <w:rPr>
          <w:rFonts w:ascii="Arial" w:hAnsi="Arial" w:cs="Arial"/>
          <w:lang w:val="en-US"/>
        </w:rPr>
        <w:t xml:space="preserve">several processes including cell </w:t>
      </w:r>
      <w:r w:rsidR="00242032" w:rsidRPr="00FA7BB8">
        <w:rPr>
          <w:rFonts w:ascii="Arial" w:hAnsi="Arial" w:cs="Arial"/>
          <w:lang w:val="en-US"/>
        </w:rPr>
        <w:t>proliferation, epithelial-mes</w:t>
      </w:r>
      <w:r w:rsidR="001C5D06" w:rsidRPr="00FA7BB8">
        <w:rPr>
          <w:rFonts w:ascii="Arial" w:hAnsi="Arial" w:cs="Arial"/>
          <w:lang w:val="en-US"/>
        </w:rPr>
        <w:t xml:space="preserve">enchymal transition or immune response </w:t>
      </w:r>
      <w:r w:rsidR="00BA761C" w:rsidRPr="00FA7BB8">
        <w:rPr>
          <w:rFonts w:ascii="Arial" w:hAnsi="Arial" w:cs="Arial"/>
          <w:lang w:val="en-US"/>
        </w:rPr>
        <w:t xml:space="preserve">regulation </w:t>
      </w:r>
      <w:r w:rsidR="001C5D06" w:rsidRPr="00FA7BB8">
        <w:rPr>
          <w:rFonts w:ascii="Arial" w:hAnsi="Arial" w:cs="Arial"/>
          <w:lang w:val="en-US"/>
        </w:rPr>
        <w:t>(</w:t>
      </w:r>
      <w:r w:rsidR="00A85F2A" w:rsidRPr="00FA7BB8">
        <w:rPr>
          <w:rFonts w:ascii="Arial" w:hAnsi="Arial" w:cs="Arial"/>
          <w:lang w:val="en-US"/>
        </w:rPr>
        <w:t xml:space="preserve">reference </w:t>
      </w:r>
      <w:r w:rsidR="001C5D06" w:rsidRPr="00FA7BB8">
        <w:rPr>
          <w:rFonts w:ascii="Arial" w:hAnsi="Arial" w:cs="Arial"/>
          <w:lang w:val="en-US"/>
        </w:rPr>
        <w:t>PMID: 27283988,</w:t>
      </w:r>
      <w:r w:rsidR="005B7FFC" w:rsidRPr="00FA7BB8">
        <w:rPr>
          <w:rFonts w:ascii="Arial" w:hAnsi="Arial" w:cs="Arial"/>
          <w:lang w:val="en-US"/>
        </w:rPr>
        <w:t xml:space="preserve"> 31226730, </w:t>
      </w:r>
      <w:r w:rsidR="001C5D06" w:rsidRPr="00FA7BB8">
        <w:rPr>
          <w:rFonts w:ascii="Arial" w:hAnsi="Arial" w:cs="Arial"/>
          <w:lang w:val="en-US"/>
        </w:rPr>
        <w:t>31043642</w:t>
      </w:r>
      <w:r w:rsidR="00FA7BB8" w:rsidRPr="00FA7BB8">
        <w:rPr>
          <w:rFonts w:ascii="Arial" w:hAnsi="Arial" w:cs="Arial"/>
          <w:lang w:val="en-US"/>
        </w:rPr>
        <w:t xml:space="preserve">). Detailed description </w:t>
      </w:r>
      <w:r w:rsidR="00077F5A" w:rsidRPr="00FA7BB8">
        <w:rPr>
          <w:rFonts w:ascii="Arial" w:hAnsi="Arial" w:cs="Arial"/>
          <w:lang w:val="en-US"/>
        </w:rPr>
        <w:t xml:space="preserve">of the </w:t>
      </w:r>
      <w:r w:rsidR="00440E58" w:rsidRPr="00FA7BB8">
        <w:rPr>
          <w:rFonts w:ascii="Arial" w:hAnsi="Arial" w:cs="Arial"/>
          <w:lang w:val="en-US"/>
        </w:rPr>
        <w:t xml:space="preserve">significance of estrogen signaling in murine model of Crohn’s disease </w:t>
      </w:r>
      <w:r w:rsidR="00077F5A" w:rsidRPr="00FA7BB8">
        <w:rPr>
          <w:rFonts w:ascii="Arial" w:hAnsi="Arial" w:cs="Arial"/>
          <w:lang w:val="en-US"/>
        </w:rPr>
        <w:t xml:space="preserve">is </w:t>
      </w:r>
      <w:r w:rsidR="00FA7BB8" w:rsidRPr="00FA7BB8">
        <w:rPr>
          <w:rFonts w:ascii="Arial" w:hAnsi="Arial" w:cs="Arial"/>
          <w:lang w:val="en-US"/>
        </w:rPr>
        <w:t xml:space="preserve">discussed in our </w:t>
      </w:r>
      <w:r w:rsidR="00440E58" w:rsidRPr="00FA7BB8">
        <w:rPr>
          <w:rFonts w:ascii="Arial" w:hAnsi="Arial" w:cs="Arial"/>
          <w:lang w:val="en-US"/>
        </w:rPr>
        <w:t>paper entitled “</w:t>
      </w:r>
      <w:r w:rsidR="00440E58" w:rsidRPr="00FA7BB8">
        <w:rPr>
          <w:rFonts w:ascii="Arial" w:hAnsi="Arial" w:cs="Arial"/>
          <w:i/>
          <w:lang w:val="en-US"/>
        </w:rPr>
        <w:t>G protein-coupled estrogen receptor mediates anti-inflammatory action in Crohn's disease</w:t>
      </w:r>
      <w:r w:rsidR="00FA7BB8" w:rsidRPr="00FA7BB8">
        <w:rPr>
          <w:rFonts w:ascii="Arial" w:hAnsi="Arial" w:cs="Arial"/>
          <w:lang w:val="en-US"/>
        </w:rPr>
        <w:t xml:space="preserve">” (Sci. Rep.; </w:t>
      </w:r>
      <w:proofErr w:type="spellStart"/>
      <w:r w:rsidR="00440E58" w:rsidRPr="00FA7BB8">
        <w:rPr>
          <w:rFonts w:ascii="Arial" w:hAnsi="Arial" w:cs="Arial"/>
          <w:lang w:val="en-US"/>
        </w:rPr>
        <w:t>doi</w:t>
      </w:r>
      <w:proofErr w:type="spellEnd"/>
      <w:r w:rsidR="00440E58" w:rsidRPr="00FA7BB8">
        <w:rPr>
          <w:rFonts w:ascii="Arial" w:hAnsi="Arial" w:cs="Arial"/>
          <w:lang w:val="en-US"/>
        </w:rPr>
        <w:t xml:space="preserve">: 10.1038/s41598-019-43233-3 or PMID: 31043642). </w:t>
      </w:r>
      <w:r w:rsidR="001C5D06" w:rsidRPr="00FA7BB8">
        <w:rPr>
          <w:rFonts w:ascii="Arial" w:hAnsi="Arial" w:cs="Arial"/>
          <w:lang w:val="en-US"/>
        </w:rPr>
        <w:t>TNBS-induced murine</w:t>
      </w:r>
      <w:r w:rsidR="001C5D06">
        <w:rPr>
          <w:rFonts w:ascii="Arial" w:hAnsi="Arial" w:cs="Arial"/>
          <w:lang w:val="en-US"/>
        </w:rPr>
        <w:t xml:space="preserve"> model of Crohn’s disease can be used as a </w:t>
      </w:r>
      <w:r w:rsidR="001C5D06" w:rsidRPr="001C5D06">
        <w:rPr>
          <w:rFonts w:ascii="Arial" w:hAnsi="Arial" w:cs="Arial"/>
          <w:i/>
          <w:lang w:val="en-US"/>
        </w:rPr>
        <w:t>in vivo</w:t>
      </w:r>
      <w:r w:rsidR="001C5D06">
        <w:rPr>
          <w:rFonts w:ascii="Arial" w:hAnsi="Arial" w:cs="Arial"/>
          <w:lang w:val="en-US"/>
        </w:rPr>
        <w:t xml:space="preserve"> system </w:t>
      </w:r>
      <w:r w:rsidR="00423D7A">
        <w:rPr>
          <w:rFonts w:ascii="Arial" w:hAnsi="Arial" w:cs="Arial"/>
          <w:lang w:val="en-US"/>
        </w:rPr>
        <w:t xml:space="preserve">not only for estrogen signaling investigation but also </w:t>
      </w:r>
      <w:r w:rsidR="001C5D06">
        <w:rPr>
          <w:rFonts w:ascii="Arial" w:hAnsi="Arial" w:cs="Arial"/>
          <w:lang w:val="en-US"/>
        </w:rPr>
        <w:t xml:space="preserve">for </w:t>
      </w:r>
      <w:r w:rsidR="00CC13FF">
        <w:rPr>
          <w:rFonts w:ascii="Arial" w:hAnsi="Arial" w:cs="Arial"/>
          <w:lang w:val="en-US"/>
        </w:rPr>
        <w:t>novel agonists/antagonists</w:t>
      </w:r>
      <w:r w:rsidR="005B7FFC">
        <w:rPr>
          <w:rFonts w:ascii="Arial" w:hAnsi="Arial" w:cs="Arial"/>
          <w:lang w:val="en-US"/>
        </w:rPr>
        <w:t xml:space="preserve"> </w:t>
      </w:r>
      <w:r w:rsidR="00423D7A">
        <w:rPr>
          <w:rFonts w:ascii="Arial" w:hAnsi="Arial" w:cs="Arial"/>
          <w:lang w:val="en-US"/>
        </w:rPr>
        <w:t xml:space="preserve">evaluation </w:t>
      </w:r>
      <w:r w:rsidR="00CC13FF">
        <w:rPr>
          <w:rFonts w:ascii="Arial" w:hAnsi="Arial" w:cs="Arial"/>
          <w:lang w:val="en-US"/>
        </w:rPr>
        <w:t xml:space="preserve">or </w:t>
      </w:r>
      <w:r w:rsidR="00423D7A">
        <w:rPr>
          <w:rFonts w:ascii="Arial" w:hAnsi="Arial" w:cs="Arial"/>
          <w:lang w:val="en-US"/>
        </w:rPr>
        <w:t xml:space="preserve">drug screening </w:t>
      </w:r>
      <w:r w:rsidR="001C5D06" w:rsidRPr="009422AD">
        <w:rPr>
          <w:rFonts w:ascii="Arial" w:hAnsi="Arial" w:cs="Arial"/>
          <w:lang w:val="en-US"/>
        </w:rPr>
        <w:t>for other targets</w:t>
      </w:r>
      <w:r w:rsidR="001C5D06">
        <w:rPr>
          <w:rFonts w:ascii="Arial" w:hAnsi="Arial" w:cs="Arial"/>
          <w:lang w:val="en-US"/>
        </w:rPr>
        <w:t xml:space="preserve">. </w:t>
      </w:r>
      <w:r w:rsidRPr="00715DE8">
        <w:rPr>
          <w:rFonts w:ascii="Arial" w:hAnsi="Arial" w:cs="Arial"/>
          <w:b/>
          <w:i/>
          <w:lang w:val="en-US"/>
        </w:rPr>
        <w:br/>
      </w:r>
      <w:r w:rsidRPr="00091CBD">
        <w:rPr>
          <w:rFonts w:ascii="Arial" w:hAnsi="Arial" w:cs="Arial"/>
          <w:lang w:val="en-US"/>
        </w:rPr>
        <w:br/>
      </w:r>
      <w:r w:rsidRPr="00091CBD">
        <w:rPr>
          <w:rFonts w:ascii="Arial" w:hAnsi="Arial" w:cs="Arial"/>
          <w:lang w:val="en-US"/>
        </w:rPr>
        <w:br/>
      </w:r>
    </w:p>
    <w:p w:rsidR="00091CBD" w:rsidRDefault="00091CBD">
      <w:pPr>
        <w:rPr>
          <w:rFonts w:ascii="Arial" w:eastAsiaTheme="minorEastAsia" w:hAnsi="Arial" w:cs="Arial"/>
          <w:b/>
          <w:lang w:val="en-US" w:eastAsia="pl-PL"/>
        </w:rPr>
      </w:pPr>
      <w:r>
        <w:rPr>
          <w:rFonts w:ascii="Arial" w:hAnsi="Arial" w:cs="Arial"/>
          <w:b/>
          <w:lang w:val="en-US"/>
        </w:rPr>
        <w:br w:type="page"/>
      </w:r>
    </w:p>
    <w:p w:rsidR="009023DE" w:rsidRDefault="00F7373A" w:rsidP="00263BE9">
      <w:pPr>
        <w:pStyle w:val="NormalnyWeb"/>
        <w:rPr>
          <w:rFonts w:ascii="Arial" w:hAnsi="Arial" w:cs="Arial"/>
          <w:lang w:val="en-US"/>
        </w:rPr>
      </w:pPr>
      <w:r w:rsidRPr="00091CBD">
        <w:rPr>
          <w:rFonts w:ascii="Arial" w:hAnsi="Arial" w:cs="Arial"/>
          <w:b/>
          <w:lang w:val="en-US"/>
        </w:rPr>
        <w:lastRenderedPageBreak/>
        <w:t>Reviewer #3:</w:t>
      </w:r>
      <w:r w:rsidRPr="00091CBD">
        <w:rPr>
          <w:rFonts w:ascii="Arial" w:hAnsi="Arial" w:cs="Arial"/>
          <w:b/>
          <w:lang w:val="en-US"/>
        </w:rPr>
        <w:br/>
      </w:r>
      <w:r w:rsidRPr="00091CBD">
        <w:rPr>
          <w:rFonts w:ascii="Arial" w:hAnsi="Arial" w:cs="Arial"/>
          <w:lang w:val="en-US"/>
        </w:rPr>
        <w:br/>
      </w:r>
      <w:r w:rsidRPr="00715DE8">
        <w:rPr>
          <w:rFonts w:ascii="Arial" w:hAnsi="Arial" w:cs="Arial"/>
          <w:b/>
          <w:i/>
          <w:lang w:val="en-US"/>
        </w:rPr>
        <w:t>Manuscript Summary:</w:t>
      </w:r>
      <w:r w:rsidR="00091CBD" w:rsidRPr="00715DE8">
        <w:rPr>
          <w:rFonts w:ascii="Arial" w:hAnsi="Arial" w:cs="Arial"/>
          <w:b/>
          <w:i/>
          <w:lang w:val="en-US"/>
        </w:rPr>
        <w:t xml:space="preserve"> </w:t>
      </w:r>
      <w:r w:rsidRPr="00715DE8">
        <w:rPr>
          <w:rFonts w:ascii="Arial" w:hAnsi="Arial" w:cs="Arial"/>
          <w:b/>
          <w:i/>
          <w:lang w:val="en-US"/>
        </w:rPr>
        <w:t>This manuscript details a step-by-step protocol for performing immunofluorescent detection of estrogen receptors of TNBS-treated mouse colon tissue.</w:t>
      </w:r>
      <w:r w:rsidRPr="00715DE8">
        <w:rPr>
          <w:rFonts w:ascii="Arial" w:hAnsi="Arial" w:cs="Arial"/>
          <w:b/>
          <w:i/>
          <w:lang w:val="en-US"/>
        </w:rPr>
        <w:br/>
      </w:r>
      <w:r w:rsidRPr="00091CBD">
        <w:rPr>
          <w:rFonts w:ascii="Arial" w:hAnsi="Arial" w:cs="Arial"/>
          <w:lang w:val="en-US"/>
        </w:rPr>
        <w:br/>
      </w:r>
      <w:r w:rsidRPr="00715DE8">
        <w:rPr>
          <w:rFonts w:ascii="Arial" w:hAnsi="Arial" w:cs="Arial"/>
          <w:b/>
          <w:i/>
          <w:lang w:val="en-US"/>
        </w:rPr>
        <w:t>Major Concerns:</w:t>
      </w:r>
      <w:r w:rsidRPr="00715DE8">
        <w:rPr>
          <w:rFonts w:ascii="Arial" w:hAnsi="Arial" w:cs="Arial"/>
          <w:b/>
          <w:i/>
          <w:lang w:val="en-US"/>
        </w:rPr>
        <w:br/>
        <w:t xml:space="preserve">1. Antibody validation is key for correct interpretation of immunohistochemistry, and lack of appropriate validation is a major cause for irreproducible research. However, this aspect is completely missing from this protocol, and is not even discussed. In line with this, negative and positive controls to </w:t>
      </w:r>
      <w:proofErr w:type="spellStart"/>
      <w:r w:rsidRPr="00715DE8">
        <w:rPr>
          <w:rFonts w:ascii="Arial" w:hAnsi="Arial" w:cs="Arial"/>
          <w:b/>
          <w:i/>
          <w:lang w:val="en-US"/>
        </w:rPr>
        <w:t>suport</w:t>
      </w:r>
      <w:proofErr w:type="spellEnd"/>
      <w:r w:rsidRPr="00715DE8">
        <w:rPr>
          <w:rFonts w:ascii="Arial" w:hAnsi="Arial" w:cs="Arial"/>
          <w:b/>
          <w:i/>
          <w:lang w:val="en-US"/>
        </w:rPr>
        <w:t xml:space="preserve"> specific </w:t>
      </w:r>
      <w:proofErr w:type="spellStart"/>
      <w:r w:rsidRPr="00715DE8">
        <w:rPr>
          <w:rFonts w:ascii="Arial" w:hAnsi="Arial" w:cs="Arial"/>
          <w:b/>
          <w:i/>
          <w:lang w:val="en-US"/>
        </w:rPr>
        <w:t>stainings</w:t>
      </w:r>
      <w:proofErr w:type="spellEnd"/>
      <w:r w:rsidRPr="00715DE8">
        <w:rPr>
          <w:rFonts w:ascii="Arial" w:hAnsi="Arial" w:cs="Arial"/>
          <w:b/>
          <w:i/>
          <w:lang w:val="en-US"/>
        </w:rPr>
        <w:t xml:space="preserve"> are absent. The only control included is non-TNBS-treated mice colon tissue, which is not a co</w:t>
      </w:r>
      <w:r w:rsidR="00A85F2A">
        <w:rPr>
          <w:rFonts w:ascii="Arial" w:hAnsi="Arial" w:cs="Arial"/>
          <w:b/>
          <w:i/>
          <w:lang w:val="en-US"/>
        </w:rPr>
        <w:t>ntrol for antibody performance.</w:t>
      </w:r>
      <w:r w:rsidR="00A85F2A">
        <w:rPr>
          <w:rFonts w:ascii="Arial" w:hAnsi="Arial" w:cs="Arial"/>
          <w:b/>
          <w:i/>
          <w:lang w:val="en-US"/>
        </w:rPr>
        <w:br/>
      </w:r>
      <w:r w:rsidR="00A85F2A">
        <w:rPr>
          <w:rFonts w:ascii="Arial" w:hAnsi="Arial" w:cs="Arial"/>
          <w:b/>
          <w:i/>
          <w:lang w:val="en-US"/>
        </w:rPr>
        <w:br/>
      </w:r>
      <w:r w:rsidR="009023DE">
        <w:rPr>
          <w:rFonts w:ascii="Arial" w:hAnsi="Arial" w:cs="Arial"/>
          <w:lang w:val="en-US"/>
        </w:rPr>
        <w:t>According to the reviewer suggestion</w:t>
      </w:r>
      <w:r w:rsidR="00953A2A">
        <w:rPr>
          <w:rFonts w:ascii="Arial" w:hAnsi="Arial" w:cs="Arial"/>
          <w:lang w:val="en-US"/>
        </w:rPr>
        <w:t xml:space="preserve"> the</w:t>
      </w:r>
      <w:r w:rsidR="009023DE">
        <w:rPr>
          <w:rFonts w:ascii="Arial" w:hAnsi="Arial" w:cs="Arial"/>
          <w:lang w:val="en-US"/>
        </w:rPr>
        <w:t xml:space="preserve"> antibodies valid</w:t>
      </w:r>
      <w:r w:rsidR="00263BE9">
        <w:rPr>
          <w:rFonts w:ascii="Arial" w:hAnsi="Arial" w:cs="Arial"/>
          <w:lang w:val="en-US"/>
        </w:rPr>
        <w:t>ation step wa</w:t>
      </w:r>
      <w:r w:rsidR="00953A2A">
        <w:rPr>
          <w:rFonts w:ascii="Arial" w:hAnsi="Arial" w:cs="Arial"/>
          <w:lang w:val="en-US"/>
        </w:rPr>
        <w:t>s</w:t>
      </w:r>
      <w:r w:rsidR="009023DE">
        <w:rPr>
          <w:rFonts w:ascii="Arial" w:hAnsi="Arial" w:cs="Arial"/>
          <w:lang w:val="en-US"/>
        </w:rPr>
        <w:t xml:space="preserve"> described in the section </w:t>
      </w:r>
      <w:r w:rsidR="009023DE" w:rsidRPr="009023DE">
        <w:rPr>
          <w:rFonts w:ascii="Arial" w:hAnsi="Arial" w:cs="Arial"/>
          <w:i/>
          <w:lang w:val="en-US"/>
        </w:rPr>
        <w:t>Representative Results</w:t>
      </w:r>
      <w:r w:rsidR="008F2327">
        <w:rPr>
          <w:rFonts w:ascii="Arial" w:hAnsi="Arial" w:cs="Arial"/>
          <w:i/>
          <w:lang w:val="en-US"/>
        </w:rPr>
        <w:t xml:space="preserve"> “Estrogen receptor antibodies validation”</w:t>
      </w:r>
      <w:r w:rsidR="009023DE">
        <w:rPr>
          <w:rFonts w:ascii="Arial" w:hAnsi="Arial" w:cs="Arial"/>
          <w:lang w:val="en-US"/>
        </w:rPr>
        <w:t>:</w:t>
      </w:r>
      <w:r w:rsidR="00953A2A" w:rsidRPr="00953A2A">
        <w:rPr>
          <w:lang w:val="en"/>
        </w:rPr>
        <w:t xml:space="preserve"> </w:t>
      </w:r>
    </w:p>
    <w:p w:rsidR="009023DE" w:rsidRDefault="009023DE" w:rsidP="00091CBD">
      <w:pPr>
        <w:pStyle w:val="NormalnyWeb"/>
        <w:rPr>
          <w:rFonts w:ascii="Arial" w:hAnsi="Arial" w:cs="Arial"/>
          <w:lang w:val="en-US"/>
        </w:rPr>
      </w:pPr>
      <w:r>
        <w:rPr>
          <w:rFonts w:ascii="Arial" w:hAnsi="Arial" w:cs="Arial"/>
          <w:lang w:val="en-US"/>
        </w:rPr>
        <w:t>(</w:t>
      </w:r>
      <w:r w:rsidR="003B79EE">
        <w:rPr>
          <w:rFonts w:ascii="Arial" w:hAnsi="Arial" w:cs="Arial"/>
          <w:lang w:val="en-US"/>
        </w:rPr>
        <w:t>line: 246-253</w:t>
      </w:r>
      <w:r>
        <w:rPr>
          <w:rFonts w:ascii="Arial" w:hAnsi="Arial" w:cs="Arial"/>
          <w:lang w:val="en-US"/>
        </w:rPr>
        <w:t>) “</w:t>
      </w:r>
      <w:r w:rsidR="008F2327" w:rsidRPr="008F2327">
        <w:rPr>
          <w:rFonts w:ascii="Arial" w:hAnsi="Arial" w:cs="Arial"/>
          <w:lang w:val="en-US"/>
        </w:rPr>
        <w:t>Validation of the specificity of estrogen receptor antibodies used in the study was performed using MCF-7 cells. MCF-7 cells were chosen based on previous reports where several independent researchers found that estrogen receptors are present at the mRNA and protein levels. As shown on figure 4, the antibodies used in the study allow the detection of both nuclear estrogen receptors, i.e. ERα (Figure 4A) and ERβ (Figure 4B) as well as membrane-bound estrogen receptor, i.e. GPER (Figure 4C) in MCF-7 cells  Nuclear estrogen receptors are localized in the cytoplasm and nuclei and the signal from GPER staining is only preset in the cytoplasm of MCF-7 cells.</w:t>
      </w:r>
      <w:r>
        <w:rPr>
          <w:rFonts w:ascii="Arial" w:hAnsi="Arial" w:cs="Arial"/>
          <w:lang w:val="en-US"/>
        </w:rPr>
        <w:t>”</w:t>
      </w:r>
    </w:p>
    <w:p w:rsidR="008F2327" w:rsidRDefault="008F2327" w:rsidP="00091CBD">
      <w:pPr>
        <w:pStyle w:val="NormalnyWeb"/>
        <w:rPr>
          <w:rFonts w:ascii="Arial" w:hAnsi="Arial" w:cs="Arial"/>
          <w:lang w:val="en-US"/>
        </w:rPr>
      </w:pPr>
      <w:r>
        <w:rPr>
          <w:rFonts w:ascii="Arial" w:hAnsi="Arial" w:cs="Arial"/>
          <w:lang w:val="en-US"/>
        </w:rPr>
        <w:t>(</w:t>
      </w:r>
      <w:r w:rsidR="003B79EE">
        <w:rPr>
          <w:rFonts w:ascii="Arial" w:hAnsi="Arial" w:cs="Arial"/>
          <w:lang w:val="en-US"/>
        </w:rPr>
        <w:t>line: 257-260</w:t>
      </w:r>
      <w:r>
        <w:rPr>
          <w:rFonts w:ascii="Arial" w:hAnsi="Arial" w:cs="Arial"/>
          <w:lang w:val="en-US"/>
        </w:rPr>
        <w:t>) “</w:t>
      </w:r>
      <w:r w:rsidRPr="008F2327">
        <w:rPr>
          <w:rFonts w:ascii="Arial" w:hAnsi="Arial" w:cs="Arial"/>
          <w:lang w:val="en-US"/>
        </w:rPr>
        <w:t xml:space="preserve">In addition to the positive control,  a negative control was also performed in which only the secondary antibody without primary one was used. Figure 5 demonstrated image of MCF-7 cells stained only with </w:t>
      </w:r>
      <w:proofErr w:type="spellStart"/>
      <w:r w:rsidRPr="008F2327">
        <w:rPr>
          <w:rFonts w:ascii="Arial" w:hAnsi="Arial" w:cs="Arial"/>
          <w:lang w:val="en-US"/>
        </w:rPr>
        <w:t>DyLight</w:t>
      </w:r>
      <w:proofErr w:type="spellEnd"/>
      <w:r w:rsidRPr="008F2327">
        <w:rPr>
          <w:rFonts w:ascii="Arial" w:hAnsi="Arial" w:cs="Arial"/>
          <w:lang w:val="en-US"/>
        </w:rPr>
        <w:t xml:space="preserve"> 650 secondary antibody and </w:t>
      </w:r>
      <w:proofErr w:type="spellStart"/>
      <w:r w:rsidRPr="008F2327">
        <w:rPr>
          <w:rFonts w:ascii="Arial" w:hAnsi="Arial" w:cs="Arial"/>
          <w:lang w:val="en-US"/>
        </w:rPr>
        <w:t>ProLong</w:t>
      </w:r>
      <w:proofErr w:type="spellEnd"/>
      <w:r w:rsidRPr="008F2327">
        <w:rPr>
          <w:rFonts w:ascii="Arial" w:hAnsi="Arial" w:cs="Arial"/>
          <w:lang w:val="en-US"/>
        </w:rPr>
        <w:t xml:space="preserve"> Diamond </w:t>
      </w:r>
      <w:proofErr w:type="spellStart"/>
      <w:r w:rsidRPr="008F2327">
        <w:rPr>
          <w:rFonts w:ascii="Arial" w:hAnsi="Arial" w:cs="Arial"/>
          <w:lang w:val="en-US"/>
        </w:rPr>
        <w:t>Antifade</w:t>
      </w:r>
      <w:proofErr w:type="spellEnd"/>
      <w:r w:rsidRPr="008F2327">
        <w:rPr>
          <w:rFonts w:ascii="Arial" w:hAnsi="Arial" w:cs="Arial"/>
          <w:lang w:val="en-US"/>
        </w:rPr>
        <w:t xml:space="preserve"> </w:t>
      </w:r>
      <w:proofErr w:type="spellStart"/>
      <w:r w:rsidRPr="008F2327">
        <w:rPr>
          <w:rFonts w:ascii="Arial" w:hAnsi="Arial" w:cs="Arial"/>
          <w:lang w:val="en-US"/>
        </w:rPr>
        <w:t>Mountant</w:t>
      </w:r>
      <w:proofErr w:type="spellEnd"/>
      <w:r w:rsidRPr="008F2327">
        <w:rPr>
          <w:rFonts w:ascii="Arial" w:hAnsi="Arial" w:cs="Arial"/>
          <w:lang w:val="en-US"/>
        </w:rPr>
        <w:t xml:space="preserve"> with DAPI.</w:t>
      </w:r>
      <w:r>
        <w:rPr>
          <w:rFonts w:ascii="Arial" w:hAnsi="Arial" w:cs="Arial"/>
          <w:lang w:val="en-US"/>
        </w:rPr>
        <w:t>”</w:t>
      </w:r>
    </w:p>
    <w:p w:rsidR="00390154" w:rsidRPr="00A85F2A" w:rsidRDefault="00A85F2A" w:rsidP="00091CBD">
      <w:pPr>
        <w:pStyle w:val="NormalnyWeb"/>
        <w:rPr>
          <w:rFonts w:ascii="Arial" w:hAnsi="Arial" w:cs="Arial"/>
          <w:lang w:val="en-US"/>
        </w:rPr>
      </w:pPr>
      <w:r w:rsidRPr="00FA7BB8">
        <w:rPr>
          <w:rFonts w:ascii="Arial" w:hAnsi="Arial" w:cs="Arial"/>
          <w:lang w:val="en-US"/>
        </w:rPr>
        <w:t xml:space="preserve">In </w:t>
      </w:r>
      <w:r w:rsidR="00263BE9">
        <w:rPr>
          <w:rFonts w:ascii="Arial" w:hAnsi="Arial" w:cs="Arial"/>
          <w:lang w:val="en-US"/>
        </w:rPr>
        <w:t xml:space="preserve">the </w:t>
      </w:r>
      <w:r w:rsidRPr="00FA7BB8">
        <w:rPr>
          <w:rFonts w:ascii="Arial" w:hAnsi="Arial" w:cs="Arial"/>
          <w:lang w:val="en-US"/>
        </w:rPr>
        <w:t xml:space="preserve">revised version of the manuscript iconographic documentation </w:t>
      </w:r>
      <w:r w:rsidR="00AE4D43" w:rsidRPr="00FA7BB8">
        <w:rPr>
          <w:rFonts w:ascii="Arial" w:hAnsi="Arial" w:cs="Arial"/>
          <w:lang w:val="en-US"/>
        </w:rPr>
        <w:t>for antibodies validation, i.e</w:t>
      </w:r>
      <w:r w:rsidR="00FA7BB8" w:rsidRPr="00FA7BB8">
        <w:rPr>
          <w:rFonts w:ascii="Arial" w:hAnsi="Arial" w:cs="Arial"/>
          <w:lang w:val="en-US"/>
        </w:rPr>
        <w:t>.</w:t>
      </w:r>
      <w:r w:rsidR="00FA7BB8">
        <w:rPr>
          <w:rFonts w:ascii="Arial" w:hAnsi="Arial" w:cs="Arial"/>
          <w:lang w:val="en-US"/>
        </w:rPr>
        <w:t xml:space="preserve"> </w:t>
      </w:r>
      <w:r>
        <w:rPr>
          <w:rFonts w:ascii="Arial" w:hAnsi="Arial" w:cs="Arial"/>
          <w:lang w:val="en-US"/>
        </w:rPr>
        <w:t>negative an</w:t>
      </w:r>
      <w:r w:rsidR="00DB659B">
        <w:rPr>
          <w:rFonts w:ascii="Arial" w:hAnsi="Arial" w:cs="Arial"/>
          <w:lang w:val="en-US"/>
        </w:rPr>
        <w:t>d positive control staining, has been</w:t>
      </w:r>
      <w:r>
        <w:rPr>
          <w:rFonts w:ascii="Arial" w:hAnsi="Arial" w:cs="Arial"/>
          <w:lang w:val="en-US"/>
        </w:rPr>
        <w:t xml:space="preserve"> added.</w:t>
      </w:r>
    </w:p>
    <w:p w:rsidR="00A85461" w:rsidRDefault="00F7373A" w:rsidP="00DB659B">
      <w:pPr>
        <w:pStyle w:val="NormalnyWeb"/>
        <w:rPr>
          <w:rFonts w:ascii="Arial" w:hAnsi="Arial" w:cs="Arial"/>
          <w:lang w:val="en-US"/>
        </w:rPr>
      </w:pPr>
      <w:r w:rsidRPr="00715DE8">
        <w:rPr>
          <w:rFonts w:ascii="Arial" w:hAnsi="Arial" w:cs="Arial"/>
          <w:b/>
          <w:i/>
          <w:lang w:val="en-US"/>
        </w:rPr>
        <w:t>Required information regarding antibodies are also missing (lot number, mono or poly-</w:t>
      </w:r>
      <w:proofErr w:type="spellStart"/>
      <w:r w:rsidRPr="00715DE8">
        <w:rPr>
          <w:rFonts w:ascii="Arial" w:hAnsi="Arial" w:cs="Arial"/>
          <w:b/>
          <w:i/>
          <w:lang w:val="en-US"/>
        </w:rPr>
        <w:t>clonality</w:t>
      </w:r>
      <w:proofErr w:type="spellEnd"/>
      <w:r w:rsidRPr="00715DE8">
        <w:rPr>
          <w:rFonts w:ascii="Arial" w:hAnsi="Arial" w:cs="Arial"/>
          <w:b/>
          <w:i/>
          <w:lang w:val="en-US"/>
        </w:rPr>
        <w:t xml:space="preserve">, species raised in, and species of epitope raised against). </w:t>
      </w:r>
      <w:r w:rsidR="00A85461">
        <w:rPr>
          <w:rFonts w:ascii="Arial" w:hAnsi="Arial" w:cs="Arial"/>
          <w:b/>
          <w:i/>
          <w:lang w:val="en-US"/>
        </w:rPr>
        <w:br/>
      </w:r>
      <w:r w:rsidR="00A85461">
        <w:rPr>
          <w:rFonts w:ascii="Arial" w:hAnsi="Arial" w:cs="Arial"/>
          <w:b/>
          <w:i/>
          <w:lang w:val="en-US"/>
        </w:rPr>
        <w:br/>
      </w:r>
      <w:r w:rsidR="00DB659B" w:rsidRPr="00DB659B">
        <w:rPr>
          <w:rStyle w:val="tlid-translation"/>
          <w:rFonts w:asciiTheme="minorBidi" w:hAnsiTheme="minorBidi" w:cstheme="minorBidi"/>
          <w:lang w:val="en"/>
        </w:rPr>
        <w:t>As suggested by the reviewer, a detailed description of the antibodies was added in Table 2.</w:t>
      </w:r>
    </w:p>
    <w:p w:rsidR="005A4056" w:rsidRDefault="00F7373A" w:rsidP="00091CBD">
      <w:pPr>
        <w:pStyle w:val="NormalnyWeb"/>
        <w:rPr>
          <w:rFonts w:ascii="Arial" w:hAnsi="Arial" w:cs="Arial"/>
          <w:lang w:val="en-US"/>
        </w:rPr>
      </w:pPr>
      <w:r w:rsidRPr="00715DE8">
        <w:rPr>
          <w:rFonts w:ascii="Arial" w:hAnsi="Arial" w:cs="Arial"/>
          <w:b/>
          <w:i/>
          <w:lang w:val="en-US"/>
        </w:rPr>
        <w:t xml:space="preserve">Provider's webpage show that the antibodies used are raised towards either human or rat estrogen receptors, not mouse, and it is not convincingly shown that these are specific or even correctly detect mouse receptors. The non-expected staining pattern is indicative of </w:t>
      </w:r>
      <w:proofErr w:type="spellStart"/>
      <w:r w:rsidRPr="00715DE8">
        <w:rPr>
          <w:rFonts w:ascii="Arial" w:hAnsi="Arial" w:cs="Arial"/>
          <w:b/>
          <w:i/>
          <w:lang w:val="en-US"/>
        </w:rPr>
        <w:t>unspecificity</w:t>
      </w:r>
      <w:proofErr w:type="spellEnd"/>
      <w:r w:rsidRPr="00715DE8">
        <w:rPr>
          <w:rFonts w:ascii="Arial" w:hAnsi="Arial" w:cs="Arial"/>
          <w:b/>
          <w:i/>
          <w:lang w:val="en-US"/>
        </w:rPr>
        <w:t xml:space="preserve">: A high cytoplasmic expression of </w:t>
      </w:r>
      <w:proofErr w:type="spellStart"/>
      <w:r w:rsidRPr="00715DE8">
        <w:rPr>
          <w:rFonts w:ascii="Arial" w:hAnsi="Arial" w:cs="Arial"/>
          <w:b/>
          <w:i/>
          <w:lang w:val="en-US"/>
        </w:rPr>
        <w:t>ERalpha</w:t>
      </w:r>
      <w:proofErr w:type="spellEnd"/>
      <w:r w:rsidRPr="00715DE8">
        <w:rPr>
          <w:rFonts w:ascii="Arial" w:hAnsi="Arial" w:cs="Arial"/>
          <w:b/>
          <w:i/>
          <w:lang w:val="en-US"/>
        </w:rPr>
        <w:t xml:space="preserve"> but without nuclear staining, and in tissue without clear support for </w:t>
      </w:r>
      <w:proofErr w:type="spellStart"/>
      <w:r w:rsidRPr="00715DE8">
        <w:rPr>
          <w:rFonts w:ascii="Arial" w:hAnsi="Arial" w:cs="Arial"/>
          <w:b/>
          <w:i/>
          <w:lang w:val="en-US"/>
        </w:rPr>
        <w:t>ERalpha</w:t>
      </w:r>
      <w:proofErr w:type="spellEnd"/>
      <w:r w:rsidRPr="00715DE8">
        <w:rPr>
          <w:rFonts w:ascii="Arial" w:hAnsi="Arial" w:cs="Arial"/>
          <w:b/>
          <w:i/>
          <w:lang w:val="en-US"/>
        </w:rPr>
        <w:t xml:space="preserve"> expression (literature nor mRNA evidence). Similarly, </w:t>
      </w:r>
      <w:proofErr w:type="spellStart"/>
      <w:r w:rsidRPr="00715DE8">
        <w:rPr>
          <w:rFonts w:ascii="Arial" w:hAnsi="Arial" w:cs="Arial"/>
          <w:b/>
          <w:i/>
          <w:lang w:val="en-US"/>
        </w:rPr>
        <w:t>ERbeta</w:t>
      </w:r>
      <w:proofErr w:type="spellEnd"/>
      <w:r w:rsidRPr="00715DE8">
        <w:rPr>
          <w:rFonts w:ascii="Arial" w:hAnsi="Arial" w:cs="Arial"/>
          <w:b/>
          <w:i/>
          <w:lang w:val="en-US"/>
        </w:rPr>
        <w:t xml:space="preserve"> shows only cytoplasmic staining while it is expected to be present in the nucleus of a minority of cells (the used antibody has further been shown to stain other tissues which do not have mRNA evidence of expression).</w:t>
      </w:r>
      <w:r w:rsidR="00390154">
        <w:rPr>
          <w:rFonts w:ascii="Arial" w:hAnsi="Arial" w:cs="Arial"/>
          <w:b/>
          <w:i/>
          <w:lang w:val="en-US"/>
        </w:rPr>
        <w:br/>
      </w:r>
      <w:r w:rsidR="00390154">
        <w:rPr>
          <w:rFonts w:ascii="Arial" w:hAnsi="Arial" w:cs="Arial"/>
          <w:b/>
          <w:i/>
          <w:lang w:val="en-US"/>
        </w:rPr>
        <w:br/>
      </w:r>
      <w:r w:rsidR="00390154">
        <w:rPr>
          <w:rFonts w:ascii="Arial" w:hAnsi="Arial" w:cs="Arial"/>
          <w:lang w:val="en-US"/>
        </w:rPr>
        <w:t>According to the pro</w:t>
      </w:r>
      <w:r w:rsidR="00F07138">
        <w:rPr>
          <w:rFonts w:ascii="Arial" w:hAnsi="Arial" w:cs="Arial"/>
          <w:lang w:val="en-US"/>
        </w:rPr>
        <w:t xml:space="preserve">vider’s website both antibodies, i.e. </w:t>
      </w:r>
      <w:r w:rsidR="00390154">
        <w:rPr>
          <w:rFonts w:ascii="Arial" w:hAnsi="Arial" w:cs="Arial"/>
          <w:lang w:val="en-US"/>
        </w:rPr>
        <w:t>anti-</w:t>
      </w:r>
      <w:r w:rsidR="00390154" w:rsidRPr="00390154">
        <w:rPr>
          <w:rFonts w:ascii="Arial" w:hAnsi="Arial" w:cs="Arial"/>
          <w:lang w:val="en-US"/>
        </w:rPr>
        <w:t>ERβ</w:t>
      </w:r>
      <w:r w:rsidR="00390154">
        <w:rPr>
          <w:rFonts w:ascii="Arial" w:hAnsi="Arial" w:cs="Arial"/>
          <w:lang w:val="en-US"/>
        </w:rPr>
        <w:t xml:space="preserve"> (ab3576) and anti-GPER (ab39742) are recommended to </w:t>
      </w:r>
      <w:r w:rsidR="00F07138">
        <w:rPr>
          <w:rFonts w:ascii="Arial" w:hAnsi="Arial" w:cs="Arial"/>
          <w:lang w:val="en-US"/>
        </w:rPr>
        <w:t xml:space="preserve">study estrogen receptor expression/localization not only in </w:t>
      </w:r>
      <w:r w:rsidR="00390154">
        <w:rPr>
          <w:rFonts w:ascii="Arial" w:hAnsi="Arial" w:cs="Arial"/>
          <w:lang w:val="en-US"/>
        </w:rPr>
        <w:t>human</w:t>
      </w:r>
      <w:r w:rsidR="00F07138">
        <w:rPr>
          <w:rFonts w:ascii="Arial" w:hAnsi="Arial" w:cs="Arial"/>
          <w:lang w:val="en-US"/>
        </w:rPr>
        <w:t xml:space="preserve"> or</w:t>
      </w:r>
      <w:r w:rsidR="00390154">
        <w:rPr>
          <w:rFonts w:ascii="Arial" w:hAnsi="Arial" w:cs="Arial"/>
          <w:lang w:val="en-US"/>
        </w:rPr>
        <w:t xml:space="preserve"> rat </w:t>
      </w:r>
      <w:r w:rsidR="00F07138">
        <w:rPr>
          <w:rFonts w:ascii="Arial" w:hAnsi="Arial" w:cs="Arial"/>
          <w:lang w:val="en-US"/>
        </w:rPr>
        <w:t>but also in</w:t>
      </w:r>
      <w:r w:rsidR="00390154">
        <w:rPr>
          <w:rFonts w:ascii="Arial" w:hAnsi="Arial" w:cs="Arial"/>
          <w:lang w:val="en-US"/>
        </w:rPr>
        <w:t xml:space="preserve"> mouse </w:t>
      </w:r>
      <w:r w:rsidR="00440E58">
        <w:rPr>
          <w:rFonts w:ascii="Arial" w:hAnsi="Arial" w:cs="Arial"/>
          <w:lang w:val="en-US"/>
        </w:rPr>
        <w:t>cells</w:t>
      </w:r>
      <w:r w:rsidR="00F07138">
        <w:rPr>
          <w:rFonts w:ascii="Arial" w:hAnsi="Arial" w:cs="Arial"/>
          <w:lang w:val="en-US"/>
        </w:rPr>
        <w:t>/tissues</w:t>
      </w:r>
      <w:r w:rsidR="00390154">
        <w:rPr>
          <w:rFonts w:ascii="Arial" w:hAnsi="Arial" w:cs="Arial"/>
          <w:lang w:val="en-US"/>
        </w:rPr>
        <w:t>.</w:t>
      </w:r>
      <w:r w:rsidR="005A4056">
        <w:rPr>
          <w:rFonts w:ascii="Arial" w:hAnsi="Arial" w:cs="Arial"/>
          <w:lang w:val="en-US"/>
        </w:rPr>
        <w:t xml:space="preserve"> In line, anti-ERα antibody (ab75635) was also tested by some other customers using mouse o</w:t>
      </w:r>
      <w:r w:rsidR="005A4056" w:rsidRPr="005A4056">
        <w:rPr>
          <w:rFonts w:ascii="Arial" w:hAnsi="Arial" w:cs="Arial"/>
          <w:lang w:val="en-US"/>
        </w:rPr>
        <w:t>viduct/</w:t>
      </w:r>
      <w:r w:rsidR="005A4056">
        <w:rPr>
          <w:rFonts w:ascii="Arial" w:hAnsi="Arial" w:cs="Arial"/>
          <w:lang w:val="en-US"/>
        </w:rPr>
        <w:t>u</w:t>
      </w:r>
      <w:r w:rsidR="005A4056" w:rsidRPr="005A4056">
        <w:rPr>
          <w:rFonts w:ascii="Arial" w:hAnsi="Arial" w:cs="Arial"/>
          <w:lang w:val="en-US"/>
        </w:rPr>
        <w:t>terus</w:t>
      </w:r>
      <w:r w:rsidR="005A4056">
        <w:rPr>
          <w:rFonts w:ascii="Arial" w:hAnsi="Arial" w:cs="Arial"/>
          <w:lang w:val="en-US"/>
        </w:rPr>
        <w:t xml:space="preserve"> sections. All information described above are available at the </w:t>
      </w:r>
      <w:r w:rsidR="00F07138">
        <w:rPr>
          <w:rFonts w:ascii="Arial" w:hAnsi="Arial" w:cs="Arial"/>
          <w:lang w:val="en-US"/>
        </w:rPr>
        <w:t>provider’s website:</w:t>
      </w:r>
    </w:p>
    <w:p w:rsidR="00F07138" w:rsidRDefault="00F07138" w:rsidP="00F07138">
      <w:pPr>
        <w:pStyle w:val="NormalnyWeb"/>
        <w:numPr>
          <w:ilvl w:val="0"/>
          <w:numId w:val="1"/>
        </w:numPr>
        <w:rPr>
          <w:rFonts w:ascii="Arial" w:hAnsi="Arial" w:cs="Arial"/>
          <w:lang w:val="en-US"/>
        </w:rPr>
      </w:pPr>
      <w:r w:rsidRPr="00F07138">
        <w:rPr>
          <w:rFonts w:ascii="Arial" w:hAnsi="Arial" w:cs="Arial"/>
          <w:lang w:val="en-US"/>
        </w:rPr>
        <w:lastRenderedPageBreak/>
        <w:t>https://www.abcam.com/estrogen-receptor-alpha-antibody-ab75635.html</w:t>
      </w:r>
    </w:p>
    <w:p w:rsidR="00F07138" w:rsidRDefault="00F07138" w:rsidP="00F07138">
      <w:pPr>
        <w:pStyle w:val="NormalnyWeb"/>
        <w:numPr>
          <w:ilvl w:val="0"/>
          <w:numId w:val="1"/>
        </w:numPr>
        <w:rPr>
          <w:rFonts w:ascii="Arial" w:hAnsi="Arial" w:cs="Arial"/>
          <w:lang w:val="en-US"/>
        </w:rPr>
      </w:pPr>
      <w:r w:rsidRPr="00F07138">
        <w:rPr>
          <w:rFonts w:ascii="Arial" w:hAnsi="Arial" w:cs="Arial"/>
          <w:lang w:val="en-US"/>
        </w:rPr>
        <w:t>https://www.abcam.com/estrogen-receptor-beta-antibody-ab3576.html</w:t>
      </w:r>
    </w:p>
    <w:p w:rsidR="00F07138" w:rsidRDefault="00F07138" w:rsidP="00F07138">
      <w:pPr>
        <w:pStyle w:val="NormalnyWeb"/>
        <w:numPr>
          <w:ilvl w:val="0"/>
          <w:numId w:val="1"/>
        </w:numPr>
        <w:rPr>
          <w:rFonts w:ascii="Arial" w:hAnsi="Arial" w:cs="Arial"/>
          <w:lang w:val="en-US"/>
        </w:rPr>
      </w:pPr>
      <w:r w:rsidRPr="00F07138">
        <w:rPr>
          <w:rFonts w:ascii="Arial" w:hAnsi="Arial" w:cs="Arial"/>
          <w:lang w:val="en-US"/>
        </w:rPr>
        <w:t>https://www.abcam.com/g-protein-coupled-receptor-30-antibody-ab39742.html</w:t>
      </w:r>
    </w:p>
    <w:p w:rsidR="00D443A7" w:rsidRDefault="00EE10E3" w:rsidP="0057371D">
      <w:pPr>
        <w:pStyle w:val="NormalnyWeb"/>
        <w:rPr>
          <w:rFonts w:ascii="Arial" w:hAnsi="Arial" w:cs="Arial"/>
          <w:lang w:val="en-US"/>
        </w:rPr>
      </w:pPr>
      <w:r>
        <w:rPr>
          <w:rFonts w:ascii="Arial" w:hAnsi="Arial" w:cs="Arial"/>
          <w:lang w:val="en-US"/>
        </w:rPr>
        <w:t xml:space="preserve">There </w:t>
      </w:r>
      <w:r w:rsidR="003A5999">
        <w:rPr>
          <w:rFonts w:ascii="Arial" w:hAnsi="Arial" w:cs="Arial"/>
          <w:lang w:val="en-US"/>
        </w:rPr>
        <w:t xml:space="preserve">is a lot of </w:t>
      </w:r>
      <w:r>
        <w:rPr>
          <w:rFonts w:ascii="Arial" w:hAnsi="Arial" w:cs="Arial"/>
          <w:lang w:val="en-US"/>
        </w:rPr>
        <w:t xml:space="preserve"> evidence from </w:t>
      </w:r>
      <w:r w:rsidR="00490D76" w:rsidRPr="00EE10E3">
        <w:rPr>
          <w:rFonts w:ascii="Arial" w:hAnsi="Arial" w:cs="Arial"/>
          <w:lang w:val="en-US"/>
        </w:rPr>
        <w:t xml:space="preserve">experimental studies </w:t>
      </w:r>
      <w:r w:rsidR="00F07138" w:rsidRPr="00EE10E3">
        <w:rPr>
          <w:rFonts w:ascii="Arial" w:hAnsi="Arial" w:cs="Arial"/>
          <w:lang w:val="en-US"/>
        </w:rPr>
        <w:t xml:space="preserve">using human and murine </w:t>
      </w:r>
      <w:r w:rsidR="00440E58" w:rsidRPr="00EE10E3">
        <w:rPr>
          <w:rFonts w:ascii="Arial" w:hAnsi="Arial" w:cs="Arial"/>
          <w:lang w:val="en-US"/>
        </w:rPr>
        <w:t xml:space="preserve">tissues </w:t>
      </w:r>
      <w:r w:rsidR="003A5999" w:rsidRPr="00EE10E3">
        <w:rPr>
          <w:rFonts w:ascii="Arial" w:hAnsi="Arial" w:cs="Arial"/>
          <w:lang w:val="en-US"/>
        </w:rPr>
        <w:t>as well as the Human Protein Atlas</w:t>
      </w:r>
      <w:r w:rsidRPr="00EE10E3">
        <w:rPr>
          <w:rFonts w:ascii="Arial" w:hAnsi="Arial" w:cs="Arial"/>
          <w:lang w:val="en-US"/>
        </w:rPr>
        <w:t xml:space="preserve"> </w:t>
      </w:r>
      <w:r w:rsidR="003A5999" w:rsidRPr="00EE10E3">
        <w:rPr>
          <w:rFonts w:ascii="Arial" w:hAnsi="Arial" w:cs="Arial"/>
          <w:lang w:val="en-US"/>
        </w:rPr>
        <w:t xml:space="preserve">indicating </w:t>
      </w:r>
      <w:r w:rsidR="00490D76" w:rsidRPr="00EE10E3">
        <w:rPr>
          <w:rFonts w:ascii="Arial" w:hAnsi="Arial" w:cs="Arial"/>
          <w:lang w:val="en-US"/>
        </w:rPr>
        <w:t>that estrogen receptors are present in</w:t>
      </w:r>
      <w:r w:rsidR="00DD1193" w:rsidRPr="00EE10E3">
        <w:rPr>
          <w:rFonts w:ascii="Arial" w:hAnsi="Arial" w:cs="Arial"/>
          <w:lang w:val="en-US"/>
        </w:rPr>
        <w:t xml:space="preserve"> the colon of </w:t>
      </w:r>
      <w:r w:rsidR="00F07138" w:rsidRPr="00EE10E3">
        <w:rPr>
          <w:rFonts w:ascii="Arial" w:hAnsi="Arial" w:cs="Arial"/>
          <w:lang w:val="en-US"/>
        </w:rPr>
        <w:t>bot</w:t>
      </w:r>
      <w:r w:rsidR="00DD1193" w:rsidRPr="00EE10E3">
        <w:rPr>
          <w:rFonts w:ascii="Arial" w:hAnsi="Arial" w:cs="Arial"/>
          <w:lang w:val="en-US"/>
        </w:rPr>
        <w:t xml:space="preserve">h species </w:t>
      </w:r>
      <w:r w:rsidR="00490D76" w:rsidRPr="00EE10E3">
        <w:rPr>
          <w:rFonts w:ascii="Arial" w:hAnsi="Arial" w:cs="Arial"/>
          <w:lang w:val="en-US"/>
        </w:rPr>
        <w:t>at the mRNA and protein levels</w:t>
      </w:r>
      <w:r w:rsidR="00490D76">
        <w:rPr>
          <w:rFonts w:ascii="Arial" w:hAnsi="Arial" w:cs="Arial"/>
          <w:lang w:val="en-US"/>
        </w:rPr>
        <w:t xml:space="preserve"> (</w:t>
      </w:r>
      <w:r w:rsidR="00A85F2A">
        <w:rPr>
          <w:rFonts w:ascii="Arial" w:hAnsi="Arial" w:cs="Arial"/>
          <w:lang w:val="en-US"/>
        </w:rPr>
        <w:t xml:space="preserve">reference </w:t>
      </w:r>
      <w:r w:rsidR="00490D76">
        <w:rPr>
          <w:rFonts w:ascii="Arial" w:hAnsi="Arial" w:cs="Arial"/>
          <w:lang w:val="en-US"/>
        </w:rPr>
        <w:t>PMID:</w:t>
      </w:r>
      <w:r w:rsidR="001C2526">
        <w:rPr>
          <w:rFonts w:ascii="Arial" w:hAnsi="Arial" w:cs="Arial"/>
          <w:lang w:val="en-US"/>
        </w:rPr>
        <w:t xml:space="preserve"> </w:t>
      </w:r>
      <w:r w:rsidR="001C2526" w:rsidRPr="001C2526">
        <w:rPr>
          <w:rFonts w:ascii="Arial" w:hAnsi="Arial" w:cs="Arial"/>
          <w:lang w:val="en-US"/>
        </w:rPr>
        <w:t>31261736</w:t>
      </w:r>
      <w:r w:rsidR="001C2526">
        <w:rPr>
          <w:rFonts w:ascii="Arial" w:hAnsi="Arial" w:cs="Arial"/>
          <w:lang w:val="en-US"/>
        </w:rPr>
        <w:t xml:space="preserve">, </w:t>
      </w:r>
      <w:r w:rsidR="001C2526" w:rsidRPr="001C2526">
        <w:rPr>
          <w:rFonts w:ascii="Arial" w:hAnsi="Arial" w:cs="Arial"/>
          <w:lang w:val="en-US"/>
        </w:rPr>
        <w:t>31043642</w:t>
      </w:r>
      <w:r w:rsidR="001C2526">
        <w:rPr>
          <w:rFonts w:ascii="Arial" w:hAnsi="Arial" w:cs="Arial"/>
          <w:lang w:val="en-US"/>
        </w:rPr>
        <w:t xml:space="preserve">, 31734251, </w:t>
      </w:r>
      <w:r w:rsidR="001C2526" w:rsidRPr="001C2526">
        <w:rPr>
          <w:rFonts w:ascii="Arial" w:hAnsi="Arial" w:cs="Arial"/>
          <w:lang w:val="en-US"/>
        </w:rPr>
        <w:t>29122010</w:t>
      </w:r>
      <w:r w:rsidR="001C2526">
        <w:rPr>
          <w:rFonts w:ascii="Arial" w:hAnsi="Arial" w:cs="Arial"/>
          <w:lang w:val="en-US"/>
        </w:rPr>
        <w:t xml:space="preserve">, </w:t>
      </w:r>
      <w:r w:rsidR="001C2526" w:rsidRPr="001C2526">
        <w:rPr>
          <w:rFonts w:ascii="Arial" w:hAnsi="Arial" w:cs="Arial"/>
          <w:lang w:val="en-US"/>
        </w:rPr>
        <w:t>28338111</w:t>
      </w:r>
      <w:r w:rsidR="001C2526">
        <w:rPr>
          <w:rFonts w:ascii="Arial" w:hAnsi="Arial" w:cs="Arial"/>
          <w:lang w:val="en-US"/>
        </w:rPr>
        <w:t xml:space="preserve">, </w:t>
      </w:r>
      <w:r w:rsidR="00490D76" w:rsidRPr="00490D76">
        <w:rPr>
          <w:rFonts w:ascii="Arial" w:hAnsi="Arial" w:cs="Arial"/>
          <w:lang w:val="en-US"/>
        </w:rPr>
        <w:t>31678865</w:t>
      </w:r>
      <w:r w:rsidR="00490D76">
        <w:rPr>
          <w:rFonts w:ascii="Arial" w:hAnsi="Arial" w:cs="Arial"/>
          <w:lang w:val="en-US"/>
        </w:rPr>
        <w:t xml:space="preserve">). </w:t>
      </w:r>
    </w:p>
    <w:p w:rsidR="00440E58" w:rsidRDefault="0054491A" w:rsidP="00CC3E0A">
      <w:pPr>
        <w:pStyle w:val="NormalnyWeb"/>
        <w:rPr>
          <w:rFonts w:ascii="Arial" w:hAnsi="Arial" w:cs="Arial"/>
          <w:lang w:val="en-US"/>
        </w:rPr>
      </w:pPr>
      <w:r>
        <w:rPr>
          <w:rFonts w:ascii="Arial" w:hAnsi="Arial" w:cs="Arial"/>
          <w:lang w:val="en-US"/>
        </w:rPr>
        <w:t>C</w:t>
      </w:r>
      <w:r w:rsidR="00F64D50">
        <w:rPr>
          <w:rFonts w:ascii="Arial" w:hAnsi="Arial" w:cs="Arial"/>
          <w:lang w:val="en-US"/>
        </w:rPr>
        <w:t>lassic estrogen receptors, i.e. E</w:t>
      </w:r>
      <w:r w:rsidR="00F64D50" w:rsidRPr="00F64D50">
        <w:rPr>
          <w:rFonts w:ascii="Arial" w:hAnsi="Arial" w:cs="Arial"/>
          <w:lang w:val="en-US"/>
        </w:rPr>
        <w:t>Rα</w:t>
      </w:r>
      <w:r w:rsidR="00F64D50">
        <w:rPr>
          <w:rFonts w:ascii="Arial" w:hAnsi="Arial" w:cs="Arial"/>
          <w:lang w:val="en-US"/>
        </w:rPr>
        <w:t xml:space="preserve"> and ER</w:t>
      </w:r>
      <w:r w:rsidR="00F64D50" w:rsidRPr="00F64D50">
        <w:rPr>
          <w:rFonts w:ascii="Arial" w:hAnsi="Arial" w:cs="Arial"/>
          <w:lang w:val="en-US"/>
        </w:rPr>
        <w:t>β</w:t>
      </w:r>
      <w:r w:rsidR="00F64D50">
        <w:rPr>
          <w:rFonts w:ascii="Arial" w:hAnsi="Arial" w:cs="Arial"/>
          <w:lang w:val="en-US"/>
        </w:rPr>
        <w:t xml:space="preserve">, named also nuclear estrogen receptors are </w:t>
      </w:r>
      <w:r w:rsidR="00D443A7">
        <w:rPr>
          <w:rFonts w:ascii="Arial" w:hAnsi="Arial" w:cs="Arial"/>
          <w:lang w:val="en-US"/>
        </w:rPr>
        <w:t xml:space="preserve">two first described estrogen receptors. Both </w:t>
      </w:r>
      <w:r w:rsidR="005F2306">
        <w:rPr>
          <w:rFonts w:ascii="Arial" w:hAnsi="Arial" w:cs="Arial"/>
          <w:lang w:val="en-US"/>
        </w:rPr>
        <w:t xml:space="preserve">nuclear </w:t>
      </w:r>
      <w:r w:rsidR="00EE10E3">
        <w:rPr>
          <w:rFonts w:ascii="Arial" w:hAnsi="Arial" w:cs="Arial"/>
          <w:lang w:val="en-US"/>
        </w:rPr>
        <w:t xml:space="preserve">estrogen receptors </w:t>
      </w:r>
      <w:r w:rsidR="008306E2">
        <w:rPr>
          <w:rFonts w:ascii="Arial" w:hAnsi="Arial" w:cs="Arial"/>
          <w:lang w:val="en-US"/>
        </w:rPr>
        <w:t>activated by ligands undergo conformational changes, heat shock proteins disconnection</w:t>
      </w:r>
      <w:r w:rsidR="00EE10E3">
        <w:rPr>
          <w:rFonts w:ascii="Arial" w:hAnsi="Arial" w:cs="Arial"/>
          <w:lang w:val="en-US"/>
        </w:rPr>
        <w:t xml:space="preserve"> and homo- or </w:t>
      </w:r>
      <w:proofErr w:type="spellStart"/>
      <w:r w:rsidR="00EE10E3">
        <w:rPr>
          <w:rFonts w:ascii="Arial" w:hAnsi="Arial" w:cs="Arial"/>
          <w:lang w:val="en-US"/>
        </w:rPr>
        <w:t>heterodimerisation</w:t>
      </w:r>
      <w:proofErr w:type="spellEnd"/>
      <w:r w:rsidR="008306E2">
        <w:rPr>
          <w:rFonts w:ascii="Arial" w:hAnsi="Arial" w:cs="Arial"/>
          <w:lang w:val="en-US"/>
        </w:rPr>
        <w:t xml:space="preserve">, before being </w:t>
      </w:r>
      <w:proofErr w:type="spellStart"/>
      <w:r w:rsidR="008306E2">
        <w:rPr>
          <w:rFonts w:ascii="Arial" w:hAnsi="Arial" w:cs="Arial"/>
          <w:lang w:val="en-US"/>
        </w:rPr>
        <w:t>translocated</w:t>
      </w:r>
      <w:proofErr w:type="spellEnd"/>
      <w:r w:rsidR="008306E2">
        <w:rPr>
          <w:rFonts w:ascii="Arial" w:hAnsi="Arial" w:cs="Arial"/>
          <w:lang w:val="en-US"/>
        </w:rPr>
        <w:t xml:space="preserve"> into the cell nucleus. Within the nucleus, they interact with the estrogen response element directly or indirectly by transcription factors leading to the regulation of target genes expression. </w:t>
      </w:r>
      <w:r>
        <w:rPr>
          <w:rFonts w:ascii="Arial" w:hAnsi="Arial" w:cs="Arial"/>
          <w:lang w:val="en-US"/>
        </w:rPr>
        <w:t xml:space="preserve">It should be noted </w:t>
      </w:r>
      <w:r w:rsidR="008306E2">
        <w:rPr>
          <w:rFonts w:ascii="Arial" w:hAnsi="Arial" w:cs="Arial"/>
          <w:lang w:val="en-US"/>
        </w:rPr>
        <w:t xml:space="preserve">that </w:t>
      </w:r>
      <w:r w:rsidR="00CC3E0A" w:rsidRPr="00EE10E3">
        <w:rPr>
          <w:rFonts w:ascii="Arial" w:hAnsi="Arial" w:cs="Arial"/>
          <w:lang w:val="en-US"/>
        </w:rPr>
        <w:t xml:space="preserve">“nuclear” </w:t>
      </w:r>
      <w:r w:rsidR="008306E2" w:rsidRPr="00EE10E3">
        <w:rPr>
          <w:rFonts w:ascii="Arial" w:hAnsi="Arial" w:cs="Arial"/>
          <w:lang w:val="en-US"/>
        </w:rPr>
        <w:t>descriptio</w:t>
      </w:r>
      <w:r w:rsidR="00EE10E3" w:rsidRPr="00EE10E3">
        <w:rPr>
          <w:rFonts w:ascii="Arial" w:hAnsi="Arial" w:cs="Arial"/>
          <w:lang w:val="en-US"/>
        </w:rPr>
        <w:t xml:space="preserve">n </w:t>
      </w:r>
      <w:r w:rsidR="008306E2" w:rsidRPr="00EE10E3">
        <w:rPr>
          <w:rFonts w:ascii="Arial" w:hAnsi="Arial" w:cs="Arial"/>
          <w:lang w:val="en-US"/>
        </w:rPr>
        <w:t xml:space="preserve">doesn’t mean that ERα and ERβ are present all the time in the </w:t>
      </w:r>
      <w:r w:rsidR="00CC3E0A" w:rsidRPr="00EE10E3">
        <w:rPr>
          <w:rFonts w:ascii="Arial" w:hAnsi="Arial" w:cs="Arial"/>
          <w:lang w:val="en-US"/>
        </w:rPr>
        <w:t xml:space="preserve">cell </w:t>
      </w:r>
      <w:r w:rsidR="008306E2" w:rsidRPr="00EE10E3">
        <w:rPr>
          <w:rFonts w:ascii="Arial" w:hAnsi="Arial" w:cs="Arial"/>
          <w:lang w:val="en-US"/>
        </w:rPr>
        <w:t>nucleus</w:t>
      </w:r>
      <w:r w:rsidR="008306E2">
        <w:rPr>
          <w:rFonts w:ascii="Arial" w:hAnsi="Arial" w:cs="Arial"/>
          <w:lang w:val="en-US"/>
        </w:rPr>
        <w:t xml:space="preserve"> but only upon activation nuclear estrogen receptors are </w:t>
      </w:r>
      <w:r w:rsidR="005F2306">
        <w:rPr>
          <w:rFonts w:ascii="Arial" w:hAnsi="Arial" w:cs="Arial"/>
          <w:lang w:val="en-US"/>
        </w:rPr>
        <w:t xml:space="preserve">observed in the </w:t>
      </w:r>
      <w:r w:rsidR="00136E47">
        <w:rPr>
          <w:rFonts w:ascii="Arial" w:hAnsi="Arial" w:cs="Arial"/>
          <w:lang w:val="en-US"/>
        </w:rPr>
        <w:t>nucleus</w:t>
      </w:r>
      <w:r w:rsidR="00440E58">
        <w:rPr>
          <w:rFonts w:ascii="Arial" w:hAnsi="Arial" w:cs="Arial"/>
          <w:lang w:val="en-US"/>
        </w:rPr>
        <w:t xml:space="preserve">. </w:t>
      </w:r>
    </w:p>
    <w:p w:rsidR="00866F7F" w:rsidRDefault="00A06B2B" w:rsidP="00866F7F">
      <w:pPr>
        <w:pStyle w:val="NormalnyWeb"/>
        <w:rPr>
          <w:rFonts w:ascii="Arial" w:hAnsi="Arial" w:cs="Arial"/>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pt;margin-top:75.2pt;width:453.6pt;height:175.8pt;z-index:251659264;mso-position-horizontal-relative:margin;mso-position-vertical-relative:text;mso-width-relative:page;mso-height-relative:page">
            <v:imagedata r:id="rId6" o:title="Damian jelita 2 seria zdjecie 1"/>
            <w10:wrap type="topAndBottom" anchorx="margin"/>
          </v:shape>
        </w:pict>
      </w:r>
      <w:r w:rsidR="00440E58">
        <w:rPr>
          <w:rFonts w:ascii="Arial" w:hAnsi="Arial" w:cs="Arial"/>
          <w:lang w:val="en-US"/>
        </w:rPr>
        <w:t xml:space="preserve">These statement is confirmed not only by several teams but also by us in additional experiments where we used MCF-7 cells </w:t>
      </w:r>
      <w:r w:rsidR="003C72A9">
        <w:rPr>
          <w:rFonts w:ascii="Arial" w:hAnsi="Arial" w:cs="Arial"/>
          <w:lang w:val="en-US"/>
        </w:rPr>
        <w:t xml:space="preserve">and antibodies against estrogen receptors </w:t>
      </w:r>
      <w:r w:rsidR="008F2327">
        <w:rPr>
          <w:rFonts w:ascii="Arial" w:hAnsi="Arial" w:cs="Arial"/>
          <w:lang w:val="en-US"/>
        </w:rPr>
        <w:t>(Figure 4</w:t>
      </w:r>
      <w:r w:rsidR="00440E58">
        <w:rPr>
          <w:rFonts w:ascii="Arial" w:hAnsi="Arial" w:cs="Arial"/>
          <w:lang w:val="en-US"/>
        </w:rPr>
        <w:t>)</w:t>
      </w:r>
      <w:r w:rsidR="00EE10E3">
        <w:rPr>
          <w:rFonts w:ascii="Arial" w:hAnsi="Arial" w:cs="Arial"/>
          <w:lang w:val="en-US"/>
        </w:rPr>
        <w:t xml:space="preserve">. </w:t>
      </w:r>
      <w:r w:rsidR="00A42965">
        <w:rPr>
          <w:rFonts w:ascii="Arial" w:hAnsi="Arial" w:cs="Arial"/>
          <w:lang w:val="en-US"/>
        </w:rPr>
        <w:t>O</w:t>
      </w:r>
      <w:r w:rsidR="00743625">
        <w:rPr>
          <w:rFonts w:ascii="Arial" w:hAnsi="Arial" w:cs="Arial"/>
          <w:lang w:val="en-US"/>
        </w:rPr>
        <w:t xml:space="preserve">n the </w:t>
      </w:r>
      <w:r w:rsidR="00A85F2A">
        <w:rPr>
          <w:rFonts w:ascii="Arial" w:hAnsi="Arial" w:cs="Arial"/>
          <w:lang w:val="en-US"/>
        </w:rPr>
        <w:t xml:space="preserve">figure </w:t>
      </w:r>
      <w:r w:rsidR="00743625">
        <w:rPr>
          <w:rFonts w:ascii="Arial" w:hAnsi="Arial" w:cs="Arial"/>
          <w:lang w:val="en-US"/>
        </w:rPr>
        <w:t xml:space="preserve">below </w:t>
      </w:r>
      <w:r w:rsidR="00A85F2A">
        <w:rPr>
          <w:rFonts w:ascii="Arial" w:hAnsi="Arial" w:cs="Arial"/>
          <w:lang w:val="en-US"/>
        </w:rPr>
        <w:t xml:space="preserve">nuclear localization of </w:t>
      </w:r>
      <w:r w:rsidR="009023DE">
        <w:rPr>
          <w:rFonts w:ascii="Arial" w:hAnsi="Arial" w:cs="Arial"/>
          <w:lang w:val="en-US"/>
        </w:rPr>
        <w:t xml:space="preserve">ERα </w:t>
      </w:r>
      <w:r w:rsidR="00EE10E3">
        <w:rPr>
          <w:rFonts w:ascii="Arial" w:hAnsi="Arial" w:cs="Arial"/>
          <w:lang w:val="en-US"/>
        </w:rPr>
        <w:t xml:space="preserve">in the MCF-7 </w:t>
      </w:r>
      <w:r w:rsidR="00EE10E3" w:rsidRPr="00EE10E3">
        <w:rPr>
          <w:rFonts w:ascii="Arial" w:hAnsi="Arial" w:cs="Arial"/>
          <w:lang w:val="en-US"/>
        </w:rPr>
        <w:t xml:space="preserve">cells </w:t>
      </w:r>
      <w:r w:rsidR="00866F7F" w:rsidRPr="00EE10E3">
        <w:rPr>
          <w:rFonts w:ascii="Arial" w:hAnsi="Arial" w:cs="Arial"/>
          <w:lang w:val="en-US"/>
        </w:rPr>
        <w:t>is</w:t>
      </w:r>
      <w:r w:rsidR="00866F7F">
        <w:rPr>
          <w:rFonts w:ascii="Arial" w:hAnsi="Arial" w:cs="Arial"/>
          <w:lang w:val="en-US"/>
        </w:rPr>
        <w:t xml:space="preserve"> </w:t>
      </w:r>
      <w:r w:rsidR="003C72A9">
        <w:rPr>
          <w:rFonts w:ascii="Arial" w:hAnsi="Arial" w:cs="Arial"/>
          <w:lang w:val="en-US"/>
        </w:rPr>
        <w:t xml:space="preserve">shown </w:t>
      </w:r>
      <w:r w:rsidR="00C90A61">
        <w:rPr>
          <w:rFonts w:ascii="Arial" w:hAnsi="Arial" w:cs="Arial"/>
          <w:lang w:val="en-US"/>
        </w:rPr>
        <w:t>using 3D visualization</w:t>
      </w:r>
      <w:r w:rsidR="008F2327">
        <w:rPr>
          <w:rFonts w:ascii="Arial" w:hAnsi="Arial" w:cs="Arial"/>
          <w:lang w:val="en-US"/>
        </w:rPr>
        <w:t xml:space="preserve"> (Figure R1)</w:t>
      </w:r>
      <w:r w:rsidR="00C90A61">
        <w:rPr>
          <w:rFonts w:ascii="Arial" w:hAnsi="Arial" w:cs="Arial"/>
          <w:lang w:val="en-US"/>
        </w:rPr>
        <w:t>.</w:t>
      </w:r>
    </w:p>
    <w:p w:rsidR="00866F7F" w:rsidRDefault="00EE10E3" w:rsidP="00866F7F">
      <w:pPr>
        <w:pStyle w:val="NormalnyWeb"/>
        <w:rPr>
          <w:rFonts w:ascii="Arial" w:hAnsi="Arial" w:cs="Arial"/>
          <w:lang w:val="en-US"/>
        </w:rPr>
      </w:pPr>
      <w:r>
        <w:rPr>
          <w:noProof/>
        </w:rPr>
        <mc:AlternateContent>
          <mc:Choice Requires="wps">
            <w:drawing>
              <wp:anchor distT="0" distB="0" distL="114300" distR="114300" simplePos="0" relativeHeight="251660288" behindDoc="0" locked="0" layoutInCell="1" allowOverlap="1" wp14:anchorId="222C49EA" wp14:editId="181C612A">
                <wp:simplePos x="0" y="0"/>
                <wp:positionH relativeFrom="margin">
                  <wp:posOffset>174625</wp:posOffset>
                </wp:positionH>
                <wp:positionV relativeFrom="paragraph">
                  <wp:posOffset>2546985</wp:posOffset>
                </wp:positionV>
                <wp:extent cx="5654040" cy="518160"/>
                <wp:effectExtent l="0" t="0" r="3810" b="0"/>
                <wp:wrapNone/>
                <wp:docPr id="1" name="Pole tekstowe 1"/>
                <wp:cNvGraphicFramePr/>
                <a:graphic xmlns:a="http://schemas.openxmlformats.org/drawingml/2006/main">
                  <a:graphicData uri="http://schemas.microsoft.com/office/word/2010/wordprocessingShape">
                    <wps:wsp>
                      <wps:cNvSpPr txBox="1"/>
                      <wps:spPr>
                        <a:xfrm>
                          <a:off x="0" y="0"/>
                          <a:ext cx="5654040" cy="518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3625" w:rsidRPr="00C90A61" w:rsidRDefault="00743625">
                            <w:pPr>
                              <w:rPr>
                                <w:sz w:val="20"/>
                                <w:lang w:val="en-US"/>
                              </w:rPr>
                            </w:pPr>
                            <w:r w:rsidRPr="00743625">
                              <w:rPr>
                                <w:rFonts w:ascii="Arial" w:hAnsi="Arial" w:cs="Arial"/>
                                <w:b/>
                                <w:sz w:val="16"/>
                                <w:lang w:val="en-US"/>
                              </w:rPr>
                              <w:t>Figure</w:t>
                            </w:r>
                            <w:r w:rsidR="00EE10E3">
                              <w:rPr>
                                <w:rFonts w:ascii="Arial" w:hAnsi="Arial" w:cs="Arial"/>
                                <w:b/>
                                <w:sz w:val="16"/>
                                <w:lang w:val="en-US"/>
                              </w:rPr>
                              <w:t xml:space="preserve"> R1</w:t>
                            </w:r>
                            <w:r w:rsidRPr="00743625">
                              <w:rPr>
                                <w:rFonts w:ascii="Arial" w:hAnsi="Arial" w:cs="Arial"/>
                                <w:b/>
                                <w:sz w:val="16"/>
                                <w:lang w:val="en-US"/>
                              </w:rPr>
                              <w:t>.</w:t>
                            </w:r>
                            <w:r w:rsidRPr="00743625">
                              <w:rPr>
                                <w:rFonts w:ascii="Arial" w:hAnsi="Arial" w:cs="Arial"/>
                                <w:sz w:val="16"/>
                                <w:lang w:val="en-US"/>
                              </w:rPr>
                              <w:t xml:space="preserve"> Representative 2D (</w:t>
                            </w:r>
                            <w:r w:rsidRPr="00743625">
                              <w:rPr>
                                <w:rFonts w:ascii="Arial" w:hAnsi="Arial" w:cs="Arial"/>
                                <w:b/>
                                <w:sz w:val="16"/>
                                <w:lang w:val="en-US"/>
                              </w:rPr>
                              <w:t>A</w:t>
                            </w:r>
                            <w:r w:rsidRPr="00743625">
                              <w:rPr>
                                <w:rFonts w:ascii="Arial" w:hAnsi="Arial" w:cs="Arial"/>
                                <w:sz w:val="16"/>
                                <w:lang w:val="en-US"/>
                              </w:rPr>
                              <w:t>) and 3D (</w:t>
                            </w:r>
                            <w:r w:rsidRPr="00743625">
                              <w:rPr>
                                <w:rFonts w:ascii="Arial" w:hAnsi="Arial" w:cs="Arial"/>
                                <w:b/>
                                <w:sz w:val="16"/>
                                <w:lang w:val="en-US"/>
                              </w:rPr>
                              <w:t>B</w:t>
                            </w:r>
                            <w:r w:rsidRPr="00743625">
                              <w:rPr>
                                <w:rFonts w:ascii="Arial" w:hAnsi="Arial" w:cs="Arial"/>
                                <w:sz w:val="16"/>
                                <w:lang w:val="en-US"/>
                              </w:rPr>
                              <w:t xml:space="preserve">) </w:t>
                            </w:r>
                            <w:r w:rsidR="00066C1A" w:rsidRPr="00743625">
                              <w:rPr>
                                <w:rFonts w:ascii="Arial" w:hAnsi="Arial" w:cs="Arial"/>
                                <w:sz w:val="16"/>
                                <w:lang w:val="en-US"/>
                              </w:rPr>
                              <w:t xml:space="preserve">images </w:t>
                            </w:r>
                            <w:r w:rsidRPr="00743625">
                              <w:rPr>
                                <w:rFonts w:ascii="Arial" w:hAnsi="Arial" w:cs="Arial"/>
                                <w:sz w:val="16"/>
                                <w:lang w:val="en-US"/>
                              </w:rPr>
                              <w:t xml:space="preserve">of immunofluorescence staining of </w:t>
                            </w:r>
                            <w:r w:rsidR="00C90A61">
                              <w:rPr>
                                <w:rFonts w:ascii="Arial" w:hAnsi="Arial" w:cs="Arial"/>
                                <w:sz w:val="16"/>
                                <w:lang w:val="en-US"/>
                              </w:rPr>
                              <w:t xml:space="preserve"> </w:t>
                            </w:r>
                            <w:r w:rsidRPr="00743625">
                              <w:rPr>
                                <w:rFonts w:ascii="Arial" w:hAnsi="Arial" w:cs="Arial"/>
                                <w:sz w:val="16"/>
                                <w:lang w:val="en-US"/>
                              </w:rPr>
                              <w:t>ERα in the MCF-7 cells – detailed description can be foun</w:t>
                            </w:r>
                            <w:r w:rsidR="00C90A61">
                              <w:rPr>
                                <w:rFonts w:ascii="Arial" w:hAnsi="Arial" w:cs="Arial"/>
                                <w:sz w:val="16"/>
                                <w:lang w:val="en-US"/>
                              </w:rPr>
                              <w:t xml:space="preserve">d at the top of the images. </w:t>
                            </w:r>
                            <w:r w:rsidR="00C90A61" w:rsidRPr="00EE10E3">
                              <w:rPr>
                                <w:rFonts w:ascii="Arial" w:hAnsi="Arial" w:cs="Arial"/>
                                <w:sz w:val="16"/>
                                <w:lang w:val="en-US"/>
                              </w:rPr>
                              <w:t>Whit</w:t>
                            </w:r>
                            <w:r w:rsidRPr="00EE10E3">
                              <w:rPr>
                                <w:rFonts w:ascii="Arial" w:hAnsi="Arial" w:cs="Arial"/>
                                <w:sz w:val="16"/>
                                <w:lang w:val="en-US"/>
                              </w:rPr>
                              <w:t>e</w:t>
                            </w:r>
                            <w:r w:rsidRPr="00743625">
                              <w:rPr>
                                <w:rFonts w:ascii="Arial" w:hAnsi="Arial" w:cs="Arial"/>
                                <w:sz w:val="16"/>
                                <w:lang w:val="en-US"/>
                              </w:rPr>
                              <w:t xml:space="preserve"> arrows – nuclear localization of ERα. Scale bars, 10 µm.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2C49EA" id="_x0000_t202" coordsize="21600,21600" o:spt="202" path="m,l,21600r21600,l21600,xe">
                <v:stroke joinstyle="miter"/>
                <v:path gradientshapeok="t" o:connecttype="rect"/>
              </v:shapetype>
              <v:shape id="Pole tekstowe 1" o:spid="_x0000_s1026" type="#_x0000_t202" style="position:absolute;margin-left:13.75pt;margin-top:200.55pt;width:445.2pt;height:4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XIjQIAAI8FAAAOAAAAZHJzL2Uyb0RvYy54bWysVEtv2zAMvg/YfxB0X510SdYFdYqsRYcB&#10;RRusHXpWZKkxKomaxMTOfv0o2Xms66XDLjYlfiTFj4/zi9YatlEh1uBKPjwZcKachKp2TyX/8XD9&#10;4YyziMJVwoBTJd+qyC9m79+dN36qTmEFplKBkRMXp40v+QrRT4siypWyIp6AV46UGoIVSMfwVFRB&#10;NOTdmuJ0MJgUDYTKB5AqRrq96pR8lv1rrSTeaR0VMlNyehvmb8jfZfoWs3MxfQrCr2rZP0P8wyus&#10;qB0F3bu6EijYOtR/ubK1DBBB44kEW4DWtVQ5B8pmOHiRzf1KeJVzIXKi39MU/59bebtZBFZXVDvO&#10;nLBUogUYxVA9R4RGsWGiqPFxSsh7T1hsv0Cb4P19pMuUeauDTX/KiZGeyN7uCVYtMkmX48l4NBiR&#10;SpJuPDwbTnIFioO1DxG/KrAsCSUPVMDMq9jcRKSIBN1BUrAIpq6ua2PyITWNujSBbQSV22B+I1n8&#10;gTKONSWffBwPsmMHybzzbFxyo3Lb9OFS5l2GWcKtUQlj3Helibac6CuxhZTK7eNndEJpCvUWwx5/&#10;eNVbjLs8yCJHBod7Y1s7CDn7PGcHyqrnHWW6wxPhR3knEdtl21d+CdWWGiJAN1XRy+uaqnYjIi5E&#10;oDGiQtNqwDv6aAPEOvQSZysIv167T3jqbtJy1tBYljz+XIugODPfHPX95+Eo9Q/mw2j86ZQO4Viz&#10;PNa4tb0EagXqbXpdFhMezU7UAewjbZB5ikoq4STFLjnuxEvslgVtIKnm8wyiyfUCb9y9l8l1ojf1&#10;5EP7KILvGxep5W9hN8Bi+qJ/O2yydDBfI+g6N3ciuGO1J56mPvd8v6HSWjk+Z9Rhj85+AwAA//8D&#10;AFBLAwQUAAYACAAAACEAf99WkeIAAAAKAQAADwAAAGRycy9kb3ducmV2LnhtbEyPTU+DQBCG7yb+&#10;h82YeDF2gVppkaUxRm3izeJHvG3ZEYjsLGG3gP/e8aTHmXnyzvPm29l2YsTBt44UxIsIBFLlTEu1&#10;gpfy4XINwgdNRneOUME3etgWpye5zoyb6BnHfagFh5DPtIImhD6T0lcNWu0Xrkfi26cbrA48DrU0&#10;g5443HYyiaJraXVL/KHRPd41WH3tj1bBx0X9/uTnx9dpuVr297uxTN9MqdT52Xx7AyLgHP5g+NVn&#10;dSjY6eCOZLzoFCTpikkFV1Ecg2BgE6cbEAferJMUZJHL/xWKHwAAAP//AwBQSwECLQAUAAYACAAA&#10;ACEAtoM4kv4AAADhAQAAEwAAAAAAAAAAAAAAAAAAAAAAW0NvbnRlbnRfVHlwZXNdLnhtbFBLAQIt&#10;ABQABgAIAAAAIQA4/SH/1gAAAJQBAAALAAAAAAAAAAAAAAAAAC8BAABfcmVscy8ucmVsc1BLAQIt&#10;ABQABgAIAAAAIQBdeYXIjQIAAI8FAAAOAAAAAAAAAAAAAAAAAC4CAABkcnMvZTJvRG9jLnhtbFBL&#10;AQItABQABgAIAAAAIQB/31aR4gAAAAoBAAAPAAAAAAAAAAAAAAAAAOcEAABkcnMvZG93bnJldi54&#10;bWxQSwUGAAAAAAQABADzAAAA9gUAAAAA&#10;" fillcolor="white [3201]" stroked="f" strokeweight=".5pt">
                <v:textbox>
                  <w:txbxContent>
                    <w:p w:rsidR="00743625" w:rsidRPr="00C90A61" w:rsidRDefault="00743625">
                      <w:pPr>
                        <w:rPr>
                          <w:sz w:val="20"/>
                          <w:lang w:val="en-US"/>
                        </w:rPr>
                      </w:pPr>
                      <w:r w:rsidRPr="00743625">
                        <w:rPr>
                          <w:rFonts w:ascii="Arial" w:hAnsi="Arial" w:cs="Arial"/>
                          <w:b/>
                          <w:sz w:val="16"/>
                          <w:lang w:val="en-US"/>
                        </w:rPr>
                        <w:t>Figure</w:t>
                      </w:r>
                      <w:r w:rsidR="00EE10E3">
                        <w:rPr>
                          <w:rFonts w:ascii="Arial" w:hAnsi="Arial" w:cs="Arial"/>
                          <w:b/>
                          <w:sz w:val="16"/>
                          <w:lang w:val="en-US"/>
                        </w:rPr>
                        <w:t xml:space="preserve"> R1</w:t>
                      </w:r>
                      <w:r w:rsidRPr="00743625">
                        <w:rPr>
                          <w:rFonts w:ascii="Arial" w:hAnsi="Arial" w:cs="Arial"/>
                          <w:b/>
                          <w:sz w:val="16"/>
                          <w:lang w:val="en-US"/>
                        </w:rPr>
                        <w:t>.</w:t>
                      </w:r>
                      <w:r w:rsidRPr="00743625">
                        <w:rPr>
                          <w:rFonts w:ascii="Arial" w:hAnsi="Arial" w:cs="Arial"/>
                          <w:sz w:val="16"/>
                          <w:lang w:val="en-US"/>
                        </w:rPr>
                        <w:t xml:space="preserve"> Representative 2D (</w:t>
                      </w:r>
                      <w:r w:rsidRPr="00743625">
                        <w:rPr>
                          <w:rFonts w:ascii="Arial" w:hAnsi="Arial" w:cs="Arial"/>
                          <w:b/>
                          <w:sz w:val="16"/>
                          <w:lang w:val="en-US"/>
                        </w:rPr>
                        <w:t>A</w:t>
                      </w:r>
                      <w:r w:rsidRPr="00743625">
                        <w:rPr>
                          <w:rFonts w:ascii="Arial" w:hAnsi="Arial" w:cs="Arial"/>
                          <w:sz w:val="16"/>
                          <w:lang w:val="en-US"/>
                        </w:rPr>
                        <w:t>) and 3D (</w:t>
                      </w:r>
                      <w:r w:rsidRPr="00743625">
                        <w:rPr>
                          <w:rFonts w:ascii="Arial" w:hAnsi="Arial" w:cs="Arial"/>
                          <w:b/>
                          <w:sz w:val="16"/>
                          <w:lang w:val="en-US"/>
                        </w:rPr>
                        <w:t>B</w:t>
                      </w:r>
                      <w:r w:rsidRPr="00743625">
                        <w:rPr>
                          <w:rFonts w:ascii="Arial" w:hAnsi="Arial" w:cs="Arial"/>
                          <w:sz w:val="16"/>
                          <w:lang w:val="en-US"/>
                        </w:rPr>
                        <w:t xml:space="preserve">) </w:t>
                      </w:r>
                      <w:r w:rsidR="00066C1A" w:rsidRPr="00743625">
                        <w:rPr>
                          <w:rFonts w:ascii="Arial" w:hAnsi="Arial" w:cs="Arial"/>
                          <w:sz w:val="16"/>
                          <w:lang w:val="en-US"/>
                        </w:rPr>
                        <w:t xml:space="preserve">images </w:t>
                      </w:r>
                      <w:r w:rsidRPr="00743625">
                        <w:rPr>
                          <w:rFonts w:ascii="Arial" w:hAnsi="Arial" w:cs="Arial"/>
                          <w:sz w:val="16"/>
                          <w:lang w:val="en-US"/>
                        </w:rPr>
                        <w:t xml:space="preserve">of immunofluorescence staining of </w:t>
                      </w:r>
                      <w:r w:rsidR="00C90A61">
                        <w:rPr>
                          <w:rFonts w:ascii="Arial" w:hAnsi="Arial" w:cs="Arial"/>
                          <w:sz w:val="16"/>
                          <w:lang w:val="en-US"/>
                        </w:rPr>
                        <w:t xml:space="preserve"> </w:t>
                      </w:r>
                      <w:r w:rsidRPr="00743625">
                        <w:rPr>
                          <w:rFonts w:ascii="Arial" w:hAnsi="Arial" w:cs="Arial"/>
                          <w:sz w:val="16"/>
                          <w:lang w:val="en-US"/>
                        </w:rPr>
                        <w:t>ERα in the MCF-7 cells – detailed description can be foun</w:t>
                      </w:r>
                      <w:r w:rsidR="00C90A61">
                        <w:rPr>
                          <w:rFonts w:ascii="Arial" w:hAnsi="Arial" w:cs="Arial"/>
                          <w:sz w:val="16"/>
                          <w:lang w:val="en-US"/>
                        </w:rPr>
                        <w:t xml:space="preserve">d at the top of the images. </w:t>
                      </w:r>
                      <w:r w:rsidR="00C90A61" w:rsidRPr="00EE10E3">
                        <w:rPr>
                          <w:rFonts w:ascii="Arial" w:hAnsi="Arial" w:cs="Arial"/>
                          <w:sz w:val="16"/>
                          <w:lang w:val="en-US"/>
                        </w:rPr>
                        <w:t>Whit</w:t>
                      </w:r>
                      <w:r w:rsidRPr="00EE10E3">
                        <w:rPr>
                          <w:rFonts w:ascii="Arial" w:hAnsi="Arial" w:cs="Arial"/>
                          <w:sz w:val="16"/>
                          <w:lang w:val="en-US"/>
                        </w:rPr>
                        <w:t>e</w:t>
                      </w:r>
                      <w:r w:rsidRPr="00743625">
                        <w:rPr>
                          <w:rFonts w:ascii="Arial" w:hAnsi="Arial" w:cs="Arial"/>
                          <w:sz w:val="16"/>
                          <w:lang w:val="en-US"/>
                        </w:rPr>
                        <w:t xml:space="preserve"> arrows – nuclear localization of ERα. Scale bars, 10 µm.</w:t>
                      </w:r>
                    </w:p>
                  </w:txbxContent>
                </v:textbox>
                <w10:wrap anchorx="margin"/>
              </v:shape>
            </w:pict>
          </mc:Fallback>
        </mc:AlternateContent>
      </w:r>
    </w:p>
    <w:p w:rsidR="00743625" w:rsidRPr="00743625" w:rsidRDefault="00F7373A" w:rsidP="00091CBD">
      <w:pPr>
        <w:pStyle w:val="NormalnyWeb"/>
        <w:rPr>
          <w:rFonts w:ascii="Arial" w:hAnsi="Arial" w:cs="Arial"/>
          <w:sz w:val="18"/>
          <w:lang w:val="en-US"/>
        </w:rPr>
      </w:pPr>
      <w:r w:rsidRPr="00390154">
        <w:rPr>
          <w:rFonts w:ascii="Arial" w:hAnsi="Arial" w:cs="Arial"/>
          <w:lang w:val="en-US"/>
        </w:rPr>
        <w:br/>
      </w:r>
    </w:p>
    <w:p w:rsidR="00C90A61" w:rsidRPr="00EE10E3" w:rsidRDefault="00F7373A" w:rsidP="00C443AC">
      <w:pPr>
        <w:pStyle w:val="NormalnyWeb"/>
        <w:rPr>
          <w:rFonts w:ascii="Arial" w:hAnsi="Arial" w:cs="Arial"/>
          <w:lang w:val="en-US"/>
        </w:rPr>
      </w:pPr>
      <w:r w:rsidRPr="00715DE8">
        <w:rPr>
          <w:rFonts w:ascii="Arial" w:hAnsi="Arial" w:cs="Arial"/>
          <w:b/>
          <w:i/>
          <w:lang w:val="en-US"/>
        </w:rPr>
        <w:t xml:space="preserve">2. While the tissue used for </w:t>
      </w:r>
      <w:proofErr w:type="spellStart"/>
      <w:r w:rsidRPr="00715DE8">
        <w:rPr>
          <w:rFonts w:ascii="Arial" w:hAnsi="Arial" w:cs="Arial"/>
          <w:b/>
          <w:i/>
          <w:lang w:val="en-US"/>
        </w:rPr>
        <w:t>ERalpha</w:t>
      </w:r>
      <w:proofErr w:type="spellEnd"/>
      <w:r w:rsidRPr="00715DE8">
        <w:rPr>
          <w:rFonts w:ascii="Arial" w:hAnsi="Arial" w:cs="Arial"/>
          <w:b/>
          <w:i/>
          <w:lang w:val="en-US"/>
        </w:rPr>
        <w:t xml:space="preserve"> staining are cut well (so that the length of the crypt is visible), the other tissue </w:t>
      </w:r>
      <w:proofErr w:type="spellStart"/>
      <w:r w:rsidRPr="00715DE8">
        <w:rPr>
          <w:rFonts w:ascii="Arial" w:hAnsi="Arial" w:cs="Arial"/>
          <w:b/>
          <w:i/>
          <w:lang w:val="en-US"/>
        </w:rPr>
        <w:t>stainings</w:t>
      </w:r>
      <w:proofErr w:type="spellEnd"/>
      <w:r w:rsidRPr="00715DE8">
        <w:rPr>
          <w:rFonts w:ascii="Arial" w:hAnsi="Arial" w:cs="Arial"/>
          <w:b/>
          <w:i/>
          <w:lang w:val="en-US"/>
        </w:rPr>
        <w:t xml:space="preserve"> are not, contradicting the discussion of the importance of orientation of the tissue during embedding. Further, very different areas of TNBS treated colon are shown for the </w:t>
      </w:r>
      <w:proofErr w:type="spellStart"/>
      <w:r w:rsidRPr="00715DE8">
        <w:rPr>
          <w:rFonts w:ascii="Arial" w:hAnsi="Arial" w:cs="Arial"/>
          <w:b/>
          <w:i/>
          <w:lang w:val="en-US"/>
        </w:rPr>
        <w:t>ERalpha</w:t>
      </w:r>
      <w:proofErr w:type="spellEnd"/>
      <w:r w:rsidRPr="00715DE8">
        <w:rPr>
          <w:rFonts w:ascii="Arial" w:hAnsi="Arial" w:cs="Arial"/>
          <w:b/>
          <w:i/>
          <w:lang w:val="en-US"/>
        </w:rPr>
        <w:t xml:space="preserve"> and </w:t>
      </w:r>
      <w:proofErr w:type="spellStart"/>
      <w:r w:rsidRPr="00715DE8">
        <w:rPr>
          <w:rFonts w:ascii="Arial" w:hAnsi="Arial" w:cs="Arial"/>
          <w:b/>
          <w:i/>
          <w:lang w:val="en-US"/>
        </w:rPr>
        <w:t>ERbeta</w:t>
      </w:r>
      <w:proofErr w:type="spellEnd"/>
      <w:r w:rsidRPr="00715DE8">
        <w:rPr>
          <w:rFonts w:ascii="Arial" w:hAnsi="Arial" w:cs="Arial"/>
          <w:b/>
          <w:i/>
          <w:lang w:val="en-US"/>
        </w:rPr>
        <w:t xml:space="preserve"> staining, with nearly no normal structure/crypts, whereas GPER1staining sections exhibit clear crypts. The same type of areas should be shown for direct comparison.</w:t>
      </w:r>
      <w:r w:rsidR="005A4056">
        <w:rPr>
          <w:rFonts w:ascii="Arial" w:hAnsi="Arial" w:cs="Arial"/>
          <w:b/>
          <w:i/>
          <w:lang w:val="en-US"/>
        </w:rPr>
        <w:br/>
      </w:r>
      <w:r w:rsidR="00A528B3">
        <w:rPr>
          <w:rFonts w:ascii="Arial" w:hAnsi="Arial" w:cs="Arial"/>
          <w:b/>
          <w:i/>
          <w:lang w:val="en-US"/>
        </w:rPr>
        <w:br/>
      </w:r>
      <w:r w:rsidR="00A528B3">
        <w:rPr>
          <w:rFonts w:ascii="Arial" w:hAnsi="Arial" w:cs="Arial"/>
          <w:lang w:val="en-US"/>
        </w:rPr>
        <w:t xml:space="preserve">In </w:t>
      </w:r>
      <w:r w:rsidR="00BC48E5" w:rsidRPr="00EE10E3">
        <w:rPr>
          <w:rFonts w:ascii="Arial" w:hAnsi="Arial" w:cs="Arial"/>
          <w:lang w:val="en-US"/>
        </w:rPr>
        <w:t xml:space="preserve">the </w:t>
      </w:r>
      <w:r w:rsidR="00A528B3" w:rsidRPr="00EE10E3">
        <w:rPr>
          <w:rFonts w:ascii="Arial" w:hAnsi="Arial" w:cs="Arial"/>
          <w:lang w:val="en-US"/>
        </w:rPr>
        <w:t>revised version of the manuscript</w:t>
      </w:r>
      <w:r w:rsidR="00BC48E5" w:rsidRPr="00EE10E3">
        <w:rPr>
          <w:rFonts w:ascii="Arial" w:hAnsi="Arial" w:cs="Arial"/>
          <w:lang w:val="en-US"/>
        </w:rPr>
        <w:t>,</w:t>
      </w:r>
      <w:r w:rsidR="00A528B3" w:rsidRPr="00EE10E3">
        <w:rPr>
          <w:rFonts w:ascii="Arial" w:hAnsi="Arial" w:cs="Arial"/>
          <w:lang w:val="en-US"/>
        </w:rPr>
        <w:t xml:space="preserve"> all cross-sections obtained from control mice and TNBS-treated mice are in the </w:t>
      </w:r>
      <w:r w:rsidR="00BC48E5" w:rsidRPr="00EE10E3">
        <w:rPr>
          <w:rFonts w:ascii="Arial" w:hAnsi="Arial" w:cs="Arial"/>
          <w:lang w:val="en-US"/>
        </w:rPr>
        <w:t xml:space="preserve">same </w:t>
      </w:r>
      <w:r w:rsidR="00A528B3" w:rsidRPr="00EE10E3">
        <w:rPr>
          <w:rFonts w:ascii="Arial" w:hAnsi="Arial" w:cs="Arial"/>
          <w:lang w:val="en-US"/>
        </w:rPr>
        <w:t xml:space="preserve">orientation, </w:t>
      </w:r>
      <w:r w:rsidR="00BC48E5" w:rsidRPr="00EE10E3">
        <w:rPr>
          <w:rFonts w:ascii="Arial" w:hAnsi="Arial" w:cs="Arial"/>
          <w:lang w:val="en-US"/>
        </w:rPr>
        <w:t xml:space="preserve">which </w:t>
      </w:r>
      <w:r w:rsidR="00A528B3" w:rsidRPr="00EE10E3">
        <w:rPr>
          <w:rFonts w:ascii="Arial" w:hAnsi="Arial" w:cs="Arial"/>
          <w:lang w:val="en-US"/>
        </w:rPr>
        <w:t xml:space="preserve">means that the apical side is on the top of </w:t>
      </w:r>
      <w:r w:rsidR="00C443AC" w:rsidRPr="00EE10E3">
        <w:rPr>
          <w:rFonts w:ascii="Arial" w:hAnsi="Arial" w:cs="Arial"/>
          <w:lang w:val="en-US"/>
        </w:rPr>
        <w:t xml:space="preserve">the </w:t>
      </w:r>
      <w:r w:rsidR="00EE2340" w:rsidRPr="00EE10E3">
        <w:rPr>
          <w:rFonts w:ascii="Arial" w:hAnsi="Arial" w:cs="Arial"/>
          <w:lang w:val="en-US"/>
        </w:rPr>
        <w:t>figure</w:t>
      </w:r>
      <w:r w:rsidR="00A528B3" w:rsidRPr="00EE10E3">
        <w:rPr>
          <w:rFonts w:ascii="Arial" w:hAnsi="Arial" w:cs="Arial"/>
          <w:lang w:val="en-US"/>
        </w:rPr>
        <w:t xml:space="preserve">. </w:t>
      </w:r>
    </w:p>
    <w:p w:rsidR="00C90A61" w:rsidRDefault="00E35D3A" w:rsidP="000B1866">
      <w:pPr>
        <w:pStyle w:val="NormalnyWeb"/>
        <w:spacing w:before="0" w:beforeAutospacing="0"/>
        <w:rPr>
          <w:rFonts w:ascii="Arial" w:hAnsi="Arial" w:cs="Arial"/>
          <w:lang w:val="en-US"/>
        </w:rPr>
      </w:pPr>
      <w:r w:rsidRPr="00EE10E3">
        <w:rPr>
          <w:rFonts w:ascii="Arial" w:hAnsi="Arial" w:cs="Arial"/>
          <w:lang w:val="en-US"/>
        </w:rPr>
        <w:lastRenderedPageBreak/>
        <w:t>As suggested by</w:t>
      </w:r>
      <w:r w:rsidR="004D7E0A" w:rsidRPr="00EE10E3">
        <w:rPr>
          <w:rFonts w:ascii="Arial" w:hAnsi="Arial" w:cs="Arial"/>
          <w:lang w:val="en-US"/>
        </w:rPr>
        <w:t xml:space="preserve"> the reviewer</w:t>
      </w:r>
      <w:r w:rsidR="00EE10E3" w:rsidRPr="00EE10E3">
        <w:rPr>
          <w:rFonts w:ascii="Arial" w:hAnsi="Arial" w:cs="Arial"/>
          <w:lang w:val="en-US"/>
        </w:rPr>
        <w:t xml:space="preserve">, </w:t>
      </w:r>
      <w:r w:rsidR="0054637B" w:rsidRPr="00EE10E3">
        <w:rPr>
          <w:rFonts w:ascii="Arial" w:hAnsi="Arial" w:cs="Arial"/>
          <w:lang w:val="en-US"/>
        </w:rPr>
        <w:t xml:space="preserve">a </w:t>
      </w:r>
      <w:r w:rsidR="00EE10E3" w:rsidRPr="00EE10E3">
        <w:rPr>
          <w:rFonts w:ascii="Arial" w:hAnsi="Arial" w:cs="Arial"/>
          <w:lang w:val="en-US"/>
        </w:rPr>
        <w:t xml:space="preserve">representative </w:t>
      </w:r>
      <w:r w:rsidR="0054637B" w:rsidRPr="00EE10E3">
        <w:rPr>
          <w:rFonts w:ascii="Arial" w:hAnsi="Arial" w:cs="Arial"/>
          <w:lang w:val="en-US"/>
        </w:rPr>
        <w:t xml:space="preserve">image of </w:t>
      </w:r>
      <w:r w:rsidR="004D7E0A" w:rsidRPr="00EE10E3">
        <w:rPr>
          <w:rFonts w:ascii="Arial" w:hAnsi="Arial" w:cs="Arial"/>
          <w:lang w:val="en-US"/>
        </w:rPr>
        <w:t>GPER staining represent</w:t>
      </w:r>
      <w:r w:rsidR="000B1866">
        <w:rPr>
          <w:rFonts w:ascii="Arial" w:hAnsi="Arial" w:cs="Arial"/>
          <w:lang w:val="en-US"/>
        </w:rPr>
        <w:t xml:space="preserve">ing </w:t>
      </w:r>
      <w:r w:rsidR="008A155B" w:rsidRPr="000B1866">
        <w:rPr>
          <w:rStyle w:val="tlid-translation"/>
          <w:rFonts w:asciiTheme="minorBidi" w:hAnsiTheme="minorBidi" w:cstheme="minorBidi"/>
          <w:lang w:val="en"/>
        </w:rPr>
        <w:t>an area similar to that of other estrogen receptors was added.</w:t>
      </w:r>
    </w:p>
    <w:p w:rsidR="00780FD0" w:rsidRPr="00780FD0" w:rsidRDefault="00F7373A" w:rsidP="00244FC5">
      <w:pPr>
        <w:pStyle w:val="NormalnyWeb"/>
        <w:rPr>
          <w:rFonts w:ascii="Arial" w:hAnsi="Arial" w:cs="Arial"/>
          <w:lang w:val="en-US"/>
        </w:rPr>
      </w:pPr>
      <w:r w:rsidRPr="00715DE8">
        <w:rPr>
          <w:rFonts w:ascii="Arial" w:hAnsi="Arial" w:cs="Arial"/>
          <w:b/>
          <w:i/>
          <w:lang w:val="en-US"/>
        </w:rPr>
        <w:t>3. The control and TNBS figures in Figure 2 have completely different scales. They should be visualized with the same magnification.</w:t>
      </w:r>
      <w:r w:rsidR="00EE2340">
        <w:rPr>
          <w:rFonts w:ascii="Arial" w:hAnsi="Arial" w:cs="Arial"/>
          <w:b/>
          <w:i/>
          <w:lang w:val="en-US"/>
        </w:rPr>
        <w:br/>
      </w:r>
      <w:r w:rsidR="00EE2340">
        <w:rPr>
          <w:rFonts w:ascii="Arial" w:hAnsi="Arial" w:cs="Arial"/>
          <w:b/>
          <w:i/>
          <w:lang w:val="en-US"/>
        </w:rPr>
        <w:br/>
      </w:r>
      <w:r w:rsidR="00EE2340" w:rsidRPr="00EE2340">
        <w:rPr>
          <w:rFonts w:ascii="Arial" w:hAnsi="Arial" w:cs="Arial"/>
          <w:lang w:val="en-US"/>
        </w:rPr>
        <w:t xml:space="preserve">According to the </w:t>
      </w:r>
      <w:r w:rsidR="00F1454F">
        <w:rPr>
          <w:rFonts w:ascii="Arial" w:hAnsi="Arial" w:cs="Arial"/>
          <w:lang w:val="en-US"/>
        </w:rPr>
        <w:t>reviewer suggestion Figure 2 has been</w:t>
      </w:r>
      <w:r w:rsidR="00EE2340" w:rsidRPr="00EE2340">
        <w:rPr>
          <w:rFonts w:ascii="Arial" w:hAnsi="Arial" w:cs="Arial"/>
          <w:lang w:val="en-US"/>
        </w:rPr>
        <w:t xml:space="preserve"> improved.</w:t>
      </w:r>
      <w:r w:rsidR="00EE2340" w:rsidRPr="00EE2340">
        <w:rPr>
          <w:rFonts w:ascii="Arial" w:hAnsi="Arial" w:cs="Arial"/>
          <w:lang w:val="en-US"/>
        </w:rPr>
        <w:br/>
      </w:r>
      <w:r w:rsidRPr="00091CBD">
        <w:rPr>
          <w:rFonts w:ascii="Arial" w:hAnsi="Arial" w:cs="Arial"/>
          <w:lang w:val="en-US"/>
        </w:rPr>
        <w:br/>
      </w:r>
      <w:r w:rsidRPr="00EE2340">
        <w:rPr>
          <w:rFonts w:ascii="Arial" w:hAnsi="Arial" w:cs="Arial"/>
          <w:b/>
          <w:i/>
          <w:lang w:val="en-US"/>
        </w:rPr>
        <w:t>Minor Concerns:</w:t>
      </w:r>
      <w:r w:rsidRPr="00EE2340">
        <w:rPr>
          <w:rFonts w:ascii="Arial" w:hAnsi="Arial" w:cs="Arial"/>
          <w:b/>
          <w:i/>
          <w:lang w:val="en-US"/>
        </w:rPr>
        <w:br/>
        <w:t>* Official gene symbols should be included (ESR1, ESR2, GPER1)</w:t>
      </w:r>
      <w:r w:rsidR="00780FD0">
        <w:rPr>
          <w:rFonts w:ascii="Arial" w:hAnsi="Arial" w:cs="Arial"/>
          <w:b/>
          <w:i/>
          <w:lang w:val="en-US"/>
        </w:rPr>
        <w:br/>
      </w:r>
      <w:r w:rsidR="00780FD0">
        <w:rPr>
          <w:rFonts w:ascii="Arial" w:hAnsi="Arial" w:cs="Arial"/>
          <w:b/>
          <w:i/>
          <w:lang w:val="en-US"/>
        </w:rPr>
        <w:br/>
      </w:r>
      <w:r w:rsidR="00244FC5">
        <w:rPr>
          <w:rFonts w:ascii="Arial" w:hAnsi="Arial" w:cs="Arial"/>
          <w:lang w:val="en-US"/>
        </w:rPr>
        <w:t>In our paper we</w:t>
      </w:r>
      <w:r w:rsidR="00945D72">
        <w:rPr>
          <w:rFonts w:ascii="Arial" w:hAnsi="Arial" w:cs="Arial"/>
          <w:lang w:val="en-US"/>
        </w:rPr>
        <w:t xml:space="preserve"> deal with proteins. However, according to the reviewer suggestion, i</w:t>
      </w:r>
      <w:r w:rsidR="00780FD0" w:rsidRPr="00780FD0">
        <w:rPr>
          <w:rFonts w:ascii="Arial" w:hAnsi="Arial" w:cs="Arial"/>
          <w:lang w:val="en-US"/>
        </w:rPr>
        <w:t xml:space="preserve">n revised version of </w:t>
      </w:r>
      <w:r w:rsidR="00841A4C">
        <w:rPr>
          <w:rFonts w:ascii="Arial" w:hAnsi="Arial" w:cs="Arial"/>
          <w:lang w:val="en-US"/>
        </w:rPr>
        <w:t xml:space="preserve">the </w:t>
      </w:r>
      <w:r w:rsidR="00780FD0" w:rsidRPr="00780FD0">
        <w:rPr>
          <w:rFonts w:ascii="Arial" w:hAnsi="Arial" w:cs="Arial"/>
          <w:lang w:val="en-US"/>
        </w:rPr>
        <w:t>manuscript offici</w:t>
      </w:r>
      <w:r w:rsidR="00244FC5">
        <w:rPr>
          <w:rFonts w:ascii="Arial" w:hAnsi="Arial" w:cs="Arial"/>
          <w:lang w:val="en-US"/>
        </w:rPr>
        <w:t>al estrogen receptor gene symbol</w:t>
      </w:r>
      <w:r w:rsidR="001F6A55">
        <w:rPr>
          <w:rFonts w:ascii="Arial" w:hAnsi="Arial" w:cs="Arial"/>
          <w:lang w:val="en-US"/>
        </w:rPr>
        <w:t>s</w:t>
      </w:r>
      <w:r w:rsidR="00244FC5">
        <w:rPr>
          <w:rFonts w:ascii="Arial" w:hAnsi="Arial" w:cs="Arial"/>
          <w:lang w:val="en-US"/>
        </w:rPr>
        <w:t xml:space="preserve"> have been</w:t>
      </w:r>
      <w:r w:rsidR="00780FD0" w:rsidRPr="00780FD0">
        <w:rPr>
          <w:rFonts w:ascii="Arial" w:hAnsi="Arial" w:cs="Arial"/>
          <w:lang w:val="en-US"/>
        </w:rPr>
        <w:t xml:space="preserve"> </w:t>
      </w:r>
      <w:r w:rsidR="00244FC5">
        <w:rPr>
          <w:rFonts w:ascii="Arial" w:hAnsi="Arial" w:cs="Arial"/>
          <w:lang w:val="en-US"/>
        </w:rPr>
        <w:t>added to</w:t>
      </w:r>
      <w:r w:rsidR="00780FD0" w:rsidRPr="00780FD0">
        <w:rPr>
          <w:rFonts w:ascii="Arial" w:hAnsi="Arial" w:cs="Arial"/>
          <w:lang w:val="en-US"/>
        </w:rPr>
        <w:t xml:space="preserve"> the section </w:t>
      </w:r>
      <w:r w:rsidR="00780FD0" w:rsidRPr="00780FD0">
        <w:rPr>
          <w:rFonts w:ascii="Arial" w:hAnsi="Arial" w:cs="Arial"/>
          <w:i/>
          <w:lang w:val="en-US"/>
        </w:rPr>
        <w:t>Introduction</w:t>
      </w:r>
      <w:r w:rsidR="00780FD0" w:rsidRPr="00780FD0">
        <w:rPr>
          <w:rFonts w:ascii="Arial" w:hAnsi="Arial" w:cs="Arial"/>
          <w:lang w:val="en-US"/>
        </w:rPr>
        <w:t>:</w:t>
      </w:r>
    </w:p>
    <w:p w:rsidR="00780FD0" w:rsidRPr="00B80BE7" w:rsidRDefault="00780FD0" w:rsidP="003654C5">
      <w:pPr>
        <w:pStyle w:val="NormalnyWeb"/>
        <w:rPr>
          <w:rFonts w:ascii="Arial" w:hAnsi="Arial" w:cs="Arial"/>
          <w:lang w:val="en-US"/>
        </w:rPr>
      </w:pPr>
      <w:r w:rsidRPr="00780FD0">
        <w:rPr>
          <w:rFonts w:ascii="Arial" w:hAnsi="Arial" w:cs="Arial"/>
          <w:lang w:val="en-US"/>
        </w:rPr>
        <w:t>(</w:t>
      </w:r>
      <w:r w:rsidR="003B79EE">
        <w:rPr>
          <w:rFonts w:ascii="Arial" w:hAnsi="Arial" w:cs="Arial"/>
          <w:lang w:val="en-US"/>
        </w:rPr>
        <w:t>line: 65-68</w:t>
      </w:r>
      <w:r w:rsidRPr="00780FD0">
        <w:rPr>
          <w:rFonts w:ascii="Arial" w:hAnsi="Arial" w:cs="Arial"/>
          <w:lang w:val="en-US"/>
        </w:rPr>
        <w:t>)</w:t>
      </w:r>
      <w:r>
        <w:rPr>
          <w:rFonts w:ascii="Arial" w:hAnsi="Arial" w:cs="Arial"/>
          <w:lang w:val="en-US"/>
        </w:rPr>
        <w:t xml:space="preserve"> “</w:t>
      </w:r>
      <w:r w:rsidRPr="00780FD0">
        <w:rPr>
          <w:rFonts w:ascii="Arial" w:hAnsi="Arial" w:cs="Arial"/>
          <w:lang w:val="en-US"/>
        </w:rPr>
        <w:t xml:space="preserve">The biological effect of estrogens is mediated by cognate receptors among which nuclear estrogen receptors (ERs), i.e. ERα (gene </w:t>
      </w:r>
      <w:r w:rsidRPr="00780FD0">
        <w:rPr>
          <w:rFonts w:ascii="Arial" w:hAnsi="Arial" w:cs="Arial"/>
          <w:i/>
          <w:lang w:val="en-US"/>
        </w:rPr>
        <w:t>ESR1</w:t>
      </w:r>
      <w:r w:rsidRPr="00780FD0">
        <w:rPr>
          <w:rFonts w:ascii="Arial" w:hAnsi="Arial" w:cs="Arial"/>
          <w:lang w:val="en-US"/>
        </w:rPr>
        <w:t xml:space="preserve">) and ERβ (gene </w:t>
      </w:r>
      <w:r w:rsidRPr="00780FD0">
        <w:rPr>
          <w:rFonts w:ascii="Arial" w:hAnsi="Arial" w:cs="Arial"/>
          <w:i/>
          <w:lang w:val="en-US"/>
        </w:rPr>
        <w:t>ESR2</w:t>
      </w:r>
      <w:r w:rsidRPr="00780FD0">
        <w:rPr>
          <w:rFonts w:ascii="Arial" w:hAnsi="Arial" w:cs="Arial"/>
          <w:lang w:val="en-US"/>
        </w:rPr>
        <w:t>) as well as G pro</w:t>
      </w:r>
      <w:r w:rsidR="00EE10E3">
        <w:rPr>
          <w:rFonts w:ascii="Arial" w:hAnsi="Arial" w:cs="Arial"/>
          <w:lang w:val="en-US"/>
        </w:rPr>
        <w:t>tein-coupled estrogen receptor, i.e. GPER (</w:t>
      </w:r>
      <w:r w:rsidRPr="00780FD0">
        <w:rPr>
          <w:rFonts w:ascii="Arial" w:hAnsi="Arial" w:cs="Arial"/>
          <w:lang w:val="en-US"/>
        </w:rPr>
        <w:t xml:space="preserve">gene </w:t>
      </w:r>
      <w:r w:rsidRPr="00780FD0">
        <w:rPr>
          <w:rFonts w:ascii="Arial" w:hAnsi="Arial" w:cs="Arial"/>
          <w:i/>
          <w:lang w:val="en-US"/>
        </w:rPr>
        <w:t>GPER1</w:t>
      </w:r>
      <w:r w:rsidRPr="00780FD0">
        <w:rPr>
          <w:rFonts w:ascii="Arial" w:hAnsi="Arial" w:cs="Arial"/>
          <w:lang w:val="en-US"/>
        </w:rPr>
        <w:t>), characterized as a membrane-bound ER, are distinguished</w:t>
      </w:r>
      <w:r w:rsidRPr="00780FD0">
        <w:rPr>
          <w:rFonts w:ascii="Arial" w:hAnsi="Arial" w:cs="Arial"/>
          <w:vertAlign w:val="superscript"/>
          <w:lang w:val="en-US"/>
        </w:rPr>
        <w:t>13</w:t>
      </w:r>
      <w:r w:rsidRPr="00780FD0">
        <w:rPr>
          <w:rFonts w:ascii="Arial" w:hAnsi="Arial" w:cs="Arial"/>
          <w:lang w:val="en-US"/>
        </w:rPr>
        <w:t>,</w:t>
      </w:r>
      <w:r w:rsidRPr="00780FD0">
        <w:rPr>
          <w:rFonts w:ascii="Arial" w:hAnsi="Arial" w:cs="Arial"/>
          <w:vertAlign w:val="superscript"/>
          <w:lang w:val="en-US"/>
        </w:rPr>
        <w:t>14</w:t>
      </w:r>
      <w:r w:rsidRPr="00780FD0">
        <w:rPr>
          <w:rFonts w:ascii="Arial" w:hAnsi="Arial" w:cs="Arial"/>
          <w:lang w:val="en-US"/>
        </w:rPr>
        <w:t>.</w:t>
      </w:r>
      <w:r>
        <w:rPr>
          <w:rFonts w:ascii="Arial" w:hAnsi="Arial" w:cs="Arial"/>
          <w:lang w:val="en-US"/>
        </w:rPr>
        <w:t>”</w:t>
      </w:r>
      <w:r>
        <w:rPr>
          <w:rFonts w:ascii="Arial" w:hAnsi="Arial" w:cs="Arial"/>
          <w:b/>
          <w:i/>
          <w:lang w:val="en-US"/>
        </w:rPr>
        <w:br/>
      </w:r>
      <w:r w:rsidR="00F7373A" w:rsidRPr="00091CBD">
        <w:rPr>
          <w:rFonts w:ascii="Arial" w:hAnsi="Arial" w:cs="Arial"/>
          <w:lang w:val="en-US"/>
        </w:rPr>
        <w:br/>
      </w:r>
      <w:r w:rsidR="00F7373A" w:rsidRPr="00780FD0">
        <w:rPr>
          <w:rFonts w:ascii="Arial" w:hAnsi="Arial" w:cs="Arial"/>
          <w:b/>
          <w:i/>
          <w:lang w:val="en-US"/>
        </w:rPr>
        <w:t>* It is not clear why the colon is cut into pieces instead of using the more favored Swiss-roll technology (3.1), or why an unusually long rehydrating process is used (4.2-3). This should be justified.</w:t>
      </w:r>
      <w:r>
        <w:rPr>
          <w:rFonts w:ascii="Arial" w:hAnsi="Arial" w:cs="Arial"/>
          <w:b/>
          <w:i/>
          <w:lang w:val="en-US"/>
        </w:rPr>
        <w:br/>
      </w:r>
      <w:r>
        <w:rPr>
          <w:rFonts w:ascii="Arial" w:hAnsi="Arial" w:cs="Arial"/>
          <w:b/>
          <w:i/>
          <w:lang w:val="en-US"/>
        </w:rPr>
        <w:br/>
      </w:r>
      <w:r>
        <w:rPr>
          <w:rFonts w:ascii="Arial" w:hAnsi="Arial" w:cs="Arial"/>
          <w:lang w:val="en-US"/>
        </w:rPr>
        <w:t>We agree that the Swiss-</w:t>
      </w:r>
      <w:r w:rsidRPr="00EE10E3">
        <w:rPr>
          <w:rFonts w:ascii="Arial" w:hAnsi="Arial" w:cs="Arial"/>
          <w:lang w:val="en-US"/>
        </w:rPr>
        <w:t xml:space="preserve">rolling is useful technique. Nevertheless, in our study we used cross-section </w:t>
      </w:r>
      <w:r w:rsidR="00841A4C" w:rsidRPr="00EE10E3">
        <w:rPr>
          <w:rFonts w:ascii="Arial" w:hAnsi="Arial" w:cs="Arial"/>
          <w:lang w:val="en-US"/>
        </w:rPr>
        <w:t xml:space="preserve">only as an example and </w:t>
      </w:r>
      <w:r w:rsidRPr="00EE10E3">
        <w:rPr>
          <w:rFonts w:ascii="Arial" w:hAnsi="Arial" w:cs="Arial"/>
          <w:lang w:val="en-US"/>
        </w:rPr>
        <w:t>one of the possibilit</w:t>
      </w:r>
      <w:r w:rsidR="00C443AC" w:rsidRPr="00EE10E3">
        <w:rPr>
          <w:rFonts w:ascii="Arial" w:hAnsi="Arial" w:cs="Arial"/>
          <w:lang w:val="en-US"/>
        </w:rPr>
        <w:t>ies</w:t>
      </w:r>
      <w:r w:rsidRPr="00EE10E3">
        <w:rPr>
          <w:rFonts w:ascii="Arial" w:hAnsi="Arial" w:cs="Arial"/>
          <w:lang w:val="en-US"/>
        </w:rPr>
        <w:t xml:space="preserve"> to prepare murine colon for </w:t>
      </w:r>
      <w:proofErr w:type="spellStart"/>
      <w:r w:rsidRPr="00B80BE7">
        <w:rPr>
          <w:rFonts w:ascii="Arial" w:hAnsi="Arial" w:cs="Arial"/>
          <w:lang w:val="en-US"/>
        </w:rPr>
        <w:t>immunohistochemi</w:t>
      </w:r>
      <w:r w:rsidR="003654C5" w:rsidRPr="00B80BE7">
        <w:rPr>
          <w:rFonts w:ascii="Arial" w:hAnsi="Arial" w:cs="Arial"/>
          <w:lang w:val="en-US"/>
        </w:rPr>
        <w:t>cal</w:t>
      </w:r>
      <w:proofErr w:type="spellEnd"/>
      <w:r w:rsidRPr="00B80BE7">
        <w:rPr>
          <w:rFonts w:ascii="Arial" w:hAnsi="Arial" w:cs="Arial"/>
          <w:lang w:val="en-US"/>
        </w:rPr>
        <w:t xml:space="preserve"> staining.</w:t>
      </w:r>
      <w:r w:rsidR="00C443AC" w:rsidRPr="00B80BE7">
        <w:rPr>
          <w:rFonts w:ascii="Arial" w:hAnsi="Arial" w:cs="Arial"/>
          <w:lang w:val="en-US"/>
        </w:rPr>
        <w:t xml:space="preserve"> </w:t>
      </w:r>
    </w:p>
    <w:p w:rsidR="008754C1" w:rsidRDefault="00FF20C9" w:rsidP="001F6A55">
      <w:pPr>
        <w:pStyle w:val="NormalnyWeb"/>
        <w:rPr>
          <w:rStyle w:val="tlid-translation"/>
          <w:lang w:val="en"/>
        </w:rPr>
      </w:pPr>
      <w:r w:rsidRPr="00B80BE7">
        <w:rPr>
          <w:rFonts w:ascii="Arial" w:hAnsi="Arial" w:cs="Arial"/>
          <w:lang w:val="en-US"/>
        </w:rPr>
        <w:t xml:space="preserve">For the </w:t>
      </w:r>
      <w:r w:rsidR="00780FD0" w:rsidRPr="00B80BE7">
        <w:rPr>
          <w:rFonts w:ascii="Arial" w:hAnsi="Arial" w:cs="Arial"/>
          <w:lang w:val="en-US"/>
        </w:rPr>
        <w:t xml:space="preserve">rehydration process, we evaluated several </w:t>
      </w:r>
      <w:r w:rsidRPr="00B80BE7">
        <w:rPr>
          <w:rFonts w:ascii="Arial" w:hAnsi="Arial" w:cs="Arial"/>
          <w:lang w:val="en-US"/>
        </w:rPr>
        <w:t xml:space="preserve">different </w:t>
      </w:r>
      <w:r w:rsidR="00EE10E3" w:rsidRPr="00B80BE7">
        <w:rPr>
          <w:rFonts w:ascii="Arial" w:hAnsi="Arial" w:cs="Arial"/>
          <w:lang w:val="en-US"/>
        </w:rPr>
        <w:t xml:space="preserve">combination </w:t>
      </w:r>
      <w:r w:rsidRPr="00B80BE7">
        <w:rPr>
          <w:rFonts w:ascii="Arial" w:hAnsi="Arial" w:cs="Arial"/>
          <w:lang w:val="en-US"/>
        </w:rPr>
        <w:t xml:space="preserve">of </w:t>
      </w:r>
      <w:r w:rsidR="00780FD0" w:rsidRPr="00B80BE7">
        <w:rPr>
          <w:rFonts w:ascii="Arial" w:hAnsi="Arial" w:cs="Arial"/>
          <w:lang w:val="en-US"/>
        </w:rPr>
        <w:t xml:space="preserve">ethanol concentration and </w:t>
      </w:r>
      <w:r w:rsidR="00841A4C" w:rsidRPr="00B80BE7">
        <w:rPr>
          <w:rFonts w:ascii="Arial" w:hAnsi="Arial" w:cs="Arial"/>
          <w:lang w:val="en-US"/>
        </w:rPr>
        <w:t xml:space="preserve">incubation </w:t>
      </w:r>
      <w:r w:rsidR="00780FD0" w:rsidRPr="00B80BE7">
        <w:rPr>
          <w:rFonts w:ascii="Arial" w:hAnsi="Arial" w:cs="Arial"/>
          <w:lang w:val="en-US"/>
        </w:rPr>
        <w:t>time</w:t>
      </w:r>
      <w:r w:rsidRPr="00B80BE7">
        <w:rPr>
          <w:rFonts w:ascii="Arial" w:hAnsi="Arial" w:cs="Arial"/>
          <w:lang w:val="en-US"/>
        </w:rPr>
        <w:t>.</w:t>
      </w:r>
      <w:r w:rsidR="00EE10E3" w:rsidRPr="00B80BE7">
        <w:rPr>
          <w:rFonts w:ascii="Arial" w:hAnsi="Arial" w:cs="Arial"/>
          <w:lang w:val="en-US"/>
        </w:rPr>
        <w:t xml:space="preserve"> </w:t>
      </w:r>
      <w:r w:rsidRPr="00B80BE7">
        <w:rPr>
          <w:rFonts w:ascii="Arial" w:hAnsi="Arial" w:cs="Arial"/>
          <w:lang w:val="en-US"/>
        </w:rPr>
        <w:t>The presented protocol contains a</w:t>
      </w:r>
      <w:r w:rsidR="00841A4C" w:rsidRPr="00B80BE7">
        <w:rPr>
          <w:rFonts w:ascii="Arial" w:hAnsi="Arial" w:cs="Arial"/>
          <w:lang w:val="en-US"/>
        </w:rPr>
        <w:t xml:space="preserve"> </w:t>
      </w:r>
      <w:r w:rsidR="00B80BE7" w:rsidRPr="00B80BE7">
        <w:rPr>
          <w:rFonts w:ascii="Arial" w:hAnsi="Arial" w:cs="Arial"/>
          <w:lang w:val="en-US"/>
        </w:rPr>
        <w:t xml:space="preserve">procedure </w:t>
      </w:r>
      <w:r w:rsidR="008754C1" w:rsidRPr="00B80BE7">
        <w:rPr>
          <w:rFonts w:ascii="Arial" w:hAnsi="Arial" w:cs="Arial"/>
          <w:lang w:val="en-US"/>
        </w:rPr>
        <w:t xml:space="preserve">that allows </w:t>
      </w:r>
      <w:r w:rsidR="001F6A55">
        <w:rPr>
          <w:rFonts w:ascii="Arial" w:hAnsi="Arial" w:cs="Arial"/>
          <w:lang w:val="en-US"/>
        </w:rPr>
        <w:t xml:space="preserve">to get </w:t>
      </w:r>
      <w:r w:rsidR="00780FD0" w:rsidRPr="00B80BE7">
        <w:rPr>
          <w:rFonts w:ascii="Arial" w:hAnsi="Arial" w:cs="Arial"/>
          <w:lang w:val="en-US"/>
        </w:rPr>
        <w:t>the be</w:t>
      </w:r>
      <w:r w:rsidR="00780FD0">
        <w:rPr>
          <w:rFonts w:ascii="Arial" w:hAnsi="Arial" w:cs="Arial"/>
          <w:lang w:val="en-US"/>
        </w:rPr>
        <w:t>st results.</w:t>
      </w:r>
    </w:p>
    <w:p w:rsidR="00F7373A" w:rsidRPr="00780FD0" w:rsidRDefault="00F7373A" w:rsidP="00F1454F">
      <w:pPr>
        <w:pStyle w:val="NormalnyWeb"/>
        <w:rPr>
          <w:rFonts w:ascii="Arial" w:hAnsi="Arial" w:cs="Arial"/>
          <w:lang w:val="en-US"/>
        </w:rPr>
      </w:pPr>
      <w:r w:rsidRPr="00091CBD">
        <w:rPr>
          <w:rFonts w:ascii="Arial" w:hAnsi="Arial" w:cs="Arial"/>
          <w:lang w:val="en-US"/>
        </w:rPr>
        <w:br/>
      </w:r>
      <w:r w:rsidRPr="00780FD0">
        <w:rPr>
          <w:rFonts w:ascii="Arial" w:hAnsi="Arial" w:cs="Arial"/>
          <w:b/>
          <w:i/>
          <w:lang w:val="en-US"/>
        </w:rPr>
        <w:t>* Table 2 should include information of catalogue number, species, mono/poly-</w:t>
      </w:r>
      <w:proofErr w:type="spellStart"/>
      <w:r w:rsidRPr="00780FD0">
        <w:rPr>
          <w:rFonts w:ascii="Arial" w:hAnsi="Arial" w:cs="Arial"/>
          <w:b/>
          <w:i/>
          <w:lang w:val="en-US"/>
        </w:rPr>
        <w:t>clonality</w:t>
      </w:r>
      <w:proofErr w:type="spellEnd"/>
      <w:r w:rsidRPr="00780FD0">
        <w:rPr>
          <w:rFonts w:ascii="Arial" w:hAnsi="Arial" w:cs="Arial"/>
          <w:b/>
          <w:i/>
          <w:lang w:val="en-US"/>
        </w:rPr>
        <w:t xml:space="preserve"> for each of the antibodies.</w:t>
      </w:r>
      <w:r w:rsidR="00780FD0">
        <w:rPr>
          <w:rFonts w:ascii="Arial" w:hAnsi="Arial" w:cs="Arial"/>
          <w:b/>
          <w:i/>
          <w:lang w:val="en-US"/>
        </w:rPr>
        <w:br/>
      </w:r>
      <w:r w:rsidR="00780FD0">
        <w:rPr>
          <w:rFonts w:ascii="Arial" w:hAnsi="Arial" w:cs="Arial"/>
          <w:b/>
          <w:i/>
          <w:lang w:val="en-US"/>
        </w:rPr>
        <w:br/>
      </w:r>
      <w:r w:rsidR="00780FD0" w:rsidRPr="00780FD0">
        <w:rPr>
          <w:rFonts w:ascii="Arial" w:hAnsi="Arial" w:cs="Arial"/>
          <w:lang w:val="en-US"/>
        </w:rPr>
        <w:t xml:space="preserve">According to the reviewer suggestion table 2 </w:t>
      </w:r>
      <w:r w:rsidR="00F1454F">
        <w:rPr>
          <w:rFonts w:ascii="Arial" w:hAnsi="Arial" w:cs="Arial"/>
          <w:lang w:val="en-US"/>
        </w:rPr>
        <w:t xml:space="preserve">has been </w:t>
      </w:r>
      <w:r w:rsidR="00780FD0" w:rsidRPr="00780FD0">
        <w:rPr>
          <w:rFonts w:ascii="Arial" w:hAnsi="Arial" w:cs="Arial"/>
          <w:lang w:val="en-US"/>
        </w:rPr>
        <w:t>improved.</w:t>
      </w:r>
      <w:r w:rsidR="00780FD0" w:rsidRPr="00780FD0">
        <w:rPr>
          <w:rFonts w:ascii="Arial" w:hAnsi="Arial" w:cs="Arial"/>
          <w:lang w:val="en-US"/>
        </w:rPr>
        <w:br/>
      </w:r>
      <w:r w:rsidR="00780FD0">
        <w:rPr>
          <w:rFonts w:ascii="Arial" w:hAnsi="Arial" w:cs="Arial"/>
          <w:b/>
          <w:i/>
          <w:lang w:val="en-US"/>
        </w:rPr>
        <w:br/>
      </w:r>
      <w:r w:rsidRPr="00780FD0">
        <w:rPr>
          <w:rFonts w:ascii="Arial" w:hAnsi="Arial" w:cs="Arial"/>
          <w:b/>
          <w:i/>
          <w:lang w:val="en-US"/>
        </w:rPr>
        <w:t>* This is a model of Crohn's disease, but it is not Crohn's disease per se. Thus, Figure 2 figure legend, and other instances, need to be revised.</w:t>
      </w:r>
      <w:r w:rsidR="00780FD0">
        <w:rPr>
          <w:rFonts w:ascii="Arial" w:hAnsi="Arial" w:cs="Arial"/>
          <w:b/>
          <w:i/>
          <w:lang w:val="en-US"/>
        </w:rPr>
        <w:br/>
      </w:r>
      <w:r w:rsidR="00780FD0">
        <w:rPr>
          <w:rFonts w:ascii="Arial" w:hAnsi="Arial" w:cs="Arial"/>
          <w:b/>
          <w:i/>
          <w:lang w:val="en-US"/>
        </w:rPr>
        <w:br/>
      </w:r>
      <w:r w:rsidR="00780FD0">
        <w:rPr>
          <w:rFonts w:ascii="Arial" w:hAnsi="Arial" w:cs="Arial"/>
          <w:lang w:val="en-US"/>
        </w:rPr>
        <w:t>Statement “</w:t>
      </w:r>
      <w:r w:rsidR="00780FD0" w:rsidRPr="00780FD0">
        <w:rPr>
          <w:rFonts w:ascii="Arial" w:hAnsi="Arial" w:cs="Arial"/>
          <w:i/>
          <w:lang w:val="en-US"/>
        </w:rPr>
        <w:t>model of Crohn’s disease</w:t>
      </w:r>
      <w:r w:rsidR="00780FD0">
        <w:rPr>
          <w:rFonts w:ascii="Arial" w:hAnsi="Arial" w:cs="Arial"/>
          <w:lang w:val="en-US"/>
        </w:rPr>
        <w:t xml:space="preserve">”, was rearranged and changed with more adequate description. </w:t>
      </w:r>
    </w:p>
    <w:p w:rsidR="00584B43" w:rsidRDefault="003B79EE">
      <w:pPr>
        <w:rPr>
          <w:rFonts w:ascii="Arial" w:hAnsi="Arial" w:cs="Arial"/>
          <w:lang w:val="en-US"/>
        </w:rPr>
      </w:pPr>
      <w:r>
        <w:rPr>
          <w:rFonts w:ascii="Arial" w:hAnsi="Arial" w:cs="Arial"/>
          <w:lang w:val="en-US"/>
        </w:rPr>
        <w:t>(line: 229</w:t>
      </w:r>
      <w:r w:rsidR="00780FD0" w:rsidRPr="00780FD0">
        <w:rPr>
          <w:rFonts w:ascii="Arial" w:hAnsi="Arial" w:cs="Arial"/>
          <w:lang w:val="en-US"/>
        </w:rPr>
        <w:t>)</w:t>
      </w:r>
      <w:r w:rsidR="00780FD0">
        <w:rPr>
          <w:rFonts w:ascii="Arial" w:hAnsi="Arial" w:cs="Arial"/>
          <w:lang w:val="en-US"/>
        </w:rPr>
        <w:t xml:space="preserve"> “</w:t>
      </w:r>
      <w:r w:rsidR="00780FD0" w:rsidRPr="00780FD0">
        <w:rPr>
          <w:rFonts w:ascii="Arial" w:hAnsi="Arial" w:cs="Arial"/>
          <w:lang w:val="en-US"/>
        </w:rPr>
        <w:t xml:space="preserve">Macroscopic characteristics of colon in mice with TNBS-induced </w:t>
      </w:r>
      <w:r w:rsidR="008754C1" w:rsidRPr="008F2327">
        <w:rPr>
          <w:rFonts w:ascii="Arial" w:hAnsi="Arial" w:cs="Arial"/>
          <w:lang w:val="en-US"/>
        </w:rPr>
        <w:t xml:space="preserve">murine model of </w:t>
      </w:r>
      <w:r w:rsidR="00780FD0" w:rsidRPr="008F2327">
        <w:rPr>
          <w:rFonts w:ascii="Arial" w:hAnsi="Arial" w:cs="Arial"/>
          <w:lang w:val="en-US"/>
        </w:rPr>
        <w:t>Crohn’s disease”</w:t>
      </w:r>
    </w:p>
    <w:p w:rsidR="00780FD0" w:rsidRPr="00780FD0" w:rsidRDefault="00780FD0">
      <w:pPr>
        <w:rPr>
          <w:rFonts w:ascii="Arial" w:hAnsi="Arial" w:cs="Arial"/>
          <w:lang w:val="en-US"/>
        </w:rPr>
      </w:pPr>
      <w:r w:rsidRPr="00780FD0">
        <w:rPr>
          <w:rFonts w:ascii="Arial" w:hAnsi="Arial" w:cs="Arial"/>
          <w:lang w:val="en-US"/>
        </w:rPr>
        <w:t xml:space="preserve">(line: </w:t>
      </w:r>
      <w:r w:rsidR="003B79EE">
        <w:rPr>
          <w:rFonts w:ascii="Arial" w:hAnsi="Arial" w:cs="Arial"/>
          <w:lang w:val="en-US"/>
        </w:rPr>
        <w:t>265</w:t>
      </w:r>
      <w:r w:rsidRPr="00780FD0">
        <w:rPr>
          <w:rFonts w:ascii="Arial" w:hAnsi="Arial" w:cs="Arial"/>
          <w:lang w:val="en-US"/>
        </w:rPr>
        <w:t>)</w:t>
      </w:r>
      <w:r>
        <w:rPr>
          <w:rFonts w:ascii="Arial" w:hAnsi="Arial" w:cs="Arial"/>
          <w:lang w:val="en-US"/>
        </w:rPr>
        <w:t xml:space="preserve"> ”</w:t>
      </w:r>
      <w:r w:rsidRPr="00780FD0">
        <w:rPr>
          <w:lang w:val="en-US"/>
        </w:rPr>
        <w:t xml:space="preserve"> </w:t>
      </w:r>
      <w:r w:rsidRPr="00780FD0">
        <w:rPr>
          <w:rFonts w:ascii="Arial" w:hAnsi="Arial" w:cs="Arial"/>
          <w:lang w:val="en-US"/>
        </w:rPr>
        <w:t>Estrogen receptors localization in TNBS-induced murine model of Crohn’s disease</w:t>
      </w:r>
      <w:r>
        <w:rPr>
          <w:rFonts w:ascii="Arial" w:hAnsi="Arial" w:cs="Arial"/>
          <w:lang w:val="en-US"/>
        </w:rPr>
        <w:t>”</w:t>
      </w:r>
    </w:p>
    <w:p w:rsidR="00780FD0" w:rsidRPr="00780FD0" w:rsidRDefault="00780FD0">
      <w:pPr>
        <w:rPr>
          <w:rFonts w:ascii="Arial" w:hAnsi="Arial" w:cs="Arial"/>
          <w:lang w:val="en-US"/>
        </w:rPr>
      </w:pPr>
      <w:r w:rsidRPr="00780FD0">
        <w:rPr>
          <w:rFonts w:ascii="Arial" w:hAnsi="Arial" w:cs="Arial"/>
          <w:lang w:val="en-US"/>
        </w:rPr>
        <w:t xml:space="preserve">(line: </w:t>
      </w:r>
      <w:r w:rsidR="00A06B2B">
        <w:rPr>
          <w:rFonts w:ascii="Arial" w:hAnsi="Arial" w:cs="Arial"/>
          <w:lang w:val="en-US"/>
        </w:rPr>
        <w:t>279</w:t>
      </w:r>
      <w:r w:rsidRPr="00780FD0">
        <w:rPr>
          <w:rFonts w:ascii="Arial" w:hAnsi="Arial" w:cs="Arial"/>
          <w:lang w:val="en-US"/>
        </w:rPr>
        <w:t>)</w:t>
      </w:r>
      <w:r>
        <w:rPr>
          <w:rFonts w:ascii="Arial" w:hAnsi="Arial" w:cs="Arial"/>
          <w:lang w:val="en-US"/>
        </w:rPr>
        <w:t xml:space="preserve"> “</w:t>
      </w:r>
      <w:r w:rsidRPr="00780FD0">
        <w:rPr>
          <w:rFonts w:ascii="Arial" w:hAnsi="Arial" w:cs="Arial"/>
          <w:lang w:val="en-US"/>
        </w:rPr>
        <w:t>Figure 1. TNBS-induced murine model of Crohn’s disease – timeline</w:t>
      </w:r>
      <w:r w:rsidR="00841A4C">
        <w:rPr>
          <w:rFonts w:ascii="Arial" w:hAnsi="Arial" w:cs="Arial"/>
          <w:lang w:val="en-US"/>
        </w:rPr>
        <w:t>.</w:t>
      </w:r>
      <w:r>
        <w:rPr>
          <w:rFonts w:ascii="Arial" w:hAnsi="Arial" w:cs="Arial"/>
          <w:lang w:val="en-US"/>
        </w:rPr>
        <w:t>”</w:t>
      </w:r>
    </w:p>
    <w:p w:rsidR="00780FD0" w:rsidRPr="00780FD0" w:rsidRDefault="00780FD0">
      <w:pPr>
        <w:rPr>
          <w:rFonts w:ascii="Arial" w:hAnsi="Arial" w:cs="Arial"/>
          <w:lang w:val="en-US"/>
        </w:rPr>
      </w:pPr>
      <w:r w:rsidRPr="00780FD0">
        <w:rPr>
          <w:rFonts w:ascii="Arial" w:hAnsi="Arial" w:cs="Arial"/>
          <w:lang w:val="en-US"/>
        </w:rPr>
        <w:t xml:space="preserve">(line: </w:t>
      </w:r>
      <w:r w:rsidR="00A06B2B">
        <w:rPr>
          <w:rFonts w:ascii="Arial" w:hAnsi="Arial" w:cs="Arial"/>
          <w:lang w:val="en-US"/>
        </w:rPr>
        <w:t>281-282</w:t>
      </w:r>
      <w:r w:rsidRPr="00780FD0">
        <w:rPr>
          <w:rFonts w:ascii="Arial" w:hAnsi="Arial" w:cs="Arial"/>
          <w:lang w:val="en-US"/>
        </w:rPr>
        <w:t>)</w:t>
      </w:r>
      <w:r>
        <w:rPr>
          <w:rFonts w:ascii="Arial" w:hAnsi="Arial" w:cs="Arial"/>
          <w:lang w:val="en-US"/>
        </w:rPr>
        <w:t xml:space="preserve"> “</w:t>
      </w:r>
      <w:r w:rsidRPr="00780FD0">
        <w:rPr>
          <w:rFonts w:ascii="Arial" w:hAnsi="Arial" w:cs="Arial"/>
          <w:lang w:val="en-US"/>
        </w:rPr>
        <w:t>Figure 2. Representative colon obtained from the control mice (control) and TNBS-treated mice (TNBS)</w:t>
      </w:r>
      <w:r w:rsidR="00841A4C">
        <w:rPr>
          <w:rFonts w:ascii="Arial" w:hAnsi="Arial" w:cs="Arial"/>
          <w:lang w:val="en-US"/>
        </w:rPr>
        <w:t>.</w:t>
      </w:r>
      <w:r>
        <w:rPr>
          <w:rFonts w:ascii="Arial" w:hAnsi="Arial" w:cs="Arial"/>
          <w:lang w:val="en-US"/>
        </w:rPr>
        <w:t>”</w:t>
      </w:r>
    </w:p>
    <w:p w:rsidR="00B80BE7" w:rsidRPr="00780FD0" w:rsidRDefault="00780FD0">
      <w:pPr>
        <w:rPr>
          <w:rFonts w:ascii="Arial" w:hAnsi="Arial" w:cs="Arial"/>
          <w:lang w:val="en-US"/>
        </w:rPr>
      </w:pPr>
      <w:r w:rsidRPr="00780FD0">
        <w:rPr>
          <w:rFonts w:ascii="Arial" w:hAnsi="Arial" w:cs="Arial"/>
          <w:lang w:val="en-US"/>
        </w:rPr>
        <w:lastRenderedPageBreak/>
        <w:t>(</w:t>
      </w:r>
      <w:r w:rsidR="00A06B2B">
        <w:rPr>
          <w:rFonts w:ascii="Arial" w:hAnsi="Arial" w:cs="Arial"/>
          <w:lang w:val="en-US"/>
        </w:rPr>
        <w:t>line: 284-285</w:t>
      </w:r>
      <w:r w:rsidRPr="00780FD0">
        <w:rPr>
          <w:rFonts w:ascii="Arial" w:hAnsi="Arial" w:cs="Arial"/>
          <w:lang w:val="en-US"/>
        </w:rPr>
        <w:t>)</w:t>
      </w:r>
      <w:r>
        <w:rPr>
          <w:rFonts w:ascii="Arial" w:hAnsi="Arial" w:cs="Arial"/>
          <w:lang w:val="en-US"/>
        </w:rPr>
        <w:t xml:space="preserve"> “</w:t>
      </w:r>
      <w:r w:rsidRPr="00780FD0">
        <w:rPr>
          <w:rFonts w:ascii="Arial" w:hAnsi="Arial" w:cs="Arial"/>
          <w:lang w:val="en-US"/>
        </w:rPr>
        <w:t>Figure 3. Total macroscopic score of the colon (A) and total colonic inflammation length  (B) in control mice (control) and TNBS-treated mice (TNBS).</w:t>
      </w:r>
      <w:r>
        <w:rPr>
          <w:rFonts w:ascii="Arial" w:hAnsi="Arial" w:cs="Arial"/>
          <w:lang w:val="en-US"/>
        </w:rPr>
        <w:t>”</w:t>
      </w:r>
    </w:p>
    <w:p w:rsidR="00780FD0" w:rsidRDefault="00780FD0">
      <w:pPr>
        <w:rPr>
          <w:rFonts w:ascii="Arial" w:hAnsi="Arial" w:cs="Arial"/>
          <w:lang w:val="en-US"/>
        </w:rPr>
      </w:pPr>
      <w:r w:rsidRPr="00780FD0">
        <w:rPr>
          <w:rFonts w:ascii="Arial" w:hAnsi="Arial" w:cs="Arial"/>
          <w:lang w:val="en-US"/>
        </w:rPr>
        <w:t xml:space="preserve">(line: </w:t>
      </w:r>
      <w:r w:rsidR="00A06B2B">
        <w:rPr>
          <w:rFonts w:ascii="Arial" w:hAnsi="Arial" w:cs="Arial"/>
          <w:lang w:val="en-US"/>
        </w:rPr>
        <w:t>296-298</w:t>
      </w:r>
      <w:r w:rsidRPr="00780FD0">
        <w:rPr>
          <w:rFonts w:ascii="Arial" w:hAnsi="Arial" w:cs="Arial"/>
          <w:lang w:val="en-US"/>
        </w:rPr>
        <w:t>)</w:t>
      </w:r>
      <w:r w:rsidR="00841A4C">
        <w:rPr>
          <w:rFonts w:ascii="Arial" w:hAnsi="Arial" w:cs="Arial"/>
          <w:lang w:val="en-US"/>
        </w:rPr>
        <w:t xml:space="preserve"> “</w:t>
      </w:r>
      <w:r w:rsidR="00841A4C" w:rsidRPr="00841A4C">
        <w:rPr>
          <w:rFonts w:ascii="Arial" w:hAnsi="Arial" w:cs="Arial"/>
          <w:lang w:val="en-US"/>
        </w:rPr>
        <w:t xml:space="preserve">Figure </w:t>
      </w:r>
      <w:r w:rsidR="00B80BE7">
        <w:rPr>
          <w:rFonts w:ascii="Arial" w:hAnsi="Arial" w:cs="Arial"/>
          <w:lang w:val="en-US"/>
        </w:rPr>
        <w:t>6</w:t>
      </w:r>
      <w:r w:rsidR="00841A4C" w:rsidRPr="00841A4C">
        <w:rPr>
          <w:rFonts w:ascii="Arial" w:hAnsi="Arial" w:cs="Arial"/>
          <w:lang w:val="en-US"/>
        </w:rPr>
        <w:t>. Representative images of immunofluorescence staining of ERα (A), ERβ (B) and GPER (C) in the colon section obtained from control mice (control) and TNBS-treated mice</w:t>
      </w:r>
      <w:r w:rsidR="00B80BE7">
        <w:rPr>
          <w:rFonts w:ascii="Arial" w:hAnsi="Arial" w:cs="Arial"/>
          <w:lang w:val="en-US"/>
        </w:rPr>
        <w:t xml:space="preserve"> (TNBS) – detailed description </w:t>
      </w:r>
      <w:r w:rsidR="00841A4C" w:rsidRPr="00841A4C">
        <w:rPr>
          <w:rFonts w:ascii="Arial" w:hAnsi="Arial" w:cs="Arial"/>
          <w:lang w:val="en-US"/>
        </w:rPr>
        <w:t>at the top and left side of images.</w:t>
      </w:r>
      <w:r w:rsidR="00841A4C">
        <w:rPr>
          <w:rFonts w:ascii="Arial" w:hAnsi="Arial" w:cs="Arial"/>
          <w:lang w:val="en-US"/>
        </w:rPr>
        <w:t>”</w:t>
      </w:r>
    </w:p>
    <w:p w:rsidR="00841A4C" w:rsidRPr="00841A4C" w:rsidRDefault="00841A4C">
      <w:pPr>
        <w:rPr>
          <w:rFonts w:ascii="Arial" w:hAnsi="Arial" w:cs="Arial"/>
          <w:lang w:val="en-US"/>
        </w:rPr>
      </w:pPr>
      <w:r w:rsidRPr="00780FD0">
        <w:rPr>
          <w:rFonts w:ascii="Arial" w:hAnsi="Arial" w:cs="Arial"/>
          <w:lang w:val="en-US"/>
        </w:rPr>
        <w:t>(</w:t>
      </w:r>
      <w:r w:rsidR="00A06B2B">
        <w:rPr>
          <w:rFonts w:ascii="Arial" w:hAnsi="Arial" w:cs="Arial"/>
          <w:lang w:val="en-US"/>
        </w:rPr>
        <w:t>line: 301-302</w:t>
      </w:r>
      <w:r w:rsidRPr="00B80BE7">
        <w:rPr>
          <w:rFonts w:ascii="Arial" w:hAnsi="Arial" w:cs="Arial"/>
          <w:lang w:val="en-US"/>
        </w:rPr>
        <w:t xml:space="preserve">) “Table 1. Macroscopic scoring of the intestine of mice with TNBS-induced </w:t>
      </w:r>
      <w:r w:rsidR="00A42965" w:rsidRPr="00B80BE7">
        <w:rPr>
          <w:rFonts w:ascii="Arial" w:hAnsi="Arial" w:cs="Arial"/>
          <w:lang w:val="en-US"/>
        </w:rPr>
        <w:t xml:space="preserve">model of </w:t>
      </w:r>
      <w:r w:rsidRPr="00B80BE7">
        <w:rPr>
          <w:rFonts w:ascii="Arial" w:hAnsi="Arial" w:cs="Arial"/>
          <w:lang w:val="en-US"/>
        </w:rPr>
        <w:t>Crohn’s</w:t>
      </w:r>
      <w:r w:rsidRPr="00841A4C">
        <w:rPr>
          <w:rFonts w:ascii="Arial" w:hAnsi="Arial" w:cs="Arial"/>
          <w:lang w:val="en-US"/>
        </w:rPr>
        <w:t xml:space="preserve"> disease.</w:t>
      </w:r>
      <w:r>
        <w:rPr>
          <w:rFonts w:ascii="Arial" w:hAnsi="Arial" w:cs="Arial"/>
          <w:lang w:val="en-US"/>
        </w:rPr>
        <w:t>”</w:t>
      </w:r>
    </w:p>
    <w:sectPr w:rsidR="00841A4C" w:rsidRPr="00841A4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040303"/>
    <w:multiLevelType w:val="hybridMultilevel"/>
    <w:tmpl w:val="83945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1AB"/>
    <w:rsid w:val="00002484"/>
    <w:rsid w:val="00010FC4"/>
    <w:rsid w:val="00015F32"/>
    <w:rsid w:val="000515EE"/>
    <w:rsid w:val="000630FD"/>
    <w:rsid w:val="00066C1A"/>
    <w:rsid w:val="00077F5A"/>
    <w:rsid w:val="00091CBD"/>
    <w:rsid w:val="000A7216"/>
    <w:rsid w:val="000B1866"/>
    <w:rsid w:val="000B2904"/>
    <w:rsid w:val="000B54E7"/>
    <w:rsid w:val="000F65E5"/>
    <w:rsid w:val="00105D6C"/>
    <w:rsid w:val="00136E47"/>
    <w:rsid w:val="00152745"/>
    <w:rsid w:val="00161462"/>
    <w:rsid w:val="00171305"/>
    <w:rsid w:val="00172363"/>
    <w:rsid w:val="001B58DF"/>
    <w:rsid w:val="001C12EA"/>
    <w:rsid w:val="001C2526"/>
    <w:rsid w:val="001C5D06"/>
    <w:rsid w:val="001F6A55"/>
    <w:rsid w:val="00214BCD"/>
    <w:rsid w:val="00230570"/>
    <w:rsid w:val="00242032"/>
    <w:rsid w:val="00244FC5"/>
    <w:rsid w:val="00263BE9"/>
    <w:rsid w:val="002766E7"/>
    <w:rsid w:val="00362539"/>
    <w:rsid w:val="003654C5"/>
    <w:rsid w:val="00390154"/>
    <w:rsid w:val="003A5999"/>
    <w:rsid w:val="003B79EE"/>
    <w:rsid w:val="003C72A9"/>
    <w:rsid w:val="003E74BC"/>
    <w:rsid w:val="00423D7A"/>
    <w:rsid w:val="00434620"/>
    <w:rsid w:val="00440E58"/>
    <w:rsid w:val="00454264"/>
    <w:rsid w:val="00490D76"/>
    <w:rsid w:val="004A2677"/>
    <w:rsid w:val="004B2E1C"/>
    <w:rsid w:val="004D7E0A"/>
    <w:rsid w:val="005225A1"/>
    <w:rsid w:val="0054206E"/>
    <w:rsid w:val="0054491A"/>
    <w:rsid w:val="0054637B"/>
    <w:rsid w:val="0057371D"/>
    <w:rsid w:val="00584B43"/>
    <w:rsid w:val="005A4056"/>
    <w:rsid w:val="005A6DB6"/>
    <w:rsid w:val="005B7FFC"/>
    <w:rsid w:val="005C5D69"/>
    <w:rsid w:val="005D09FB"/>
    <w:rsid w:val="005E6772"/>
    <w:rsid w:val="005F2306"/>
    <w:rsid w:val="00603E93"/>
    <w:rsid w:val="006667DC"/>
    <w:rsid w:val="0069598A"/>
    <w:rsid w:val="006A19AE"/>
    <w:rsid w:val="006F03D0"/>
    <w:rsid w:val="00700513"/>
    <w:rsid w:val="00700E1E"/>
    <w:rsid w:val="00703348"/>
    <w:rsid w:val="00713277"/>
    <w:rsid w:val="00715DE8"/>
    <w:rsid w:val="00721825"/>
    <w:rsid w:val="00743625"/>
    <w:rsid w:val="00756BA5"/>
    <w:rsid w:val="00756BD6"/>
    <w:rsid w:val="007727F4"/>
    <w:rsid w:val="00780FD0"/>
    <w:rsid w:val="00815618"/>
    <w:rsid w:val="008306E2"/>
    <w:rsid w:val="008375F3"/>
    <w:rsid w:val="00841A4C"/>
    <w:rsid w:val="00856328"/>
    <w:rsid w:val="00865550"/>
    <w:rsid w:val="00866F7F"/>
    <w:rsid w:val="008754C1"/>
    <w:rsid w:val="008A155B"/>
    <w:rsid w:val="008B6AFA"/>
    <w:rsid w:val="008F2327"/>
    <w:rsid w:val="009023DE"/>
    <w:rsid w:val="00916625"/>
    <w:rsid w:val="009422AD"/>
    <w:rsid w:val="00945D72"/>
    <w:rsid w:val="00953A2A"/>
    <w:rsid w:val="0095658A"/>
    <w:rsid w:val="009860A8"/>
    <w:rsid w:val="009D5628"/>
    <w:rsid w:val="009D7BEA"/>
    <w:rsid w:val="00A06B2B"/>
    <w:rsid w:val="00A122BF"/>
    <w:rsid w:val="00A42965"/>
    <w:rsid w:val="00A528B3"/>
    <w:rsid w:val="00A574D1"/>
    <w:rsid w:val="00A62526"/>
    <w:rsid w:val="00A6400E"/>
    <w:rsid w:val="00A8518A"/>
    <w:rsid w:val="00A85461"/>
    <w:rsid w:val="00A85F2A"/>
    <w:rsid w:val="00AE4D43"/>
    <w:rsid w:val="00AF5FAE"/>
    <w:rsid w:val="00B351CA"/>
    <w:rsid w:val="00B47967"/>
    <w:rsid w:val="00B548DE"/>
    <w:rsid w:val="00B80BE7"/>
    <w:rsid w:val="00B84221"/>
    <w:rsid w:val="00B91D2D"/>
    <w:rsid w:val="00BA761C"/>
    <w:rsid w:val="00BC48E5"/>
    <w:rsid w:val="00BC70A5"/>
    <w:rsid w:val="00BF3258"/>
    <w:rsid w:val="00C261C4"/>
    <w:rsid w:val="00C443AC"/>
    <w:rsid w:val="00C521AB"/>
    <w:rsid w:val="00C74514"/>
    <w:rsid w:val="00C774C2"/>
    <w:rsid w:val="00C81674"/>
    <w:rsid w:val="00C90A61"/>
    <w:rsid w:val="00CC13FF"/>
    <w:rsid w:val="00CC1FC4"/>
    <w:rsid w:val="00CC3E0A"/>
    <w:rsid w:val="00D02225"/>
    <w:rsid w:val="00D13D06"/>
    <w:rsid w:val="00D4386A"/>
    <w:rsid w:val="00D443A7"/>
    <w:rsid w:val="00D478EC"/>
    <w:rsid w:val="00DB3835"/>
    <w:rsid w:val="00DB659B"/>
    <w:rsid w:val="00DD1193"/>
    <w:rsid w:val="00E051C4"/>
    <w:rsid w:val="00E35D3A"/>
    <w:rsid w:val="00E85815"/>
    <w:rsid w:val="00ED1B62"/>
    <w:rsid w:val="00EE10E3"/>
    <w:rsid w:val="00EE2340"/>
    <w:rsid w:val="00F07138"/>
    <w:rsid w:val="00F1454F"/>
    <w:rsid w:val="00F23C4C"/>
    <w:rsid w:val="00F64D50"/>
    <w:rsid w:val="00F7373A"/>
    <w:rsid w:val="00FA7BB8"/>
    <w:rsid w:val="00FE5998"/>
    <w:rsid w:val="00FF20C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202DA31-B2F1-4199-81C1-188DE105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F7373A"/>
    <w:pPr>
      <w:spacing w:before="100" w:beforeAutospacing="1" w:after="100" w:afterAutospacing="1" w:line="240" w:lineRule="auto"/>
    </w:pPr>
    <w:rPr>
      <w:rFonts w:ascii="Calibri" w:eastAsiaTheme="minorEastAsia" w:hAnsi="Calibri" w:cs="Calibri"/>
      <w:lang w:eastAsia="pl-PL"/>
    </w:rPr>
  </w:style>
  <w:style w:type="character" w:customStyle="1" w:styleId="tlid-translation">
    <w:name w:val="tlid-translation"/>
    <w:basedOn w:val="Domylnaczcionkaakapitu"/>
    <w:rsid w:val="000A7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83435">
      <w:bodyDiv w:val="1"/>
      <w:marLeft w:val="0"/>
      <w:marRight w:val="0"/>
      <w:marTop w:val="0"/>
      <w:marBottom w:val="0"/>
      <w:divBdr>
        <w:top w:val="none" w:sz="0" w:space="0" w:color="auto"/>
        <w:left w:val="none" w:sz="0" w:space="0" w:color="auto"/>
        <w:bottom w:val="none" w:sz="0" w:space="0" w:color="auto"/>
        <w:right w:val="none" w:sz="0" w:space="0" w:color="auto"/>
      </w:divBdr>
    </w:div>
    <w:div w:id="150682220">
      <w:bodyDiv w:val="1"/>
      <w:marLeft w:val="0"/>
      <w:marRight w:val="0"/>
      <w:marTop w:val="0"/>
      <w:marBottom w:val="0"/>
      <w:divBdr>
        <w:top w:val="none" w:sz="0" w:space="0" w:color="auto"/>
        <w:left w:val="none" w:sz="0" w:space="0" w:color="auto"/>
        <w:bottom w:val="none" w:sz="0" w:space="0" w:color="auto"/>
        <w:right w:val="none" w:sz="0" w:space="0" w:color="auto"/>
      </w:divBdr>
    </w:div>
    <w:div w:id="369651530">
      <w:bodyDiv w:val="1"/>
      <w:marLeft w:val="0"/>
      <w:marRight w:val="0"/>
      <w:marTop w:val="0"/>
      <w:marBottom w:val="0"/>
      <w:divBdr>
        <w:top w:val="none" w:sz="0" w:space="0" w:color="auto"/>
        <w:left w:val="none" w:sz="0" w:space="0" w:color="auto"/>
        <w:bottom w:val="none" w:sz="0" w:space="0" w:color="auto"/>
        <w:right w:val="none" w:sz="0" w:space="0" w:color="auto"/>
      </w:divBdr>
    </w:div>
    <w:div w:id="381170850">
      <w:bodyDiv w:val="1"/>
      <w:marLeft w:val="0"/>
      <w:marRight w:val="0"/>
      <w:marTop w:val="0"/>
      <w:marBottom w:val="0"/>
      <w:divBdr>
        <w:top w:val="none" w:sz="0" w:space="0" w:color="auto"/>
        <w:left w:val="none" w:sz="0" w:space="0" w:color="auto"/>
        <w:bottom w:val="none" w:sz="0" w:space="0" w:color="auto"/>
        <w:right w:val="none" w:sz="0" w:space="0" w:color="auto"/>
      </w:divBdr>
    </w:div>
    <w:div w:id="669144226">
      <w:bodyDiv w:val="1"/>
      <w:marLeft w:val="0"/>
      <w:marRight w:val="0"/>
      <w:marTop w:val="0"/>
      <w:marBottom w:val="0"/>
      <w:divBdr>
        <w:top w:val="none" w:sz="0" w:space="0" w:color="auto"/>
        <w:left w:val="none" w:sz="0" w:space="0" w:color="auto"/>
        <w:bottom w:val="none" w:sz="0" w:space="0" w:color="auto"/>
        <w:right w:val="none" w:sz="0" w:space="0" w:color="auto"/>
      </w:divBdr>
    </w:div>
    <w:div w:id="723287824">
      <w:bodyDiv w:val="1"/>
      <w:marLeft w:val="0"/>
      <w:marRight w:val="0"/>
      <w:marTop w:val="0"/>
      <w:marBottom w:val="0"/>
      <w:divBdr>
        <w:top w:val="none" w:sz="0" w:space="0" w:color="auto"/>
        <w:left w:val="none" w:sz="0" w:space="0" w:color="auto"/>
        <w:bottom w:val="none" w:sz="0" w:space="0" w:color="auto"/>
        <w:right w:val="none" w:sz="0" w:space="0" w:color="auto"/>
      </w:divBdr>
    </w:div>
    <w:div w:id="742682444">
      <w:bodyDiv w:val="1"/>
      <w:marLeft w:val="0"/>
      <w:marRight w:val="0"/>
      <w:marTop w:val="0"/>
      <w:marBottom w:val="0"/>
      <w:divBdr>
        <w:top w:val="none" w:sz="0" w:space="0" w:color="auto"/>
        <w:left w:val="none" w:sz="0" w:space="0" w:color="auto"/>
        <w:bottom w:val="none" w:sz="0" w:space="0" w:color="auto"/>
        <w:right w:val="none" w:sz="0" w:space="0" w:color="auto"/>
      </w:divBdr>
    </w:div>
    <w:div w:id="1048141295">
      <w:bodyDiv w:val="1"/>
      <w:marLeft w:val="0"/>
      <w:marRight w:val="0"/>
      <w:marTop w:val="0"/>
      <w:marBottom w:val="0"/>
      <w:divBdr>
        <w:top w:val="none" w:sz="0" w:space="0" w:color="auto"/>
        <w:left w:val="none" w:sz="0" w:space="0" w:color="auto"/>
        <w:bottom w:val="none" w:sz="0" w:space="0" w:color="auto"/>
        <w:right w:val="none" w:sz="0" w:space="0" w:color="auto"/>
      </w:divBdr>
    </w:div>
    <w:div w:id="1302535581">
      <w:bodyDiv w:val="1"/>
      <w:marLeft w:val="0"/>
      <w:marRight w:val="0"/>
      <w:marTop w:val="0"/>
      <w:marBottom w:val="0"/>
      <w:divBdr>
        <w:top w:val="none" w:sz="0" w:space="0" w:color="auto"/>
        <w:left w:val="none" w:sz="0" w:space="0" w:color="auto"/>
        <w:bottom w:val="none" w:sz="0" w:space="0" w:color="auto"/>
        <w:right w:val="none" w:sz="0" w:space="0" w:color="auto"/>
      </w:divBdr>
    </w:div>
    <w:div w:id="1720981101">
      <w:bodyDiv w:val="1"/>
      <w:marLeft w:val="0"/>
      <w:marRight w:val="0"/>
      <w:marTop w:val="0"/>
      <w:marBottom w:val="0"/>
      <w:divBdr>
        <w:top w:val="none" w:sz="0" w:space="0" w:color="auto"/>
        <w:left w:val="none" w:sz="0" w:space="0" w:color="auto"/>
        <w:bottom w:val="none" w:sz="0" w:space="0" w:color="auto"/>
        <w:right w:val="none" w:sz="0" w:space="0" w:color="auto"/>
      </w:divBdr>
    </w:div>
    <w:div w:id="1739286847">
      <w:bodyDiv w:val="1"/>
      <w:marLeft w:val="0"/>
      <w:marRight w:val="0"/>
      <w:marTop w:val="0"/>
      <w:marBottom w:val="0"/>
      <w:divBdr>
        <w:top w:val="none" w:sz="0" w:space="0" w:color="auto"/>
        <w:left w:val="none" w:sz="0" w:space="0" w:color="auto"/>
        <w:bottom w:val="none" w:sz="0" w:space="0" w:color="auto"/>
        <w:right w:val="none" w:sz="0" w:space="0" w:color="auto"/>
      </w:divBdr>
    </w:div>
    <w:div w:id="1869643377">
      <w:bodyDiv w:val="1"/>
      <w:marLeft w:val="0"/>
      <w:marRight w:val="0"/>
      <w:marTop w:val="0"/>
      <w:marBottom w:val="0"/>
      <w:divBdr>
        <w:top w:val="none" w:sz="0" w:space="0" w:color="auto"/>
        <w:left w:val="none" w:sz="0" w:space="0" w:color="auto"/>
        <w:bottom w:val="none" w:sz="0" w:space="0" w:color="auto"/>
        <w:right w:val="none" w:sz="0" w:space="0" w:color="auto"/>
      </w:divBdr>
    </w:div>
    <w:div w:id="202639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2361B-5FAC-4E4D-9AA0-04706FB93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1323</TotalTime>
  <Pages>7</Pages>
  <Words>2283</Words>
  <Characters>13700</Characters>
  <Application>Microsoft Office Word</Application>
  <DocSecurity>0</DocSecurity>
  <Lines>114</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Jacenik</dc:creator>
  <cp:keywords/>
  <dc:description/>
  <cp:lastModifiedBy>Damian Jacenik</cp:lastModifiedBy>
  <cp:revision>41</cp:revision>
  <dcterms:created xsi:type="dcterms:W3CDTF">2019-10-29T13:53:00Z</dcterms:created>
  <dcterms:modified xsi:type="dcterms:W3CDTF">2019-12-10T19:01:00Z</dcterms:modified>
</cp:coreProperties>
</file>