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FE01" w14:textId="77777777" w:rsidR="00781F61" w:rsidRPr="0083184D" w:rsidRDefault="006305D7" w:rsidP="0083184D">
      <w:pPr>
        <w:pStyle w:val="NormalWeb"/>
        <w:spacing w:before="0" w:beforeAutospacing="0" w:after="0" w:afterAutospacing="0"/>
      </w:pPr>
      <w:r w:rsidRPr="0083184D">
        <w:rPr>
          <w:b/>
          <w:bCs/>
        </w:rPr>
        <w:t>TITLE:</w:t>
      </w:r>
      <w:r w:rsidR="00781F61" w:rsidRPr="0083184D">
        <w:t xml:space="preserve"> </w:t>
      </w:r>
    </w:p>
    <w:p w14:paraId="0C76090E" w14:textId="2CA76F53" w:rsidR="007A4DD6" w:rsidRPr="0083184D" w:rsidRDefault="00E02671" w:rsidP="0083184D">
      <w:pPr>
        <w:pStyle w:val="NormalWeb"/>
        <w:spacing w:before="0" w:beforeAutospacing="0" w:after="0" w:afterAutospacing="0"/>
        <w:rPr>
          <w:color w:val="auto"/>
        </w:rPr>
      </w:pPr>
      <w:r w:rsidRPr="0083184D">
        <w:rPr>
          <w:color w:val="auto"/>
        </w:rPr>
        <w:t>V</w:t>
      </w:r>
      <w:r w:rsidR="00E01D08" w:rsidRPr="0083184D">
        <w:rPr>
          <w:color w:val="auto"/>
        </w:rPr>
        <w:t xml:space="preserve">isualization </w:t>
      </w:r>
      <w:r w:rsidR="0099711E" w:rsidRPr="0083184D">
        <w:rPr>
          <w:color w:val="auto"/>
        </w:rPr>
        <w:t>of Estrogen Receptors in</w:t>
      </w:r>
      <w:r w:rsidR="004F6BC6">
        <w:rPr>
          <w:color w:val="auto"/>
        </w:rPr>
        <w:t xml:space="preserve"> </w:t>
      </w:r>
      <w:r w:rsidR="0099711E" w:rsidRPr="0083184D">
        <w:rPr>
          <w:color w:val="auto"/>
        </w:rPr>
        <w:t>Colon</w:t>
      </w:r>
      <w:r w:rsidR="004F6BC6">
        <w:rPr>
          <w:color w:val="auto"/>
        </w:rPr>
        <w:t>s</w:t>
      </w:r>
      <w:r w:rsidR="0099711E" w:rsidRPr="0083184D">
        <w:rPr>
          <w:color w:val="auto"/>
        </w:rPr>
        <w:t xml:space="preserve"> </w:t>
      </w:r>
      <w:r w:rsidR="004F6BC6">
        <w:rPr>
          <w:color w:val="auto"/>
        </w:rPr>
        <w:t xml:space="preserve">of Mice </w:t>
      </w:r>
      <w:r w:rsidR="0099711E" w:rsidRPr="0083184D">
        <w:rPr>
          <w:color w:val="auto"/>
        </w:rPr>
        <w:t xml:space="preserve">with </w:t>
      </w:r>
      <w:r w:rsidR="00044D9D" w:rsidRPr="0083184D">
        <w:rPr>
          <w:color w:val="auto"/>
        </w:rPr>
        <w:t>TNBS</w:t>
      </w:r>
      <w:r w:rsidR="0099711E" w:rsidRPr="0083184D">
        <w:rPr>
          <w:color w:val="auto"/>
        </w:rPr>
        <w:t xml:space="preserve">-Induced </w:t>
      </w:r>
      <w:r w:rsidR="008A770F" w:rsidRPr="0083184D">
        <w:rPr>
          <w:color w:val="auto"/>
        </w:rPr>
        <w:t xml:space="preserve">Crohn’s </w:t>
      </w:r>
      <w:r w:rsidR="0099711E" w:rsidRPr="0083184D">
        <w:rPr>
          <w:color w:val="auto"/>
        </w:rPr>
        <w:t>Disease using Immunofluorescence</w:t>
      </w:r>
    </w:p>
    <w:p w14:paraId="2E300B21" w14:textId="77777777" w:rsidR="007A4DD6" w:rsidRPr="0083184D" w:rsidRDefault="007A4DD6" w:rsidP="0083184D">
      <w:pPr>
        <w:rPr>
          <w:b/>
          <w:bCs/>
        </w:rPr>
      </w:pPr>
    </w:p>
    <w:p w14:paraId="3D080DA3" w14:textId="78DC2F6C" w:rsidR="006305D7" w:rsidRPr="0083184D" w:rsidRDefault="006305D7" w:rsidP="0083184D">
      <w:pPr>
        <w:rPr>
          <w:color w:val="808080" w:themeColor="background1" w:themeShade="80"/>
          <w:lang w:val="pl-PL"/>
        </w:rPr>
      </w:pPr>
      <w:r w:rsidRPr="0083184D">
        <w:rPr>
          <w:b/>
          <w:bCs/>
          <w:lang w:val="pl-PL"/>
        </w:rPr>
        <w:t>AUTHORS</w:t>
      </w:r>
      <w:r w:rsidR="000B662E" w:rsidRPr="0083184D">
        <w:rPr>
          <w:b/>
          <w:bCs/>
          <w:lang w:val="pl-PL"/>
        </w:rPr>
        <w:t xml:space="preserve"> </w:t>
      </w:r>
      <w:r w:rsidR="00086FF5" w:rsidRPr="0083184D">
        <w:rPr>
          <w:b/>
          <w:bCs/>
          <w:lang w:val="pl-PL"/>
        </w:rPr>
        <w:t xml:space="preserve">AND </w:t>
      </w:r>
      <w:r w:rsidR="000B662E" w:rsidRPr="0083184D">
        <w:rPr>
          <w:b/>
          <w:bCs/>
          <w:lang w:val="pl-PL"/>
        </w:rPr>
        <w:t>AFFILIATIONS</w:t>
      </w:r>
      <w:r w:rsidRPr="0083184D">
        <w:rPr>
          <w:b/>
          <w:bCs/>
          <w:lang w:val="pl-PL"/>
        </w:rPr>
        <w:t>:</w:t>
      </w:r>
    </w:p>
    <w:p w14:paraId="32B171D0" w14:textId="4D0D4FE8" w:rsidR="007A4DD6" w:rsidRPr="0083184D" w:rsidRDefault="008A770F" w:rsidP="0083184D">
      <w:pPr>
        <w:rPr>
          <w:color w:val="auto"/>
          <w:lang w:val="pl-PL"/>
        </w:rPr>
      </w:pPr>
      <w:r w:rsidRPr="0083184D">
        <w:rPr>
          <w:color w:val="auto"/>
          <w:lang w:val="pl-PL"/>
        </w:rPr>
        <w:t>Damian Jacenik</w:t>
      </w:r>
      <w:r w:rsidRPr="0083184D">
        <w:rPr>
          <w:color w:val="auto"/>
          <w:vertAlign w:val="superscript"/>
          <w:lang w:val="pl-PL"/>
        </w:rPr>
        <w:t>1</w:t>
      </w:r>
      <w:r w:rsidRPr="0083184D">
        <w:rPr>
          <w:color w:val="auto"/>
          <w:lang w:val="pl-PL"/>
        </w:rPr>
        <w:t>, Marta Zielińska</w:t>
      </w:r>
      <w:r w:rsidRPr="0083184D">
        <w:rPr>
          <w:color w:val="auto"/>
          <w:vertAlign w:val="superscript"/>
          <w:lang w:val="pl-PL"/>
        </w:rPr>
        <w:t>2</w:t>
      </w:r>
      <w:r w:rsidRPr="0083184D">
        <w:rPr>
          <w:color w:val="auto"/>
          <w:lang w:val="pl-PL"/>
        </w:rPr>
        <w:t>, Sylwia Michlewska</w:t>
      </w:r>
      <w:r w:rsidRPr="0083184D">
        <w:rPr>
          <w:color w:val="auto"/>
          <w:vertAlign w:val="superscript"/>
          <w:lang w:val="pl-PL"/>
        </w:rPr>
        <w:t>3</w:t>
      </w:r>
      <w:r w:rsidRPr="0083184D">
        <w:rPr>
          <w:color w:val="auto"/>
          <w:lang w:val="pl-PL"/>
        </w:rPr>
        <w:t>, Jakub Fichna</w:t>
      </w:r>
      <w:r w:rsidRPr="0083184D">
        <w:rPr>
          <w:color w:val="auto"/>
          <w:vertAlign w:val="superscript"/>
          <w:lang w:val="pl-PL"/>
        </w:rPr>
        <w:t>2</w:t>
      </w:r>
      <w:r w:rsidRPr="0083184D">
        <w:rPr>
          <w:color w:val="auto"/>
          <w:lang w:val="pl-PL"/>
        </w:rPr>
        <w:t>, Wanda M. Krajewska</w:t>
      </w:r>
      <w:r w:rsidRPr="0083184D">
        <w:rPr>
          <w:color w:val="auto"/>
          <w:vertAlign w:val="superscript"/>
          <w:lang w:val="pl-PL"/>
        </w:rPr>
        <w:t>1</w:t>
      </w:r>
    </w:p>
    <w:p w14:paraId="60FCB589" w14:textId="42D11221" w:rsidR="00D04A95" w:rsidRPr="0083184D" w:rsidRDefault="00D04A95" w:rsidP="0083184D">
      <w:pPr>
        <w:rPr>
          <w:bCs/>
          <w:color w:val="808080" w:themeColor="background1" w:themeShade="80"/>
          <w:lang w:val="pl-PL"/>
        </w:rPr>
      </w:pPr>
    </w:p>
    <w:p w14:paraId="7BC1A8C0" w14:textId="5CF88099" w:rsidR="00424D93" w:rsidRPr="0083184D" w:rsidRDefault="008A770F" w:rsidP="0083184D">
      <w:pPr>
        <w:rPr>
          <w:bCs/>
          <w:color w:val="auto"/>
        </w:rPr>
      </w:pPr>
      <w:r w:rsidRPr="0083184D">
        <w:rPr>
          <w:bCs/>
          <w:color w:val="auto"/>
          <w:vertAlign w:val="superscript"/>
        </w:rPr>
        <w:t>1</w:t>
      </w:r>
      <w:r w:rsidR="007120D7" w:rsidRPr="0083184D">
        <w:rPr>
          <w:bCs/>
          <w:color w:val="auto"/>
        </w:rPr>
        <w:t>University of Lodz,</w:t>
      </w:r>
      <w:r w:rsidR="002A7ADD" w:rsidRPr="0083184D">
        <w:rPr>
          <w:bCs/>
          <w:color w:val="auto"/>
        </w:rPr>
        <w:t xml:space="preserve"> </w:t>
      </w:r>
      <w:r w:rsidRPr="0083184D">
        <w:rPr>
          <w:bCs/>
          <w:color w:val="auto"/>
        </w:rPr>
        <w:t xml:space="preserve">Faculty of Biology and Environmental Protection, </w:t>
      </w:r>
      <w:r w:rsidR="002A7ADD" w:rsidRPr="0083184D">
        <w:rPr>
          <w:bCs/>
          <w:color w:val="auto"/>
        </w:rPr>
        <w:t xml:space="preserve">Department of </w:t>
      </w:r>
      <w:proofErr w:type="spellStart"/>
      <w:r w:rsidR="007120D7" w:rsidRPr="0083184D">
        <w:rPr>
          <w:bCs/>
          <w:color w:val="auto"/>
        </w:rPr>
        <w:t>Cytobiochemistry</w:t>
      </w:r>
      <w:proofErr w:type="spellEnd"/>
      <w:r w:rsidRPr="0083184D">
        <w:rPr>
          <w:bCs/>
          <w:color w:val="auto"/>
        </w:rPr>
        <w:t xml:space="preserve">, </w:t>
      </w:r>
      <w:r w:rsidR="002A7ADD" w:rsidRPr="0083184D">
        <w:rPr>
          <w:bCs/>
          <w:color w:val="auto"/>
        </w:rPr>
        <w:t xml:space="preserve">141/143 </w:t>
      </w:r>
      <w:proofErr w:type="spellStart"/>
      <w:r w:rsidRPr="0083184D">
        <w:rPr>
          <w:bCs/>
          <w:color w:val="auto"/>
        </w:rPr>
        <w:t>Pomorska</w:t>
      </w:r>
      <w:proofErr w:type="spellEnd"/>
      <w:r w:rsidRPr="0083184D">
        <w:rPr>
          <w:bCs/>
          <w:color w:val="auto"/>
        </w:rPr>
        <w:t xml:space="preserve"> St., 90-236, Lodz, Poland</w:t>
      </w:r>
    </w:p>
    <w:p w14:paraId="4098D9E6" w14:textId="273DF8A3" w:rsidR="008A770F" w:rsidRPr="0083184D" w:rsidRDefault="008A770F" w:rsidP="0083184D">
      <w:pPr>
        <w:rPr>
          <w:bCs/>
          <w:color w:val="auto"/>
        </w:rPr>
      </w:pPr>
      <w:r w:rsidRPr="0083184D">
        <w:rPr>
          <w:bCs/>
          <w:color w:val="auto"/>
          <w:vertAlign w:val="superscript"/>
        </w:rPr>
        <w:t>2</w:t>
      </w:r>
      <w:r w:rsidR="007120D7" w:rsidRPr="0083184D">
        <w:rPr>
          <w:bCs/>
          <w:color w:val="auto"/>
        </w:rPr>
        <w:t>Medical University of Lodz,</w:t>
      </w:r>
      <w:r w:rsidRPr="0083184D">
        <w:rPr>
          <w:bCs/>
          <w:color w:val="auto"/>
        </w:rPr>
        <w:t xml:space="preserve"> Faculty of Medicine,</w:t>
      </w:r>
      <w:r w:rsidR="007120D7" w:rsidRPr="0083184D">
        <w:rPr>
          <w:bCs/>
          <w:color w:val="auto"/>
        </w:rPr>
        <w:t xml:space="preserve"> Department of Biochemistry</w:t>
      </w:r>
      <w:r w:rsidRPr="0083184D">
        <w:rPr>
          <w:bCs/>
          <w:color w:val="auto"/>
        </w:rPr>
        <w:t xml:space="preserve">, </w:t>
      </w:r>
      <w:r w:rsidR="002A7ADD" w:rsidRPr="0083184D">
        <w:rPr>
          <w:bCs/>
          <w:color w:val="auto"/>
        </w:rPr>
        <w:t xml:space="preserve">6/8 </w:t>
      </w:r>
      <w:proofErr w:type="spellStart"/>
      <w:r w:rsidR="002A7ADD" w:rsidRPr="0083184D">
        <w:rPr>
          <w:bCs/>
          <w:color w:val="auto"/>
        </w:rPr>
        <w:t>Mazowiecka</w:t>
      </w:r>
      <w:proofErr w:type="spellEnd"/>
      <w:r w:rsidR="002A7ADD" w:rsidRPr="0083184D">
        <w:rPr>
          <w:bCs/>
          <w:color w:val="auto"/>
        </w:rPr>
        <w:t xml:space="preserve"> St.</w:t>
      </w:r>
      <w:r w:rsidRPr="0083184D">
        <w:rPr>
          <w:bCs/>
          <w:color w:val="auto"/>
        </w:rPr>
        <w:t>, 92-215, Lodz, Poland</w:t>
      </w:r>
    </w:p>
    <w:p w14:paraId="11129612" w14:textId="5DEC1231" w:rsidR="008A770F" w:rsidRPr="0083184D" w:rsidRDefault="008A770F" w:rsidP="0083184D">
      <w:pPr>
        <w:rPr>
          <w:bCs/>
          <w:color w:val="auto"/>
        </w:rPr>
      </w:pPr>
      <w:r w:rsidRPr="0083184D">
        <w:rPr>
          <w:bCs/>
          <w:color w:val="auto"/>
          <w:vertAlign w:val="superscript"/>
        </w:rPr>
        <w:t>3</w:t>
      </w:r>
      <w:r w:rsidR="007120D7" w:rsidRPr="0083184D">
        <w:rPr>
          <w:bCs/>
          <w:color w:val="auto"/>
        </w:rPr>
        <w:t>University of Lodz</w:t>
      </w:r>
      <w:r w:rsidR="00622128" w:rsidRPr="0083184D">
        <w:rPr>
          <w:bCs/>
          <w:color w:val="auto"/>
        </w:rPr>
        <w:t xml:space="preserve">, Faculty of Biology and Environmental Protection, </w:t>
      </w:r>
      <w:r w:rsidRPr="0083184D">
        <w:rPr>
          <w:bCs/>
          <w:color w:val="auto"/>
        </w:rPr>
        <w:t xml:space="preserve">Laboratory of Microscopic Imaging and Specialized Biological Techniques, </w:t>
      </w:r>
      <w:r w:rsidR="002A7ADD" w:rsidRPr="0083184D">
        <w:rPr>
          <w:bCs/>
          <w:color w:val="auto"/>
        </w:rPr>
        <w:t xml:space="preserve">12/16 </w:t>
      </w:r>
      <w:proofErr w:type="spellStart"/>
      <w:r w:rsidRPr="0083184D">
        <w:rPr>
          <w:bCs/>
          <w:color w:val="auto"/>
        </w:rPr>
        <w:t>Banacha</w:t>
      </w:r>
      <w:proofErr w:type="spellEnd"/>
      <w:r w:rsidRPr="0083184D">
        <w:rPr>
          <w:bCs/>
          <w:color w:val="auto"/>
        </w:rPr>
        <w:t xml:space="preserve"> St., 90-237, Lodz, Poland</w:t>
      </w:r>
    </w:p>
    <w:p w14:paraId="38AC2BE6" w14:textId="77777777" w:rsidR="008A770F" w:rsidRPr="0083184D" w:rsidRDefault="008A770F" w:rsidP="0083184D">
      <w:pPr>
        <w:rPr>
          <w:bCs/>
          <w:color w:val="auto"/>
        </w:rPr>
      </w:pPr>
    </w:p>
    <w:p w14:paraId="51B2F1E0" w14:textId="53BF09D4" w:rsidR="00424D93" w:rsidRPr="0083184D" w:rsidRDefault="0099711E" w:rsidP="0083184D">
      <w:pPr>
        <w:pStyle w:val="NormalWeb"/>
        <w:spacing w:before="0" w:beforeAutospacing="0" w:after="0" w:afterAutospacing="0"/>
        <w:rPr>
          <w:b/>
          <w:bCs/>
        </w:rPr>
      </w:pPr>
      <w:r w:rsidRPr="0083184D">
        <w:rPr>
          <w:b/>
          <w:bCs/>
        </w:rPr>
        <w:t>E-Mail Addresses of Co-Authors:</w:t>
      </w:r>
    </w:p>
    <w:p w14:paraId="3B88EA8D" w14:textId="77777777" w:rsidR="00424D93" w:rsidRPr="004D57C7" w:rsidRDefault="00424D93" w:rsidP="0083184D">
      <w:pPr>
        <w:rPr>
          <w:color w:val="auto"/>
          <w:lang w:val="pl-PL"/>
        </w:rPr>
      </w:pPr>
      <w:r w:rsidRPr="004D57C7">
        <w:rPr>
          <w:color w:val="auto"/>
          <w:lang w:val="pl-PL"/>
        </w:rPr>
        <w:t>Damian Jacenik (damian.jacenik@biol.uni.lodz.pl)</w:t>
      </w:r>
    </w:p>
    <w:p w14:paraId="7148FADD" w14:textId="694E4A9F" w:rsidR="00424D93" w:rsidRPr="0083184D" w:rsidRDefault="00424D93" w:rsidP="0083184D">
      <w:pPr>
        <w:rPr>
          <w:color w:val="auto"/>
          <w:lang w:val="pl-PL"/>
        </w:rPr>
      </w:pPr>
      <w:r w:rsidRPr="0083184D">
        <w:rPr>
          <w:color w:val="auto"/>
          <w:lang w:val="pl-PL"/>
        </w:rPr>
        <w:t>Marta Zielińska (marta.zielinska@umed.lodz.pl)</w:t>
      </w:r>
    </w:p>
    <w:p w14:paraId="381FEA67" w14:textId="6029BA81" w:rsidR="00424D93" w:rsidRPr="0083184D" w:rsidRDefault="00424D93" w:rsidP="0083184D">
      <w:pPr>
        <w:rPr>
          <w:color w:val="auto"/>
          <w:lang w:val="pl-PL"/>
        </w:rPr>
      </w:pPr>
      <w:r w:rsidRPr="0083184D">
        <w:rPr>
          <w:color w:val="auto"/>
          <w:lang w:val="pl-PL"/>
        </w:rPr>
        <w:t>Sylwia Michlewska (sylwia.michlewska@biol.uni.lodz.pl)</w:t>
      </w:r>
    </w:p>
    <w:p w14:paraId="05E7DCEF" w14:textId="5654A929" w:rsidR="00424D93" w:rsidRPr="0083184D" w:rsidRDefault="00424D93" w:rsidP="0083184D">
      <w:pPr>
        <w:rPr>
          <w:color w:val="auto"/>
          <w:lang w:val="pl-PL"/>
        </w:rPr>
      </w:pPr>
      <w:r w:rsidRPr="0083184D">
        <w:rPr>
          <w:color w:val="auto"/>
          <w:lang w:val="pl-PL"/>
        </w:rPr>
        <w:t>Jakub Fichna (jakub.fichna@umed.lodz.pl)</w:t>
      </w:r>
    </w:p>
    <w:p w14:paraId="2D904318" w14:textId="6970DB41" w:rsidR="00424D93" w:rsidRPr="0083184D" w:rsidRDefault="00BE73E5" w:rsidP="0083184D">
      <w:pPr>
        <w:pStyle w:val="NormalWeb"/>
        <w:spacing w:before="0" w:beforeAutospacing="0" w:after="0" w:afterAutospacing="0"/>
        <w:rPr>
          <w:b/>
          <w:bCs/>
          <w:lang w:val="pl-PL"/>
        </w:rPr>
      </w:pPr>
      <w:r>
        <w:rPr>
          <w:b/>
          <w:bCs/>
          <w:lang w:val="pl-PL"/>
        </w:rPr>
        <w:t xml:space="preserve"> </w:t>
      </w:r>
    </w:p>
    <w:p w14:paraId="346C882E" w14:textId="575F35DE" w:rsidR="00424D93" w:rsidRPr="0083184D" w:rsidRDefault="0099711E" w:rsidP="0083184D">
      <w:pPr>
        <w:pStyle w:val="NormalWeb"/>
        <w:spacing w:before="0" w:beforeAutospacing="0" w:after="0" w:afterAutospacing="0"/>
        <w:rPr>
          <w:b/>
          <w:bCs/>
        </w:rPr>
      </w:pPr>
      <w:r w:rsidRPr="0083184D">
        <w:rPr>
          <w:b/>
          <w:bCs/>
        </w:rPr>
        <w:t>Corresponding Author:</w:t>
      </w:r>
    </w:p>
    <w:p w14:paraId="33F9C28C" w14:textId="5D4BD53C" w:rsidR="00424D93" w:rsidRPr="0083184D" w:rsidRDefault="00424D93" w:rsidP="0083184D">
      <w:pPr>
        <w:rPr>
          <w:color w:val="auto"/>
          <w:vertAlign w:val="superscript"/>
        </w:rPr>
      </w:pPr>
      <w:r w:rsidRPr="0083184D">
        <w:rPr>
          <w:color w:val="auto"/>
        </w:rPr>
        <w:t>Wanda M. Krajewska (wanda.krajewska@biol.uni.lodz.pl)</w:t>
      </w:r>
    </w:p>
    <w:p w14:paraId="294424AF" w14:textId="77777777" w:rsidR="00424D93" w:rsidRPr="0083184D" w:rsidRDefault="00424D93" w:rsidP="0083184D">
      <w:pPr>
        <w:rPr>
          <w:bCs/>
          <w:color w:val="auto"/>
        </w:rPr>
      </w:pPr>
    </w:p>
    <w:p w14:paraId="71B79AC9" w14:textId="3684E68D" w:rsidR="006305D7" w:rsidRPr="0083184D" w:rsidRDefault="006305D7" w:rsidP="0083184D">
      <w:pPr>
        <w:pStyle w:val="NormalWeb"/>
        <w:spacing w:before="0" w:beforeAutospacing="0" w:after="0" w:afterAutospacing="0"/>
      </w:pPr>
      <w:r w:rsidRPr="0083184D">
        <w:rPr>
          <w:b/>
          <w:bCs/>
        </w:rPr>
        <w:t>KEYWORDS:</w:t>
      </w:r>
    </w:p>
    <w:p w14:paraId="6C0B0781" w14:textId="171ED121" w:rsidR="007A4DD6" w:rsidRPr="0083184D" w:rsidRDefault="00424D93" w:rsidP="0083184D">
      <w:pPr>
        <w:rPr>
          <w:color w:val="auto"/>
        </w:rPr>
      </w:pPr>
      <w:r w:rsidRPr="0083184D">
        <w:rPr>
          <w:color w:val="auto"/>
        </w:rPr>
        <w:t>Crohn’s disease</w:t>
      </w:r>
      <w:r w:rsidR="0099711E" w:rsidRPr="0083184D">
        <w:rPr>
          <w:color w:val="auto"/>
        </w:rPr>
        <w:t>,</w:t>
      </w:r>
      <w:r w:rsidR="00381A27" w:rsidRPr="0083184D">
        <w:rPr>
          <w:color w:val="auto"/>
        </w:rPr>
        <w:t xml:space="preserve"> </w:t>
      </w:r>
      <w:r w:rsidR="00230BEA" w:rsidRPr="0083184D">
        <w:rPr>
          <w:color w:val="auto"/>
        </w:rPr>
        <w:t>murine model</w:t>
      </w:r>
      <w:r w:rsidR="0099711E" w:rsidRPr="0083184D">
        <w:rPr>
          <w:color w:val="auto"/>
        </w:rPr>
        <w:t>,</w:t>
      </w:r>
      <w:r w:rsidR="00381A27" w:rsidRPr="0083184D">
        <w:rPr>
          <w:color w:val="auto"/>
        </w:rPr>
        <w:t xml:space="preserve"> </w:t>
      </w:r>
      <w:r w:rsidRPr="0083184D">
        <w:rPr>
          <w:color w:val="auto"/>
        </w:rPr>
        <w:t>estrogen receptors</w:t>
      </w:r>
      <w:r w:rsidR="0099711E" w:rsidRPr="0083184D">
        <w:rPr>
          <w:color w:val="auto"/>
        </w:rPr>
        <w:t>,</w:t>
      </w:r>
      <w:r w:rsidRPr="0083184D">
        <w:rPr>
          <w:color w:val="auto"/>
        </w:rPr>
        <w:t xml:space="preserve"> G protein-coupled estrogen receptor</w:t>
      </w:r>
      <w:r w:rsidR="0099711E" w:rsidRPr="0083184D">
        <w:rPr>
          <w:color w:val="auto"/>
        </w:rPr>
        <w:t>,</w:t>
      </w:r>
      <w:r w:rsidRPr="0083184D">
        <w:rPr>
          <w:color w:val="auto"/>
        </w:rPr>
        <w:t xml:space="preserve"> GPER</w:t>
      </w:r>
      <w:r w:rsidR="0099711E" w:rsidRPr="0083184D">
        <w:rPr>
          <w:color w:val="auto"/>
        </w:rPr>
        <w:t>,</w:t>
      </w:r>
      <w:r w:rsidRPr="0083184D">
        <w:rPr>
          <w:color w:val="auto"/>
        </w:rPr>
        <w:t xml:space="preserve"> ERα</w:t>
      </w:r>
      <w:r w:rsidR="0099711E" w:rsidRPr="0083184D">
        <w:rPr>
          <w:color w:val="auto"/>
        </w:rPr>
        <w:t>,</w:t>
      </w:r>
      <w:r w:rsidRPr="0083184D">
        <w:rPr>
          <w:color w:val="auto"/>
        </w:rPr>
        <w:t xml:space="preserve"> ERβ</w:t>
      </w:r>
      <w:r w:rsidR="0099711E" w:rsidRPr="0083184D">
        <w:rPr>
          <w:color w:val="auto"/>
        </w:rPr>
        <w:t>,</w:t>
      </w:r>
      <w:r w:rsidRPr="0083184D">
        <w:rPr>
          <w:color w:val="auto"/>
        </w:rPr>
        <w:t xml:space="preserve"> immunohistochemistry</w:t>
      </w:r>
      <w:r w:rsidR="002E1FE7" w:rsidRPr="0083184D">
        <w:rPr>
          <w:color w:val="auto"/>
        </w:rPr>
        <w:t>, confocal microscopy</w:t>
      </w:r>
    </w:p>
    <w:p w14:paraId="1CB4E390" w14:textId="77777777" w:rsidR="006305D7" w:rsidRPr="0083184D" w:rsidRDefault="006305D7" w:rsidP="0083184D">
      <w:pPr>
        <w:pStyle w:val="NormalWeb"/>
        <w:spacing w:before="0" w:beforeAutospacing="0" w:after="0" w:afterAutospacing="0"/>
      </w:pPr>
    </w:p>
    <w:p w14:paraId="628AC4B5" w14:textId="08F45F8F" w:rsidR="006305D7" w:rsidRPr="0083184D" w:rsidRDefault="00086FF5" w:rsidP="0083184D">
      <w:r w:rsidRPr="0083184D">
        <w:rPr>
          <w:b/>
          <w:bCs/>
        </w:rPr>
        <w:t>SUMMARY</w:t>
      </w:r>
      <w:r w:rsidR="006305D7" w:rsidRPr="0083184D">
        <w:rPr>
          <w:b/>
          <w:bCs/>
        </w:rPr>
        <w:t>:</w:t>
      </w:r>
    </w:p>
    <w:p w14:paraId="5E4CA1E2" w14:textId="686B139F" w:rsidR="001A5D4D" w:rsidRPr="0083184D" w:rsidRDefault="001E75A5" w:rsidP="0083184D">
      <w:pPr>
        <w:rPr>
          <w:rStyle w:val="tlid-translation"/>
          <w:lang w:val="en"/>
        </w:rPr>
      </w:pPr>
      <w:r w:rsidRPr="0083184D">
        <w:rPr>
          <w:color w:val="auto"/>
        </w:rPr>
        <w:t>The protocol presents</w:t>
      </w:r>
      <w:r w:rsidR="006062C8" w:rsidRPr="0083184D">
        <w:rPr>
          <w:color w:val="auto"/>
        </w:rPr>
        <w:t xml:space="preserve"> a</w:t>
      </w:r>
      <w:r w:rsidR="00986135" w:rsidRPr="0083184D">
        <w:rPr>
          <w:color w:val="auto"/>
        </w:rPr>
        <w:t xml:space="preserve"> complete </w:t>
      </w:r>
      <w:r w:rsidR="004F6BC6">
        <w:rPr>
          <w:color w:val="auto"/>
        </w:rPr>
        <w:t>validated</w:t>
      </w:r>
      <w:r w:rsidR="006062C8" w:rsidRPr="0083184D">
        <w:rPr>
          <w:color w:val="auto"/>
        </w:rPr>
        <w:t xml:space="preserve"> </w:t>
      </w:r>
      <w:r w:rsidR="00622128" w:rsidRPr="0083184D">
        <w:rPr>
          <w:color w:val="auto"/>
        </w:rPr>
        <w:t>TNBS-induced murine model of</w:t>
      </w:r>
      <w:r w:rsidR="00622128" w:rsidRPr="0083184D">
        <w:rPr>
          <w:b/>
          <w:color w:val="auto"/>
        </w:rPr>
        <w:t xml:space="preserve"> </w:t>
      </w:r>
      <w:r w:rsidR="00256FC1" w:rsidRPr="0083184D">
        <w:rPr>
          <w:color w:val="auto"/>
        </w:rPr>
        <w:t>Crohn’s disease</w:t>
      </w:r>
      <w:r w:rsidR="00F029D9" w:rsidRPr="0083184D">
        <w:rPr>
          <w:color w:val="auto"/>
        </w:rPr>
        <w:t xml:space="preserve"> and </w:t>
      </w:r>
      <w:r w:rsidR="004F6BC6">
        <w:rPr>
          <w:color w:val="auto"/>
        </w:rPr>
        <w:t xml:space="preserve">methods for </w:t>
      </w:r>
      <w:r w:rsidRPr="0083184D">
        <w:rPr>
          <w:color w:val="auto"/>
        </w:rPr>
        <w:t>visualization of</w:t>
      </w:r>
      <w:r w:rsidR="006062C8" w:rsidRPr="0083184D">
        <w:rPr>
          <w:color w:val="auto"/>
        </w:rPr>
        <w:t xml:space="preserve"> </w:t>
      </w:r>
      <w:r w:rsidR="00986135" w:rsidRPr="0083184D">
        <w:rPr>
          <w:color w:val="auto"/>
        </w:rPr>
        <w:t>estrogen receptor</w:t>
      </w:r>
      <w:r w:rsidR="00FB2C85" w:rsidRPr="0083184D">
        <w:rPr>
          <w:color w:val="auto"/>
        </w:rPr>
        <w:t>s</w:t>
      </w:r>
      <w:r w:rsidR="00381A27" w:rsidRPr="0083184D">
        <w:rPr>
          <w:color w:val="auto"/>
        </w:rPr>
        <w:t xml:space="preserve"> </w:t>
      </w:r>
      <w:r w:rsidR="007541CF" w:rsidRPr="0083184D">
        <w:rPr>
          <w:color w:val="auto"/>
        </w:rPr>
        <w:t>by immunohistochemistry</w:t>
      </w:r>
      <w:r w:rsidR="006879E5" w:rsidRPr="0083184D">
        <w:rPr>
          <w:color w:val="auto"/>
        </w:rPr>
        <w:t xml:space="preserve"> </w:t>
      </w:r>
      <w:r w:rsidR="007541CF" w:rsidRPr="0083184D">
        <w:rPr>
          <w:color w:val="auto"/>
        </w:rPr>
        <w:t xml:space="preserve">using immunofluorescence </w:t>
      </w:r>
      <w:r w:rsidR="0099711E" w:rsidRPr="0083184D">
        <w:rPr>
          <w:color w:val="auto"/>
        </w:rPr>
        <w:t>of</w:t>
      </w:r>
      <w:r w:rsidRPr="0083184D">
        <w:rPr>
          <w:color w:val="auto"/>
        </w:rPr>
        <w:t xml:space="preserve"> </w:t>
      </w:r>
      <w:r w:rsidR="00986135" w:rsidRPr="0083184D">
        <w:rPr>
          <w:color w:val="auto"/>
        </w:rPr>
        <w:t>formalin-fixed</w:t>
      </w:r>
      <w:r w:rsidR="00381A27" w:rsidRPr="0083184D">
        <w:rPr>
          <w:color w:val="auto"/>
        </w:rPr>
        <w:t xml:space="preserve"> </w:t>
      </w:r>
      <w:r w:rsidR="00986135" w:rsidRPr="0083184D">
        <w:rPr>
          <w:color w:val="auto"/>
        </w:rPr>
        <w:t>colon section</w:t>
      </w:r>
      <w:r w:rsidR="009533FE" w:rsidRPr="0083184D">
        <w:rPr>
          <w:color w:val="auto"/>
        </w:rPr>
        <w:t>s</w:t>
      </w:r>
      <w:r w:rsidR="001A5D4D" w:rsidRPr="0083184D">
        <w:rPr>
          <w:color w:val="auto"/>
        </w:rPr>
        <w:t xml:space="preserve"> </w:t>
      </w:r>
      <w:r w:rsidR="007541CF" w:rsidRPr="0083184D">
        <w:rPr>
          <w:rStyle w:val="tlid-translation"/>
          <w:lang w:val="en"/>
        </w:rPr>
        <w:t>embedded in paraffin.</w:t>
      </w:r>
      <w:r w:rsidRPr="0083184D">
        <w:rPr>
          <w:rStyle w:val="tlid-translation"/>
          <w:lang w:val="en"/>
        </w:rPr>
        <w:t xml:space="preserve"> </w:t>
      </w:r>
    </w:p>
    <w:p w14:paraId="1D5478B6" w14:textId="77777777" w:rsidR="00256FC1" w:rsidRPr="0083184D" w:rsidRDefault="00256FC1" w:rsidP="0083184D">
      <w:pPr>
        <w:rPr>
          <w:color w:val="auto"/>
        </w:rPr>
      </w:pPr>
    </w:p>
    <w:p w14:paraId="64FB8590" w14:textId="361D8431" w:rsidR="006305D7" w:rsidRPr="0083184D" w:rsidRDefault="006305D7" w:rsidP="0083184D">
      <w:pPr>
        <w:rPr>
          <w:color w:val="808080"/>
        </w:rPr>
      </w:pPr>
      <w:r w:rsidRPr="0083184D">
        <w:rPr>
          <w:b/>
          <w:bCs/>
        </w:rPr>
        <w:t>ABSTRACT:</w:t>
      </w:r>
    </w:p>
    <w:p w14:paraId="13E29D66" w14:textId="1B55B64E" w:rsidR="001A55DF" w:rsidRPr="0083184D" w:rsidRDefault="00F526F6" w:rsidP="0083184D">
      <w:pPr>
        <w:rPr>
          <w:rStyle w:val="tlid-translation"/>
          <w:lang w:val="en"/>
        </w:rPr>
      </w:pPr>
      <w:r w:rsidRPr="0083184D">
        <w:rPr>
          <w:color w:val="auto"/>
        </w:rPr>
        <w:t xml:space="preserve">Crohn’s disease is the </w:t>
      </w:r>
      <w:r w:rsidR="006C1677" w:rsidRPr="0083184D">
        <w:rPr>
          <w:color w:val="auto"/>
        </w:rPr>
        <w:t>most diagnosed</w:t>
      </w:r>
      <w:r w:rsidR="003A6701">
        <w:rPr>
          <w:color w:val="auto"/>
        </w:rPr>
        <w:t xml:space="preserve"> type of </w:t>
      </w:r>
      <w:r w:rsidRPr="0083184D">
        <w:rPr>
          <w:color w:val="auto"/>
        </w:rPr>
        <w:t xml:space="preserve">inflammatory bowel disease. Chronic inflammation developing in the intestine leads to </w:t>
      </w:r>
      <w:r w:rsidR="002E6D9D" w:rsidRPr="0083184D">
        <w:rPr>
          <w:color w:val="auto"/>
        </w:rPr>
        <w:t xml:space="preserve">peristalsis </w:t>
      </w:r>
      <w:r w:rsidR="00E100B3" w:rsidRPr="0083184D">
        <w:rPr>
          <w:color w:val="auto"/>
        </w:rPr>
        <w:t xml:space="preserve">disorder </w:t>
      </w:r>
      <w:r w:rsidR="002E6D9D" w:rsidRPr="0083184D">
        <w:rPr>
          <w:color w:val="auto"/>
        </w:rPr>
        <w:t xml:space="preserve">and </w:t>
      </w:r>
      <w:r w:rsidR="0099711E" w:rsidRPr="0083184D">
        <w:rPr>
          <w:color w:val="auto"/>
        </w:rPr>
        <w:t xml:space="preserve">damage of </w:t>
      </w:r>
      <w:r w:rsidR="002E6D9D" w:rsidRPr="0083184D">
        <w:rPr>
          <w:color w:val="auto"/>
        </w:rPr>
        <w:t xml:space="preserve">intestinal mucosa </w:t>
      </w:r>
      <w:r w:rsidR="00836F81" w:rsidRPr="0083184D">
        <w:rPr>
          <w:color w:val="auto"/>
        </w:rPr>
        <w:t xml:space="preserve">and </w:t>
      </w:r>
      <w:r w:rsidR="002E6D9D" w:rsidRPr="0083184D">
        <w:rPr>
          <w:color w:val="auto"/>
        </w:rPr>
        <w:t xml:space="preserve">seems to be </w:t>
      </w:r>
      <w:r w:rsidR="00836F81" w:rsidRPr="0083184D">
        <w:rPr>
          <w:color w:val="auto"/>
        </w:rPr>
        <w:t xml:space="preserve">associated </w:t>
      </w:r>
      <w:r w:rsidR="002E6D9D" w:rsidRPr="0083184D">
        <w:rPr>
          <w:color w:val="auto"/>
        </w:rPr>
        <w:t xml:space="preserve">with </w:t>
      </w:r>
      <w:r w:rsidR="00836F81" w:rsidRPr="0083184D">
        <w:rPr>
          <w:color w:val="auto"/>
        </w:rPr>
        <w:t xml:space="preserve">an </w:t>
      </w:r>
      <w:r w:rsidR="002E6D9D" w:rsidRPr="0083184D">
        <w:rPr>
          <w:color w:val="auto"/>
        </w:rPr>
        <w:t xml:space="preserve">increased risk of colon neoplastic transformation. </w:t>
      </w:r>
      <w:r w:rsidR="009533FE" w:rsidRPr="0083184D">
        <w:rPr>
          <w:color w:val="auto"/>
        </w:rPr>
        <w:t xml:space="preserve">Accumulating </w:t>
      </w:r>
      <w:r w:rsidR="00121EDA" w:rsidRPr="0083184D">
        <w:rPr>
          <w:color w:val="auto"/>
        </w:rPr>
        <w:t>evidence</w:t>
      </w:r>
      <w:r w:rsidR="0080652A" w:rsidRPr="0083184D">
        <w:rPr>
          <w:color w:val="auto"/>
        </w:rPr>
        <w:t xml:space="preserve"> indicates</w:t>
      </w:r>
      <w:r w:rsidR="009533FE" w:rsidRPr="0083184D">
        <w:rPr>
          <w:color w:val="auto"/>
        </w:rPr>
        <w:t xml:space="preserve"> that e</w:t>
      </w:r>
      <w:r w:rsidRPr="0083184D">
        <w:rPr>
          <w:color w:val="auto"/>
        </w:rPr>
        <w:t>strogens and estrogen receptors</w:t>
      </w:r>
      <w:r w:rsidR="002E6D9D" w:rsidRPr="0083184D">
        <w:rPr>
          <w:color w:val="auto"/>
        </w:rPr>
        <w:t xml:space="preserve"> </w:t>
      </w:r>
      <w:r w:rsidR="0099711E" w:rsidRPr="0083184D">
        <w:rPr>
          <w:color w:val="auto"/>
        </w:rPr>
        <w:t>affect</w:t>
      </w:r>
      <w:r w:rsidR="0080652A" w:rsidRPr="0083184D">
        <w:rPr>
          <w:color w:val="auto"/>
        </w:rPr>
        <w:t xml:space="preserve"> not only </w:t>
      </w:r>
      <w:r w:rsidR="002E6D9D" w:rsidRPr="0083184D">
        <w:rPr>
          <w:color w:val="auto"/>
        </w:rPr>
        <w:t>hormone-sensitive tissues</w:t>
      </w:r>
      <w:r w:rsidR="003A6701">
        <w:rPr>
          <w:color w:val="auto"/>
        </w:rPr>
        <w:t>,</w:t>
      </w:r>
      <w:r w:rsidR="002E6D9D" w:rsidRPr="0083184D">
        <w:rPr>
          <w:color w:val="auto"/>
        </w:rPr>
        <w:t xml:space="preserve"> but also </w:t>
      </w:r>
      <w:r w:rsidR="0080652A" w:rsidRPr="0083184D">
        <w:rPr>
          <w:color w:val="auto"/>
        </w:rPr>
        <w:t>other</w:t>
      </w:r>
      <w:r w:rsidR="002E6D9D" w:rsidRPr="0083184D">
        <w:rPr>
          <w:color w:val="auto"/>
        </w:rPr>
        <w:t xml:space="preserve"> </w:t>
      </w:r>
      <w:r w:rsidR="00E100B3" w:rsidRPr="0083184D">
        <w:rPr>
          <w:color w:val="auto"/>
        </w:rPr>
        <w:t>tissues not directly related to estrogens</w:t>
      </w:r>
      <w:r w:rsidR="003A6701">
        <w:rPr>
          <w:color w:val="auto"/>
        </w:rPr>
        <w:t>,</w:t>
      </w:r>
      <w:r w:rsidR="00E100B3" w:rsidRPr="0083184D">
        <w:rPr>
          <w:color w:val="auto"/>
        </w:rPr>
        <w:t xml:space="preserve"> </w:t>
      </w:r>
      <w:r w:rsidR="002E6D9D" w:rsidRPr="0083184D">
        <w:rPr>
          <w:color w:val="auto"/>
        </w:rPr>
        <w:t xml:space="preserve">such as </w:t>
      </w:r>
      <w:r w:rsidR="003A6701">
        <w:rPr>
          <w:color w:val="auto"/>
        </w:rPr>
        <w:t xml:space="preserve">the </w:t>
      </w:r>
      <w:r w:rsidR="002E6D9D" w:rsidRPr="0083184D">
        <w:rPr>
          <w:color w:val="auto"/>
        </w:rPr>
        <w:t>lung</w:t>
      </w:r>
      <w:r w:rsidR="003A6701">
        <w:rPr>
          <w:color w:val="auto"/>
        </w:rPr>
        <w:t>s</w:t>
      </w:r>
      <w:r w:rsidR="002E6D9D" w:rsidRPr="0083184D">
        <w:rPr>
          <w:color w:val="auto"/>
        </w:rPr>
        <w:t xml:space="preserve"> or colon.</w:t>
      </w:r>
      <w:r w:rsidR="0097203D" w:rsidRPr="0083184D">
        <w:rPr>
          <w:color w:val="auto"/>
        </w:rPr>
        <w:t xml:space="preserve"> </w:t>
      </w:r>
      <w:r w:rsidR="009533FE" w:rsidRPr="0083184D">
        <w:rPr>
          <w:color w:val="auto"/>
        </w:rPr>
        <w:t xml:space="preserve">Here, </w:t>
      </w:r>
      <w:r w:rsidR="0080652A" w:rsidRPr="0083184D">
        <w:rPr>
          <w:color w:val="auto"/>
        </w:rPr>
        <w:t>we describe</w:t>
      </w:r>
      <w:r w:rsidR="00B46C0F" w:rsidRPr="0083184D">
        <w:rPr>
          <w:color w:val="auto"/>
        </w:rPr>
        <w:t xml:space="preserve"> the protocol for the</w:t>
      </w:r>
      <w:r w:rsidR="006D5C98" w:rsidRPr="0083184D">
        <w:rPr>
          <w:color w:val="auto"/>
        </w:rPr>
        <w:t xml:space="preserve"> </w:t>
      </w:r>
      <w:r w:rsidR="00B46C0F" w:rsidRPr="0083184D">
        <w:rPr>
          <w:color w:val="auto"/>
        </w:rPr>
        <w:t xml:space="preserve">successful </w:t>
      </w:r>
      <w:r w:rsidR="006D5C98" w:rsidRPr="0083184D">
        <w:rPr>
          <w:color w:val="auto"/>
        </w:rPr>
        <w:t xml:space="preserve">immunofluorescence </w:t>
      </w:r>
      <w:r w:rsidR="005F25C1" w:rsidRPr="0083184D">
        <w:rPr>
          <w:color w:val="auto"/>
        </w:rPr>
        <w:t xml:space="preserve">staining </w:t>
      </w:r>
      <w:r w:rsidR="009533FE" w:rsidRPr="0083184D">
        <w:rPr>
          <w:color w:val="auto"/>
        </w:rPr>
        <w:t xml:space="preserve">of estrogen receptors in </w:t>
      </w:r>
      <w:r w:rsidR="00327E6E" w:rsidRPr="0083184D">
        <w:rPr>
          <w:color w:val="auto"/>
        </w:rPr>
        <w:t xml:space="preserve">colon </w:t>
      </w:r>
      <w:r w:rsidR="009533FE" w:rsidRPr="0083184D">
        <w:rPr>
          <w:color w:val="auto"/>
        </w:rPr>
        <w:t xml:space="preserve">obtained from </w:t>
      </w:r>
      <w:r w:rsidR="0099711E" w:rsidRPr="0083184D">
        <w:rPr>
          <w:color w:val="auto"/>
        </w:rPr>
        <w:t xml:space="preserve">a </w:t>
      </w:r>
      <w:r w:rsidR="009533FE" w:rsidRPr="0083184D">
        <w:rPr>
          <w:color w:val="auto"/>
        </w:rPr>
        <w:t xml:space="preserve">murine model of </w:t>
      </w:r>
      <w:r w:rsidR="0080652A" w:rsidRPr="0083184D">
        <w:rPr>
          <w:color w:val="auto"/>
        </w:rPr>
        <w:t xml:space="preserve">TNBS-induced </w:t>
      </w:r>
      <w:r w:rsidR="009533FE" w:rsidRPr="0083184D">
        <w:rPr>
          <w:color w:val="auto"/>
        </w:rPr>
        <w:t>Crohn’s disease.</w:t>
      </w:r>
      <w:r w:rsidR="00327E6E" w:rsidRPr="0083184D">
        <w:rPr>
          <w:color w:val="auto"/>
        </w:rPr>
        <w:t xml:space="preserve"> </w:t>
      </w:r>
      <w:r w:rsidR="0099711E" w:rsidRPr="0083184D">
        <w:rPr>
          <w:color w:val="auto"/>
        </w:rPr>
        <w:t>A d</w:t>
      </w:r>
      <w:r w:rsidR="00327E6E" w:rsidRPr="0083184D">
        <w:rPr>
          <w:color w:val="auto"/>
        </w:rPr>
        <w:t xml:space="preserve">etailed protocol for </w:t>
      </w:r>
      <w:r w:rsidR="003A6701">
        <w:rPr>
          <w:color w:val="auto"/>
        </w:rPr>
        <w:t xml:space="preserve">the induction of </w:t>
      </w:r>
      <w:r w:rsidR="00327E6E" w:rsidRPr="0083184D">
        <w:rPr>
          <w:color w:val="auto"/>
        </w:rPr>
        <w:t>Crohn’s disease in mice</w:t>
      </w:r>
      <w:r w:rsidR="003A6701">
        <w:rPr>
          <w:color w:val="auto"/>
        </w:rPr>
        <w:t xml:space="preserve"> and</w:t>
      </w:r>
      <w:r w:rsidR="00327E6E" w:rsidRPr="0083184D">
        <w:rPr>
          <w:color w:val="auto"/>
        </w:rPr>
        <w:t xml:space="preserve"> intest</w:t>
      </w:r>
      <w:r w:rsidR="00961EB2" w:rsidRPr="0083184D">
        <w:rPr>
          <w:color w:val="auto"/>
        </w:rPr>
        <w:t xml:space="preserve">ine preparation </w:t>
      </w:r>
      <w:r w:rsidR="003A6701">
        <w:rPr>
          <w:color w:val="auto"/>
        </w:rPr>
        <w:t xml:space="preserve">is provided </w:t>
      </w:r>
      <w:r w:rsidR="00961EB2" w:rsidRPr="0083184D">
        <w:rPr>
          <w:color w:val="auto"/>
        </w:rPr>
        <w:t xml:space="preserve">as well as </w:t>
      </w:r>
      <w:r w:rsidR="0099711E" w:rsidRPr="0083184D">
        <w:rPr>
          <w:color w:val="auto"/>
        </w:rPr>
        <w:t xml:space="preserve">a </w:t>
      </w:r>
      <w:r w:rsidR="00961EB2" w:rsidRPr="0083184D">
        <w:rPr>
          <w:color w:val="auto"/>
        </w:rPr>
        <w:t>step-by-</w:t>
      </w:r>
      <w:r w:rsidR="002A7ADD" w:rsidRPr="0083184D">
        <w:rPr>
          <w:color w:val="auto"/>
        </w:rPr>
        <w:t xml:space="preserve">step </w:t>
      </w:r>
      <w:r w:rsidR="001A55DF" w:rsidRPr="0083184D">
        <w:rPr>
          <w:color w:val="auto"/>
        </w:rPr>
        <w:t>immunohistochemical</w:t>
      </w:r>
      <w:r w:rsidR="00327E6E" w:rsidRPr="0083184D">
        <w:rPr>
          <w:color w:val="auto"/>
        </w:rPr>
        <w:t xml:space="preserve"> procedure </w:t>
      </w:r>
      <w:r w:rsidR="0099711E" w:rsidRPr="0083184D">
        <w:rPr>
          <w:color w:val="auto"/>
        </w:rPr>
        <w:t xml:space="preserve">using </w:t>
      </w:r>
      <w:r w:rsidR="00327E6E" w:rsidRPr="0083184D">
        <w:rPr>
          <w:color w:val="auto"/>
        </w:rPr>
        <w:t xml:space="preserve">formalin-fixed paraffin-embedded intestine sections. </w:t>
      </w:r>
      <w:r w:rsidR="0099711E" w:rsidRPr="0083184D">
        <w:rPr>
          <w:color w:val="auto"/>
        </w:rPr>
        <w:t>The d</w:t>
      </w:r>
      <w:r w:rsidR="00327E6E" w:rsidRPr="0083184D">
        <w:rPr>
          <w:color w:val="auto"/>
        </w:rPr>
        <w:t>escribe</w:t>
      </w:r>
      <w:r w:rsidR="00FF648B" w:rsidRPr="0083184D">
        <w:rPr>
          <w:color w:val="auto"/>
        </w:rPr>
        <w:t>d methods are not only</w:t>
      </w:r>
      <w:r w:rsidR="003A6701">
        <w:rPr>
          <w:color w:val="auto"/>
        </w:rPr>
        <w:t xml:space="preserve"> useful</w:t>
      </w:r>
      <w:r w:rsidR="00FF648B" w:rsidRPr="0083184D">
        <w:rPr>
          <w:color w:val="auto"/>
        </w:rPr>
        <w:t xml:space="preserve"> for</w:t>
      </w:r>
      <w:r w:rsidR="00327E6E" w:rsidRPr="0083184D">
        <w:rPr>
          <w:color w:val="auto"/>
        </w:rPr>
        <w:t xml:space="preserve"> estrogen receptor detection </w:t>
      </w:r>
      <w:r w:rsidR="00FF648B" w:rsidRPr="0083184D">
        <w:rPr>
          <w:color w:val="auto"/>
        </w:rPr>
        <w:t xml:space="preserve">and estrogen signaling investigation </w:t>
      </w:r>
      <w:r w:rsidR="0077746D" w:rsidRPr="004F6BC6">
        <w:rPr>
          <w:iCs/>
          <w:color w:val="auto"/>
        </w:rPr>
        <w:t>in vivo but</w:t>
      </w:r>
      <w:r w:rsidR="00327E6E" w:rsidRPr="0083184D">
        <w:rPr>
          <w:color w:val="auto"/>
        </w:rPr>
        <w:t xml:space="preserve"> </w:t>
      </w:r>
      <w:r w:rsidR="000D5909" w:rsidRPr="0083184D">
        <w:rPr>
          <w:color w:val="auto"/>
        </w:rPr>
        <w:t xml:space="preserve">can </w:t>
      </w:r>
      <w:r w:rsidR="00DE5B97" w:rsidRPr="0083184D">
        <w:rPr>
          <w:color w:val="auto"/>
        </w:rPr>
        <w:t xml:space="preserve">also </w:t>
      </w:r>
      <w:r w:rsidR="000D5909" w:rsidRPr="0083184D">
        <w:rPr>
          <w:color w:val="auto"/>
        </w:rPr>
        <w:t xml:space="preserve">be </w:t>
      </w:r>
      <w:r w:rsidR="0057576D">
        <w:rPr>
          <w:color w:val="auto"/>
        </w:rPr>
        <w:t>applied to</w:t>
      </w:r>
      <w:r w:rsidR="0057576D" w:rsidRPr="0083184D">
        <w:rPr>
          <w:color w:val="auto"/>
        </w:rPr>
        <w:t xml:space="preserve"> </w:t>
      </w:r>
      <w:r w:rsidR="000D5909" w:rsidRPr="0083184D">
        <w:rPr>
          <w:color w:val="auto"/>
        </w:rPr>
        <w:t xml:space="preserve">for </w:t>
      </w:r>
      <w:r w:rsidR="00DE5B97" w:rsidRPr="0083184D">
        <w:rPr>
          <w:color w:val="auto"/>
        </w:rPr>
        <w:t>other</w:t>
      </w:r>
      <w:r w:rsidR="00327E6E" w:rsidRPr="0083184D">
        <w:rPr>
          <w:color w:val="auto"/>
        </w:rPr>
        <w:t xml:space="preserve"> proteins which may </w:t>
      </w:r>
      <w:r w:rsidR="00327E6E" w:rsidRPr="0083184D">
        <w:rPr>
          <w:color w:val="auto"/>
        </w:rPr>
        <w:lastRenderedPageBreak/>
        <w:t xml:space="preserve">be involved in the development of </w:t>
      </w:r>
      <w:r w:rsidR="00DE287B" w:rsidRPr="0083184D">
        <w:rPr>
          <w:color w:val="auto"/>
        </w:rPr>
        <w:t xml:space="preserve">colitis </w:t>
      </w:r>
      <w:r w:rsidR="00327E6E" w:rsidRPr="0083184D">
        <w:rPr>
          <w:color w:val="auto"/>
        </w:rPr>
        <w:t>in mice.</w:t>
      </w:r>
      <w:r w:rsidR="00DE5B97" w:rsidRPr="0083184D">
        <w:rPr>
          <w:lang w:val="en"/>
        </w:rPr>
        <w:t xml:space="preserve"> </w:t>
      </w:r>
    </w:p>
    <w:p w14:paraId="6B89363F" w14:textId="77777777" w:rsidR="00DE5B97" w:rsidRPr="0083184D" w:rsidRDefault="00DE5B97" w:rsidP="0083184D">
      <w:pPr>
        <w:rPr>
          <w:color w:val="auto"/>
        </w:rPr>
      </w:pPr>
    </w:p>
    <w:p w14:paraId="00D25F73" w14:textId="25CDDCFE" w:rsidR="006305D7" w:rsidRPr="0083184D" w:rsidRDefault="006305D7" w:rsidP="0083184D">
      <w:pPr>
        <w:rPr>
          <w:color w:val="808080"/>
        </w:rPr>
      </w:pPr>
      <w:r w:rsidRPr="0083184D">
        <w:rPr>
          <w:b/>
        </w:rPr>
        <w:t>INTRODUCTION</w:t>
      </w:r>
      <w:r w:rsidRPr="0083184D">
        <w:rPr>
          <w:b/>
          <w:bCs/>
        </w:rPr>
        <w:t>:</w:t>
      </w:r>
      <w:r w:rsidR="00496A3B" w:rsidRPr="0083184D">
        <w:rPr>
          <w:lang w:val="en"/>
        </w:rPr>
        <w:t xml:space="preserve"> </w:t>
      </w:r>
    </w:p>
    <w:p w14:paraId="52030440" w14:textId="26E70F0E" w:rsidR="005C3169" w:rsidRPr="0083184D" w:rsidRDefault="0099711E" w:rsidP="0083184D">
      <w:pPr>
        <w:rPr>
          <w:color w:val="auto"/>
        </w:rPr>
      </w:pPr>
      <w:r w:rsidRPr="0083184D">
        <w:rPr>
          <w:color w:val="auto"/>
        </w:rPr>
        <w:t>C</w:t>
      </w:r>
      <w:r w:rsidR="003B2C5E" w:rsidRPr="0083184D">
        <w:rPr>
          <w:color w:val="auto"/>
        </w:rPr>
        <w:t xml:space="preserve">rohn’s disease (CD) is </w:t>
      </w:r>
      <w:r w:rsidR="0083184D" w:rsidRPr="0083184D">
        <w:rPr>
          <w:color w:val="auto"/>
        </w:rPr>
        <w:t xml:space="preserve">an </w:t>
      </w:r>
      <w:r w:rsidR="003B2C5E" w:rsidRPr="0083184D">
        <w:rPr>
          <w:color w:val="auto"/>
        </w:rPr>
        <w:t xml:space="preserve">inflammatory bowel disease (IBD) manifested </w:t>
      </w:r>
      <w:r w:rsidR="0083184D" w:rsidRPr="0083184D">
        <w:rPr>
          <w:color w:val="auto"/>
        </w:rPr>
        <w:t>as</w:t>
      </w:r>
      <w:r w:rsidR="003B2C5E" w:rsidRPr="0083184D">
        <w:rPr>
          <w:color w:val="auto"/>
        </w:rPr>
        <w:t xml:space="preserve"> chronic intestine inflammation. </w:t>
      </w:r>
      <w:r w:rsidR="00A64747" w:rsidRPr="0083184D">
        <w:rPr>
          <w:color w:val="auto"/>
        </w:rPr>
        <w:t>The e</w:t>
      </w:r>
      <w:r w:rsidR="004B2F2A" w:rsidRPr="0083184D">
        <w:rPr>
          <w:color w:val="auto"/>
        </w:rPr>
        <w:t>tiology of CD is poorly underst</w:t>
      </w:r>
      <w:r w:rsidR="0083184D" w:rsidRPr="0083184D">
        <w:rPr>
          <w:color w:val="auto"/>
        </w:rPr>
        <w:t>oo</w:t>
      </w:r>
      <w:r w:rsidR="004B2F2A" w:rsidRPr="0083184D">
        <w:rPr>
          <w:color w:val="auto"/>
        </w:rPr>
        <w:t>d</w:t>
      </w:r>
      <w:r w:rsidR="00A64747" w:rsidRPr="0083184D">
        <w:rPr>
          <w:color w:val="auto"/>
        </w:rPr>
        <w:t>,</w:t>
      </w:r>
      <w:r w:rsidR="004B2F2A" w:rsidRPr="0083184D">
        <w:rPr>
          <w:color w:val="auto"/>
        </w:rPr>
        <w:t xml:space="preserve"> but there </w:t>
      </w:r>
      <w:r w:rsidR="00A64747" w:rsidRPr="0083184D">
        <w:rPr>
          <w:color w:val="auto"/>
        </w:rPr>
        <w:t>are a few ma</w:t>
      </w:r>
      <w:r w:rsidR="002D7EF0" w:rsidRPr="0083184D">
        <w:rPr>
          <w:color w:val="auto"/>
        </w:rPr>
        <w:t>jor</w:t>
      </w:r>
      <w:r w:rsidR="00A64747" w:rsidRPr="0083184D">
        <w:rPr>
          <w:color w:val="auto"/>
        </w:rPr>
        <w:t xml:space="preserve"> factors that appear</w:t>
      </w:r>
      <w:r w:rsidR="004B2F2A" w:rsidRPr="0083184D">
        <w:rPr>
          <w:color w:val="auto"/>
        </w:rPr>
        <w:t xml:space="preserve"> to be responsible for CD development</w:t>
      </w:r>
      <w:r w:rsidR="00A64747" w:rsidRPr="0083184D">
        <w:rPr>
          <w:color w:val="auto"/>
        </w:rPr>
        <w:t>,</w:t>
      </w:r>
      <w:r w:rsidR="004B2F2A" w:rsidRPr="0083184D">
        <w:rPr>
          <w:color w:val="auto"/>
        </w:rPr>
        <w:t xml:space="preserve"> </w:t>
      </w:r>
      <w:r w:rsidR="0057576D">
        <w:rPr>
          <w:color w:val="auto"/>
        </w:rPr>
        <w:t>including</w:t>
      </w:r>
      <w:r w:rsidR="004B2F2A" w:rsidRPr="0083184D">
        <w:rPr>
          <w:color w:val="auto"/>
        </w:rPr>
        <w:t xml:space="preserve"> intestinal microbiota</w:t>
      </w:r>
      <w:r w:rsidR="00F029D9" w:rsidRPr="0083184D">
        <w:rPr>
          <w:color w:val="auto"/>
        </w:rPr>
        <w:t xml:space="preserve">, </w:t>
      </w:r>
      <w:r w:rsidR="008C4E3D" w:rsidRPr="0083184D">
        <w:rPr>
          <w:color w:val="auto"/>
        </w:rPr>
        <w:t xml:space="preserve">and </w:t>
      </w:r>
      <w:r w:rsidR="00F029D9" w:rsidRPr="0083184D">
        <w:rPr>
          <w:color w:val="auto"/>
        </w:rPr>
        <w:t xml:space="preserve">genetic </w:t>
      </w:r>
      <w:r w:rsidR="004B2F2A" w:rsidRPr="0083184D">
        <w:rPr>
          <w:color w:val="auto"/>
        </w:rPr>
        <w:t>and environmen</w:t>
      </w:r>
      <w:r w:rsidR="002D7EF0" w:rsidRPr="0083184D">
        <w:rPr>
          <w:color w:val="auto"/>
        </w:rPr>
        <w:t>tal factors, such as</w:t>
      </w:r>
      <w:r w:rsidR="00FB2A05" w:rsidRPr="0083184D">
        <w:rPr>
          <w:color w:val="auto"/>
        </w:rPr>
        <w:t xml:space="preserve"> diet or stress</w:t>
      </w:r>
      <w:r w:rsidR="00FB2A05" w:rsidRPr="0083184D">
        <w:rPr>
          <w:color w:val="auto"/>
          <w:vertAlign w:val="superscript"/>
        </w:rPr>
        <w:t>1</w:t>
      </w:r>
      <w:r w:rsidR="004B2F2A" w:rsidRPr="0083184D">
        <w:rPr>
          <w:color w:val="auto"/>
        </w:rPr>
        <w:t xml:space="preserve">. For </w:t>
      </w:r>
      <w:r w:rsidR="001246F4" w:rsidRPr="0083184D">
        <w:rPr>
          <w:color w:val="auto"/>
        </w:rPr>
        <w:t xml:space="preserve">a </w:t>
      </w:r>
      <w:r w:rsidR="004B2F2A" w:rsidRPr="0083184D">
        <w:rPr>
          <w:color w:val="auto"/>
        </w:rPr>
        <w:t xml:space="preserve">better understanding </w:t>
      </w:r>
      <w:r w:rsidR="001246F4" w:rsidRPr="0083184D">
        <w:rPr>
          <w:color w:val="auto"/>
        </w:rPr>
        <w:t>of</w:t>
      </w:r>
      <w:r w:rsidR="006C1677">
        <w:rPr>
          <w:color w:val="auto"/>
        </w:rPr>
        <w:t xml:space="preserve"> </w:t>
      </w:r>
      <w:r w:rsidR="00F53AFD" w:rsidRPr="0083184D">
        <w:rPr>
          <w:color w:val="auto"/>
        </w:rPr>
        <w:t xml:space="preserve">the </w:t>
      </w:r>
      <w:r w:rsidR="004B2F2A" w:rsidRPr="0083184D">
        <w:rPr>
          <w:color w:val="auto"/>
        </w:rPr>
        <w:t xml:space="preserve">pathogenesis </w:t>
      </w:r>
      <w:r w:rsidR="00F53AFD" w:rsidRPr="0083184D">
        <w:rPr>
          <w:color w:val="auto"/>
        </w:rPr>
        <w:t>of Crohn’s disease</w:t>
      </w:r>
      <w:r w:rsidR="0083184D" w:rsidRPr="0083184D">
        <w:rPr>
          <w:color w:val="auto"/>
        </w:rPr>
        <w:t>,</w:t>
      </w:r>
      <w:r w:rsidR="00F53AFD" w:rsidRPr="0083184D">
        <w:rPr>
          <w:color w:val="auto"/>
        </w:rPr>
        <w:t xml:space="preserve"> </w:t>
      </w:r>
      <w:r w:rsidR="004B2F2A" w:rsidRPr="0083184D">
        <w:rPr>
          <w:color w:val="auto"/>
        </w:rPr>
        <w:t>several models of intestin</w:t>
      </w:r>
      <w:r w:rsidR="0083184D" w:rsidRPr="0083184D">
        <w:rPr>
          <w:color w:val="auto"/>
        </w:rPr>
        <w:t>al</w:t>
      </w:r>
      <w:r w:rsidR="006C1677">
        <w:rPr>
          <w:color w:val="auto"/>
        </w:rPr>
        <w:t xml:space="preserve"> </w:t>
      </w:r>
      <w:r w:rsidR="004B2F2A" w:rsidRPr="0083184D">
        <w:rPr>
          <w:color w:val="auto"/>
        </w:rPr>
        <w:t xml:space="preserve">inflammation </w:t>
      </w:r>
      <w:r w:rsidR="004F6BC6">
        <w:rPr>
          <w:color w:val="auto"/>
        </w:rPr>
        <w:t xml:space="preserve">have been </w:t>
      </w:r>
      <w:r w:rsidR="004B2F2A" w:rsidRPr="0083184D">
        <w:rPr>
          <w:color w:val="auto"/>
        </w:rPr>
        <w:t>used</w:t>
      </w:r>
      <w:r w:rsidR="00FB2A05" w:rsidRPr="0083184D">
        <w:rPr>
          <w:color w:val="auto"/>
          <w:vertAlign w:val="superscript"/>
        </w:rPr>
        <w:t>2-7</w:t>
      </w:r>
      <w:r w:rsidR="004B2F2A" w:rsidRPr="0083184D">
        <w:rPr>
          <w:color w:val="auto"/>
        </w:rPr>
        <w:t>.</w:t>
      </w:r>
      <w:r w:rsidR="001B67CD" w:rsidRPr="0083184D">
        <w:rPr>
          <w:color w:val="auto"/>
        </w:rPr>
        <w:t xml:space="preserve"> </w:t>
      </w:r>
      <w:r w:rsidR="005C3169" w:rsidRPr="0083184D">
        <w:rPr>
          <w:color w:val="auto"/>
        </w:rPr>
        <w:t>In this article, we present</w:t>
      </w:r>
      <w:r w:rsidR="00381A27" w:rsidRPr="0083184D">
        <w:rPr>
          <w:color w:val="auto"/>
        </w:rPr>
        <w:t xml:space="preserve"> </w:t>
      </w:r>
      <w:r w:rsidR="00490EF1" w:rsidRPr="0083184D">
        <w:rPr>
          <w:color w:val="auto"/>
        </w:rPr>
        <w:t xml:space="preserve">results obtained </w:t>
      </w:r>
      <w:r w:rsidR="0083184D" w:rsidRPr="0083184D">
        <w:rPr>
          <w:color w:val="auto"/>
        </w:rPr>
        <w:t>from a</w:t>
      </w:r>
      <w:r w:rsidR="005C3169" w:rsidRPr="0083184D">
        <w:rPr>
          <w:color w:val="auto"/>
        </w:rPr>
        <w:t xml:space="preserve"> </w:t>
      </w:r>
      <w:r w:rsidR="008C2BFB" w:rsidRPr="0083184D">
        <w:rPr>
          <w:color w:val="auto"/>
        </w:rPr>
        <w:t>2, 4, 6-trinitrobenzene sulfonic acid (TNBS)-induced murine model of CD.</w:t>
      </w:r>
    </w:p>
    <w:p w14:paraId="42062211" w14:textId="77777777" w:rsidR="0083184D" w:rsidRPr="0083184D" w:rsidRDefault="0083184D" w:rsidP="0083184D">
      <w:pPr>
        <w:rPr>
          <w:color w:val="auto"/>
        </w:rPr>
      </w:pPr>
    </w:p>
    <w:p w14:paraId="4C16D36C" w14:textId="4825963E" w:rsidR="00FB2C85" w:rsidRPr="0083184D" w:rsidRDefault="00DE287B" w:rsidP="0083184D">
      <w:pPr>
        <w:rPr>
          <w:color w:val="auto"/>
        </w:rPr>
      </w:pPr>
      <w:r w:rsidRPr="0083184D">
        <w:rPr>
          <w:color w:val="auto"/>
        </w:rPr>
        <w:t>It has been documented that estrogens</w:t>
      </w:r>
      <w:r w:rsidR="00381A27" w:rsidRPr="0083184D">
        <w:rPr>
          <w:color w:val="auto"/>
        </w:rPr>
        <w:t xml:space="preserve"> </w:t>
      </w:r>
      <w:proofErr w:type="gramStart"/>
      <w:r w:rsidRPr="0083184D">
        <w:rPr>
          <w:color w:val="auto"/>
        </w:rPr>
        <w:t>are capable</w:t>
      </w:r>
      <w:r w:rsidR="0083184D" w:rsidRPr="0083184D">
        <w:rPr>
          <w:color w:val="auto"/>
        </w:rPr>
        <w:t xml:space="preserve"> of</w:t>
      </w:r>
      <w:r w:rsidRPr="0083184D">
        <w:rPr>
          <w:color w:val="auto"/>
        </w:rPr>
        <w:t xml:space="preserve"> modulat</w:t>
      </w:r>
      <w:r w:rsidR="0083184D" w:rsidRPr="0083184D">
        <w:rPr>
          <w:color w:val="auto"/>
        </w:rPr>
        <w:t>ing</w:t>
      </w:r>
      <w:proofErr w:type="gramEnd"/>
      <w:r w:rsidRPr="0083184D">
        <w:rPr>
          <w:color w:val="auto"/>
        </w:rPr>
        <w:t xml:space="preserve"> chronic </w:t>
      </w:r>
      <w:r w:rsidR="00FB2A05" w:rsidRPr="0083184D">
        <w:rPr>
          <w:color w:val="auto"/>
        </w:rPr>
        <w:t>intestinal inflammation</w:t>
      </w:r>
      <w:r w:rsidR="00FB2A05" w:rsidRPr="0083184D">
        <w:rPr>
          <w:color w:val="auto"/>
          <w:vertAlign w:val="superscript"/>
        </w:rPr>
        <w:t>8-12</w:t>
      </w:r>
      <w:r w:rsidRPr="0083184D">
        <w:rPr>
          <w:color w:val="auto"/>
        </w:rPr>
        <w:t xml:space="preserve">. </w:t>
      </w:r>
      <w:r w:rsidR="001B67CD" w:rsidRPr="0083184D">
        <w:rPr>
          <w:color w:val="auto"/>
        </w:rPr>
        <w:t xml:space="preserve">The biological </w:t>
      </w:r>
      <w:r w:rsidR="00DB5346" w:rsidRPr="0083184D">
        <w:rPr>
          <w:color w:val="auto"/>
        </w:rPr>
        <w:t xml:space="preserve">activity </w:t>
      </w:r>
      <w:r w:rsidR="001B67CD" w:rsidRPr="0083184D">
        <w:rPr>
          <w:color w:val="auto"/>
        </w:rPr>
        <w:t>of estrogens is mediated by cognate receptors</w:t>
      </w:r>
      <w:r w:rsidR="00DB5346" w:rsidRPr="0083184D">
        <w:rPr>
          <w:color w:val="auto"/>
        </w:rPr>
        <w:t>,</w:t>
      </w:r>
      <w:r w:rsidRPr="0083184D">
        <w:rPr>
          <w:color w:val="auto"/>
        </w:rPr>
        <w:t xml:space="preserve"> </w:t>
      </w:r>
      <w:r w:rsidR="001B67CD" w:rsidRPr="0083184D">
        <w:rPr>
          <w:color w:val="auto"/>
        </w:rPr>
        <w:t>among w</w:t>
      </w:r>
      <w:r w:rsidR="00490EF1" w:rsidRPr="0083184D">
        <w:rPr>
          <w:color w:val="auto"/>
        </w:rPr>
        <w:t>hi</w:t>
      </w:r>
      <w:r w:rsidR="001B67CD" w:rsidRPr="0083184D">
        <w:rPr>
          <w:color w:val="auto"/>
        </w:rPr>
        <w:t xml:space="preserve">ch </w:t>
      </w:r>
      <w:r w:rsidR="00DB5346" w:rsidRPr="0083184D">
        <w:rPr>
          <w:color w:val="auto"/>
        </w:rPr>
        <w:t xml:space="preserve">are </w:t>
      </w:r>
      <w:r w:rsidR="001B67CD" w:rsidRPr="0083184D">
        <w:rPr>
          <w:color w:val="auto"/>
        </w:rPr>
        <w:t>nuclear estrogen receptors</w:t>
      </w:r>
      <w:r w:rsidR="00381A27" w:rsidRPr="0083184D">
        <w:rPr>
          <w:color w:val="auto"/>
        </w:rPr>
        <w:t xml:space="preserve"> (ERs)</w:t>
      </w:r>
      <w:r w:rsidR="001B67CD" w:rsidRPr="0083184D">
        <w:rPr>
          <w:color w:val="auto"/>
        </w:rPr>
        <w:t>, i.e.</w:t>
      </w:r>
      <w:r w:rsidR="0083184D" w:rsidRPr="0083184D">
        <w:rPr>
          <w:color w:val="auto"/>
        </w:rPr>
        <w:t>,</w:t>
      </w:r>
      <w:r w:rsidR="001B67CD" w:rsidRPr="0083184D">
        <w:rPr>
          <w:color w:val="auto"/>
        </w:rPr>
        <w:t xml:space="preserve"> ERα</w:t>
      </w:r>
      <w:r w:rsidR="007E05D2" w:rsidRPr="0083184D">
        <w:rPr>
          <w:color w:val="auto"/>
        </w:rPr>
        <w:t xml:space="preserve"> (gene </w:t>
      </w:r>
      <w:r w:rsidR="007E05D2" w:rsidRPr="0083184D">
        <w:rPr>
          <w:i/>
          <w:color w:val="auto"/>
        </w:rPr>
        <w:t>ESR1</w:t>
      </w:r>
      <w:r w:rsidR="007E05D2" w:rsidRPr="0083184D">
        <w:rPr>
          <w:color w:val="auto"/>
        </w:rPr>
        <w:t>)</w:t>
      </w:r>
      <w:r w:rsidR="001B67CD" w:rsidRPr="0083184D">
        <w:rPr>
          <w:color w:val="auto"/>
        </w:rPr>
        <w:t xml:space="preserve"> and ERβ </w:t>
      </w:r>
      <w:r w:rsidR="007E05D2" w:rsidRPr="0083184D">
        <w:rPr>
          <w:color w:val="auto"/>
        </w:rPr>
        <w:t xml:space="preserve">(gene </w:t>
      </w:r>
      <w:r w:rsidR="007E05D2" w:rsidRPr="0083184D">
        <w:rPr>
          <w:i/>
          <w:color w:val="auto"/>
        </w:rPr>
        <w:t>ESR2</w:t>
      </w:r>
      <w:r w:rsidR="007E05D2" w:rsidRPr="0083184D">
        <w:rPr>
          <w:color w:val="auto"/>
        </w:rPr>
        <w:t>)</w:t>
      </w:r>
      <w:r w:rsidR="0057576D">
        <w:rPr>
          <w:color w:val="auto"/>
        </w:rPr>
        <w:t>,</w:t>
      </w:r>
      <w:r w:rsidR="007E05D2" w:rsidRPr="0083184D">
        <w:rPr>
          <w:color w:val="auto"/>
        </w:rPr>
        <w:t xml:space="preserve"> </w:t>
      </w:r>
      <w:r w:rsidR="001B67CD" w:rsidRPr="0083184D">
        <w:rPr>
          <w:color w:val="auto"/>
        </w:rPr>
        <w:t>as well as G protein-coupled estrogen receptor</w:t>
      </w:r>
      <w:r w:rsidR="00E84C93" w:rsidRPr="0083184D">
        <w:rPr>
          <w:color w:val="auto"/>
        </w:rPr>
        <w:t>, i.e.</w:t>
      </w:r>
      <w:r w:rsidR="0083184D" w:rsidRPr="0083184D">
        <w:rPr>
          <w:color w:val="auto"/>
        </w:rPr>
        <w:t>,</w:t>
      </w:r>
      <w:r w:rsidR="00374322" w:rsidRPr="0083184D">
        <w:rPr>
          <w:color w:val="auto"/>
        </w:rPr>
        <w:t xml:space="preserve"> </w:t>
      </w:r>
      <w:r w:rsidR="001B67CD" w:rsidRPr="0083184D">
        <w:rPr>
          <w:color w:val="auto"/>
        </w:rPr>
        <w:t>GPER</w:t>
      </w:r>
      <w:r w:rsidR="00374322" w:rsidRPr="0083184D">
        <w:rPr>
          <w:color w:val="auto"/>
        </w:rPr>
        <w:t xml:space="preserve"> </w:t>
      </w:r>
      <w:r w:rsidR="002D7EF0" w:rsidRPr="0083184D">
        <w:rPr>
          <w:color w:val="auto"/>
        </w:rPr>
        <w:t>(</w:t>
      </w:r>
      <w:r w:rsidR="007E05D2" w:rsidRPr="0083184D">
        <w:rPr>
          <w:color w:val="auto"/>
        </w:rPr>
        <w:t>gene</w:t>
      </w:r>
      <w:r w:rsidR="00374322" w:rsidRPr="0083184D">
        <w:rPr>
          <w:color w:val="auto"/>
        </w:rPr>
        <w:t xml:space="preserve"> </w:t>
      </w:r>
      <w:r w:rsidR="007E05D2" w:rsidRPr="0083184D">
        <w:rPr>
          <w:i/>
          <w:color w:val="auto"/>
        </w:rPr>
        <w:t>GPER1</w:t>
      </w:r>
      <w:r w:rsidR="001B67CD" w:rsidRPr="0083184D">
        <w:rPr>
          <w:color w:val="auto"/>
        </w:rPr>
        <w:t xml:space="preserve">), </w:t>
      </w:r>
      <w:r w:rsidR="00DB5346" w:rsidRPr="0083184D">
        <w:rPr>
          <w:color w:val="auto"/>
        </w:rPr>
        <w:t xml:space="preserve">referred </w:t>
      </w:r>
      <w:r w:rsidR="0083184D" w:rsidRPr="0083184D">
        <w:rPr>
          <w:color w:val="auto"/>
        </w:rPr>
        <w:t xml:space="preserve">to </w:t>
      </w:r>
      <w:r w:rsidR="001B67CD" w:rsidRPr="0083184D">
        <w:rPr>
          <w:color w:val="auto"/>
        </w:rPr>
        <w:t>as membrane-bound ER</w:t>
      </w:r>
      <w:r w:rsidR="00FB2A05" w:rsidRPr="0083184D">
        <w:rPr>
          <w:color w:val="auto"/>
          <w:vertAlign w:val="superscript"/>
        </w:rPr>
        <w:t>13,14</w:t>
      </w:r>
      <w:r w:rsidR="001B67CD" w:rsidRPr="0083184D">
        <w:rPr>
          <w:color w:val="auto"/>
        </w:rPr>
        <w:t xml:space="preserve">. </w:t>
      </w:r>
      <w:r w:rsidR="0022791B" w:rsidRPr="0083184D">
        <w:rPr>
          <w:color w:val="auto"/>
        </w:rPr>
        <w:t>There are</w:t>
      </w:r>
      <w:r w:rsidR="00381A27" w:rsidRPr="0083184D">
        <w:rPr>
          <w:color w:val="auto"/>
        </w:rPr>
        <w:t xml:space="preserve"> </w:t>
      </w:r>
      <w:r w:rsidR="00BF0627" w:rsidRPr="0083184D">
        <w:rPr>
          <w:color w:val="auto"/>
        </w:rPr>
        <w:t xml:space="preserve">several </w:t>
      </w:r>
      <w:r w:rsidR="0022791B" w:rsidRPr="0083184D">
        <w:rPr>
          <w:color w:val="auto"/>
        </w:rPr>
        <w:t xml:space="preserve">methods for </w:t>
      </w:r>
      <w:r w:rsidR="0057576D">
        <w:rPr>
          <w:color w:val="auto"/>
        </w:rPr>
        <w:t xml:space="preserve">determining the level of </w:t>
      </w:r>
      <w:r w:rsidR="0022791B" w:rsidRPr="0083184D">
        <w:rPr>
          <w:color w:val="auto"/>
        </w:rPr>
        <w:t>estrogen receptors</w:t>
      </w:r>
      <w:r w:rsidR="0057576D">
        <w:rPr>
          <w:color w:val="auto"/>
        </w:rPr>
        <w:t xml:space="preserve">, </w:t>
      </w:r>
      <w:r w:rsidR="0022791B" w:rsidRPr="0083184D">
        <w:rPr>
          <w:color w:val="auto"/>
        </w:rPr>
        <w:t>but only a few can be used</w:t>
      </w:r>
      <w:r w:rsidR="00381A27" w:rsidRPr="0083184D">
        <w:rPr>
          <w:color w:val="auto"/>
        </w:rPr>
        <w:t xml:space="preserve"> </w:t>
      </w:r>
      <w:r w:rsidR="00BF0627" w:rsidRPr="0083184D">
        <w:rPr>
          <w:color w:val="auto"/>
        </w:rPr>
        <w:t>to visualize them</w:t>
      </w:r>
      <w:r w:rsidR="00381A27" w:rsidRPr="0083184D">
        <w:rPr>
          <w:color w:val="auto"/>
        </w:rPr>
        <w:t xml:space="preserve"> </w:t>
      </w:r>
      <w:r w:rsidR="0022791B" w:rsidRPr="0083184D">
        <w:rPr>
          <w:color w:val="auto"/>
        </w:rPr>
        <w:t>in the intestine.</w:t>
      </w:r>
    </w:p>
    <w:p w14:paraId="4D6EFDDD" w14:textId="77777777" w:rsidR="0083184D" w:rsidRPr="0083184D" w:rsidRDefault="0083184D" w:rsidP="0083184D">
      <w:pPr>
        <w:rPr>
          <w:color w:val="auto"/>
        </w:rPr>
      </w:pPr>
    </w:p>
    <w:p w14:paraId="0F9BD81C" w14:textId="1760AC42" w:rsidR="00842E66" w:rsidRPr="0083184D" w:rsidRDefault="00961EB2" w:rsidP="0083184D">
      <w:pPr>
        <w:rPr>
          <w:rStyle w:val="tlid-translation"/>
          <w:lang w:val="en"/>
        </w:rPr>
      </w:pPr>
      <w:r w:rsidRPr="0083184D">
        <w:rPr>
          <w:color w:val="auto"/>
        </w:rPr>
        <w:t xml:space="preserve">Immunohistochemistry (IHC) is </w:t>
      </w:r>
      <w:r w:rsidR="002B4739" w:rsidRPr="0083184D">
        <w:rPr>
          <w:color w:val="auto"/>
        </w:rPr>
        <w:t xml:space="preserve">a </w:t>
      </w:r>
      <w:r w:rsidRPr="0083184D">
        <w:rPr>
          <w:color w:val="auto"/>
        </w:rPr>
        <w:t xml:space="preserve">widely used method </w:t>
      </w:r>
      <w:r w:rsidR="00467D79" w:rsidRPr="0083184D">
        <w:rPr>
          <w:color w:val="auto"/>
        </w:rPr>
        <w:t xml:space="preserve">in clinical and basic studies </w:t>
      </w:r>
      <w:r w:rsidRPr="0083184D">
        <w:rPr>
          <w:color w:val="auto"/>
        </w:rPr>
        <w:t xml:space="preserve">for </w:t>
      </w:r>
      <w:r w:rsidR="002B4739" w:rsidRPr="0083184D">
        <w:rPr>
          <w:color w:val="auto"/>
        </w:rPr>
        <w:t xml:space="preserve">the </w:t>
      </w:r>
      <w:r w:rsidRPr="0083184D">
        <w:rPr>
          <w:color w:val="auto"/>
        </w:rPr>
        <w:t xml:space="preserve">detection </w:t>
      </w:r>
      <w:r w:rsidR="002B4739" w:rsidRPr="0083184D">
        <w:rPr>
          <w:color w:val="auto"/>
        </w:rPr>
        <w:t xml:space="preserve">of </w:t>
      </w:r>
      <w:r w:rsidR="00467D79" w:rsidRPr="0083184D">
        <w:rPr>
          <w:color w:val="auto"/>
        </w:rPr>
        <w:t>certain antigens in</w:t>
      </w:r>
      <w:r w:rsidR="00381A27" w:rsidRPr="0083184D">
        <w:rPr>
          <w:color w:val="auto"/>
        </w:rPr>
        <w:t xml:space="preserve"> </w:t>
      </w:r>
      <w:r w:rsidR="00467D79" w:rsidRPr="0083184D">
        <w:rPr>
          <w:color w:val="auto"/>
        </w:rPr>
        <w:t>cells</w:t>
      </w:r>
      <w:r w:rsidR="00B2601C" w:rsidRPr="0083184D">
        <w:rPr>
          <w:color w:val="auto"/>
        </w:rPr>
        <w:t xml:space="preserve"> or tissues</w:t>
      </w:r>
      <w:r w:rsidR="00381A27" w:rsidRPr="0083184D">
        <w:rPr>
          <w:color w:val="auto"/>
        </w:rPr>
        <w:t xml:space="preserve"> </w:t>
      </w:r>
      <w:r w:rsidR="00C66945" w:rsidRPr="0083184D">
        <w:rPr>
          <w:color w:val="auto"/>
        </w:rPr>
        <w:t>with</w:t>
      </w:r>
      <w:r w:rsidR="00467D79" w:rsidRPr="0083184D">
        <w:rPr>
          <w:color w:val="auto"/>
        </w:rPr>
        <w:t xml:space="preserve"> fluorochrome-conjugated antibodies.</w:t>
      </w:r>
      <w:r w:rsidR="0057576D">
        <w:rPr>
          <w:color w:val="auto"/>
        </w:rPr>
        <w:t xml:space="preserve"> IHC seems to be an important method in tissue</w:t>
      </w:r>
      <w:r w:rsidR="00A76F9B" w:rsidRPr="0083184D">
        <w:rPr>
          <w:color w:val="auto"/>
        </w:rPr>
        <w:t xml:space="preserve"> structure visualization</w:t>
      </w:r>
      <w:r w:rsidR="0057576D">
        <w:rPr>
          <w:color w:val="auto"/>
        </w:rPr>
        <w:t>,</w:t>
      </w:r>
      <w:r w:rsidR="00A76F9B" w:rsidRPr="0083184D">
        <w:rPr>
          <w:color w:val="auto"/>
        </w:rPr>
        <w:t xml:space="preserve"> as well as </w:t>
      </w:r>
      <w:r w:rsidR="0057576D">
        <w:rPr>
          <w:color w:val="auto"/>
        </w:rPr>
        <w:t xml:space="preserve">in the </w:t>
      </w:r>
      <w:r w:rsidR="0057576D" w:rsidRPr="0083184D">
        <w:rPr>
          <w:color w:val="auto"/>
        </w:rPr>
        <w:t>identification and localization</w:t>
      </w:r>
      <w:r w:rsidR="0057576D">
        <w:rPr>
          <w:color w:val="auto"/>
        </w:rPr>
        <w:t xml:space="preserve"> of </w:t>
      </w:r>
      <w:r w:rsidR="00A76F9B" w:rsidRPr="0083184D">
        <w:rPr>
          <w:color w:val="auto"/>
        </w:rPr>
        <w:t>specific proteins</w:t>
      </w:r>
      <w:r w:rsidR="0057576D">
        <w:rPr>
          <w:color w:val="auto"/>
        </w:rPr>
        <w:t xml:space="preserve">, which </w:t>
      </w:r>
      <w:r w:rsidR="00A76F9B" w:rsidRPr="0083184D">
        <w:rPr>
          <w:color w:val="auto"/>
        </w:rPr>
        <w:t xml:space="preserve">may be crucial for understanding </w:t>
      </w:r>
      <w:r w:rsidR="0057576D">
        <w:rPr>
          <w:color w:val="auto"/>
        </w:rPr>
        <w:t xml:space="preserve">the development of </w:t>
      </w:r>
      <w:r w:rsidR="006879E5" w:rsidRPr="0083184D">
        <w:rPr>
          <w:color w:val="auto"/>
        </w:rPr>
        <w:t>colitis. H</w:t>
      </w:r>
      <w:r w:rsidR="00F029D9" w:rsidRPr="0083184D">
        <w:rPr>
          <w:color w:val="auto"/>
        </w:rPr>
        <w:t>ere</w:t>
      </w:r>
      <w:r w:rsidR="004F6BC6">
        <w:rPr>
          <w:color w:val="auto"/>
        </w:rPr>
        <w:t>,</w:t>
      </w:r>
      <w:r w:rsidR="00F029D9" w:rsidRPr="0083184D">
        <w:rPr>
          <w:color w:val="auto"/>
        </w:rPr>
        <w:t xml:space="preserve"> </w:t>
      </w:r>
      <w:proofErr w:type="spellStart"/>
      <w:r w:rsidR="0057576D" w:rsidRPr="0083184D">
        <w:rPr>
          <w:color w:val="auto"/>
        </w:rPr>
        <w:t>w</w:t>
      </w:r>
      <w:r w:rsidR="0057576D" w:rsidRPr="0083184D">
        <w:rPr>
          <w:rStyle w:val="tlid-translation"/>
          <w:lang w:val="en"/>
        </w:rPr>
        <w:t>e</w:t>
      </w:r>
      <w:proofErr w:type="spellEnd"/>
      <w:r w:rsidR="00662EC6" w:rsidRPr="0083184D">
        <w:rPr>
          <w:rStyle w:val="tlid-translation"/>
          <w:lang w:val="en"/>
        </w:rPr>
        <w:t xml:space="preserve"> present a complete and validated protocol </w:t>
      </w:r>
      <w:r w:rsidR="0057576D">
        <w:rPr>
          <w:rStyle w:val="tlid-translation"/>
          <w:lang w:val="en"/>
        </w:rPr>
        <w:t xml:space="preserve">for </w:t>
      </w:r>
      <w:r w:rsidR="00662EC6" w:rsidRPr="0083184D">
        <w:rPr>
          <w:rStyle w:val="tlid-translation"/>
          <w:lang w:val="en"/>
        </w:rPr>
        <w:t>immunohistochemical visualization of estrogen receptors in the intestine using immunofluorescence</w:t>
      </w:r>
      <w:r w:rsidR="00357E10">
        <w:rPr>
          <w:rStyle w:val="tlid-translation"/>
          <w:lang w:val="en"/>
        </w:rPr>
        <w:t>.</w:t>
      </w:r>
    </w:p>
    <w:p w14:paraId="148AF462" w14:textId="77777777" w:rsidR="001E5067" w:rsidRPr="0083184D" w:rsidRDefault="001E5067" w:rsidP="0083184D">
      <w:pPr>
        <w:rPr>
          <w:rStyle w:val="tlid-translation"/>
          <w:lang w:val="en"/>
        </w:rPr>
      </w:pPr>
    </w:p>
    <w:p w14:paraId="3D4CD2F3" w14:textId="5A930066" w:rsidR="006305D7" w:rsidRPr="0083184D" w:rsidRDefault="006305D7" w:rsidP="0083184D">
      <w:pPr>
        <w:rPr>
          <w:color w:val="808080" w:themeColor="background1" w:themeShade="80"/>
        </w:rPr>
      </w:pPr>
      <w:r w:rsidRPr="0083184D">
        <w:rPr>
          <w:b/>
        </w:rPr>
        <w:t>PROTOCOL:</w:t>
      </w:r>
    </w:p>
    <w:p w14:paraId="53BEB410" w14:textId="03851253" w:rsidR="00781F61" w:rsidRPr="0083184D" w:rsidRDefault="009F1498" w:rsidP="0083184D">
      <w:pPr>
        <w:rPr>
          <w:color w:val="auto"/>
        </w:rPr>
      </w:pPr>
      <w:r w:rsidRPr="0083184D">
        <w:rPr>
          <w:color w:val="auto"/>
        </w:rPr>
        <w:t>A</w:t>
      </w:r>
      <w:r w:rsidR="00E27301" w:rsidRPr="0083184D">
        <w:rPr>
          <w:color w:val="auto"/>
        </w:rPr>
        <w:t xml:space="preserve">nimal </w:t>
      </w:r>
      <w:r w:rsidR="00781F61" w:rsidRPr="0083184D">
        <w:rPr>
          <w:color w:val="auto"/>
        </w:rPr>
        <w:t>studies</w:t>
      </w:r>
      <w:r w:rsidR="00381A27" w:rsidRPr="0083184D">
        <w:rPr>
          <w:color w:val="auto"/>
        </w:rPr>
        <w:t xml:space="preserve"> </w:t>
      </w:r>
      <w:r w:rsidR="00781F61" w:rsidRPr="0083184D">
        <w:rPr>
          <w:color w:val="auto"/>
        </w:rPr>
        <w:t>were</w:t>
      </w:r>
      <w:r w:rsidR="00381A27" w:rsidRPr="0083184D">
        <w:rPr>
          <w:color w:val="auto"/>
        </w:rPr>
        <w:t xml:space="preserve"> </w:t>
      </w:r>
      <w:r w:rsidR="00E27301" w:rsidRPr="0083184D">
        <w:rPr>
          <w:color w:val="auto"/>
        </w:rPr>
        <w:t xml:space="preserve">conducted with the consent of </w:t>
      </w:r>
      <w:r w:rsidR="002619D5" w:rsidRPr="0083184D">
        <w:rPr>
          <w:color w:val="auto"/>
        </w:rPr>
        <w:t xml:space="preserve">the </w:t>
      </w:r>
      <w:r w:rsidR="00781F61" w:rsidRPr="0083184D">
        <w:rPr>
          <w:color w:val="auto"/>
        </w:rPr>
        <w:t>Local Ethical Committee</w:t>
      </w:r>
      <w:r w:rsidR="002A7ADD" w:rsidRPr="0083184D">
        <w:rPr>
          <w:color w:val="auto"/>
        </w:rPr>
        <w:t xml:space="preserve"> </w:t>
      </w:r>
      <w:r w:rsidR="00781F61" w:rsidRPr="0083184D">
        <w:rPr>
          <w:color w:val="auto"/>
        </w:rPr>
        <w:t>(28/ŁB29/2016)</w:t>
      </w:r>
      <w:r w:rsidR="00381A27" w:rsidRPr="0083184D">
        <w:rPr>
          <w:color w:val="auto"/>
        </w:rPr>
        <w:t xml:space="preserve"> </w:t>
      </w:r>
      <w:r w:rsidR="00E27301" w:rsidRPr="0083184D">
        <w:rPr>
          <w:color w:val="auto"/>
        </w:rPr>
        <w:t xml:space="preserve">in accordance </w:t>
      </w:r>
      <w:r w:rsidR="00781F61" w:rsidRPr="0083184D">
        <w:rPr>
          <w:color w:val="auto"/>
        </w:rPr>
        <w:t xml:space="preserve">with </w:t>
      </w:r>
      <w:r w:rsidR="00E27301" w:rsidRPr="0083184D">
        <w:rPr>
          <w:color w:val="auto"/>
        </w:rPr>
        <w:t xml:space="preserve">Directive </w:t>
      </w:r>
      <w:r w:rsidR="0057576D" w:rsidRPr="0083184D">
        <w:rPr>
          <w:color w:val="auto"/>
        </w:rPr>
        <w:t>2010/63/EU</w:t>
      </w:r>
      <w:r w:rsidR="0057576D">
        <w:rPr>
          <w:color w:val="auto"/>
        </w:rPr>
        <w:t xml:space="preserve"> </w:t>
      </w:r>
      <w:r w:rsidR="00E27301" w:rsidRPr="0083184D">
        <w:rPr>
          <w:color w:val="auto"/>
        </w:rPr>
        <w:t xml:space="preserve">of the </w:t>
      </w:r>
      <w:r w:rsidR="00781F61" w:rsidRPr="0083184D">
        <w:rPr>
          <w:color w:val="auto"/>
        </w:rPr>
        <w:t xml:space="preserve">European </w:t>
      </w:r>
      <w:r w:rsidR="00BB68FC">
        <w:rPr>
          <w:color w:val="auto"/>
        </w:rPr>
        <w:t xml:space="preserve">Parliament and of the </w:t>
      </w:r>
      <w:r w:rsidR="00781F61" w:rsidRPr="0083184D">
        <w:rPr>
          <w:color w:val="auto"/>
        </w:rPr>
        <w:t>Council</w:t>
      </w:r>
      <w:r w:rsidR="00381A27" w:rsidRPr="0083184D">
        <w:rPr>
          <w:color w:val="auto"/>
        </w:rPr>
        <w:t xml:space="preserve"> </w:t>
      </w:r>
      <w:r w:rsidR="0057576D">
        <w:rPr>
          <w:color w:val="auto"/>
        </w:rPr>
        <w:t>of September 22, 2010</w:t>
      </w:r>
      <w:r w:rsidR="00BB68FC">
        <w:rPr>
          <w:color w:val="auto"/>
        </w:rPr>
        <w:t>,</w:t>
      </w:r>
      <w:r w:rsidR="0057576D">
        <w:rPr>
          <w:color w:val="auto"/>
        </w:rPr>
        <w:t xml:space="preserve"> </w:t>
      </w:r>
      <w:r w:rsidR="00781F61" w:rsidRPr="0083184D">
        <w:rPr>
          <w:color w:val="auto"/>
        </w:rPr>
        <w:t>and</w:t>
      </w:r>
      <w:r w:rsidR="00381A27" w:rsidRPr="0083184D">
        <w:rPr>
          <w:color w:val="auto"/>
        </w:rPr>
        <w:t xml:space="preserve"> </w:t>
      </w:r>
      <w:r w:rsidR="00781F61" w:rsidRPr="0083184D">
        <w:rPr>
          <w:color w:val="auto"/>
        </w:rPr>
        <w:t xml:space="preserve">institutional recommendations. </w:t>
      </w:r>
    </w:p>
    <w:p w14:paraId="6C6041DD" w14:textId="77777777" w:rsidR="00781F61" w:rsidRPr="0083184D" w:rsidRDefault="00781F61" w:rsidP="0083184D">
      <w:pPr>
        <w:rPr>
          <w:color w:val="808080"/>
        </w:rPr>
      </w:pPr>
    </w:p>
    <w:p w14:paraId="3D7D8D0F" w14:textId="2548F019" w:rsidR="006D6DF2" w:rsidRPr="0083184D" w:rsidRDefault="00293FE8" w:rsidP="0083184D">
      <w:pPr>
        <w:pStyle w:val="ListParagraph"/>
        <w:numPr>
          <w:ilvl w:val="0"/>
          <w:numId w:val="29"/>
        </w:numPr>
        <w:rPr>
          <w:b/>
          <w:color w:val="auto"/>
        </w:rPr>
      </w:pPr>
      <w:r w:rsidRPr="0083184D">
        <w:rPr>
          <w:b/>
          <w:color w:val="auto"/>
        </w:rPr>
        <w:t>TNBS-induced murine model of Crohn’s disease</w:t>
      </w:r>
    </w:p>
    <w:p w14:paraId="37D966AE" w14:textId="77777777" w:rsidR="00BE17D6" w:rsidRPr="0083184D" w:rsidRDefault="00BE17D6" w:rsidP="0083184D">
      <w:pPr>
        <w:rPr>
          <w:color w:val="auto"/>
        </w:rPr>
      </w:pPr>
    </w:p>
    <w:p w14:paraId="3815F4EA" w14:textId="7FE15077" w:rsidR="00BE17D6" w:rsidRPr="0083184D" w:rsidRDefault="004F6BC6" w:rsidP="0083184D">
      <w:pPr>
        <w:rPr>
          <w:color w:val="auto"/>
        </w:rPr>
      </w:pPr>
      <w:r>
        <w:rPr>
          <w:color w:val="auto"/>
        </w:rPr>
        <w:t xml:space="preserve">NOTE: </w:t>
      </w:r>
      <w:r w:rsidR="00BE17D6" w:rsidRPr="0083184D">
        <w:rPr>
          <w:color w:val="auto"/>
        </w:rPr>
        <w:t>This proto</w:t>
      </w:r>
      <w:r w:rsidR="006A063B" w:rsidRPr="0083184D">
        <w:rPr>
          <w:color w:val="auto"/>
        </w:rPr>
        <w:t>col uses male BALB/C mice weighing</w:t>
      </w:r>
      <w:r w:rsidR="00BE17D6" w:rsidRPr="0083184D">
        <w:rPr>
          <w:color w:val="auto"/>
        </w:rPr>
        <w:t xml:space="preserve"> 25</w:t>
      </w:r>
      <w:r>
        <w:rPr>
          <w:color w:val="auto"/>
        </w:rPr>
        <w:t>–</w:t>
      </w:r>
      <w:r w:rsidR="00BE17D6" w:rsidRPr="0083184D">
        <w:rPr>
          <w:color w:val="auto"/>
        </w:rPr>
        <w:t>28 g.</w:t>
      </w:r>
      <w:r w:rsidR="00381A27" w:rsidRPr="0083184D">
        <w:rPr>
          <w:color w:val="auto"/>
        </w:rPr>
        <w:t xml:space="preserve"> </w:t>
      </w:r>
      <w:r w:rsidR="006A063B" w:rsidRPr="0083184D">
        <w:rPr>
          <w:color w:val="auto"/>
        </w:rPr>
        <w:t>A</w:t>
      </w:r>
      <w:r w:rsidR="00BE17D6" w:rsidRPr="0083184D">
        <w:rPr>
          <w:color w:val="auto"/>
        </w:rPr>
        <w:t>nimals</w:t>
      </w:r>
      <w:r w:rsidR="00381A27" w:rsidRPr="0083184D">
        <w:rPr>
          <w:color w:val="auto"/>
        </w:rPr>
        <w:t xml:space="preserve"> </w:t>
      </w:r>
      <w:r w:rsidR="006A063B" w:rsidRPr="0083184D">
        <w:rPr>
          <w:color w:val="auto"/>
        </w:rPr>
        <w:t xml:space="preserve">are </w:t>
      </w:r>
      <w:r w:rsidR="00BE17D6" w:rsidRPr="0083184D">
        <w:rPr>
          <w:color w:val="auto"/>
        </w:rPr>
        <w:t>housed at</w:t>
      </w:r>
      <w:r w:rsidR="00381A27" w:rsidRPr="0083184D">
        <w:rPr>
          <w:color w:val="auto"/>
        </w:rPr>
        <w:t xml:space="preserve"> </w:t>
      </w:r>
      <w:r w:rsidR="006A063B" w:rsidRPr="0083184D">
        <w:rPr>
          <w:color w:val="auto"/>
        </w:rPr>
        <w:t>a</w:t>
      </w:r>
      <w:r w:rsidR="00BE17D6" w:rsidRPr="0083184D">
        <w:rPr>
          <w:color w:val="auto"/>
        </w:rPr>
        <w:t xml:space="preserve"> constant temperature (22–24 °C)</w:t>
      </w:r>
      <w:r w:rsidR="00BB68FC">
        <w:rPr>
          <w:color w:val="auto"/>
        </w:rPr>
        <w:t xml:space="preserve"> and</w:t>
      </w:r>
      <w:r w:rsidR="00BE17D6" w:rsidRPr="0083184D">
        <w:rPr>
          <w:color w:val="auto"/>
        </w:rPr>
        <w:t>, relative humidity 55 ± 5%</w:t>
      </w:r>
      <w:r w:rsidR="00BB68FC">
        <w:rPr>
          <w:color w:val="auto"/>
        </w:rPr>
        <w:t>,</w:t>
      </w:r>
      <w:r w:rsidR="00BE17D6" w:rsidRPr="0083184D">
        <w:rPr>
          <w:color w:val="auto"/>
        </w:rPr>
        <w:t xml:space="preserve"> and maintai</w:t>
      </w:r>
      <w:r w:rsidR="00E538DC" w:rsidRPr="0083184D">
        <w:rPr>
          <w:color w:val="auto"/>
        </w:rPr>
        <w:t xml:space="preserve">ned </w:t>
      </w:r>
      <w:r w:rsidR="00BB68FC">
        <w:rPr>
          <w:color w:val="auto"/>
        </w:rPr>
        <w:t xml:space="preserve">in a </w:t>
      </w:r>
      <w:r w:rsidR="00E538DC" w:rsidRPr="0083184D">
        <w:rPr>
          <w:color w:val="auto"/>
        </w:rPr>
        <w:t>12 h</w:t>
      </w:r>
      <w:r w:rsidR="00BB68FC">
        <w:rPr>
          <w:color w:val="auto"/>
        </w:rPr>
        <w:t xml:space="preserve"> light/dark cycle with </w:t>
      </w:r>
      <w:r w:rsidR="00BE17D6" w:rsidRPr="0083184D">
        <w:rPr>
          <w:color w:val="auto"/>
        </w:rPr>
        <w:t xml:space="preserve">free access to standard chow pellets and tap water </w:t>
      </w:r>
      <w:r w:rsidR="00BE17D6" w:rsidRPr="004F6BC6">
        <w:rPr>
          <w:iCs/>
          <w:color w:val="auto"/>
        </w:rPr>
        <w:t>ad libitum</w:t>
      </w:r>
      <w:r w:rsidR="000D5909" w:rsidRPr="004F6BC6">
        <w:rPr>
          <w:iCs/>
          <w:color w:val="auto"/>
        </w:rPr>
        <w:t>.</w:t>
      </w:r>
    </w:p>
    <w:p w14:paraId="0D9C9E38" w14:textId="77777777" w:rsidR="008B46A1" w:rsidRPr="0083184D" w:rsidRDefault="008B46A1" w:rsidP="0083184D">
      <w:pPr>
        <w:rPr>
          <w:color w:val="auto"/>
        </w:rPr>
      </w:pPr>
    </w:p>
    <w:p w14:paraId="7BB17FD4" w14:textId="7F7FEC6C" w:rsidR="008B46A1" w:rsidRDefault="00BB68FC" w:rsidP="0083184D">
      <w:pPr>
        <w:pStyle w:val="ListParagraph"/>
        <w:numPr>
          <w:ilvl w:val="1"/>
          <w:numId w:val="29"/>
        </w:numPr>
        <w:rPr>
          <w:color w:val="auto"/>
        </w:rPr>
      </w:pPr>
      <w:r>
        <w:rPr>
          <w:color w:val="auto"/>
        </w:rPr>
        <w:t xml:space="preserve">Place </w:t>
      </w:r>
      <w:r w:rsidR="00D931F5" w:rsidRPr="0083184D">
        <w:rPr>
          <w:color w:val="auto"/>
        </w:rPr>
        <w:t>the mouse into</w:t>
      </w:r>
      <w:r>
        <w:rPr>
          <w:color w:val="auto"/>
        </w:rPr>
        <w:t xml:space="preserve"> the</w:t>
      </w:r>
      <w:r w:rsidR="00880ADA">
        <w:rPr>
          <w:color w:val="auto"/>
        </w:rPr>
        <w:t xml:space="preserve"> induction</w:t>
      </w:r>
      <w:r w:rsidR="00D931F5" w:rsidRPr="0083184D">
        <w:rPr>
          <w:color w:val="auto"/>
        </w:rPr>
        <w:t xml:space="preserve"> chamber and close</w:t>
      </w:r>
      <w:r w:rsidR="004F6BC6">
        <w:rPr>
          <w:color w:val="auto"/>
        </w:rPr>
        <w:t xml:space="preserve"> the lid</w:t>
      </w:r>
      <w:r w:rsidR="00D931F5" w:rsidRPr="0083184D">
        <w:rPr>
          <w:color w:val="auto"/>
        </w:rPr>
        <w:t xml:space="preserve"> tightly. </w:t>
      </w:r>
      <w:r w:rsidR="00D77D41" w:rsidRPr="0083184D">
        <w:rPr>
          <w:color w:val="auto"/>
        </w:rPr>
        <w:t>A</w:t>
      </w:r>
      <w:r w:rsidR="00E031F9" w:rsidRPr="0083184D">
        <w:rPr>
          <w:color w:val="auto"/>
        </w:rPr>
        <w:t xml:space="preserve">nesthetize </w:t>
      </w:r>
      <w:r>
        <w:rPr>
          <w:color w:val="auto"/>
        </w:rPr>
        <w:t xml:space="preserve">the mouse </w:t>
      </w:r>
      <w:r w:rsidR="00E031F9" w:rsidRPr="0083184D">
        <w:rPr>
          <w:color w:val="auto"/>
        </w:rPr>
        <w:t xml:space="preserve">briefly </w:t>
      </w:r>
      <w:r w:rsidR="009F1498" w:rsidRPr="0083184D">
        <w:rPr>
          <w:color w:val="auto"/>
        </w:rPr>
        <w:t xml:space="preserve">with </w:t>
      </w:r>
      <w:r w:rsidR="00D37F3A" w:rsidRPr="0083184D">
        <w:rPr>
          <w:color w:val="auto"/>
        </w:rPr>
        <w:t>isoflurane</w:t>
      </w:r>
      <w:r w:rsidR="00880ADA">
        <w:rPr>
          <w:color w:val="auto"/>
        </w:rPr>
        <w:t xml:space="preserve"> (25% O</w:t>
      </w:r>
      <w:r w:rsidR="00880ADA">
        <w:rPr>
          <w:color w:val="auto"/>
          <w:vertAlign w:val="subscript"/>
        </w:rPr>
        <w:t>2</w:t>
      </w:r>
      <w:r w:rsidR="00880ADA">
        <w:rPr>
          <w:color w:val="auto"/>
        </w:rPr>
        <w:t xml:space="preserve"> with O</w:t>
      </w:r>
      <w:r w:rsidR="00880ADA">
        <w:rPr>
          <w:color w:val="auto"/>
          <w:vertAlign w:val="subscript"/>
        </w:rPr>
        <w:t>2</w:t>
      </w:r>
      <w:r w:rsidR="00880ADA">
        <w:rPr>
          <w:color w:val="auto"/>
        </w:rPr>
        <w:t xml:space="preserve"> flow rate</w:t>
      </w:r>
      <w:r w:rsidR="004F6BC6">
        <w:rPr>
          <w:color w:val="auto"/>
        </w:rPr>
        <w:t xml:space="preserve"> at </w:t>
      </w:r>
      <w:r w:rsidR="00880ADA">
        <w:rPr>
          <w:color w:val="auto"/>
        </w:rPr>
        <w:t>1.5</w:t>
      </w:r>
      <w:r w:rsidR="004F6BC6">
        <w:rPr>
          <w:color w:val="auto"/>
        </w:rPr>
        <w:t>–</w:t>
      </w:r>
      <w:r w:rsidR="00880ADA">
        <w:rPr>
          <w:color w:val="auto"/>
        </w:rPr>
        <w:t xml:space="preserve">2 </w:t>
      </w:r>
      <w:r w:rsidR="004F6BC6">
        <w:rPr>
          <w:color w:val="auto"/>
        </w:rPr>
        <w:t>L/min</w:t>
      </w:r>
      <w:r w:rsidR="00880ADA">
        <w:rPr>
          <w:color w:val="auto"/>
        </w:rPr>
        <w:t>)</w:t>
      </w:r>
      <w:r w:rsidR="00D77D41" w:rsidRPr="0083184D">
        <w:rPr>
          <w:color w:val="auto"/>
        </w:rPr>
        <w:t>.</w:t>
      </w:r>
    </w:p>
    <w:p w14:paraId="3B83268E" w14:textId="2021FE11" w:rsidR="0083184D" w:rsidRPr="0083184D" w:rsidRDefault="00880ADA" w:rsidP="004F6BC6">
      <w:pPr>
        <w:pStyle w:val="ListParagraph"/>
        <w:ind w:left="0"/>
        <w:jc w:val="left"/>
        <w:rPr>
          <w:color w:val="auto"/>
        </w:rPr>
      </w:pPr>
      <w:r>
        <w:rPr>
          <w:color w:val="auto"/>
        </w:rPr>
        <w:br/>
      </w:r>
      <w:r w:rsidR="004F6BC6">
        <w:rPr>
          <w:color w:val="auto"/>
        </w:rPr>
        <w:t xml:space="preserve">NOTE: </w:t>
      </w:r>
      <w:r w:rsidR="002C3E4A">
        <w:rPr>
          <w:color w:val="auto"/>
        </w:rPr>
        <w:t xml:space="preserve">Respiratory rate </w:t>
      </w:r>
      <w:r>
        <w:rPr>
          <w:color w:val="auto"/>
        </w:rPr>
        <w:t xml:space="preserve">should remain rhythmic and slower than </w:t>
      </w:r>
      <w:r w:rsidR="002C3E4A">
        <w:rPr>
          <w:color w:val="auto"/>
        </w:rPr>
        <w:t xml:space="preserve">normal </w:t>
      </w:r>
      <w:r>
        <w:rPr>
          <w:color w:val="auto"/>
        </w:rPr>
        <w:t>and should not change in response to a noxious stimulus.</w:t>
      </w:r>
      <w:r>
        <w:rPr>
          <w:color w:val="auto"/>
        </w:rPr>
        <w:br/>
      </w:r>
    </w:p>
    <w:p w14:paraId="623AB67F" w14:textId="535CE94D" w:rsidR="00D37F3A" w:rsidRDefault="00E031F9" w:rsidP="0083184D">
      <w:pPr>
        <w:pStyle w:val="ListParagraph"/>
        <w:numPr>
          <w:ilvl w:val="1"/>
          <w:numId w:val="29"/>
        </w:numPr>
        <w:rPr>
          <w:color w:val="auto"/>
        </w:rPr>
      </w:pPr>
      <w:r w:rsidRPr="0083184D">
        <w:rPr>
          <w:color w:val="auto"/>
        </w:rPr>
        <w:t>Instill</w:t>
      </w:r>
      <w:r w:rsidR="00880ADA">
        <w:rPr>
          <w:color w:val="auto"/>
        </w:rPr>
        <w:t xml:space="preserve"> 4 mg of</w:t>
      </w:r>
      <w:r w:rsidRPr="0083184D">
        <w:rPr>
          <w:color w:val="auto"/>
        </w:rPr>
        <w:t xml:space="preserve"> TNBS </w:t>
      </w:r>
      <w:r w:rsidR="003E03D8">
        <w:rPr>
          <w:color w:val="auto"/>
        </w:rPr>
        <w:t xml:space="preserve">in </w:t>
      </w:r>
      <w:r w:rsidR="003E03D8" w:rsidRPr="0083184D">
        <w:rPr>
          <w:color w:val="auto"/>
        </w:rPr>
        <w:t xml:space="preserve">0.1 mL of 30% ethanol in 0.9% NaCl </w:t>
      </w:r>
      <w:r w:rsidRPr="0083184D">
        <w:rPr>
          <w:color w:val="auto"/>
        </w:rPr>
        <w:t xml:space="preserve">or </w:t>
      </w:r>
      <w:r w:rsidR="003E03D8" w:rsidRPr="0083184D">
        <w:rPr>
          <w:color w:val="auto"/>
        </w:rPr>
        <w:t xml:space="preserve">0.1 mL of 30% ethanol in 0.9% NaCl </w:t>
      </w:r>
      <w:r w:rsidR="003E03D8">
        <w:rPr>
          <w:color w:val="auto"/>
        </w:rPr>
        <w:t xml:space="preserve">as a </w:t>
      </w:r>
      <w:r w:rsidRPr="0083184D">
        <w:rPr>
          <w:color w:val="auto"/>
        </w:rPr>
        <w:t xml:space="preserve">vehicle </w:t>
      </w:r>
      <w:r w:rsidR="00A472D2" w:rsidRPr="0083184D">
        <w:rPr>
          <w:color w:val="auto"/>
        </w:rPr>
        <w:t xml:space="preserve">control </w:t>
      </w:r>
      <w:r w:rsidRPr="0083184D">
        <w:rPr>
          <w:color w:val="auto"/>
        </w:rPr>
        <w:t>into the distal colon through a catheter.</w:t>
      </w:r>
    </w:p>
    <w:p w14:paraId="501B35D9" w14:textId="77777777" w:rsidR="0083184D" w:rsidRPr="0083184D" w:rsidRDefault="0083184D" w:rsidP="0083184D">
      <w:pPr>
        <w:pStyle w:val="ListParagraph"/>
        <w:ind w:left="0"/>
        <w:rPr>
          <w:color w:val="auto"/>
        </w:rPr>
      </w:pPr>
    </w:p>
    <w:p w14:paraId="64C63799" w14:textId="54D5E389" w:rsidR="0083184D" w:rsidRDefault="004F6BC6" w:rsidP="0083184D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E031F9" w:rsidRPr="0083184D">
        <w:rPr>
          <w:color w:val="auto"/>
        </w:rPr>
        <w:t>The catheter</w:t>
      </w:r>
      <w:r w:rsidR="00FC2766" w:rsidRPr="0083184D">
        <w:rPr>
          <w:color w:val="auto"/>
        </w:rPr>
        <w:t xml:space="preserve"> should be </w:t>
      </w:r>
      <w:r w:rsidR="00D77D41" w:rsidRPr="0083184D">
        <w:rPr>
          <w:color w:val="auto"/>
        </w:rPr>
        <w:t xml:space="preserve">carefully </w:t>
      </w:r>
      <w:r w:rsidR="00BB68FC">
        <w:rPr>
          <w:color w:val="auto"/>
        </w:rPr>
        <w:t xml:space="preserve">introduced </w:t>
      </w:r>
      <w:r w:rsidR="00FC2766" w:rsidRPr="0083184D">
        <w:rPr>
          <w:color w:val="auto"/>
        </w:rPr>
        <w:t>approximately 3 cm into the anus.</w:t>
      </w:r>
      <w:r w:rsidR="00A30610" w:rsidRPr="0083184D">
        <w:rPr>
          <w:color w:val="auto"/>
        </w:rPr>
        <w:t xml:space="preserve"> </w:t>
      </w:r>
    </w:p>
    <w:p w14:paraId="47AAFF4E" w14:textId="77777777" w:rsidR="00D31C83" w:rsidRPr="0083184D" w:rsidRDefault="00D31C83" w:rsidP="0083184D">
      <w:pPr>
        <w:pStyle w:val="ListParagraph"/>
        <w:ind w:left="0"/>
        <w:rPr>
          <w:color w:val="auto"/>
        </w:rPr>
      </w:pPr>
    </w:p>
    <w:p w14:paraId="1A3E4486" w14:textId="30D2E8C1" w:rsidR="00FC2766" w:rsidRDefault="00D77D41" w:rsidP="0083184D">
      <w:pPr>
        <w:pStyle w:val="ListParagraph"/>
        <w:numPr>
          <w:ilvl w:val="1"/>
          <w:numId w:val="29"/>
        </w:numPr>
        <w:rPr>
          <w:color w:val="auto"/>
        </w:rPr>
      </w:pPr>
      <w:r w:rsidRPr="0083184D">
        <w:rPr>
          <w:color w:val="auto"/>
        </w:rPr>
        <w:t xml:space="preserve">Monitor the mouse </w:t>
      </w:r>
      <w:r w:rsidR="005225B7" w:rsidRPr="0083184D">
        <w:rPr>
          <w:color w:val="auto"/>
        </w:rPr>
        <w:t xml:space="preserve">daily </w:t>
      </w:r>
      <w:r w:rsidRPr="0083184D">
        <w:rPr>
          <w:color w:val="auto"/>
        </w:rPr>
        <w:t xml:space="preserve">from day two to eight </w:t>
      </w:r>
      <w:r w:rsidR="005225B7" w:rsidRPr="0083184D">
        <w:rPr>
          <w:color w:val="auto"/>
        </w:rPr>
        <w:t>for clinical parameters including body weight, rectal bleeding, stool consistency and mortality.</w:t>
      </w:r>
    </w:p>
    <w:p w14:paraId="26380197" w14:textId="77777777" w:rsidR="00D31C83" w:rsidRPr="0083184D" w:rsidRDefault="00D31C83" w:rsidP="00D31C83">
      <w:pPr>
        <w:pStyle w:val="ListParagraph"/>
        <w:ind w:left="0"/>
        <w:rPr>
          <w:color w:val="auto"/>
        </w:rPr>
      </w:pPr>
    </w:p>
    <w:p w14:paraId="1DC161AD" w14:textId="4EC4C2EE" w:rsidR="002F11D1" w:rsidRPr="0083184D" w:rsidRDefault="002F11D1" w:rsidP="0083184D">
      <w:pPr>
        <w:pStyle w:val="ListParagraph"/>
        <w:numPr>
          <w:ilvl w:val="1"/>
          <w:numId w:val="29"/>
        </w:numPr>
        <w:rPr>
          <w:color w:val="auto"/>
        </w:rPr>
      </w:pPr>
      <w:r w:rsidRPr="0083184D">
        <w:rPr>
          <w:color w:val="auto"/>
        </w:rPr>
        <w:t>On day eight</w:t>
      </w:r>
      <w:r w:rsidR="00D90B5E">
        <w:rPr>
          <w:color w:val="auto"/>
        </w:rPr>
        <w:t>,</w:t>
      </w:r>
      <w:r w:rsidRPr="0083184D">
        <w:rPr>
          <w:color w:val="auto"/>
        </w:rPr>
        <w:t xml:space="preserve"> </w:t>
      </w:r>
      <w:r w:rsidR="004F6BC6">
        <w:rPr>
          <w:color w:val="auto"/>
        </w:rPr>
        <w:t>euthanize</w:t>
      </w:r>
      <w:r w:rsidRPr="0083184D">
        <w:rPr>
          <w:color w:val="auto"/>
        </w:rPr>
        <w:t xml:space="preserve"> </w:t>
      </w:r>
      <w:r w:rsidR="00D90B5E">
        <w:rPr>
          <w:color w:val="auto"/>
        </w:rPr>
        <w:t xml:space="preserve">the </w:t>
      </w:r>
      <w:r w:rsidR="00E26EFF" w:rsidRPr="0083184D">
        <w:rPr>
          <w:color w:val="auto"/>
        </w:rPr>
        <w:t xml:space="preserve">mouse </w:t>
      </w:r>
      <w:r w:rsidRPr="0083184D">
        <w:rPr>
          <w:color w:val="auto"/>
        </w:rPr>
        <w:t>by cervical dislocation.</w:t>
      </w:r>
    </w:p>
    <w:p w14:paraId="1B9D3666" w14:textId="77777777" w:rsidR="002A7ADD" w:rsidRPr="0083184D" w:rsidRDefault="002A7ADD" w:rsidP="0083184D">
      <w:pPr>
        <w:pStyle w:val="ListParagraph"/>
        <w:ind w:left="0"/>
        <w:rPr>
          <w:color w:val="auto"/>
        </w:rPr>
      </w:pPr>
    </w:p>
    <w:p w14:paraId="73E4B3C0" w14:textId="249FF083" w:rsidR="00140ECB" w:rsidRPr="0083184D" w:rsidRDefault="00140ECB" w:rsidP="00967A7D">
      <w:pPr>
        <w:pStyle w:val="ListParagraph"/>
        <w:ind w:left="0"/>
        <w:rPr>
          <w:color w:val="auto"/>
        </w:rPr>
      </w:pPr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>Figure 1</w:t>
      </w:r>
      <w:r w:rsidRPr="0083184D">
        <w:rPr>
          <w:color w:val="auto"/>
        </w:rPr>
        <w:t xml:space="preserve"> here]</w:t>
      </w:r>
    </w:p>
    <w:p w14:paraId="23C79FC4" w14:textId="77777777" w:rsidR="00A41A42" w:rsidRPr="0083184D" w:rsidRDefault="00A41A42" w:rsidP="0083184D">
      <w:pPr>
        <w:pStyle w:val="ListParagraph"/>
        <w:ind w:left="0"/>
        <w:rPr>
          <w:color w:val="auto"/>
        </w:rPr>
      </w:pPr>
    </w:p>
    <w:p w14:paraId="2CE69E1F" w14:textId="6C8C5E94" w:rsidR="00A41A42" w:rsidRPr="0083184D" w:rsidRDefault="00777F3D" w:rsidP="0083184D">
      <w:pPr>
        <w:pStyle w:val="ListParagraph"/>
        <w:numPr>
          <w:ilvl w:val="0"/>
          <w:numId w:val="29"/>
        </w:numPr>
        <w:rPr>
          <w:b/>
          <w:color w:val="auto"/>
        </w:rPr>
      </w:pPr>
      <w:r w:rsidRPr="0083184D">
        <w:rPr>
          <w:b/>
          <w:color w:val="auto"/>
        </w:rPr>
        <w:t>Separation and macroscopic evaluation of colon</w:t>
      </w:r>
    </w:p>
    <w:p w14:paraId="254758B6" w14:textId="77777777" w:rsidR="00E26EFF" w:rsidRPr="0083184D" w:rsidRDefault="00E26EFF" w:rsidP="0083184D">
      <w:pPr>
        <w:pStyle w:val="ListParagraph"/>
        <w:ind w:left="0"/>
        <w:rPr>
          <w:color w:val="auto"/>
        </w:rPr>
      </w:pPr>
    </w:p>
    <w:p w14:paraId="08C40650" w14:textId="26619139" w:rsidR="00E26EFF" w:rsidRPr="0083184D" w:rsidRDefault="004F6BC6" w:rsidP="0083184D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B97CCC" w:rsidRPr="0083184D">
        <w:rPr>
          <w:color w:val="auto"/>
        </w:rPr>
        <w:t xml:space="preserve">One day before </w:t>
      </w:r>
      <w:r w:rsidR="00182D37" w:rsidRPr="0083184D">
        <w:rPr>
          <w:color w:val="auto"/>
        </w:rPr>
        <w:t xml:space="preserve">colon </w:t>
      </w:r>
      <w:r w:rsidR="002A7ADD" w:rsidRPr="0083184D">
        <w:rPr>
          <w:color w:val="auto"/>
        </w:rPr>
        <w:t>separation</w:t>
      </w:r>
      <w:r w:rsidR="00D90B5E">
        <w:rPr>
          <w:color w:val="auto"/>
        </w:rPr>
        <w:t>,</w:t>
      </w:r>
      <w:r w:rsidR="002A7ADD" w:rsidRPr="0083184D">
        <w:rPr>
          <w:color w:val="auto"/>
        </w:rPr>
        <w:t xml:space="preserve"> </w:t>
      </w:r>
      <w:r w:rsidR="003E03D8">
        <w:rPr>
          <w:color w:val="auto"/>
        </w:rPr>
        <w:t>dilute 100 µ</w:t>
      </w:r>
      <w:r>
        <w:rPr>
          <w:color w:val="auto"/>
        </w:rPr>
        <w:t>L</w:t>
      </w:r>
      <w:r w:rsidR="003E03D8">
        <w:rPr>
          <w:color w:val="auto"/>
        </w:rPr>
        <w:t xml:space="preserve"> of </w:t>
      </w:r>
      <w:r w:rsidR="00880ADA">
        <w:rPr>
          <w:color w:val="auto"/>
        </w:rPr>
        <w:t xml:space="preserve">antibiotic in </w:t>
      </w:r>
      <w:r w:rsidR="003E03D8">
        <w:rPr>
          <w:color w:val="auto"/>
        </w:rPr>
        <w:t>1 m</w:t>
      </w:r>
      <w:r>
        <w:rPr>
          <w:color w:val="auto"/>
        </w:rPr>
        <w:t>L</w:t>
      </w:r>
      <w:r w:rsidR="003E03D8">
        <w:rPr>
          <w:color w:val="auto"/>
        </w:rPr>
        <w:t xml:space="preserve"> of </w:t>
      </w:r>
      <w:r w:rsidR="007C7643" w:rsidRPr="0083184D">
        <w:rPr>
          <w:color w:val="auto"/>
        </w:rPr>
        <w:t>phosphate buffer saline (PBS)</w:t>
      </w:r>
      <w:r>
        <w:rPr>
          <w:color w:val="auto"/>
        </w:rPr>
        <w:t xml:space="preserve"> </w:t>
      </w:r>
      <w:r w:rsidR="00B97CCC" w:rsidRPr="0083184D">
        <w:rPr>
          <w:color w:val="auto"/>
        </w:rPr>
        <w:t>and leave at 4</w:t>
      </w:r>
      <w:r w:rsidR="00DC70C8" w:rsidRPr="0083184D">
        <w:rPr>
          <w:color w:val="auto"/>
        </w:rPr>
        <w:t xml:space="preserve"> </w:t>
      </w:r>
      <w:r w:rsidR="00D55287" w:rsidRPr="0083184D">
        <w:rPr>
          <w:color w:val="auto"/>
        </w:rPr>
        <w:t>°C overnight</w:t>
      </w:r>
      <w:r w:rsidR="00B97CCC" w:rsidRPr="0083184D">
        <w:rPr>
          <w:color w:val="auto"/>
        </w:rPr>
        <w:t>.</w:t>
      </w:r>
      <w:r w:rsidR="00D55287" w:rsidRPr="0083184D">
        <w:rPr>
          <w:color w:val="auto"/>
        </w:rPr>
        <w:t xml:space="preserve"> </w:t>
      </w:r>
    </w:p>
    <w:p w14:paraId="48B07CC2" w14:textId="77777777" w:rsidR="00E26EFF" w:rsidRPr="0083184D" w:rsidRDefault="00E26EFF" w:rsidP="0083184D">
      <w:pPr>
        <w:pStyle w:val="ListParagraph"/>
        <w:ind w:left="0"/>
        <w:rPr>
          <w:color w:val="auto"/>
        </w:rPr>
      </w:pPr>
    </w:p>
    <w:p w14:paraId="73F2F63A" w14:textId="375C32D1" w:rsidR="00B65ECB" w:rsidRDefault="00AB35CB" w:rsidP="0083184D">
      <w:pPr>
        <w:pStyle w:val="ListParagraph"/>
        <w:numPr>
          <w:ilvl w:val="1"/>
          <w:numId w:val="29"/>
        </w:numPr>
        <w:rPr>
          <w:color w:val="auto"/>
        </w:rPr>
      </w:pPr>
      <w:r w:rsidRPr="0083184D">
        <w:rPr>
          <w:color w:val="auto"/>
        </w:rPr>
        <w:t xml:space="preserve">Clean </w:t>
      </w:r>
      <w:r w:rsidR="00777F3D" w:rsidRPr="0083184D">
        <w:rPr>
          <w:color w:val="auto"/>
        </w:rPr>
        <w:t xml:space="preserve">the </w:t>
      </w:r>
      <w:r w:rsidRPr="0083184D">
        <w:rPr>
          <w:color w:val="auto"/>
        </w:rPr>
        <w:t xml:space="preserve">skin over the abdomen using 75% ethanol and sterile </w:t>
      </w:r>
      <w:r w:rsidR="00B65ECB" w:rsidRPr="0083184D">
        <w:rPr>
          <w:color w:val="auto"/>
        </w:rPr>
        <w:t xml:space="preserve">gauze. </w:t>
      </w:r>
    </w:p>
    <w:p w14:paraId="67164547" w14:textId="77777777" w:rsidR="00D31C83" w:rsidRPr="0083184D" w:rsidRDefault="00D31C83" w:rsidP="00D31C83">
      <w:pPr>
        <w:pStyle w:val="ListParagraph"/>
        <w:ind w:left="0"/>
        <w:rPr>
          <w:color w:val="auto"/>
        </w:rPr>
      </w:pPr>
    </w:p>
    <w:p w14:paraId="10FDFD42" w14:textId="1BD05F46" w:rsidR="00777F3D" w:rsidRPr="0083184D" w:rsidRDefault="00777F3D" w:rsidP="0083184D">
      <w:pPr>
        <w:pStyle w:val="ListParagraph"/>
        <w:numPr>
          <w:ilvl w:val="1"/>
          <w:numId w:val="29"/>
        </w:numPr>
        <w:rPr>
          <w:color w:val="auto"/>
        </w:rPr>
      </w:pPr>
      <w:r w:rsidRPr="0083184D">
        <w:rPr>
          <w:color w:val="auto"/>
        </w:rPr>
        <w:t>Cut the abdominal wall from breastbone to anus using sterile scissors and tweezers.</w:t>
      </w:r>
      <w:r w:rsidR="00D31C83">
        <w:rPr>
          <w:color w:val="auto"/>
        </w:rPr>
        <w:br/>
      </w:r>
    </w:p>
    <w:p w14:paraId="355176B7" w14:textId="7CB53961" w:rsidR="00AB35CB" w:rsidRDefault="00777F3D" w:rsidP="0083184D">
      <w:pPr>
        <w:pStyle w:val="ListParagraph"/>
        <w:numPr>
          <w:ilvl w:val="1"/>
          <w:numId w:val="29"/>
        </w:numPr>
        <w:rPr>
          <w:color w:val="auto"/>
        </w:rPr>
      </w:pPr>
      <w:r w:rsidRPr="0083184D">
        <w:rPr>
          <w:color w:val="auto"/>
        </w:rPr>
        <w:t xml:space="preserve">Cut off the colon as close as possible </w:t>
      </w:r>
      <w:r w:rsidR="00D90B5E">
        <w:rPr>
          <w:color w:val="auto"/>
        </w:rPr>
        <w:t xml:space="preserve">to the </w:t>
      </w:r>
      <w:r w:rsidR="00C5751A" w:rsidRPr="0083184D">
        <w:rPr>
          <w:color w:val="auto"/>
        </w:rPr>
        <w:t>anus and</w:t>
      </w:r>
      <w:r w:rsidRPr="0083184D">
        <w:rPr>
          <w:color w:val="auto"/>
        </w:rPr>
        <w:t xml:space="preserve"> </w:t>
      </w:r>
      <w:r w:rsidR="006B3991" w:rsidRPr="0083184D">
        <w:rPr>
          <w:color w:val="auto"/>
        </w:rPr>
        <w:t>cecum.</w:t>
      </w:r>
    </w:p>
    <w:p w14:paraId="46323D79" w14:textId="77777777" w:rsidR="00D31C83" w:rsidRPr="0083184D" w:rsidRDefault="00D31C83" w:rsidP="00D31C83">
      <w:pPr>
        <w:pStyle w:val="ListParagraph"/>
        <w:ind w:left="0"/>
        <w:rPr>
          <w:color w:val="auto"/>
        </w:rPr>
      </w:pPr>
    </w:p>
    <w:p w14:paraId="4F128C75" w14:textId="51A5F90E" w:rsidR="00D31C83" w:rsidRDefault="00B65ECB" w:rsidP="00D31C83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D31C83">
        <w:rPr>
          <w:color w:val="auto"/>
          <w:highlight w:val="yellow"/>
        </w:rPr>
        <w:t xml:space="preserve">Place the colon on the </w:t>
      </w:r>
      <w:r w:rsidR="00D31C83" w:rsidRPr="00D31C83">
        <w:rPr>
          <w:color w:val="auto"/>
          <w:highlight w:val="yellow"/>
        </w:rPr>
        <w:t>P</w:t>
      </w:r>
      <w:r w:rsidRPr="00D31C83">
        <w:rPr>
          <w:color w:val="auto"/>
          <w:highlight w:val="yellow"/>
        </w:rPr>
        <w:t xml:space="preserve">etri dish. Cut the colon along from </w:t>
      </w:r>
      <w:r w:rsidR="00D90B5E">
        <w:rPr>
          <w:color w:val="auto"/>
          <w:highlight w:val="yellow"/>
        </w:rPr>
        <w:t xml:space="preserve">the </w:t>
      </w:r>
      <w:r w:rsidRPr="00D31C83">
        <w:rPr>
          <w:color w:val="auto"/>
          <w:highlight w:val="yellow"/>
        </w:rPr>
        <w:t xml:space="preserve">anus into </w:t>
      </w:r>
      <w:r w:rsidR="00D90B5E">
        <w:rPr>
          <w:color w:val="auto"/>
          <w:highlight w:val="yellow"/>
        </w:rPr>
        <w:t xml:space="preserve">the </w:t>
      </w:r>
      <w:r w:rsidRPr="00D31C83">
        <w:rPr>
          <w:color w:val="auto"/>
          <w:highlight w:val="yellow"/>
        </w:rPr>
        <w:t xml:space="preserve">cecum end. </w:t>
      </w:r>
      <w:r w:rsidR="00DD74BA" w:rsidRPr="00D31C83">
        <w:rPr>
          <w:color w:val="auto"/>
          <w:highlight w:val="yellow"/>
        </w:rPr>
        <w:t xml:space="preserve">Clean and wash the colon 2–4 times in cold </w:t>
      </w:r>
      <w:r w:rsidR="003E03D8">
        <w:rPr>
          <w:color w:val="auto"/>
          <w:highlight w:val="yellow"/>
        </w:rPr>
        <w:t>antibiotic</w:t>
      </w:r>
      <w:r w:rsidR="007C7643" w:rsidRPr="00D31C83">
        <w:rPr>
          <w:color w:val="auto"/>
          <w:highlight w:val="yellow"/>
        </w:rPr>
        <w:t>-</w:t>
      </w:r>
      <w:r w:rsidR="00DD74BA" w:rsidRPr="00D31C83">
        <w:rPr>
          <w:color w:val="auto"/>
          <w:highlight w:val="yellow"/>
        </w:rPr>
        <w:t>PBS</w:t>
      </w:r>
      <w:r w:rsidR="00B97CCC" w:rsidRPr="00D31C83">
        <w:rPr>
          <w:color w:val="auto"/>
          <w:highlight w:val="yellow"/>
        </w:rPr>
        <w:t xml:space="preserve"> solution</w:t>
      </w:r>
      <w:r w:rsidR="00DD74BA" w:rsidRPr="00D31C83">
        <w:rPr>
          <w:color w:val="auto"/>
          <w:highlight w:val="yellow"/>
        </w:rPr>
        <w:t>.</w:t>
      </w:r>
    </w:p>
    <w:p w14:paraId="719623CA" w14:textId="77777777" w:rsidR="00D31C83" w:rsidRDefault="00D31C83" w:rsidP="00D31C83">
      <w:pPr>
        <w:pStyle w:val="ListParagraph"/>
        <w:ind w:left="0"/>
        <w:rPr>
          <w:color w:val="auto"/>
          <w:highlight w:val="yellow"/>
        </w:rPr>
      </w:pPr>
    </w:p>
    <w:p w14:paraId="67DE24DC" w14:textId="131FA114" w:rsidR="00DD74BA" w:rsidRPr="00D31C83" w:rsidRDefault="00880ADA" w:rsidP="00D31C83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>
        <w:rPr>
          <w:color w:val="auto"/>
          <w:highlight w:val="yellow"/>
        </w:rPr>
        <w:t xml:space="preserve">Perform </w:t>
      </w:r>
      <w:r w:rsidR="00DD74BA" w:rsidRPr="00D31C83">
        <w:rPr>
          <w:color w:val="auto"/>
          <w:highlight w:val="yellow"/>
        </w:rPr>
        <w:t xml:space="preserve">macroscopic evaluation according to </w:t>
      </w:r>
      <w:r w:rsidR="004F6BC6">
        <w:rPr>
          <w:b/>
          <w:color w:val="auto"/>
          <w:highlight w:val="yellow"/>
        </w:rPr>
        <w:t>T</w:t>
      </w:r>
      <w:r w:rsidR="00DD74BA" w:rsidRPr="00D31C83">
        <w:rPr>
          <w:b/>
          <w:color w:val="auto"/>
          <w:highlight w:val="yellow"/>
        </w:rPr>
        <w:t xml:space="preserve">able </w:t>
      </w:r>
      <w:r w:rsidR="00DC3529" w:rsidRPr="00D31C83">
        <w:rPr>
          <w:b/>
          <w:color w:val="auto"/>
          <w:highlight w:val="yellow"/>
        </w:rPr>
        <w:t>1</w:t>
      </w:r>
      <w:r w:rsidR="00484B98" w:rsidRPr="00D31C83">
        <w:rPr>
          <w:color w:val="auto"/>
          <w:highlight w:val="yellow"/>
        </w:rPr>
        <w:t xml:space="preserve"> using </w:t>
      </w:r>
      <w:r w:rsidR="00D90B5E">
        <w:rPr>
          <w:color w:val="auto"/>
          <w:highlight w:val="yellow"/>
        </w:rPr>
        <w:t xml:space="preserve">a </w:t>
      </w:r>
      <w:r w:rsidR="009B3E0E" w:rsidRPr="00D31C83">
        <w:rPr>
          <w:color w:val="auto"/>
          <w:highlight w:val="yellow"/>
        </w:rPr>
        <w:t>ca</w:t>
      </w:r>
      <w:r w:rsidR="003D0540" w:rsidRPr="00D31C83">
        <w:rPr>
          <w:color w:val="auto"/>
          <w:highlight w:val="yellow"/>
        </w:rPr>
        <w:t>liper</w:t>
      </w:r>
      <w:r w:rsidR="00DD74BA" w:rsidRPr="00D31C83">
        <w:rPr>
          <w:color w:val="auto"/>
          <w:highlight w:val="yellow"/>
        </w:rPr>
        <w:t>.</w:t>
      </w:r>
    </w:p>
    <w:p w14:paraId="71F187FD" w14:textId="77777777" w:rsidR="004A66CA" w:rsidRPr="0083184D" w:rsidRDefault="004A66CA" w:rsidP="0083184D">
      <w:pPr>
        <w:pStyle w:val="ListParagraph"/>
        <w:ind w:left="0"/>
        <w:rPr>
          <w:color w:val="auto"/>
          <w:highlight w:val="yellow"/>
        </w:rPr>
      </w:pPr>
    </w:p>
    <w:p w14:paraId="28EE7417" w14:textId="5E19F2BC" w:rsidR="000F3C3A" w:rsidRPr="0083184D" w:rsidRDefault="000F3C3A" w:rsidP="00967A7D">
      <w:pPr>
        <w:rPr>
          <w:color w:val="auto"/>
        </w:rPr>
      </w:pPr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>Table 1</w:t>
      </w:r>
      <w:r w:rsidRPr="0083184D">
        <w:rPr>
          <w:color w:val="auto"/>
        </w:rPr>
        <w:t xml:space="preserve"> here]</w:t>
      </w:r>
    </w:p>
    <w:p w14:paraId="765DBE1D" w14:textId="77777777" w:rsidR="000F3C3A" w:rsidRPr="0083184D" w:rsidRDefault="000F3C3A" w:rsidP="0083184D">
      <w:pPr>
        <w:rPr>
          <w:color w:val="auto"/>
          <w:highlight w:val="yellow"/>
        </w:rPr>
      </w:pPr>
    </w:p>
    <w:p w14:paraId="67CEF165" w14:textId="322A9F56" w:rsidR="00424F47" w:rsidRPr="0083184D" w:rsidRDefault="004F6BC6" w:rsidP="0083184D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424F47" w:rsidRPr="0083184D">
        <w:rPr>
          <w:color w:val="auto"/>
        </w:rPr>
        <w:t>Tissue adhesion</w:t>
      </w:r>
      <w:r w:rsidR="00424F47" w:rsidRPr="0083184D">
        <w:rPr>
          <w:color w:val="auto"/>
          <w:vertAlign w:val="superscript"/>
        </w:rPr>
        <w:t>*</w:t>
      </w:r>
      <w:r w:rsidR="00424F47" w:rsidRPr="0083184D">
        <w:rPr>
          <w:color w:val="auto"/>
        </w:rPr>
        <w:t xml:space="preserve"> and erythema/hemorrhage</w:t>
      </w:r>
      <w:r w:rsidR="00424F47" w:rsidRPr="0083184D">
        <w:rPr>
          <w:color w:val="auto"/>
          <w:vertAlign w:val="superscript"/>
        </w:rPr>
        <w:t>#</w:t>
      </w:r>
      <w:r w:rsidR="00424F47" w:rsidRPr="0083184D">
        <w:rPr>
          <w:color w:val="auto"/>
        </w:rPr>
        <w:t>, fecal blood</w:t>
      </w:r>
      <w:r w:rsidR="00424F47" w:rsidRPr="0083184D">
        <w:rPr>
          <w:color w:val="auto"/>
          <w:vertAlign w:val="superscript"/>
        </w:rPr>
        <w:t>#</w:t>
      </w:r>
      <w:r w:rsidR="00424F47" w:rsidRPr="0083184D">
        <w:rPr>
          <w:color w:val="auto"/>
        </w:rPr>
        <w:t xml:space="preserve"> </w:t>
      </w:r>
      <w:r w:rsidR="00D90B5E">
        <w:rPr>
          <w:color w:val="auto"/>
        </w:rPr>
        <w:t xml:space="preserve">and </w:t>
      </w:r>
      <w:r w:rsidR="00424F47" w:rsidRPr="0083184D">
        <w:rPr>
          <w:color w:val="auto"/>
        </w:rPr>
        <w:t>diarrhea</w:t>
      </w:r>
      <w:r w:rsidR="00424F47" w:rsidRPr="0083184D">
        <w:rPr>
          <w:color w:val="auto"/>
          <w:vertAlign w:val="superscript"/>
        </w:rPr>
        <w:t>#</w:t>
      </w:r>
      <w:r w:rsidR="00424F47" w:rsidRPr="0083184D">
        <w:rPr>
          <w:color w:val="auto"/>
        </w:rPr>
        <w:t xml:space="preserve"> are subject </w:t>
      </w:r>
      <w:r w:rsidR="00D90B5E">
        <w:rPr>
          <w:color w:val="auto"/>
        </w:rPr>
        <w:t xml:space="preserve">to </w:t>
      </w:r>
      <w:r w:rsidR="00424F47" w:rsidRPr="0083184D">
        <w:rPr>
          <w:color w:val="auto"/>
        </w:rPr>
        <w:t xml:space="preserve">visual assessment. </w:t>
      </w:r>
      <w:r w:rsidR="00424F47" w:rsidRPr="0083184D">
        <w:rPr>
          <w:color w:val="auto"/>
          <w:vertAlign w:val="superscript"/>
        </w:rPr>
        <w:t>*</w:t>
      </w:r>
      <w:r>
        <w:rPr>
          <w:color w:val="auto"/>
        </w:rPr>
        <w:t>T</w:t>
      </w:r>
      <w:r w:rsidR="00D90B5E">
        <w:rPr>
          <w:color w:val="auto"/>
        </w:rPr>
        <w:t>issue</w:t>
      </w:r>
      <w:r w:rsidR="00424F47" w:rsidRPr="0083184D">
        <w:rPr>
          <w:color w:val="auto"/>
        </w:rPr>
        <w:t xml:space="preserve"> adhesion evaluate using </w:t>
      </w:r>
      <w:r w:rsidR="00D90B5E">
        <w:rPr>
          <w:color w:val="auto"/>
        </w:rPr>
        <w:t xml:space="preserve">a </w:t>
      </w:r>
      <w:r w:rsidR="00424F47" w:rsidRPr="0083184D">
        <w:rPr>
          <w:color w:val="auto"/>
        </w:rPr>
        <w:t xml:space="preserve">three-point </w:t>
      </w:r>
      <w:r w:rsidR="00D90B5E">
        <w:rPr>
          <w:color w:val="auto"/>
        </w:rPr>
        <w:t>scale (0</w:t>
      </w:r>
      <w:r>
        <w:rPr>
          <w:color w:val="auto"/>
        </w:rPr>
        <w:t xml:space="preserve">: </w:t>
      </w:r>
      <w:r w:rsidR="00D90B5E">
        <w:rPr>
          <w:color w:val="auto"/>
        </w:rPr>
        <w:t>colon without tissue</w:t>
      </w:r>
      <w:r w:rsidR="00424F47" w:rsidRPr="0083184D">
        <w:rPr>
          <w:color w:val="auto"/>
        </w:rPr>
        <w:t xml:space="preserve"> adhesion, 1</w:t>
      </w:r>
      <w:r>
        <w:rPr>
          <w:color w:val="auto"/>
        </w:rPr>
        <w:t>:</w:t>
      </w:r>
      <w:r w:rsidR="00424F47" w:rsidRPr="0083184D">
        <w:rPr>
          <w:color w:val="auto"/>
        </w:rPr>
        <w:t xml:space="preserve"> colon with moderate tissue adhesion, </w:t>
      </w:r>
      <w:r w:rsidR="00D90B5E">
        <w:rPr>
          <w:color w:val="auto"/>
        </w:rPr>
        <w:t>2</w:t>
      </w:r>
      <w:r>
        <w:rPr>
          <w:color w:val="auto"/>
        </w:rPr>
        <w:t xml:space="preserve">: </w:t>
      </w:r>
      <w:r w:rsidR="00D90B5E">
        <w:rPr>
          <w:color w:val="auto"/>
        </w:rPr>
        <w:t>colon with extensive tissue</w:t>
      </w:r>
      <w:r w:rsidR="00424F47" w:rsidRPr="0083184D">
        <w:rPr>
          <w:color w:val="auto"/>
        </w:rPr>
        <w:t xml:space="preserve"> adhesion); </w:t>
      </w:r>
      <w:r w:rsidR="00424F47" w:rsidRPr="0083184D">
        <w:rPr>
          <w:color w:val="auto"/>
          <w:vertAlign w:val="superscript"/>
        </w:rPr>
        <w:t>#</w:t>
      </w:r>
      <w:r w:rsidR="00424F47" w:rsidRPr="0083184D">
        <w:rPr>
          <w:color w:val="auto"/>
        </w:rPr>
        <w:t xml:space="preserve">based on </w:t>
      </w:r>
      <w:r w:rsidR="00D010CA" w:rsidRPr="0083184D">
        <w:rPr>
          <w:color w:val="auto"/>
        </w:rPr>
        <w:t xml:space="preserve">absence </w:t>
      </w:r>
      <w:r w:rsidR="00424F47" w:rsidRPr="0083184D">
        <w:rPr>
          <w:color w:val="auto"/>
        </w:rPr>
        <w:t>(0) or pre</w:t>
      </w:r>
      <w:r w:rsidR="00D010CA" w:rsidRPr="0083184D">
        <w:rPr>
          <w:color w:val="auto"/>
        </w:rPr>
        <w:t>sence</w:t>
      </w:r>
      <w:r w:rsidR="00424F47" w:rsidRPr="0083184D">
        <w:rPr>
          <w:color w:val="auto"/>
        </w:rPr>
        <w:t xml:space="preserve"> (1) of</w:t>
      </w:r>
      <w:r w:rsidR="00D90B5E">
        <w:rPr>
          <w:color w:val="auto"/>
        </w:rPr>
        <w:t xml:space="preserve"> </w:t>
      </w:r>
      <w:r w:rsidR="00424F47" w:rsidRPr="0083184D">
        <w:rPr>
          <w:color w:val="auto"/>
        </w:rPr>
        <w:t xml:space="preserve">erythema/hemorrhage, fecal blood and diarrhea. </w:t>
      </w:r>
    </w:p>
    <w:p w14:paraId="4F68BE72" w14:textId="77777777" w:rsidR="00424F47" w:rsidRPr="0083184D" w:rsidRDefault="00424F47" w:rsidP="0083184D">
      <w:pPr>
        <w:pStyle w:val="ListParagraph"/>
        <w:ind w:left="0"/>
        <w:rPr>
          <w:color w:val="auto"/>
          <w:highlight w:val="yellow"/>
        </w:rPr>
      </w:pPr>
    </w:p>
    <w:p w14:paraId="61CE64D4" w14:textId="5EEDBAD8" w:rsidR="0091710E" w:rsidRDefault="007405A9" w:rsidP="00D90B5E">
      <w:pPr>
        <w:pStyle w:val="ListParagraph"/>
        <w:numPr>
          <w:ilvl w:val="1"/>
          <w:numId w:val="29"/>
        </w:numPr>
        <w:rPr>
          <w:color w:val="auto"/>
        </w:rPr>
      </w:pPr>
      <w:r w:rsidRPr="0083184D">
        <w:rPr>
          <w:color w:val="auto"/>
        </w:rPr>
        <w:t xml:space="preserve">Convert the </w:t>
      </w:r>
      <w:r w:rsidR="00766FD4" w:rsidRPr="0083184D">
        <w:rPr>
          <w:color w:val="auto"/>
        </w:rPr>
        <w:t>length</w:t>
      </w:r>
      <w:r w:rsidR="006563C9" w:rsidRPr="0083184D">
        <w:rPr>
          <w:color w:val="auto"/>
        </w:rPr>
        <w:t xml:space="preserve"> of </w:t>
      </w:r>
      <w:r w:rsidRPr="0083184D">
        <w:rPr>
          <w:color w:val="auto"/>
        </w:rPr>
        <w:t xml:space="preserve">the </w:t>
      </w:r>
      <w:r w:rsidR="006563C9" w:rsidRPr="0083184D">
        <w:rPr>
          <w:color w:val="auto"/>
        </w:rPr>
        <w:t>ulcer in c</w:t>
      </w:r>
      <w:r w:rsidR="004F6BC6">
        <w:rPr>
          <w:color w:val="auto"/>
        </w:rPr>
        <w:t>enti</w:t>
      </w:r>
      <w:r w:rsidR="006563C9" w:rsidRPr="0083184D">
        <w:rPr>
          <w:color w:val="auto"/>
        </w:rPr>
        <w:t>m</w:t>
      </w:r>
      <w:r w:rsidR="004F6BC6">
        <w:rPr>
          <w:color w:val="auto"/>
        </w:rPr>
        <w:t>eters</w:t>
      </w:r>
      <w:r w:rsidR="00381A27" w:rsidRPr="0083184D">
        <w:rPr>
          <w:color w:val="auto"/>
        </w:rPr>
        <w:t xml:space="preserve"> </w:t>
      </w:r>
      <w:r w:rsidR="006563C9" w:rsidRPr="0083184D">
        <w:rPr>
          <w:color w:val="auto"/>
        </w:rPr>
        <w:t xml:space="preserve">to </w:t>
      </w:r>
      <w:r w:rsidRPr="0083184D">
        <w:rPr>
          <w:color w:val="auto"/>
        </w:rPr>
        <w:t xml:space="preserve">a </w:t>
      </w:r>
      <w:r w:rsidR="006563C9" w:rsidRPr="0083184D">
        <w:rPr>
          <w:color w:val="auto"/>
        </w:rPr>
        <w:t>point scale, i.e.</w:t>
      </w:r>
      <w:r w:rsidR="004F6BC6">
        <w:rPr>
          <w:color w:val="auto"/>
        </w:rPr>
        <w:t>,</w:t>
      </w:r>
      <w:r w:rsidR="00381A27" w:rsidRPr="0083184D">
        <w:rPr>
          <w:color w:val="auto"/>
        </w:rPr>
        <w:t xml:space="preserve"> </w:t>
      </w:r>
      <w:r w:rsidRPr="0083184D">
        <w:rPr>
          <w:color w:val="auto"/>
        </w:rPr>
        <w:t xml:space="preserve">every </w:t>
      </w:r>
      <w:r w:rsidR="006563C9" w:rsidRPr="0083184D">
        <w:rPr>
          <w:color w:val="auto"/>
        </w:rPr>
        <w:t xml:space="preserve">0.5 cm of ulcer is </w:t>
      </w:r>
      <w:r w:rsidR="00D90B5E">
        <w:rPr>
          <w:color w:val="auto"/>
        </w:rPr>
        <w:t xml:space="preserve">counted as </w:t>
      </w:r>
      <w:r w:rsidR="006563C9" w:rsidRPr="0083184D">
        <w:rPr>
          <w:color w:val="auto"/>
        </w:rPr>
        <w:t xml:space="preserve">0.5 point. </w:t>
      </w:r>
      <w:r w:rsidRPr="0083184D">
        <w:rPr>
          <w:color w:val="auto"/>
        </w:rPr>
        <w:t>Convert the</w:t>
      </w:r>
      <w:r w:rsidR="00381A27" w:rsidRPr="0083184D">
        <w:rPr>
          <w:color w:val="auto"/>
        </w:rPr>
        <w:t xml:space="preserve"> </w:t>
      </w:r>
      <w:r w:rsidR="00CB2764" w:rsidRPr="0083184D">
        <w:rPr>
          <w:color w:val="auto"/>
        </w:rPr>
        <w:t xml:space="preserve">thickness </w:t>
      </w:r>
      <w:r w:rsidR="00653890" w:rsidRPr="0083184D">
        <w:rPr>
          <w:color w:val="auto"/>
        </w:rPr>
        <w:t xml:space="preserve">of the colon </w:t>
      </w:r>
      <w:r w:rsidR="00CB2764" w:rsidRPr="0083184D">
        <w:rPr>
          <w:color w:val="auto"/>
        </w:rPr>
        <w:t>in m</w:t>
      </w:r>
      <w:r w:rsidR="004F6BC6">
        <w:rPr>
          <w:color w:val="auto"/>
        </w:rPr>
        <w:t>illi</w:t>
      </w:r>
      <w:r w:rsidR="00CB2764" w:rsidRPr="0083184D">
        <w:rPr>
          <w:color w:val="auto"/>
        </w:rPr>
        <w:t>m</w:t>
      </w:r>
      <w:r w:rsidR="004F6BC6">
        <w:rPr>
          <w:color w:val="auto"/>
        </w:rPr>
        <w:t>eters</w:t>
      </w:r>
      <w:r w:rsidR="00381A27" w:rsidRPr="0083184D">
        <w:rPr>
          <w:color w:val="auto"/>
        </w:rPr>
        <w:t xml:space="preserve"> </w:t>
      </w:r>
      <w:r w:rsidR="00CB2764" w:rsidRPr="0083184D">
        <w:rPr>
          <w:color w:val="auto"/>
        </w:rPr>
        <w:t xml:space="preserve">to </w:t>
      </w:r>
      <w:r w:rsidR="00653890" w:rsidRPr="0083184D">
        <w:rPr>
          <w:color w:val="auto"/>
        </w:rPr>
        <w:t xml:space="preserve">a </w:t>
      </w:r>
      <w:r w:rsidR="00CB2764" w:rsidRPr="0083184D">
        <w:rPr>
          <w:color w:val="auto"/>
        </w:rPr>
        <w:t>point scale, i.e.</w:t>
      </w:r>
      <w:r w:rsidR="004F6BC6">
        <w:rPr>
          <w:color w:val="auto"/>
        </w:rPr>
        <w:t>,</w:t>
      </w:r>
      <w:r w:rsidR="00CB2764" w:rsidRPr="0083184D">
        <w:rPr>
          <w:color w:val="auto"/>
        </w:rPr>
        <w:t xml:space="preserve"> </w:t>
      </w:r>
      <w:r w:rsidR="00D90B5E">
        <w:rPr>
          <w:color w:val="auto"/>
        </w:rPr>
        <w:t xml:space="preserve">every </w:t>
      </w:r>
      <w:r w:rsidR="00CB2764" w:rsidRPr="0083184D">
        <w:rPr>
          <w:i/>
          <w:color w:val="auto"/>
        </w:rPr>
        <w:t>n</w:t>
      </w:r>
      <w:r w:rsidR="00CB2764" w:rsidRPr="0083184D">
        <w:rPr>
          <w:color w:val="auto"/>
        </w:rPr>
        <w:t xml:space="preserve"> mm correspond</w:t>
      </w:r>
      <w:r w:rsidR="00D90B5E">
        <w:rPr>
          <w:color w:val="auto"/>
        </w:rPr>
        <w:t>s</w:t>
      </w:r>
      <w:r w:rsidR="00CB2764" w:rsidRPr="0083184D">
        <w:rPr>
          <w:color w:val="auto"/>
        </w:rPr>
        <w:t xml:space="preserve"> to </w:t>
      </w:r>
      <w:r w:rsidR="00CB2764" w:rsidRPr="0083184D">
        <w:rPr>
          <w:i/>
          <w:color w:val="auto"/>
        </w:rPr>
        <w:t>n</w:t>
      </w:r>
      <w:r w:rsidR="00CB2764" w:rsidRPr="0083184D">
        <w:rPr>
          <w:color w:val="auto"/>
        </w:rPr>
        <w:t xml:space="preserve"> points. </w:t>
      </w:r>
    </w:p>
    <w:p w14:paraId="073EE420" w14:textId="77777777" w:rsidR="0091710E" w:rsidRDefault="0091710E" w:rsidP="0091710E">
      <w:pPr>
        <w:pStyle w:val="ListParagraph"/>
        <w:ind w:left="0"/>
        <w:rPr>
          <w:color w:val="auto"/>
        </w:rPr>
      </w:pPr>
    </w:p>
    <w:p w14:paraId="4C769B59" w14:textId="442179E1" w:rsidR="0091710E" w:rsidRPr="0091710E" w:rsidRDefault="00BE3C83" w:rsidP="00D90B5E">
      <w:pPr>
        <w:pStyle w:val="ListParagraph"/>
        <w:numPr>
          <w:ilvl w:val="1"/>
          <w:numId w:val="29"/>
        </w:numPr>
        <w:rPr>
          <w:color w:val="auto"/>
        </w:rPr>
      </w:pPr>
      <w:r w:rsidRPr="0083184D">
        <w:rPr>
          <w:color w:val="auto"/>
        </w:rPr>
        <w:t xml:space="preserve">Convert the </w:t>
      </w:r>
      <w:r w:rsidR="005B4B78" w:rsidRPr="0083184D">
        <w:rPr>
          <w:color w:val="auto"/>
        </w:rPr>
        <w:t>length of the colon in c</w:t>
      </w:r>
      <w:r w:rsidR="004F6BC6">
        <w:rPr>
          <w:color w:val="auto"/>
        </w:rPr>
        <w:t>enti</w:t>
      </w:r>
      <w:r w:rsidR="005B4B78" w:rsidRPr="0083184D">
        <w:rPr>
          <w:color w:val="auto"/>
        </w:rPr>
        <w:t>m</w:t>
      </w:r>
      <w:r w:rsidR="004F6BC6">
        <w:rPr>
          <w:color w:val="auto"/>
        </w:rPr>
        <w:t>eters</w:t>
      </w:r>
      <w:r w:rsidR="005B4B78" w:rsidRPr="0083184D">
        <w:rPr>
          <w:color w:val="auto"/>
        </w:rPr>
        <w:t xml:space="preserve"> </w:t>
      </w:r>
      <w:r w:rsidR="00CC43C4" w:rsidRPr="0083184D">
        <w:rPr>
          <w:color w:val="auto"/>
        </w:rPr>
        <w:t>o</w:t>
      </w:r>
      <w:r w:rsidR="005B4B78" w:rsidRPr="0083184D">
        <w:rPr>
          <w:color w:val="auto"/>
        </w:rPr>
        <w:t>n a</w:t>
      </w:r>
      <w:r w:rsidR="00CC43C4" w:rsidRPr="0083184D">
        <w:rPr>
          <w:color w:val="auto"/>
        </w:rPr>
        <w:t xml:space="preserve"> three</w:t>
      </w:r>
      <w:r w:rsidR="005B4B78" w:rsidRPr="0083184D">
        <w:rPr>
          <w:color w:val="auto"/>
        </w:rPr>
        <w:t>-</w:t>
      </w:r>
      <w:r w:rsidR="006879E5" w:rsidRPr="0083184D">
        <w:rPr>
          <w:color w:val="auto"/>
        </w:rPr>
        <w:t>point scale</w:t>
      </w:r>
      <w:r w:rsidR="00484B98" w:rsidRPr="0083184D">
        <w:rPr>
          <w:color w:val="auto"/>
        </w:rPr>
        <w:t xml:space="preserve">. The length of colon obtained from </w:t>
      </w:r>
      <w:r w:rsidR="00CC43C4" w:rsidRPr="0083184D">
        <w:rPr>
          <w:color w:val="auto"/>
        </w:rPr>
        <w:t xml:space="preserve">each </w:t>
      </w:r>
      <w:r w:rsidR="00CA41F7" w:rsidRPr="0083184D">
        <w:rPr>
          <w:color w:val="auto"/>
        </w:rPr>
        <w:t>mouse</w:t>
      </w:r>
      <w:r w:rsidR="00484B98" w:rsidRPr="0083184D">
        <w:rPr>
          <w:color w:val="auto"/>
        </w:rPr>
        <w:t xml:space="preserve"> with Crohn’s disease is evaluated in relation to the </w:t>
      </w:r>
      <w:r w:rsidR="006A108D">
        <w:rPr>
          <w:color w:val="auto"/>
        </w:rPr>
        <w:t xml:space="preserve">average colon </w:t>
      </w:r>
      <w:r w:rsidR="00484B98" w:rsidRPr="0083184D">
        <w:rPr>
          <w:color w:val="auto"/>
        </w:rPr>
        <w:t xml:space="preserve">length </w:t>
      </w:r>
      <w:r w:rsidR="00CA41F7" w:rsidRPr="0083184D">
        <w:rPr>
          <w:color w:val="auto"/>
        </w:rPr>
        <w:t xml:space="preserve">for </w:t>
      </w:r>
      <w:r w:rsidR="004828C6" w:rsidRPr="0091710E">
        <w:rPr>
          <w:color w:val="auto"/>
        </w:rPr>
        <w:t>the control gr</w:t>
      </w:r>
      <w:r w:rsidR="00D90B5E">
        <w:rPr>
          <w:color w:val="auto"/>
        </w:rPr>
        <w:t>oup (0</w:t>
      </w:r>
      <w:r w:rsidR="004F6BC6">
        <w:rPr>
          <w:color w:val="auto"/>
        </w:rPr>
        <w:t>:</w:t>
      </w:r>
      <w:r w:rsidR="00D90B5E">
        <w:rPr>
          <w:color w:val="auto"/>
        </w:rPr>
        <w:t xml:space="preserve"> &lt;10% shorter than the </w:t>
      </w:r>
      <w:r w:rsidR="004828C6" w:rsidRPr="0091710E">
        <w:rPr>
          <w:color w:val="auto"/>
        </w:rPr>
        <w:t>control, 1</w:t>
      </w:r>
      <w:r w:rsidR="004F6BC6">
        <w:rPr>
          <w:color w:val="auto"/>
        </w:rPr>
        <w:t>:</w:t>
      </w:r>
      <w:r w:rsidR="004828C6" w:rsidRPr="0091710E">
        <w:rPr>
          <w:color w:val="auto"/>
        </w:rPr>
        <w:t xml:space="preserve"> </w:t>
      </w:r>
      <w:r w:rsidR="00A20B81">
        <w:rPr>
          <w:color w:val="auto"/>
        </w:rPr>
        <w:t xml:space="preserve">from 10 to </w:t>
      </w:r>
      <w:r w:rsidR="004828C6" w:rsidRPr="0091710E">
        <w:rPr>
          <w:color w:val="auto"/>
        </w:rPr>
        <w:t xml:space="preserve">20% shorter </w:t>
      </w:r>
      <w:r w:rsidR="00D90B5E">
        <w:rPr>
          <w:color w:val="auto"/>
        </w:rPr>
        <w:t xml:space="preserve">than the </w:t>
      </w:r>
      <w:r w:rsidR="004828C6" w:rsidRPr="0091710E">
        <w:rPr>
          <w:color w:val="auto"/>
        </w:rPr>
        <w:t>control, 2</w:t>
      </w:r>
      <w:r w:rsidR="004F6BC6">
        <w:rPr>
          <w:color w:val="auto"/>
        </w:rPr>
        <w:t>:</w:t>
      </w:r>
      <w:r w:rsidR="004828C6" w:rsidRPr="0091710E">
        <w:rPr>
          <w:color w:val="auto"/>
        </w:rPr>
        <w:t xml:space="preserve"> </w:t>
      </w:r>
      <w:r w:rsidR="00A20B81">
        <w:rPr>
          <w:color w:val="auto"/>
        </w:rPr>
        <w:t xml:space="preserve">over </w:t>
      </w:r>
      <w:r w:rsidR="004828C6" w:rsidRPr="0091710E">
        <w:rPr>
          <w:color w:val="auto"/>
        </w:rPr>
        <w:t>20%</w:t>
      </w:r>
      <w:r w:rsidR="00A20B81">
        <w:rPr>
          <w:color w:val="auto"/>
        </w:rPr>
        <w:t xml:space="preserve"> shorter then the</w:t>
      </w:r>
      <w:r w:rsidR="004828C6" w:rsidRPr="0091710E">
        <w:rPr>
          <w:color w:val="auto"/>
        </w:rPr>
        <w:t xml:space="preserve"> control)</w:t>
      </w:r>
      <w:r w:rsidR="006879E5" w:rsidRPr="0091710E">
        <w:rPr>
          <w:color w:val="auto"/>
        </w:rPr>
        <w:t xml:space="preserve">. </w:t>
      </w:r>
    </w:p>
    <w:p w14:paraId="1F7EB23A" w14:textId="77777777" w:rsidR="0091710E" w:rsidRPr="0091710E" w:rsidRDefault="0091710E" w:rsidP="0091710E">
      <w:pPr>
        <w:pStyle w:val="ListParagraph"/>
        <w:ind w:left="0"/>
        <w:rPr>
          <w:color w:val="auto"/>
        </w:rPr>
      </w:pPr>
    </w:p>
    <w:p w14:paraId="5396FC29" w14:textId="3D8C639A" w:rsidR="00766FD4" w:rsidRPr="0091710E" w:rsidRDefault="00766FD4" w:rsidP="00D90B5E">
      <w:pPr>
        <w:pStyle w:val="ListParagraph"/>
        <w:numPr>
          <w:ilvl w:val="1"/>
          <w:numId w:val="29"/>
        </w:numPr>
        <w:rPr>
          <w:color w:val="auto"/>
        </w:rPr>
      </w:pPr>
      <w:r w:rsidRPr="0091710E">
        <w:rPr>
          <w:color w:val="auto"/>
        </w:rPr>
        <w:t xml:space="preserve">Calculate </w:t>
      </w:r>
      <w:r w:rsidR="00653890" w:rsidRPr="0091710E">
        <w:rPr>
          <w:color w:val="auto"/>
        </w:rPr>
        <w:t xml:space="preserve">the </w:t>
      </w:r>
      <w:r w:rsidRPr="0091710E">
        <w:rPr>
          <w:color w:val="auto"/>
        </w:rPr>
        <w:t>total macroscopic score according to the equation</w:t>
      </w:r>
      <w:r w:rsidR="0091710E" w:rsidRPr="0091710E">
        <w:rPr>
          <w:color w:val="auto"/>
        </w:rPr>
        <w:t xml:space="preserve">: </w:t>
      </w:r>
      <w:r w:rsidRPr="0091710E">
        <w:rPr>
          <w:color w:val="auto"/>
        </w:rPr>
        <w:t>Total macroscopic score = adhesion (points) + erythema/hemorrhage (points) + fecal blood (points) + diarrhea (points)</w:t>
      </w:r>
      <w:r w:rsidR="00CB2764" w:rsidRPr="0091710E">
        <w:rPr>
          <w:color w:val="auto"/>
        </w:rPr>
        <w:t xml:space="preserve"> + </w:t>
      </w:r>
      <w:r w:rsidRPr="0091710E">
        <w:rPr>
          <w:color w:val="auto"/>
        </w:rPr>
        <w:lastRenderedPageBreak/>
        <w:t xml:space="preserve">length of ulcer (points) + </w:t>
      </w:r>
      <w:r w:rsidR="00CB2764" w:rsidRPr="0091710E">
        <w:rPr>
          <w:color w:val="auto"/>
        </w:rPr>
        <w:t>colon thickness (points)</w:t>
      </w:r>
      <w:r w:rsidR="00686479" w:rsidRPr="0091710E">
        <w:rPr>
          <w:color w:val="auto"/>
        </w:rPr>
        <w:t xml:space="preserve"> </w:t>
      </w:r>
      <w:r w:rsidR="006879E5" w:rsidRPr="0091710E">
        <w:rPr>
          <w:color w:val="auto"/>
        </w:rPr>
        <w:t xml:space="preserve">+ colon </w:t>
      </w:r>
      <w:r w:rsidR="00686479" w:rsidRPr="0091710E">
        <w:rPr>
          <w:color w:val="auto"/>
        </w:rPr>
        <w:t>length (points)</w:t>
      </w:r>
      <w:r w:rsidR="004F6BC6">
        <w:rPr>
          <w:color w:val="auto"/>
        </w:rPr>
        <w:t>.</w:t>
      </w:r>
    </w:p>
    <w:p w14:paraId="6AD00FD3" w14:textId="77777777" w:rsidR="00831163" w:rsidRPr="0083184D" w:rsidRDefault="00831163" w:rsidP="0083184D">
      <w:pPr>
        <w:pStyle w:val="ListParagraph"/>
        <w:ind w:left="0"/>
        <w:rPr>
          <w:color w:val="auto"/>
          <w:highlight w:val="yellow"/>
        </w:rPr>
      </w:pPr>
    </w:p>
    <w:p w14:paraId="6D864F49" w14:textId="720E1695" w:rsidR="00831163" w:rsidRPr="0083184D" w:rsidRDefault="00831163" w:rsidP="0083184D">
      <w:pPr>
        <w:pStyle w:val="ListParagraph"/>
        <w:numPr>
          <w:ilvl w:val="0"/>
          <w:numId w:val="29"/>
        </w:numPr>
        <w:rPr>
          <w:color w:val="auto"/>
          <w:highlight w:val="yellow"/>
          <w:lang w:eastAsia="pl-PL"/>
        </w:rPr>
      </w:pPr>
      <w:r w:rsidRPr="0083184D">
        <w:rPr>
          <w:b/>
          <w:color w:val="auto"/>
          <w:highlight w:val="yellow"/>
        </w:rPr>
        <w:t>Colon sample preparation</w:t>
      </w:r>
    </w:p>
    <w:p w14:paraId="1E2A2F86" w14:textId="77777777" w:rsidR="00831163" w:rsidRPr="0083184D" w:rsidRDefault="00831163" w:rsidP="0083184D">
      <w:pPr>
        <w:pStyle w:val="ListParagraph"/>
        <w:ind w:left="0"/>
        <w:rPr>
          <w:color w:val="auto"/>
          <w:highlight w:val="yellow"/>
        </w:rPr>
      </w:pPr>
    </w:p>
    <w:p w14:paraId="1630F0B9" w14:textId="535F9A80" w:rsidR="00831163" w:rsidRDefault="00A9291A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Cut the colon into </w:t>
      </w:r>
      <w:r w:rsidR="004F6BC6">
        <w:rPr>
          <w:color w:val="auto"/>
          <w:highlight w:val="yellow"/>
        </w:rPr>
        <w:t>1–</w:t>
      </w:r>
      <w:r w:rsidR="00DC70C8" w:rsidRPr="0083184D">
        <w:rPr>
          <w:color w:val="auto"/>
          <w:highlight w:val="yellow"/>
        </w:rPr>
        <w:t>2 cm fragment</w:t>
      </w:r>
      <w:r w:rsidR="00EC18D6" w:rsidRPr="0083184D">
        <w:rPr>
          <w:color w:val="auto"/>
          <w:highlight w:val="yellow"/>
        </w:rPr>
        <w:t>s</w:t>
      </w:r>
      <w:r w:rsidR="00DC70C8" w:rsidRPr="0083184D">
        <w:rPr>
          <w:color w:val="auto"/>
          <w:highlight w:val="yellow"/>
        </w:rPr>
        <w:t xml:space="preserve"> </w:t>
      </w:r>
      <w:r w:rsidR="006B389F" w:rsidRPr="0083184D">
        <w:rPr>
          <w:color w:val="auto"/>
          <w:highlight w:val="yellow"/>
        </w:rPr>
        <w:t xml:space="preserve">and </w:t>
      </w:r>
      <w:r w:rsidR="003E03D8">
        <w:rPr>
          <w:color w:val="auto"/>
          <w:highlight w:val="yellow"/>
        </w:rPr>
        <w:t>p</w:t>
      </w:r>
      <w:r w:rsidR="004F6BC6">
        <w:rPr>
          <w:color w:val="auto"/>
          <w:highlight w:val="yellow"/>
        </w:rPr>
        <w:t xml:space="preserve">lace each </w:t>
      </w:r>
      <w:r w:rsidR="003E03D8">
        <w:rPr>
          <w:color w:val="auto"/>
          <w:highlight w:val="yellow"/>
        </w:rPr>
        <w:t xml:space="preserve">on sponge in an </w:t>
      </w:r>
      <w:r w:rsidR="00A20B81">
        <w:rPr>
          <w:color w:val="auto"/>
          <w:highlight w:val="yellow"/>
        </w:rPr>
        <w:t xml:space="preserve">appropriately </w:t>
      </w:r>
      <w:r w:rsidR="00EC18D6" w:rsidRPr="0083184D">
        <w:rPr>
          <w:color w:val="auto"/>
          <w:highlight w:val="yellow"/>
        </w:rPr>
        <w:t xml:space="preserve">labeled </w:t>
      </w:r>
      <w:r w:rsidR="00880ADA">
        <w:rPr>
          <w:color w:val="auto"/>
          <w:highlight w:val="yellow"/>
        </w:rPr>
        <w:t>histological cassette</w:t>
      </w:r>
      <w:r w:rsidR="004F6BC6">
        <w:rPr>
          <w:color w:val="auto"/>
          <w:highlight w:val="yellow"/>
        </w:rPr>
        <w:t>.</w:t>
      </w:r>
    </w:p>
    <w:p w14:paraId="77EB2C99" w14:textId="77777777" w:rsidR="0091710E" w:rsidRDefault="0091710E" w:rsidP="0091710E">
      <w:pPr>
        <w:pStyle w:val="ListParagraph"/>
        <w:ind w:left="0"/>
        <w:rPr>
          <w:color w:val="auto"/>
          <w:highlight w:val="yellow"/>
        </w:rPr>
      </w:pPr>
    </w:p>
    <w:p w14:paraId="18A30495" w14:textId="1DB00CFF" w:rsidR="003A50C3" w:rsidRPr="003A50C3" w:rsidRDefault="004F6BC6" w:rsidP="0091710E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3A50C3">
        <w:rPr>
          <w:color w:val="auto"/>
        </w:rPr>
        <w:t>Sponges for histological cassettes prevent colon folding during dehydration and incubation in liquid paraffin.</w:t>
      </w:r>
    </w:p>
    <w:p w14:paraId="45BEBB54" w14:textId="77777777" w:rsidR="003A50C3" w:rsidRPr="0083184D" w:rsidRDefault="003A50C3" w:rsidP="0091710E">
      <w:pPr>
        <w:pStyle w:val="ListParagraph"/>
        <w:ind w:left="0"/>
        <w:rPr>
          <w:color w:val="auto"/>
          <w:highlight w:val="yellow"/>
        </w:rPr>
      </w:pPr>
    </w:p>
    <w:p w14:paraId="6984A4ED" w14:textId="5A058964" w:rsidR="00A9291A" w:rsidRDefault="00A20B81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>
        <w:rPr>
          <w:color w:val="auto"/>
          <w:highlight w:val="yellow"/>
        </w:rPr>
        <w:t>Place the colon fragment in</w:t>
      </w:r>
      <w:r w:rsidR="00A30610" w:rsidRPr="0083184D">
        <w:rPr>
          <w:color w:val="auto"/>
          <w:highlight w:val="yellow"/>
        </w:rPr>
        <w:t xml:space="preserve"> 4% </w:t>
      </w:r>
      <w:r w:rsidR="00A9291A" w:rsidRPr="0083184D">
        <w:rPr>
          <w:color w:val="auto"/>
          <w:highlight w:val="yellow"/>
        </w:rPr>
        <w:t xml:space="preserve">formaldehyde and incubate </w:t>
      </w:r>
      <w:r>
        <w:rPr>
          <w:color w:val="auto"/>
          <w:highlight w:val="yellow"/>
        </w:rPr>
        <w:t xml:space="preserve">for </w:t>
      </w:r>
      <w:r w:rsidR="00A9291A" w:rsidRPr="0083184D">
        <w:rPr>
          <w:color w:val="auto"/>
          <w:highlight w:val="yellow"/>
        </w:rPr>
        <w:t>at least 24 h</w:t>
      </w:r>
      <w:r w:rsidR="00381A27" w:rsidRPr="0083184D">
        <w:rPr>
          <w:color w:val="auto"/>
          <w:highlight w:val="yellow"/>
        </w:rPr>
        <w:t xml:space="preserve"> </w:t>
      </w:r>
      <w:r w:rsidR="000741A9" w:rsidRPr="0083184D">
        <w:rPr>
          <w:color w:val="auto"/>
          <w:highlight w:val="yellow"/>
        </w:rPr>
        <w:t xml:space="preserve">at </w:t>
      </w:r>
      <w:r w:rsidR="00A9291A" w:rsidRPr="0083184D">
        <w:rPr>
          <w:color w:val="auto"/>
          <w:highlight w:val="yellow"/>
        </w:rPr>
        <w:t>4 °C.</w:t>
      </w:r>
    </w:p>
    <w:p w14:paraId="780EC79B" w14:textId="77777777" w:rsidR="00D74813" w:rsidRPr="0083184D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584FB031" w14:textId="1079ED19" w:rsidR="00E4506E" w:rsidRDefault="00E4506E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Prepare and program </w:t>
      </w:r>
      <w:r w:rsidR="009C25A4" w:rsidRPr="0083184D">
        <w:rPr>
          <w:color w:val="auto"/>
          <w:highlight w:val="yellow"/>
        </w:rPr>
        <w:t xml:space="preserve">the </w:t>
      </w:r>
      <w:r w:rsidRPr="0083184D">
        <w:rPr>
          <w:color w:val="auto"/>
          <w:highlight w:val="yellow"/>
        </w:rPr>
        <w:t>tissue processor for 1 h</w:t>
      </w:r>
      <w:r w:rsidR="00A20B81">
        <w:rPr>
          <w:color w:val="auto"/>
          <w:highlight w:val="yellow"/>
        </w:rPr>
        <w:t xml:space="preserve"> of </w:t>
      </w:r>
      <w:r w:rsidRPr="0083184D">
        <w:rPr>
          <w:color w:val="auto"/>
          <w:highlight w:val="yellow"/>
        </w:rPr>
        <w:t xml:space="preserve">incubation in 50%, </w:t>
      </w:r>
      <w:r w:rsidR="00490A0C" w:rsidRPr="0083184D">
        <w:rPr>
          <w:color w:val="auto"/>
          <w:highlight w:val="yellow"/>
        </w:rPr>
        <w:t xml:space="preserve">70%, 90%, 95%, 100% ethanol, </w:t>
      </w:r>
      <w:r w:rsidR="00A20B81">
        <w:rPr>
          <w:color w:val="auto"/>
          <w:highlight w:val="yellow"/>
        </w:rPr>
        <w:t>xylene/</w:t>
      </w:r>
      <w:r w:rsidR="00490A0C" w:rsidRPr="0083184D">
        <w:rPr>
          <w:color w:val="auto"/>
          <w:highlight w:val="yellow"/>
        </w:rPr>
        <w:t>100% ethanol</w:t>
      </w:r>
      <w:r w:rsidR="00A20B81">
        <w:rPr>
          <w:color w:val="auto"/>
          <w:highlight w:val="yellow"/>
        </w:rPr>
        <w:t xml:space="preserve"> (1:1; </w:t>
      </w:r>
      <w:r w:rsidR="00342EC1" w:rsidRPr="0083184D">
        <w:rPr>
          <w:color w:val="auto"/>
          <w:highlight w:val="yellow"/>
        </w:rPr>
        <w:t xml:space="preserve">v/v), </w:t>
      </w:r>
      <w:r w:rsidR="00A20B81">
        <w:rPr>
          <w:color w:val="auto"/>
          <w:highlight w:val="yellow"/>
        </w:rPr>
        <w:t xml:space="preserve">and </w:t>
      </w:r>
      <w:r w:rsidR="00342EC1" w:rsidRPr="0083184D">
        <w:rPr>
          <w:color w:val="auto"/>
          <w:highlight w:val="yellow"/>
        </w:rPr>
        <w:t>xylene only</w:t>
      </w:r>
      <w:r w:rsidR="00A20B81">
        <w:rPr>
          <w:color w:val="auto"/>
          <w:highlight w:val="yellow"/>
        </w:rPr>
        <w:t>,</w:t>
      </w:r>
      <w:r w:rsidR="00342EC1" w:rsidRPr="0083184D">
        <w:rPr>
          <w:color w:val="auto"/>
          <w:highlight w:val="yellow"/>
        </w:rPr>
        <w:t xml:space="preserve"> as well as </w:t>
      </w:r>
      <w:r w:rsidR="00EA2AD9" w:rsidRPr="0083184D">
        <w:rPr>
          <w:color w:val="auto"/>
          <w:highlight w:val="yellow"/>
        </w:rPr>
        <w:t>for at</w:t>
      </w:r>
      <w:r w:rsidR="00490A0C" w:rsidRPr="0083184D">
        <w:rPr>
          <w:color w:val="auto"/>
          <w:highlight w:val="yellow"/>
        </w:rPr>
        <w:t xml:space="preserve"> least 3</w:t>
      </w:r>
      <w:r w:rsidR="009C25A4" w:rsidRPr="0083184D">
        <w:rPr>
          <w:color w:val="auto"/>
          <w:highlight w:val="yellow"/>
        </w:rPr>
        <w:t xml:space="preserve"> </w:t>
      </w:r>
      <w:r w:rsidR="00490A0C" w:rsidRPr="0083184D">
        <w:rPr>
          <w:color w:val="auto"/>
          <w:highlight w:val="yellow"/>
        </w:rPr>
        <w:t>h</w:t>
      </w:r>
      <w:r w:rsidR="00381A27" w:rsidRPr="0083184D">
        <w:rPr>
          <w:color w:val="auto"/>
          <w:highlight w:val="yellow"/>
        </w:rPr>
        <w:t xml:space="preserve"> </w:t>
      </w:r>
      <w:r w:rsidR="00A20B81">
        <w:rPr>
          <w:color w:val="auto"/>
          <w:highlight w:val="yellow"/>
        </w:rPr>
        <w:t xml:space="preserve">of </w:t>
      </w:r>
      <w:r w:rsidR="00490A0C" w:rsidRPr="0083184D">
        <w:rPr>
          <w:color w:val="auto"/>
          <w:highlight w:val="yellow"/>
        </w:rPr>
        <w:t>incubation in liquid paraffin.</w:t>
      </w:r>
      <w:r w:rsidR="003A50C3">
        <w:rPr>
          <w:color w:val="auto"/>
          <w:highlight w:val="yellow"/>
        </w:rPr>
        <w:t xml:space="preserve"> </w:t>
      </w:r>
    </w:p>
    <w:p w14:paraId="572DA7C5" w14:textId="77777777" w:rsidR="00D74813" w:rsidRPr="0083184D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45A6607F" w14:textId="48810B46" w:rsidR="00D74813" w:rsidRDefault="004F6BC6" w:rsidP="0083184D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490A0C" w:rsidRPr="0083184D">
        <w:rPr>
          <w:color w:val="auto"/>
        </w:rPr>
        <w:t>Dehydration</w:t>
      </w:r>
      <w:r w:rsidR="00381A27" w:rsidRPr="0083184D">
        <w:rPr>
          <w:color w:val="auto"/>
        </w:rPr>
        <w:t xml:space="preserve"> </w:t>
      </w:r>
      <w:r w:rsidR="00A20B81">
        <w:rPr>
          <w:color w:val="auto"/>
        </w:rPr>
        <w:t xml:space="preserve">must </w:t>
      </w:r>
      <w:r w:rsidR="00490A0C" w:rsidRPr="0083184D">
        <w:rPr>
          <w:color w:val="auto"/>
        </w:rPr>
        <w:t>be performed in increasing concentration</w:t>
      </w:r>
      <w:r w:rsidR="00A20B81">
        <w:rPr>
          <w:color w:val="auto"/>
        </w:rPr>
        <w:t>s</w:t>
      </w:r>
      <w:r w:rsidR="00490A0C" w:rsidRPr="0083184D">
        <w:rPr>
          <w:color w:val="auto"/>
        </w:rPr>
        <w:t xml:space="preserve"> of ethanol and xylene, but the concentration of ethanol can be modified. </w:t>
      </w:r>
      <w:r w:rsidR="00A20B81">
        <w:rPr>
          <w:color w:val="auto"/>
        </w:rPr>
        <w:t>The xylene/</w:t>
      </w:r>
      <w:r w:rsidR="00490A0C" w:rsidRPr="0083184D">
        <w:rPr>
          <w:color w:val="auto"/>
        </w:rPr>
        <w:t>ethanol mixture is recommended but not required.</w:t>
      </w:r>
    </w:p>
    <w:p w14:paraId="1B34E4B2" w14:textId="77777777" w:rsidR="00D74813" w:rsidRPr="00D74813" w:rsidRDefault="00D74813" w:rsidP="0083184D">
      <w:pPr>
        <w:pStyle w:val="ListParagraph"/>
        <w:ind w:left="0"/>
        <w:rPr>
          <w:color w:val="auto"/>
        </w:rPr>
      </w:pPr>
    </w:p>
    <w:p w14:paraId="75FB908C" w14:textId="293BC39F" w:rsidR="003728D2" w:rsidRDefault="00A9291A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Transfer the colon </w:t>
      </w:r>
      <w:r w:rsidR="00E60861" w:rsidRPr="0083184D">
        <w:rPr>
          <w:color w:val="auto"/>
          <w:highlight w:val="yellow"/>
        </w:rPr>
        <w:t>fragment</w:t>
      </w:r>
      <w:r w:rsidR="00381A27" w:rsidRPr="0083184D">
        <w:rPr>
          <w:color w:val="auto"/>
          <w:highlight w:val="yellow"/>
        </w:rPr>
        <w:t xml:space="preserve"> </w:t>
      </w:r>
      <w:r w:rsidR="00E60861" w:rsidRPr="0083184D">
        <w:rPr>
          <w:color w:val="auto"/>
          <w:highlight w:val="yellow"/>
        </w:rPr>
        <w:t xml:space="preserve">to </w:t>
      </w:r>
      <w:r w:rsidR="00A20B81">
        <w:rPr>
          <w:color w:val="auto"/>
          <w:highlight w:val="yellow"/>
        </w:rPr>
        <w:t>a</w:t>
      </w:r>
      <w:r w:rsidR="00A07F96" w:rsidRPr="0083184D">
        <w:rPr>
          <w:color w:val="auto"/>
          <w:highlight w:val="yellow"/>
        </w:rPr>
        <w:t xml:space="preserve"> </w:t>
      </w:r>
      <w:r w:rsidR="00E60861" w:rsidRPr="0083184D">
        <w:rPr>
          <w:color w:val="auto"/>
          <w:highlight w:val="yellow"/>
        </w:rPr>
        <w:t xml:space="preserve">histological box </w:t>
      </w:r>
      <w:r w:rsidR="003728D2" w:rsidRPr="0083184D">
        <w:rPr>
          <w:color w:val="auto"/>
          <w:highlight w:val="yellow"/>
        </w:rPr>
        <w:t>and place in</w:t>
      </w:r>
      <w:r w:rsidR="00381A27" w:rsidRPr="0083184D">
        <w:rPr>
          <w:color w:val="auto"/>
          <w:highlight w:val="yellow"/>
        </w:rPr>
        <w:t xml:space="preserve"> </w:t>
      </w:r>
      <w:r w:rsidR="00D74813">
        <w:rPr>
          <w:color w:val="auto"/>
          <w:highlight w:val="yellow"/>
        </w:rPr>
        <w:t>the</w:t>
      </w:r>
      <w:r w:rsidR="00A07F96" w:rsidRPr="0083184D">
        <w:rPr>
          <w:color w:val="auto"/>
          <w:highlight w:val="yellow"/>
        </w:rPr>
        <w:t xml:space="preserve"> pre-</w:t>
      </w:r>
      <w:r w:rsidR="003728D2" w:rsidRPr="0083184D">
        <w:rPr>
          <w:color w:val="auto"/>
          <w:highlight w:val="yellow"/>
        </w:rPr>
        <w:t>programmed tissue processor.</w:t>
      </w:r>
    </w:p>
    <w:p w14:paraId="62874C3A" w14:textId="77777777" w:rsidR="003E03D8" w:rsidRDefault="003E03D8" w:rsidP="000162A0">
      <w:pPr>
        <w:pStyle w:val="ListParagraph"/>
        <w:ind w:left="0"/>
        <w:rPr>
          <w:color w:val="auto"/>
          <w:highlight w:val="yellow"/>
        </w:rPr>
      </w:pPr>
    </w:p>
    <w:p w14:paraId="3F34B3CB" w14:textId="0379E5AD" w:rsidR="003E03D8" w:rsidRDefault="003E03D8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>
        <w:rPr>
          <w:color w:val="auto"/>
          <w:highlight w:val="yellow"/>
        </w:rPr>
        <w:t xml:space="preserve">Run </w:t>
      </w:r>
      <w:r w:rsidR="004F6BC6">
        <w:rPr>
          <w:color w:val="auto"/>
          <w:highlight w:val="yellow"/>
        </w:rPr>
        <w:t xml:space="preserve">the </w:t>
      </w:r>
      <w:r>
        <w:rPr>
          <w:color w:val="auto"/>
          <w:highlight w:val="yellow"/>
        </w:rPr>
        <w:t>tissue processor.</w:t>
      </w:r>
    </w:p>
    <w:p w14:paraId="1FB3BD8C" w14:textId="77777777" w:rsidR="00D74813" w:rsidRPr="0083184D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1C9A70B3" w14:textId="51FB7AC9" w:rsidR="007F25FA" w:rsidRDefault="003A50C3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>
        <w:rPr>
          <w:color w:val="auto"/>
          <w:highlight w:val="yellow"/>
        </w:rPr>
        <w:t>After incubation steps, p</w:t>
      </w:r>
      <w:r w:rsidR="007F25FA" w:rsidRPr="0083184D">
        <w:rPr>
          <w:color w:val="auto"/>
          <w:highlight w:val="yellow"/>
        </w:rPr>
        <w:t>lace the colon fragmen</w:t>
      </w:r>
      <w:r w:rsidR="00381A27" w:rsidRPr="0083184D">
        <w:rPr>
          <w:color w:val="auto"/>
          <w:highlight w:val="yellow"/>
        </w:rPr>
        <w:t xml:space="preserve">t </w:t>
      </w:r>
      <w:r w:rsidR="007F25FA" w:rsidRPr="0083184D">
        <w:rPr>
          <w:color w:val="auto"/>
          <w:highlight w:val="yellow"/>
        </w:rPr>
        <w:t xml:space="preserve">in </w:t>
      </w:r>
      <w:r w:rsidR="00A851D8" w:rsidRPr="0083184D">
        <w:rPr>
          <w:color w:val="auto"/>
          <w:highlight w:val="yellow"/>
        </w:rPr>
        <w:t xml:space="preserve">a </w:t>
      </w:r>
      <w:r w:rsidR="007F25FA" w:rsidRPr="0083184D">
        <w:rPr>
          <w:color w:val="auto"/>
          <w:highlight w:val="yellow"/>
        </w:rPr>
        <w:t xml:space="preserve">metal mold </w:t>
      </w:r>
      <w:r w:rsidR="003D6B10" w:rsidRPr="0083184D">
        <w:rPr>
          <w:color w:val="auto"/>
          <w:highlight w:val="yellow"/>
        </w:rPr>
        <w:t xml:space="preserve">so that </w:t>
      </w:r>
      <w:r w:rsidR="00A851D8" w:rsidRPr="0083184D">
        <w:rPr>
          <w:color w:val="auto"/>
          <w:highlight w:val="yellow"/>
        </w:rPr>
        <w:t xml:space="preserve">the </w:t>
      </w:r>
      <w:r w:rsidR="003D6B10" w:rsidRPr="0083184D">
        <w:rPr>
          <w:color w:val="auto"/>
          <w:highlight w:val="yellow"/>
        </w:rPr>
        <w:t>two ends of the colon</w:t>
      </w:r>
      <w:r w:rsidR="00381A27" w:rsidRPr="0083184D">
        <w:rPr>
          <w:color w:val="auto"/>
          <w:highlight w:val="yellow"/>
        </w:rPr>
        <w:t xml:space="preserve"> </w:t>
      </w:r>
      <w:r w:rsidR="000B7EA7" w:rsidRPr="0083184D">
        <w:rPr>
          <w:color w:val="auto"/>
          <w:highlight w:val="yellow"/>
        </w:rPr>
        <w:t xml:space="preserve">are in an upright </w:t>
      </w:r>
      <w:r w:rsidR="003D6B10" w:rsidRPr="0083184D">
        <w:rPr>
          <w:color w:val="auto"/>
          <w:highlight w:val="yellow"/>
        </w:rPr>
        <w:t xml:space="preserve">position </w:t>
      </w:r>
      <w:r w:rsidR="007F25FA" w:rsidRPr="0083184D">
        <w:rPr>
          <w:color w:val="auto"/>
          <w:highlight w:val="yellow"/>
        </w:rPr>
        <w:t>and fill</w:t>
      </w:r>
      <w:r w:rsidR="00381A27" w:rsidRPr="0083184D">
        <w:rPr>
          <w:color w:val="auto"/>
          <w:highlight w:val="yellow"/>
        </w:rPr>
        <w:t xml:space="preserve"> </w:t>
      </w:r>
      <w:r w:rsidR="000B7EA7" w:rsidRPr="0083184D">
        <w:rPr>
          <w:color w:val="auto"/>
          <w:highlight w:val="yellow"/>
        </w:rPr>
        <w:t xml:space="preserve">one </w:t>
      </w:r>
      <w:r w:rsidR="003D6B10" w:rsidRPr="0083184D">
        <w:rPr>
          <w:color w:val="auto"/>
          <w:highlight w:val="yellow"/>
        </w:rPr>
        <w:t>third of the mold with liquid paraffin.</w:t>
      </w:r>
    </w:p>
    <w:p w14:paraId="4ED0FCFF" w14:textId="77777777" w:rsidR="00D74813" w:rsidRPr="0083184D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7FACE6B3" w14:textId="62A591B9" w:rsidR="00490A0C" w:rsidRDefault="00BF209F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Place</w:t>
      </w:r>
      <w:r w:rsidR="003D6B10" w:rsidRPr="0083184D">
        <w:rPr>
          <w:color w:val="auto"/>
          <w:highlight w:val="yellow"/>
        </w:rPr>
        <w:t xml:space="preserve"> the mold </w:t>
      </w:r>
      <w:r w:rsidRPr="0083184D">
        <w:rPr>
          <w:color w:val="auto"/>
          <w:highlight w:val="yellow"/>
        </w:rPr>
        <w:t xml:space="preserve">in the </w:t>
      </w:r>
      <w:r w:rsidR="003D6B10" w:rsidRPr="0083184D">
        <w:rPr>
          <w:color w:val="auto"/>
          <w:highlight w:val="yellow"/>
        </w:rPr>
        <w:t xml:space="preserve">cooling area </w:t>
      </w:r>
      <w:r w:rsidR="003A50C3">
        <w:rPr>
          <w:color w:val="auto"/>
          <w:highlight w:val="yellow"/>
        </w:rPr>
        <w:t>(-</w:t>
      </w:r>
      <w:r w:rsidR="003A50C3" w:rsidRPr="003A50C3">
        <w:rPr>
          <w:color w:val="auto"/>
          <w:highlight w:val="yellow"/>
        </w:rPr>
        <w:t>5</w:t>
      </w:r>
      <w:r w:rsidR="003A50C3">
        <w:rPr>
          <w:color w:val="auto"/>
          <w:highlight w:val="yellow"/>
        </w:rPr>
        <w:t xml:space="preserve"> </w:t>
      </w:r>
      <w:r w:rsidR="003A50C3" w:rsidRPr="003A50C3">
        <w:rPr>
          <w:color w:val="auto"/>
          <w:highlight w:val="yellow"/>
        </w:rPr>
        <w:t xml:space="preserve">°C) </w:t>
      </w:r>
      <w:r w:rsidR="000741A9" w:rsidRPr="0083184D">
        <w:rPr>
          <w:color w:val="auto"/>
          <w:highlight w:val="yellow"/>
        </w:rPr>
        <w:t xml:space="preserve">for </w:t>
      </w:r>
      <w:r w:rsidRPr="0083184D">
        <w:rPr>
          <w:color w:val="auto"/>
          <w:highlight w:val="yellow"/>
        </w:rPr>
        <w:t xml:space="preserve">a </w:t>
      </w:r>
      <w:r w:rsidR="00455539" w:rsidRPr="0083184D">
        <w:rPr>
          <w:color w:val="auto"/>
          <w:highlight w:val="yellow"/>
        </w:rPr>
        <w:t>few seconds</w:t>
      </w:r>
      <w:r w:rsidR="0001635D" w:rsidRPr="0083184D">
        <w:rPr>
          <w:color w:val="auto"/>
          <w:highlight w:val="yellow"/>
        </w:rPr>
        <w:t>,</w:t>
      </w:r>
      <w:r w:rsidR="00455539" w:rsidRPr="0083184D">
        <w:rPr>
          <w:color w:val="auto"/>
          <w:highlight w:val="yellow"/>
        </w:rPr>
        <w:t xml:space="preserve"> and then </w:t>
      </w:r>
      <w:r w:rsidR="0001635D" w:rsidRPr="0083184D">
        <w:rPr>
          <w:color w:val="auto"/>
          <w:highlight w:val="yellow"/>
        </w:rPr>
        <w:t xml:space="preserve">move </w:t>
      </w:r>
      <w:r w:rsidR="00E60861" w:rsidRPr="0083184D">
        <w:rPr>
          <w:color w:val="auto"/>
          <w:highlight w:val="yellow"/>
        </w:rPr>
        <w:t>the mold</w:t>
      </w:r>
      <w:r w:rsidR="00381A27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 xml:space="preserve">to the </w:t>
      </w:r>
      <w:r w:rsidR="00E60861" w:rsidRPr="0083184D">
        <w:rPr>
          <w:color w:val="auto"/>
          <w:highlight w:val="yellow"/>
        </w:rPr>
        <w:t>warming area</w:t>
      </w:r>
      <w:r w:rsidR="003A50C3">
        <w:rPr>
          <w:color w:val="auto"/>
          <w:highlight w:val="yellow"/>
        </w:rPr>
        <w:t xml:space="preserve"> (70 </w:t>
      </w:r>
      <w:r w:rsidR="003A50C3" w:rsidRPr="003A50C3">
        <w:rPr>
          <w:color w:val="auto"/>
          <w:highlight w:val="yellow"/>
        </w:rPr>
        <w:t>°C)</w:t>
      </w:r>
      <w:r w:rsidR="00436C0F" w:rsidRPr="0083184D">
        <w:rPr>
          <w:color w:val="auto"/>
          <w:highlight w:val="yellow"/>
        </w:rPr>
        <w:t xml:space="preserve">. </w:t>
      </w:r>
      <w:r w:rsidR="0001635D" w:rsidRPr="0083184D">
        <w:rPr>
          <w:color w:val="auto"/>
          <w:highlight w:val="yellow"/>
        </w:rPr>
        <w:t>P</w:t>
      </w:r>
      <w:r w:rsidR="00E6493E">
        <w:rPr>
          <w:color w:val="auto"/>
          <w:highlight w:val="yellow"/>
        </w:rPr>
        <w:t>lace in</w:t>
      </w:r>
      <w:r w:rsidR="00E60861" w:rsidRPr="0083184D">
        <w:rPr>
          <w:color w:val="auto"/>
          <w:highlight w:val="yellow"/>
        </w:rPr>
        <w:t xml:space="preserve"> the bottom part of </w:t>
      </w:r>
      <w:r w:rsidR="0001635D" w:rsidRPr="0083184D">
        <w:rPr>
          <w:color w:val="auto"/>
          <w:highlight w:val="yellow"/>
        </w:rPr>
        <w:t xml:space="preserve">the </w:t>
      </w:r>
      <w:r w:rsidR="00E60861" w:rsidRPr="0083184D">
        <w:rPr>
          <w:color w:val="auto"/>
          <w:highlight w:val="yellow"/>
        </w:rPr>
        <w:t xml:space="preserve">histological box </w:t>
      </w:r>
      <w:r w:rsidR="000741A9" w:rsidRPr="0083184D">
        <w:rPr>
          <w:color w:val="auto"/>
          <w:highlight w:val="yellow"/>
        </w:rPr>
        <w:t>and cover</w:t>
      </w:r>
      <w:r w:rsidR="00381A27" w:rsidRPr="0083184D">
        <w:rPr>
          <w:color w:val="auto"/>
          <w:highlight w:val="yellow"/>
        </w:rPr>
        <w:t xml:space="preserve"> </w:t>
      </w:r>
      <w:r w:rsidR="00E6493E">
        <w:rPr>
          <w:color w:val="auto"/>
          <w:highlight w:val="yellow"/>
        </w:rPr>
        <w:t xml:space="preserve">the </w:t>
      </w:r>
      <w:r w:rsidR="00381A27" w:rsidRPr="0083184D">
        <w:rPr>
          <w:color w:val="auto"/>
          <w:highlight w:val="yellow"/>
        </w:rPr>
        <w:t xml:space="preserve">entire </w:t>
      </w:r>
      <w:r w:rsidR="000741A9" w:rsidRPr="0083184D">
        <w:rPr>
          <w:color w:val="auto"/>
          <w:highlight w:val="yellow"/>
        </w:rPr>
        <w:t xml:space="preserve">colon fragment </w:t>
      </w:r>
      <w:r w:rsidR="007F25FA" w:rsidRPr="0083184D">
        <w:rPr>
          <w:color w:val="auto"/>
          <w:highlight w:val="yellow"/>
        </w:rPr>
        <w:t>with liquid paraffin</w:t>
      </w:r>
      <w:r w:rsidR="000741A9" w:rsidRPr="0083184D">
        <w:rPr>
          <w:color w:val="auto"/>
          <w:highlight w:val="yellow"/>
        </w:rPr>
        <w:t>.</w:t>
      </w:r>
    </w:p>
    <w:p w14:paraId="1234DAF5" w14:textId="77777777" w:rsidR="00D74813" w:rsidRPr="0083184D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4B56063E" w14:textId="1F302358" w:rsidR="000741A9" w:rsidRPr="0083184D" w:rsidRDefault="000741A9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Leave </w:t>
      </w:r>
      <w:r w:rsidR="00754DDB" w:rsidRPr="0083184D">
        <w:rPr>
          <w:color w:val="auto"/>
          <w:highlight w:val="yellow"/>
        </w:rPr>
        <w:t>the</w:t>
      </w:r>
      <w:r w:rsidR="00436C0F" w:rsidRPr="0083184D">
        <w:rPr>
          <w:color w:val="auto"/>
          <w:highlight w:val="yellow"/>
        </w:rPr>
        <w:t xml:space="preserve"> metal </w:t>
      </w:r>
      <w:r w:rsidR="00754DDB" w:rsidRPr="0083184D">
        <w:rPr>
          <w:color w:val="auto"/>
          <w:highlight w:val="yellow"/>
        </w:rPr>
        <w:t xml:space="preserve">mold with </w:t>
      </w:r>
      <w:r w:rsidR="00E6493E">
        <w:rPr>
          <w:color w:val="auto"/>
          <w:highlight w:val="yellow"/>
        </w:rPr>
        <w:t xml:space="preserve">the </w:t>
      </w:r>
      <w:r w:rsidR="00754DDB" w:rsidRPr="0083184D">
        <w:rPr>
          <w:color w:val="auto"/>
          <w:highlight w:val="yellow"/>
        </w:rPr>
        <w:t xml:space="preserve">colon fragment in paraffin for </w:t>
      </w:r>
      <w:r w:rsidR="0001635D" w:rsidRPr="0083184D">
        <w:rPr>
          <w:color w:val="auto"/>
          <w:highlight w:val="yellow"/>
        </w:rPr>
        <w:t xml:space="preserve">a </w:t>
      </w:r>
      <w:r w:rsidRPr="0083184D">
        <w:rPr>
          <w:color w:val="auto"/>
          <w:highlight w:val="yellow"/>
        </w:rPr>
        <w:t>few minutes</w:t>
      </w:r>
      <w:r w:rsidR="00381A27" w:rsidRPr="0083184D">
        <w:rPr>
          <w:color w:val="auto"/>
          <w:highlight w:val="yellow"/>
        </w:rPr>
        <w:t xml:space="preserve"> </w:t>
      </w:r>
      <w:r w:rsidR="00DF1816" w:rsidRPr="0083184D">
        <w:rPr>
          <w:color w:val="auto"/>
          <w:highlight w:val="yellow"/>
        </w:rPr>
        <w:t xml:space="preserve">in the </w:t>
      </w:r>
      <w:r w:rsidRPr="0083184D">
        <w:rPr>
          <w:color w:val="auto"/>
          <w:highlight w:val="yellow"/>
        </w:rPr>
        <w:t xml:space="preserve">cooling area. Remove </w:t>
      </w:r>
      <w:r w:rsidR="00754DDB" w:rsidRPr="0083184D">
        <w:rPr>
          <w:color w:val="auto"/>
          <w:highlight w:val="yellow"/>
        </w:rPr>
        <w:t xml:space="preserve">the </w:t>
      </w:r>
      <w:r w:rsidR="00436C0F" w:rsidRPr="0083184D">
        <w:rPr>
          <w:color w:val="auto"/>
          <w:highlight w:val="yellow"/>
        </w:rPr>
        <w:t xml:space="preserve">metal </w:t>
      </w:r>
      <w:r w:rsidR="00754DDB" w:rsidRPr="0083184D">
        <w:rPr>
          <w:color w:val="auto"/>
          <w:highlight w:val="yellow"/>
        </w:rPr>
        <w:t xml:space="preserve">mold from </w:t>
      </w:r>
      <w:r w:rsidR="00E6493E">
        <w:rPr>
          <w:color w:val="auto"/>
          <w:highlight w:val="yellow"/>
        </w:rPr>
        <w:t xml:space="preserve">the </w:t>
      </w:r>
      <w:r w:rsidR="00754DDB" w:rsidRPr="0083184D">
        <w:rPr>
          <w:color w:val="auto"/>
          <w:highlight w:val="yellow"/>
        </w:rPr>
        <w:t xml:space="preserve">paraffin block </w:t>
      </w:r>
      <w:r w:rsidRPr="0083184D">
        <w:rPr>
          <w:color w:val="auto"/>
          <w:highlight w:val="yellow"/>
        </w:rPr>
        <w:t xml:space="preserve">and incubate </w:t>
      </w:r>
      <w:r w:rsidR="00437502" w:rsidRPr="0083184D">
        <w:rPr>
          <w:color w:val="auto"/>
          <w:highlight w:val="yellow"/>
        </w:rPr>
        <w:t xml:space="preserve">for </w:t>
      </w:r>
      <w:r w:rsidRPr="0083184D">
        <w:rPr>
          <w:color w:val="auto"/>
          <w:highlight w:val="yellow"/>
        </w:rPr>
        <w:t>at least 24 h</w:t>
      </w:r>
      <w:r w:rsidR="00381A27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>at 4 °C.</w:t>
      </w:r>
      <w:r w:rsidR="00D74813">
        <w:rPr>
          <w:color w:val="auto"/>
          <w:highlight w:val="yellow"/>
        </w:rPr>
        <w:br/>
      </w:r>
    </w:p>
    <w:p w14:paraId="6CDE3B58" w14:textId="415D6D93" w:rsidR="000741A9" w:rsidRDefault="00754DDB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Remove excess paraffin from the block and </w:t>
      </w:r>
      <w:r w:rsidR="00863923" w:rsidRPr="0083184D">
        <w:rPr>
          <w:color w:val="auto"/>
          <w:highlight w:val="yellow"/>
        </w:rPr>
        <w:t xml:space="preserve">insert </w:t>
      </w:r>
      <w:r w:rsidR="004F6BC6">
        <w:rPr>
          <w:color w:val="auto"/>
          <w:highlight w:val="yellow"/>
        </w:rPr>
        <w:t xml:space="preserve">it </w:t>
      </w:r>
      <w:r w:rsidRPr="0083184D">
        <w:rPr>
          <w:color w:val="auto"/>
          <w:highlight w:val="yellow"/>
        </w:rPr>
        <w:t>into</w:t>
      </w:r>
      <w:r w:rsidR="00381A27" w:rsidRPr="0083184D">
        <w:rPr>
          <w:color w:val="auto"/>
          <w:highlight w:val="yellow"/>
        </w:rPr>
        <w:t xml:space="preserve"> </w:t>
      </w:r>
      <w:r w:rsidR="00863923" w:rsidRPr="0083184D">
        <w:rPr>
          <w:color w:val="auto"/>
          <w:highlight w:val="yellow"/>
        </w:rPr>
        <w:t>a</w:t>
      </w:r>
      <w:r w:rsidR="00381A27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>fully automated rotary microtome.</w:t>
      </w:r>
    </w:p>
    <w:p w14:paraId="6FEAF64B" w14:textId="77777777" w:rsidR="00D74813" w:rsidRPr="0083184D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283A0352" w14:textId="52569671" w:rsidR="00D74813" w:rsidRDefault="004F6BC6" w:rsidP="0083184D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4D4751" w:rsidRPr="0083184D">
        <w:rPr>
          <w:color w:val="auto"/>
        </w:rPr>
        <w:t>The paraffin block may</w:t>
      </w:r>
      <w:r w:rsidR="000741A9" w:rsidRPr="0083184D">
        <w:rPr>
          <w:color w:val="auto"/>
        </w:rPr>
        <w:t xml:space="preserve"> be stored at -20 °C for </w:t>
      </w:r>
      <w:r w:rsidR="00A4311B" w:rsidRPr="0083184D">
        <w:rPr>
          <w:color w:val="auto"/>
        </w:rPr>
        <w:t xml:space="preserve">a </w:t>
      </w:r>
      <w:r w:rsidR="000741A9" w:rsidRPr="0083184D">
        <w:rPr>
          <w:color w:val="auto"/>
        </w:rPr>
        <w:t xml:space="preserve">few minutes before </w:t>
      </w:r>
      <w:r w:rsidR="004A66CA" w:rsidRPr="0083184D">
        <w:rPr>
          <w:color w:val="auto"/>
        </w:rPr>
        <w:t>this step.</w:t>
      </w:r>
    </w:p>
    <w:p w14:paraId="47D01A53" w14:textId="77777777" w:rsidR="00D74813" w:rsidRPr="0083184D" w:rsidRDefault="00D74813" w:rsidP="0083184D">
      <w:pPr>
        <w:pStyle w:val="ListParagraph"/>
        <w:ind w:left="0"/>
        <w:rPr>
          <w:color w:val="auto"/>
        </w:rPr>
      </w:pPr>
    </w:p>
    <w:p w14:paraId="3F1E425F" w14:textId="6F13E919" w:rsidR="00754DDB" w:rsidRDefault="00754DDB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Cut the colon fragment into 5 µm sections.</w:t>
      </w:r>
    </w:p>
    <w:p w14:paraId="69E253CC" w14:textId="77777777" w:rsidR="00D74813" w:rsidRPr="0083184D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1FB69500" w14:textId="09DD32E5" w:rsidR="00754DDB" w:rsidRDefault="00754DDB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Transfer</w:t>
      </w:r>
      <w:r w:rsidR="006817CF" w:rsidRPr="0083184D">
        <w:rPr>
          <w:color w:val="auto"/>
          <w:highlight w:val="yellow"/>
        </w:rPr>
        <w:t xml:space="preserve"> the colon section</w:t>
      </w:r>
      <w:r w:rsidR="00381A27" w:rsidRPr="0083184D">
        <w:rPr>
          <w:color w:val="auto"/>
          <w:highlight w:val="yellow"/>
        </w:rPr>
        <w:t xml:space="preserve"> </w:t>
      </w:r>
      <w:r w:rsidR="006817CF" w:rsidRPr="0083184D">
        <w:rPr>
          <w:color w:val="auto"/>
          <w:highlight w:val="yellow"/>
        </w:rPr>
        <w:t>to</w:t>
      </w:r>
      <w:r w:rsidR="00381A27" w:rsidRPr="0083184D">
        <w:rPr>
          <w:color w:val="auto"/>
          <w:highlight w:val="yellow"/>
        </w:rPr>
        <w:t xml:space="preserve"> </w:t>
      </w:r>
      <w:r w:rsidR="004F6BC6">
        <w:rPr>
          <w:color w:val="auto"/>
          <w:highlight w:val="yellow"/>
        </w:rPr>
        <w:t xml:space="preserve">a </w:t>
      </w:r>
      <w:r w:rsidR="003A50C3">
        <w:rPr>
          <w:color w:val="auto"/>
          <w:highlight w:val="yellow"/>
        </w:rPr>
        <w:t xml:space="preserve">water bath </w:t>
      </w:r>
      <w:r w:rsidR="003E03D8">
        <w:rPr>
          <w:color w:val="auto"/>
          <w:highlight w:val="yellow"/>
        </w:rPr>
        <w:t xml:space="preserve">preheated </w:t>
      </w:r>
      <w:r w:rsidR="003A50C3">
        <w:rPr>
          <w:color w:val="auto"/>
          <w:highlight w:val="yellow"/>
        </w:rPr>
        <w:t xml:space="preserve">to 40 </w:t>
      </w:r>
      <w:r w:rsidR="003A50C3" w:rsidRPr="003A50C3">
        <w:rPr>
          <w:color w:val="auto"/>
          <w:highlight w:val="yellow"/>
        </w:rPr>
        <w:t>°C</w:t>
      </w:r>
      <w:r w:rsidR="003A50C3">
        <w:rPr>
          <w:color w:val="auto"/>
          <w:highlight w:val="yellow"/>
        </w:rPr>
        <w:t xml:space="preserve">. </w:t>
      </w:r>
    </w:p>
    <w:p w14:paraId="54839345" w14:textId="77777777" w:rsidR="003A50C3" w:rsidRPr="000162A0" w:rsidRDefault="003A50C3" w:rsidP="000162A0">
      <w:pPr>
        <w:pStyle w:val="ListParagraph"/>
        <w:rPr>
          <w:color w:val="auto"/>
          <w:highlight w:val="yellow"/>
        </w:rPr>
      </w:pPr>
    </w:p>
    <w:p w14:paraId="375CA4AB" w14:textId="50C307D2" w:rsidR="003A50C3" w:rsidRDefault="003A50C3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>
        <w:rPr>
          <w:color w:val="auto"/>
          <w:highlight w:val="yellow"/>
        </w:rPr>
        <w:t xml:space="preserve">Use the labeled glass slide </w:t>
      </w:r>
      <w:r w:rsidR="004F6BC6">
        <w:rPr>
          <w:color w:val="auto"/>
          <w:highlight w:val="yellow"/>
        </w:rPr>
        <w:t>to</w:t>
      </w:r>
      <w:r>
        <w:rPr>
          <w:color w:val="auto"/>
          <w:highlight w:val="yellow"/>
        </w:rPr>
        <w:t xml:space="preserve"> remov</w:t>
      </w:r>
      <w:r w:rsidR="004F6BC6">
        <w:rPr>
          <w:color w:val="auto"/>
          <w:highlight w:val="yellow"/>
        </w:rPr>
        <w:t>e</w:t>
      </w:r>
      <w:r>
        <w:rPr>
          <w:color w:val="auto"/>
          <w:highlight w:val="yellow"/>
        </w:rPr>
        <w:t xml:space="preserve"> the colon section from </w:t>
      </w:r>
      <w:r w:rsidR="004F6BC6">
        <w:rPr>
          <w:color w:val="auto"/>
          <w:highlight w:val="yellow"/>
        </w:rPr>
        <w:t xml:space="preserve">the </w:t>
      </w:r>
      <w:r>
        <w:rPr>
          <w:color w:val="auto"/>
          <w:highlight w:val="yellow"/>
        </w:rPr>
        <w:t>water bath</w:t>
      </w:r>
      <w:r w:rsidR="003E03D8">
        <w:rPr>
          <w:color w:val="auto"/>
          <w:highlight w:val="yellow"/>
        </w:rPr>
        <w:t>.</w:t>
      </w:r>
      <w:r>
        <w:rPr>
          <w:color w:val="auto"/>
          <w:highlight w:val="yellow"/>
        </w:rPr>
        <w:t xml:space="preserve"> </w:t>
      </w:r>
    </w:p>
    <w:p w14:paraId="7D2927C7" w14:textId="77777777" w:rsidR="00D74813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4B3A41AD" w14:textId="03FCC9F2" w:rsidR="003A50C3" w:rsidRPr="003A50C3" w:rsidRDefault="004F6BC6" w:rsidP="00D74813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3A50C3">
        <w:rPr>
          <w:color w:val="auto"/>
        </w:rPr>
        <w:t>The colon section</w:t>
      </w:r>
      <w:r>
        <w:rPr>
          <w:color w:val="auto"/>
        </w:rPr>
        <w:t>s</w:t>
      </w:r>
      <w:r w:rsidR="003A50C3">
        <w:rPr>
          <w:color w:val="auto"/>
        </w:rPr>
        <w:t xml:space="preserve"> float on the water. </w:t>
      </w:r>
      <w:r w:rsidR="00BE1B64">
        <w:rPr>
          <w:color w:val="auto"/>
        </w:rPr>
        <w:t xml:space="preserve">Put the labeled glass </w:t>
      </w:r>
      <w:r w:rsidR="003E03D8">
        <w:rPr>
          <w:color w:val="auto"/>
        </w:rPr>
        <w:t xml:space="preserve">slide </w:t>
      </w:r>
      <w:r w:rsidR="00BE1B64">
        <w:rPr>
          <w:color w:val="auto"/>
        </w:rPr>
        <w:t xml:space="preserve">in the water under the colon section and </w:t>
      </w:r>
      <w:r>
        <w:rPr>
          <w:color w:val="auto"/>
        </w:rPr>
        <w:t>withdraw</w:t>
      </w:r>
      <w:r w:rsidR="00BE1B64">
        <w:rPr>
          <w:color w:val="auto"/>
        </w:rPr>
        <w:t xml:space="preserve"> the glass </w:t>
      </w:r>
      <w:r w:rsidR="003E03D8">
        <w:rPr>
          <w:color w:val="auto"/>
        </w:rPr>
        <w:t xml:space="preserve">slide </w:t>
      </w:r>
      <w:r w:rsidR="00BE1B64">
        <w:rPr>
          <w:color w:val="auto"/>
        </w:rPr>
        <w:t xml:space="preserve">carefully. </w:t>
      </w:r>
    </w:p>
    <w:p w14:paraId="07FDD453" w14:textId="77777777" w:rsidR="003A50C3" w:rsidRPr="0083184D" w:rsidRDefault="003A50C3" w:rsidP="00D74813">
      <w:pPr>
        <w:pStyle w:val="ListParagraph"/>
        <w:ind w:left="0"/>
        <w:rPr>
          <w:color w:val="auto"/>
          <w:highlight w:val="yellow"/>
        </w:rPr>
      </w:pPr>
    </w:p>
    <w:p w14:paraId="5C8713F7" w14:textId="7B1E1533" w:rsidR="006817CF" w:rsidRDefault="006817CF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Leave the glass slide for 24 h</w:t>
      </w:r>
      <w:r w:rsidR="001A4010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>at room temperature. For long term storage</w:t>
      </w:r>
      <w:r w:rsidR="00B611F6" w:rsidRPr="0083184D">
        <w:rPr>
          <w:color w:val="auto"/>
          <w:highlight w:val="yellow"/>
        </w:rPr>
        <w:t>,</w:t>
      </w:r>
      <w:r w:rsidRPr="0083184D">
        <w:rPr>
          <w:color w:val="auto"/>
          <w:highlight w:val="yellow"/>
        </w:rPr>
        <w:t xml:space="preserve"> </w:t>
      </w:r>
      <w:r w:rsidR="00E6493E">
        <w:rPr>
          <w:color w:val="auto"/>
          <w:highlight w:val="yellow"/>
        </w:rPr>
        <w:t xml:space="preserve">keep </w:t>
      </w:r>
      <w:r w:rsidRPr="0083184D">
        <w:rPr>
          <w:color w:val="auto"/>
          <w:highlight w:val="yellow"/>
        </w:rPr>
        <w:t xml:space="preserve">the glass slide at 4 °C after 24 </w:t>
      </w:r>
      <w:r w:rsidR="004F6BC6">
        <w:rPr>
          <w:color w:val="auto"/>
          <w:highlight w:val="yellow"/>
        </w:rPr>
        <w:t>h</w:t>
      </w:r>
      <w:r w:rsidR="001A4010" w:rsidRPr="0083184D">
        <w:rPr>
          <w:color w:val="auto"/>
          <w:highlight w:val="yellow"/>
        </w:rPr>
        <w:t xml:space="preserve"> </w:t>
      </w:r>
      <w:r w:rsidR="00B611F6" w:rsidRPr="0083184D">
        <w:rPr>
          <w:color w:val="auto"/>
          <w:highlight w:val="yellow"/>
        </w:rPr>
        <w:t xml:space="preserve">of </w:t>
      </w:r>
      <w:r w:rsidR="006E528C" w:rsidRPr="0083184D">
        <w:rPr>
          <w:color w:val="auto"/>
          <w:highlight w:val="yellow"/>
        </w:rPr>
        <w:t xml:space="preserve">incubation </w:t>
      </w:r>
      <w:r w:rsidRPr="0083184D">
        <w:rPr>
          <w:color w:val="auto"/>
          <w:highlight w:val="yellow"/>
        </w:rPr>
        <w:t>at room temperature.</w:t>
      </w:r>
    </w:p>
    <w:p w14:paraId="1E5BFB89" w14:textId="77777777" w:rsidR="006817CF" w:rsidRPr="0083184D" w:rsidRDefault="006817CF" w:rsidP="0083184D">
      <w:pPr>
        <w:pStyle w:val="ListParagraph"/>
        <w:ind w:left="0"/>
        <w:rPr>
          <w:color w:val="auto"/>
          <w:highlight w:val="yellow"/>
        </w:rPr>
      </w:pPr>
    </w:p>
    <w:p w14:paraId="73242A51" w14:textId="73C152C2" w:rsidR="00436C0F" w:rsidRPr="0083184D" w:rsidRDefault="002626C7" w:rsidP="0083184D">
      <w:pPr>
        <w:pStyle w:val="ListParagraph"/>
        <w:numPr>
          <w:ilvl w:val="0"/>
          <w:numId w:val="29"/>
        </w:numPr>
        <w:rPr>
          <w:rStyle w:val="tlid-translation"/>
          <w:color w:val="auto"/>
          <w:highlight w:val="yellow"/>
        </w:rPr>
      </w:pPr>
      <w:r w:rsidRPr="0083184D">
        <w:rPr>
          <w:b/>
          <w:color w:val="auto"/>
          <w:highlight w:val="yellow"/>
        </w:rPr>
        <w:t xml:space="preserve">Immunohistochemistry with </w:t>
      </w:r>
      <w:r w:rsidR="001A4010" w:rsidRPr="0083184D">
        <w:rPr>
          <w:b/>
          <w:color w:val="auto"/>
          <w:highlight w:val="yellow"/>
        </w:rPr>
        <w:t>i</w:t>
      </w:r>
      <w:r w:rsidR="00782D59" w:rsidRPr="0083184D">
        <w:rPr>
          <w:b/>
          <w:color w:val="auto"/>
          <w:highlight w:val="yellow"/>
        </w:rPr>
        <w:t>mmuno</w:t>
      </w:r>
      <w:r w:rsidRPr="0083184D">
        <w:rPr>
          <w:b/>
          <w:color w:val="auto"/>
          <w:highlight w:val="yellow"/>
        </w:rPr>
        <w:t>fluorescence</w:t>
      </w:r>
      <w:r w:rsidR="001A4010" w:rsidRPr="0083184D">
        <w:rPr>
          <w:b/>
          <w:color w:val="auto"/>
          <w:highlight w:val="yellow"/>
        </w:rPr>
        <w:t xml:space="preserve"> </w:t>
      </w:r>
      <w:r w:rsidRPr="0083184D">
        <w:rPr>
          <w:b/>
          <w:color w:val="auto"/>
          <w:highlight w:val="yellow"/>
        </w:rPr>
        <w:t xml:space="preserve">staining </w:t>
      </w:r>
    </w:p>
    <w:p w14:paraId="2F1F78BD" w14:textId="77777777" w:rsidR="00CA41F7" w:rsidRPr="0083184D" w:rsidRDefault="00CA41F7" w:rsidP="0083184D">
      <w:pPr>
        <w:pStyle w:val="ListParagraph"/>
        <w:ind w:left="0"/>
        <w:rPr>
          <w:rStyle w:val="tlid-translation"/>
          <w:color w:val="auto"/>
          <w:highlight w:val="yellow"/>
        </w:rPr>
      </w:pPr>
    </w:p>
    <w:p w14:paraId="2823BD19" w14:textId="32D36D19" w:rsidR="00706290" w:rsidRPr="0083184D" w:rsidRDefault="004F6BC6" w:rsidP="0083184D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706290" w:rsidRPr="0083184D">
        <w:rPr>
          <w:color w:val="auto"/>
        </w:rPr>
        <w:t xml:space="preserve">Do not allow </w:t>
      </w:r>
      <w:r w:rsidR="00436C0F" w:rsidRPr="0083184D">
        <w:rPr>
          <w:color w:val="auto"/>
        </w:rPr>
        <w:t xml:space="preserve">the colon section </w:t>
      </w:r>
      <w:r w:rsidR="00706290" w:rsidRPr="0083184D">
        <w:rPr>
          <w:color w:val="auto"/>
        </w:rPr>
        <w:t>to dry at any step</w:t>
      </w:r>
      <w:r w:rsidR="001A4010" w:rsidRPr="0083184D">
        <w:rPr>
          <w:color w:val="auto"/>
        </w:rPr>
        <w:t xml:space="preserve"> </w:t>
      </w:r>
      <w:r w:rsidR="00706290" w:rsidRPr="0083184D">
        <w:rPr>
          <w:color w:val="auto"/>
        </w:rPr>
        <w:t xml:space="preserve">during </w:t>
      </w:r>
      <w:r w:rsidR="006E528C" w:rsidRPr="0083184D">
        <w:rPr>
          <w:color w:val="auto"/>
        </w:rPr>
        <w:t xml:space="preserve">the </w:t>
      </w:r>
      <w:r w:rsidR="00706290" w:rsidRPr="0083184D">
        <w:rPr>
          <w:color w:val="auto"/>
        </w:rPr>
        <w:t xml:space="preserve">procedure. </w:t>
      </w:r>
    </w:p>
    <w:p w14:paraId="5578A405" w14:textId="77777777" w:rsidR="00436C0F" w:rsidRPr="0083184D" w:rsidRDefault="00436C0F" w:rsidP="0083184D">
      <w:pPr>
        <w:pStyle w:val="ListParagraph"/>
        <w:ind w:left="0"/>
        <w:rPr>
          <w:color w:val="auto"/>
          <w:highlight w:val="yellow"/>
        </w:rPr>
      </w:pPr>
    </w:p>
    <w:p w14:paraId="680FE2B7" w14:textId="55BDB69D" w:rsidR="006817CF" w:rsidRPr="00D74813" w:rsidRDefault="00E814F6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Remove paraffin</w:t>
      </w:r>
      <w:r w:rsidR="001A4010" w:rsidRPr="0083184D">
        <w:rPr>
          <w:color w:val="auto"/>
          <w:highlight w:val="yellow"/>
        </w:rPr>
        <w:t xml:space="preserve"> </w:t>
      </w:r>
      <w:r w:rsidR="004F3E0E" w:rsidRPr="0083184D">
        <w:rPr>
          <w:color w:val="auto"/>
          <w:highlight w:val="yellow"/>
        </w:rPr>
        <w:t>by</w:t>
      </w:r>
      <w:r w:rsidR="001A4010" w:rsidRPr="0083184D">
        <w:rPr>
          <w:color w:val="auto"/>
          <w:highlight w:val="yellow"/>
        </w:rPr>
        <w:t xml:space="preserve"> </w:t>
      </w:r>
      <w:r w:rsidR="004F3E0E" w:rsidRPr="0083184D">
        <w:rPr>
          <w:color w:val="auto"/>
          <w:highlight w:val="yellow"/>
        </w:rPr>
        <w:t xml:space="preserve">incubating the </w:t>
      </w:r>
      <w:r w:rsidRPr="0083184D">
        <w:rPr>
          <w:color w:val="auto"/>
          <w:highlight w:val="yellow"/>
        </w:rPr>
        <w:t>glass slide</w:t>
      </w:r>
      <w:r w:rsidR="001A4010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 xml:space="preserve">in xylene for 5 min. Repeat </w:t>
      </w:r>
      <w:r w:rsidR="004F3E0E" w:rsidRPr="0083184D">
        <w:rPr>
          <w:color w:val="auto"/>
          <w:highlight w:val="yellow"/>
        </w:rPr>
        <w:t xml:space="preserve">this </w:t>
      </w:r>
      <w:r w:rsidRPr="0083184D">
        <w:rPr>
          <w:color w:val="auto"/>
          <w:highlight w:val="yellow"/>
        </w:rPr>
        <w:t>step three times.</w:t>
      </w:r>
      <w:r w:rsidR="004F3E0E" w:rsidRPr="0083184D">
        <w:rPr>
          <w:lang w:val="en"/>
        </w:rPr>
        <w:t xml:space="preserve"> </w:t>
      </w:r>
    </w:p>
    <w:p w14:paraId="10BCC7EA" w14:textId="77777777" w:rsidR="00D74813" w:rsidRPr="0083184D" w:rsidRDefault="00D74813" w:rsidP="00D74813">
      <w:pPr>
        <w:pStyle w:val="ListParagraph"/>
        <w:ind w:left="0"/>
        <w:rPr>
          <w:color w:val="auto"/>
          <w:highlight w:val="yellow"/>
        </w:rPr>
      </w:pPr>
    </w:p>
    <w:p w14:paraId="1A2BC47E" w14:textId="0AB9184E" w:rsidR="00E814F6" w:rsidRDefault="00E814F6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P</w:t>
      </w:r>
      <w:r w:rsidR="00E6493E">
        <w:rPr>
          <w:color w:val="auto"/>
          <w:highlight w:val="yellow"/>
        </w:rPr>
        <w:t>lace the glass slide in</w:t>
      </w:r>
      <w:r w:rsidR="00942575" w:rsidRPr="0083184D">
        <w:rPr>
          <w:color w:val="auto"/>
          <w:highlight w:val="yellow"/>
        </w:rPr>
        <w:t xml:space="preserve"> </w:t>
      </w:r>
      <w:r w:rsidR="00E6493E">
        <w:rPr>
          <w:color w:val="auto"/>
          <w:highlight w:val="yellow"/>
        </w:rPr>
        <w:t>xylene/</w:t>
      </w:r>
      <w:r w:rsidR="00E6493E" w:rsidRPr="0083184D">
        <w:rPr>
          <w:color w:val="auto"/>
          <w:highlight w:val="yellow"/>
        </w:rPr>
        <w:t>100% ethanol</w:t>
      </w:r>
      <w:r w:rsidR="00E6493E">
        <w:rPr>
          <w:color w:val="auto"/>
          <w:highlight w:val="yellow"/>
        </w:rPr>
        <w:t xml:space="preserve"> (1:1; </w:t>
      </w:r>
      <w:r w:rsidR="00E6493E" w:rsidRPr="0083184D">
        <w:rPr>
          <w:color w:val="auto"/>
          <w:highlight w:val="yellow"/>
        </w:rPr>
        <w:t>v/v)</w:t>
      </w:r>
      <w:r w:rsidR="00E6493E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 xml:space="preserve">for 5 min. Repeat </w:t>
      </w:r>
      <w:r w:rsidR="004F3E0E" w:rsidRPr="0083184D">
        <w:rPr>
          <w:color w:val="auto"/>
          <w:highlight w:val="yellow"/>
        </w:rPr>
        <w:t xml:space="preserve">this </w:t>
      </w:r>
      <w:r w:rsidRPr="0083184D">
        <w:rPr>
          <w:color w:val="auto"/>
          <w:highlight w:val="yellow"/>
        </w:rPr>
        <w:t>step three times.</w:t>
      </w:r>
    </w:p>
    <w:p w14:paraId="41220601" w14:textId="77777777" w:rsidR="00B01293" w:rsidRPr="0083184D" w:rsidRDefault="00B01293" w:rsidP="00B01293">
      <w:pPr>
        <w:pStyle w:val="ListParagraph"/>
        <w:ind w:left="0"/>
        <w:rPr>
          <w:color w:val="auto"/>
          <w:highlight w:val="yellow"/>
        </w:rPr>
      </w:pPr>
    </w:p>
    <w:p w14:paraId="658B010B" w14:textId="6D186CC2" w:rsidR="00E814F6" w:rsidRDefault="00C11533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Rehydrate </w:t>
      </w:r>
      <w:r w:rsidR="00E814F6" w:rsidRPr="0083184D">
        <w:rPr>
          <w:color w:val="auto"/>
          <w:highlight w:val="yellow"/>
        </w:rPr>
        <w:t xml:space="preserve">the </w:t>
      </w:r>
      <w:r w:rsidRPr="0083184D">
        <w:rPr>
          <w:color w:val="auto"/>
          <w:highlight w:val="yellow"/>
        </w:rPr>
        <w:t>colon section in</w:t>
      </w:r>
      <w:r w:rsidR="001A4010" w:rsidRPr="0083184D">
        <w:rPr>
          <w:color w:val="auto"/>
          <w:highlight w:val="yellow"/>
        </w:rPr>
        <w:t xml:space="preserve"> </w:t>
      </w:r>
      <w:r w:rsidR="00D81755" w:rsidRPr="0083184D">
        <w:rPr>
          <w:color w:val="auto"/>
          <w:highlight w:val="yellow"/>
        </w:rPr>
        <w:t xml:space="preserve">a </w:t>
      </w:r>
      <w:r w:rsidR="00E814F6" w:rsidRPr="0083184D">
        <w:rPr>
          <w:color w:val="auto"/>
          <w:highlight w:val="yellow"/>
        </w:rPr>
        <w:t>series</w:t>
      </w:r>
      <w:r w:rsidR="001A4010" w:rsidRPr="0083184D">
        <w:rPr>
          <w:color w:val="auto"/>
          <w:highlight w:val="yellow"/>
        </w:rPr>
        <w:t xml:space="preserve"> </w:t>
      </w:r>
      <w:r w:rsidR="00E814F6" w:rsidRPr="0083184D">
        <w:rPr>
          <w:color w:val="auto"/>
          <w:highlight w:val="yellow"/>
        </w:rPr>
        <w:t>of decreasing ethanol concentration</w:t>
      </w:r>
      <w:r w:rsidR="00D81755" w:rsidRPr="0083184D">
        <w:rPr>
          <w:color w:val="auto"/>
          <w:highlight w:val="yellow"/>
        </w:rPr>
        <w:t>s</w:t>
      </w:r>
      <w:r w:rsidR="00E814F6" w:rsidRPr="0083184D">
        <w:rPr>
          <w:color w:val="auto"/>
          <w:highlight w:val="yellow"/>
        </w:rPr>
        <w:t>, i.e.</w:t>
      </w:r>
      <w:r w:rsidR="004F6BC6">
        <w:rPr>
          <w:color w:val="auto"/>
          <w:highlight w:val="yellow"/>
        </w:rPr>
        <w:t>,</w:t>
      </w:r>
      <w:r w:rsidR="00E814F6" w:rsidRPr="0083184D">
        <w:rPr>
          <w:color w:val="auto"/>
          <w:highlight w:val="yellow"/>
        </w:rPr>
        <w:t xml:space="preserve"> 70%, 50%, 30% and 10% ethanol</w:t>
      </w:r>
      <w:r w:rsidRPr="0083184D">
        <w:rPr>
          <w:color w:val="auto"/>
          <w:highlight w:val="yellow"/>
        </w:rPr>
        <w:t xml:space="preserve"> </w:t>
      </w:r>
      <w:r w:rsidR="00E814F6" w:rsidRPr="0083184D">
        <w:rPr>
          <w:color w:val="auto"/>
          <w:highlight w:val="yellow"/>
        </w:rPr>
        <w:t>for 5 min</w:t>
      </w:r>
      <w:r w:rsidRPr="0083184D">
        <w:rPr>
          <w:color w:val="auto"/>
          <w:highlight w:val="yellow"/>
        </w:rPr>
        <w:t>. Repeat each step three times.</w:t>
      </w:r>
    </w:p>
    <w:p w14:paraId="7E5D5662" w14:textId="77777777" w:rsidR="008B220E" w:rsidRPr="0083184D" w:rsidRDefault="008B220E" w:rsidP="008B220E">
      <w:pPr>
        <w:pStyle w:val="ListParagraph"/>
        <w:ind w:left="0"/>
        <w:rPr>
          <w:color w:val="auto"/>
          <w:highlight w:val="yellow"/>
        </w:rPr>
      </w:pPr>
    </w:p>
    <w:p w14:paraId="3EA8731A" w14:textId="79950BF0" w:rsidR="00C11533" w:rsidRPr="0083184D" w:rsidRDefault="00C11533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Rinse the glass slide under running water for 5 min.</w:t>
      </w:r>
      <w:r w:rsidR="006C1677">
        <w:rPr>
          <w:color w:val="auto"/>
          <w:highlight w:val="yellow"/>
        </w:rPr>
        <w:t xml:space="preserve"> </w:t>
      </w:r>
    </w:p>
    <w:p w14:paraId="2EF8C518" w14:textId="77777777" w:rsidR="008B220E" w:rsidRDefault="008B220E" w:rsidP="008B220E">
      <w:pPr>
        <w:pStyle w:val="ListParagraph"/>
        <w:ind w:left="0"/>
        <w:rPr>
          <w:color w:val="auto"/>
          <w:highlight w:val="yellow"/>
        </w:rPr>
      </w:pPr>
    </w:p>
    <w:p w14:paraId="3183B2E1" w14:textId="54A5262A" w:rsidR="001941DA" w:rsidRDefault="001941DA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Preheat </w:t>
      </w:r>
      <w:r w:rsidR="008134B2" w:rsidRPr="0083184D">
        <w:rPr>
          <w:color w:val="auto"/>
          <w:highlight w:val="yellow"/>
        </w:rPr>
        <w:t>antigen retrieval</w:t>
      </w:r>
      <w:r w:rsidR="001A4010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>buffer</w:t>
      </w:r>
      <w:r w:rsidR="00E60861" w:rsidRPr="0083184D">
        <w:rPr>
          <w:color w:val="auto"/>
          <w:highlight w:val="yellow"/>
        </w:rPr>
        <w:t xml:space="preserve"> (10 mM sodium citrate</w:t>
      </w:r>
      <w:r w:rsidR="003E07C1" w:rsidRPr="0083184D">
        <w:rPr>
          <w:color w:val="auto"/>
          <w:highlight w:val="yellow"/>
        </w:rPr>
        <w:t>;</w:t>
      </w:r>
      <w:r w:rsidR="00942575" w:rsidRPr="0083184D">
        <w:rPr>
          <w:color w:val="auto"/>
          <w:highlight w:val="yellow"/>
        </w:rPr>
        <w:t xml:space="preserve"> 0.05% Tween 20, pH </w:t>
      </w:r>
      <w:r w:rsidR="00E60861" w:rsidRPr="0083184D">
        <w:rPr>
          <w:color w:val="auto"/>
          <w:highlight w:val="yellow"/>
        </w:rPr>
        <w:t xml:space="preserve">6.0) </w:t>
      </w:r>
      <w:r w:rsidRPr="0083184D">
        <w:rPr>
          <w:color w:val="auto"/>
          <w:highlight w:val="yellow"/>
        </w:rPr>
        <w:t>to 95</w:t>
      </w:r>
      <w:r w:rsidR="004F6BC6">
        <w:rPr>
          <w:color w:val="auto"/>
          <w:highlight w:val="yellow"/>
        </w:rPr>
        <w:t>–</w:t>
      </w:r>
      <w:r w:rsidRPr="0083184D">
        <w:rPr>
          <w:color w:val="auto"/>
          <w:highlight w:val="yellow"/>
        </w:rPr>
        <w:t>98 °C and heat the glass slide in boiling antigen retrieval solution</w:t>
      </w:r>
      <w:r w:rsidR="00706290" w:rsidRPr="0083184D">
        <w:rPr>
          <w:color w:val="auto"/>
          <w:highlight w:val="yellow"/>
        </w:rPr>
        <w:t xml:space="preserve"> for 10 min</w:t>
      </w:r>
      <w:r w:rsidRPr="0083184D">
        <w:rPr>
          <w:color w:val="auto"/>
          <w:highlight w:val="yellow"/>
        </w:rPr>
        <w:t>.</w:t>
      </w:r>
    </w:p>
    <w:p w14:paraId="11E287FE" w14:textId="77777777" w:rsidR="008B220E" w:rsidRPr="0083184D" w:rsidRDefault="008B220E" w:rsidP="008B220E">
      <w:pPr>
        <w:pStyle w:val="ListParagraph"/>
        <w:ind w:left="0"/>
        <w:rPr>
          <w:color w:val="auto"/>
          <w:highlight w:val="yellow"/>
        </w:rPr>
      </w:pPr>
    </w:p>
    <w:p w14:paraId="3C949FA8" w14:textId="356FA861" w:rsidR="008B220E" w:rsidRDefault="004F6BC6" w:rsidP="0083184D">
      <w:pPr>
        <w:rPr>
          <w:lang w:val="en"/>
        </w:rPr>
      </w:pPr>
      <w:r>
        <w:rPr>
          <w:color w:val="auto"/>
        </w:rPr>
        <w:t xml:space="preserve">NOTE: </w:t>
      </w:r>
      <w:r w:rsidR="00E6493E">
        <w:rPr>
          <w:color w:val="auto"/>
        </w:rPr>
        <w:t>The a</w:t>
      </w:r>
      <w:r w:rsidR="00D476BF" w:rsidRPr="0083184D">
        <w:rPr>
          <w:color w:val="auto"/>
        </w:rPr>
        <w:t>ntigen retrieval ste</w:t>
      </w:r>
      <w:r w:rsidR="00494EA8" w:rsidRPr="0083184D">
        <w:rPr>
          <w:color w:val="auto"/>
        </w:rPr>
        <w:t>p is optional but recommended. The u</w:t>
      </w:r>
      <w:r w:rsidR="00D476BF" w:rsidRPr="0083184D">
        <w:rPr>
          <w:color w:val="auto"/>
        </w:rPr>
        <w:t xml:space="preserve">nmasking solution should be optimized depending on </w:t>
      </w:r>
      <w:r w:rsidR="00494EA8" w:rsidRPr="0083184D">
        <w:rPr>
          <w:color w:val="auto"/>
        </w:rPr>
        <w:t xml:space="preserve">the </w:t>
      </w:r>
      <w:r w:rsidR="00D476BF" w:rsidRPr="0083184D">
        <w:rPr>
          <w:color w:val="auto"/>
        </w:rPr>
        <w:t>antibody used in the experiment.</w:t>
      </w:r>
      <w:r w:rsidR="00494EA8" w:rsidRPr="0083184D">
        <w:rPr>
          <w:lang w:val="en"/>
        </w:rPr>
        <w:t xml:space="preserve"> </w:t>
      </w:r>
    </w:p>
    <w:p w14:paraId="3BF504FC" w14:textId="77777777" w:rsidR="008B220E" w:rsidRPr="008B220E" w:rsidRDefault="008B220E" w:rsidP="0083184D">
      <w:pPr>
        <w:rPr>
          <w:lang w:val="en"/>
        </w:rPr>
      </w:pPr>
    </w:p>
    <w:p w14:paraId="4D85EA06" w14:textId="6DE318B6" w:rsidR="002D29BA" w:rsidRDefault="00261208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Draw a circle around the colon section using</w:t>
      </w:r>
      <w:r w:rsidR="00E6493E">
        <w:rPr>
          <w:color w:val="auto"/>
          <w:highlight w:val="yellow"/>
        </w:rPr>
        <w:t xml:space="preserve"> a</w:t>
      </w:r>
      <w:r w:rsidRPr="0083184D">
        <w:rPr>
          <w:color w:val="auto"/>
          <w:highlight w:val="yellow"/>
        </w:rPr>
        <w:t xml:space="preserve"> hydrophobic pen</w:t>
      </w:r>
      <w:r w:rsidR="00834AF2" w:rsidRPr="0083184D">
        <w:rPr>
          <w:color w:val="auto"/>
          <w:highlight w:val="yellow"/>
        </w:rPr>
        <w:t>.</w:t>
      </w:r>
    </w:p>
    <w:p w14:paraId="7631BBDA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69F4586A" w14:textId="276061E9" w:rsidR="00834AF2" w:rsidRDefault="004F6BC6" w:rsidP="0083184D">
      <w:pPr>
        <w:rPr>
          <w:color w:val="auto"/>
        </w:rPr>
      </w:pPr>
      <w:r>
        <w:rPr>
          <w:color w:val="auto"/>
        </w:rPr>
        <w:t xml:space="preserve">NOTE: </w:t>
      </w:r>
      <w:r w:rsidR="00834AF2" w:rsidRPr="0083184D">
        <w:rPr>
          <w:color w:val="auto"/>
        </w:rPr>
        <w:t>This step is optional but recomm</w:t>
      </w:r>
      <w:r w:rsidR="002D29BA" w:rsidRPr="0083184D">
        <w:rPr>
          <w:color w:val="auto"/>
        </w:rPr>
        <w:t xml:space="preserve">ended. The </w:t>
      </w:r>
      <w:r w:rsidR="00E6493E">
        <w:rPr>
          <w:color w:val="auto"/>
        </w:rPr>
        <w:t>hydrophobic pen prevents w</w:t>
      </w:r>
      <w:r>
        <w:rPr>
          <w:color w:val="auto"/>
        </w:rPr>
        <w:t>a</w:t>
      </w:r>
      <w:r w:rsidR="00E6493E">
        <w:rPr>
          <w:color w:val="auto"/>
        </w:rPr>
        <w:t>st</w:t>
      </w:r>
      <w:r>
        <w:rPr>
          <w:color w:val="auto"/>
        </w:rPr>
        <w:t>e</w:t>
      </w:r>
      <w:r w:rsidR="00E6493E">
        <w:rPr>
          <w:color w:val="auto"/>
        </w:rPr>
        <w:t xml:space="preserve"> </w:t>
      </w:r>
      <w:r w:rsidR="00834AF2" w:rsidRPr="0083184D">
        <w:rPr>
          <w:color w:val="auto"/>
        </w:rPr>
        <w:t xml:space="preserve">of reagents by keeping </w:t>
      </w:r>
      <w:r w:rsidR="00E6493E">
        <w:rPr>
          <w:color w:val="auto"/>
        </w:rPr>
        <w:t xml:space="preserve">the </w:t>
      </w:r>
      <w:r w:rsidR="00834AF2" w:rsidRPr="0083184D">
        <w:rPr>
          <w:color w:val="auto"/>
        </w:rPr>
        <w:t>liquid pooled in a small volume inside</w:t>
      </w:r>
      <w:r w:rsidR="001A4010" w:rsidRPr="0083184D">
        <w:rPr>
          <w:color w:val="auto"/>
        </w:rPr>
        <w:t xml:space="preserve"> </w:t>
      </w:r>
      <w:r w:rsidR="007F40BF" w:rsidRPr="0083184D">
        <w:rPr>
          <w:color w:val="auto"/>
        </w:rPr>
        <w:t xml:space="preserve">marked </w:t>
      </w:r>
      <w:r w:rsidR="00E6493E">
        <w:rPr>
          <w:color w:val="auto"/>
        </w:rPr>
        <w:t xml:space="preserve">the </w:t>
      </w:r>
      <w:r w:rsidR="00834AF2" w:rsidRPr="0083184D">
        <w:rPr>
          <w:color w:val="auto"/>
        </w:rPr>
        <w:t xml:space="preserve">circle. </w:t>
      </w:r>
    </w:p>
    <w:p w14:paraId="6BCF8B59" w14:textId="77777777" w:rsidR="00EF4750" w:rsidRPr="0083184D" w:rsidRDefault="00EF4750" w:rsidP="0083184D">
      <w:pPr>
        <w:rPr>
          <w:color w:val="auto"/>
        </w:rPr>
      </w:pPr>
    </w:p>
    <w:p w14:paraId="130FFB4D" w14:textId="65AFF1AD" w:rsidR="001941DA" w:rsidRDefault="00F553BE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Incubate </w:t>
      </w:r>
      <w:r w:rsidR="004F6BC6">
        <w:rPr>
          <w:color w:val="auto"/>
          <w:highlight w:val="yellow"/>
        </w:rPr>
        <w:t xml:space="preserve">the section </w:t>
      </w:r>
      <w:r w:rsidR="00273412" w:rsidRPr="0083184D">
        <w:rPr>
          <w:color w:val="auto"/>
          <w:highlight w:val="yellow"/>
        </w:rPr>
        <w:t>in 3%</w:t>
      </w:r>
      <w:r w:rsidR="00E6493E">
        <w:rPr>
          <w:color w:val="auto"/>
          <w:highlight w:val="yellow"/>
        </w:rPr>
        <w:t xml:space="preserve"> </w:t>
      </w:r>
      <w:r w:rsidR="00E6493E" w:rsidRPr="0083184D">
        <w:rPr>
          <w:color w:val="auto"/>
          <w:highlight w:val="yellow"/>
        </w:rPr>
        <w:t>water solution</w:t>
      </w:r>
      <w:r w:rsidR="00E6493E">
        <w:rPr>
          <w:color w:val="auto"/>
          <w:highlight w:val="yellow"/>
        </w:rPr>
        <w:t xml:space="preserve"> of </w:t>
      </w:r>
      <w:r w:rsidRPr="0083184D">
        <w:rPr>
          <w:color w:val="auto"/>
          <w:highlight w:val="yellow"/>
        </w:rPr>
        <w:t>hydrogen peroxidase for 10 min.</w:t>
      </w:r>
    </w:p>
    <w:p w14:paraId="5C5EDC02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592E173D" w14:textId="405CA525" w:rsidR="00F553BE" w:rsidRDefault="00F553BE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Wash</w:t>
      </w:r>
      <w:r w:rsidR="007853CB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 xml:space="preserve">in </w:t>
      </w:r>
      <w:r w:rsidR="00273412" w:rsidRPr="0083184D">
        <w:rPr>
          <w:color w:val="auto"/>
          <w:highlight w:val="yellow"/>
        </w:rPr>
        <w:t xml:space="preserve">washing solution </w:t>
      </w:r>
      <w:r w:rsidR="003E07C1" w:rsidRPr="0083184D">
        <w:rPr>
          <w:color w:val="auto"/>
          <w:highlight w:val="yellow"/>
        </w:rPr>
        <w:t xml:space="preserve">(50 mM Tris-HCl, pH 7.4; 150 mM NaCl; 0.05% Tween 20) </w:t>
      </w:r>
      <w:r w:rsidRPr="0083184D">
        <w:rPr>
          <w:color w:val="auto"/>
          <w:highlight w:val="yellow"/>
        </w:rPr>
        <w:t>for 5 min.</w:t>
      </w:r>
    </w:p>
    <w:p w14:paraId="5DD85609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6EFCFFA7" w14:textId="508DF08E" w:rsidR="00F553BE" w:rsidRDefault="00F553BE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Incubate</w:t>
      </w:r>
      <w:r w:rsidR="001A4010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 xml:space="preserve">in </w:t>
      </w:r>
      <w:r w:rsidR="00B73612" w:rsidRPr="0083184D">
        <w:rPr>
          <w:color w:val="auto"/>
          <w:highlight w:val="yellow"/>
        </w:rPr>
        <w:t xml:space="preserve">blocking solution </w:t>
      </w:r>
      <w:r w:rsidR="003E07C1" w:rsidRPr="0083184D">
        <w:rPr>
          <w:color w:val="auto"/>
          <w:highlight w:val="yellow"/>
        </w:rPr>
        <w:t xml:space="preserve">(5% normal goat serum; 50 mM Tris-HCl, pH 7.4; 150 mM NaCl; 0.05% Triton X-100) </w:t>
      </w:r>
      <w:r w:rsidR="00B73612" w:rsidRPr="0083184D">
        <w:rPr>
          <w:color w:val="auto"/>
          <w:highlight w:val="yellow"/>
        </w:rPr>
        <w:t>for 1 h at room temperature.</w:t>
      </w:r>
    </w:p>
    <w:p w14:paraId="324B916A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5A7C21C3" w14:textId="376C40B5" w:rsidR="0014005E" w:rsidRDefault="004F6BC6" w:rsidP="0083184D">
      <w:pPr>
        <w:pStyle w:val="ListParagraph"/>
        <w:ind w:left="0"/>
        <w:rPr>
          <w:color w:val="auto"/>
        </w:rPr>
      </w:pPr>
      <w:r>
        <w:rPr>
          <w:color w:val="auto"/>
        </w:rPr>
        <w:t xml:space="preserve">NOTE: </w:t>
      </w:r>
      <w:r w:rsidR="00157E59" w:rsidRPr="0083184D">
        <w:rPr>
          <w:color w:val="auto"/>
        </w:rPr>
        <w:t>In t</w:t>
      </w:r>
      <w:r w:rsidR="009A3E17" w:rsidRPr="0083184D">
        <w:rPr>
          <w:color w:val="auto"/>
        </w:rPr>
        <w:t>he b</w:t>
      </w:r>
      <w:r w:rsidR="002E1FE7" w:rsidRPr="0083184D">
        <w:rPr>
          <w:color w:val="auto"/>
        </w:rPr>
        <w:t>locking solution</w:t>
      </w:r>
      <w:r w:rsidR="001A4010" w:rsidRPr="0083184D">
        <w:rPr>
          <w:color w:val="auto"/>
        </w:rPr>
        <w:t>,</w:t>
      </w:r>
      <w:r w:rsidR="00E6493E">
        <w:rPr>
          <w:color w:val="auto"/>
        </w:rPr>
        <w:t xml:space="preserve"> the</w:t>
      </w:r>
      <w:r w:rsidR="001A4010" w:rsidRPr="0083184D">
        <w:rPr>
          <w:color w:val="auto"/>
        </w:rPr>
        <w:t xml:space="preserve"> </w:t>
      </w:r>
      <w:r w:rsidR="002E1FE7" w:rsidRPr="0083184D">
        <w:rPr>
          <w:color w:val="auto"/>
        </w:rPr>
        <w:t>normal serum</w:t>
      </w:r>
      <w:r w:rsidR="001A4010" w:rsidRPr="0083184D">
        <w:rPr>
          <w:color w:val="auto"/>
        </w:rPr>
        <w:t xml:space="preserve"> </w:t>
      </w:r>
      <w:r w:rsidR="00157E59" w:rsidRPr="0083184D">
        <w:rPr>
          <w:color w:val="auto"/>
        </w:rPr>
        <w:t xml:space="preserve">must </w:t>
      </w:r>
      <w:r w:rsidR="002E1FE7" w:rsidRPr="0083184D">
        <w:rPr>
          <w:color w:val="auto"/>
        </w:rPr>
        <w:t>be from the same s</w:t>
      </w:r>
      <w:r w:rsidR="0014005E" w:rsidRPr="0083184D">
        <w:rPr>
          <w:color w:val="auto"/>
        </w:rPr>
        <w:t>pecies as the</w:t>
      </w:r>
      <w:r w:rsidR="004A66CA" w:rsidRPr="0083184D">
        <w:rPr>
          <w:color w:val="auto"/>
        </w:rPr>
        <w:t xml:space="preserve"> secondary antibody. </w:t>
      </w:r>
      <w:r w:rsidR="00BA440E" w:rsidRPr="0083184D">
        <w:rPr>
          <w:color w:val="auto"/>
        </w:rPr>
        <w:t>In stages where incubation is required</w:t>
      </w:r>
      <w:r w:rsidR="0014005E" w:rsidRPr="0083184D">
        <w:rPr>
          <w:color w:val="auto"/>
        </w:rPr>
        <w:t>,</w:t>
      </w:r>
      <w:r w:rsidR="00BA440E" w:rsidRPr="0083184D">
        <w:rPr>
          <w:color w:val="auto"/>
        </w:rPr>
        <w:t xml:space="preserve"> p</w:t>
      </w:r>
      <w:r w:rsidR="003A4158" w:rsidRPr="0083184D">
        <w:rPr>
          <w:color w:val="auto"/>
        </w:rPr>
        <w:t xml:space="preserve">lace </w:t>
      </w:r>
      <w:r w:rsidR="00E6493E">
        <w:rPr>
          <w:color w:val="auto"/>
        </w:rPr>
        <w:t xml:space="preserve">the </w:t>
      </w:r>
      <w:r w:rsidR="003A4158" w:rsidRPr="0083184D">
        <w:rPr>
          <w:color w:val="auto"/>
        </w:rPr>
        <w:t>glass slide in</w:t>
      </w:r>
      <w:r w:rsidR="001A4010" w:rsidRPr="0083184D">
        <w:rPr>
          <w:color w:val="auto"/>
        </w:rPr>
        <w:t xml:space="preserve"> </w:t>
      </w:r>
      <w:r w:rsidR="003A4158" w:rsidRPr="0083184D">
        <w:rPr>
          <w:color w:val="auto"/>
        </w:rPr>
        <w:t>a</w:t>
      </w:r>
      <w:r w:rsidR="004A66CA" w:rsidRPr="0083184D">
        <w:rPr>
          <w:color w:val="auto"/>
        </w:rPr>
        <w:t xml:space="preserve"> humidity </w:t>
      </w:r>
      <w:r w:rsidR="003A4158" w:rsidRPr="0083184D">
        <w:rPr>
          <w:color w:val="auto"/>
        </w:rPr>
        <w:t xml:space="preserve">chamber to prevent excessive evaporation. </w:t>
      </w:r>
    </w:p>
    <w:p w14:paraId="52DF4F16" w14:textId="77777777" w:rsidR="00EF4750" w:rsidRPr="0083184D" w:rsidRDefault="00EF4750" w:rsidP="0083184D">
      <w:pPr>
        <w:pStyle w:val="ListParagraph"/>
        <w:ind w:left="0"/>
        <w:rPr>
          <w:lang w:val="en"/>
        </w:rPr>
      </w:pPr>
    </w:p>
    <w:p w14:paraId="60EA24CA" w14:textId="65BCA730" w:rsidR="00E6493E" w:rsidRPr="00E6493E" w:rsidRDefault="00273412" w:rsidP="00EF4750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lastRenderedPageBreak/>
        <w:t xml:space="preserve">Remove </w:t>
      </w:r>
      <w:r w:rsidR="00E6493E">
        <w:rPr>
          <w:color w:val="auto"/>
          <w:highlight w:val="yellow"/>
        </w:rPr>
        <w:t xml:space="preserve">the </w:t>
      </w:r>
      <w:r w:rsidRPr="0083184D">
        <w:rPr>
          <w:color w:val="auto"/>
          <w:highlight w:val="yellow"/>
        </w:rPr>
        <w:t xml:space="preserve">blocking solution and add </w:t>
      </w:r>
      <w:r w:rsidR="00834AF2" w:rsidRPr="0083184D">
        <w:rPr>
          <w:color w:val="auto"/>
          <w:highlight w:val="yellow"/>
        </w:rPr>
        <w:t>20</w:t>
      </w:r>
      <w:r w:rsidR="00261208" w:rsidRPr="0083184D">
        <w:rPr>
          <w:color w:val="auto"/>
          <w:highlight w:val="yellow"/>
        </w:rPr>
        <w:t>–</w:t>
      </w:r>
      <w:r w:rsidR="00834AF2" w:rsidRPr="0083184D">
        <w:rPr>
          <w:color w:val="auto"/>
          <w:highlight w:val="yellow"/>
        </w:rPr>
        <w:t xml:space="preserve">50 </w:t>
      </w:r>
      <w:r w:rsidR="00261208" w:rsidRPr="0083184D">
        <w:rPr>
          <w:color w:val="auto"/>
          <w:highlight w:val="yellow"/>
        </w:rPr>
        <w:t xml:space="preserve">µL of primary antibody </w:t>
      </w:r>
      <w:r w:rsidR="00157E59" w:rsidRPr="0083184D">
        <w:rPr>
          <w:color w:val="auto"/>
          <w:highlight w:val="yellow"/>
        </w:rPr>
        <w:t>against ERα, ERβ</w:t>
      </w:r>
      <w:r w:rsidR="00342EC1" w:rsidRPr="0083184D">
        <w:rPr>
          <w:color w:val="auto"/>
          <w:highlight w:val="yellow"/>
        </w:rPr>
        <w:t xml:space="preserve"> </w:t>
      </w:r>
      <w:r w:rsidR="00157E59" w:rsidRPr="0083184D">
        <w:rPr>
          <w:color w:val="auto"/>
          <w:highlight w:val="yellow"/>
        </w:rPr>
        <w:t xml:space="preserve">or GPER </w:t>
      </w:r>
      <w:r w:rsidR="00E3673D" w:rsidRPr="0083184D">
        <w:rPr>
          <w:color w:val="auto"/>
          <w:highlight w:val="yellow"/>
        </w:rPr>
        <w:t>di</w:t>
      </w:r>
      <w:r w:rsidR="00E3673D" w:rsidRPr="00EF4750">
        <w:rPr>
          <w:color w:val="auto"/>
          <w:highlight w:val="yellow"/>
        </w:rPr>
        <w:t xml:space="preserve">luted </w:t>
      </w:r>
      <w:r w:rsidR="00261208" w:rsidRPr="00EF4750">
        <w:rPr>
          <w:color w:val="auto"/>
          <w:highlight w:val="yellow"/>
        </w:rPr>
        <w:t>in</w:t>
      </w:r>
      <w:r w:rsidR="001A4010" w:rsidRPr="00EF4750">
        <w:rPr>
          <w:color w:val="auto"/>
          <w:highlight w:val="yellow"/>
        </w:rPr>
        <w:t xml:space="preserve"> </w:t>
      </w:r>
      <w:r w:rsidR="003E07C1" w:rsidRPr="00EF4750">
        <w:rPr>
          <w:color w:val="auto"/>
          <w:highlight w:val="yellow"/>
        </w:rPr>
        <w:t>1% bovine serum albumin</w:t>
      </w:r>
      <w:r w:rsidR="003A604D">
        <w:rPr>
          <w:color w:val="auto"/>
          <w:highlight w:val="yellow"/>
        </w:rPr>
        <w:t xml:space="preserve"> with </w:t>
      </w:r>
      <w:r w:rsidR="003E07C1" w:rsidRPr="00EF4750">
        <w:rPr>
          <w:color w:val="auto"/>
          <w:highlight w:val="yellow"/>
        </w:rPr>
        <w:t>50 mM Tris-HCl, pH 7.4</w:t>
      </w:r>
      <w:r w:rsidR="003A604D">
        <w:rPr>
          <w:color w:val="auto"/>
          <w:highlight w:val="yellow"/>
        </w:rPr>
        <w:t>,</w:t>
      </w:r>
      <w:r w:rsidR="003E07C1" w:rsidRPr="00EF4750">
        <w:rPr>
          <w:color w:val="auto"/>
          <w:highlight w:val="yellow"/>
        </w:rPr>
        <w:t xml:space="preserve"> 150 mM NaCl</w:t>
      </w:r>
      <w:r w:rsidR="003A604D">
        <w:rPr>
          <w:color w:val="auto"/>
          <w:highlight w:val="yellow"/>
        </w:rPr>
        <w:t>,</w:t>
      </w:r>
      <w:r w:rsidR="003E07C1" w:rsidRPr="00EF4750">
        <w:rPr>
          <w:color w:val="auto"/>
          <w:highlight w:val="yellow"/>
        </w:rPr>
        <w:t xml:space="preserve"> 0.05% Triton X-100</w:t>
      </w:r>
      <w:r w:rsidR="001A4010" w:rsidRPr="00EF4750">
        <w:rPr>
          <w:color w:val="auto"/>
          <w:highlight w:val="yellow"/>
        </w:rPr>
        <w:t>.</w:t>
      </w:r>
      <w:r w:rsidR="00EF4750" w:rsidRPr="00EF4750">
        <w:rPr>
          <w:strike/>
          <w:color w:val="auto"/>
          <w:highlight w:val="yellow"/>
        </w:rPr>
        <w:t xml:space="preserve"> </w:t>
      </w:r>
    </w:p>
    <w:p w14:paraId="77323083" w14:textId="77777777" w:rsidR="00E6493E" w:rsidRPr="00E6493E" w:rsidRDefault="00E6493E" w:rsidP="00E6493E">
      <w:pPr>
        <w:pStyle w:val="ListParagraph"/>
        <w:ind w:left="0"/>
        <w:rPr>
          <w:color w:val="auto"/>
          <w:highlight w:val="yellow"/>
        </w:rPr>
      </w:pPr>
    </w:p>
    <w:p w14:paraId="43555CBA" w14:textId="4D12EC04" w:rsidR="004D599B" w:rsidRPr="0083184D" w:rsidRDefault="004F6BC6" w:rsidP="0083184D">
      <w:pPr>
        <w:rPr>
          <w:rStyle w:val="tlid-translation"/>
          <w:lang w:val="en"/>
        </w:rPr>
      </w:pPr>
      <w:r>
        <w:rPr>
          <w:color w:val="auto"/>
        </w:rPr>
        <w:t xml:space="preserve">NOTE: </w:t>
      </w:r>
      <w:r w:rsidR="00737FAB" w:rsidRPr="0083184D">
        <w:rPr>
          <w:color w:val="auto"/>
        </w:rPr>
        <w:t>R</w:t>
      </w:r>
      <w:r w:rsidR="002E1FE7" w:rsidRPr="0083184D">
        <w:rPr>
          <w:color w:val="auto"/>
        </w:rPr>
        <w:t>ecommended dilution</w:t>
      </w:r>
      <w:r w:rsidR="000C6B60" w:rsidRPr="0083184D">
        <w:rPr>
          <w:color w:val="auto"/>
        </w:rPr>
        <w:t>s</w:t>
      </w:r>
      <w:r w:rsidR="002E1FE7" w:rsidRPr="0083184D">
        <w:rPr>
          <w:color w:val="auto"/>
        </w:rPr>
        <w:t xml:space="preserve"> </w:t>
      </w:r>
      <w:r w:rsidR="004D56B0" w:rsidRPr="0083184D">
        <w:rPr>
          <w:color w:val="auto"/>
        </w:rPr>
        <w:t xml:space="preserve">of primary antibodies </w:t>
      </w:r>
      <w:r w:rsidR="004D599B" w:rsidRPr="0083184D">
        <w:rPr>
          <w:color w:val="auto"/>
        </w:rPr>
        <w:t>are</w:t>
      </w:r>
      <w:r w:rsidR="001A4010" w:rsidRPr="0083184D">
        <w:rPr>
          <w:color w:val="auto"/>
        </w:rPr>
        <w:t xml:space="preserve"> </w:t>
      </w:r>
      <w:r w:rsidR="00737FAB" w:rsidRPr="0083184D">
        <w:rPr>
          <w:color w:val="auto"/>
        </w:rPr>
        <w:t xml:space="preserve">shown </w:t>
      </w:r>
      <w:r w:rsidR="004D56B0" w:rsidRPr="0083184D">
        <w:rPr>
          <w:color w:val="auto"/>
        </w:rPr>
        <w:t xml:space="preserve">in </w:t>
      </w:r>
      <w:r w:rsidR="003A604D" w:rsidRPr="003A604D">
        <w:rPr>
          <w:b/>
          <w:bCs/>
          <w:color w:val="auto"/>
        </w:rPr>
        <w:t>T</w:t>
      </w:r>
      <w:r w:rsidR="004D599B" w:rsidRPr="0083184D">
        <w:rPr>
          <w:b/>
          <w:color w:val="auto"/>
        </w:rPr>
        <w:t>able 2</w:t>
      </w:r>
      <w:r w:rsidR="004D599B" w:rsidRPr="0083184D">
        <w:rPr>
          <w:color w:val="auto"/>
        </w:rPr>
        <w:t>.</w:t>
      </w:r>
    </w:p>
    <w:p w14:paraId="175DC3AD" w14:textId="77777777" w:rsidR="00256AA5" w:rsidRDefault="00256AA5" w:rsidP="0083184D">
      <w:pPr>
        <w:rPr>
          <w:color w:val="auto"/>
          <w:lang w:val="en"/>
        </w:rPr>
      </w:pPr>
    </w:p>
    <w:p w14:paraId="6FAB5C33" w14:textId="77777777" w:rsidR="00E6493E" w:rsidRPr="0083184D" w:rsidRDefault="00E6493E" w:rsidP="00967A7D">
      <w:pPr>
        <w:rPr>
          <w:color w:val="auto"/>
        </w:rPr>
      </w:pPr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>Table 2</w:t>
      </w:r>
      <w:r w:rsidRPr="0083184D">
        <w:rPr>
          <w:color w:val="auto"/>
        </w:rPr>
        <w:t xml:space="preserve"> here]</w:t>
      </w:r>
    </w:p>
    <w:p w14:paraId="5012DE6D" w14:textId="77777777" w:rsidR="00E6493E" w:rsidRDefault="00E6493E" w:rsidP="0083184D">
      <w:pPr>
        <w:rPr>
          <w:color w:val="auto"/>
          <w:lang w:val="en"/>
        </w:rPr>
      </w:pPr>
    </w:p>
    <w:p w14:paraId="5BDD95EB" w14:textId="77777777" w:rsidR="00E6493E" w:rsidRPr="0083184D" w:rsidRDefault="00E6493E" w:rsidP="00E6493E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EF4750">
        <w:rPr>
          <w:color w:val="auto"/>
          <w:highlight w:val="yellow"/>
        </w:rPr>
        <w:t xml:space="preserve">Incubate </w:t>
      </w:r>
      <w:r w:rsidRPr="0083184D">
        <w:rPr>
          <w:color w:val="auto"/>
          <w:highlight w:val="yellow"/>
        </w:rPr>
        <w:t>with primary antibody overnight at 4 °C in dark</w:t>
      </w:r>
      <w:r>
        <w:rPr>
          <w:color w:val="auto"/>
          <w:highlight w:val="yellow"/>
        </w:rPr>
        <w:t>ness</w:t>
      </w:r>
      <w:r w:rsidRPr="0083184D">
        <w:rPr>
          <w:color w:val="auto"/>
          <w:highlight w:val="yellow"/>
        </w:rPr>
        <w:t>.</w:t>
      </w:r>
    </w:p>
    <w:p w14:paraId="709577C4" w14:textId="5FF55E84" w:rsidR="003559E9" w:rsidRPr="0083184D" w:rsidRDefault="003559E9" w:rsidP="0083184D">
      <w:pPr>
        <w:pStyle w:val="ListParagraph"/>
        <w:ind w:left="0"/>
        <w:rPr>
          <w:color w:val="auto"/>
          <w:highlight w:val="yellow"/>
        </w:rPr>
      </w:pPr>
    </w:p>
    <w:p w14:paraId="5EB1625F" w14:textId="7DC0624E" w:rsidR="0031768B" w:rsidRDefault="0031768B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>Remove</w:t>
      </w:r>
      <w:r w:rsidR="003A604D">
        <w:rPr>
          <w:color w:val="auto"/>
          <w:highlight w:val="yellow"/>
        </w:rPr>
        <w:t xml:space="preserve"> the</w:t>
      </w:r>
      <w:r w:rsidRPr="0083184D">
        <w:rPr>
          <w:color w:val="auto"/>
          <w:highlight w:val="yellow"/>
        </w:rPr>
        <w:t xml:space="preserve"> antibody solution and wash</w:t>
      </w:r>
      <w:r w:rsidR="007853CB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 xml:space="preserve">in washing solution </w:t>
      </w:r>
      <w:r w:rsidR="003E07C1" w:rsidRPr="0083184D">
        <w:rPr>
          <w:color w:val="auto"/>
          <w:highlight w:val="yellow"/>
        </w:rPr>
        <w:t xml:space="preserve">(50 mM Tris-HCl, pH 7.4; 150 mM NaCl; 0.05% Tween 20) </w:t>
      </w:r>
      <w:r w:rsidRPr="0083184D">
        <w:rPr>
          <w:color w:val="auto"/>
          <w:highlight w:val="yellow"/>
        </w:rPr>
        <w:t xml:space="preserve">for 5 min. Repeat </w:t>
      </w:r>
      <w:r w:rsidR="001334DF" w:rsidRPr="0083184D">
        <w:rPr>
          <w:color w:val="auto"/>
          <w:highlight w:val="yellow"/>
        </w:rPr>
        <w:t xml:space="preserve">this </w:t>
      </w:r>
      <w:r w:rsidRPr="0083184D">
        <w:rPr>
          <w:color w:val="auto"/>
          <w:highlight w:val="yellow"/>
        </w:rPr>
        <w:t>step three times.</w:t>
      </w:r>
    </w:p>
    <w:p w14:paraId="072F0E2B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1A0C99C5" w14:textId="5F0D90A0" w:rsidR="0031768B" w:rsidRPr="00EF4750" w:rsidRDefault="0031768B" w:rsidP="00EF4750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Add 20–50 µL of </w:t>
      </w:r>
      <w:proofErr w:type="spellStart"/>
      <w:r w:rsidR="00B47D67" w:rsidRPr="0083184D">
        <w:rPr>
          <w:color w:val="auto"/>
          <w:highlight w:val="yellow"/>
        </w:rPr>
        <w:t>DyLight</w:t>
      </w:r>
      <w:proofErr w:type="spellEnd"/>
      <w:r w:rsidR="00B47D67" w:rsidRPr="0083184D">
        <w:rPr>
          <w:color w:val="auto"/>
          <w:highlight w:val="yellow"/>
        </w:rPr>
        <w:t xml:space="preserve"> 650 </w:t>
      </w:r>
      <w:r w:rsidRPr="0083184D">
        <w:rPr>
          <w:color w:val="auto"/>
          <w:highlight w:val="yellow"/>
        </w:rPr>
        <w:t xml:space="preserve">secondary antibody </w:t>
      </w:r>
      <w:r w:rsidR="001334DF" w:rsidRPr="0083184D">
        <w:rPr>
          <w:color w:val="auto"/>
          <w:highlight w:val="yellow"/>
        </w:rPr>
        <w:t xml:space="preserve">diluted </w:t>
      </w:r>
      <w:r w:rsidRPr="0083184D">
        <w:rPr>
          <w:color w:val="auto"/>
          <w:highlight w:val="yellow"/>
        </w:rPr>
        <w:t>in</w:t>
      </w:r>
      <w:r w:rsidR="001A4010" w:rsidRPr="0083184D">
        <w:rPr>
          <w:color w:val="auto"/>
          <w:highlight w:val="yellow"/>
        </w:rPr>
        <w:t xml:space="preserve"> </w:t>
      </w:r>
      <w:r w:rsidR="003E07C1" w:rsidRPr="0083184D">
        <w:rPr>
          <w:color w:val="auto"/>
          <w:highlight w:val="yellow"/>
        </w:rPr>
        <w:t xml:space="preserve">1% bovine serum albumin </w:t>
      </w:r>
      <w:r w:rsidR="003A604D">
        <w:rPr>
          <w:color w:val="auto"/>
          <w:highlight w:val="yellow"/>
        </w:rPr>
        <w:t xml:space="preserve">(containing </w:t>
      </w:r>
      <w:r w:rsidR="003E07C1" w:rsidRPr="0083184D">
        <w:rPr>
          <w:color w:val="auto"/>
          <w:highlight w:val="yellow"/>
        </w:rPr>
        <w:t>50 mM Tris-HCl, pH 7.4</w:t>
      </w:r>
      <w:r w:rsidR="003A604D">
        <w:rPr>
          <w:color w:val="auto"/>
          <w:highlight w:val="yellow"/>
        </w:rPr>
        <w:t>,</w:t>
      </w:r>
      <w:r w:rsidR="003E07C1" w:rsidRPr="0083184D">
        <w:rPr>
          <w:color w:val="auto"/>
          <w:highlight w:val="yellow"/>
        </w:rPr>
        <w:t xml:space="preserve"> 150 mM NaCl</w:t>
      </w:r>
      <w:r w:rsidR="003A604D">
        <w:rPr>
          <w:color w:val="auto"/>
          <w:highlight w:val="yellow"/>
        </w:rPr>
        <w:t>,</w:t>
      </w:r>
      <w:r w:rsidR="003E07C1" w:rsidRPr="0083184D">
        <w:rPr>
          <w:color w:val="auto"/>
          <w:highlight w:val="yellow"/>
        </w:rPr>
        <w:t xml:space="preserve"> 0.05% Triton X-100</w:t>
      </w:r>
      <w:r w:rsidR="003A604D">
        <w:rPr>
          <w:color w:val="auto"/>
          <w:highlight w:val="yellow"/>
        </w:rPr>
        <w:t>)</w:t>
      </w:r>
      <w:r w:rsidR="001A4010" w:rsidRPr="0083184D">
        <w:rPr>
          <w:color w:val="auto"/>
          <w:highlight w:val="yellow"/>
        </w:rPr>
        <w:t>.</w:t>
      </w:r>
      <w:r w:rsidR="00EF4750" w:rsidRPr="00EF4750">
        <w:rPr>
          <w:color w:val="auto"/>
          <w:highlight w:val="yellow"/>
        </w:rPr>
        <w:t xml:space="preserve"> </w:t>
      </w:r>
      <w:r w:rsidR="00EF4750" w:rsidRPr="0083184D">
        <w:rPr>
          <w:color w:val="auto"/>
          <w:highlight w:val="yellow"/>
        </w:rPr>
        <w:t xml:space="preserve">Incubate with secondary antibody conjugated with dye for 1 h </w:t>
      </w:r>
      <w:r w:rsidR="00E6493E">
        <w:rPr>
          <w:color w:val="auto"/>
          <w:highlight w:val="yellow"/>
        </w:rPr>
        <w:t>at</w:t>
      </w:r>
      <w:r w:rsidR="00EF4750" w:rsidRPr="0083184D">
        <w:rPr>
          <w:color w:val="auto"/>
          <w:highlight w:val="yellow"/>
        </w:rPr>
        <w:t xml:space="preserve"> room temperature in dark</w:t>
      </w:r>
      <w:r w:rsidR="00E6493E">
        <w:rPr>
          <w:color w:val="auto"/>
          <w:highlight w:val="yellow"/>
        </w:rPr>
        <w:t>ness</w:t>
      </w:r>
      <w:r w:rsidR="00EF4750" w:rsidRPr="0083184D">
        <w:rPr>
          <w:color w:val="auto"/>
          <w:highlight w:val="yellow"/>
        </w:rPr>
        <w:t>.</w:t>
      </w:r>
    </w:p>
    <w:p w14:paraId="3074ACC9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6DD37B61" w14:textId="1220A610" w:rsidR="00654B9D" w:rsidRDefault="004F6BC6" w:rsidP="0083184D">
      <w:pPr>
        <w:rPr>
          <w:color w:val="auto"/>
        </w:rPr>
      </w:pPr>
      <w:r>
        <w:rPr>
          <w:color w:val="auto"/>
        </w:rPr>
        <w:t xml:space="preserve">NOTE: </w:t>
      </w:r>
      <w:r w:rsidR="00E6493E">
        <w:rPr>
          <w:color w:val="auto"/>
        </w:rPr>
        <w:t>The r</w:t>
      </w:r>
      <w:r w:rsidR="000C6B60" w:rsidRPr="0083184D">
        <w:rPr>
          <w:color w:val="auto"/>
        </w:rPr>
        <w:t>ecommended dilution of the s</w:t>
      </w:r>
      <w:r w:rsidR="00654B9D" w:rsidRPr="0083184D">
        <w:rPr>
          <w:color w:val="auto"/>
        </w:rPr>
        <w:t xml:space="preserve">econdary </w:t>
      </w:r>
      <w:r w:rsidR="002E1FE7" w:rsidRPr="0083184D">
        <w:rPr>
          <w:color w:val="auto"/>
        </w:rPr>
        <w:t>antibody</w:t>
      </w:r>
      <w:r w:rsidR="001A4010" w:rsidRPr="0083184D">
        <w:rPr>
          <w:color w:val="auto"/>
        </w:rPr>
        <w:t xml:space="preserve"> </w:t>
      </w:r>
      <w:r w:rsidR="002E1FE7" w:rsidRPr="0083184D">
        <w:rPr>
          <w:color w:val="auto"/>
        </w:rPr>
        <w:t>is</w:t>
      </w:r>
      <w:r w:rsidR="001A4010" w:rsidRPr="0083184D">
        <w:rPr>
          <w:color w:val="auto"/>
        </w:rPr>
        <w:t xml:space="preserve"> </w:t>
      </w:r>
      <w:r w:rsidR="000C6B60" w:rsidRPr="0083184D">
        <w:rPr>
          <w:bCs/>
          <w:color w:val="auto"/>
        </w:rPr>
        <w:t>shown i</w:t>
      </w:r>
      <w:r w:rsidR="001334DF" w:rsidRPr="0083184D">
        <w:rPr>
          <w:bCs/>
          <w:color w:val="auto"/>
        </w:rPr>
        <w:t>n</w:t>
      </w:r>
      <w:r w:rsidR="000C6B60" w:rsidRPr="0083184D">
        <w:rPr>
          <w:bCs/>
          <w:color w:val="auto"/>
        </w:rPr>
        <w:t xml:space="preserve"> </w:t>
      </w:r>
      <w:r w:rsidR="003A604D" w:rsidRPr="003A604D">
        <w:rPr>
          <w:b/>
          <w:color w:val="auto"/>
        </w:rPr>
        <w:t>T</w:t>
      </w:r>
      <w:r w:rsidR="00654B9D" w:rsidRPr="003A604D">
        <w:rPr>
          <w:b/>
          <w:color w:val="auto"/>
        </w:rPr>
        <w:t>able 2</w:t>
      </w:r>
      <w:r w:rsidR="00654B9D" w:rsidRPr="0083184D">
        <w:rPr>
          <w:bCs/>
          <w:color w:val="auto"/>
        </w:rPr>
        <w:t>.</w:t>
      </w:r>
      <w:r w:rsidR="00654B9D" w:rsidRPr="0083184D">
        <w:rPr>
          <w:color w:val="auto"/>
        </w:rPr>
        <w:t xml:space="preserve"> </w:t>
      </w:r>
    </w:p>
    <w:p w14:paraId="17ECBEFE" w14:textId="77777777" w:rsidR="00EF4750" w:rsidRPr="0083184D" w:rsidRDefault="00EF4750" w:rsidP="0083184D">
      <w:pPr>
        <w:rPr>
          <w:color w:val="auto"/>
        </w:rPr>
      </w:pPr>
    </w:p>
    <w:p w14:paraId="61228A47" w14:textId="012FA7E0" w:rsidR="00AC0C6C" w:rsidRDefault="00AC0C6C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Remove </w:t>
      </w:r>
      <w:r w:rsidR="00E6493E">
        <w:rPr>
          <w:color w:val="auto"/>
          <w:highlight w:val="yellow"/>
        </w:rPr>
        <w:t xml:space="preserve">the </w:t>
      </w:r>
      <w:r w:rsidRPr="0083184D">
        <w:rPr>
          <w:color w:val="auto"/>
          <w:highlight w:val="yellow"/>
        </w:rPr>
        <w:t>antibody solution and wash</w:t>
      </w:r>
      <w:r w:rsidR="007853CB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>in washing solution</w:t>
      </w:r>
      <w:r w:rsidR="003E07C1" w:rsidRPr="0083184D">
        <w:rPr>
          <w:color w:val="auto"/>
          <w:highlight w:val="yellow"/>
        </w:rPr>
        <w:t xml:space="preserve"> (50 mM Tris-HCl, pH 7.4</w:t>
      </w:r>
      <w:r w:rsidR="003A604D">
        <w:rPr>
          <w:color w:val="auto"/>
          <w:highlight w:val="yellow"/>
        </w:rPr>
        <w:t>,</w:t>
      </w:r>
      <w:r w:rsidR="003E07C1" w:rsidRPr="0083184D">
        <w:rPr>
          <w:color w:val="auto"/>
          <w:highlight w:val="yellow"/>
        </w:rPr>
        <w:t xml:space="preserve"> 150 mM NaCl</w:t>
      </w:r>
      <w:r w:rsidR="003A604D">
        <w:rPr>
          <w:color w:val="auto"/>
          <w:highlight w:val="yellow"/>
        </w:rPr>
        <w:t>,</w:t>
      </w:r>
      <w:r w:rsidR="003E07C1" w:rsidRPr="0083184D">
        <w:rPr>
          <w:color w:val="auto"/>
          <w:highlight w:val="yellow"/>
        </w:rPr>
        <w:t xml:space="preserve"> 0.05% Tween 20)</w:t>
      </w:r>
      <w:r w:rsidRPr="0083184D">
        <w:rPr>
          <w:color w:val="auto"/>
          <w:highlight w:val="yellow"/>
        </w:rPr>
        <w:t xml:space="preserve"> for 5 min. Repeat </w:t>
      </w:r>
      <w:r w:rsidR="00380659" w:rsidRPr="0083184D">
        <w:rPr>
          <w:color w:val="auto"/>
          <w:highlight w:val="yellow"/>
        </w:rPr>
        <w:t xml:space="preserve">this </w:t>
      </w:r>
      <w:r w:rsidRPr="0083184D">
        <w:rPr>
          <w:color w:val="auto"/>
          <w:highlight w:val="yellow"/>
        </w:rPr>
        <w:t>step three times.</w:t>
      </w:r>
    </w:p>
    <w:p w14:paraId="78C5B457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79AE2A03" w14:textId="66756351" w:rsidR="00AC0C6C" w:rsidRDefault="00AC0C6C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Add 2% DiOC6(3) </w:t>
      </w:r>
      <w:r w:rsidR="002E692D" w:rsidRPr="0083184D">
        <w:rPr>
          <w:color w:val="auto"/>
          <w:highlight w:val="yellow"/>
        </w:rPr>
        <w:t xml:space="preserve">diluted in </w:t>
      </w:r>
      <w:r w:rsidR="003E07C1" w:rsidRPr="0083184D">
        <w:rPr>
          <w:color w:val="auto"/>
          <w:highlight w:val="yellow"/>
        </w:rPr>
        <w:t>50 m</w:t>
      </w:r>
      <w:r w:rsidR="002E692D" w:rsidRPr="0083184D">
        <w:rPr>
          <w:color w:val="auto"/>
          <w:highlight w:val="yellow"/>
        </w:rPr>
        <w:t>M Tris-HCl, pH 7.4</w:t>
      </w:r>
      <w:r w:rsidR="003A604D">
        <w:rPr>
          <w:color w:val="auto"/>
          <w:highlight w:val="yellow"/>
        </w:rPr>
        <w:t>,</w:t>
      </w:r>
      <w:r w:rsidR="002E692D" w:rsidRPr="0083184D">
        <w:rPr>
          <w:color w:val="auto"/>
          <w:highlight w:val="yellow"/>
        </w:rPr>
        <w:t xml:space="preserve"> 150 mM NaCl </w:t>
      </w:r>
      <w:r w:rsidRPr="0083184D">
        <w:rPr>
          <w:color w:val="auto"/>
          <w:highlight w:val="yellow"/>
        </w:rPr>
        <w:t>and incubate</w:t>
      </w:r>
      <w:r w:rsidR="007853CB" w:rsidRPr="0083184D">
        <w:rPr>
          <w:color w:val="auto"/>
          <w:highlight w:val="yellow"/>
        </w:rPr>
        <w:t xml:space="preserve"> </w:t>
      </w:r>
      <w:r w:rsidR="00E6493E">
        <w:rPr>
          <w:color w:val="auto"/>
          <w:highlight w:val="yellow"/>
        </w:rPr>
        <w:t>for</w:t>
      </w:r>
      <w:r w:rsidRPr="0083184D">
        <w:rPr>
          <w:color w:val="auto"/>
          <w:highlight w:val="yellow"/>
        </w:rPr>
        <w:t xml:space="preserve"> 10 min </w:t>
      </w:r>
      <w:r w:rsidR="00E6493E">
        <w:rPr>
          <w:color w:val="auto"/>
          <w:highlight w:val="yellow"/>
        </w:rPr>
        <w:t xml:space="preserve">at </w:t>
      </w:r>
      <w:r w:rsidRPr="0083184D">
        <w:rPr>
          <w:color w:val="auto"/>
          <w:highlight w:val="yellow"/>
        </w:rPr>
        <w:t>room temperature in dark</w:t>
      </w:r>
      <w:r w:rsidR="00E6493E">
        <w:rPr>
          <w:color w:val="auto"/>
          <w:highlight w:val="yellow"/>
        </w:rPr>
        <w:t>ness</w:t>
      </w:r>
      <w:r w:rsidRPr="0083184D">
        <w:rPr>
          <w:color w:val="auto"/>
          <w:highlight w:val="yellow"/>
        </w:rPr>
        <w:t>.</w:t>
      </w:r>
    </w:p>
    <w:p w14:paraId="7BF26DA7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2D591458" w14:textId="4D77D1EF" w:rsidR="00AC0C6C" w:rsidRDefault="00AC0C6C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Remove </w:t>
      </w:r>
      <w:r w:rsidR="00E6493E">
        <w:rPr>
          <w:color w:val="auto"/>
          <w:highlight w:val="yellow"/>
        </w:rPr>
        <w:t xml:space="preserve">the </w:t>
      </w:r>
      <w:r w:rsidRPr="0083184D">
        <w:rPr>
          <w:color w:val="auto"/>
          <w:highlight w:val="yellow"/>
        </w:rPr>
        <w:t>solution and wash</w:t>
      </w:r>
      <w:r w:rsidR="007853CB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>in washing solution</w:t>
      </w:r>
      <w:r w:rsidR="003E07C1" w:rsidRPr="0083184D">
        <w:rPr>
          <w:color w:val="auto"/>
          <w:highlight w:val="yellow"/>
        </w:rPr>
        <w:t xml:space="preserve"> (50 mM Tris-HCl, pH 7.4</w:t>
      </w:r>
      <w:r w:rsidR="003A604D">
        <w:rPr>
          <w:color w:val="auto"/>
          <w:highlight w:val="yellow"/>
        </w:rPr>
        <w:t>,</w:t>
      </w:r>
      <w:r w:rsidR="003E07C1" w:rsidRPr="0083184D">
        <w:rPr>
          <w:color w:val="auto"/>
          <w:highlight w:val="yellow"/>
        </w:rPr>
        <w:t xml:space="preserve"> 150 mM NaCl</w:t>
      </w:r>
      <w:r w:rsidR="003A604D">
        <w:rPr>
          <w:color w:val="auto"/>
          <w:highlight w:val="yellow"/>
        </w:rPr>
        <w:t>,</w:t>
      </w:r>
      <w:r w:rsidR="003E07C1" w:rsidRPr="0083184D">
        <w:rPr>
          <w:color w:val="auto"/>
          <w:highlight w:val="yellow"/>
        </w:rPr>
        <w:t xml:space="preserve"> 0.05% Tween 20)</w:t>
      </w:r>
      <w:r w:rsidRPr="0083184D">
        <w:rPr>
          <w:color w:val="auto"/>
          <w:highlight w:val="yellow"/>
        </w:rPr>
        <w:t xml:space="preserve"> for 5 min. Repeat </w:t>
      </w:r>
      <w:r w:rsidR="00236CD5" w:rsidRPr="0083184D">
        <w:rPr>
          <w:color w:val="auto"/>
          <w:highlight w:val="yellow"/>
        </w:rPr>
        <w:t xml:space="preserve">this </w:t>
      </w:r>
      <w:r w:rsidRPr="0083184D">
        <w:rPr>
          <w:color w:val="auto"/>
          <w:highlight w:val="yellow"/>
        </w:rPr>
        <w:t>step three times.</w:t>
      </w:r>
    </w:p>
    <w:p w14:paraId="4EE68B0C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2105CB32" w14:textId="06AEAD6F" w:rsidR="00AC0C6C" w:rsidRDefault="00AC0C6C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Add a few drops of </w:t>
      </w:r>
      <w:r w:rsidR="00BE1B64">
        <w:rPr>
          <w:color w:val="auto"/>
          <w:highlight w:val="yellow"/>
        </w:rPr>
        <w:t>glycerol-based liquid w</w:t>
      </w:r>
      <w:r w:rsidRPr="0083184D">
        <w:rPr>
          <w:color w:val="auto"/>
          <w:highlight w:val="yellow"/>
        </w:rPr>
        <w:t xml:space="preserve">ith DAPI directly on </w:t>
      </w:r>
      <w:r w:rsidR="00320E6E" w:rsidRPr="0083184D">
        <w:rPr>
          <w:color w:val="auto"/>
          <w:highlight w:val="yellow"/>
        </w:rPr>
        <w:t xml:space="preserve">the </w:t>
      </w:r>
      <w:r w:rsidRPr="0083184D">
        <w:rPr>
          <w:color w:val="auto"/>
          <w:highlight w:val="yellow"/>
        </w:rPr>
        <w:t>colon section</w:t>
      </w:r>
      <w:r w:rsidR="00320E6E" w:rsidRPr="0083184D">
        <w:rPr>
          <w:color w:val="auto"/>
          <w:highlight w:val="yellow"/>
        </w:rPr>
        <w:t xml:space="preserve"> and cover carefully with </w:t>
      </w:r>
      <w:r w:rsidR="00E6493E">
        <w:rPr>
          <w:color w:val="auto"/>
          <w:highlight w:val="yellow"/>
        </w:rPr>
        <w:t xml:space="preserve">a </w:t>
      </w:r>
      <w:r w:rsidR="00320E6E" w:rsidRPr="0083184D">
        <w:rPr>
          <w:color w:val="auto"/>
          <w:highlight w:val="yellow"/>
        </w:rPr>
        <w:t>cover slide</w:t>
      </w:r>
      <w:r w:rsidRPr="0083184D">
        <w:rPr>
          <w:color w:val="auto"/>
          <w:highlight w:val="yellow"/>
        </w:rPr>
        <w:t xml:space="preserve">. </w:t>
      </w:r>
      <w:r w:rsidR="002E1FE7" w:rsidRPr="0083184D">
        <w:rPr>
          <w:color w:val="auto"/>
          <w:highlight w:val="yellow"/>
        </w:rPr>
        <w:t xml:space="preserve">Incubate the colon section </w:t>
      </w:r>
      <w:r w:rsidR="00E6493E">
        <w:rPr>
          <w:color w:val="auto"/>
          <w:highlight w:val="yellow"/>
        </w:rPr>
        <w:t xml:space="preserve">for </w:t>
      </w:r>
      <w:r w:rsidR="002E1FE7" w:rsidRPr="0083184D">
        <w:rPr>
          <w:color w:val="auto"/>
          <w:highlight w:val="yellow"/>
        </w:rPr>
        <w:t>least 24 h at 4 °C.</w:t>
      </w:r>
    </w:p>
    <w:p w14:paraId="5A703D88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477EAB84" w14:textId="1C83678B" w:rsidR="00EF4750" w:rsidRDefault="004F6BC6" w:rsidP="0083184D">
      <w:pPr>
        <w:rPr>
          <w:color w:val="auto"/>
        </w:rPr>
      </w:pPr>
      <w:r>
        <w:rPr>
          <w:color w:val="auto"/>
        </w:rPr>
        <w:t xml:space="preserve">NOTE: </w:t>
      </w:r>
      <w:r w:rsidR="00B677F6" w:rsidRPr="0083184D">
        <w:rPr>
          <w:color w:val="auto"/>
        </w:rPr>
        <w:t>A</w:t>
      </w:r>
      <w:r w:rsidR="00320E6E" w:rsidRPr="0083184D">
        <w:rPr>
          <w:color w:val="auto"/>
        </w:rPr>
        <w:t>void air bubbles</w:t>
      </w:r>
      <w:r w:rsidR="00380C1C" w:rsidRPr="0083184D">
        <w:rPr>
          <w:color w:val="auto"/>
        </w:rPr>
        <w:t xml:space="preserve"> </w:t>
      </w:r>
      <w:r w:rsidR="00E6493E">
        <w:rPr>
          <w:color w:val="auto"/>
        </w:rPr>
        <w:t xml:space="preserve">when </w:t>
      </w:r>
      <w:r w:rsidR="00380C1C" w:rsidRPr="0083184D">
        <w:rPr>
          <w:color w:val="auto"/>
        </w:rPr>
        <w:t xml:space="preserve">covering </w:t>
      </w:r>
      <w:r w:rsidR="00E6493E">
        <w:rPr>
          <w:color w:val="auto"/>
        </w:rPr>
        <w:t xml:space="preserve">the </w:t>
      </w:r>
      <w:r w:rsidR="00380C1C" w:rsidRPr="0083184D">
        <w:rPr>
          <w:color w:val="auto"/>
        </w:rPr>
        <w:t xml:space="preserve">tissue with </w:t>
      </w:r>
      <w:r w:rsidR="00E6493E">
        <w:rPr>
          <w:color w:val="auto"/>
        </w:rPr>
        <w:t xml:space="preserve">the </w:t>
      </w:r>
      <w:r w:rsidR="00380C1C" w:rsidRPr="0083184D">
        <w:rPr>
          <w:color w:val="auto"/>
        </w:rPr>
        <w:t>cover slide.</w:t>
      </w:r>
    </w:p>
    <w:p w14:paraId="548442BA" w14:textId="77777777" w:rsidR="00EF4750" w:rsidRPr="0083184D" w:rsidRDefault="00EF4750" w:rsidP="0083184D">
      <w:pPr>
        <w:rPr>
          <w:color w:val="auto"/>
        </w:rPr>
      </w:pPr>
    </w:p>
    <w:p w14:paraId="43A7B920" w14:textId="6807C6E6" w:rsidR="00B677F6" w:rsidRDefault="00EF769D" w:rsidP="0083184D">
      <w:pPr>
        <w:pStyle w:val="ListParagraph"/>
        <w:numPr>
          <w:ilvl w:val="1"/>
          <w:numId w:val="29"/>
        </w:numPr>
        <w:rPr>
          <w:color w:val="auto"/>
          <w:highlight w:val="yellow"/>
        </w:rPr>
      </w:pPr>
      <w:r w:rsidRPr="0083184D">
        <w:rPr>
          <w:color w:val="auto"/>
          <w:highlight w:val="yellow"/>
        </w:rPr>
        <w:t xml:space="preserve">Analyze </w:t>
      </w:r>
      <w:r w:rsidR="00B677F6" w:rsidRPr="0083184D">
        <w:rPr>
          <w:color w:val="auto"/>
          <w:highlight w:val="yellow"/>
        </w:rPr>
        <w:t>the colon section under confocal microscope featuring</w:t>
      </w:r>
      <w:r w:rsidR="007D04FF" w:rsidRPr="0083184D">
        <w:rPr>
          <w:color w:val="auto"/>
          <w:highlight w:val="yellow"/>
        </w:rPr>
        <w:t xml:space="preserve"> </w:t>
      </w:r>
      <w:r w:rsidR="00B677F6" w:rsidRPr="0083184D">
        <w:rPr>
          <w:color w:val="auto"/>
          <w:highlight w:val="yellow"/>
        </w:rPr>
        <w:t>20</w:t>
      </w:r>
      <w:r w:rsidR="003A604D">
        <w:rPr>
          <w:color w:val="auto"/>
          <w:highlight w:val="yellow"/>
        </w:rPr>
        <w:t>x</w:t>
      </w:r>
      <w:r w:rsidR="00B677F6" w:rsidRPr="0083184D">
        <w:rPr>
          <w:color w:val="auto"/>
          <w:highlight w:val="yellow"/>
        </w:rPr>
        <w:t xml:space="preserve"> or </w:t>
      </w:r>
      <w:r w:rsidR="00B33F12" w:rsidRPr="0083184D">
        <w:rPr>
          <w:color w:val="auto"/>
          <w:highlight w:val="yellow"/>
        </w:rPr>
        <w:t>63</w:t>
      </w:r>
      <w:r w:rsidR="003A604D">
        <w:rPr>
          <w:color w:val="auto"/>
          <w:highlight w:val="yellow"/>
        </w:rPr>
        <w:t>x</w:t>
      </w:r>
      <w:r w:rsidR="00B33F12" w:rsidRPr="0083184D">
        <w:rPr>
          <w:color w:val="auto"/>
          <w:highlight w:val="yellow"/>
        </w:rPr>
        <w:t xml:space="preserve"> </w:t>
      </w:r>
      <w:r w:rsidRPr="0083184D">
        <w:rPr>
          <w:color w:val="auto"/>
          <w:highlight w:val="yellow"/>
        </w:rPr>
        <w:t xml:space="preserve">objectives and oil immersion using dedicated software. </w:t>
      </w:r>
    </w:p>
    <w:p w14:paraId="4A63E9A9" w14:textId="77777777" w:rsidR="00EF4750" w:rsidRPr="0083184D" w:rsidRDefault="00EF4750" w:rsidP="00EF4750">
      <w:pPr>
        <w:pStyle w:val="ListParagraph"/>
        <w:ind w:left="0"/>
        <w:rPr>
          <w:color w:val="auto"/>
          <w:highlight w:val="yellow"/>
        </w:rPr>
      </w:pPr>
    </w:p>
    <w:p w14:paraId="07483165" w14:textId="4A87A987" w:rsidR="00EF769D" w:rsidRPr="0083184D" w:rsidRDefault="004F6BC6" w:rsidP="0083184D">
      <w:pPr>
        <w:rPr>
          <w:color w:val="auto"/>
        </w:rPr>
      </w:pPr>
      <w:r>
        <w:rPr>
          <w:color w:val="auto"/>
        </w:rPr>
        <w:t xml:space="preserve">NOTE: </w:t>
      </w:r>
      <w:r w:rsidR="003A604D">
        <w:rPr>
          <w:b/>
          <w:color w:val="auto"/>
        </w:rPr>
        <w:t>T</w:t>
      </w:r>
      <w:r w:rsidR="00772A93" w:rsidRPr="0083184D">
        <w:rPr>
          <w:b/>
          <w:color w:val="auto"/>
        </w:rPr>
        <w:t xml:space="preserve">able </w:t>
      </w:r>
      <w:r w:rsidR="002E1FE7" w:rsidRPr="0083184D">
        <w:rPr>
          <w:b/>
          <w:color w:val="auto"/>
        </w:rPr>
        <w:t>3</w:t>
      </w:r>
      <w:r w:rsidR="00772A93" w:rsidRPr="0083184D">
        <w:rPr>
          <w:b/>
          <w:color w:val="auto"/>
        </w:rPr>
        <w:t xml:space="preserve"> </w:t>
      </w:r>
      <w:r w:rsidR="003A604D" w:rsidRPr="003A604D">
        <w:rPr>
          <w:bCs/>
          <w:color w:val="auto"/>
        </w:rPr>
        <w:t>lists</w:t>
      </w:r>
      <w:r w:rsidR="003A604D">
        <w:rPr>
          <w:b/>
          <w:color w:val="auto"/>
        </w:rPr>
        <w:t xml:space="preserve"> </w:t>
      </w:r>
      <w:r w:rsidR="00772A93" w:rsidRPr="0083184D">
        <w:rPr>
          <w:color w:val="auto"/>
        </w:rPr>
        <w:t xml:space="preserve">characteristics of </w:t>
      </w:r>
      <w:r w:rsidR="00E6493E">
        <w:rPr>
          <w:color w:val="auto"/>
        </w:rPr>
        <w:t xml:space="preserve">the </w:t>
      </w:r>
      <w:r w:rsidR="00772A93" w:rsidRPr="0083184D">
        <w:rPr>
          <w:color w:val="auto"/>
        </w:rPr>
        <w:t>fluoroch</w:t>
      </w:r>
      <w:r w:rsidR="00E6493E">
        <w:rPr>
          <w:color w:val="auto"/>
        </w:rPr>
        <w:t>r</w:t>
      </w:r>
      <w:r w:rsidR="00772A93" w:rsidRPr="0083184D">
        <w:rPr>
          <w:color w:val="auto"/>
        </w:rPr>
        <w:t>omes used in this study.</w:t>
      </w:r>
    </w:p>
    <w:p w14:paraId="328BF59A" w14:textId="77777777" w:rsidR="00772A93" w:rsidRPr="0083184D" w:rsidRDefault="00772A93" w:rsidP="0083184D">
      <w:pPr>
        <w:pStyle w:val="ListParagraph"/>
        <w:ind w:left="0"/>
        <w:rPr>
          <w:color w:val="auto"/>
        </w:rPr>
      </w:pPr>
    </w:p>
    <w:p w14:paraId="3D864CF1" w14:textId="0E31C2F3" w:rsidR="00AC0C6C" w:rsidRPr="0083184D" w:rsidRDefault="00EF769D" w:rsidP="00967A7D">
      <w:pPr>
        <w:pStyle w:val="ListParagraph"/>
        <w:ind w:left="0"/>
        <w:rPr>
          <w:color w:val="auto"/>
        </w:rPr>
      </w:pPr>
      <w:bookmarkStart w:id="0" w:name="_GoBack"/>
      <w:bookmarkEnd w:id="0"/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 xml:space="preserve">Table </w:t>
      </w:r>
      <w:r w:rsidR="002E1FE7" w:rsidRPr="0083184D">
        <w:rPr>
          <w:b/>
          <w:color w:val="auto"/>
        </w:rPr>
        <w:t>3</w:t>
      </w:r>
      <w:r w:rsidRPr="0083184D">
        <w:rPr>
          <w:color w:val="auto"/>
        </w:rPr>
        <w:t xml:space="preserve"> here]</w:t>
      </w:r>
    </w:p>
    <w:p w14:paraId="496AB0B4" w14:textId="77777777" w:rsidR="001C1E49" w:rsidRPr="0083184D" w:rsidRDefault="001C1E49" w:rsidP="0083184D">
      <w:pPr>
        <w:pStyle w:val="NormalWeb"/>
        <w:spacing w:before="0" w:beforeAutospacing="0" w:after="0" w:afterAutospacing="0"/>
        <w:rPr>
          <w:b/>
        </w:rPr>
      </w:pPr>
    </w:p>
    <w:p w14:paraId="718B6B0C" w14:textId="18CAC3C6" w:rsidR="00E13B09" w:rsidRPr="0083184D" w:rsidRDefault="006305D7" w:rsidP="0083184D">
      <w:pPr>
        <w:pStyle w:val="NormalWeb"/>
        <w:spacing w:before="0" w:beforeAutospacing="0" w:after="0" w:afterAutospacing="0"/>
        <w:rPr>
          <w:lang w:val="en"/>
        </w:rPr>
      </w:pPr>
      <w:r w:rsidRPr="0083184D">
        <w:rPr>
          <w:b/>
        </w:rPr>
        <w:t>REPRESENTATIVE RESULTS</w:t>
      </w:r>
      <w:r w:rsidR="00EF1462" w:rsidRPr="0083184D">
        <w:rPr>
          <w:b/>
        </w:rPr>
        <w:t>:</w:t>
      </w:r>
      <w:r w:rsidR="00EC5C32" w:rsidRPr="0083184D">
        <w:rPr>
          <w:lang w:val="en"/>
        </w:rPr>
        <w:t xml:space="preserve"> </w:t>
      </w:r>
    </w:p>
    <w:p w14:paraId="06D0CBC8" w14:textId="77777777" w:rsidR="004056D0" w:rsidRPr="0083184D" w:rsidRDefault="004056D0" w:rsidP="0083184D">
      <w:pPr>
        <w:rPr>
          <w:color w:val="auto"/>
        </w:rPr>
      </w:pPr>
    </w:p>
    <w:p w14:paraId="699C438F" w14:textId="691C9B73" w:rsidR="004056D0" w:rsidRPr="0083184D" w:rsidRDefault="004056D0" w:rsidP="0083184D">
      <w:pPr>
        <w:rPr>
          <w:b/>
          <w:color w:val="auto"/>
        </w:rPr>
      </w:pPr>
      <w:r w:rsidRPr="0083184D">
        <w:rPr>
          <w:b/>
          <w:color w:val="auto"/>
        </w:rPr>
        <w:t xml:space="preserve">Macroscopic </w:t>
      </w:r>
      <w:r w:rsidR="008E5FA2" w:rsidRPr="0083184D">
        <w:rPr>
          <w:b/>
          <w:color w:val="auto"/>
        </w:rPr>
        <w:t>characteristics of colon</w:t>
      </w:r>
      <w:r w:rsidR="003E4684">
        <w:rPr>
          <w:b/>
          <w:color w:val="auto"/>
        </w:rPr>
        <w:t>s</w:t>
      </w:r>
      <w:r w:rsidR="008E5FA2" w:rsidRPr="0083184D">
        <w:rPr>
          <w:b/>
          <w:color w:val="auto"/>
        </w:rPr>
        <w:t xml:space="preserve"> </w:t>
      </w:r>
      <w:r w:rsidRPr="0083184D">
        <w:rPr>
          <w:b/>
          <w:color w:val="auto"/>
        </w:rPr>
        <w:t xml:space="preserve">in </w:t>
      </w:r>
      <w:r w:rsidR="00131817" w:rsidRPr="0083184D">
        <w:rPr>
          <w:b/>
          <w:color w:val="auto"/>
        </w:rPr>
        <w:t xml:space="preserve">mice with </w:t>
      </w:r>
      <w:r w:rsidR="0072659E" w:rsidRPr="0083184D">
        <w:rPr>
          <w:b/>
          <w:color w:val="auto"/>
        </w:rPr>
        <w:t>TNBS-</w:t>
      </w:r>
      <w:r w:rsidR="00131817" w:rsidRPr="0083184D">
        <w:rPr>
          <w:b/>
          <w:color w:val="auto"/>
        </w:rPr>
        <w:t>induced</w:t>
      </w:r>
      <w:r w:rsidRPr="0083184D">
        <w:rPr>
          <w:b/>
          <w:color w:val="auto"/>
        </w:rPr>
        <w:t xml:space="preserve"> Crohn’s disease</w:t>
      </w:r>
      <w:r w:rsidR="00754409" w:rsidRPr="0083184D">
        <w:rPr>
          <w:lang w:val="en"/>
        </w:rPr>
        <w:t xml:space="preserve"> </w:t>
      </w:r>
    </w:p>
    <w:p w14:paraId="4619D3E2" w14:textId="3872ACF3" w:rsidR="0034405B" w:rsidRPr="0083184D" w:rsidRDefault="007853CB" w:rsidP="0083184D">
      <w:pPr>
        <w:rPr>
          <w:color w:val="FF0000"/>
        </w:rPr>
      </w:pPr>
      <w:r w:rsidRPr="0083184D">
        <w:rPr>
          <w:color w:val="auto"/>
        </w:rPr>
        <w:t xml:space="preserve">Representative images of </w:t>
      </w:r>
      <w:r w:rsidR="00E621FE" w:rsidRPr="0083184D">
        <w:rPr>
          <w:color w:val="auto"/>
        </w:rPr>
        <w:t>colon</w:t>
      </w:r>
      <w:r w:rsidR="001D3416">
        <w:rPr>
          <w:color w:val="auto"/>
        </w:rPr>
        <w:t>s</w:t>
      </w:r>
      <w:r w:rsidR="00E621FE" w:rsidRPr="0083184D">
        <w:rPr>
          <w:color w:val="auto"/>
        </w:rPr>
        <w:t xml:space="preserve"> </w:t>
      </w:r>
      <w:r w:rsidRPr="0083184D">
        <w:rPr>
          <w:color w:val="auto"/>
        </w:rPr>
        <w:t>taken from control and TNBS-treated mice</w:t>
      </w:r>
      <w:r w:rsidR="00E621FE" w:rsidRPr="0083184D">
        <w:rPr>
          <w:color w:val="auto"/>
        </w:rPr>
        <w:t xml:space="preserve"> are </w:t>
      </w:r>
      <w:r w:rsidR="001D3416">
        <w:rPr>
          <w:color w:val="auto"/>
        </w:rPr>
        <w:t xml:space="preserve">shown in </w:t>
      </w:r>
      <w:r w:rsidR="003A604D">
        <w:rPr>
          <w:b/>
          <w:color w:val="auto"/>
        </w:rPr>
        <w:t>F</w:t>
      </w:r>
      <w:r w:rsidR="00E621FE" w:rsidRPr="0083184D">
        <w:rPr>
          <w:b/>
          <w:color w:val="auto"/>
        </w:rPr>
        <w:t xml:space="preserve">igure </w:t>
      </w:r>
      <w:r w:rsidR="00E621FE" w:rsidRPr="0083184D">
        <w:rPr>
          <w:b/>
          <w:color w:val="auto"/>
        </w:rPr>
        <w:lastRenderedPageBreak/>
        <w:t>2</w:t>
      </w:r>
      <w:r w:rsidRPr="0083184D">
        <w:rPr>
          <w:color w:val="auto"/>
        </w:rPr>
        <w:t xml:space="preserve">. </w:t>
      </w:r>
      <w:r w:rsidR="0034405B" w:rsidRPr="0083184D">
        <w:rPr>
          <w:color w:val="auto"/>
        </w:rPr>
        <w:t xml:space="preserve">In mice with </w:t>
      </w:r>
      <w:r w:rsidR="001D3416">
        <w:rPr>
          <w:color w:val="auto"/>
        </w:rPr>
        <w:t xml:space="preserve">a </w:t>
      </w:r>
      <w:r w:rsidR="004E0AA2" w:rsidRPr="0083184D">
        <w:rPr>
          <w:color w:val="auto"/>
        </w:rPr>
        <w:t>TNBS-</w:t>
      </w:r>
      <w:r w:rsidR="0034405B" w:rsidRPr="0083184D">
        <w:rPr>
          <w:color w:val="auto"/>
        </w:rPr>
        <w:t xml:space="preserve">induced </w:t>
      </w:r>
      <w:r w:rsidR="002A7ADD" w:rsidRPr="0083184D">
        <w:rPr>
          <w:color w:val="auto"/>
        </w:rPr>
        <w:t xml:space="preserve">model of </w:t>
      </w:r>
      <w:r w:rsidR="0034405B" w:rsidRPr="0083184D">
        <w:rPr>
          <w:color w:val="auto"/>
        </w:rPr>
        <w:t xml:space="preserve">Crohn’s disease, the length of the colon is reduced while the width of the colon is increased. </w:t>
      </w:r>
    </w:p>
    <w:p w14:paraId="46E72BB0" w14:textId="77777777" w:rsidR="00E621FE" w:rsidRPr="0083184D" w:rsidRDefault="00E621FE" w:rsidP="0083184D">
      <w:pPr>
        <w:rPr>
          <w:color w:val="auto"/>
        </w:rPr>
      </w:pPr>
    </w:p>
    <w:p w14:paraId="36DD2F59" w14:textId="77777777" w:rsidR="00E621FE" w:rsidRPr="0083184D" w:rsidRDefault="00E621FE" w:rsidP="003E4684">
      <w:pPr>
        <w:pStyle w:val="ListParagraph"/>
        <w:ind w:left="0"/>
        <w:rPr>
          <w:color w:val="auto"/>
        </w:rPr>
      </w:pPr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 xml:space="preserve">Figure 2 </w:t>
      </w:r>
      <w:r w:rsidRPr="0083184D">
        <w:rPr>
          <w:color w:val="auto"/>
        </w:rPr>
        <w:t>here]</w:t>
      </w:r>
    </w:p>
    <w:p w14:paraId="57C3CCBC" w14:textId="77777777" w:rsidR="00E621FE" w:rsidRPr="0083184D" w:rsidRDefault="00E621FE" w:rsidP="0083184D">
      <w:pPr>
        <w:rPr>
          <w:color w:val="auto"/>
        </w:rPr>
      </w:pPr>
    </w:p>
    <w:p w14:paraId="31769087" w14:textId="0467F7ED" w:rsidR="00174921" w:rsidRPr="0083184D" w:rsidRDefault="0034405B" w:rsidP="0083184D">
      <w:pPr>
        <w:rPr>
          <w:color w:val="FF0000"/>
        </w:rPr>
      </w:pPr>
      <w:r w:rsidRPr="0083184D">
        <w:rPr>
          <w:color w:val="auto"/>
        </w:rPr>
        <w:t xml:space="preserve">The evaluated macroscopic parameters are </w:t>
      </w:r>
      <w:r w:rsidR="001D3416">
        <w:rPr>
          <w:color w:val="auto"/>
        </w:rPr>
        <w:t xml:space="preserve">given </w:t>
      </w:r>
      <w:r w:rsidRPr="0083184D">
        <w:rPr>
          <w:color w:val="auto"/>
        </w:rPr>
        <w:t xml:space="preserve">in </w:t>
      </w:r>
      <w:r w:rsidR="003E4684">
        <w:rPr>
          <w:b/>
          <w:bCs/>
          <w:color w:val="auto"/>
        </w:rPr>
        <w:t>T</w:t>
      </w:r>
      <w:r w:rsidRPr="0083184D">
        <w:rPr>
          <w:b/>
          <w:bCs/>
          <w:color w:val="auto"/>
        </w:rPr>
        <w:t>able 1</w:t>
      </w:r>
      <w:r w:rsidRPr="0083184D">
        <w:rPr>
          <w:color w:val="auto"/>
        </w:rPr>
        <w:t xml:space="preserve">. </w:t>
      </w:r>
      <w:r w:rsidR="00754409" w:rsidRPr="0083184D">
        <w:rPr>
          <w:color w:val="auto"/>
        </w:rPr>
        <w:t>A</w:t>
      </w:r>
      <w:r w:rsidR="008D7AE6" w:rsidRPr="0083184D">
        <w:rPr>
          <w:color w:val="auto"/>
        </w:rPr>
        <w:t xml:space="preserve">dministration </w:t>
      </w:r>
      <w:r w:rsidR="00754409" w:rsidRPr="0083184D">
        <w:rPr>
          <w:color w:val="auto"/>
        </w:rPr>
        <w:t xml:space="preserve">of TNBS </w:t>
      </w:r>
      <w:r w:rsidR="008D7AE6" w:rsidRPr="0083184D">
        <w:rPr>
          <w:color w:val="auto"/>
        </w:rPr>
        <w:t xml:space="preserve">to mice </w:t>
      </w:r>
      <w:r w:rsidR="00754409" w:rsidRPr="0083184D">
        <w:rPr>
          <w:color w:val="auto"/>
        </w:rPr>
        <w:t xml:space="preserve">leads to an </w:t>
      </w:r>
      <w:r w:rsidR="008D7AE6" w:rsidRPr="0083184D">
        <w:rPr>
          <w:color w:val="auto"/>
        </w:rPr>
        <w:t xml:space="preserve">increase </w:t>
      </w:r>
      <w:r w:rsidR="001D3416">
        <w:rPr>
          <w:color w:val="auto"/>
        </w:rPr>
        <w:t xml:space="preserve">in the </w:t>
      </w:r>
      <w:r w:rsidR="00D40162" w:rsidRPr="0083184D">
        <w:rPr>
          <w:color w:val="auto"/>
        </w:rPr>
        <w:t xml:space="preserve">total </w:t>
      </w:r>
      <w:r w:rsidR="008D7AE6" w:rsidRPr="0083184D">
        <w:rPr>
          <w:color w:val="auto"/>
        </w:rPr>
        <w:t>colonic macroscopic score (</w:t>
      </w:r>
      <w:r w:rsidR="002F7A5B" w:rsidRPr="0083184D">
        <w:rPr>
          <w:b/>
          <w:color w:val="auto"/>
        </w:rPr>
        <w:t xml:space="preserve">Figure </w:t>
      </w:r>
      <w:r w:rsidR="00E621FE" w:rsidRPr="0083184D">
        <w:rPr>
          <w:b/>
          <w:color w:val="auto"/>
        </w:rPr>
        <w:t>3</w:t>
      </w:r>
      <w:r w:rsidR="008D7AE6" w:rsidRPr="0083184D">
        <w:rPr>
          <w:b/>
          <w:color w:val="auto"/>
        </w:rPr>
        <w:t>A</w:t>
      </w:r>
      <w:r w:rsidR="00F9778D" w:rsidRPr="0083184D">
        <w:rPr>
          <w:color w:val="auto"/>
        </w:rPr>
        <w:t>) and inflammation</w:t>
      </w:r>
      <w:r w:rsidR="007853CB" w:rsidRPr="0083184D">
        <w:rPr>
          <w:color w:val="auto"/>
        </w:rPr>
        <w:t xml:space="preserve"> </w:t>
      </w:r>
      <w:r w:rsidR="00C5447F" w:rsidRPr="0083184D">
        <w:rPr>
          <w:color w:val="auto"/>
        </w:rPr>
        <w:t xml:space="preserve">length </w:t>
      </w:r>
      <w:r w:rsidR="008D7AE6" w:rsidRPr="0083184D">
        <w:rPr>
          <w:color w:val="auto"/>
        </w:rPr>
        <w:t>(</w:t>
      </w:r>
      <w:r w:rsidR="002F7A5B" w:rsidRPr="0083184D">
        <w:rPr>
          <w:b/>
          <w:color w:val="auto"/>
        </w:rPr>
        <w:t xml:space="preserve">Figure </w:t>
      </w:r>
      <w:r w:rsidR="00E621FE" w:rsidRPr="0083184D">
        <w:rPr>
          <w:b/>
          <w:color w:val="auto"/>
        </w:rPr>
        <w:t>3</w:t>
      </w:r>
      <w:r w:rsidR="008D7AE6" w:rsidRPr="0083184D">
        <w:rPr>
          <w:b/>
          <w:color w:val="auto"/>
        </w:rPr>
        <w:t>B</w:t>
      </w:r>
      <w:r w:rsidR="008D7AE6" w:rsidRPr="0083184D">
        <w:rPr>
          <w:color w:val="auto"/>
        </w:rPr>
        <w:t xml:space="preserve">) </w:t>
      </w:r>
      <w:r w:rsidR="001D3416">
        <w:rPr>
          <w:color w:val="auto"/>
        </w:rPr>
        <w:t xml:space="preserve">relative </w:t>
      </w:r>
      <w:r w:rsidR="008D7AE6" w:rsidRPr="0083184D">
        <w:rPr>
          <w:color w:val="auto"/>
        </w:rPr>
        <w:t xml:space="preserve">to </w:t>
      </w:r>
      <w:r w:rsidRPr="0083184D">
        <w:rPr>
          <w:color w:val="auto"/>
        </w:rPr>
        <w:t xml:space="preserve">the </w:t>
      </w:r>
      <w:r w:rsidR="00F9778D" w:rsidRPr="0083184D">
        <w:rPr>
          <w:color w:val="auto"/>
        </w:rPr>
        <w:t xml:space="preserve">control </w:t>
      </w:r>
      <w:r w:rsidR="008D7AE6" w:rsidRPr="0083184D">
        <w:rPr>
          <w:color w:val="auto"/>
        </w:rPr>
        <w:t>mice.</w:t>
      </w:r>
      <w:r w:rsidR="007853CB" w:rsidRPr="0083184D">
        <w:rPr>
          <w:color w:val="auto"/>
        </w:rPr>
        <w:t xml:space="preserve"> </w:t>
      </w:r>
    </w:p>
    <w:p w14:paraId="26ADAFF5" w14:textId="77777777" w:rsidR="004056D0" w:rsidRPr="0083184D" w:rsidRDefault="004056D0" w:rsidP="0083184D">
      <w:pPr>
        <w:rPr>
          <w:b/>
          <w:color w:val="auto"/>
        </w:rPr>
      </w:pPr>
    </w:p>
    <w:p w14:paraId="14693758" w14:textId="09CBC522" w:rsidR="00C216FC" w:rsidRPr="0083184D" w:rsidRDefault="004056D0" w:rsidP="0083184D">
      <w:pPr>
        <w:pStyle w:val="ListParagraph"/>
        <w:ind w:left="0"/>
        <w:rPr>
          <w:color w:val="auto"/>
        </w:rPr>
      </w:pPr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 xml:space="preserve">Figure </w:t>
      </w:r>
      <w:r w:rsidR="00E621FE" w:rsidRPr="0083184D">
        <w:rPr>
          <w:b/>
          <w:color w:val="auto"/>
        </w:rPr>
        <w:t>3</w:t>
      </w:r>
      <w:r w:rsidR="007853CB" w:rsidRPr="0083184D">
        <w:rPr>
          <w:b/>
          <w:color w:val="auto"/>
        </w:rPr>
        <w:t xml:space="preserve"> </w:t>
      </w:r>
      <w:r w:rsidRPr="0083184D">
        <w:rPr>
          <w:color w:val="auto"/>
        </w:rPr>
        <w:t>here]</w:t>
      </w:r>
    </w:p>
    <w:p w14:paraId="2F52ED09" w14:textId="77777777" w:rsidR="00436B04" w:rsidRPr="0083184D" w:rsidRDefault="00436B04" w:rsidP="0083184D">
      <w:pPr>
        <w:pStyle w:val="ListParagraph"/>
        <w:ind w:left="0"/>
        <w:rPr>
          <w:color w:val="auto"/>
        </w:rPr>
      </w:pPr>
    </w:p>
    <w:p w14:paraId="35287DC0" w14:textId="7A724EBD" w:rsidR="00436B04" w:rsidRPr="0083184D" w:rsidRDefault="001D3416" w:rsidP="0083184D">
      <w:pPr>
        <w:rPr>
          <w:b/>
          <w:color w:val="auto"/>
        </w:rPr>
      </w:pPr>
      <w:r>
        <w:rPr>
          <w:b/>
          <w:color w:val="auto"/>
        </w:rPr>
        <w:t xml:space="preserve">Estrogen receptor antibody </w:t>
      </w:r>
      <w:r w:rsidR="00436B04" w:rsidRPr="0083184D">
        <w:rPr>
          <w:b/>
          <w:color w:val="auto"/>
        </w:rPr>
        <w:t>validation</w:t>
      </w:r>
    </w:p>
    <w:p w14:paraId="09FB0586" w14:textId="7657D931" w:rsidR="00436B04" w:rsidRPr="0083184D" w:rsidRDefault="00B1333B" w:rsidP="0083184D">
      <w:pPr>
        <w:rPr>
          <w:color w:val="auto"/>
        </w:rPr>
      </w:pPr>
      <w:r w:rsidRPr="0083184D">
        <w:rPr>
          <w:rStyle w:val="tlid-translation"/>
          <w:lang w:val="en"/>
        </w:rPr>
        <w:t xml:space="preserve">Validation of </w:t>
      </w:r>
      <w:r w:rsidR="00A6088C" w:rsidRPr="0083184D">
        <w:rPr>
          <w:rStyle w:val="tlid-translation"/>
          <w:lang w:val="en"/>
        </w:rPr>
        <w:t xml:space="preserve">the specificity of </w:t>
      </w:r>
      <w:r w:rsidR="001D3416">
        <w:rPr>
          <w:rStyle w:val="tlid-translation"/>
          <w:lang w:val="en"/>
        </w:rPr>
        <w:t xml:space="preserve">the </w:t>
      </w:r>
      <w:r w:rsidRPr="0083184D">
        <w:rPr>
          <w:rStyle w:val="tlid-translation"/>
          <w:lang w:val="en"/>
        </w:rPr>
        <w:t xml:space="preserve">estrogen receptor antibodies used in the study </w:t>
      </w:r>
      <w:r w:rsidR="007A0B27" w:rsidRPr="0083184D">
        <w:rPr>
          <w:color w:val="auto"/>
        </w:rPr>
        <w:t xml:space="preserve">was performed </w:t>
      </w:r>
      <w:r w:rsidR="00436B04" w:rsidRPr="0083184D">
        <w:rPr>
          <w:color w:val="auto"/>
        </w:rPr>
        <w:t xml:space="preserve">using MCF-7 cells. MCF-7 cells were chosen based on previous </w:t>
      </w:r>
      <w:r w:rsidR="003E4684">
        <w:rPr>
          <w:color w:val="auto"/>
        </w:rPr>
        <w:t>studies wherein</w:t>
      </w:r>
      <w:r w:rsidR="001D3416">
        <w:rPr>
          <w:color w:val="auto"/>
        </w:rPr>
        <w:t xml:space="preserve"> </w:t>
      </w:r>
      <w:r w:rsidR="00436B04" w:rsidRPr="0083184D">
        <w:rPr>
          <w:color w:val="auto"/>
        </w:rPr>
        <w:t xml:space="preserve">several independent researchers found that estrogen receptors are present at the mRNA and protein levels. As shown </w:t>
      </w:r>
      <w:r w:rsidR="001D3416">
        <w:rPr>
          <w:color w:val="auto"/>
        </w:rPr>
        <w:t>in</w:t>
      </w:r>
      <w:r w:rsidR="00436B04" w:rsidRPr="0083184D">
        <w:rPr>
          <w:color w:val="auto"/>
        </w:rPr>
        <w:t xml:space="preserve"> </w:t>
      </w:r>
      <w:r w:rsidR="003E4684">
        <w:rPr>
          <w:b/>
          <w:color w:val="auto"/>
        </w:rPr>
        <w:t>F</w:t>
      </w:r>
      <w:r w:rsidR="00436B04" w:rsidRPr="0083184D">
        <w:rPr>
          <w:b/>
          <w:color w:val="auto"/>
        </w:rPr>
        <w:t>igure 4</w:t>
      </w:r>
      <w:r w:rsidR="003613EE" w:rsidRPr="003E4684">
        <w:rPr>
          <w:bCs/>
          <w:color w:val="auto"/>
        </w:rPr>
        <w:t>,</w:t>
      </w:r>
      <w:r w:rsidR="00436B04" w:rsidRPr="0083184D">
        <w:rPr>
          <w:b/>
          <w:color w:val="auto"/>
        </w:rPr>
        <w:t xml:space="preserve"> </w:t>
      </w:r>
      <w:r w:rsidR="00AB267B" w:rsidRPr="0083184D">
        <w:rPr>
          <w:rStyle w:val="tlid-translation"/>
          <w:lang w:val="en"/>
        </w:rPr>
        <w:t xml:space="preserve">the antibodies used in the study allow the detection of </w:t>
      </w:r>
      <w:r w:rsidR="00436B04" w:rsidRPr="0083184D">
        <w:rPr>
          <w:color w:val="auto"/>
        </w:rPr>
        <w:t>both nuclear estrogen receptors, i.e.</w:t>
      </w:r>
      <w:r w:rsidR="003E4684">
        <w:rPr>
          <w:color w:val="auto"/>
        </w:rPr>
        <w:t>,</w:t>
      </w:r>
      <w:r w:rsidR="00436B04" w:rsidRPr="0083184D">
        <w:rPr>
          <w:color w:val="auto"/>
        </w:rPr>
        <w:t xml:space="preserve"> ERα (</w:t>
      </w:r>
      <w:r w:rsidR="00436B04" w:rsidRPr="0083184D">
        <w:rPr>
          <w:b/>
          <w:color w:val="auto"/>
        </w:rPr>
        <w:t>Figure 4A</w:t>
      </w:r>
      <w:r w:rsidR="00436B04" w:rsidRPr="0083184D">
        <w:rPr>
          <w:color w:val="auto"/>
        </w:rPr>
        <w:t>) and ERβ (</w:t>
      </w:r>
      <w:r w:rsidR="00436B04" w:rsidRPr="0083184D">
        <w:rPr>
          <w:b/>
          <w:color w:val="auto"/>
        </w:rPr>
        <w:t>Figure 4B</w:t>
      </w:r>
      <w:r w:rsidR="00436B04" w:rsidRPr="0083184D">
        <w:rPr>
          <w:color w:val="auto"/>
        </w:rPr>
        <w:t>)</w:t>
      </w:r>
      <w:r w:rsidR="001D3416">
        <w:rPr>
          <w:color w:val="auto"/>
        </w:rPr>
        <w:t>,</w:t>
      </w:r>
      <w:r w:rsidR="00436B04" w:rsidRPr="0083184D">
        <w:rPr>
          <w:color w:val="auto"/>
        </w:rPr>
        <w:t xml:space="preserve"> as well as </w:t>
      </w:r>
      <w:r w:rsidR="001D3416">
        <w:rPr>
          <w:color w:val="auto"/>
        </w:rPr>
        <w:t xml:space="preserve">the </w:t>
      </w:r>
      <w:r w:rsidR="00436B04" w:rsidRPr="0083184D">
        <w:rPr>
          <w:color w:val="auto"/>
        </w:rPr>
        <w:t>membrane-bound estrogen receptor, i.e.</w:t>
      </w:r>
      <w:r w:rsidR="003E4684">
        <w:rPr>
          <w:color w:val="auto"/>
        </w:rPr>
        <w:t>,</w:t>
      </w:r>
      <w:r w:rsidR="00436B04" w:rsidRPr="0083184D">
        <w:rPr>
          <w:color w:val="auto"/>
        </w:rPr>
        <w:t xml:space="preserve"> GPER (</w:t>
      </w:r>
      <w:r w:rsidR="00436B04" w:rsidRPr="0083184D">
        <w:rPr>
          <w:b/>
          <w:color w:val="auto"/>
        </w:rPr>
        <w:t>Figure 4C</w:t>
      </w:r>
      <w:r w:rsidR="00436B04" w:rsidRPr="0083184D">
        <w:rPr>
          <w:color w:val="auto"/>
        </w:rPr>
        <w:t>) in MCF-7 cells</w:t>
      </w:r>
      <w:r w:rsidR="00EF4750">
        <w:rPr>
          <w:color w:val="auto"/>
        </w:rPr>
        <w:t>.</w:t>
      </w:r>
      <w:r w:rsidR="006C1677">
        <w:rPr>
          <w:color w:val="auto"/>
        </w:rPr>
        <w:t xml:space="preserve"> </w:t>
      </w:r>
      <w:r w:rsidR="00FA137F" w:rsidRPr="0083184D">
        <w:rPr>
          <w:color w:val="auto"/>
        </w:rPr>
        <w:t>Nuclear estrogen receptors are localized in the cytoplasm and nuclei</w:t>
      </w:r>
      <w:r w:rsidR="001D3416">
        <w:rPr>
          <w:color w:val="auto"/>
        </w:rPr>
        <w:t>,</w:t>
      </w:r>
      <w:r w:rsidR="00FA137F" w:rsidRPr="0083184D">
        <w:rPr>
          <w:color w:val="auto"/>
        </w:rPr>
        <w:t xml:space="preserve"> and </w:t>
      </w:r>
      <w:r w:rsidR="00F87DAE" w:rsidRPr="0083184D">
        <w:rPr>
          <w:color w:val="auto"/>
        </w:rPr>
        <w:t xml:space="preserve">the </w:t>
      </w:r>
      <w:r w:rsidR="00FA137F" w:rsidRPr="0083184D">
        <w:rPr>
          <w:color w:val="auto"/>
        </w:rPr>
        <w:t xml:space="preserve">signal from GPER staining is only </w:t>
      </w:r>
      <w:r w:rsidR="00F87DAE" w:rsidRPr="0083184D">
        <w:rPr>
          <w:color w:val="auto"/>
        </w:rPr>
        <w:t>prese</w:t>
      </w:r>
      <w:r w:rsidR="001D3416">
        <w:rPr>
          <w:color w:val="auto"/>
        </w:rPr>
        <w:t>n</w:t>
      </w:r>
      <w:r w:rsidR="00F87DAE" w:rsidRPr="0083184D">
        <w:rPr>
          <w:color w:val="auto"/>
        </w:rPr>
        <w:t xml:space="preserve">t </w:t>
      </w:r>
      <w:r w:rsidR="00FA137F" w:rsidRPr="0083184D">
        <w:rPr>
          <w:color w:val="auto"/>
        </w:rPr>
        <w:t>in the cytoplasm of MCF-7 cells.</w:t>
      </w:r>
    </w:p>
    <w:p w14:paraId="0EEBA9F9" w14:textId="77777777" w:rsidR="00543EFE" w:rsidRPr="0083184D" w:rsidRDefault="00543EFE" w:rsidP="0083184D">
      <w:pPr>
        <w:rPr>
          <w:color w:val="auto"/>
        </w:rPr>
      </w:pPr>
    </w:p>
    <w:p w14:paraId="38259D30" w14:textId="6B23CF6B" w:rsidR="00436B04" w:rsidRPr="0083184D" w:rsidRDefault="00436B04" w:rsidP="003E4684">
      <w:pPr>
        <w:rPr>
          <w:color w:val="auto"/>
        </w:rPr>
      </w:pPr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 xml:space="preserve">Figure 4 </w:t>
      </w:r>
      <w:r w:rsidRPr="0083184D">
        <w:rPr>
          <w:color w:val="auto"/>
        </w:rPr>
        <w:t>here]</w:t>
      </w:r>
    </w:p>
    <w:p w14:paraId="160BFA81" w14:textId="77777777" w:rsidR="00436B04" w:rsidRPr="0083184D" w:rsidRDefault="00436B04" w:rsidP="0083184D">
      <w:pPr>
        <w:rPr>
          <w:color w:val="auto"/>
        </w:rPr>
      </w:pPr>
    </w:p>
    <w:p w14:paraId="6495E5F3" w14:textId="09758798" w:rsidR="00436B04" w:rsidRPr="0083184D" w:rsidRDefault="009C57A9" w:rsidP="0083184D">
      <w:pPr>
        <w:rPr>
          <w:color w:val="auto"/>
        </w:rPr>
      </w:pPr>
      <w:r w:rsidRPr="0083184D">
        <w:rPr>
          <w:color w:val="auto"/>
        </w:rPr>
        <w:t xml:space="preserve">In addition to the </w:t>
      </w:r>
      <w:r w:rsidR="00436B04" w:rsidRPr="0083184D">
        <w:rPr>
          <w:color w:val="auto"/>
        </w:rPr>
        <w:t>positive control</w:t>
      </w:r>
      <w:r w:rsidRPr="0083184D">
        <w:rPr>
          <w:color w:val="auto"/>
        </w:rPr>
        <w:t>, a</w:t>
      </w:r>
      <w:r w:rsidR="00436B04" w:rsidRPr="0083184D">
        <w:rPr>
          <w:color w:val="auto"/>
        </w:rPr>
        <w:t xml:space="preserve"> negative control </w:t>
      </w:r>
      <w:r w:rsidRPr="0083184D">
        <w:rPr>
          <w:color w:val="auto"/>
        </w:rPr>
        <w:t>was also performed</w:t>
      </w:r>
      <w:r w:rsidR="001D3416">
        <w:rPr>
          <w:color w:val="auto"/>
        </w:rPr>
        <w:t>,</w:t>
      </w:r>
      <w:r w:rsidRPr="0083184D">
        <w:rPr>
          <w:color w:val="auto"/>
        </w:rPr>
        <w:t xml:space="preserve"> </w:t>
      </w:r>
      <w:r w:rsidR="00203D46" w:rsidRPr="0083184D">
        <w:rPr>
          <w:color w:val="auto"/>
        </w:rPr>
        <w:t>in which</w:t>
      </w:r>
      <w:r w:rsidR="00436B04" w:rsidRPr="0083184D">
        <w:rPr>
          <w:color w:val="auto"/>
        </w:rPr>
        <w:t xml:space="preserve"> only </w:t>
      </w:r>
      <w:r w:rsidR="00203D46" w:rsidRPr="0083184D">
        <w:rPr>
          <w:color w:val="auto"/>
        </w:rPr>
        <w:t xml:space="preserve">the </w:t>
      </w:r>
      <w:r w:rsidR="00436B04" w:rsidRPr="0083184D">
        <w:rPr>
          <w:color w:val="auto"/>
        </w:rPr>
        <w:t xml:space="preserve">secondary antibody </w:t>
      </w:r>
      <w:r w:rsidR="001D3416">
        <w:rPr>
          <w:color w:val="auto"/>
        </w:rPr>
        <w:t>was used</w:t>
      </w:r>
      <w:r w:rsidR="00E03910">
        <w:rPr>
          <w:color w:val="auto"/>
        </w:rPr>
        <w:t xml:space="preserve">. </w:t>
      </w:r>
      <w:r w:rsidR="00436B04" w:rsidRPr="0083184D">
        <w:rPr>
          <w:b/>
          <w:color w:val="auto"/>
        </w:rPr>
        <w:t>Figure 5</w:t>
      </w:r>
      <w:r w:rsidR="00436B04" w:rsidRPr="0083184D">
        <w:rPr>
          <w:color w:val="auto"/>
        </w:rPr>
        <w:t xml:space="preserve"> </w:t>
      </w:r>
      <w:r w:rsidR="001D3416">
        <w:rPr>
          <w:color w:val="auto"/>
        </w:rPr>
        <w:t xml:space="preserve">shows an </w:t>
      </w:r>
      <w:r w:rsidR="00436B04" w:rsidRPr="0083184D">
        <w:rPr>
          <w:color w:val="auto"/>
        </w:rPr>
        <w:t xml:space="preserve">image of MCF-7 cells stained only with secondary antibody </w:t>
      </w:r>
      <w:r w:rsidR="00546F4C">
        <w:rPr>
          <w:color w:val="auto"/>
        </w:rPr>
        <w:t xml:space="preserve">conjugated with fluorochrome </w:t>
      </w:r>
      <w:r w:rsidR="00436B04" w:rsidRPr="0083184D">
        <w:rPr>
          <w:color w:val="auto"/>
        </w:rPr>
        <w:t>and</w:t>
      </w:r>
      <w:r w:rsidR="00BE1B64">
        <w:rPr>
          <w:color w:val="auto"/>
        </w:rPr>
        <w:t xml:space="preserve"> glycerol-based liquid</w:t>
      </w:r>
      <w:r w:rsidR="00546F4C">
        <w:rPr>
          <w:color w:val="auto"/>
        </w:rPr>
        <w:t xml:space="preserve"> </w:t>
      </w:r>
      <w:r w:rsidR="00FA137F" w:rsidRPr="0083184D">
        <w:rPr>
          <w:color w:val="auto"/>
        </w:rPr>
        <w:t>w</w:t>
      </w:r>
      <w:r w:rsidR="00436B04" w:rsidRPr="0083184D">
        <w:rPr>
          <w:color w:val="auto"/>
        </w:rPr>
        <w:t>ith DAPI.</w:t>
      </w:r>
    </w:p>
    <w:p w14:paraId="47A68769" w14:textId="77777777" w:rsidR="00812379" w:rsidRPr="0083184D" w:rsidRDefault="00812379" w:rsidP="0083184D">
      <w:pPr>
        <w:rPr>
          <w:color w:val="auto"/>
        </w:rPr>
      </w:pPr>
    </w:p>
    <w:p w14:paraId="4831EB0F" w14:textId="0F766121" w:rsidR="00C216FC" w:rsidRPr="0083184D" w:rsidRDefault="00436B04" w:rsidP="0083184D">
      <w:pPr>
        <w:rPr>
          <w:color w:val="auto"/>
        </w:rPr>
      </w:pPr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 xml:space="preserve">Figure 5 </w:t>
      </w:r>
      <w:r w:rsidRPr="0083184D">
        <w:rPr>
          <w:color w:val="auto"/>
        </w:rPr>
        <w:t>here]</w:t>
      </w:r>
    </w:p>
    <w:p w14:paraId="0D287695" w14:textId="77777777" w:rsidR="00C216FC" w:rsidRPr="0083184D" w:rsidRDefault="00C216FC" w:rsidP="0083184D">
      <w:pPr>
        <w:rPr>
          <w:color w:val="auto"/>
        </w:rPr>
      </w:pPr>
    </w:p>
    <w:p w14:paraId="449B1C12" w14:textId="4AA7FD7E" w:rsidR="00781F61" w:rsidRPr="0083184D" w:rsidRDefault="004056D0" w:rsidP="0083184D">
      <w:pPr>
        <w:rPr>
          <w:b/>
          <w:color w:val="auto"/>
        </w:rPr>
      </w:pPr>
      <w:r w:rsidRPr="0083184D">
        <w:rPr>
          <w:b/>
          <w:color w:val="auto"/>
        </w:rPr>
        <w:t xml:space="preserve">Estrogen receptor localization in </w:t>
      </w:r>
      <w:r w:rsidR="001D3416">
        <w:rPr>
          <w:b/>
          <w:color w:val="auto"/>
        </w:rPr>
        <w:t xml:space="preserve">the </w:t>
      </w:r>
      <w:r w:rsidR="0072659E" w:rsidRPr="0083184D">
        <w:rPr>
          <w:b/>
          <w:color w:val="auto"/>
        </w:rPr>
        <w:t xml:space="preserve">TNBS-induced </w:t>
      </w:r>
      <w:r w:rsidRPr="0083184D">
        <w:rPr>
          <w:b/>
          <w:color w:val="auto"/>
        </w:rPr>
        <w:t>murine model of Crohn’s disease</w:t>
      </w:r>
    </w:p>
    <w:p w14:paraId="681AC9EF" w14:textId="6AF8E8B4" w:rsidR="00781F61" w:rsidRPr="0083184D" w:rsidRDefault="00A55A4C" w:rsidP="0083184D">
      <w:pPr>
        <w:rPr>
          <w:color w:val="auto"/>
        </w:rPr>
      </w:pPr>
      <w:r w:rsidRPr="0083184D">
        <w:rPr>
          <w:color w:val="auto"/>
        </w:rPr>
        <w:t>A s</w:t>
      </w:r>
      <w:r w:rsidR="00781F61" w:rsidRPr="0083184D">
        <w:rPr>
          <w:color w:val="auto"/>
        </w:rPr>
        <w:t xml:space="preserve">trong cytoplasmic signal of ERα </w:t>
      </w:r>
      <w:r w:rsidRPr="0083184D">
        <w:rPr>
          <w:color w:val="auto"/>
        </w:rPr>
        <w:t xml:space="preserve">was found </w:t>
      </w:r>
      <w:r w:rsidR="00781F61" w:rsidRPr="0083184D">
        <w:rPr>
          <w:color w:val="auto"/>
        </w:rPr>
        <w:t xml:space="preserve">in the colon section obtained from </w:t>
      </w:r>
      <w:r w:rsidR="002E692D" w:rsidRPr="0083184D">
        <w:rPr>
          <w:color w:val="auto"/>
        </w:rPr>
        <w:t xml:space="preserve">control </w:t>
      </w:r>
      <w:r w:rsidR="00781F61" w:rsidRPr="0083184D">
        <w:rPr>
          <w:color w:val="auto"/>
        </w:rPr>
        <w:t xml:space="preserve">mice and mice with </w:t>
      </w:r>
      <w:r w:rsidR="002D21E2" w:rsidRPr="0083184D">
        <w:rPr>
          <w:color w:val="auto"/>
        </w:rPr>
        <w:t xml:space="preserve">TNBS-induced </w:t>
      </w:r>
      <w:r w:rsidR="00781F61" w:rsidRPr="0083184D">
        <w:rPr>
          <w:color w:val="auto"/>
        </w:rPr>
        <w:t>Crohn’s disease</w:t>
      </w:r>
      <w:r w:rsidR="007853CB" w:rsidRPr="0083184D">
        <w:rPr>
          <w:color w:val="auto"/>
        </w:rPr>
        <w:t xml:space="preserve"> </w:t>
      </w:r>
      <w:r w:rsidR="00781F61" w:rsidRPr="0083184D">
        <w:rPr>
          <w:color w:val="auto"/>
        </w:rPr>
        <w:t>(</w:t>
      </w:r>
      <w:r w:rsidR="00781F61" w:rsidRPr="0083184D">
        <w:rPr>
          <w:b/>
          <w:color w:val="auto"/>
        </w:rPr>
        <w:t xml:space="preserve">Figure </w:t>
      </w:r>
      <w:r w:rsidR="00436B04" w:rsidRPr="0083184D">
        <w:rPr>
          <w:b/>
          <w:color w:val="auto"/>
        </w:rPr>
        <w:t>6</w:t>
      </w:r>
      <w:r w:rsidR="002E692D" w:rsidRPr="0083184D">
        <w:rPr>
          <w:b/>
          <w:color w:val="auto"/>
        </w:rPr>
        <w:t>A</w:t>
      </w:r>
      <w:r w:rsidR="00781F61" w:rsidRPr="0083184D">
        <w:rPr>
          <w:color w:val="auto"/>
        </w:rPr>
        <w:t xml:space="preserve">). </w:t>
      </w:r>
      <w:r w:rsidR="002E692D" w:rsidRPr="0083184D">
        <w:rPr>
          <w:color w:val="auto"/>
        </w:rPr>
        <w:t xml:space="preserve">However, </w:t>
      </w:r>
      <w:r w:rsidR="007853CB" w:rsidRPr="0083184D">
        <w:rPr>
          <w:color w:val="auto"/>
        </w:rPr>
        <w:t xml:space="preserve">it appears </w:t>
      </w:r>
      <w:r w:rsidRPr="0083184D">
        <w:rPr>
          <w:color w:val="auto"/>
        </w:rPr>
        <w:t xml:space="preserve">that </w:t>
      </w:r>
      <w:r w:rsidR="002E692D" w:rsidRPr="0083184D">
        <w:rPr>
          <w:color w:val="auto"/>
        </w:rPr>
        <w:t>only in</w:t>
      </w:r>
      <w:r w:rsidR="007853CB" w:rsidRPr="0083184D">
        <w:rPr>
          <w:color w:val="auto"/>
        </w:rPr>
        <w:t xml:space="preserve"> </w:t>
      </w:r>
      <w:r w:rsidR="002E692D" w:rsidRPr="0083184D">
        <w:rPr>
          <w:color w:val="auto"/>
        </w:rPr>
        <w:t xml:space="preserve">the intestine obtained from control mice </w:t>
      </w:r>
      <w:r w:rsidR="003E4684">
        <w:rPr>
          <w:color w:val="auto"/>
        </w:rPr>
        <w:t>had</w:t>
      </w:r>
      <w:r w:rsidR="001D3416">
        <w:rPr>
          <w:color w:val="auto"/>
        </w:rPr>
        <w:t xml:space="preserve"> </w:t>
      </w:r>
      <w:r w:rsidR="002E692D" w:rsidRPr="0083184D">
        <w:rPr>
          <w:color w:val="auto"/>
        </w:rPr>
        <w:t>ERα</w:t>
      </w:r>
      <w:r w:rsidR="001D3416">
        <w:rPr>
          <w:color w:val="auto"/>
        </w:rPr>
        <w:t xml:space="preserve"> </w:t>
      </w:r>
      <w:r w:rsidR="002E692D" w:rsidRPr="0083184D">
        <w:rPr>
          <w:color w:val="auto"/>
        </w:rPr>
        <w:t xml:space="preserve">localized </w:t>
      </w:r>
      <w:r w:rsidR="00871813" w:rsidRPr="0083184D">
        <w:rPr>
          <w:color w:val="auto"/>
        </w:rPr>
        <w:t>in</w:t>
      </w:r>
      <w:r w:rsidR="007853CB" w:rsidRPr="0083184D">
        <w:rPr>
          <w:color w:val="auto"/>
        </w:rPr>
        <w:t xml:space="preserve"> </w:t>
      </w:r>
      <w:r w:rsidR="001D3416">
        <w:rPr>
          <w:color w:val="auto"/>
        </w:rPr>
        <w:t xml:space="preserve">the </w:t>
      </w:r>
      <w:r w:rsidR="00871813" w:rsidRPr="0083184D">
        <w:rPr>
          <w:color w:val="auto"/>
        </w:rPr>
        <w:t>goblet cell</w:t>
      </w:r>
      <w:r w:rsidR="007853CB" w:rsidRPr="0083184D">
        <w:rPr>
          <w:color w:val="auto"/>
        </w:rPr>
        <w:t xml:space="preserve"> </w:t>
      </w:r>
      <w:r w:rsidR="00982CD3" w:rsidRPr="0083184D">
        <w:rPr>
          <w:color w:val="auto"/>
        </w:rPr>
        <w:t>cytoplasm.</w:t>
      </w:r>
      <w:r w:rsidR="00342EC1" w:rsidRPr="0083184D">
        <w:rPr>
          <w:color w:val="auto"/>
        </w:rPr>
        <w:t xml:space="preserve"> </w:t>
      </w:r>
      <w:r w:rsidR="00781F61" w:rsidRPr="0083184D">
        <w:rPr>
          <w:color w:val="auto"/>
        </w:rPr>
        <w:t xml:space="preserve">Confocal microscopy </w:t>
      </w:r>
      <w:r w:rsidR="001D3416">
        <w:rPr>
          <w:color w:val="auto"/>
        </w:rPr>
        <w:t xml:space="preserve">also </w:t>
      </w:r>
      <w:r w:rsidR="00781F61" w:rsidRPr="0083184D">
        <w:rPr>
          <w:color w:val="auto"/>
        </w:rPr>
        <w:t xml:space="preserve">revealed </w:t>
      </w:r>
      <w:r w:rsidR="00871813" w:rsidRPr="0083184D">
        <w:rPr>
          <w:color w:val="auto"/>
        </w:rPr>
        <w:t xml:space="preserve">cytoplasmic localization of ERβ in </w:t>
      </w:r>
      <w:r w:rsidR="00534B38" w:rsidRPr="0083184D">
        <w:rPr>
          <w:color w:val="auto"/>
        </w:rPr>
        <w:t xml:space="preserve">the </w:t>
      </w:r>
      <w:r w:rsidR="00871813" w:rsidRPr="0083184D">
        <w:rPr>
          <w:color w:val="auto"/>
        </w:rPr>
        <w:t>colon sec</w:t>
      </w:r>
      <w:r w:rsidR="00342EC1" w:rsidRPr="0083184D">
        <w:rPr>
          <w:color w:val="auto"/>
        </w:rPr>
        <w:t xml:space="preserve">tion of both control </w:t>
      </w:r>
      <w:r w:rsidR="001D3416">
        <w:rPr>
          <w:color w:val="auto"/>
        </w:rPr>
        <w:t xml:space="preserve">and </w:t>
      </w:r>
      <w:r w:rsidR="00871813" w:rsidRPr="0083184D">
        <w:rPr>
          <w:color w:val="auto"/>
        </w:rPr>
        <w:t>TNBS-treated mice (</w:t>
      </w:r>
      <w:r w:rsidR="00871813" w:rsidRPr="0083184D">
        <w:rPr>
          <w:b/>
          <w:color w:val="auto"/>
        </w:rPr>
        <w:t xml:space="preserve">Figure </w:t>
      </w:r>
      <w:r w:rsidR="00436B04" w:rsidRPr="0083184D">
        <w:rPr>
          <w:b/>
          <w:color w:val="auto"/>
        </w:rPr>
        <w:t>6</w:t>
      </w:r>
      <w:r w:rsidR="00871813" w:rsidRPr="0083184D">
        <w:rPr>
          <w:b/>
          <w:color w:val="auto"/>
        </w:rPr>
        <w:t>B</w:t>
      </w:r>
      <w:r w:rsidR="00871813" w:rsidRPr="0083184D">
        <w:rPr>
          <w:color w:val="auto"/>
        </w:rPr>
        <w:t>)</w:t>
      </w:r>
      <w:r w:rsidR="002F7A5B" w:rsidRPr="0083184D">
        <w:rPr>
          <w:color w:val="auto"/>
        </w:rPr>
        <w:t>.</w:t>
      </w:r>
      <w:r w:rsidR="007853CB" w:rsidRPr="0083184D">
        <w:rPr>
          <w:color w:val="auto"/>
        </w:rPr>
        <w:t xml:space="preserve"> </w:t>
      </w:r>
      <w:r w:rsidR="00342EC1" w:rsidRPr="0083184D">
        <w:rPr>
          <w:color w:val="auto"/>
        </w:rPr>
        <w:t xml:space="preserve">Similarly, </w:t>
      </w:r>
      <w:r w:rsidR="00FE4598" w:rsidRPr="0083184D">
        <w:rPr>
          <w:color w:val="auto"/>
        </w:rPr>
        <w:t>c</w:t>
      </w:r>
      <w:r w:rsidR="002F7A5B" w:rsidRPr="0083184D">
        <w:rPr>
          <w:color w:val="auto"/>
        </w:rPr>
        <w:t xml:space="preserve">ytoplasmic localization of GPER </w:t>
      </w:r>
      <w:r w:rsidR="00386A34" w:rsidRPr="0083184D">
        <w:rPr>
          <w:color w:val="auto"/>
        </w:rPr>
        <w:t xml:space="preserve">was documented </w:t>
      </w:r>
      <w:r w:rsidR="00215F75" w:rsidRPr="0083184D">
        <w:rPr>
          <w:color w:val="auto"/>
        </w:rPr>
        <w:t xml:space="preserve">in the colon section obtained from control mice </w:t>
      </w:r>
      <w:r w:rsidR="007853CB" w:rsidRPr="0083184D">
        <w:rPr>
          <w:color w:val="auto"/>
        </w:rPr>
        <w:t xml:space="preserve">and TNBS-treated mice </w:t>
      </w:r>
      <w:r w:rsidR="00386A34" w:rsidRPr="0083184D">
        <w:rPr>
          <w:color w:val="auto"/>
        </w:rPr>
        <w:t>(</w:t>
      </w:r>
      <w:r w:rsidR="00386A34" w:rsidRPr="0083184D">
        <w:rPr>
          <w:b/>
          <w:color w:val="auto"/>
        </w:rPr>
        <w:t xml:space="preserve">Figure </w:t>
      </w:r>
      <w:r w:rsidR="00436B04" w:rsidRPr="0083184D">
        <w:rPr>
          <w:b/>
          <w:color w:val="auto"/>
        </w:rPr>
        <w:t>6</w:t>
      </w:r>
      <w:r w:rsidR="002F7A5B" w:rsidRPr="0083184D">
        <w:rPr>
          <w:b/>
          <w:color w:val="auto"/>
        </w:rPr>
        <w:t>C</w:t>
      </w:r>
      <w:r w:rsidR="00386A34" w:rsidRPr="0083184D">
        <w:rPr>
          <w:color w:val="auto"/>
        </w:rPr>
        <w:t>).</w:t>
      </w:r>
    </w:p>
    <w:p w14:paraId="6A2E7F55" w14:textId="66C1BC53" w:rsidR="00781F61" w:rsidRPr="0083184D" w:rsidRDefault="00781F61" w:rsidP="0083184D">
      <w:pPr>
        <w:rPr>
          <w:color w:val="auto"/>
        </w:rPr>
      </w:pPr>
      <w:r w:rsidRPr="0083184D">
        <w:rPr>
          <w:color w:val="auto"/>
        </w:rPr>
        <w:t xml:space="preserve"> </w:t>
      </w:r>
    </w:p>
    <w:p w14:paraId="24CE15D9" w14:textId="39368596" w:rsidR="00781F61" w:rsidRPr="0083184D" w:rsidRDefault="00781F61" w:rsidP="003E4684">
      <w:pPr>
        <w:pStyle w:val="ListParagraph"/>
        <w:ind w:left="0"/>
        <w:rPr>
          <w:color w:val="auto"/>
        </w:rPr>
      </w:pPr>
      <w:r w:rsidRPr="0083184D">
        <w:rPr>
          <w:color w:val="auto"/>
        </w:rPr>
        <w:t xml:space="preserve">[Place </w:t>
      </w:r>
      <w:r w:rsidRPr="0083184D">
        <w:rPr>
          <w:b/>
          <w:color w:val="auto"/>
        </w:rPr>
        <w:t xml:space="preserve">Figure </w:t>
      </w:r>
      <w:r w:rsidR="00436B04" w:rsidRPr="0083184D">
        <w:rPr>
          <w:b/>
          <w:color w:val="auto"/>
        </w:rPr>
        <w:t>6</w:t>
      </w:r>
      <w:r w:rsidR="007853CB" w:rsidRPr="0083184D">
        <w:rPr>
          <w:b/>
          <w:color w:val="auto"/>
        </w:rPr>
        <w:t xml:space="preserve"> </w:t>
      </w:r>
      <w:r w:rsidRPr="0083184D">
        <w:rPr>
          <w:color w:val="auto"/>
        </w:rPr>
        <w:t>here]</w:t>
      </w:r>
    </w:p>
    <w:p w14:paraId="08594061" w14:textId="77777777" w:rsidR="001A4010" w:rsidRPr="0083184D" w:rsidRDefault="001A4010" w:rsidP="0083184D">
      <w:pPr>
        <w:pStyle w:val="ListParagraph"/>
        <w:ind w:left="0"/>
        <w:rPr>
          <w:color w:val="auto"/>
        </w:rPr>
      </w:pPr>
    </w:p>
    <w:p w14:paraId="3C9083F6" w14:textId="3ED84EE8" w:rsidR="00B32616" w:rsidRPr="0083184D" w:rsidRDefault="00B32616" w:rsidP="0083184D">
      <w:pPr>
        <w:rPr>
          <w:bCs/>
          <w:color w:val="808080"/>
        </w:rPr>
      </w:pPr>
      <w:r w:rsidRPr="0083184D">
        <w:rPr>
          <w:b/>
        </w:rPr>
        <w:t xml:space="preserve">FIGURE </w:t>
      </w:r>
      <w:r w:rsidR="0013621E" w:rsidRPr="0083184D">
        <w:rPr>
          <w:b/>
        </w:rPr>
        <w:t xml:space="preserve">AND TABLE </w:t>
      </w:r>
      <w:r w:rsidRPr="0083184D">
        <w:rPr>
          <w:b/>
        </w:rPr>
        <w:t>LEGENDS:</w:t>
      </w:r>
    </w:p>
    <w:p w14:paraId="75182EC3" w14:textId="77777777" w:rsidR="00B32616" w:rsidRPr="0083184D" w:rsidRDefault="00B32616" w:rsidP="0083184D">
      <w:pPr>
        <w:rPr>
          <w:color w:val="808080"/>
        </w:rPr>
      </w:pPr>
    </w:p>
    <w:p w14:paraId="1C6EA58F" w14:textId="29939C3F" w:rsidR="003F2BC2" w:rsidRPr="0083184D" w:rsidRDefault="003F2BC2" w:rsidP="0083184D">
      <w:pPr>
        <w:rPr>
          <w:color w:val="auto"/>
        </w:rPr>
      </w:pPr>
      <w:r w:rsidRPr="0083184D">
        <w:rPr>
          <w:b/>
          <w:color w:val="auto"/>
        </w:rPr>
        <w:t>Figure 1</w:t>
      </w:r>
      <w:r w:rsidR="003E4684">
        <w:rPr>
          <w:b/>
          <w:color w:val="auto"/>
        </w:rPr>
        <w:t>: Timeline for</w:t>
      </w:r>
      <w:r w:rsidR="000660B5" w:rsidRPr="0083184D">
        <w:rPr>
          <w:b/>
          <w:color w:val="auto"/>
        </w:rPr>
        <w:t xml:space="preserve"> </w:t>
      </w:r>
      <w:r w:rsidR="0072659E" w:rsidRPr="003E4684">
        <w:rPr>
          <w:b/>
          <w:bCs/>
          <w:color w:val="auto"/>
        </w:rPr>
        <w:t xml:space="preserve">TNBS-induced murine model of </w:t>
      </w:r>
      <w:r w:rsidR="000660B5" w:rsidRPr="003E4684">
        <w:rPr>
          <w:b/>
          <w:bCs/>
          <w:color w:val="auto"/>
        </w:rPr>
        <w:t>Crohn’s disease.</w:t>
      </w:r>
    </w:p>
    <w:p w14:paraId="7A020B5A" w14:textId="77777777" w:rsidR="003F2BC2" w:rsidRPr="0083184D" w:rsidRDefault="003F2BC2" w:rsidP="0083184D">
      <w:pPr>
        <w:rPr>
          <w:b/>
          <w:color w:val="auto"/>
        </w:rPr>
      </w:pPr>
    </w:p>
    <w:p w14:paraId="6F511005" w14:textId="023DD6B1" w:rsidR="00E621FE" w:rsidRPr="0083184D" w:rsidRDefault="003F2BC2" w:rsidP="0083184D">
      <w:pPr>
        <w:rPr>
          <w:color w:val="auto"/>
        </w:rPr>
      </w:pPr>
      <w:r w:rsidRPr="0083184D">
        <w:rPr>
          <w:b/>
          <w:color w:val="auto"/>
        </w:rPr>
        <w:t>Figure 2</w:t>
      </w:r>
      <w:r w:rsidR="003E4684">
        <w:rPr>
          <w:b/>
          <w:color w:val="auto"/>
        </w:rPr>
        <w:t>:</w:t>
      </w:r>
      <w:r w:rsidR="00E621FE" w:rsidRPr="003E4684">
        <w:rPr>
          <w:b/>
          <w:bCs/>
          <w:color w:val="auto"/>
        </w:rPr>
        <w:t xml:space="preserve"> Representative colon obtained from </w:t>
      </w:r>
      <w:r w:rsidR="000B4335" w:rsidRPr="003E4684">
        <w:rPr>
          <w:b/>
          <w:bCs/>
          <w:color w:val="auto"/>
        </w:rPr>
        <w:t xml:space="preserve">the </w:t>
      </w:r>
      <w:r w:rsidR="00E621FE" w:rsidRPr="003E4684">
        <w:rPr>
          <w:b/>
          <w:bCs/>
          <w:color w:val="auto"/>
        </w:rPr>
        <w:t xml:space="preserve">control mice </w:t>
      </w:r>
      <w:r w:rsidR="00021EBF" w:rsidRPr="003E4684">
        <w:rPr>
          <w:b/>
          <w:bCs/>
          <w:color w:val="auto"/>
        </w:rPr>
        <w:t xml:space="preserve">(control) </w:t>
      </w:r>
      <w:r w:rsidR="00E621FE" w:rsidRPr="003E4684">
        <w:rPr>
          <w:b/>
          <w:bCs/>
          <w:color w:val="auto"/>
        </w:rPr>
        <w:t xml:space="preserve">and </w:t>
      </w:r>
      <w:r w:rsidR="0072659E" w:rsidRPr="003E4684">
        <w:rPr>
          <w:b/>
          <w:bCs/>
          <w:color w:val="auto"/>
        </w:rPr>
        <w:t xml:space="preserve">TNBS-treated </w:t>
      </w:r>
      <w:r w:rsidR="00E621FE" w:rsidRPr="003E4684">
        <w:rPr>
          <w:b/>
          <w:bCs/>
          <w:color w:val="auto"/>
        </w:rPr>
        <w:t>mice</w:t>
      </w:r>
      <w:r w:rsidR="0072659E" w:rsidRPr="003E4684">
        <w:rPr>
          <w:b/>
          <w:bCs/>
          <w:color w:val="auto"/>
        </w:rPr>
        <w:t xml:space="preserve"> </w:t>
      </w:r>
      <w:r w:rsidR="00021EBF" w:rsidRPr="003E4684">
        <w:rPr>
          <w:b/>
          <w:bCs/>
          <w:color w:val="auto"/>
        </w:rPr>
        <w:lastRenderedPageBreak/>
        <w:t>(TNBS)</w:t>
      </w:r>
      <w:r w:rsidR="00E621FE" w:rsidRPr="003E4684">
        <w:rPr>
          <w:b/>
          <w:bCs/>
          <w:color w:val="auto"/>
        </w:rPr>
        <w:t>.</w:t>
      </w:r>
    </w:p>
    <w:p w14:paraId="632836BD" w14:textId="77777777" w:rsidR="00852ACB" w:rsidRPr="0083184D" w:rsidRDefault="00852ACB" w:rsidP="0083184D">
      <w:pPr>
        <w:rPr>
          <w:color w:val="auto"/>
        </w:rPr>
      </w:pPr>
    </w:p>
    <w:p w14:paraId="6B760F7E" w14:textId="20BB530D" w:rsidR="00852ACB" w:rsidRPr="0083184D" w:rsidRDefault="00852ACB" w:rsidP="0083184D">
      <w:pPr>
        <w:rPr>
          <w:color w:val="auto"/>
        </w:rPr>
      </w:pPr>
      <w:r w:rsidRPr="0083184D">
        <w:rPr>
          <w:b/>
          <w:color w:val="auto"/>
        </w:rPr>
        <w:t>Figure 3</w:t>
      </w:r>
      <w:r w:rsidR="003E4684">
        <w:rPr>
          <w:b/>
          <w:color w:val="auto"/>
        </w:rPr>
        <w:t>:</w:t>
      </w:r>
      <w:r w:rsidRPr="0083184D">
        <w:rPr>
          <w:b/>
          <w:color w:val="auto"/>
        </w:rPr>
        <w:t xml:space="preserve"> </w:t>
      </w:r>
      <w:r w:rsidRPr="00EF4750">
        <w:rPr>
          <w:b/>
          <w:bCs/>
          <w:color w:val="auto"/>
        </w:rPr>
        <w:t>Total macroscopic score of the colon (A) and total colonic inflammation length</w:t>
      </w:r>
      <w:r w:rsidR="006C1677">
        <w:rPr>
          <w:b/>
          <w:bCs/>
          <w:color w:val="auto"/>
        </w:rPr>
        <w:t xml:space="preserve"> </w:t>
      </w:r>
      <w:r w:rsidRPr="00EF4750">
        <w:rPr>
          <w:b/>
          <w:bCs/>
          <w:color w:val="auto"/>
        </w:rPr>
        <w:t>(B) in control mice (control) and TNBS-treated mice (TNBS).</w:t>
      </w:r>
      <w:r w:rsidRPr="0083184D">
        <w:rPr>
          <w:color w:val="auto"/>
        </w:rPr>
        <w:t xml:space="preserve"> Ten mice per group. Statistical analysis </w:t>
      </w:r>
      <w:r w:rsidR="003E4684">
        <w:rPr>
          <w:color w:val="auto"/>
        </w:rPr>
        <w:t xml:space="preserve">was </w:t>
      </w:r>
      <w:r w:rsidRPr="0083184D">
        <w:rPr>
          <w:color w:val="auto"/>
        </w:rPr>
        <w:t>performed using One-Way ANOVA followed by Newman-</w:t>
      </w:r>
      <w:proofErr w:type="spellStart"/>
      <w:r w:rsidRPr="0083184D">
        <w:rPr>
          <w:color w:val="auto"/>
        </w:rPr>
        <w:t>Keuls</w:t>
      </w:r>
      <w:proofErr w:type="spellEnd"/>
      <w:r w:rsidRPr="0083184D">
        <w:rPr>
          <w:color w:val="auto"/>
        </w:rPr>
        <w:t xml:space="preserve"> post-hoc test. Data are presented as means ± SEM; </w:t>
      </w:r>
      <w:r w:rsidRPr="0083184D">
        <w:rPr>
          <w:color w:val="auto"/>
          <w:vertAlign w:val="superscript"/>
        </w:rPr>
        <w:t>***</w:t>
      </w:r>
      <w:r w:rsidRPr="0083184D">
        <w:rPr>
          <w:i/>
          <w:color w:val="auto"/>
        </w:rPr>
        <w:t xml:space="preserve">p </w:t>
      </w:r>
      <w:r w:rsidRPr="0083184D">
        <w:rPr>
          <w:color w:val="auto"/>
        </w:rPr>
        <w:t>&lt; 0.001 TNBS vs. control.</w:t>
      </w:r>
    </w:p>
    <w:p w14:paraId="2081D97C" w14:textId="77777777" w:rsidR="00852ACB" w:rsidRPr="0083184D" w:rsidRDefault="00852ACB" w:rsidP="0083184D">
      <w:pPr>
        <w:rPr>
          <w:color w:val="auto"/>
        </w:rPr>
      </w:pPr>
    </w:p>
    <w:p w14:paraId="16A0858D" w14:textId="2AC89222" w:rsidR="00852ACB" w:rsidRPr="0083184D" w:rsidRDefault="00852ACB" w:rsidP="0083184D">
      <w:pPr>
        <w:rPr>
          <w:b/>
          <w:color w:val="auto"/>
        </w:rPr>
      </w:pPr>
      <w:r w:rsidRPr="00EF4750">
        <w:rPr>
          <w:b/>
          <w:color w:val="auto"/>
        </w:rPr>
        <w:t>Figure 4</w:t>
      </w:r>
      <w:r w:rsidR="003E4684">
        <w:rPr>
          <w:b/>
          <w:color w:val="auto"/>
        </w:rPr>
        <w:t>:</w:t>
      </w:r>
      <w:r w:rsidRPr="00EF4750">
        <w:rPr>
          <w:b/>
          <w:color w:val="auto"/>
        </w:rPr>
        <w:t xml:space="preserve"> Representative images of immunofluorescence staining of ERα (A), ERβ (B) and GPER (C) in the MCF-7 cells</w:t>
      </w:r>
      <w:r w:rsidR="00EF4750">
        <w:rPr>
          <w:color w:val="auto"/>
        </w:rPr>
        <w:t>. D</w:t>
      </w:r>
      <w:r w:rsidRPr="0083184D">
        <w:rPr>
          <w:color w:val="auto"/>
        </w:rPr>
        <w:t>etailed description</w:t>
      </w:r>
      <w:r w:rsidR="00374322" w:rsidRPr="0083184D">
        <w:rPr>
          <w:color w:val="auto"/>
        </w:rPr>
        <w:t xml:space="preserve"> </w:t>
      </w:r>
      <w:r w:rsidRPr="0083184D">
        <w:rPr>
          <w:color w:val="auto"/>
        </w:rPr>
        <w:t xml:space="preserve">at the top of </w:t>
      </w:r>
      <w:r w:rsidR="00166921" w:rsidRPr="0083184D">
        <w:rPr>
          <w:color w:val="auto"/>
        </w:rPr>
        <w:t xml:space="preserve">the </w:t>
      </w:r>
      <w:r w:rsidRPr="0083184D">
        <w:rPr>
          <w:color w:val="auto"/>
        </w:rPr>
        <w:t>images. Scale bars</w:t>
      </w:r>
      <w:r w:rsidR="003E4684">
        <w:rPr>
          <w:color w:val="auto"/>
        </w:rPr>
        <w:t>:</w:t>
      </w:r>
      <w:r w:rsidRPr="0083184D">
        <w:rPr>
          <w:color w:val="auto"/>
        </w:rPr>
        <w:t xml:space="preserve"> 10 µm.</w:t>
      </w:r>
    </w:p>
    <w:p w14:paraId="3E900E1A" w14:textId="77777777" w:rsidR="00E621FE" w:rsidRPr="0083184D" w:rsidRDefault="00E621FE" w:rsidP="0083184D">
      <w:pPr>
        <w:rPr>
          <w:color w:val="auto"/>
        </w:rPr>
      </w:pPr>
    </w:p>
    <w:p w14:paraId="5A91E9CE" w14:textId="58B7AD9B" w:rsidR="00852ACB" w:rsidRPr="0083184D" w:rsidRDefault="00E621FE" w:rsidP="0083184D">
      <w:pPr>
        <w:rPr>
          <w:b/>
          <w:color w:val="auto"/>
        </w:rPr>
      </w:pPr>
      <w:r w:rsidRPr="00EF4750">
        <w:rPr>
          <w:b/>
          <w:color w:val="auto"/>
        </w:rPr>
        <w:t xml:space="preserve">Figure </w:t>
      </w:r>
      <w:r w:rsidR="00852ACB" w:rsidRPr="00EF4750">
        <w:rPr>
          <w:b/>
          <w:color w:val="auto"/>
        </w:rPr>
        <w:t>5</w:t>
      </w:r>
      <w:r w:rsidR="003E4684">
        <w:rPr>
          <w:b/>
          <w:color w:val="auto"/>
        </w:rPr>
        <w:t>:</w:t>
      </w:r>
      <w:r w:rsidRPr="00EF4750">
        <w:rPr>
          <w:b/>
          <w:color w:val="auto"/>
        </w:rPr>
        <w:t xml:space="preserve"> </w:t>
      </w:r>
      <w:r w:rsidR="00852ACB" w:rsidRPr="00EF4750">
        <w:rPr>
          <w:b/>
          <w:color w:val="auto"/>
        </w:rPr>
        <w:t xml:space="preserve">Representative images of immunofluorescence staining of </w:t>
      </w:r>
      <w:proofErr w:type="spellStart"/>
      <w:r w:rsidR="00852ACB" w:rsidRPr="00EF4750">
        <w:rPr>
          <w:b/>
          <w:color w:val="auto"/>
        </w:rPr>
        <w:t>DyLight</w:t>
      </w:r>
      <w:proofErr w:type="spellEnd"/>
      <w:r w:rsidR="00852ACB" w:rsidRPr="00EF4750">
        <w:rPr>
          <w:b/>
          <w:color w:val="auto"/>
        </w:rPr>
        <w:t xml:space="preserve"> 650 in the MCF-7 cells</w:t>
      </w:r>
      <w:r w:rsidR="003E4684">
        <w:rPr>
          <w:color w:val="auto"/>
        </w:rPr>
        <w:t>.</w:t>
      </w:r>
      <w:r w:rsidR="00852ACB" w:rsidRPr="0083184D">
        <w:rPr>
          <w:color w:val="auto"/>
        </w:rPr>
        <w:t xml:space="preserve"> </w:t>
      </w:r>
      <w:r w:rsidR="003E4684">
        <w:rPr>
          <w:color w:val="auto"/>
        </w:rPr>
        <w:t>Additional</w:t>
      </w:r>
      <w:r w:rsidR="00852ACB" w:rsidRPr="0083184D">
        <w:rPr>
          <w:color w:val="auto"/>
        </w:rPr>
        <w:t xml:space="preserve"> description</w:t>
      </w:r>
      <w:r w:rsidR="00374322" w:rsidRPr="0083184D">
        <w:rPr>
          <w:color w:val="auto"/>
        </w:rPr>
        <w:t xml:space="preserve"> </w:t>
      </w:r>
      <w:r w:rsidR="003E4684">
        <w:rPr>
          <w:color w:val="auto"/>
        </w:rPr>
        <w:t>is available above each</w:t>
      </w:r>
      <w:r w:rsidR="00166921" w:rsidRPr="0083184D">
        <w:rPr>
          <w:color w:val="auto"/>
        </w:rPr>
        <w:t xml:space="preserve"> </w:t>
      </w:r>
      <w:r w:rsidR="00852ACB" w:rsidRPr="0083184D">
        <w:rPr>
          <w:color w:val="auto"/>
        </w:rPr>
        <w:t>image. Scale bars</w:t>
      </w:r>
      <w:r w:rsidR="003E4684">
        <w:rPr>
          <w:color w:val="auto"/>
        </w:rPr>
        <w:t>:</w:t>
      </w:r>
      <w:r w:rsidR="00852ACB" w:rsidRPr="0083184D">
        <w:rPr>
          <w:color w:val="auto"/>
        </w:rPr>
        <w:t xml:space="preserve"> 20 µm.</w:t>
      </w:r>
    </w:p>
    <w:p w14:paraId="5D7EF614" w14:textId="77777777" w:rsidR="004056D0" w:rsidRPr="0083184D" w:rsidRDefault="004056D0" w:rsidP="0083184D">
      <w:pPr>
        <w:rPr>
          <w:color w:val="auto"/>
        </w:rPr>
      </w:pPr>
    </w:p>
    <w:p w14:paraId="2471D6CC" w14:textId="5F591DB0" w:rsidR="004056D0" w:rsidRPr="0083184D" w:rsidRDefault="003F2BC2" w:rsidP="0083184D">
      <w:pPr>
        <w:rPr>
          <w:color w:val="auto"/>
        </w:rPr>
      </w:pPr>
      <w:r w:rsidRPr="00EF4750">
        <w:rPr>
          <w:b/>
          <w:color w:val="auto"/>
        </w:rPr>
        <w:t xml:space="preserve">Figure </w:t>
      </w:r>
      <w:r w:rsidR="00852ACB" w:rsidRPr="00EF4750">
        <w:rPr>
          <w:b/>
          <w:color w:val="auto"/>
        </w:rPr>
        <w:t>6</w:t>
      </w:r>
      <w:r w:rsidR="003E4684">
        <w:rPr>
          <w:b/>
          <w:color w:val="auto"/>
        </w:rPr>
        <w:t>:</w:t>
      </w:r>
      <w:r w:rsidR="00BE50C7" w:rsidRPr="00EF4750">
        <w:rPr>
          <w:b/>
          <w:color w:val="auto"/>
        </w:rPr>
        <w:t xml:space="preserve"> Representative images of immuno</w:t>
      </w:r>
      <w:r w:rsidR="002E4F07" w:rsidRPr="00EF4750">
        <w:rPr>
          <w:b/>
          <w:color w:val="auto"/>
        </w:rPr>
        <w:t xml:space="preserve">fluorescence </w:t>
      </w:r>
      <w:r w:rsidR="00BE50C7" w:rsidRPr="00EF4750">
        <w:rPr>
          <w:b/>
          <w:color w:val="auto"/>
        </w:rPr>
        <w:t>staining of ERα</w:t>
      </w:r>
      <w:r w:rsidR="000660B5" w:rsidRPr="00EF4750">
        <w:rPr>
          <w:b/>
          <w:color w:val="auto"/>
        </w:rPr>
        <w:t xml:space="preserve"> (A), ERβ (B) and GPER (C) </w:t>
      </w:r>
      <w:r w:rsidR="00BE50C7" w:rsidRPr="00EF4750">
        <w:rPr>
          <w:b/>
          <w:color w:val="auto"/>
        </w:rPr>
        <w:t>in the colon sectio</w:t>
      </w:r>
      <w:r w:rsidR="000660B5" w:rsidRPr="00EF4750">
        <w:rPr>
          <w:b/>
          <w:color w:val="auto"/>
        </w:rPr>
        <w:t>n obtained from</w:t>
      </w:r>
      <w:r w:rsidR="001A4010" w:rsidRPr="00EF4750">
        <w:rPr>
          <w:b/>
          <w:color w:val="auto"/>
        </w:rPr>
        <w:t xml:space="preserve"> </w:t>
      </w:r>
      <w:r w:rsidR="003E0A1B" w:rsidRPr="00EF4750">
        <w:rPr>
          <w:b/>
          <w:color w:val="auto"/>
        </w:rPr>
        <w:t>control</w:t>
      </w:r>
      <w:r w:rsidR="000660B5" w:rsidRPr="00EF4750">
        <w:rPr>
          <w:b/>
          <w:color w:val="auto"/>
        </w:rPr>
        <w:t xml:space="preserve"> mice </w:t>
      </w:r>
      <w:r w:rsidR="001A4010" w:rsidRPr="00EF4750">
        <w:rPr>
          <w:b/>
          <w:color w:val="auto"/>
        </w:rPr>
        <w:t xml:space="preserve">(control) </w:t>
      </w:r>
      <w:r w:rsidR="000660B5" w:rsidRPr="00EF4750">
        <w:rPr>
          <w:b/>
          <w:color w:val="auto"/>
        </w:rPr>
        <w:t xml:space="preserve">and </w:t>
      </w:r>
      <w:r w:rsidR="0072659E" w:rsidRPr="00EF4750">
        <w:rPr>
          <w:b/>
          <w:color w:val="auto"/>
        </w:rPr>
        <w:t xml:space="preserve">TNBS-treated mice </w:t>
      </w:r>
      <w:r w:rsidR="004A148F" w:rsidRPr="00EF4750">
        <w:rPr>
          <w:b/>
          <w:color w:val="auto"/>
        </w:rPr>
        <w:t>(TNBS</w:t>
      </w:r>
      <w:r w:rsidR="004A148F" w:rsidRPr="003E4684">
        <w:rPr>
          <w:b/>
          <w:color w:val="auto"/>
        </w:rPr>
        <w:t>)</w:t>
      </w:r>
      <w:r w:rsidR="00EF4750" w:rsidRPr="003E4684">
        <w:rPr>
          <w:b/>
          <w:color w:val="auto"/>
        </w:rPr>
        <w:t>.</w:t>
      </w:r>
      <w:r w:rsidR="003E4684" w:rsidRPr="003E4684">
        <w:rPr>
          <w:b/>
          <w:color w:val="auto"/>
        </w:rPr>
        <w:t xml:space="preserve"> </w:t>
      </w:r>
      <w:r w:rsidR="003E4684">
        <w:rPr>
          <w:color w:val="auto"/>
        </w:rPr>
        <w:t>Additional</w:t>
      </w:r>
      <w:r w:rsidR="003E4684" w:rsidRPr="0083184D">
        <w:rPr>
          <w:color w:val="auto"/>
        </w:rPr>
        <w:t xml:space="preserve"> description </w:t>
      </w:r>
      <w:r w:rsidR="003E4684">
        <w:rPr>
          <w:color w:val="auto"/>
        </w:rPr>
        <w:t>is available above each</w:t>
      </w:r>
      <w:r w:rsidR="003E4684" w:rsidRPr="0083184D">
        <w:rPr>
          <w:color w:val="auto"/>
        </w:rPr>
        <w:t xml:space="preserve"> image</w:t>
      </w:r>
      <w:r w:rsidR="00BE50C7" w:rsidRPr="0083184D">
        <w:rPr>
          <w:color w:val="auto"/>
        </w:rPr>
        <w:t>. Scale bars</w:t>
      </w:r>
      <w:r w:rsidR="003E4684">
        <w:rPr>
          <w:color w:val="auto"/>
        </w:rPr>
        <w:t>:</w:t>
      </w:r>
      <w:r w:rsidR="00BE50C7" w:rsidRPr="0083184D">
        <w:rPr>
          <w:color w:val="auto"/>
        </w:rPr>
        <w:t xml:space="preserve"> 50 µm; zoom scale bars</w:t>
      </w:r>
      <w:r w:rsidR="003E4684">
        <w:rPr>
          <w:color w:val="auto"/>
        </w:rPr>
        <w:t>:</w:t>
      </w:r>
      <w:r w:rsidR="00BE50C7" w:rsidRPr="0083184D">
        <w:rPr>
          <w:color w:val="auto"/>
        </w:rPr>
        <w:t xml:space="preserve"> 25 µm. </w:t>
      </w:r>
    </w:p>
    <w:p w14:paraId="1F3CE4D5" w14:textId="77777777" w:rsidR="004056D0" w:rsidRPr="0083184D" w:rsidRDefault="004056D0" w:rsidP="0083184D">
      <w:pPr>
        <w:rPr>
          <w:color w:val="808080" w:themeColor="background1" w:themeShade="80"/>
        </w:rPr>
      </w:pPr>
    </w:p>
    <w:p w14:paraId="625495B5" w14:textId="32255E59" w:rsidR="00A563D4" w:rsidRPr="0083184D" w:rsidRDefault="00A563D4" w:rsidP="0083184D">
      <w:pPr>
        <w:rPr>
          <w:b/>
          <w:color w:val="auto"/>
        </w:rPr>
      </w:pPr>
      <w:r w:rsidRPr="0083184D">
        <w:rPr>
          <w:b/>
          <w:color w:val="auto"/>
        </w:rPr>
        <w:t>Table 1</w:t>
      </w:r>
      <w:r w:rsidR="003E4684">
        <w:rPr>
          <w:b/>
          <w:color w:val="auto"/>
        </w:rPr>
        <w:t>:</w:t>
      </w:r>
      <w:r w:rsidRPr="0083184D">
        <w:rPr>
          <w:b/>
          <w:color w:val="auto"/>
        </w:rPr>
        <w:t xml:space="preserve"> </w:t>
      </w:r>
      <w:r w:rsidRPr="003E4684">
        <w:rPr>
          <w:b/>
          <w:bCs/>
          <w:color w:val="auto"/>
        </w:rPr>
        <w:t>Macroscopic scoring</w:t>
      </w:r>
      <w:r w:rsidR="001A4010" w:rsidRPr="003E4684">
        <w:rPr>
          <w:b/>
          <w:bCs/>
          <w:color w:val="auto"/>
        </w:rPr>
        <w:t xml:space="preserve"> </w:t>
      </w:r>
      <w:r w:rsidR="006625BA" w:rsidRPr="003E4684">
        <w:rPr>
          <w:rStyle w:val="tlid-translation"/>
          <w:b/>
          <w:bCs/>
          <w:lang w:val="en"/>
        </w:rPr>
        <w:t xml:space="preserve">of </w:t>
      </w:r>
      <w:r w:rsidR="00341ECB" w:rsidRPr="003E4684">
        <w:rPr>
          <w:rStyle w:val="tlid-translation"/>
          <w:b/>
          <w:bCs/>
          <w:lang w:val="en"/>
        </w:rPr>
        <w:t xml:space="preserve">the intestine of mice </w:t>
      </w:r>
      <w:r w:rsidRPr="003E4684">
        <w:rPr>
          <w:b/>
          <w:bCs/>
          <w:color w:val="auto"/>
        </w:rPr>
        <w:t xml:space="preserve">with </w:t>
      </w:r>
      <w:r w:rsidR="0072659E" w:rsidRPr="003E4684">
        <w:rPr>
          <w:b/>
          <w:bCs/>
          <w:color w:val="auto"/>
        </w:rPr>
        <w:t>TNBS-</w:t>
      </w:r>
      <w:r w:rsidR="006625BA" w:rsidRPr="003E4684">
        <w:rPr>
          <w:b/>
          <w:bCs/>
          <w:color w:val="auto"/>
        </w:rPr>
        <w:t xml:space="preserve">induced </w:t>
      </w:r>
      <w:r w:rsidR="00374322" w:rsidRPr="003E4684">
        <w:rPr>
          <w:b/>
          <w:bCs/>
          <w:color w:val="auto"/>
        </w:rPr>
        <w:t xml:space="preserve">model of </w:t>
      </w:r>
      <w:r w:rsidRPr="003E4684">
        <w:rPr>
          <w:b/>
          <w:bCs/>
          <w:color w:val="auto"/>
        </w:rPr>
        <w:t>Crohn’s disease.</w:t>
      </w:r>
    </w:p>
    <w:p w14:paraId="29B69864" w14:textId="77777777" w:rsidR="00A563D4" w:rsidRPr="0083184D" w:rsidRDefault="00A563D4" w:rsidP="0083184D">
      <w:pPr>
        <w:rPr>
          <w:b/>
          <w:color w:val="auto"/>
        </w:rPr>
      </w:pPr>
    </w:p>
    <w:p w14:paraId="7D7BFBE4" w14:textId="4B64DCD9" w:rsidR="00A563D4" w:rsidRPr="0083184D" w:rsidRDefault="00A563D4" w:rsidP="0083184D">
      <w:pPr>
        <w:rPr>
          <w:color w:val="auto"/>
        </w:rPr>
      </w:pPr>
      <w:r w:rsidRPr="0083184D">
        <w:rPr>
          <w:b/>
          <w:color w:val="auto"/>
        </w:rPr>
        <w:t>Table 2</w:t>
      </w:r>
      <w:r w:rsidR="003E4684">
        <w:rPr>
          <w:b/>
          <w:color w:val="auto"/>
        </w:rPr>
        <w:t>:</w:t>
      </w:r>
      <w:r w:rsidRPr="0083184D">
        <w:rPr>
          <w:b/>
          <w:color w:val="auto"/>
        </w:rPr>
        <w:t xml:space="preserve"> </w:t>
      </w:r>
      <w:r w:rsidRPr="003E4684">
        <w:rPr>
          <w:b/>
          <w:bCs/>
          <w:color w:val="auto"/>
        </w:rPr>
        <w:t>Characteristics of antibodies.</w:t>
      </w:r>
    </w:p>
    <w:p w14:paraId="6D902399" w14:textId="77777777" w:rsidR="00A563D4" w:rsidRPr="0083184D" w:rsidRDefault="00A563D4" w:rsidP="0083184D">
      <w:pPr>
        <w:rPr>
          <w:b/>
          <w:color w:val="auto"/>
        </w:rPr>
      </w:pPr>
    </w:p>
    <w:p w14:paraId="75C30C6D" w14:textId="73C49384" w:rsidR="00A563D4" w:rsidRPr="0083184D" w:rsidRDefault="00A563D4" w:rsidP="0083184D">
      <w:pPr>
        <w:rPr>
          <w:b/>
          <w:color w:val="auto"/>
        </w:rPr>
      </w:pPr>
      <w:r w:rsidRPr="0083184D">
        <w:rPr>
          <w:b/>
          <w:color w:val="auto"/>
        </w:rPr>
        <w:t>Table 3</w:t>
      </w:r>
      <w:r w:rsidR="003E4684">
        <w:rPr>
          <w:b/>
          <w:color w:val="auto"/>
        </w:rPr>
        <w:t>:</w:t>
      </w:r>
      <w:r w:rsidRPr="0083184D">
        <w:rPr>
          <w:b/>
          <w:color w:val="auto"/>
        </w:rPr>
        <w:t xml:space="preserve"> </w:t>
      </w:r>
      <w:r w:rsidRPr="003E4684">
        <w:rPr>
          <w:b/>
          <w:bCs/>
          <w:color w:val="auto"/>
        </w:rPr>
        <w:t>Characteristics of fluorochromes.</w:t>
      </w:r>
    </w:p>
    <w:p w14:paraId="19EFD071" w14:textId="77777777" w:rsidR="00A563D4" w:rsidRPr="0083184D" w:rsidRDefault="00A563D4" w:rsidP="0083184D">
      <w:pPr>
        <w:rPr>
          <w:color w:val="808080" w:themeColor="background1" w:themeShade="80"/>
        </w:rPr>
      </w:pPr>
    </w:p>
    <w:p w14:paraId="4EA7D8FE" w14:textId="56D24351" w:rsidR="004A66CA" w:rsidRPr="0083184D" w:rsidRDefault="006305D7" w:rsidP="0083184D">
      <w:pPr>
        <w:rPr>
          <w:lang w:val="en"/>
        </w:rPr>
      </w:pPr>
      <w:r w:rsidRPr="0083184D">
        <w:rPr>
          <w:b/>
        </w:rPr>
        <w:t>DISCUSSION</w:t>
      </w:r>
      <w:r w:rsidRPr="0083184D">
        <w:rPr>
          <w:b/>
          <w:bCs/>
        </w:rPr>
        <w:t>:</w:t>
      </w:r>
      <w:r w:rsidR="007E63AA" w:rsidRPr="0083184D">
        <w:rPr>
          <w:lang w:val="en"/>
        </w:rPr>
        <w:t xml:space="preserve"> </w:t>
      </w:r>
    </w:p>
    <w:p w14:paraId="595C2F12" w14:textId="692AAE62" w:rsidR="00340646" w:rsidRDefault="009C2D95" w:rsidP="0083184D">
      <w:r w:rsidRPr="0083184D">
        <w:t xml:space="preserve">There are numerous animal models for </w:t>
      </w:r>
      <w:r w:rsidR="00785AC1" w:rsidRPr="0083184D">
        <w:t xml:space="preserve">IBD </w:t>
      </w:r>
      <w:r w:rsidRPr="0083184D">
        <w:t xml:space="preserve">pathophysiology </w:t>
      </w:r>
      <w:r w:rsidR="009C2E9B" w:rsidRPr="0083184D">
        <w:t>examination</w:t>
      </w:r>
      <w:r w:rsidR="001D3416">
        <w:t>,</w:t>
      </w:r>
      <w:r w:rsidR="001A4010" w:rsidRPr="0083184D">
        <w:t xml:space="preserve"> </w:t>
      </w:r>
      <w:r w:rsidR="00F55715" w:rsidRPr="0083184D">
        <w:t xml:space="preserve">including </w:t>
      </w:r>
      <w:r w:rsidRPr="0083184D">
        <w:t>genetic, immunological or spontaneous models</w:t>
      </w:r>
      <w:r w:rsidR="001D3416">
        <w:t>,</w:t>
      </w:r>
      <w:r w:rsidR="00832EBE" w:rsidRPr="0083184D">
        <w:t xml:space="preserve"> as well as chemically </w:t>
      </w:r>
      <w:r w:rsidRPr="0083184D">
        <w:t>induced models</w:t>
      </w:r>
      <w:r w:rsidR="00FB2A05" w:rsidRPr="0083184D">
        <w:rPr>
          <w:vertAlign w:val="superscript"/>
        </w:rPr>
        <w:t>15</w:t>
      </w:r>
      <w:r w:rsidRPr="0083184D">
        <w:t>.</w:t>
      </w:r>
      <w:r w:rsidR="009C2E9B" w:rsidRPr="0083184D">
        <w:t xml:space="preserve"> </w:t>
      </w:r>
      <w:r w:rsidRPr="0083184D">
        <w:t xml:space="preserve">Among </w:t>
      </w:r>
      <w:r w:rsidR="001D3416">
        <w:t xml:space="preserve">the </w:t>
      </w:r>
      <w:r w:rsidRPr="0083184D">
        <w:t>several type</w:t>
      </w:r>
      <w:r w:rsidR="00832EBE" w:rsidRPr="0083184D">
        <w:t>s</w:t>
      </w:r>
      <w:r w:rsidRPr="0083184D">
        <w:t xml:space="preserve"> of </w:t>
      </w:r>
      <w:r w:rsidR="001D3416">
        <w:t xml:space="preserve">animal models of colitis, </w:t>
      </w:r>
      <w:r w:rsidR="005E68FB" w:rsidRPr="0083184D">
        <w:t>chemically</w:t>
      </w:r>
      <w:r w:rsidR="00832EBE" w:rsidRPr="0083184D">
        <w:t xml:space="preserve"> </w:t>
      </w:r>
      <w:r w:rsidR="006710F3" w:rsidRPr="0083184D">
        <w:t xml:space="preserve">induced </w:t>
      </w:r>
      <w:r w:rsidR="005E68FB" w:rsidRPr="0083184D">
        <w:t>model</w:t>
      </w:r>
      <w:r w:rsidR="0060171F" w:rsidRPr="0083184D">
        <w:t>s</w:t>
      </w:r>
      <w:r w:rsidR="005E68FB" w:rsidRPr="0083184D">
        <w:t xml:space="preserve"> </w:t>
      </w:r>
      <w:r w:rsidR="00785AC1" w:rsidRPr="0083184D">
        <w:t xml:space="preserve">such as </w:t>
      </w:r>
      <w:r w:rsidR="00832EBE" w:rsidRPr="0083184D">
        <w:t>the</w:t>
      </w:r>
      <w:r w:rsidR="00436487" w:rsidRPr="0083184D">
        <w:t xml:space="preserve"> TNBS</w:t>
      </w:r>
      <w:r w:rsidR="00F45057" w:rsidRPr="0083184D">
        <w:t>-</w:t>
      </w:r>
      <w:r w:rsidR="005E68FB" w:rsidRPr="0083184D">
        <w:t xml:space="preserve">induced model </w:t>
      </w:r>
      <w:r w:rsidR="00785AC1" w:rsidRPr="0083184D">
        <w:t>described in this protocol</w:t>
      </w:r>
      <w:r w:rsidR="00832EBE" w:rsidRPr="0083184D">
        <w:t>,</w:t>
      </w:r>
      <w:r w:rsidR="00785AC1" w:rsidRPr="0083184D">
        <w:t xml:space="preserve"> </w:t>
      </w:r>
      <w:r w:rsidR="001D3416">
        <w:t xml:space="preserve">are </w:t>
      </w:r>
      <w:r w:rsidR="009C2E9B" w:rsidRPr="0083184D">
        <w:t xml:space="preserve">relatively inexpensive and easy to </w:t>
      </w:r>
      <w:r w:rsidR="001D3416">
        <w:t>obtain</w:t>
      </w:r>
      <w:r w:rsidR="009C2E9B" w:rsidRPr="0083184D">
        <w:t>.</w:t>
      </w:r>
      <w:r w:rsidR="00022A45" w:rsidRPr="0083184D">
        <w:t xml:space="preserve"> </w:t>
      </w:r>
      <w:r w:rsidR="001D3416">
        <w:t xml:space="preserve">The </w:t>
      </w:r>
      <w:r w:rsidR="00022A45" w:rsidRPr="0083184D">
        <w:t>TNBS-</w:t>
      </w:r>
      <w:r w:rsidR="00785AC1" w:rsidRPr="0083184D">
        <w:t>induced murine model of colitis</w:t>
      </w:r>
      <w:r w:rsidR="001A4010" w:rsidRPr="0083184D">
        <w:t xml:space="preserve"> </w:t>
      </w:r>
      <w:r w:rsidR="003572AF" w:rsidRPr="0083184D">
        <w:t xml:space="preserve">has </w:t>
      </w:r>
      <w:r w:rsidR="00785AC1" w:rsidRPr="0083184D">
        <w:t>several clinical symptoms</w:t>
      </w:r>
      <w:r w:rsidR="001A4010" w:rsidRPr="0083184D">
        <w:t xml:space="preserve"> </w:t>
      </w:r>
      <w:r w:rsidR="00785AC1" w:rsidRPr="0083184D">
        <w:t xml:space="preserve">related to </w:t>
      </w:r>
      <w:r w:rsidR="001D3416">
        <w:t xml:space="preserve">the </w:t>
      </w:r>
      <w:r w:rsidR="00785AC1" w:rsidRPr="0083184D">
        <w:t xml:space="preserve">pathological basis of </w:t>
      </w:r>
      <w:r w:rsidR="00AE6A93" w:rsidRPr="0083184D">
        <w:t>CD</w:t>
      </w:r>
      <w:r w:rsidR="00785AC1" w:rsidRPr="0083184D">
        <w:t xml:space="preserve">. </w:t>
      </w:r>
      <w:r w:rsidR="000B35DF" w:rsidRPr="0083184D">
        <w:t xml:space="preserve">Animals with induced colitis </w:t>
      </w:r>
      <w:r w:rsidR="00B415E9" w:rsidRPr="0083184D">
        <w:t xml:space="preserve">are characterized by inconsistent stool formation, bloody diarrhea and loss of body weight. </w:t>
      </w:r>
      <w:r w:rsidR="005E68FB" w:rsidRPr="0083184D">
        <w:t xml:space="preserve">However, </w:t>
      </w:r>
      <w:r w:rsidR="001D3416">
        <w:t xml:space="preserve">this does not </w:t>
      </w:r>
      <w:r w:rsidR="005E68FB" w:rsidRPr="0083184D">
        <w:t xml:space="preserve">mean that </w:t>
      </w:r>
      <w:r w:rsidR="00785AC1" w:rsidRPr="0083184D">
        <w:t xml:space="preserve">this model can be used </w:t>
      </w:r>
      <w:r w:rsidR="0013290D" w:rsidRPr="0083184D">
        <w:t>to</w:t>
      </w:r>
      <w:r w:rsidR="001A4010" w:rsidRPr="0083184D">
        <w:t xml:space="preserve"> </w:t>
      </w:r>
      <w:r w:rsidR="0013290D" w:rsidRPr="0083184D">
        <w:t>study</w:t>
      </w:r>
      <w:r w:rsidR="001A4010" w:rsidRPr="0083184D">
        <w:t xml:space="preserve"> CD </w:t>
      </w:r>
      <w:r w:rsidR="0013290D" w:rsidRPr="0083184D">
        <w:t>etiopatho</w:t>
      </w:r>
      <w:r w:rsidR="00AE6A93" w:rsidRPr="0083184D">
        <w:t>genesis</w:t>
      </w:r>
      <w:r w:rsidR="009A54F5" w:rsidRPr="0083184D">
        <w:t xml:space="preserve"> exclusively</w:t>
      </w:r>
      <w:r w:rsidR="00AE6A93" w:rsidRPr="0083184D">
        <w:t>.</w:t>
      </w:r>
      <w:r w:rsidR="0060171F" w:rsidRPr="0083184D">
        <w:t xml:space="preserve"> </w:t>
      </w:r>
      <w:r w:rsidR="001D3416">
        <w:t xml:space="preserve">The </w:t>
      </w:r>
      <w:r w:rsidR="00AE6A93" w:rsidRPr="0083184D">
        <w:t>TNBS-induced model is recommended and commonly used</w:t>
      </w:r>
      <w:r w:rsidR="001D3416">
        <w:t>,</w:t>
      </w:r>
      <w:r w:rsidR="00AE6A93" w:rsidRPr="0083184D">
        <w:t xml:space="preserve"> for</w:t>
      </w:r>
      <w:r w:rsidR="00161915" w:rsidRPr="0083184D">
        <w:t xml:space="preserve"> instance</w:t>
      </w:r>
      <w:r w:rsidR="001D3416">
        <w:t>,</w:t>
      </w:r>
      <w:r w:rsidR="00161915" w:rsidRPr="0083184D">
        <w:t xml:space="preserve"> for potential therapeutic screening. In </w:t>
      </w:r>
      <w:r w:rsidR="006200C5" w:rsidRPr="0083184D">
        <w:t xml:space="preserve">the case of chemically </w:t>
      </w:r>
      <w:r w:rsidR="00161915" w:rsidRPr="0083184D">
        <w:t>induced colitis</w:t>
      </w:r>
      <w:r w:rsidR="001A4010" w:rsidRPr="0083184D">
        <w:t xml:space="preserve"> </w:t>
      </w:r>
      <w:r w:rsidR="00161915" w:rsidRPr="0083184D">
        <w:t>s</w:t>
      </w:r>
      <w:r w:rsidR="005E68FB" w:rsidRPr="0083184D">
        <w:t>ome critica</w:t>
      </w:r>
      <w:r w:rsidR="00161915" w:rsidRPr="0083184D">
        <w:t xml:space="preserve">l points </w:t>
      </w:r>
      <w:r w:rsidR="001D3416">
        <w:t xml:space="preserve">need </w:t>
      </w:r>
      <w:r w:rsidR="00161915" w:rsidRPr="0083184D">
        <w:t xml:space="preserve">to be highlighted. </w:t>
      </w:r>
      <w:r w:rsidR="00022A45" w:rsidRPr="0083184D">
        <w:t xml:space="preserve">The </w:t>
      </w:r>
      <w:r w:rsidR="00161915" w:rsidRPr="0083184D">
        <w:t>TNBS</w:t>
      </w:r>
      <w:r w:rsidR="001A4010" w:rsidRPr="0083184D">
        <w:t xml:space="preserve"> </w:t>
      </w:r>
      <w:r w:rsidR="00AD069C" w:rsidRPr="0083184D">
        <w:t xml:space="preserve">has </w:t>
      </w:r>
      <w:r w:rsidR="00161915" w:rsidRPr="0083184D">
        <w:t>to be diluted in ethanol</w:t>
      </w:r>
      <w:r w:rsidR="004A0057" w:rsidRPr="0083184D">
        <w:t>,</w:t>
      </w:r>
      <w:r w:rsidR="00161915" w:rsidRPr="0083184D">
        <w:t xml:space="preserve"> which disturbs </w:t>
      </w:r>
      <w:r w:rsidR="001D3416">
        <w:t xml:space="preserve">the </w:t>
      </w:r>
      <w:r w:rsidR="00161915" w:rsidRPr="0083184D">
        <w:t xml:space="preserve">mucosal barrier and allows </w:t>
      </w:r>
      <w:r w:rsidR="00F5425A" w:rsidRPr="0083184D">
        <w:t xml:space="preserve">TNBS </w:t>
      </w:r>
      <w:r w:rsidR="004A0057" w:rsidRPr="0083184D">
        <w:t xml:space="preserve">to </w:t>
      </w:r>
      <w:r w:rsidR="007853CB" w:rsidRPr="0083184D">
        <w:t xml:space="preserve">penetrate </w:t>
      </w:r>
      <w:r w:rsidR="00F5425A" w:rsidRPr="0083184D">
        <w:t>t</w:t>
      </w:r>
      <w:r w:rsidR="001D3416">
        <w:t>h</w:t>
      </w:r>
      <w:r w:rsidR="00F5425A" w:rsidRPr="0083184D">
        <w:t xml:space="preserve">rough </w:t>
      </w:r>
      <w:r w:rsidR="001D3416">
        <w:t xml:space="preserve">the </w:t>
      </w:r>
      <w:r w:rsidR="00F5425A" w:rsidRPr="0083184D">
        <w:t>intestine wal</w:t>
      </w:r>
      <w:r w:rsidR="007853CB" w:rsidRPr="0083184D">
        <w:t xml:space="preserve">l </w:t>
      </w:r>
      <w:r w:rsidR="004A0057" w:rsidRPr="0083184D">
        <w:t>and</w:t>
      </w:r>
      <w:r w:rsidR="000B35DF" w:rsidRPr="0083184D">
        <w:t xml:space="preserve"> interact with high</w:t>
      </w:r>
      <w:r w:rsidR="006200C5" w:rsidRPr="0083184D">
        <w:t xml:space="preserve"> molecular weight proteins</w:t>
      </w:r>
      <w:r w:rsidR="004A0057" w:rsidRPr="0083184D">
        <w:t>,</w:t>
      </w:r>
      <w:r w:rsidR="006200C5" w:rsidRPr="0083184D">
        <w:t xml:space="preserve"> leading</w:t>
      </w:r>
      <w:r w:rsidR="000B35DF" w:rsidRPr="0083184D">
        <w:t xml:space="preserve"> to </w:t>
      </w:r>
      <w:r w:rsidR="00E154EA" w:rsidRPr="0083184D">
        <w:t xml:space="preserve">a </w:t>
      </w:r>
      <w:r w:rsidR="000B35DF" w:rsidRPr="0083184D">
        <w:t>cell</w:t>
      </w:r>
      <w:r w:rsidR="00E154EA" w:rsidRPr="0083184D">
        <w:t>ular</w:t>
      </w:r>
      <w:r w:rsidR="000B35DF" w:rsidRPr="0083184D">
        <w:t xml:space="preserve"> mediated immune response</w:t>
      </w:r>
      <w:r w:rsidR="007853CB" w:rsidRPr="0083184D">
        <w:rPr>
          <w:vertAlign w:val="superscript"/>
        </w:rPr>
        <w:t>2,1</w:t>
      </w:r>
      <w:r w:rsidR="00131F67" w:rsidRPr="0083184D">
        <w:rPr>
          <w:vertAlign w:val="superscript"/>
        </w:rPr>
        <w:t>6,17</w:t>
      </w:r>
      <w:r w:rsidR="000B35DF" w:rsidRPr="0083184D">
        <w:t xml:space="preserve">. </w:t>
      </w:r>
      <w:r w:rsidR="00340646" w:rsidRPr="0083184D">
        <w:t xml:space="preserve">Both </w:t>
      </w:r>
      <w:r w:rsidR="002D52CA">
        <w:t xml:space="preserve">the </w:t>
      </w:r>
      <w:r w:rsidR="00340646" w:rsidRPr="0083184D">
        <w:t xml:space="preserve">TNBS dose and ethanol concentration should be optimized for </w:t>
      </w:r>
      <w:r w:rsidR="002D52CA">
        <w:t xml:space="preserve">the </w:t>
      </w:r>
      <w:r w:rsidR="00340646" w:rsidRPr="0083184D">
        <w:t>mouse strai</w:t>
      </w:r>
      <w:r w:rsidR="006F678C" w:rsidRPr="0083184D">
        <w:t>n and weight.</w:t>
      </w:r>
      <w:r w:rsidR="001A4010" w:rsidRPr="0083184D">
        <w:t xml:space="preserve"> </w:t>
      </w:r>
      <w:r w:rsidR="006F678C" w:rsidRPr="0083184D">
        <w:t>T</w:t>
      </w:r>
      <w:r w:rsidR="00340646" w:rsidRPr="0083184D">
        <w:t xml:space="preserve">oo high </w:t>
      </w:r>
      <w:r w:rsidR="002D52CA">
        <w:t xml:space="preserve">a </w:t>
      </w:r>
      <w:r w:rsidR="00340646" w:rsidRPr="0083184D">
        <w:t xml:space="preserve">TNBS dose and ethanol concentration may cause </w:t>
      </w:r>
      <w:r w:rsidR="002D52CA">
        <w:t xml:space="preserve">excessive </w:t>
      </w:r>
      <w:r w:rsidR="00340646" w:rsidRPr="0083184D">
        <w:t>mortality</w:t>
      </w:r>
      <w:r w:rsidR="006F678C" w:rsidRPr="0083184D">
        <w:t>,</w:t>
      </w:r>
      <w:r w:rsidR="00340646" w:rsidRPr="0083184D">
        <w:t xml:space="preserve"> which prevents further analysis. On the other hand, to</w:t>
      </w:r>
      <w:r w:rsidR="008A39A9" w:rsidRPr="0083184D">
        <w:t>o</w:t>
      </w:r>
      <w:r w:rsidR="00340646" w:rsidRPr="0083184D">
        <w:t xml:space="preserve"> low </w:t>
      </w:r>
      <w:r w:rsidR="002D52CA">
        <w:t xml:space="preserve">a </w:t>
      </w:r>
      <w:r w:rsidR="00340646" w:rsidRPr="0083184D">
        <w:t xml:space="preserve">TNBS dose and ethanol concentration may cause poor response and unnecessarily prolong the experiment. </w:t>
      </w:r>
    </w:p>
    <w:p w14:paraId="2570D8EB" w14:textId="77777777" w:rsidR="003E4684" w:rsidRPr="0083184D" w:rsidRDefault="003E4684" w:rsidP="0083184D">
      <w:pPr>
        <w:rPr>
          <w:strike/>
        </w:rPr>
      </w:pPr>
    </w:p>
    <w:p w14:paraId="60FF36C0" w14:textId="6493AD64" w:rsidR="00022A45" w:rsidRDefault="008A39A9" w:rsidP="0083184D">
      <w:pPr>
        <w:rPr>
          <w:color w:val="auto"/>
        </w:rPr>
      </w:pPr>
      <w:r w:rsidRPr="0083184D">
        <w:t xml:space="preserve">The intestine obtained from </w:t>
      </w:r>
      <w:r w:rsidR="007E63AA" w:rsidRPr="0083184D">
        <w:t xml:space="preserve">mice with </w:t>
      </w:r>
      <w:r w:rsidRPr="0083184D">
        <w:t>TNBS</w:t>
      </w:r>
      <w:r w:rsidR="00EA2910" w:rsidRPr="0083184D">
        <w:t>-induced</w:t>
      </w:r>
      <w:r w:rsidR="00B415E9" w:rsidRPr="0083184D">
        <w:t xml:space="preserve"> colitis can be </w:t>
      </w:r>
      <w:r w:rsidR="00ED1BAD" w:rsidRPr="0083184D">
        <w:t>examined not only at the macroscopic level</w:t>
      </w:r>
      <w:r w:rsidRPr="0083184D">
        <w:t>,</w:t>
      </w:r>
      <w:r w:rsidR="002D52CA">
        <w:t xml:space="preserve"> as </w:t>
      </w:r>
      <w:r w:rsidR="00ED1BAD" w:rsidRPr="0083184D">
        <w:t>described in this protocol</w:t>
      </w:r>
      <w:r w:rsidR="002D52CA">
        <w:t>,</w:t>
      </w:r>
      <w:r w:rsidR="00ED1BAD" w:rsidRPr="0083184D">
        <w:t xml:space="preserve"> but may</w:t>
      </w:r>
      <w:r w:rsidR="002D52CA">
        <w:t xml:space="preserve"> also be </w:t>
      </w:r>
      <w:r w:rsidR="00ED1BAD" w:rsidRPr="0083184D">
        <w:t xml:space="preserve">used for biochemical and </w:t>
      </w:r>
      <w:r w:rsidR="00ED1BAD" w:rsidRPr="0083184D">
        <w:lastRenderedPageBreak/>
        <w:t xml:space="preserve">molecular </w:t>
      </w:r>
      <w:r w:rsidR="00022A45" w:rsidRPr="0083184D">
        <w:t xml:space="preserve">analysis. </w:t>
      </w:r>
      <w:r w:rsidR="00ED1BAD" w:rsidRPr="0083184D">
        <w:t>One</w:t>
      </w:r>
      <w:r w:rsidR="007853CB" w:rsidRPr="0083184D">
        <w:t xml:space="preserve"> </w:t>
      </w:r>
      <w:r w:rsidR="00ED1BAD" w:rsidRPr="0083184D">
        <w:t>u</w:t>
      </w:r>
      <w:r w:rsidR="00ED1BAD" w:rsidRPr="0083184D">
        <w:rPr>
          <w:color w:val="auto"/>
        </w:rPr>
        <w:t xml:space="preserve">seful approach for </w:t>
      </w:r>
      <w:r w:rsidR="00EA2910" w:rsidRPr="0083184D">
        <w:rPr>
          <w:color w:val="auto"/>
        </w:rPr>
        <w:t xml:space="preserve">studying </w:t>
      </w:r>
      <w:r w:rsidR="00ED1BAD" w:rsidRPr="0083184D">
        <w:rPr>
          <w:color w:val="auto"/>
        </w:rPr>
        <w:t>both expression and localization</w:t>
      </w:r>
      <w:r w:rsidR="007853CB" w:rsidRPr="0083184D">
        <w:rPr>
          <w:color w:val="auto"/>
        </w:rPr>
        <w:t xml:space="preserve"> </w:t>
      </w:r>
      <w:r w:rsidR="00ED1BAD" w:rsidRPr="0083184D">
        <w:rPr>
          <w:color w:val="auto"/>
        </w:rPr>
        <w:t xml:space="preserve">is </w:t>
      </w:r>
      <w:r w:rsidR="002D52CA">
        <w:rPr>
          <w:color w:val="auto"/>
        </w:rPr>
        <w:t xml:space="preserve">an </w:t>
      </w:r>
      <w:r w:rsidR="00ED1BAD" w:rsidRPr="0083184D">
        <w:rPr>
          <w:color w:val="auto"/>
        </w:rPr>
        <w:t>i</w:t>
      </w:r>
      <w:r w:rsidR="00986135" w:rsidRPr="0083184D">
        <w:rPr>
          <w:color w:val="auto"/>
        </w:rPr>
        <w:t>mmunohistochemi</w:t>
      </w:r>
      <w:r w:rsidR="009C33E5" w:rsidRPr="0083184D">
        <w:rPr>
          <w:color w:val="auto"/>
        </w:rPr>
        <w:t>cal</w:t>
      </w:r>
      <w:r w:rsidR="00986135" w:rsidRPr="0083184D">
        <w:rPr>
          <w:color w:val="auto"/>
        </w:rPr>
        <w:t xml:space="preserve"> technique </w:t>
      </w:r>
      <w:r w:rsidR="00ED1BAD" w:rsidRPr="0083184D">
        <w:rPr>
          <w:color w:val="auto"/>
        </w:rPr>
        <w:t>with the use of immunofluorescence</w:t>
      </w:r>
      <w:r w:rsidR="00986135" w:rsidRPr="0083184D">
        <w:rPr>
          <w:color w:val="auto"/>
        </w:rPr>
        <w:t xml:space="preserve">. However, some critical steps </w:t>
      </w:r>
      <w:r w:rsidR="002D52CA">
        <w:rPr>
          <w:color w:val="auto"/>
        </w:rPr>
        <w:t xml:space="preserve">must be included </w:t>
      </w:r>
      <w:r w:rsidR="00986135" w:rsidRPr="0083184D">
        <w:rPr>
          <w:color w:val="auto"/>
        </w:rPr>
        <w:t xml:space="preserve">in </w:t>
      </w:r>
      <w:r w:rsidR="002B4195" w:rsidRPr="0083184D">
        <w:rPr>
          <w:color w:val="auto"/>
        </w:rPr>
        <w:t xml:space="preserve">the </w:t>
      </w:r>
      <w:r w:rsidR="00986135" w:rsidRPr="0083184D">
        <w:rPr>
          <w:color w:val="auto"/>
        </w:rPr>
        <w:t>preparation and implementation of IHC</w:t>
      </w:r>
      <w:r w:rsidR="00EA2910" w:rsidRPr="0083184D">
        <w:rPr>
          <w:color w:val="auto"/>
        </w:rPr>
        <w:t xml:space="preserve"> for</w:t>
      </w:r>
      <w:r w:rsidR="00986135" w:rsidRPr="0083184D">
        <w:rPr>
          <w:color w:val="auto"/>
        </w:rPr>
        <w:t xml:space="preserve"> formalin-fixed paraffin-embedded </w:t>
      </w:r>
      <w:r w:rsidR="002D52CA">
        <w:rPr>
          <w:color w:val="auto"/>
        </w:rPr>
        <w:t xml:space="preserve">murine </w:t>
      </w:r>
      <w:r w:rsidR="00986135" w:rsidRPr="0083184D">
        <w:rPr>
          <w:color w:val="auto"/>
        </w:rPr>
        <w:t>colon sections. The first pivotal step</w:t>
      </w:r>
      <w:r w:rsidR="002B4195" w:rsidRPr="0083184D">
        <w:rPr>
          <w:color w:val="auto"/>
        </w:rPr>
        <w:t>,</w:t>
      </w:r>
      <w:r w:rsidR="00986135" w:rsidRPr="0083184D">
        <w:rPr>
          <w:color w:val="auto"/>
        </w:rPr>
        <w:t xml:space="preserve"> </w:t>
      </w:r>
      <w:r w:rsidR="002D52CA">
        <w:rPr>
          <w:color w:val="auto"/>
        </w:rPr>
        <w:t>i.e.</w:t>
      </w:r>
      <w:r w:rsidR="001B085B">
        <w:rPr>
          <w:color w:val="auto"/>
        </w:rPr>
        <w:t>,</w:t>
      </w:r>
      <w:r w:rsidR="002D52CA">
        <w:rPr>
          <w:color w:val="auto"/>
        </w:rPr>
        <w:t xml:space="preserve"> </w:t>
      </w:r>
      <w:r w:rsidR="00986135" w:rsidRPr="0083184D">
        <w:rPr>
          <w:color w:val="auto"/>
        </w:rPr>
        <w:t xml:space="preserve">preparation </w:t>
      </w:r>
      <w:r w:rsidR="003D40E6" w:rsidRPr="0083184D">
        <w:rPr>
          <w:color w:val="auto"/>
        </w:rPr>
        <w:t xml:space="preserve">of the colon </w:t>
      </w:r>
      <w:r w:rsidR="00986135" w:rsidRPr="0083184D">
        <w:rPr>
          <w:color w:val="auto"/>
        </w:rPr>
        <w:t>determine</w:t>
      </w:r>
      <w:r w:rsidR="003D40E6" w:rsidRPr="0083184D">
        <w:rPr>
          <w:color w:val="auto"/>
        </w:rPr>
        <w:t>s</w:t>
      </w:r>
      <w:r w:rsidR="00986135" w:rsidRPr="0083184D">
        <w:rPr>
          <w:color w:val="auto"/>
        </w:rPr>
        <w:t xml:space="preserve"> </w:t>
      </w:r>
      <w:r w:rsidR="002D52CA">
        <w:rPr>
          <w:color w:val="auto"/>
        </w:rPr>
        <w:t xml:space="preserve">the </w:t>
      </w:r>
      <w:r w:rsidR="00986135" w:rsidRPr="0083184D">
        <w:rPr>
          <w:color w:val="auto"/>
        </w:rPr>
        <w:t>quality of the results.</w:t>
      </w:r>
      <w:r w:rsidR="007853CB" w:rsidRPr="0083184D">
        <w:rPr>
          <w:color w:val="auto"/>
        </w:rPr>
        <w:t xml:space="preserve"> </w:t>
      </w:r>
      <w:r w:rsidR="002D52CA">
        <w:rPr>
          <w:color w:val="auto"/>
        </w:rPr>
        <w:t>The</w:t>
      </w:r>
      <w:r w:rsidR="00986135" w:rsidRPr="0083184D">
        <w:rPr>
          <w:color w:val="auto"/>
        </w:rPr>
        <w:t xml:space="preserve"> fixation time</w:t>
      </w:r>
      <w:r w:rsidR="00E83D7E" w:rsidRPr="0083184D">
        <w:rPr>
          <w:color w:val="auto"/>
        </w:rPr>
        <w:t>,</w:t>
      </w:r>
      <w:r w:rsidR="00986135" w:rsidRPr="0083184D">
        <w:rPr>
          <w:color w:val="auto"/>
        </w:rPr>
        <w:t xml:space="preserve"> which depends on </w:t>
      </w:r>
      <w:r w:rsidR="002D52CA">
        <w:rPr>
          <w:color w:val="auto"/>
        </w:rPr>
        <w:t xml:space="preserve">the </w:t>
      </w:r>
      <w:r w:rsidR="00986135" w:rsidRPr="0083184D">
        <w:rPr>
          <w:color w:val="auto"/>
        </w:rPr>
        <w:t xml:space="preserve">tissue thickness </w:t>
      </w:r>
      <w:proofErr w:type="gramStart"/>
      <w:r w:rsidR="002D52CA">
        <w:rPr>
          <w:color w:val="auto"/>
        </w:rPr>
        <w:t xml:space="preserve">has </w:t>
      </w:r>
      <w:r w:rsidR="00986135" w:rsidRPr="0083184D">
        <w:rPr>
          <w:color w:val="auto"/>
        </w:rPr>
        <w:t>to</w:t>
      </w:r>
      <w:proofErr w:type="gramEnd"/>
      <w:r w:rsidR="00986135" w:rsidRPr="0083184D">
        <w:rPr>
          <w:color w:val="auto"/>
        </w:rPr>
        <w:t xml:space="preserve"> be optimized</w:t>
      </w:r>
      <w:r w:rsidR="005768D8" w:rsidRPr="0083184D">
        <w:rPr>
          <w:color w:val="auto"/>
        </w:rPr>
        <w:t>.</w:t>
      </w:r>
      <w:r w:rsidR="007853CB" w:rsidRPr="0083184D">
        <w:rPr>
          <w:color w:val="auto"/>
        </w:rPr>
        <w:t xml:space="preserve"> </w:t>
      </w:r>
      <w:r w:rsidR="00986135" w:rsidRPr="0083184D">
        <w:rPr>
          <w:color w:val="auto"/>
        </w:rPr>
        <w:t xml:space="preserve">Another crucial </w:t>
      </w:r>
      <w:r w:rsidR="002D52CA">
        <w:rPr>
          <w:color w:val="auto"/>
        </w:rPr>
        <w:t xml:space="preserve">stage </w:t>
      </w:r>
      <w:r w:rsidR="00986135" w:rsidRPr="0083184D">
        <w:rPr>
          <w:color w:val="auto"/>
        </w:rPr>
        <w:t>is</w:t>
      </w:r>
      <w:r w:rsidR="001A4010" w:rsidRPr="0083184D">
        <w:rPr>
          <w:color w:val="auto"/>
        </w:rPr>
        <w:t xml:space="preserve"> </w:t>
      </w:r>
      <w:r w:rsidR="00986135" w:rsidRPr="0083184D">
        <w:rPr>
          <w:color w:val="auto"/>
        </w:rPr>
        <w:t>dehydration</w:t>
      </w:r>
      <w:r w:rsidR="002D52CA">
        <w:rPr>
          <w:color w:val="auto"/>
        </w:rPr>
        <w:t>,</w:t>
      </w:r>
      <w:r w:rsidR="00986135" w:rsidRPr="0083184D">
        <w:rPr>
          <w:color w:val="auto"/>
        </w:rPr>
        <w:t xml:space="preserve"> which should be </w:t>
      </w:r>
      <w:r w:rsidR="002D52CA">
        <w:rPr>
          <w:color w:val="auto"/>
        </w:rPr>
        <w:t xml:space="preserve">performed </w:t>
      </w:r>
      <w:r w:rsidR="00986135" w:rsidRPr="0083184D">
        <w:rPr>
          <w:color w:val="auto"/>
        </w:rPr>
        <w:t>gently</w:t>
      </w:r>
      <w:r w:rsidR="001A4010" w:rsidRPr="0083184D">
        <w:rPr>
          <w:color w:val="auto"/>
        </w:rPr>
        <w:t xml:space="preserve"> </w:t>
      </w:r>
      <w:r w:rsidR="006823B2" w:rsidRPr="0083184D">
        <w:rPr>
          <w:color w:val="auto"/>
        </w:rPr>
        <w:t xml:space="preserve">by </w:t>
      </w:r>
      <w:r w:rsidR="00986135" w:rsidRPr="0083184D">
        <w:rPr>
          <w:color w:val="auto"/>
        </w:rPr>
        <w:t>multiple incubation</w:t>
      </w:r>
      <w:r w:rsidR="001B085B">
        <w:rPr>
          <w:color w:val="auto"/>
        </w:rPr>
        <w:t>s</w:t>
      </w:r>
      <w:r w:rsidR="00986135" w:rsidRPr="0083184D">
        <w:rPr>
          <w:color w:val="auto"/>
        </w:rPr>
        <w:t xml:space="preserve"> in</w:t>
      </w:r>
      <w:r w:rsidR="001A4010" w:rsidRPr="0083184D">
        <w:rPr>
          <w:color w:val="auto"/>
        </w:rPr>
        <w:t xml:space="preserve"> </w:t>
      </w:r>
      <w:r w:rsidR="00986135" w:rsidRPr="0083184D">
        <w:rPr>
          <w:color w:val="auto"/>
        </w:rPr>
        <w:t>increasing concentration</w:t>
      </w:r>
      <w:r w:rsidR="006823B2" w:rsidRPr="0083184D">
        <w:rPr>
          <w:color w:val="auto"/>
        </w:rPr>
        <w:t>s</w:t>
      </w:r>
      <w:r w:rsidR="00986135" w:rsidRPr="0083184D">
        <w:rPr>
          <w:color w:val="auto"/>
        </w:rPr>
        <w:t xml:space="preserve"> of ethanol. Finally,</w:t>
      </w:r>
      <w:r w:rsidR="001A4010" w:rsidRPr="0083184D">
        <w:rPr>
          <w:color w:val="auto"/>
        </w:rPr>
        <w:t xml:space="preserve"> </w:t>
      </w:r>
      <w:r w:rsidR="000F598B" w:rsidRPr="0083184D">
        <w:rPr>
          <w:color w:val="auto"/>
        </w:rPr>
        <w:t xml:space="preserve">the </w:t>
      </w:r>
      <w:r w:rsidR="002D52CA">
        <w:rPr>
          <w:color w:val="auto"/>
        </w:rPr>
        <w:t xml:space="preserve">correct </w:t>
      </w:r>
      <w:r w:rsidR="000F598B" w:rsidRPr="0083184D">
        <w:rPr>
          <w:color w:val="auto"/>
        </w:rPr>
        <w:t xml:space="preserve">positioning of the </w:t>
      </w:r>
      <w:r w:rsidR="00986135" w:rsidRPr="0083184D">
        <w:rPr>
          <w:color w:val="auto"/>
        </w:rPr>
        <w:t xml:space="preserve">colon in the mold is essential to generate </w:t>
      </w:r>
      <w:r w:rsidR="000F598B" w:rsidRPr="0083184D">
        <w:rPr>
          <w:color w:val="auto"/>
        </w:rPr>
        <w:t xml:space="preserve">the </w:t>
      </w:r>
      <w:r w:rsidR="00986135" w:rsidRPr="0083184D">
        <w:rPr>
          <w:color w:val="auto"/>
        </w:rPr>
        <w:t>correct cross-sections. Tissue preparation is not</w:t>
      </w:r>
      <w:r w:rsidR="002D52CA">
        <w:rPr>
          <w:color w:val="auto"/>
        </w:rPr>
        <w:t xml:space="preserve"> the</w:t>
      </w:r>
      <w:r w:rsidR="00986135" w:rsidRPr="0083184D">
        <w:rPr>
          <w:color w:val="auto"/>
        </w:rPr>
        <w:t xml:space="preserve"> only important</w:t>
      </w:r>
      <w:r w:rsidR="007853CB" w:rsidRPr="0083184D">
        <w:rPr>
          <w:color w:val="auto"/>
        </w:rPr>
        <w:t xml:space="preserve"> </w:t>
      </w:r>
      <w:r w:rsidR="00993237" w:rsidRPr="0083184D">
        <w:rPr>
          <w:color w:val="auto"/>
        </w:rPr>
        <w:t>issue</w:t>
      </w:r>
      <w:r w:rsidR="007853CB" w:rsidRPr="0083184D">
        <w:rPr>
          <w:color w:val="auto"/>
        </w:rPr>
        <w:t xml:space="preserve"> </w:t>
      </w:r>
      <w:r w:rsidR="002D52CA">
        <w:rPr>
          <w:color w:val="auto"/>
        </w:rPr>
        <w:t xml:space="preserve">in </w:t>
      </w:r>
      <w:r w:rsidR="00986135" w:rsidRPr="0083184D">
        <w:rPr>
          <w:color w:val="auto"/>
        </w:rPr>
        <w:t xml:space="preserve">immunohistochemistry. </w:t>
      </w:r>
      <w:r w:rsidR="00986135" w:rsidRPr="0083184D">
        <w:rPr>
          <w:rStyle w:val="tlid-translation"/>
          <w:lang w:val="en"/>
        </w:rPr>
        <w:t xml:space="preserve">Although antigen retrieval is </w:t>
      </w:r>
      <w:r w:rsidR="009E482B" w:rsidRPr="0083184D">
        <w:rPr>
          <w:rStyle w:val="tlid-translation"/>
          <w:lang w:val="en"/>
        </w:rPr>
        <w:t xml:space="preserve">an </w:t>
      </w:r>
      <w:r w:rsidR="00986135" w:rsidRPr="0083184D">
        <w:rPr>
          <w:rStyle w:val="tlid-translation"/>
          <w:lang w:val="en"/>
        </w:rPr>
        <w:t xml:space="preserve">optional step, in </w:t>
      </w:r>
      <w:r w:rsidR="00986135" w:rsidRPr="0083184D">
        <w:rPr>
          <w:color w:val="auto"/>
        </w:rPr>
        <w:t xml:space="preserve">formalin-fixed paraffin-embedded sections </w:t>
      </w:r>
      <w:r w:rsidR="002D52CA">
        <w:rPr>
          <w:color w:val="auto"/>
        </w:rPr>
        <w:t xml:space="preserve">it appears </w:t>
      </w:r>
      <w:r w:rsidR="00986135" w:rsidRPr="0083184D">
        <w:rPr>
          <w:color w:val="auto"/>
        </w:rPr>
        <w:t xml:space="preserve">to be necessary. During fixation with formaldehyde, methylene bridges between proteins </w:t>
      </w:r>
      <w:r w:rsidR="00CD6EFC" w:rsidRPr="0083184D">
        <w:rPr>
          <w:color w:val="auto"/>
        </w:rPr>
        <w:t>are generated and protein cross</w:t>
      </w:r>
      <w:r w:rsidR="00986135" w:rsidRPr="0083184D">
        <w:rPr>
          <w:color w:val="auto"/>
        </w:rPr>
        <w:t>link</w:t>
      </w:r>
      <w:r w:rsidR="00CD6EFC" w:rsidRPr="0083184D">
        <w:rPr>
          <w:color w:val="auto"/>
        </w:rPr>
        <w:t>ing</w:t>
      </w:r>
      <w:r w:rsidR="00986135" w:rsidRPr="0083184D">
        <w:rPr>
          <w:color w:val="auto"/>
        </w:rPr>
        <w:t xml:space="preserve"> mask</w:t>
      </w:r>
      <w:r w:rsidR="00DE7D5F" w:rsidRPr="0083184D">
        <w:rPr>
          <w:color w:val="auto"/>
        </w:rPr>
        <w:t>s</w:t>
      </w:r>
      <w:r w:rsidR="00986135" w:rsidRPr="0083184D">
        <w:rPr>
          <w:color w:val="auto"/>
        </w:rPr>
        <w:t xml:space="preserve"> antigen site</w:t>
      </w:r>
      <w:r w:rsidR="00DE7D5F" w:rsidRPr="0083184D">
        <w:rPr>
          <w:color w:val="auto"/>
        </w:rPr>
        <w:t>s</w:t>
      </w:r>
      <w:r w:rsidR="00131F67" w:rsidRPr="0083184D">
        <w:rPr>
          <w:color w:val="auto"/>
          <w:vertAlign w:val="superscript"/>
        </w:rPr>
        <w:t>18</w:t>
      </w:r>
      <w:r w:rsidR="00986135" w:rsidRPr="0083184D">
        <w:rPr>
          <w:color w:val="auto"/>
        </w:rPr>
        <w:t xml:space="preserve">. There are two </w:t>
      </w:r>
      <w:r w:rsidR="002D52CA">
        <w:rPr>
          <w:color w:val="auto"/>
        </w:rPr>
        <w:t xml:space="preserve">principal </w:t>
      </w:r>
      <w:r w:rsidR="00986135" w:rsidRPr="0083184D">
        <w:rPr>
          <w:color w:val="auto"/>
        </w:rPr>
        <w:t>method</w:t>
      </w:r>
      <w:r w:rsidR="00DE7D5F" w:rsidRPr="0083184D">
        <w:rPr>
          <w:color w:val="auto"/>
        </w:rPr>
        <w:t>s</w:t>
      </w:r>
      <w:r w:rsidR="002D52CA">
        <w:rPr>
          <w:color w:val="auto"/>
        </w:rPr>
        <w:t>,</w:t>
      </w:r>
      <w:r w:rsidR="00986135" w:rsidRPr="0083184D">
        <w:rPr>
          <w:color w:val="auto"/>
        </w:rPr>
        <w:t xml:space="preserve"> based on heat</w:t>
      </w:r>
      <w:r w:rsidR="00DB631F" w:rsidRPr="0083184D">
        <w:rPr>
          <w:color w:val="auto"/>
        </w:rPr>
        <w:t>-</w:t>
      </w:r>
      <w:r w:rsidR="00D62C83" w:rsidRPr="0083184D">
        <w:rPr>
          <w:color w:val="auto"/>
        </w:rPr>
        <w:t xml:space="preserve"> or enzymatic</w:t>
      </w:r>
      <w:r w:rsidR="00DB631F" w:rsidRPr="0083184D">
        <w:rPr>
          <w:color w:val="auto"/>
        </w:rPr>
        <w:t>-induced</w:t>
      </w:r>
      <w:r w:rsidR="00341ECB" w:rsidRPr="0083184D">
        <w:rPr>
          <w:color w:val="auto"/>
        </w:rPr>
        <w:t xml:space="preserve"> (</w:t>
      </w:r>
      <w:r w:rsidR="00986135" w:rsidRPr="0083184D">
        <w:rPr>
          <w:color w:val="auto"/>
        </w:rPr>
        <w:t xml:space="preserve">trypsin, pepsin </w:t>
      </w:r>
      <w:r w:rsidR="00D62C83" w:rsidRPr="0083184D">
        <w:rPr>
          <w:color w:val="auto"/>
        </w:rPr>
        <w:t>or proteinase K</w:t>
      </w:r>
      <w:r w:rsidR="00341ECB" w:rsidRPr="0083184D">
        <w:rPr>
          <w:color w:val="auto"/>
        </w:rPr>
        <w:t xml:space="preserve">) </w:t>
      </w:r>
      <w:r w:rsidR="00986135" w:rsidRPr="0083184D">
        <w:rPr>
          <w:rStyle w:val="tlid-translation"/>
          <w:lang w:val="en"/>
        </w:rPr>
        <w:t xml:space="preserve">antigen retrieval. </w:t>
      </w:r>
      <w:proofErr w:type="gramStart"/>
      <w:r w:rsidR="002D52CA">
        <w:rPr>
          <w:rStyle w:val="tlid-translation"/>
          <w:lang w:val="en"/>
        </w:rPr>
        <w:t xml:space="preserve">Heat-induced antigen </w:t>
      </w:r>
      <w:r w:rsidR="00986135" w:rsidRPr="0083184D">
        <w:rPr>
          <w:rStyle w:val="tlid-translation"/>
          <w:lang w:val="en"/>
        </w:rPr>
        <w:t>retrieval</w:t>
      </w:r>
      <w:r w:rsidR="002D52CA">
        <w:rPr>
          <w:rStyle w:val="tlid-translation"/>
          <w:lang w:val="en"/>
        </w:rPr>
        <w:t>,</w:t>
      </w:r>
      <w:proofErr w:type="gramEnd"/>
      <w:r w:rsidR="002D52CA">
        <w:rPr>
          <w:rStyle w:val="tlid-translation"/>
          <w:lang w:val="en"/>
        </w:rPr>
        <w:t xml:space="preserve"> carried out </w:t>
      </w:r>
      <w:r w:rsidR="00DB631F" w:rsidRPr="0083184D">
        <w:rPr>
          <w:color w:val="auto"/>
        </w:rPr>
        <w:t>in sodium citrate buffer, ethylenediaminetetraacetic acid (EDTA) buffer or Tris-EDTA buffe</w:t>
      </w:r>
      <w:r w:rsidR="00D65D29" w:rsidRPr="0083184D">
        <w:rPr>
          <w:color w:val="auto"/>
        </w:rPr>
        <w:t>r</w:t>
      </w:r>
      <w:r w:rsidR="002D52CA">
        <w:rPr>
          <w:color w:val="auto"/>
        </w:rPr>
        <w:t>,</w:t>
      </w:r>
      <w:r w:rsidR="00D65D29" w:rsidRPr="0083184D">
        <w:rPr>
          <w:color w:val="auto"/>
        </w:rPr>
        <w:t xml:space="preserve"> </w:t>
      </w:r>
      <w:r w:rsidR="00986135" w:rsidRPr="0083184D">
        <w:rPr>
          <w:rStyle w:val="tlid-translation"/>
          <w:lang w:val="en"/>
        </w:rPr>
        <w:t>is more widely used because it d</w:t>
      </w:r>
      <w:r w:rsidR="007853CB" w:rsidRPr="0083184D">
        <w:rPr>
          <w:rStyle w:val="tlid-translation"/>
          <w:lang w:val="en"/>
        </w:rPr>
        <w:t xml:space="preserve">oes not affect cell morphology. The type of antigen uptake </w:t>
      </w:r>
      <w:r w:rsidR="002D52CA">
        <w:rPr>
          <w:rStyle w:val="tlid-translation"/>
          <w:lang w:val="en"/>
        </w:rPr>
        <w:t xml:space="preserve">and the </w:t>
      </w:r>
      <w:r w:rsidR="007853CB" w:rsidRPr="0083184D">
        <w:rPr>
          <w:rStyle w:val="tlid-translation"/>
          <w:lang w:val="en"/>
        </w:rPr>
        <w:t xml:space="preserve">conditions should be adjusted experimentally. </w:t>
      </w:r>
      <w:r w:rsidR="004C35C6" w:rsidRPr="0083184D">
        <w:rPr>
          <w:rStyle w:val="tlid-translation"/>
          <w:lang w:val="en"/>
        </w:rPr>
        <w:t>It should be noted that</w:t>
      </w:r>
      <w:r w:rsidR="00986135" w:rsidRPr="0083184D">
        <w:rPr>
          <w:rStyle w:val="tlid-translation"/>
          <w:lang w:val="en"/>
        </w:rPr>
        <w:t xml:space="preserve"> sometimes </w:t>
      </w:r>
      <w:r w:rsidR="004C35C6" w:rsidRPr="0083184D">
        <w:rPr>
          <w:rStyle w:val="tlid-translation"/>
          <w:lang w:val="en"/>
        </w:rPr>
        <w:t xml:space="preserve">the </w:t>
      </w:r>
      <w:r w:rsidR="00986135" w:rsidRPr="0083184D">
        <w:rPr>
          <w:rStyle w:val="tlid-translation"/>
          <w:lang w:val="en"/>
        </w:rPr>
        <w:t xml:space="preserve">antigen retrieval method is determined by </w:t>
      </w:r>
      <w:r w:rsidR="004C35C6" w:rsidRPr="0083184D">
        <w:rPr>
          <w:rStyle w:val="tlid-translation"/>
          <w:lang w:val="en"/>
        </w:rPr>
        <w:t xml:space="preserve">the </w:t>
      </w:r>
      <w:r w:rsidR="00986135" w:rsidRPr="0083184D">
        <w:rPr>
          <w:rStyle w:val="tlid-translation"/>
          <w:lang w:val="en"/>
        </w:rPr>
        <w:t xml:space="preserve">antibody used in </w:t>
      </w:r>
      <w:r w:rsidR="00FA63DF" w:rsidRPr="0083184D">
        <w:rPr>
          <w:rStyle w:val="tlid-translation"/>
          <w:lang w:val="en"/>
        </w:rPr>
        <w:t xml:space="preserve">the </w:t>
      </w:r>
      <w:r w:rsidR="00986135" w:rsidRPr="0083184D">
        <w:rPr>
          <w:rStyle w:val="tlid-translation"/>
          <w:lang w:val="en"/>
        </w:rPr>
        <w:t xml:space="preserve">experiments. Permeabilization </w:t>
      </w:r>
      <w:r w:rsidR="00D65D29" w:rsidRPr="0083184D">
        <w:rPr>
          <w:rStyle w:val="tlid-translation"/>
          <w:lang w:val="en"/>
        </w:rPr>
        <w:t xml:space="preserve">is </w:t>
      </w:r>
      <w:r w:rsidR="008173CC" w:rsidRPr="0083184D">
        <w:rPr>
          <w:rStyle w:val="tlid-translation"/>
          <w:lang w:val="en"/>
        </w:rPr>
        <w:t xml:space="preserve">a condition </w:t>
      </w:r>
      <w:r w:rsidR="00036483" w:rsidRPr="0083184D">
        <w:rPr>
          <w:rStyle w:val="tlid-translation"/>
          <w:lang w:val="en"/>
        </w:rPr>
        <w:t>dependent on the</w:t>
      </w:r>
      <w:r w:rsidR="00FB2A05" w:rsidRPr="0083184D">
        <w:rPr>
          <w:rStyle w:val="tlid-translation"/>
          <w:lang w:val="en"/>
        </w:rPr>
        <w:t xml:space="preserve"> </w:t>
      </w:r>
      <w:r w:rsidR="00986135" w:rsidRPr="0083184D">
        <w:rPr>
          <w:rStyle w:val="tlid-translation"/>
          <w:lang w:val="en"/>
        </w:rPr>
        <w:t xml:space="preserve">examined </w:t>
      </w:r>
      <w:proofErr w:type="gramStart"/>
      <w:r w:rsidR="00986135" w:rsidRPr="0083184D">
        <w:rPr>
          <w:rStyle w:val="tlid-translation"/>
          <w:lang w:val="en"/>
        </w:rPr>
        <w:t xml:space="preserve">antigen, </w:t>
      </w:r>
      <w:r w:rsidR="00036483" w:rsidRPr="0083184D">
        <w:rPr>
          <w:rStyle w:val="tlid-translation"/>
          <w:lang w:val="en"/>
        </w:rPr>
        <w:t>and</w:t>
      </w:r>
      <w:proofErr w:type="gramEnd"/>
      <w:r w:rsidR="00036483" w:rsidRPr="0083184D">
        <w:rPr>
          <w:rStyle w:val="tlid-translation"/>
          <w:lang w:val="en"/>
        </w:rPr>
        <w:t xml:space="preserve"> is </w:t>
      </w:r>
      <w:r w:rsidR="00986135" w:rsidRPr="0083184D">
        <w:rPr>
          <w:rStyle w:val="tlid-translation"/>
          <w:lang w:val="en"/>
        </w:rPr>
        <w:t>required</w:t>
      </w:r>
      <w:r w:rsidR="00D65D29" w:rsidRPr="0083184D">
        <w:rPr>
          <w:rStyle w:val="tlid-translation"/>
          <w:lang w:val="en"/>
        </w:rPr>
        <w:t xml:space="preserve"> especially </w:t>
      </w:r>
      <w:r w:rsidR="008173CC" w:rsidRPr="0083184D">
        <w:rPr>
          <w:rStyle w:val="tlid-translation"/>
          <w:lang w:val="en"/>
        </w:rPr>
        <w:t xml:space="preserve">for </w:t>
      </w:r>
      <w:r w:rsidR="00986135" w:rsidRPr="0083184D">
        <w:rPr>
          <w:rStyle w:val="tlid-translation"/>
          <w:lang w:val="en"/>
        </w:rPr>
        <w:t>intracellular protein</w:t>
      </w:r>
      <w:r w:rsidR="00D65D29" w:rsidRPr="0083184D">
        <w:rPr>
          <w:rStyle w:val="tlid-translation"/>
          <w:lang w:val="en"/>
        </w:rPr>
        <w:t xml:space="preserve">s. There are several approaches </w:t>
      </w:r>
      <w:r w:rsidR="008F1B1B" w:rsidRPr="0083184D">
        <w:rPr>
          <w:rStyle w:val="tlid-translation"/>
          <w:lang w:val="en"/>
        </w:rPr>
        <w:t xml:space="preserve">that use </w:t>
      </w:r>
      <w:r w:rsidR="00986135" w:rsidRPr="0083184D">
        <w:rPr>
          <w:rStyle w:val="tlid-translation"/>
          <w:lang w:val="en"/>
        </w:rPr>
        <w:t>solvents (acetone or methanol) and harsh (Triton X-100 or NP-40) as well as mild (Tween 20 or saponin) detergents.</w:t>
      </w:r>
      <w:r w:rsidR="00D65D29" w:rsidRPr="0083184D">
        <w:rPr>
          <w:rStyle w:val="tlid-translation"/>
          <w:lang w:val="en"/>
        </w:rPr>
        <w:t xml:space="preserve"> </w:t>
      </w:r>
      <w:r w:rsidR="002F3A8D" w:rsidRPr="0083184D">
        <w:rPr>
          <w:rStyle w:val="tlid-translation"/>
          <w:lang w:val="en"/>
        </w:rPr>
        <w:t>I</w:t>
      </w:r>
      <w:r w:rsidR="002D52CA">
        <w:rPr>
          <w:rStyle w:val="tlid-translation"/>
          <w:lang w:val="en"/>
        </w:rPr>
        <w:t>n the present</w:t>
      </w:r>
      <w:r w:rsidR="007853CB" w:rsidRPr="0083184D">
        <w:rPr>
          <w:rStyle w:val="tlid-translation"/>
          <w:lang w:val="en"/>
        </w:rPr>
        <w:t xml:space="preserve"> </w:t>
      </w:r>
      <w:r w:rsidR="00986135" w:rsidRPr="0083184D">
        <w:rPr>
          <w:rStyle w:val="tlid-translation"/>
          <w:lang w:val="en"/>
        </w:rPr>
        <w:t>protocol two detergents, were used simultaneously</w:t>
      </w:r>
      <w:r w:rsidR="002F3A8D" w:rsidRPr="0083184D">
        <w:rPr>
          <w:rStyle w:val="tlid-translation"/>
          <w:lang w:val="en"/>
        </w:rPr>
        <w:t>,</w:t>
      </w:r>
      <w:r w:rsidR="002D52CA">
        <w:rPr>
          <w:rStyle w:val="tlid-translation"/>
          <w:lang w:val="en"/>
        </w:rPr>
        <w:t xml:space="preserve"> i.e.</w:t>
      </w:r>
      <w:r w:rsidR="006150FF">
        <w:rPr>
          <w:rStyle w:val="tlid-translation"/>
          <w:lang w:val="en"/>
        </w:rPr>
        <w:t>,</w:t>
      </w:r>
      <w:r w:rsidR="002D52CA">
        <w:rPr>
          <w:rStyle w:val="tlid-translation"/>
          <w:lang w:val="en"/>
        </w:rPr>
        <w:t xml:space="preserve"> Triton X-100 and Tween 20</w:t>
      </w:r>
      <w:r w:rsidR="00986135" w:rsidRPr="0083184D">
        <w:rPr>
          <w:rStyle w:val="tlid-translation"/>
          <w:lang w:val="en"/>
        </w:rPr>
        <w:t xml:space="preserve"> depend</w:t>
      </w:r>
      <w:r w:rsidR="002F3A8D" w:rsidRPr="0083184D">
        <w:rPr>
          <w:rStyle w:val="tlid-translation"/>
          <w:lang w:val="en"/>
        </w:rPr>
        <w:t>ing</w:t>
      </w:r>
      <w:r w:rsidR="00986135" w:rsidRPr="0083184D">
        <w:rPr>
          <w:rStyle w:val="tlid-translation"/>
          <w:lang w:val="en"/>
        </w:rPr>
        <w:t xml:space="preserve"> on </w:t>
      </w:r>
      <w:r w:rsidR="002F3A8D" w:rsidRPr="0083184D">
        <w:rPr>
          <w:rStyle w:val="tlid-translation"/>
          <w:lang w:val="en"/>
        </w:rPr>
        <w:t xml:space="preserve">the </w:t>
      </w:r>
      <w:r w:rsidR="002D52CA">
        <w:rPr>
          <w:rStyle w:val="tlid-translation"/>
          <w:lang w:val="en"/>
        </w:rPr>
        <w:t>step</w:t>
      </w:r>
      <w:r w:rsidR="00D65D29" w:rsidRPr="0083184D">
        <w:rPr>
          <w:rStyle w:val="tlid-translation"/>
          <w:lang w:val="en"/>
        </w:rPr>
        <w:t xml:space="preserve">. It should be </w:t>
      </w:r>
      <w:r w:rsidR="008B7959" w:rsidRPr="0083184D">
        <w:rPr>
          <w:rStyle w:val="tlid-translation"/>
          <w:lang w:val="en"/>
        </w:rPr>
        <w:t>emphasize</w:t>
      </w:r>
      <w:r w:rsidR="00CC0861" w:rsidRPr="0083184D">
        <w:rPr>
          <w:rStyle w:val="tlid-translation"/>
          <w:lang w:val="en"/>
        </w:rPr>
        <w:t xml:space="preserve">d </w:t>
      </w:r>
      <w:r w:rsidR="00986135" w:rsidRPr="0083184D">
        <w:rPr>
          <w:rStyle w:val="tlid-translation"/>
          <w:lang w:val="en"/>
        </w:rPr>
        <w:t>that perm</w:t>
      </w:r>
      <w:r w:rsidR="002D52CA">
        <w:rPr>
          <w:rStyle w:val="tlid-translation"/>
          <w:lang w:val="en"/>
        </w:rPr>
        <w:t>e</w:t>
      </w:r>
      <w:r w:rsidR="00986135" w:rsidRPr="0083184D">
        <w:rPr>
          <w:rStyle w:val="tlid-translation"/>
          <w:lang w:val="en"/>
        </w:rPr>
        <w:t xml:space="preserve">abilization </w:t>
      </w:r>
      <w:proofErr w:type="gramStart"/>
      <w:r w:rsidR="008B7959" w:rsidRPr="0083184D">
        <w:rPr>
          <w:rStyle w:val="tlid-translation"/>
          <w:lang w:val="en"/>
        </w:rPr>
        <w:t xml:space="preserve">has </w:t>
      </w:r>
      <w:r w:rsidR="00986135" w:rsidRPr="0083184D">
        <w:rPr>
          <w:rStyle w:val="tlid-translation"/>
          <w:lang w:val="en"/>
        </w:rPr>
        <w:t>to</w:t>
      </w:r>
      <w:proofErr w:type="gramEnd"/>
      <w:r w:rsidR="00986135" w:rsidRPr="0083184D">
        <w:rPr>
          <w:rStyle w:val="tlid-translation"/>
          <w:lang w:val="en"/>
        </w:rPr>
        <w:t xml:space="preserve"> </w:t>
      </w:r>
      <w:r w:rsidR="008B7959" w:rsidRPr="0083184D">
        <w:rPr>
          <w:rStyle w:val="tlid-translation"/>
          <w:lang w:val="en"/>
        </w:rPr>
        <w:t xml:space="preserve">be </w:t>
      </w:r>
      <w:r w:rsidR="00986135" w:rsidRPr="0083184D">
        <w:rPr>
          <w:rStyle w:val="tlid-translation"/>
          <w:lang w:val="en"/>
        </w:rPr>
        <w:t>optimized depend</w:t>
      </w:r>
      <w:r w:rsidR="008B7959" w:rsidRPr="0083184D">
        <w:rPr>
          <w:rStyle w:val="tlid-translation"/>
          <w:lang w:val="en"/>
        </w:rPr>
        <w:t>ing</w:t>
      </w:r>
      <w:r w:rsidR="00986135" w:rsidRPr="0083184D">
        <w:rPr>
          <w:rStyle w:val="tlid-translation"/>
          <w:lang w:val="en"/>
        </w:rPr>
        <w:t xml:space="preserve"> on </w:t>
      </w:r>
      <w:r w:rsidR="008B7959" w:rsidRPr="0083184D">
        <w:rPr>
          <w:rStyle w:val="tlid-translation"/>
          <w:lang w:val="en"/>
        </w:rPr>
        <w:t xml:space="preserve">the </w:t>
      </w:r>
      <w:r w:rsidR="00986135" w:rsidRPr="0083184D">
        <w:rPr>
          <w:rStyle w:val="tlid-translation"/>
          <w:lang w:val="en"/>
        </w:rPr>
        <w:t xml:space="preserve">antibody used. </w:t>
      </w:r>
      <w:r w:rsidR="00986135" w:rsidRPr="0083184D">
        <w:rPr>
          <w:color w:val="auto"/>
        </w:rPr>
        <w:t>Blocking of non-specific binding sites is</w:t>
      </w:r>
      <w:r w:rsidR="00D65D29" w:rsidRPr="0083184D">
        <w:rPr>
          <w:color w:val="auto"/>
        </w:rPr>
        <w:t xml:space="preserve"> </w:t>
      </w:r>
      <w:r w:rsidR="00566728" w:rsidRPr="0083184D">
        <w:rPr>
          <w:color w:val="auto"/>
        </w:rPr>
        <w:t xml:space="preserve">particularly </w:t>
      </w:r>
      <w:r w:rsidR="00986135" w:rsidRPr="0083184D">
        <w:rPr>
          <w:color w:val="auto"/>
        </w:rPr>
        <w:t>important during immunohistochemi</w:t>
      </w:r>
      <w:r w:rsidR="00566728" w:rsidRPr="0083184D">
        <w:rPr>
          <w:color w:val="auto"/>
        </w:rPr>
        <w:t>cal</w:t>
      </w:r>
      <w:r w:rsidR="00986135" w:rsidRPr="0083184D">
        <w:rPr>
          <w:color w:val="auto"/>
        </w:rPr>
        <w:t xml:space="preserve"> analysis. </w:t>
      </w:r>
      <w:r w:rsidR="002D52CA">
        <w:rPr>
          <w:color w:val="auto"/>
        </w:rPr>
        <w:t>The b</w:t>
      </w:r>
      <w:r w:rsidR="00986135" w:rsidRPr="0083184D">
        <w:rPr>
          <w:color w:val="auto"/>
        </w:rPr>
        <w:t>locking solutions</w:t>
      </w:r>
      <w:r w:rsidR="00D65D29" w:rsidRPr="0083184D">
        <w:rPr>
          <w:color w:val="auto"/>
        </w:rPr>
        <w:t xml:space="preserve"> </w:t>
      </w:r>
      <w:r w:rsidR="008B1625" w:rsidRPr="0083184D">
        <w:rPr>
          <w:color w:val="auto"/>
        </w:rPr>
        <w:t xml:space="preserve">include </w:t>
      </w:r>
      <w:r w:rsidR="00986135" w:rsidRPr="0083184D">
        <w:rPr>
          <w:color w:val="auto"/>
        </w:rPr>
        <w:t xml:space="preserve">normal serum, bovine serum albumin </w:t>
      </w:r>
      <w:r w:rsidR="008B1625" w:rsidRPr="0083184D">
        <w:rPr>
          <w:color w:val="auto"/>
        </w:rPr>
        <w:t>or even ready-to-</w:t>
      </w:r>
      <w:r w:rsidR="00986135" w:rsidRPr="0083184D">
        <w:rPr>
          <w:color w:val="auto"/>
        </w:rPr>
        <w:t>use blocking solutions.</w:t>
      </w:r>
      <w:r w:rsidR="00D65D29" w:rsidRPr="0083184D">
        <w:rPr>
          <w:color w:val="auto"/>
        </w:rPr>
        <w:t xml:space="preserve"> </w:t>
      </w:r>
      <w:r w:rsidR="002D52CA">
        <w:rPr>
          <w:color w:val="auto"/>
        </w:rPr>
        <w:t>The present</w:t>
      </w:r>
      <w:r w:rsidR="00DD405A" w:rsidRPr="0083184D">
        <w:rPr>
          <w:color w:val="auto"/>
        </w:rPr>
        <w:t xml:space="preserve"> </w:t>
      </w:r>
      <w:r w:rsidR="00986135" w:rsidRPr="0083184D">
        <w:rPr>
          <w:color w:val="auto"/>
        </w:rPr>
        <w:t xml:space="preserve">protocol </w:t>
      </w:r>
      <w:r w:rsidR="00DD405A" w:rsidRPr="0083184D">
        <w:rPr>
          <w:color w:val="auto"/>
        </w:rPr>
        <w:t xml:space="preserve">recommends </w:t>
      </w:r>
      <w:r w:rsidR="002D52CA">
        <w:rPr>
          <w:color w:val="auto"/>
        </w:rPr>
        <w:t xml:space="preserve">the use of </w:t>
      </w:r>
      <w:r w:rsidR="00986135" w:rsidRPr="0083184D">
        <w:rPr>
          <w:color w:val="auto"/>
        </w:rPr>
        <w:t>both normal serum and bovine serum albumin. As</w:t>
      </w:r>
      <w:r w:rsidR="00D65D29" w:rsidRPr="0083184D">
        <w:rPr>
          <w:color w:val="auto"/>
        </w:rPr>
        <w:t xml:space="preserve"> </w:t>
      </w:r>
      <w:r w:rsidR="007104B7" w:rsidRPr="0083184D">
        <w:rPr>
          <w:color w:val="auto"/>
        </w:rPr>
        <w:t xml:space="preserve">already </w:t>
      </w:r>
      <w:r w:rsidR="00986135" w:rsidRPr="0083184D">
        <w:rPr>
          <w:color w:val="auto"/>
        </w:rPr>
        <w:t>mentioned in the protocol</w:t>
      </w:r>
      <w:r w:rsidR="007104B7" w:rsidRPr="0083184D">
        <w:rPr>
          <w:color w:val="auto"/>
        </w:rPr>
        <w:t>, the</w:t>
      </w:r>
      <w:r w:rsidR="00986135" w:rsidRPr="0083184D">
        <w:rPr>
          <w:color w:val="auto"/>
        </w:rPr>
        <w:t xml:space="preserve"> blocking solution should contain normal serum from the same species as</w:t>
      </w:r>
      <w:r w:rsidR="00D65D29" w:rsidRPr="0083184D">
        <w:rPr>
          <w:color w:val="auto"/>
        </w:rPr>
        <w:t xml:space="preserve"> </w:t>
      </w:r>
      <w:r w:rsidR="007104B7" w:rsidRPr="0083184D">
        <w:rPr>
          <w:color w:val="auto"/>
        </w:rPr>
        <w:t>the</w:t>
      </w:r>
      <w:r w:rsidR="00986135" w:rsidRPr="0083184D">
        <w:rPr>
          <w:color w:val="auto"/>
        </w:rPr>
        <w:t xml:space="preserve"> secondary antibody</w:t>
      </w:r>
      <w:r w:rsidR="00022A45" w:rsidRPr="0083184D">
        <w:rPr>
          <w:color w:val="auto"/>
        </w:rPr>
        <w:t>.</w:t>
      </w:r>
    </w:p>
    <w:p w14:paraId="2F152FD2" w14:textId="77777777" w:rsidR="00EF4750" w:rsidRPr="0083184D" w:rsidRDefault="00EF4750" w:rsidP="0083184D">
      <w:pPr>
        <w:rPr>
          <w:color w:val="auto"/>
        </w:rPr>
      </w:pPr>
    </w:p>
    <w:p w14:paraId="5178A8B3" w14:textId="4F729AC7" w:rsidR="00C602C0" w:rsidRPr="0083184D" w:rsidRDefault="001F05B7" w:rsidP="0083184D">
      <w:pPr>
        <w:rPr>
          <w:color w:val="auto"/>
        </w:rPr>
      </w:pPr>
      <w:r w:rsidRPr="0083184D">
        <w:rPr>
          <w:color w:val="auto"/>
        </w:rPr>
        <w:t xml:space="preserve">Finally, </w:t>
      </w:r>
      <w:r w:rsidR="00B53742" w:rsidRPr="0083184D">
        <w:rPr>
          <w:color w:val="auto"/>
        </w:rPr>
        <w:t>IHC detection by immunofluorescence</w:t>
      </w:r>
      <w:r w:rsidR="00D65D29" w:rsidRPr="0083184D">
        <w:rPr>
          <w:color w:val="auto"/>
        </w:rPr>
        <w:t xml:space="preserve"> </w:t>
      </w:r>
      <w:r w:rsidR="002D52CA">
        <w:rPr>
          <w:color w:val="auto"/>
        </w:rPr>
        <w:t xml:space="preserve">as </w:t>
      </w:r>
      <w:r w:rsidR="00986135" w:rsidRPr="0083184D">
        <w:rPr>
          <w:color w:val="auto"/>
        </w:rPr>
        <w:t>described in this protocol can be extended</w:t>
      </w:r>
      <w:r w:rsidR="00D65D29" w:rsidRPr="0083184D">
        <w:rPr>
          <w:color w:val="auto"/>
        </w:rPr>
        <w:t xml:space="preserve"> </w:t>
      </w:r>
      <w:r w:rsidR="00305760" w:rsidRPr="0083184D">
        <w:rPr>
          <w:color w:val="auto"/>
        </w:rPr>
        <w:t xml:space="preserve">to </w:t>
      </w:r>
      <w:r w:rsidR="00986135" w:rsidRPr="0083184D">
        <w:rPr>
          <w:color w:val="auto"/>
        </w:rPr>
        <w:t>staining</w:t>
      </w:r>
      <w:r w:rsidR="00046247">
        <w:rPr>
          <w:color w:val="auto"/>
        </w:rPr>
        <w:t xml:space="preserve"> other proteins </w:t>
      </w:r>
      <w:r w:rsidR="003739C2" w:rsidRPr="0083184D">
        <w:rPr>
          <w:color w:val="auto"/>
        </w:rPr>
        <w:t xml:space="preserve">in </w:t>
      </w:r>
      <w:r w:rsidR="00986135" w:rsidRPr="0083184D">
        <w:rPr>
          <w:color w:val="auto"/>
        </w:rPr>
        <w:t xml:space="preserve">protein-protein interaction studies. </w:t>
      </w:r>
      <w:r w:rsidR="00512478" w:rsidRPr="0083184D">
        <w:rPr>
          <w:color w:val="auto"/>
        </w:rPr>
        <w:t>When l</w:t>
      </w:r>
      <w:r w:rsidR="00986135" w:rsidRPr="0083184D">
        <w:rPr>
          <w:color w:val="auto"/>
        </w:rPr>
        <w:t>ooking for colocalization of selected proteins</w:t>
      </w:r>
      <w:r w:rsidR="00512478" w:rsidRPr="0083184D">
        <w:rPr>
          <w:color w:val="auto"/>
        </w:rPr>
        <w:t>,</w:t>
      </w:r>
      <w:r w:rsidR="00D65D29" w:rsidRPr="0083184D">
        <w:rPr>
          <w:color w:val="auto"/>
        </w:rPr>
        <w:t xml:space="preserve"> </w:t>
      </w:r>
      <w:r w:rsidR="00986135" w:rsidRPr="0083184D">
        <w:rPr>
          <w:color w:val="auto"/>
        </w:rPr>
        <w:t>certain condition</w:t>
      </w:r>
      <w:r w:rsidR="001361FC" w:rsidRPr="0083184D">
        <w:rPr>
          <w:color w:val="auto"/>
        </w:rPr>
        <w:t>s</w:t>
      </w:r>
      <w:r w:rsidR="00986135" w:rsidRPr="0083184D">
        <w:rPr>
          <w:color w:val="auto"/>
        </w:rPr>
        <w:t xml:space="preserve"> </w:t>
      </w:r>
      <w:r w:rsidR="00512478" w:rsidRPr="0083184D">
        <w:rPr>
          <w:color w:val="auto"/>
        </w:rPr>
        <w:t xml:space="preserve">must </w:t>
      </w:r>
      <w:r w:rsidR="00986135" w:rsidRPr="0083184D">
        <w:rPr>
          <w:color w:val="auto"/>
        </w:rPr>
        <w:t>be fulfilled. Fluoroch</w:t>
      </w:r>
      <w:r w:rsidR="001361FC" w:rsidRPr="0083184D">
        <w:rPr>
          <w:color w:val="auto"/>
        </w:rPr>
        <w:t>r</w:t>
      </w:r>
      <w:r w:rsidR="00986135" w:rsidRPr="0083184D">
        <w:rPr>
          <w:color w:val="auto"/>
        </w:rPr>
        <w:t xml:space="preserve">omes should be </w:t>
      </w:r>
      <w:r w:rsidR="00AA696D" w:rsidRPr="0083184D">
        <w:rPr>
          <w:color w:val="auto"/>
        </w:rPr>
        <w:t xml:space="preserve">selected </w:t>
      </w:r>
      <w:r w:rsidR="00986135" w:rsidRPr="0083184D">
        <w:rPr>
          <w:color w:val="auto"/>
        </w:rPr>
        <w:t>based on excitation and emission spectra. This step i</w:t>
      </w:r>
      <w:r w:rsidR="00ED5B9E" w:rsidRPr="0083184D">
        <w:rPr>
          <w:color w:val="auto"/>
        </w:rPr>
        <w:t>s crucial to eliminate spectral</w:t>
      </w:r>
      <w:r w:rsidR="00986135" w:rsidRPr="0083184D">
        <w:rPr>
          <w:color w:val="auto"/>
        </w:rPr>
        <w:t xml:space="preserve"> overlap</w:t>
      </w:r>
      <w:r w:rsidR="00ED5B9E" w:rsidRPr="0083184D">
        <w:rPr>
          <w:color w:val="auto"/>
        </w:rPr>
        <w:t>s</w:t>
      </w:r>
      <w:r w:rsidR="00986135" w:rsidRPr="0083184D">
        <w:rPr>
          <w:color w:val="auto"/>
        </w:rPr>
        <w:t xml:space="preserve"> and </w:t>
      </w:r>
      <w:r w:rsidR="00516B67" w:rsidRPr="0083184D">
        <w:rPr>
          <w:color w:val="auto"/>
        </w:rPr>
        <w:t xml:space="preserve">must </w:t>
      </w:r>
      <w:r w:rsidR="00986135" w:rsidRPr="0083184D">
        <w:rPr>
          <w:color w:val="auto"/>
        </w:rPr>
        <w:t xml:space="preserve">be </w:t>
      </w:r>
      <w:r w:rsidR="00046247">
        <w:rPr>
          <w:color w:val="auto"/>
        </w:rPr>
        <w:t xml:space="preserve">perform </w:t>
      </w:r>
      <w:r w:rsidR="00986135" w:rsidRPr="0083184D">
        <w:rPr>
          <w:color w:val="auto"/>
        </w:rPr>
        <w:t xml:space="preserve">at the </w:t>
      </w:r>
      <w:r w:rsidR="00516B67" w:rsidRPr="0083184D">
        <w:rPr>
          <w:color w:val="auto"/>
        </w:rPr>
        <w:t xml:space="preserve">planning </w:t>
      </w:r>
      <w:r w:rsidR="00986135" w:rsidRPr="0083184D">
        <w:rPr>
          <w:color w:val="auto"/>
        </w:rPr>
        <w:t xml:space="preserve">stage of </w:t>
      </w:r>
      <w:r w:rsidR="00516B67" w:rsidRPr="0083184D">
        <w:rPr>
          <w:color w:val="auto"/>
        </w:rPr>
        <w:t xml:space="preserve">the </w:t>
      </w:r>
      <w:r w:rsidR="00986135" w:rsidRPr="0083184D">
        <w:rPr>
          <w:color w:val="auto"/>
        </w:rPr>
        <w:t>experiment.</w:t>
      </w:r>
      <w:r w:rsidR="00E170E5" w:rsidRPr="0083184D">
        <w:rPr>
          <w:color w:val="auto"/>
        </w:rPr>
        <w:t xml:space="preserve"> </w:t>
      </w:r>
      <w:r w:rsidR="00C602C0" w:rsidRPr="0083184D">
        <w:rPr>
          <w:color w:val="auto"/>
        </w:rPr>
        <w:t>I</w:t>
      </w:r>
      <w:r w:rsidR="00046247">
        <w:rPr>
          <w:color w:val="auto"/>
        </w:rPr>
        <w:t xml:space="preserve">n this </w:t>
      </w:r>
      <w:r w:rsidR="008F263B" w:rsidRPr="0083184D">
        <w:rPr>
          <w:color w:val="auto"/>
        </w:rPr>
        <w:t>protocol three fluoroch</w:t>
      </w:r>
      <w:r w:rsidR="00046247">
        <w:rPr>
          <w:color w:val="auto"/>
        </w:rPr>
        <w:t>r</w:t>
      </w:r>
      <w:r w:rsidR="008F263B" w:rsidRPr="0083184D">
        <w:rPr>
          <w:color w:val="auto"/>
        </w:rPr>
        <w:t>omes, i.e.</w:t>
      </w:r>
      <w:r w:rsidR="006150FF">
        <w:rPr>
          <w:color w:val="auto"/>
        </w:rPr>
        <w:t>,</w:t>
      </w:r>
      <w:r w:rsidR="008F263B" w:rsidRPr="0083184D">
        <w:rPr>
          <w:color w:val="auto"/>
        </w:rPr>
        <w:t xml:space="preserve"> </w:t>
      </w:r>
      <w:proofErr w:type="spellStart"/>
      <w:r w:rsidR="008F263B" w:rsidRPr="0083184D">
        <w:rPr>
          <w:color w:val="auto"/>
        </w:rPr>
        <w:t>DyL</w:t>
      </w:r>
      <w:r w:rsidR="00865E32" w:rsidRPr="0083184D">
        <w:rPr>
          <w:color w:val="auto"/>
        </w:rPr>
        <w:t>ight</w:t>
      </w:r>
      <w:proofErr w:type="spellEnd"/>
      <w:r w:rsidR="00865E32" w:rsidRPr="0083184D">
        <w:rPr>
          <w:color w:val="auto"/>
        </w:rPr>
        <w:t xml:space="preserve"> 650 secondary antibody, DAPI </w:t>
      </w:r>
      <w:r w:rsidR="00046247">
        <w:rPr>
          <w:color w:val="auto"/>
        </w:rPr>
        <w:t xml:space="preserve">and </w:t>
      </w:r>
      <w:r w:rsidR="00865E32" w:rsidRPr="0083184D">
        <w:rPr>
          <w:color w:val="auto"/>
        </w:rPr>
        <w:t xml:space="preserve">DiOC6(3) </w:t>
      </w:r>
      <w:r w:rsidR="008F263B" w:rsidRPr="0083184D">
        <w:rPr>
          <w:color w:val="auto"/>
        </w:rPr>
        <w:t xml:space="preserve">are </w:t>
      </w:r>
      <w:r w:rsidR="00865E32" w:rsidRPr="0083184D">
        <w:rPr>
          <w:color w:val="auto"/>
        </w:rPr>
        <w:t xml:space="preserve">used. </w:t>
      </w:r>
      <w:r w:rsidR="00046247">
        <w:rPr>
          <w:color w:val="auto"/>
        </w:rPr>
        <w:t xml:space="preserve">As shown in </w:t>
      </w:r>
      <w:r w:rsidR="00C602C0" w:rsidRPr="006150FF">
        <w:rPr>
          <w:b/>
          <w:bCs/>
          <w:color w:val="auto"/>
        </w:rPr>
        <w:t>Table 3</w:t>
      </w:r>
      <w:r w:rsidR="00046247">
        <w:rPr>
          <w:color w:val="auto"/>
        </w:rPr>
        <w:t>,</w:t>
      </w:r>
      <w:r w:rsidR="00C602C0" w:rsidRPr="0083184D">
        <w:rPr>
          <w:color w:val="auto"/>
        </w:rPr>
        <w:t xml:space="preserve"> </w:t>
      </w:r>
      <w:proofErr w:type="spellStart"/>
      <w:r w:rsidR="00C602C0" w:rsidRPr="0083184D">
        <w:rPr>
          <w:color w:val="auto"/>
        </w:rPr>
        <w:t>DyLight</w:t>
      </w:r>
      <w:proofErr w:type="spellEnd"/>
      <w:r w:rsidR="00C602C0" w:rsidRPr="0083184D">
        <w:rPr>
          <w:color w:val="auto"/>
        </w:rPr>
        <w:t xml:space="preserve"> 650 used</w:t>
      </w:r>
      <w:r w:rsidR="00865E32" w:rsidRPr="0083184D">
        <w:rPr>
          <w:color w:val="auto"/>
        </w:rPr>
        <w:t xml:space="preserve"> for estrogen receptor</w:t>
      </w:r>
      <w:r w:rsidR="00046247">
        <w:rPr>
          <w:color w:val="auto"/>
        </w:rPr>
        <w:t xml:space="preserve"> </w:t>
      </w:r>
      <w:r w:rsidR="00865E32" w:rsidRPr="0083184D">
        <w:rPr>
          <w:color w:val="auto"/>
        </w:rPr>
        <w:t>detection is observed as a red dye with 654 nm excitation</w:t>
      </w:r>
      <w:r w:rsidR="00C602C0" w:rsidRPr="0083184D">
        <w:rPr>
          <w:color w:val="auto"/>
        </w:rPr>
        <w:t xml:space="preserve"> and emission at 660–</w:t>
      </w:r>
      <w:r w:rsidR="004444C4" w:rsidRPr="0083184D">
        <w:rPr>
          <w:color w:val="auto"/>
        </w:rPr>
        <w:t xml:space="preserve">680 nm. </w:t>
      </w:r>
      <w:r w:rsidR="000B25B4" w:rsidRPr="0083184D">
        <w:rPr>
          <w:color w:val="auto"/>
        </w:rPr>
        <w:t xml:space="preserve">To stain cell nuclei and </w:t>
      </w:r>
      <w:r w:rsidR="00046247">
        <w:rPr>
          <w:color w:val="auto"/>
        </w:rPr>
        <w:t xml:space="preserve">the </w:t>
      </w:r>
      <w:r w:rsidR="000B25B4" w:rsidRPr="0083184D">
        <w:rPr>
          <w:color w:val="auto"/>
        </w:rPr>
        <w:t>internal membrane</w:t>
      </w:r>
      <w:r w:rsidR="00046247">
        <w:rPr>
          <w:color w:val="auto"/>
        </w:rPr>
        <w:t>,</w:t>
      </w:r>
      <w:r w:rsidR="000B25B4" w:rsidRPr="0083184D">
        <w:rPr>
          <w:color w:val="auto"/>
        </w:rPr>
        <w:t xml:space="preserve"> </w:t>
      </w:r>
      <w:proofErr w:type="spellStart"/>
      <w:r w:rsidR="000B25B4" w:rsidRPr="0083184D">
        <w:rPr>
          <w:color w:val="auto"/>
        </w:rPr>
        <w:t>DyLight</w:t>
      </w:r>
      <w:proofErr w:type="spellEnd"/>
      <w:r w:rsidR="000B25B4" w:rsidRPr="0083184D">
        <w:rPr>
          <w:color w:val="auto"/>
        </w:rPr>
        <w:t xml:space="preserve"> 650 is used alon</w:t>
      </w:r>
      <w:r w:rsidR="00046247">
        <w:rPr>
          <w:color w:val="auto"/>
        </w:rPr>
        <w:t>g with DAPI nuclear marker and</w:t>
      </w:r>
      <w:r w:rsidR="000B25B4" w:rsidRPr="0083184D">
        <w:rPr>
          <w:color w:val="auto"/>
        </w:rPr>
        <w:t xml:space="preserve"> DiOC6 (3) membrane marker.</w:t>
      </w:r>
      <w:r w:rsidR="00E170E5" w:rsidRPr="0083184D">
        <w:rPr>
          <w:color w:val="auto"/>
        </w:rPr>
        <w:t xml:space="preserve"> </w:t>
      </w:r>
      <w:r w:rsidR="004444C4" w:rsidRPr="0083184D">
        <w:rPr>
          <w:color w:val="auto"/>
        </w:rPr>
        <w:t>DAPI</w:t>
      </w:r>
      <w:r w:rsidR="00E170E5" w:rsidRPr="0083184D">
        <w:rPr>
          <w:color w:val="auto"/>
        </w:rPr>
        <w:t xml:space="preserve"> </w:t>
      </w:r>
      <w:r w:rsidR="004444C4" w:rsidRPr="0083184D">
        <w:rPr>
          <w:color w:val="auto"/>
        </w:rPr>
        <w:t>is observed as a blue dye with 405</w:t>
      </w:r>
      <w:r w:rsidR="000B25B4" w:rsidRPr="0083184D">
        <w:rPr>
          <w:color w:val="auto"/>
        </w:rPr>
        <w:t xml:space="preserve"> </w:t>
      </w:r>
      <w:r w:rsidR="008E5D69">
        <w:rPr>
          <w:color w:val="auto"/>
        </w:rPr>
        <w:t xml:space="preserve">nm </w:t>
      </w:r>
      <w:r w:rsidR="000B25B4" w:rsidRPr="0083184D">
        <w:rPr>
          <w:color w:val="auto"/>
        </w:rPr>
        <w:t>excitation and emission at 460–</w:t>
      </w:r>
      <w:r w:rsidR="004444C4" w:rsidRPr="0083184D">
        <w:rPr>
          <w:color w:val="auto"/>
        </w:rPr>
        <w:t xml:space="preserve">480 nm. </w:t>
      </w:r>
      <w:r w:rsidR="008E5D69">
        <w:rPr>
          <w:color w:val="auto"/>
        </w:rPr>
        <w:t>In tu</w:t>
      </w:r>
      <w:r w:rsidR="00402F93" w:rsidRPr="0083184D">
        <w:rPr>
          <w:color w:val="auto"/>
        </w:rPr>
        <w:t>rn</w:t>
      </w:r>
      <w:r w:rsidR="008E5D69">
        <w:rPr>
          <w:color w:val="auto"/>
        </w:rPr>
        <w:t>,</w:t>
      </w:r>
      <w:r w:rsidR="00402F93" w:rsidRPr="0083184D">
        <w:rPr>
          <w:color w:val="auto"/>
        </w:rPr>
        <w:t xml:space="preserve"> </w:t>
      </w:r>
      <w:r w:rsidR="00865E32" w:rsidRPr="0083184D">
        <w:rPr>
          <w:color w:val="auto"/>
        </w:rPr>
        <w:t>DiOC6(3)</w:t>
      </w:r>
      <w:r w:rsidR="00E170E5" w:rsidRPr="0083184D">
        <w:rPr>
          <w:color w:val="auto"/>
        </w:rPr>
        <w:t xml:space="preserve"> </w:t>
      </w:r>
      <w:r w:rsidR="000B25B4" w:rsidRPr="0083184D">
        <w:rPr>
          <w:color w:val="auto"/>
        </w:rPr>
        <w:t xml:space="preserve">is </w:t>
      </w:r>
      <w:r w:rsidR="004444C4" w:rsidRPr="0083184D">
        <w:rPr>
          <w:color w:val="auto"/>
        </w:rPr>
        <w:t>observed as a green dye with 485 nm</w:t>
      </w:r>
      <w:r w:rsidR="000B25B4" w:rsidRPr="0083184D">
        <w:rPr>
          <w:color w:val="auto"/>
        </w:rPr>
        <w:t xml:space="preserve"> excitation and emission </w:t>
      </w:r>
      <w:r w:rsidR="000B25B4" w:rsidRPr="00AF2A0D">
        <w:rPr>
          <w:color w:val="auto"/>
        </w:rPr>
        <w:t>at 538–</w:t>
      </w:r>
      <w:r w:rsidR="004444C4" w:rsidRPr="00AF2A0D">
        <w:rPr>
          <w:color w:val="auto"/>
        </w:rPr>
        <w:t>595 nm</w:t>
      </w:r>
      <w:r w:rsidR="00865E32" w:rsidRPr="00AF2A0D">
        <w:rPr>
          <w:color w:val="auto"/>
        </w:rPr>
        <w:t>.</w:t>
      </w:r>
      <w:r w:rsidR="008F263B" w:rsidRPr="00AF2A0D">
        <w:rPr>
          <w:color w:val="auto"/>
        </w:rPr>
        <w:t xml:space="preserve"> </w:t>
      </w:r>
      <w:r w:rsidR="006C2A59" w:rsidRPr="00AF2A0D">
        <w:rPr>
          <w:color w:val="auto"/>
        </w:rPr>
        <w:t>Staining of t</w:t>
      </w:r>
      <w:r w:rsidR="00516B67" w:rsidRPr="00AF2A0D">
        <w:rPr>
          <w:color w:val="auto"/>
        </w:rPr>
        <w:t xml:space="preserve">he next </w:t>
      </w:r>
      <w:r w:rsidR="00986135" w:rsidRPr="00AF2A0D">
        <w:rPr>
          <w:color w:val="auto"/>
        </w:rPr>
        <w:t>protein</w:t>
      </w:r>
      <w:r w:rsidR="00E170E5" w:rsidRPr="00AF2A0D">
        <w:rPr>
          <w:color w:val="auto"/>
        </w:rPr>
        <w:t xml:space="preserve"> </w:t>
      </w:r>
      <w:r w:rsidR="00986135" w:rsidRPr="00AF2A0D">
        <w:rPr>
          <w:color w:val="auto"/>
        </w:rPr>
        <w:t xml:space="preserve">should be performed after step </w:t>
      </w:r>
      <w:r w:rsidR="00FB2A05" w:rsidRPr="00AF2A0D">
        <w:rPr>
          <w:color w:val="auto"/>
        </w:rPr>
        <w:t>4</w:t>
      </w:r>
      <w:r w:rsidR="00986135" w:rsidRPr="00AF2A0D">
        <w:rPr>
          <w:color w:val="auto"/>
        </w:rPr>
        <w:t>.1</w:t>
      </w:r>
      <w:r w:rsidR="00AF2A0D" w:rsidRPr="00AF2A0D">
        <w:rPr>
          <w:color w:val="auto"/>
        </w:rPr>
        <w:t>4</w:t>
      </w:r>
      <w:r w:rsidR="00986135" w:rsidRPr="00AF2A0D">
        <w:rPr>
          <w:color w:val="auto"/>
        </w:rPr>
        <w:t>.</w:t>
      </w:r>
      <w:r w:rsidR="008E5D69" w:rsidRPr="00AF2A0D">
        <w:rPr>
          <w:color w:val="auto"/>
        </w:rPr>
        <w:t xml:space="preserve">, beginning </w:t>
      </w:r>
      <w:r w:rsidR="00986135" w:rsidRPr="00AF2A0D">
        <w:rPr>
          <w:color w:val="auto"/>
        </w:rPr>
        <w:t xml:space="preserve">with </w:t>
      </w:r>
      <w:r w:rsidR="00D277EF" w:rsidRPr="00AF2A0D">
        <w:rPr>
          <w:color w:val="auto"/>
        </w:rPr>
        <w:t xml:space="preserve">the </w:t>
      </w:r>
      <w:r w:rsidR="00986135" w:rsidRPr="00AF2A0D">
        <w:rPr>
          <w:color w:val="auto"/>
        </w:rPr>
        <w:t>blocking</w:t>
      </w:r>
      <w:r w:rsidR="00E170E5" w:rsidRPr="00AF2A0D">
        <w:rPr>
          <w:color w:val="auto"/>
        </w:rPr>
        <w:t xml:space="preserve"> </w:t>
      </w:r>
      <w:r w:rsidR="00986135" w:rsidRPr="00AF2A0D">
        <w:rPr>
          <w:color w:val="auto"/>
        </w:rPr>
        <w:t>step (see</w:t>
      </w:r>
      <w:r w:rsidR="008E5D69" w:rsidRPr="00AF2A0D">
        <w:rPr>
          <w:color w:val="auto"/>
        </w:rPr>
        <w:t xml:space="preserve"> step</w:t>
      </w:r>
      <w:r w:rsidR="00986135" w:rsidRPr="00AF2A0D">
        <w:rPr>
          <w:color w:val="auto"/>
        </w:rPr>
        <w:t xml:space="preserve"> </w:t>
      </w:r>
      <w:r w:rsidR="00FB2A05" w:rsidRPr="00AF2A0D">
        <w:rPr>
          <w:color w:val="auto"/>
        </w:rPr>
        <w:t>4.9</w:t>
      </w:r>
      <w:r w:rsidR="00986135" w:rsidRPr="00AF2A0D">
        <w:rPr>
          <w:color w:val="auto"/>
        </w:rPr>
        <w:t>.).</w:t>
      </w:r>
      <w:r w:rsidR="00FB2A05" w:rsidRPr="00AF2A0D">
        <w:rPr>
          <w:color w:val="auto"/>
        </w:rPr>
        <w:t xml:space="preserve"> </w:t>
      </w:r>
      <w:r w:rsidR="00FA5B8B" w:rsidRPr="00AF2A0D">
        <w:rPr>
          <w:color w:val="auto"/>
        </w:rPr>
        <w:t xml:space="preserve">For </w:t>
      </w:r>
      <w:r w:rsidR="00986135" w:rsidRPr="00AF2A0D">
        <w:rPr>
          <w:color w:val="auto"/>
        </w:rPr>
        <w:t>two proteins</w:t>
      </w:r>
      <w:r w:rsidR="00FA5B8B" w:rsidRPr="00AF2A0D">
        <w:rPr>
          <w:color w:val="auto"/>
        </w:rPr>
        <w:t>,</w:t>
      </w:r>
      <w:r w:rsidR="00986135" w:rsidRPr="00AF2A0D">
        <w:rPr>
          <w:color w:val="auto"/>
        </w:rPr>
        <w:t xml:space="preserve"> </w:t>
      </w:r>
      <w:r w:rsidR="00D14AA5" w:rsidRPr="00AF2A0D">
        <w:rPr>
          <w:color w:val="auto"/>
        </w:rPr>
        <w:t xml:space="preserve">it is recommended to use </w:t>
      </w:r>
      <w:r w:rsidR="00986135" w:rsidRPr="00AF2A0D">
        <w:rPr>
          <w:color w:val="auto"/>
        </w:rPr>
        <w:t>staining antibodies from</w:t>
      </w:r>
      <w:r w:rsidR="00986135" w:rsidRPr="0083184D">
        <w:rPr>
          <w:color w:val="auto"/>
        </w:rPr>
        <w:t xml:space="preserve"> different species. This</w:t>
      </w:r>
      <w:r w:rsidR="00FB2A05" w:rsidRPr="0083184D">
        <w:rPr>
          <w:color w:val="auto"/>
        </w:rPr>
        <w:t xml:space="preserve"> </w:t>
      </w:r>
      <w:r w:rsidR="00D602CD" w:rsidRPr="0083184D">
        <w:rPr>
          <w:color w:val="auto"/>
        </w:rPr>
        <w:t xml:space="preserve">approach </w:t>
      </w:r>
      <w:r w:rsidR="008E5D69">
        <w:rPr>
          <w:color w:val="auto"/>
        </w:rPr>
        <w:t xml:space="preserve">makes it possible </w:t>
      </w:r>
      <w:r w:rsidR="00D602CD" w:rsidRPr="0083184D">
        <w:rPr>
          <w:color w:val="auto"/>
        </w:rPr>
        <w:t xml:space="preserve">to </w:t>
      </w:r>
      <w:r w:rsidR="00FB2A05" w:rsidRPr="0083184D">
        <w:rPr>
          <w:color w:val="auto"/>
        </w:rPr>
        <w:t xml:space="preserve">exclude </w:t>
      </w:r>
      <w:r w:rsidR="00D602CD" w:rsidRPr="0083184D">
        <w:rPr>
          <w:color w:val="auto"/>
        </w:rPr>
        <w:t xml:space="preserve">binding of the </w:t>
      </w:r>
      <w:r w:rsidR="008E5D69">
        <w:rPr>
          <w:color w:val="auto"/>
        </w:rPr>
        <w:t xml:space="preserve">dye-conjugated secondary antibody </w:t>
      </w:r>
      <w:r w:rsidR="00986135" w:rsidRPr="0083184D">
        <w:rPr>
          <w:color w:val="auto"/>
        </w:rPr>
        <w:t>to the previously stained protein.</w:t>
      </w:r>
      <w:r w:rsidR="0087449E" w:rsidRPr="0083184D">
        <w:rPr>
          <w:color w:val="auto"/>
        </w:rPr>
        <w:t xml:space="preserve"> </w:t>
      </w:r>
    </w:p>
    <w:p w14:paraId="07F0D2FD" w14:textId="77777777" w:rsidR="006C2A59" w:rsidRPr="0083184D" w:rsidRDefault="006C2A59" w:rsidP="0083184D">
      <w:pPr>
        <w:rPr>
          <w:color w:val="auto"/>
        </w:rPr>
      </w:pPr>
    </w:p>
    <w:p w14:paraId="2D96E92E" w14:textId="000B4C0F" w:rsidR="00AA03DF" w:rsidRPr="0083184D" w:rsidRDefault="00AA03DF" w:rsidP="0083184D">
      <w:pPr>
        <w:pStyle w:val="NormalWeb"/>
        <w:spacing w:before="0" w:beforeAutospacing="0" w:after="0" w:afterAutospacing="0"/>
        <w:rPr>
          <w:lang w:val="en"/>
        </w:rPr>
      </w:pPr>
      <w:r w:rsidRPr="0083184D">
        <w:rPr>
          <w:b/>
          <w:bCs/>
        </w:rPr>
        <w:lastRenderedPageBreak/>
        <w:t>ACKNOWLEDGMENTS:</w:t>
      </w:r>
      <w:r w:rsidR="00B118F8" w:rsidRPr="0083184D">
        <w:rPr>
          <w:lang w:val="en"/>
        </w:rPr>
        <w:t xml:space="preserve"> </w:t>
      </w:r>
    </w:p>
    <w:p w14:paraId="52DDA151" w14:textId="793E54E1" w:rsidR="00834AF2" w:rsidRPr="0083184D" w:rsidRDefault="001A31AA" w:rsidP="0083184D">
      <w:pPr>
        <w:rPr>
          <w:color w:val="auto"/>
        </w:rPr>
      </w:pPr>
      <w:r w:rsidRPr="0083184D">
        <w:rPr>
          <w:rStyle w:val="tlid-translation"/>
          <w:lang w:val="en"/>
        </w:rPr>
        <w:t>The work was published thanks to the financial support of the University of Lodz auth</w:t>
      </w:r>
      <w:r w:rsidR="00170A98" w:rsidRPr="0083184D">
        <w:rPr>
          <w:rStyle w:val="tlid-translation"/>
          <w:lang w:val="en"/>
        </w:rPr>
        <w:t xml:space="preserve">orities: </w:t>
      </w:r>
      <w:r w:rsidR="00432427" w:rsidRPr="0083184D">
        <w:rPr>
          <w:rStyle w:val="tlid-translation"/>
          <w:lang w:val="en"/>
        </w:rPr>
        <w:t>Vice-R</w:t>
      </w:r>
      <w:r w:rsidR="00A24CD2" w:rsidRPr="0083184D">
        <w:rPr>
          <w:rStyle w:val="tlid-translation"/>
          <w:lang w:val="en"/>
        </w:rPr>
        <w:t>ector for S</w:t>
      </w:r>
      <w:r w:rsidR="00432427" w:rsidRPr="0083184D">
        <w:rPr>
          <w:rStyle w:val="tlid-translation"/>
          <w:lang w:val="en"/>
        </w:rPr>
        <w:t>cien</w:t>
      </w:r>
      <w:r w:rsidR="00A24CD2" w:rsidRPr="0083184D">
        <w:rPr>
          <w:rStyle w:val="tlid-translation"/>
          <w:lang w:val="en"/>
        </w:rPr>
        <w:t>tific R</w:t>
      </w:r>
      <w:r w:rsidR="00432427" w:rsidRPr="0083184D">
        <w:rPr>
          <w:rStyle w:val="tlid-translation"/>
          <w:lang w:val="en"/>
        </w:rPr>
        <w:t>esearch, Vice-R</w:t>
      </w:r>
      <w:r w:rsidRPr="0083184D">
        <w:rPr>
          <w:rStyle w:val="tlid-translation"/>
          <w:lang w:val="en"/>
        </w:rPr>
        <w:t xml:space="preserve">ector for </w:t>
      </w:r>
      <w:r w:rsidR="00A24CD2" w:rsidRPr="0083184D">
        <w:rPr>
          <w:rStyle w:val="tlid-translation"/>
          <w:lang w:val="en"/>
        </w:rPr>
        <w:t xml:space="preserve">National </w:t>
      </w:r>
      <w:r w:rsidR="00432427" w:rsidRPr="0083184D">
        <w:rPr>
          <w:rStyle w:val="tlid-translation"/>
          <w:lang w:val="en"/>
        </w:rPr>
        <w:t xml:space="preserve">and </w:t>
      </w:r>
      <w:r w:rsidR="00A24CD2" w:rsidRPr="0083184D">
        <w:rPr>
          <w:rStyle w:val="tlid-translation"/>
          <w:lang w:val="en"/>
        </w:rPr>
        <w:t>International Cooperation and the D</w:t>
      </w:r>
      <w:r w:rsidRPr="0083184D">
        <w:rPr>
          <w:rStyle w:val="tlid-translation"/>
          <w:lang w:val="en"/>
        </w:rPr>
        <w:t>ean of the Faculty</w:t>
      </w:r>
      <w:r w:rsidR="00A24CD2" w:rsidRPr="0083184D">
        <w:rPr>
          <w:rStyle w:val="tlid-translation"/>
          <w:lang w:val="en"/>
        </w:rPr>
        <w:t xml:space="preserve"> </w:t>
      </w:r>
      <w:r w:rsidRPr="0083184D">
        <w:rPr>
          <w:rStyle w:val="tlid-translation"/>
          <w:lang w:val="en"/>
        </w:rPr>
        <w:t>of Biology and Environmental Protection.</w:t>
      </w:r>
      <w:r w:rsidR="00170A98" w:rsidRPr="0083184D">
        <w:rPr>
          <w:rStyle w:val="tlid-translation"/>
          <w:lang w:val="en"/>
        </w:rPr>
        <w:t xml:space="preserve"> </w:t>
      </w:r>
      <w:r w:rsidR="00834AF2" w:rsidRPr="0083184D">
        <w:rPr>
          <w:color w:val="auto"/>
        </w:rPr>
        <w:t xml:space="preserve">Damian </w:t>
      </w:r>
      <w:proofErr w:type="spellStart"/>
      <w:r w:rsidR="00834AF2" w:rsidRPr="0083184D">
        <w:rPr>
          <w:color w:val="auto"/>
        </w:rPr>
        <w:t>Jacenik</w:t>
      </w:r>
      <w:proofErr w:type="spellEnd"/>
      <w:r w:rsidR="00834AF2" w:rsidRPr="0083184D">
        <w:rPr>
          <w:color w:val="auto"/>
        </w:rPr>
        <w:t xml:space="preserve"> was supported by</w:t>
      </w:r>
      <w:r w:rsidR="006150FF">
        <w:rPr>
          <w:color w:val="auto"/>
        </w:rPr>
        <w:t xml:space="preserve"> </w:t>
      </w:r>
      <w:r w:rsidR="00834AF2" w:rsidRPr="0083184D">
        <w:rPr>
          <w:color w:val="auto"/>
        </w:rPr>
        <w:t xml:space="preserve">grants (2017/24/T/NZ5/00045 and 2015/17/N/NZ5/00336) from National Science Centre, Poland. </w:t>
      </w:r>
    </w:p>
    <w:p w14:paraId="08EF9BCD" w14:textId="77777777" w:rsidR="00834AF2" w:rsidRPr="0083184D" w:rsidRDefault="00834AF2" w:rsidP="0083184D">
      <w:pPr>
        <w:rPr>
          <w:b/>
          <w:bCs/>
        </w:rPr>
      </w:pPr>
    </w:p>
    <w:p w14:paraId="5D52ED8B" w14:textId="1C3E3DBF" w:rsidR="00AA03DF" w:rsidRPr="0083184D" w:rsidRDefault="00AA03DF" w:rsidP="0083184D">
      <w:pPr>
        <w:pStyle w:val="NormalWeb"/>
        <w:spacing w:before="0" w:beforeAutospacing="0" w:after="0" w:afterAutospacing="0"/>
        <w:rPr>
          <w:color w:val="808080"/>
        </w:rPr>
      </w:pPr>
      <w:r w:rsidRPr="0083184D">
        <w:rPr>
          <w:b/>
        </w:rPr>
        <w:t>DISCLOSURES</w:t>
      </w:r>
      <w:r w:rsidRPr="0083184D">
        <w:rPr>
          <w:b/>
          <w:bCs/>
        </w:rPr>
        <w:t>:</w:t>
      </w:r>
      <w:r w:rsidR="009F47C1" w:rsidRPr="0083184D">
        <w:rPr>
          <w:lang w:val="en"/>
        </w:rPr>
        <w:t xml:space="preserve"> </w:t>
      </w:r>
    </w:p>
    <w:p w14:paraId="5E17848C" w14:textId="64C1AB94" w:rsidR="00320E6E" w:rsidRPr="0083184D" w:rsidRDefault="00320E6E" w:rsidP="0083184D">
      <w:pPr>
        <w:rPr>
          <w:color w:val="auto"/>
        </w:rPr>
      </w:pPr>
      <w:r w:rsidRPr="0083184D">
        <w:rPr>
          <w:color w:val="auto"/>
        </w:rPr>
        <w:t>The authors have nothing to disclose.</w:t>
      </w:r>
    </w:p>
    <w:p w14:paraId="1E00F58C" w14:textId="77777777" w:rsidR="00320E6E" w:rsidRPr="0083184D" w:rsidRDefault="00320E6E" w:rsidP="0083184D">
      <w:pPr>
        <w:rPr>
          <w:color w:val="auto"/>
        </w:rPr>
      </w:pPr>
    </w:p>
    <w:p w14:paraId="315B4FAD" w14:textId="54F7649E" w:rsidR="00B32616" w:rsidRPr="0083184D" w:rsidRDefault="009726EE" w:rsidP="0083184D">
      <w:pPr>
        <w:rPr>
          <w:b/>
          <w:color w:val="000000" w:themeColor="text1"/>
        </w:rPr>
      </w:pPr>
      <w:r w:rsidRPr="0083184D">
        <w:rPr>
          <w:b/>
          <w:bCs/>
        </w:rPr>
        <w:t>REFERENCES</w:t>
      </w:r>
      <w:r w:rsidR="00D04760" w:rsidRPr="0083184D">
        <w:rPr>
          <w:b/>
          <w:bCs/>
        </w:rPr>
        <w:t>:</w:t>
      </w:r>
    </w:p>
    <w:p w14:paraId="27AAC8B2" w14:textId="1A511F2C" w:rsidR="00493890" w:rsidRPr="0083184D" w:rsidRDefault="002B564A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 xml:space="preserve">Zhang, Y. Z., Li, Y. Y. Inflammatory bowel disease: pathogenesis. </w:t>
      </w:r>
      <w:r w:rsidRPr="0083184D">
        <w:rPr>
          <w:i/>
          <w:color w:val="auto"/>
        </w:rPr>
        <w:t>World Journal of Gastroenterology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20</w:t>
      </w:r>
      <w:r w:rsidRPr="0083184D">
        <w:rPr>
          <w:color w:val="auto"/>
        </w:rPr>
        <w:t xml:space="preserve"> (1), 91 – 99 (</w:t>
      </w:r>
      <w:r w:rsidR="00493890" w:rsidRPr="0083184D">
        <w:rPr>
          <w:color w:val="auto"/>
        </w:rPr>
        <w:t>2014).</w:t>
      </w:r>
    </w:p>
    <w:p w14:paraId="3F5D4492" w14:textId="659145BA" w:rsidR="00C633BD" w:rsidRPr="0083184D" w:rsidRDefault="00C633BD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>Morris, G. P.</w:t>
      </w:r>
      <w:r w:rsidR="006150FF">
        <w:rPr>
          <w:color w:val="auto"/>
        </w:rPr>
        <w:t xml:space="preserve"> et al</w:t>
      </w:r>
      <w:r w:rsidRPr="0083184D">
        <w:rPr>
          <w:color w:val="auto"/>
        </w:rPr>
        <w:t xml:space="preserve">. </w:t>
      </w:r>
      <w:proofErr w:type="spellStart"/>
      <w:r w:rsidRPr="0083184D">
        <w:rPr>
          <w:color w:val="auto"/>
        </w:rPr>
        <w:t>Hapten</w:t>
      </w:r>
      <w:proofErr w:type="spellEnd"/>
      <w:r w:rsidRPr="0083184D">
        <w:rPr>
          <w:color w:val="auto"/>
        </w:rPr>
        <w:t xml:space="preserve">-induced model of chronic inflammation and ulceration in the rat colon. </w:t>
      </w:r>
      <w:r w:rsidRPr="0083184D">
        <w:rPr>
          <w:i/>
          <w:color w:val="auto"/>
        </w:rPr>
        <w:t>Gastroenterology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96</w:t>
      </w:r>
      <w:r w:rsidRPr="0083184D">
        <w:rPr>
          <w:color w:val="auto"/>
        </w:rPr>
        <w:t xml:space="preserve"> (3), 795 – 803 (1989).</w:t>
      </w:r>
    </w:p>
    <w:p w14:paraId="17B9A0EB" w14:textId="69E9DAB9" w:rsidR="00C633BD" w:rsidRPr="0083184D" w:rsidRDefault="00C633BD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 xml:space="preserve">Okayasu, I. </w:t>
      </w:r>
      <w:r w:rsidR="006150FF">
        <w:rPr>
          <w:color w:val="auto"/>
        </w:rPr>
        <w:t>et al</w:t>
      </w:r>
      <w:r w:rsidRPr="0083184D">
        <w:rPr>
          <w:color w:val="auto"/>
        </w:rPr>
        <w:t>. A novel method in the induction of reliable experimental acute and chronic ulcerative colitis in mice.</w:t>
      </w:r>
      <w:r w:rsidRPr="0083184D">
        <w:rPr>
          <w:i/>
          <w:color w:val="auto"/>
        </w:rPr>
        <w:t xml:space="preserve"> Gastroenterology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98</w:t>
      </w:r>
      <w:r w:rsidRPr="0083184D">
        <w:rPr>
          <w:color w:val="auto"/>
        </w:rPr>
        <w:t xml:space="preserve"> (3), 694 – 702 (1990).</w:t>
      </w:r>
    </w:p>
    <w:p w14:paraId="697C0FE5" w14:textId="1470940B" w:rsidR="00C633BD" w:rsidRPr="0083184D" w:rsidRDefault="00C633BD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proofErr w:type="spellStart"/>
      <w:r w:rsidRPr="0083184D">
        <w:rPr>
          <w:color w:val="auto"/>
        </w:rPr>
        <w:t>Boirivant</w:t>
      </w:r>
      <w:proofErr w:type="spellEnd"/>
      <w:r w:rsidRPr="0083184D">
        <w:rPr>
          <w:color w:val="auto"/>
        </w:rPr>
        <w:t xml:space="preserve">, M., Fuss, I. J., Chu, A., Strober, W. Oxazolone colitis: a murine model of T helper cell type 2 colitis treatable with antibodies to interleukin 4. </w:t>
      </w:r>
      <w:r w:rsidRPr="0083184D">
        <w:rPr>
          <w:i/>
          <w:color w:val="auto"/>
        </w:rPr>
        <w:t xml:space="preserve">Journal of </w:t>
      </w:r>
      <w:r w:rsidR="00E34499" w:rsidRPr="0083184D">
        <w:rPr>
          <w:i/>
          <w:color w:val="auto"/>
        </w:rPr>
        <w:t>E</w:t>
      </w:r>
      <w:r w:rsidRPr="0083184D">
        <w:rPr>
          <w:i/>
          <w:color w:val="auto"/>
        </w:rPr>
        <w:t>xperimental</w:t>
      </w:r>
      <w:r w:rsidR="00E34499" w:rsidRPr="0083184D">
        <w:rPr>
          <w:i/>
          <w:color w:val="auto"/>
        </w:rPr>
        <w:t xml:space="preserve"> Medicine</w:t>
      </w:r>
      <w:r w:rsidR="00E34499" w:rsidRPr="0083184D">
        <w:rPr>
          <w:color w:val="auto"/>
        </w:rPr>
        <w:t xml:space="preserve">. </w:t>
      </w:r>
      <w:r w:rsidR="00E34499" w:rsidRPr="0083184D">
        <w:rPr>
          <w:b/>
          <w:color w:val="auto"/>
        </w:rPr>
        <w:t>188</w:t>
      </w:r>
      <w:r w:rsidR="00E34499" w:rsidRPr="0083184D">
        <w:rPr>
          <w:color w:val="auto"/>
        </w:rPr>
        <w:t xml:space="preserve"> (10), 1929 – 1939 (1998). </w:t>
      </w:r>
    </w:p>
    <w:p w14:paraId="01CE8CC0" w14:textId="4C9282E4" w:rsidR="00E34499" w:rsidRPr="0083184D" w:rsidRDefault="00E34499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 xml:space="preserve">Morrissey, P. J., Charrier, K., </w:t>
      </w:r>
      <w:proofErr w:type="spellStart"/>
      <w:r w:rsidRPr="0083184D">
        <w:rPr>
          <w:color w:val="auto"/>
        </w:rPr>
        <w:t>Braddy</w:t>
      </w:r>
      <w:proofErr w:type="spellEnd"/>
      <w:r w:rsidRPr="0083184D">
        <w:rPr>
          <w:color w:val="auto"/>
        </w:rPr>
        <w:t xml:space="preserve">, S., </w:t>
      </w:r>
      <w:proofErr w:type="spellStart"/>
      <w:r w:rsidRPr="0083184D">
        <w:rPr>
          <w:color w:val="auto"/>
        </w:rPr>
        <w:t>Liggitt</w:t>
      </w:r>
      <w:proofErr w:type="spellEnd"/>
      <w:r w:rsidRPr="0083184D">
        <w:rPr>
          <w:color w:val="auto"/>
        </w:rPr>
        <w:t xml:space="preserve">, D., Watson, J. D. CD4+ T cells that express high levels of CD45RB induce wasting disease when transferred into congenic severe combined immunodeficient mice. Disease development is prevented by </w:t>
      </w:r>
      <w:proofErr w:type="spellStart"/>
      <w:r w:rsidRPr="0083184D">
        <w:rPr>
          <w:color w:val="auto"/>
        </w:rPr>
        <w:t>cotransfer</w:t>
      </w:r>
      <w:proofErr w:type="spellEnd"/>
      <w:r w:rsidRPr="0083184D">
        <w:rPr>
          <w:color w:val="auto"/>
        </w:rPr>
        <w:t xml:space="preserve"> of purified CD4+ T cells. </w:t>
      </w:r>
      <w:r w:rsidRPr="0083184D">
        <w:rPr>
          <w:i/>
          <w:color w:val="auto"/>
        </w:rPr>
        <w:t>Journal of Experimental Medicine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178</w:t>
      </w:r>
      <w:r w:rsidRPr="0083184D">
        <w:rPr>
          <w:color w:val="auto"/>
        </w:rPr>
        <w:t xml:space="preserve"> (1), 237 – 244 (1993).</w:t>
      </w:r>
    </w:p>
    <w:p w14:paraId="76FA33AD" w14:textId="50D5BF1A" w:rsidR="003E418B" w:rsidRPr="0083184D" w:rsidRDefault="003E418B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proofErr w:type="spellStart"/>
      <w:r w:rsidRPr="0083184D">
        <w:rPr>
          <w:color w:val="auto"/>
        </w:rPr>
        <w:t>Kühn</w:t>
      </w:r>
      <w:proofErr w:type="spellEnd"/>
      <w:r w:rsidRPr="0083184D">
        <w:rPr>
          <w:color w:val="auto"/>
        </w:rPr>
        <w:t xml:space="preserve">, R., </w:t>
      </w:r>
      <w:proofErr w:type="spellStart"/>
      <w:r w:rsidRPr="0083184D">
        <w:rPr>
          <w:color w:val="auto"/>
        </w:rPr>
        <w:t>Löhler</w:t>
      </w:r>
      <w:proofErr w:type="spellEnd"/>
      <w:r w:rsidRPr="0083184D">
        <w:rPr>
          <w:color w:val="auto"/>
        </w:rPr>
        <w:t xml:space="preserve">, J., </w:t>
      </w:r>
      <w:proofErr w:type="spellStart"/>
      <w:r w:rsidRPr="0083184D">
        <w:rPr>
          <w:color w:val="auto"/>
        </w:rPr>
        <w:t>Rennick</w:t>
      </w:r>
      <w:proofErr w:type="spellEnd"/>
      <w:r w:rsidRPr="0083184D">
        <w:rPr>
          <w:color w:val="auto"/>
        </w:rPr>
        <w:t xml:space="preserve">, D., </w:t>
      </w:r>
      <w:proofErr w:type="spellStart"/>
      <w:r w:rsidRPr="0083184D">
        <w:rPr>
          <w:color w:val="auto"/>
        </w:rPr>
        <w:t>Rajewsky</w:t>
      </w:r>
      <w:proofErr w:type="spellEnd"/>
      <w:r w:rsidRPr="0083184D">
        <w:rPr>
          <w:color w:val="auto"/>
        </w:rPr>
        <w:t xml:space="preserve">, K., Müller, W. Interleukin-10-deficient mice develop chronic enterocolitis. </w:t>
      </w:r>
      <w:r w:rsidRPr="0083184D">
        <w:rPr>
          <w:i/>
          <w:color w:val="auto"/>
        </w:rPr>
        <w:t>Cell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75</w:t>
      </w:r>
      <w:r w:rsidRPr="0083184D">
        <w:rPr>
          <w:color w:val="auto"/>
        </w:rPr>
        <w:t xml:space="preserve"> (2), 263 – 274 (1993).</w:t>
      </w:r>
    </w:p>
    <w:p w14:paraId="3155CEEE" w14:textId="4719B06D" w:rsidR="003E418B" w:rsidRPr="0083184D" w:rsidRDefault="003E418B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 xml:space="preserve">Sundberg, J. P., Elson, C. O., </w:t>
      </w:r>
      <w:proofErr w:type="spellStart"/>
      <w:r w:rsidRPr="0083184D">
        <w:rPr>
          <w:color w:val="auto"/>
        </w:rPr>
        <w:t>Bedigian</w:t>
      </w:r>
      <w:proofErr w:type="spellEnd"/>
      <w:r w:rsidRPr="0083184D">
        <w:rPr>
          <w:color w:val="auto"/>
        </w:rPr>
        <w:t xml:space="preserve">, H., </w:t>
      </w:r>
      <w:proofErr w:type="spellStart"/>
      <w:r w:rsidRPr="0083184D">
        <w:rPr>
          <w:color w:val="auto"/>
        </w:rPr>
        <w:t>Birkenmeier</w:t>
      </w:r>
      <w:proofErr w:type="spellEnd"/>
      <w:r w:rsidRPr="0083184D">
        <w:rPr>
          <w:color w:val="auto"/>
        </w:rPr>
        <w:t xml:space="preserve">, E. H. Spontaneous, heritable colitis in a new </w:t>
      </w:r>
      <w:proofErr w:type="spellStart"/>
      <w:r w:rsidRPr="0083184D">
        <w:rPr>
          <w:color w:val="auto"/>
        </w:rPr>
        <w:t>substrain</w:t>
      </w:r>
      <w:proofErr w:type="spellEnd"/>
      <w:r w:rsidRPr="0083184D">
        <w:rPr>
          <w:color w:val="auto"/>
        </w:rPr>
        <w:t xml:space="preserve"> of C3H/</w:t>
      </w:r>
      <w:proofErr w:type="spellStart"/>
      <w:r w:rsidRPr="0083184D">
        <w:rPr>
          <w:color w:val="auto"/>
        </w:rPr>
        <w:t>HeJ</w:t>
      </w:r>
      <w:proofErr w:type="spellEnd"/>
      <w:r w:rsidRPr="0083184D">
        <w:rPr>
          <w:color w:val="auto"/>
        </w:rPr>
        <w:t xml:space="preserve"> mice. </w:t>
      </w:r>
      <w:r w:rsidRPr="0083184D">
        <w:rPr>
          <w:i/>
          <w:color w:val="auto"/>
        </w:rPr>
        <w:t>Gastroenterology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107</w:t>
      </w:r>
      <w:r w:rsidRPr="0083184D">
        <w:rPr>
          <w:color w:val="auto"/>
        </w:rPr>
        <w:t xml:space="preserve"> (6), 1726 – 1735 (1994).</w:t>
      </w:r>
    </w:p>
    <w:p w14:paraId="230A03B0" w14:textId="78C49F05" w:rsidR="00FA17E6" w:rsidRPr="0083184D" w:rsidRDefault="00FA17E6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>Harnish, D. C.</w:t>
      </w:r>
      <w:r w:rsidR="006150FF">
        <w:rPr>
          <w:color w:val="auto"/>
        </w:rPr>
        <w:t xml:space="preserve"> et al.</w:t>
      </w:r>
      <w:r w:rsidRPr="0083184D">
        <w:rPr>
          <w:color w:val="auto"/>
        </w:rPr>
        <w:t xml:space="preserve"> Beneficial effects of estrogen treatment in the HLA-B27 transgenic rat model of inflammatory bowel disease. </w:t>
      </w:r>
      <w:r w:rsidRPr="0083184D">
        <w:rPr>
          <w:i/>
          <w:color w:val="auto"/>
        </w:rPr>
        <w:t>American Journal of Physiology Gastrointestinal and Liver Physiology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286</w:t>
      </w:r>
      <w:r w:rsidRPr="0083184D">
        <w:rPr>
          <w:color w:val="auto"/>
        </w:rPr>
        <w:t xml:space="preserve"> (1), 118 – 125 (2004).</w:t>
      </w:r>
    </w:p>
    <w:p w14:paraId="38829EA0" w14:textId="4579A019" w:rsidR="00493890" w:rsidRPr="0083184D" w:rsidRDefault="00493890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proofErr w:type="spellStart"/>
      <w:r w:rsidRPr="0083184D">
        <w:rPr>
          <w:color w:val="auto"/>
        </w:rPr>
        <w:t>Pierdominici</w:t>
      </w:r>
      <w:proofErr w:type="spellEnd"/>
      <w:r w:rsidRPr="0083184D">
        <w:rPr>
          <w:color w:val="auto"/>
        </w:rPr>
        <w:t>, M.</w:t>
      </w:r>
      <w:r w:rsidR="006150FF">
        <w:rPr>
          <w:color w:val="auto"/>
        </w:rPr>
        <w:t xml:space="preserve"> et al</w:t>
      </w:r>
      <w:r w:rsidRPr="0083184D">
        <w:rPr>
          <w:color w:val="auto"/>
        </w:rPr>
        <w:t xml:space="preserve">. Linking estrogen receptor β expression with inflammatory bowel disease activity. </w:t>
      </w:r>
      <w:proofErr w:type="spellStart"/>
      <w:r w:rsidRPr="0083184D">
        <w:rPr>
          <w:i/>
          <w:color w:val="auto"/>
        </w:rPr>
        <w:t>Oncotarget</w:t>
      </w:r>
      <w:proofErr w:type="spellEnd"/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6</w:t>
      </w:r>
      <w:r w:rsidRPr="0083184D">
        <w:rPr>
          <w:color w:val="auto"/>
        </w:rPr>
        <w:t xml:space="preserve"> (38), 40443 – 40451 (2015).</w:t>
      </w:r>
    </w:p>
    <w:p w14:paraId="7ABCE186" w14:textId="04D5C6F6" w:rsidR="00493890" w:rsidRPr="0083184D" w:rsidRDefault="00493890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proofErr w:type="spellStart"/>
      <w:r w:rsidRPr="0083184D">
        <w:rPr>
          <w:color w:val="auto"/>
        </w:rPr>
        <w:t>Włodarczyk</w:t>
      </w:r>
      <w:proofErr w:type="spellEnd"/>
      <w:r w:rsidRPr="0083184D">
        <w:rPr>
          <w:color w:val="auto"/>
        </w:rPr>
        <w:t>, M.</w:t>
      </w:r>
      <w:r w:rsidR="006150FF">
        <w:rPr>
          <w:color w:val="auto"/>
        </w:rPr>
        <w:t xml:space="preserve"> et al</w:t>
      </w:r>
      <w:r w:rsidRPr="0083184D">
        <w:rPr>
          <w:color w:val="auto"/>
        </w:rPr>
        <w:t xml:space="preserve">. G protein-coupled receptor 30 (GPR30) expression pattern in inflammatory bowel disease patients suggests its key role in the inflammatory process. A preliminary study. </w:t>
      </w:r>
      <w:r w:rsidRPr="0083184D">
        <w:rPr>
          <w:i/>
          <w:color w:val="auto"/>
        </w:rPr>
        <w:t>Journal of Gastrointestinal and Liver Diseases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26</w:t>
      </w:r>
      <w:r w:rsidRPr="0083184D">
        <w:rPr>
          <w:color w:val="auto"/>
        </w:rPr>
        <w:t xml:space="preserve"> (1), 29 – 35 (2017).</w:t>
      </w:r>
    </w:p>
    <w:p w14:paraId="3FF68BFB" w14:textId="2385E8D0" w:rsidR="00566F79" w:rsidRPr="0083184D" w:rsidRDefault="00566F79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>Mohammad, I.</w:t>
      </w:r>
      <w:r w:rsidR="006150FF">
        <w:rPr>
          <w:color w:val="auto"/>
        </w:rPr>
        <w:t xml:space="preserve"> et al</w:t>
      </w:r>
      <w:r w:rsidRPr="0083184D">
        <w:rPr>
          <w:color w:val="auto"/>
        </w:rPr>
        <w:t xml:space="preserve">. Estrogen receptor α contributes to T cell-mediated autoimmune inflammation by promoting T cell activation and proliferation. </w:t>
      </w:r>
      <w:r w:rsidRPr="0083184D">
        <w:rPr>
          <w:i/>
          <w:color w:val="auto"/>
        </w:rPr>
        <w:t>Science Signaling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11</w:t>
      </w:r>
      <w:r w:rsidRPr="0083184D">
        <w:rPr>
          <w:color w:val="auto"/>
        </w:rPr>
        <w:t xml:space="preserve"> (526), eaap9415 (2018).</w:t>
      </w:r>
    </w:p>
    <w:p w14:paraId="1754BE69" w14:textId="5587E9CC" w:rsidR="00566F79" w:rsidRPr="0083184D" w:rsidRDefault="00566F79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proofErr w:type="spellStart"/>
      <w:r w:rsidRPr="0083184D">
        <w:rPr>
          <w:color w:val="auto"/>
        </w:rPr>
        <w:t>Jacenik</w:t>
      </w:r>
      <w:proofErr w:type="spellEnd"/>
      <w:r w:rsidRPr="0083184D">
        <w:rPr>
          <w:color w:val="auto"/>
        </w:rPr>
        <w:t>, D.</w:t>
      </w:r>
      <w:r w:rsidR="006150FF">
        <w:rPr>
          <w:color w:val="auto"/>
        </w:rPr>
        <w:t xml:space="preserve"> et al</w:t>
      </w:r>
      <w:r w:rsidRPr="0083184D">
        <w:rPr>
          <w:color w:val="auto"/>
        </w:rPr>
        <w:t xml:space="preserve">. G protein-coupled estrogen receptor mediates anti-inflammatory action in Crohn’s disease. </w:t>
      </w:r>
      <w:r w:rsidRPr="0083184D">
        <w:rPr>
          <w:i/>
          <w:color w:val="auto"/>
        </w:rPr>
        <w:t>Scientific Reports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 xml:space="preserve">9 </w:t>
      </w:r>
      <w:r w:rsidRPr="0083184D">
        <w:rPr>
          <w:color w:val="auto"/>
        </w:rPr>
        <w:t>(1), 6749 (2019).</w:t>
      </w:r>
    </w:p>
    <w:p w14:paraId="2B6A31D3" w14:textId="55AEBE0F" w:rsidR="00566F79" w:rsidRPr="0083184D" w:rsidRDefault="00566F79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 xml:space="preserve">Prossnitz, E. R., Barton, M. The G protein-coupled estrogen receptor GPER in health and disease. </w:t>
      </w:r>
      <w:r w:rsidR="00F3575C" w:rsidRPr="0083184D">
        <w:rPr>
          <w:i/>
          <w:color w:val="auto"/>
        </w:rPr>
        <w:t>Nature Review Endocrinology</w:t>
      </w:r>
      <w:r w:rsidR="00F3575C" w:rsidRPr="0083184D">
        <w:rPr>
          <w:color w:val="auto"/>
        </w:rPr>
        <w:t xml:space="preserve">. </w:t>
      </w:r>
      <w:r w:rsidR="00F3575C" w:rsidRPr="0083184D">
        <w:rPr>
          <w:b/>
          <w:color w:val="auto"/>
        </w:rPr>
        <w:t>7</w:t>
      </w:r>
      <w:r w:rsidR="00F3575C" w:rsidRPr="0083184D">
        <w:rPr>
          <w:color w:val="auto"/>
        </w:rPr>
        <w:t xml:space="preserve"> (12), 715 – 726 (2011).</w:t>
      </w:r>
    </w:p>
    <w:p w14:paraId="5BEEBFA4" w14:textId="77777777" w:rsidR="00F3575C" w:rsidRPr="0083184D" w:rsidRDefault="00F3575C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proofErr w:type="spellStart"/>
      <w:r w:rsidRPr="0083184D">
        <w:rPr>
          <w:color w:val="auto"/>
        </w:rPr>
        <w:t>Yaşar</w:t>
      </w:r>
      <w:proofErr w:type="spellEnd"/>
      <w:r w:rsidRPr="0083184D">
        <w:rPr>
          <w:color w:val="auto"/>
        </w:rPr>
        <w:t xml:space="preserve">, P., Ayaz, G., User, S. D., </w:t>
      </w:r>
      <w:proofErr w:type="spellStart"/>
      <w:r w:rsidRPr="0083184D">
        <w:rPr>
          <w:color w:val="auto"/>
        </w:rPr>
        <w:t>Güpür</w:t>
      </w:r>
      <w:proofErr w:type="spellEnd"/>
      <w:r w:rsidRPr="0083184D">
        <w:rPr>
          <w:color w:val="auto"/>
        </w:rPr>
        <w:t xml:space="preserve">, G., </w:t>
      </w:r>
      <w:proofErr w:type="spellStart"/>
      <w:r w:rsidRPr="0083184D">
        <w:rPr>
          <w:color w:val="auto"/>
        </w:rPr>
        <w:t>Muyan</w:t>
      </w:r>
      <w:proofErr w:type="spellEnd"/>
      <w:r w:rsidRPr="0083184D">
        <w:rPr>
          <w:color w:val="auto"/>
        </w:rPr>
        <w:t>, M. Molecular mechanisms of estrogen-</w:t>
      </w:r>
      <w:r w:rsidRPr="0083184D">
        <w:rPr>
          <w:color w:val="auto"/>
        </w:rPr>
        <w:lastRenderedPageBreak/>
        <w:t xml:space="preserve">estrogen receptor signaling. </w:t>
      </w:r>
      <w:r w:rsidRPr="0083184D">
        <w:rPr>
          <w:i/>
          <w:color w:val="auto"/>
        </w:rPr>
        <w:t>Reproductive Medicine and Biology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16</w:t>
      </w:r>
      <w:r w:rsidRPr="0083184D">
        <w:rPr>
          <w:color w:val="auto"/>
        </w:rPr>
        <w:t xml:space="preserve"> (1), 4 – 20 (2016). </w:t>
      </w:r>
    </w:p>
    <w:p w14:paraId="5E9FE9C2" w14:textId="4D019B47" w:rsidR="00F3575C" w:rsidRPr="0083184D" w:rsidRDefault="00F3575C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 xml:space="preserve"> Pizarro, T. T., </w:t>
      </w:r>
      <w:proofErr w:type="spellStart"/>
      <w:r w:rsidRPr="0083184D">
        <w:rPr>
          <w:color w:val="auto"/>
        </w:rPr>
        <w:t>Arseneau</w:t>
      </w:r>
      <w:proofErr w:type="spellEnd"/>
      <w:r w:rsidRPr="0083184D">
        <w:rPr>
          <w:color w:val="auto"/>
        </w:rPr>
        <w:t xml:space="preserve">, K. O., </w:t>
      </w:r>
      <w:proofErr w:type="spellStart"/>
      <w:r w:rsidRPr="0083184D">
        <w:rPr>
          <w:color w:val="auto"/>
        </w:rPr>
        <w:t>Bamias</w:t>
      </w:r>
      <w:proofErr w:type="spellEnd"/>
      <w:r w:rsidRPr="0083184D">
        <w:rPr>
          <w:color w:val="auto"/>
        </w:rPr>
        <w:t xml:space="preserve">, G., </w:t>
      </w:r>
      <w:proofErr w:type="spellStart"/>
      <w:r w:rsidRPr="0083184D">
        <w:rPr>
          <w:color w:val="auto"/>
        </w:rPr>
        <w:t>Cominelli</w:t>
      </w:r>
      <w:proofErr w:type="spellEnd"/>
      <w:r w:rsidRPr="0083184D">
        <w:rPr>
          <w:color w:val="auto"/>
        </w:rPr>
        <w:t>, F. Mouse models for the study of Crohn’s disease.</w:t>
      </w:r>
      <w:r w:rsidR="003F00E9" w:rsidRPr="0083184D">
        <w:rPr>
          <w:color w:val="auto"/>
        </w:rPr>
        <w:t xml:space="preserve"> </w:t>
      </w:r>
      <w:r w:rsidR="003F00E9" w:rsidRPr="0083184D">
        <w:rPr>
          <w:i/>
          <w:color w:val="auto"/>
        </w:rPr>
        <w:t>Trends in Molecular Medicine</w:t>
      </w:r>
      <w:r w:rsidR="003F00E9" w:rsidRPr="0083184D">
        <w:rPr>
          <w:color w:val="auto"/>
        </w:rPr>
        <w:t xml:space="preserve">. </w:t>
      </w:r>
      <w:r w:rsidR="003F00E9" w:rsidRPr="0083184D">
        <w:rPr>
          <w:b/>
          <w:color w:val="auto"/>
        </w:rPr>
        <w:t>9</w:t>
      </w:r>
      <w:r w:rsidR="003F00E9" w:rsidRPr="0083184D">
        <w:rPr>
          <w:color w:val="auto"/>
        </w:rPr>
        <w:t xml:space="preserve"> (5), 218 – 222 (2003).</w:t>
      </w:r>
    </w:p>
    <w:p w14:paraId="26CC451B" w14:textId="1B9BD66F" w:rsidR="003F00E9" w:rsidRPr="0083184D" w:rsidRDefault="003F00E9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proofErr w:type="spellStart"/>
      <w:r w:rsidRPr="0083184D">
        <w:rPr>
          <w:color w:val="auto"/>
        </w:rPr>
        <w:t>Neurath</w:t>
      </w:r>
      <w:proofErr w:type="spellEnd"/>
      <w:r w:rsidRPr="0083184D">
        <w:rPr>
          <w:color w:val="auto"/>
        </w:rPr>
        <w:t xml:space="preserve">, M. F., Fuss, I., Kelsall, B. L., </w:t>
      </w:r>
      <w:proofErr w:type="spellStart"/>
      <w:r w:rsidRPr="0083184D">
        <w:rPr>
          <w:color w:val="auto"/>
        </w:rPr>
        <w:t>Stüber</w:t>
      </w:r>
      <w:proofErr w:type="spellEnd"/>
      <w:r w:rsidRPr="0083184D">
        <w:rPr>
          <w:color w:val="auto"/>
        </w:rPr>
        <w:t xml:space="preserve">, E., Strober, W. Antibodies to interleukin 12 abrogate established experimental colitis in mice. </w:t>
      </w:r>
      <w:r w:rsidRPr="0083184D">
        <w:rPr>
          <w:i/>
          <w:color w:val="auto"/>
        </w:rPr>
        <w:t>Journal of Experimental Medicine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182</w:t>
      </w:r>
      <w:r w:rsidRPr="0083184D">
        <w:rPr>
          <w:color w:val="auto"/>
        </w:rPr>
        <w:t xml:space="preserve"> (5), 1281 – 1290 (1995).</w:t>
      </w:r>
    </w:p>
    <w:p w14:paraId="447E1C1E" w14:textId="473900E5" w:rsidR="003F00E9" w:rsidRPr="0083184D" w:rsidRDefault="003F00E9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r w:rsidRPr="0083184D">
        <w:rPr>
          <w:color w:val="auto"/>
        </w:rPr>
        <w:t>Ikeda, M.</w:t>
      </w:r>
      <w:r w:rsidR="006150FF">
        <w:rPr>
          <w:color w:val="auto"/>
        </w:rPr>
        <w:t xml:space="preserve"> et al</w:t>
      </w:r>
      <w:r w:rsidRPr="0083184D">
        <w:rPr>
          <w:color w:val="auto"/>
        </w:rPr>
        <w:t xml:space="preserve">. Simvastatin attenuates trinitrobenzene sulfonic acid-induced colitis, but not </w:t>
      </w:r>
      <w:proofErr w:type="spellStart"/>
      <w:r w:rsidRPr="0083184D">
        <w:rPr>
          <w:color w:val="auto"/>
        </w:rPr>
        <w:t>oxazalone</w:t>
      </w:r>
      <w:proofErr w:type="spellEnd"/>
      <w:r w:rsidRPr="0083184D">
        <w:rPr>
          <w:color w:val="auto"/>
        </w:rPr>
        <w:t xml:space="preserve">-induced colitis. </w:t>
      </w:r>
      <w:r w:rsidRPr="0083184D">
        <w:rPr>
          <w:i/>
          <w:color w:val="auto"/>
        </w:rPr>
        <w:t>Digestive Diseases and Sciences</w:t>
      </w:r>
      <w:r w:rsidRPr="0083184D">
        <w:rPr>
          <w:color w:val="auto"/>
        </w:rPr>
        <w:t xml:space="preserve">. </w:t>
      </w:r>
      <w:r w:rsidRPr="0083184D">
        <w:rPr>
          <w:b/>
          <w:color w:val="auto"/>
        </w:rPr>
        <w:t>53</w:t>
      </w:r>
      <w:r w:rsidRPr="0083184D">
        <w:rPr>
          <w:color w:val="auto"/>
        </w:rPr>
        <w:t xml:space="preserve"> (7), 1869 – 1875 (2007). </w:t>
      </w:r>
    </w:p>
    <w:p w14:paraId="626A41AB" w14:textId="74A70E73" w:rsidR="00C17BFF" w:rsidRPr="0083184D" w:rsidRDefault="003F00E9" w:rsidP="0083184D">
      <w:pPr>
        <w:pStyle w:val="ListParagraph"/>
        <w:numPr>
          <w:ilvl w:val="0"/>
          <w:numId w:val="34"/>
        </w:numPr>
        <w:ind w:left="0" w:firstLine="0"/>
        <w:rPr>
          <w:color w:val="auto"/>
        </w:rPr>
      </w:pPr>
      <w:proofErr w:type="spellStart"/>
      <w:r w:rsidRPr="0083184D">
        <w:t>Thavarajah</w:t>
      </w:r>
      <w:proofErr w:type="spellEnd"/>
      <w:r w:rsidRPr="0083184D">
        <w:t xml:space="preserve">, R., </w:t>
      </w:r>
      <w:proofErr w:type="spellStart"/>
      <w:r w:rsidRPr="0083184D">
        <w:t>Mudimbaimannar</w:t>
      </w:r>
      <w:proofErr w:type="spellEnd"/>
      <w:r w:rsidRPr="0083184D">
        <w:t xml:space="preserve">, V. K., Elizabeth, J., Rao, U. K., Ranganathan, K. Chemical and physical basics of routine formaldehyde fixation. </w:t>
      </w:r>
      <w:r w:rsidRPr="0083184D">
        <w:rPr>
          <w:i/>
          <w:iCs/>
        </w:rPr>
        <w:t>Journal of Oral Maxillofacial Pathology</w:t>
      </w:r>
      <w:r w:rsidRPr="0083184D">
        <w:t xml:space="preserve">. </w:t>
      </w:r>
      <w:r w:rsidRPr="0083184D">
        <w:rPr>
          <w:b/>
        </w:rPr>
        <w:t>16</w:t>
      </w:r>
      <w:r w:rsidRPr="0083184D">
        <w:t xml:space="preserve"> (3), 400 – 405 (2012).</w:t>
      </w:r>
    </w:p>
    <w:sectPr w:rsidR="00C17BFF" w:rsidRPr="0083184D" w:rsidSect="009171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E541" w14:textId="77777777" w:rsidR="00F7518F" w:rsidRDefault="00F7518F" w:rsidP="00621C4E">
      <w:r>
        <w:separator/>
      </w:r>
    </w:p>
  </w:endnote>
  <w:endnote w:type="continuationSeparator" w:id="0">
    <w:p w14:paraId="75EFB090" w14:textId="77777777" w:rsidR="00F7518F" w:rsidRDefault="00F7518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0010170E" w:rsidR="003E4684" w:rsidRDefault="003E4684">
    <w:pPr>
      <w:pStyle w:val="Footer"/>
    </w:pPr>
  </w:p>
  <w:p w14:paraId="39947363" w14:textId="71AB2B06" w:rsidR="003E4684" w:rsidRPr="00494F77" w:rsidRDefault="003E468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E4684" w:rsidRDefault="003E468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CB8F8" w14:textId="77777777" w:rsidR="00F7518F" w:rsidRDefault="00F7518F" w:rsidP="00621C4E">
      <w:r>
        <w:separator/>
      </w:r>
    </w:p>
  </w:footnote>
  <w:footnote w:type="continuationSeparator" w:id="0">
    <w:p w14:paraId="3A8900B3" w14:textId="77777777" w:rsidR="00F7518F" w:rsidRDefault="00F7518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E4684" w:rsidRPr="006F06E4" w:rsidRDefault="003E468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6E85DBF" w:rsidR="003E4684" w:rsidRPr="006F06E4" w:rsidRDefault="003E4684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60AE"/>
    <w:multiLevelType w:val="hybridMultilevel"/>
    <w:tmpl w:val="632A9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3923"/>
    <w:multiLevelType w:val="hybridMultilevel"/>
    <w:tmpl w:val="5054F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324F"/>
    <w:multiLevelType w:val="hybridMultilevel"/>
    <w:tmpl w:val="7CD0D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20BB6"/>
    <w:multiLevelType w:val="multilevel"/>
    <w:tmpl w:val="6A0E02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48343FC"/>
    <w:multiLevelType w:val="hybridMultilevel"/>
    <w:tmpl w:val="B036A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076C4"/>
    <w:multiLevelType w:val="hybridMultilevel"/>
    <w:tmpl w:val="1AB6F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6"/>
  </w:num>
  <w:num w:numId="4">
    <w:abstractNumId w:val="20"/>
  </w:num>
  <w:num w:numId="5">
    <w:abstractNumId w:val="13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1"/>
  </w:num>
  <w:num w:numId="11">
    <w:abstractNumId w:val="26"/>
  </w:num>
  <w:num w:numId="12">
    <w:abstractNumId w:val="3"/>
  </w:num>
  <w:num w:numId="13">
    <w:abstractNumId w:val="23"/>
  </w:num>
  <w:num w:numId="14">
    <w:abstractNumId w:val="31"/>
  </w:num>
  <w:num w:numId="15">
    <w:abstractNumId w:val="16"/>
  </w:num>
  <w:num w:numId="16">
    <w:abstractNumId w:val="12"/>
  </w:num>
  <w:num w:numId="17">
    <w:abstractNumId w:val="24"/>
  </w:num>
  <w:num w:numId="18">
    <w:abstractNumId w:val="17"/>
  </w:num>
  <w:num w:numId="19">
    <w:abstractNumId w:val="28"/>
  </w:num>
  <w:num w:numId="20">
    <w:abstractNumId w:val="4"/>
  </w:num>
  <w:num w:numId="21">
    <w:abstractNumId w:val="30"/>
  </w:num>
  <w:num w:numId="22">
    <w:abstractNumId w:val="27"/>
  </w:num>
  <w:num w:numId="23">
    <w:abstractNumId w:val="18"/>
  </w:num>
  <w:num w:numId="24">
    <w:abstractNumId w:val="32"/>
  </w:num>
  <w:num w:numId="25">
    <w:abstractNumId w:val="11"/>
  </w:num>
  <w:num w:numId="26">
    <w:abstractNumId w:val="2"/>
  </w:num>
  <w:num w:numId="27">
    <w:abstractNumId w:val="9"/>
  </w:num>
  <w:num w:numId="28">
    <w:abstractNumId w:val="33"/>
  </w:num>
  <w:num w:numId="29">
    <w:abstractNumId w:val="10"/>
  </w:num>
  <w:num w:numId="30">
    <w:abstractNumId w:val="29"/>
  </w:num>
  <w:num w:numId="31">
    <w:abstractNumId w:val="7"/>
  </w:num>
  <w:num w:numId="32">
    <w:abstractNumId w:val="1"/>
  </w:num>
  <w:num w:numId="33">
    <w:abstractNumId w:val="25"/>
  </w:num>
  <w:num w:numId="3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4B11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62A0"/>
    <w:rsid w:val="0001635D"/>
    <w:rsid w:val="000166C3"/>
    <w:rsid w:val="000212AE"/>
    <w:rsid w:val="00021434"/>
    <w:rsid w:val="00021774"/>
    <w:rsid w:val="00021DF3"/>
    <w:rsid w:val="00021EBF"/>
    <w:rsid w:val="00022A45"/>
    <w:rsid w:val="00023869"/>
    <w:rsid w:val="00024598"/>
    <w:rsid w:val="00026719"/>
    <w:rsid w:val="000279B0"/>
    <w:rsid w:val="00032368"/>
    <w:rsid w:val="00032769"/>
    <w:rsid w:val="0003311E"/>
    <w:rsid w:val="0003451E"/>
    <w:rsid w:val="00036483"/>
    <w:rsid w:val="00037B58"/>
    <w:rsid w:val="00042F31"/>
    <w:rsid w:val="00044D9D"/>
    <w:rsid w:val="00045597"/>
    <w:rsid w:val="00046247"/>
    <w:rsid w:val="00050962"/>
    <w:rsid w:val="00051B73"/>
    <w:rsid w:val="000575CF"/>
    <w:rsid w:val="00057967"/>
    <w:rsid w:val="00060ABE"/>
    <w:rsid w:val="00061A50"/>
    <w:rsid w:val="0006361B"/>
    <w:rsid w:val="00064104"/>
    <w:rsid w:val="00064EFA"/>
    <w:rsid w:val="00064F32"/>
    <w:rsid w:val="000652E3"/>
    <w:rsid w:val="00066025"/>
    <w:rsid w:val="000660B5"/>
    <w:rsid w:val="00067A8F"/>
    <w:rsid w:val="000701D1"/>
    <w:rsid w:val="000729EC"/>
    <w:rsid w:val="000741A9"/>
    <w:rsid w:val="000775D6"/>
    <w:rsid w:val="00080A20"/>
    <w:rsid w:val="00082796"/>
    <w:rsid w:val="00082DF4"/>
    <w:rsid w:val="00086FF5"/>
    <w:rsid w:val="00087C0A"/>
    <w:rsid w:val="00091788"/>
    <w:rsid w:val="0009322A"/>
    <w:rsid w:val="00093BC4"/>
    <w:rsid w:val="000943E6"/>
    <w:rsid w:val="0009513B"/>
    <w:rsid w:val="00097929"/>
    <w:rsid w:val="000A1E80"/>
    <w:rsid w:val="000A3B70"/>
    <w:rsid w:val="000A5153"/>
    <w:rsid w:val="000B10AE"/>
    <w:rsid w:val="000B25B4"/>
    <w:rsid w:val="000B30BF"/>
    <w:rsid w:val="000B35DF"/>
    <w:rsid w:val="000B4335"/>
    <w:rsid w:val="000B566B"/>
    <w:rsid w:val="000B595C"/>
    <w:rsid w:val="000B662E"/>
    <w:rsid w:val="000B6B9B"/>
    <w:rsid w:val="000B7294"/>
    <w:rsid w:val="000B75D0"/>
    <w:rsid w:val="000B7EA7"/>
    <w:rsid w:val="000C1CF8"/>
    <w:rsid w:val="000C49CF"/>
    <w:rsid w:val="000C52E9"/>
    <w:rsid w:val="000C5B8B"/>
    <w:rsid w:val="000C5CDC"/>
    <w:rsid w:val="000C65DC"/>
    <w:rsid w:val="000C66F3"/>
    <w:rsid w:val="000C6900"/>
    <w:rsid w:val="000C6B60"/>
    <w:rsid w:val="000D28BF"/>
    <w:rsid w:val="000D31E8"/>
    <w:rsid w:val="000D5909"/>
    <w:rsid w:val="000D5DF0"/>
    <w:rsid w:val="000D76E4"/>
    <w:rsid w:val="000E0AED"/>
    <w:rsid w:val="000E3816"/>
    <w:rsid w:val="000E4F77"/>
    <w:rsid w:val="000F0004"/>
    <w:rsid w:val="000F265C"/>
    <w:rsid w:val="000F3AFA"/>
    <w:rsid w:val="000F3C3A"/>
    <w:rsid w:val="000F5712"/>
    <w:rsid w:val="000F598B"/>
    <w:rsid w:val="000F6611"/>
    <w:rsid w:val="000F7E22"/>
    <w:rsid w:val="00107554"/>
    <w:rsid w:val="001075E9"/>
    <w:rsid w:val="001104F3"/>
    <w:rsid w:val="00112EEB"/>
    <w:rsid w:val="001173FF"/>
    <w:rsid w:val="00121EDA"/>
    <w:rsid w:val="00122639"/>
    <w:rsid w:val="001246F4"/>
    <w:rsid w:val="0012563A"/>
    <w:rsid w:val="001264DE"/>
    <w:rsid w:val="001313A7"/>
    <w:rsid w:val="00131817"/>
    <w:rsid w:val="00131F67"/>
    <w:rsid w:val="0013276F"/>
    <w:rsid w:val="0013290D"/>
    <w:rsid w:val="001334DF"/>
    <w:rsid w:val="001342B5"/>
    <w:rsid w:val="00135724"/>
    <w:rsid w:val="001361FC"/>
    <w:rsid w:val="0013621E"/>
    <w:rsid w:val="0013642E"/>
    <w:rsid w:val="0014005E"/>
    <w:rsid w:val="00140ECB"/>
    <w:rsid w:val="00142EFE"/>
    <w:rsid w:val="001433CF"/>
    <w:rsid w:val="00143DFB"/>
    <w:rsid w:val="00152A23"/>
    <w:rsid w:val="00156B11"/>
    <w:rsid w:val="00157E59"/>
    <w:rsid w:val="00161915"/>
    <w:rsid w:val="00162CB7"/>
    <w:rsid w:val="001665C9"/>
    <w:rsid w:val="00166921"/>
    <w:rsid w:val="00166F32"/>
    <w:rsid w:val="00170A98"/>
    <w:rsid w:val="001718C0"/>
    <w:rsid w:val="00171E5B"/>
    <w:rsid w:val="00171F94"/>
    <w:rsid w:val="00172CE3"/>
    <w:rsid w:val="001743DA"/>
    <w:rsid w:val="00174921"/>
    <w:rsid w:val="00175D4E"/>
    <w:rsid w:val="0017668A"/>
    <w:rsid w:val="001766FE"/>
    <w:rsid w:val="001771E7"/>
    <w:rsid w:val="0018192C"/>
    <w:rsid w:val="00182D37"/>
    <w:rsid w:val="00190B3B"/>
    <w:rsid w:val="001911FF"/>
    <w:rsid w:val="00192006"/>
    <w:rsid w:val="00193180"/>
    <w:rsid w:val="00193926"/>
    <w:rsid w:val="001941DA"/>
    <w:rsid w:val="0019530C"/>
    <w:rsid w:val="00195F84"/>
    <w:rsid w:val="00196792"/>
    <w:rsid w:val="001A31AA"/>
    <w:rsid w:val="001A4010"/>
    <w:rsid w:val="001A55DF"/>
    <w:rsid w:val="001A5D4D"/>
    <w:rsid w:val="001B085B"/>
    <w:rsid w:val="001B1519"/>
    <w:rsid w:val="001B2E2D"/>
    <w:rsid w:val="001B4925"/>
    <w:rsid w:val="001B54CC"/>
    <w:rsid w:val="001B5CD2"/>
    <w:rsid w:val="001B67CD"/>
    <w:rsid w:val="001C0BEE"/>
    <w:rsid w:val="001C1E49"/>
    <w:rsid w:val="001C27C1"/>
    <w:rsid w:val="001C2A98"/>
    <w:rsid w:val="001C3B86"/>
    <w:rsid w:val="001C44D6"/>
    <w:rsid w:val="001C4D95"/>
    <w:rsid w:val="001C7F13"/>
    <w:rsid w:val="001D3416"/>
    <w:rsid w:val="001D3D7D"/>
    <w:rsid w:val="001D3FFF"/>
    <w:rsid w:val="001D4997"/>
    <w:rsid w:val="001D625F"/>
    <w:rsid w:val="001D68A4"/>
    <w:rsid w:val="001D7576"/>
    <w:rsid w:val="001E0E3F"/>
    <w:rsid w:val="001E0E71"/>
    <w:rsid w:val="001E14A0"/>
    <w:rsid w:val="001E28E4"/>
    <w:rsid w:val="001E5067"/>
    <w:rsid w:val="001E7376"/>
    <w:rsid w:val="001E75A5"/>
    <w:rsid w:val="001F05B7"/>
    <w:rsid w:val="001F15F1"/>
    <w:rsid w:val="001F225C"/>
    <w:rsid w:val="001F3B62"/>
    <w:rsid w:val="00200792"/>
    <w:rsid w:val="00201CFA"/>
    <w:rsid w:val="0020220D"/>
    <w:rsid w:val="00202448"/>
    <w:rsid w:val="00202D15"/>
    <w:rsid w:val="00203D46"/>
    <w:rsid w:val="00205B3F"/>
    <w:rsid w:val="00212375"/>
    <w:rsid w:val="00212EAE"/>
    <w:rsid w:val="00214BEE"/>
    <w:rsid w:val="00215F75"/>
    <w:rsid w:val="002205B8"/>
    <w:rsid w:val="00221C56"/>
    <w:rsid w:val="00225720"/>
    <w:rsid w:val="002259E5"/>
    <w:rsid w:val="00226140"/>
    <w:rsid w:val="002274F3"/>
    <w:rsid w:val="0022791B"/>
    <w:rsid w:val="0023094C"/>
    <w:rsid w:val="00230BEA"/>
    <w:rsid w:val="00230DB7"/>
    <w:rsid w:val="00233484"/>
    <w:rsid w:val="00234303"/>
    <w:rsid w:val="00234BE3"/>
    <w:rsid w:val="002351AA"/>
    <w:rsid w:val="00235A90"/>
    <w:rsid w:val="0023624F"/>
    <w:rsid w:val="00236CD5"/>
    <w:rsid w:val="00241E48"/>
    <w:rsid w:val="0024214E"/>
    <w:rsid w:val="00242623"/>
    <w:rsid w:val="00250558"/>
    <w:rsid w:val="0025357C"/>
    <w:rsid w:val="00254EBA"/>
    <w:rsid w:val="00256AA5"/>
    <w:rsid w:val="00256FC1"/>
    <w:rsid w:val="00257D88"/>
    <w:rsid w:val="002605D1"/>
    <w:rsid w:val="00260652"/>
    <w:rsid w:val="00261208"/>
    <w:rsid w:val="002619D5"/>
    <w:rsid w:val="00261F25"/>
    <w:rsid w:val="002626C7"/>
    <w:rsid w:val="002648A9"/>
    <w:rsid w:val="0026536F"/>
    <w:rsid w:val="0026553C"/>
    <w:rsid w:val="002661A0"/>
    <w:rsid w:val="0026790A"/>
    <w:rsid w:val="00267DD5"/>
    <w:rsid w:val="002720D2"/>
    <w:rsid w:val="00273412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045"/>
    <w:rsid w:val="00291131"/>
    <w:rsid w:val="00293FE8"/>
    <w:rsid w:val="002967CF"/>
    <w:rsid w:val="00297788"/>
    <w:rsid w:val="002A3285"/>
    <w:rsid w:val="002A34F9"/>
    <w:rsid w:val="002A484B"/>
    <w:rsid w:val="002A64A6"/>
    <w:rsid w:val="002A7ADD"/>
    <w:rsid w:val="002B1E8B"/>
    <w:rsid w:val="002B1FE3"/>
    <w:rsid w:val="002B3301"/>
    <w:rsid w:val="002B4195"/>
    <w:rsid w:val="002B4223"/>
    <w:rsid w:val="002B4739"/>
    <w:rsid w:val="002B564A"/>
    <w:rsid w:val="002C06FD"/>
    <w:rsid w:val="002C1445"/>
    <w:rsid w:val="002C1DBE"/>
    <w:rsid w:val="002C3E4A"/>
    <w:rsid w:val="002C47D4"/>
    <w:rsid w:val="002D0F38"/>
    <w:rsid w:val="002D21E2"/>
    <w:rsid w:val="002D23A2"/>
    <w:rsid w:val="002D29BA"/>
    <w:rsid w:val="002D52CA"/>
    <w:rsid w:val="002D77E3"/>
    <w:rsid w:val="002D7EF0"/>
    <w:rsid w:val="002E1FE7"/>
    <w:rsid w:val="002E3C9D"/>
    <w:rsid w:val="002E4F07"/>
    <w:rsid w:val="002E692D"/>
    <w:rsid w:val="002E6D9D"/>
    <w:rsid w:val="002E7673"/>
    <w:rsid w:val="002F00CB"/>
    <w:rsid w:val="002F11D1"/>
    <w:rsid w:val="002F2859"/>
    <w:rsid w:val="002F3A8D"/>
    <w:rsid w:val="002F6E3C"/>
    <w:rsid w:val="002F7A5B"/>
    <w:rsid w:val="0030117D"/>
    <w:rsid w:val="00301F30"/>
    <w:rsid w:val="003038FD"/>
    <w:rsid w:val="00303C87"/>
    <w:rsid w:val="00305760"/>
    <w:rsid w:val="003108E5"/>
    <w:rsid w:val="003115A8"/>
    <w:rsid w:val="00311C4B"/>
    <w:rsid w:val="003120CB"/>
    <w:rsid w:val="00316167"/>
    <w:rsid w:val="003161D9"/>
    <w:rsid w:val="0031768B"/>
    <w:rsid w:val="003176B9"/>
    <w:rsid w:val="00320153"/>
    <w:rsid w:val="00320367"/>
    <w:rsid w:val="003206DC"/>
    <w:rsid w:val="00320E6E"/>
    <w:rsid w:val="00322871"/>
    <w:rsid w:val="00326FB3"/>
    <w:rsid w:val="00327E6E"/>
    <w:rsid w:val="003316D4"/>
    <w:rsid w:val="003321B2"/>
    <w:rsid w:val="00332BBE"/>
    <w:rsid w:val="00333822"/>
    <w:rsid w:val="00335CF7"/>
    <w:rsid w:val="00336715"/>
    <w:rsid w:val="003401EC"/>
    <w:rsid w:val="00340646"/>
    <w:rsid w:val="00340A79"/>
    <w:rsid w:val="00340DFD"/>
    <w:rsid w:val="00341ECB"/>
    <w:rsid w:val="00342EC1"/>
    <w:rsid w:val="0034405B"/>
    <w:rsid w:val="00344954"/>
    <w:rsid w:val="00350CD7"/>
    <w:rsid w:val="003559E9"/>
    <w:rsid w:val="003572AF"/>
    <w:rsid w:val="00357E10"/>
    <w:rsid w:val="00360C17"/>
    <w:rsid w:val="003613EE"/>
    <w:rsid w:val="003621C6"/>
    <w:rsid w:val="003622B8"/>
    <w:rsid w:val="00366B76"/>
    <w:rsid w:val="003728D2"/>
    <w:rsid w:val="00373051"/>
    <w:rsid w:val="003739C2"/>
    <w:rsid w:val="00373B8F"/>
    <w:rsid w:val="00374322"/>
    <w:rsid w:val="00376D95"/>
    <w:rsid w:val="00377FBB"/>
    <w:rsid w:val="00380659"/>
    <w:rsid w:val="00380C1C"/>
    <w:rsid w:val="00381A27"/>
    <w:rsid w:val="00385140"/>
    <w:rsid w:val="00386A34"/>
    <w:rsid w:val="00393CC7"/>
    <w:rsid w:val="00396302"/>
    <w:rsid w:val="00396A92"/>
    <w:rsid w:val="003971F7"/>
    <w:rsid w:val="003A16FC"/>
    <w:rsid w:val="003A2C8A"/>
    <w:rsid w:val="003A4158"/>
    <w:rsid w:val="003A4D18"/>
    <w:rsid w:val="003A4FCD"/>
    <w:rsid w:val="003A50C3"/>
    <w:rsid w:val="003A604D"/>
    <w:rsid w:val="003A6701"/>
    <w:rsid w:val="003B0944"/>
    <w:rsid w:val="003B1593"/>
    <w:rsid w:val="003B2C5E"/>
    <w:rsid w:val="003B3153"/>
    <w:rsid w:val="003B4381"/>
    <w:rsid w:val="003C04FA"/>
    <w:rsid w:val="003C1043"/>
    <w:rsid w:val="003C1A30"/>
    <w:rsid w:val="003C6779"/>
    <w:rsid w:val="003C71BE"/>
    <w:rsid w:val="003D033C"/>
    <w:rsid w:val="003D0540"/>
    <w:rsid w:val="003D09EF"/>
    <w:rsid w:val="003D2998"/>
    <w:rsid w:val="003D2F0A"/>
    <w:rsid w:val="003D3891"/>
    <w:rsid w:val="003D3FE9"/>
    <w:rsid w:val="003D40E6"/>
    <w:rsid w:val="003D5D84"/>
    <w:rsid w:val="003D6B10"/>
    <w:rsid w:val="003E03D8"/>
    <w:rsid w:val="003E07C1"/>
    <w:rsid w:val="003E0A1B"/>
    <w:rsid w:val="003E0F4F"/>
    <w:rsid w:val="003E18AC"/>
    <w:rsid w:val="003E210B"/>
    <w:rsid w:val="003E248E"/>
    <w:rsid w:val="003E2A12"/>
    <w:rsid w:val="003E3384"/>
    <w:rsid w:val="003E3CA4"/>
    <w:rsid w:val="003E418B"/>
    <w:rsid w:val="003E4684"/>
    <w:rsid w:val="003E4944"/>
    <w:rsid w:val="003E548E"/>
    <w:rsid w:val="003E6381"/>
    <w:rsid w:val="003F0085"/>
    <w:rsid w:val="003F00E9"/>
    <w:rsid w:val="003F2BC2"/>
    <w:rsid w:val="003F4A3A"/>
    <w:rsid w:val="003F52AD"/>
    <w:rsid w:val="00402F93"/>
    <w:rsid w:val="004056D0"/>
    <w:rsid w:val="00407EC8"/>
    <w:rsid w:val="0041110A"/>
    <w:rsid w:val="00411624"/>
    <w:rsid w:val="004148E1"/>
    <w:rsid w:val="00414CFA"/>
    <w:rsid w:val="00415EC0"/>
    <w:rsid w:val="00420BE9"/>
    <w:rsid w:val="004233A9"/>
    <w:rsid w:val="00423AD8"/>
    <w:rsid w:val="00423FDD"/>
    <w:rsid w:val="00424C85"/>
    <w:rsid w:val="00424D93"/>
    <w:rsid w:val="00424F47"/>
    <w:rsid w:val="004260BD"/>
    <w:rsid w:val="0043012F"/>
    <w:rsid w:val="00430F1F"/>
    <w:rsid w:val="00432427"/>
    <w:rsid w:val="004326EA"/>
    <w:rsid w:val="00436487"/>
    <w:rsid w:val="00436B04"/>
    <w:rsid w:val="00436C0F"/>
    <w:rsid w:val="00437502"/>
    <w:rsid w:val="0044434C"/>
    <w:rsid w:val="004444C4"/>
    <w:rsid w:val="0044456B"/>
    <w:rsid w:val="00447BD1"/>
    <w:rsid w:val="004507F3"/>
    <w:rsid w:val="00450AF4"/>
    <w:rsid w:val="00455539"/>
    <w:rsid w:val="00456335"/>
    <w:rsid w:val="004569DA"/>
    <w:rsid w:val="00456A57"/>
    <w:rsid w:val="00460377"/>
    <w:rsid w:val="004607DE"/>
    <w:rsid w:val="0046376F"/>
    <w:rsid w:val="00464C3C"/>
    <w:rsid w:val="00464E10"/>
    <w:rsid w:val="004671C7"/>
    <w:rsid w:val="00467D79"/>
    <w:rsid w:val="00472F4D"/>
    <w:rsid w:val="004730BF"/>
    <w:rsid w:val="00474DCB"/>
    <w:rsid w:val="0047535C"/>
    <w:rsid w:val="004762F6"/>
    <w:rsid w:val="004828C6"/>
    <w:rsid w:val="00484B98"/>
    <w:rsid w:val="00485870"/>
    <w:rsid w:val="00485FE8"/>
    <w:rsid w:val="0048781A"/>
    <w:rsid w:val="00490A0C"/>
    <w:rsid w:val="00490EF1"/>
    <w:rsid w:val="00492473"/>
    <w:rsid w:val="00492EB5"/>
    <w:rsid w:val="00493890"/>
    <w:rsid w:val="00494EA8"/>
    <w:rsid w:val="00494F77"/>
    <w:rsid w:val="00496A3B"/>
    <w:rsid w:val="00497721"/>
    <w:rsid w:val="004A0057"/>
    <w:rsid w:val="004A0229"/>
    <w:rsid w:val="004A0879"/>
    <w:rsid w:val="004A148F"/>
    <w:rsid w:val="004A35D2"/>
    <w:rsid w:val="004A5D8E"/>
    <w:rsid w:val="004A66CA"/>
    <w:rsid w:val="004A71E4"/>
    <w:rsid w:val="004B2F00"/>
    <w:rsid w:val="004B2F2A"/>
    <w:rsid w:val="004B667A"/>
    <w:rsid w:val="004B6E31"/>
    <w:rsid w:val="004C1D66"/>
    <w:rsid w:val="004C31D7"/>
    <w:rsid w:val="004C35C6"/>
    <w:rsid w:val="004C4AD2"/>
    <w:rsid w:val="004C6981"/>
    <w:rsid w:val="004C72F8"/>
    <w:rsid w:val="004D1F21"/>
    <w:rsid w:val="004D268C"/>
    <w:rsid w:val="004D4751"/>
    <w:rsid w:val="004D56B0"/>
    <w:rsid w:val="004D57C7"/>
    <w:rsid w:val="004D599B"/>
    <w:rsid w:val="004D59D8"/>
    <w:rsid w:val="004D5DA1"/>
    <w:rsid w:val="004D7910"/>
    <w:rsid w:val="004D7EB6"/>
    <w:rsid w:val="004E0AA2"/>
    <w:rsid w:val="004E150F"/>
    <w:rsid w:val="004E1DCA"/>
    <w:rsid w:val="004E23A1"/>
    <w:rsid w:val="004E3489"/>
    <w:rsid w:val="004E358A"/>
    <w:rsid w:val="004E3AFA"/>
    <w:rsid w:val="004E6588"/>
    <w:rsid w:val="004F1D07"/>
    <w:rsid w:val="004F2742"/>
    <w:rsid w:val="004F3E0E"/>
    <w:rsid w:val="004F6BC6"/>
    <w:rsid w:val="00502A0A"/>
    <w:rsid w:val="00507C50"/>
    <w:rsid w:val="00512478"/>
    <w:rsid w:val="00514D40"/>
    <w:rsid w:val="00514E00"/>
    <w:rsid w:val="005150CD"/>
    <w:rsid w:val="00516B67"/>
    <w:rsid w:val="00517C3A"/>
    <w:rsid w:val="005225B7"/>
    <w:rsid w:val="00527BF4"/>
    <w:rsid w:val="00530699"/>
    <w:rsid w:val="005324BE"/>
    <w:rsid w:val="00534B38"/>
    <w:rsid w:val="00534F6C"/>
    <w:rsid w:val="00535994"/>
    <w:rsid w:val="0053646D"/>
    <w:rsid w:val="00536782"/>
    <w:rsid w:val="00536D67"/>
    <w:rsid w:val="00540AAD"/>
    <w:rsid w:val="00543EC1"/>
    <w:rsid w:val="00543EFE"/>
    <w:rsid w:val="00546458"/>
    <w:rsid w:val="00546F4C"/>
    <w:rsid w:val="0055087C"/>
    <w:rsid w:val="00553413"/>
    <w:rsid w:val="00555983"/>
    <w:rsid w:val="00560E31"/>
    <w:rsid w:val="00561BDA"/>
    <w:rsid w:val="005631E5"/>
    <w:rsid w:val="00565FE6"/>
    <w:rsid w:val="00566728"/>
    <w:rsid w:val="00566A04"/>
    <w:rsid w:val="00566F79"/>
    <w:rsid w:val="00567DBF"/>
    <w:rsid w:val="0057236D"/>
    <w:rsid w:val="0057576D"/>
    <w:rsid w:val="005768D8"/>
    <w:rsid w:val="00577416"/>
    <w:rsid w:val="00581B23"/>
    <w:rsid w:val="0058219C"/>
    <w:rsid w:val="00582BD7"/>
    <w:rsid w:val="0058707F"/>
    <w:rsid w:val="00591DBD"/>
    <w:rsid w:val="005931FE"/>
    <w:rsid w:val="0059711F"/>
    <w:rsid w:val="005A0028"/>
    <w:rsid w:val="005A0ACC"/>
    <w:rsid w:val="005A2F7A"/>
    <w:rsid w:val="005B0072"/>
    <w:rsid w:val="005B0732"/>
    <w:rsid w:val="005B2245"/>
    <w:rsid w:val="005B38A0"/>
    <w:rsid w:val="005B491C"/>
    <w:rsid w:val="005B4B78"/>
    <w:rsid w:val="005B4DBF"/>
    <w:rsid w:val="005B5A5C"/>
    <w:rsid w:val="005B5DE2"/>
    <w:rsid w:val="005B674C"/>
    <w:rsid w:val="005C24F2"/>
    <w:rsid w:val="005C3169"/>
    <w:rsid w:val="005C6204"/>
    <w:rsid w:val="005C7561"/>
    <w:rsid w:val="005D1E57"/>
    <w:rsid w:val="005D2F57"/>
    <w:rsid w:val="005D34F6"/>
    <w:rsid w:val="005D4F1A"/>
    <w:rsid w:val="005D63C1"/>
    <w:rsid w:val="005E1884"/>
    <w:rsid w:val="005E2913"/>
    <w:rsid w:val="005E68FB"/>
    <w:rsid w:val="005F25C1"/>
    <w:rsid w:val="005F373A"/>
    <w:rsid w:val="005F4F87"/>
    <w:rsid w:val="005F6A4E"/>
    <w:rsid w:val="005F6B0E"/>
    <w:rsid w:val="005F70AB"/>
    <w:rsid w:val="005F760E"/>
    <w:rsid w:val="005F7B1D"/>
    <w:rsid w:val="0060171F"/>
    <w:rsid w:val="0060222A"/>
    <w:rsid w:val="006062C8"/>
    <w:rsid w:val="006070C4"/>
    <w:rsid w:val="00610C21"/>
    <w:rsid w:val="00611907"/>
    <w:rsid w:val="00613116"/>
    <w:rsid w:val="006150FF"/>
    <w:rsid w:val="00615599"/>
    <w:rsid w:val="006200C5"/>
    <w:rsid w:val="00620139"/>
    <w:rsid w:val="006202A6"/>
    <w:rsid w:val="0062054B"/>
    <w:rsid w:val="00620926"/>
    <w:rsid w:val="00620F3F"/>
    <w:rsid w:val="00621C4E"/>
    <w:rsid w:val="00621FDF"/>
    <w:rsid w:val="00622128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1D26"/>
    <w:rsid w:val="006450C9"/>
    <w:rsid w:val="0064605E"/>
    <w:rsid w:val="00650717"/>
    <w:rsid w:val="00653890"/>
    <w:rsid w:val="00654B9D"/>
    <w:rsid w:val="006563C9"/>
    <w:rsid w:val="00657BC4"/>
    <w:rsid w:val="006619C8"/>
    <w:rsid w:val="006625BA"/>
    <w:rsid w:val="00662EC6"/>
    <w:rsid w:val="006710F3"/>
    <w:rsid w:val="00671710"/>
    <w:rsid w:val="00673414"/>
    <w:rsid w:val="00676079"/>
    <w:rsid w:val="00676ECD"/>
    <w:rsid w:val="00677D0A"/>
    <w:rsid w:val="006817CF"/>
    <w:rsid w:val="0068185F"/>
    <w:rsid w:val="006823B2"/>
    <w:rsid w:val="00686479"/>
    <w:rsid w:val="006879E5"/>
    <w:rsid w:val="006A01CF"/>
    <w:rsid w:val="006A063B"/>
    <w:rsid w:val="006A108D"/>
    <w:rsid w:val="006A60DD"/>
    <w:rsid w:val="006B0362"/>
    <w:rsid w:val="006B0679"/>
    <w:rsid w:val="006B074C"/>
    <w:rsid w:val="006B389F"/>
    <w:rsid w:val="006B3991"/>
    <w:rsid w:val="006B3B84"/>
    <w:rsid w:val="006B4E7C"/>
    <w:rsid w:val="006B5D8C"/>
    <w:rsid w:val="006B66E0"/>
    <w:rsid w:val="006B72D4"/>
    <w:rsid w:val="006C11CC"/>
    <w:rsid w:val="006C1677"/>
    <w:rsid w:val="006C1AEB"/>
    <w:rsid w:val="006C2A59"/>
    <w:rsid w:val="006C57FE"/>
    <w:rsid w:val="006C668E"/>
    <w:rsid w:val="006D1D34"/>
    <w:rsid w:val="006D5C98"/>
    <w:rsid w:val="006D660B"/>
    <w:rsid w:val="006D6DF2"/>
    <w:rsid w:val="006E4B63"/>
    <w:rsid w:val="006E528C"/>
    <w:rsid w:val="006F06E4"/>
    <w:rsid w:val="006F31C8"/>
    <w:rsid w:val="006F678C"/>
    <w:rsid w:val="006F7445"/>
    <w:rsid w:val="006F7B41"/>
    <w:rsid w:val="007025D2"/>
    <w:rsid w:val="00702B5D"/>
    <w:rsid w:val="00703ED2"/>
    <w:rsid w:val="00705676"/>
    <w:rsid w:val="00706128"/>
    <w:rsid w:val="00706290"/>
    <w:rsid w:val="00706CB1"/>
    <w:rsid w:val="00707B8D"/>
    <w:rsid w:val="007104B7"/>
    <w:rsid w:val="007120D7"/>
    <w:rsid w:val="00713636"/>
    <w:rsid w:val="00714B8C"/>
    <w:rsid w:val="0071675D"/>
    <w:rsid w:val="00717736"/>
    <w:rsid w:val="00726324"/>
    <w:rsid w:val="0072659E"/>
    <w:rsid w:val="00732B47"/>
    <w:rsid w:val="00735CF5"/>
    <w:rsid w:val="00737FAB"/>
    <w:rsid w:val="007405A9"/>
    <w:rsid w:val="0074063A"/>
    <w:rsid w:val="00742AA4"/>
    <w:rsid w:val="0074312E"/>
    <w:rsid w:val="00743BA1"/>
    <w:rsid w:val="00745F1E"/>
    <w:rsid w:val="007515FE"/>
    <w:rsid w:val="007541CF"/>
    <w:rsid w:val="00754409"/>
    <w:rsid w:val="00754DDB"/>
    <w:rsid w:val="007601D0"/>
    <w:rsid w:val="007603BB"/>
    <w:rsid w:val="0076102C"/>
    <w:rsid w:val="0076109D"/>
    <w:rsid w:val="00766FD4"/>
    <w:rsid w:val="00767107"/>
    <w:rsid w:val="00772A93"/>
    <w:rsid w:val="00773617"/>
    <w:rsid w:val="00773BFD"/>
    <w:rsid w:val="007743B3"/>
    <w:rsid w:val="00774490"/>
    <w:rsid w:val="0077581E"/>
    <w:rsid w:val="0077746D"/>
    <w:rsid w:val="00777F3D"/>
    <w:rsid w:val="007819FF"/>
    <w:rsid w:val="00781F61"/>
    <w:rsid w:val="00782D59"/>
    <w:rsid w:val="0078360C"/>
    <w:rsid w:val="00784A4C"/>
    <w:rsid w:val="00784BC6"/>
    <w:rsid w:val="0078523D"/>
    <w:rsid w:val="007853CB"/>
    <w:rsid w:val="00785AC1"/>
    <w:rsid w:val="00786D0C"/>
    <w:rsid w:val="007931DF"/>
    <w:rsid w:val="007A0172"/>
    <w:rsid w:val="007A0B27"/>
    <w:rsid w:val="007A1804"/>
    <w:rsid w:val="007A215A"/>
    <w:rsid w:val="007A2511"/>
    <w:rsid w:val="007A260E"/>
    <w:rsid w:val="007A4D4C"/>
    <w:rsid w:val="007A4DD6"/>
    <w:rsid w:val="007A5CB9"/>
    <w:rsid w:val="007A71B2"/>
    <w:rsid w:val="007B20AE"/>
    <w:rsid w:val="007B458A"/>
    <w:rsid w:val="007B6B07"/>
    <w:rsid w:val="007B6D43"/>
    <w:rsid w:val="007B749A"/>
    <w:rsid w:val="007B7C6E"/>
    <w:rsid w:val="007C7643"/>
    <w:rsid w:val="007D04FF"/>
    <w:rsid w:val="007D20B4"/>
    <w:rsid w:val="007D44D7"/>
    <w:rsid w:val="007D621A"/>
    <w:rsid w:val="007D695A"/>
    <w:rsid w:val="007D7D97"/>
    <w:rsid w:val="007E058A"/>
    <w:rsid w:val="007E05D2"/>
    <w:rsid w:val="007E2887"/>
    <w:rsid w:val="007E3255"/>
    <w:rsid w:val="007E5278"/>
    <w:rsid w:val="007E63AA"/>
    <w:rsid w:val="007E741B"/>
    <w:rsid w:val="007E749C"/>
    <w:rsid w:val="007F1B5C"/>
    <w:rsid w:val="007F25FA"/>
    <w:rsid w:val="007F3344"/>
    <w:rsid w:val="007F40BF"/>
    <w:rsid w:val="00801257"/>
    <w:rsid w:val="00803B0A"/>
    <w:rsid w:val="00804DED"/>
    <w:rsid w:val="00805B96"/>
    <w:rsid w:val="0080652A"/>
    <w:rsid w:val="0080749F"/>
    <w:rsid w:val="00810265"/>
    <w:rsid w:val="008105BE"/>
    <w:rsid w:val="008115A5"/>
    <w:rsid w:val="00811D46"/>
    <w:rsid w:val="00812379"/>
    <w:rsid w:val="008134B2"/>
    <w:rsid w:val="008140E3"/>
    <w:rsid w:val="0081415D"/>
    <w:rsid w:val="008173CC"/>
    <w:rsid w:val="00817FF4"/>
    <w:rsid w:val="00820229"/>
    <w:rsid w:val="00822448"/>
    <w:rsid w:val="00822ABE"/>
    <w:rsid w:val="008244D1"/>
    <w:rsid w:val="00827F51"/>
    <w:rsid w:val="0083104E"/>
    <w:rsid w:val="00831163"/>
    <w:rsid w:val="0083184D"/>
    <w:rsid w:val="0083190E"/>
    <w:rsid w:val="00832EBE"/>
    <w:rsid w:val="008343BE"/>
    <w:rsid w:val="00834AF2"/>
    <w:rsid w:val="00835462"/>
    <w:rsid w:val="00836535"/>
    <w:rsid w:val="00836F81"/>
    <w:rsid w:val="00840FB4"/>
    <w:rsid w:val="008410B2"/>
    <w:rsid w:val="00841780"/>
    <w:rsid w:val="00842E66"/>
    <w:rsid w:val="00843B7E"/>
    <w:rsid w:val="00844FF4"/>
    <w:rsid w:val="0084545E"/>
    <w:rsid w:val="008500A0"/>
    <w:rsid w:val="008524E5"/>
    <w:rsid w:val="00852ACB"/>
    <w:rsid w:val="0085351C"/>
    <w:rsid w:val="0085435A"/>
    <w:rsid w:val="008549CA"/>
    <w:rsid w:val="008556C3"/>
    <w:rsid w:val="0085687C"/>
    <w:rsid w:val="008611C1"/>
    <w:rsid w:val="00863050"/>
    <w:rsid w:val="00863923"/>
    <w:rsid w:val="008659A9"/>
    <w:rsid w:val="00865E32"/>
    <w:rsid w:val="008706C5"/>
    <w:rsid w:val="00871813"/>
    <w:rsid w:val="00873218"/>
    <w:rsid w:val="00873707"/>
    <w:rsid w:val="0087401E"/>
    <w:rsid w:val="0087449E"/>
    <w:rsid w:val="00874B20"/>
    <w:rsid w:val="008757C6"/>
    <w:rsid w:val="008763E1"/>
    <w:rsid w:val="0087775C"/>
    <w:rsid w:val="00877EC8"/>
    <w:rsid w:val="00880ADA"/>
    <w:rsid w:val="00880F36"/>
    <w:rsid w:val="0088392E"/>
    <w:rsid w:val="00885530"/>
    <w:rsid w:val="008874B3"/>
    <w:rsid w:val="00890D16"/>
    <w:rsid w:val="008910D1"/>
    <w:rsid w:val="00892237"/>
    <w:rsid w:val="0089296C"/>
    <w:rsid w:val="00896ABD"/>
    <w:rsid w:val="00897AB6"/>
    <w:rsid w:val="00897DA8"/>
    <w:rsid w:val="008A3380"/>
    <w:rsid w:val="008A39A9"/>
    <w:rsid w:val="008A770F"/>
    <w:rsid w:val="008A7A9C"/>
    <w:rsid w:val="008B1625"/>
    <w:rsid w:val="008B217A"/>
    <w:rsid w:val="008B220E"/>
    <w:rsid w:val="008B46A1"/>
    <w:rsid w:val="008B5218"/>
    <w:rsid w:val="008B7102"/>
    <w:rsid w:val="008B7959"/>
    <w:rsid w:val="008C2BFB"/>
    <w:rsid w:val="008C3B7D"/>
    <w:rsid w:val="008C4E3D"/>
    <w:rsid w:val="008C507F"/>
    <w:rsid w:val="008D0F90"/>
    <w:rsid w:val="008D3715"/>
    <w:rsid w:val="008D3DC4"/>
    <w:rsid w:val="008D5465"/>
    <w:rsid w:val="008D5E61"/>
    <w:rsid w:val="008D7AE6"/>
    <w:rsid w:val="008D7EB7"/>
    <w:rsid w:val="008D7EC5"/>
    <w:rsid w:val="008E3642"/>
    <w:rsid w:val="008E3684"/>
    <w:rsid w:val="008E57F5"/>
    <w:rsid w:val="008E5D69"/>
    <w:rsid w:val="008E5FA2"/>
    <w:rsid w:val="008E6CCC"/>
    <w:rsid w:val="008E7606"/>
    <w:rsid w:val="008F1B1B"/>
    <w:rsid w:val="008F1DAA"/>
    <w:rsid w:val="008F263B"/>
    <w:rsid w:val="008F3EBD"/>
    <w:rsid w:val="008F60B2"/>
    <w:rsid w:val="008F6E3E"/>
    <w:rsid w:val="008F7C41"/>
    <w:rsid w:val="009031E2"/>
    <w:rsid w:val="0091276C"/>
    <w:rsid w:val="009145BE"/>
    <w:rsid w:val="009165AC"/>
    <w:rsid w:val="00916FFC"/>
    <w:rsid w:val="0091710E"/>
    <w:rsid w:val="0092053F"/>
    <w:rsid w:val="0092115D"/>
    <w:rsid w:val="0092340A"/>
    <w:rsid w:val="009313D9"/>
    <w:rsid w:val="00935B7F"/>
    <w:rsid w:val="00937B86"/>
    <w:rsid w:val="00941293"/>
    <w:rsid w:val="00942575"/>
    <w:rsid w:val="00946372"/>
    <w:rsid w:val="0095032B"/>
    <w:rsid w:val="00950A00"/>
    <w:rsid w:val="00950B13"/>
    <w:rsid w:val="00950C17"/>
    <w:rsid w:val="00951FAF"/>
    <w:rsid w:val="009533FE"/>
    <w:rsid w:val="00954740"/>
    <w:rsid w:val="0095566C"/>
    <w:rsid w:val="009557BC"/>
    <w:rsid w:val="00955AE5"/>
    <w:rsid w:val="00961EB2"/>
    <w:rsid w:val="00962E71"/>
    <w:rsid w:val="009635B7"/>
    <w:rsid w:val="00963ABC"/>
    <w:rsid w:val="00965D21"/>
    <w:rsid w:val="00967764"/>
    <w:rsid w:val="00967A7D"/>
    <w:rsid w:val="00970B0E"/>
    <w:rsid w:val="00970BB9"/>
    <w:rsid w:val="0097203D"/>
    <w:rsid w:val="009726EE"/>
    <w:rsid w:val="00972CDE"/>
    <w:rsid w:val="009733DD"/>
    <w:rsid w:val="00975573"/>
    <w:rsid w:val="00976D03"/>
    <w:rsid w:val="00977B30"/>
    <w:rsid w:val="00982CD3"/>
    <w:rsid w:val="00982F41"/>
    <w:rsid w:val="00985090"/>
    <w:rsid w:val="00986135"/>
    <w:rsid w:val="00987710"/>
    <w:rsid w:val="009904AB"/>
    <w:rsid w:val="00991E59"/>
    <w:rsid w:val="00993237"/>
    <w:rsid w:val="00995688"/>
    <w:rsid w:val="009958A6"/>
    <w:rsid w:val="00996456"/>
    <w:rsid w:val="0099711E"/>
    <w:rsid w:val="009A04F5"/>
    <w:rsid w:val="009A15EF"/>
    <w:rsid w:val="009A38A5"/>
    <w:rsid w:val="009A3E17"/>
    <w:rsid w:val="009A54F5"/>
    <w:rsid w:val="009A5B73"/>
    <w:rsid w:val="009B118B"/>
    <w:rsid w:val="009B1737"/>
    <w:rsid w:val="009B3D4B"/>
    <w:rsid w:val="009B3E0E"/>
    <w:rsid w:val="009B4E63"/>
    <w:rsid w:val="009B5B99"/>
    <w:rsid w:val="009B6EFC"/>
    <w:rsid w:val="009C1203"/>
    <w:rsid w:val="009C1FD0"/>
    <w:rsid w:val="009C25A4"/>
    <w:rsid w:val="009C2D95"/>
    <w:rsid w:val="009C2DF8"/>
    <w:rsid w:val="009C2E9B"/>
    <w:rsid w:val="009C31BF"/>
    <w:rsid w:val="009C33E5"/>
    <w:rsid w:val="009C57A9"/>
    <w:rsid w:val="009C68B7"/>
    <w:rsid w:val="009D0834"/>
    <w:rsid w:val="009D095A"/>
    <w:rsid w:val="009D0A1E"/>
    <w:rsid w:val="009D2654"/>
    <w:rsid w:val="009D2AE3"/>
    <w:rsid w:val="009D52BC"/>
    <w:rsid w:val="009D7D0A"/>
    <w:rsid w:val="009E09D9"/>
    <w:rsid w:val="009E0E5E"/>
    <w:rsid w:val="009E47AA"/>
    <w:rsid w:val="009E482B"/>
    <w:rsid w:val="009F01B1"/>
    <w:rsid w:val="009F0DBB"/>
    <w:rsid w:val="009F1498"/>
    <w:rsid w:val="009F3887"/>
    <w:rsid w:val="009F40DC"/>
    <w:rsid w:val="009F47C1"/>
    <w:rsid w:val="009F659A"/>
    <w:rsid w:val="009F6E84"/>
    <w:rsid w:val="009F732B"/>
    <w:rsid w:val="00A01FE0"/>
    <w:rsid w:val="00A06945"/>
    <w:rsid w:val="00A07F96"/>
    <w:rsid w:val="00A10656"/>
    <w:rsid w:val="00A113C0"/>
    <w:rsid w:val="00A12FA6"/>
    <w:rsid w:val="00A130F5"/>
    <w:rsid w:val="00A13141"/>
    <w:rsid w:val="00A1339B"/>
    <w:rsid w:val="00A13F5A"/>
    <w:rsid w:val="00A14ABA"/>
    <w:rsid w:val="00A209D2"/>
    <w:rsid w:val="00A20B81"/>
    <w:rsid w:val="00A24CB6"/>
    <w:rsid w:val="00A24CD2"/>
    <w:rsid w:val="00A25865"/>
    <w:rsid w:val="00A26CD2"/>
    <w:rsid w:val="00A27667"/>
    <w:rsid w:val="00A30610"/>
    <w:rsid w:val="00A32380"/>
    <w:rsid w:val="00A32979"/>
    <w:rsid w:val="00A34A67"/>
    <w:rsid w:val="00A37462"/>
    <w:rsid w:val="00A41A42"/>
    <w:rsid w:val="00A4311B"/>
    <w:rsid w:val="00A459E1"/>
    <w:rsid w:val="00A46AC4"/>
    <w:rsid w:val="00A472D2"/>
    <w:rsid w:val="00A478A5"/>
    <w:rsid w:val="00A52296"/>
    <w:rsid w:val="00A55661"/>
    <w:rsid w:val="00A55A4C"/>
    <w:rsid w:val="00A563D4"/>
    <w:rsid w:val="00A6088C"/>
    <w:rsid w:val="00A61B70"/>
    <w:rsid w:val="00A61FA8"/>
    <w:rsid w:val="00A637F4"/>
    <w:rsid w:val="00A64747"/>
    <w:rsid w:val="00A64DF2"/>
    <w:rsid w:val="00A65485"/>
    <w:rsid w:val="00A66E05"/>
    <w:rsid w:val="00A67655"/>
    <w:rsid w:val="00A70753"/>
    <w:rsid w:val="00A712D2"/>
    <w:rsid w:val="00A742BF"/>
    <w:rsid w:val="00A76F9B"/>
    <w:rsid w:val="00A82C8A"/>
    <w:rsid w:val="00A8346B"/>
    <w:rsid w:val="00A851D8"/>
    <w:rsid w:val="00A852FF"/>
    <w:rsid w:val="00A87337"/>
    <w:rsid w:val="00A90C97"/>
    <w:rsid w:val="00A9291A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3DC"/>
    <w:rsid w:val="00AA696D"/>
    <w:rsid w:val="00AA6B43"/>
    <w:rsid w:val="00AA720D"/>
    <w:rsid w:val="00AA7B1F"/>
    <w:rsid w:val="00AB267B"/>
    <w:rsid w:val="00AB3145"/>
    <w:rsid w:val="00AB35CB"/>
    <w:rsid w:val="00AB367A"/>
    <w:rsid w:val="00AB54CA"/>
    <w:rsid w:val="00AB7BF8"/>
    <w:rsid w:val="00AB7C7A"/>
    <w:rsid w:val="00AC01D1"/>
    <w:rsid w:val="00AC0AB2"/>
    <w:rsid w:val="00AC0C6C"/>
    <w:rsid w:val="00AC0E9F"/>
    <w:rsid w:val="00AC52A5"/>
    <w:rsid w:val="00AC6EFD"/>
    <w:rsid w:val="00AC7151"/>
    <w:rsid w:val="00AD069C"/>
    <w:rsid w:val="00AD460A"/>
    <w:rsid w:val="00AD6A05"/>
    <w:rsid w:val="00AE118B"/>
    <w:rsid w:val="00AE1B68"/>
    <w:rsid w:val="00AE272B"/>
    <w:rsid w:val="00AE3E3A"/>
    <w:rsid w:val="00AE6A93"/>
    <w:rsid w:val="00AE77B4"/>
    <w:rsid w:val="00AE7C1A"/>
    <w:rsid w:val="00AE7DF8"/>
    <w:rsid w:val="00AF0168"/>
    <w:rsid w:val="00AF0D9C"/>
    <w:rsid w:val="00AF13AB"/>
    <w:rsid w:val="00AF1D36"/>
    <w:rsid w:val="00AF24B6"/>
    <w:rsid w:val="00AF280B"/>
    <w:rsid w:val="00AF2A0D"/>
    <w:rsid w:val="00AF4F0A"/>
    <w:rsid w:val="00AF5F75"/>
    <w:rsid w:val="00AF6001"/>
    <w:rsid w:val="00B01293"/>
    <w:rsid w:val="00B01A16"/>
    <w:rsid w:val="00B046D4"/>
    <w:rsid w:val="00B07F45"/>
    <w:rsid w:val="00B1021A"/>
    <w:rsid w:val="00B10271"/>
    <w:rsid w:val="00B108BD"/>
    <w:rsid w:val="00B118F8"/>
    <w:rsid w:val="00B1333B"/>
    <w:rsid w:val="00B140D9"/>
    <w:rsid w:val="00B1481A"/>
    <w:rsid w:val="00B15A1F"/>
    <w:rsid w:val="00B15FE9"/>
    <w:rsid w:val="00B2148A"/>
    <w:rsid w:val="00B220C2"/>
    <w:rsid w:val="00B2276E"/>
    <w:rsid w:val="00B25B32"/>
    <w:rsid w:val="00B2601C"/>
    <w:rsid w:val="00B26920"/>
    <w:rsid w:val="00B32616"/>
    <w:rsid w:val="00B33F12"/>
    <w:rsid w:val="00B36AF0"/>
    <w:rsid w:val="00B36C42"/>
    <w:rsid w:val="00B415E9"/>
    <w:rsid w:val="00B42EA7"/>
    <w:rsid w:val="00B46C0F"/>
    <w:rsid w:val="00B47D67"/>
    <w:rsid w:val="00B51845"/>
    <w:rsid w:val="00B51923"/>
    <w:rsid w:val="00B5337C"/>
    <w:rsid w:val="00B53742"/>
    <w:rsid w:val="00B53FDE"/>
    <w:rsid w:val="00B54495"/>
    <w:rsid w:val="00B56397"/>
    <w:rsid w:val="00B571DA"/>
    <w:rsid w:val="00B6027B"/>
    <w:rsid w:val="00B611F6"/>
    <w:rsid w:val="00B61DBA"/>
    <w:rsid w:val="00B636C8"/>
    <w:rsid w:val="00B65ECB"/>
    <w:rsid w:val="00B65EDB"/>
    <w:rsid w:val="00B66B33"/>
    <w:rsid w:val="00B677F6"/>
    <w:rsid w:val="00B67AFF"/>
    <w:rsid w:val="00B67C41"/>
    <w:rsid w:val="00B70946"/>
    <w:rsid w:val="00B70B59"/>
    <w:rsid w:val="00B73612"/>
    <w:rsid w:val="00B73657"/>
    <w:rsid w:val="00B739B3"/>
    <w:rsid w:val="00B81B15"/>
    <w:rsid w:val="00B915AE"/>
    <w:rsid w:val="00B93DBD"/>
    <w:rsid w:val="00B97CCC"/>
    <w:rsid w:val="00BA1735"/>
    <w:rsid w:val="00BA19FA"/>
    <w:rsid w:val="00BA4288"/>
    <w:rsid w:val="00BA440E"/>
    <w:rsid w:val="00BA49A6"/>
    <w:rsid w:val="00BA7B55"/>
    <w:rsid w:val="00BA7E9D"/>
    <w:rsid w:val="00BB0902"/>
    <w:rsid w:val="00BB153E"/>
    <w:rsid w:val="00BB1F9C"/>
    <w:rsid w:val="00BB48E5"/>
    <w:rsid w:val="00BB5607"/>
    <w:rsid w:val="00BB5ACA"/>
    <w:rsid w:val="00BB627F"/>
    <w:rsid w:val="00BB68FC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17D6"/>
    <w:rsid w:val="00BE1B64"/>
    <w:rsid w:val="00BE3C83"/>
    <w:rsid w:val="00BE40C0"/>
    <w:rsid w:val="00BE445C"/>
    <w:rsid w:val="00BE506E"/>
    <w:rsid w:val="00BE50C7"/>
    <w:rsid w:val="00BE5F4A"/>
    <w:rsid w:val="00BE671B"/>
    <w:rsid w:val="00BE73E5"/>
    <w:rsid w:val="00BE7AEF"/>
    <w:rsid w:val="00BF0627"/>
    <w:rsid w:val="00BF09B0"/>
    <w:rsid w:val="00BF1544"/>
    <w:rsid w:val="00BF1B53"/>
    <w:rsid w:val="00BF209F"/>
    <w:rsid w:val="00BF246D"/>
    <w:rsid w:val="00BF2682"/>
    <w:rsid w:val="00C04CFB"/>
    <w:rsid w:val="00C06F06"/>
    <w:rsid w:val="00C10C21"/>
    <w:rsid w:val="00C11533"/>
    <w:rsid w:val="00C17BFF"/>
    <w:rsid w:val="00C20FAD"/>
    <w:rsid w:val="00C216FC"/>
    <w:rsid w:val="00C22298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447F"/>
    <w:rsid w:val="00C54E26"/>
    <w:rsid w:val="00C56CE6"/>
    <w:rsid w:val="00C5745F"/>
    <w:rsid w:val="00C5751A"/>
    <w:rsid w:val="00C57EC9"/>
    <w:rsid w:val="00C60005"/>
    <w:rsid w:val="00C602C0"/>
    <w:rsid w:val="00C60BFF"/>
    <w:rsid w:val="00C61A98"/>
    <w:rsid w:val="00C63201"/>
    <w:rsid w:val="00C633BD"/>
    <w:rsid w:val="00C64E62"/>
    <w:rsid w:val="00C651D5"/>
    <w:rsid w:val="00C65CCC"/>
    <w:rsid w:val="00C65DA9"/>
    <w:rsid w:val="00C66945"/>
    <w:rsid w:val="00C677C1"/>
    <w:rsid w:val="00C7618F"/>
    <w:rsid w:val="00C765A9"/>
    <w:rsid w:val="00C81157"/>
    <w:rsid w:val="00C8162D"/>
    <w:rsid w:val="00C82EEF"/>
    <w:rsid w:val="00C830BB"/>
    <w:rsid w:val="00C83A0B"/>
    <w:rsid w:val="00C842D0"/>
    <w:rsid w:val="00C84ED1"/>
    <w:rsid w:val="00C863CC"/>
    <w:rsid w:val="00C86BCC"/>
    <w:rsid w:val="00C9038F"/>
    <w:rsid w:val="00C92503"/>
    <w:rsid w:val="00C92AAB"/>
    <w:rsid w:val="00C95D4C"/>
    <w:rsid w:val="00C9637F"/>
    <w:rsid w:val="00C9708A"/>
    <w:rsid w:val="00CA01BD"/>
    <w:rsid w:val="00CA2435"/>
    <w:rsid w:val="00CA3A26"/>
    <w:rsid w:val="00CA4068"/>
    <w:rsid w:val="00CA41F7"/>
    <w:rsid w:val="00CA67F4"/>
    <w:rsid w:val="00CB2764"/>
    <w:rsid w:val="00CB37F8"/>
    <w:rsid w:val="00CB7DC3"/>
    <w:rsid w:val="00CC0861"/>
    <w:rsid w:val="00CC43C4"/>
    <w:rsid w:val="00CC5BE1"/>
    <w:rsid w:val="00CC75A2"/>
    <w:rsid w:val="00CC7A18"/>
    <w:rsid w:val="00CD0E2F"/>
    <w:rsid w:val="00CD1D49"/>
    <w:rsid w:val="00CD2F20"/>
    <w:rsid w:val="00CD6B20"/>
    <w:rsid w:val="00CD6EFC"/>
    <w:rsid w:val="00CE1339"/>
    <w:rsid w:val="00CE4D6A"/>
    <w:rsid w:val="00CE61CC"/>
    <w:rsid w:val="00CE6E2A"/>
    <w:rsid w:val="00CE6E42"/>
    <w:rsid w:val="00CF20B7"/>
    <w:rsid w:val="00CF283B"/>
    <w:rsid w:val="00CF6692"/>
    <w:rsid w:val="00CF7441"/>
    <w:rsid w:val="00D00D16"/>
    <w:rsid w:val="00D010CA"/>
    <w:rsid w:val="00D01E81"/>
    <w:rsid w:val="00D03C6C"/>
    <w:rsid w:val="00D04065"/>
    <w:rsid w:val="00D04760"/>
    <w:rsid w:val="00D04A95"/>
    <w:rsid w:val="00D06288"/>
    <w:rsid w:val="00D065BB"/>
    <w:rsid w:val="00D068C7"/>
    <w:rsid w:val="00D128A4"/>
    <w:rsid w:val="00D147C8"/>
    <w:rsid w:val="00D14AA5"/>
    <w:rsid w:val="00D15131"/>
    <w:rsid w:val="00D16FA2"/>
    <w:rsid w:val="00D20954"/>
    <w:rsid w:val="00D21C39"/>
    <w:rsid w:val="00D21FC6"/>
    <w:rsid w:val="00D2243A"/>
    <w:rsid w:val="00D277EF"/>
    <w:rsid w:val="00D30919"/>
    <w:rsid w:val="00D31C83"/>
    <w:rsid w:val="00D33393"/>
    <w:rsid w:val="00D33D36"/>
    <w:rsid w:val="00D34D94"/>
    <w:rsid w:val="00D37F3A"/>
    <w:rsid w:val="00D40162"/>
    <w:rsid w:val="00D409E2"/>
    <w:rsid w:val="00D427D7"/>
    <w:rsid w:val="00D44E62"/>
    <w:rsid w:val="00D476BF"/>
    <w:rsid w:val="00D51570"/>
    <w:rsid w:val="00D55287"/>
    <w:rsid w:val="00D556AD"/>
    <w:rsid w:val="00D602CD"/>
    <w:rsid w:val="00D60381"/>
    <w:rsid w:val="00D616DE"/>
    <w:rsid w:val="00D61DE0"/>
    <w:rsid w:val="00D62201"/>
    <w:rsid w:val="00D62C83"/>
    <w:rsid w:val="00D651D1"/>
    <w:rsid w:val="00D65D29"/>
    <w:rsid w:val="00D717BB"/>
    <w:rsid w:val="00D7226B"/>
    <w:rsid w:val="00D72707"/>
    <w:rsid w:val="00D74813"/>
    <w:rsid w:val="00D74E0D"/>
    <w:rsid w:val="00D75A9C"/>
    <w:rsid w:val="00D77D41"/>
    <w:rsid w:val="00D81755"/>
    <w:rsid w:val="00D829C8"/>
    <w:rsid w:val="00D85D1A"/>
    <w:rsid w:val="00D86420"/>
    <w:rsid w:val="00D87917"/>
    <w:rsid w:val="00D90871"/>
    <w:rsid w:val="00D90B5E"/>
    <w:rsid w:val="00D9155F"/>
    <w:rsid w:val="00D931F5"/>
    <w:rsid w:val="00D9403F"/>
    <w:rsid w:val="00D944B3"/>
    <w:rsid w:val="00D959B4"/>
    <w:rsid w:val="00D96F84"/>
    <w:rsid w:val="00D97DDF"/>
    <w:rsid w:val="00DA44DE"/>
    <w:rsid w:val="00DA750B"/>
    <w:rsid w:val="00DB5346"/>
    <w:rsid w:val="00DB620A"/>
    <w:rsid w:val="00DB631F"/>
    <w:rsid w:val="00DC3529"/>
    <w:rsid w:val="00DC3832"/>
    <w:rsid w:val="00DC70C8"/>
    <w:rsid w:val="00DC7A51"/>
    <w:rsid w:val="00DD0113"/>
    <w:rsid w:val="00DD3B1E"/>
    <w:rsid w:val="00DD405A"/>
    <w:rsid w:val="00DD74BA"/>
    <w:rsid w:val="00DE06B2"/>
    <w:rsid w:val="00DE287B"/>
    <w:rsid w:val="00DE5B5F"/>
    <w:rsid w:val="00DE5B97"/>
    <w:rsid w:val="00DE7D5F"/>
    <w:rsid w:val="00DE7F53"/>
    <w:rsid w:val="00DF1816"/>
    <w:rsid w:val="00DF3715"/>
    <w:rsid w:val="00DF614E"/>
    <w:rsid w:val="00E00696"/>
    <w:rsid w:val="00E01D08"/>
    <w:rsid w:val="00E02671"/>
    <w:rsid w:val="00E031F9"/>
    <w:rsid w:val="00E03651"/>
    <w:rsid w:val="00E03808"/>
    <w:rsid w:val="00E03910"/>
    <w:rsid w:val="00E060C2"/>
    <w:rsid w:val="00E06222"/>
    <w:rsid w:val="00E06324"/>
    <w:rsid w:val="00E07B81"/>
    <w:rsid w:val="00E100B3"/>
    <w:rsid w:val="00E10AFD"/>
    <w:rsid w:val="00E12B11"/>
    <w:rsid w:val="00E12E79"/>
    <w:rsid w:val="00E12FB0"/>
    <w:rsid w:val="00E13B09"/>
    <w:rsid w:val="00E14814"/>
    <w:rsid w:val="00E154EA"/>
    <w:rsid w:val="00E1591B"/>
    <w:rsid w:val="00E16A50"/>
    <w:rsid w:val="00E170E5"/>
    <w:rsid w:val="00E249D5"/>
    <w:rsid w:val="00E25017"/>
    <w:rsid w:val="00E25B3C"/>
    <w:rsid w:val="00E26490"/>
    <w:rsid w:val="00E26EFF"/>
    <w:rsid w:val="00E26F73"/>
    <w:rsid w:val="00E27301"/>
    <w:rsid w:val="00E30334"/>
    <w:rsid w:val="00E30A34"/>
    <w:rsid w:val="00E31995"/>
    <w:rsid w:val="00E335C7"/>
    <w:rsid w:val="00E33C68"/>
    <w:rsid w:val="00E34499"/>
    <w:rsid w:val="00E34EEB"/>
    <w:rsid w:val="00E3673D"/>
    <w:rsid w:val="00E3687C"/>
    <w:rsid w:val="00E44EB9"/>
    <w:rsid w:val="00E4506E"/>
    <w:rsid w:val="00E45BDC"/>
    <w:rsid w:val="00E460B7"/>
    <w:rsid w:val="00E46358"/>
    <w:rsid w:val="00E471DC"/>
    <w:rsid w:val="00E50EB4"/>
    <w:rsid w:val="00E5239B"/>
    <w:rsid w:val="00E52FE7"/>
    <w:rsid w:val="00E532FC"/>
    <w:rsid w:val="00E538DC"/>
    <w:rsid w:val="00E55826"/>
    <w:rsid w:val="00E559B4"/>
    <w:rsid w:val="00E55BB0"/>
    <w:rsid w:val="00E60861"/>
    <w:rsid w:val="00E609E5"/>
    <w:rsid w:val="00E60F27"/>
    <w:rsid w:val="00E621FE"/>
    <w:rsid w:val="00E6493E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14F6"/>
    <w:rsid w:val="00E83D7E"/>
    <w:rsid w:val="00E84C93"/>
    <w:rsid w:val="00E87527"/>
    <w:rsid w:val="00E87EF7"/>
    <w:rsid w:val="00E9115B"/>
    <w:rsid w:val="00E93763"/>
    <w:rsid w:val="00E96C4C"/>
    <w:rsid w:val="00EA2910"/>
    <w:rsid w:val="00EA2AAE"/>
    <w:rsid w:val="00EA2AD9"/>
    <w:rsid w:val="00EA2EC0"/>
    <w:rsid w:val="00EA427A"/>
    <w:rsid w:val="00EA723B"/>
    <w:rsid w:val="00EB6350"/>
    <w:rsid w:val="00EB6722"/>
    <w:rsid w:val="00EB687A"/>
    <w:rsid w:val="00EC18D6"/>
    <w:rsid w:val="00EC2F62"/>
    <w:rsid w:val="00EC5C32"/>
    <w:rsid w:val="00EC62EB"/>
    <w:rsid w:val="00EC6E9F"/>
    <w:rsid w:val="00ED0D77"/>
    <w:rsid w:val="00ED1BAD"/>
    <w:rsid w:val="00ED44F0"/>
    <w:rsid w:val="00ED4B33"/>
    <w:rsid w:val="00ED5993"/>
    <w:rsid w:val="00ED5B9E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4750"/>
    <w:rsid w:val="00EF54FD"/>
    <w:rsid w:val="00EF64BF"/>
    <w:rsid w:val="00EF769D"/>
    <w:rsid w:val="00F029D9"/>
    <w:rsid w:val="00F04F46"/>
    <w:rsid w:val="00F05C59"/>
    <w:rsid w:val="00F07F0D"/>
    <w:rsid w:val="00F13112"/>
    <w:rsid w:val="00F16FE6"/>
    <w:rsid w:val="00F238BD"/>
    <w:rsid w:val="00F24992"/>
    <w:rsid w:val="00F32F2F"/>
    <w:rsid w:val="00F33F3F"/>
    <w:rsid w:val="00F3575C"/>
    <w:rsid w:val="00F35B39"/>
    <w:rsid w:val="00F35BDD"/>
    <w:rsid w:val="00F35EF0"/>
    <w:rsid w:val="00F3781F"/>
    <w:rsid w:val="00F402EA"/>
    <w:rsid w:val="00F403FD"/>
    <w:rsid w:val="00F416CA"/>
    <w:rsid w:val="00F41E72"/>
    <w:rsid w:val="00F42168"/>
    <w:rsid w:val="00F45057"/>
    <w:rsid w:val="00F45BDF"/>
    <w:rsid w:val="00F50300"/>
    <w:rsid w:val="00F50E8C"/>
    <w:rsid w:val="00F526F6"/>
    <w:rsid w:val="00F53AFD"/>
    <w:rsid w:val="00F5414B"/>
    <w:rsid w:val="00F5425A"/>
    <w:rsid w:val="00F553BE"/>
    <w:rsid w:val="00F55715"/>
    <w:rsid w:val="00F56E39"/>
    <w:rsid w:val="00F6021A"/>
    <w:rsid w:val="00F623E9"/>
    <w:rsid w:val="00F62E50"/>
    <w:rsid w:val="00F63951"/>
    <w:rsid w:val="00F63C86"/>
    <w:rsid w:val="00F70C06"/>
    <w:rsid w:val="00F7518F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7DAE"/>
    <w:rsid w:val="00F91281"/>
    <w:rsid w:val="00F92AA1"/>
    <w:rsid w:val="00F932DE"/>
    <w:rsid w:val="00F963DD"/>
    <w:rsid w:val="00F9641A"/>
    <w:rsid w:val="00F97004"/>
    <w:rsid w:val="00F9778D"/>
    <w:rsid w:val="00FA0077"/>
    <w:rsid w:val="00FA067D"/>
    <w:rsid w:val="00FA137F"/>
    <w:rsid w:val="00FA17E6"/>
    <w:rsid w:val="00FA2045"/>
    <w:rsid w:val="00FA5B8B"/>
    <w:rsid w:val="00FA63DF"/>
    <w:rsid w:val="00FA7A66"/>
    <w:rsid w:val="00FB1AA9"/>
    <w:rsid w:val="00FB2A05"/>
    <w:rsid w:val="00FB2C85"/>
    <w:rsid w:val="00FB4B5A"/>
    <w:rsid w:val="00FB5963"/>
    <w:rsid w:val="00FB5DAA"/>
    <w:rsid w:val="00FC04B9"/>
    <w:rsid w:val="00FC161A"/>
    <w:rsid w:val="00FC23D5"/>
    <w:rsid w:val="00FC2766"/>
    <w:rsid w:val="00FC4337"/>
    <w:rsid w:val="00FC4C1A"/>
    <w:rsid w:val="00FC628F"/>
    <w:rsid w:val="00FC6468"/>
    <w:rsid w:val="00FC6D49"/>
    <w:rsid w:val="00FD09BE"/>
    <w:rsid w:val="00FD2BC3"/>
    <w:rsid w:val="00FD4922"/>
    <w:rsid w:val="00FD4A6B"/>
    <w:rsid w:val="00FD6461"/>
    <w:rsid w:val="00FE0281"/>
    <w:rsid w:val="00FE4598"/>
    <w:rsid w:val="00FE65EE"/>
    <w:rsid w:val="00FE7083"/>
    <w:rsid w:val="00FF019F"/>
    <w:rsid w:val="00FF1B2A"/>
    <w:rsid w:val="00FF2160"/>
    <w:rsid w:val="00FF2E31"/>
    <w:rsid w:val="00FF30DE"/>
    <w:rsid w:val="00FF5A8E"/>
    <w:rsid w:val="00FF644B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tlid-translation">
    <w:name w:val="tlid-translation"/>
    <w:basedOn w:val="DefaultParagraphFont"/>
    <w:rsid w:val="00E26EFF"/>
  </w:style>
  <w:style w:type="table" w:styleId="TableGrid">
    <w:name w:val="Table Grid"/>
    <w:basedOn w:val="TableNormal"/>
    <w:uiPriority w:val="59"/>
    <w:rsid w:val="00C57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E671B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677F6"/>
    <w:rPr>
      <w:color w:val="808080"/>
    </w:rPr>
  </w:style>
  <w:style w:type="character" w:customStyle="1" w:styleId="alt-edited">
    <w:name w:val="alt-edited"/>
    <w:basedOn w:val="DefaultParagraphFont"/>
    <w:rsid w:val="0012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CF31-943E-4B57-9284-0C214273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3854</Words>
  <Characters>21971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2019-12-23T11:43:00Z</dcterms:created>
  <dcterms:modified xsi:type="dcterms:W3CDTF">2019-12-23T11:44:00Z</dcterms:modified>
</cp:coreProperties>
</file>